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2CB8D" w14:textId="5E0FE9C8" w:rsidR="007500F2" w:rsidRPr="00A45F61" w:rsidRDefault="00A45F61" w:rsidP="007500F2">
      <w:pPr>
        <w:spacing w:before="240" w:line="360" w:lineRule="auto"/>
        <w:jc w:val="right"/>
        <w:rPr>
          <w:rFonts w:ascii="Times New Roman" w:hAnsi="Times New Roman" w:cs="Times New Roman"/>
          <w:b/>
          <w:bCs/>
          <w:i/>
          <w:iCs/>
          <w:sz w:val="24"/>
          <w:szCs w:val="24"/>
        </w:rPr>
      </w:pPr>
      <w:r w:rsidRPr="00A45F61">
        <w:rPr>
          <w:rFonts w:ascii="Times New Roman" w:hAnsi="Times New Roman" w:cs="Times New Roman"/>
          <w:b/>
          <w:bCs/>
          <w:i/>
          <w:iCs/>
          <w:sz w:val="24"/>
          <w:szCs w:val="24"/>
        </w:rPr>
        <w:t>https://doi.org/10.23913/ride.v11i21.807</w:t>
      </w:r>
    </w:p>
    <w:p w14:paraId="4E0DBD12" w14:textId="001B28F2" w:rsidR="007500F2" w:rsidRDefault="007500F2" w:rsidP="007500F2">
      <w:pPr>
        <w:spacing w:before="240" w:line="360" w:lineRule="auto"/>
        <w:jc w:val="right"/>
        <w:rPr>
          <w:rFonts w:ascii="Times New Roman" w:hAnsi="Times New Roman" w:cs="Times New Roman"/>
          <w:b/>
          <w:sz w:val="32"/>
          <w:szCs w:val="24"/>
        </w:rPr>
      </w:pPr>
      <w:r w:rsidRPr="0052026E">
        <w:rPr>
          <w:rFonts w:ascii="Times New Roman" w:hAnsi="Times New Roman" w:cs="Times New Roman"/>
          <w:b/>
          <w:bCs/>
          <w:i/>
          <w:iCs/>
          <w:sz w:val="24"/>
          <w:szCs w:val="24"/>
        </w:rPr>
        <w:t>Artículos científicos</w:t>
      </w:r>
    </w:p>
    <w:p w14:paraId="7F0DA041" w14:textId="1787C142" w:rsidR="008A360C" w:rsidRPr="007500F2" w:rsidRDefault="003C72AD" w:rsidP="007500F2">
      <w:pPr>
        <w:spacing w:after="0"/>
        <w:jc w:val="right"/>
        <w:rPr>
          <w:rFonts w:ascii="Calibri" w:eastAsia="Times New Roman" w:hAnsi="Calibri" w:cs="Calibri"/>
          <w:b/>
          <w:color w:val="000000"/>
          <w:sz w:val="36"/>
          <w:szCs w:val="36"/>
          <w:lang w:eastAsia="es-MX"/>
        </w:rPr>
      </w:pPr>
      <w:r w:rsidRPr="007500F2">
        <w:rPr>
          <w:rFonts w:ascii="Calibri" w:eastAsia="Times New Roman" w:hAnsi="Calibri" w:cs="Calibri"/>
          <w:b/>
          <w:color w:val="000000"/>
          <w:sz w:val="36"/>
          <w:szCs w:val="36"/>
          <w:lang w:eastAsia="es-MX"/>
        </w:rPr>
        <w:t xml:space="preserve">Gestión del conocimiento </w:t>
      </w:r>
      <w:r w:rsidR="00405B89" w:rsidRPr="007500F2">
        <w:rPr>
          <w:rFonts w:ascii="Calibri" w:eastAsia="Times New Roman" w:hAnsi="Calibri" w:cs="Calibri"/>
          <w:b/>
          <w:color w:val="000000"/>
          <w:sz w:val="36"/>
          <w:szCs w:val="36"/>
          <w:lang w:eastAsia="es-MX"/>
        </w:rPr>
        <w:t>como determinante d</w:t>
      </w:r>
      <w:r w:rsidRPr="007500F2">
        <w:rPr>
          <w:rFonts w:ascii="Calibri" w:eastAsia="Times New Roman" w:hAnsi="Calibri" w:cs="Calibri"/>
          <w:b/>
          <w:color w:val="000000"/>
          <w:sz w:val="36"/>
          <w:szCs w:val="36"/>
          <w:lang w:eastAsia="es-MX"/>
        </w:rPr>
        <w:t xml:space="preserve">e </w:t>
      </w:r>
      <w:r w:rsidR="00405B89" w:rsidRPr="007500F2">
        <w:rPr>
          <w:rFonts w:ascii="Calibri" w:eastAsia="Times New Roman" w:hAnsi="Calibri" w:cs="Calibri"/>
          <w:b/>
          <w:color w:val="000000"/>
          <w:sz w:val="36"/>
          <w:szCs w:val="36"/>
          <w:lang w:eastAsia="es-MX"/>
        </w:rPr>
        <w:t xml:space="preserve">la capacidad de </w:t>
      </w:r>
      <w:r w:rsidRPr="007500F2">
        <w:rPr>
          <w:rFonts w:ascii="Calibri" w:eastAsia="Times New Roman" w:hAnsi="Calibri" w:cs="Calibri"/>
          <w:b/>
          <w:color w:val="000000"/>
          <w:sz w:val="36"/>
          <w:szCs w:val="36"/>
          <w:lang w:eastAsia="es-MX"/>
        </w:rPr>
        <w:t>innovación</w:t>
      </w:r>
      <w:r w:rsidR="00FC2932" w:rsidRPr="007500F2">
        <w:rPr>
          <w:rFonts w:ascii="Calibri" w:eastAsia="Times New Roman" w:hAnsi="Calibri" w:cs="Calibri"/>
          <w:b/>
          <w:color w:val="000000"/>
          <w:sz w:val="36"/>
          <w:szCs w:val="36"/>
          <w:lang w:eastAsia="es-MX"/>
        </w:rPr>
        <w:t xml:space="preserve"> </w:t>
      </w:r>
      <w:r w:rsidRPr="007500F2">
        <w:rPr>
          <w:rFonts w:ascii="Calibri" w:eastAsia="Times New Roman" w:hAnsi="Calibri" w:cs="Calibri"/>
          <w:b/>
          <w:color w:val="000000"/>
          <w:sz w:val="36"/>
          <w:szCs w:val="36"/>
          <w:lang w:eastAsia="es-MX"/>
        </w:rPr>
        <w:t xml:space="preserve">en instituciones de educación superior </w:t>
      </w:r>
    </w:p>
    <w:p w14:paraId="48C9C816" w14:textId="77777777" w:rsidR="00FC2932" w:rsidRPr="007500F2" w:rsidRDefault="00FC2932" w:rsidP="007500F2">
      <w:pPr>
        <w:spacing w:after="0"/>
        <w:jc w:val="right"/>
        <w:rPr>
          <w:rFonts w:ascii="Calibri" w:eastAsia="Times New Roman" w:hAnsi="Calibri" w:cs="Calibri"/>
          <w:b/>
          <w:color w:val="000000"/>
          <w:sz w:val="36"/>
          <w:szCs w:val="36"/>
          <w:lang w:eastAsia="es-MX"/>
        </w:rPr>
      </w:pPr>
    </w:p>
    <w:p w14:paraId="2D44EE8D" w14:textId="4BF7023A" w:rsidR="00405B89" w:rsidRPr="007500F2" w:rsidRDefault="00405B89" w:rsidP="007500F2">
      <w:pPr>
        <w:spacing w:after="0"/>
        <w:jc w:val="right"/>
        <w:rPr>
          <w:rFonts w:ascii="Calibri" w:eastAsia="Times New Roman" w:hAnsi="Calibri" w:cs="Calibri"/>
          <w:b/>
          <w:i/>
          <w:iCs/>
          <w:color w:val="000000"/>
          <w:sz w:val="28"/>
          <w:szCs w:val="28"/>
          <w:lang w:val="en-US" w:eastAsia="es-MX"/>
        </w:rPr>
      </w:pPr>
      <w:r w:rsidRPr="007500F2">
        <w:rPr>
          <w:rFonts w:ascii="Calibri" w:eastAsia="Times New Roman" w:hAnsi="Calibri" w:cs="Calibri"/>
          <w:b/>
          <w:i/>
          <w:iCs/>
          <w:color w:val="000000"/>
          <w:sz w:val="28"/>
          <w:szCs w:val="28"/>
          <w:lang w:val="en-US" w:eastAsia="es-MX"/>
        </w:rPr>
        <w:t>Knowledge management as a determinant of innovation capacity</w:t>
      </w:r>
      <w:r w:rsidR="007500F2" w:rsidRPr="007500F2">
        <w:rPr>
          <w:rFonts w:ascii="Calibri" w:eastAsia="Times New Roman" w:hAnsi="Calibri" w:cs="Calibri"/>
          <w:b/>
          <w:i/>
          <w:iCs/>
          <w:color w:val="000000"/>
          <w:sz w:val="28"/>
          <w:szCs w:val="28"/>
          <w:lang w:val="en-US" w:eastAsia="es-MX"/>
        </w:rPr>
        <w:t xml:space="preserve"> </w:t>
      </w:r>
      <w:r w:rsidRPr="007500F2">
        <w:rPr>
          <w:rFonts w:ascii="Calibri" w:eastAsia="Times New Roman" w:hAnsi="Calibri" w:cs="Calibri"/>
          <w:b/>
          <w:i/>
          <w:iCs/>
          <w:color w:val="000000"/>
          <w:sz w:val="28"/>
          <w:szCs w:val="28"/>
          <w:lang w:val="en-US" w:eastAsia="es-MX"/>
        </w:rPr>
        <w:t>in higher education institutions</w:t>
      </w:r>
    </w:p>
    <w:p w14:paraId="5E1D4F06" w14:textId="256D7EDC" w:rsidR="007500F2" w:rsidRPr="00817171" w:rsidRDefault="007500F2" w:rsidP="007500F2">
      <w:pPr>
        <w:spacing w:after="0"/>
        <w:jc w:val="right"/>
        <w:rPr>
          <w:rFonts w:ascii="Calibri" w:eastAsia="Times New Roman" w:hAnsi="Calibri" w:cs="Calibri"/>
          <w:b/>
          <w:i/>
          <w:iCs/>
          <w:color w:val="000000"/>
          <w:sz w:val="28"/>
          <w:szCs w:val="28"/>
          <w:lang w:val="en-US" w:eastAsia="es-MX"/>
        </w:rPr>
      </w:pPr>
    </w:p>
    <w:p w14:paraId="74A8840D" w14:textId="2564E2D0" w:rsidR="007500F2" w:rsidRPr="007500F2" w:rsidRDefault="007500F2" w:rsidP="007500F2">
      <w:pPr>
        <w:spacing w:after="0"/>
        <w:jc w:val="right"/>
        <w:rPr>
          <w:rFonts w:ascii="Calibri" w:eastAsia="Times New Roman" w:hAnsi="Calibri" w:cs="Calibri"/>
          <w:b/>
          <w:i/>
          <w:iCs/>
          <w:color w:val="000000"/>
          <w:sz w:val="28"/>
          <w:szCs w:val="28"/>
          <w:lang w:eastAsia="es-MX"/>
        </w:rPr>
      </w:pPr>
      <w:r w:rsidRPr="007500F2">
        <w:rPr>
          <w:rFonts w:ascii="Calibri" w:eastAsia="Times New Roman" w:hAnsi="Calibri" w:cs="Calibri"/>
          <w:b/>
          <w:i/>
          <w:iCs/>
          <w:color w:val="000000"/>
          <w:sz w:val="28"/>
          <w:szCs w:val="28"/>
          <w:lang w:eastAsia="es-MX"/>
        </w:rPr>
        <w:t xml:space="preserve">A </w:t>
      </w:r>
      <w:proofErr w:type="spellStart"/>
      <w:r w:rsidRPr="007500F2">
        <w:rPr>
          <w:rFonts w:ascii="Calibri" w:eastAsia="Times New Roman" w:hAnsi="Calibri" w:cs="Calibri"/>
          <w:b/>
          <w:i/>
          <w:iCs/>
          <w:color w:val="000000"/>
          <w:sz w:val="28"/>
          <w:szCs w:val="28"/>
          <w:lang w:eastAsia="es-MX"/>
        </w:rPr>
        <w:t>gestão</w:t>
      </w:r>
      <w:proofErr w:type="spellEnd"/>
      <w:r w:rsidRPr="007500F2">
        <w:rPr>
          <w:rFonts w:ascii="Calibri" w:eastAsia="Times New Roman" w:hAnsi="Calibri" w:cs="Calibri"/>
          <w:b/>
          <w:i/>
          <w:iCs/>
          <w:color w:val="000000"/>
          <w:sz w:val="28"/>
          <w:szCs w:val="28"/>
          <w:lang w:eastAsia="es-MX"/>
        </w:rPr>
        <w:t xml:space="preserve"> do </w:t>
      </w:r>
      <w:proofErr w:type="spellStart"/>
      <w:r w:rsidRPr="007500F2">
        <w:rPr>
          <w:rFonts w:ascii="Calibri" w:eastAsia="Times New Roman" w:hAnsi="Calibri" w:cs="Calibri"/>
          <w:b/>
          <w:i/>
          <w:iCs/>
          <w:color w:val="000000"/>
          <w:sz w:val="28"/>
          <w:szCs w:val="28"/>
          <w:lang w:eastAsia="es-MX"/>
        </w:rPr>
        <w:t>conhecimento</w:t>
      </w:r>
      <w:proofErr w:type="spellEnd"/>
      <w:r w:rsidRPr="007500F2">
        <w:rPr>
          <w:rFonts w:ascii="Calibri" w:eastAsia="Times New Roman" w:hAnsi="Calibri" w:cs="Calibri"/>
          <w:b/>
          <w:i/>
          <w:iCs/>
          <w:color w:val="000000"/>
          <w:sz w:val="28"/>
          <w:szCs w:val="28"/>
          <w:lang w:eastAsia="es-MX"/>
        </w:rPr>
        <w:t xml:space="preserve"> como determinante da </w:t>
      </w:r>
      <w:proofErr w:type="spellStart"/>
      <w:r w:rsidRPr="007500F2">
        <w:rPr>
          <w:rFonts w:ascii="Calibri" w:eastAsia="Times New Roman" w:hAnsi="Calibri" w:cs="Calibri"/>
          <w:b/>
          <w:i/>
          <w:iCs/>
          <w:color w:val="000000"/>
          <w:sz w:val="28"/>
          <w:szCs w:val="28"/>
          <w:lang w:eastAsia="es-MX"/>
        </w:rPr>
        <w:t>capacidade</w:t>
      </w:r>
      <w:proofErr w:type="spellEnd"/>
      <w:r w:rsidRPr="007500F2">
        <w:rPr>
          <w:rFonts w:ascii="Calibri" w:eastAsia="Times New Roman" w:hAnsi="Calibri" w:cs="Calibri"/>
          <w:b/>
          <w:i/>
          <w:iCs/>
          <w:color w:val="000000"/>
          <w:sz w:val="28"/>
          <w:szCs w:val="28"/>
          <w:lang w:eastAsia="es-MX"/>
        </w:rPr>
        <w:t xml:space="preserve"> de </w:t>
      </w:r>
      <w:proofErr w:type="spellStart"/>
      <w:r w:rsidRPr="007500F2">
        <w:rPr>
          <w:rFonts w:ascii="Calibri" w:eastAsia="Times New Roman" w:hAnsi="Calibri" w:cs="Calibri"/>
          <w:b/>
          <w:i/>
          <w:iCs/>
          <w:color w:val="000000"/>
          <w:sz w:val="28"/>
          <w:szCs w:val="28"/>
          <w:lang w:eastAsia="es-MX"/>
        </w:rPr>
        <w:t>inovação</w:t>
      </w:r>
      <w:proofErr w:type="spellEnd"/>
      <w:r w:rsidRPr="007500F2">
        <w:rPr>
          <w:rFonts w:ascii="Calibri" w:eastAsia="Times New Roman" w:hAnsi="Calibri" w:cs="Calibri"/>
          <w:b/>
          <w:i/>
          <w:iCs/>
          <w:color w:val="000000"/>
          <w:sz w:val="28"/>
          <w:szCs w:val="28"/>
          <w:lang w:eastAsia="es-MX"/>
        </w:rPr>
        <w:t xml:space="preserve"> em </w:t>
      </w:r>
      <w:proofErr w:type="spellStart"/>
      <w:r w:rsidRPr="007500F2">
        <w:rPr>
          <w:rFonts w:ascii="Calibri" w:eastAsia="Times New Roman" w:hAnsi="Calibri" w:cs="Calibri"/>
          <w:b/>
          <w:i/>
          <w:iCs/>
          <w:color w:val="000000"/>
          <w:sz w:val="28"/>
          <w:szCs w:val="28"/>
          <w:lang w:eastAsia="es-MX"/>
        </w:rPr>
        <w:t>instituições</w:t>
      </w:r>
      <w:proofErr w:type="spellEnd"/>
      <w:r w:rsidRPr="007500F2">
        <w:rPr>
          <w:rFonts w:ascii="Calibri" w:eastAsia="Times New Roman" w:hAnsi="Calibri" w:cs="Calibri"/>
          <w:b/>
          <w:i/>
          <w:iCs/>
          <w:color w:val="000000"/>
          <w:sz w:val="28"/>
          <w:szCs w:val="28"/>
          <w:lang w:eastAsia="es-MX"/>
        </w:rPr>
        <w:t xml:space="preserve"> de </w:t>
      </w:r>
      <w:proofErr w:type="spellStart"/>
      <w:r w:rsidRPr="007500F2">
        <w:rPr>
          <w:rFonts w:ascii="Calibri" w:eastAsia="Times New Roman" w:hAnsi="Calibri" w:cs="Calibri"/>
          <w:b/>
          <w:i/>
          <w:iCs/>
          <w:color w:val="000000"/>
          <w:sz w:val="28"/>
          <w:szCs w:val="28"/>
          <w:lang w:eastAsia="es-MX"/>
        </w:rPr>
        <w:t>ensino</w:t>
      </w:r>
      <w:proofErr w:type="spellEnd"/>
      <w:r w:rsidRPr="007500F2">
        <w:rPr>
          <w:rFonts w:ascii="Calibri" w:eastAsia="Times New Roman" w:hAnsi="Calibri" w:cs="Calibri"/>
          <w:b/>
          <w:i/>
          <w:iCs/>
          <w:color w:val="000000"/>
          <w:sz w:val="28"/>
          <w:szCs w:val="28"/>
          <w:lang w:eastAsia="es-MX"/>
        </w:rPr>
        <w:t xml:space="preserve"> superior</w:t>
      </w:r>
    </w:p>
    <w:p w14:paraId="0119E229" w14:textId="77777777" w:rsidR="00405B89" w:rsidRPr="007500F2" w:rsidRDefault="00405B89" w:rsidP="003C72AD">
      <w:pPr>
        <w:spacing w:after="0" w:line="360" w:lineRule="auto"/>
        <w:jc w:val="center"/>
        <w:rPr>
          <w:rFonts w:ascii="Times New Roman" w:hAnsi="Times New Roman" w:cs="Times New Roman"/>
          <w:b/>
          <w:sz w:val="24"/>
          <w:szCs w:val="24"/>
        </w:rPr>
      </w:pPr>
    </w:p>
    <w:p w14:paraId="59060075" w14:textId="7E961E97" w:rsidR="00405B89" w:rsidRPr="00817171" w:rsidRDefault="00405B89" w:rsidP="007500F2">
      <w:pPr>
        <w:spacing w:after="0"/>
        <w:jc w:val="right"/>
        <w:rPr>
          <w:rFonts w:ascii="Times New Roman" w:hAnsi="Times New Roman" w:cs="Times New Roman"/>
          <w:sz w:val="24"/>
        </w:rPr>
      </w:pPr>
      <w:r w:rsidRPr="00817171">
        <w:rPr>
          <w:rFonts w:cstheme="minorHAnsi"/>
          <w:b/>
          <w:bCs/>
          <w:sz w:val="24"/>
        </w:rPr>
        <w:t>José Félix García Rodríguez</w:t>
      </w:r>
    </w:p>
    <w:p w14:paraId="564C5FDF" w14:textId="33987C62" w:rsidR="00A15922" w:rsidRPr="00E974B7" w:rsidRDefault="00A15922" w:rsidP="007500F2">
      <w:pPr>
        <w:spacing w:after="0"/>
        <w:jc w:val="right"/>
        <w:rPr>
          <w:rFonts w:ascii="Times New Roman" w:hAnsi="Times New Roman" w:cs="Times New Roman"/>
          <w:color w:val="000000" w:themeColor="text1"/>
          <w:sz w:val="24"/>
          <w:lang w:val="es-ES_tradnl"/>
        </w:rPr>
      </w:pPr>
      <w:r w:rsidRPr="00E974B7">
        <w:rPr>
          <w:rFonts w:ascii="Times New Roman" w:hAnsi="Times New Roman" w:cs="Times New Roman"/>
          <w:color w:val="000000" w:themeColor="text1"/>
          <w:sz w:val="24"/>
          <w:lang w:val="es-ES_tradnl"/>
        </w:rPr>
        <w:t xml:space="preserve">Universidad </w:t>
      </w:r>
      <w:r w:rsidR="00FC2932">
        <w:rPr>
          <w:rFonts w:ascii="Times New Roman" w:hAnsi="Times New Roman" w:cs="Times New Roman"/>
          <w:color w:val="000000" w:themeColor="text1"/>
          <w:sz w:val="24"/>
          <w:lang w:val="es-ES_tradnl"/>
        </w:rPr>
        <w:t>Juárez Autónoma de Tabasco</w:t>
      </w:r>
      <w:r w:rsidR="007500F2">
        <w:rPr>
          <w:rFonts w:ascii="Times New Roman" w:hAnsi="Times New Roman" w:cs="Times New Roman"/>
          <w:color w:val="000000" w:themeColor="text1"/>
          <w:sz w:val="24"/>
          <w:lang w:val="es-ES_tradnl"/>
        </w:rPr>
        <w:t xml:space="preserve">, </w:t>
      </w:r>
      <w:r w:rsidRPr="00E974B7">
        <w:rPr>
          <w:rFonts w:ascii="Times New Roman" w:hAnsi="Times New Roman" w:cs="Times New Roman"/>
          <w:color w:val="000000" w:themeColor="text1"/>
          <w:sz w:val="24"/>
          <w:lang w:val="es-ES_tradnl"/>
        </w:rPr>
        <w:t xml:space="preserve">División Académica de Ciencias </w:t>
      </w:r>
      <w:proofErr w:type="gramStart"/>
      <w:r w:rsidRPr="00E974B7">
        <w:rPr>
          <w:rFonts w:ascii="Times New Roman" w:hAnsi="Times New Roman" w:cs="Times New Roman"/>
          <w:color w:val="000000" w:themeColor="text1"/>
          <w:sz w:val="24"/>
          <w:lang w:val="es-ES_tradnl"/>
        </w:rPr>
        <w:t>Económico Administrativas</w:t>
      </w:r>
      <w:proofErr w:type="gramEnd"/>
      <w:r w:rsidR="007500F2">
        <w:rPr>
          <w:rFonts w:ascii="Times New Roman" w:hAnsi="Times New Roman" w:cs="Times New Roman"/>
          <w:color w:val="000000" w:themeColor="text1"/>
          <w:sz w:val="24"/>
          <w:lang w:val="es-ES_tradnl"/>
        </w:rPr>
        <w:t>, México</w:t>
      </w:r>
    </w:p>
    <w:p w14:paraId="4B06CB5F" w14:textId="77777777" w:rsidR="00A15922" w:rsidRPr="007500F2" w:rsidRDefault="00A15922" w:rsidP="007500F2">
      <w:pPr>
        <w:spacing w:after="0"/>
        <w:jc w:val="right"/>
        <w:rPr>
          <w:rFonts w:cstheme="minorHAnsi"/>
          <w:color w:val="FF0000"/>
          <w:sz w:val="24"/>
          <w:szCs w:val="24"/>
        </w:rPr>
      </w:pPr>
      <w:r w:rsidRPr="007500F2">
        <w:rPr>
          <w:rFonts w:cstheme="minorHAnsi"/>
          <w:color w:val="FF0000"/>
          <w:sz w:val="24"/>
          <w:szCs w:val="24"/>
        </w:rPr>
        <w:t>jfgr55@hotmail.com</w:t>
      </w:r>
    </w:p>
    <w:p w14:paraId="5EB4E1CA" w14:textId="77777777" w:rsidR="00A15922" w:rsidRPr="00E974B7" w:rsidRDefault="00A15922" w:rsidP="007500F2">
      <w:pPr>
        <w:spacing w:after="0"/>
        <w:jc w:val="right"/>
        <w:rPr>
          <w:rFonts w:ascii="Times New Roman" w:hAnsi="Times New Roman" w:cs="Times New Roman"/>
          <w:color w:val="000000" w:themeColor="text1"/>
          <w:sz w:val="24"/>
          <w:u w:val="single"/>
          <w:lang w:val="es-ES_tradnl"/>
        </w:rPr>
      </w:pPr>
      <w:r w:rsidRPr="00E974B7">
        <w:rPr>
          <w:rFonts w:ascii="Times New Roman" w:eastAsia="Times New Roman" w:hAnsi="Times New Roman" w:cs="Times New Roman"/>
          <w:bCs/>
          <w:color w:val="000000" w:themeColor="text1"/>
          <w:sz w:val="24"/>
          <w:shd w:val="clear" w:color="auto" w:fill="FFFFFF"/>
          <w:lang w:val="es-ES_tradnl" w:eastAsia="es-ES_tradnl"/>
        </w:rPr>
        <w:t>https://orcid.org/0000-0002-7319-1472</w:t>
      </w:r>
    </w:p>
    <w:p w14:paraId="5C46D9E6" w14:textId="77777777" w:rsidR="00A15922" w:rsidRPr="00E974B7" w:rsidRDefault="00A15922" w:rsidP="007500F2">
      <w:pPr>
        <w:spacing w:after="0"/>
        <w:jc w:val="right"/>
        <w:rPr>
          <w:rFonts w:ascii="Times New Roman" w:hAnsi="Times New Roman" w:cs="Times New Roman"/>
          <w:sz w:val="24"/>
          <w:lang w:val="es-ES_tradnl"/>
        </w:rPr>
      </w:pPr>
    </w:p>
    <w:p w14:paraId="25222C64" w14:textId="77777777" w:rsidR="00405B89" w:rsidRPr="00817171" w:rsidRDefault="00405B89" w:rsidP="007500F2">
      <w:pPr>
        <w:spacing w:after="0"/>
        <w:jc w:val="right"/>
        <w:rPr>
          <w:rFonts w:cstheme="minorHAnsi"/>
          <w:b/>
          <w:bCs/>
          <w:sz w:val="24"/>
        </w:rPr>
      </w:pPr>
      <w:r w:rsidRPr="00817171">
        <w:rPr>
          <w:rFonts w:cstheme="minorHAnsi"/>
          <w:b/>
          <w:bCs/>
          <w:sz w:val="24"/>
        </w:rPr>
        <w:t xml:space="preserve">Georgina Guadalupe </w:t>
      </w:r>
      <w:proofErr w:type="spellStart"/>
      <w:r w:rsidRPr="00817171">
        <w:rPr>
          <w:rFonts w:cstheme="minorHAnsi"/>
          <w:b/>
          <w:bCs/>
          <w:sz w:val="24"/>
        </w:rPr>
        <w:t>Shriner</w:t>
      </w:r>
      <w:proofErr w:type="spellEnd"/>
      <w:r w:rsidRPr="00817171">
        <w:rPr>
          <w:rFonts w:cstheme="minorHAnsi"/>
          <w:b/>
          <w:bCs/>
          <w:sz w:val="24"/>
        </w:rPr>
        <w:t xml:space="preserve"> Sierra</w:t>
      </w:r>
    </w:p>
    <w:p w14:paraId="2B0DB805" w14:textId="4155BCF5" w:rsidR="00DC6C96" w:rsidRPr="00E974B7" w:rsidRDefault="00DC6C96" w:rsidP="007500F2">
      <w:pPr>
        <w:spacing w:after="0"/>
        <w:jc w:val="right"/>
        <w:rPr>
          <w:rFonts w:ascii="Times New Roman" w:hAnsi="Times New Roman" w:cs="Times New Roman"/>
          <w:sz w:val="24"/>
        </w:rPr>
      </w:pPr>
      <w:r w:rsidRPr="00E974B7">
        <w:rPr>
          <w:rFonts w:ascii="Times New Roman" w:hAnsi="Times New Roman" w:cs="Times New Roman"/>
          <w:sz w:val="24"/>
        </w:rPr>
        <w:t>Universidad Juárez Autónoma de Tabasco</w:t>
      </w:r>
      <w:r w:rsidR="007500F2">
        <w:rPr>
          <w:rFonts w:ascii="Times New Roman" w:hAnsi="Times New Roman" w:cs="Times New Roman"/>
          <w:sz w:val="24"/>
        </w:rPr>
        <w:t xml:space="preserve">, </w:t>
      </w:r>
      <w:r w:rsidRPr="00E974B7">
        <w:rPr>
          <w:rFonts w:ascii="Times New Roman" w:hAnsi="Times New Roman" w:cs="Times New Roman"/>
          <w:sz w:val="24"/>
        </w:rPr>
        <w:t>División Académica de Educación y Artes</w:t>
      </w:r>
      <w:r w:rsidR="007500F2">
        <w:rPr>
          <w:rFonts w:ascii="Times New Roman" w:hAnsi="Times New Roman" w:cs="Times New Roman"/>
          <w:sz w:val="24"/>
        </w:rPr>
        <w:t>, México</w:t>
      </w:r>
    </w:p>
    <w:p w14:paraId="48595A6D" w14:textId="77777777" w:rsidR="00517524" w:rsidRPr="007500F2" w:rsidRDefault="009629E7" w:rsidP="007500F2">
      <w:pPr>
        <w:spacing w:after="0"/>
        <w:jc w:val="right"/>
        <w:rPr>
          <w:rFonts w:cstheme="minorHAnsi"/>
          <w:color w:val="FF0000"/>
          <w:sz w:val="24"/>
          <w:szCs w:val="24"/>
        </w:rPr>
      </w:pPr>
      <w:hyperlink r:id="rId8" w:tgtFrame="_blank" w:history="1">
        <w:r w:rsidR="00517524" w:rsidRPr="007500F2">
          <w:rPr>
            <w:rFonts w:cstheme="minorHAnsi"/>
            <w:color w:val="FF0000"/>
            <w:sz w:val="24"/>
            <w:szCs w:val="24"/>
          </w:rPr>
          <w:t>ginashriners@hotmail.com</w:t>
        </w:r>
      </w:hyperlink>
    </w:p>
    <w:p w14:paraId="26EEF3CC" w14:textId="77777777" w:rsidR="00DC6C96" w:rsidRPr="00E974B7" w:rsidRDefault="009629E7" w:rsidP="007500F2">
      <w:pPr>
        <w:spacing w:after="0"/>
        <w:jc w:val="right"/>
        <w:rPr>
          <w:rFonts w:ascii="Times New Roman" w:hAnsi="Times New Roman" w:cs="Times New Roman"/>
          <w:sz w:val="24"/>
        </w:rPr>
      </w:pPr>
      <w:hyperlink r:id="rId9" w:tgtFrame="_blank" w:history="1">
        <w:r w:rsidR="00DC6C96" w:rsidRPr="00E974B7">
          <w:rPr>
            <w:rStyle w:val="Hipervnculo"/>
            <w:rFonts w:ascii="Times New Roman" w:hAnsi="Times New Roman" w:cs="Times New Roman"/>
            <w:color w:val="auto"/>
            <w:sz w:val="24"/>
            <w:u w:val="none"/>
            <w:bdr w:val="none" w:sz="0" w:space="0" w:color="auto" w:frame="1"/>
          </w:rPr>
          <w:t>https://orcid.org/0000-0002-1857-7989</w:t>
        </w:r>
      </w:hyperlink>
    </w:p>
    <w:p w14:paraId="380B97AD" w14:textId="77777777" w:rsidR="00DC6C96" w:rsidRPr="00E974B7" w:rsidRDefault="00DC6C96" w:rsidP="007500F2">
      <w:pPr>
        <w:spacing w:after="0"/>
        <w:jc w:val="right"/>
        <w:rPr>
          <w:rFonts w:ascii="Times New Roman" w:hAnsi="Times New Roman" w:cs="Times New Roman"/>
          <w:sz w:val="24"/>
        </w:rPr>
      </w:pPr>
    </w:p>
    <w:p w14:paraId="2FC69506" w14:textId="77777777" w:rsidR="00405B89" w:rsidRPr="00817171" w:rsidRDefault="00405B89" w:rsidP="007500F2">
      <w:pPr>
        <w:spacing w:after="0"/>
        <w:jc w:val="right"/>
        <w:rPr>
          <w:rFonts w:cstheme="minorHAnsi"/>
          <w:b/>
          <w:bCs/>
          <w:sz w:val="24"/>
        </w:rPr>
      </w:pPr>
      <w:r w:rsidRPr="00817171">
        <w:rPr>
          <w:rFonts w:cstheme="minorHAnsi"/>
          <w:b/>
          <w:bCs/>
          <w:sz w:val="24"/>
        </w:rPr>
        <w:t>David Martínez Luis</w:t>
      </w:r>
    </w:p>
    <w:p w14:paraId="704FE476" w14:textId="2D34C6A3" w:rsidR="00A15922" w:rsidRPr="00E974B7" w:rsidRDefault="00A15922" w:rsidP="007500F2">
      <w:pPr>
        <w:spacing w:after="0"/>
        <w:jc w:val="right"/>
        <w:rPr>
          <w:rFonts w:ascii="Times New Roman" w:hAnsi="Times New Roman" w:cs="Times New Roman"/>
          <w:color w:val="000000" w:themeColor="text1"/>
          <w:sz w:val="24"/>
          <w:lang w:val="es-ES_tradnl"/>
        </w:rPr>
      </w:pPr>
      <w:r w:rsidRPr="00E974B7">
        <w:rPr>
          <w:rFonts w:ascii="Times New Roman" w:hAnsi="Times New Roman" w:cs="Times New Roman"/>
          <w:color w:val="000000" w:themeColor="text1"/>
          <w:sz w:val="24"/>
          <w:lang w:val="es-ES_tradnl"/>
        </w:rPr>
        <w:t>Universidad Autónoma del Carmen</w:t>
      </w:r>
      <w:r w:rsidR="007500F2">
        <w:rPr>
          <w:rFonts w:ascii="Times New Roman" w:hAnsi="Times New Roman" w:cs="Times New Roman"/>
          <w:color w:val="000000" w:themeColor="text1"/>
          <w:sz w:val="24"/>
          <w:lang w:val="es-ES_tradnl"/>
        </w:rPr>
        <w:t xml:space="preserve">, </w:t>
      </w:r>
      <w:r w:rsidRPr="00E974B7">
        <w:rPr>
          <w:rFonts w:ascii="Times New Roman" w:hAnsi="Times New Roman" w:cs="Times New Roman"/>
          <w:color w:val="000000" w:themeColor="text1"/>
          <w:sz w:val="24"/>
          <w:lang w:val="es-ES_tradnl"/>
        </w:rPr>
        <w:t>Facultad de Ciencias Económicas Administrativas</w:t>
      </w:r>
      <w:r w:rsidR="007500F2">
        <w:rPr>
          <w:rFonts w:ascii="Times New Roman" w:hAnsi="Times New Roman" w:cs="Times New Roman"/>
          <w:color w:val="000000" w:themeColor="text1"/>
          <w:sz w:val="24"/>
          <w:lang w:val="es-ES_tradnl"/>
        </w:rPr>
        <w:t>, México</w:t>
      </w:r>
    </w:p>
    <w:p w14:paraId="43FC888A" w14:textId="77777777" w:rsidR="00A15922" w:rsidRPr="007500F2" w:rsidRDefault="00A15922" w:rsidP="007500F2">
      <w:pPr>
        <w:spacing w:after="0"/>
        <w:jc w:val="right"/>
        <w:rPr>
          <w:rFonts w:cstheme="minorHAnsi"/>
          <w:color w:val="FF0000"/>
          <w:sz w:val="24"/>
        </w:rPr>
      </w:pPr>
      <w:r w:rsidRPr="007500F2">
        <w:rPr>
          <w:rFonts w:cstheme="minorHAnsi"/>
          <w:color w:val="FF0000"/>
          <w:sz w:val="24"/>
        </w:rPr>
        <w:t>dmartinez@pampano.unacar.mx</w:t>
      </w:r>
    </w:p>
    <w:p w14:paraId="4A0EF1C5" w14:textId="77777777" w:rsidR="00A15922" w:rsidRPr="00E974B7" w:rsidRDefault="00A15922" w:rsidP="007500F2">
      <w:pPr>
        <w:spacing w:after="0"/>
        <w:jc w:val="right"/>
        <w:rPr>
          <w:rFonts w:ascii="Times New Roman" w:hAnsi="Times New Roman" w:cs="Times New Roman"/>
          <w:sz w:val="24"/>
          <w:lang w:val="es-VE"/>
        </w:rPr>
      </w:pPr>
      <w:r w:rsidRPr="00E974B7">
        <w:rPr>
          <w:rFonts w:ascii="Times New Roman" w:hAnsi="Times New Roman" w:cs="Times New Roman"/>
          <w:sz w:val="24"/>
          <w:lang w:val="es-VE"/>
        </w:rPr>
        <w:t>https://orcid.org/0000-0002-4747-9368</w:t>
      </w:r>
    </w:p>
    <w:p w14:paraId="3A5DF207" w14:textId="77777777" w:rsidR="00A15922" w:rsidRPr="00E974B7" w:rsidRDefault="00A15922" w:rsidP="007500F2">
      <w:pPr>
        <w:spacing w:after="0"/>
        <w:jc w:val="right"/>
        <w:rPr>
          <w:rFonts w:ascii="Times New Roman" w:hAnsi="Times New Roman" w:cs="Times New Roman"/>
          <w:sz w:val="24"/>
        </w:rPr>
      </w:pPr>
    </w:p>
    <w:p w14:paraId="06D27BEE" w14:textId="60208BB4" w:rsidR="007500F2" w:rsidRDefault="007500F2" w:rsidP="007500F2">
      <w:pPr>
        <w:spacing w:after="0"/>
        <w:jc w:val="right"/>
        <w:rPr>
          <w:rFonts w:cstheme="minorHAnsi"/>
          <w:b/>
          <w:bCs/>
          <w:sz w:val="24"/>
          <w:lang w:val="es-ES_tradnl"/>
        </w:rPr>
      </w:pPr>
    </w:p>
    <w:p w14:paraId="5B9C542D" w14:textId="17562FBF" w:rsidR="00D07F22" w:rsidRDefault="00D07F22" w:rsidP="007500F2">
      <w:pPr>
        <w:spacing w:after="0"/>
        <w:jc w:val="right"/>
        <w:rPr>
          <w:rFonts w:cstheme="minorHAnsi"/>
          <w:b/>
          <w:bCs/>
          <w:sz w:val="24"/>
          <w:lang w:val="es-ES_tradnl"/>
        </w:rPr>
      </w:pPr>
    </w:p>
    <w:p w14:paraId="60726D5B" w14:textId="77777777" w:rsidR="00D07F22" w:rsidRPr="00817171" w:rsidRDefault="00D07F22" w:rsidP="007500F2">
      <w:pPr>
        <w:spacing w:after="0"/>
        <w:jc w:val="right"/>
        <w:rPr>
          <w:rFonts w:cstheme="minorHAnsi"/>
          <w:b/>
          <w:bCs/>
          <w:sz w:val="24"/>
          <w:lang w:val="es-ES_tradnl"/>
        </w:rPr>
      </w:pPr>
    </w:p>
    <w:p w14:paraId="0A24B062" w14:textId="77777777" w:rsidR="00A45F61" w:rsidRDefault="00A45F61" w:rsidP="007500F2">
      <w:pPr>
        <w:spacing w:after="0"/>
        <w:jc w:val="right"/>
        <w:rPr>
          <w:rFonts w:cstheme="minorHAnsi"/>
          <w:b/>
          <w:bCs/>
          <w:sz w:val="24"/>
        </w:rPr>
      </w:pPr>
    </w:p>
    <w:p w14:paraId="411AB9C1" w14:textId="3E84DD25" w:rsidR="00405B89" w:rsidRPr="00817171" w:rsidRDefault="00272D00" w:rsidP="007500F2">
      <w:pPr>
        <w:spacing w:after="0"/>
        <w:jc w:val="right"/>
        <w:rPr>
          <w:rFonts w:cstheme="minorHAnsi"/>
          <w:b/>
          <w:bCs/>
          <w:sz w:val="24"/>
        </w:rPr>
      </w:pPr>
      <w:r w:rsidRPr="00817171">
        <w:rPr>
          <w:rFonts w:cstheme="minorHAnsi"/>
          <w:b/>
          <w:bCs/>
          <w:sz w:val="24"/>
        </w:rPr>
        <w:lastRenderedPageBreak/>
        <w:t>Ignacio Caamal C</w:t>
      </w:r>
      <w:r w:rsidR="00405B89" w:rsidRPr="00817171">
        <w:rPr>
          <w:rFonts w:cstheme="minorHAnsi"/>
          <w:b/>
          <w:bCs/>
          <w:sz w:val="24"/>
        </w:rPr>
        <w:t>auich</w:t>
      </w:r>
    </w:p>
    <w:p w14:paraId="3954F855" w14:textId="6A67D12D" w:rsidR="0018237A" w:rsidRPr="00E974B7" w:rsidRDefault="0018237A" w:rsidP="007500F2">
      <w:pPr>
        <w:spacing w:after="0"/>
        <w:jc w:val="right"/>
        <w:rPr>
          <w:rFonts w:ascii="Times New Roman" w:hAnsi="Times New Roman" w:cs="Times New Roman"/>
          <w:sz w:val="24"/>
        </w:rPr>
      </w:pPr>
      <w:r w:rsidRPr="00E974B7">
        <w:rPr>
          <w:rFonts w:ascii="Times New Roman" w:hAnsi="Times New Roman" w:cs="Times New Roman"/>
          <w:sz w:val="24"/>
        </w:rPr>
        <w:t>Universidad Autónoma de Chapingo</w:t>
      </w:r>
      <w:r w:rsidR="007500F2">
        <w:rPr>
          <w:rFonts w:ascii="Times New Roman" w:hAnsi="Times New Roman" w:cs="Times New Roman"/>
          <w:sz w:val="24"/>
        </w:rPr>
        <w:t xml:space="preserve">, </w:t>
      </w:r>
      <w:r w:rsidRPr="00E974B7">
        <w:rPr>
          <w:rFonts w:ascii="Times New Roman" w:hAnsi="Times New Roman" w:cs="Times New Roman"/>
          <w:sz w:val="24"/>
        </w:rPr>
        <w:t xml:space="preserve">División de Ciencias </w:t>
      </w:r>
      <w:proofErr w:type="gramStart"/>
      <w:r w:rsidRPr="00E974B7">
        <w:rPr>
          <w:rFonts w:ascii="Times New Roman" w:hAnsi="Times New Roman" w:cs="Times New Roman"/>
          <w:sz w:val="24"/>
        </w:rPr>
        <w:t>Económico Administrativas</w:t>
      </w:r>
      <w:proofErr w:type="gramEnd"/>
      <w:r w:rsidR="007500F2">
        <w:rPr>
          <w:rFonts w:ascii="Times New Roman" w:hAnsi="Times New Roman" w:cs="Times New Roman"/>
          <w:sz w:val="24"/>
        </w:rPr>
        <w:t>, México</w:t>
      </w:r>
    </w:p>
    <w:p w14:paraId="0BC798D8" w14:textId="77777777" w:rsidR="00651349" w:rsidRPr="007500F2" w:rsidRDefault="00651349" w:rsidP="007500F2">
      <w:pPr>
        <w:spacing w:after="0"/>
        <w:jc w:val="right"/>
        <w:rPr>
          <w:rFonts w:cstheme="minorHAnsi"/>
          <w:color w:val="FF0000"/>
          <w:sz w:val="24"/>
        </w:rPr>
      </w:pPr>
      <w:r w:rsidRPr="007500F2">
        <w:rPr>
          <w:rFonts w:cstheme="minorHAnsi"/>
          <w:color w:val="FF0000"/>
          <w:sz w:val="24"/>
        </w:rPr>
        <w:t>icaamal82@yahoo.com.mx</w:t>
      </w:r>
    </w:p>
    <w:p w14:paraId="033F4048" w14:textId="77777777" w:rsidR="0018237A" w:rsidRPr="00E974B7" w:rsidRDefault="00CD6CFF" w:rsidP="007500F2">
      <w:pPr>
        <w:spacing w:after="0"/>
        <w:jc w:val="right"/>
        <w:rPr>
          <w:rFonts w:ascii="Times New Roman" w:hAnsi="Times New Roman" w:cs="Times New Roman"/>
          <w:color w:val="201F1E"/>
          <w:sz w:val="24"/>
          <w:shd w:val="clear" w:color="auto" w:fill="FFFFFF"/>
        </w:rPr>
      </w:pPr>
      <w:r w:rsidRPr="00E974B7">
        <w:rPr>
          <w:rFonts w:ascii="Times New Roman" w:hAnsi="Times New Roman" w:cs="Times New Roman"/>
          <w:color w:val="201F1E"/>
          <w:sz w:val="24"/>
          <w:shd w:val="clear" w:color="auto" w:fill="FFFFFF"/>
        </w:rPr>
        <w:t>https://</w:t>
      </w:r>
      <w:r w:rsidR="0018237A" w:rsidRPr="00E974B7">
        <w:rPr>
          <w:rFonts w:ascii="Times New Roman" w:hAnsi="Times New Roman" w:cs="Times New Roman"/>
          <w:color w:val="201F1E"/>
          <w:sz w:val="24"/>
          <w:shd w:val="clear" w:color="auto" w:fill="FFFFFF"/>
        </w:rPr>
        <w:t>orcid.org/0000-0002-3571-0542</w:t>
      </w:r>
    </w:p>
    <w:p w14:paraId="79306A2B" w14:textId="20DA1407" w:rsidR="003C72AD" w:rsidRDefault="003C72AD" w:rsidP="003C72AD">
      <w:pPr>
        <w:spacing w:after="0" w:line="360" w:lineRule="auto"/>
        <w:jc w:val="center"/>
        <w:rPr>
          <w:rFonts w:ascii="Times New Roman" w:hAnsi="Times New Roman" w:cs="Times New Roman"/>
          <w:b/>
          <w:sz w:val="24"/>
          <w:szCs w:val="24"/>
        </w:rPr>
      </w:pPr>
    </w:p>
    <w:p w14:paraId="693F0D75" w14:textId="4249FE86" w:rsidR="00D07F22" w:rsidRPr="00D07F22" w:rsidRDefault="00D07F22" w:rsidP="00D07F22">
      <w:pPr>
        <w:spacing w:after="0" w:line="360" w:lineRule="auto"/>
        <w:jc w:val="right"/>
        <w:rPr>
          <w:rFonts w:ascii="Times New Roman" w:hAnsi="Times New Roman" w:cs="Times New Roman"/>
          <w:sz w:val="24"/>
          <w:szCs w:val="24"/>
        </w:rPr>
      </w:pPr>
      <w:r w:rsidRPr="00D07F22">
        <w:rPr>
          <w:rFonts w:ascii="Times New Roman" w:hAnsi="Times New Roman" w:cs="Times New Roman"/>
          <w:sz w:val="24"/>
          <w:szCs w:val="24"/>
        </w:rPr>
        <w:t xml:space="preserve">* </w:t>
      </w:r>
      <w:r w:rsidRPr="00D07F22">
        <w:rPr>
          <w:rFonts w:ascii="Times New Roman" w:hAnsi="Times New Roman" w:cs="Times New Roman"/>
          <w:sz w:val="24"/>
          <w:szCs w:val="24"/>
        </w:rPr>
        <w:t>Autor de correspondencia</w:t>
      </w:r>
    </w:p>
    <w:p w14:paraId="768CED1A" w14:textId="77777777" w:rsidR="00D07F22" w:rsidRPr="00D07F22" w:rsidRDefault="00D07F22" w:rsidP="004451DA">
      <w:pPr>
        <w:spacing w:after="0" w:line="360" w:lineRule="auto"/>
        <w:rPr>
          <w:rFonts w:cstheme="minorHAnsi"/>
          <w:b/>
          <w:sz w:val="24"/>
          <w:szCs w:val="20"/>
        </w:rPr>
      </w:pPr>
    </w:p>
    <w:p w14:paraId="5165FD1D" w14:textId="7DC7D6EB" w:rsidR="00B92288" w:rsidRPr="004451DA" w:rsidRDefault="003C72AD" w:rsidP="004451DA">
      <w:pPr>
        <w:spacing w:after="0" w:line="360" w:lineRule="auto"/>
        <w:rPr>
          <w:rFonts w:cstheme="minorHAnsi"/>
          <w:b/>
          <w:sz w:val="28"/>
        </w:rPr>
      </w:pPr>
      <w:r w:rsidRPr="004451DA">
        <w:rPr>
          <w:rFonts w:cstheme="minorHAnsi"/>
          <w:b/>
          <w:sz w:val="28"/>
        </w:rPr>
        <w:t>R</w:t>
      </w:r>
      <w:r w:rsidR="00FC2932" w:rsidRPr="004451DA">
        <w:rPr>
          <w:rFonts w:cstheme="minorHAnsi"/>
          <w:b/>
          <w:sz w:val="28"/>
        </w:rPr>
        <w:t>esumen</w:t>
      </w:r>
    </w:p>
    <w:p w14:paraId="50AC275D" w14:textId="77777777" w:rsidR="00F9780B" w:rsidRDefault="005472B3" w:rsidP="004E2F5E">
      <w:pPr>
        <w:spacing w:after="0" w:line="360" w:lineRule="auto"/>
        <w:jc w:val="both"/>
        <w:rPr>
          <w:rFonts w:ascii="Times New Roman" w:hAnsi="Times New Roman" w:cs="Times New Roman"/>
          <w:sz w:val="24"/>
          <w:szCs w:val="24"/>
        </w:rPr>
      </w:pPr>
      <w:r w:rsidRPr="005472B3">
        <w:rPr>
          <w:rFonts w:ascii="Times New Roman" w:hAnsi="Times New Roman" w:cs="Times New Roman"/>
          <w:b/>
          <w:sz w:val="24"/>
          <w:szCs w:val="24"/>
        </w:rPr>
        <w:t>Introducción.</w:t>
      </w:r>
      <w:r>
        <w:rPr>
          <w:rFonts w:ascii="Times New Roman" w:hAnsi="Times New Roman" w:cs="Times New Roman"/>
          <w:sz w:val="24"/>
          <w:szCs w:val="24"/>
        </w:rPr>
        <w:t xml:space="preserve"> </w:t>
      </w:r>
      <w:r w:rsidR="009E0BCD">
        <w:rPr>
          <w:rFonts w:ascii="Times New Roman" w:hAnsi="Times New Roman" w:cs="Times New Roman"/>
          <w:sz w:val="24"/>
          <w:szCs w:val="24"/>
        </w:rPr>
        <w:t>E</w:t>
      </w:r>
      <w:r w:rsidR="00B92288" w:rsidRPr="00B92288">
        <w:rPr>
          <w:rFonts w:ascii="Times New Roman" w:hAnsi="Times New Roman" w:cs="Times New Roman"/>
          <w:sz w:val="24"/>
          <w:szCs w:val="24"/>
        </w:rPr>
        <w:t xml:space="preserve">l conocimiento </w:t>
      </w:r>
      <w:r w:rsidR="00B92288">
        <w:rPr>
          <w:rFonts w:ascii="Times New Roman" w:hAnsi="Times New Roman" w:cs="Times New Roman"/>
          <w:sz w:val="24"/>
          <w:szCs w:val="24"/>
        </w:rPr>
        <w:t>representa</w:t>
      </w:r>
      <w:r w:rsidR="00B92288" w:rsidRPr="00B92288">
        <w:rPr>
          <w:rFonts w:ascii="Times New Roman" w:hAnsi="Times New Roman" w:cs="Times New Roman"/>
          <w:sz w:val="24"/>
          <w:szCs w:val="24"/>
        </w:rPr>
        <w:t xml:space="preserve"> el activo </w:t>
      </w:r>
      <w:r w:rsidR="00B92288">
        <w:rPr>
          <w:rFonts w:ascii="Times New Roman" w:hAnsi="Times New Roman" w:cs="Times New Roman"/>
          <w:sz w:val="24"/>
          <w:szCs w:val="24"/>
        </w:rPr>
        <w:t xml:space="preserve">intangible </w:t>
      </w:r>
      <w:r w:rsidR="00B92288" w:rsidRPr="00B92288">
        <w:rPr>
          <w:rFonts w:ascii="Times New Roman" w:hAnsi="Times New Roman" w:cs="Times New Roman"/>
          <w:sz w:val="24"/>
          <w:szCs w:val="24"/>
        </w:rPr>
        <w:t xml:space="preserve">más importante de </w:t>
      </w:r>
      <w:r w:rsidR="009E0BCD">
        <w:rPr>
          <w:rFonts w:ascii="Times New Roman" w:hAnsi="Times New Roman" w:cs="Times New Roman"/>
          <w:sz w:val="24"/>
          <w:szCs w:val="24"/>
        </w:rPr>
        <w:t>las</w:t>
      </w:r>
      <w:r w:rsidR="00B92288" w:rsidRPr="00B92288">
        <w:rPr>
          <w:rFonts w:ascii="Times New Roman" w:hAnsi="Times New Roman" w:cs="Times New Roman"/>
          <w:sz w:val="24"/>
          <w:szCs w:val="24"/>
        </w:rPr>
        <w:t xml:space="preserve"> organizaci</w:t>
      </w:r>
      <w:r w:rsidR="009E0BCD">
        <w:rPr>
          <w:rFonts w:ascii="Times New Roman" w:hAnsi="Times New Roman" w:cs="Times New Roman"/>
          <w:sz w:val="24"/>
          <w:szCs w:val="24"/>
        </w:rPr>
        <w:t>ones</w:t>
      </w:r>
      <w:r w:rsidR="00B92288" w:rsidRPr="00B92288">
        <w:rPr>
          <w:rFonts w:ascii="Times New Roman" w:hAnsi="Times New Roman" w:cs="Times New Roman"/>
          <w:sz w:val="24"/>
          <w:szCs w:val="24"/>
        </w:rPr>
        <w:t xml:space="preserve"> para </w:t>
      </w:r>
      <w:r w:rsidR="00B92288">
        <w:rPr>
          <w:rFonts w:ascii="Times New Roman" w:hAnsi="Times New Roman" w:cs="Times New Roman"/>
          <w:sz w:val="24"/>
          <w:szCs w:val="24"/>
        </w:rPr>
        <w:t xml:space="preserve">impulsar </w:t>
      </w:r>
      <w:r w:rsidR="00B92288" w:rsidRPr="00B92288">
        <w:rPr>
          <w:rFonts w:ascii="Times New Roman" w:hAnsi="Times New Roman" w:cs="Times New Roman"/>
          <w:sz w:val="24"/>
          <w:szCs w:val="24"/>
        </w:rPr>
        <w:t>la innovación y ventaja competitiva</w:t>
      </w:r>
      <w:r w:rsidR="009E0BCD">
        <w:rPr>
          <w:rFonts w:ascii="Times New Roman" w:hAnsi="Times New Roman" w:cs="Times New Roman"/>
          <w:sz w:val="24"/>
          <w:szCs w:val="24"/>
        </w:rPr>
        <w:t xml:space="preserve">. La </w:t>
      </w:r>
      <w:r w:rsidR="009E0BCD" w:rsidRPr="00405B89">
        <w:rPr>
          <w:rFonts w:ascii="Times New Roman" w:hAnsi="Times New Roman" w:cs="Times New Roman"/>
          <w:sz w:val="24"/>
          <w:szCs w:val="24"/>
        </w:rPr>
        <w:t>gesti</w:t>
      </w:r>
      <w:r w:rsidR="009E0BCD">
        <w:rPr>
          <w:rFonts w:ascii="Times New Roman" w:hAnsi="Times New Roman" w:cs="Times New Roman"/>
          <w:sz w:val="24"/>
          <w:szCs w:val="24"/>
        </w:rPr>
        <w:t>ón del</w:t>
      </w:r>
      <w:r w:rsidR="009E0BCD" w:rsidRPr="00405B89">
        <w:rPr>
          <w:rFonts w:ascii="Times New Roman" w:hAnsi="Times New Roman" w:cs="Times New Roman"/>
          <w:sz w:val="24"/>
          <w:szCs w:val="24"/>
        </w:rPr>
        <w:t xml:space="preserve"> conocimiento</w:t>
      </w:r>
      <w:r w:rsidR="009E0BCD">
        <w:rPr>
          <w:rFonts w:ascii="Times New Roman" w:hAnsi="Times New Roman" w:cs="Times New Roman"/>
          <w:sz w:val="24"/>
          <w:szCs w:val="24"/>
        </w:rPr>
        <w:t xml:space="preserve"> se traduce en</w:t>
      </w:r>
      <w:r w:rsidR="009E0BCD" w:rsidRPr="00405B89">
        <w:rPr>
          <w:rFonts w:ascii="Times New Roman" w:hAnsi="Times New Roman" w:cs="Times New Roman"/>
          <w:sz w:val="24"/>
          <w:szCs w:val="24"/>
        </w:rPr>
        <w:t xml:space="preserve"> m</w:t>
      </w:r>
      <w:r w:rsidR="009E0BCD">
        <w:rPr>
          <w:rFonts w:ascii="Times New Roman" w:hAnsi="Times New Roman" w:cs="Times New Roman"/>
          <w:sz w:val="24"/>
          <w:szCs w:val="24"/>
        </w:rPr>
        <w:t xml:space="preserve">ayor </w:t>
      </w:r>
      <w:r w:rsidR="009E0BCD" w:rsidRPr="00405B89">
        <w:rPr>
          <w:rFonts w:ascii="Times New Roman" w:hAnsi="Times New Roman" w:cs="Times New Roman"/>
          <w:sz w:val="24"/>
          <w:szCs w:val="24"/>
        </w:rPr>
        <w:t>eficien</w:t>
      </w:r>
      <w:r w:rsidR="009E0BCD">
        <w:rPr>
          <w:rFonts w:ascii="Times New Roman" w:hAnsi="Times New Roman" w:cs="Times New Roman"/>
          <w:sz w:val="24"/>
          <w:szCs w:val="24"/>
        </w:rPr>
        <w:t>cia en el uso de</w:t>
      </w:r>
      <w:r w:rsidR="009E0BCD" w:rsidRPr="00405B89">
        <w:rPr>
          <w:rFonts w:ascii="Times New Roman" w:hAnsi="Times New Roman" w:cs="Times New Roman"/>
          <w:sz w:val="24"/>
          <w:szCs w:val="24"/>
        </w:rPr>
        <w:t xml:space="preserve"> recursos, mejor desempeño</w:t>
      </w:r>
      <w:r w:rsidR="009E0BCD">
        <w:rPr>
          <w:rFonts w:ascii="Times New Roman" w:hAnsi="Times New Roman" w:cs="Times New Roman"/>
          <w:sz w:val="24"/>
          <w:szCs w:val="24"/>
        </w:rPr>
        <w:t xml:space="preserve"> productivo y óptimos</w:t>
      </w:r>
      <w:r w:rsidR="009E0BCD" w:rsidRPr="00405B89">
        <w:rPr>
          <w:rFonts w:ascii="Times New Roman" w:hAnsi="Times New Roman" w:cs="Times New Roman"/>
          <w:sz w:val="24"/>
          <w:szCs w:val="24"/>
        </w:rPr>
        <w:t xml:space="preserve"> </w:t>
      </w:r>
      <w:r w:rsidR="009E0BCD">
        <w:rPr>
          <w:rFonts w:ascii="Times New Roman" w:hAnsi="Times New Roman" w:cs="Times New Roman"/>
          <w:sz w:val="24"/>
          <w:szCs w:val="24"/>
        </w:rPr>
        <w:t>procesos innovadore</w:t>
      </w:r>
      <w:r w:rsidR="009E0BCD" w:rsidRPr="00405B89">
        <w:rPr>
          <w:rFonts w:ascii="Times New Roman" w:hAnsi="Times New Roman" w:cs="Times New Roman"/>
          <w:sz w:val="24"/>
          <w:szCs w:val="24"/>
        </w:rPr>
        <w:t>s</w:t>
      </w:r>
      <w:r w:rsidR="009E0BCD">
        <w:rPr>
          <w:rFonts w:ascii="Times New Roman" w:hAnsi="Times New Roman" w:cs="Times New Roman"/>
          <w:sz w:val="24"/>
          <w:szCs w:val="24"/>
        </w:rPr>
        <w:t xml:space="preserve">. </w:t>
      </w:r>
      <w:r w:rsidRPr="005472B3">
        <w:rPr>
          <w:rFonts w:ascii="Times New Roman" w:hAnsi="Times New Roman" w:cs="Times New Roman"/>
          <w:b/>
          <w:sz w:val="24"/>
          <w:szCs w:val="24"/>
        </w:rPr>
        <w:t>Objetivo</w:t>
      </w:r>
      <w:r>
        <w:rPr>
          <w:rFonts w:ascii="Times New Roman" w:hAnsi="Times New Roman" w:cs="Times New Roman"/>
          <w:b/>
          <w:sz w:val="24"/>
          <w:szCs w:val="24"/>
        </w:rPr>
        <w:t>.</w:t>
      </w:r>
      <w:r>
        <w:rPr>
          <w:rFonts w:ascii="Times New Roman" w:hAnsi="Times New Roman" w:cs="Times New Roman"/>
          <w:sz w:val="24"/>
          <w:szCs w:val="24"/>
        </w:rPr>
        <w:t xml:space="preserve"> </w:t>
      </w:r>
      <w:r w:rsidR="009E0BCD">
        <w:rPr>
          <w:rFonts w:ascii="Times New Roman" w:hAnsi="Times New Roman" w:cs="Times New Roman"/>
          <w:sz w:val="24"/>
          <w:szCs w:val="24"/>
        </w:rPr>
        <w:t xml:space="preserve">El </w:t>
      </w:r>
      <w:r>
        <w:rPr>
          <w:rFonts w:ascii="Times New Roman" w:hAnsi="Times New Roman" w:cs="Times New Roman"/>
          <w:sz w:val="24"/>
          <w:szCs w:val="24"/>
        </w:rPr>
        <w:t>propósito</w:t>
      </w:r>
      <w:r w:rsidR="009E0BCD">
        <w:rPr>
          <w:rFonts w:ascii="Times New Roman" w:hAnsi="Times New Roman" w:cs="Times New Roman"/>
          <w:sz w:val="24"/>
          <w:szCs w:val="24"/>
        </w:rPr>
        <w:t xml:space="preserve"> </w:t>
      </w:r>
      <w:r w:rsidR="009E0BCD" w:rsidRPr="009E0BCD">
        <w:rPr>
          <w:rFonts w:ascii="Times New Roman" w:hAnsi="Times New Roman" w:cs="Times New Roman"/>
          <w:sz w:val="24"/>
          <w:szCs w:val="24"/>
        </w:rPr>
        <w:t>de la investigación</w:t>
      </w:r>
      <w:r w:rsidR="00716C7A" w:rsidRPr="00244213">
        <w:rPr>
          <w:rFonts w:ascii="Times New Roman" w:hAnsi="Times New Roman" w:cs="Times New Roman"/>
          <w:sz w:val="24"/>
          <w:szCs w:val="24"/>
        </w:rPr>
        <w:t xml:space="preserve"> </w:t>
      </w:r>
      <w:r w:rsidR="009E0BCD">
        <w:rPr>
          <w:rFonts w:ascii="Times New Roman" w:hAnsi="Times New Roman" w:cs="Times New Roman"/>
          <w:sz w:val="24"/>
          <w:szCs w:val="24"/>
        </w:rPr>
        <w:t>es a</w:t>
      </w:r>
      <w:r w:rsidR="005003CE" w:rsidRPr="00244213">
        <w:rPr>
          <w:rFonts w:ascii="Times New Roman" w:hAnsi="Times New Roman" w:cs="Times New Roman"/>
          <w:sz w:val="24"/>
          <w:szCs w:val="24"/>
        </w:rPr>
        <w:t>nalizar</w:t>
      </w:r>
      <w:r w:rsidR="00716C7A" w:rsidRPr="00244213">
        <w:rPr>
          <w:rFonts w:ascii="Times New Roman" w:hAnsi="Times New Roman" w:cs="Times New Roman"/>
          <w:sz w:val="24"/>
          <w:szCs w:val="24"/>
        </w:rPr>
        <w:t xml:space="preserve"> la relación </w:t>
      </w:r>
      <w:r w:rsidR="00D103E8">
        <w:rPr>
          <w:rFonts w:ascii="Times New Roman" w:hAnsi="Times New Roman" w:cs="Times New Roman"/>
          <w:sz w:val="24"/>
          <w:szCs w:val="24"/>
        </w:rPr>
        <w:t>observada</w:t>
      </w:r>
      <w:r w:rsidR="005003CE" w:rsidRPr="00244213">
        <w:rPr>
          <w:rFonts w:ascii="Times New Roman" w:hAnsi="Times New Roman" w:cs="Times New Roman"/>
          <w:sz w:val="24"/>
          <w:szCs w:val="24"/>
        </w:rPr>
        <w:t xml:space="preserve"> entre </w:t>
      </w:r>
      <w:r w:rsidR="00716C7A" w:rsidRPr="00244213">
        <w:rPr>
          <w:rFonts w:ascii="Times New Roman" w:hAnsi="Times New Roman" w:cs="Times New Roman"/>
          <w:sz w:val="24"/>
          <w:szCs w:val="24"/>
        </w:rPr>
        <w:t xml:space="preserve">la </w:t>
      </w:r>
      <w:r w:rsidR="005003CE" w:rsidRPr="00244213">
        <w:rPr>
          <w:rFonts w:ascii="Times New Roman" w:hAnsi="Times New Roman" w:cs="Times New Roman"/>
          <w:sz w:val="24"/>
          <w:szCs w:val="24"/>
        </w:rPr>
        <w:t>g</w:t>
      </w:r>
      <w:r w:rsidR="00716C7A" w:rsidRPr="00244213">
        <w:rPr>
          <w:rFonts w:ascii="Times New Roman" w:hAnsi="Times New Roman" w:cs="Times New Roman"/>
          <w:sz w:val="24"/>
          <w:szCs w:val="24"/>
        </w:rPr>
        <w:t xml:space="preserve">estión del </w:t>
      </w:r>
      <w:r w:rsidR="005003CE" w:rsidRPr="00244213">
        <w:rPr>
          <w:rFonts w:ascii="Times New Roman" w:hAnsi="Times New Roman" w:cs="Times New Roman"/>
          <w:sz w:val="24"/>
          <w:szCs w:val="24"/>
        </w:rPr>
        <w:t>c</w:t>
      </w:r>
      <w:r w:rsidR="00716C7A" w:rsidRPr="00244213">
        <w:rPr>
          <w:rFonts w:ascii="Times New Roman" w:hAnsi="Times New Roman" w:cs="Times New Roman"/>
          <w:sz w:val="24"/>
          <w:szCs w:val="24"/>
        </w:rPr>
        <w:t xml:space="preserve">onocimiento y la </w:t>
      </w:r>
      <w:r w:rsidR="005003CE" w:rsidRPr="00244213">
        <w:rPr>
          <w:rFonts w:ascii="Times New Roman" w:hAnsi="Times New Roman" w:cs="Times New Roman"/>
          <w:sz w:val="24"/>
          <w:szCs w:val="24"/>
        </w:rPr>
        <w:t>c</w:t>
      </w:r>
      <w:r w:rsidR="00716C7A" w:rsidRPr="00244213">
        <w:rPr>
          <w:rFonts w:ascii="Times New Roman" w:hAnsi="Times New Roman" w:cs="Times New Roman"/>
          <w:sz w:val="24"/>
          <w:szCs w:val="24"/>
        </w:rPr>
        <w:t xml:space="preserve">apacidad de </w:t>
      </w:r>
      <w:r w:rsidR="005003CE" w:rsidRPr="00244213">
        <w:rPr>
          <w:rFonts w:ascii="Times New Roman" w:hAnsi="Times New Roman" w:cs="Times New Roman"/>
          <w:sz w:val="24"/>
          <w:szCs w:val="24"/>
        </w:rPr>
        <w:t>i</w:t>
      </w:r>
      <w:r w:rsidR="00716C7A" w:rsidRPr="00244213">
        <w:rPr>
          <w:rFonts w:ascii="Times New Roman" w:hAnsi="Times New Roman" w:cs="Times New Roman"/>
          <w:sz w:val="24"/>
          <w:szCs w:val="24"/>
        </w:rPr>
        <w:t>nnovación</w:t>
      </w:r>
      <w:r w:rsidR="005003CE" w:rsidRPr="00244213">
        <w:rPr>
          <w:rFonts w:ascii="Times New Roman" w:hAnsi="Times New Roman" w:cs="Times New Roman"/>
          <w:sz w:val="24"/>
          <w:szCs w:val="24"/>
        </w:rPr>
        <w:t xml:space="preserve"> en instituciones de educación superior</w:t>
      </w:r>
      <w:r w:rsidR="00A701D1" w:rsidRPr="00244213">
        <w:rPr>
          <w:rFonts w:ascii="Times New Roman" w:hAnsi="Times New Roman" w:cs="Times New Roman"/>
          <w:sz w:val="24"/>
          <w:szCs w:val="24"/>
        </w:rPr>
        <w:t xml:space="preserve">. </w:t>
      </w:r>
      <w:r w:rsidR="00654ABC">
        <w:rPr>
          <w:rFonts w:ascii="Times New Roman" w:hAnsi="Times New Roman" w:cs="Times New Roman"/>
          <w:sz w:val="24"/>
          <w:szCs w:val="24"/>
        </w:rPr>
        <w:t>La h</w:t>
      </w:r>
      <w:r w:rsidR="00E422B8" w:rsidRPr="00654ABC">
        <w:rPr>
          <w:rFonts w:ascii="Times New Roman" w:hAnsi="Times New Roman" w:cs="Times New Roman"/>
          <w:sz w:val="24"/>
          <w:szCs w:val="24"/>
        </w:rPr>
        <w:t>ipótesis</w:t>
      </w:r>
      <w:r w:rsidR="00654ABC">
        <w:rPr>
          <w:rFonts w:ascii="Times New Roman" w:hAnsi="Times New Roman" w:cs="Times New Roman"/>
          <w:sz w:val="24"/>
          <w:szCs w:val="24"/>
        </w:rPr>
        <w:t xml:space="preserve"> central es que la</w:t>
      </w:r>
      <w:r w:rsidR="00E422B8" w:rsidRPr="00244213">
        <w:rPr>
          <w:rFonts w:ascii="Times New Roman" w:hAnsi="Times New Roman" w:cs="Times New Roman"/>
          <w:sz w:val="24"/>
          <w:szCs w:val="24"/>
        </w:rPr>
        <w:t xml:space="preserve"> </w:t>
      </w:r>
      <w:r w:rsidR="004000DC">
        <w:rPr>
          <w:rFonts w:ascii="Times New Roman" w:hAnsi="Times New Roman" w:cs="Times New Roman"/>
          <w:sz w:val="24"/>
          <w:szCs w:val="24"/>
        </w:rPr>
        <w:t>gestión del conocimiento</w:t>
      </w:r>
      <w:r w:rsidR="00E422B8" w:rsidRPr="00244213">
        <w:rPr>
          <w:rFonts w:ascii="Times New Roman" w:hAnsi="Times New Roman" w:cs="Times New Roman"/>
          <w:sz w:val="24"/>
          <w:szCs w:val="24"/>
        </w:rPr>
        <w:t xml:space="preserve"> se relaciona positivamente con la </w:t>
      </w:r>
      <w:r w:rsidR="004000DC">
        <w:rPr>
          <w:rFonts w:ascii="Times New Roman" w:hAnsi="Times New Roman" w:cs="Times New Roman"/>
          <w:sz w:val="24"/>
          <w:szCs w:val="24"/>
        </w:rPr>
        <w:t>c</w:t>
      </w:r>
      <w:r w:rsidR="00E422B8" w:rsidRPr="00244213">
        <w:rPr>
          <w:rFonts w:ascii="Times New Roman" w:hAnsi="Times New Roman" w:cs="Times New Roman"/>
          <w:sz w:val="24"/>
          <w:szCs w:val="24"/>
        </w:rPr>
        <w:t>apacidad de innovación</w:t>
      </w:r>
      <w:r w:rsidR="00A701D1" w:rsidRPr="00244213">
        <w:rPr>
          <w:rFonts w:ascii="Times New Roman" w:hAnsi="Times New Roman" w:cs="Times New Roman"/>
          <w:sz w:val="24"/>
          <w:szCs w:val="24"/>
        </w:rPr>
        <w:t xml:space="preserve">. </w:t>
      </w:r>
      <w:r w:rsidRPr="005472B3">
        <w:rPr>
          <w:rFonts w:ascii="Times New Roman" w:hAnsi="Times New Roman" w:cs="Times New Roman"/>
          <w:b/>
          <w:sz w:val="24"/>
          <w:szCs w:val="24"/>
        </w:rPr>
        <w:t xml:space="preserve">Método. </w:t>
      </w:r>
      <w:r w:rsidR="004000DC" w:rsidRPr="004000DC">
        <w:rPr>
          <w:rFonts w:ascii="Times New Roman" w:hAnsi="Times New Roman" w:cs="Times New Roman"/>
          <w:sz w:val="24"/>
          <w:szCs w:val="24"/>
        </w:rPr>
        <w:t xml:space="preserve">Se desarrolló una </w:t>
      </w:r>
      <w:r w:rsidR="004000DC">
        <w:rPr>
          <w:rFonts w:ascii="Times New Roman" w:hAnsi="Times New Roman" w:cs="Times New Roman"/>
          <w:sz w:val="24"/>
          <w:szCs w:val="24"/>
        </w:rPr>
        <w:t>i</w:t>
      </w:r>
      <w:r w:rsidR="00537BA9" w:rsidRPr="00244213">
        <w:rPr>
          <w:rFonts w:ascii="Times New Roman" w:hAnsi="Times New Roman" w:cs="Times New Roman"/>
          <w:sz w:val="24"/>
          <w:szCs w:val="24"/>
        </w:rPr>
        <w:t xml:space="preserve">nvestigación </w:t>
      </w:r>
      <w:r w:rsidR="005003CE" w:rsidRPr="00244213">
        <w:rPr>
          <w:rFonts w:ascii="Times New Roman" w:hAnsi="Times New Roman" w:cs="Times New Roman"/>
          <w:sz w:val="24"/>
          <w:szCs w:val="24"/>
        </w:rPr>
        <w:t>c</w:t>
      </w:r>
      <w:r w:rsidR="00537BA9" w:rsidRPr="00244213">
        <w:rPr>
          <w:rFonts w:ascii="Times New Roman" w:hAnsi="Times New Roman" w:cs="Times New Roman"/>
          <w:sz w:val="24"/>
          <w:szCs w:val="24"/>
        </w:rPr>
        <w:t>uantitativ</w:t>
      </w:r>
      <w:r w:rsidR="004212E4" w:rsidRPr="00244213">
        <w:rPr>
          <w:rFonts w:ascii="Times New Roman" w:hAnsi="Times New Roman" w:cs="Times New Roman"/>
          <w:sz w:val="24"/>
          <w:szCs w:val="24"/>
        </w:rPr>
        <w:t>a</w:t>
      </w:r>
      <w:r w:rsidR="00537BA9" w:rsidRPr="00244213">
        <w:rPr>
          <w:rFonts w:ascii="Times New Roman" w:hAnsi="Times New Roman" w:cs="Times New Roman"/>
          <w:sz w:val="24"/>
          <w:szCs w:val="24"/>
        </w:rPr>
        <w:t xml:space="preserve"> </w:t>
      </w:r>
      <w:r w:rsidR="005003CE" w:rsidRPr="00244213">
        <w:rPr>
          <w:rFonts w:ascii="Times New Roman" w:hAnsi="Times New Roman" w:cs="Times New Roman"/>
          <w:sz w:val="24"/>
          <w:szCs w:val="24"/>
        </w:rPr>
        <w:t>de tipo</w:t>
      </w:r>
      <w:r w:rsidR="00537BA9" w:rsidRPr="00244213">
        <w:rPr>
          <w:rFonts w:ascii="Times New Roman" w:hAnsi="Times New Roman" w:cs="Times New Roman"/>
          <w:sz w:val="24"/>
          <w:szCs w:val="24"/>
        </w:rPr>
        <w:t xml:space="preserve"> </w:t>
      </w:r>
      <w:r w:rsidR="004212E4" w:rsidRPr="00244213">
        <w:rPr>
          <w:rFonts w:ascii="Times New Roman" w:hAnsi="Times New Roman" w:cs="Times New Roman"/>
          <w:sz w:val="24"/>
          <w:szCs w:val="24"/>
        </w:rPr>
        <w:t xml:space="preserve">descriptivo, </w:t>
      </w:r>
      <w:r w:rsidR="00537BA9" w:rsidRPr="00244213">
        <w:rPr>
          <w:rFonts w:ascii="Times New Roman" w:hAnsi="Times New Roman" w:cs="Times New Roman"/>
          <w:sz w:val="24"/>
          <w:szCs w:val="24"/>
        </w:rPr>
        <w:t>explicativo</w:t>
      </w:r>
      <w:r w:rsidR="004212E4" w:rsidRPr="00244213">
        <w:rPr>
          <w:rFonts w:ascii="Times New Roman" w:hAnsi="Times New Roman" w:cs="Times New Roman"/>
          <w:sz w:val="24"/>
          <w:szCs w:val="24"/>
        </w:rPr>
        <w:t xml:space="preserve"> y</w:t>
      </w:r>
      <w:r w:rsidR="00537BA9" w:rsidRPr="00244213">
        <w:rPr>
          <w:rFonts w:ascii="Times New Roman" w:hAnsi="Times New Roman" w:cs="Times New Roman"/>
          <w:sz w:val="24"/>
          <w:szCs w:val="24"/>
        </w:rPr>
        <w:t xml:space="preserve"> confirmatorio</w:t>
      </w:r>
      <w:r w:rsidR="005003CE" w:rsidRPr="00244213">
        <w:rPr>
          <w:rFonts w:ascii="Times New Roman" w:hAnsi="Times New Roman" w:cs="Times New Roman"/>
          <w:sz w:val="24"/>
          <w:szCs w:val="24"/>
        </w:rPr>
        <w:t xml:space="preserve">. </w:t>
      </w:r>
      <w:r w:rsidR="004000DC">
        <w:rPr>
          <w:rFonts w:ascii="Times New Roman" w:hAnsi="Times New Roman" w:cs="Times New Roman"/>
          <w:sz w:val="24"/>
          <w:szCs w:val="24"/>
        </w:rPr>
        <w:t>E</w:t>
      </w:r>
      <w:r w:rsidR="00A701D1" w:rsidRPr="00244213">
        <w:rPr>
          <w:rFonts w:ascii="Times New Roman" w:hAnsi="Times New Roman" w:cs="Times New Roman"/>
          <w:sz w:val="24"/>
          <w:szCs w:val="24"/>
        </w:rPr>
        <w:t xml:space="preserve">stablecido el problema de investigación y fundamentadas teóricamente las variables </w:t>
      </w:r>
      <w:r w:rsidR="004000DC">
        <w:rPr>
          <w:rFonts w:ascii="Times New Roman" w:hAnsi="Times New Roman" w:cs="Times New Roman"/>
          <w:sz w:val="24"/>
          <w:szCs w:val="24"/>
        </w:rPr>
        <w:t>generación de conocimiento e innovación</w:t>
      </w:r>
      <w:r w:rsidR="00F9780B" w:rsidRPr="00244213">
        <w:rPr>
          <w:rFonts w:ascii="Times New Roman" w:hAnsi="Times New Roman" w:cs="Times New Roman"/>
          <w:sz w:val="24"/>
          <w:szCs w:val="24"/>
        </w:rPr>
        <w:t>, se procedió al</w:t>
      </w:r>
      <w:r w:rsidR="00A701D1" w:rsidRPr="00244213">
        <w:rPr>
          <w:rFonts w:ascii="Times New Roman" w:hAnsi="Times New Roman" w:cs="Times New Roman"/>
          <w:sz w:val="24"/>
          <w:szCs w:val="24"/>
        </w:rPr>
        <w:t xml:space="preserve"> </w:t>
      </w:r>
      <w:r w:rsidR="00F9780B" w:rsidRPr="00244213">
        <w:rPr>
          <w:rFonts w:ascii="Times New Roman" w:hAnsi="Times New Roman" w:cs="Times New Roman"/>
          <w:sz w:val="24"/>
          <w:szCs w:val="24"/>
        </w:rPr>
        <w:t xml:space="preserve">análisis de la </w:t>
      </w:r>
      <w:r w:rsidR="00A701D1" w:rsidRPr="00244213">
        <w:rPr>
          <w:rFonts w:ascii="Times New Roman" w:hAnsi="Times New Roman" w:cs="Times New Roman"/>
          <w:sz w:val="24"/>
          <w:szCs w:val="24"/>
        </w:rPr>
        <w:t>relación existente entre ambos constructos</w:t>
      </w:r>
      <w:r w:rsidR="004000DC">
        <w:rPr>
          <w:rFonts w:ascii="Times New Roman" w:hAnsi="Times New Roman" w:cs="Times New Roman"/>
          <w:sz w:val="24"/>
          <w:szCs w:val="24"/>
        </w:rPr>
        <w:t>. S</w:t>
      </w:r>
      <w:r w:rsidR="00A701D1" w:rsidRPr="00244213">
        <w:rPr>
          <w:rFonts w:ascii="Times New Roman" w:hAnsi="Times New Roman" w:cs="Times New Roman"/>
          <w:sz w:val="24"/>
          <w:szCs w:val="24"/>
        </w:rPr>
        <w:t xml:space="preserve">e utilizaron herramientas de análisis estadístico descriptivo, factorial exploratorio y confirmatorio. Para la modelación y prueba de hipótesis se aplicó análisis de </w:t>
      </w:r>
      <w:r w:rsidR="00F9780B" w:rsidRPr="00244213">
        <w:rPr>
          <w:rFonts w:ascii="Times New Roman" w:hAnsi="Times New Roman" w:cs="Times New Roman"/>
          <w:sz w:val="24"/>
          <w:szCs w:val="24"/>
        </w:rPr>
        <w:t>e</w:t>
      </w:r>
      <w:r w:rsidR="00A701D1" w:rsidRPr="00244213">
        <w:rPr>
          <w:rFonts w:ascii="Times New Roman" w:hAnsi="Times New Roman" w:cs="Times New Roman"/>
          <w:sz w:val="24"/>
          <w:szCs w:val="24"/>
        </w:rPr>
        <w:t xml:space="preserve">cuaciones </w:t>
      </w:r>
      <w:r w:rsidR="00F9780B" w:rsidRPr="00244213">
        <w:rPr>
          <w:rFonts w:ascii="Times New Roman" w:hAnsi="Times New Roman" w:cs="Times New Roman"/>
          <w:sz w:val="24"/>
          <w:szCs w:val="24"/>
        </w:rPr>
        <w:t>e</w:t>
      </w:r>
      <w:r w:rsidR="00A701D1" w:rsidRPr="00244213">
        <w:rPr>
          <w:rFonts w:ascii="Times New Roman" w:hAnsi="Times New Roman" w:cs="Times New Roman"/>
          <w:sz w:val="24"/>
          <w:szCs w:val="24"/>
        </w:rPr>
        <w:t>structurales</w:t>
      </w:r>
      <w:r w:rsidR="00537BA9" w:rsidRPr="00244213">
        <w:rPr>
          <w:rFonts w:ascii="Times New Roman" w:hAnsi="Times New Roman" w:cs="Times New Roman"/>
          <w:sz w:val="24"/>
          <w:szCs w:val="24"/>
        </w:rPr>
        <w:t>.</w:t>
      </w:r>
      <w:r w:rsidR="00F9780B" w:rsidRPr="00244213">
        <w:rPr>
          <w:rFonts w:ascii="Times New Roman" w:hAnsi="Times New Roman" w:cs="Times New Roman"/>
          <w:sz w:val="24"/>
          <w:szCs w:val="24"/>
        </w:rPr>
        <w:t xml:space="preserve"> El universo de estudio </w:t>
      </w:r>
      <w:r w:rsidR="003532C5">
        <w:rPr>
          <w:rFonts w:ascii="Times New Roman" w:hAnsi="Times New Roman" w:cs="Times New Roman"/>
          <w:sz w:val="24"/>
          <w:szCs w:val="24"/>
        </w:rPr>
        <w:t>fueron</w:t>
      </w:r>
      <w:r w:rsidR="00F9780B" w:rsidRPr="00244213">
        <w:rPr>
          <w:rFonts w:ascii="Times New Roman" w:hAnsi="Times New Roman" w:cs="Times New Roman"/>
          <w:sz w:val="24"/>
          <w:szCs w:val="24"/>
        </w:rPr>
        <w:t xml:space="preserve"> 77 instituciones de educación superior del sureste de México</w:t>
      </w:r>
      <w:r w:rsidR="00695667">
        <w:rPr>
          <w:rFonts w:ascii="Times New Roman" w:hAnsi="Times New Roman" w:cs="Times New Roman"/>
          <w:sz w:val="24"/>
          <w:szCs w:val="24"/>
        </w:rPr>
        <w:t>,</w:t>
      </w:r>
      <w:r w:rsidR="00F9780B" w:rsidRPr="00244213">
        <w:rPr>
          <w:rFonts w:ascii="Times New Roman" w:hAnsi="Times New Roman" w:cs="Times New Roman"/>
          <w:sz w:val="24"/>
          <w:szCs w:val="24"/>
        </w:rPr>
        <w:t xml:space="preserve"> </w:t>
      </w:r>
      <w:r w:rsidR="004000DC">
        <w:rPr>
          <w:rFonts w:ascii="Times New Roman" w:hAnsi="Times New Roman" w:cs="Times New Roman"/>
          <w:sz w:val="24"/>
          <w:szCs w:val="24"/>
        </w:rPr>
        <w:t>donde labora</w:t>
      </w:r>
      <w:r w:rsidR="003532C5">
        <w:rPr>
          <w:rFonts w:ascii="Times New Roman" w:hAnsi="Times New Roman" w:cs="Times New Roman"/>
          <w:sz w:val="24"/>
          <w:szCs w:val="24"/>
        </w:rPr>
        <w:t>ban</w:t>
      </w:r>
      <w:r w:rsidR="00F9780B" w:rsidRPr="00244213">
        <w:rPr>
          <w:rFonts w:ascii="Times New Roman" w:hAnsi="Times New Roman" w:cs="Times New Roman"/>
          <w:sz w:val="24"/>
          <w:szCs w:val="24"/>
        </w:rPr>
        <w:t xml:space="preserve"> 8603 </w:t>
      </w:r>
      <w:r w:rsidR="00695667">
        <w:rPr>
          <w:rFonts w:ascii="Times New Roman" w:hAnsi="Times New Roman" w:cs="Times New Roman"/>
          <w:sz w:val="24"/>
          <w:szCs w:val="24"/>
        </w:rPr>
        <w:t>personas</w:t>
      </w:r>
      <w:r w:rsidR="00F9780B" w:rsidRPr="00244213">
        <w:rPr>
          <w:rFonts w:ascii="Times New Roman" w:hAnsi="Times New Roman" w:cs="Times New Roman"/>
          <w:sz w:val="24"/>
          <w:szCs w:val="24"/>
        </w:rPr>
        <w:t xml:space="preserve">. </w:t>
      </w:r>
      <w:r w:rsidR="00E135E3" w:rsidRPr="00244213">
        <w:rPr>
          <w:rFonts w:ascii="Times New Roman" w:hAnsi="Times New Roman" w:cs="Times New Roman"/>
          <w:sz w:val="24"/>
          <w:szCs w:val="24"/>
        </w:rPr>
        <w:t xml:space="preserve">El tamaño de muestra </w:t>
      </w:r>
      <w:r w:rsidR="003532C5">
        <w:rPr>
          <w:rFonts w:ascii="Times New Roman" w:hAnsi="Times New Roman" w:cs="Times New Roman"/>
          <w:sz w:val="24"/>
          <w:szCs w:val="24"/>
        </w:rPr>
        <w:t>fue</w:t>
      </w:r>
      <w:r w:rsidR="00E135E3" w:rsidRPr="00244213">
        <w:rPr>
          <w:rFonts w:ascii="Times New Roman" w:hAnsi="Times New Roman" w:cs="Times New Roman"/>
          <w:sz w:val="24"/>
          <w:szCs w:val="24"/>
        </w:rPr>
        <w:t xml:space="preserve"> de</w:t>
      </w:r>
      <w:r w:rsidR="00FC2932">
        <w:rPr>
          <w:rFonts w:ascii="Times New Roman" w:hAnsi="Times New Roman" w:cs="Times New Roman"/>
          <w:sz w:val="24"/>
          <w:szCs w:val="24"/>
        </w:rPr>
        <w:t xml:space="preserve"> </w:t>
      </w:r>
      <w:r w:rsidR="004000DC">
        <w:rPr>
          <w:rFonts w:ascii="Times New Roman" w:hAnsi="Times New Roman" w:cs="Times New Roman"/>
          <w:sz w:val="24"/>
          <w:szCs w:val="24"/>
        </w:rPr>
        <w:t>441</w:t>
      </w:r>
      <w:r w:rsidR="00E135E3" w:rsidRPr="00244213">
        <w:rPr>
          <w:rFonts w:ascii="Times New Roman" w:hAnsi="Times New Roman" w:cs="Times New Roman"/>
          <w:sz w:val="24"/>
          <w:szCs w:val="24"/>
        </w:rPr>
        <w:t xml:space="preserve"> </w:t>
      </w:r>
      <w:r w:rsidR="004212E4" w:rsidRPr="00244213">
        <w:rPr>
          <w:rFonts w:ascii="Times New Roman" w:hAnsi="Times New Roman" w:cs="Times New Roman"/>
          <w:sz w:val="24"/>
          <w:szCs w:val="24"/>
        </w:rPr>
        <w:t>trabajadores,</w:t>
      </w:r>
      <w:r w:rsidR="00E135E3" w:rsidRPr="00244213">
        <w:rPr>
          <w:rFonts w:ascii="Times New Roman" w:hAnsi="Times New Roman" w:cs="Times New Roman"/>
          <w:sz w:val="24"/>
          <w:szCs w:val="24"/>
        </w:rPr>
        <w:t xml:space="preserve"> y se determinó mediante m</w:t>
      </w:r>
      <w:r w:rsidR="00F9780B" w:rsidRPr="00244213">
        <w:rPr>
          <w:rFonts w:ascii="Times New Roman" w:hAnsi="Times New Roman" w:cs="Times New Roman"/>
          <w:sz w:val="24"/>
          <w:szCs w:val="24"/>
        </w:rPr>
        <w:t xml:space="preserve">uestreo probabilístico por conglomerados, </w:t>
      </w:r>
      <w:r w:rsidR="004212E4" w:rsidRPr="00244213">
        <w:rPr>
          <w:rFonts w:ascii="Times New Roman" w:hAnsi="Times New Roman" w:cs="Times New Roman"/>
          <w:sz w:val="24"/>
          <w:szCs w:val="24"/>
        </w:rPr>
        <w:t>asumiendo un</w:t>
      </w:r>
      <w:r w:rsidR="00F9780B" w:rsidRPr="00244213">
        <w:rPr>
          <w:rFonts w:ascii="Times New Roman" w:hAnsi="Times New Roman" w:cs="Times New Roman"/>
          <w:sz w:val="24"/>
          <w:szCs w:val="24"/>
        </w:rPr>
        <w:t xml:space="preserve"> error de muestreo de 5</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 nivel de confianza de 95</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 y varianza de p</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.50, q</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w:t>
      </w:r>
      <w:r w:rsidR="003532C5">
        <w:rPr>
          <w:rFonts w:ascii="Times New Roman" w:hAnsi="Times New Roman" w:cs="Times New Roman"/>
          <w:sz w:val="24"/>
          <w:szCs w:val="24"/>
        </w:rPr>
        <w:t xml:space="preserve"> </w:t>
      </w:r>
      <w:r w:rsidR="00F9780B" w:rsidRPr="00244213">
        <w:rPr>
          <w:rFonts w:ascii="Times New Roman" w:hAnsi="Times New Roman" w:cs="Times New Roman"/>
          <w:sz w:val="24"/>
          <w:szCs w:val="24"/>
        </w:rPr>
        <w:t xml:space="preserve">.50. </w:t>
      </w:r>
      <w:r w:rsidR="00E135E3" w:rsidRPr="00244213">
        <w:rPr>
          <w:rFonts w:ascii="Times New Roman" w:hAnsi="Times New Roman" w:cs="Times New Roman"/>
          <w:sz w:val="24"/>
          <w:szCs w:val="24"/>
        </w:rPr>
        <w:t xml:space="preserve">La información de campo se </w:t>
      </w:r>
      <w:r w:rsidR="00695667">
        <w:rPr>
          <w:rFonts w:ascii="Times New Roman" w:hAnsi="Times New Roman" w:cs="Times New Roman"/>
          <w:sz w:val="24"/>
          <w:szCs w:val="24"/>
        </w:rPr>
        <w:t>obtuvo</w:t>
      </w:r>
      <w:r w:rsidR="00E135E3" w:rsidRPr="00244213">
        <w:rPr>
          <w:rFonts w:ascii="Times New Roman" w:hAnsi="Times New Roman" w:cs="Times New Roman"/>
          <w:sz w:val="24"/>
          <w:szCs w:val="24"/>
        </w:rPr>
        <w:t xml:space="preserve"> mediante </w:t>
      </w:r>
      <w:r w:rsidR="004212E4" w:rsidRPr="00244213">
        <w:rPr>
          <w:rFonts w:ascii="Times New Roman" w:hAnsi="Times New Roman" w:cs="Times New Roman"/>
          <w:sz w:val="24"/>
          <w:szCs w:val="24"/>
        </w:rPr>
        <w:t xml:space="preserve">la </w:t>
      </w:r>
      <w:r w:rsidR="00E135E3" w:rsidRPr="00244213">
        <w:rPr>
          <w:rFonts w:ascii="Times New Roman" w:hAnsi="Times New Roman" w:cs="Times New Roman"/>
          <w:sz w:val="24"/>
          <w:szCs w:val="24"/>
        </w:rPr>
        <w:t xml:space="preserve">aplicación de </w:t>
      </w:r>
      <w:r w:rsidR="004212E4" w:rsidRPr="00244213">
        <w:rPr>
          <w:rFonts w:ascii="Times New Roman" w:hAnsi="Times New Roman" w:cs="Times New Roman"/>
          <w:sz w:val="24"/>
          <w:szCs w:val="24"/>
        </w:rPr>
        <w:t xml:space="preserve">un </w:t>
      </w:r>
      <w:r w:rsidR="00E135E3" w:rsidRPr="00244213">
        <w:rPr>
          <w:rFonts w:ascii="Times New Roman" w:hAnsi="Times New Roman" w:cs="Times New Roman"/>
          <w:sz w:val="24"/>
          <w:szCs w:val="24"/>
        </w:rPr>
        <w:t xml:space="preserve">cuestionario estructurado de </w:t>
      </w:r>
      <w:r w:rsidR="004212E4" w:rsidRPr="00244213">
        <w:rPr>
          <w:rFonts w:ascii="Times New Roman" w:hAnsi="Times New Roman" w:cs="Times New Roman"/>
          <w:sz w:val="24"/>
          <w:szCs w:val="24"/>
        </w:rPr>
        <w:t xml:space="preserve">88 </w:t>
      </w:r>
      <w:r w:rsidR="00E135E3" w:rsidRPr="00244213">
        <w:rPr>
          <w:rFonts w:ascii="Times New Roman" w:hAnsi="Times New Roman" w:cs="Times New Roman"/>
          <w:sz w:val="24"/>
          <w:szCs w:val="24"/>
        </w:rPr>
        <w:t>ítems en escala de Likert</w:t>
      </w:r>
      <w:r w:rsidR="00F0464D">
        <w:rPr>
          <w:rFonts w:ascii="Times New Roman" w:hAnsi="Times New Roman" w:cs="Times New Roman"/>
          <w:sz w:val="24"/>
          <w:szCs w:val="24"/>
        </w:rPr>
        <w:t xml:space="preserve">, </w:t>
      </w:r>
      <w:r w:rsidR="003532C5">
        <w:rPr>
          <w:rFonts w:ascii="Times New Roman" w:hAnsi="Times New Roman" w:cs="Times New Roman"/>
          <w:sz w:val="24"/>
          <w:szCs w:val="24"/>
        </w:rPr>
        <w:t>el cual</w:t>
      </w:r>
      <w:r w:rsidR="00F0464D">
        <w:rPr>
          <w:rFonts w:ascii="Times New Roman" w:hAnsi="Times New Roman" w:cs="Times New Roman"/>
          <w:sz w:val="24"/>
          <w:szCs w:val="24"/>
        </w:rPr>
        <w:t xml:space="preserve"> fue diseñado con base en los objetivos de investigación y en otros </w:t>
      </w:r>
      <w:r w:rsidR="000C4382">
        <w:rPr>
          <w:rFonts w:ascii="Times New Roman" w:hAnsi="Times New Roman" w:cs="Times New Roman"/>
          <w:sz w:val="24"/>
          <w:szCs w:val="24"/>
        </w:rPr>
        <w:t>instrumentos</w:t>
      </w:r>
      <w:r w:rsidR="00F0464D">
        <w:rPr>
          <w:rFonts w:ascii="Times New Roman" w:hAnsi="Times New Roman" w:cs="Times New Roman"/>
          <w:sz w:val="24"/>
          <w:szCs w:val="24"/>
        </w:rPr>
        <w:t xml:space="preserve"> utilizados en estudios similares, identificados durante la revisión de literatura. </w:t>
      </w:r>
      <w:r w:rsidR="000C4382" w:rsidRPr="000C4382">
        <w:rPr>
          <w:rFonts w:ascii="Times New Roman" w:hAnsi="Times New Roman" w:cs="Times New Roman"/>
          <w:sz w:val="24"/>
          <w:szCs w:val="24"/>
        </w:rPr>
        <w:t xml:space="preserve">El cuestionario </w:t>
      </w:r>
      <w:r w:rsidR="000C4382">
        <w:rPr>
          <w:rFonts w:ascii="Times New Roman" w:hAnsi="Times New Roman" w:cs="Times New Roman"/>
          <w:sz w:val="24"/>
          <w:szCs w:val="24"/>
        </w:rPr>
        <w:t xml:space="preserve">aplicado </w:t>
      </w:r>
      <w:r w:rsidR="000C4382" w:rsidRPr="000C4382">
        <w:rPr>
          <w:rFonts w:ascii="Times New Roman" w:hAnsi="Times New Roman" w:cs="Times New Roman"/>
          <w:sz w:val="24"/>
          <w:szCs w:val="24"/>
        </w:rPr>
        <w:t>consta de tres secciones. En la primera</w:t>
      </w:r>
      <w:r w:rsidR="004E2F5E">
        <w:rPr>
          <w:rFonts w:ascii="Times New Roman" w:hAnsi="Times New Roman" w:cs="Times New Roman"/>
          <w:sz w:val="24"/>
          <w:szCs w:val="24"/>
        </w:rPr>
        <w:t>,</w:t>
      </w:r>
      <w:r w:rsidR="000C4382" w:rsidRPr="000C4382">
        <w:rPr>
          <w:rFonts w:ascii="Times New Roman" w:hAnsi="Times New Roman" w:cs="Times New Roman"/>
          <w:sz w:val="24"/>
          <w:szCs w:val="24"/>
        </w:rPr>
        <w:t xml:space="preserve"> se </w:t>
      </w:r>
      <w:r w:rsidR="003532C5">
        <w:rPr>
          <w:rFonts w:ascii="Times New Roman" w:hAnsi="Times New Roman" w:cs="Times New Roman"/>
          <w:sz w:val="24"/>
          <w:szCs w:val="24"/>
        </w:rPr>
        <w:t>ofrece</w:t>
      </w:r>
      <w:r w:rsidR="000C4382" w:rsidRPr="000C4382">
        <w:rPr>
          <w:rFonts w:ascii="Times New Roman" w:hAnsi="Times New Roman" w:cs="Times New Roman"/>
          <w:sz w:val="24"/>
          <w:szCs w:val="24"/>
        </w:rPr>
        <w:t xml:space="preserve"> </w:t>
      </w:r>
      <w:r w:rsidR="004E2F5E">
        <w:rPr>
          <w:rFonts w:ascii="Times New Roman" w:hAnsi="Times New Roman" w:cs="Times New Roman"/>
          <w:sz w:val="24"/>
          <w:szCs w:val="24"/>
        </w:rPr>
        <w:t>información sobre el perfil socio</w:t>
      </w:r>
      <w:r w:rsidR="000C4382" w:rsidRPr="000C4382">
        <w:rPr>
          <w:rFonts w:ascii="Times New Roman" w:hAnsi="Times New Roman" w:cs="Times New Roman"/>
          <w:sz w:val="24"/>
          <w:szCs w:val="24"/>
        </w:rPr>
        <w:t xml:space="preserve">demográfico de los </w:t>
      </w:r>
      <w:r w:rsidR="004E2F5E">
        <w:rPr>
          <w:rFonts w:ascii="Times New Roman" w:hAnsi="Times New Roman" w:cs="Times New Roman"/>
          <w:sz w:val="24"/>
          <w:szCs w:val="24"/>
        </w:rPr>
        <w:t>entrevistados</w:t>
      </w:r>
      <w:r w:rsidR="000C4382" w:rsidRPr="000C4382">
        <w:rPr>
          <w:rFonts w:ascii="Times New Roman" w:hAnsi="Times New Roman" w:cs="Times New Roman"/>
          <w:sz w:val="24"/>
          <w:szCs w:val="24"/>
        </w:rPr>
        <w:t xml:space="preserve">. En la segunda se establece la escala de medición de la capacidad </w:t>
      </w:r>
      <w:r w:rsidR="004E2F5E">
        <w:rPr>
          <w:rFonts w:ascii="Times New Roman" w:hAnsi="Times New Roman" w:cs="Times New Roman"/>
          <w:sz w:val="24"/>
          <w:szCs w:val="24"/>
        </w:rPr>
        <w:t xml:space="preserve">estructural </w:t>
      </w:r>
      <w:r w:rsidR="000C4382" w:rsidRPr="000C4382">
        <w:rPr>
          <w:rFonts w:ascii="Times New Roman" w:hAnsi="Times New Roman" w:cs="Times New Roman"/>
          <w:sz w:val="24"/>
          <w:szCs w:val="24"/>
        </w:rPr>
        <w:t>de gestión del conocimiento</w:t>
      </w:r>
      <w:r w:rsidR="004E2F5E">
        <w:rPr>
          <w:rFonts w:ascii="Times New Roman" w:hAnsi="Times New Roman" w:cs="Times New Roman"/>
          <w:sz w:val="24"/>
          <w:szCs w:val="24"/>
        </w:rPr>
        <w:t xml:space="preserve">, </w:t>
      </w:r>
      <w:r w:rsidR="002D56D6">
        <w:rPr>
          <w:rFonts w:ascii="Times New Roman" w:hAnsi="Times New Roman" w:cs="Times New Roman"/>
          <w:sz w:val="24"/>
          <w:szCs w:val="24"/>
        </w:rPr>
        <w:t>a partir</w:t>
      </w:r>
      <w:r w:rsidR="004E2F5E" w:rsidRPr="004E2F5E">
        <w:rPr>
          <w:rFonts w:ascii="Times New Roman" w:hAnsi="Times New Roman" w:cs="Times New Roman"/>
          <w:sz w:val="24"/>
          <w:szCs w:val="24"/>
        </w:rPr>
        <w:t xml:space="preserve"> </w:t>
      </w:r>
      <w:r w:rsidR="002D56D6">
        <w:rPr>
          <w:rFonts w:ascii="Times New Roman" w:hAnsi="Times New Roman" w:cs="Times New Roman"/>
          <w:sz w:val="24"/>
          <w:szCs w:val="24"/>
        </w:rPr>
        <w:t xml:space="preserve">de los constructos </w:t>
      </w:r>
      <w:r w:rsidR="004E2F5E">
        <w:rPr>
          <w:rFonts w:ascii="Times New Roman" w:hAnsi="Times New Roman" w:cs="Times New Roman"/>
          <w:sz w:val="24"/>
          <w:szCs w:val="24"/>
        </w:rPr>
        <w:t xml:space="preserve">estructura, cultura, recursos </w:t>
      </w:r>
      <w:r w:rsidR="004E2F5E" w:rsidRPr="004E2F5E">
        <w:rPr>
          <w:rFonts w:ascii="Times New Roman" w:hAnsi="Times New Roman" w:cs="Times New Roman"/>
          <w:sz w:val="24"/>
          <w:szCs w:val="24"/>
        </w:rPr>
        <w:t>humanos y tecnología.</w:t>
      </w:r>
      <w:r w:rsidR="00DB2D59">
        <w:rPr>
          <w:rFonts w:ascii="Times New Roman" w:hAnsi="Times New Roman" w:cs="Times New Roman"/>
          <w:sz w:val="24"/>
          <w:szCs w:val="24"/>
        </w:rPr>
        <w:t xml:space="preserve"> Finalmente, la </w:t>
      </w:r>
      <w:proofErr w:type="gramStart"/>
      <w:r w:rsidR="00DB2D59">
        <w:rPr>
          <w:rFonts w:ascii="Times New Roman" w:hAnsi="Times New Roman" w:cs="Times New Roman"/>
          <w:sz w:val="24"/>
          <w:szCs w:val="24"/>
        </w:rPr>
        <w:t>tercer sección</w:t>
      </w:r>
      <w:proofErr w:type="gramEnd"/>
      <w:r w:rsidR="00DB2D59">
        <w:rPr>
          <w:rFonts w:ascii="Times New Roman" w:hAnsi="Times New Roman" w:cs="Times New Roman"/>
          <w:sz w:val="24"/>
          <w:szCs w:val="24"/>
        </w:rPr>
        <w:t xml:space="preserve"> se orienta a identificar la capacidad de innovación </w:t>
      </w:r>
      <w:r w:rsidR="00DB2D59">
        <w:rPr>
          <w:rFonts w:ascii="Times New Roman" w:hAnsi="Times New Roman" w:cs="Times New Roman"/>
          <w:sz w:val="24"/>
          <w:szCs w:val="24"/>
        </w:rPr>
        <w:lastRenderedPageBreak/>
        <w:t>presente en las instituciones de educación superior.</w:t>
      </w:r>
      <w:r w:rsidR="004E2F5E">
        <w:rPr>
          <w:rFonts w:ascii="Times New Roman" w:hAnsi="Times New Roman" w:cs="Times New Roman"/>
          <w:sz w:val="24"/>
          <w:szCs w:val="24"/>
        </w:rPr>
        <w:t xml:space="preserve"> </w:t>
      </w:r>
      <w:r w:rsidRPr="005472B3">
        <w:rPr>
          <w:rFonts w:ascii="Times New Roman" w:hAnsi="Times New Roman" w:cs="Times New Roman"/>
          <w:b/>
          <w:sz w:val="24"/>
          <w:szCs w:val="24"/>
        </w:rPr>
        <w:t>Resultado</w:t>
      </w:r>
      <w:r w:rsidR="001E0A32">
        <w:rPr>
          <w:rFonts w:ascii="Times New Roman" w:hAnsi="Times New Roman" w:cs="Times New Roman"/>
          <w:b/>
          <w:sz w:val="24"/>
          <w:szCs w:val="24"/>
        </w:rPr>
        <w:t>s</w:t>
      </w:r>
      <w:r>
        <w:rPr>
          <w:rFonts w:ascii="Times New Roman" w:hAnsi="Times New Roman" w:cs="Times New Roman"/>
          <w:sz w:val="24"/>
          <w:szCs w:val="24"/>
        </w:rPr>
        <w:t xml:space="preserve">. </w:t>
      </w:r>
      <w:r w:rsidR="00695667" w:rsidRPr="00695667">
        <w:rPr>
          <w:rFonts w:ascii="Times New Roman" w:hAnsi="Times New Roman" w:cs="Times New Roman"/>
          <w:sz w:val="24"/>
          <w:szCs w:val="24"/>
        </w:rPr>
        <w:t>Se encontró</w:t>
      </w:r>
      <w:r w:rsidR="00D14217" w:rsidRPr="00244213">
        <w:rPr>
          <w:rFonts w:ascii="Times New Roman" w:hAnsi="Times New Roman" w:cs="Times New Roman"/>
          <w:sz w:val="24"/>
          <w:szCs w:val="24"/>
        </w:rPr>
        <w:t xml:space="preserve"> que entre </w:t>
      </w:r>
      <w:r w:rsidR="00695667">
        <w:rPr>
          <w:rFonts w:ascii="Times New Roman" w:hAnsi="Times New Roman" w:cs="Times New Roman"/>
          <w:sz w:val="24"/>
          <w:szCs w:val="24"/>
        </w:rPr>
        <w:t>las variables a</w:t>
      </w:r>
      <w:r w:rsidR="003532C5">
        <w:rPr>
          <w:rFonts w:ascii="Times New Roman" w:hAnsi="Times New Roman" w:cs="Times New Roman"/>
          <w:sz w:val="24"/>
          <w:szCs w:val="24"/>
        </w:rPr>
        <w:t>na</w:t>
      </w:r>
      <w:r w:rsidR="00695667">
        <w:rPr>
          <w:rFonts w:ascii="Times New Roman" w:hAnsi="Times New Roman" w:cs="Times New Roman"/>
          <w:sz w:val="24"/>
          <w:szCs w:val="24"/>
        </w:rPr>
        <w:t>lizadas</w:t>
      </w:r>
      <w:r w:rsidR="00D14217" w:rsidRPr="00244213">
        <w:rPr>
          <w:rFonts w:ascii="Times New Roman" w:hAnsi="Times New Roman" w:cs="Times New Roman"/>
          <w:sz w:val="24"/>
          <w:szCs w:val="24"/>
        </w:rPr>
        <w:t xml:space="preserve"> existe un coeficiente de correlación de 0.921; una relación estimada de 1.267 y estandarizada de .96</w:t>
      </w:r>
      <w:r w:rsidR="003532C5">
        <w:rPr>
          <w:rFonts w:ascii="Times New Roman" w:hAnsi="Times New Roman" w:cs="Times New Roman"/>
          <w:sz w:val="24"/>
          <w:szCs w:val="24"/>
        </w:rPr>
        <w:t>,</w:t>
      </w:r>
      <w:r w:rsidR="00D14217" w:rsidRPr="00244213">
        <w:rPr>
          <w:rFonts w:ascii="Times New Roman" w:hAnsi="Times New Roman" w:cs="Times New Roman"/>
          <w:sz w:val="24"/>
          <w:szCs w:val="24"/>
        </w:rPr>
        <w:t xml:space="preserve"> y un valor p (0.000), lo que proporciona evidencia</w:t>
      </w:r>
      <w:r w:rsidR="00695667">
        <w:rPr>
          <w:rFonts w:ascii="Times New Roman" w:hAnsi="Times New Roman" w:cs="Times New Roman"/>
          <w:sz w:val="24"/>
          <w:szCs w:val="24"/>
        </w:rPr>
        <w:t>s</w:t>
      </w:r>
      <w:r w:rsidR="00D14217" w:rsidRPr="00244213">
        <w:rPr>
          <w:rFonts w:ascii="Times New Roman" w:hAnsi="Times New Roman" w:cs="Times New Roman"/>
          <w:sz w:val="24"/>
          <w:szCs w:val="24"/>
        </w:rPr>
        <w:t xml:space="preserve"> de </w:t>
      </w:r>
      <w:r w:rsidR="00695667">
        <w:rPr>
          <w:rFonts w:ascii="Times New Roman" w:hAnsi="Times New Roman" w:cs="Times New Roman"/>
          <w:sz w:val="24"/>
          <w:szCs w:val="24"/>
        </w:rPr>
        <w:t xml:space="preserve">la presencia de </w:t>
      </w:r>
      <w:r w:rsidR="00D14217" w:rsidRPr="00244213">
        <w:rPr>
          <w:rFonts w:ascii="Times New Roman" w:hAnsi="Times New Roman" w:cs="Times New Roman"/>
          <w:sz w:val="24"/>
          <w:szCs w:val="24"/>
        </w:rPr>
        <w:t>una relación</w:t>
      </w:r>
      <w:r w:rsidR="00FF76CD">
        <w:rPr>
          <w:rFonts w:ascii="Times New Roman" w:hAnsi="Times New Roman" w:cs="Times New Roman"/>
          <w:sz w:val="24"/>
          <w:szCs w:val="24"/>
        </w:rPr>
        <w:t xml:space="preserve"> positiva entre ambos constructos</w:t>
      </w:r>
      <w:r w:rsidR="00D14217" w:rsidRPr="00244213">
        <w:rPr>
          <w:rFonts w:ascii="Times New Roman" w:hAnsi="Times New Roman" w:cs="Times New Roman"/>
          <w:sz w:val="24"/>
          <w:szCs w:val="24"/>
        </w:rPr>
        <w:t xml:space="preserve">. </w:t>
      </w:r>
      <w:r w:rsidRPr="005472B3">
        <w:rPr>
          <w:rFonts w:ascii="Times New Roman" w:hAnsi="Times New Roman" w:cs="Times New Roman"/>
          <w:b/>
          <w:sz w:val="24"/>
          <w:szCs w:val="24"/>
        </w:rPr>
        <w:t>Conclusi</w:t>
      </w:r>
      <w:r w:rsidR="001E0A32">
        <w:rPr>
          <w:rFonts w:ascii="Times New Roman" w:hAnsi="Times New Roman" w:cs="Times New Roman"/>
          <w:b/>
          <w:sz w:val="24"/>
          <w:szCs w:val="24"/>
        </w:rPr>
        <w:t>ones</w:t>
      </w:r>
      <w:r>
        <w:rPr>
          <w:rFonts w:ascii="Times New Roman" w:hAnsi="Times New Roman" w:cs="Times New Roman"/>
          <w:sz w:val="24"/>
          <w:szCs w:val="24"/>
        </w:rPr>
        <w:t>. L</w:t>
      </w:r>
      <w:r w:rsidR="00D14217" w:rsidRPr="00244213">
        <w:rPr>
          <w:rFonts w:ascii="Times New Roman" w:hAnsi="Times New Roman" w:cs="Times New Roman"/>
          <w:sz w:val="24"/>
          <w:szCs w:val="24"/>
        </w:rPr>
        <w:t xml:space="preserve">a </w:t>
      </w:r>
      <w:r w:rsidR="00D108C4">
        <w:rPr>
          <w:rFonts w:ascii="Times New Roman" w:hAnsi="Times New Roman" w:cs="Times New Roman"/>
          <w:sz w:val="24"/>
          <w:szCs w:val="24"/>
        </w:rPr>
        <w:t>gestión</w:t>
      </w:r>
      <w:r w:rsidR="00695667">
        <w:rPr>
          <w:rFonts w:ascii="Times New Roman" w:hAnsi="Times New Roman" w:cs="Times New Roman"/>
          <w:sz w:val="24"/>
          <w:szCs w:val="24"/>
        </w:rPr>
        <w:t xml:space="preserve"> de</w:t>
      </w:r>
      <w:r w:rsidR="00D108C4">
        <w:rPr>
          <w:rFonts w:ascii="Times New Roman" w:hAnsi="Times New Roman" w:cs="Times New Roman"/>
          <w:sz w:val="24"/>
          <w:szCs w:val="24"/>
        </w:rPr>
        <w:t>l</w:t>
      </w:r>
      <w:r w:rsidR="00695667">
        <w:rPr>
          <w:rFonts w:ascii="Times New Roman" w:hAnsi="Times New Roman" w:cs="Times New Roman"/>
          <w:sz w:val="24"/>
          <w:szCs w:val="24"/>
        </w:rPr>
        <w:t xml:space="preserve"> conocimiento</w:t>
      </w:r>
      <w:r w:rsidR="00D14217" w:rsidRPr="00244213">
        <w:rPr>
          <w:rFonts w:ascii="Times New Roman" w:hAnsi="Times New Roman" w:cs="Times New Roman"/>
          <w:sz w:val="24"/>
          <w:szCs w:val="24"/>
        </w:rPr>
        <w:t xml:space="preserve"> influye positivamente en la </w:t>
      </w:r>
      <w:r w:rsidR="00695667">
        <w:rPr>
          <w:rFonts w:ascii="Times New Roman" w:hAnsi="Times New Roman" w:cs="Times New Roman"/>
          <w:sz w:val="24"/>
          <w:szCs w:val="24"/>
        </w:rPr>
        <w:t>capacidad de innovación</w:t>
      </w:r>
      <w:r w:rsidR="00D14217" w:rsidRPr="00244213">
        <w:rPr>
          <w:rFonts w:ascii="Times New Roman" w:hAnsi="Times New Roman" w:cs="Times New Roman"/>
          <w:sz w:val="24"/>
          <w:szCs w:val="24"/>
        </w:rPr>
        <w:t xml:space="preserve"> </w:t>
      </w:r>
      <w:r w:rsidR="00695667">
        <w:rPr>
          <w:rFonts w:ascii="Times New Roman" w:hAnsi="Times New Roman" w:cs="Times New Roman"/>
          <w:sz w:val="24"/>
          <w:szCs w:val="24"/>
        </w:rPr>
        <w:t>en</w:t>
      </w:r>
      <w:r w:rsidR="00D14217" w:rsidRPr="00244213">
        <w:rPr>
          <w:rFonts w:ascii="Times New Roman" w:hAnsi="Times New Roman" w:cs="Times New Roman"/>
          <w:sz w:val="24"/>
          <w:szCs w:val="24"/>
        </w:rPr>
        <w:t xml:space="preserve"> las instituciones educativas de nivel superior</w:t>
      </w:r>
      <w:r w:rsidR="00927212">
        <w:rPr>
          <w:rFonts w:ascii="Times New Roman" w:hAnsi="Times New Roman" w:cs="Times New Roman"/>
          <w:sz w:val="24"/>
          <w:szCs w:val="24"/>
        </w:rPr>
        <w:t xml:space="preserve"> estudiadas</w:t>
      </w:r>
      <w:r w:rsidR="00FF76CD">
        <w:rPr>
          <w:rFonts w:ascii="Times New Roman" w:hAnsi="Times New Roman" w:cs="Times New Roman"/>
          <w:sz w:val="24"/>
          <w:szCs w:val="24"/>
        </w:rPr>
        <w:t xml:space="preserve">, </w:t>
      </w:r>
      <w:r w:rsidR="003532C5">
        <w:rPr>
          <w:rFonts w:ascii="Times New Roman" w:hAnsi="Times New Roman" w:cs="Times New Roman"/>
          <w:sz w:val="24"/>
          <w:szCs w:val="24"/>
        </w:rPr>
        <w:t xml:space="preserve">con lo cual se confirma </w:t>
      </w:r>
      <w:r w:rsidR="00FF76CD">
        <w:rPr>
          <w:rFonts w:ascii="Times New Roman" w:hAnsi="Times New Roman" w:cs="Times New Roman"/>
          <w:sz w:val="24"/>
          <w:szCs w:val="24"/>
        </w:rPr>
        <w:t>la hipótesis planteada.</w:t>
      </w:r>
    </w:p>
    <w:p w14:paraId="776EEEDA" w14:textId="77777777" w:rsidR="00D108C4" w:rsidRDefault="00D108C4" w:rsidP="00244213">
      <w:pPr>
        <w:spacing w:after="0" w:line="360" w:lineRule="auto"/>
        <w:jc w:val="both"/>
        <w:rPr>
          <w:rFonts w:ascii="Times New Roman" w:hAnsi="Times New Roman" w:cs="Times New Roman"/>
          <w:sz w:val="24"/>
          <w:szCs w:val="24"/>
        </w:rPr>
      </w:pPr>
      <w:r w:rsidRPr="004451DA">
        <w:rPr>
          <w:rFonts w:cstheme="minorHAnsi"/>
          <w:b/>
          <w:sz w:val="28"/>
        </w:rPr>
        <w:t>Palabras clave:</w:t>
      </w:r>
      <w:r>
        <w:rPr>
          <w:rFonts w:ascii="Times New Roman" w:hAnsi="Times New Roman" w:cs="Times New Roman"/>
          <w:b/>
          <w:sz w:val="24"/>
          <w:szCs w:val="24"/>
        </w:rPr>
        <w:t xml:space="preserve"> </w:t>
      </w:r>
      <w:r w:rsidR="00C7068A">
        <w:rPr>
          <w:rFonts w:ascii="Times New Roman" w:hAnsi="Times New Roman" w:cs="Times New Roman"/>
          <w:b/>
          <w:sz w:val="24"/>
          <w:szCs w:val="24"/>
        </w:rPr>
        <w:t>c</w:t>
      </w:r>
      <w:r w:rsidR="00C7068A">
        <w:rPr>
          <w:rFonts w:ascii="Times New Roman" w:hAnsi="Times New Roman" w:cs="Times New Roman"/>
          <w:sz w:val="24"/>
          <w:szCs w:val="24"/>
        </w:rPr>
        <w:t>apacidad de innovación, c</w:t>
      </w:r>
      <w:r>
        <w:rPr>
          <w:rFonts w:ascii="Times New Roman" w:hAnsi="Times New Roman" w:cs="Times New Roman"/>
          <w:sz w:val="24"/>
          <w:szCs w:val="24"/>
        </w:rPr>
        <w:t xml:space="preserve">onocimiento, </w:t>
      </w:r>
      <w:r w:rsidR="00C7068A">
        <w:rPr>
          <w:rFonts w:ascii="Times New Roman" w:hAnsi="Times New Roman" w:cs="Times New Roman"/>
          <w:sz w:val="24"/>
          <w:szCs w:val="24"/>
        </w:rPr>
        <w:t>gestión del conocimiento, i</w:t>
      </w:r>
      <w:r>
        <w:rPr>
          <w:rFonts w:ascii="Times New Roman" w:hAnsi="Times New Roman" w:cs="Times New Roman"/>
          <w:sz w:val="24"/>
          <w:szCs w:val="24"/>
        </w:rPr>
        <w:t>nnovación</w:t>
      </w:r>
      <w:r w:rsidR="00C7068A">
        <w:rPr>
          <w:rFonts w:ascii="Times New Roman" w:hAnsi="Times New Roman" w:cs="Times New Roman"/>
          <w:sz w:val="24"/>
          <w:szCs w:val="24"/>
        </w:rPr>
        <w:t>.</w:t>
      </w:r>
    </w:p>
    <w:p w14:paraId="75CE19C1" w14:textId="77777777" w:rsidR="001E0A32" w:rsidRPr="00D108C4" w:rsidRDefault="001E0A32" w:rsidP="00244213">
      <w:pPr>
        <w:spacing w:after="0" w:line="360" w:lineRule="auto"/>
        <w:jc w:val="both"/>
        <w:rPr>
          <w:rFonts w:ascii="Times New Roman" w:hAnsi="Times New Roman" w:cs="Times New Roman"/>
          <w:sz w:val="24"/>
          <w:szCs w:val="24"/>
        </w:rPr>
      </w:pPr>
    </w:p>
    <w:p w14:paraId="7EBEE4FD" w14:textId="77777777" w:rsidR="00D31A29" w:rsidRPr="00817171" w:rsidRDefault="00D31A29" w:rsidP="004451DA">
      <w:pPr>
        <w:spacing w:after="0" w:line="360" w:lineRule="auto"/>
        <w:rPr>
          <w:rFonts w:cstheme="minorHAnsi"/>
          <w:b/>
          <w:sz w:val="28"/>
          <w:lang w:val="en-US"/>
        </w:rPr>
      </w:pPr>
      <w:r w:rsidRPr="00817171">
        <w:rPr>
          <w:rFonts w:cstheme="minorHAnsi"/>
          <w:b/>
          <w:sz w:val="28"/>
          <w:lang w:val="en-US"/>
        </w:rPr>
        <w:t>A</w:t>
      </w:r>
      <w:r w:rsidR="00FC2932" w:rsidRPr="00817171">
        <w:rPr>
          <w:rFonts w:cstheme="minorHAnsi"/>
          <w:b/>
          <w:sz w:val="28"/>
          <w:lang w:val="en-US"/>
        </w:rPr>
        <w:t>bstract</w:t>
      </w:r>
    </w:p>
    <w:p w14:paraId="7C63C30E" w14:textId="77777777" w:rsidR="00175694" w:rsidRDefault="00175694" w:rsidP="00D31A29">
      <w:pPr>
        <w:spacing w:after="0" w:line="360" w:lineRule="auto"/>
        <w:jc w:val="both"/>
        <w:rPr>
          <w:rFonts w:ascii="Times New Roman" w:hAnsi="Times New Roman" w:cs="Times New Roman"/>
          <w:sz w:val="24"/>
          <w:szCs w:val="24"/>
          <w:lang w:val="en-US"/>
        </w:rPr>
      </w:pPr>
      <w:r w:rsidRPr="00175694">
        <w:rPr>
          <w:rFonts w:ascii="Times New Roman" w:hAnsi="Times New Roman" w:cs="Times New Roman"/>
          <w:b/>
          <w:sz w:val="24"/>
          <w:szCs w:val="24"/>
          <w:lang w:val="en-US"/>
        </w:rPr>
        <w:t>Introduction.</w:t>
      </w:r>
      <w:r w:rsidRPr="00175694">
        <w:rPr>
          <w:rFonts w:ascii="Times New Roman" w:hAnsi="Times New Roman" w:cs="Times New Roman"/>
          <w:sz w:val="24"/>
          <w:szCs w:val="24"/>
          <w:lang w:val="en-US"/>
        </w:rPr>
        <w:t xml:space="preserve"> Knowledge represents the most important intangible asset of organizations to drive innovation and competitive advantage. Knowledge management translates into greater efficiency in the use of resources, better productive performance and optimal innovative processes. </w:t>
      </w:r>
      <w:r w:rsidRPr="00175694">
        <w:rPr>
          <w:rFonts w:ascii="Times New Roman" w:hAnsi="Times New Roman" w:cs="Times New Roman"/>
          <w:b/>
          <w:sz w:val="24"/>
          <w:szCs w:val="24"/>
          <w:lang w:val="en-US"/>
        </w:rPr>
        <w:t>Objective</w:t>
      </w:r>
      <w:r w:rsidRPr="00175694">
        <w:rPr>
          <w:rFonts w:ascii="Times New Roman" w:hAnsi="Times New Roman" w:cs="Times New Roman"/>
          <w:sz w:val="24"/>
          <w:szCs w:val="24"/>
          <w:lang w:val="en-US"/>
        </w:rPr>
        <w:t xml:space="preserve">. The purpose of the research is to analyze the relationship observed between knowledge management and the capacity for innovation in higher education institutions. The central </w:t>
      </w:r>
      <w:r w:rsidRPr="00175694">
        <w:rPr>
          <w:rFonts w:ascii="Times New Roman" w:hAnsi="Times New Roman" w:cs="Times New Roman"/>
          <w:b/>
          <w:sz w:val="24"/>
          <w:szCs w:val="24"/>
          <w:lang w:val="en-US"/>
        </w:rPr>
        <w:t>hypothesis</w:t>
      </w:r>
      <w:r w:rsidRPr="00175694">
        <w:rPr>
          <w:rFonts w:ascii="Times New Roman" w:hAnsi="Times New Roman" w:cs="Times New Roman"/>
          <w:sz w:val="24"/>
          <w:szCs w:val="24"/>
          <w:lang w:val="en-US"/>
        </w:rPr>
        <w:t xml:space="preserve"> is that knowledge management is positively related to innovation capacity. </w:t>
      </w:r>
      <w:r w:rsidRPr="00175694">
        <w:rPr>
          <w:rFonts w:ascii="Times New Roman" w:hAnsi="Times New Roman" w:cs="Times New Roman"/>
          <w:b/>
          <w:sz w:val="24"/>
          <w:szCs w:val="24"/>
          <w:lang w:val="en-US"/>
        </w:rPr>
        <w:t>Method</w:t>
      </w:r>
      <w:r w:rsidRPr="00175694">
        <w:rPr>
          <w:rFonts w:ascii="Times New Roman" w:hAnsi="Times New Roman" w:cs="Times New Roman"/>
          <w:sz w:val="24"/>
          <w:szCs w:val="24"/>
          <w:lang w:val="en-US"/>
        </w:rPr>
        <w:t xml:space="preserve">. A descriptive, explanatory and confirmatory quantitative investigation was developed. Once the research problem was established and the knowledge generation and innovation variables were theoretically based, we proceeded to analyze the relationship between both constructs. Descriptive, exploratory factorial and confirmatory statistical analysis tools were used. Structural equation analysis was applied for modeling and hypothesis testing. The universe of study is 77 higher education institutions in the southeast of Mexico, where 8,603 people work. The sample size is 441 workers, and it was determined by probabilistic cluster sampling, assuming a sampling error of 5%, confidence level of 95% and variance of p = .50, q = .50. The field information was obtained by applying a structured questionnaire of 88 items on the Likert scale, which was designed based on the research objectives and other instruments used in similar studies, identified during the literature review. The applied questionnaire consists of three sections. In the first, information is requested on the sociodemographic profile of the interviewees. In the second, the scale for measuring the structural capacity for knowledge management is established, based on the constructs of structure, culture, human resources and technology. Finally, the third section is </w:t>
      </w:r>
      <w:r w:rsidRPr="00175694">
        <w:rPr>
          <w:rFonts w:ascii="Times New Roman" w:hAnsi="Times New Roman" w:cs="Times New Roman"/>
          <w:sz w:val="24"/>
          <w:szCs w:val="24"/>
          <w:lang w:val="en-US"/>
        </w:rPr>
        <w:lastRenderedPageBreak/>
        <w:t xml:space="preserve">aimed at identifying the innovation capacity present in higher education institutions. </w:t>
      </w:r>
      <w:r w:rsidRPr="00175694">
        <w:rPr>
          <w:rFonts w:ascii="Times New Roman" w:hAnsi="Times New Roman" w:cs="Times New Roman"/>
          <w:b/>
          <w:sz w:val="24"/>
          <w:szCs w:val="24"/>
          <w:lang w:val="en-US"/>
        </w:rPr>
        <w:t>Results.</w:t>
      </w:r>
      <w:r w:rsidRPr="00175694">
        <w:rPr>
          <w:rFonts w:ascii="Times New Roman" w:hAnsi="Times New Roman" w:cs="Times New Roman"/>
          <w:sz w:val="24"/>
          <w:szCs w:val="24"/>
          <w:lang w:val="en-US"/>
        </w:rPr>
        <w:t xml:space="preserve"> It was found that among the analyzed variables there is a correlation coefficient of 0.921; an estimated relationship of (1,267) and a standardized relationship of (.96), and a p value (0.000), which provides evidence of the presence of a positive relationship between both constructs. </w:t>
      </w:r>
      <w:r w:rsidRPr="00175694">
        <w:rPr>
          <w:rFonts w:ascii="Times New Roman" w:hAnsi="Times New Roman" w:cs="Times New Roman"/>
          <w:b/>
          <w:sz w:val="24"/>
          <w:szCs w:val="24"/>
          <w:lang w:val="en-US"/>
        </w:rPr>
        <w:t>Conclusions.</w:t>
      </w:r>
      <w:r w:rsidRPr="00175694">
        <w:rPr>
          <w:rFonts w:ascii="Times New Roman" w:hAnsi="Times New Roman" w:cs="Times New Roman"/>
          <w:sz w:val="24"/>
          <w:szCs w:val="24"/>
          <w:lang w:val="en-US"/>
        </w:rPr>
        <w:t xml:space="preserve"> Knowledge management positively influences the capacity for innovation in the higher-level educational institutions studied, thus confirming the hypothesis raised.</w:t>
      </w:r>
    </w:p>
    <w:p w14:paraId="1A3EE7C0" w14:textId="19F62140" w:rsidR="00D31A29" w:rsidRDefault="00D31A29" w:rsidP="00D31A29">
      <w:pPr>
        <w:spacing w:after="0" w:line="360" w:lineRule="auto"/>
        <w:jc w:val="both"/>
        <w:rPr>
          <w:rFonts w:ascii="Times New Roman" w:hAnsi="Times New Roman" w:cs="Times New Roman"/>
          <w:sz w:val="24"/>
          <w:szCs w:val="24"/>
          <w:lang w:val="en-US"/>
        </w:rPr>
      </w:pPr>
      <w:r w:rsidRPr="004451DA">
        <w:rPr>
          <w:rFonts w:cstheme="minorHAnsi"/>
          <w:b/>
          <w:sz w:val="28"/>
          <w:lang w:val="en-US"/>
        </w:rPr>
        <w:t>Keywords:</w:t>
      </w:r>
      <w:r w:rsidRPr="00F4250D">
        <w:rPr>
          <w:rFonts w:ascii="Times New Roman" w:hAnsi="Times New Roman" w:cs="Times New Roman"/>
          <w:sz w:val="24"/>
          <w:szCs w:val="24"/>
          <w:lang w:val="en-US"/>
        </w:rPr>
        <w:t xml:space="preserve"> Knowledge, Innovation, Knowledge Management, Innovation Capacity</w:t>
      </w:r>
      <w:r w:rsidR="004451DA">
        <w:rPr>
          <w:rFonts w:ascii="Times New Roman" w:hAnsi="Times New Roman" w:cs="Times New Roman"/>
          <w:sz w:val="24"/>
          <w:szCs w:val="24"/>
          <w:lang w:val="en-US"/>
        </w:rPr>
        <w:t>.</w:t>
      </w:r>
    </w:p>
    <w:p w14:paraId="12664C86" w14:textId="799273F6" w:rsidR="004451DA" w:rsidRDefault="004451DA" w:rsidP="00D31A29">
      <w:pPr>
        <w:spacing w:after="0" w:line="360" w:lineRule="auto"/>
        <w:jc w:val="both"/>
        <w:rPr>
          <w:rFonts w:ascii="Times New Roman" w:hAnsi="Times New Roman" w:cs="Times New Roman"/>
          <w:sz w:val="24"/>
          <w:szCs w:val="24"/>
          <w:lang w:val="en-US"/>
        </w:rPr>
      </w:pPr>
    </w:p>
    <w:p w14:paraId="0277A8EB" w14:textId="44052BCB" w:rsidR="004451DA" w:rsidRPr="00817171" w:rsidRDefault="004451DA" w:rsidP="00D31A29">
      <w:pPr>
        <w:spacing w:after="0" w:line="360" w:lineRule="auto"/>
        <w:jc w:val="both"/>
        <w:rPr>
          <w:rFonts w:cstheme="minorHAnsi"/>
          <w:b/>
          <w:sz w:val="28"/>
        </w:rPr>
      </w:pPr>
      <w:r w:rsidRPr="00817171">
        <w:rPr>
          <w:rFonts w:cstheme="minorHAnsi"/>
          <w:b/>
          <w:sz w:val="28"/>
        </w:rPr>
        <w:t>Resumo</w:t>
      </w:r>
    </w:p>
    <w:p w14:paraId="263CC6BE" w14:textId="77777777" w:rsidR="004451DA" w:rsidRPr="004451DA" w:rsidRDefault="004451DA" w:rsidP="004451DA">
      <w:pPr>
        <w:spacing w:after="0" w:line="360" w:lineRule="auto"/>
        <w:jc w:val="both"/>
        <w:rPr>
          <w:rFonts w:ascii="Times New Roman" w:hAnsi="Times New Roman" w:cs="Times New Roman"/>
          <w:sz w:val="24"/>
          <w:szCs w:val="24"/>
        </w:rPr>
      </w:pPr>
      <w:proofErr w:type="spellStart"/>
      <w:r w:rsidRPr="004451DA">
        <w:rPr>
          <w:rFonts w:ascii="Times New Roman" w:hAnsi="Times New Roman" w:cs="Times New Roman"/>
          <w:sz w:val="24"/>
          <w:szCs w:val="24"/>
        </w:rPr>
        <w:t>Introdução</w:t>
      </w:r>
      <w:proofErr w:type="spellEnd"/>
      <w:r w:rsidRPr="004451DA">
        <w:rPr>
          <w:rFonts w:ascii="Times New Roman" w:hAnsi="Times New Roman" w:cs="Times New Roman"/>
          <w:sz w:val="24"/>
          <w:szCs w:val="24"/>
        </w:rPr>
        <w:t xml:space="preserve">. 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representa o </w:t>
      </w:r>
      <w:proofErr w:type="spellStart"/>
      <w:r w:rsidRPr="004451DA">
        <w:rPr>
          <w:rFonts w:ascii="Times New Roman" w:hAnsi="Times New Roman" w:cs="Times New Roman"/>
          <w:sz w:val="24"/>
          <w:szCs w:val="24"/>
        </w:rPr>
        <w:t>ativo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intangível</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mais</w:t>
      </w:r>
      <w:proofErr w:type="spellEnd"/>
      <w:r w:rsidRPr="004451DA">
        <w:rPr>
          <w:rFonts w:ascii="Times New Roman" w:hAnsi="Times New Roman" w:cs="Times New Roman"/>
          <w:sz w:val="24"/>
          <w:szCs w:val="24"/>
        </w:rPr>
        <w:t xml:space="preserve"> importante das </w:t>
      </w:r>
      <w:proofErr w:type="spellStart"/>
      <w:r w:rsidRPr="004451DA">
        <w:rPr>
          <w:rFonts w:ascii="Times New Roman" w:hAnsi="Times New Roman" w:cs="Times New Roman"/>
          <w:sz w:val="24"/>
          <w:szCs w:val="24"/>
        </w:rPr>
        <w:t>organizações</w:t>
      </w:r>
      <w:proofErr w:type="spellEnd"/>
      <w:r w:rsidRPr="004451DA">
        <w:rPr>
          <w:rFonts w:ascii="Times New Roman" w:hAnsi="Times New Roman" w:cs="Times New Roman"/>
          <w:sz w:val="24"/>
          <w:szCs w:val="24"/>
        </w:rPr>
        <w:t xml:space="preserve"> para </w:t>
      </w:r>
      <w:proofErr w:type="spellStart"/>
      <w:r w:rsidRPr="004451DA">
        <w:rPr>
          <w:rFonts w:ascii="Times New Roman" w:hAnsi="Times New Roman" w:cs="Times New Roman"/>
          <w:sz w:val="24"/>
          <w:szCs w:val="24"/>
        </w:rPr>
        <w:t>impulsionar</w:t>
      </w:r>
      <w:proofErr w:type="spellEnd"/>
      <w:r w:rsidRPr="004451DA">
        <w:rPr>
          <w:rFonts w:ascii="Times New Roman" w:hAnsi="Times New Roman" w:cs="Times New Roman"/>
          <w:sz w:val="24"/>
          <w:szCs w:val="24"/>
        </w:rPr>
        <w:t xml:space="preserve"> a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e a </w:t>
      </w:r>
      <w:proofErr w:type="spellStart"/>
      <w:r w:rsidRPr="004451DA">
        <w:rPr>
          <w:rFonts w:ascii="Times New Roman" w:hAnsi="Times New Roman" w:cs="Times New Roman"/>
          <w:sz w:val="24"/>
          <w:szCs w:val="24"/>
        </w:rPr>
        <w:t>vantagem</w:t>
      </w:r>
      <w:proofErr w:type="spellEnd"/>
      <w:r w:rsidRPr="004451DA">
        <w:rPr>
          <w:rFonts w:ascii="Times New Roman" w:hAnsi="Times New Roman" w:cs="Times New Roman"/>
          <w:sz w:val="24"/>
          <w:szCs w:val="24"/>
        </w:rPr>
        <w:t xml:space="preserve"> competitiva. A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se </w:t>
      </w:r>
      <w:proofErr w:type="spellStart"/>
      <w:r w:rsidRPr="004451DA">
        <w:rPr>
          <w:rFonts w:ascii="Times New Roman" w:hAnsi="Times New Roman" w:cs="Times New Roman"/>
          <w:sz w:val="24"/>
          <w:szCs w:val="24"/>
        </w:rPr>
        <w:t>traduz</w:t>
      </w:r>
      <w:proofErr w:type="spellEnd"/>
      <w:r w:rsidRPr="004451DA">
        <w:rPr>
          <w:rFonts w:ascii="Times New Roman" w:hAnsi="Times New Roman" w:cs="Times New Roman"/>
          <w:sz w:val="24"/>
          <w:szCs w:val="24"/>
        </w:rPr>
        <w:t xml:space="preserve"> em </w:t>
      </w:r>
      <w:proofErr w:type="spellStart"/>
      <w:r w:rsidRPr="004451DA">
        <w:rPr>
          <w:rFonts w:ascii="Times New Roman" w:hAnsi="Times New Roman" w:cs="Times New Roman"/>
          <w:sz w:val="24"/>
          <w:szCs w:val="24"/>
        </w:rPr>
        <w:t>maior</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eficiência</w:t>
      </w:r>
      <w:proofErr w:type="spellEnd"/>
      <w:r w:rsidRPr="004451DA">
        <w:rPr>
          <w:rFonts w:ascii="Times New Roman" w:hAnsi="Times New Roman" w:cs="Times New Roman"/>
          <w:sz w:val="24"/>
          <w:szCs w:val="24"/>
        </w:rPr>
        <w:t xml:space="preserve"> no uso de recursos, </w:t>
      </w:r>
      <w:proofErr w:type="spellStart"/>
      <w:r w:rsidRPr="004451DA">
        <w:rPr>
          <w:rFonts w:ascii="Times New Roman" w:hAnsi="Times New Roman" w:cs="Times New Roman"/>
          <w:sz w:val="24"/>
          <w:szCs w:val="24"/>
        </w:rPr>
        <w:t>melhor</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desempenho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produtivo</w:t>
      </w:r>
      <w:proofErr w:type="spellEnd"/>
      <w:r w:rsidRPr="004451DA">
        <w:rPr>
          <w:rFonts w:ascii="Times New Roman" w:hAnsi="Times New Roman" w:cs="Times New Roman"/>
          <w:sz w:val="24"/>
          <w:szCs w:val="24"/>
        </w:rPr>
        <w:t xml:space="preserve"> e </w:t>
      </w:r>
      <w:proofErr w:type="spellStart"/>
      <w:r w:rsidRPr="004451DA">
        <w:rPr>
          <w:rFonts w:ascii="Times New Roman" w:hAnsi="Times New Roman" w:cs="Times New Roman"/>
          <w:sz w:val="24"/>
          <w:szCs w:val="24"/>
        </w:rPr>
        <w:t>processos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inovadores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ideais</w:t>
      </w:r>
      <w:proofErr w:type="spellEnd"/>
      <w:r w:rsidRPr="004451DA">
        <w:rPr>
          <w:rFonts w:ascii="Times New Roman" w:hAnsi="Times New Roman" w:cs="Times New Roman"/>
          <w:sz w:val="24"/>
          <w:szCs w:val="24"/>
        </w:rPr>
        <w:t xml:space="preserve">. Objetivo. O objetivo da pesquisa é </w:t>
      </w:r>
      <w:proofErr w:type="spellStart"/>
      <w:r w:rsidRPr="004451DA">
        <w:rPr>
          <w:rFonts w:ascii="Times New Roman" w:hAnsi="Times New Roman" w:cs="Times New Roman"/>
          <w:sz w:val="24"/>
          <w:szCs w:val="24"/>
        </w:rPr>
        <w:t>analisar</w:t>
      </w:r>
      <w:proofErr w:type="spellEnd"/>
      <w:r w:rsidRPr="004451DA">
        <w:rPr>
          <w:rFonts w:ascii="Times New Roman" w:hAnsi="Times New Roman" w:cs="Times New Roman"/>
          <w:sz w:val="24"/>
          <w:szCs w:val="24"/>
        </w:rPr>
        <w:t xml:space="preserve"> a </w:t>
      </w:r>
      <w:proofErr w:type="spellStart"/>
      <w:r w:rsidRPr="004451DA">
        <w:rPr>
          <w:rFonts w:ascii="Times New Roman" w:hAnsi="Times New Roman" w:cs="Times New Roman"/>
          <w:sz w:val="24"/>
          <w:szCs w:val="24"/>
        </w:rPr>
        <w:t>relação</w:t>
      </w:r>
      <w:proofErr w:type="spellEnd"/>
      <w:r w:rsidRPr="004451DA">
        <w:rPr>
          <w:rFonts w:ascii="Times New Roman" w:hAnsi="Times New Roman" w:cs="Times New Roman"/>
          <w:sz w:val="24"/>
          <w:szCs w:val="24"/>
        </w:rPr>
        <w:t xml:space="preserve"> observada entre a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e a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nas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instituições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ensino</w:t>
      </w:r>
      <w:proofErr w:type="spellEnd"/>
      <w:r w:rsidRPr="004451DA">
        <w:rPr>
          <w:rFonts w:ascii="Times New Roman" w:hAnsi="Times New Roman" w:cs="Times New Roman"/>
          <w:sz w:val="24"/>
          <w:szCs w:val="24"/>
        </w:rPr>
        <w:t xml:space="preserve"> superior. A </w:t>
      </w:r>
      <w:proofErr w:type="spellStart"/>
      <w:r w:rsidRPr="004451DA">
        <w:rPr>
          <w:rFonts w:ascii="Times New Roman" w:hAnsi="Times New Roman" w:cs="Times New Roman"/>
          <w:sz w:val="24"/>
          <w:szCs w:val="24"/>
        </w:rPr>
        <w:t>hipótese</w:t>
      </w:r>
      <w:proofErr w:type="spellEnd"/>
      <w:r w:rsidRPr="004451DA">
        <w:rPr>
          <w:rFonts w:ascii="Times New Roman" w:hAnsi="Times New Roman" w:cs="Times New Roman"/>
          <w:sz w:val="24"/>
          <w:szCs w:val="24"/>
        </w:rPr>
        <w:t xml:space="preserve"> central é que a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está positivamente relacionada à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Método. </w:t>
      </w:r>
      <w:proofErr w:type="spellStart"/>
      <w:r w:rsidRPr="004451DA">
        <w:rPr>
          <w:rFonts w:ascii="Times New Roman" w:hAnsi="Times New Roman" w:cs="Times New Roman"/>
          <w:sz w:val="24"/>
          <w:szCs w:val="24"/>
        </w:rPr>
        <w:t>Foi</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desenvolvida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uma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investigação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quantitativa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descritiva</w:t>
      </w:r>
      <w:proofErr w:type="spellEnd"/>
      <w:r w:rsidRPr="004451DA">
        <w:rPr>
          <w:rFonts w:ascii="Times New Roman" w:hAnsi="Times New Roman" w:cs="Times New Roman"/>
          <w:sz w:val="24"/>
          <w:szCs w:val="24"/>
        </w:rPr>
        <w:t xml:space="preserve">, explicativa e </w:t>
      </w:r>
      <w:proofErr w:type="spellStart"/>
      <w:r w:rsidRPr="004451DA">
        <w:rPr>
          <w:rFonts w:ascii="Times New Roman" w:hAnsi="Times New Roman" w:cs="Times New Roman"/>
          <w:sz w:val="24"/>
          <w:szCs w:val="24"/>
        </w:rPr>
        <w:t>confirmatória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Estabelecido</w:t>
      </w:r>
      <w:proofErr w:type="spellEnd"/>
      <w:r w:rsidRPr="004451DA">
        <w:rPr>
          <w:rFonts w:ascii="Times New Roman" w:hAnsi="Times New Roman" w:cs="Times New Roman"/>
          <w:sz w:val="24"/>
          <w:szCs w:val="24"/>
        </w:rPr>
        <w:t xml:space="preserve"> o problema de pesquisa e fundamentadas </w:t>
      </w:r>
      <w:proofErr w:type="spellStart"/>
      <w:r w:rsidRPr="004451DA">
        <w:rPr>
          <w:rFonts w:ascii="Times New Roman" w:hAnsi="Times New Roman" w:cs="Times New Roman"/>
          <w:sz w:val="24"/>
          <w:szCs w:val="24"/>
        </w:rPr>
        <w:t>teoricamente</w:t>
      </w:r>
      <w:proofErr w:type="spellEnd"/>
      <w:r w:rsidRPr="004451DA">
        <w:rPr>
          <w:rFonts w:ascii="Times New Roman" w:hAnsi="Times New Roman" w:cs="Times New Roman"/>
          <w:sz w:val="24"/>
          <w:szCs w:val="24"/>
        </w:rPr>
        <w:t xml:space="preserve"> as </w:t>
      </w:r>
      <w:proofErr w:type="spellStart"/>
      <w:r w:rsidRPr="004451DA">
        <w:rPr>
          <w:rFonts w:ascii="Times New Roman" w:hAnsi="Times New Roman" w:cs="Times New Roman"/>
          <w:sz w:val="24"/>
          <w:szCs w:val="24"/>
        </w:rPr>
        <w:t>variáveis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geração</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procedeu</w:t>
      </w:r>
      <w:proofErr w:type="spellEnd"/>
      <w:r w:rsidRPr="004451DA">
        <w:rPr>
          <w:rFonts w:ascii="Times New Roman" w:hAnsi="Times New Roman" w:cs="Times New Roman"/>
          <w:sz w:val="24"/>
          <w:szCs w:val="24"/>
        </w:rPr>
        <w:t xml:space="preserve">-se à </w:t>
      </w:r>
      <w:proofErr w:type="spellStart"/>
      <w:r w:rsidRPr="004451DA">
        <w:rPr>
          <w:rFonts w:ascii="Times New Roman" w:hAnsi="Times New Roman" w:cs="Times New Roman"/>
          <w:sz w:val="24"/>
          <w:szCs w:val="24"/>
        </w:rPr>
        <w:t>análise</w:t>
      </w:r>
      <w:proofErr w:type="spellEnd"/>
      <w:r w:rsidRPr="004451DA">
        <w:rPr>
          <w:rFonts w:ascii="Times New Roman" w:hAnsi="Times New Roman" w:cs="Times New Roman"/>
          <w:sz w:val="24"/>
          <w:szCs w:val="24"/>
        </w:rPr>
        <w:t xml:space="preserve"> da </w:t>
      </w:r>
      <w:proofErr w:type="spellStart"/>
      <w:r w:rsidRPr="004451DA">
        <w:rPr>
          <w:rFonts w:ascii="Times New Roman" w:hAnsi="Times New Roman" w:cs="Times New Roman"/>
          <w:sz w:val="24"/>
          <w:szCs w:val="24"/>
        </w:rPr>
        <w:t>relação</w:t>
      </w:r>
      <w:proofErr w:type="spellEnd"/>
      <w:r w:rsidRPr="004451DA">
        <w:rPr>
          <w:rFonts w:ascii="Times New Roman" w:hAnsi="Times New Roman" w:cs="Times New Roman"/>
          <w:sz w:val="24"/>
          <w:szCs w:val="24"/>
        </w:rPr>
        <w:t xml:space="preserve"> entre os </w:t>
      </w:r>
      <w:proofErr w:type="spellStart"/>
      <w:r w:rsidRPr="004451DA">
        <w:rPr>
          <w:rFonts w:ascii="Times New Roman" w:hAnsi="Times New Roman" w:cs="Times New Roman"/>
          <w:sz w:val="24"/>
          <w:szCs w:val="24"/>
        </w:rPr>
        <w:t>dois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construtos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Foram</w:t>
      </w:r>
      <w:proofErr w:type="spellEnd"/>
      <w:r w:rsidRPr="004451DA">
        <w:rPr>
          <w:rFonts w:ascii="Times New Roman" w:hAnsi="Times New Roman" w:cs="Times New Roman"/>
          <w:sz w:val="24"/>
          <w:szCs w:val="24"/>
        </w:rPr>
        <w:t xml:space="preserve"> utilizadas </w:t>
      </w:r>
      <w:proofErr w:type="spellStart"/>
      <w:r w:rsidRPr="004451DA">
        <w:rPr>
          <w:rFonts w:ascii="Times New Roman" w:hAnsi="Times New Roman" w:cs="Times New Roman"/>
          <w:sz w:val="24"/>
          <w:szCs w:val="24"/>
        </w:rPr>
        <w:t>ferramentas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análise</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estatística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descritiva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exploratória</w:t>
      </w:r>
      <w:proofErr w:type="spellEnd"/>
      <w:r w:rsidRPr="004451DA">
        <w:rPr>
          <w:rFonts w:ascii="Times New Roman" w:hAnsi="Times New Roman" w:cs="Times New Roman"/>
          <w:sz w:val="24"/>
          <w:szCs w:val="24"/>
        </w:rPr>
        <w:t xml:space="preserve"> e </w:t>
      </w:r>
      <w:proofErr w:type="spellStart"/>
      <w:r w:rsidRPr="004451DA">
        <w:rPr>
          <w:rFonts w:ascii="Times New Roman" w:hAnsi="Times New Roman" w:cs="Times New Roman"/>
          <w:sz w:val="24"/>
          <w:szCs w:val="24"/>
        </w:rPr>
        <w:t>fatorial</w:t>
      </w:r>
      <w:proofErr w:type="spellEnd"/>
      <w:r w:rsidRPr="004451DA">
        <w:rPr>
          <w:rFonts w:ascii="Times New Roman" w:hAnsi="Times New Roman" w:cs="Times New Roman"/>
          <w:sz w:val="24"/>
          <w:szCs w:val="24"/>
        </w:rPr>
        <w:t xml:space="preserve"> e </w:t>
      </w:r>
      <w:proofErr w:type="spellStart"/>
      <w:r w:rsidRPr="004451DA">
        <w:rPr>
          <w:rFonts w:ascii="Times New Roman" w:hAnsi="Times New Roman" w:cs="Times New Roman"/>
          <w:sz w:val="24"/>
          <w:szCs w:val="24"/>
        </w:rPr>
        <w:t>confirmatória</w:t>
      </w:r>
      <w:proofErr w:type="spellEnd"/>
      <w:r w:rsidRPr="004451DA">
        <w:rPr>
          <w:rFonts w:ascii="Times New Roman" w:hAnsi="Times New Roman" w:cs="Times New Roman"/>
          <w:sz w:val="24"/>
          <w:szCs w:val="24"/>
        </w:rPr>
        <w:t xml:space="preserve">. A </w:t>
      </w:r>
      <w:proofErr w:type="spellStart"/>
      <w:r w:rsidRPr="004451DA">
        <w:rPr>
          <w:rFonts w:ascii="Times New Roman" w:hAnsi="Times New Roman" w:cs="Times New Roman"/>
          <w:sz w:val="24"/>
          <w:szCs w:val="24"/>
        </w:rPr>
        <w:t>análise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equações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estruturais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foi</w:t>
      </w:r>
      <w:proofErr w:type="spellEnd"/>
      <w:r w:rsidRPr="004451DA">
        <w:rPr>
          <w:rFonts w:ascii="Times New Roman" w:hAnsi="Times New Roman" w:cs="Times New Roman"/>
          <w:sz w:val="24"/>
          <w:szCs w:val="24"/>
        </w:rPr>
        <w:t xml:space="preserve"> aplicada para </w:t>
      </w:r>
      <w:proofErr w:type="spellStart"/>
      <w:r w:rsidRPr="004451DA">
        <w:rPr>
          <w:rFonts w:ascii="Times New Roman" w:hAnsi="Times New Roman" w:cs="Times New Roman"/>
          <w:sz w:val="24"/>
          <w:szCs w:val="24"/>
        </w:rPr>
        <w:t>modelagem</w:t>
      </w:r>
      <w:proofErr w:type="spellEnd"/>
      <w:r w:rsidRPr="004451DA">
        <w:rPr>
          <w:rFonts w:ascii="Times New Roman" w:hAnsi="Times New Roman" w:cs="Times New Roman"/>
          <w:sz w:val="24"/>
          <w:szCs w:val="24"/>
        </w:rPr>
        <w:t xml:space="preserve"> e teste de </w:t>
      </w:r>
      <w:proofErr w:type="spellStart"/>
      <w:r w:rsidRPr="004451DA">
        <w:rPr>
          <w:rFonts w:ascii="Times New Roman" w:hAnsi="Times New Roman" w:cs="Times New Roman"/>
          <w:sz w:val="24"/>
          <w:szCs w:val="24"/>
        </w:rPr>
        <w:t>hipóteses</w:t>
      </w:r>
      <w:proofErr w:type="spellEnd"/>
      <w:r w:rsidRPr="004451DA">
        <w:rPr>
          <w:rFonts w:ascii="Times New Roman" w:hAnsi="Times New Roman" w:cs="Times New Roman"/>
          <w:sz w:val="24"/>
          <w:szCs w:val="24"/>
        </w:rPr>
        <w:t xml:space="preserve">. O universo de </w:t>
      </w:r>
      <w:proofErr w:type="spellStart"/>
      <w:r w:rsidRPr="004451DA">
        <w:rPr>
          <w:rFonts w:ascii="Times New Roman" w:hAnsi="Times New Roman" w:cs="Times New Roman"/>
          <w:sz w:val="24"/>
          <w:szCs w:val="24"/>
        </w:rPr>
        <w:t>estudo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foram</w:t>
      </w:r>
      <w:proofErr w:type="spellEnd"/>
      <w:r w:rsidRPr="004451DA">
        <w:rPr>
          <w:rFonts w:ascii="Times New Roman" w:hAnsi="Times New Roman" w:cs="Times New Roman"/>
          <w:sz w:val="24"/>
          <w:szCs w:val="24"/>
        </w:rPr>
        <w:t xml:space="preserve"> 77 </w:t>
      </w:r>
      <w:proofErr w:type="spellStart"/>
      <w:r w:rsidRPr="004451DA">
        <w:rPr>
          <w:rFonts w:ascii="Times New Roman" w:hAnsi="Times New Roman" w:cs="Times New Roman"/>
          <w:sz w:val="24"/>
          <w:szCs w:val="24"/>
        </w:rPr>
        <w:t>instituições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ensino</w:t>
      </w:r>
      <w:proofErr w:type="spellEnd"/>
      <w:r w:rsidRPr="004451DA">
        <w:rPr>
          <w:rFonts w:ascii="Times New Roman" w:hAnsi="Times New Roman" w:cs="Times New Roman"/>
          <w:sz w:val="24"/>
          <w:szCs w:val="24"/>
        </w:rPr>
        <w:t xml:space="preserve"> superior no sudeste do México, onde </w:t>
      </w:r>
      <w:proofErr w:type="spellStart"/>
      <w:r w:rsidRPr="004451DA">
        <w:rPr>
          <w:rFonts w:ascii="Times New Roman" w:hAnsi="Times New Roman" w:cs="Times New Roman"/>
          <w:sz w:val="24"/>
          <w:szCs w:val="24"/>
        </w:rPr>
        <w:t>trabalhavam</w:t>
      </w:r>
      <w:proofErr w:type="spellEnd"/>
      <w:r w:rsidRPr="004451DA">
        <w:rPr>
          <w:rFonts w:ascii="Times New Roman" w:hAnsi="Times New Roman" w:cs="Times New Roman"/>
          <w:sz w:val="24"/>
          <w:szCs w:val="24"/>
        </w:rPr>
        <w:t xml:space="preserve"> 8.603 </w:t>
      </w:r>
      <w:proofErr w:type="spellStart"/>
      <w:r w:rsidRPr="004451DA">
        <w:rPr>
          <w:rFonts w:ascii="Times New Roman" w:hAnsi="Times New Roman" w:cs="Times New Roman"/>
          <w:sz w:val="24"/>
          <w:szCs w:val="24"/>
        </w:rPr>
        <w:t>pessoas</w:t>
      </w:r>
      <w:proofErr w:type="spellEnd"/>
      <w:r w:rsidRPr="004451DA">
        <w:rPr>
          <w:rFonts w:ascii="Times New Roman" w:hAnsi="Times New Roman" w:cs="Times New Roman"/>
          <w:sz w:val="24"/>
          <w:szCs w:val="24"/>
        </w:rPr>
        <w:t xml:space="preserve">. O </w:t>
      </w:r>
      <w:proofErr w:type="spellStart"/>
      <w:r w:rsidRPr="004451DA">
        <w:rPr>
          <w:rFonts w:ascii="Times New Roman" w:hAnsi="Times New Roman" w:cs="Times New Roman"/>
          <w:sz w:val="24"/>
          <w:szCs w:val="24"/>
        </w:rPr>
        <w:t>tamanho</w:t>
      </w:r>
      <w:proofErr w:type="spellEnd"/>
      <w:r w:rsidRPr="004451DA">
        <w:rPr>
          <w:rFonts w:ascii="Times New Roman" w:hAnsi="Times New Roman" w:cs="Times New Roman"/>
          <w:sz w:val="24"/>
          <w:szCs w:val="24"/>
        </w:rPr>
        <w:t xml:space="preserve"> da </w:t>
      </w:r>
      <w:proofErr w:type="spellStart"/>
      <w:r w:rsidRPr="004451DA">
        <w:rPr>
          <w:rFonts w:ascii="Times New Roman" w:hAnsi="Times New Roman" w:cs="Times New Roman"/>
          <w:sz w:val="24"/>
          <w:szCs w:val="24"/>
        </w:rPr>
        <w:t>amostra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foi</w:t>
      </w:r>
      <w:proofErr w:type="spellEnd"/>
      <w:r w:rsidRPr="004451DA">
        <w:rPr>
          <w:rFonts w:ascii="Times New Roman" w:hAnsi="Times New Roman" w:cs="Times New Roman"/>
          <w:sz w:val="24"/>
          <w:szCs w:val="24"/>
        </w:rPr>
        <w:t xml:space="preserve"> de 441 </w:t>
      </w:r>
      <w:proofErr w:type="spellStart"/>
      <w:r w:rsidRPr="004451DA">
        <w:rPr>
          <w:rFonts w:ascii="Times New Roman" w:hAnsi="Times New Roman" w:cs="Times New Roman"/>
          <w:sz w:val="24"/>
          <w:szCs w:val="24"/>
        </w:rPr>
        <w:t>trabalhadores</w:t>
      </w:r>
      <w:proofErr w:type="spellEnd"/>
      <w:r w:rsidRPr="004451DA">
        <w:rPr>
          <w:rFonts w:ascii="Times New Roman" w:hAnsi="Times New Roman" w:cs="Times New Roman"/>
          <w:sz w:val="24"/>
          <w:szCs w:val="24"/>
        </w:rPr>
        <w:t xml:space="preserve">, e </w:t>
      </w:r>
      <w:proofErr w:type="spellStart"/>
      <w:r w:rsidRPr="004451DA">
        <w:rPr>
          <w:rFonts w:ascii="Times New Roman" w:hAnsi="Times New Roman" w:cs="Times New Roman"/>
          <w:sz w:val="24"/>
          <w:szCs w:val="24"/>
        </w:rPr>
        <w:t>foi</w:t>
      </w:r>
      <w:proofErr w:type="spellEnd"/>
      <w:r w:rsidRPr="004451DA">
        <w:rPr>
          <w:rFonts w:ascii="Times New Roman" w:hAnsi="Times New Roman" w:cs="Times New Roman"/>
          <w:sz w:val="24"/>
          <w:szCs w:val="24"/>
        </w:rPr>
        <w:t xml:space="preserve"> determinado por </w:t>
      </w:r>
      <w:proofErr w:type="spellStart"/>
      <w:r w:rsidRPr="004451DA">
        <w:rPr>
          <w:rFonts w:ascii="Times New Roman" w:hAnsi="Times New Roman" w:cs="Times New Roman"/>
          <w:sz w:val="24"/>
          <w:szCs w:val="24"/>
        </w:rPr>
        <w:t>amostragem</w:t>
      </w:r>
      <w:proofErr w:type="spellEnd"/>
      <w:r w:rsidRPr="004451DA">
        <w:rPr>
          <w:rFonts w:ascii="Times New Roman" w:hAnsi="Times New Roman" w:cs="Times New Roman"/>
          <w:sz w:val="24"/>
          <w:szCs w:val="24"/>
        </w:rPr>
        <w:t xml:space="preserve"> probabilística por conglomerados, </w:t>
      </w:r>
      <w:proofErr w:type="spellStart"/>
      <w:r w:rsidRPr="004451DA">
        <w:rPr>
          <w:rFonts w:ascii="Times New Roman" w:hAnsi="Times New Roman" w:cs="Times New Roman"/>
          <w:sz w:val="24"/>
          <w:szCs w:val="24"/>
        </w:rPr>
        <w:t>assumindo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um</w:t>
      </w:r>
      <w:proofErr w:type="spellEnd"/>
      <w:r w:rsidRPr="004451DA">
        <w:rPr>
          <w:rFonts w:ascii="Times New Roman" w:hAnsi="Times New Roman" w:cs="Times New Roman"/>
          <w:sz w:val="24"/>
          <w:szCs w:val="24"/>
        </w:rPr>
        <w:t xml:space="preserve"> erro </w:t>
      </w:r>
      <w:proofErr w:type="spellStart"/>
      <w:r w:rsidRPr="004451DA">
        <w:rPr>
          <w:rFonts w:ascii="Times New Roman" w:hAnsi="Times New Roman" w:cs="Times New Roman"/>
          <w:sz w:val="24"/>
          <w:szCs w:val="24"/>
        </w:rPr>
        <w:t>amostral</w:t>
      </w:r>
      <w:proofErr w:type="spellEnd"/>
      <w:r w:rsidRPr="004451DA">
        <w:rPr>
          <w:rFonts w:ascii="Times New Roman" w:hAnsi="Times New Roman" w:cs="Times New Roman"/>
          <w:sz w:val="24"/>
          <w:szCs w:val="24"/>
        </w:rPr>
        <w:t xml:space="preserve"> de 5%, </w:t>
      </w:r>
      <w:proofErr w:type="spellStart"/>
      <w:r w:rsidRPr="004451DA">
        <w:rPr>
          <w:rFonts w:ascii="Times New Roman" w:hAnsi="Times New Roman" w:cs="Times New Roman"/>
          <w:sz w:val="24"/>
          <w:szCs w:val="24"/>
        </w:rPr>
        <w:t>um</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nível</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confiança</w:t>
      </w:r>
      <w:proofErr w:type="spellEnd"/>
      <w:r w:rsidRPr="004451DA">
        <w:rPr>
          <w:rFonts w:ascii="Times New Roman" w:hAnsi="Times New Roman" w:cs="Times New Roman"/>
          <w:sz w:val="24"/>
          <w:szCs w:val="24"/>
        </w:rPr>
        <w:t xml:space="preserve"> de 95% e </w:t>
      </w:r>
      <w:proofErr w:type="spellStart"/>
      <w:r w:rsidRPr="004451DA">
        <w:rPr>
          <w:rFonts w:ascii="Times New Roman" w:hAnsi="Times New Roman" w:cs="Times New Roman"/>
          <w:sz w:val="24"/>
          <w:szCs w:val="24"/>
        </w:rPr>
        <w:t>variância</w:t>
      </w:r>
      <w:proofErr w:type="spellEnd"/>
      <w:r w:rsidRPr="004451DA">
        <w:rPr>
          <w:rFonts w:ascii="Times New Roman" w:hAnsi="Times New Roman" w:cs="Times New Roman"/>
          <w:sz w:val="24"/>
          <w:szCs w:val="24"/>
        </w:rPr>
        <w:t xml:space="preserve"> de p = 0,50, q = 0,50. As </w:t>
      </w:r>
      <w:proofErr w:type="spellStart"/>
      <w:r w:rsidRPr="004451DA">
        <w:rPr>
          <w:rFonts w:ascii="Times New Roman" w:hAnsi="Times New Roman" w:cs="Times New Roman"/>
          <w:sz w:val="24"/>
          <w:szCs w:val="24"/>
        </w:rPr>
        <w:t>informações</w:t>
      </w:r>
      <w:proofErr w:type="spellEnd"/>
      <w:r w:rsidRPr="004451DA">
        <w:rPr>
          <w:rFonts w:ascii="Times New Roman" w:hAnsi="Times New Roman" w:cs="Times New Roman"/>
          <w:sz w:val="24"/>
          <w:szCs w:val="24"/>
        </w:rPr>
        <w:t xml:space="preserve"> de campo </w:t>
      </w:r>
      <w:proofErr w:type="spellStart"/>
      <w:r w:rsidRPr="004451DA">
        <w:rPr>
          <w:rFonts w:ascii="Times New Roman" w:hAnsi="Times New Roman" w:cs="Times New Roman"/>
          <w:sz w:val="24"/>
          <w:szCs w:val="24"/>
        </w:rPr>
        <w:t>foram</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obtidas</w:t>
      </w:r>
      <w:proofErr w:type="spellEnd"/>
      <w:r w:rsidRPr="004451DA">
        <w:rPr>
          <w:rFonts w:ascii="Times New Roman" w:hAnsi="Times New Roman" w:cs="Times New Roman"/>
          <w:sz w:val="24"/>
          <w:szCs w:val="24"/>
        </w:rPr>
        <w:t xml:space="preserve"> por </w:t>
      </w:r>
      <w:proofErr w:type="spellStart"/>
      <w:r w:rsidRPr="004451DA">
        <w:rPr>
          <w:rFonts w:ascii="Times New Roman" w:hAnsi="Times New Roman" w:cs="Times New Roman"/>
          <w:sz w:val="24"/>
          <w:szCs w:val="24"/>
        </w:rPr>
        <w:t>meio</w:t>
      </w:r>
      <w:proofErr w:type="spellEnd"/>
      <w:r w:rsidRPr="004451DA">
        <w:rPr>
          <w:rFonts w:ascii="Times New Roman" w:hAnsi="Times New Roman" w:cs="Times New Roman"/>
          <w:sz w:val="24"/>
          <w:szCs w:val="24"/>
        </w:rPr>
        <w:t xml:space="preserve"> da </w:t>
      </w:r>
      <w:proofErr w:type="spellStart"/>
      <w:r w:rsidRPr="004451DA">
        <w:rPr>
          <w:rFonts w:ascii="Times New Roman" w:hAnsi="Times New Roman" w:cs="Times New Roman"/>
          <w:sz w:val="24"/>
          <w:szCs w:val="24"/>
        </w:rPr>
        <w:t>aplicação</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um</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questionário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estruturado</w:t>
      </w:r>
      <w:proofErr w:type="spellEnd"/>
      <w:r w:rsidRPr="004451DA">
        <w:rPr>
          <w:rFonts w:ascii="Times New Roman" w:hAnsi="Times New Roman" w:cs="Times New Roman"/>
          <w:sz w:val="24"/>
          <w:szCs w:val="24"/>
        </w:rPr>
        <w:t xml:space="preserve"> de 88 </w:t>
      </w:r>
      <w:proofErr w:type="spellStart"/>
      <w:r w:rsidRPr="004451DA">
        <w:rPr>
          <w:rFonts w:ascii="Times New Roman" w:hAnsi="Times New Roman" w:cs="Times New Roman"/>
          <w:sz w:val="24"/>
          <w:szCs w:val="24"/>
        </w:rPr>
        <w:t>itens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na</w:t>
      </w:r>
      <w:proofErr w:type="spellEnd"/>
      <w:r w:rsidRPr="004451DA">
        <w:rPr>
          <w:rFonts w:ascii="Times New Roman" w:hAnsi="Times New Roman" w:cs="Times New Roman"/>
          <w:sz w:val="24"/>
          <w:szCs w:val="24"/>
        </w:rPr>
        <w:t xml:space="preserve"> escala Likert, que </w:t>
      </w:r>
      <w:proofErr w:type="spellStart"/>
      <w:r w:rsidRPr="004451DA">
        <w:rPr>
          <w:rFonts w:ascii="Times New Roman" w:hAnsi="Times New Roman" w:cs="Times New Roman"/>
          <w:sz w:val="24"/>
          <w:szCs w:val="24"/>
        </w:rPr>
        <w:t>foi</w:t>
      </w:r>
      <w:proofErr w:type="spellEnd"/>
      <w:r w:rsidRPr="004451DA">
        <w:rPr>
          <w:rFonts w:ascii="Times New Roman" w:hAnsi="Times New Roman" w:cs="Times New Roman"/>
          <w:sz w:val="24"/>
          <w:szCs w:val="24"/>
        </w:rPr>
        <w:t xml:space="preserve"> elaborado </w:t>
      </w:r>
      <w:proofErr w:type="spellStart"/>
      <w:r w:rsidRPr="004451DA">
        <w:rPr>
          <w:rFonts w:ascii="Times New Roman" w:hAnsi="Times New Roman" w:cs="Times New Roman"/>
          <w:sz w:val="24"/>
          <w:szCs w:val="24"/>
        </w:rPr>
        <w:t>com</w:t>
      </w:r>
      <w:proofErr w:type="spellEnd"/>
      <w:r w:rsidRPr="004451DA">
        <w:rPr>
          <w:rFonts w:ascii="Times New Roman" w:hAnsi="Times New Roman" w:cs="Times New Roman"/>
          <w:sz w:val="24"/>
          <w:szCs w:val="24"/>
        </w:rPr>
        <w:t xml:space="preserve"> base nos objetivos da pesquisa e </w:t>
      </w:r>
      <w:proofErr w:type="spellStart"/>
      <w:r w:rsidRPr="004451DA">
        <w:rPr>
          <w:rFonts w:ascii="Times New Roman" w:hAnsi="Times New Roman" w:cs="Times New Roman"/>
          <w:sz w:val="24"/>
          <w:szCs w:val="24"/>
        </w:rPr>
        <w:t>outros</w:t>
      </w:r>
      <w:proofErr w:type="spellEnd"/>
      <w:r w:rsidRPr="004451DA">
        <w:rPr>
          <w:rFonts w:ascii="Times New Roman" w:hAnsi="Times New Roman" w:cs="Times New Roman"/>
          <w:sz w:val="24"/>
          <w:szCs w:val="24"/>
        </w:rPr>
        <w:t xml:space="preserve"> instrumentos utilizados em </w:t>
      </w:r>
      <w:proofErr w:type="spellStart"/>
      <w:r w:rsidRPr="004451DA">
        <w:rPr>
          <w:rFonts w:ascii="Times New Roman" w:hAnsi="Times New Roman" w:cs="Times New Roman"/>
          <w:sz w:val="24"/>
          <w:szCs w:val="24"/>
        </w:rPr>
        <w:t>estudos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semelhantes</w:t>
      </w:r>
      <w:proofErr w:type="spellEnd"/>
      <w:r w:rsidRPr="004451DA">
        <w:rPr>
          <w:rFonts w:ascii="Times New Roman" w:hAnsi="Times New Roman" w:cs="Times New Roman"/>
          <w:sz w:val="24"/>
          <w:szCs w:val="24"/>
        </w:rPr>
        <w:t xml:space="preserve">, identificados durante a </w:t>
      </w:r>
      <w:proofErr w:type="spellStart"/>
      <w:r w:rsidRPr="004451DA">
        <w:rPr>
          <w:rFonts w:ascii="Times New Roman" w:hAnsi="Times New Roman" w:cs="Times New Roman"/>
          <w:sz w:val="24"/>
          <w:szCs w:val="24"/>
        </w:rPr>
        <w:t>revisão</w:t>
      </w:r>
      <w:proofErr w:type="spellEnd"/>
      <w:r w:rsidRPr="004451DA">
        <w:rPr>
          <w:rFonts w:ascii="Times New Roman" w:hAnsi="Times New Roman" w:cs="Times New Roman"/>
          <w:sz w:val="24"/>
          <w:szCs w:val="24"/>
        </w:rPr>
        <w:t xml:space="preserve"> da literatura. O </w:t>
      </w:r>
      <w:proofErr w:type="spellStart"/>
      <w:r w:rsidRPr="004451DA">
        <w:rPr>
          <w:rFonts w:ascii="Times New Roman" w:hAnsi="Times New Roman" w:cs="Times New Roman"/>
          <w:sz w:val="24"/>
          <w:szCs w:val="24"/>
        </w:rPr>
        <w:t>questionário</w:t>
      </w:r>
      <w:proofErr w:type="spellEnd"/>
      <w:r w:rsidRPr="004451DA">
        <w:rPr>
          <w:rFonts w:ascii="Times New Roman" w:hAnsi="Times New Roman" w:cs="Times New Roman"/>
          <w:sz w:val="24"/>
          <w:szCs w:val="24"/>
        </w:rPr>
        <w:t xml:space="preserve"> aplicado consiste em </w:t>
      </w:r>
      <w:proofErr w:type="spellStart"/>
      <w:r w:rsidRPr="004451DA">
        <w:rPr>
          <w:rFonts w:ascii="Times New Roman" w:hAnsi="Times New Roman" w:cs="Times New Roman"/>
          <w:sz w:val="24"/>
          <w:szCs w:val="24"/>
        </w:rPr>
        <w:t>três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seções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Na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primeira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são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oferecidas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informações</w:t>
      </w:r>
      <w:proofErr w:type="spellEnd"/>
      <w:r w:rsidRPr="004451DA">
        <w:rPr>
          <w:rFonts w:ascii="Times New Roman" w:hAnsi="Times New Roman" w:cs="Times New Roman"/>
          <w:sz w:val="24"/>
          <w:szCs w:val="24"/>
        </w:rPr>
        <w:t xml:space="preserve"> sobre o perfil sociodemográfico dos entrevistados. </w:t>
      </w:r>
      <w:proofErr w:type="spellStart"/>
      <w:r w:rsidRPr="004451DA">
        <w:rPr>
          <w:rFonts w:ascii="Times New Roman" w:hAnsi="Times New Roman" w:cs="Times New Roman"/>
          <w:sz w:val="24"/>
          <w:szCs w:val="24"/>
        </w:rPr>
        <w:t>Na</w:t>
      </w:r>
      <w:proofErr w:type="spellEnd"/>
      <w:r w:rsidRPr="004451DA">
        <w:rPr>
          <w:rFonts w:ascii="Times New Roman" w:hAnsi="Times New Roman" w:cs="Times New Roman"/>
          <w:sz w:val="24"/>
          <w:szCs w:val="24"/>
        </w:rPr>
        <w:t xml:space="preserve"> segunda, </w:t>
      </w:r>
      <w:proofErr w:type="spellStart"/>
      <w:r w:rsidRPr="004451DA">
        <w:rPr>
          <w:rFonts w:ascii="Times New Roman" w:hAnsi="Times New Roman" w:cs="Times New Roman"/>
          <w:sz w:val="24"/>
          <w:szCs w:val="24"/>
        </w:rPr>
        <w:t>estabelece</w:t>
      </w:r>
      <w:proofErr w:type="spellEnd"/>
      <w:r w:rsidRPr="004451DA">
        <w:rPr>
          <w:rFonts w:ascii="Times New Roman" w:hAnsi="Times New Roman" w:cs="Times New Roman"/>
          <w:sz w:val="24"/>
          <w:szCs w:val="24"/>
        </w:rPr>
        <w:t xml:space="preserve">-se a escala de </w:t>
      </w:r>
      <w:proofErr w:type="spellStart"/>
      <w:r w:rsidRPr="004451DA">
        <w:rPr>
          <w:rFonts w:ascii="Times New Roman" w:hAnsi="Times New Roman" w:cs="Times New Roman"/>
          <w:sz w:val="24"/>
          <w:szCs w:val="24"/>
        </w:rPr>
        <w:t>mensuração</w:t>
      </w:r>
      <w:proofErr w:type="spellEnd"/>
      <w:r w:rsidRPr="004451DA">
        <w:rPr>
          <w:rFonts w:ascii="Times New Roman" w:hAnsi="Times New Roman" w:cs="Times New Roman"/>
          <w:sz w:val="24"/>
          <w:szCs w:val="24"/>
        </w:rPr>
        <w:t xml:space="preserve"> da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estrutural</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a partir dos </w:t>
      </w:r>
      <w:proofErr w:type="spellStart"/>
      <w:r w:rsidRPr="004451DA">
        <w:rPr>
          <w:rFonts w:ascii="Times New Roman" w:hAnsi="Times New Roman" w:cs="Times New Roman"/>
          <w:sz w:val="24"/>
          <w:szCs w:val="24"/>
        </w:rPr>
        <w:t>construtos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lastRenderedPageBreak/>
        <w:t>estrutura</w:t>
      </w:r>
      <w:proofErr w:type="spellEnd"/>
      <w:r w:rsidRPr="004451DA">
        <w:rPr>
          <w:rFonts w:ascii="Times New Roman" w:hAnsi="Times New Roman" w:cs="Times New Roman"/>
          <w:sz w:val="24"/>
          <w:szCs w:val="24"/>
        </w:rPr>
        <w:t xml:space="preserve">, cultura, recursos humanos e </w:t>
      </w:r>
      <w:proofErr w:type="spellStart"/>
      <w:r w:rsidRPr="004451DA">
        <w:rPr>
          <w:rFonts w:ascii="Times New Roman" w:hAnsi="Times New Roman" w:cs="Times New Roman"/>
          <w:sz w:val="24"/>
          <w:szCs w:val="24"/>
        </w:rPr>
        <w:t>tecnologia</w:t>
      </w:r>
      <w:proofErr w:type="spellEnd"/>
      <w:r w:rsidRPr="004451DA">
        <w:rPr>
          <w:rFonts w:ascii="Times New Roman" w:hAnsi="Times New Roman" w:cs="Times New Roman"/>
          <w:sz w:val="24"/>
          <w:szCs w:val="24"/>
        </w:rPr>
        <w:t xml:space="preserve">. Por </w:t>
      </w:r>
      <w:proofErr w:type="spellStart"/>
      <w:r w:rsidRPr="004451DA">
        <w:rPr>
          <w:rFonts w:ascii="Times New Roman" w:hAnsi="Times New Roman" w:cs="Times New Roman"/>
          <w:sz w:val="24"/>
          <w:szCs w:val="24"/>
        </w:rPr>
        <w:t>fim</w:t>
      </w:r>
      <w:proofErr w:type="spellEnd"/>
      <w:r w:rsidRPr="004451DA">
        <w:rPr>
          <w:rFonts w:ascii="Times New Roman" w:hAnsi="Times New Roman" w:cs="Times New Roman"/>
          <w:sz w:val="24"/>
          <w:szCs w:val="24"/>
        </w:rPr>
        <w:t xml:space="preserve">, a </w:t>
      </w:r>
      <w:proofErr w:type="spellStart"/>
      <w:r w:rsidRPr="004451DA">
        <w:rPr>
          <w:rFonts w:ascii="Times New Roman" w:hAnsi="Times New Roman" w:cs="Times New Roman"/>
          <w:sz w:val="24"/>
          <w:szCs w:val="24"/>
        </w:rPr>
        <w:t>terceira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seção</w:t>
      </w:r>
      <w:proofErr w:type="spellEnd"/>
      <w:r w:rsidRPr="004451DA">
        <w:rPr>
          <w:rFonts w:ascii="Times New Roman" w:hAnsi="Times New Roman" w:cs="Times New Roman"/>
          <w:sz w:val="24"/>
          <w:szCs w:val="24"/>
        </w:rPr>
        <w:t xml:space="preserve"> visa identificar a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presente </w:t>
      </w:r>
      <w:proofErr w:type="spellStart"/>
      <w:r w:rsidRPr="004451DA">
        <w:rPr>
          <w:rFonts w:ascii="Times New Roman" w:hAnsi="Times New Roman" w:cs="Times New Roman"/>
          <w:sz w:val="24"/>
          <w:szCs w:val="24"/>
        </w:rPr>
        <w:t>nas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instituições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ensino</w:t>
      </w:r>
      <w:proofErr w:type="spellEnd"/>
      <w:r w:rsidRPr="004451DA">
        <w:rPr>
          <w:rFonts w:ascii="Times New Roman" w:hAnsi="Times New Roman" w:cs="Times New Roman"/>
          <w:sz w:val="24"/>
          <w:szCs w:val="24"/>
        </w:rPr>
        <w:t xml:space="preserve"> superior. Resultados. </w:t>
      </w:r>
      <w:proofErr w:type="spellStart"/>
      <w:r w:rsidRPr="004451DA">
        <w:rPr>
          <w:rFonts w:ascii="Times New Roman" w:hAnsi="Times New Roman" w:cs="Times New Roman"/>
          <w:sz w:val="24"/>
          <w:szCs w:val="24"/>
        </w:rPr>
        <w:t>Constatou</w:t>
      </w:r>
      <w:proofErr w:type="spellEnd"/>
      <w:r w:rsidRPr="004451DA">
        <w:rPr>
          <w:rFonts w:ascii="Times New Roman" w:hAnsi="Times New Roman" w:cs="Times New Roman"/>
          <w:sz w:val="24"/>
          <w:szCs w:val="24"/>
        </w:rPr>
        <w:t>-</w:t>
      </w:r>
      <w:proofErr w:type="spellStart"/>
      <w:r w:rsidRPr="004451DA">
        <w:rPr>
          <w:rFonts w:ascii="Times New Roman" w:hAnsi="Times New Roman" w:cs="Times New Roman"/>
          <w:sz w:val="24"/>
          <w:szCs w:val="24"/>
        </w:rPr>
        <w:t>se</w:t>
      </w:r>
      <w:proofErr w:type="spellEnd"/>
      <w:r w:rsidRPr="004451DA">
        <w:rPr>
          <w:rFonts w:ascii="Times New Roman" w:hAnsi="Times New Roman" w:cs="Times New Roman"/>
          <w:sz w:val="24"/>
          <w:szCs w:val="24"/>
        </w:rPr>
        <w:t xml:space="preserve"> que entre as </w:t>
      </w:r>
      <w:proofErr w:type="spellStart"/>
      <w:r w:rsidRPr="004451DA">
        <w:rPr>
          <w:rFonts w:ascii="Times New Roman" w:hAnsi="Times New Roman" w:cs="Times New Roman"/>
          <w:sz w:val="24"/>
          <w:szCs w:val="24"/>
        </w:rPr>
        <w:t>variáveis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analisadas</w:t>
      </w:r>
      <w:proofErr w:type="spellEnd"/>
      <w:r w:rsidRPr="004451DA">
        <w:rPr>
          <w:rFonts w:ascii="Times New Roman" w:hAnsi="Times New Roman" w:cs="Times New Roman"/>
          <w:sz w:val="24"/>
          <w:szCs w:val="24"/>
        </w:rPr>
        <w:t xml:space="preserve"> existe </w:t>
      </w:r>
      <w:proofErr w:type="spellStart"/>
      <w:r w:rsidRPr="004451DA">
        <w:rPr>
          <w:rFonts w:ascii="Times New Roman" w:hAnsi="Times New Roman" w:cs="Times New Roman"/>
          <w:sz w:val="24"/>
          <w:szCs w:val="24"/>
        </w:rPr>
        <w:t>um</w:t>
      </w:r>
      <w:proofErr w:type="spellEnd"/>
      <w:r w:rsidRPr="004451DA">
        <w:rPr>
          <w:rFonts w:ascii="Times New Roman" w:hAnsi="Times New Roman" w:cs="Times New Roman"/>
          <w:sz w:val="24"/>
          <w:szCs w:val="24"/>
        </w:rPr>
        <w:t xml:space="preserve"> coeficiente de </w:t>
      </w:r>
      <w:proofErr w:type="spellStart"/>
      <w:r w:rsidRPr="004451DA">
        <w:rPr>
          <w:rFonts w:ascii="Times New Roman" w:hAnsi="Times New Roman" w:cs="Times New Roman"/>
          <w:sz w:val="24"/>
          <w:szCs w:val="24"/>
        </w:rPr>
        <w:t>correlação</w:t>
      </w:r>
      <w:proofErr w:type="spellEnd"/>
      <w:r w:rsidRPr="004451DA">
        <w:rPr>
          <w:rFonts w:ascii="Times New Roman" w:hAnsi="Times New Roman" w:cs="Times New Roman"/>
          <w:sz w:val="24"/>
          <w:szCs w:val="24"/>
        </w:rPr>
        <w:t xml:space="preserve"> de 0,921; </w:t>
      </w:r>
      <w:proofErr w:type="spellStart"/>
      <w:r w:rsidRPr="004451DA">
        <w:rPr>
          <w:rFonts w:ascii="Times New Roman" w:hAnsi="Times New Roman" w:cs="Times New Roman"/>
          <w:sz w:val="24"/>
          <w:szCs w:val="24"/>
        </w:rPr>
        <w:t>uma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relação</w:t>
      </w:r>
      <w:proofErr w:type="spellEnd"/>
      <w:r w:rsidRPr="004451DA">
        <w:rPr>
          <w:rFonts w:ascii="Times New Roman" w:hAnsi="Times New Roman" w:cs="Times New Roman"/>
          <w:sz w:val="24"/>
          <w:szCs w:val="24"/>
        </w:rPr>
        <w:t xml:space="preserve"> estimada de 1.267 e </w:t>
      </w:r>
      <w:proofErr w:type="spellStart"/>
      <w:r w:rsidRPr="004451DA">
        <w:rPr>
          <w:rFonts w:ascii="Times New Roman" w:hAnsi="Times New Roman" w:cs="Times New Roman"/>
          <w:sz w:val="24"/>
          <w:szCs w:val="24"/>
        </w:rPr>
        <w:t>uma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relação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padronizada</w:t>
      </w:r>
      <w:proofErr w:type="spellEnd"/>
      <w:r w:rsidRPr="004451DA">
        <w:rPr>
          <w:rFonts w:ascii="Times New Roman" w:hAnsi="Times New Roman" w:cs="Times New Roman"/>
          <w:sz w:val="24"/>
          <w:szCs w:val="24"/>
        </w:rPr>
        <w:t xml:space="preserve"> de 0,96 e </w:t>
      </w:r>
      <w:proofErr w:type="spellStart"/>
      <w:r w:rsidRPr="004451DA">
        <w:rPr>
          <w:rFonts w:ascii="Times New Roman" w:hAnsi="Times New Roman" w:cs="Times New Roman"/>
          <w:sz w:val="24"/>
          <w:szCs w:val="24"/>
        </w:rPr>
        <w:t>um</w:t>
      </w:r>
      <w:proofErr w:type="spellEnd"/>
      <w:r w:rsidRPr="004451DA">
        <w:rPr>
          <w:rFonts w:ascii="Times New Roman" w:hAnsi="Times New Roman" w:cs="Times New Roman"/>
          <w:sz w:val="24"/>
          <w:szCs w:val="24"/>
        </w:rPr>
        <w:t xml:space="preserve"> valor de p (0,000), o que fornece </w:t>
      </w:r>
      <w:proofErr w:type="spellStart"/>
      <w:r w:rsidRPr="004451DA">
        <w:rPr>
          <w:rFonts w:ascii="Times New Roman" w:hAnsi="Times New Roman" w:cs="Times New Roman"/>
          <w:sz w:val="24"/>
          <w:szCs w:val="24"/>
        </w:rPr>
        <w:t>evidências</w:t>
      </w:r>
      <w:proofErr w:type="spellEnd"/>
      <w:r w:rsidRPr="004451DA">
        <w:rPr>
          <w:rFonts w:ascii="Times New Roman" w:hAnsi="Times New Roman" w:cs="Times New Roman"/>
          <w:sz w:val="24"/>
          <w:szCs w:val="24"/>
        </w:rPr>
        <w:t xml:space="preserve"> da </w:t>
      </w:r>
      <w:proofErr w:type="spellStart"/>
      <w:r w:rsidRPr="004451DA">
        <w:rPr>
          <w:rFonts w:ascii="Times New Roman" w:hAnsi="Times New Roman" w:cs="Times New Roman"/>
          <w:sz w:val="24"/>
          <w:szCs w:val="24"/>
        </w:rPr>
        <w:t>presença</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uma</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relação</w:t>
      </w:r>
      <w:proofErr w:type="spellEnd"/>
      <w:r w:rsidRPr="004451DA">
        <w:rPr>
          <w:rFonts w:ascii="Times New Roman" w:hAnsi="Times New Roman" w:cs="Times New Roman"/>
          <w:sz w:val="24"/>
          <w:szCs w:val="24"/>
        </w:rPr>
        <w:t xml:space="preserve"> positiva entre os </w:t>
      </w:r>
      <w:proofErr w:type="spellStart"/>
      <w:r w:rsidRPr="004451DA">
        <w:rPr>
          <w:rFonts w:ascii="Times New Roman" w:hAnsi="Times New Roman" w:cs="Times New Roman"/>
          <w:sz w:val="24"/>
          <w:szCs w:val="24"/>
        </w:rPr>
        <w:t>dois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construtos</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Conclusões</w:t>
      </w:r>
      <w:proofErr w:type="spellEnd"/>
      <w:r w:rsidRPr="004451DA">
        <w:rPr>
          <w:rFonts w:ascii="Times New Roman" w:hAnsi="Times New Roman" w:cs="Times New Roman"/>
          <w:sz w:val="24"/>
          <w:szCs w:val="24"/>
        </w:rPr>
        <w:t xml:space="preserve">. A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influencia positivamente a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das </w:t>
      </w:r>
      <w:proofErr w:type="spellStart"/>
      <w:r w:rsidRPr="004451DA">
        <w:rPr>
          <w:rFonts w:ascii="Times New Roman" w:hAnsi="Times New Roman" w:cs="Times New Roman"/>
          <w:sz w:val="24"/>
          <w:szCs w:val="24"/>
        </w:rPr>
        <w:t>instituições</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ensino</w:t>
      </w:r>
      <w:proofErr w:type="spellEnd"/>
      <w:r w:rsidRPr="004451DA">
        <w:rPr>
          <w:rFonts w:ascii="Times New Roman" w:hAnsi="Times New Roman" w:cs="Times New Roman"/>
          <w:sz w:val="24"/>
          <w:szCs w:val="24"/>
        </w:rPr>
        <w:t xml:space="preserve"> superior </w:t>
      </w:r>
      <w:proofErr w:type="spellStart"/>
      <w:r w:rsidRPr="004451DA">
        <w:rPr>
          <w:rFonts w:ascii="Times New Roman" w:hAnsi="Times New Roman" w:cs="Times New Roman"/>
          <w:sz w:val="24"/>
          <w:szCs w:val="24"/>
        </w:rPr>
        <w:t>estudadas</w:t>
      </w:r>
      <w:proofErr w:type="spellEnd"/>
      <w:r w:rsidRPr="004451DA">
        <w:rPr>
          <w:rFonts w:ascii="Times New Roman" w:hAnsi="Times New Roman" w:cs="Times New Roman"/>
          <w:sz w:val="24"/>
          <w:szCs w:val="24"/>
        </w:rPr>
        <w:t xml:space="preserve">, confirmando a </w:t>
      </w:r>
      <w:proofErr w:type="spellStart"/>
      <w:r w:rsidRPr="004451DA">
        <w:rPr>
          <w:rFonts w:ascii="Times New Roman" w:hAnsi="Times New Roman" w:cs="Times New Roman"/>
          <w:sz w:val="24"/>
          <w:szCs w:val="24"/>
        </w:rPr>
        <w:t>hipótese</w:t>
      </w:r>
      <w:proofErr w:type="spellEnd"/>
      <w:r w:rsidRPr="004451DA">
        <w:rPr>
          <w:rFonts w:ascii="Times New Roman" w:hAnsi="Times New Roman" w:cs="Times New Roman"/>
          <w:sz w:val="24"/>
          <w:szCs w:val="24"/>
        </w:rPr>
        <w:t xml:space="preserve"> levantada.</w:t>
      </w:r>
    </w:p>
    <w:p w14:paraId="156DE856" w14:textId="43761ED9" w:rsidR="004451DA" w:rsidRDefault="004451DA" w:rsidP="004451DA">
      <w:pPr>
        <w:spacing w:after="0" w:line="360" w:lineRule="auto"/>
        <w:jc w:val="both"/>
        <w:rPr>
          <w:rFonts w:ascii="Times New Roman" w:hAnsi="Times New Roman" w:cs="Times New Roman"/>
          <w:sz w:val="24"/>
          <w:szCs w:val="24"/>
        </w:rPr>
      </w:pPr>
      <w:proofErr w:type="spellStart"/>
      <w:r w:rsidRPr="00817171">
        <w:rPr>
          <w:rFonts w:cstheme="minorHAnsi"/>
          <w:b/>
          <w:sz w:val="28"/>
        </w:rPr>
        <w:t>Palavras</w:t>
      </w:r>
      <w:proofErr w:type="spellEnd"/>
      <w:r w:rsidRPr="00817171">
        <w:rPr>
          <w:rFonts w:cstheme="minorHAnsi"/>
          <w:b/>
          <w:sz w:val="28"/>
        </w:rPr>
        <w:t>-chave:</w:t>
      </w:r>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capacidade</w:t>
      </w:r>
      <w:proofErr w:type="spellEnd"/>
      <w:r w:rsidRPr="004451DA">
        <w:rPr>
          <w:rFonts w:ascii="Times New Roman" w:hAnsi="Times New Roman" w:cs="Times New Roman"/>
          <w:sz w:val="24"/>
          <w:szCs w:val="24"/>
        </w:rPr>
        <w:t xml:space="preserve"> de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gestão</w:t>
      </w:r>
      <w:proofErr w:type="spellEnd"/>
      <w:r w:rsidRPr="004451DA">
        <w:rPr>
          <w:rFonts w:ascii="Times New Roman" w:hAnsi="Times New Roman" w:cs="Times New Roman"/>
          <w:sz w:val="24"/>
          <w:szCs w:val="24"/>
        </w:rPr>
        <w:t xml:space="preserve"> do </w:t>
      </w:r>
      <w:proofErr w:type="spellStart"/>
      <w:r w:rsidRPr="004451DA">
        <w:rPr>
          <w:rFonts w:ascii="Times New Roman" w:hAnsi="Times New Roman" w:cs="Times New Roman"/>
          <w:sz w:val="24"/>
          <w:szCs w:val="24"/>
        </w:rPr>
        <w:t>conhecimento</w:t>
      </w:r>
      <w:proofErr w:type="spellEnd"/>
      <w:r w:rsidRPr="004451DA">
        <w:rPr>
          <w:rFonts w:ascii="Times New Roman" w:hAnsi="Times New Roman" w:cs="Times New Roman"/>
          <w:sz w:val="24"/>
          <w:szCs w:val="24"/>
        </w:rPr>
        <w:t xml:space="preserve">, </w:t>
      </w:r>
      <w:proofErr w:type="spellStart"/>
      <w:r w:rsidRPr="004451DA">
        <w:rPr>
          <w:rFonts w:ascii="Times New Roman" w:hAnsi="Times New Roman" w:cs="Times New Roman"/>
          <w:sz w:val="24"/>
          <w:szCs w:val="24"/>
        </w:rPr>
        <w:t>inovação</w:t>
      </w:r>
      <w:proofErr w:type="spellEnd"/>
      <w:r w:rsidRPr="004451DA">
        <w:rPr>
          <w:rFonts w:ascii="Times New Roman" w:hAnsi="Times New Roman" w:cs="Times New Roman"/>
          <w:sz w:val="24"/>
          <w:szCs w:val="24"/>
        </w:rPr>
        <w:t>.</w:t>
      </w:r>
    </w:p>
    <w:p w14:paraId="60E7411C" w14:textId="77777777" w:rsidR="004451DA" w:rsidRDefault="004451DA" w:rsidP="004451DA">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Junio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Noviembre 2020</w:t>
      </w:r>
    </w:p>
    <w:p w14:paraId="22B9B740" w14:textId="77777777" w:rsidR="004451DA" w:rsidRPr="004425C0" w:rsidRDefault="009629E7" w:rsidP="004451DA">
      <w:pPr>
        <w:spacing w:line="360" w:lineRule="auto"/>
        <w:jc w:val="both"/>
        <w:rPr>
          <w:lang w:val="en-US"/>
        </w:rPr>
      </w:pPr>
      <w:r>
        <w:rPr>
          <w:noProof/>
        </w:rPr>
        <w:pict w14:anchorId="19CCCD28">
          <v:rect id="_x0000_i1025" alt="" style="width:441.9pt;height:.05pt;mso-width-percent:0;mso-height-percent:0;mso-width-percent:0;mso-height-percent:0" o:hralign="center" o:hrstd="t" o:hr="t" fillcolor="#a0a0a0" stroked="f"/>
        </w:pict>
      </w:r>
    </w:p>
    <w:p w14:paraId="006A6FD3" w14:textId="77777777" w:rsidR="009B0F28" w:rsidRPr="00E974B7" w:rsidRDefault="00D11E33" w:rsidP="00E974B7">
      <w:pPr>
        <w:spacing w:after="0" w:line="360" w:lineRule="auto"/>
        <w:jc w:val="center"/>
        <w:rPr>
          <w:rFonts w:ascii="Times New Roman" w:hAnsi="Times New Roman" w:cs="Times New Roman"/>
          <w:b/>
          <w:sz w:val="32"/>
          <w:szCs w:val="24"/>
        </w:rPr>
      </w:pPr>
      <w:r w:rsidRPr="00E974B7">
        <w:rPr>
          <w:rFonts w:ascii="Times New Roman" w:hAnsi="Times New Roman" w:cs="Times New Roman"/>
          <w:b/>
          <w:sz w:val="32"/>
          <w:szCs w:val="24"/>
        </w:rPr>
        <w:t>I</w:t>
      </w:r>
      <w:r w:rsidR="00FC2932" w:rsidRPr="00E974B7">
        <w:rPr>
          <w:rFonts w:ascii="Times New Roman" w:hAnsi="Times New Roman" w:cs="Times New Roman"/>
          <w:b/>
          <w:sz w:val="32"/>
          <w:szCs w:val="24"/>
        </w:rPr>
        <w:t>ntroducción</w:t>
      </w:r>
      <w:r w:rsidR="00FC2932">
        <w:rPr>
          <w:rFonts w:ascii="Times New Roman" w:hAnsi="Times New Roman" w:cs="Times New Roman"/>
          <w:b/>
          <w:sz w:val="32"/>
          <w:szCs w:val="24"/>
        </w:rPr>
        <w:t xml:space="preserve"> </w:t>
      </w:r>
    </w:p>
    <w:p w14:paraId="0E50A941" w14:textId="77777777" w:rsidR="00FC2932" w:rsidRDefault="008874D3" w:rsidP="00FC2932">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 xml:space="preserve">En el </w:t>
      </w:r>
      <w:r w:rsidR="00406561" w:rsidRPr="00244213">
        <w:rPr>
          <w:rFonts w:ascii="Times New Roman" w:hAnsi="Times New Roman" w:cs="Times New Roman"/>
          <w:sz w:val="24"/>
          <w:szCs w:val="24"/>
        </w:rPr>
        <w:t xml:space="preserve">contexto actual de globalización y economía neoliberal </w:t>
      </w:r>
      <w:r w:rsidR="00FC2932">
        <w:rPr>
          <w:rFonts w:ascii="Times New Roman" w:hAnsi="Times New Roman" w:cs="Times New Roman"/>
          <w:sz w:val="24"/>
          <w:szCs w:val="24"/>
        </w:rPr>
        <w:t>—</w:t>
      </w:r>
      <w:r w:rsidR="00D2036C">
        <w:rPr>
          <w:rFonts w:ascii="Times New Roman" w:hAnsi="Times New Roman" w:cs="Times New Roman"/>
          <w:sz w:val="24"/>
          <w:szCs w:val="24"/>
        </w:rPr>
        <w:t>con un</w:t>
      </w:r>
      <w:r w:rsidR="00406561" w:rsidRPr="00244213">
        <w:rPr>
          <w:rFonts w:ascii="Times New Roman" w:hAnsi="Times New Roman" w:cs="Times New Roman"/>
          <w:sz w:val="24"/>
          <w:szCs w:val="24"/>
        </w:rPr>
        <w:t xml:space="preserve"> mundo </w:t>
      </w:r>
      <w:r w:rsidRPr="00244213">
        <w:rPr>
          <w:rFonts w:ascii="Times New Roman" w:hAnsi="Times New Roman" w:cs="Times New Roman"/>
          <w:sz w:val="24"/>
          <w:szCs w:val="24"/>
        </w:rPr>
        <w:t xml:space="preserve">más </w:t>
      </w:r>
      <w:r w:rsidR="00406561" w:rsidRPr="00244213">
        <w:rPr>
          <w:rFonts w:ascii="Times New Roman" w:hAnsi="Times New Roman" w:cs="Times New Roman"/>
          <w:sz w:val="24"/>
          <w:szCs w:val="24"/>
        </w:rPr>
        <w:t xml:space="preserve">abierto, </w:t>
      </w:r>
      <w:r w:rsidRPr="00244213">
        <w:rPr>
          <w:rFonts w:ascii="Times New Roman" w:hAnsi="Times New Roman" w:cs="Times New Roman"/>
          <w:sz w:val="24"/>
          <w:szCs w:val="24"/>
        </w:rPr>
        <w:t>interconectado y competitivo</w:t>
      </w:r>
      <w:r w:rsidR="00FC2932">
        <w:rPr>
          <w:rFonts w:ascii="Times New Roman" w:hAnsi="Times New Roman" w:cs="Times New Roman"/>
          <w:sz w:val="24"/>
          <w:szCs w:val="24"/>
        </w:rPr>
        <w:t>—,</w:t>
      </w:r>
      <w:r w:rsidRPr="00244213">
        <w:rPr>
          <w:rFonts w:ascii="Times New Roman" w:hAnsi="Times New Roman" w:cs="Times New Roman"/>
          <w:sz w:val="24"/>
          <w:szCs w:val="24"/>
        </w:rPr>
        <w:t xml:space="preserve"> el conocimiento se ha convertido en factor clave </w:t>
      </w:r>
      <w:r w:rsidR="00406561" w:rsidRPr="00244213">
        <w:rPr>
          <w:rFonts w:ascii="Times New Roman" w:hAnsi="Times New Roman" w:cs="Times New Roman"/>
          <w:sz w:val="24"/>
          <w:szCs w:val="24"/>
        </w:rPr>
        <w:t xml:space="preserve">para el </w:t>
      </w:r>
      <w:r w:rsidRPr="00244213">
        <w:rPr>
          <w:rFonts w:ascii="Times New Roman" w:hAnsi="Times New Roman" w:cs="Times New Roman"/>
          <w:sz w:val="24"/>
          <w:szCs w:val="24"/>
        </w:rPr>
        <w:t xml:space="preserve">desarrollo económico y social </w:t>
      </w:r>
      <w:r w:rsidR="00406561" w:rsidRPr="00244213">
        <w:rPr>
          <w:rFonts w:ascii="Times New Roman" w:hAnsi="Times New Roman" w:cs="Times New Roman"/>
          <w:sz w:val="24"/>
          <w:szCs w:val="24"/>
        </w:rPr>
        <w:t xml:space="preserve">de los países y </w:t>
      </w:r>
      <w:r w:rsidR="003D198D" w:rsidRPr="00244213">
        <w:rPr>
          <w:rFonts w:ascii="Times New Roman" w:hAnsi="Times New Roman" w:cs="Times New Roman"/>
          <w:sz w:val="24"/>
          <w:szCs w:val="24"/>
        </w:rPr>
        <w:t>sus habitantes</w:t>
      </w:r>
      <w:r w:rsidRPr="00244213">
        <w:rPr>
          <w:rFonts w:ascii="Times New Roman" w:hAnsi="Times New Roman" w:cs="Times New Roman"/>
          <w:sz w:val="24"/>
          <w:szCs w:val="24"/>
        </w:rPr>
        <w:t xml:space="preserve">. </w:t>
      </w:r>
      <w:r w:rsidR="005B324B" w:rsidRPr="00244213">
        <w:rPr>
          <w:rFonts w:ascii="Times New Roman" w:hAnsi="Times New Roman" w:cs="Times New Roman"/>
          <w:sz w:val="24"/>
          <w:szCs w:val="24"/>
        </w:rPr>
        <w:t>E</w:t>
      </w:r>
      <w:r w:rsidRPr="00244213">
        <w:rPr>
          <w:rFonts w:ascii="Times New Roman" w:hAnsi="Times New Roman" w:cs="Times New Roman"/>
          <w:sz w:val="24"/>
          <w:szCs w:val="24"/>
        </w:rPr>
        <w:t xml:space="preserve">l uso intensivo de la tecnología </w:t>
      </w:r>
      <w:r w:rsidR="00406561" w:rsidRPr="00244213">
        <w:rPr>
          <w:rFonts w:ascii="Times New Roman" w:hAnsi="Times New Roman" w:cs="Times New Roman"/>
          <w:sz w:val="24"/>
          <w:szCs w:val="24"/>
        </w:rPr>
        <w:t>de</w:t>
      </w:r>
      <w:r w:rsidRPr="00244213">
        <w:rPr>
          <w:rFonts w:ascii="Times New Roman" w:hAnsi="Times New Roman" w:cs="Times New Roman"/>
          <w:sz w:val="24"/>
          <w:szCs w:val="24"/>
        </w:rPr>
        <w:t xml:space="preserve"> </w:t>
      </w:r>
      <w:r w:rsidR="00406561" w:rsidRPr="00244213">
        <w:rPr>
          <w:rFonts w:ascii="Times New Roman" w:hAnsi="Times New Roman" w:cs="Times New Roman"/>
          <w:sz w:val="24"/>
          <w:szCs w:val="24"/>
        </w:rPr>
        <w:t xml:space="preserve">la </w:t>
      </w:r>
      <w:r w:rsidRPr="00244213">
        <w:rPr>
          <w:rFonts w:ascii="Times New Roman" w:hAnsi="Times New Roman" w:cs="Times New Roman"/>
          <w:sz w:val="24"/>
          <w:szCs w:val="24"/>
        </w:rPr>
        <w:t xml:space="preserve">información exige a las economías </w:t>
      </w:r>
      <w:r w:rsidR="00814090" w:rsidRPr="00244213">
        <w:rPr>
          <w:rFonts w:ascii="Times New Roman" w:hAnsi="Times New Roman" w:cs="Times New Roman"/>
          <w:sz w:val="24"/>
          <w:szCs w:val="24"/>
        </w:rPr>
        <w:t>nacionales modernizarse y prepararse</w:t>
      </w:r>
      <w:r w:rsidRPr="00244213">
        <w:rPr>
          <w:rFonts w:ascii="Times New Roman" w:hAnsi="Times New Roman" w:cs="Times New Roman"/>
          <w:sz w:val="24"/>
          <w:szCs w:val="24"/>
        </w:rPr>
        <w:t xml:space="preserve"> para </w:t>
      </w:r>
      <w:r w:rsidR="003D198D" w:rsidRPr="00244213">
        <w:rPr>
          <w:rFonts w:ascii="Times New Roman" w:hAnsi="Times New Roman" w:cs="Times New Roman"/>
          <w:sz w:val="24"/>
          <w:szCs w:val="24"/>
        </w:rPr>
        <w:t xml:space="preserve">poder </w:t>
      </w:r>
      <w:r w:rsidRPr="00244213">
        <w:rPr>
          <w:rFonts w:ascii="Times New Roman" w:hAnsi="Times New Roman" w:cs="Times New Roman"/>
          <w:sz w:val="24"/>
          <w:szCs w:val="24"/>
        </w:rPr>
        <w:t>competir en un</w:t>
      </w:r>
      <w:r w:rsidR="003D198D" w:rsidRPr="00244213">
        <w:rPr>
          <w:rFonts w:ascii="Times New Roman" w:hAnsi="Times New Roman" w:cs="Times New Roman"/>
          <w:sz w:val="24"/>
          <w:szCs w:val="24"/>
        </w:rPr>
        <w:t>a economía</w:t>
      </w:r>
      <w:r w:rsidRPr="00244213">
        <w:rPr>
          <w:rFonts w:ascii="Times New Roman" w:hAnsi="Times New Roman" w:cs="Times New Roman"/>
          <w:sz w:val="24"/>
          <w:szCs w:val="24"/>
        </w:rPr>
        <w:t xml:space="preserve"> mun</w:t>
      </w:r>
      <w:r w:rsidR="003D198D" w:rsidRPr="00244213">
        <w:rPr>
          <w:rFonts w:ascii="Times New Roman" w:hAnsi="Times New Roman" w:cs="Times New Roman"/>
          <w:sz w:val="24"/>
          <w:szCs w:val="24"/>
        </w:rPr>
        <w:t>dial</w:t>
      </w:r>
      <w:r w:rsidRPr="00244213">
        <w:rPr>
          <w:rFonts w:ascii="Times New Roman" w:hAnsi="Times New Roman" w:cs="Times New Roman"/>
          <w:sz w:val="24"/>
          <w:szCs w:val="24"/>
        </w:rPr>
        <w:t xml:space="preserve"> donde la </w:t>
      </w:r>
      <w:r w:rsidR="003D198D" w:rsidRPr="00244213">
        <w:rPr>
          <w:rFonts w:ascii="Times New Roman" w:hAnsi="Times New Roman" w:cs="Times New Roman"/>
          <w:sz w:val="24"/>
          <w:szCs w:val="24"/>
        </w:rPr>
        <w:t>generación</w:t>
      </w:r>
      <w:r w:rsidRPr="00244213">
        <w:rPr>
          <w:rFonts w:ascii="Times New Roman" w:hAnsi="Times New Roman" w:cs="Times New Roman"/>
          <w:sz w:val="24"/>
          <w:szCs w:val="24"/>
        </w:rPr>
        <w:t xml:space="preserve">, uso y difusión del conocimiento </w:t>
      </w:r>
      <w:r w:rsidR="003D198D" w:rsidRPr="00244213">
        <w:rPr>
          <w:rFonts w:ascii="Times New Roman" w:hAnsi="Times New Roman" w:cs="Times New Roman"/>
          <w:sz w:val="24"/>
          <w:szCs w:val="24"/>
        </w:rPr>
        <w:t xml:space="preserve">derivado de la ciencia, la tecnología y la innovación </w:t>
      </w:r>
      <w:r w:rsidRPr="00244213">
        <w:rPr>
          <w:rFonts w:ascii="Times New Roman" w:hAnsi="Times New Roman" w:cs="Times New Roman"/>
          <w:sz w:val="24"/>
          <w:szCs w:val="24"/>
        </w:rPr>
        <w:t>son determinantes</w:t>
      </w:r>
      <w:r w:rsidR="003D198D" w:rsidRPr="00244213">
        <w:rPr>
          <w:rFonts w:ascii="Times New Roman" w:hAnsi="Times New Roman" w:cs="Times New Roman"/>
          <w:sz w:val="24"/>
          <w:szCs w:val="24"/>
        </w:rPr>
        <w:t xml:space="preserve"> del éxito económico y social</w:t>
      </w:r>
      <w:r w:rsidRPr="00526942">
        <w:rPr>
          <w:rFonts w:ascii="Times New Roman" w:hAnsi="Times New Roman" w:cs="Times New Roman"/>
          <w:sz w:val="24"/>
          <w:szCs w:val="24"/>
        </w:rPr>
        <w:t xml:space="preserve">. </w:t>
      </w:r>
      <w:r w:rsidR="00D2036C">
        <w:rPr>
          <w:rFonts w:ascii="Times New Roman" w:hAnsi="Times New Roman" w:cs="Times New Roman"/>
          <w:sz w:val="24"/>
          <w:szCs w:val="24"/>
        </w:rPr>
        <w:t>Por ello</w:t>
      </w:r>
      <w:r w:rsidR="00D10835" w:rsidRPr="00244213">
        <w:rPr>
          <w:rFonts w:ascii="Times New Roman" w:hAnsi="Times New Roman" w:cs="Times New Roman"/>
          <w:sz w:val="24"/>
          <w:szCs w:val="24"/>
        </w:rPr>
        <w:t xml:space="preserve">, </w:t>
      </w:r>
      <w:r w:rsidR="001956BE" w:rsidRPr="00244213">
        <w:rPr>
          <w:rFonts w:ascii="Times New Roman" w:hAnsi="Times New Roman" w:cs="Times New Roman"/>
          <w:sz w:val="24"/>
          <w:szCs w:val="24"/>
        </w:rPr>
        <w:t>los gobiernos, las empresas</w:t>
      </w:r>
      <w:r w:rsidR="005B324B" w:rsidRPr="00244213">
        <w:rPr>
          <w:rFonts w:ascii="Times New Roman" w:hAnsi="Times New Roman" w:cs="Times New Roman"/>
          <w:sz w:val="24"/>
          <w:szCs w:val="24"/>
        </w:rPr>
        <w:t>,</w:t>
      </w:r>
      <w:r w:rsidR="001956BE" w:rsidRPr="00244213">
        <w:rPr>
          <w:rFonts w:ascii="Times New Roman" w:hAnsi="Times New Roman" w:cs="Times New Roman"/>
          <w:sz w:val="24"/>
          <w:szCs w:val="24"/>
        </w:rPr>
        <w:t xml:space="preserve"> </w:t>
      </w:r>
      <w:r w:rsidR="00D10835" w:rsidRPr="00244213">
        <w:rPr>
          <w:rFonts w:ascii="Times New Roman" w:hAnsi="Times New Roman" w:cs="Times New Roman"/>
          <w:sz w:val="24"/>
          <w:szCs w:val="24"/>
        </w:rPr>
        <w:t xml:space="preserve">las </w:t>
      </w:r>
      <w:r w:rsidR="001956BE" w:rsidRPr="00244213">
        <w:rPr>
          <w:rFonts w:ascii="Times New Roman" w:hAnsi="Times New Roman" w:cs="Times New Roman"/>
          <w:sz w:val="24"/>
          <w:szCs w:val="24"/>
        </w:rPr>
        <w:t>organizaciones públic</w:t>
      </w:r>
      <w:r w:rsidR="00D2036C">
        <w:rPr>
          <w:rFonts w:ascii="Times New Roman" w:hAnsi="Times New Roman" w:cs="Times New Roman"/>
          <w:sz w:val="24"/>
          <w:szCs w:val="24"/>
        </w:rPr>
        <w:t>as</w:t>
      </w:r>
      <w:r w:rsidR="00D10835" w:rsidRPr="00244213">
        <w:rPr>
          <w:rFonts w:ascii="Times New Roman" w:hAnsi="Times New Roman" w:cs="Times New Roman"/>
          <w:sz w:val="24"/>
          <w:szCs w:val="24"/>
        </w:rPr>
        <w:t xml:space="preserve"> y privad</w:t>
      </w:r>
      <w:r w:rsidR="00D2036C">
        <w:rPr>
          <w:rFonts w:ascii="Times New Roman" w:hAnsi="Times New Roman" w:cs="Times New Roman"/>
          <w:sz w:val="24"/>
          <w:szCs w:val="24"/>
        </w:rPr>
        <w:t>as</w:t>
      </w:r>
      <w:r w:rsidR="002001BE">
        <w:rPr>
          <w:rFonts w:ascii="Times New Roman" w:hAnsi="Times New Roman" w:cs="Times New Roman"/>
          <w:sz w:val="24"/>
          <w:szCs w:val="24"/>
        </w:rPr>
        <w:t>, así como</w:t>
      </w:r>
      <w:r w:rsidR="005B324B" w:rsidRPr="00244213">
        <w:rPr>
          <w:rFonts w:ascii="Times New Roman" w:hAnsi="Times New Roman" w:cs="Times New Roman"/>
          <w:sz w:val="24"/>
          <w:szCs w:val="24"/>
        </w:rPr>
        <w:t xml:space="preserve"> </w:t>
      </w:r>
      <w:r w:rsidR="002001BE">
        <w:rPr>
          <w:rFonts w:ascii="Times New Roman" w:hAnsi="Times New Roman" w:cs="Times New Roman"/>
          <w:sz w:val="24"/>
          <w:szCs w:val="24"/>
        </w:rPr>
        <w:t xml:space="preserve">las </w:t>
      </w:r>
      <w:r w:rsidR="005B324B" w:rsidRPr="00244213">
        <w:rPr>
          <w:rFonts w:ascii="Times New Roman" w:hAnsi="Times New Roman" w:cs="Times New Roman"/>
          <w:sz w:val="24"/>
          <w:szCs w:val="24"/>
        </w:rPr>
        <w:t>instituciones educativas procuran mantenerse al día</w:t>
      </w:r>
      <w:r w:rsidR="00D10835" w:rsidRPr="00244213">
        <w:rPr>
          <w:rFonts w:ascii="Times New Roman" w:hAnsi="Times New Roman" w:cs="Times New Roman"/>
          <w:sz w:val="24"/>
          <w:szCs w:val="24"/>
        </w:rPr>
        <w:t xml:space="preserve"> </w:t>
      </w:r>
      <w:r w:rsidR="005B324B" w:rsidRPr="00244213">
        <w:rPr>
          <w:rFonts w:ascii="Times New Roman" w:hAnsi="Times New Roman" w:cs="Times New Roman"/>
          <w:sz w:val="24"/>
          <w:szCs w:val="24"/>
        </w:rPr>
        <w:t xml:space="preserve">en </w:t>
      </w:r>
      <w:r w:rsidR="00D10835" w:rsidRPr="00244213">
        <w:rPr>
          <w:rFonts w:ascii="Times New Roman" w:hAnsi="Times New Roman" w:cs="Times New Roman"/>
          <w:sz w:val="24"/>
          <w:szCs w:val="24"/>
        </w:rPr>
        <w:t>conocimientos</w:t>
      </w:r>
      <w:r w:rsidR="001956BE" w:rsidRPr="00244213">
        <w:rPr>
          <w:rFonts w:ascii="Times New Roman" w:hAnsi="Times New Roman" w:cs="Times New Roman"/>
          <w:sz w:val="24"/>
          <w:szCs w:val="24"/>
        </w:rPr>
        <w:t xml:space="preserve"> </w:t>
      </w:r>
      <w:r w:rsidR="00746EC6" w:rsidRPr="00244213">
        <w:rPr>
          <w:rFonts w:ascii="Times New Roman" w:hAnsi="Times New Roman" w:cs="Times New Roman"/>
          <w:sz w:val="24"/>
          <w:szCs w:val="24"/>
        </w:rPr>
        <w:t xml:space="preserve">estratégicos </w:t>
      </w:r>
      <w:r w:rsidR="002001BE">
        <w:rPr>
          <w:rFonts w:ascii="Times New Roman" w:hAnsi="Times New Roman" w:cs="Times New Roman"/>
          <w:sz w:val="24"/>
          <w:szCs w:val="24"/>
        </w:rPr>
        <w:t xml:space="preserve">para </w:t>
      </w:r>
      <w:r w:rsidR="00746EC6" w:rsidRPr="00244213">
        <w:rPr>
          <w:rFonts w:ascii="Times New Roman" w:hAnsi="Times New Roman" w:cs="Times New Roman"/>
          <w:sz w:val="24"/>
          <w:szCs w:val="24"/>
        </w:rPr>
        <w:t xml:space="preserve">generar </w:t>
      </w:r>
      <w:r w:rsidR="001956BE" w:rsidRPr="00244213">
        <w:rPr>
          <w:rFonts w:ascii="Times New Roman" w:hAnsi="Times New Roman" w:cs="Times New Roman"/>
          <w:sz w:val="24"/>
          <w:szCs w:val="24"/>
        </w:rPr>
        <w:t xml:space="preserve">ventajas competitivas. </w:t>
      </w:r>
      <w:r w:rsidR="005B324B" w:rsidRPr="00244213">
        <w:rPr>
          <w:rFonts w:ascii="Times New Roman" w:hAnsi="Times New Roman" w:cs="Times New Roman"/>
          <w:sz w:val="24"/>
          <w:szCs w:val="24"/>
        </w:rPr>
        <w:t>En este contexto,</w:t>
      </w:r>
      <w:r w:rsidR="00746EC6" w:rsidRPr="00244213">
        <w:rPr>
          <w:rFonts w:ascii="Times New Roman" w:hAnsi="Times New Roman" w:cs="Times New Roman"/>
          <w:sz w:val="24"/>
          <w:szCs w:val="24"/>
        </w:rPr>
        <w:t xml:space="preserve"> la </w:t>
      </w:r>
      <w:r w:rsidR="002F05E5" w:rsidRPr="00244213">
        <w:rPr>
          <w:rFonts w:ascii="Times New Roman" w:hAnsi="Times New Roman" w:cs="Times New Roman"/>
          <w:sz w:val="24"/>
          <w:szCs w:val="24"/>
        </w:rPr>
        <w:t>gestión</w:t>
      </w:r>
      <w:r w:rsidR="00746EC6" w:rsidRPr="00244213">
        <w:rPr>
          <w:rFonts w:ascii="Times New Roman" w:hAnsi="Times New Roman" w:cs="Times New Roman"/>
          <w:sz w:val="24"/>
          <w:szCs w:val="24"/>
        </w:rPr>
        <w:t xml:space="preserve"> de activos intangibles</w:t>
      </w:r>
      <w:r w:rsidR="002F05E5" w:rsidRPr="00244213">
        <w:rPr>
          <w:rFonts w:ascii="Times New Roman" w:hAnsi="Times New Roman" w:cs="Times New Roman"/>
          <w:sz w:val="24"/>
          <w:szCs w:val="24"/>
        </w:rPr>
        <w:t>,</w:t>
      </w:r>
      <w:r w:rsidR="00746EC6" w:rsidRPr="00244213">
        <w:rPr>
          <w:rFonts w:ascii="Times New Roman" w:hAnsi="Times New Roman" w:cs="Times New Roman"/>
          <w:sz w:val="24"/>
          <w:szCs w:val="24"/>
        </w:rPr>
        <w:t xml:space="preserve"> </w:t>
      </w:r>
      <w:r w:rsidR="002F05E5" w:rsidRPr="00244213">
        <w:rPr>
          <w:rFonts w:ascii="Times New Roman" w:hAnsi="Times New Roman" w:cs="Times New Roman"/>
          <w:sz w:val="24"/>
          <w:szCs w:val="24"/>
        </w:rPr>
        <w:t xml:space="preserve">como lo es el conocimiento, </w:t>
      </w:r>
      <w:r w:rsidR="00D2036C">
        <w:rPr>
          <w:rFonts w:ascii="Times New Roman" w:hAnsi="Times New Roman" w:cs="Times New Roman"/>
          <w:sz w:val="24"/>
          <w:szCs w:val="24"/>
        </w:rPr>
        <w:t>revisten</w:t>
      </w:r>
      <w:r w:rsidR="005B324B" w:rsidRPr="00244213">
        <w:rPr>
          <w:rFonts w:ascii="Times New Roman" w:hAnsi="Times New Roman" w:cs="Times New Roman"/>
          <w:sz w:val="24"/>
          <w:szCs w:val="24"/>
        </w:rPr>
        <w:t xml:space="preserve"> importancia estratégica </w:t>
      </w:r>
      <w:r w:rsidR="00746EC6" w:rsidRPr="00244213">
        <w:rPr>
          <w:rFonts w:ascii="Times New Roman" w:hAnsi="Times New Roman" w:cs="Times New Roman"/>
          <w:sz w:val="24"/>
          <w:szCs w:val="24"/>
        </w:rPr>
        <w:t xml:space="preserve">para el desarrollo y crecimiento de </w:t>
      </w:r>
      <w:r w:rsidR="005B324B" w:rsidRPr="00244213">
        <w:rPr>
          <w:rFonts w:ascii="Times New Roman" w:hAnsi="Times New Roman" w:cs="Times New Roman"/>
          <w:sz w:val="24"/>
          <w:szCs w:val="24"/>
        </w:rPr>
        <w:t xml:space="preserve">los países y </w:t>
      </w:r>
      <w:r w:rsidR="00746EC6" w:rsidRPr="00244213">
        <w:rPr>
          <w:rFonts w:ascii="Times New Roman" w:hAnsi="Times New Roman" w:cs="Times New Roman"/>
          <w:sz w:val="24"/>
          <w:szCs w:val="24"/>
        </w:rPr>
        <w:t>las organizaciones (</w:t>
      </w:r>
      <w:proofErr w:type="spellStart"/>
      <w:r w:rsidR="00746EC6" w:rsidRPr="00526942">
        <w:rPr>
          <w:rFonts w:ascii="Times New Roman" w:hAnsi="Times New Roman" w:cs="Times New Roman"/>
          <w:sz w:val="24"/>
          <w:szCs w:val="24"/>
        </w:rPr>
        <w:t>Salete</w:t>
      </w:r>
      <w:proofErr w:type="spellEnd"/>
      <w:r w:rsidR="00746EC6" w:rsidRPr="00526942">
        <w:rPr>
          <w:rFonts w:ascii="Times New Roman" w:hAnsi="Times New Roman" w:cs="Times New Roman"/>
          <w:sz w:val="24"/>
          <w:szCs w:val="24"/>
        </w:rPr>
        <w:t xml:space="preserve">, </w:t>
      </w:r>
      <w:proofErr w:type="spellStart"/>
      <w:r w:rsidR="00746EC6" w:rsidRPr="00526942">
        <w:rPr>
          <w:rFonts w:ascii="Times New Roman" w:hAnsi="Times New Roman" w:cs="Times New Roman"/>
          <w:sz w:val="24"/>
          <w:szCs w:val="24"/>
        </w:rPr>
        <w:t>Tcholakian</w:t>
      </w:r>
      <w:proofErr w:type="spellEnd"/>
      <w:r w:rsidR="00746EC6" w:rsidRPr="00526942">
        <w:rPr>
          <w:rFonts w:ascii="Times New Roman" w:hAnsi="Times New Roman" w:cs="Times New Roman"/>
          <w:sz w:val="24"/>
          <w:szCs w:val="24"/>
        </w:rPr>
        <w:t xml:space="preserve"> y Selig</w:t>
      </w:r>
      <w:r w:rsidR="00FC2932">
        <w:rPr>
          <w:rFonts w:ascii="Times New Roman" w:hAnsi="Times New Roman" w:cs="Times New Roman"/>
          <w:sz w:val="24"/>
          <w:szCs w:val="24"/>
        </w:rPr>
        <w:t>,</w:t>
      </w:r>
      <w:r w:rsidR="00746EC6" w:rsidRPr="00526942">
        <w:rPr>
          <w:rFonts w:ascii="Times New Roman" w:hAnsi="Times New Roman" w:cs="Times New Roman"/>
          <w:sz w:val="24"/>
          <w:szCs w:val="24"/>
        </w:rPr>
        <w:t xml:space="preserve"> 2013)</w:t>
      </w:r>
      <w:r w:rsidR="001956BE" w:rsidRPr="00526942">
        <w:rPr>
          <w:rFonts w:ascii="Times New Roman" w:hAnsi="Times New Roman" w:cs="Times New Roman"/>
          <w:sz w:val="24"/>
          <w:szCs w:val="24"/>
        </w:rPr>
        <w:t>.</w:t>
      </w:r>
    </w:p>
    <w:p w14:paraId="4779CD8C" w14:textId="77777777" w:rsidR="00FC2932" w:rsidRDefault="00D329D0" w:rsidP="00FC2932">
      <w:pPr>
        <w:spacing w:after="0" w:line="360" w:lineRule="auto"/>
        <w:ind w:firstLine="708"/>
        <w:jc w:val="both"/>
        <w:rPr>
          <w:rFonts w:ascii="Times New Roman" w:hAnsi="Times New Roman" w:cs="Times New Roman"/>
          <w:sz w:val="24"/>
          <w:szCs w:val="24"/>
        </w:rPr>
      </w:pPr>
      <w:r w:rsidRPr="00526942">
        <w:rPr>
          <w:rFonts w:ascii="Times New Roman" w:hAnsi="Times New Roman" w:cs="Times New Roman"/>
          <w:sz w:val="24"/>
          <w:szCs w:val="24"/>
        </w:rPr>
        <w:t>D</w:t>
      </w:r>
      <w:r w:rsidR="00825249" w:rsidRPr="00526942">
        <w:rPr>
          <w:rFonts w:ascii="Times New Roman" w:hAnsi="Times New Roman" w:cs="Times New Roman"/>
          <w:sz w:val="24"/>
          <w:szCs w:val="24"/>
        </w:rPr>
        <w:t>e Long y Fahey (2000)</w:t>
      </w:r>
      <w:r w:rsidR="00825249" w:rsidRPr="00244213">
        <w:rPr>
          <w:rFonts w:ascii="Times New Roman" w:hAnsi="Times New Roman" w:cs="Times New Roman"/>
          <w:sz w:val="24"/>
          <w:szCs w:val="24"/>
        </w:rPr>
        <w:t xml:space="preserve"> clasifican el conocimiento en tres tipos: </w:t>
      </w:r>
      <w:r w:rsidR="00D2036C">
        <w:rPr>
          <w:rFonts w:ascii="Times New Roman" w:hAnsi="Times New Roman" w:cs="Times New Roman"/>
          <w:sz w:val="24"/>
          <w:szCs w:val="24"/>
        </w:rPr>
        <w:t>a)</w:t>
      </w:r>
      <w:r w:rsidRPr="00244213">
        <w:rPr>
          <w:rFonts w:ascii="Times New Roman" w:hAnsi="Times New Roman" w:cs="Times New Roman"/>
          <w:sz w:val="24"/>
          <w:szCs w:val="24"/>
        </w:rPr>
        <w:t xml:space="preserve"> </w:t>
      </w:r>
      <w:r w:rsidR="00FC2932">
        <w:rPr>
          <w:rFonts w:ascii="Times New Roman" w:hAnsi="Times New Roman" w:cs="Times New Roman"/>
          <w:sz w:val="24"/>
          <w:szCs w:val="24"/>
        </w:rPr>
        <w:t>c</w:t>
      </w:r>
      <w:r w:rsidR="00825249" w:rsidRPr="00244213">
        <w:rPr>
          <w:rFonts w:ascii="Times New Roman" w:hAnsi="Times New Roman" w:cs="Times New Roman"/>
          <w:sz w:val="24"/>
          <w:szCs w:val="24"/>
        </w:rPr>
        <w:t xml:space="preserve">onocimiento </w:t>
      </w:r>
      <w:r w:rsidR="002F05E5" w:rsidRPr="00244213">
        <w:rPr>
          <w:rFonts w:ascii="Times New Roman" w:hAnsi="Times New Roman" w:cs="Times New Roman"/>
          <w:sz w:val="24"/>
          <w:szCs w:val="24"/>
        </w:rPr>
        <w:t>h</w:t>
      </w:r>
      <w:r w:rsidR="00825249" w:rsidRPr="00244213">
        <w:rPr>
          <w:rFonts w:ascii="Times New Roman" w:hAnsi="Times New Roman" w:cs="Times New Roman"/>
          <w:sz w:val="24"/>
          <w:szCs w:val="24"/>
        </w:rPr>
        <w:t>umano</w:t>
      </w:r>
      <w:r w:rsidR="002F05E5" w:rsidRPr="00244213">
        <w:rPr>
          <w:rFonts w:ascii="Times New Roman" w:hAnsi="Times New Roman" w:cs="Times New Roman"/>
          <w:sz w:val="24"/>
          <w:szCs w:val="24"/>
        </w:rPr>
        <w:t xml:space="preserve"> (</w:t>
      </w:r>
      <w:r w:rsidR="00825249" w:rsidRPr="00244213">
        <w:rPr>
          <w:rFonts w:ascii="Times New Roman" w:hAnsi="Times New Roman" w:cs="Times New Roman"/>
          <w:sz w:val="24"/>
          <w:szCs w:val="24"/>
        </w:rPr>
        <w:t>lo que los individuos saben</w:t>
      </w:r>
      <w:r w:rsidR="002F05E5" w:rsidRPr="00244213">
        <w:rPr>
          <w:rFonts w:ascii="Times New Roman" w:hAnsi="Times New Roman" w:cs="Times New Roman"/>
          <w:sz w:val="24"/>
          <w:szCs w:val="24"/>
        </w:rPr>
        <w:t>,</w:t>
      </w:r>
      <w:r w:rsidR="00825249" w:rsidRPr="00244213">
        <w:rPr>
          <w:rFonts w:ascii="Times New Roman" w:hAnsi="Times New Roman" w:cs="Times New Roman"/>
          <w:sz w:val="24"/>
          <w:szCs w:val="24"/>
        </w:rPr>
        <w:t xml:space="preserve"> </w:t>
      </w:r>
      <w:r w:rsidR="002F05E5" w:rsidRPr="00244213">
        <w:rPr>
          <w:rFonts w:ascii="Times New Roman" w:hAnsi="Times New Roman" w:cs="Times New Roman"/>
          <w:sz w:val="24"/>
          <w:szCs w:val="24"/>
        </w:rPr>
        <w:t>su</w:t>
      </w:r>
      <w:r w:rsidR="00825249" w:rsidRPr="00244213">
        <w:rPr>
          <w:rFonts w:ascii="Times New Roman" w:hAnsi="Times New Roman" w:cs="Times New Roman"/>
          <w:sz w:val="24"/>
          <w:szCs w:val="24"/>
        </w:rPr>
        <w:t xml:space="preserve"> habilidad o pericia </w:t>
      </w:r>
      <w:r w:rsidR="002F05E5" w:rsidRPr="00244213">
        <w:rPr>
          <w:rFonts w:ascii="Times New Roman" w:hAnsi="Times New Roman" w:cs="Times New Roman"/>
          <w:sz w:val="24"/>
          <w:szCs w:val="24"/>
        </w:rPr>
        <w:t>para hacer</w:t>
      </w:r>
      <w:r w:rsidRPr="00244213">
        <w:rPr>
          <w:rFonts w:ascii="Times New Roman" w:hAnsi="Times New Roman" w:cs="Times New Roman"/>
          <w:sz w:val="24"/>
          <w:szCs w:val="24"/>
        </w:rPr>
        <w:t xml:space="preserve"> e i</w:t>
      </w:r>
      <w:r w:rsidR="002F05E5" w:rsidRPr="00244213">
        <w:rPr>
          <w:rFonts w:ascii="Times New Roman" w:hAnsi="Times New Roman" w:cs="Times New Roman"/>
          <w:sz w:val="24"/>
          <w:szCs w:val="24"/>
        </w:rPr>
        <w:t xml:space="preserve">ncluye </w:t>
      </w:r>
      <w:r w:rsidR="00825249" w:rsidRPr="00244213">
        <w:rPr>
          <w:rFonts w:ascii="Times New Roman" w:hAnsi="Times New Roman" w:cs="Times New Roman"/>
          <w:sz w:val="24"/>
          <w:szCs w:val="24"/>
        </w:rPr>
        <w:t>conocimiento tácito y explícito</w:t>
      </w:r>
      <w:r w:rsidR="006E295A" w:rsidRPr="00244213">
        <w:rPr>
          <w:rFonts w:ascii="Times New Roman" w:hAnsi="Times New Roman" w:cs="Times New Roman"/>
          <w:sz w:val="24"/>
          <w:szCs w:val="24"/>
        </w:rPr>
        <w:t xml:space="preserve">); </w:t>
      </w:r>
      <w:r w:rsidR="00D2036C">
        <w:rPr>
          <w:rFonts w:ascii="Times New Roman" w:hAnsi="Times New Roman" w:cs="Times New Roman"/>
          <w:sz w:val="24"/>
          <w:szCs w:val="24"/>
        </w:rPr>
        <w:t>b)</w:t>
      </w:r>
      <w:r w:rsidRPr="00244213">
        <w:rPr>
          <w:rFonts w:ascii="Times New Roman" w:hAnsi="Times New Roman" w:cs="Times New Roman"/>
          <w:sz w:val="24"/>
          <w:szCs w:val="24"/>
        </w:rPr>
        <w:t xml:space="preserve"> </w:t>
      </w:r>
      <w:r w:rsidR="00FC2932">
        <w:rPr>
          <w:rFonts w:ascii="Times New Roman" w:hAnsi="Times New Roman" w:cs="Times New Roman"/>
          <w:sz w:val="24"/>
          <w:szCs w:val="24"/>
        </w:rPr>
        <w:t>c</w:t>
      </w:r>
      <w:r w:rsidR="00825249" w:rsidRPr="00244213">
        <w:rPr>
          <w:rFonts w:ascii="Times New Roman" w:hAnsi="Times New Roman" w:cs="Times New Roman"/>
          <w:sz w:val="24"/>
          <w:szCs w:val="24"/>
        </w:rPr>
        <w:t xml:space="preserve">onocimiento </w:t>
      </w:r>
      <w:r w:rsidR="006E295A" w:rsidRPr="00244213">
        <w:rPr>
          <w:rFonts w:ascii="Times New Roman" w:hAnsi="Times New Roman" w:cs="Times New Roman"/>
          <w:sz w:val="24"/>
          <w:szCs w:val="24"/>
        </w:rPr>
        <w:t>s</w:t>
      </w:r>
      <w:r w:rsidR="00825249" w:rsidRPr="00244213">
        <w:rPr>
          <w:rFonts w:ascii="Times New Roman" w:hAnsi="Times New Roman" w:cs="Times New Roman"/>
          <w:sz w:val="24"/>
          <w:szCs w:val="24"/>
        </w:rPr>
        <w:t>ocial</w:t>
      </w:r>
      <w:r w:rsidR="006E295A" w:rsidRPr="00244213">
        <w:rPr>
          <w:rFonts w:ascii="Times New Roman" w:hAnsi="Times New Roman" w:cs="Times New Roman"/>
          <w:sz w:val="24"/>
          <w:szCs w:val="24"/>
        </w:rPr>
        <w:t xml:space="preserve"> (</w:t>
      </w:r>
      <w:r w:rsidR="00825249" w:rsidRPr="00244213">
        <w:rPr>
          <w:rFonts w:ascii="Times New Roman" w:hAnsi="Times New Roman" w:cs="Times New Roman"/>
          <w:sz w:val="24"/>
          <w:szCs w:val="24"/>
        </w:rPr>
        <w:t>conocimiento colectivo que es más que la suma del conocimiento individual de los miembros del equipo</w:t>
      </w:r>
      <w:r w:rsidRPr="00244213">
        <w:rPr>
          <w:rFonts w:ascii="Times New Roman" w:hAnsi="Times New Roman" w:cs="Times New Roman"/>
          <w:sz w:val="24"/>
          <w:szCs w:val="24"/>
        </w:rPr>
        <w:t xml:space="preserve"> y e</w:t>
      </w:r>
      <w:r w:rsidR="00825249" w:rsidRPr="00244213">
        <w:rPr>
          <w:rFonts w:ascii="Times New Roman" w:hAnsi="Times New Roman" w:cs="Times New Roman"/>
          <w:sz w:val="24"/>
          <w:szCs w:val="24"/>
        </w:rPr>
        <w:t>s en gran parte tácito</w:t>
      </w:r>
      <w:r w:rsidR="006E295A" w:rsidRPr="00244213">
        <w:rPr>
          <w:rFonts w:ascii="Times New Roman" w:hAnsi="Times New Roman" w:cs="Times New Roman"/>
          <w:sz w:val="24"/>
          <w:szCs w:val="24"/>
        </w:rPr>
        <w:t>,</w:t>
      </w:r>
      <w:r w:rsidR="00825249" w:rsidRPr="00244213">
        <w:rPr>
          <w:rFonts w:ascii="Times New Roman" w:hAnsi="Times New Roman" w:cs="Times New Roman"/>
          <w:sz w:val="24"/>
          <w:szCs w:val="24"/>
        </w:rPr>
        <w:t xml:space="preserve"> resultado de </w:t>
      </w:r>
      <w:r w:rsidR="00FC2932">
        <w:rPr>
          <w:rFonts w:ascii="Times New Roman" w:hAnsi="Times New Roman" w:cs="Times New Roman"/>
          <w:sz w:val="24"/>
          <w:szCs w:val="24"/>
        </w:rPr>
        <w:t>la labor conjunta</w:t>
      </w:r>
      <w:r w:rsidR="002001BE">
        <w:rPr>
          <w:rFonts w:ascii="Times New Roman" w:hAnsi="Times New Roman" w:cs="Times New Roman"/>
          <w:sz w:val="24"/>
          <w:szCs w:val="24"/>
        </w:rPr>
        <w:t>)</w:t>
      </w:r>
      <w:r w:rsidR="00FC2932">
        <w:rPr>
          <w:rFonts w:ascii="Times New Roman" w:hAnsi="Times New Roman" w:cs="Times New Roman"/>
          <w:sz w:val="24"/>
          <w:szCs w:val="24"/>
        </w:rPr>
        <w:t>, y</w:t>
      </w:r>
      <w:r w:rsidR="00825249" w:rsidRPr="00244213">
        <w:rPr>
          <w:rFonts w:ascii="Times New Roman" w:hAnsi="Times New Roman" w:cs="Times New Roman"/>
          <w:sz w:val="24"/>
          <w:szCs w:val="24"/>
        </w:rPr>
        <w:t xml:space="preserve"> </w:t>
      </w:r>
      <w:r w:rsidR="00D2036C">
        <w:rPr>
          <w:rFonts w:ascii="Times New Roman" w:hAnsi="Times New Roman" w:cs="Times New Roman"/>
          <w:sz w:val="24"/>
          <w:szCs w:val="24"/>
        </w:rPr>
        <w:t>c)</w:t>
      </w:r>
      <w:r w:rsidRPr="00244213">
        <w:rPr>
          <w:rFonts w:ascii="Times New Roman" w:hAnsi="Times New Roman" w:cs="Times New Roman"/>
          <w:sz w:val="24"/>
          <w:szCs w:val="24"/>
        </w:rPr>
        <w:t xml:space="preserve"> </w:t>
      </w:r>
      <w:r w:rsidR="00FC2932">
        <w:rPr>
          <w:rFonts w:ascii="Times New Roman" w:hAnsi="Times New Roman" w:cs="Times New Roman"/>
          <w:sz w:val="24"/>
          <w:szCs w:val="24"/>
        </w:rPr>
        <w:t>c</w:t>
      </w:r>
      <w:r w:rsidR="00825249" w:rsidRPr="00244213">
        <w:rPr>
          <w:rFonts w:ascii="Times New Roman" w:hAnsi="Times New Roman" w:cs="Times New Roman"/>
          <w:sz w:val="24"/>
          <w:szCs w:val="24"/>
        </w:rPr>
        <w:t>onocimiento estructurado</w:t>
      </w:r>
      <w:r w:rsidR="006E295A" w:rsidRPr="00244213">
        <w:rPr>
          <w:rFonts w:ascii="Times New Roman" w:hAnsi="Times New Roman" w:cs="Times New Roman"/>
          <w:sz w:val="24"/>
          <w:szCs w:val="24"/>
        </w:rPr>
        <w:t xml:space="preserve"> (está</w:t>
      </w:r>
      <w:r w:rsidR="00825249" w:rsidRPr="00244213">
        <w:rPr>
          <w:rFonts w:ascii="Times New Roman" w:hAnsi="Times New Roman" w:cs="Times New Roman"/>
          <w:sz w:val="24"/>
          <w:szCs w:val="24"/>
        </w:rPr>
        <w:t xml:space="preserve"> incorporado en los sistemas, procesos</w:t>
      </w:r>
      <w:r w:rsidR="006E295A" w:rsidRPr="00244213">
        <w:rPr>
          <w:rFonts w:ascii="Times New Roman" w:hAnsi="Times New Roman" w:cs="Times New Roman"/>
          <w:sz w:val="24"/>
          <w:szCs w:val="24"/>
        </w:rPr>
        <w:t xml:space="preserve"> y</w:t>
      </w:r>
      <w:r w:rsidR="00825249" w:rsidRPr="00244213">
        <w:rPr>
          <w:rFonts w:ascii="Times New Roman" w:hAnsi="Times New Roman" w:cs="Times New Roman"/>
          <w:sz w:val="24"/>
          <w:szCs w:val="24"/>
        </w:rPr>
        <w:t xml:space="preserve"> herramientas de una organización</w:t>
      </w:r>
      <w:r w:rsidR="007B59B3">
        <w:rPr>
          <w:rFonts w:ascii="Times New Roman" w:hAnsi="Times New Roman" w:cs="Times New Roman"/>
          <w:sz w:val="24"/>
          <w:szCs w:val="24"/>
        </w:rPr>
        <w:t>)</w:t>
      </w:r>
      <w:r w:rsidR="00825249" w:rsidRPr="00244213">
        <w:rPr>
          <w:rFonts w:ascii="Times New Roman" w:hAnsi="Times New Roman" w:cs="Times New Roman"/>
          <w:sz w:val="24"/>
          <w:szCs w:val="24"/>
        </w:rPr>
        <w:t xml:space="preserve">. </w:t>
      </w:r>
      <w:r w:rsidR="000963B4">
        <w:rPr>
          <w:rFonts w:ascii="Times New Roman" w:hAnsi="Times New Roman" w:cs="Times New Roman"/>
          <w:sz w:val="24"/>
          <w:szCs w:val="24"/>
        </w:rPr>
        <w:t xml:space="preserve">Al respecto, es importante </w:t>
      </w:r>
      <w:r w:rsidR="00022A5C">
        <w:rPr>
          <w:rFonts w:ascii="Times New Roman" w:hAnsi="Times New Roman" w:cs="Times New Roman"/>
          <w:sz w:val="24"/>
          <w:szCs w:val="24"/>
        </w:rPr>
        <w:t>mencionar</w:t>
      </w:r>
      <w:r w:rsidR="000963B4">
        <w:rPr>
          <w:rFonts w:ascii="Times New Roman" w:hAnsi="Times New Roman" w:cs="Times New Roman"/>
          <w:sz w:val="24"/>
          <w:szCs w:val="24"/>
        </w:rPr>
        <w:t xml:space="preserve"> que el conocimiento estructurado es </w:t>
      </w:r>
      <w:r w:rsidR="00825249" w:rsidRPr="00244213">
        <w:rPr>
          <w:rFonts w:ascii="Times New Roman" w:hAnsi="Times New Roman" w:cs="Times New Roman"/>
          <w:sz w:val="24"/>
          <w:szCs w:val="24"/>
        </w:rPr>
        <w:t>explícito</w:t>
      </w:r>
      <w:r w:rsidR="003041B9" w:rsidRPr="00244213">
        <w:rPr>
          <w:rFonts w:ascii="Times New Roman" w:hAnsi="Times New Roman" w:cs="Times New Roman"/>
          <w:sz w:val="24"/>
          <w:szCs w:val="24"/>
        </w:rPr>
        <w:t xml:space="preserve">, </w:t>
      </w:r>
      <w:r w:rsidR="00D2036C">
        <w:rPr>
          <w:rFonts w:ascii="Times New Roman" w:hAnsi="Times New Roman" w:cs="Times New Roman"/>
          <w:sz w:val="24"/>
          <w:szCs w:val="24"/>
        </w:rPr>
        <w:t>ya</w:t>
      </w:r>
      <w:r w:rsidR="003041B9" w:rsidRPr="00244213">
        <w:rPr>
          <w:rFonts w:ascii="Times New Roman" w:hAnsi="Times New Roman" w:cs="Times New Roman"/>
          <w:sz w:val="24"/>
          <w:szCs w:val="24"/>
        </w:rPr>
        <w:t xml:space="preserve"> que </w:t>
      </w:r>
      <w:r w:rsidR="00825249" w:rsidRPr="00244213">
        <w:rPr>
          <w:rFonts w:ascii="Times New Roman" w:hAnsi="Times New Roman" w:cs="Times New Roman"/>
          <w:sz w:val="24"/>
          <w:szCs w:val="24"/>
        </w:rPr>
        <w:t>existe independientemente del conocimiento humano</w:t>
      </w:r>
      <w:r w:rsidR="00022A5C">
        <w:rPr>
          <w:rFonts w:ascii="Times New Roman" w:hAnsi="Times New Roman" w:cs="Times New Roman"/>
          <w:sz w:val="24"/>
          <w:szCs w:val="24"/>
        </w:rPr>
        <w:t>, por lo que se</w:t>
      </w:r>
      <w:r w:rsidR="003041B9" w:rsidRPr="00244213">
        <w:rPr>
          <w:rFonts w:ascii="Times New Roman" w:hAnsi="Times New Roman" w:cs="Times New Roman"/>
          <w:sz w:val="24"/>
          <w:szCs w:val="24"/>
        </w:rPr>
        <w:t xml:space="preserve"> </w:t>
      </w:r>
      <w:r w:rsidR="00022A5C">
        <w:rPr>
          <w:rFonts w:ascii="Times New Roman" w:hAnsi="Times New Roman" w:cs="Times New Roman"/>
          <w:sz w:val="24"/>
          <w:szCs w:val="24"/>
        </w:rPr>
        <w:t>le considera</w:t>
      </w:r>
      <w:r w:rsidR="00D2036C">
        <w:rPr>
          <w:rFonts w:ascii="Times New Roman" w:hAnsi="Times New Roman" w:cs="Times New Roman"/>
          <w:sz w:val="24"/>
          <w:szCs w:val="24"/>
        </w:rPr>
        <w:t xml:space="preserve"> </w:t>
      </w:r>
      <w:r w:rsidR="003041B9" w:rsidRPr="00244213">
        <w:rPr>
          <w:rFonts w:ascii="Times New Roman" w:hAnsi="Times New Roman" w:cs="Times New Roman"/>
          <w:sz w:val="24"/>
          <w:szCs w:val="24"/>
        </w:rPr>
        <w:t>fundamental</w:t>
      </w:r>
      <w:r w:rsidR="00022A5C">
        <w:rPr>
          <w:rFonts w:ascii="Times New Roman" w:hAnsi="Times New Roman" w:cs="Times New Roman"/>
          <w:sz w:val="24"/>
          <w:szCs w:val="24"/>
        </w:rPr>
        <w:t xml:space="preserve"> </w:t>
      </w:r>
      <w:r w:rsidR="00FC2932">
        <w:rPr>
          <w:rFonts w:ascii="Times New Roman" w:hAnsi="Times New Roman" w:cs="Times New Roman"/>
          <w:sz w:val="24"/>
          <w:szCs w:val="24"/>
        </w:rPr>
        <w:t>para</w:t>
      </w:r>
      <w:r w:rsidR="00022A5C">
        <w:rPr>
          <w:rFonts w:ascii="Times New Roman" w:hAnsi="Times New Roman" w:cs="Times New Roman"/>
          <w:sz w:val="24"/>
          <w:szCs w:val="24"/>
        </w:rPr>
        <w:t xml:space="preserve"> toda institución. Por </w:t>
      </w:r>
      <w:r w:rsidR="00022A5C">
        <w:rPr>
          <w:rFonts w:ascii="Times New Roman" w:hAnsi="Times New Roman" w:cs="Times New Roman"/>
          <w:sz w:val="24"/>
          <w:szCs w:val="24"/>
        </w:rPr>
        <w:lastRenderedPageBreak/>
        <w:t xml:space="preserve">esta razón, </w:t>
      </w:r>
      <w:r w:rsidR="007B48BF" w:rsidRPr="00244213">
        <w:rPr>
          <w:rFonts w:ascii="Times New Roman" w:hAnsi="Times New Roman" w:cs="Times New Roman"/>
          <w:sz w:val="24"/>
          <w:szCs w:val="24"/>
        </w:rPr>
        <w:t>su</w:t>
      </w:r>
      <w:r w:rsidR="003041B9" w:rsidRPr="00244213">
        <w:rPr>
          <w:rFonts w:ascii="Times New Roman" w:hAnsi="Times New Roman" w:cs="Times New Roman"/>
          <w:sz w:val="24"/>
          <w:szCs w:val="24"/>
        </w:rPr>
        <w:t xml:space="preserve"> </w:t>
      </w:r>
      <w:r w:rsidR="007B48BF" w:rsidRPr="00244213">
        <w:rPr>
          <w:rFonts w:ascii="Times New Roman" w:hAnsi="Times New Roman" w:cs="Times New Roman"/>
          <w:sz w:val="24"/>
          <w:szCs w:val="24"/>
        </w:rPr>
        <w:t>gestión</w:t>
      </w:r>
      <w:r w:rsidR="008B1392" w:rsidRPr="00244213">
        <w:rPr>
          <w:rFonts w:ascii="Times New Roman" w:hAnsi="Times New Roman" w:cs="Times New Roman"/>
          <w:sz w:val="24"/>
          <w:szCs w:val="24"/>
        </w:rPr>
        <w:t xml:space="preserve"> y transferencia </w:t>
      </w:r>
      <w:r w:rsidRPr="00244213">
        <w:rPr>
          <w:rFonts w:ascii="Times New Roman" w:hAnsi="Times New Roman" w:cs="Times New Roman"/>
          <w:sz w:val="24"/>
          <w:szCs w:val="24"/>
        </w:rPr>
        <w:t xml:space="preserve">constituye </w:t>
      </w:r>
      <w:r w:rsidR="008B1392" w:rsidRPr="00244213">
        <w:rPr>
          <w:rFonts w:ascii="Times New Roman" w:hAnsi="Times New Roman" w:cs="Times New Roman"/>
          <w:sz w:val="24"/>
          <w:szCs w:val="24"/>
        </w:rPr>
        <w:t xml:space="preserve">un principio básico en la administración de las organizaciones </w:t>
      </w:r>
      <w:r w:rsidR="003041B9" w:rsidRPr="00526942">
        <w:rPr>
          <w:rFonts w:ascii="Times New Roman" w:hAnsi="Times New Roman" w:cs="Times New Roman"/>
          <w:sz w:val="24"/>
          <w:szCs w:val="24"/>
        </w:rPr>
        <w:t>Grant (1996)</w:t>
      </w:r>
      <w:r w:rsidR="00704787" w:rsidRPr="00526942">
        <w:rPr>
          <w:rFonts w:ascii="Times New Roman" w:hAnsi="Times New Roman" w:cs="Times New Roman"/>
          <w:sz w:val="24"/>
          <w:szCs w:val="24"/>
        </w:rPr>
        <w:t>.</w:t>
      </w:r>
    </w:p>
    <w:p w14:paraId="26CF5C46" w14:textId="77777777" w:rsidR="00FC2932" w:rsidRDefault="00ED7F72" w:rsidP="00FC2932">
      <w:pPr>
        <w:spacing w:after="0" w:line="360" w:lineRule="auto"/>
        <w:ind w:firstLine="708"/>
        <w:jc w:val="both"/>
        <w:rPr>
          <w:rFonts w:ascii="Times New Roman" w:hAnsi="Times New Roman" w:cs="Times New Roman"/>
          <w:color w:val="000000" w:themeColor="text1"/>
          <w:sz w:val="24"/>
          <w:szCs w:val="24"/>
        </w:rPr>
      </w:pPr>
      <w:r w:rsidRPr="00244213">
        <w:rPr>
          <w:rFonts w:ascii="Times New Roman" w:hAnsi="Times New Roman" w:cs="Times New Roman"/>
          <w:sz w:val="24"/>
          <w:szCs w:val="24"/>
        </w:rPr>
        <w:t>Por</w:t>
      </w:r>
      <w:r w:rsidR="00E33F89" w:rsidRPr="00244213">
        <w:rPr>
          <w:rFonts w:ascii="Times New Roman" w:hAnsi="Times New Roman" w:cs="Times New Roman"/>
          <w:sz w:val="24"/>
          <w:szCs w:val="24"/>
        </w:rPr>
        <w:t xml:space="preserve"> gestión del conocimiento </w:t>
      </w:r>
      <w:r w:rsidRPr="00244213">
        <w:rPr>
          <w:rFonts w:ascii="Times New Roman" w:hAnsi="Times New Roman" w:cs="Times New Roman"/>
          <w:sz w:val="24"/>
          <w:szCs w:val="24"/>
        </w:rPr>
        <w:t xml:space="preserve">(GC) </w:t>
      </w:r>
      <w:r w:rsidR="00704787" w:rsidRPr="00244213">
        <w:rPr>
          <w:rFonts w:ascii="Times New Roman" w:hAnsi="Times New Roman" w:cs="Times New Roman"/>
          <w:sz w:val="24"/>
          <w:szCs w:val="24"/>
        </w:rPr>
        <w:t xml:space="preserve">puede entenderse </w:t>
      </w:r>
      <w:r w:rsidR="00E33F89" w:rsidRPr="00244213">
        <w:rPr>
          <w:rFonts w:ascii="Times New Roman" w:hAnsi="Times New Roman" w:cs="Times New Roman"/>
          <w:sz w:val="24"/>
          <w:szCs w:val="24"/>
        </w:rPr>
        <w:t>la habilidad individual o colectiva para generar, difundir, compartir y utilizar el conocimiento</w:t>
      </w:r>
      <w:r w:rsidR="00704787" w:rsidRPr="00244213">
        <w:rPr>
          <w:rFonts w:ascii="Times New Roman" w:hAnsi="Times New Roman" w:cs="Times New Roman"/>
          <w:sz w:val="24"/>
          <w:szCs w:val="24"/>
        </w:rPr>
        <w:t>, tanto</w:t>
      </w:r>
      <w:r w:rsidR="00E33F89" w:rsidRPr="00244213">
        <w:rPr>
          <w:rFonts w:ascii="Times New Roman" w:hAnsi="Times New Roman" w:cs="Times New Roman"/>
          <w:sz w:val="24"/>
          <w:szCs w:val="24"/>
        </w:rPr>
        <w:t xml:space="preserve"> tácito como explícito</w:t>
      </w:r>
      <w:r w:rsidRPr="00244213">
        <w:rPr>
          <w:rFonts w:ascii="Times New Roman" w:hAnsi="Times New Roman" w:cs="Times New Roman"/>
          <w:sz w:val="24"/>
          <w:szCs w:val="24"/>
        </w:rPr>
        <w:t xml:space="preserve">. </w:t>
      </w:r>
      <w:r w:rsidR="00526942">
        <w:rPr>
          <w:rFonts w:ascii="Times New Roman" w:hAnsi="Times New Roman" w:cs="Times New Roman"/>
          <w:sz w:val="24"/>
          <w:szCs w:val="24"/>
        </w:rPr>
        <w:t xml:space="preserve">Por ello, la </w:t>
      </w:r>
      <w:r w:rsidRPr="00244213">
        <w:rPr>
          <w:rFonts w:ascii="Times New Roman" w:hAnsi="Times New Roman" w:cs="Times New Roman"/>
          <w:sz w:val="24"/>
          <w:szCs w:val="24"/>
        </w:rPr>
        <w:t xml:space="preserve">GC se ha convertido </w:t>
      </w:r>
      <w:r w:rsidR="00E33F89" w:rsidRPr="00244213">
        <w:rPr>
          <w:rFonts w:ascii="Times New Roman" w:hAnsi="Times New Roman" w:cs="Times New Roman"/>
          <w:sz w:val="24"/>
          <w:szCs w:val="24"/>
        </w:rPr>
        <w:t>en una herramien</w:t>
      </w:r>
      <w:r w:rsidR="00D62417" w:rsidRPr="00244213">
        <w:rPr>
          <w:rFonts w:ascii="Times New Roman" w:hAnsi="Times New Roman" w:cs="Times New Roman"/>
          <w:sz w:val="24"/>
          <w:szCs w:val="24"/>
        </w:rPr>
        <w:t>t</w:t>
      </w:r>
      <w:r w:rsidR="00E33F89" w:rsidRPr="00244213">
        <w:rPr>
          <w:rFonts w:ascii="Times New Roman" w:hAnsi="Times New Roman" w:cs="Times New Roman"/>
          <w:sz w:val="24"/>
          <w:szCs w:val="24"/>
        </w:rPr>
        <w:t>a de aprendizaje útil</w:t>
      </w:r>
      <w:r w:rsidRPr="00244213">
        <w:rPr>
          <w:rFonts w:ascii="Times New Roman" w:hAnsi="Times New Roman" w:cs="Times New Roman"/>
          <w:sz w:val="24"/>
          <w:szCs w:val="24"/>
        </w:rPr>
        <w:t xml:space="preserve">, puesto que </w:t>
      </w:r>
      <w:r w:rsidR="00E33F89" w:rsidRPr="00244213">
        <w:rPr>
          <w:rFonts w:ascii="Times New Roman" w:hAnsi="Times New Roman" w:cs="Times New Roman"/>
          <w:sz w:val="24"/>
          <w:szCs w:val="24"/>
        </w:rPr>
        <w:t>aporta valor dentro de una organización, economía o sociedad</w:t>
      </w:r>
      <w:r w:rsidR="00704787" w:rsidRPr="00244213">
        <w:rPr>
          <w:rFonts w:ascii="Times New Roman" w:hAnsi="Times New Roman" w:cs="Times New Roman"/>
          <w:sz w:val="24"/>
          <w:szCs w:val="24"/>
        </w:rPr>
        <w:t xml:space="preserve"> </w:t>
      </w:r>
      <w:r w:rsidR="00704787" w:rsidRPr="00526942">
        <w:rPr>
          <w:rFonts w:ascii="Times New Roman" w:hAnsi="Times New Roman" w:cs="Times New Roman"/>
          <w:sz w:val="24"/>
          <w:szCs w:val="24"/>
        </w:rPr>
        <w:t>(Barragán, 2009).</w:t>
      </w:r>
      <w:r w:rsidR="00D62417" w:rsidRPr="00244213">
        <w:rPr>
          <w:rFonts w:ascii="Times New Roman" w:hAnsi="Times New Roman" w:cs="Times New Roman"/>
          <w:sz w:val="24"/>
          <w:szCs w:val="24"/>
        </w:rPr>
        <w:t xml:space="preserve"> </w:t>
      </w:r>
      <w:r w:rsidR="00362037" w:rsidRPr="00244213">
        <w:rPr>
          <w:rFonts w:ascii="Times New Roman" w:hAnsi="Times New Roman" w:cs="Times New Roman"/>
          <w:sz w:val="24"/>
          <w:szCs w:val="24"/>
        </w:rPr>
        <w:t>De esta manera</w:t>
      </w:r>
      <w:r w:rsidR="00907894" w:rsidRPr="00244213">
        <w:rPr>
          <w:rFonts w:ascii="Times New Roman" w:hAnsi="Times New Roman" w:cs="Times New Roman"/>
          <w:sz w:val="24"/>
          <w:szCs w:val="24"/>
        </w:rPr>
        <w:t xml:space="preserve">, </w:t>
      </w:r>
      <w:r w:rsidR="00362037" w:rsidRPr="00244213">
        <w:rPr>
          <w:rFonts w:ascii="Times New Roman" w:hAnsi="Times New Roman" w:cs="Times New Roman"/>
          <w:sz w:val="24"/>
          <w:szCs w:val="24"/>
        </w:rPr>
        <w:t xml:space="preserve">los procesos de </w:t>
      </w:r>
      <w:r w:rsidR="00907894" w:rsidRPr="00244213">
        <w:rPr>
          <w:rFonts w:ascii="Times New Roman" w:hAnsi="Times New Roman" w:cs="Times New Roman"/>
          <w:sz w:val="24"/>
          <w:szCs w:val="24"/>
        </w:rPr>
        <w:t>innovación y</w:t>
      </w:r>
      <w:r w:rsidR="00362037" w:rsidRPr="00244213">
        <w:rPr>
          <w:rFonts w:ascii="Times New Roman" w:hAnsi="Times New Roman" w:cs="Times New Roman"/>
          <w:sz w:val="24"/>
          <w:szCs w:val="24"/>
        </w:rPr>
        <w:t xml:space="preserve"> </w:t>
      </w:r>
      <w:r w:rsidR="00907894" w:rsidRPr="00244213">
        <w:rPr>
          <w:rFonts w:ascii="Times New Roman" w:hAnsi="Times New Roman" w:cs="Times New Roman"/>
          <w:sz w:val="24"/>
          <w:szCs w:val="24"/>
        </w:rPr>
        <w:t xml:space="preserve">ventaja competitiva de la organización </w:t>
      </w:r>
      <w:r w:rsidR="00362037" w:rsidRPr="00244213">
        <w:rPr>
          <w:rFonts w:ascii="Times New Roman" w:hAnsi="Times New Roman" w:cs="Times New Roman"/>
          <w:sz w:val="24"/>
          <w:szCs w:val="24"/>
        </w:rPr>
        <w:t>resultan ser más eficientes</w:t>
      </w:r>
      <w:r w:rsidR="00907894" w:rsidRPr="00244213">
        <w:rPr>
          <w:rFonts w:ascii="Times New Roman" w:hAnsi="Times New Roman" w:cs="Times New Roman"/>
          <w:sz w:val="24"/>
          <w:szCs w:val="24"/>
        </w:rPr>
        <w:t xml:space="preserve"> bajo la influencia </w:t>
      </w:r>
      <w:r w:rsidR="00362037" w:rsidRPr="00244213">
        <w:rPr>
          <w:rFonts w:ascii="Times New Roman" w:hAnsi="Times New Roman" w:cs="Times New Roman"/>
          <w:sz w:val="24"/>
          <w:szCs w:val="24"/>
        </w:rPr>
        <w:t xml:space="preserve">positiva </w:t>
      </w:r>
      <w:r w:rsidR="00907894" w:rsidRPr="00244213">
        <w:rPr>
          <w:rFonts w:ascii="Times New Roman" w:hAnsi="Times New Roman" w:cs="Times New Roman"/>
          <w:sz w:val="24"/>
          <w:szCs w:val="24"/>
        </w:rPr>
        <w:t>de las prácticas de GC</w:t>
      </w:r>
      <w:r w:rsidR="00D62417" w:rsidRPr="00244213">
        <w:rPr>
          <w:rFonts w:ascii="Times New Roman" w:hAnsi="Times New Roman" w:cs="Times New Roman"/>
          <w:sz w:val="24"/>
          <w:szCs w:val="24"/>
        </w:rPr>
        <w:t xml:space="preserve"> </w:t>
      </w:r>
      <w:r w:rsidR="008B1392" w:rsidRPr="00526942">
        <w:rPr>
          <w:rFonts w:ascii="Times New Roman" w:hAnsi="Times New Roman" w:cs="Times New Roman"/>
          <w:sz w:val="24"/>
          <w:szCs w:val="24"/>
        </w:rPr>
        <w:t>(Segarra, 2006).</w:t>
      </w:r>
      <w:r w:rsidR="008B1392" w:rsidRPr="00244213">
        <w:rPr>
          <w:rFonts w:ascii="Times New Roman" w:hAnsi="Times New Roman" w:cs="Times New Roman"/>
          <w:sz w:val="24"/>
          <w:szCs w:val="24"/>
        </w:rPr>
        <w:t xml:space="preserve"> </w:t>
      </w:r>
      <w:r w:rsidR="00FB6591" w:rsidRPr="00244213">
        <w:rPr>
          <w:rFonts w:ascii="Times New Roman" w:hAnsi="Times New Roman" w:cs="Times New Roman"/>
          <w:sz w:val="24"/>
          <w:szCs w:val="24"/>
        </w:rPr>
        <w:t>Por lo anterior</w:t>
      </w:r>
      <w:r w:rsidR="00D11E33" w:rsidRPr="00244213">
        <w:rPr>
          <w:rFonts w:ascii="Times New Roman" w:hAnsi="Times New Roman" w:cs="Times New Roman"/>
          <w:sz w:val="24"/>
          <w:szCs w:val="24"/>
        </w:rPr>
        <w:t>,</w:t>
      </w:r>
      <w:r w:rsidR="00907894" w:rsidRPr="00244213">
        <w:rPr>
          <w:rFonts w:ascii="Times New Roman" w:hAnsi="Times New Roman" w:cs="Times New Roman"/>
          <w:sz w:val="24"/>
          <w:szCs w:val="24"/>
        </w:rPr>
        <w:t xml:space="preserve"> la GC</w:t>
      </w:r>
      <w:r w:rsidR="00D11E33" w:rsidRPr="00244213">
        <w:rPr>
          <w:rFonts w:ascii="Times New Roman" w:hAnsi="Times New Roman" w:cs="Times New Roman"/>
          <w:sz w:val="24"/>
          <w:szCs w:val="24"/>
        </w:rPr>
        <w:t xml:space="preserve"> </w:t>
      </w:r>
      <w:r w:rsidR="00FB6591" w:rsidRPr="00244213">
        <w:rPr>
          <w:rFonts w:ascii="Times New Roman" w:hAnsi="Times New Roman" w:cs="Times New Roman"/>
          <w:sz w:val="24"/>
          <w:szCs w:val="24"/>
        </w:rPr>
        <w:t xml:space="preserve">se </w:t>
      </w:r>
      <w:r w:rsidR="00907894" w:rsidRPr="00244213">
        <w:rPr>
          <w:rFonts w:ascii="Times New Roman" w:hAnsi="Times New Roman" w:cs="Times New Roman"/>
          <w:sz w:val="24"/>
          <w:szCs w:val="24"/>
        </w:rPr>
        <w:t>constituye</w:t>
      </w:r>
      <w:r w:rsidR="00D11E33" w:rsidRPr="00244213">
        <w:rPr>
          <w:rFonts w:ascii="Times New Roman" w:hAnsi="Times New Roman" w:cs="Times New Roman"/>
          <w:sz w:val="24"/>
          <w:szCs w:val="24"/>
        </w:rPr>
        <w:t xml:space="preserve"> </w:t>
      </w:r>
      <w:r w:rsidR="00FB6591" w:rsidRPr="00244213">
        <w:rPr>
          <w:rFonts w:ascii="Times New Roman" w:hAnsi="Times New Roman" w:cs="Times New Roman"/>
          <w:sz w:val="24"/>
          <w:szCs w:val="24"/>
        </w:rPr>
        <w:t xml:space="preserve">en </w:t>
      </w:r>
      <w:r w:rsidR="00D2036C">
        <w:rPr>
          <w:rFonts w:ascii="Times New Roman" w:hAnsi="Times New Roman" w:cs="Times New Roman"/>
          <w:sz w:val="24"/>
          <w:szCs w:val="24"/>
        </w:rPr>
        <w:t xml:space="preserve">actividad estratégica </w:t>
      </w:r>
      <w:r w:rsidR="00D11E33" w:rsidRPr="00244213">
        <w:rPr>
          <w:rFonts w:ascii="Times New Roman" w:hAnsi="Times New Roman" w:cs="Times New Roman"/>
          <w:sz w:val="24"/>
          <w:szCs w:val="24"/>
        </w:rPr>
        <w:t xml:space="preserve">fundamental </w:t>
      </w:r>
      <w:r w:rsidR="00A426F2" w:rsidRPr="00244213">
        <w:rPr>
          <w:rFonts w:ascii="Times New Roman" w:hAnsi="Times New Roman" w:cs="Times New Roman"/>
          <w:sz w:val="24"/>
          <w:szCs w:val="24"/>
        </w:rPr>
        <w:t xml:space="preserve">para el desarrollo y crecimiento </w:t>
      </w:r>
      <w:r w:rsidR="00D11E33" w:rsidRPr="00244213">
        <w:rPr>
          <w:rFonts w:ascii="Times New Roman" w:hAnsi="Times New Roman" w:cs="Times New Roman"/>
          <w:sz w:val="24"/>
          <w:szCs w:val="24"/>
        </w:rPr>
        <w:t xml:space="preserve">de toda organización, </w:t>
      </w:r>
      <w:r w:rsidR="00FB6591" w:rsidRPr="00244213">
        <w:rPr>
          <w:rFonts w:ascii="Times New Roman" w:hAnsi="Times New Roman" w:cs="Times New Roman"/>
          <w:sz w:val="24"/>
          <w:szCs w:val="24"/>
        </w:rPr>
        <w:t xml:space="preserve">sobre todo </w:t>
      </w:r>
      <w:r w:rsidR="00D11E33" w:rsidRPr="00244213">
        <w:rPr>
          <w:rFonts w:ascii="Times New Roman" w:hAnsi="Times New Roman" w:cs="Times New Roman"/>
          <w:sz w:val="24"/>
          <w:szCs w:val="24"/>
        </w:rPr>
        <w:t>en ambientes altamente competit</w:t>
      </w:r>
      <w:r w:rsidR="00A426F2" w:rsidRPr="00244213">
        <w:rPr>
          <w:rFonts w:ascii="Times New Roman" w:hAnsi="Times New Roman" w:cs="Times New Roman"/>
          <w:sz w:val="24"/>
          <w:szCs w:val="24"/>
        </w:rPr>
        <w:t>i</w:t>
      </w:r>
      <w:r w:rsidR="00D11E33" w:rsidRPr="00244213">
        <w:rPr>
          <w:rFonts w:ascii="Times New Roman" w:hAnsi="Times New Roman" w:cs="Times New Roman"/>
          <w:sz w:val="24"/>
          <w:szCs w:val="24"/>
        </w:rPr>
        <w:t xml:space="preserve">vos </w:t>
      </w:r>
      <w:r w:rsidR="00D11E33" w:rsidRPr="00526942">
        <w:rPr>
          <w:rFonts w:ascii="Times New Roman" w:hAnsi="Times New Roman" w:cs="Times New Roman"/>
          <w:sz w:val="24"/>
          <w:szCs w:val="24"/>
        </w:rPr>
        <w:t xml:space="preserve">(Drucker, 1993; </w:t>
      </w:r>
      <w:r w:rsidR="003532C5" w:rsidRPr="00526942">
        <w:rPr>
          <w:rFonts w:ascii="Times New Roman" w:hAnsi="Times New Roman" w:cs="Times New Roman"/>
          <w:sz w:val="24"/>
          <w:szCs w:val="24"/>
        </w:rPr>
        <w:t>Lee</w:t>
      </w:r>
      <w:r w:rsidR="003532C5">
        <w:rPr>
          <w:rFonts w:ascii="Times New Roman" w:hAnsi="Times New Roman" w:cs="Times New Roman"/>
          <w:sz w:val="24"/>
          <w:szCs w:val="24"/>
        </w:rPr>
        <w:t>,</w:t>
      </w:r>
      <w:r w:rsidR="003532C5" w:rsidRPr="00526942">
        <w:rPr>
          <w:rFonts w:ascii="Times New Roman" w:hAnsi="Times New Roman" w:cs="Times New Roman"/>
          <w:sz w:val="24"/>
          <w:szCs w:val="24"/>
        </w:rPr>
        <w:t xml:space="preserve"> Leong, </w:t>
      </w:r>
      <w:proofErr w:type="spellStart"/>
      <w:r w:rsidR="003532C5" w:rsidRPr="00526942">
        <w:rPr>
          <w:rFonts w:ascii="Times New Roman" w:hAnsi="Times New Roman" w:cs="Times New Roman"/>
          <w:sz w:val="24"/>
          <w:szCs w:val="24"/>
        </w:rPr>
        <w:t>Hew</w:t>
      </w:r>
      <w:proofErr w:type="spellEnd"/>
      <w:r w:rsidR="003532C5" w:rsidRPr="00526942">
        <w:rPr>
          <w:rFonts w:ascii="Times New Roman" w:hAnsi="Times New Roman" w:cs="Times New Roman"/>
          <w:sz w:val="24"/>
          <w:szCs w:val="24"/>
        </w:rPr>
        <w:t xml:space="preserve"> y </w:t>
      </w:r>
      <w:proofErr w:type="spellStart"/>
      <w:r w:rsidR="003532C5" w:rsidRPr="00526942">
        <w:rPr>
          <w:rFonts w:ascii="Times New Roman" w:hAnsi="Times New Roman" w:cs="Times New Roman"/>
          <w:sz w:val="24"/>
          <w:szCs w:val="24"/>
        </w:rPr>
        <w:t>Ooik</w:t>
      </w:r>
      <w:proofErr w:type="spellEnd"/>
      <w:r w:rsidR="003532C5" w:rsidRPr="00526942">
        <w:rPr>
          <w:rFonts w:ascii="Times New Roman" w:hAnsi="Times New Roman" w:cs="Times New Roman"/>
          <w:sz w:val="24"/>
          <w:szCs w:val="24"/>
        </w:rPr>
        <w:t>, 2013</w:t>
      </w:r>
      <w:r w:rsidR="003532C5">
        <w:rPr>
          <w:rFonts w:ascii="Times New Roman" w:hAnsi="Times New Roman" w:cs="Times New Roman"/>
          <w:sz w:val="24"/>
          <w:szCs w:val="24"/>
        </w:rPr>
        <w:t xml:space="preserve">; </w:t>
      </w:r>
      <w:r w:rsidR="00D11E33" w:rsidRPr="00526942">
        <w:rPr>
          <w:rFonts w:ascii="Times New Roman" w:hAnsi="Times New Roman" w:cs="Times New Roman"/>
          <w:sz w:val="24"/>
          <w:szCs w:val="24"/>
        </w:rPr>
        <w:t xml:space="preserve">Piri, </w:t>
      </w:r>
      <w:proofErr w:type="spellStart"/>
      <w:r w:rsidR="00D11E33" w:rsidRPr="00526942">
        <w:rPr>
          <w:rFonts w:ascii="Times New Roman" w:hAnsi="Times New Roman" w:cs="Times New Roman"/>
          <w:sz w:val="24"/>
          <w:szCs w:val="24"/>
        </w:rPr>
        <w:t>Jasemi</w:t>
      </w:r>
      <w:proofErr w:type="spellEnd"/>
      <w:r w:rsidR="00D11E33" w:rsidRPr="00526942">
        <w:rPr>
          <w:rFonts w:ascii="Times New Roman" w:hAnsi="Times New Roman" w:cs="Times New Roman"/>
          <w:sz w:val="24"/>
          <w:szCs w:val="24"/>
        </w:rPr>
        <w:t xml:space="preserve"> y Abdi, 2013)</w:t>
      </w:r>
      <w:r w:rsidR="00A426F2" w:rsidRPr="00526942">
        <w:rPr>
          <w:rFonts w:ascii="Times New Roman" w:hAnsi="Times New Roman" w:cs="Times New Roman"/>
          <w:sz w:val="24"/>
          <w:szCs w:val="24"/>
        </w:rPr>
        <w:t>.</w:t>
      </w:r>
      <w:r w:rsidR="00D11E33" w:rsidRPr="00244213">
        <w:rPr>
          <w:rFonts w:ascii="Times New Roman" w:hAnsi="Times New Roman" w:cs="Times New Roman"/>
          <w:sz w:val="24"/>
          <w:szCs w:val="24"/>
        </w:rPr>
        <w:t xml:space="preserve"> </w:t>
      </w:r>
      <w:r w:rsidR="00A426F2" w:rsidRPr="00244213">
        <w:rPr>
          <w:rFonts w:ascii="Times New Roman" w:hAnsi="Times New Roman" w:cs="Times New Roman"/>
          <w:sz w:val="24"/>
          <w:szCs w:val="24"/>
        </w:rPr>
        <w:t xml:space="preserve">Incluso, </w:t>
      </w:r>
      <w:r w:rsidR="00260FB1" w:rsidRPr="00244213">
        <w:rPr>
          <w:rFonts w:ascii="Times New Roman" w:hAnsi="Times New Roman" w:cs="Times New Roman"/>
          <w:sz w:val="24"/>
          <w:szCs w:val="24"/>
        </w:rPr>
        <w:t xml:space="preserve">frente al capital físico y financiero, </w:t>
      </w:r>
      <w:r w:rsidR="00A426F2" w:rsidRPr="00244213">
        <w:rPr>
          <w:rFonts w:ascii="Times New Roman" w:hAnsi="Times New Roman" w:cs="Times New Roman"/>
          <w:sz w:val="24"/>
          <w:szCs w:val="24"/>
        </w:rPr>
        <w:t>e</w:t>
      </w:r>
      <w:r w:rsidR="00D11E33" w:rsidRPr="00244213">
        <w:rPr>
          <w:rFonts w:ascii="Times New Roman" w:hAnsi="Times New Roman" w:cs="Times New Roman"/>
          <w:sz w:val="24"/>
          <w:szCs w:val="24"/>
        </w:rPr>
        <w:t xml:space="preserve">l conocimiento </w:t>
      </w:r>
      <w:r w:rsidR="00A426F2" w:rsidRPr="00244213">
        <w:rPr>
          <w:rFonts w:ascii="Times New Roman" w:hAnsi="Times New Roman" w:cs="Times New Roman"/>
          <w:sz w:val="24"/>
          <w:szCs w:val="24"/>
        </w:rPr>
        <w:t>tiende a</w:t>
      </w:r>
      <w:r w:rsidR="00D11E33" w:rsidRPr="00244213">
        <w:rPr>
          <w:rFonts w:ascii="Times New Roman" w:hAnsi="Times New Roman" w:cs="Times New Roman"/>
          <w:sz w:val="24"/>
          <w:szCs w:val="24"/>
        </w:rPr>
        <w:t xml:space="preserve"> converti</w:t>
      </w:r>
      <w:r w:rsidR="00A426F2" w:rsidRPr="00244213">
        <w:rPr>
          <w:rFonts w:ascii="Times New Roman" w:hAnsi="Times New Roman" w:cs="Times New Roman"/>
          <w:sz w:val="24"/>
          <w:szCs w:val="24"/>
        </w:rPr>
        <w:t xml:space="preserve">rse </w:t>
      </w:r>
      <w:r w:rsidR="00D11E33" w:rsidRPr="00244213">
        <w:rPr>
          <w:rFonts w:ascii="Times New Roman" w:hAnsi="Times New Roman" w:cs="Times New Roman"/>
          <w:sz w:val="24"/>
          <w:szCs w:val="24"/>
        </w:rPr>
        <w:t xml:space="preserve">en </w:t>
      </w:r>
      <w:r w:rsidR="00A426F2" w:rsidRPr="00244213">
        <w:rPr>
          <w:rFonts w:ascii="Times New Roman" w:hAnsi="Times New Roman" w:cs="Times New Roman"/>
          <w:sz w:val="24"/>
          <w:szCs w:val="24"/>
        </w:rPr>
        <w:t>uno de los</w:t>
      </w:r>
      <w:r w:rsidR="00D11E33" w:rsidRPr="00244213">
        <w:rPr>
          <w:rFonts w:ascii="Times New Roman" w:hAnsi="Times New Roman" w:cs="Times New Roman"/>
          <w:sz w:val="24"/>
          <w:szCs w:val="24"/>
        </w:rPr>
        <w:t xml:space="preserve"> activo</w:t>
      </w:r>
      <w:r w:rsidR="00260FB1" w:rsidRPr="00244213">
        <w:rPr>
          <w:rFonts w:ascii="Times New Roman" w:hAnsi="Times New Roman" w:cs="Times New Roman"/>
          <w:sz w:val="24"/>
          <w:szCs w:val="24"/>
        </w:rPr>
        <w:t>s</w:t>
      </w:r>
      <w:r w:rsidR="00D11E33" w:rsidRPr="00244213">
        <w:rPr>
          <w:rFonts w:ascii="Times New Roman" w:hAnsi="Times New Roman" w:cs="Times New Roman"/>
          <w:sz w:val="24"/>
          <w:szCs w:val="24"/>
        </w:rPr>
        <w:t xml:space="preserve"> </w:t>
      </w:r>
      <w:r w:rsidR="00FB6591" w:rsidRPr="00244213">
        <w:rPr>
          <w:rFonts w:ascii="Times New Roman" w:hAnsi="Times New Roman" w:cs="Times New Roman"/>
          <w:sz w:val="24"/>
          <w:szCs w:val="24"/>
        </w:rPr>
        <w:t xml:space="preserve">intangibles </w:t>
      </w:r>
      <w:r w:rsidR="00D11E33" w:rsidRPr="00244213">
        <w:rPr>
          <w:rFonts w:ascii="Times New Roman" w:hAnsi="Times New Roman" w:cs="Times New Roman"/>
          <w:sz w:val="24"/>
          <w:szCs w:val="24"/>
        </w:rPr>
        <w:t>más importante</w:t>
      </w:r>
      <w:r w:rsidR="00260FB1" w:rsidRPr="00244213">
        <w:rPr>
          <w:rFonts w:ascii="Times New Roman" w:hAnsi="Times New Roman" w:cs="Times New Roman"/>
          <w:sz w:val="24"/>
          <w:szCs w:val="24"/>
        </w:rPr>
        <w:t xml:space="preserve">s </w:t>
      </w:r>
      <w:r w:rsidR="00A426F2" w:rsidRPr="00526942">
        <w:rPr>
          <w:rFonts w:ascii="Times New Roman" w:hAnsi="Times New Roman" w:cs="Times New Roman"/>
          <w:sz w:val="24"/>
          <w:szCs w:val="24"/>
        </w:rPr>
        <w:t>(</w:t>
      </w:r>
      <w:r w:rsidR="00D11E33" w:rsidRPr="00526942">
        <w:rPr>
          <w:rFonts w:ascii="Times New Roman" w:hAnsi="Times New Roman" w:cs="Times New Roman"/>
          <w:sz w:val="24"/>
          <w:szCs w:val="24"/>
        </w:rPr>
        <w:t xml:space="preserve">Reza y </w:t>
      </w:r>
      <w:proofErr w:type="spellStart"/>
      <w:r w:rsidR="00D11E33" w:rsidRPr="00526942">
        <w:rPr>
          <w:rFonts w:ascii="Times New Roman" w:hAnsi="Times New Roman" w:cs="Times New Roman"/>
          <w:sz w:val="24"/>
          <w:szCs w:val="24"/>
        </w:rPr>
        <w:t>Pahlavani</w:t>
      </w:r>
      <w:proofErr w:type="spellEnd"/>
      <w:r w:rsidR="00D11E33" w:rsidRPr="00526942">
        <w:rPr>
          <w:rFonts w:ascii="Times New Roman" w:hAnsi="Times New Roman" w:cs="Times New Roman"/>
          <w:sz w:val="24"/>
          <w:szCs w:val="24"/>
        </w:rPr>
        <w:t>, 2013).</w:t>
      </w:r>
      <w:r w:rsidR="00D11E33" w:rsidRPr="00244213">
        <w:rPr>
          <w:rFonts w:ascii="Times New Roman" w:hAnsi="Times New Roman" w:cs="Times New Roman"/>
          <w:sz w:val="24"/>
          <w:szCs w:val="24"/>
        </w:rPr>
        <w:t xml:space="preserve"> </w:t>
      </w:r>
      <w:r w:rsidR="00526942">
        <w:rPr>
          <w:rFonts w:ascii="Times New Roman" w:hAnsi="Times New Roman" w:cs="Times New Roman"/>
          <w:sz w:val="24"/>
          <w:szCs w:val="24"/>
        </w:rPr>
        <w:t>Así</w:t>
      </w:r>
      <w:r w:rsidR="00A426F2" w:rsidRPr="00244213">
        <w:rPr>
          <w:rFonts w:ascii="Times New Roman" w:hAnsi="Times New Roman" w:cs="Times New Roman"/>
          <w:sz w:val="24"/>
          <w:szCs w:val="24"/>
        </w:rPr>
        <w:t xml:space="preserve">, </w:t>
      </w:r>
      <w:r w:rsidR="00526942">
        <w:rPr>
          <w:rFonts w:ascii="Times New Roman" w:hAnsi="Times New Roman" w:cs="Times New Roman"/>
          <w:color w:val="000000" w:themeColor="text1"/>
          <w:sz w:val="24"/>
          <w:szCs w:val="24"/>
        </w:rPr>
        <w:t>dada</w:t>
      </w:r>
      <w:r w:rsidR="00526942" w:rsidRPr="00526942">
        <w:rPr>
          <w:rFonts w:ascii="Times New Roman" w:hAnsi="Times New Roman" w:cs="Times New Roman"/>
          <w:color w:val="000000" w:themeColor="text1"/>
          <w:sz w:val="24"/>
          <w:szCs w:val="24"/>
        </w:rPr>
        <w:t xml:space="preserve"> su importancia estratégica para la innovación y ventaja competitiva</w:t>
      </w:r>
      <w:r w:rsidR="00526942">
        <w:rPr>
          <w:rFonts w:ascii="Times New Roman" w:hAnsi="Times New Roman" w:cs="Times New Roman"/>
          <w:color w:val="000000" w:themeColor="text1"/>
          <w:sz w:val="24"/>
          <w:szCs w:val="24"/>
        </w:rPr>
        <w:t>,</w:t>
      </w:r>
      <w:r w:rsidR="00526942" w:rsidRPr="00244213">
        <w:rPr>
          <w:rFonts w:ascii="Times New Roman" w:hAnsi="Times New Roman" w:cs="Times New Roman"/>
          <w:sz w:val="24"/>
          <w:szCs w:val="24"/>
        </w:rPr>
        <w:t xml:space="preserve"> </w:t>
      </w:r>
      <w:r w:rsidR="00A426F2" w:rsidRPr="00244213">
        <w:rPr>
          <w:rFonts w:ascii="Times New Roman" w:hAnsi="Times New Roman" w:cs="Times New Roman"/>
          <w:sz w:val="24"/>
          <w:szCs w:val="24"/>
        </w:rPr>
        <w:t xml:space="preserve">la GC </w:t>
      </w:r>
      <w:r w:rsidR="00FB6591" w:rsidRPr="00244213">
        <w:rPr>
          <w:rFonts w:ascii="Times New Roman" w:hAnsi="Times New Roman" w:cs="Times New Roman"/>
          <w:sz w:val="24"/>
          <w:szCs w:val="24"/>
        </w:rPr>
        <w:t xml:space="preserve">se </w:t>
      </w:r>
      <w:r w:rsidR="00A426F2" w:rsidRPr="00244213">
        <w:rPr>
          <w:rFonts w:ascii="Times New Roman" w:hAnsi="Times New Roman" w:cs="Times New Roman"/>
          <w:sz w:val="24"/>
          <w:szCs w:val="24"/>
        </w:rPr>
        <w:t xml:space="preserve">constituye </w:t>
      </w:r>
      <w:r w:rsidR="00FB6591" w:rsidRPr="00244213">
        <w:rPr>
          <w:rFonts w:ascii="Times New Roman" w:hAnsi="Times New Roman" w:cs="Times New Roman"/>
          <w:sz w:val="24"/>
          <w:szCs w:val="24"/>
        </w:rPr>
        <w:t>en</w:t>
      </w:r>
      <w:r w:rsidR="00907894" w:rsidRPr="00244213">
        <w:rPr>
          <w:rFonts w:ascii="Times New Roman" w:hAnsi="Times New Roman" w:cs="Times New Roman"/>
          <w:sz w:val="24"/>
          <w:szCs w:val="24"/>
        </w:rPr>
        <w:t xml:space="preserve"> </w:t>
      </w:r>
      <w:r w:rsidR="00A426F2" w:rsidRPr="00244213">
        <w:rPr>
          <w:rFonts w:ascii="Times New Roman" w:hAnsi="Times New Roman" w:cs="Times New Roman"/>
          <w:sz w:val="24"/>
          <w:szCs w:val="24"/>
        </w:rPr>
        <w:t xml:space="preserve">tarea </w:t>
      </w:r>
      <w:r w:rsidR="00FB6591" w:rsidRPr="00244213">
        <w:rPr>
          <w:rFonts w:ascii="Times New Roman" w:hAnsi="Times New Roman" w:cs="Times New Roman"/>
          <w:sz w:val="24"/>
          <w:szCs w:val="24"/>
        </w:rPr>
        <w:t>permanente</w:t>
      </w:r>
      <w:r w:rsidR="00A426F2" w:rsidRPr="00244213">
        <w:rPr>
          <w:rFonts w:ascii="Times New Roman" w:hAnsi="Times New Roman" w:cs="Times New Roman"/>
          <w:sz w:val="24"/>
          <w:szCs w:val="24"/>
        </w:rPr>
        <w:t xml:space="preserve"> </w:t>
      </w:r>
      <w:r w:rsidR="00A426F2" w:rsidRPr="00526942">
        <w:rPr>
          <w:rFonts w:ascii="Times New Roman" w:hAnsi="Times New Roman" w:cs="Times New Roman"/>
          <w:color w:val="000000" w:themeColor="text1"/>
          <w:sz w:val="24"/>
          <w:szCs w:val="24"/>
        </w:rPr>
        <w:t>de la organización (</w:t>
      </w:r>
      <w:proofErr w:type="spellStart"/>
      <w:r w:rsidR="00A426F2" w:rsidRPr="00526942">
        <w:rPr>
          <w:rFonts w:ascii="Times New Roman" w:hAnsi="Times New Roman" w:cs="Times New Roman"/>
          <w:color w:val="000000" w:themeColor="text1"/>
          <w:sz w:val="24"/>
          <w:szCs w:val="24"/>
        </w:rPr>
        <w:t>Darroch</w:t>
      </w:r>
      <w:proofErr w:type="spellEnd"/>
      <w:r w:rsidR="00A426F2" w:rsidRPr="00526942">
        <w:rPr>
          <w:rFonts w:ascii="Times New Roman" w:hAnsi="Times New Roman" w:cs="Times New Roman"/>
          <w:color w:val="000000" w:themeColor="text1"/>
          <w:sz w:val="24"/>
          <w:szCs w:val="24"/>
        </w:rPr>
        <w:t>, 2005</w:t>
      </w:r>
      <w:r w:rsidR="00FC2932">
        <w:rPr>
          <w:rFonts w:ascii="Times New Roman" w:hAnsi="Times New Roman" w:cs="Times New Roman"/>
          <w:color w:val="000000" w:themeColor="text1"/>
          <w:sz w:val="24"/>
          <w:szCs w:val="24"/>
        </w:rPr>
        <w:t xml:space="preserve">; </w:t>
      </w:r>
      <w:r w:rsidR="00FC2932" w:rsidRPr="00526942">
        <w:rPr>
          <w:rFonts w:ascii="Times New Roman" w:hAnsi="Times New Roman" w:cs="Times New Roman"/>
          <w:color w:val="000000" w:themeColor="text1"/>
          <w:sz w:val="24"/>
          <w:szCs w:val="24"/>
        </w:rPr>
        <w:t xml:space="preserve">Lee </w:t>
      </w:r>
      <w:r w:rsidR="00FC2932" w:rsidRPr="00526942">
        <w:rPr>
          <w:rFonts w:ascii="Times New Roman" w:hAnsi="Times New Roman" w:cs="Times New Roman"/>
          <w:i/>
          <w:iCs/>
          <w:color w:val="000000" w:themeColor="text1"/>
          <w:sz w:val="24"/>
          <w:szCs w:val="24"/>
        </w:rPr>
        <w:t xml:space="preserve">et </w:t>
      </w:r>
      <w:r w:rsidR="00FC2932" w:rsidRPr="00FC2932">
        <w:rPr>
          <w:rFonts w:ascii="Times New Roman" w:hAnsi="Times New Roman" w:cs="Times New Roman"/>
          <w:i/>
          <w:color w:val="000000" w:themeColor="text1"/>
          <w:sz w:val="24"/>
          <w:szCs w:val="24"/>
        </w:rPr>
        <w:t>al</w:t>
      </w:r>
      <w:r w:rsidR="00FC2932">
        <w:rPr>
          <w:rFonts w:ascii="Times New Roman" w:hAnsi="Times New Roman" w:cs="Times New Roman"/>
          <w:color w:val="000000" w:themeColor="text1"/>
          <w:sz w:val="24"/>
          <w:szCs w:val="24"/>
        </w:rPr>
        <w:t>.,</w:t>
      </w:r>
      <w:r w:rsidR="00FC2932" w:rsidRPr="00526942">
        <w:rPr>
          <w:rFonts w:ascii="Times New Roman" w:hAnsi="Times New Roman" w:cs="Times New Roman"/>
          <w:color w:val="000000" w:themeColor="text1"/>
          <w:sz w:val="24"/>
          <w:szCs w:val="24"/>
        </w:rPr>
        <w:t xml:space="preserve"> 2013</w:t>
      </w:r>
      <w:r w:rsidR="00A426F2" w:rsidRPr="00526942">
        <w:rPr>
          <w:rFonts w:ascii="Times New Roman" w:hAnsi="Times New Roman" w:cs="Times New Roman"/>
          <w:color w:val="000000" w:themeColor="text1"/>
          <w:sz w:val="24"/>
          <w:szCs w:val="24"/>
        </w:rPr>
        <w:t>).</w:t>
      </w:r>
    </w:p>
    <w:p w14:paraId="7C13B481" w14:textId="77777777" w:rsidR="00FC2932" w:rsidRDefault="00D11E33" w:rsidP="00FC2932">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 xml:space="preserve">La GC </w:t>
      </w:r>
      <w:r w:rsidR="00907894" w:rsidRPr="00244213">
        <w:rPr>
          <w:rFonts w:ascii="Times New Roman" w:hAnsi="Times New Roman" w:cs="Times New Roman"/>
          <w:sz w:val="24"/>
          <w:szCs w:val="24"/>
        </w:rPr>
        <w:t>surge</w:t>
      </w:r>
      <w:r w:rsidRPr="00244213">
        <w:rPr>
          <w:rFonts w:ascii="Times New Roman" w:hAnsi="Times New Roman" w:cs="Times New Roman"/>
          <w:sz w:val="24"/>
          <w:szCs w:val="24"/>
        </w:rPr>
        <w:t xml:space="preserve"> como una filosofía estratégica para ayudar a las </w:t>
      </w:r>
      <w:r w:rsidR="00967341" w:rsidRPr="00244213">
        <w:rPr>
          <w:rFonts w:ascii="Times New Roman" w:hAnsi="Times New Roman" w:cs="Times New Roman"/>
          <w:sz w:val="24"/>
          <w:szCs w:val="24"/>
        </w:rPr>
        <w:t>organizaciones</w:t>
      </w:r>
      <w:r w:rsidRPr="00244213">
        <w:rPr>
          <w:rFonts w:ascii="Times New Roman" w:hAnsi="Times New Roman" w:cs="Times New Roman"/>
          <w:sz w:val="24"/>
          <w:szCs w:val="24"/>
        </w:rPr>
        <w:t xml:space="preserve"> a desarrollar </w:t>
      </w:r>
      <w:r w:rsidR="00967341" w:rsidRPr="00244213">
        <w:rPr>
          <w:rFonts w:ascii="Times New Roman" w:hAnsi="Times New Roman" w:cs="Times New Roman"/>
          <w:sz w:val="24"/>
          <w:szCs w:val="24"/>
        </w:rPr>
        <w:t>sus</w:t>
      </w:r>
      <w:r w:rsidRPr="00244213">
        <w:rPr>
          <w:rFonts w:ascii="Times New Roman" w:hAnsi="Times New Roman" w:cs="Times New Roman"/>
          <w:sz w:val="24"/>
          <w:szCs w:val="24"/>
        </w:rPr>
        <w:t xml:space="preserve"> capacidades para hacer frente al dinamismo y la incertidumbre del </w:t>
      </w:r>
      <w:r w:rsidR="00967341" w:rsidRPr="00244213">
        <w:rPr>
          <w:rFonts w:ascii="Times New Roman" w:hAnsi="Times New Roman" w:cs="Times New Roman"/>
          <w:sz w:val="24"/>
          <w:szCs w:val="24"/>
        </w:rPr>
        <w:t xml:space="preserve">complejo </w:t>
      </w:r>
      <w:r w:rsidRPr="00244213">
        <w:rPr>
          <w:rFonts w:ascii="Times New Roman" w:hAnsi="Times New Roman" w:cs="Times New Roman"/>
          <w:sz w:val="24"/>
          <w:szCs w:val="24"/>
        </w:rPr>
        <w:t xml:space="preserve">entorno </w:t>
      </w:r>
      <w:r w:rsidR="00967341" w:rsidRPr="00244213">
        <w:rPr>
          <w:rFonts w:ascii="Times New Roman" w:hAnsi="Times New Roman" w:cs="Times New Roman"/>
          <w:sz w:val="24"/>
          <w:szCs w:val="24"/>
        </w:rPr>
        <w:t>actual</w:t>
      </w:r>
      <w:r w:rsidRPr="00244213">
        <w:rPr>
          <w:rFonts w:ascii="Times New Roman" w:hAnsi="Times New Roman" w:cs="Times New Roman"/>
          <w:sz w:val="24"/>
          <w:szCs w:val="24"/>
        </w:rPr>
        <w:t xml:space="preserve">. </w:t>
      </w:r>
      <w:r w:rsidR="00967341" w:rsidRPr="00244213">
        <w:rPr>
          <w:rFonts w:ascii="Times New Roman" w:hAnsi="Times New Roman" w:cs="Times New Roman"/>
          <w:sz w:val="24"/>
          <w:szCs w:val="24"/>
        </w:rPr>
        <w:t>Por medio</w:t>
      </w:r>
      <w:r w:rsidRPr="00244213">
        <w:rPr>
          <w:rFonts w:ascii="Times New Roman" w:hAnsi="Times New Roman" w:cs="Times New Roman"/>
          <w:sz w:val="24"/>
          <w:szCs w:val="24"/>
        </w:rPr>
        <w:t xml:space="preserve"> de la adquisición sistemática, creación,</w:t>
      </w:r>
      <w:r w:rsidR="00FC2932">
        <w:rPr>
          <w:rFonts w:ascii="Times New Roman" w:hAnsi="Times New Roman" w:cs="Times New Roman"/>
          <w:sz w:val="24"/>
          <w:szCs w:val="24"/>
        </w:rPr>
        <w:t xml:space="preserve"> </w:t>
      </w:r>
      <w:r w:rsidRPr="00244213">
        <w:rPr>
          <w:rFonts w:ascii="Times New Roman" w:hAnsi="Times New Roman" w:cs="Times New Roman"/>
          <w:sz w:val="24"/>
          <w:szCs w:val="24"/>
        </w:rPr>
        <w:t>intercambio y utilización de conocimientos</w:t>
      </w:r>
      <w:r w:rsidR="00907894" w:rsidRPr="00244213">
        <w:rPr>
          <w:rFonts w:ascii="Times New Roman" w:hAnsi="Times New Roman" w:cs="Times New Roman"/>
          <w:sz w:val="24"/>
          <w:szCs w:val="24"/>
        </w:rPr>
        <w:t>,</w:t>
      </w:r>
      <w:r w:rsidRPr="00244213">
        <w:rPr>
          <w:rFonts w:ascii="Times New Roman" w:hAnsi="Times New Roman" w:cs="Times New Roman"/>
          <w:sz w:val="24"/>
          <w:szCs w:val="24"/>
        </w:rPr>
        <w:t xml:space="preserve"> las organizaciones </w:t>
      </w:r>
      <w:r w:rsidR="00967341" w:rsidRPr="00244213">
        <w:rPr>
          <w:rFonts w:ascii="Times New Roman" w:hAnsi="Times New Roman" w:cs="Times New Roman"/>
          <w:sz w:val="24"/>
          <w:szCs w:val="24"/>
        </w:rPr>
        <w:t>aprovecha</w:t>
      </w:r>
      <w:r w:rsidR="005F49A5">
        <w:rPr>
          <w:rFonts w:ascii="Times New Roman" w:hAnsi="Times New Roman" w:cs="Times New Roman"/>
          <w:sz w:val="24"/>
          <w:szCs w:val="24"/>
        </w:rPr>
        <w:t>n</w:t>
      </w:r>
      <w:r w:rsidR="00967341" w:rsidRPr="00244213">
        <w:rPr>
          <w:rFonts w:ascii="Times New Roman" w:hAnsi="Times New Roman" w:cs="Times New Roman"/>
          <w:sz w:val="24"/>
          <w:szCs w:val="24"/>
        </w:rPr>
        <w:t xml:space="preserve"> de mejor manera</w:t>
      </w:r>
      <w:r w:rsidRPr="00244213">
        <w:rPr>
          <w:rFonts w:ascii="Times New Roman" w:hAnsi="Times New Roman" w:cs="Times New Roman"/>
          <w:sz w:val="24"/>
          <w:szCs w:val="24"/>
        </w:rPr>
        <w:t xml:space="preserve"> sus </w:t>
      </w:r>
      <w:r w:rsidR="005F49A5">
        <w:rPr>
          <w:rFonts w:ascii="Times New Roman" w:hAnsi="Times New Roman" w:cs="Times New Roman"/>
          <w:sz w:val="24"/>
          <w:szCs w:val="24"/>
        </w:rPr>
        <w:t>activos y</w:t>
      </w:r>
      <w:r w:rsidRPr="00244213">
        <w:rPr>
          <w:rFonts w:ascii="Times New Roman" w:hAnsi="Times New Roman" w:cs="Times New Roman"/>
          <w:sz w:val="24"/>
          <w:szCs w:val="24"/>
        </w:rPr>
        <w:t xml:space="preserve"> </w:t>
      </w:r>
      <w:r w:rsidR="005F49A5">
        <w:rPr>
          <w:rFonts w:ascii="Times New Roman" w:hAnsi="Times New Roman" w:cs="Times New Roman"/>
          <w:sz w:val="24"/>
          <w:szCs w:val="24"/>
        </w:rPr>
        <w:t xml:space="preserve">son más </w:t>
      </w:r>
      <w:r w:rsidRPr="00244213">
        <w:rPr>
          <w:rFonts w:ascii="Times New Roman" w:hAnsi="Times New Roman" w:cs="Times New Roman"/>
          <w:sz w:val="24"/>
          <w:szCs w:val="24"/>
        </w:rPr>
        <w:t>proactiv</w:t>
      </w:r>
      <w:r w:rsidR="005F49A5">
        <w:rPr>
          <w:rFonts w:ascii="Times New Roman" w:hAnsi="Times New Roman" w:cs="Times New Roman"/>
          <w:sz w:val="24"/>
          <w:szCs w:val="24"/>
        </w:rPr>
        <w:t>a</w:t>
      </w:r>
      <w:r w:rsidRPr="00244213">
        <w:rPr>
          <w:rFonts w:ascii="Times New Roman" w:hAnsi="Times New Roman" w:cs="Times New Roman"/>
          <w:sz w:val="24"/>
          <w:szCs w:val="24"/>
        </w:rPr>
        <w:t>s y adaptables a los cambios externos</w:t>
      </w:r>
      <w:r w:rsidR="00907894" w:rsidRPr="00244213">
        <w:rPr>
          <w:rFonts w:ascii="Times New Roman" w:hAnsi="Times New Roman" w:cs="Times New Roman"/>
          <w:sz w:val="24"/>
          <w:szCs w:val="24"/>
        </w:rPr>
        <w:t xml:space="preserve">, </w:t>
      </w:r>
      <w:r w:rsidRPr="00244213">
        <w:rPr>
          <w:rFonts w:ascii="Times New Roman" w:hAnsi="Times New Roman" w:cs="Times New Roman"/>
          <w:sz w:val="24"/>
          <w:szCs w:val="24"/>
        </w:rPr>
        <w:t>desarrolla</w:t>
      </w:r>
      <w:r w:rsidR="005F49A5">
        <w:rPr>
          <w:rFonts w:ascii="Times New Roman" w:hAnsi="Times New Roman" w:cs="Times New Roman"/>
          <w:sz w:val="24"/>
          <w:szCs w:val="24"/>
        </w:rPr>
        <w:t>ndo</w:t>
      </w:r>
      <w:r w:rsidRPr="00244213">
        <w:rPr>
          <w:rFonts w:ascii="Times New Roman" w:hAnsi="Times New Roman" w:cs="Times New Roman"/>
          <w:sz w:val="24"/>
          <w:szCs w:val="24"/>
        </w:rPr>
        <w:t xml:space="preserve"> </w:t>
      </w:r>
      <w:r w:rsidR="005F49A5">
        <w:rPr>
          <w:rFonts w:ascii="Times New Roman" w:hAnsi="Times New Roman" w:cs="Times New Roman"/>
          <w:sz w:val="24"/>
          <w:szCs w:val="24"/>
        </w:rPr>
        <w:t xml:space="preserve">así </w:t>
      </w:r>
      <w:r w:rsidRPr="00244213">
        <w:rPr>
          <w:rFonts w:ascii="Times New Roman" w:hAnsi="Times New Roman" w:cs="Times New Roman"/>
          <w:sz w:val="24"/>
          <w:szCs w:val="24"/>
        </w:rPr>
        <w:t xml:space="preserve">ventajas </w:t>
      </w:r>
      <w:r w:rsidR="00967341" w:rsidRPr="00244213">
        <w:rPr>
          <w:rFonts w:ascii="Times New Roman" w:hAnsi="Times New Roman" w:cs="Times New Roman"/>
          <w:sz w:val="24"/>
          <w:szCs w:val="24"/>
        </w:rPr>
        <w:t xml:space="preserve">innovadoras y </w:t>
      </w:r>
      <w:r w:rsidRPr="00244213">
        <w:rPr>
          <w:rFonts w:ascii="Times New Roman" w:hAnsi="Times New Roman" w:cs="Times New Roman"/>
          <w:sz w:val="24"/>
          <w:szCs w:val="24"/>
        </w:rPr>
        <w:t>competitivas (</w:t>
      </w:r>
      <w:r w:rsidRPr="005F49A5">
        <w:rPr>
          <w:rFonts w:ascii="Times New Roman" w:hAnsi="Times New Roman" w:cs="Times New Roman"/>
          <w:sz w:val="24"/>
          <w:szCs w:val="24"/>
        </w:rPr>
        <w:t>Nguyen, 2010)</w:t>
      </w:r>
      <w:r w:rsidRPr="00244213">
        <w:rPr>
          <w:rFonts w:ascii="Times New Roman" w:hAnsi="Times New Roman" w:cs="Times New Roman"/>
          <w:sz w:val="24"/>
          <w:szCs w:val="24"/>
        </w:rPr>
        <w:t>. Para que la organización pueda generar</w:t>
      </w:r>
      <w:r w:rsidR="00967341" w:rsidRPr="00244213">
        <w:rPr>
          <w:rFonts w:ascii="Times New Roman" w:hAnsi="Times New Roman" w:cs="Times New Roman"/>
          <w:sz w:val="24"/>
          <w:szCs w:val="24"/>
        </w:rPr>
        <w:t xml:space="preserve"> procesos de</w:t>
      </w:r>
      <w:r w:rsidRPr="00244213">
        <w:rPr>
          <w:rFonts w:ascii="Times New Roman" w:hAnsi="Times New Roman" w:cs="Times New Roman"/>
          <w:sz w:val="24"/>
          <w:szCs w:val="24"/>
        </w:rPr>
        <w:t xml:space="preserve"> innovación a partir de los conocimientos que posee</w:t>
      </w:r>
      <w:r w:rsidR="00967341" w:rsidRPr="00244213">
        <w:rPr>
          <w:rFonts w:ascii="Times New Roman" w:hAnsi="Times New Roman" w:cs="Times New Roman"/>
          <w:sz w:val="24"/>
          <w:szCs w:val="24"/>
        </w:rPr>
        <w:t>,</w:t>
      </w:r>
      <w:r w:rsidRPr="00244213">
        <w:rPr>
          <w:rFonts w:ascii="Times New Roman" w:hAnsi="Times New Roman" w:cs="Times New Roman"/>
          <w:sz w:val="24"/>
          <w:szCs w:val="24"/>
        </w:rPr>
        <w:t xml:space="preserve"> es necesario </w:t>
      </w:r>
      <w:r w:rsidR="00967341" w:rsidRPr="00244213">
        <w:rPr>
          <w:rFonts w:ascii="Times New Roman" w:hAnsi="Times New Roman" w:cs="Times New Roman"/>
          <w:sz w:val="24"/>
          <w:szCs w:val="24"/>
        </w:rPr>
        <w:t xml:space="preserve">que </w:t>
      </w:r>
      <w:r w:rsidRPr="00244213">
        <w:rPr>
          <w:rFonts w:ascii="Times New Roman" w:hAnsi="Times New Roman" w:cs="Times New Roman"/>
          <w:sz w:val="24"/>
          <w:szCs w:val="24"/>
        </w:rPr>
        <w:t>implement</w:t>
      </w:r>
      <w:r w:rsidR="00967341" w:rsidRPr="00244213">
        <w:rPr>
          <w:rFonts w:ascii="Times New Roman" w:hAnsi="Times New Roman" w:cs="Times New Roman"/>
          <w:sz w:val="24"/>
          <w:szCs w:val="24"/>
        </w:rPr>
        <w:t>e procesos de gestión</w:t>
      </w:r>
      <w:r w:rsidRPr="00244213">
        <w:rPr>
          <w:rFonts w:ascii="Times New Roman" w:hAnsi="Times New Roman" w:cs="Times New Roman"/>
          <w:sz w:val="24"/>
          <w:szCs w:val="24"/>
        </w:rPr>
        <w:t xml:space="preserve">. Los </w:t>
      </w:r>
      <w:r w:rsidR="009A61C9" w:rsidRPr="00244213">
        <w:rPr>
          <w:rFonts w:ascii="Times New Roman" w:hAnsi="Times New Roman" w:cs="Times New Roman"/>
          <w:sz w:val="24"/>
          <w:szCs w:val="24"/>
        </w:rPr>
        <w:t>diversos</w:t>
      </w:r>
      <w:r w:rsidRPr="00244213">
        <w:rPr>
          <w:rFonts w:ascii="Times New Roman" w:hAnsi="Times New Roman" w:cs="Times New Roman"/>
          <w:sz w:val="24"/>
          <w:szCs w:val="24"/>
        </w:rPr>
        <w:t xml:space="preserve"> enfoques de GC </w:t>
      </w:r>
      <w:r w:rsidR="009A61C9" w:rsidRPr="00244213">
        <w:rPr>
          <w:rFonts w:ascii="Times New Roman" w:hAnsi="Times New Roman" w:cs="Times New Roman"/>
          <w:sz w:val="24"/>
          <w:szCs w:val="24"/>
        </w:rPr>
        <w:t xml:space="preserve">están enfocados </w:t>
      </w:r>
      <w:r w:rsidR="00FC2932">
        <w:rPr>
          <w:rFonts w:ascii="Times New Roman" w:hAnsi="Times New Roman" w:cs="Times New Roman"/>
          <w:sz w:val="24"/>
          <w:szCs w:val="24"/>
        </w:rPr>
        <w:t>en</w:t>
      </w:r>
      <w:r w:rsidR="009A61C9" w:rsidRPr="00244213">
        <w:rPr>
          <w:rFonts w:ascii="Times New Roman" w:hAnsi="Times New Roman" w:cs="Times New Roman"/>
          <w:sz w:val="24"/>
          <w:szCs w:val="24"/>
        </w:rPr>
        <w:t xml:space="preserve"> </w:t>
      </w:r>
      <w:r w:rsidRPr="00244213">
        <w:rPr>
          <w:rFonts w:ascii="Times New Roman" w:hAnsi="Times New Roman" w:cs="Times New Roman"/>
          <w:sz w:val="24"/>
          <w:szCs w:val="24"/>
        </w:rPr>
        <w:t>facilita</w:t>
      </w:r>
      <w:r w:rsidR="009A61C9" w:rsidRPr="00244213">
        <w:rPr>
          <w:rFonts w:ascii="Times New Roman" w:hAnsi="Times New Roman" w:cs="Times New Roman"/>
          <w:sz w:val="24"/>
          <w:szCs w:val="24"/>
        </w:rPr>
        <w:t>r</w:t>
      </w:r>
      <w:r w:rsidRPr="00244213">
        <w:rPr>
          <w:rFonts w:ascii="Times New Roman" w:hAnsi="Times New Roman" w:cs="Times New Roman"/>
          <w:sz w:val="24"/>
          <w:szCs w:val="24"/>
        </w:rPr>
        <w:t xml:space="preserve"> el proceso de innovación (</w:t>
      </w:r>
      <w:proofErr w:type="spellStart"/>
      <w:r w:rsidRPr="005F49A5">
        <w:rPr>
          <w:rFonts w:ascii="Times New Roman" w:hAnsi="Times New Roman" w:cs="Times New Roman"/>
          <w:sz w:val="24"/>
          <w:szCs w:val="24"/>
        </w:rPr>
        <w:t>Swan</w:t>
      </w:r>
      <w:proofErr w:type="spellEnd"/>
      <w:r w:rsidRPr="005F49A5">
        <w:rPr>
          <w:rFonts w:ascii="Times New Roman" w:hAnsi="Times New Roman" w:cs="Times New Roman"/>
          <w:sz w:val="24"/>
          <w:szCs w:val="24"/>
        </w:rPr>
        <w:t xml:space="preserve"> y Newell, 2000</w:t>
      </w:r>
      <w:r w:rsidRPr="00244213">
        <w:rPr>
          <w:rFonts w:ascii="Times New Roman" w:hAnsi="Times New Roman" w:cs="Times New Roman"/>
          <w:sz w:val="24"/>
          <w:szCs w:val="24"/>
        </w:rPr>
        <w:t>)</w:t>
      </w:r>
      <w:r w:rsidR="00FC2932">
        <w:rPr>
          <w:rFonts w:ascii="Times New Roman" w:hAnsi="Times New Roman" w:cs="Times New Roman"/>
          <w:sz w:val="24"/>
          <w:szCs w:val="24"/>
        </w:rPr>
        <w:t>, la cual</w:t>
      </w:r>
      <w:r w:rsidR="009A61C9" w:rsidRPr="00244213">
        <w:rPr>
          <w:rFonts w:ascii="Times New Roman" w:hAnsi="Times New Roman" w:cs="Times New Roman"/>
          <w:sz w:val="24"/>
          <w:szCs w:val="24"/>
        </w:rPr>
        <w:t xml:space="preserve"> resulta ser más eficiente </w:t>
      </w:r>
      <w:r w:rsidRPr="00244213">
        <w:rPr>
          <w:rFonts w:ascii="Times New Roman" w:hAnsi="Times New Roman" w:cs="Times New Roman"/>
          <w:sz w:val="24"/>
          <w:szCs w:val="24"/>
        </w:rPr>
        <w:t xml:space="preserve">cuando </w:t>
      </w:r>
      <w:r w:rsidR="005F49A5">
        <w:rPr>
          <w:rFonts w:ascii="Times New Roman" w:hAnsi="Times New Roman" w:cs="Times New Roman"/>
          <w:sz w:val="24"/>
          <w:szCs w:val="24"/>
        </w:rPr>
        <w:t>sus</w:t>
      </w:r>
      <w:r w:rsidRPr="00244213">
        <w:rPr>
          <w:rFonts w:ascii="Times New Roman" w:hAnsi="Times New Roman" w:cs="Times New Roman"/>
          <w:sz w:val="24"/>
          <w:szCs w:val="24"/>
        </w:rPr>
        <w:t xml:space="preserve"> </w:t>
      </w:r>
      <w:r w:rsidR="009A61C9" w:rsidRPr="00244213">
        <w:rPr>
          <w:rFonts w:ascii="Times New Roman" w:hAnsi="Times New Roman" w:cs="Times New Roman"/>
          <w:sz w:val="24"/>
          <w:szCs w:val="24"/>
        </w:rPr>
        <w:t xml:space="preserve">trabajadores </w:t>
      </w:r>
      <w:r w:rsidRPr="00244213">
        <w:rPr>
          <w:rFonts w:ascii="Times New Roman" w:hAnsi="Times New Roman" w:cs="Times New Roman"/>
          <w:sz w:val="24"/>
          <w:szCs w:val="24"/>
        </w:rPr>
        <w:t>son provistos de una formación adecuada</w:t>
      </w:r>
      <w:r w:rsidR="009A61C9" w:rsidRPr="00244213">
        <w:rPr>
          <w:rFonts w:ascii="Times New Roman" w:hAnsi="Times New Roman" w:cs="Times New Roman"/>
          <w:sz w:val="24"/>
          <w:szCs w:val="24"/>
        </w:rPr>
        <w:t>, así como de</w:t>
      </w:r>
      <w:r w:rsidRPr="00244213">
        <w:rPr>
          <w:rFonts w:ascii="Times New Roman" w:hAnsi="Times New Roman" w:cs="Times New Roman"/>
          <w:sz w:val="24"/>
          <w:szCs w:val="24"/>
        </w:rPr>
        <w:t xml:space="preserve"> oportunidades para generar nuevas ideas </w:t>
      </w:r>
      <w:r w:rsidRPr="005F49A5">
        <w:rPr>
          <w:rFonts w:ascii="Times New Roman" w:hAnsi="Times New Roman" w:cs="Times New Roman"/>
          <w:sz w:val="24"/>
          <w:szCs w:val="24"/>
        </w:rPr>
        <w:t>(</w:t>
      </w:r>
      <w:proofErr w:type="spellStart"/>
      <w:r w:rsidRPr="005F49A5">
        <w:rPr>
          <w:rFonts w:ascii="Times New Roman" w:hAnsi="Times New Roman" w:cs="Times New Roman"/>
          <w:sz w:val="24"/>
          <w:szCs w:val="24"/>
        </w:rPr>
        <w:t>Bidmeshgipour</w:t>
      </w:r>
      <w:proofErr w:type="spellEnd"/>
      <w:r w:rsidRPr="005F49A5">
        <w:rPr>
          <w:rFonts w:ascii="Times New Roman" w:hAnsi="Times New Roman" w:cs="Times New Roman"/>
          <w:sz w:val="24"/>
          <w:szCs w:val="24"/>
        </w:rPr>
        <w:t xml:space="preserve">, </w:t>
      </w:r>
      <w:proofErr w:type="spellStart"/>
      <w:r w:rsidRPr="005F49A5">
        <w:rPr>
          <w:rFonts w:ascii="Times New Roman" w:hAnsi="Times New Roman" w:cs="Times New Roman"/>
          <w:sz w:val="24"/>
          <w:szCs w:val="24"/>
        </w:rPr>
        <w:t>Khairuzzaman</w:t>
      </w:r>
      <w:proofErr w:type="spellEnd"/>
      <w:r w:rsidRPr="005F49A5">
        <w:rPr>
          <w:rFonts w:ascii="Times New Roman" w:hAnsi="Times New Roman" w:cs="Times New Roman"/>
          <w:sz w:val="24"/>
          <w:szCs w:val="24"/>
        </w:rPr>
        <w:t xml:space="preserve"> y Omar, 2012)</w:t>
      </w:r>
      <w:r w:rsidRPr="00244213">
        <w:rPr>
          <w:rFonts w:ascii="Times New Roman" w:hAnsi="Times New Roman" w:cs="Times New Roman"/>
          <w:sz w:val="24"/>
          <w:szCs w:val="24"/>
        </w:rPr>
        <w:t xml:space="preserve">. </w:t>
      </w:r>
      <w:r w:rsidR="009A61C9" w:rsidRPr="00244213">
        <w:rPr>
          <w:rFonts w:ascii="Times New Roman" w:hAnsi="Times New Roman" w:cs="Times New Roman"/>
          <w:sz w:val="24"/>
          <w:szCs w:val="24"/>
        </w:rPr>
        <w:t>Así, diversos e</w:t>
      </w:r>
      <w:r w:rsidRPr="00244213">
        <w:rPr>
          <w:rFonts w:ascii="Times New Roman" w:hAnsi="Times New Roman" w:cs="Times New Roman"/>
          <w:sz w:val="24"/>
          <w:szCs w:val="24"/>
        </w:rPr>
        <w:t>studios han investigado la relación</w:t>
      </w:r>
      <w:r w:rsidR="009A61C9" w:rsidRPr="00244213">
        <w:rPr>
          <w:rFonts w:ascii="Times New Roman" w:hAnsi="Times New Roman" w:cs="Times New Roman"/>
          <w:sz w:val="24"/>
          <w:szCs w:val="24"/>
        </w:rPr>
        <w:t xml:space="preserve"> existente </w:t>
      </w:r>
      <w:r w:rsidRPr="00244213">
        <w:rPr>
          <w:rFonts w:ascii="Times New Roman" w:hAnsi="Times New Roman" w:cs="Times New Roman"/>
          <w:sz w:val="24"/>
          <w:szCs w:val="24"/>
        </w:rPr>
        <w:t>entre la innovación y el capital humano</w:t>
      </w:r>
      <w:r w:rsidR="009A61C9" w:rsidRPr="00244213">
        <w:rPr>
          <w:rFonts w:ascii="Times New Roman" w:hAnsi="Times New Roman" w:cs="Times New Roman"/>
          <w:sz w:val="24"/>
          <w:szCs w:val="24"/>
        </w:rPr>
        <w:t>,</w:t>
      </w:r>
      <w:r w:rsidRPr="00244213">
        <w:rPr>
          <w:rFonts w:ascii="Times New Roman" w:hAnsi="Times New Roman" w:cs="Times New Roman"/>
          <w:sz w:val="24"/>
          <w:szCs w:val="24"/>
        </w:rPr>
        <w:t xml:space="preserve"> </w:t>
      </w:r>
      <w:r w:rsidR="009A61C9" w:rsidRPr="00244213">
        <w:rPr>
          <w:rFonts w:ascii="Times New Roman" w:hAnsi="Times New Roman" w:cs="Times New Roman"/>
          <w:sz w:val="24"/>
          <w:szCs w:val="24"/>
        </w:rPr>
        <w:t>entendido</w:t>
      </w:r>
      <w:r w:rsidRPr="00244213">
        <w:rPr>
          <w:rFonts w:ascii="Times New Roman" w:hAnsi="Times New Roman" w:cs="Times New Roman"/>
          <w:sz w:val="24"/>
          <w:szCs w:val="24"/>
        </w:rPr>
        <w:t xml:space="preserve"> como el conjunto de conocimientos, destrezas y habilidades </w:t>
      </w:r>
      <w:r w:rsidR="00FC2932">
        <w:rPr>
          <w:rFonts w:ascii="Times New Roman" w:hAnsi="Times New Roman" w:cs="Times New Roman"/>
          <w:sz w:val="24"/>
          <w:szCs w:val="24"/>
        </w:rPr>
        <w:t>que poseen</w:t>
      </w:r>
      <w:r w:rsidRPr="00244213">
        <w:rPr>
          <w:rFonts w:ascii="Times New Roman" w:hAnsi="Times New Roman" w:cs="Times New Roman"/>
          <w:sz w:val="24"/>
          <w:szCs w:val="24"/>
        </w:rPr>
        <w:t xml:space="preserve"> los </w:t>
      </w:r>
      <w:r w:rsidR="009A61C9" w:rsidRPr="00244213">
        <w:rPr>
          <w:rFonts w:ascii="Times New Roman" w:hAnsi="Times New Roman" w:cs="Times New Roman"/>
          <w:sz w:val="24"/>
          <w:szCs w:val="24"/>
        </w:rPr>
        <w:t>trabajadores de la organización</w:t>
      </w:r>
      <w:r w:rsidRPr="00244213">
        <w:rPr>
          <w:rFonts w:ascii="Times New Roman" w:hAnsi="Times New Roman" w:cs="Times New Roman"/>
          <w:sz w:val="24"/>
          <w:szCs w:val="24"/>
        </w:rPr>
        <w:t xml:space="preserve"> </w:t>
      </w:r>
      <w:r w:rsidRPr="00F05C12">
        <w:rPr>
          <w:rFonts w:ascii="Times New Roman" w:hAnsi="Times New Roman" w:cs="Times New Roman"/>
          <w:sz w:val="24"/>
          <w:szCs w:val="24"/>
        </w:rPr>
        <w:t>(</w:t>
      </w:r>
      <w:proofErr w:type="spellStart"/>
      <w:r w:rsidRPr="00F05C12">
        <w:rPr>
          <w:rFonts w:ascii="Times New Roman" w:hAnsi="Times New Roman" w:cs="Times New Roman"/>
          <w:sz w:val="24"/>
          <w:szCs w:val="24"/>
        </w:rPr>
        <w:t>Bornay</w:t>
      </w:r>
      <w:proofErr w:type="spellEnd"/>
      <w:r w:rsidRPr="00F05C12">
        <w:rPr>
          <w:rFonts w:ascii="Times New Roman" w:hAnsi="Times New Roman" w:cs="Times New Roman"/>
          <w:sz w:val="24"/>
          <w:szCs w:val="24"/>
        </w:rPr>
        <w:t>, De la Rosa, López y Valle, 2012)</w:t>
      </w:r>
      <w:r w:rsidR="009A61C9" w:rsidRPr="00F05C12">
        <w:rPr>
          <w:rFonts w:ascii="Times New Roman" w:hAnsi="Times New Roman" w:cs="Times New Roman"/>
          <w:sz w:val="24"/>
          <w:szCs w:val="24"/>
        </w:rPr>
        <w:t>.</w:t>
      </w:r>
      <w:r w:rsidR="009A61C9" w:rsidRPr="00244213">
        <w:rPr>
          <w:rFonts w:ascii="Times New Roman" w:hAnsi="Times New Roman" w:cs="Times New Roman"/>
          <w:sz w:val="24"/>
          <w:szCs w:val="24"/>
        </w:rPr>
        <w:t xml:space="preserve"> Al respecto,</w:t>
      </w:r>
      <w:r w:rsidRPr="00244213">
        <w:rPr>
          <w:rFonts w:ascii="Times New Roman" w:hAnsi="Times New Roman" w:cs="Times New Roman"/>
          <w:sz w:val="24"/>
          <w:szCs w:val="24"/>
        </w:rPr>
        <w:t xml:space="preserve"> </w:t>
      </w:r>
      <w:r w:rsidR="009A61C9" w:rsidRPr="00244213">
        <w:rPr>
          <w:rFonts w:ascii="Times New Roman" w:hAnsi="Times New Roman" w:cs="Times New Roman"/>
          <w:sz w:val="24"/>
          <w:szCs w:val="24"/>
        </w:rPr>
        <w:t>existen evidencias suficientes de un</w:t>
      </w:r>
      <w:r w:rsidRPr="00244213">
        <w:rPr>
          <w:rFonts w:ascii="Times New Roman" w:hAnsi="Times New Roman" w:cs="Times New Roman"/>
          <w:sz w:val="24"/>
          <w:szCs w:val="24"/>
        </w:rPr>
        <w:t xml:space="preserve"> efecto directo y positivo </w:t>
      </w:r>
      <w:r w:rsidR="009A61C9" w:rsidRPr="00244213">
        <w:rPr>
          <w:rFonts w:ascii="Times New Roman" w:hAnsi="Times New Roman" w:cs="Times New Roman"/>
          <w:sz w:val="24"/>
          <w:szCs w:val="24"/>
        </w:rPr>
        <w:t xml:space="preserve">de la calidad del capital humano </w:t>
      </w:r>
      <w:r w:rsidRPr="00244213">
        <w:rPr>
          <w:rFonts w:ascii="Times New Roman" w:hAnsi="Times New Roman" w:cs="Times New Roman"/>
          <w:sz w:val="24"/>
          <w:szCs w:val="24"/>
        </w:rPr>
        <w:t xml:space="preserve">en la innovación </w:t>
      </w:r>
      <w:r w:rsidRPr="00F05C12">
        <w:rPr>
          <w:rFonts w:ascii="Times New Roman" w:hAnsi="Times New Roman" w:cs="Times New Roman"/>
          <w:sz w:val="24"/>
          <w:szCs w:val="24"/>
        </w:rPr>
        <w:t>(Cabello, López y Valle, 2011).</w:t>
      </w:r>
      <w:r w:rsidRPr="00244213">
        <w:rPr>
          <w:rFonts w:ascii="Times New Roman" w:hAnsi="Times New Roman" w:cs="Times New Roman"/>
          <w:sz w:val="24"/>
          <w:szCs w:val="24"/>
        </w:rPr>
        <w:t xml:space="preserve"> </w:t>
      </w:r>
    </w:p>
    <w:p w14:paraId="1B00B938" w14:textId="77777777" w:rsidR="00D11E33" w:rsidRPr="00244213" w:rsidRDefault="00E61406" w:rsidP="00FC2932">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lastRenderedPageBreak/>
        <w:t>En síntesis, s</w:t>
      </w:r>
      <w:r w:rsidR="00D11E33" w:rsidRPr="00244213">
        <w:rPr>
          <w:rFonts w:ascii="Times New Roman" w:hAnsi="Times New Roman" w:cs="Times New Roman"/>
          <w:sz w:val="24"/>
          <w:szCs w:val="24"/>
        </w:rPr>
        <w:t xml:space="preserve">e puede considerar que la capacidad que tiene una organización para innovar </w:t>
      </w:r>
      <w:r w:rsidRPr="00244213">
        <w:rPr>
          <w:rFonts w:ascii="Times New Roman" w:hAnsi="Times New Roman" w:cs="Times New Roman"/>
          <w:sz w:val="24"/>
          <w:szCs w:val="24"/>
        </w:rPr>
        <w:t>está e</w:t>
      </w:r>
      <w:r w:rsidR="00D11E33" w:rsidRPr="00244213">
        <w:rPr>
          <w:rFonts w:ascii="Times New Roman" w:hAnsi="Times New Roman" w:cs="Times New Roman"/>
          <w:sz w:val="24"/>
          <w:szCs w:val="24"/>
        </w:rPr>
        <w:t xml:space="preserve">strechamente </w:t>
      </w:r>
      <w:r w:rsidR="008E1043" w:rsidRPr="00244213">
        <w:rPr>
          <w:rFonts w:ascii="Times New Roman" w:hAnsi="Times New Roman" w:cs="Times New Roman"/>
          <w:sz w:val="24"/>
          <w:szCs w:val="24"/>
        </w:rPr>
        <w:t>relacionada con</w:t>
      </w:r>
      <w:r w:rsidR="00D11E33" w:rsidRPr="00244213">
        <w:rPr>
          <w:rFonts w:ascii="Times New Roman" w:hAnsi="Times New Roman" w:cs="Times New Roman"/>
          <w:sz w:val="24"/>
          <w:szCs w:val="24"/>
        </w:rPr>
        <w:t xml:space="preserve"> los activos intelectuales y conocimientos que posee</w:t>
      </w:r>
      <w:r w:rsidR="008E1043" w:rsidRPr="00244213">
        <w:rPr>
          <w:rFonts w:ascii="Times New Roman" w:hAnsi="Times New Roman" w:cs="Times New Roman"/>
          <w:sz w:val="24"/>
          <w:szCs w:val="24"/>
        </w:rPr>
        <w:t>, y que l</w:t>
      </w:r>
      <w:r w:rsidR="00D11E33" w:rsidRPr="00244213">
        <w:rPr>
          <w:rFonts w:ascii="Times New Roman" w:hAnsi="Times New Roman" w:cs="Times New Roman"/>
          <w:sz w:val="24"/>
          <w:szCs w:val="24"/>
        </w:rPr>
        <w:t>as organizaciones que gestionan los conocimientos utilizan de manera más eficiente</w:t>
      </w:r>
      <w:r w:rsidR="008E1043" w:rsidRPr="00244213">
        <w:rPr>
          <w:rFonts w:ascii="Times New Roman" w:hAnsi="Times New Roman" w:cs="Times New Roman"/>
          <w:sz w:val="24"/>
          <w:szCs w:val="24"/>
        </w:rPr>
        <w:t xml:space="preserve"> </w:t>
      </w:r>
      <w:r w:rsidR="00F05C12">
        <w:rPr>
          <w:rFonts w:ascii="Times New Roman" w:hAnsi="Times New Roman" w:cs="Times New Roman"/>
          <w:sz w:val="24"/>
          <w:szCs w:val="24"/>
        </w:rPr>
        <w:t>los</w:t>
      </w:r>
      <w:r w:rsidR="008E1043" w:rsidRPr="00244213">
        <w:rPr>
          <w:rFonts w:ascii="Times New Roman" w:hAnsi="Times New Roman" w:cs="Times New Roman"/>
          <w:sz w:val="24"/>
          <w:szCs w:val="24"/>
        </w:rPr>
        <w:t xml:space="preserve"> recursos</w:t>
      </w:r>
      <w:r w:rsidR="00F05C12">
        <w:rPr>
          <w:rFonts w:ascii="Times New Roman" w:hAnsi="Times New Roman" w:cs="Times New Roman"/>
          <w:sz w:val="24"/>
          <w:szCs w:val="24"/>
        </w:rPr>
        <w:t xml:space="preserve"> con que cuentan</w:t>
      </w:r>
      <w:r w:rsidR="00D11E33" w:rsidRPr="00244213">
        <w:rPr>
          <w:rFonts w:ascii="Times New Roman" w:hAnsi="Times New Roman" w:cs="Times New Roman"/>
          <w:sz w:val="24"/>
          <w:szCs w:val="24"/>
        </w:rPr>
        <w:t xml:space="preserve">, son más innovadoras y tienen un mejor desempeño </w:t>
      </w:r>
      <w:r w:rsidR="00D11E33" w:rsidRPr="00F05C12">
        <w:rPr>
          <w:rFonts w:ascii="Times New Roman" w:hAnsi="Times New Roman" w:cs="Times New Roman"/>
          <w:sz w:val="24"/>
          <w:szCs w:val="24"/>
        </w:rPr>
        <w:t>(</w:t>
      </w:r>
      <w:proofErr w:type="spellStart"/>
      <w:r w:rsidR="00D11E33" w:rsidRPr="00F05C12">
        <w:rPr>
          <w:rFonts w:ascii="Times New Roman" w:hAnsi="Times New Roman" w:cs="Times New Roman"/>
          <w:sz w:val="24"/>
          <w:szCs w:val="24"/>
        </w:rPr>
        <w:t>Darroch</w:t>
      </w:r>
      <w:proofErr w:type="spellEnd"/>
      <w:r w:rsidR="00D11E33" w:rsidRPr="00F05C12">
        <w:rPr>
          <w:rFonts w:ascii="Times New Roman" w:hAnsi="Times New Roman" w:cs="Times New Roman"/>
          <w:sz w:val="24"/>
          <w:szCs w:val="24"/>
        </w:rPr>
        <w:t>, 2005).</w:t>
      </w:r>
      <w:r w:rsidR="00D11E33" w:rsidRPr="00244213">
        <w:rPr>
          <w:rFonts w:ascii="Times New Roman" w:hAnsi="Times New Roman" w:cs="Times New Roman"/>
          <w:sz w:val="24"/>
          <w:szCs w:val="24"/>
        </w:rPr>
        <w:t xml:space="preserve"> </w:t>
      </w:r>
    </w:p>
    <w:p w14:paraId="05CE52AB" w14:textId="77777777" w:rsidR="00A62AFC" w:rsidRDefault="00A62AFC" w:rsidP="00244213">
      <w:pPr>
        <w:spacing w:after="0" w:line="360" w:lineRule="auto"/>
        <w:jc w:val="both"/>
        <w:rPr>
          <w:rFonts w:ascii="Times New Roman" w:hAnsi="Times New Roman" w:cs="Times New Roman"/>
          <w:b/>
          <w:sz w:val="24"/>
          <w:szCs w:val="24"/>
        </w:rPr>
      </w:pPr>
    </w:p>
    <w:p w14:paraId="57461BDF" w14:textId="77777777" w:rsidR="00201D50" w:rsidRPr="00E974B7" w:rsidRDefault="00201D50" w:rsidP="00E974B7">
      <w:pPr>
        <w:spacing w:after="0" w:line="360" w:lineRule="auto"/>
        <w:jc w:val="center"/>
        <w:rPr>
          <w:rFonts w:ascii="Times New Roman" w:hAnsi="Times New Roman" w:cs="Times New Roman"/>
          <w:b/>
          <w:sz w:val="28"/>
          <w:szCs w:val="24"/>
        </w:rPr>
      </w:pPr>
      <w:r w:rsidRPr="00E974B7">
        <w:rPr>
          <w:rFonts w:ascii="Times New Roman" w:hAnsi="Times New Roman" w:cs="Times New Roman"/>
          <w:b/>
          <w:sz w:val="28"/>
          <w:szCs w:val="24"/>
        </w:rPr>
        <w:t>Gestión del conocimiento</w:t>
      </w:r>
      <w:r w:rsidR="003E6ADD">
        <w:rPr>
          <w:rFonts w:ascii="Times New Roman" w:hAnsi="Times New Roman" w:cs="Times New Roman"/>
          <w:b/>
          <w:sz w:val="28"/>
          <w:szCs w:val="24"/>
        </w:rPr>
        <w:t xml:space="preserve"> </w:t>
      </w:r>
    </w:p>
    <w:p w14:paraId="37A82B3B" w14:textId="77777777" w:rsidR="003E6ADD" w:rsidRDefault="0017050B" w:rsidP="003E6ADD">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Como se ha mencionado, e</w:t>
      </w:r>
      <w:r w:rsidR="00260FB1" w:rsidRPr="00244213">
        <w:rPr>
          <w:rFonts w:ascii="Times New Roman" w:hAnsi="Times New Roman" w:cs="Times New Roman"/>
          <w:sz w:val="24"/>
          <w:szCs w:val="24"/>
        </w:rPr>
        <w:t xml:space="preserve">l conocimiento </w:t>
      </w:r>
      <w:r w:rsidRPr="00244213">
        <w:rPr>
          <w:rFonts w:ascii="Times New Roman" w:hAnsi="Times New Roman" w:cs="Times New Roman"/>
          <w:sz w:val="24"/>
          <w:szCs w:val="24"/>
        </w:rPr>
        <w:t>constituye</w:t>
      </w:r>
      <w:r w:rsidR="00260FB1" w:rsidRPr="00244213">
        <w:rPr>
          <w:rFonts w:ascii="Times New Roman" w:hAnsi="Times New Roman" w:cs="Times New Roman"/>
          <w:sz w:val="24"/>
          <w:szCs w:val="24"/>
        </w:rPr>
        <w:t xml:space="preserve"> el </w:t>
      </w:r>
      <w:r w:rsidRPr="00244213">
        <w:rPr>
          <w:rFonts w:ascii="Times New Roman" w:hAnsi="Times New Roman" w:cs="Times New Roman"/>
          <w:sz w:val="24"/>
          <w:szCs w:val="24"/>
        </w:rPr>
        <w:t>activo</w:t>
      </w:r>
      <w:r w:rsidR="00260FB1" w:rsidRPr="00244213">
        <w:rPr>
          <w:rFonts w:ascii="Times New Roman" w:hAnsi="Times New Roman" w:cs="Times New Roman"/>
          <w:sz w:val="24"/>
          <w:szCs w:val="24"/>
        </w:rPr>
        <w:t xml:space="preserve"> más importante </w:t>
      </w:r>
      <w:r w:rsidRPr="00244213">
        <w:rPr>
          <w:rFonts w:ascii="Times New Roman" w:hAnsi="Times New Roman" w:cs="Times New Roman"/>
          <w:sz w:val="24"/>
          <w:szCs w:val="24"/>
        </w:rPr>
        <w:t xml:space="preserve">de la organización </w:t>
      </w:r>
      <w:r w:rsidR="00260FB1" w:rsidRPr="00244213">
        <w:rPr>
          <w:rFonts w:ascii="Times New Roman" w:hAnsi="Times New Roman" w:cs="Times New Roman"/>
          <w:sz w:val="24"/>
          <w:szCs w:val="24"/>
        </w:rPr>
        <w:t xml:space="preserve">para la </w:t>
      </w:r>
      <w:r w:rsidRPr="00244213">
        <w:rPr>
          <w:rFonts w:ascii="Times New Roman" w:hAnsi="Times New Roman" w:cs="Times New Roman"/>
          <w:sz w:val="24"/>
          <w:szCs w:val="24"/>
        </w:rPr>
        <w:t xml:space="preserve">innovación y </w:t>
      </w:r>
      <w:r w:rsidR="00260FB1" w:rsidRPr="00244213">
        <w:rPr>
          <w:rFonts w:ascii="Times New Roman" w:hAnsi="Times New Roman" w:cs="Times New Roman"/>
          <w:sz w:val="24"/>
          <w:szCs w:val="24"/>
        </w:rPr>
        <w:t xml:space="preserve">ventaja competitiva </w:t>
      </w:r>
      <w:r w:rsidR="00260FB1" w:rsidRPr="00A67F7A">
        <w:rPr>
          <w:rFonts w:ascii="Times New Roman" w:hAnsi="Times New Roman" w:cs="Times New Roman"/>
          <w:sz w:val="24"/>
          <w:szCs w:val="24"/>
        </w:rPr>
        <w:t>(Nonaka y Takeuchi, 199</w:t>
      </w:r>
      <w:r w:rsidR="00CB7C39" w:rsidRPr="00A67F7A">
        <w:rPr>
          <w:rFonts w:ascii="Times New Roman" w:hAnsi="Times New Roman" w:cs="Times New Roman"/>
          <w:sz w:val="24"/>
          <w:szCs w:val="24"/>
        </w:rPr>
        <w:t>5</w:t>
      </w:r>
      <w:r w:rsidR="00260FB1" w:rsidRPr="00244213">
        <w:rPr>
          <w:rFonts w:ascii="Times New Roman" w:hAnsi="Times New Roman" w:cs="Times New Roman"/>
          <w:sz w:val="24"/>
          <w:szCs w:val="24"/>
        </w:rPr>
        <w:t xml:space="preserve">). Por </w:t>
      </w:r>
      <w:r w:rsidRPr="00244213">
        <w:rPr>
          <w:rFonts w:ascii="Times New Roman" w:hAnsi="Times New Roman" w:cs="Times New Roman"/>
          <w:sz w:val="24"/>
          <w:szCs w:val="24"/>
        </w:rPr>
        <w:t>ello,</w:t>
      </w:r>
      <w:r w:rsidR="00260FB1" w:rsidRPr="00244213">
        <w:rPr>
          <w:rFonts w:ascii="Times New Roman" w:hAnsi="Times New Roman" w:cs="Times New Roman"/>
          <w:sz w:val="24"/>
          <w:szCs w:val="24"/>
        </w:rPr>
        <w:t xml:space="preserve"> las organizaciones se esfuerzan en </w:t>
      </w:r>
      <w:r w:rsidRPr="00244213">
        <w:rPr>
          <w:rFonts w:ascii="Times New Roman" w:hAnsi="Times New Roman" w:cs="Times New Roman"/>
          <w:sz w:val="24"/>
          <w:szCs w:val="24"/>
        </w:rPr>
        <w:t xml:space="preserve">lograr una eficiente </w:t>
      </w:r>
      <w:r w:rsidR="00201D50" w:rsidRPr="00244213">
        <w:rPr>
          <w:rFonts w:ascii="Times New Roman" w:hAnsi="Times New Roman" w:cs="Times New Roman"/>
          <w:sz w:val="24"/>
          <w:szCs w:val="24"/>
        </w:rPr>
        <w:t>GC</w:t>
      </w:r>
      <w:r w:rsidRPr="00244213">
        <w:rPr>
          <w:rFonts w:ascii="Times New Roman" w:hAnsi="Times New Roman" w:cs="Times New Roman"/>
          <w:sz w:val="24"/>
          <w:szCs w:val="24"/>
        </w:rPr>
        <w:t xml:space="preserve"> </w:t>
      </w:r>
      <w:proofErr w:type="spellStart"/>
      <w:r w:rsidR="003E6ADD">
        <w:rPr>
          <w:rFonts w:ascii="Times New Roman" w:hAnsi="Times New Roman" w:cs="Times New Roman"/>
          <w:sz w:val="24"/>
          <w:szCs w:val="24"/>
        </w:rPr>
        <w:t>par</w:t>
      </w:r>
      <w:proofErr w:type="spellEnd"/>
      <w:r w:rsidR="003E6ADD">
        <w:rPr>
          <w:rFonts w:ascii="Times New Roman" w:hAnsi="Times New Roman" w:cs="Times New Roman"/>
          <w:sz w:val="24"/>
          <w:szCs w:val="24"/>
        </w:rPr>
        <w:t xml:space="preserve"> impulsar</w:t>
      </w:r>
      <w:r w:rsidRPr="00244213">
        <w:rPr>
          <w:rFonts w:ascii="Times New Roman" w:hAnsi="Times New Roman" w:cs="Times New Roman"/>
          <w:sz w:val="24"/>
          <w:szCs w:val="24"/>
        </w:rPr>
        <w:t xml:space="preserve"> su</w:t>
      </w:r>
      <w:r w:rsidR="00260FB1" w:rsidRPr="00244213">
        <w:rPr>
          <w:rFonts w:ascii="Times New Roman" w:hAnsi="Times New Roman" w:cs="Times New Roman"/>
          <w:sz w:val="24"/>
          <w:szCs w:val="24"/>
        </w:rPr>
        <w:t xml:space="preserve"> capacidad de innovación</w:t>
      </w:r>
      <w:r w:rsidRPr="00244213">
        <w:rPr>
          <w:rFonts w:ascii="Times New Roman" w:hAnsi="Times New Roman" w:cs="Times New Roman"/>
          <w:sz w:val="24"/>
          <w:szCs w:val="24"/>
        </w:rPr>
        <w:t xml:space="preserve"> (CIN)</w:t>
      </w:r>
      <w:r w:rsidR="00260FB1" w:rsidRPr="00244213">
        <w:rPr>
          <w:rFonts w:ascii="Times New Roman" w:hAnsi="Times New Roman" w:cs="Times New Roman"/>
          <w:sz w:val="24"/>
          <w:szCs w:val="24"/>
        </w:rPr>
        <w:t xml:space="preserve"> (</w:t>
      </w:r>
      <w:r w:rsidR="00260FB1" w:rsidRPr="00A67F7A">
        <w:rPr>
          <w:rFonts w:ascii="Times New Roman" w:hAnsi="Times New Roman" w:cs="Times New Roman"/>
          <w:sz w:val="24"/>
          <w:szCs w:val="24"/>
        </w:rPr>
        <w:t xml:space="preserve">Davenport y </w:t>
      </w:r>
      <w:proofErr w:type="spellStart"/>
      <w:r w:rsidR="00260FB1" w:rsidRPr="00A67F7A">
        <w:rPr>
          <w:rFonts w:ascii="Times New Roman" w:hAnsi="Times New Roman" w:cs="Times New Roman"/>
          <w:sz w:val="24"/>
          <w:szCs w:val="24"/>
        </w:rPr>
        <w:t>Prusak</w:t>
      </w:r>
      <w:proofErr w:type="spellEnd"/>
      <w:r w:rsidR="00260FB1" w:rsidRPr="00A67F7A">
        <w:rPr>
          <w:rFonts w:ascii="Times New Roman" w:hAnsi="Times New Roman" w:cs="Times New Roman"/>
          <w:sz w:val="24"/>
          <w:szCs w:val="24"/>
        </w:rPr>
        <w:t>, 1998</w:t>
      </w:r>
      <w:r w:rsidR="00260FB1" w:rsidRPr="00244213">
        <w:rPr>
          <w:rFonts w:ascii="Times New Roman" w:hAnsi="Times New Roman" w:cs="Times New Roman"/>
          <w:sz w:val="24"/>
          <w:szCs w:val="24"/>
        </w:rPr>
        <w:t xml:space="preserve">). La relación de la </w:t>
      </w:r>
      <w:r w:rsidR="00201D50" w:rsidRPr="00244213">
        <w:rPr>
          <w:rFonts w:ascii="Times New Roman" w:hAnsi="Times New Roman" w:cs="Times New Roman"/>
          <w:sz w:val="24"/>
          <w:szCs w:val="24"/>
        </w:rPr>
        <w:t>GC</w:t>
      </w:r>
      <w:r w:rsidR="00260FB1" w:rsidRPr="00244213">
        <w:rPr>
          <w:rFonts w:ascii="Times New Roman" w:hAnsi="Times New Roman" w:cs="Times New Roman"/>
          <w:sz w:val="24"/>
          <w:szCs w:val="24"/>
        </w:rPr>
        <w:t xml:space="preserve"> y la </w:t>
      </w:r>
      <w:r w:rsidRPr="00244213">
        <w:rPr>
          <w:rFonts w:ascii="Times New Roman" w:hAnsi="Times New Roman" w:cs="Times New Roman"/>
          <w:sz w:val="24"/>
          <w:szCs w:val="24"/>
        </w:rPr>
        <w:t>CIN</w:t>
      </w:r>
      <w:r w:rsidR="00260FB1" w:rsidRPr="00244213">
        <w:rPr>
          <w:rFonts w:ascii="Times New Roman" w:hAnsi="Times New Roman" w:cs="Times New Roman"/>
          <w:sz w:val="24"/>
          <w:szCs w:val="24"/>
        </w:rPr>
        <w:t xml:space="preserve"> </w:t>
      </w:r>
      <w:r w:rsidR="00564137" w:rsidRPr="00244213">
        <w:rPr>
          <w:rFonts w:ascii="Times New Roman" w:hAnsi="Times New Roman" w:cs="Times New Roman"/>
          <w:sz w:val="24"/>
          <w:szCs w:val="24"/>
        </w:rPr>
        <w:t>al interior de</w:t>
      </w:r>
      <w:r w:rsidRPr="00244213">
        <w:rPr>
          <w:rFonts w:ascii="Times New Roman" w:hAnsi="Times New Roman" w:cs="Times New Roman"/>
          <w:sz w:val="24"/>
          <w:szCs w:val="24"/>
        </w:rPr>
        <w:t xml:space="preserve"> las organizaciones </w:t>
      </w:r>
      <w:r w:rsidR="00260FB1" w:rsidRPr="00244213">
        <w:rPr>
          <w:rFonts w:ascii="Times New Roman" w:hAnsi="Times New Roman" w:cs="Times New Roman"/>
          <w:sz w:val="24"/>
          <w:szCs w:val="24"/>
        </w:rPr>
        <w:t xml:space="preserve">se ha </w:t>
      </w:r>
      <w:r w:rsidR="00855110" w:rsidRPr="00244213">
        <w:rPr>
          <w:rFonts w:ascii="Times New Roman" w:hAnsi="Times New Roman" w:cs="Times New Roman"/>
          <w:sz w:val="24"/>
          <w:szCs w:val="24"/>
        </w:rPr>
        <w:t xml:space="preserve">estudiado </w:t>
      </w:r>
      <w:r w:rsidRPr="00A67F7A">
        <w:rPr>
          <w:rFonts w:ascii="Times New Roman" w:hAnsi="Times New Roman" w:cs="Times New Roman"/>
          <w:sz w:val="24"/>
          <w:szCs w:val="24"/>
        </w:rPr>
        <w:t>ampliamente</w:t>
      </w:r>
      <w:r w:rsidR="00260FB1" w:rsidRPr="00A67F7A">
        <w:rPr>
          <w:rFonts w:ascii="Times New Roman" w:hAnsi="Times New Roman" w:cs="Times New Roman"/>
          <w:sz w:val="24"/>
          <w:szCs w:val="24"/>
        </w:rPr>
        <w:t>.</w:t>
      </w:r>
      <w:r w:rsidR="00201D50" w:rsidRPr="00A67F7A">
        <w:rPr>
          <w:rFonts w:ascii="Times New Roman" w:hAnsi="Times New Roman" w:cs="Times New Roman"/>
          <w:sz w:val="24"/>
          <w:szCs w:val="24"/>
        </w:rPr>
        <w:t xml:space="preserve"> </w:t>
      </w:r>
      <w:r w:rsidR="00260FB1" w:rsidRPr="00A67F7A">
        <w:rPr>
          <w:rFonts w:ascii="Times New Roman" w:hAnsi="Times New Roman" w:cs="Times New Roman"/>
          <w:sz w:val="24"/>
          <w:szCs w:val="24"/>
        </w:rPr>
        <w:t xml:space="preserve">López y </w:t>
      </w:r>
      <w:proofErr w:type="spellStart"/>
      <w:r w:rsidR="00260FB1" w:rsidRPr="00A67F7A">
        <w:rPr>
          <w:rFonts w:ascii="Times New Roman" w:hAnsi="Times New Roman" w:cs="Times New Roman"/>
          <w:sz w:val="24"/>
          <w:szCs w:val="24"/>
        </w:rPr>
        <w:t>Meroño</w:t>
      </w:r>
      <w:proofErr w:type="spellEnd"/>
      <w:r w:rsidR="00260FB1" w:rsidRPr="00A67F7A">
        <w:rPr>
          <w:rFonts w:ascii="Times New Roman" w:hAnsi="Times New Roman" w:cs="Times New Roman"/>
          <w:sz w:val="24"/>
          <w:szCs w:val="24"/>
        </w:rPr>
        <w:t xml:space="preserve"> (2011) encontraron que la estrategia de </w:t>
      </w:r>
      <w:r w:rsidR="00201D50" w:rsidRPr="00A67F7A">
        <w:rPr>
          <w:rFonts w:ascii="Times New Roman" w:hAnsi="Times New Roman" w:cs="Times New Roman"/>
          <w:sz w:val="24"/>
          <w:szCs w:val="24"/>
        </w:rPr>
        <w:t>GC</w:t>
      </w:r>
      <w:r w:rsidR="00260FB1" w:rsidRPr="00A67F7A">
        <w:rPr>
          <w:rFonts w:ascii="Times New Roman" w:hAnsi="Times New Roman" w:cs="Times New Roman"/>
          <w:sz w:val="24"/>
          <w:szCs w:val="24"/>
        </w:rPr>
        <w:t xml:space="preserve"> tiene </w:t>
      </w:r>
      <w:r w:rsidR="00201D50" w:rsidRPr="00A67F7A">
        <w:rPr>
          <w:rFonts w:ascii="Times New Roman" w:hAnsi="Times New Roman" w:cs="Times New Roman"/>
          <w:sz w:val="24"/>
          <w:szCs w:val="24"/>
        </w:rPr>
        <w:t xml:space="preserve">un </w:t>
      </w:r>
      <w:r w:rsidR="00260FB1" w:rsidRPr="00A67F7A">
        <w:rPr>
          <w:rFonts w:ascii="Times New Roman" w:hAnsi="Times New Roman" w:cs="Times New Roman"/>
          <w:sz w:val="24"/>
          <w:szCs w:val="24"/>
        </w:rPr>
        <w:t xml:space="preserve">impacto positivo sobre la innovación y el rendimiento </w:t>
      </w:r>
      <w:r w:rsidR="00564137" w:rsidRPr="00A67F7A">
        <w:rPr>
          <w:rFonts w:ascii="Times New Roman" w:hAnsi="Times New Roman" w:cs="Times New Roman"/>
          <w:sz w:val="24"/>
          <w:szCs w:val="24"/>
        </w:rPr>
        <w:t>productivo</w:t>
      </w:r>
      <w:r w:rsidR="005D5C73" w:rsidRPr="00A67F7A">
        <w:rPr>
          <w:rFonts w:ascii="Times New Roman" w:hAnsi="Times New Roman" w:cs="Times New Roman"/>
          <w:sz w:val="24"/>
          <w:szCs w:val="24"/>
        </w:rPr>
        <w:t>.</w:t>
      </w:r>
      <w:r w:rsidR="00260FB1" w:rsidRPr="00A67F7A">
        <w:rPr>
          <w:rFonts w:ascii="Times New Roman" w:hAnsi="Times New Roman" w:cs="Times New Roman"/>
          <w:sz w:val="24"/>
          <w:szCs w:val="24"/>
        </w:rPr>
        <w:t xml:space="preserve"> El-</w:t>
      </w:r>
      <w:proofErr w:type="spellStart"/>
      <w:r w:rsidR="00260FB1" w:rsidRPr="00A67F7A">
        <w:rPr>
          <w:rFonts w:ascii="Times New Roman" w:hAnsi="Times New Roman" w:cs="Times New Roman"/>
          <w:sz w:val="24"/>
          <w:szCs w:val="24"/>
        </w:rPr>
        <w:t>Kot</w:t>
      </w:r>
      <w:proofErr w:type="spellEnd"/>
      <w:r w:rsidR="00260FB1" w:rsidRPr="00A67F7A">
        <w:rPr>
          <w:rFonts w:ascii="Times New Roman" w:hAnsi="Times New Roman" w:cs="Times New Roman"/>
          <w:sz w:val="24"/>
          <w:szCs w:val="24"/>
        </w:rPr>
        <w:t xml:space="preserve"> y Gamal (2011) confirmaron que existe una relación positiva y significativa entre la </w:t>
      </w:r>
      <w:r w:rsidR="00201D50" w:rsidRPr="00A67F7A">
        <w:rPr>
          <w:rFonts w:ascii="Times New Roman" w:hAnsi="Times New Roman" w:cs="Times New Roman"/>
          <w:sz w:val="24"/>
          <w:szCs w:val="24"/>
        </w:rPr>
        <w:t>GC</w:t>
      </w:r>
      <w:r w:rsidR="00260FB1" w:rsidRPr="00A67F7A">
        <w:rPr>
          <w:rFonts w:ascii="Times New Roman" w:hAnsi="Times New Roman" w:cs="Times New Roman"/>
          <w:sz w:val="24"/>
          <w:szCs w:val="24"/>
        </w:rPr>
        <w:t xml:space="preserve"> y la </w:t>
      </w:r>
      <w:r w:rsidR="00201D50" w:rsidRPr="00A67F7A">
        <w:rPr>
          <w:rFonts w:ascii="Times New Roman" w:hAnsi="Times New Roman" w:cs="Times New Roman"/>
          <w:sz w:val="24"/>
          <w:szCs w:val="24"/>
        </w:rPr>
        <w:t>innovación organizacional, así como</w:t>
      </w:r>
      <w:r w:rsidR="00260FB1" w:rsidRPr="00A67F7A">
        <w:rPr>
          <w:rFonts w:ascii="Times New Roman" w:hAnsi="Times New Roman" w:cs="Times New Roman"/>
          <w:sz w:val="24"/>
          <w:szCs w:val="24"/>
        </w:rPr>
        <w:t xml:space="preserve"> la </w:t>
      </w:r>
      <w:r w:rsidR="00201D50" w:rsidRPr="00A67F7A">
        <w:rPr>
          <w:rFonts w:ascii="Times New Roman" w:hAnsi="Times New Roman" w:cs="Times New Roman"/>
          <w:sz w:val="24"/>
          <w:szCs w:val="24"/>
        </w:rPr>
        <w:t>v</w:t>
      </w:r>
      <w:r w:rsidR="00260FB1" w:rsidRPr="00A67F7A">
        <w:rPr>
          <w:rFonts w:ascii="Times New Roman" w:hAnsi="Times New Roman" w:cs="Times New Roman"/>
          <w:sz w:val="24"/>
          <w:szCs w:val="24"/>
        </w:rPr>
        <w:t xml:space="preserve">entaja </w:t>
      </w:r>
      <w:r w:rsidR="00201D50" w:rsidRPr="00A67F7A">
        <w:rPr>
          <w:rFonts w:ascii="Times New Roman" w:hAnsi="Times New Roman" w:cs="Times New Roman"/>
          <w:sz w:val="24"/>
          <w:szCs w:val="24"/>
        </w:rPr>
        <w:t>c</w:t>
      </w:r>
      <w:r w:rsidR="00260FB1" w:rsidRPr="00A67F7A">
        <w:rPr>
          <w:rFonts w:ascii="Times New Roman" w:hAnsi="Times New Roman" w:cs="Times New Roman"/>
          <w:sz w:val="24"/>
          <w:szCs w:val="24"/>
        </w:rPr>
        <w:t xml:space="preserve">ompetitiva </w:t>
      </w:r>
      <w:r w:rsidR="00201D50" w:rsidRPr="00A67F7A">
        <w:rPr>
          <w:rFonts w:ascii="Times New Roman" w:hAnsi="Times New Roman" w:cs="Times New Roman"/>
          <w:sz w:val="24"/>
          <w:szCs w:val="24"/>
        </w:rPr>
        <w:t>s</w:t>
      </w:r>
      <w:r w:rsidR="00260FB1" w:rsidRPr="00A67F7A">
        <w:rPr>
          <w:rFonts w:ascii="Times New Roman" w:hAnsi="Times New Roman" w:cs="Times New Roman"/>
          <w:sz w:val="24"/>
          <w:szCs w:val="24"/>
        </w:rPr>
        <w:t xml:space="preserve">ostenible. </w:t>
      </w:r>
      <w:r w:rsidR="00564137" w:rsidRPr="00A67F7A">
        <w:rPr>
          <w:rFonts w:ascii="Times New Roman" w:hAnsi="Times New Roman" w:cs="Times New Roman"/>
          <w:sz w:val="24"/>
          <w:szCs w:val="24"/>
        </w:rPr>
        <w:t>Por su parte,</w:t>
      </w:r>
      <w:r w:rsidR="00260FB1" w:rsidRPr="00A67F7A">
        <w:rPr>
          <w:rFonts w:ascii="Times New Roman" w:hAnsi="Times New Roman" w:cs="Times New Roman"/>
          <w:sz w:val="24"/>
          <w:szCs w:val="24"/>
        </w:rPr>
        <w:t xml:space="preserve"> </w:t>
      </w:r>
      <w:proofErr w:type="spellStart"/>
      <w:r w:rsidR="00260FB1" w:rsidRPr="00A67F7A">
        <w:rPr>
          <w:rFonts w:ascii="Times New Roman" w:hAnsi="Times New Roman" w:cs="Times New Roman"/>
          <w:sz w:val="24"/>
          <w:szCs w:val="24"/>
        </w:rPr>
        <w:t>Mehrabani</w:t>
      </w:r>
      <w:proofErr w:type="spellEnd"/>
      <w:r w:rsidR="00260FB1" w:rsidRPr="00A67F7A">
        <w:rPr>
          <w:rFonts w:ascii="Times New Roman" w:hAnsi="Times New Roman" w:cs="Times New Roman"/>
          <w:sz w:val="24"/>
          <w:szCs w:val="24"/>
        </w:rPr>
        <w:t xml:space="preserve"> y </w:t>
      </w:r>
      <w:proofErr w:type="spellStart"/>
      <w:r w:rsidR="00260FB1" w:rsidRPr="00A67F7A">
        <w:rPr>
          <w:rFonts w:ascii="Times New Roman" w:hAnsi="Times New Roman" w:cs="Times New Roman"/>
          <w:sz w:val="24"/>
          <w:szCs w:val="24"/>
        </w:rPr>
        <w:t>Shajari</w:t>
      </w:r>
      <w:proofErr w:type="spellEnd"/>
      <w:r w:rsidR="00260FB1" w:rsidRPr="00A67F7A">
        <w:rPr>
          <w:rFonts w:ascii="Times New Roman" w:hAnsi="Times New Roman" w:cs="Times New Roman"/>
          <w:sz w:val="24"/>
          <w:szCs w:val="24"/>
        </w:rPr>
        <w:t xml:space="preserve"> (2012) </w:t>
      </w:r>
      <w:r w:rsidR="00564137" w:rsidRPr="00A67F7A">
        <w:rPr>
          <w:rFonts w:ascii="Times New Roman" w:hAnsi="Times New Roman" w:cs="Times New Roman"/>
          <w:sz w:val="24"/>
          <w:szCs w:val="24"/>
        </w:rPr>
        <w:t>observaron</w:t>
      </w:r>
      <w:r w:rsidR="00260FB1" w:rsidRPr="00A67F7A">
        <w:rPr>
          <w:rFonts w:ascii="Times New Roman" w:hAnsi="Times New Roman" w:cs="Times New Roman"/>
          <w:sz w:val="24"/>
          <w:szCs w:val="24"/>
        </w:rPr>
        <w:t xml:space="preserve"> que la creación, organización, difusión y aplicación del conocimient</w:t>
      </w:r>
      <w:r w:rsidR="00201D50" w:rsidRPr="00A67F7A">
        <w:rPr>
          <w:rFonts w:ascii="Times New Roman" w:hAnsi="Times New Roman" w:cs="Times New Roman"/>
          <w:sz w:val="24"/>
          <w:szCs w:val="24"/>
        </w:rPr>
        <w:t xml:space="preserve">o </w:t>
      </w:r>
      <w:r w:rsidR="00564137" w:rsidRPr="00A67F7A">
        <w:rPr>
          <w:rFonts w:ascii="Times New Roman" w:hAnsi="Times New Roman" w:cs="Times New Roman"/>
          <w:sz w:val="24"/>
          <w:szCs w:val="24"/>
        </w:rPr>
        <w:t xml:space="preserve">como actividades sustantivas de la GC </w:t>
      </w:r>
      <w:r w:rsidR="00201D50" w:rsidRPr="00A67F7A">
        <w:rPr>
          <w:rFonts w:ascii="Times New Roman" w:hAnsi="Times New Roman" w:cs="Times New Roman"/>
          <w:sz w:val="24"/>
          <w:szCs w:val="24"/>
        </w:rPr>
        <w:t xml:space="preserve">se asocia </w:t>
      </w:r>
      <w:r w:rsidR="00564137" w:rsidRPr="00A67F7A">
        <w:rPr>
          <w:rFonts w:ascii="Times New Roman" w:hAnsi="Times New Roman" w:cs="Times New Roman"/>
          <w:sz w:val="24"/>
          <w:szCs w:val="24"/>
        </w:rPr>
        <w:t>directamente</w:t>
      </w:r>
      <w:r w:rsidR="00201D50" w:rsidRPr="00A67F7A">
        <w:rPr>
          <w:rFonts w:ascii="Times New Roman" w:hAnsi="Times New Roman" w:cs="Times New Roman"/>
          <w:sz w:val="24"/>
          <w:szCs w:val="24"/>
        </w:rPr>
        <w:t xml:space="preserve"> con la </w:t>
      </w:r>
      <w:r w:rsidR="00564137" w:rsidRPr="00A67F7A">
        <w:rPr>
          <w:rFonts w:ascii="Times New Roman" w:hAnsi="Times New Roman" w:cs="Times New Roman"/>
          <w:sz w:val="24"/>
          <w:szCs w:val="24"/>
        </w:rPr>
        <w:t>CIN</w:t>
      </w:r>
      <w:r w:rsidR="00260FB1" w:rsidRPr="00A67F7A">
        <w:rPr>
          <w:rFonts w:ascii="Times New Roman" w:hAnsi="Times New Roman" w:cs="Times New Roman"/>
          <w:sz w:val="24"/>
          <w:szCs w:val="24"/>
        </w:rPr>
        <w:t xml:space="preserve">. </w:t>
      </w:r>
      <w:r w:rsidR="00564137" w:rsidRPr="00A67F7A">
        <w:rPr>
          <w:rFonts w:ascii="Times New Roman" w:hAnsi="Times New Roman" w:cs="Times New Roman"/>
          <w:sz w:val="24"/>
          <w:szCs w:val="24"/>
        </w:rPr>
        <w:t>De la misma manera</w:t>
      </w:r>
      <w:r w:rsidR="00201D50" w:rsidRPr="00A67F7A">
        <w:rPr>
          <w:rFonts w:ascii="Times New Roman" w:hAnsi="Times New Roman" w:cs="Times New Roman"/>
          <w:sz w:val="24"/>
          <w:szCs w:val="24"/>
        </w:rPr>
        <w:t xml:space="preserve">, </w:t>
      </w:r>
      <w:r w:rsidR="00260FB1" w:rsidRPr="00A67F7A">
        <w:rPr>
          <w:rFonts w:ascii="Times New Roman" w:hAnsi="Times New Roman" w:cs="Times New Roman"/>
          <w:sz w:val="24"/>
          <w:szCs w:val="24"/>
        </w:rPr>
        <w:t xml:space="preserve">Palacios, Gil y </w:t>
      </w:r>
      <w:proofErr w:type="spellStart"/>
      <w:r w:rsidR="00260FB1" w:rsidRPr="00A67F7A">
        <w:rPr>
          <w:rFonts w:ascii="Times New Roman" w:hAnsi="Times New Roman" w:cs="Times New Roman"/>
          <w:sz w:val="24"/>
          <w:szCs w:val="24"/>
        </w:rPr>
        <w:t>Garrigos</w:t>
      </w:r>
      <w:proofErr w:type="spellEnd"/>
      <w:r w:rsidR="00260FB1" w:rsidRPr="00A67F7A">
        <w:rPr>
          <w:rFonts w:ascii="Times New Roman" w:hAnsi="Times New Roman" w:cs="Times New Roman"/>
          <w:sz w:val="24"/>
          <w:szCs w:val="24"/>
        </w:rPr>
        <w:t xml:space="preserve"> (2009)</w:t>
      </w:r>
      <w:r w:rsidR="00260FB1" w:rsidRPr="00244213">
        <w:rPr>
          <w:rFonts w:ascii="Times New Roman" w:hAnsi="Times New Roman" w:cs="Times New Roman"/>
          <w:sz w:val="24"/>
          <w:szCs w:val="24"/>
        </w:rPr>
        <w:t xml:space="preserve"> </w:t>
      </w:r>
      <w:r w:rsidR="003E6ADD">
        <w:rPr>
          <w:rFonts w:ascii="Times New Roman" w:hAnsi="Times New Roman" w:cs="Times New Roman"/>
          <w:sz w:val="24"/>
          <w:szCs w:val="24"/>
        </w:rPr>
        <w:t>hallaron</w:t>
      </w:r>
      <w:r w:rsidR="00260FB1" w:rsidRPr="00244213">
        <w:rPr>
          <w:rFonts w:ascii="Times New Roman" w:hAnsi="Times New Roman" w:cs="Times New Roman"/>
          <w:sz w:val="24"/>
          <w:szCs w:val="24"/>
        </w:rPr>
        <w:t xml:space="preserve"> que la introducción de un programa de GC en la o</w:t>
      </w:r>
      <w:r w:rsidR="00811ADB" w:rsidRPr="00244213">
        <w:rPr>
          <w:rFonts w:ascii="Times New Roman" w:hAnsi="Times New Roman" w:cs="Times New Roman"/>
          <w:sz w:val="24"/>
          <w:szCs w:val="24"/>
        </w:rPr>
        <w:t>rganización coadyuva</w:t>
      </w:r>
      <w:r w:rsidR="00260FB1" w:rsidRPr="00244213">
        <w:rPr>
          <w:rFonts w:ascii="Times New Roman" w:hAnsi="Times New Roman" w:cs="Times New Roman"/>
          <w:sz w:val="24"/>
          <w:szCs w:val="24"/>
        </w:rPr>
        <w:t xml:space="preserve"> </w:t>
      </w:r>
      <w:r w:rsidR="00811ADB" w:rsidRPr="00244213">
        <w:rPr>
          <w:rFonts w:ascii="Times New Roman" w:hAnsi="Times New Roman" w:cs="Times New Roman"/>
          <w:sz w:val="24"/>
          <w:szCs w:val="24"/>
        </w:rPr>
        <w:t xml:space="preserve">al </w:t>
      </w:r>
      <w:r w:rsidR="00260FB1" w:rsidRPr="00244213">
        <w:rPr>
          <w:rFonts w:ascii="Times New Roman" w:hAnsi="Times New Roman" w:cs="Times New Roman"/>
          <w:sz w:val="24"/>
          <w:szCs w:val="24"/>
        </w:rPr>
        <w:t>desarroll</w:t>
      </w:r>
      <w:r w:rsidR="00811ADB" w:rsidRPr="00244213">
        <w:rPr>
          <w:rFonts w:ascii="Times New Roman" w:hAnsi="Times New Roman" w:cs="Times New Roman"/>
          <w:sz w:val="24"/>
          <w:szCs w:val="24"/>
        </w:rPr>
        <w:t>o de</w:t>
      </w:r>
      <w:r w:rsidR="00260FB1" w:rsidRPr="00244213">
        <w:rPr>
          <w:rFonts w:ascii="Times New Roman" w:hAnsi="Times New Roman" w:cs="Times New Roman"/>
          <w:sz w:val="24"/>
          <w:szCs w:val="24"/>
        </w:rPr>
        <w:t xml:space="preserve"> habilidades de adquisición, transferencia, difusión y aplicación del conocimiento acumulado</w:t>
      </w:r>
      <w:r w:rsidR="00811ADB" w:rsidRPr="00244213">
        <w:rPr>
          <w:rFonts w:ascii="Times New Roman" w:hAnsi="Times New Roman" w:cs="Times New Roman"/>
          <w:sz w:val="24"/>
          <w:szCs w:val="24"/>
        </w:rPr>
        <w:t>. En síntesis, e</w:t>
      </w:r>
      <w:r w:rsidR="00260FB1" w:rsidRPr="00244213">
        <w:rPr>
          <w:rFonts w:ascii="Times New Roman" w:hAnsi="Times New Roman" w:cs="Times New Roman"/>
          <w:sz w:val="24"/>
          <w:szCs w:val="24"/>
        </w:rPr>
        <w:t xml:space="preserve">stas evidencias empíricas </w:t>
      </w:r>
      <w:r w:rsidR="00811ADB" w:rsidRPr="00244213">
        <w:rPr>
          <w:rFonts w:ascii="Times New Roman" w:hAnsi="Times New Roman" w:cs="Times New Roman"/>
          <w:sz w:val="24"/>
          <w:szCs w:val="24"/>
        </w:rPr>
        <w:t>confirman</w:t>
      </w:r>
      <w:r w:rsidR="00260FB1" w:rsidRPr="00244213">
        <w:rPr>
          <w:rFonts w:ascii="Times New Roman" w:hAnsi="Times New Roman" w:cs="Times New Roman"/>
          <w:sz w:val="24"/>
          <w:szCs w:val="24"/>
        </w:rPr>
        <w:t xml:space="preserve"> que la </w:t>
      </w:r>
      <w:r w:rsidR="00201D50" w:rsidRPr="00244213">
        <w:rPr>
          <w:rFonts w:ascii="Times New Roman" w:hAnsi="Times New Roman" w:cs="Times New Roman"/>
          <w:sz w:val="24"/>
          <w:szCs w:val="24"/>
        </w:rPr>
        <w:t>GC</w:t>
      </w:r>
      <w:r w:rsidR="00260FB1" w:rsidRPr="00244213">
        <w:rPr>
          <w:rFonts w:ascii="Times New Roman" w:hAnsi="Times New Roman" w:cs="Times New Roman"/>
          <w:sz w:val="24"/>
          <w:szCs w:val="24"/>
        </w:rPr>
        <w:t xml:space="preserve"> contribuye a que las organizaciones </w:t>
      </w:r>
      <w:r w:rsidR="00811ADB" w:rsidRPr="00244213">
        <w:rPr>
          <w:rFonts w:ascii="Times New Roman" w:hAnsi="Times New Roman" w:cs="Times New Roman"/>
          <w:sz w:val="24"/>
          <w:szCs w:val="24"/>
        </w:rPr>
        <w:t>apliquen</w:t>
      </w:r>
      <w:r w:rsidR="00260FB1" w:rsidRPr="00244213">
        <w:rPr>
          <w:rFonts w:ascii="Times New Roman" w:hAnsi="Times New Roman" w:cs="Times New Roman"/>
          <w:sz w:val="24"/>
          <w:szCs w:val="24"/>
        </w:rPr>
        <w:t xml:space="preserve"> de forma efectiva </w:t>
      </w:r>
      <w:r w:rsidR="00811ADB" w:rsidRPr="00244213">
        <w:rPr>
          <w:rFonts w:ascii="Times New Roman" w:hAnsi="Times New Roman" w:cs="Times New Roman"/>
          <w:sz w:val="24"/>
          <w:szCs w:val="24"/>
        </w:rPr>
        <w:t>sus</w:t>
      </w:r>
      <w:r w:rsidR="00260FB1" w:rsidRPr="00244213">
        <w:rPr>
          <w:rFonts w:ascii="Times New Roman" w:hAnsi="Times New Roman" w:cs="Times New Roman"/>
          <w:sz w:val="24"/>
          <w:szCs w:val="24"/>
        </w:rPr>
        <w:t xml:space="preserve"> recursos </w:t>
      </w:r>
      <w:r w:rsidR="00811ADB" w:rsidRPr="00244213">
        <w:rPr>
          <w:rFonts w:ascii="Times New Roman" w:hAnsi="Times New Roman" w:cs="Times New Roman"/>
          <w:sz w:val="24"/>
          <w:szCs w:val="24"/>
        </w:rPr>
        <w:t>productivos, así como</w:t>
      </w:r>
      <w:r w:rsidR="00260FB1" w:rsidRPr="00244213">
        <w:rPr>
          <w:rFonts w:ascii="Times New Roman" w:hAnsi="Times New Roman" w:cs="Times New Roman"/>
          <w:sz w:val="24"/>
          <w:szCs w:val="24"/>
        </w:rPr>
        <w:t xml:space="preserve"> </w:t>
      </w:r>
      <w:r w:rsidR="00811ADB" w:rsidRPr="00244213">
        <w:rPr>
          <w:rFonts w:ascii="Times New Roman" w:hAnsi="Times New Roman" w:cs="Times New Roman"/>
          <w:sz w:val="24"/>
          <w:szCs w:val="24"/>
        </w:rPr>
        <w:t>la CIN</w:t>
      </w:r>
      <w:r w:rsidR="00260FB1" w:rsidRPr="00244213">
        <w:rPr>
          <w:rFonts w:ascii="Times New Roman" w:hAnsi="Times New Roman" w:cs="Times New Roman"/>
          <w:sz w:val="24"/>
          <w:szCs w:val="24"/>
        </w:rPr>
        <w:t xml:space="preserve"> organizacional</w:t>
      </w:r>
      <w:r w:rsidR="00811ADB" w:rsidRPr="00244213">
        <w:rPr>
          <w:rFonts w:ascii="Times New Roman" w:hAnsi="Times New Roman" w:cs="Times New Roman"/>
          <w:sz w:val="24"/>
          <w:szCs w:val="24"/>
        </w:rPr>
        <w:t>.</w:t>
      </w:r>
    </w:p>
    <w:p w14:paraId="498F3B84" w14:textId="77777777" w:rsidR="003E6ADD" w:rsidRDefault="001666EC" w:rsidP="003E6ADD">
      <w:pPr>
        <w:spacing w:after="0" w:line="360" w:lineRule="auto"/>
        <w:ind w:firstLine="708"/>
        <w:jc w:val="both"/>
        <w:rPr>
          <w:rFonts w:ascii="Times New Roman" w:hAnsi="Times New Roman" w:cs="Times New Roman"/>
          <w:sz w:val="24"/>
          <w:szCs w:val="24"/>
        </w:rPr>
      </w:pPr>
      <w:r w:rsidRPr="001666EC">
        <w:rPr>
          <w:rFonts w:ascii="Times New Roman" w:hAnsi="Times New Roman" w:cs="Times New Roman"/>
          <w:sz w:val="24"/>
          <w:szCs w:val="24"/>
        </w:rPr>
        <w:t>La literatura sobre GC de las organizaciones en general la sustenta en dos dimensiones: capacidad de infraestructura y capacidad de proceso. La primera corresponde a las actividades generales de la organización y comprende cuatro aspectos: estructura organizacional, cultura organizacional, recursos humanos y tecnología de la información.</w:t>
      </w:r>
      <w:r w:rsidR="00FC2932">
        <w:rPr>
          <w:rFonts w:ascii="Times New Roman" w:hAnsi="Times New Roman" w:cs="Times New Roman"/>
          <w:sz w:val="24"/>
          <w:szCs w:val="24"/>
        </w:rPr>
        <w:t xml:space="preserve"> </w:t>
      </w:r>
      <w:r w:rsidRPr="001666EC">
        <w:rPr>
          <w:rFonts w:ascii="Times New Roman" w:hAnsi="Times New Roman" w:cs="Times New Roman"/>
          <w:sz w:val="24"/>
          <w:szCs w:val="24"/>
        </w:rPr>
        <w:t xml:space="preserve">La segunda corresponde a la coordinación estructurada creada con el fin de gestionar eficazmente el conocimiento y resulta esencial, ya que permite a la organización capturar, procesar y transferir el conocimiento, así como gestionar eficazmente el conocimiento interno y externo </w:t>
      </w:r>
      <w:r w:rsidRPr="00A67F7A">
        <w:rPr>
          <w:rFonts w:ascii="Times New Roman" w:hAnsi="Times New Roman" w:cs="Times New Roman"/>
          <w:sz w:val="24"/>
          <w:szCs w:val="24"/>
        </w:rPr>
        <w:t>(</w:t>
      </w:r>
      <w:r w:rsidR="00BB3B35" w:rsidRPr="00A67F7A">
        <w:rPr>
          <w:rFonts w:ascii="Times New Roman" w:hAnsi="Times New Roman" w:cs="Times New Roman"/>
          <w:sz w:val="24"/>
          <w:szCs w:val="24"/>
        </w:rPr>
        <w:t xml:space="preserve">Gold, Malhotra y </w:t>
      </w:r>
      <w:proofErr w:type="spellStart"/>
      <w:r w:rsidR="00BB3B35" w:rsidRPr="00A67F7A">
        <w:rPr>
          <w:rFonts w:ascii="Times New Roman" w:hAnsi="Times New Roman" w:cs="Times New Roman"/>
          <w:sz w:val="24"/>
          <w:szCs w:val="24"/>
        </w:rPr>
        <w:t>Segars</w:t>
      </w:r>
      <w:proofErr w:type="spellEnd"/>
      <w:r w:rsidR="00BB3B35" w:rsidRPr="00A67F7A">
        <w:rPr>
          <w:rFonts w:ascii="Times New Roman" w:hAnsi="Times New Roman" w:cs="Times New Roman"/>
          <w:sz w:val="24"/>
          <w:szCs w:val="24"/>
        </w:rPr>
        <w:t>, 2001</w:t>
      </w:r>
      <w:r w:rsidRPr="00A67F7A">
        <w:rPr>
          <w:rFonts w:ascii="Times New Roman" w:hAnsi="Times New Roman" w:cs="Times New Roman"/>
          <w:sz w:val="24"/>
          <w:szCs w:val="24"/>
        </w:rPr>
        <w:t>). Está integrada por la adquisición, conversión, aplicación y protección del conocimiento (</w:t>
      </w:r>
      <w:r w:rsidR="00BB3B35" w:rsidRPr="00A67F7A">
        <w:rPr>
          <w:rFonts w:ascii="Times New Roman" w:hAnsi="Times New Roman" w:cs="Times New Roman"/>
          <w:sz w:val="24"/>
          <w:szCs w:val="24"/>
        </w:rPr>
        <w:t xml:space="preserve">Gold </w:t>
      </w:r>
      <w:r w:rsidR="00BB3B35" w:rsidRPr="003E6ADD">
        <w:rPr>
          <w:rFonts w:ascii="Times New Roman" w:hAnsi="Times New Roman" w:cs="Times New Roman"/>
          <w:i/>
          <w:sz w:val="24"/>
          <w:szCs w:val="24"/>
        </w:rPr>
        <w:t>et al</w:t>
      </w:r>
      <w:r w:rsidR="00BB3B35" w:rsidRPr="00A67F7A">
        <w:rPr>
          <w:rFonts w:ascii="Times New Roman" w:hAnsi="Times New Roman" w:cs="Times New Roman"/>
          <w:sz w:val="24"/>
          <w:szCs w:val="24"/>
        </w:rPr>
        <w:t>., 2001</w:t>
      </w:r>
      <w:r w:rsidR="003E6ADD">
        <w:rPr>
          <w:rFonts w:ascii="Times New Roman" w:hAnsi="Times New Roman" w:cs="Times New Roman"/>
          <w:sz w:val="24"/>
          <w:szCs w:val="24"/>
        </w:rPr>
        <w:t>;</w:t>
      </w:r>
      <w:r w:rsidRPr="00A67F7A">
        <w:rPr>
          <w:rFonts w:ascii="Times New Roman" w:hAnsi="Times New Roman" w:cs="Times New Roman"/>
          <w:sz w:val="24"/>
          <w:szCs w:val="24"/>
        </w:rPr>
        <w:t xml:space="preserve"> Lee y Choi, 2003</w:t>
      </w:r>
      <w:r w:rsidR="003E6ADD">
        <w:rPr>
          <w:rFonts w:ascii="Times New Roman" w:hAnsi="Times New Roman" w:cs="Times New Roman"/>
          <w:sz w:val="24"/>
          <w:szCs w:val="24"/>
        </w:rPr>
        <w:t>;</w:t>
      </w:r>
      <w:r w:rsidRPr="00A67F7A">
        <w:rPr>
          <w:rFonts w:ascii="Times New Roman" w:hAnsi="Times New Roman" w:cs="Times New Roman"/>
          <w:sz w:val="24"/>
          <w:szCs w:val="24"/>
        </w:rPr>
        <w:t xml:space="preserve"> Nguyen, 2010).</w:t>
      </w:r>
    </w:p>
    <w:p w14:paraId="16EB22ED" w14:textId="77777777" w:rsidR="00B47430" w:rsidRPr="00244213" w:rsidRDefault="001666EC" w:rsidP="003E6A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se</w:t>
      </w:r>
      <w:r w:rsidR="00537BA9" w:rsidRPr="00244213">
        <w:rPr>
          <w:rFonts w:ascii="Times New Roman" w:hAnsi="Times New Roman" w:cs="Times New Roman"/>
          <w:sz w:val="24"/>
          <w:szCs w:val="24"/>
        </w:rPr>
        <w:t xml:space="preserve"> </w:t>
      </w:r>
      <w:r w:rsidR="00AF6C65" w:rsidRPr="00244213">
        <w:rPr>
          <w:rFonts w:ascii="Times New Roman" w:hAnsi="Times New Roman" w:cs="Times New Roman"/>
          <w:sz w:val="24"/>
          <w:szCs w:val="24"/>
        </w:rPr>
        <w:t>destaca</w:t>
      </w:r>
      <w:r w:rsidR="00537BA9" w:rsidRPr="00244213">
        <w:rPr>
          <w:rFonts w:ascii="Times New Roman" w:hAnsi="Times New Roman" w:cs="Times New Roman"/>
          <w:sz w:val="24"/>
          <w:szCs w:val="24"/>
        </w:rPr>
        <w:t xml:space="preserve"> la </w:t>
      </w:r>
      <w:r w:rsidR="00B92949" w:rsidRPr="00244213">
        <w:rPr>
          <w:rFonts w:ascii="Times New Roman" w:hAnsi="Times New Roman" w:cs="Times New Roman"/>
          <w:sz w:val="24"/>
          <w:szCs w:val="24"/>
        </w:rPr>
        <w:t>importancia</w:t>
      </w:r>
      <w:r w:rsidR="00537BA9" w:rsidRPr="00244213">
        <w:rPr>
          <w:rFonts w:ascii="Times New Roman" w:hAnsi="Times New Roman" w:cs="Times New Roman"/>
          <w:sz w:val="24"/>
          <w:szCs w:val="24"/>
        </w:rPr>
        <w:t xml:space="preserve"> de las capacidades estructurales </w:t>
      </w:r>
      <w:r w:rsidR="00B92949" w:rsidRPr="00244213">
        <w:rPr>
          <w:rFonts w:ascii="Times New Roman" w:hAnsi="Times New Roman" w:cs="Times New Roman"/>
          <w:sz w:val="24"/>
          <w:szCs w:val="24"/>
        </w:rPr>
        <w:t>de la organización (</w:t>
      </w:r>
      <w:r w:rsidR="00537BA9" w:rsidRPr="00244213">
        <w:rPr>
          <w:rFonts w:ascii="Times New Roman" w:hAnsi="Times New Roman" w:cs="Times New Roman"/>
          <w:sz w:val="24"/>
          <w:szCs w:val="24"/>
        </w:rPr>
        <w:t>cultura, estructura</w:t>
      </w:r>
      <w:r w:rsidR="00AF6C65" w:rsidRPr="00244213">
        <w:rPr>
          <w:rFonts w:ascii="Times New Roman" w:hAnsi="Times New Roman" w:cs="Times New Roman"/>
          <w:sz w:val="24"/>
          <w:szCs w:val="24"/>
        </w:rPr>
        <w:t xml:space="preserve"> funcional</w:t>
      </w:r>
      <w:r w:rsidR="00537BA9" w:rsidRPr="00244213">
        <w:rPr>
          <w:rFonts w:ascii="Times New Roman" w:hAnsi="Times New Roman" w:cs="Times New Roman"/>
          <w:sz w:val="24"/>
          <w:szCs w:val="24"/>
        </w:rPr>
        <w:t>, recursos humanos y tecnológicos</w:t>
      </w:r>
      <w:r w:rsidR="00B92949" w:rsidRPr="00244213">
        <w:rPr>
          <w:rFonts w:ascii="Times New Roman" w:hAnsi="Times New Roman" w:cs="Times New Roman"/>
          <w:sz w:val="24"/>
          <w:szCs w:val="24"/>
        </w:rPr>
        <w:t>)</w:t>
      </w:r>
      <w:r w:rsidR="00537BA9" w:rsidRPr="00244213">
        <w:rPr>
          <w:rFonts w:ascii="Times New Roman" w:hAnsi="Times New Roman" w:cs="Times New Roman"/>
          <w:sz w:val="24"/>
          <w:szCs w:val="24"/>
        </w:rPr>
        <w:t xml:space="preserve"> como </w:t>
      </w:r>
      <w:r w:rsidR="00AF6C65" w:rsidRPr="00244213">
        <w:rPr>
          <w:rFonts w:ascii="Times New Roman" w:hAnsi="Times New Roman" w:cs="Times New Roman"/>
          <w:sz w:val="24"/>
          <w:szCs w:val="24"/>
        </w:rPr>
        <w:t>aspectos</w:t>
      </w:r>
      <w:r w:rsidR="00537BA9" w:rsidRPr="00244213">
        <w:rPr>
          <w:rFonts w:ascii="Times New Roman" w:hAnsi="Times New Roman" w:cs="Times New Roman"/>
          <w:sz w:val="24"/>
          <w:szCs w:val="24"/>
        </w:rPr>
        <w:t xml:space="preserve"> </w:t>
      </w:r>
      <w:r w:rsidR="00B92949" w:rsidRPr="00244213">
        <w:rPr>
          <w:rFonts w:ascii="Times New Roman" w:hAnsi="Times New Roman" w:cs="Times New Roman"/>
          <w:sz w:val="24"/>
          <w:szCs w:val="24"/>
        </w:rPr>
        <w:t>estratégicos</w:t>
      </w:r>
      <w:r w:rsidR="00537BA9" w:rsidRPr="00244213">
        <w:rPr>
          <w:rFonts w:ascii="Times New Roman" w:hAnsi="Times New Roman" w:cs="Times New Roman"/>
          <w:sz w:val="24"/>
          <w:szCs w:val="24"/>
        </w:rPr>
        <w:t xml:space="preserve"> que </w:t>
      </w:r>
      <w:r w:rsidR="00AF6C65" w:rsidRPr="00244213">
        <w:rPr>
          <w:rFonts w:ascii="Times New Roman" w:hAnsi="Times New Roman" w:cs="Times New Roman"/>
          <w:sz w:val="24"/>
          <w:szCs w:val="24"/>
        </w:rPr>
        <w:t>impulsan</w:t>
      </w:r>
      <w:r w:rsidR="00537BA9" w:rsidRPr="00244213">
        <w:rPr>
          <w:rFonts w:ascii="Times New Roman" w:hAnsi="Times New Roman" w:cs="Times New Roman"/>
          <w:sz w:val="24"/>
          <w:szCs w:val="24"/>
        </w:rPr>
        <w:t xml:space="preserve"> los procesos de adquisición, retención, transferencia y utilización del conocimiento </w:t>
      </w:r>
      <w:r w:rsidR="00537BA9" w:rsidRPr="00A67F7A">
        <w:rPr>
          <w:rFonts w:ascii="Times New Roman" w:hAnsi="Times New Roman" w:cs="Times New Roman"/>
          <w:sz w:val="24"/>
          <w:szCs w:val="24"/>
        </w:rPr>
        <w:t>(</w:t>
      </w:r>
      <w:proofErr w:type="spellStart"/>
      <w:r w:rsidR="00537BA9" w:rsidRPr="00A67F7A">
        <w:rPr>
          <w:rFonts w:ascii="Times New Roman" w:hAnsi="Times New Roman" w:cs="Times New Roman"/>
          <w:sz w:val="24"/>
          <w:szCs w:val="24"/>
        </w:rPr>
        <w:t>Chuang</w:t>
      </w:r>
      <w:proofErr w:type="spellEnd"/>
      <w:r w:rsidR="00537BA9" w:rsidRPr="00A67F7A">
        <w:rPr>
          <w:rFonts w:ascii="Times New Roman" w:hAnsi="Times New Roman" w:cs="Times New Roman"/>
          <w:sz w:val="24"/>
          <w:szCs w:val="24"/>
        </w:rPr>
        <w:t xml:space="preserve">, 2004; Lee y Choi, 2003). Por </w:t>
      </w:r>
      <w:r w:rsidR="00B92949" w:rsidRPr="00A67F7A">
        <w:rPr>
          <w:rFonts w:ascii="Times New Roman" w:hAnsi="Times New Roman" w:cs="Times New Roman"/>
          <w:sz w:val="24"/>
          <w:szCs w:val="24"/>
        </w:rPr>
        <w:t>ello,</w:t>
      </w:r>
      <w:r w:rsidR="00FC2932">
        <w:rPr>
          <w:rFonts w:ascii="Times New Roman" w:hAnsi="Times New Roman" w:cs="Times New Roman"/>
          <w:sz w:val="24"/>
          <w:szCs w:val="24"/>
        </w:rPr>
        <w:t xml:space="preserve"> </w:t>
      </w:r>
      <w:r w:rsidR="00537BA9" w:rsidRPr="00A67F7A">
        <w:rPr>
          <w:rFonts w:ascii="Times New Roman" w:hAnsi="Times New Roman" w:cs="Times New Roman"/>
          <w:sz w:val="24"/>
          <w:szCs w:val="24"/>
        </w:rPr>
        <w:t xml:space="preserve">en </w:t>
      </w:r>
      <w:r w:rsidR="00B92949" w:rsidRPr="00A67F7A">
        <w:rPr>
          <w:rFonts w:ascii="Times New Roman" w:hAnsi="Times New Roman" w:cs="Times New Roman"/>
          <w:sz w:val="24"/>
          <w:szCs w:val="24"/>
        </w:rPr>
        <w:t>esta investigación</w:t>
      </w:r>
      <w:r w:rsidR="00537BA9" w:rsidRPr="00A67F7A">
        <w:rPr>
          <w:rFonts w:ascii="Times New Roman" w:hAnsi="Times New Roman" w:cs="Times New Roman"/>
          <w:sz w:val="24"/>
          <w:szCs w:val="24"/>
        </w:rPr>
        <w:t xml:space="preserve"> se considera que las capacidades estructurales de la organización </w:t>
      </w:r>
      <w:r w:rsidR="00AF6C65" w:rsidRPr="00A67F7A">
        <w:rPr>
          <w:rFonts w:ascii="Times New Roman" w:hAnsi="Times New Roman" w:cs="Times New Roman"/>
          <w:sz w:val="24"/>
          <w:szCs w:val="24"/>
        </w:rPr>
        <w:t>constituyen</w:t>
      </w:r>
      <w:r w:rsidR="00B47430" w:rsidRPr="00A67F7A">
        <w:rPr>
          <w:rFonts w:ascii="Times New Roman" w:hAnsi="Times New Roman" w:cs="Times New Roman"/>
          <w:sz w:val="24"/>
          <w:szCs w:val="24"/>
        </w:rPr>
        <w:t xml:space="preserve"> </w:t>
      </w:r>
      <w:r w:rsidR="00D91201" w:rsidRPr="00A67F7A">
        <w:rPr>
          <w:rFonts w:ascii="Times New Roman" w:hAnsi="Times New Roman" w:cs="Times New Roman"/>
          <w:sz w:val="24"/>
          <w:szCs w:val="24"/>
        </w:rPr>
        <w:t xml:space="preserve">aspectos </w:t>
      </w:r>
      <w:r w:rsidR="00B47430" w:rsidRPr="00A67F7A">
        <w:rPr>
          <w:rFonts w:ascii="Times New Roman" w:hAnsi="Times New Roman" w:cs="Times New Roman"/>
          <w:sz w:val="24"/>
          <w:szCs w:val="24"/>
        </w:rPr>
        <w:t>estratégicos</w:t>
      </w:r>
      <w:r w:rsidR="00537BA9" w:rsidRPr="00A67F7A">
        <w:rPr>
          <w:rFonts w:ascii="Times New Roman" w:hAnsi="Times New Roman" w:cs="Times New Roman"/>
          <w:sz w:val="24"/>
          <w:szCs w:val="24"/>
        </w:rPr>
        <w:t xml:space="preserve"> </w:t>
      </w:r>
      <w:r w:rsidR="00AF6C65" w:rsidRPr="00A67F7A">
        <w:rPr>
          <w:rFonts w:ascii="Times New Roman" w:hAnsi="Times New Roman" w:cs="Times New Roman"/>
          <w:sz w:val="24"/>
          <w:szCs w:val="24"/>
        </w:rPr>
        <w:t>de</w:t>
      </w:r>
      <w:r w:rsidR="00FC2932">
        <w:rPr>
          <w:rFonts w:ascii="Times New Roman" w:hAnsi="Times New Roman" w:cs="Times New Roman"/>
          <w:sz w:val="24"/>
          <w:szCs w:val="24"/>
        </w:rPr>
        <w:t xml:space="preserve"> </w:t>
      </w:r>
      <w:r w:rsidR="00B47430" w:rsidRPr="00A67F7A">
        <w:rPr>
          <w:rFonts w:ascii="Times New Roman" w:hAnsi="Times New Roman" w:cs="Times New Roman"/>
          <w:sz w:val="24"/>
          <w:szCs w:val="24"/>
        </w:rPr>
        <w:t xml:space="preserve">la </w:t>
      </w:r>
      <w:r w:rsidR="00537BA9" w:rsidRPr="00A67F7A">
        <w:rPr>
          <w:rFonts w:ascii="Times New Roman" w:hAnsi="Times New Roman" w:cs="Times New Roman"/>
          <w:sz w:val="24"/>
          <w:szCs w:val="24"/>
        </w:rPr>
        <w:t>GC</w:t>
      </w:r>
      <w:r w:rsidR="00B92949" w:rsidRPr="00A67F7A">
        <w:rPr>
          <w:rFonts w:ascii="Times New Roman" w:hAnsi="Times New Roman" w:cs="Times New Roman"/>
          <w:sz w:val="24"/>
          <w:szCs w:val="24"/>
        </w:rPr>
        <w:t>,</w:t>
      </w:r>
      <w:r w:rsidR="00537BA9" w:rsidRPr="00A67F7A">
        <w:rPr>
          <w:rFonts w:ascii="Times New Roman" w:hAnsi="Times New Roman" w:cs="Times New Roman"/>
          <w:sz w:val="24"/>
          <w:szCs w:val="24"/>
        </w:rPr>
        <w:t xml:space="preserve"> y</w:t>
      </w:r>
      <w:r w:rsidR="00AF6C65" w:rsidRPr="00A67F7A">
        <w:rPr>
          <w:rFonts w:ascii="Times New Roman" w:hAnsi="Times New Roman" w:cs="Times New Roman"/>
          <w:sz w:val="24"/>
          <w:szCs w:val="24"/>
        </w:rPr>
        <w:t>a</w:t>
      </w:r>
      <w:r w:rsidR="00537BA9" w:rsidRPr="00A67F7A">
        <w:rPr>
          <w:rFonts w:ascii="Times New Roman" w:hAnsi="Times New Roman" w:cs="Times New Roman"/>
          <w:sz w:val="24"/>
          <w:szCs w:val="24"/>
        </w:rPr>
        <w:t xml:space="preserve"> </w:t>
      </w:r>
      <w:r w:rsidR="00AF6C65" w:rsidRPr="00A67F7A">
        <w:rPr>
          <w:rFonts w:ascii="Times New Roman" w:hAnsi="Times New Roman" w:cs="Times New Roman"/>
          <w:sz w:val="24"/>
          <w:szCs w:val="24"/>
        </w:rPr>
        <w:t xml:space="preserve">que </w:t>
      </w:r>
      <w:r w:rsidR="00537BA9" w:rsidRPr="00A67F7A">
        <w:rPr>
          <w:rFonts w:ascii="Times New Roman" w:hAnsi="Times New Roman" w:cs="Times New Roman"/>
          <w:sz w:val="24"/>
          <w:szCs w:val="24"/>
        </w:rPr>
        <w:t xml:space="preserve">determinan la relación de la </w:t>
      </w:r>
      <w:r w:rsidR="00B47430" w:rsidRPr="00A67F7A">
        <w:rPr>
          <w:rFonts w:ascii="Times New Roman" w:hAnsi="Times New Roman" w:cs="Times New Roman"/>
          <w:sz w:val="24"/>
          <w:szCs w:val="24"/>
        </w:rPr>
        <w:t xml:space="preserve">capacidad de </w:t>
      </w:r>
      <w:r w:rsidR="00537BA9" w:rsidRPr="00A67F7A">
        <w:rPr>
          <w:rFonts w:ascii="Times New Roman" w:hAnsi="Times New Roman" w:cs="Times New Roman"/>
          <w:sz w:val="24"/>
          <w:szCs w:val="24"/>
        </w:rPr>
        <w:t xml:space="preserve">GC </w:t>
      </w:r>
      <w:r w:rsidR="00B47430" w:rsidRPr="00A67F7A">
        <w:rPr>
          <w:rFonts w:ascii="Times New Roman" w:hAnsi="Times New Roman" w:cs="Times New Roman"/>
          <w:sz w:val="24"/>
          <w:szCs w:val="24"/>
        </w:rPr>
        <w:t>con la c</w:t>
      </w:r>
      <w:r w:rsidR="00537BA9" w:rsidRPr="00A67F7A">
        <w:rPr>
          <w:rFonts w:ascii="Times New Roman" w:hAnsi="Times New Roman" w:cs="Times New Roman"/>
          <w:sz w:val="24"/>
          <w:szCs w:val="24"/>
        </w:rPr>
        <w:t xml:space="preserve">apacidad de </w:t>
      </w:r>
      <w:r w:rsidR="00B47430" w:rsidRPr="00A67F7A">
        <w:rPr>
          <w:rFonts w:ascii="Times New Roman" w:hAnsi="Times New Roman" w:cs="Times New Roman"/>
          <w:sz w:val="24"/>
          <w:szCs w:val="24"/>
        </w:rPr>
        <w:t>i</w:t>
      </w:r>
      <w:r w:rsidR="00537BA9" w:rsidRPr="00A67F7A">
        <w:rPr>
          <w:rFonts w:ascii="Times New Roman" w:hAnsi="Times New Roman" w:cs="Times New Roman"/>
          <w:sz w:val="24"/>
          <w:szCs w:val="24"/>
        </w:rPr>
        <w:t>nnovación</w:t>
      </w:r>
      <w:r w:rsidR="00AF6C65" w:rsidRPr="00A67F7A">
        <w:rPr>
          <w:rFonts w:ascii="Times New Roman" w:hAnsi="Times New Roman" w:cs="Times New Roman"/>
          <w:sz w:val="24"/>
          <w:szCs w:val="24"/>
        </w:rPr>
        <w:t xml:space="preserve">. </w:t>
      </w:r>
      <w:r w:rsidR="00B47430" w:rsidRPr="00A67F7A">
        <w:rPr>
          <w:rFonts w:ascii="Times New Roman" w:hAnsi="Times New Roman" w:cs="Times New Roman"/>
          <w:sz w:val="24"/>
          <w:szCs w:val="24"/>
        </w:rPr>
        <w:t>En síntesis, l</w:t>
      </w:r>
      <w:r w:rsidR="00537BA9" w:rsidRPr="00A67F7A">
        <w:rPr>
          <w:rFonts w:ascii="Times New Roman" w:hAnsi="Times New Roman" w:cs="Times New Roman"/>
          <w:sz w:val="24"/>
          <w:szCs w:val="24"/>
        </w:rPr>
        <w:t xml:space="preserve">a GC debe entenderse como un mecanismo institucional que </w:t>
      </w:r>
      <w:r w:rsidR="00035B7E" w:rsidRPr="00A67F7A">
        <w:rPr>
          <w:rFonts w:ascii="Times New Roman" w:hAnsi="Times New Roman" w:cs="Times New Roman"/>
          <w:sz w:val="24"/>
          <w:szCs w:val="24"/>
        </w:rPr>
        <w:t xml:space="preserve">hace posible que </w:t>
      </w:r>
      <w:r w:rsidR="00537BA9" w:rsidRPr="00A67F7A">
        <w:rPr>
          <w:rFonts w:ascii="Times New Roman" w:hAnsi="Times New Roman" w:cs="Times New Roman"/>
          <w:sz w:val="24"/>
          <w:szCs w:val="24"/>
        </w:rPr>
        <w:t>el conocimiento sea creado</w:t>
      </w:r>
      <w:r w:rsidR="00035B7E" w:rsidRPr="00A67F7A">
        <w:rPr>
          <w:rFonts w:ascii="Times New Roman" w:hAnsi="Times New Roman" w:cs="Times New Roman"/>
          <w:sz w:val="24"/>
          <w:szCs w:val="24"/>
        </w:rPr>
        <w:t>,</w:t>
      </w:r>
      <w:r w:rsidR="00537BA9" w:rsidRPr="00A67F7A">
        <w:rPr>
          <w:rFonts w:ascii="Times New Roman" w:hAnsi="Times New Roman" w:cs="Times New Roman"/>
          <w:sz w:val="24"/>
          <w:szCs w:val="24"/>
        </w:rPr>
        <w:t xml:space="preserve"> explotado</w:t>
      </w:r>
      <w:r w:rsidR="00035B7E" w:rsidRPr="00A67F7A">
        <w:rPr>
          <w:rFonts w:ascii="Times New Roman" w:hAnsi="Times New Roman" w:cs="Times New Roman"/>
          <w:sz w:val="24"/>
          <w:szCs w:val="24"/>
        </w:rPr>
        <w:t xml:space="preserve"> y</w:t>
      </w:r>
      <w:r w:rsidR="00537BA9" w:rsidRPr="00A67F7A">
        <w:rPr>
          <w:rFonts w:ascii="Times New Roman" w:hAnsi="Times New Roman" w:cs="Times New Roman"/>
          <w:sz w:val="24"/>
          <w:szCs w:val="24"/>
        </w:rPr>
        <w:t xml:space="preserve"> compartido (Palacios</w:t>
      </w:r>
      <w:r w:rsidR="00BB3B35">
        <w:rPr>
          <w:rFonts w:ascii="Times New Roman" w:hAnsi="Times New Roman" w:cs="Times New Roman"/>
          <w:sz w:val="24"/>
          <w:szCs w:val="24"/>
        </w:rPr>
        <w:t xml:space="preserve"> </w:t>
      </w:r>
      <w:r w:rsidR="00BB3B35" w:rsidRPr="00BB3B35">
        <w:rPr>
          <w:rFonts w:ascii="Times New Roman" w:hAnsi="Times New Roman" w:cs="Times New Roman"/>
          <w:i/>
          <w:sz w:val="24"/>
          <w:szCs w:val="24"/>
        </w:rPr>
        <w:t>et al.</w:t>
      </w:r>
      <w:r w:rsidR="00537BA9" w:rsidRPr="00A67F7A">
        <w:rPr>
          <w:rFonts w:ascii="Times New Roman" w:hAnsi="Times New Roman" w:cs="Times New Roman"/>
          <w:sz w:val="24"/>
          <w:szCs w:val="24"/>
        </w:rPr>
        <w:t>, 2009)</w:t>
      </w:r>
      <w:r w:rsidR="00035B7E" w:rsidRPr="00A67F7A">
        <w:rPr>
          <w:rFonts w:ascii="Times New Roman" w:hAnsi="Times New Roman" w:cs="Times New Roman"/>
          <w:sz w:val="24"/>
          <w:szCs w:val="24"/>
        </w:rPr>
        <w:t>, y es</w:t>
      </w:r>
      <w:r w:rsidR="00537BA9" w:rsidRPr="00A67F7A">
        <w:rPr>
          <w:rFonts w:ascii="Times New Roman" w:hAnsi="Times New Roman" w:cs="Times New Roman"/>
          <w:sz w:val="24"/>
          <w:szCs w:val="24"/>
        </w:rPr>
        <w:t>te proceso de intercambio de conocimientos</w:t>
      </w:r>
      <w:r w:rsidR="00035B7E" w:rsidRPr="00A67F7A">
        <w:rPr>
          <w:rFonts w:ascii="Times New Roman" w:hAnsi="Times New Roman" w:cs="Times New Roman"/>
          <w:sz w:val="24"/>
          <w:szCs w:val="24"/>
        </w:rPr>
        <w:t xml:space="preserve"> con</w:t>
      </w:r>
      <w:r w:rsidR="00537BA9" w:rsidRPr="00A67F7A">
        <w:rPr>
          <w:rFonts w:ascii="Times New Roman" w:hAnsi="Times New Roman" w:cs="Times New Roman"/>
          <w:sz w:val="24"/>
          <w:szCs w:val="24"/>
        </w:rPr>
        <w:t>lleva a la generación de nuevas ideas, procesos y productos, es decir, a la innovación (Camelo, García, Sousa y Valle, 2011).</w:t>
      </w:r>
      <w:r w:rsidR="00537BA9" w:rsidRPr="00244213">
        <w:rPr>
          <w:rFonts w:ascii="Times New Roman" w:hAnsi="Times New Roman" w:cs="Times New Roman"/>
          <w:sz w:val="24"/>
          <w:szCs w:val="24"/>
        </w:rPr>
        <w:t xml:space="preserve"> </w:t>
      </w:r>
    </w:p>
    <w:p w14:paraId="55A7AE1F" w14:textId="77777777" w:rsidR="0038296E" w:rsidRDefault="0038296E" w:rsidP="00244213">
      <w:pPr>
        <w:spacing w:after="0" w:line="360" w:lineRule="auto"/>
        <w:jc w:val="both"/>
        <w:rPr>
          <w:rFonts w:ascii="Times New Roman" w:hAnsi="Times New Roman" w:cs="Times New Roman"/>
          <w:b/>
          <w:sz w:val="24"/>
          <w:szCs w:val="24"/>
        </w:rPr>
      </w:pPr>
    </w:p>
    <w:p w14:paraId="1CCFB4CE" w14:textId="77777777" w:rsidR="005D1A7E" w:rsidRPr="00E974B7" w:rsidRDefault="005D1A7E" w:rsidP="00E974B7">
      <w:pPr>
        <w:spacing w:after="0" w:line="360" w:lineRule="auto"/>
        <w:jc w:val="center"/>
        <w:rPr>
          <w:rFonts w:ascii="Times New Roman" w:hAnsi="Times New Roman" w:cs="Times New Roman"/>
          <w:b/>
          <w:sz w:val="28"/>
          <w:szCs w:val="24"/>
        </w:rPr>
      </w:pPr>
      <w:r w:rsidRPr="00E974B7">
        <w:rPr>
          <w:rFonts w:ascii="Times New Roman" w:hAnsi="Times New Roman" w:cs="Times New Roman"/>
          <w:b/>
          <w:sz w:val="28"/>
          <w:szCs w:val="24"/>
        </w:rPr>
        <w:t>Innovación</w:t>
      </w:r>
      <w:r w:rsidR="003E6ADD">
        <w:rPr>
          <w:rFonts w:ascii="Times New Roman" w:hAnsi="Times New Roman" w:cs="Times New Roman"/>
          <w:b/>
          <w:sz w:val="28"/>
          <w:szCs w:val="24"/>
        </w:rPr>
        <w:t xml:space="preserve"> </w:t>
      </w:r>
    </w:p>
    <w:p w14:paraId="6757F8A2" w14:textId="77777777" w:rsidR="003E6ADD" w:rsidRDefault="00EF2B15" w:rsidP="003E6ADD">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El constructo</w:t>
      </w:r>
      <w:r w:rsidR="005D1A7E" w:rsidRPr="00244213">
        <w:rPr>
          <w:rFonts w:ascii="Times New Roman" w:hAnsi="Times New Roman" w:cs="Times New Roman"/>
          <w:sz w:val="24"/>
          <w:szCs w:val="24"/>
        </w:rPr>
        <w:t xml:space="preserve"> </w:t>
      </w:r>
      <w:r w:rsidR="005D1A7E" w:rsidRPr="003E6ADD">
        <w:rPr>
          <w:rFonts w:ascii="Times New Roman" w:hAnsi="Times New Roman" w:cs="Times New Roman"/>
          <w:i/>
          <w:sz w:val="24"/>
          <w:szCs w:val="24"/>
        </w:rPr>
        <w:t>innovación</w:t>
      </w:r>
      <w:r w:rsidR="005D1A7E" w:rsidRPr="00244213">
        <w:rPr>
          <w:rFonts w:ascii="Times New Roman" w:hAnsi="Times New Roman" w:cs="Times New Roman"/>
          <w:sz w:val="24"/>
          <w:szCs w:val="24"/>
        </w:rPr>
        <w:t xml:space="preserve"> </w:t>
      </w:r>
      <w:r w:rsidRPr="00244213">
        <w:rPr>
          <w:rFonts w:ascii="Times New Roman" w:hAnsi="Times New Roman" w:cs="Times New Roman"/>
          <w:sz w:val="24"/>
          <w:szCs w:val="24"/>
        </w:rPr>
        <w:t xml:space="preserve">tiene implícita </w:t>
      </w:r>
      <w:r w:rsidR="005D1A7E" w:rsidRPr="00244213">
        <w:rPr>
          <w:rFonts w:ascii="Times New Roman" w:hAnsi="Times New Roman" w:cs="Times New Roman"/>
          <w:sz w:val="24"/>
          <w:szCs w:val="24"/>
        </w:rPr>
        <w:t xml:space="preserve">la adopción de una nueva idea o comportamiento de una </w:t>
      </w:r>
      <w:r w:rsidRPr="00244213">
        <w:rPr>
          <w:rFonts w:ascii="Times New Roman" w:hAnsi="Times New Roman" w:cs="Times New Roman"/>
          <w:sz w:val="24"/>
          <w:szCs w:val="24"/>
        </w:rPr>
        <w:t>organización</w:t>
      </w:r>
      <w:r w:rsidR="005D1A7E" w:rsidRPr="00244213">
        <w:rPr>
          <w:rFonts w:ascii="Times New Roman" w:hAnsi="Times New Roman" w:cs="Times New Roman"/>
          <w:sz w:val="24"/>
          <w:szCs w:val="24"/>
        </w:rPr>
        <w:t xml:space="preserve"> </w:t>
      </w:r>
      <w:r w:rsidR="005D1A7E" w:rsidRPr="00A67F7A">
        <w:rPr>
          <w:rFonts w:ascii="Times New Roman" w:hAnsi="Times New Roman" w:cs="Times New Roman"/>
          <w:sz w:val="24"/>
          <w:szCs w:val="24"/>
        </w:rPr>
        <w:t>(</w:t>
      </w:r>
      <w:proofErr w:type="spellStart"/>
      <w:r w:rsidR="005D1A7E" w:rsidRPr="00A67F7A">
        <w:rPr>
          <w:rFonts w:ascii="Times New Roman" w:hAnsi="Times New Roman" w:cs="Times New Roman"/>
          <w:sz w:val="24"/>
          <w:szCs w:val="24"/>
        </w:rPr>
        <w:t>Damanpour</w:t>
      </w:r>
      <w:proofErr w:type="spellEnd"/>
      <w:r w:rsidR="00BB3B35">
        <w:rPr>
          <w:rFonts w:ascii="Times New Roman" w:hAnsi="Times New Roman" w:cs="Times New Roman"/>
          <w:sz w:val="24"/>
          <w:szCs w:val="24"/>
        </w:rPr>
        <w:t xml:space="preserve">, </w:t>
      </w:r>
      <w:r w:rsidR="00BB3B35" w:rsidRPr="00BB3B35">
        <w:rPr>
          <w:rFonts w:ascii="Times New Roman" w:hAnsi="Times New Roman" w:cs="Times New Roman"/>
          <w:sz w:val="24"/>
          <w:szCs w:val="24"/>
          <w:lang w:val="es-VE"/>
        </w:rPr>
        <w:t>Walker</w:t>
      </w:r>
      <w:r w:rsidR="00BB3B35">
        <w:rPr>
          <w:rFonts w:ascii="Times New Roman" w:hAnsi="Times New Roman" w:cs="Times New Roman"/>
          <w:sz w:val="24"/>
          <w:szCs w:val="24"/>
          <w:lang w:val="es-VE"/>
        </w:rPr>
        <w:t xml:space="preserve"> </w:t>
      </w:r>
      <w:r w:rsidR="00BB3B35" w:rsidRPr="00BB3B35">
        <w:rPr>
          <w:rFonts w:ascii="Times New Roman" w:hAnsi="Times New Roman" w:cs="Times New Roman"/>
          <w:sz w:val="24"/>
          <w:szCs w:val="24"/>
          <w:lang w:val="es-VE"/>
        </w:rPr>
        <w:t>y Avellaneda</w:t>
      </w:r>
      <w:r w:rsidR="003E6ADD">
        <w:rPr>
          <w:rFonts w:ascii="Times New Roman" w:hAnsi="Times New Roman" w:cs="Times New Roman"/>
          <w:sz w:val="24"/>
          <w:szCs w:val="24"/>
        </w:rPr>
        <w:t>,</w:t>
      </w:r>
      <w:r w:rsidR="005D1A7E" w:rsidRPr="00A67F7A">
        <w:rPr>
          <w:rFonts w:ascii="Times New Roman" w:hAnsi="Times New Roman" w:cs="Times New Roman"/>
          <w:sz w:val="24"/>
          <w:szCs w:val="24"/>
        </w:rPr>
        <w:t xml:space="preserve"> 2009)</w:t>
      </w:r>
      <w:r w:rsidRPr="00A67F7A">
        <w:rPr>
          <w:rFonts w:ascii="Times New Roman" w:hAnsi="Times New Roman" w:cs="Times New Roman"/>
          <w:sz w:val="24"/>
          <w:szCs w:val="24"/>
        </w:rPr>
        <w:t>.</w:t>
      </w:r>
      <w:r w:rsidR="005D1A7E" w:rsidRPr="00A67F7A">
        <w:rPr>
          <w:rFonts w:ascii="Times New Roman" w:hAnsi="Times New Roman" w:cs="Times New Roman"/>
          <w:sz w:val="24"/>
          <w:szCs w:val="24"/>
        </w:rPr>
        <w:t xml:space="preserve"> </w:t>
      </w:r>
      <w:r w:rsidRPr="00A67F7A">
        <w:rPr>
          <w:rFonts w:ascii="Times New Roman" w:hAnsi="Times New Roman" w:cs="Times New Roman"/>
          <w:sz w:val="24"/>
          <w:szCs w:val="24"/>
        </w:rPr>
        <w:t>A</w:t>
      </w:r>
      <w:r w:rsidR="005D1A7E" w:rsidRPr="00A67F7A">
        <w:rPr>
          <w:rFonts w:ascii="Times New Roman" w:hAnsi="Times New Roman" w:cs="Times New Roman"/>
          <w:sz w:val="24"/>
          <w:szCs w:val="24"/>
        </w:rPr>
        <w:t xml:space="preserve"> nivel organizacional</w:t>
      </w:r>
      <w:r w:rsidRPr="00A67F7A">
        <w:rPr>
          <w:rFonts w:ascii="Times New Roman" w:hAnsi="Times New Roman" w:cs="Times New Roman"/>
          <w:sz w:val="24"/>
          <w:szCs w:val="24"/>
        </w:rPr>
        <w:t>, la innovación</w:t>
      </w:r>
      <w:r w:rsidR="005D1A7E" w:rsidRPr="00A67F7A">
        <w:rPr>
          <w:rFonts w:ascii="Times New Roman" w:hAnsi="Times New Roman" w:cs="Times New Roman"/>
          <w:sz w:val="24"/>
          <w:szCs w:val="24"/>
        </w:rPr>
        <w:t xml:space="preserve"> se </w:t>
      </w:r>
      <w:r w:rsidRPr="00A67F7A">
        <w:rPr>
          <w:rFonts w:ascii="Times New Roman" w:hAnsi="Times New Roman" w:cs="Times New Roman"/>
          <w:sz w:val="24"/>
          <w:szCs w:val="24"/>
        </w:rPr>
        <w:t>entiende</w:t>
      </w:r>
      <w:r w:rsidR="00FC2932">
        <w:rPr>
          <w:rFonts w:ascii="Times New Roman" w:hAnsi="Times New Roman" w:cs="Times New Roman"/>
          <w:sz w:val="24"/>
          <w:szCs w:val="24"/>
        </w:rPr>
        <w:t xml:space="preserve"> </w:t>
      </w:r>
      <w:r w:rsidRPr="00A67F7A">
        <w:rPr>
          <w:rFonts w:ascii="Times New Roman" w:hAnsi="Times New Roman" w:cs="Times New Roman"/>
          <w:sz w:val="24"/>
          <w:szCs w:val="24"/>
        </w:rPr>
        <w:t xml:space="preserve">como la adopción por primera </w:t>
      </w:r>
      <w:r w:rsidR="00431328">
        <w:rPr>
          <w:rFonts w:ascii="Times New Roman" w:hAnsi="Times New Roman" w:cs="Times New Roman"/>
          <w:sz w:val="24"/>
          <w:szCs w:val="24"/>
        </w:rPr>
        <w:t xml:space="preserve">vez </w:t>
      </w:r>
      <w:r w:rsidRPr="00A67F7A">
        <w:rPr>
          <w:rFonts w:ascii="Times New Roman" w:hAnsi="Times New Roman" w:cs="Times New Roman"/>
          <w:sz w:val="24"/>
          <w:szCs w:val="24"/>
        </w:rPr>
        <w:t xml:space="preserve">de </w:t>
      </w:r>
      <w:r w:rsidR="005D1A7E" w:rsidRPr="00A67F7A">
        <w:rPr>
          <w:rFonts w:ascii="Times New Roman" w:hAnsi="Times New Roman" w:cs="Times New Roman"/>
          <w:sz w:val="24"/>
          <w:szCs w:val="24"/>
        </w:rPr>
        <w:t xml:space="preserve">una tecnología, estrategia </w:t>
      </w:r>
      <w:r w:rsidRPr="00A67F7A">
        <w:rPr>
          <w:rFonts w:ascii="Times New Roman" w:hAnsi="Times New Roman" w:cs="Times New Roman"/>
          <w:sz w:val="24"/>
          <w:szCs w:val="24"/>
        </w:rPr>
        <w:t>o</w:t>
      </w:r>
      <w:r w:rsidR="005D1A7E" w:rsidRPr="00A67F7A">
        <w:rPr>
          <w:rFonts w:ascii="Times New Roman" w:hAnsi="Times New Roman" w:cs="Times New Roman"/>
          <w:sz w:val="24"/>
          <w:szCs w:val="24"/>
        </w:rPr>
        <w:t xml:space="preserve"> práctica de gestión</w:t>
      </w:r>
      <w:r w:rsidRPr="00A67F7A">
        <w:rPr>
          <w:rFonts w:ascii="Times New Roman" w:hAnsi="Times New Roman" w:cs="Times New Roman"/>
          <w:sz w:val="24"/>
          <w:szCs w:val="24"/>
        </w:rPr>
        <w:t>,</w:t>
      </w:r>
      <w:r w:rsidR="005D1A7E" w:rsidRPr="00A67F7A">
        <w:rPr>
          <w:rFonts w:ascii="Times New Roman" w:hAnsi="Times New Roman" w:cs="Times New Roman"/>
          <w:sz w:val="24"/>
          <w:szCs w:val="24"/>
        </w:rPr>
        <w:t xml:space="preserve"> </w:t>
      </w:r>
      <w:r w:rsidRPr="00A67F7A">
        <w:rPr>
          <w:rFonts w:ascii="Times New Roman" w:hAnsi="Times New Roman" w:cs="Times New Roman"/>
          <w:sz w:val="24"/>
          <w:szCs w:val="24"/>
        </w:rPr>
        <w:t>o una significativa reestructuración o mejora de un proceso</w:t>
      </w:r>
      <w:r w:rsidR="005D1A7E" w:rsidRPr="00A67F7A">
        <w:rPr>
          <w:rFonts w:ascii="Times New Roman" w:hAnsi="Times New Roman" w:cs="Times New Roman"/>
          <w:sz w:val="24"/>
          <w:szCs w:val="24"/>
        </w:rPr>
        <w:t xml:space="preserve"> (</w:t>
      </w:r>
      <w:proofErr w:type="spellStart"/>
      <w:r w:rsidR="005D1A7E" w:rsidRPr="00A67F7A">
        <w:rPr>
          <w:rFonts w:ascii="Times New Roman" w:hAnsi="Times New Roman" w:cs="Times New Roman"/>
          <w:sz w:val="24"/>
          <w:szCs w:val="24"/>
        </w:rPr>
        <w:t>Haiyang</w:t>
      </w:r>
      <w:proofErr w:type="spellEnd"/>
      <w:r w:rsidR="00DA0BB8">
        <w:rPr>
          <w:rFonts w:ascii="Times New Roman" w:hAnsi="Times New Roman" w:cs="Times New Roman"/>
          <w:sz w:val="24"/>
          <w:szCs w:val="24"/>
        </w:rPr>
        <w:t xml:space="preserve"> y </w:t>
      </w:r>
      <w:r w:rsidR="00DA0BB8" w:rsidRPr="00DA0BB8">
        <w:rPr>
          <w:rFonts w:ascii="Times New Roman" w:hAnsi="Times New Roman" w:cs="Times New Roman"/>
          <w:sz w:val="24"/>
          <w:szCs w:val="24"/>
          <w:lang w:val="es-VE"/>
        </w:rPr>
        <w:t>Kwaku</w:t>
      </w:r>
      <w:r w:rsidR="005D1A7E" w:rsidRPr="00A67F7A">
        <w:rPr>
          <w:rFonts w:ascii="Times New Roman" w:hAnsi="Times New Roman" w:cs="Times New Roman"/>
          <w:sz w:val="24"/>
          <w:szCs w:val="24"/>
        </w:rPr>
        <w:t>, 2001).</w:t>
      </w:r>
    </w:p>
    <w:p w14:paraId="34EA48BA" w14:textId="77777777" w:rsidR="003E6ADD" w:rsidRDefault="005D1A7E" w:rsidP="003E6ADD">
      <w:pPr>
        <w:spacing w:after="0" w:line="360" w:lineRule="auto"/>
        <w:ind w:firstLine="708"/>
        <w:jc w:val="both"/>
        <w:rPr>
          <w:rFonts w:ascii="Times New Roman" w:hAnsi="Times New Roman" w:cs="Times New Roman"/>
          <w:sz w:val="24"/>
          <w:szCs w:val="24"/>
        </w:rPr>
      </w:pPr>
      <w:r w:rsidRPr="00A67F7A">
        <w:rPr>
          <w:rFonts w:ascii="Times New Roman" w:hAnsi="Times New Roman" w:cs="Times New Roman"/>
          <w:sz w:val="24"/>
          <w:szCs w:val="24"/>
        </w:rPr>
        <w:t>La innovación puede adoptar muchas formas</w:t>
      </w:r>
      <w:r w:rsidR="00EF2B15" w:rsidRPr="00A67F7A">
        <w:rPr>
          <w:rFonts w:ascii="Times New Roman" w:hAnsi="Times New Roman" w:cs="Times New Roman"/>
          <w:sz w:val="24"/>
          <w:szCs w:val="24"/>
        </w:rPr>
        <w:t>.</w:t>
      </w:r>
      <w:r w:rsidR="005D5C73" w:rsidRPr="00A67F7A">
        <w:rPr>
          <w:rFonts w:ascii="Times New Roman" w:hAnsi="Times New Roman" w:cs="Times New Roman"/>
          <w:sz w:val="24"/>
          <w:szCs w:val="24"/>
        </w:rPr>
        <w:t xml:space="preserve"> </w:t>
      </w:r>
      <w:r w:rsidR="004F2776">
        <w:rPr>
          <w:rFonts w:ascii="Times New Roman" w:hAnsi="Times New Roman" w:cs="Times New Roman"/>
          <w:sz w:val="24"/>
          <w:szCs w:val="24"/>
        </w:rPr>
        <w:t>En función de</w:t>
      </w:r>
      <w:r w:rsidRPr="00A67F7A">
        <w:rPr>
          <w:rFonts w:ascii="Times New Roman" w:hAnsi="Times New Roman" w:cs="Times New Roman"/>
          <w:sz w:val="24"/>
          <w:szCs w:val="24"/>
        </w:rPr>
        <w:t xml:space="preserve"> los resultados que produce</w:t>
      </w:r>
      <w:r w:rsidR="00B41D14" w:rsidRPr="00A67F7A">
        <w:rPr>
          <w:rFonts w:ascii="Times New Roman" w:hAnsi="Times New Roman" w:cs="Times New Roman"/>
          <w:sz w:val="24"/>
          <w:szCs w:val="24"/>
        </w:rPr>
        <w:t>,</w:t>
      </w:r>
      <w:r w:rsidRPr="00A67F7A">
        <w:rPr>
          <w:rFonts w:ascii="Times New Roman" w:hAnsi="Times New Roman" w:cs="Times New Roman"/>
          <w:sz w:val="24"/>
          <w:szCs w:val="24"/>
        </w:rPr>
        <w:t xml:space="preserve"> </w:t>
      </w:r>
      <w:r w:rsidR="00EF2B15" w:rsidRPr="00A67F7A">
        <w:rPr>
          <w:rFonts w:ascii="Times New Roman" w:hAnsi="Times New Roman" w:cs="Times New Roman"/>
          <w:sz w:val="24"/>
          <w:szCs w:val="24"/>
        </w:rPr>
        <w:t>puede ser</w:t>
      </w:r>
      <w:r w:rsidRPr="00A67F7A">
        <w:rPr>
          <w:rFonts w:ascii="Times New Roman" w:hAnsi="Times New Roman" w:cs="Times New Roman"/>
          <w:sz w:val="24"/>
          <w:szCs w:val="24"/>
        </w:rPr>
        <w:t xml:space="preserve"> de proceso, producto y servicio (</w:t>
      </w:r>
      <w:proofErr w:type="spellStart"/>
      <w:r w:rsidRPr="00A67F7A">
        <w:rPr>
          <w:rFonts w:ascii="Times New Roman" w:hAnsi="Times New Roman" w:cs="Times New Roman"/>
          <w:sz w:val="24"/>
          <w:szCs w:val="24"/>
        </w:rPr>
        <w:t>Prajogo</w:t>
      </w:r>
      <w:proofErr w:type="spellEnd"/>
      <w:r w:rsidRPr="00A67F7A">
        <w:rPr>
          <w:rFonts w:ascii="Times New Roman" w:hAnsi="Times New Roman" w:cs="Times New Roman"/>
          <w:sz w:val="24"/>
          <w:szCs w:val="24"/>
        </w:rPr>
        <w:t xml:space="preserve"> y </w:t>
      </w:r>
      <w:proofErr w:type="spellStart"/>
      <w:r w:rsidRPr="00A67F7A">
        <w:rPr>
          <w:rFonts w:ascii="Times New Roman" w:hAnsi="Times New Roman" w:cs="Times New Roman"/>
          <w:sz w:val="24"/>
          <w:szCs w:val="24"/>
        </w:rPr>
        <w:t>Pervaiz</w:t>
      </w:r>
      <w:proofErr w:type="spellEnd"/>
      <w:r w:rsidRPr="00A67F7A">
        <w:rPr>
          <w:rFonts w:ascii="Times New Roman" w:hAnsi="Times New Roman" w:cs="Times New Roman"/>
          <w:sz w:val="24"/>
          <w:szCs w:val="24"/>
        </w:rPr>
        <w:t>, 2006)</w:t>
      </w:r>
      <w:r w:rsidR="00780647" w:rsidRPr="00A67F7A">
        <w:rPr>
          <w:rFonts w:ascii="Times New Roman" w:hAnsi="Times New Roman" w:cs="Times New Roman"/>
          <w:sz w:val="24"/>
          <w:szCs w:val="24"/>
        </w:rPr>
        <w:t>. De</w:t>
      </w:r>
      <w:r w:rsidRPr="00A67F7A">
        <w:rPr>
          <w:rFonts w:ascii="Times New Roman" w:hAnsi="Times New Roman" w:cs="Times New Roman"/>
          <w:sz w:val="24"/>
          <w:szCs w:val="24"/>
        </w:rPr>
        <w:t xml:space="preserve"> </w:t>
      </w:r>
      <w:r w:rsidRPr="00A67F7A">
        <w:rPr>
          <w:rFonts w:ascii="Times New Roman" w:hAnsi="Times New Roman" w:cs="Times New Roman"/>
          <w:color w:val="000000" w:themeColor="text1"/>
          <w:sz w:val="24"/>
          <w:szCs w:val="24"/>
        </w:rPr>
        <w:t xml:space="preserve">acuerdo </w:t>
      </w:r>
      <w:r w:rsidRPr="00A67F7A">
        <w:rPr>
          <w:rFonts w:ascii="Times New Roman" w:hAnsi="Times New Roman" w:cs="Times New Roman"/>
          <w:sz w:val="24"/>
          <w:szCs w:val="24"/>
        </w:rPr>
        <w:t>con el nivel de</w:t>
      </w:r>
      <w:r w:rsidR="00FC2932">
        <w:rPr>
          <w:rFonts w:ascii="Times New Roman" w:hAnsi="Times New Roman" w:cs="Times New Roman"/>
          <w:sz w:val="24"/>
          <w:szCs w:val="24"/>
        </w:rPr>
        <w:t xml:space="preserve"> </w:t>
      </w:r>
      <w:r w:rsidR="00780647" w:rsidRPr="00A67F7A">
        <w:rPr>
          <w:rFonts w:ascii="Times New Roman" w:hAnsi="Times New Roman" w:cs="Times New Roman"/>
          <w:sz w:val="24"/>
          <w:szCs w:val="24"/>
        </w:rPr>
        <w:t>alteración o cambio que introduce</w:t>
      </w:r>
      <w:r w:rsidR="003E6ADD">
        <w:rPr>
          <w:rFonts w:ascii="Times New Roman" w:hAnsi="Times New Roman" w:cs="Times New Roman"/>
          <w:sz w:val="24"/>
          <w:szCs w:val="24"/>
        </w:rPr>
        <w:t>,</w:t>
      </w:r>
      <w:r w:rsidRPr="00A67F7A">
        <w:rPr>
          <w:rFonts w:ascii="Times New Roman" w:hAnsi="Times New Roman" w:cs="Times New Roman"/>
          <w:sz w:val="24"/>
          <w:szCs w:val="24"/>
        </w:rPr>
        <w:t xml:space="preserve"> </w:t>
      </w:r>
      <w:r w:rsidR="00EF2B15" w:rsidRPr="00A67F7A">
        <w:rPr>
          <w:rFonts w:ascii="Times New Roman" w:hAnsi="Times New Roman" w:cs="Times New Roman"/>
          <w:sz w:val="24"/>
          <w:szCs w:val="24"/>
        </w:rPr>
        <w:t>puede ser i</w:t>
      </w:r>
      <w:r w:rsidRPr="00A67F7A">
        <w:rPr>
          <w:rFonts w:ascii="Times New Roman" w:hAnsi="Times New Roman" w:cs="Times New Roman"/>
          <w:sz w:val="24"/>
          <w:szCs w:val="24"/>
        </w:rPr>
        <w:t>ncremental</w:t>
      </w:r>
      <w:r w:rsidR="00EF2B15" w:rsidRPr="00A67F7A">
        <w:rPr>
          <w:rFonts w:ascii="Times New Roman" w:hAnsi="Times New Roman" w:cs="Times New Roman"/>
          <w:sz w:val="24"/>
          <w:szCs w:val="24"/>
        </w:rPr>
        <w:t xml:space="preserve"> </w:t>
      </w:r>
      <w:r w:rsidRPr="00A67F7A">
        <w:rPr>
          <w:rFonts w:ascii="Times New Roman" w:hAnsi="Times New Roman" w:cs="Times New Roman"/>
          <w:sz w:val="24"/>
          <w:szCs w:val="24"/>
        </w:rPr>
        <w:t xml:space="preserve">y </w:t>
      </w:r>
      <w:r w:rsidR="00EF2B15" w:rsidRPr="00A67F7A">
        <w:rPr>
          <w:rFonts w:ascii="Times New Roman" w:hAnsi="Times New Roman" w:cs="Times New Roman"/>
          <w:sz w:val="24"/>
          <w:szCs w:val="24"/>
        </w:rPr>
        <w:t>r</w:t>
      </w:r>
      <w:r w:rsidRPr="00A67F7A">
        <w:rPr>
          <w:rFonts w:ascii="Times New Roman" w:hAnsi="Times New Roman" w:cs="Times New Roman"/>
          <w:sz w:val="24"/>
          <w:szCs w:val="24"/>
        </w:rPr>
        <w:t>adical (</w:t>
      </w:r>
      <w:proofErr w:type="spellStart"/>
      <w:r w:rsidRPr="00A67F7A">
        <w:rPr>
          <w:rFonts w:ascii="Times New Roman" w:hAnsi="Times New Roman" w:cs="Times New Roman"/>
          <w:sz w:val="24"/>
          <w:szCs w:val="24"/>
        </w:rPr>
        <w:t>Darroch</w:t>
      </w:r>
      <w:proofErr w:type="spellEnd"/>
      <w:r w:rsidRPr="00A67F7A">
        <w:rPr>
          <w:rFonts w:ascii="Times New Roman" w:hAnsi="Times New Roman" w:cs="Times New Roman"/>
          <w:sz w:val="24"/>
          <w:szCs w:val="24"/>
        </w:rPr>
        <w:t xml:space="preserve">, 2005). </w:t>
      </w:r>
      <w:r w:rsidR="00EC2F87" w:rsidRPr="00A67F7A">
        <w:rPr>
          <w:rFonts w:ascii="Times New Roman" w:hAnsi="Times New Roman" w:cs="Times New Roman"/>
          <w:sz w:val="24"/>
          <w:szCs w:val="24"/>
        </w:rPr>
        <w:t>L</w:t>
      </w:r>
      <w:r w:rsidRPr="00A67F7A">
        <w:rPr>
          <w:rFonts w:ascii="Times New Roman" w:hAnsi="Times New Roman" w:cs="Times New Roman"/>
          <w:sz w:val="24"/>
          <w:szCs w:val="24"/>
        </w:rPr>
        <w:t xml:space="preserve">as innovaciones tecnológicas </w:t>
      </w:r>
      <w:r w:rsidR="00EF2B15" w:rsidRPr="00A67F7A">
        <w:rPr>
          <w:rFonts w:ascii="Times New Roman" w:hAnsi="Times New Roman" w:cs="Times New Roman"/>
          <w:sz w:val="24"/>
          <w:szCs w:val="24"/>
        </w:rPr>
        <w:t>corresponden a</w:t>
      </w:r>
      <w:r w:rsidRPr="00A67F7A">
        <w:rPr>
          <w:rFonts w:ascii="Times New Roman" w:hAnsi="Times New Roman" w:cs="Times New Roman"/>
          <w:sz w:val="24"/>
          <w:szCs w:val="24"/>
        </w:rPr>
        <w:t xml:space="preserve"> las modificaciones </w:t>
      </w:r>
      <w:r w:rsidR="00780647" w:rsidRPr="00A67F7A">
        <w:rPr>
          <w:rFonts w:ascii="Times New Roman" w:hAnsi="Times New Roman" w:cs="Times New Roman"/>
          <w:sz w:val="24"/>
          <w:szCs w:val="24"/>
        </w:rPr>
        <w:t>incorporadas en</w:t>
      </w:r>
      <w:r w:rsidRPr="00A67F7A">
        <w:rPr>
          <w:rFonts w:ascii="Times New Roman" w:hAnsi="Times New Roman" w:cs="Times New Roman"/>
          <w:sz w:val="24"/>
          <w:szCs w:val="24"/>
        </w:rPr>
        <w:t xml:space="preserve"> los productos y procesos</w:t>
      </w:r>
      <w:r w:rsidR="00780647" w:rsidRPr="00A67F7A">
        <w:rPr>
          <w:rFonts w:ascii="Times New Roman" w:hAnsi="Times New Roman" w:cs="Times New Roman"/>
          <w:sz w:val="24"/>
          <w:szCs w:val="24"/>
        </w:rPr>
        <w:t xml:space="preserve"> actuales</w:t>
      </w:r>
      <w:r w:rsidRPr="00A67F7A">
        <w:rPr>
          <w:rFonts w:ascii="Times New Roman" w:hAnsi="Times New Roman" w:cs="Times New Roman"/>
          <w:sz w:val="24"/>
          <w:szCs w:val="24"/>
        </w:rPr>
        <w:t xml:space="preserve"> basad</w:t>
      </w:r>
      <w:r w:rsidR="00EF2B15" w:rsidRPr="00A67F7A">
        <w:rPr>
          <w:rFonts w:ascii="Times New Roman" w:hAnsi="Times New Roman" w:cs="Times New Roman"/>
          <w:sz w:val="24"/>
          <w:szCs w:val="24"/>
        </w:rPr>
        <w:t>a</w:t>
      </w:r>
      <w:r w:rsidRPr="00A67F7A">
        <w:rPr>
          <w:rFonts w:ascii="Times New Roman" w:hAnsi="Times New Roman" w:cs="Times New Roman"/>
          <w:sz w:val="24"/>
          <w:szCs w:val="24"/>
        </w:rPr>
        <w:t xml:space="preserve">s en </w:t>
      </w:r>
      <w:r w:rsidR="00EC2F87" w:rsidRPr="00A67F7A">
        <w:rPr>
          <w:rFonts w:ascii="Times New Roman" w:hAnsi="Times New Roman" w:cs="Times New Roman"/>
          <w:sz w:val="24"/>
          <w:szCs w:val="24"/>
        </w:rPr>
        <w:t xml:space="preserve">la aplicación de </w:t>
      </w:r>
      <w:r w:rsidRPr="00A67F7A">
        <w:rPr>
          <w:rFonts w:ascii="Times New Roman" w:hAnsi="Times New Roman" w:cs="Times New Roman"/>
          <w:sz w:val="24"/>
          <w:szCs w:val="24"/>
        </w:rPr>
        <w:t xml:space="preserve">tecnologías (Lee </w:t>
      </w:r>
      <w:r w:rsidRPr="00A67F7A">
        <w:rPr>
          <w:rFonts w:ascii="Times New Roman" w:hAnsi="Times New Roman" w:cs="Times New Roman"/>
          <w:i/>
          <w:iCs/>
          <w:sz w:val="24"/>
          <w:szCs w:val="24"/>
        </w:rPr>
        <w:t>et al</w:t>
      </w:r>
      <w:r w:rsidRPr="00A67F7A">
        <w:rPr>
          <w:rFonts w:ascii="Times New Roman" w:hAnsi="Times New Roman" w:cs="Times New Roman"/>
          <w:sz w:val="24"/>
          <w:szCs w:val="24"/>
        </w:rPr>
        <w:t>.</w:t>
      </w:r>
      <w:r w:rsidR="003E6ADD">
        <w:rPr>
          <w:rFonts w:ascii="Times New Roman" w:hAnsi="Times New Roman" w:cs="Times New Roman"/>
          <w:sz w:val="24"/>
          <w:szCs w:val="24"/>
        </w:rPr>
        <w:t>,</w:t>
      </w:r>
      <w:r w:rsidRPr="00A67F7A">
        <w:rPr>
          <w:rFonts w:ascii="Times New Roman" w:hAnsi="Times New Roman" w:cs="Times New Roman"/>
          <w:sz w:val="24"/>
          <w:szCs w:val="24"/>
        </w:rPr>
        <w:t xml:space="preserve"> 2013).</w:t>
      </w:r>
      <w:r w:rsidR="00EC2F87" w:rsidRPr="00A67F7A">
        <w:rPr>
          <w:rFonts w:ascii="Times New Roman" w:hAnsi="Times New Roman" w:cs="Times New Roman"/>
          <w:sz w:val="24"/>
          <w:szCs w:val="24"/>
        </w:rPr>
        <w:t xml:space="preserve"> </w:t>
      </w:r>
      <w:r w:rsidRPr="00A67F7A">
        <w:rPr>
          <w:rFonts w:ascii="Times New Roman" w:hAnsi="Times New Roman" w:cs="Times New Roman"/>
          <w:sz w:val="24"/>
          <w:szCs w:val="24"/>
        </w:rPr>
        <w:t xml:space="preserve">La innovación no técnica u organizativa involucra a la estructura </w:t>
      </w:r>
      <w:r w:rsidR="00780647" w:rsidRPr="00A67F7A">
        <w:rPr>
          <w:rFonts w:ascii="Times New Roman" w:hAnsi="Times New Roman" w:cs="Times New Roman"/>
          <w:sz w:val="24"/>
          <w:szCs w:val="24"/>
        </w:rPr>
        <w:t>funcional y</w:t>
      </w:r>
      <w:r w:rsidRPr="00A67F7A">
        <w:rPr>
          <w:rFonts w:ascii="Times New Roman" w:hAnsi="Times New Roman" w:cs="Times New Roman"/>
          <w:sz w:val="24"/>
          <w:szCs w:val="24"/>
        </w:rPr>
        <w:t xml:space="preserve"> los procesos administrativos y de gestión </w:t>
      </w:r>
      <w:r w:rsidR="00EC2F87" w:rsidRPr="00A67F7A">
        <w:rPr>
          <w:rFonts w:ascii="Times New Roman" w:hAnsi="Times New Roman" w:cs="Times New Roman"/>
          <w:sz w:val="24"/>
          <w:szCs w:val="24"/>
        </w:rPr>
        <w:t>(Abdullah y Hassan, 2013).</w:t>
      </w:r>
      <w:r w:rsidR="00EC2F87" w:rsidRPr="00244213">
        <w:rPr>
          <w:rFonts w:ascii="Times New Roman" w:hAnsi="Times New Roman" w:cs="Times New Roman"/>
          <w:sz w:val="24"/>
          <w:szCs w:val="24"/>
        </w:rPr>
        <w:t xml:space="preserve"> </w:t>
      </w:r>
      <w:r w:rsidRPr="00244213">
        <w:rPr>
          <w:rFonts w:ascii="Times New Roman" w:hAnsi="Times New Roman" w:cs="Times New Roman"/>
          <w:sz w:val="24"/>
          <w:szCs w:val="24"/>
        </w:rPr>
        <w:t>La innovación técnica se divide en innovación de productos</w:t>
      </w:r>
      <w:r w:rsidR="00780647" w:rsidRPr="00244213">
        <w:rPr>
          <w:rFonts w:ascii="Times New Roman" w:hAnsi="Times New Roman" w:cs="Times New Roman"/>
          <w:sz w:val="24"/>
          <w:szCs w:val="24"/>
        </w:rPr>
        <w:t xml:space="preserve"> (</w:t>
      </w:r>
      <w:r w:rsidRPr="00244213">
        <w:rPr>
          <w:rFonts w:ascii="Times New Roman" w:hAnsi="Times New Roman" w:cs="Times New Roman"/>
          <w:sz w:val="24"/>
          <w:szCs w:val="24"/>
        </w:rPr>
        <w:t>nuevos productos o servicios introducidos para cumplir con un usuario externo o necesidad del me</w:t>
      </w:r>
      <w:r w:rsidR="00EC2F87" w:rsidRPr="00244213">
        <w:rPr>
          <w:rFonts w:ascii="Times New Roman" w:hAnsi="Times New Roman" w:cs="Times New Roman"/>
          <w:sz w:val="24"/>
          <w:szCs w:val="24"/>
        </w:rPr>
        <w:t>rcado</w:t>
      </w:r>
      <w:r w:rsidR="00780647" w:rsidRPr="00244213">
        <w:rPr>
          <w:rFonts w:ascii="Times New Roman" w:hAnsi="Times New Roman" w:cs="Times New Roman"/>
          <w:sz w:val="24"/>
          <w:szCs w:val="24"/>
        </w:rPr>
        <w:t>)</w:t>
      </w:r>
      <w:r w:rsidR="00EC2F87" w:rsidRPr="00244213">
        <w:rPr>
          <w:rFonts w:ascii="Times New Roman" w:hAnsi="Times New Roman" w:cs="Times New Roman"/>
          <w:sz w:val="24"/>
          <w:szCs w:val="24"/>
        </w:rPr>
        <w:t xml:space="preserve"> e</w:t>
      </w:r>
      <w:r w:rsidRPr="00244213">
        <w:rPr>
          <w:rFonts w:ascii="Times New Roman" w:hAnsi="Times New Roman" w:cs="Times New Roman"/>
          <w:sz w:val="24"/>
          <w:szCs w:val="24"/>
        </w:rPr>
        <w:t xml:space="preserve"> </w:t>
      </w:r>
      <w:r w:rsidR="00EC2F87" w:rsidRPr="00244213">
        <w:rPr>
          <w:rFonts w:ascii="Times New Roman" w:hAnsi="Times New Roman" w:cs="Times New Roman"/>
          <w:sz w:val="24"/>
          <w:szCs w:val="24"/>
        </w:rPr>
        <w:t>innovación</w:t>
      </w:r>
      <w:r w:rsidRPr="00244213">
        <w:rPr>
          <w:rFonts w:ascii="Times New Roman" w:hAnsi="Times New Roman" w:cs="Times New Roman"/>
          <w:sz w:val="24"/>
          <w:szCs w:val="24"/>
        </w:rPr>
        <w:t xml:space="preserve"> de proceso</w:t>
      </w:r>
      <w:r w:rsidR="00780647" w:rsidRPr="00244213">
        <w:rPr>
          <w:rFonts w:ascii="Times New Roman" w:hAnsi="Times New Roman" w:cs="Times New Roman"/>
          <w:sz w:val="24"/>
          <w:szCs w:val="24"/>
        </w:rPr>
        <w:t xml:space="preserve"> (</w:t>
      </w:r>
      <w:r w:rsidRPr="00244213">
        <w:rPr>
          <w:rFonts w:ascii="Times New Roman" w:hAnsi="Times New Roman" w:cs="Times New Roman"/>
          <w:sz w:val="24"/>
          <w:szCs w:val="24"/>
        </w:rPr>
        <w:t>se refiere a los nuevos elementos introducidos en las operaciones de producción o servicios de una organización</w:t>
      </w:r>
      <w:r w:rsidR="00780647" w:rsidRPr="00244213">
        <w:rPr>
          <w:rFonts w:ascii="Times New Roman" w:hAnsi="Times New Roman" w:cs="Times New Roman"/>
          <w:sz w:val="24"/>
          <w:szCs w:val="24"/>
        </w:rPr>
        <w:t>)</w:t>
      </w:r>
      <w:r w:rsidRPr="00244213">
        <w:rPr>
          <w:rFonts w:ascii="Times New Roman" w:hAnsi="Times New Roman" w:cs="Times New Roman"/>
          <w:sz w:val="24"/>
          <w:szCs w:val="24"/>
        </w:rPr>
        <w:t xml:space="preserve"> que puede mejorar las operaciones</w:t>
      </w:r>
      <w:r w:rsidR="003E6ADD">
        <w:rPr>
          <w:rFonts w:ascii="Times New Roman" w:hAnsi="Times New Roman" w:cs="Times New Roman"/>
          <w:sz w:val="24"/>
          <w:szCs w:val="24"/>
        </w:rPr>
        <w:t>,</w:t>
      </w:r>
      <w:r w:rsidRPr="00244213">
        <w:rPr>
          <w:rFonts w:ascii="Times New Roman" w:hAnsi="Times New Roman" w:cs="Times New Roman"/>
          <w:sz w:val="24"/>
          <w:szCs w:val="24"/>
        </w:rPr>
        <w:t xml:space="preserve"> ahorrar costos, aumentar la eficiencia, la productividad y </w:t>
      </w:r>
      <w:r w:rsidR="00F22E9A" w:rsidRPr="00244213">
        <w:rPr>
          <w:rFonts w:ascii="Times New Roman" w:hAnsi="Times New Roman" w:cs="Times New Roman"/>
          <w:sz w:val="24"/>
          <w:szCs w:val="24"/>
        </w:rPr>
        <w:t>el</w:t>
      </w:r>
      <w:r w:rsidRPr="00244213">
        <w:rPr>
          <w:rFonts w:ascii="Times New Roman" w:hAnsi="Times New Roman" w:cs="Times New Roman"/>
          <w:sz w:val="24"/>
          <w:szCs w:val="24"/>
        </w:rPr>
        <w:t xml:space="preserve"> rendimiento en un corto tiempo</w:t>
      </w:r>
      <w:r w:rsidR="00EC2F87" w:rsidRPr="00244213">
        <w:rPr>
          <w:rFonts w:ascii="Times New Roman" w:hAnsi="Times New Roman" w:cs="Times New Roman"/>
          <w:sz w:val="24"/>
          <w:szCs w:val="24"/>
        </w:rPr>
        <w:t xml:space="preserve"> </w:t>
      </w:r>
      <w:r w:rsidR="00EC2F87" w:rsidRPr="00A67F7A">
        <w:rPr>
          <w:rFonts w:ascii="Times New Roman" w:hAnsi="Times New Roman" w:cs="Times New Roman"/>
          <w:sz w:val="24"/>
          <w:szCs w:val="24"/>
        </w:rPr>
        <w:t>(Shu</w:t>
      </w:r>
      <w:r w:rsidR="00EC23AC">
        <w:rPr>
          <w:rFonts w:ascii="Times New Roman" w:hAnsi="Times New Roman" w:cs="Times New Roman"/>
          <w:i/>
          <w:iCs/>
          <w:sz w:val="24"/>
          <w:szCs w:val="24"/>
        </w:rPr>
        <w:t xml:space="preserve">, </w:t>
      </w:r>
      <w:r w:rsidR="00EC23AC" w:rsidRPr="00EC23AC">
        <w:rPr>
          <w:rFonts w:ascii="Times New Roman" w:hAnsi="Times New Roman" w:cs="Times New Roman"/>
          <w:sz w:val="24"/>
          <w:szCs w:val="24"/>
          <w:lang w:val="es-VE"/>
        </w:rPr>
        <w:t xml:space="preserve">Page, Gao y </w:t>
      </w:r>
      <w:proofErr w:type="spellStart"/>
      <w:r w:rsidR="00EC23AC" w:rsidRPr="00EC23AC">
        <w:rPr>
          <w:rFonts w:ascii="Times New Roman" w:hAnsi="Times New Roman" w:cs="Times New Roman"/>
          <w:sz w:val="24"/>
          <w:szCs w:val="24"/>
          <w:lang w:val="es-VE"/>
        </w:rPr>
        <w:t>Jiang</w:t>
      </w:r>
      <w:proofErr w:type="spellEnd"/>
      <w:r w:rsidR="003E6ADD" w:rsidRPr="00EC23AC">
        <w:rPr>
          <w:rFonts w:ascii="Times New Roman" w:hAnsi="Times New Roman" w:cs="Times New Roman"/>
          <w:iCs/>
          <w:sz w:val="24"/>
          <w:szCs w:val="24"/>
        </w:rPr>
        <w:t>,</w:t>
      </w:r>
      <w:r w:rsidR="00EC2F87" w:rsidRPr="00A67F7A">
        <w:rPr>
          <w:rFonts w:ascii="Times New Roman" w:hAnsi="Times New Roman" w:cs="Times New Roman"/>
          <w:i/>
          <w:iCs/>
          <w:sz w:val="24"/>
          <w:szCs w:val="24"/>
        </w:rPr>
        <w:t xml:space="preserve"> </w:t>
      </w:r>
      <w:r w:rsidR="00EC2F87" w:rsidRPr="00A67F7A">
        <w:rPr>
          <w:rFonts w:ascii="Times New Roman" w:hAnsi="Times New Roman" w:cs="Times New Roman"/>
          <w:sz w:val="24"/>
          <w:szCs w:val="24"/>
        </w:rPr>
        <w:t>2012).</w:t>
      </w:r>
    </w:p>
    <w:p w14:paraId="1AF4D44D" w14:textId="77777777" w:rsidR="003E6ADD" w:rsidRDefault="00D63014" w:rsidP="003E6ADD">
      <w:pPr>
        <w:spacing w:after="0" w:line="360" w:lineRule="auto"/>
        <w:ind w:firstLine="708"/>
        <w:jc w:val="both"/>
        <w:rPr>
          <w:rFonts w:ascii="Times New Roman" w:hAnsi="Times New Roman" w:cs="Times New Roman"/>
          <w:sz w:val="24"/>
          <w:szCs w:val="24"/>
        </w:rPr>
      </w:pPr>
      <w:r w:rsidRPr="00A67F7A">
        <w:rPr>
          <w:rFonts w:ascii="Times New Roman" w:hAnsi="Times New Roman" w:cs="Times New Roman"/>
          <w:sz w:val="24"/>
          <w:szCs w:val="24"/>
        </w:rPr>
        <w:t>Al respecto</w:t>
      </w:r>
      <w:r w:rsidR="00E91D1E" w:rsidRPr="00A67F7A">
        <w:rPr>
          <w:rFonts w:ascii="Times New Roman" w:hAnsi="Times New Roman" w:cs="Times New Roman"/>
          <w:sz w:val="24"/>
          <w:szCs w:val="24"/>
        </w:rPr>
        <w:t xml:space="preserve">, </w:t>
      </w:r>
      <w:proofErr w:type="spellStart"/>
      <w:r w:rsidR="005D1A7E" w:rsidRPr="00A67F7A">
        <w:rPr>
          <w:rFonts w:ascii="Times New Roman" w:hAnsi="Times New Roman" w:cs="Times New Roman"/>
          <w:sz w:val="24"/>
          <w:szCs w:val="24"/>
        </w:rPr>
        <w:t>Damanpour</w:t>
      </w:r>
      <w:proofErr w:type="spellEnd"/>
      <w:r w:rsidR="00EC23AC">
        <w:rPr>
          <w:rFonts w:ascii="Times New Roman" w:hAnsi="Times New Roman" w:cs="Times New Roman"/>
          <w:sz w:val="24"/>
          <w:szCs w:val="24"/>
        </w:rPr>
        <w:t xml:space="preserve"> </w:t>
      </w:r>
      <w:r w:rsidR="00EC23AC" w:rsidRPr="00EC23AC">
        <w:rPr>
          <w:rFonts w:ascii="Times New Roman" w:hAnsi="Times New Roman" w:cs="Times New Roman"/>
          <w:i/>
          <w:sz w:val="24"/>
          <w:szCs w:val="24"/>
        </w:rPr>
        <w:t>et al.</w:t>
      </w:r>
      <w:r w:rsidR="005D1A7E" w:rsidRPr="00A67F7A">
        <w:rPr>
          <w:rFonts w:ascii="Times New Roman" w:hAnsi="Times New Roman" w:cs="Times New Roman"/>
          <w:sz w:val="24"/>
          <w:szCs w:val="24"/>
        </w:rPr>
        <w:t xml:space="preserve"> (2009) distinguen entre dos tipos de innovaci</w:t>
      </w:r>
      <w:r w:rsidR="00B70998" w:rsidRPr="00A67F7A">
        <w:rPr>
          <w:rFonts w:ascii="Times New Roman" w:hAnsi="Times New Roman" w:cs="Times New Roman"/>
          <w:sz w:val="24"/>
          <w:szCs w:val="24"/>
        </w:rPr>
        <w:t>ó</w:t>
      </w:r>
      <w:r w:rsidR="005D1A7E" w:rsidRPr="00A67F7A">
        <w:rPr>
          <w:rFonts w:ascii="Times New Roman" w:hAnsi="Times New Roman" w:cs="Times New Roman"/>
          <w:sz w:val="24"/>
          <w:szCs w:val="24"/>
        </w:rPr>
        <w:t xml:space="preserve">n de producto (de bienes y </w:t>
      </w:r>
      <w:r w:rsidR="00E91D1E" w:rsidRPr="00A67F7A">
        <w:rPr>
          <w:rFonts w:ascii="Times New Roman" w:hAnsi="Times New Roman" w:cs="Times New Roman"/>
          <w:sz w:val="24"/>
          <w:szCs w:val="24"/>
        </w:rPr>
        <w:t>de</w:t>
      </w:r>
      <w:r w:rsidR="005D1A7E" w:rsidRPr="00A67F7A">
        <w:rPr>
          <w:rFonts w:ascii="Times New Roman" w:hAnsi="Times New Roman" w:cs="Times New Roman"/>
          <w:sz w:val="24"/>
          <w:szCs w:val="24"/>
        </w:rPr>
        <w:t xml:space="preserve"> servicios)</w:t>
      </w:r>
      <w:r w:rsidR="00E91D1E" w:rsidRPr="00A67F7A">
        <w:rPr>
          <w:rFonts w:ascii="Times New Roman" w:hAnsi="Times New Roman" w:cs="Times New Roman"/>
          <w:sz w:val="24"/>
          <w:szCs w:val="24"/>
        </w:rPr>
        <w:t>,</w:t>
      </w:r>
      <w:r w:rsidR="00B70998" w:rsidRPr="00A67F7A">
        <w:rPr>
          <w:rFonts w:ascii="Times New Roman" w:hAnsi="Times New Roman" w:cs="Times New Roman"/>
          <w:sz w:val="24"/>
          <w:szCs w:val="24"/>
        </w:rPr>
        <w:t xml:space="preserve"> y dos tipos de innovació</w:t>
      </w:r>
      <w:r w:rsidR="005D1A7E" w:rsidRPr="00A67F7A">
        <w:rPr>
          <w:rFonts w:ascii="Times New Roman" w:hAnsi="Times New Roman" w:cs="Times New Roman"/>
          <w:sz w:val="24"/>
          <w:szCs w:val="24"/>
        </w:rPr>
        <w:t>n de proceso: innovaciones en los procesos operativos (como los servicios al cliente, logística y adquisiciones)</w:t>
      </w:r>
      <w:r w:rsidR="00934542" w:rsidRPr="00A67F7A">
        <w:rPr>
          <w:rFonts w:ascii="Times New Roman" w:hAnsi="Times New Roman" w:cs="Times New Roman"/>
          <w:sz w:val="24"/>
          <w:szCs w:val="24"/>
        </w:rPr>
        <w:t>,</w:t>
      </w:r>
      <w:r w:rsidR="005D1A7E" w:rsidRPr="00A67F7A">
        <w:rPr>
          <w:rFonts w:ascii="Times New Roman" w:hAnsi="Times New Roman" w:cs="Times New Roman"/>
          <w:sz w:val="24"/>
          <w:szCs w:val="24"/>
        </w:rPr>
        <w:t xml:space="preserve"> y las </w:t>
      </w:r>
      <w:r w:rsidR="005D1A7E" w:rsidRPr="00A67F7A">
        <w:rPr>
          <w:rFonts w:ascii="Times New Roman" w:hAnsi="Times New Roman" w:cs="Times New Roman"/>
          <w:sz w:val="24"/>
          <w:szCs w:val="24"/>
        </w:rPr>
        <w:lastRenderedPageBreak/>
        <w:t xml:space="preserve">innovaciones en los procesos de gestión (como la planificación estratégica, el proyecto de gestión y evaluación de los empleados). </w:t>
      </w:r>
      <w:r w:rsidR="00AE585B" w:rsidRPr="00A67F7A">
        <w:rPr>
          <w:rFonts w:ascii="Times New Roman" w:hAnsi="Times New Roman" w:cs="Times New Roman"/>
          <w:sz w:val="24"/>
          <w:szCs w:val="24"/>
        </w:rPr>
        <w:t>Asimismo, c</w:t>
      </w:r>
      <w:r w:rsidR="005D1A7E" w:rsidRPr="00A67F7A">
        <w:rPr>
          <w:rFonts w:ascii="Times New Roman" w:hAnsi="Times New Roman" w:cs="Times New Roman"/>
          <w:sz w:val="24"/>
          <w:szCs w:val="24"/>
        </w:rPr>
        <w:t xml:space="preserve">lasifican tres </w:t>
      </w:r>
      <w:r w:rsidR="00934542" w:rsidRPr="00A67F7A">
        <w:rPr>
          <w:rFonts w:ascii="Times New Roman" w:hAnsi="Times New Roman" w:cs="Times New Roman"/>
          <w:sz w:val="24"/>
          <w:szCs w:val="24"/>
        </w:rPr>
        <w:t xml:space="preserve">tipos de innovación </w:t>
      </w:r>
      <w:r w:rsidR="005D1A7E" w:rsidRPr="00A67F7A">
        <w:rPr>
          <w:rFonts w:ascii="Times New Roman" w:hAnsi="Times New Roman" w:cs="Times New Roman"/>
          <w:sz w:val="24"/>
          <w:szCs w:val="24"/>
        </w:rPr>
        <w:t xml:space="preserve">que son aplicables a las organizaciones de servicios: de servicio, de procesos tecnológicos </w:t>
      </w:r>
      <w:r w:rsidR="006406F3" w:rsidRPr="00A67F7A">
        <w:rPr>
          <w:rFonts w:ascii="Times New Roman" w:hAnsi="Times New Roman" w:cs="Times New Roman"/>
          <w:sz w:val="24"/>
          <w:szCs w:val="24"/>
        </w:rPr>
        <w:t xml:space="preserve">y de procesos administrativos. </w:t>
      </w:r>
      <w:r w:rsidR="00A115AF" w:rsidRPr="00A67F7A">
        <w:rPr>
          <w:rFonts w:ascii="Times New Roman" w:hAnsi="Times New Roman" w:cs="Times New Roman"/>
          <w:sz w:val="24"/>
          <w:szCs w:val="24"/>
        </w:rPr>
        <w:t xml:space="preserve">Respecto a la innovaciones de servicio, </w:t>
      </w:r>
      <w:proofErr w:type="spellStart"/>
      <w:r w:rsidR="005D1A7E" w:rsidRPr="00A67F7A">
        <w:rPr>
          <w:rFonts w:ascii="Times New Roman" w:hAnsi="Times New Roman" w:cs="Times New Roman"/>
          <w:sz w:val="24"/>
          <w:szCs w:val="24"/>
        </w:rPr>
        <w:t>Damanpour</w:t>
      </w:r>
      <w:proofErr w:type="spellEnd"/>
      <w:r w:rsidR="005D1A7E" w:rsidRPr="00A67F7A">
        <w:rPr>
          <w:rFonts w:ascii="Times New Roman" w:hAnsi="Times New Roman" w:cs="Times New Roman"/>
          <w:sz w:val="24"/>
          <w:szCs w:val="24"/>
        </w:rPr>
        <w:t xml:space="preserve"> </w:t>
      </w:r>
      <w:r w:rsidR="005D1A7E" w:rsidRPr="003E6ADD">
        <w:rPr>
          <w:rFonts w:ascii="Times New Roman" w:hAnsi="Times New Roman" w:cs="Times New Roman"/>
          <w:i/>
          <w:sz w:val="24"/>
          <w:szCs w:val="24"/>
        </w:rPr>
        <w:t>et al</w:t>
      </w:r>
      <w:r w:rsidR="003E6ADD">
        <w:rPr>
          <w:rFonts w:ascii="Times New Roman" w:hAnsi="Times New Roman" w:cs="Times New Roman"/>
          <w:i/>
          <w:sz w:val="24"/>
          <w:szCs w:val="24"/>
        </w:rPr>
        <w:t>.</w:t>
      </w:r>
      <w:r w:rsidR="005D1A7E" w:rsidRPr="00A67F7A">
        <w:rPr>
          <w:rFonts w:ascii="Times New Roman" w:hAnsi="Times New Roman" w:cs="Times New Roman"/>
          <w:sz w:val="24"/>
          <w:szCs w:val="24"/>
        </w:rPr>
        <w:t xml:space="preserve"> (2009)</w:t>
      </w:r>
      <w:r w:rsidR="005D1A7E" w:rsidRPr="00244213">
        <w:rPr>
          <w:rFonts w:ascii="Times New Roman" w:hAnsi="Times New Roman" w:cs="Times New Roman"/>
          <w:sz w:val="24"/>
          <w:szCs w:val="24"/>
        </w:rPr>
        <w:t xml:space="preserve"> </w:t>
      </w:r>
      <w:r w:rsidR="00A115AF" w:rsidRPr="00244213">
        <w:rPr>
          <w:rFonts w:ascii="Times New Roman" w:hAnsi="Times New Roman" w:cs="Times New Roman"/>
          <w:sz w:val="24"/>
          <w:szCs w:val="24"/>
        </w:rPr>
        <w:t>mencionan</w:t>
      </w:r>
      <w:r w:rsidR="005D1A7E" w:rsidRPr="00244213">
        <w:rPr>
          <w:rFonts w:ascii="Times New Roman" w:hAnsi="Times New Roman" w:cs="Times New Roman"/>
          <w:sz w:val="24"/>
          <w:szCs w:val="24"/>
        </w:rPr>
        <w:t xml:space="preserve"> que en la investigación de la innovación no se ha distinguido por lo general entre </w:t>
      </w:r>
      <w:r w:rsidR="00A115AF" w:rsidRPr="00244213">
        <w:rPr>
          <w:rFonts w:ascii="Times New Roman" w:hAnsi="Times New Roman" w:cs="Times New Roman"/>
          <w:sz w:val="24"/>
          <w:szCs w:val="24"/>
        </w:rPr>
        <w:t xml:space="preserve">las </w:t>
      </w:r>
      <w:r w:rsidR="005D1A7E" w:rsidRPr="00244213">
        <w:rPr>
          <w:rFonts w:ascii="Times New Roman" w:hAnsi="Times New Roman" w:cs="Times New Roman"/>
          <w:sz w:val="24"/>
          <w:szCs w:val="24"/>
        </w:rPr>
        <w:t xml:space="preserve">innovaciones de producto </w:t>
      </w:r>
      <w:r w:rsidR="00A115AF" w:rsidRPr="00244213">
        <w:rPr>
          <w:rFonts w:ascii="Times New Roman" w:hAnsi="Times New Roman" w:cs="Times New Roman"/>
          <w:sz w:val="24"/>
          <w:szCs w:val="24"/>
        </w:rPr>
        <w:t>y las</w:t>
      </w:r>
      <w:r w:rsidR="005D1A7E" w:rsidRPr="00244213">
        <w:rPr>
          <w:rFonts w:ascii="Times New Roman" w:hAnsi="Times New Roman" w:cs="Times New Roman"/>
          <w:sz w:val="24"/>
          <w:szCs w:val="24"/>
        </w:rPr>
        <w:t xml:space="preserve"> de servicio</w:t>
      </w:r>
      <w:r w:rsidR="00A115AF" w:rsidRPr="00244213">
        <w:rPr>
          <w:rFonts w:ascii="Times New Roman" w:hAnsi="Times New Roman" w:cs="Times New Roman"/>
          <w:sz w:val="24"/>
          <w:szCs w:val="24"/>
        </w:rPr>
        <w:t xml:space="preserve">, </w:t>
      </w:r>
      <w:r w:rsidR="003E6ADD">
        <w:rPr>
          <w:rFonts w:ascii="Times New Roman" w:hAnsi="Times New Roman" w:cs="Times New Roman"/>
          <w:sz w:val="24"/>
          <w:szCs w:val="24"/>
        </w:rPr>
        <w:t>lo cual</w:t>
      </w:r>
      <w:r w:rsidR="00A115AF" w:rsidRPr="00244213">
        <w:rPr>
          <w:rFonts w:ascii="Times New Roman" w:hAnsi="Times New Roman" w:cs="Times New Roman"/>
          <w:sz w:val="24"/>
          <w:szCs w:val="24"/>
        </w:rPr>
        <w:t xml:space="preserve"> se debe a</w:t>
      </w:r>
      <w:r w:rsidR="005D1A7E" w:rsidRPr="00244213">
        <w:rPr>
          <w:rFonts w:ascii="Times New Roman" w:hAnsi="Times New Roman" w:cs="Times New Roman"/>
          <w:sz w:val="24"/>
          <w:szCs w:val="24"/>
        </w:rPr>
        <w:t xml:space="preserve"> </w:t>
      </w:r>
      <w:r w:rsidR="00A115AF" w:rsidRPr="00244213">
        <w:rPr>
          <w:rFonts w:ascii="Times New Roman" w:hAnsi="Times New Roman" w:cs="Times New Roman"/>
          <w:sz w:val="24"/>
          <w:szCs w:val="24"/>
        </w:rPr>
        <w:t>que ambas</w:t>
      </w:r>
      <w:r w:rsidR="005D1A7E" w:rsidRPr="00244213">
        <w:rPr>
          <w:rFonts w:ascii="Times New Roman" w:hAnsi="Times New Roman" w:cs="Times New Roman"/>
          <w:sz w:val="24"/>
          <w:szCs w:val="24"/>
        </w:rPr>
        <w:t xml:space="preserve"> tienen </w:t>
      </w:r>
      <w:r w:rsidR="00A115AF" w:rsidRPr="00244213">
        <w:rPr>
          <w:rFonts w:ascii="Times New Roman" w:hAnsi="Times New Roman" w:cs="Times New Roman"/>
          <w:sz w:val="24"/>
          <w:szCs w:val="24"/>
        </w:rPr>
        <w:t xml:space="preserve">un </w:t>
      </w:r>
      <w:r w:rsidR="005D1A7E" w:rsidRPr="00244213">
        <w:rPr>
          <w:rFonts w:ascii="Times New Roman" w:hAnsi="Times New Roman" w:cs="Times New Roman"/>
          <w:sz w:val="24"/>
          <w:szCs w:val="24"/>
        </w:rPr>
        <w:t xml:space="preserve">enfoque externo, son impulsadas principalmente por los mercados, y sus resultados son la introducción de </w:t>
      </w:r>
      <w:r w:rsidR="00A115AF" w:rsidRPr="00244213">
        <w:rPr>
          <w:rFonts w:ascii="Times New Roman" w:hAnsi="Times New Roman" w:cs="Times New Roman"/>
          <w:sz w:val="24"/>
          <w:szCs w:val="24"/>
        </w:rPr>
        <w:t>cambios en</w:t>
      </w:r>
      <w:r w:rsidR="005D1A7E" w:rsidRPr="00244213">
        <w:rPr>
          <w:rFonts w:ascii="Times New Roman" w:hAnsi="Times New Roman" w:cs="Times New Roman"/>
          <w:sz w:val="24"/>
          <w:szCs w:val="24"/>
        </w:rPr>
        <w:t xml:space="preserve"> la producción de la organización para sus consumidores o clientes. </w:t>
      </w:r>
      <w:r w:rsidR="00A115AF" w:rsidRPr="00244213">
        <w:rPr>
          <w:rFonts w:ascii="Times New Roman" w:hAnsi="Times New Roman" w:cs="Times New Roman"/>
          <w:sz w:val="24"/>
          <w:szCs w:val="24"/>
        </w:rPr>
        <w:t>A</w:t>
      </w:r>
      <w:r w:rsidR="005D1A7E" w:rsidRPr="00244213">
        <w:rPr>
          <w:rFonts w:ascii="Times New Roman" w:hAnsi="Times New Roman" w:cs="Times New Roman"/>
          <w:sz w:val="24"/>
          <w:szCs w:val="24"/>
        </w:rPr>
        <w:t xml:space="preserve">l igual que las innovaciones de productos, los motores de la innovación de servicios son la demanda y el deseo de </w:t>
      </w:r>
      <w:r w:rsidR="00A115AF" w:rsidRPr="00244213">
        <w:rPr>
          <w:rFonts w:ascii="Times New Roman" w:hAnsi="Times New Roman" w:cs="Times New Roman"/>
          <w:sz w:val="24"/>
          <w:szCs w:val="24"/>
        </w:rPr>
        <w:t>introducir</w:t>
      </w:r>
      <w:r w:rsidR="005D1A7E" w:rsidRPr="00244213">
        <w:rPr>
          <w:rFonts w:ascii="Times New Roman" w:hAnsi="Times New Roman" w:cs="Times New Roman"/>
          <w:sz w:val="24"/>
          <w:szCs w:val="24"/>
        </w:rPr>
        <w:t xml:space="preserve"> nuevos servicios para los mercados existentes o nuevos nichos de mercado</w:t>
      </w:r>
      <w:r w:rsidR="00A115AF" w:rsidRPr="00244213">
        <w:rPr>
          <w:rFonts w:ascii="Times New Roman" w:hAnsi="Times New Roman" w:cs="Times New Roman"/>
          <w:sz w:val="24"/>
          <w:szCs w:val="24"/>
        </w:rPr>
        <w:t>.</w:t>
      </w:r>
      <w:r w:rsidR="005D1A7E" w:rsidRPr="00244213">
        <w:rPr>
          <w:rFonts w:ascii="Times New Roman" w:hAnsi="Times New Roman" w:cs="Times New Roman"/>
          <w:sz w:val="24"/>
          <w:szCs w:val="24"/>
        </w:rPr>
        <w:t xml:space="preserve"> </w:t>
      </w:r>
    </w:p>
    <w:p w14:paraId="3D814173" w14:textId="77777777" w:rsidR="005D1A7E" w:rsidRPr="00244213" w:rsidRDefault="006406F3" w:rsidP="003E6ADD">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En lo que corresponde a innovaciones de proceso, estos mismos autores dicen</w:t>
      </w:r>
      <w:r w:rsidR="005D1A7E" w:rsidRPr="00244213">
        <w:rPr>
          <w:rFonts w:ascii="Times New Roman" w:hAnsi="Times New Roman" w:cs="Times New Roman"/>
          <w:sz w:val="24"/>
          <w:szCs w:val="24"/>
        </w:rPr>
        <w:t xml:space="preserve"> que contrari</w:t>
      </w:r>
      <w:r w:rsidRPr="00244213">
        <w:rPr>
          <w:rFonts w:ascii="Times New Roman" w:hAnsi="Times New Roman" w:cs="Times New Roman"/>
          <w:sz w:val="24"/>
          <w:szCs w:val="24"/>
        </w:rPr>
        <w:t>o</w:t>
      </w:r>
      <w:r w:rsidR="005D1A7E" w:rsidRPr="00244213">
        <w:rPr>
          <w:rFonts w:ascii="Times New Roman" w:hAnsi="Times New Roman" w:cs="Times New Roman"/>
          <w:sz w:val="24"/>
          <w:szCs w:val="24"/>
        </w:rPr>
        <w:t xml:space="preserve"> a las innovaciones de productos o servicios, las de proceso tienen un enfoque interno</w:t>
      </w:r>
      <w:r w:rsidRPr="00244213">
        <w:rPr>
          <w:rFonts w:ascii="Times New Roman" w:hAnsi="Times New Roman" w:cs="Times New Roman"/>
          <w:sz w:val="24"/>
          <w:szCs w:val="24"/>
        </w:rPr>
        <w:t xml:space="preserve">, ya que </w:t>
      </w:r>
      <w:r w:rsidR="005D1A7E" w:rsidRPr="00244213">
        <w:rPr>
          <w:rFonts w:ascii="Times New Roman" w:hAnsi="Times New Roman" w:cs="Times New Roman"/>
          <w:sz w:val="24"/>
          <w:szCs w:val="24"/>
        </w:rPr>
        <w:t>tienen por objeto aumentar la eficiencia y la eficacia de la organización para facilitar la producción y la entrega de bienes o servicios a los clientes. Los nuevos procesos puede</w:t>
      </w:r>
      <w:r w:rsidRPr="00244213">
        <w:rPr>
          <w:rFonts w:ascii="Times New Roman" w:hAnsi="Times New Roman" w:cs="Times New Roman"/>
          <w:sz w:val="24"/>
          <w:szCs w:val="24"/>
        </w:rPr>
        <w:t>n</w:t>
      </w:r>
      <w:r w:rsidR="005D1A7E" w:rsidRPr="00244213">
        <w:rPr>
          <w:rFonts w:ascii="Times New Roman" w:hAnsi="Times New Roman" w:cs="Times New Roman"/>
          <w:sz w:val="24"/>
          <w:szCs w:val="24"/>
        </w:rPr>
        <w:t xml:space="preserve"> estar asociados con el núcleo tecnológico o</w:t>
      </w:r>
      <w:r w:rsidRPr="00244213">
        <w:rPr>
          <w:rFonts w:ascii="Times New Roman" w:hAnsi="Times New Roman" w:cs="Times New Roman"/>
          <w:sz w:val="24"/>
          <w:szCs w:val="24"/>
        </w:rPr>
        <w:t xml:space="preserve"> </w:t>
      </w:r>
      <w:r w:rsidR="005D1A7E" w:rsidRPr="00244213">
        <w:rPr>
          <w:rFonts w:ascii="Times New Roman" w:hAnsi="Times New Roman" w:cs="Times New Roman"/>
          <w:sz w:val="24"/>
          <w:szCs w:val="24"/>
        </w:rPr>
        <w:t xml:space="preserve">sistema técnico de la organización </w:t>
      </w:r>
      <w:r w:rsidR="00AE585B" w:rsidRPr="00244213">
        <w:rPr>
          <w:rFonts w:ascii="Times New Roman" w:hAnsi="Times New Roman" w:cs="Times New Roman"/>
          <w:sz w:val="24"/>
          <w:szCs w:val="24"/>
        </w:rPr>
        <w:t>(i</w:t>
      </w:r>
      <w:r w:rsidR="005D1A7E" w:rsidRPr="00244213">
        <w:rPr>
          <w:rFonts w:ascii="Times New Roman" w:hAnsi="Times New Roman" w:cs="Times New Roman"/>
          <w:sz w:val="24"/>
          <w:szCs w:val="24"/>
        </w:rPr>
        <w:t xml:space="preserve">nnovaciones </w:t>
      </w:r>
      <w:r w:rsidR="00AE585B" w:rsidRPr="00244213">
        <w:rPr>
          <w:rFonts w:ascii="Times New Roman" w:hAnsi="Times New Roman" w:cs="Times New Roman"/>
          <w:sz w:val="24"/>
          <w:szCs w:val="24"/>
        </w:rPr>
        <w:t>de procesos tecnológicos)</w:t>
      </w:r>
      <w:r w:rsidRPr="00244213">
        <w:rPr>
          <w:rFonts w:ascii="Times New Roman" w:hAnsi="Times New Roman" w:cs="Times New Roman"/>
          <w:sz w:val="24"/>
          <w:szCs w:val="24"/>
        </w:rPr>
        <w:t>,</w:t>
      </w:r>
      <w:r w:rsidR="00AE585B" w:rsidRPr="00244213">
        <w:rPr>
          <w:rFonts w:ascii="Times New Roman" w:hAnsi="Times New Roman" w:cs="Times New Roman"/>
          <w:sz w:val="24"/>
          <w:szCs w:val="24"/>
        </w:rPr>
        <w:t xml:space="preserve"> o</w:t>
      </w:r>
      <w:r w:rsidRPr="00244213">
        <w:rPr>
          <w:rFonts w:ascii="Times New Roman" w:hAnsi="Times New Roman" w:cs="Times New Roman"/>
          <w:sz w:val="24"/>
          <w:szCs w:val="24"/>
        </w:rPr>
        <w:t xml:space="preserve"> con</w:t>
      </w:r>
      <w:r w:rsidR="00AE585B" w:rsidRPr="00244213">
        <w:rPr>
          <w:rFonts w:ascii="Times New Roman" w:hAnsi="Times New Roman" w:cs="Times New Roman"/>
          <w:sz w:val="24"/>
          <w:szCs w:val="24"/>
        </w:rPr>
        <w:t xml:space="preserve"> </w:t>
      </w:r>
      <w:r w:rsidRPr="00244213">
        <w:rPr>
          <w:rFonts w:ascii="Times New Roman" w:hAnsi="Times New Roman" w:cs="Times New Roman"/>
          <w:sz w:val="24"/>
          <w:szCs w:val="24"/>
        </w:rPr>
        <w:t>el</w:t>
      </w:r>
      <w:r w:rsidR="00AE585B" w:rsidRPr="00244213">
        <w:rPr>
          <w:rFonts w:ascii="Times New Roman" w:hAnsi="Times New Roman" w:cs="Times New Roman"/>
          <w:sz w:val="24"/>
          <w:szCs w:val="24"/>
        </w:rPr>
        <w:t xml:space="preserve"> </w:t>
      </w:r>
      <w:r w:rsidR="005D1A7E" w:rsidRPr="00244213">
        <w:rPr>
          <w:rFonts w:ascii="Times New Roman" w:hAnsi="Times New Roman" w:cs="Times New Roman"/>
          <w:sz w:val="24"/>
          <w:szCs w:val="24"/>
        </w:rPr>
        <w:t>núcleo administrativo de la organización (innovacion</w:t>
      </w:r>
      <w:r w:rsidR="00A562B7" w:rsidRPr="00244213">
        <w:rPr>
          <w:rFonts w:ascii="Times New Roman" w:hAnsi="Times New Roman" w:cs="Times New Roman"/>
          <w:sz w:val="24"/>
          <w:szCs w:val="24"/>
        </w:rPr>
        <w:t xml:space="preserve">es de proceso administrativo). </w:t>
      </w:r>
      <w:r w:rsidR="009F2F80" w:rsidRPr="00244213">
        <w:rPr>
          <w:rFonts w:ascii="Times New Roman" w:hAnsi="Times New Roman" w:cs="Times New Roman"/>
          <w:sz w:val="24"/>
          <w:szCs w:val="24"/>
        </w:rPr>
        <w:t>L</w:t>
      </w:r>
      <w:r w:rsidR="00A562B7" w:rsidRPr="00244213">
        <w:rPr>
          <w:rFonts w:ascii="Times New Roman" w:hAnsi="Times New Roman" w:cs="Times New Roman"/>
          <w:sz w:val="24"/>
          <w:szCs w:val="24"/>
        </w:rPr>
        <w:t>as i</w:t>
      </w:r>
      <w:r w:rsidR="005D1A7E" w:rsidRPr="00244213">
        <w:rPr>
          <w:rFonts w:ascii="Times New Roman" w:hAnsi="Times New Roman" w:cs="Times New Roman"/>
          <w:sz w:val="24"/>
          <w:szCs w:val="24"/>
        </w:rPr>
        <w:t xml:space="preserve">nnovaciones de procesos tecnológicos </w:t>
      </w:r>
      <w:r w:rsidR="00A562B7" w:rsidRPr="00244213">
        <w:rPr>
          <w:rFonts w:ascii="Times New Roman" w:hAnsi="Times New Roman" w:cs="Times New Roman"/>
          <w:sz w:val="24"/>
          <w:szCs w:val="24"/>
        </w:rPr>
        <w:t>constituyen</w:t>
      </w:r>
      <w:r w:rsidR="005D1A7E" w:rsidRPr="00244213">
        <w:rPr>
          <w:rFonts w:ascii="Times New Roman" w:hAnsi="Times New Roman" w:cs="Times New Roman"/>
          <w:sz w:val="24"/>
          <w:szCs w:val="24"/>
        </w:rPr>
        <w:t xml:space="preserve"> nuevos elementos introducidos en el sistema </w:t>
      </w:r>
      <w:r w:rsidR="00A562B7" w:rsidRPr="00244213">
        <w:rPr>
          <w:rFonts w:ascii="Times New Roman" w:hAnsi="Times New Roman" w:cs="Times New Roman"/>
          <w:sz w:val="24"/>
          <w:szCs w:val="24"/>
        </w:rPr>
        <w:t>productivo</w:t>
      </w:r>
      <w:r w:rsidR="005D1A7E" w:rsidRPr="00244213">
        <w:rPr>
          <w:rFonts w:ascii="Times New Roman" w:hAnsi="Times New Roman" w:cs="Times New Roman"/>
          <w:sz w:val="24"/>
          <w:szCs w:val="24"/>
        </w:rPr>
        <w:t xml:space="preserve"> </w:t>
      </w:r>
      <w:r w:rsidR="00A562B7" w:rsidRPr="00244213">
        <w:rPr>
          <w:rFonts w:ascii="Times New Roman" w:hAnsi="Times New Roman" w:cs="Times New Roman"/>
          <w:sz w:val="24"/>
          <w:szCs w:val="24"/>
        </w:rPr>
        <w:t>y</w:t>
      </w:r>
      <w:r w:rsidR="005D1A7E" w:rsidRPr="00244213">
        <w:rPr>
          <w:rFonts w:ascii="Times New Roman" w:hAnsi="Times New Roman" w:cs="Times New Roman"/>
          <w:sz w:val="24"/>
          <w:szCs w:val="24"/>
        </w:rPr>
        <w:t xml:space="preserve"> </w:t>
      </w:r>
      <w:r w:rsidR="00A562B7" w:rsidRPr="00244213">
        <w:rPr>
          <w:rFonts w:ascii="Times New Roman" w:hAnsi="Times New Roman" w:cs="Times New Roman"/>
          <w:sz w:val="24"/>
          <w:szCs w:val="24"/>
        </w:rPr>
        <w:t>de</w:t>
      </w:r>
      <w:r w:rsidR="005D1A7E" w:rsidRPr="00244213">
        <w:rPr>
          <w:rFonts w:ascii="Times New Roman" w:hAnsi="Times New Roman" w:cs="Times New Roman"/>
          <w:sz w:val="24"/>
          <w:szCs w:val="24"/>
        </w:rPr>
        <w:t xml:space="preserve"> servicios </w:t>
      </w:r>
      <w:r w:rsidR="00A562B7" w:rsidRPr="00244213">
        <w:rPr>
          <w:rFonts w:ascii="Times New Roman" w:hAnsi="Times New Roman" w:cs="Times New Roman"/>
          <w:sz w:val="24"/>
          <w:szCs w:val="24"/>
        </w:rPr>
        <w:t>de la organización</w:t>
      </w:r>
      <w:r w:rsidR="005D1A7E" w:rsidRPr="00244213">
        <w:rPr>
          <w:rFonts w:ascii="Times New Roman" w:hAnsi="Times New Roman" w:cs="Times New Roman"/>
          <w:sz w:val="24"/>
          <w:szCs w:val="24"/>
        </w:rPr>
        <w:t xml:space="preserve">. </w:t>
      </w:r>
      <w:r w:rsidR="00AE585B" w:rsidRPr="00244213">
        <w:rPr>
          <w:rFonts w:ascii="Times New Roman" w:hAnsi="Times New Roman" w:cs="Times New Roman"/>
          <w:sz w:val="24"/>
          <w:szCs w:val="24"/>
        </w:rPr>
        <w:t>E</w:t>
      </w:r>
      <w:r w:rsidR="005D1A7E" w:rsidRPr="00244213">
        <w:rPr>
          <w:rFonts w:ascii="Times New Roman" w:hAnsi="Times New Roman" w:cs="Times New Roman"/>
          <w:sz w:val="24"/>
          <w:szCs w:val="24"/>
        </w:rPr>
        <w:t>st</w:t>
      </w:r>
      <w:r w:rsidR="00AE585B" w:rsidRPr="00244213">
        <w:rPr>
          <w:rFonts w:ascii="Times New Roman" w:hAnsi="Times New Roman" w:cs="Times New Roman"/>
          <w:sz w:val="24"/>
          <w:szCs w:val="24"/>
        </w:rPr>
        <w:t xml:space="preserve">e tipo de </w:t>
      </w:r>
      <w:r w:rsidR="005D1A7E" w:rsidRPr="00244213">
        <w:rPr>
          <w:rFonts w:ascii="Times New Roman" w:hAnsi="Times New Roman" w:cs="Times New Roman"/>
          <w:sz w:val="24"/>
          <w:szCs w:val="24"/>
        </w:rPr>
        <w:t>innovaci</w:t>
      </w:r>
      <w:r w:rsidR="00A562B7" w:rsidRPr="00244213">
        <w:rPr>
          <w:rFonts w:ascii="Times New Roman" w:hAnsi="Times New Roman" w:cs="Times New Roman"/>
          <w:sz w:val="24"/>
          <w:szCs w:val="24"/>
        </w:rPr>
        <w:t>ón</w:t>
      </w:r>
      <w:r w:rsidR="005D1A7E" w:rsidRPr="00244213">
        <w:rPr>
          <w:rFonts w:ascii="Times New Roman" w:hAnsi="Times New Roman" w:cs="Times New Roman"/>
          <w:sz w:val="24"/>
          <w:szCs w:val="24"/>
        </w:rPr>
        <w:t xml:space="preserve"> </w:t>
      </w:r>
      <w:r w:rsidR="00AE585B" w:rsidRPr="00244213">
        <w:rPr>
          <w:rFonts w:ascii="Times New Roman" w:hAnsi="Times New Roman" w:cs="Times New Roman"/>
          <w:sz w:val="24"/>
          <w:szCs w:val="24"/>
        </w:rPr>
        <w:t>busca</w:t>
      </w:r>
      <w:r w:rsidR="005D1A7E" w:rsidRPr="00244213">
        <w:rPr>
          <w:rFonts w:ascii="Times New Roman" w:hAnsi="Times New Roman" w:cs="Times New Roman"/>
          <w:sz w:val="24"/>
          <w:szCs w:val="24"/>
        </w:rPr>
        <w:t xml:space="preserve"> </w:t>
      </w:r>
      <w:r w:rsidR="00AE585B" w:rsidRPr="00244213">
        <w:rPr>
          <w:rFonts w:ascii="Times New Roman" w:hAnsi="Times New Roman" w:cs="Times New Roman"/>
          <w:sz w:val="24"/>
          <w:szCs w:val="24"/>
        </w:rPr>
        <w:t>reduc</w:t>
      </w:r>
      <w:r w:rsidR="005D1A7E" w:rsidRPr="00244213">
        <w:rPr>
          <w:rFonts w:ascii="Times New Roman" w:hAnsi="Times New Roman" w:cs="Times New Roman"/>
          <w:sz w:val="24"/>
          <w:szCs w:val="24"/>
        </w:rPr>
        <w:t>i</w:t>
      </w:r>
      <w:r w:rsidR="00AE585B" w:rsidRPr="00244213">
        <w:rPr>
          <w:rFonts w:ascii="Times New Roman" w:hAnsi="Times New Roman" w:cs="Times New Roman"/>
          <w:sz w:val="24"/>
          <w:szCs w:val="24"/>
        </w:rPr>
        <w:t>r</w:t>
      </w:r>
      <w:r w:rsidR="005D1A7E" w:rsidRPr="00244213">
        <w:rPr>
          <w:rFonts w:ascii="Times New Roman" w:hAnsi="Times New Roman" w:cs="Times New Roman"/>
          <w:sz w:val="24"/>
          <w:szCs w:val="24"/>
        </w:rPr>
        <w:t xml:space="preserve"> </w:t>
      </w:r>
      <w:r w:rsidR="00AE585B" w:rsidRPr="00244213">
        <w:rPr>
          <w:rFonts w:ascii="Times New Roman" w:hAnsi="Times New Roman" w:cs="Times New Roman"/>
          <w:sz w:val="24"/>
          <w:szCs w:val="24"/>
        </w:rPr>
        <w:t>los</w:t>
      </w:r>
      <w:r w:rsidR="005D1A7E" w:rsidRPr="00244213">
        <w:rPr>
          <w:rFonts w:ascii="Times New Roman" w:hAnsi="Times New Roman" w:cs="Times New Roman"/>
          <w:sz w:val="24"/>
          <w:szCs w:val="24"/>
        </w:rPr>
        <w:t xml:space="preserve"> tiempo</w:t>
      </w:r>
      <w:r w:rsidR="00AE585B" w:rsidRPr="00244213">
        <w:rPr>
          <w:rFonts w:ascii="Times New Roman" w:hAnsi="Times New Roman" w:cs="Times New Roman"/>
          <w:sz w:val="24"/>
          <w:szCs w:val="24"/>
        </w:rPr>
        <w:t>s</w:t>
      </w:r>
      <w:r w:rsidR="005D1A7E" w:rsidRPr="00244213">
        <w:rPr>
          <w:rFonts w:ascii="Times New Roman" w:hAnsi="Times New Roman" w:cs="Times New Roman"/>
          <w:sz w:val="24"/>
          <w:szCs w:val="24"/>
        </w:rPr>
        <w:t xml:space="preserve"> de entrega, aumentar la flexibilidad operativa y reduc</w:t>
      </w:r>
      <w:r w:rsidR="00AE585B" w:rsidRPr="00244213">
        <w:rPr>
          <w:rFonts w:ascii="Times New Roman" w:hAnsi="Times New Roman" w:cs="Times New Roman"/>
          <w:sz w:val="24"/>
          <w:szCs w:val="24"/>
        </w:rPr>
        <w:t>ir</w:t>
      </w:r>
      <w:r w:rsidR="005D1A7E" w:rsidRPr="00244213">
        <w:rPr>
          <w:rFonts w:ascii="Times New Roman" w:hAnsi="Times New Roman" w:cs="Times New Roman"/>
          <w:sz w:val="24"/>
          <w:szCs w:val="24"/>
        </w:rPr>
        <w:t xml:space="preserve"> los costos de producción. </w:t>
      </w:r>
      <w:r w:rsidR="00AE585B" w:rsidRPr="00244213">
        <w:rPr>
          <w:rFonts w:ascii="Times New Roman" w:hAnsi="Times New Roman" w:cs="Times New Roman"/>
          <w:sz w:val="24"/>
          <w:szCs w:val="24"/>
        </w:rPr>
        <w:t xml:space="preserve">Por lo tanto, las </w:t>
      </w:r>
      <w:r w:rsidR="005D1A7E" w:rsidRPr="00244213">
        <w:rPr>
          <w:rFonts w:ascii="Times New Roman" w:hAnsi="Times New Roman" w:cs="Times New Roman"/>
          <w:sz w:val="24"/>
          <w:szCs w:val="24"/>
        </w:rPr>
        <w:t>innovaciones de procesos tecnológicos</w:t>
      </w:r>
      <w:r w:rsidR="00AE585B" w:rsidRPr="00244213">
        <w:rPr>
          <w:rFonts w:ascii="Times New Roman" w:hAnsi="Times New Roman" w:cs="Times New Roman"/>
          <w:sz w:val="24"/>
          <w:szCs w:val="24"/>
        </w:rPr>
        <w:t xml:space="preserve"> </w:t>
      </w:r>
      <w:r w:rsidR="005D1A7E" w:rsidRPr="00244213">
        <w:rPr>
          <w:rFonts w:ascii="Times New Roman" w:hAnsi="Times New Roman" w:cs="Times New Roman"/>
          <w:sz w:val="24"/>
          <w:szCs w:val="24"/>
        </w:rPr>
        <w:t xml:space="preserve">modifican los procesos y sistemas operativos de la organización. En las organizaciones de servicios, estas innovaciones </w:t>
      </w:r>
      <w:r w:rsidR="00A562B7" w:rsidRPr="00244213">
        <w:rPr>
          <w:rFonts w:ascii="Times New Roman" w:hAnsi="Times New Roman" w:cs="Times New Roman"/>
          <w:sz w:val="24"/>
          <w:szCs w:val="24"/>
        </w:rPr>
        <w:t>están</w:t>
      </w:r>
      <w:r w:rsidR="005D1A7E" w:rsidRPr="00244213">
        <w:rPr>
          <w:rFonts w:ascii="Times New Roman" w:hAnsi="Times New Roman" w:cs="Times New Roman"/>
          <w:sz w:val="24"/>
          <w:szCs w:val="24"/>
        </w:rPr>
        <w:t xml:space="preserve"> asociadas </w:t>
      </w:r>
      <w:r w:rsidR="00A562B7" w:rsidRPr="00244213">
        <w:rPr>
          <w:rFonts w:ascii="Times New Roman" w:hAnsi="Times New Roman" w:cs="Times New Roman"/>
          <w:sz w:val="24"/>
          <w:szCs w:val="24"/>
        </w:rPr>
        <w:t>a</w:t>
      </w:r>
      <w:r w:rsidR="005D1A7E" w:rsidRPr="00244213">
        <w:rPr>
          <w:rFonts w:ascii="Times New Roman" w:hAnsi="Times New Roman" w:cs="Times New Roman"/>
          <w:sz w:val="24"/>
          <w:szCs w:val="24"/>
        </w:rPr>
        <w:t xml:space="preserve"> la tecnología de la información, </w:t>
      </w:r>
      <w:r w:rsidR="00A562B7" w:rsidRPr="00244213">
        <w:rPr>
          <w:rFonts w:ascii="Times New Roman" w:hAnsi="Times New Roman" w:cs="Times New Roman"/>
          <w:sz w:val="24"/>
          <w:szCs w:val="24"/>
        </w:rPr>
        <w:t>por lo que se conoce también como</w:t>
      </w:r>
      <w:r w:rsidR="005D1A7E" w:rsidRPr="00244213">
        <w:rPr>
          <w:rFonts w:ascii="Times New Roman" w:hAnsi="Times New Roman" w:cs="Times New Roman"/>
          <w:sz w:val="24"/>
          <w:szCs w:val="24"/>
        </w:rPr>
        <w:t xml:space="preserve"> innovación tecnológica. </w:t>
      </w:r>
    </w:p>
    <w:p w14:paraId="22B8AA74" w14:textId="77777777" w:rsidR="003E6ADD" w:rsidRDefault="009F2F80" w:rsidP="00244213">
      <w:pPr>
        <w:spacing w:after="0" w:line="360" w:lineRule="auto"/>
        <w:jc w:val="both"/>
        <w:rPr>
          <w:rFonts w:ascii="Times New Roman" w:hAnsi="Times New Roman" w:cs="Times New Roman"/>
          <w:sz w:val="24"/>
          <w:szCs w:val="24"/>
        </w:rPr>
      </w:pPr>
      <w:r w:rsidRPr="00244213">
        <w:rPr>
          <w:rFonts w:ascii="Times New Roman" w:hAnsi="Times New Roman" w:cs="Times New Roman"/>
          <w:sz w:val="24"/>
          <w:szCs w:val="24"/>
        </w:rPr>
        <w:t>Finalmente, las i</w:t>
      </w:r>
      <w:r w:rsidR="005D1A7E" w:rsidRPr="00244213">
        <w:rPr>
          <w:rFonts w:ascii="Times New Roman" w:hAnsi="Times New Roman" w:cs="Times New Roman"/>
          <w:sz w:val="24"/>
          <w:szCs w:val="24"/>
        </w:rPr>
        <w:t>nnovaciones e</w:t>
      </w:r>
      <w:r w:rsidRPr="00244213">
        <w:rPr>
          <w:rFonts w:ascii="Times New Roman" w:hAnsi="Times New Roman" w:cs="Times New Roman"/>
          <w:sz w:val="24"/>
          <w:szCs w:val="24"/>
        </w:rPr>
        <w:t>n los procesos administrativos c</w:t>
      </w:r>
      <w:r w:rsidR="00E11716" w:rsidRPr="00244213">
        <w:rPr>
          <w:rFonts w:ascii="Times New Roman" w:hAnsi="Times New Roman" w:cs="Times New Roman"/>
          <w:sz w:val="24"/>
          <w:szCs w:val="24"/>
        </w:rPr>
        <w:t xml:space="preserve">orresponden a </w:t>
      </w:r>
      <w:r w:rsidR="005D1A7E" w:rsidRPr="00244213">
        <w:rPr>
          <w:rFonts w:ascii="Times New Roman" w:hAnsi="Times New Roman" w:cs="Times New Roman"/>
          <w:sz w:val="24"/>
          <w:szCs w:val="24"/>
        </w:rPr>
        <w:t>nuevos enfoques y prácticas para motivar y recompensar a los miembros de la organización, diseñar la estrategia y la estructura de las tareas y unidades, y modificar los procesos de gestión de la organización. Las innovaciones tecnológicas están directamente relacionadas con el trabajo y actividad principal de la organización para producir cambios en sus sistemas operativos</w:t>
      </w:r>
      <w:r w:rsidRPr="00244213">
        <w:rPr>
          <w:rFonts w:ascii="Times New Roman" w:hAnsi="Times New Roman" w:cs="Times New Roman"/>
          <w:sz w:val="24"/>
          <w:szCs w:val="24"/>
        </w:rPr>
        <w:t>,</w:t>
      </w:r>
      <w:r w:rsidR="005D1A7E" w:rsidRPr="00244213">
        <w:rPr>
          <w:rFonts w:ascii="Times New Roman" w:hAnsi="Times New Roman" w:cs="Times New Roman"/>
          <w:sz w:val="24"/>
          <w:szCs w:val="24"/>
        </w:rPr>
        <w:t xml:space="preserve"> y las </w:t>
      </w:r>
      <w:r w:rsidR="00A2721F">
        <w:rPr>
          <w:rFonts w:ascii="Times New Roman" w:hAnsi="Times New Roman" w:cs="Times New Roman"/>
          <w:sz w:val="24"/>
          <w:szCs w:val="24"/>
        </w:rPr>
        <w:t>i</w:t>
      </w:r>
      <w:r w:rsidR="005D1A7E" w:rsidRPr="00244213">
        <w:rPr>
          <w:rFonts w:ascii="Times New Roman" w:hAnsi="Times New Roman" w:cs="Times New Roman"/>
          <w:sz w:val="24"/>
          <w:szCs w:val="24"/>
        </w:rPr>
        <w:t xml:space="preserve">nnovaciones administrativas están indirectamente relacionadas con la actividad básica de trabajo de la organización y afectan principalmente a sus sistemas de gestión. Las </w:t>
      </w:r>
      <w:r w:rsidR="003E6ADD">
        <w:rPr>
          <w:rFonts w:ascii="Times New Roman" w:hAnsi="Times New Roman" w:cs="Times New Roman"/>
          <w:sz w:val="24"/>
          <w:szCs w:val="24"/>
        </w:rPr>
        <w:t>i</w:t>
      </w:r>
      <w:r w:rsidR="005D1A7E" w:rsidRPr="00A67F7A">
        <w:rPr>
          <w:rFonts w:ascii="Times New Roman" w:hAnsi="Times New Roman" w:cs="Times New Roman"/>
          <w:sz w:val="24"/>
          <w:szCs w:val="24"/>
        </w:rPr>
        <w:t xml:space="preserve">nnovaciones administrativas de proceso se refieren a los cambios en la </w:t>
      </w:r>
      <w:r w:rsidR="005D1A7E" w:rsidRPr="00A67F7A">
        <w:rPr>
          <w:rFonts w:ascii="Times New Roman" w:hAnsi="Times New Roman" w:cs="Times New Roman"/>
          <w:sz w:val="24"/>
          <w:szCs w:val="24"/>
        </w:rPr>
        <w:lastRenderedPageBreak/>
        <w:t xml:space="preserve">estructura y los procesos de la organización, sistemas administrativos, conocimientos utilizados en la realización de los trabajos de gestión, y capacidad de gestión que </w:t>
      </w:r>
      <w:r w:rsidRPr="00A67F7A">
        <w:rPr>
          <w:rFonts w:ascii="Times New Roman" w:hAnsi="Times New Roman" w:cs="Times New Roman"/>
          <w:sz w:val="24"/>
          <w:szCs w:val="24"/>
        </w:rPr>
        <w:t xml:space="preserve">le </w:t>
      </w:r>
      <w:r w:rsidR="005D1A7E" w:rsidRPr="00A67F7A">
        <w:rPr>
          <w:rFonts w:ascii="Times New Roman" w:hAnsi="Times New Roman" w:cs="Times New Roman"/>
          <w:sz w:val="24"/>
          <w:szCs w:val="24"/>
        </w:rPr>
        <w:t xml:space="preserve">permiten funcionar y tener éxito mediante el uso de sus recursos con eficacia. Este tipo de innovación se conoce </w:t>
      </w:r>
      <w:r w:rsidRPr="00A67F7A">
        <w:rPr>
          <w:rFonts w:ascii="Times New Roman" w:hAnsi="Times New Roman" w:cs="Times New Roman"/>
          <w:sz w:val="24"/>
          <w:szCs w:val="24"/>
        </w:rPr>
        <w:t xml:space="preserve">también </w:t>
      </w:r>
      <w:r w:rsidR="005D1A7E" w:rsidRPr="00A67F7A">
        <w:rPr>
          <w:rFonts w:ascii="Times New Roman" w:hAnsi="Times New Roman" w:cs="Times New Roman"/>
          <w:sz w:val="24"/>
          <w:szCs w:val="24"/>
        </w:rPr>
        <w:t>como innovación administrativa</w:t>
      </w:r>
      <w:r w:rsidR="00E11716" w:rsidRPr="00A67F7A">
        <w:rPr>
          <w:rFonts w:ascii="Times New Roman" w:hAnsi="Times New Roman" w:cs="Times New Roman"/>
          <w:sz w:val="24"/>
          <w:szCs w:val="24"/>
        </w:rPr>
        <w:t xml:space="preserve"> </w:t>
      </w:r>
      <w:r w:rsidR="0038296E" w:rsidRPr="00A67F7A">
        <w:rPr>
          <w:rFonts w:ascii="Times New Roman" w:hAnsi="Times New Roman" w:cs="Times New Roman"/>
          <w:sz w:val="24"/>
          <w:szCs w:val="24"/>
        </w:rPr>
        <w:t>(</w:t>
      </w:r>
      <w:proofErr w:type="spellStart"/>
      <w:r w:rsidR="00E11716" w:rsidRPr="00A67F7A">
        <w:rPr>
          <w:rFonts w:ascii="Times New Roman" w:hAnsi="Times New Roman" w:cs="Times New Roman"/>
          <w:sz w:val="24"/>
          <w:szCs w:val="24"/>
        </w:rPr>
        <w:t>Damanpour</w:t>
      </w:r>
      <w:proofErr w:type="spellEnd"/>
      <w:r w:rsidR="00E11716" w:rsidRPr="00A67F7A">
        <w:rPr>
          <w:rFonts w:ascii="Times New Roman" w:hAnsi="Times New Roman" w:cs="Times New Roman"/>
          <w:sz w:val="24"/>
          <w:szCs w:val="24"/>
        </w:rPr>
        <w:t xml:space="preserve"> </w:t>
      </w:r>
      <w:r w:rsidR="00E11716" w:rsidRPr="00A67F7A">
        <w:rPr>
          <w:rFonts w:ascii="Times New Roman" w:hAnsi="Times New Roman" w:cs="Times New Roman"/>
          <w:i/>
          <w:iCs/>
          <w:sz w:val="24"/>
          <w:szCs w:val="24"/>
        </w:rPr>
        <w:t>et al</w:t>
      </w:r>
      <w:r w:rsidR="00E11716" w:rsidRPr="00A67F7A">
        <w:rPr>
          <w:rFonts w:ascii="Times New Roman" w:hAnsi="Times New Roman" w:cs="Times New Roman"/>
          <w:sz w:val="24"/>
          <w:szCs w:val="24"/>
        </w:rPr>
        <w:t>.</w:t>
      </w:r>
      <w:r w:rsidR="003E6ADD">
        <w:rPr>
          <w:rFonts w:ascii="Times New Roman" w:hAnsi="Times New Roman" w:cs="Times New Roman"/>
          <w:sz w:val="24"/>
          <w:szCs w:val="24"/>
        </w:rPr>
        <w:t>,</w:t>
      </w:r>
      <w:r w:rsidR="00E11716" w:rsidRPr="00A67F7A">
        <w:rPr>
          <w:rFonts w:ascii="Times New Roman" w:hAnsi="Times New Roman" w:cs="Times New Roman"/>
          <w:sz w:val="24"/>
          <w:szCs w:val="24"/>
        </w:rPr>
        <w:t xml:space="preserve"> 2009).</w:t>
      </w:r>
      <w:r w:rsidR="00DD0D84">
        <w:rPr>
          <w:rFonts w:ascii="Times New Roman" w:hAnsi="Times New Roman" w:cs="Times New Roman"/>
          <w:sz w:val="24"/>
          <w:szCs w:val="24"/>
        </w:rPr>
        <w:t xml:space="preserve"> En el contexto actual de modernidad y uso intensivo de las tecnologías de comunicación, para las instituciones de educación superior resulta fundamental el desarrollo y aplicación de innovaciones tecnológicas en sus procesos administrativos y académicos.</w:t>
      </w:r>
    </w:p>
    <w:p w14:paraId="216FD72B" w14:textId="77777777" w:rsidR="00945463" w:rsidRDefault="001F64E9" w:rsidP="009454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Queda</w:t>
      </w:r>
      <w:r w:rsidR="00343D95" w:rsidRPr="00A67F7A">
        <w:rPr>
          <w:rFonts w:ascii="Times New Roman" w:hAnsi="Times New Roman" w:cs="Times New Roman"/>
          <w:sz w:val="24"/>
          <w:szCs w:val="24"/>
        </w:rPr>
        <w:t xml:space="preserve"> claro </w:t>
      </w:r>
      <w:r>
        <w:rPr>
          <w:rFonts w:ascii="Times New Roman" w:hAnsi="Times New Roman" w:cs="Times New Roman"/>
          <w:sz w:val="24"/>
          <w:szCs w:val="24"/>
        </w:rPr>
        <w:t xml:space="preserve">entonces </w:t>
      </w:r>
      <w:r w:rsidR="00343D95" w:rsidRPr="00A67F7A">
        <w:rPr>
          <w:rFonts w:ascii="Times New Roman" w:hAnsi="Times New Roman" w:cs="Times New Roman"/>
          <w:sz w:val="24"/>
          <w:szCs w:val="24"/>
        </w:rPr>
        <w:t xml:space="preserve">que las </w:t>
      </w:r>
      <w:r w:rsidR="006A5F18" w:rsidRPr="00A67F7A">
        <w:rPr>
          <w:rFonts w:ascii="Times New Roman" w:hAnsi="Times New Roman" w:cs="Times New Roman"/>
          <w:sz w:val="24"/>
          <w:szCs w:val="24"/>
        </w:rPr>
        <w:t xml:space="preserve">organizaciones </w:t>
      </w:r>
      <w:r w:rsidR="00D91201" w:rsidRPr="00A67F7A">
        <w:rPr>
          <w:rFonts w:ascii="Times New Roman" w:hAnsi="Times New Roman" w:cs="Times New Roman"/>
          <w:sz w:val="24"/>
          <w:szCs w:val="24"/>
        </w:rPr>
        <w:t xml:space="preserve">capaces de </w:t>
      </w:r>
      <w:r w:rsidR="00343D95" w:rsidRPr="00A67F7A">
        <w:rPr>
          <w:rFonts w:ascii="Times New Roman" w:hAnsi="Times New Roman" w:cs="Times New Roman"/>
          <w:sz w:val="24"/>
          <w:szCs w:val="24"/>
        </w:rPr>
        <w:t>gestiona</w:t>
      </w:r>
      <w:r w:rsidR="00D91201" w:rsidRPr="00A67F7A">
        <w:rPr>
          <w:rFonts w:ascii="Times New Roman" w:hAnsi="Times New Roman" w:cs="Times New Roman"/>
          <w:sz w:val="24"/>
          <w:szCs w:val="24"/>
        </w:rPr>
        <w:t>r</w:t>
      </w:r>
      <w:r w:rsidR="00343D95" w:rsidRPr="00A67F7A">
        <w:rPr>
          <w:rFonts w:ascii="Times New Roman" w:hAnsi="Times New Roman" w:cs="Times New Roman"/>
          <w:sz w:val="24"/>
          <w:szCs w:val="24"/>
        </w:rPr>
        <w:t xml:space="preserve"> el conocimiento</w:t>
      </w:r>
      <w:r w:rsidR="006A5F18" w:rsidRPr="00A67F7A">
        <w:rPr>
          <w:rFonts w:ascii="Times New Roman" w:hAnsi="Times New Roman" w:cs="Times New Roman"/>
          <w:sz w:val="24"/>
          <w:szCs w:val="24"/>
        </w:rPr>
        <w:t xml:space="preserve"> </w:t>
      </w:r>
      <w:r w:rsidR="00D91201" w:rsidRPr="00A67F7A">
        <w:rPr>
          <w:rFonts w:ascii="Times New Roman" w:hAnsi="Times New Roman" w:cs="Times New Roman"/>
          <w:sz w:val="24"/>
          <w:szCs w:val="24"/>
        </w:rPr>
        <w:t xml:space="preserve">(CGC) </w:t>
      </w:r>
      <w:r w:rsidR="006A5F18" w:rsidRPr="00A67F7A">
        <w:rPr>
          <w:rFonts w:ascii="Times New Roman" w:hAnsi="Times New Roman" w:cs="Times New Roman"/>
          <w:sz w:val="24"/>
          <w:szCs w:val="24"/>
        </w:rPr>
        <w:t>obtienen mejores resultados</w:t>
      </w:r>
      <w:r w:rsidR="00343D95" w:rsidRPr="00A67F7A">
        <w:rPr>
          <w:rFonts w:ascii="Times New Roman" w:hAnsi="Times New Roman" w:cs="Times New Roman"/>
          <w:sz w:val="24"/>
          <w:szCs w:val="24"/>
        </w:rPr>
        <w:t xml:space="preserve">, y que </w:t>
      </w:r>
      <w:r w:rsidR="003E6ADD">
        <w:rPr>
          <w:rFonts w:ascii="Times New Roman" w:hAnsi="Times New Roman" w:cs="Times New Roman"/>
          <w:sz w:val="24"/>
          <w:szCs w:val="24"/>
        </w:rPr>
        <w:t>e</w:t>
      </w:r>
      <w:r w:rsidR="00343D95" w:rsidRPr="00A67F7A">
        <w:rPr>
          <w:rFonts w:ascii="Times New Roman" w:hAnsi="Times New Roman" w:cs="Times New Roman"/>
          <w:sz w:val="24"/>
          <w:szCs w:val="24"/>
        </w:rPr>
        <w:t>ste es el motor principal de innovación y ventaja competitiva (</w:t>
      </w:r>
      <w:r w:rsidR="006A5F18" w:rsidRPr="00A67F7A">
        <w:rPr>
          <w:rFonts w:ascii="Times New Roman" w:hAnsi="Times New Roman" w:cs="Times New Roman"/>
          <w:sz w:val="24"/>
          <w:szCs w:val="24"/>
        </w:rPr>
        <w:t>Nonaka y Takeuchi</w:t>
      </w:r>
      <w:r w:rsidR="00EC23AC">
        <w:rPr>
          <w:rFonts w:ascii="Times New Roman" w:hAnsi="Times New Roman" w:cs="Times New Roman"/>
          <w:sz w:val="24"/>
          <w:szCs w:val="24"/>
        </w:rPr>
        <w:t>,</w:t>
      </w:r>
      <w:r w:rsidR="006A5F18" w:rsidRPr="00A67F7A">
        <w:rPr>
          <w:rFonts w:ascii="Times New Roman" w:hAnsi="Times New Roman" w:cs="Times New Roman"/>
          <w:sz w:val="24"/>
          <w:szCs w:val="24"/>
        </w:rPr>
        <w:t xml:space="preserve"> 1995)</w:t>
      </w:r>
      <w:r w:rsidR="00343D95" w:rsidRPr="00A67F7A">
        <w:rPr>
          <w:rFonts w:ascii="Times New Roman" w:hAnsi="Times New Roman" w:cs="Times New Roman"/>
          <w:sz w:val="24"/>
          <w:szCs w:val="24"/>
        </w:rPr>
        <w:t>.</w:t>
      </w:r>
      <w:r w:rsidR="006A5F18" w:rsidRPr="00A67F7A">
        <w:rPr>
          <w:rFonts w:ascii="Times New Roman" w:hAnsi="Times New Roman" w:cs="Times New Roman"/>
          <w:sz w:val="24"/>
          <w:szCs w:val="24"/>
        </w:rPr>
        <w:t xml:space="preserve"> </w:t>
      </w:r>
      <w:r w:rsidR="003E6ADD">
        <w:rPr>
          <w:rFonts w:ascii="Times New Roman" w:hAnsi="Times New Roman" w:cs="Times New Roman"/>
          <w:sz w:val="24"/>
          <w:szCs w:val="24"/>
        </w:rPr>
        <w:t>Sin embargo, p</w:t>
      </w:r>
      <w:r w:rsidR="00343D95" w:rsidRPr="00A67F7A">
        <w:rPr>
          <w:rFonts w:ascii="Times New Roman" w:hAnsi="Times New Roman" w:cs="Times New Roman"/>
          <w:sz w:val="24"/>
          <w:szCs w:val="24"/>
        </w:rPr>
        <w:t>ara que el conocimiento sea creado y explotado</w:t>
      </w:r>
      <w:r w:rsidR="003E6ADD">
        <w:rPr>
          <w:rFonts w:ascii="Times New Roman" w:hAnsi="Times New Roman" w:cs="Times New Roman"/>
          <w:sz w:val="24"/>
          <w:szCs w:val="24"/>
        </w:rPr>
        <w:t xml:space="preserve"> tiene que ser compartido, lo que a su vez sirve para generar </w:t>
      </w:r>
      <w:r w:rsidR="00343D95" w:rsidRPr="00A67F7A">
        <w:rPr>
          <w:rFonts w:ascii="Times New Roman" w:hAnsi="Times New Roman" w:cs="Times New Roman"/>
          <w:sz w:val="24"/>
          <w:szCs w:val="24"/>
        </w:rPr>
        <w:t>nuevas ideas, procesos y productos, es decir, innovación (Camelo</w:t>
      </w:r>
      <w:r w:rsidR="00EC23AC">
        <w:rPr>
          <w:rFonts w:ascii="Times New Roman" w:hAnsi="Times New Roman" w:cs="Times New Roman"/>
          <w:sz w:val="24"/>
          <w:szCs w:val="24"/>
        </w:rPr>
        <w:t xml:space="preserve"> </w:t>
      </w:r>
      <w:r w:rsidR="00EC23AC" w:rsidRPr="00EC23AC">
        <w:rPr>
          <w:rFonts w:ascii="Times New Roman" w:hAnsi="Times New Roman" w:cs="Times New Roman"/>
          <w:i/>
          <w:sz w:val="24"/>
          <w:szCs w:val="24"/>
        </w:rPr>
        <w:t>et al.</w:t>
      </w:r>
      <w:r w:rsidR="00343D95" w:rsidRPr="00A67F7A">
        <w:rPr>
          <w:rFonts w:ascii="Times New Roman" w:hAnsi="Times New Roman" w:cs="Times New Roman"/>
          <w:sz w:val="24"/>
          <w:szCs w:val="24"/>
        </w:rPr>
        <w:t>, 2011).</w:t>
      </w:r>
      <w:r w:rsidR="00C87977" w:rsidRPr="00A67F7A">
        <w:rPr>
          <w:rFonts w:ascii="Times New Roman" w:hAnsi="Times New Roman" w:cs="Times New Roman"/>
          <w:sz w:val="24"/>
          <w:szCs w:val="24"/>
        </w:rPr>
        <w:t xml:space="preserve"> </w:t>
      </w:r>
      <w:r w:rsidR="00343D95" w:rsidRPr="00A67F7A">
        <w:rPr>
          <w:rFonts w:ascii="Times New Roman" w:hAnsi="Times New Roman" w:cs="Times New Roman"/>
          <w:sz w:val="24"/>
          <w:szCs w:val="24"/>
        </w:rPr>
        <w:t>Por ello</w:t>
      </w:r>
      <w:r w:rsidR="006A5F18" w:rsidRPr="00A67F7A">
        <w:rPr>
          <w:rFonts w:ascii="Times New Roman" w:hAnsi="Times New Roman" w:cs="Times New Roman"/>
          <w:sz w:val="24"/>
          <w:szCs w:val="24"/>
        </w:rPr>
        <w:t xml:space="preserve">, la </w:t>
      </w:r>
      <w:r w:rsidR="00D91201" w:rsidRPr="00A67F7A">
        <w:rPr>
          <w:rFonts w:ascii="Times New Roman" w:hAnsi="Times New Roman" w:cs="Times New Roman"/>
          <w:sz w:val="24"/>
          <w:szCs w:val="24"/>
        </w:rPr>
        <w:t>C</w:t>
      </w:r>
      <w:r w:rsidR="00343D95" w:rsidRPr="00A67F7A">
        <w:rPr>
          <w:rFonts w:ascii="Times New Roman" w:hAnsi="Times New Roman" w:cs="Times New Roman"/>
          <w:sz w:val="24"/>
          <w:szCs w:val="24"/>
        </w:rPr>
        <w:t>GC</w:t>
      </w:r>
      <w:r w:rsidR="006A5F18" w:rsidRPr="00A67F7A">
        <w:rPr>
          <w:rFonts w:ascii="Times New Roman" w:hAnsi="Times New Roman" w:cs="Times New Roman"/>
          <w:sz w:val="24"/>
          <w:szCs w:val="24"/>
        </w:rPr>
        <w:t xml:space="preserve"> debe </w:t>
      </w:r>
      <w:r w:rsidR="00343D95" w:rsidRPr="00A67F7A">
        <w:rPr>
          <w:rFonts w:ascii="Times New Roman" w:hAnsi="Times New Roman" w:cs="Times New Roman"/>
          <w:sz w:val="24"/>
          <w:szCs w:val="24"/>
        </w:rPr>
        <w:t>asumirse</w:t>
      </w:r>
      <w:r w:rsidR="006A5F18" w:rsidRPr="00A67F7A">
        <w:rPr>
          <w:rFonts w:ascii="Times New Roman" w:hAnsi="Times New Roman" w:cs="Times New Roman"/>
          <w:sz w:val="24"/>
          <w:szCs w:val="24"/>
        </w:rPr>
        <w:t xml:space="preserve"> como </w:t>
      </w:r>
      <w:r w:rsidR="00343D95" w:rsidRPr="00A67F7A">
        <w:rPr>
          <w:rFonts w:ascii="Times New Roman" w:hAnsi="Times New Roman" w:cs="Times New Roman"/>
          <w:sz w:val="24"/>
          <w:szCs w:val="24"/>
        </w:rPr>
        <w:t xml:space="preserve">tarea permanente para impulsar la </w:t>
      </w:r>
      <w:r w:rsidR="00F12649" w:rsidRPr="00A67F7A">
        <w:rPr>
          <w:rFonts w:ascii="Times New Roman" w:hAnsi="Times New Roman" w:cs="Times New Roman"/>
          <w:sz w:val="24"/>
          <w:szCs w:val="24"/>
        </w:rPr>
        <w:t>CIN</w:t>
      </w:r>
      <w:r w:rsidR="00343D95" w:rsidRPr="00A67F7A">
        <w:rPr>
          <w:rFonts w:ascii="Times New Roman" w:hAnsi="Times New Roman" w:cs="Times New Roman"/>
          <w:sz w:val="24"/>
          <w:szCs w:val="24"/>
        </w:rPr>
        <w:t xml:space="preserve"> institucional</w:t>
      </w:r>
      <w:r w:rsidR="00F12649" w:rsidRPr="00A67F7A">
        <w:rPr>
          <w:rFonts w:ascii="Times New Roman" w:hAnsi="Times New Roman" w:cs="Times New Roman"/>
          <w:sz w:val="24"/>
          <w:szCs w:val="24"/>
        </w:rPr>
        <w:t xml:space="preserve"> (Palacios </w:t>
      </w:r>
      <w:r w:rsidR="00F12649" w:rsidRPr="00945463">
        <w:rPr>
          <w:rFonts w:ascii="Times New Roman" w:hAnsi="Times New Roman" w:cs="Times New Roman"/>
          <w:i/>
          <w:sz w:val="24"/>
          <w:szCs w:val="24"/>
        </w:rPr>
        <w:t>et al</w:t>
      </w:r>
      <w:r w:rsidR="00F12649" w:rsidRPr="00A67F7A">
        <w:rPr>
          <w:rFonts w:ascii="Times New Roman" w:hAnsi="Times New Roman" w:cs="Times New Roman"/>
          <w:sz w:val="24"/>
          <w:szCs w:val="24"/>
        </w:rPr>
        <w:t xml:space="preserve">., 2009). </w:t>
      </w:r>
      <w:r w:rsidR="00B012FB" w:rsidRPr="00A67F7A">
        <w:rPr>
          <w:rFonts w:ascii="Times New Roman" w:hAnsi="Times New Roman" w:cs="Times New Roman"/>
          <w:sz w:val="24"/>
          <w:szCs w:val="24"/>
        </w:rPr>
        <w:t>L</w:t>
      </w:r>
      <w:r w:rsidR="00F12649" w:rsidRPr="00A67F7A">
        <w:rPr>
          <w:rFonts w:ascii="Times New Roman" w:hAnsi="Times New Roman" w:cs="Times New Roman"/>
          <w:sz w:val="24"/>
          <w:szCs w:val="24"/>
        </w:rPr>
        <w:t>as investigaciones</w:t>
      </w:r>
      <w:r w:rsidR="00B012FB" w:rsidRPr="00A67F7A">
        <w:rPr>
          <w:rFonts w:ascii="Times New Roman" w:hAnsi="Times New Roman" w:cs="Times New Roman"/>
          <w:sz w:val="24"/>
          <w:szCs w:val="24"/>
        </w:rPr>
        <w:t xml:space="preserve"> de Nonaka y Takeuchi (1995) sobre la creación de conocimiento organizativo conciben el</w:t>
      </w:r>
      <w:r w:rsidR="00B012FB" w:rsidRPr="00244213">
        <w:rPr>
          <w:rFonts w:ascii="Times New Roman" w:hAnsi="Times New Roman" w:cs="Times New Roman"/>
          <w:sz w:val="24"/>
          <w:szCs w:val="24"/>
        </w:rPr>
        <w:t xml:space="preserve"> conocimiento como requisito principal para la innovación y ventaja competitiva. </w:t>
      </w:r>
      <w:r w:rsidR="00F12649" w:rsidRPr="00244213">
        <w:rPr>
          <w:rFonts w:ascii="Times New Roman" w:hAnsi="Times New Roman" w:cs="Times New Roman"/>
          <w:sz w:val="24"/>
          <w:szCs w:val="24"/>
        </w:rPr>
        <w:t>En esta línea de investigación</w:t>
      </w:r>
      <w:r w:rsidR="00B012FB" w:rsidRPr="00244213">
        <w:rPr>
          <w:rFonts w:ascii="Times New Roman" w:hAnsi="Times New Roman" w:cs="Times New Roman"/>
          <w:sz w:val="24"/>
          <w:szCs w:val="24"/>
        </w:rPr>
        <w:t xml:space="preserve">, el propósito central de </w:t>
      </w:r>
      <w:r w:rsidR="004C1950">
        <w:rPr>
          <w:rFonts w:ascii="Times New Roman" w:hAnsi="Times New Roman" w:cs="Times New Roman"/>
          <w:sz w:val="24"/>
          <w:szCs w:val="24"/>
        </w:rPr>
        <w:t>esta</w:t>
      </w:r>
      <w:r w:rsidR="00B012FB" w:rsidRPr="00244213">
        <w:rPr>
          <w:rFonts w:ascii="Times New Roman" w:hAnsi="Times New Roman" w:cs="Times New Roman"/>
          <w:sz w:val="24"/>
          <w:szCs w:val="24"/>
        </w:rPr>
        <w:t xml:space="preserve"> investi</w:t>
      </w:r>
      <w:r w:rsidR="00F12649" w:rsidRPr="00244213">
        <w:rPr>
          <w:rFonts w:ascii="Times New Roman" w:hAnsi="Times New Roman" w:cs="Times New Roman"/>
          <w:sz w:val="24"/>
          <w:szCs w:val="24"/>
        </w:rPr>
        <w:t>g</w:t>
      </w:r>
      <w:r w:rsidR="00B012FB" w:rsidRPr="00244213">
        <w:rPr>
          <w:rFonts w:ascii="Times New Roman" w:hAnsi="Times New Roman" w:cs="Times New Roman"/>
          <w:sz w:val="24"/>
          <w:szCs w:val="24"/>
        </w:rPr>
        <w:t xml:space="preserve">ación es analizar la relación existente entre la </w:t>
      </w:r>
      <w:r w:rsidR="00F12649" w:rsidRPr="00244213">
        <w:rPr>
          <w:rFonts w:ascii="Times New Roman" w:hAnsi="Times New Roman" w:cs="Times New Roman"/>
          <w:sz w:val="24"/>
          <w:szCs w:val="24"/>
        </w:rPr>
        <w:t>CGC</w:t>
      </w:r>
      <w:r w:rsidR="00B012FB" w:rsidRPr="00244213">
        <w:rPr>
          <w:rFonts w:ascii="Times New Roman" w:hAnsi="Times New Roman" w:cs="Times New Roman"/>
          <w:sz w:val="24"/>
          <w:szCs w:val="24"/>
        </w:rPr>
        <w:t xml:space="preserve"> y la C</w:t>
      </w:r>
      <w:r w:rsidR="00F12649" w:rsidRPr="00244213">
        <w:rPr>
          <w:rFonts w:ascii="Times New Roman" w:hAnsi="Times New Roman" w:cs="Times New Roman"/>
          <w:sz w:val="24"/>
          <w:szCs w:val="24"/>
        </w:rPr>
        <w:t>IN</w:t>
      </w:r>
      <w:r w:rsidR="00B012FB" w:rsidRPr="00244213">
        <w:rPr>
          <w:rFonts w:ascii="Times New Roman" w:hAnsi="Times New Roman" w:cs="Times New Roman"/>
          <w:sz w:val="24"/>
          <w:szCs w:val="24"/>
        </w:rPr>
        <w:t xml:space="preserve"> en instituciones de </w:t>
      </w:r>
      <w:r w:rsidR="00945463" w:rsidRPr="00244213">
        <w:rPr>
          <w:rFonts w:ascii="Times New Roman" w:hAnsi="Times New Roman" w:cs="Times New Roman"/>
          <w:sz w:val="24"/>
          <w:szCs w:val="24"/>
        </w:rPr>
        <w:t>educación superior</w:t>
      </w:r>
      <w:r w:rsidR="00B012FB" w:rsidRPr="00244213">
        <w:rPr>
          <w:rFonts w:ascii="Times New Roman" w:hAnsi="Times New Roman" w:cs="Times New Roman"/>
          <w:sz w:val="24"/>
          <w:szCs w:val="24"/>
        </w:rPr>
        <w:t xml:space="preserve">. </w:t>
      </w:r>
    </w:p>
    <w:p w14:paraId="5A9E5AD8" w14:textId="77777777" w:rsidR="00945463" w:rsidRDefault="00B012FB" w:rsidP="00945463">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En el análisis</w:t>
      </w:r>
      <w:r w:rsidR="004C1950">
        <w:rPr>
          <w:rFonts w:ascii="Times New Roman" w:hAnsi="Times New Roman" w:cs="Times New Roman"/>
          <w:sz w:val="24"/>
          <w:szCs w:val="24"/>
        </w:rPr>
        <w:t>,</w:t>
      </w:r>
      <w:r w:rsidRPr="00244213">
        <w:rPr>
          <w:rFonts w:ascii="Times New Roman" w:hAnsi="Times New Roman" w:cs="Times New Roman"/>
          <w:sz w:val="24"/>
          <w:szCs w:val="24"/>
        </w:rPr>
        <w:t xml:space="preserve"> la capacidad de innovación</w:t>
      </w:r>
      <w:r w:rsidR="00FC2932">
        <w:rPr>
          <w:rFonts w:ascii="Times New Roman" w:hAnsi="Times New Roman" w:cs="Times New Roman"/>
          <w:sz w:val="24"/>
          <w:szCs w:val="24"/>
        </w:rPr>
        <w:t xml:space="preserve"> </w:t>
      </w:r>
      <w:r w:rsidRPr="00244213">
        <w:rPr>
          <w:rFonts w:ascii="Times New Roman" w:hAnsi="Times New Roman" w:cs="Times New Roman"/>
          <w:sz w:val="24"/>
          <w:szCs w:val="24"/>
        </w:rPr>
        <w:t>se asume como variable dependiente y está integrada por la innovación de productos y la innovación de procesos. La primera se refiere al desarrollo o mejora de nuevos productos y servicios introducidos a mercados ya existentes o nuevos (</w:t>
      </w:r>
      <w:r w:rsidRPr="00A67F7A">
        <w:rPr>
          <w:rFonts w:ascii="Times New Roman" w:hAnsi="Times New Roman" w:cs="Times New Roman"/>
          <w:sz w:val="24"/>
          <w:szCs w:val="24"/>
        </w:rPr>
        <w:t xml:space="preserve">Wang y Ahmed, 2004; </w:t>
      </w:r>
      <w:proofErr w:type="spellStart"/>
      <w:r w:rsidRPr="00A67F7A">
        <w:rPr>
          <w:rFonts w:ascii="Times New Roman" w:hAnsi="Times New Roman" w:cs="Times New Roman"/>
          <w:sz w:val="24"/>
          <w:szCs w:val="24"/>
        </w:rPr>
        <w:t>Damanpour</w:t>
      </w:r>
      <w:proofErr w:type="spellEnd"/>
      <w:r w:rsidR="00EC23AC">
        <w:rPr>
          <w:rFonts w:ascii="Times New Roman" w:hAnsi="Times New Roman" w:cs="Times New Roman"/>
          <w:sz w:val="24"/>
          <w:szCs w:val="24"/>
        </w:rPr>
        <w:t xml:space="preserve"> </w:t>
      </w:r>
      <w:r w:rsidR="00EC23AC" w:rsidRPr="00EC23AC">
        <w:rPr>
          <w:rFonts w:ascii="Times New Roman" w:hAnsi="Times New Roman" w:cs="Times New Roman"/>
          <w:i/>
          <w:sz w:val="24"/>
          <w:szCs w:val="24"/>
        </w:rPr>
        <w:t>et al</w:t>
      </w:r>
      <w:r w:rsidR="00EC23AC">
        <w:rPr>
          <w:rFonts w:ascii="Times New Roman" w:hAnsi="Times New Roman" w:cs="Times New Roman"/>
          <w:sz w:val="24"/>
          <w:szCs w:val="24"/>
        </w:rPr>
        <w:t>.</w:t>
      </w:r>
      <w:r w:rsidRPr="00A67F7A">
        <w:rPr>
          <w:rFonts w:ascii="Times New Roman" w:hAnsi="Times New Roman" w:cs="Times New Roman"/>
          <w:sz w:val="24"/>
          <w:szCs w:val="24"/>
        </w:rPr>
        <w:t>, 2009). La segunda corresponde a nuevos métodos de producción y/o enfoques de gestión (</w:t>
      </w:r>
      <w:proofErr w:type="spellStart"/>
      <w:r w:rsidR="00945463" w:rsidRPr="00A67F7A">
        <w:rPr>
          <w:rFonts w:ascii="Times New Roman" w:hAnsi="Times New Roman" w:cs="Times New Roman"/>
          <w:sz w:val="24"/>
          <w:szCs w:val="24"/>
        </w:rPr>
        <w:t>Damanpour</w:t>
      </w:r>
      <w:proofErr w:type="spellEnd"/>
      <w:r w:rsidR="00EC23AC">
        <w:rPr>
          <w:rFonts w:ascii="Times New Roman" w:hAnsi="Times New Roman" w:cs="Times New Roman"/>
          <w:sz w:val="24"/>
          <w:szCs w:val="24"/>
        </w:rPr>
        <w:t xml:space="preserve"> </w:t>
      </w:r>
      <w:r w:rsidR="00EC23AC" w:rsidRPr="00EC23AC">
        <w:rPr>
          <w:rFonts w:ascii="Times New Roman" w:hAnsi="Times New Roman" w:cs="Times New Roman"/>
          <w:i/>
          <w:sz w:val="24"/>
          <w:szCs w:val="24"/>
        </w:rPr>
        <w:t>et al</w:t>
      </w:r>
      <w:r w:rsidR="00EC23AC">
        <w:rPr>
          <w:rFonts w:ascii="Times New Roman" w:hAnsi="Times New Roman" w:cs="Times New Roman"/>
          <w:i/>
          <w:sz w:val="24"/>
          <w:szCs w:val="24"/>
        </w:rPr>
        <w:t>.</w:t>
      </w:r>
      <w:r w:rsidR="00945463" w:rsidRPr="00A67F7A">
        <w:rPr>
          <w:rFonts w:ascii="Times New Roman" w:hAnsi="Times New Roman" w:cs="Times New Roman"/>
          <w:sz w:val="24"/>
          <w:szCs w:val="24"/>
        </w:rPr>
        <w:t>, 2009</w:t>
      </w:r>
      <w:r w:rsidR="00945463">
        <w:rPr>
          <w:rFonts w:ascii="Times New Roman" w:hAnsi="Times New Roman" w:cs="Times New Roman"/>
          <w:sz w:val="24"/>
          <w:szCs w:val="24"/>
        </w:rPr>
        <w:t xml:space="preserve">; </w:t>
      </w:r>
      <w:r w:rsidRPr="00A67F7A">
        <w:rPr>
          <w:rFonts w:ascii="Times New Roman" w:hAnsi="Times New Roman" w:cs="Times New Roman"/>
          <w:sz w:val="24"/>
          <w:szCs w:val="24"/>
        </w:rPr>
        <w:t>Wang y Ahmed, 2004).</w:t>
      </w:r>
      <w:r w:rsidR="00D91201" w:rsidRPr="00244213">
        <w:rPr>
          <w:rFonts w:ascii="Times New Roman" w:hAnsi="Times New Roman" w:cs="Times New Roman"/>
          <w:sz w:val="24"/>
          <w:szCs w:val="24"/>
        </w:rPr>
        <w:t xml:space="preserve"> Por su parte, la CGC se asume como variable independiente, </w:t>
      </w:r>
      <w:r w:rsidR="0096148F" w:rsidRPr="00244213">
        <w:rPr>
          <w:rFonts w:ascii="Times New Roman" w:hAnsi="Times New Roman" w:cs="Times New Roman"/>
          <w:sz w:val="24"/>
          <w:szCs w:val="24"/>
        </w:rPr>
        <w:t>y se sustenta en la capacidad de infraestructura y la capacidad de proceso con que cuentan las instituciones educativas de nivel superior estudiadas.</w:t>
      </w:r>
      <w:r w:rsidR="001F64E9">
        <w:rPr>
          <w:rFonts w:ascii="Times New Roman" w:hAnsi="Times New Roman" w:cs="Times New Roman"/>
          <w:sz w:val="24"/>
          <w:szCs w:val="24"/>
        </w:rPr>
        <w:t xml:space="preserve"> </w:t>
      </w:r>
    </w:p>
    <w:p w14:paraId="08100297" w14:textId="77777777" w:rsidR="00945463" w:rsidRDefault="00AC0501" w:rsidP="009454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945463">
        <w:rPr>
          <w:rFonts w:ascii="Times New Roman" w:hAnsi="Times New Roman" w:cs="Times New Roman"/>
          <w:sz w:val="24"/>
          <w:szCs w:val="24"/>
        </w:rPr>
        <w:t>resumen</w:t>
      </w:r>
      <w:r>
        <w:rPr>
          <w:rFonts w:ascii="Times New Roman" w:hAnsi="Times New Roman" w:cs="Times New Roman"/>
          <w:sz w:val="24"/>
          <w:szCs w:val="24"/>
        </w:rPr>
        <w:t xml:space="preserve">, </w:t>
      </w:r>
      <w:r w:rsidR="00A6623E">
        <w:rPr>
          <w:rFonts w:ascii="Times New Roman" w:hAnsi="Times New Roman" w:cs="Times New Roman"/>
          <w:sz w:val="24"/>
          <w:szCs w:val="24"/>
        </w:rPr>
        <w:t>e</w:t>
      </w:r>
      <w:r w:rsidR="00A6623E" w:rsidRPr="00A6623E">
        <w:rPr>
          <w:rFonts w:ascii="Times New Roman" w:hAnsi="Times New Roman" w:cs="Times New Roman"/>
          <w:sz w:val="24"/>
          <w:szCs w:val="24"/>
        </w:rPr>
        <w:t>l conocimiento se reconoce como el recurso más importante para la vent</w:t>
      </w:r>
      <w:r w:rsidR="00A6623E">
        <w:rPr>
          <w:rFonts w:ascii="Times New Roman" w:hAnsi="Times New Roman" w:cs="Times New Roman"/>
          <w:sz w:val="24"/>
          <w:szCs w:val="24"/>
        </w:rPr>
        <w:t xml:space="preserve">aja </w:t>
      </w:r>
      <w:r w:rsidR="00A6623E" w:rsidRPr="00A6623E">
        <w:rPr>
          <w:rFonts w:ascii="Times New Roman" w:hAnsi="Times New Roman" w:cs="Times New Roman"/>
          <w:sz w:val="24"/>
          <w:szCs w:val="24"/>
        </w:rPr>
        <w:t>competitiva y</w:t>
      </w:r>
      <w:r w:rsidR="00A6623E">
        <w:rPr>
          <w:rFonts w:ascii="Times New Roman" w:hAnsi="Times New Roman" w:cs="Times New Roman"/>
          <w:sz w:val="24"/>
          <w:szCs w:val="24"/>
        </w:rPr>
        <w:t xml:space="preserve"> elemento</w:t>
      </w:r>
      <w:r w:rsidR="00A6623E" w:rsidRPr="00A6623E">
        <w:rPr>
          <w:rFonts w:ascii="Times New Roman" w:hAnsi="Times New Roman" w:cs="Times New Roman"/>
          <w:sz w:val="24"/>
          <w:szCs w:val="24"/>
        </w:rPr>
        <w:t xml:space="preserve"> clave para la innovación </w:t>
      </w:r>
      <w:r w:rsidR="00A6623E">
        <w:rPr>
          <w:rFonts w:ascii="Times New Roman" w:hAnsi="Times New Roman" w:cs="Times New Roman"/>
          <w:sz w:val="24"/>
          <w:szCs w:val="24"/>
        </w:rPr>
        <w:t xml:space="preserve">dentro de </w:t>
      </w:r>
      <w:r w:rsidR="00A6623E" w:rsidRPr="00A6623E">
        <w:rPr>
          <w:rFonts w:ascii="Times New Roman" w:hAnsi="Times New Roman" w:cs="Times New Roman"/>
          <w:sz w:val="24"/>
          <w:szCs w:val="24"/>
        </w:rPr>
        <w:t>las organizaciones</w:t>
      </w:r>
      <w:r w:rsidR="00A6623E">
        <w:rPr>
          <w:rFonts w:ascii="Times New Roman" w:hAnsi="Times New Roman" w:cs="Times New Roman"/>
          <w:sz w:val="24"/>
          <w:szCs w:val="24"/>
        </w:rPr>
        <w:t>. L</w:t>
      </w:r>
      <w:r>
        <w:rPr>
          <w:rFonts w:ascii="Times New Roman" w:hAnsi="Times New Roman" w:cs="Times New Roman"/>
          <w:sz w:val="24"/>
          <w:szCs w:val="24"/>
        </w:rPr>
        <w:t xml:space="preserve">a eficiencia </w:t>
      </w:r>
      <w:r w:rsidRPr="00AC0501">
        <w:rPr>
          <w:rFonts w:ascii="Times New Roman" w:hAnsi="Times New Roman" w:cs="Times New Roman"/>
          <w:sz w:val="24"/>
          <w:szCs w:val="24"/>
        </w:rPr>
        <w:t>productiv</w:t>
      </w:r>
      <w:r>
        <w:rPr>
          <w:rFonts w:ascii="Times New Roman" w:hAnsi="Times New Roman" w:cs="Times New Roman"/>
          <w:sz w:val="24"/>
          <w:szCs w:val="24"/>
        </w:rPr>
        <w:t>a</w:t>
      </w:r>
      <w:r w:rsidRPr="00AC0501">
        <w:rPr>
          <w:rFonts w:ascii="Times New Roman" w:hAnsi="Times New Roman" w:cs="Times New Roman"/>
          <w:sz w:val="24"/>
          <w:szCs w:val="24"/>
        </w:rPr>
        <w:t xml:space="preserve"> </w:t>
      </w:r>
      <w:r>
        <w:rPr>
          <w:rFonts w:ascii="Times New Roman" w:hAnsi="Times New Roman" w:cs="Times New Roman"/>
          <w:sz w:val="24"/>
          <w:szCs w:val="24"/>
        </w:rPr>
        <w:t xml:space="preserve">y los resultados operativos </w:t>
      </w:r>
      <w:r w:rsidRPr="00AC0501">
        <w:rPr>
          <w:rFonts w:ascii="Times New Roman" w:hAnsi="Times New Roman" w:cs="Times New Roman"/>
          <w:sz w:val="24"/>
          <w:szCs w:val="24"/>
        </w:rPr>
        <w:t xml:space="preserve">de la organización moderna </w:t>
      </w:r>
      <w:r>
        <w:rPr>
          <w:rFonts w:ascii="Times New Roman" w:hAnsi="Times New Roman" w:cs="Times New Roman"/>
          <w:sz w:val="24"/>
          <w:szCs w:val="24"/>
        </w:rPr>
        <w:t>dependen</w:t>
      </w:r>
      <w:r w:rsidRPr="00AC0501">
        <w:rPr>
          <w:rFonts w:ascii="Times New Roman" w:hAnsi="Times New Roman" w:cs="Times New Roman"/>
          <w:sz w:val="24"/>
          <w:szCs w:val="24"/>
        </w:rPr>
        <w:t xml:space="preserve"> </w:t>
      </w:r>
      <w:r>
        <w:rPr>
          <w:rFonts w:ascii="Times New Roman" w:hAnsi="Times New Roman" w:cs="Times New Roman"/>
          <w:sz w:val="24"/>
          <w:szCs w:val="24"/>
        </w:rPr>
        <w:t>fundamentalmente de sus capacidades intelectuales. E</w:t>
      </w:r>
      <w:r w:rsidRPr="00AC0501">
        <w:rPr>
          <w:rFonts w:ascii="Times New Roman" w:hAnsi="Times New Roman" w:cs="Times New Roman"/>
          <w:sz w:val="24"/>
          <w:szCs w:val="24"/>
        </w:rPr>
        <w:t xml:space="preserve">n consecuencia, surge un </w:t>
      </w:r>
      <w:r>
        <w:rPr>
          <w:rFonts w:ascii="Times New Roman" w:hAnsi="Times New Roman" w:cs="Times New Roman"/>
          <w:sz w:val="24"/>
          <w:szCs w:val="24"/>
        </w:rPr>
        <w:t>gran</w:t>
      </w:r>
      <w:r w:rsidRPr="00AC0501">
        <w:rPr>
          <w:rFonts w:ascii="Times New Roman" w:hAnsi="Times New Roman" w:cs="Times New Roman"/>
          <w:sz w:val="24"/>
          <w:szCs w:val="24"/>
        </w:rPr>
        <w:t xml:space="preserve"> interés en c</w:t>
      </w:r>
      <w:r>
        <w:rPr>
          <w:rFonts w:ascii="Times New Roman" w:hAnsi="Times New Roman" w:cs="Times New Roman"/>
          <w:sz w:val="24"/>
          <w:szCs w:val="24"/>
        </w:rPr>
        <w:t xml:space="preserve">uanto a la implementación de la </w:t>
      </w:r>
      <w:r w:rsidR="00A6623E">
        <w:rPr>
          <w:rFonts w:ascii="Times New Roman" w:hAnsi="Times New Roman" w:cs="Times New Roman"/>
          <w:sz w:val="24"/>
          <w:szCs w:val="24"/>
        </w:rPr>
        <w:t>gestión del conocimiento</w:t>
      </w:r>
      <w:r>
        <w:rPr>
          <w:rFonts w:ascii="Times New Roman" w:hAnsi="Times New Roman" w:cs="Times New Roman"/>
          <w:sz w:val="24"/>
          <w:szCs w:val="24"/>
        </w:rPr>
        <w:t xml:space="preserve"> como determinante de la capacidad de innovación y </w:t>
      </w:r>
      <w:r w:rsidRPr="00AC0501">
        <w:rPr>
          <w:rFonts w:ascii="Times New Roman" w:hAnsi="Times New Roman" w:cs="Times New Roman"/>
          <w:sz w:val="24"/>
          <w:szCs w:val="24"/>
        </w:rPr>
        <w:t>ventajas competitivas</w:t>
      </w:r>
      <w:r w:rsidR="00BF2562">
        <w:rPr>
          <w:rFonts w:ascii="Times New Roman" w:hAnsi="Times New Roman" w:cs="Times New Roman"/>
          <w:sz w:val="24"/>
          <w:szCs w:val="24"/>
        </w:rPr>
        <w:t xml:space="preserve">. </w:t>
      </w:r>
    </w:p>
    <w:p w14:paraId="69400078" w14:textId="77777777" w:rsidR="00945463" w:rsidRDefault="00BF2562" w:rsidP="009454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las instituciones educativas de nivel superior, sean públicas o privadas, esta evidencia resulta relevante, </w:t>
      </w:r>
      <w:r w:rsidR="005308A3">
        <w:rPr>
          <w:rFonts w:ascii="Times New Roman" w:hAnsi="Times New Roman" w:cs="Times New Roman"/>
          <w:sz w:val="24"/>
          <w:szCs w:val="24"/>
        </w:rPr>
        <w:t xml:space="preserve">de ahí sus esfuerzos para la </w:t>
      </w:r>
      <w:r w:rsidR="005308A3" w:rsidRPr="005308A3">
        <w:rPr>
          <w:rFonts w:ascii="Times New Roman" w:hAnsi="Times New Roman" w:cs="Times New Roman"/>
          <w:sz w:val="24"/>
          <w:szCs w:val="24"/>
        </w:rPr>
        <w:t>implementa</w:t>
      </w:r>
      <w:r w:rsidR="005308A3">
        <w:rPr>
          <w:rFonts w:ascii="Times New Roman" w:hAnsi="Times New Roman" w:cs="Times New Roman"/>
          <w:sz w:val="24"/>
          <w:szCs w:val="24"/>
        </w:rPr>
        <w:t>ción de estrategias dirigidas a gestionar</w:t>
      </w:r>
      <w:r w:rsidR="005308A3" w:rsidRPr="005308A3">
        <w:rPr>
          <w:rFonts w:ascii="Times New Roman" w:hAnsi="Times New Roman" w:cs="Times New Roman"/>
          <w:sz w:val="24"/>
          <w:szCs w:val="24"/>
        </w:rPr>
        <w:t xml:space="preserve"> conocimiento</w:t>
      </w:r>
      <w:r w:rsidR="005308A3">
        <w:rPr>
          <w:rFonts w:ascii="Times New Roman" w:hAnsi="Times New Roman" w:cs="Times New Roman"/>
          <w:sz w:val="24"/>
          <w:szCs w:val="24"/>
        </w:rPr>
        <w:t>s</w:t>
      </w:r>
      <w:r w:rsidR="005308A3" w:rsidRPr="005308A3">
        <w:rPr>
          <w:rFonts w:ascii="Times New Roman" w:hAnsi="Times New Roman" w:cs="Times New Roman"/>
          <w:sz w:val="24"/>
          <w:szCs w:val="24"/>
        </w:rPr>
        <w:t xml:space="preserve"> relevante</w:t>
      </w:r>
      <w:r w:rsidR="005308A3">
        <w:rPr>
          <w:rFonts w:ascii="Times New Roman" w:hAnsi="Times New Roman" w:cs="Times New Roman"/>
          <w:sz w:val="24"/>
          <w:szCs w:val="24"/>
        </w:rPr>
        <w:t>s</w:t>
      </w:r>
      <w:r w:rsidR="005308A3" w:rsidRPr="005308A3">
        <w:rPr>
          <w:rFonts w:ascii="Times New Roman" w:hAnsi="Times New Roman" w:cs="Times New Roman"/>
          <w:sz w:val="24"/>
          <w:szCs w:val="24"/>
        </w:rPr>
        <w:t xml:space="preserve"> </w:t>
      </w:r>
      <w:r w:rsidR="005308A3">
        <w:rPr>
          <w:rFonts w:ascii="Times New Roman" w:hAnsi="Times New Roman" w:cs="Times New Roman"/>
          <w:sz w:val="24"/>
          <w:szCs w:val="24"/>
        </w:rPr>
        <w:t xml:space="preserve">que permitan impulsar su capacidad de innovación y provean de ventajas competitivas en un mercado altamente </w:t>
      </w:r>
      <w:r w:rsidR="00A6623E">
        <w:rPr>
          <w:rFonts w:ascii="Times New Roman" w:hAnsi="Times New Roman" w:cs="Times New Roman"/>
          <w:sz w:val="24"/>
          <w:szCs w:val="24"/>
        </w:rPr>
        <w:t xml:space="preserve">globalizado y </w:t>
      </w:r>
      <w:r w:rsidR="005308A3">
        <w:rPr>
          <w:rFonts w:ascii="Times New Roman" w:hAnsi="Times New Roman" w:cs="Times New Roman"/>
          <w:sz w:val="24"/>
          <w:szCs w:val="24"/>
        </w:rPr>
        <w:t>competitivo.</w:t>
      </w:r>
      <w:r w:rsidR="0082313A">
        <w:rPr>
          <w:rFonts w:ascii="Times New Roman" w:hAnsi="Times New Roman" w:cs="Times New Roman"/>
          <w:sz w:val="24"/>
          <w:szCs w:val="24"/>
        </w:rPr>
        <w:t xml:space="preserve"> Al igual que en las actividades productivas de</w:t>
      </w:r>
      <w:r w:rsidR="002174A4">
        <w:rPr>
          <w:rFonts w:ascii="Times New Roman" w:hAnsi="Times New Roman" w:cs="Times New Roman"/>
          <w:sz w:val="24"/>
          <w:szCs w:val="24"/>
        </w:rPr>
        <w:t xml:space="preserve"> </w:t>
      </w:r>
      <w:r w:rsidR="0082313A">
        <w:rPr>
          <w:rFonts w:ascii="Times New Roman" w:hAnsi="Times New Roman" w:cs="Times New Roman"/>
          <w:sz w:val="24"/>
          <w:szCs w:val="24"/>
        </w:rPr>
        <w:t>bienes y servicios, en las organizaciones educativas e</w:t>
      </w:r>
      <w:r w:rsidR="0082313A" w:rsidRPr="0082313A">
        <w:rPr>
          <w:rFonts w:ascii="Times New Roman" w:hAnsi="Times New Roman" w:cs="Times New Roman"/>
          <w:sz w:val="24"/>
          <w:szCs w:val="24"/>
        </w:rPr>
        <w:t>l conocimiento se reconoce como el recurso</w:t>
      </w:r>
      <w:r w:rsidR="0082313A">
        <w:rPr>
          <w:rFonts w:ascii="Times New Roman" w:hAnsi="Times New Roman" w:cs="Times New Roman"/>
          <w:sz w:val="24"/>
          <w:szCs w:val="24"/>
        </w:rPr>
        <w:t xml:space="preserve"> más importante para la ventaja </w:t>
      </w:r>
      <w:r w:rsidR="0082313A" w:rsidRPr="0082313A">
        <w:rPr>
          <w:rFonts w:ascii="Times New Roman" w:hAnsi="Times New Roman" w:cs="Times New Roman"/>
          <w:sz w:val="24"/>
          <w:szCs w:val="24"/>
        </w:rPr>
        <w:t>competitiva y la innovación</w:t>
      </w:r>
      <w:r w:rsidR="0082313A">
        <w:rPr>
          <w:rFonts w:ascii="Times New Roman" w:hAnsi="Times New Roman" w:cs="Times New Roman"/>
          <w:sz w:val="24"/>
          <w:szCs w:val="24"/>
        </w:rPr>
        <w:t>, de ahí que</w:t>
      </w:r>
      <w:r w:rsidR="0082313A" w:rsidRPr="0082313A">
        <w:rPr>
          <w:rFonts w:ascii="Times New Roman" w:hAnsi="Times New Roman" w:cs="Times New Roman"/>
          <w:sz w:val="24"/>
          <w:szCs w:val="24"/>
        </w:rPr>
        <w:t xml:space="preserve"> </w:t>
      </w:r>
      <w:r w:rsidR="0082313A">
        <w:rPr>
          <w:rFonts w:ascii="Times New Roman" w:hAnsi="Times New Roman" w:cs="Times New Roman"/>
          <w:sz w:val="24"/>
          <w:szCs w:val="24"/>
        </w:rPr>
        <w:t>estas</w:t>
      </w:r>
      <w:r w:rsidR="0082313A" w:rsidRPr="0082313A">
        <w:rPr>
          <w:rFonts w:ascii="Times New Roman" w:hAnsi="Times New Roman" w:cs="Times New Roman"/>
          <w:sz w:val="24"/>
          <w:szCs w:val="24"/>
        </w:rPr>
        <w:t xml:space="preserve"> organizaciones centr</w:t>
      </w:r>
      <w:r w:rsidR="0082313A">
        <w:rPr>
          <w:rFonts w:ascii="Times New Roman" w:hAnsi="Times New Roman" w:cs="Times New Roman"/>
          <w:sz w:val="24"/>
          <w:szCs w:val="24"/>
        </w:rPr>
        <w:t>e</w:t>
      </w:r>
      <w:r w:rsidR="0082313A" w:rsidRPr="0082313A">
        <w:rPr>
          <w:rFonts w:ascii="Times New Roman" w:hAnsi="Times New Roman" w:cs="Times New Roman"/>
          <w:sz w:val="24"/>
          <w:szCs w:val="24"/>
        </w:rPr>
        <w:t xml:space="preserve">n su atención </w:t>
      </w:r>
      <w:r w:rsidR="0082313A">
        <w:rPr>
          <w:rFonts w:ascii="Times New Roman" w:hAnsi="Times New Roman" w:cs="Times New Roman"/>
          <w:sz w:val="24"/>
          <w:szCs w:val="24"/>
        </w:rPr>
        <w:t xml:space="preserve">en la gestión del conocimiento, </w:t>
      </w:r>
      <w:r w:rsidR="0082313A" w:rsidRPr="0082313A">
        <w:rPr>
          <w:rFonts w:ascii="Times New Roman" w:hAnsi="Times New Roman" w:cs="Times New Roman"/>
          <w:sz w:val="24"/>
          <w:szCs w:val="24"/>
        </w:rPr>
        <w:t>activo intangible que mejora la capacidad de innovación</w:t>
      </w:r>
      <w:r w:rsidR="0082313A">
        <w:rPr>
          <w:rFonts w:ascii="Times New Roman" w:hAnsi="Times New Roman" w:cs="Times New Roman"/>
          <w:sz w:val="24"/>
          <w:szCs w:val="24"/>
        </w:rPr>
        <w:t xml:space="preserve">. </w:t>
      </w:r>
    </w:p>
    <w:p w14:paraId="575EDC7A" w14:textId="77777777" w:rsidR="00AC0501" w:rsidRDefault="0082313A" w:rsidP="009454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experiencia indica</w:t>
      </w:r>
      <w:r w:rsidRPr="0082313A">
        <w:rPr>
          <w:rFonts w:ascii="Times New Roman" w:hAnsi="Times New Roman" w:cs="Times New Roman"/>
          <w:sz w:val="24"/>
          <w:szCs w:val="24"/>
        </w:rPr>
        <w:t xml:space="preserve"> q</w:t>
      </w:r>
      <w:r>
        <w:rPr>
          <w:rFonts w:ascii="Times New Roman" w:hAnsi="Times New Roman" w:cs="Times New Roman"/>
          <w:sz w:val="24"/>
          <w:szCs w:val="24"/>
        </w:rPr>
        <w:t xml:space="preserve">ue la estrategia de gestión del </w:t>
      </w:r>
      <w:r w:rsidRPr="0082313A">
        <w:rPr>
          <w:rFonts w:ascii="Times New Roman" w:hAnsi="Times New Roman" w:cs="Times New Roman"/>
          <w:sz w:val="24"/>
          <w:szCs w:val="24"/>
        </w:rPr>
        <w:t>conocimiento</w:t>
      </w:r>
      <w:r>
        <w:rPr>
          <w:rFonts w:ascii="Times New Roman" w:hAnsi="Times New Roman" w:cs="Times New Roman"/>
          <w:sz w:val="24"/>
          <w:szCs w:val="24"/>
        </w:rPr>
        <w:t xml:space="preserve"> en el ámbito educativo</w:t>
      </w:r>
      <w:r w:rsidRPr="0082313A">
        <w:rPr>
          <w:rFonts w:ascii="Times New Roman" w:hAnsi="Times New Roman" w:cs="Times New Roman"/>
          <w:sz w:val="24"/>
          <w:szCs w:val="24"/>
        </w:rPr>
        <w:t xml:space="preserve"> tiene </w:t>
      </w:r>
      <w:r>
        <w:rPr>
          <w:rFonts w:ascii="Times New Roman" w:hAnsi="Times New Roman" w:cs="Times New Roman"/>
          <w:sz w:val="24"/>
          <w:szCs w:val="24"/>
        </w:rPr>
        <w:t xml:space="preserve">un </w:t>
      </w:r>
      <w:r w:rsidRPr="0082313A">
        <w:rPr>
          <w:rFonts w:ascii="Times New Roman" w:hAnsi="Times New Roman" w:cs="Times New Roman"/>
          <w:sz w:val="24"/>
          <w:szCs w:val="24"/>
        </w:rPr>
        <w:t xml:space="preserve">impacto positivo </w:t>
      </w:r>
      <w:r>
        <w:rPr>
          <w:rFonts w:ascii="Times New Roman" w:hAnsi="Times New Roman" w:cs="Times New Roman"/>
          <w:sz w:val="24"/>
          <w:szCs w:val="24"/>
        </w:rPr>
        <w:t>en</w:t>
      </w:r>
      <w:r w:rsidRPr="0082313A">
        <w:rPr>
          <w:rFonts w:ascii="Times New Roman" w:hAnsi="Times New Roman" w:cs="Times New Roman"/>
          <w:sz w:val="24"/>
          <w:szCs w:val="24"/>
        </w:rPr>
        <w:t xml:space="preserve"> la innovación </w:t>
      </w:r>
      <w:r>
        <w:rPr>
          <w:rFonts w:ascii="Times New Roman" w:hAnsi="Times New Roman" w:cs="Times New Roman"/>
          <w:sz w:val="24"/>
          <w:szCs w:val="24"/>
        </w:rPr>
        <w:t xml:space="preserve">y el rendimiento a través de un </w:t>
      </w:r>
      <w:r w:rsidRPr="0082313A">
        <w:rPr>
          <w:rFonts w:ascii="Times New Roman" w:hAnsi="Times New Roman" w:cs="Times New Roman"/>
          <w:sz w:val="24"/>
          <w:szCs w:val="24"/>
        </w:rPr>
        <w:t xml:space="preserve">aumento en la capacidad de innovación. </w:t>
      </w:r>
      <w:r>
        <w:rPr>
          <w:rFonts w:ascii="Times New Roman" w:hAnsi="Times New Roman" w:cs="Times New Roman"/>
          <w:sz w:val="24"/>
          <w:szCs w:val="24"/>
        </w:rPr>
        <w:t>Más allá de ello, en la educación</w:t>
      </w:r>
      <w:r w:rsidR="00FC2932">
        <w:rPr>
          <w:rFonts w:ascii="Times New Roman" w:hAnsi="Times New Roman" w:cs="Times New Roman"/>
          <w:sz w:val="24"/>
          <w:szCs w:val="24"/>
        </w:rPr>
        <w:t xml:space="preserve"> </w:t>
      </w:r>
      <w:r>
        <w:rPr>
          <w:rFonts w:ascii="Times New Roman" w:hAnsi="Times New Roman" w:cs="Times New Roman"/>
          <w:sz w:val="24"/>
          <w:szCs w:val="24"/>
        </w:rPr>
        <w:t xml:space="preserve">existe una </w:t>
      </w:r>
      <w:r w:rsidRPr="0082313A">
        <w:rPr>
          <w:rFonts w:ascii="Times New Roman" w:hAnsi="Times New Roman" w:cs="Times New Roman"/>
          <w:sz w:val="24"/>
          <w:szCs w:val="24"/>
        </w:rPr>
        <w:t>relación pos</w:t>
      </w:r>
      <w:r>
        <w:rPr>
          <w:rFonts w:ascii="Times New Roman" w:hAnsi="Times New Roman" w:cs="Times New Roman"/>
          <w:sz w:val="24"/>
          <w:szCs w:val="24"/>
        </w:rPr>
        <w:t>itiva y significativa entre la gestión del conocimiento y la i</w:t>
      </w:r>
      <w:r w:rsidRPr="0082313A">
        <w:rPr>
          <w:rFonts w:ascii="Times New Roman" w:hAnsi="Times New Roman" w:cs="Times New Roman"/>
          <w:sz w:val="24"/>
          <w:szCs w:val="24"/>
        </w:rPr>
        <w:t>nnovación</w:t>
      </w:r>
      <w:r w:rsidR="00945463">
        <w:rPr>
          <w:rFonts w:ascii="Times New Roman" w:hAnsi="Times New Roman" w:cs="Times New Roman"/>
          <w:sz w:val="24"/>
          <w:szCs w:val="24"/>
        </w:rPr>
        <w:t xml:space="preserve"> </w:t>
      </w:r>
      <w:r>
        <w:rPr>
          <w:rFonts w:ascii="Times New Roman" w:hAnsi="Times New Roman" w:cs="Times New Roman"/>
          <w:sz w:val="24"/>
          <w:szCs w:val="24"/>
        </w:rPr>
        <w:t>o</w:t>
      </w:r>
      <w:r w:rsidRPr="0082313A">
        <w:rPr>
          <w:rFonts w:ascii="Times New Roman" w:hAnsi="Times New Roman" w:cs="Times New Roman"/>
          <w:sz w:val="24"/>
          <w:szCs w:val="24"/>
        </w:rPr>
        <w:t>rganizacional</w:t>
      </w:r>
      <w:r>
        <w:rPr>
          <w:rFonts w:ascii="Times New Roman" w:hAnsi="Times New Roman" w:cs="Times New Roman"/>
          <w:sz w:val="24"/>
          <w:szCs w:val="24"/>
        </w:rPr>
        <w:t>, así como entre la innovación organizacional y la ventaja competitiva s</w:t>
      </w:r>
      <w:r w:rsidRPr="0082313A">
        <w:rPr>
          <w:rFonts w:ascii="Times New Roman" w:hAnsi="Times New Roman" w:cs="Times New Roman"/>
          <w:sz w:val="24"/>
          <w:szCs w:val="24"/>
        </w:rPr>
        <w:t xml:space="preserve">ostenible. </w:t>
      </w:r>
    </w:p>
    <w:p w14:paraId="6D3D08D6" w14:textId="77777777" w:rsidR="0037442C" w:rsidRPr="00244213" w:rsidRDefault="0037442C" w:rsidP="00244213">
      <w:pPr>
        <w:spacing w:after="0" w:line="360" w:lineRule="auto"/>
        <w:jc w:val="both"/>
        <w:rPr>
          <w:rFonts w:ascii="Times New Roman" w:hAnsi="Times New Roman" w:cs="Times New Roman"/>
          <w:sz w:val="24"/>
          <w:szCs w:val="24"/>
        </w:rPr>
      </w:pPr>
    </w:p>
    <w:p w14:paraId="5988F5BF" w14:textId="77777777" w:rsidR="00A7708F" w:rsidRPr="00E974B7" w:rsidRDefault="0037442C" w:rsidP="00E974B7">
      <w:pPr>
        <w:spacing w:after="0" w:line="360" w:lineRule="auto"/>
        <w:jc w:val="center"/>
        <w:rPr>
          <w:rFonts w:ascii="Times New Roman" w:hAnsi="Times New Roman" w:cs="Times New Roman"/>
          <w:b/>
          <w:sz w:val="32"/>
          <w:szCs w:val="24"/>
        </w:rPr>
      </w:pPr>
      <w:r w:rsidRPr="00E974B7">
        <w:rPr>
          <w:rFonts w:ascii="Times New Roman" w:hAnsi="Times New Roman" w:cs="Times New Roman"/>
          <w:b/>
          <w:sz w:val="32"/>
          <w:szCs w:val="24"/>
        </w:rPr>
        <w:t>M</w:t>
      </w:r>
      <w:r w:rsidR="00FC2932" w:rsidRPr="00E974B7">
        <w:rPr>
          <w:rFonts w:ascii="Times New Roman" w:hAnsi="Times New Roman" w:cs="Times New Roman"/>
          <w:b/>
          <w:sz w:val="32"/>
          <w:szCs w:val="24"/>
        </w:rPr>
        <w:t>aterial y métodos</w:t>
      </w:r>
    </w:p>
    <w:p w14:paraId="764891E6" w14:textId="77777777" w:rsidR="00945463" w:rsidRDefault="00945463" w:rsidP="009454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presente i</w:t>
      </w:r>
      <w:r w:rsidR="001C02AF" w:rsidRPr="00244213">
        <w:rPr>
          <w:rFonts w:ascii="Times New Roman" w:hAnsi="Times New Roman" w:cs="Times New Roman"/>
          <w:sz w:val="24"/>
          <w:szCs w:val="24"/>
        </w:rPr>
        <w:t xml:space="preserve">nvestigación </w:t>
      </w:r>
      <w:r>
        <w:rPr>
          <w:rFonts w:ascii="Times New Roman" w:hAnsi="Times New Roman" w:cs="Times New Roman"/>
          <w:sz w:val="24"/>
          <w:szCs w:val="24"/>
        </w:rPr>
        <w:t xml:space="preserve">se sustentó en un </w:t>
      </w:r>
      <w:r w:rsidR="001C02AF" w:rsidRPr="00945463">
        <w:rPr>
          <w:rFonts w:ascii="Times New Roman" w:hAnsi="Times New Roman" w:cs="Times New Roman"/>
          <w:sz w:val="24"/>
          <w:szCs w:val="24"/>
        </w:rPr>
        <w:t xml:space="preserve">enfoque cuantitativo </w:t>
      </w:r>
      <w:r w:rsidR="00EF4408" w:rsidRPr="00945463">
        <w:rPr>
          <w:rFonts w:ascii="Times New Roman" w:hAnsi="Times New Roman" w:cs="Times New Roman"/>
          <w:sz w:val="24"/>
          <w:szCs w:val="24"/>
        </w:rPr>
        <w:t xml:space="preserve">de tipo descriptivo y </w:t>
      </w:r>
      <w:r w:rsidR="001C02AF" w:rsidRPr="00945463">
        <w:rPr>
          <w:rFonts w:ascii="Times New Roman" w:hAnsi="Times New Roman" w:cs="Times New Roman"/>
          <w:sz w:val="24"/>
          <w:szCs w:val="24"/>
        </w:rPr>
        <w:t>confirmatorio</w:t>
      </w:r>
      <w:r>
        <w:rPr>
          <w:rFonts w:ascii="Times New Roman" w:hAnsi="Times New Roman" w:cs="Times New Roman"/>
          <w:sz w:val="24"/>
          <w:szCs w:val="24"/>
        </w:rPr>
        <w:t>;</w:t>
      </w:r>
      <w:r w:rsidR="001C02AF" w:rsidRPr="00244213">
        <w:rPr>
          <w:rFonts w:ascii="Times New Roman" w:hAnsi="Times New Roman" w:cs="Times New Roman"/>
          <w:sz w:val="24"/>
          <w:szCs w:val="24"/>
        </w:rPr>
        <w:t xml:space="preserve"> </w:t>
      </w:r>
      <w:r>
        <w:rPr>
          <w:rFonts w:ascii="Times New Roman" w:hAnsi="Times New Roman" w:cs="Times New Roman"/>
          <w:sz w:val="24"/>
          <w:szCs w:val="24"/>
        </w:rPr>
        <w:t>el</w:t>
      </w:r>
      <w:r w:rsidR="00855110" w:rsidRPr="00244213">
        <w:rPr>
          <w:rFonts w:ascii="Times New Roman" w:hAnsi="Times New Roman" w:cs="Times New Roman"/>
          <w:sz w:val="24"/>
          <w:szCs w:val="24"/>
        </w:rPr>
        <w:t xml:space="preserve"> </w:t>
      </w:r>
      <w:r w:rsidR="00EF4408" w:rsidRPr="00244213">
        <w:rPr>
          <w:rFonts w:ascii="Times New Roman" w:hAnsi="Times New Roman" w:cs="Times New Roman"/>
          <w:sz w:val="24"/>
          <w:szCs w:val="24"/>
        </w:rPr>
        <w:t xml:space="preserve">propósito </w:t>
      </w:r>
      <w:r>
        <w:rPr>
          <w:rFonts w:ascii="Times New Roman" w:hAnsi="Times New Roman" w:cs="Times New Roman"/>
          <w:sz w:val="24"/>
          <w:szCs w:val="24"/>
        </w:rPr>
        <w:t>fue</w:t>
      </w:r>
      <w:r w:rsidR="00EF4408" w:rsidRPr="00244213">
        <w:rPr>
          <w:rFonts w:ascii="Times New Roman" w:hAnsi="Times New Roman" w:cs="Times New Roman"/>
          <w:sz w:val="24"/>
          <w:szCs w:val="24"/>
        </w:rPr>
        <w:t xml:space="preserve"> confirmar</w:t>
      </w:r>
      <w:r w:rsidR="001C02AF" w:rsidRPr="00244213">
        <w:rPr>
          <w:rFonts w:ascii="Times New Roman" w:hAnsi="Times New Roman" w:cs="Times New Roman"/>
          <w:sz w:val="24"/>
          <w:szCs w:val="24"/>
        </w:rPr>
        <w:t xml:space="preserve"> la </w:t>
      </w:r>
      <w:r w:rsidR="007165B1" w:rsidRPr="00244213">
        <w:rPr>
          <w:rFonts w:ascii="Times New Roman" w:hAnsi="Times New Roman" w:cs="Times New Roman"/>
          <w:sz w:val="24"/>
          <w:szCs w:val="24"/>
        </w:rPr>
        <w:t xml:space="preserve">existencia de una </w:t>
      </w:r>
      <w:r w:rsidR="001C02AF" w:rsidRPr="00244213">
        <w:rPr>
          <w:rFonts w:ascii="Times New Roman" w:hAnsi="Times New Roman" w:cs="Times New Roman"/>
          <w:sz w:val="24"/>
          <w:szCs w:val="24"/>
        </w:rPr>
        <w:t xml:space="preserve">relación </w:t>
      </w:r>
      <w:r w:rsidR="007165B1" w:rsidRPr="00244213">
        <w:rPr>
          <w:rFonts w:ascii="Times New Roman" w:hAnsi="Times New Roman" w:cs="Times New Roman"/>
          <w:sz w:val="24"/>
          <w:szCs w:val="24"/>
        </w:rPr>
        <w:t>positiva entre</w:t>
      </w:r>
      <w:r w:rsidR="001C02AF" w:rsidRPr="00244213">
        <w:rPr>
          <w:rFonts w:ascii="Times New Roman" w:hAnsi="Times New Roman" w:cs="Times New Roman"/>
          <w:sz w:val="24"/>
          <w:szCs w:val="24"/>
        </w:rPr>
        <w:t xml:space="preserve"> la </w:t>
      </w:r>
      <w:r w:rsidR="007165B1" w:rsidRPr="00244213">
        <w:rPr>
          <w:rFonts w:ascii="Times New Roman" w:hAnsi="Times New Roman" w:cs="Times New Roman"/>
          <w:sz w:val="24"/>
          <w:szCs w:val="24"/>
        </w:rPr>
        <w:t xml:space="preserve">capacidad de </w:t>
      </w:r>
      <w:r w:rsidR="001C02AF" w:rsidRPr="00244213">
        <w:rPr>
          <w:rFonts w:ascii="Times New Roman" w:hAnsi="Times New Roman" w:cs="Times New Roman"/>
          <w:sz w:val="24"/>
          <w:szCs w:val="24"/>
        </w:rPr>
        <w:t xml:space="preserve">gestión del conocimiento </w:t>
      </w:r>
      <w:r w:rsidR="00855110" w:rsidRPr="00244213">
        <w:rPr>
          <w:rFonts w:ascii="Times New Roman" w:hAnsi="Times New Roman" w:cs="Times New Roman"/>
          <w:sz w:val="24"/>
          <w:szCs w:val="24"/>
        </w:rPr>
        <w:t>(</w:t>
      </w:r>
      <w:r w:rsidR="007165B1" w:rsidRPr="00244213">
        <w:rPr>
          <w:rFonts w:ascii="Times New Roman" w:hAnsi="Times New Roman" w:cs="Times New Roman"/>
          <w:sz w:val="24"/>
          <w:szCs w:val="24"/>
        </w:rPr>
        <w:t>C</w:t>
      </w:r>
      <w:r w:rsidR="00855110" w:rsidRPr="00244213">
        <w:rPr>
          <w:rFonts w:ascii="Times New Roman" w:hAnsi="Times New Roman" w:cs="Times New Roman"/>
          <w:sz w:val="24"/>
          <w:szCs w:val="24"/>
        </w:rPr>
        <w:t xml:space="preserve">GC) </w:t>
      </w:r>
      <w:r w:rsidR="001C02AF" w:rsidRPr="00244213">
        <w:rPr>
          <w:rFonts w:ascii="Times New Roman" w:hAnsi="Times New Roman" w:cs="Times New Roman"/>
          <w:sz w:val="24"/>
          <w:szCs w:val="24"/>
        </w:rPr>
        <w:t xml:space="preserve">y la </w:t>
      </w:r>
      <w:r w:rsidR="00855110" w:rsidRPr="00244213">
        <w:rPr>
          <w:rFonts w:ascii="Times New Roman" w:hAnsi="Times New Roman" w:cs="Times New Roman"/>
          <w:sz w:val="24"/>
          <w:szCs w:val="24"/>
        </w:rPr>
        <w:t xml:space="preserve">capacidad de </w:t>
      </w:r>
      <w:r w:rsidR="001C02AF" w:rsidRPr="00244213">
        <w:rPr>
          <w:rFonts w:ascii="Times New Roman" w:hAnsi="Times New Roman" w:cs="Times New Roman"/>
          <w:sz w:val="24"/>
          <w:szCs w:val="24"/>
        </w:rPr>
        <w:t>innovación</w:t>
      </w:r>
      <w:r w:rsidR="00855110" w:rsidRPr="00244213">
        <w:rPr>
          <w:rFonts w:ascii="Times New Roman" w:hAnsi="Times New Roman" w:cs="Times New Roman"/>
          <w:sz w:val="24"/>
          <w:szCs w:val="24"/>
        </w:rPr>
        <w:t xml:space="preserve"> (CI</w:t>
      </w:r>
      <w:r w:rsidR="002A6C21" w:rsidRPr="00244213">
        <w:rPr>
          <w:rFonts w:ascii="Times New Roman" w:hAnsi="Times New Roman" w:cs="Times New Roman"/>
          <w:sz w:val="24"/>
          <w:szCs w:val="24"/>
        </w:rPr>
        <w:t>N</w:t>
      </w:r>
      <w:r w:rsidR="00855110" w:rsidRPr="00244213">
        <w:rPr>
          <w:rFonts w:ascii="Times New Roman" w:hAnsi="Times New Roman" w:cs="Times New Roman"/>
          <w:sz w:val="24"/>
          <w:szCs w:val="24"/>
        </w:rPr>
        <w:t xml:space="preserve">) en </w:t>
      </w:r>
      <w:r w:rsidR="007165B1" w:rsidRPr="00244213">
        <w:rPr>
          <w:rFonts w:ascii="Times New Roman" w:hAnsi="Times New Roman" w:cs="Times New Roman"/>
          <w:sz w:val="24"/>
          <w:szCs w:val="24"/>
        </w:rPr>
        <w:t xml:space="preserve">las </w:t>
      </w:r>
      <w:r w:rsidR="00855110" w:rsidRPr="00244213">
        <w:rPr>
          <w:rFonts w:ascii="Times New Roman" w:hAnsi="Times New Roman" w:cs="Times New Roman"/>
          <w:sz w:val="24"/>
          <w:szCs w:val="24"/>
        </w:rPr>
        <w:t>organizaciones educativas de nivel superior</w:t>
      </w:r>
      <w:r w:rsidR="007165B1" w:rsidRPr="00244213">
        <w:rPr>
          <w:rFonts w:ascii="Times New Roman" w:hAnsi="Times New Roman" w:cs="Times New Roman"/>
          <w:sz w:val="24"/>
          <w:szCs w:val="24"/>
        </w:rPr>
        <w:t xml:space="preserve"> estudiadas</w:t>
      </w:r>
      <w:r>
        <w:rPr>
          <w:rFonts w:ascii="Times New Roman" w:hAnsi="Times New Roman" w:cs="Times New Roman"/>
          <w:sz w:val="24"/>
          <w:szCs w:val="24"/>
        </w:rPr>
        <w:t xml:space="preserve">. Para ello, se consideró a </w:t>
      </w:r>
      <w:r w:rsidR="00855110" w:rsidRPr="00244213">
        <w:rPr>
          <w:rFonts w:ascii="Times New Roman" w:hAnsi="Times New Roman" w:cs="Times New Roman"/>
          <w:sz w:val="24"/>
          <w:szCs w:val="24"/>
        </w:rPr>
        <w:t xml:space="preserve">la </w:t>
      </w:r>
      <w:r w:rsidR="007165B1" w:rsidRPr="00244213">
        <w:rPr>
          <w:rFonts w:ascii="Times New Roman" w:hAnsi="Times New Roman" w:cs="Times New Roman"/>
          <w:sz w:val="24"/>
          <w:szCs w:val="24"/>
        </w:rPr>
        <w:t>C</w:t>
      </w:r>
      <w:r w:rsidR="00855110" w:rsidRPr="00244213">
        <w:rPr>
          <w:rFonts w:ascii="Times New Roman" w:hAnsi="Times New Roman" w:cs="Times New Roman"/>
          <w:sz w:val="24"/>
          <w:szCs w:val="24"/>
        </w:rPr>
        <w:t>GC</w:t>
      </w:r>
      <w:r w:rsidR="001C02AF" w:rsidRPr="00244213">
        <w:rPr>
          <w:rFonts w:ascii="Times New Roman" w:hAnsi="Times New Roman" w:cs="Times New Roman"/>
          <w:sz w:val="24"/>
          <w:szCs w:val="24"/>
        </w:rPr>
        <w:t xml:space="preserve"> como variable independiente y </w:t>
      </w:r>
      <w:r>
        <w:rPr>
          <w:rFonts w:ascii="Times New Roman" w:hAnsi="Times New Roman" w:cs="Times New Roman"/>
          <w:sz w:val="24"/>
          <w:szCs w:val="24"/>
        </w:rPr>
        <w:t xml:space="preserve">a </w:t>
      </w:r>
      <w:r w:rsidR="00855110" w:rsidRPr="00244213">
        <w:rPr>
          <w:rFonts w:ascii="Times New Roman" w:hAnsi="Times New Roman" w:cs="Times New Roman"/>
          <w:sz w:val="24"/>
          <w:szCs w:val="24"/>
        </w:rPr>
        <w:t>la CI</w:t>
      </w:r>
      <w:r w:rsidR="007165B1" w:rsidRPr="00244213">
        <w:rPr>
          <w:rFonts w:ascii="Times New Roman" w:hAnsi="Times New Roman" w:cs="Times New Roman"/>
          <w:sz w:val="24"/>
          <w:szCs w:val="24"/>
        </w:rPr>
        <w:t>N</w:t>
      </w:r>
      <w:r w:rsidR="00855110" w:rsidRPr="00244213">
        <w:rPr>
          <w:rFonts w:ascii="Times New Roman" w:hAnsi="Times New Roman" w:cs="Times New Roman"/>
          <w:sz w:val="24"/>
          <w:szCs w:val="24"/>
        </w:rPr>
        <w:t xml:space="preserve"> </w:t>
      </w:r>
      <w:r w:rsidR="001C02AF" w:rsidRPr="00244213">
        <w:rPr>
          <w:rFonts w:ascii="Times New Roman" w:hAnsi="Times New Roman" w:cs="Times New Roman"/>
          <w:sz w:val="24"/>
          <w:szCs w:val="24"/>
        </w:rPr>
        <w:t>como variable dependiente</w:t>
      </w:r>
      <w:r w:rsidR="00855110" w:rsidRPr="00244213">
        <w:rPr>
          <w:rFonts w:ascii="Times New Roman" w:hAnsi="Times New Roman" w:cs="Times New Roman"/>
          <w:sz w:val="24"/>
          <w:szCs w:val="24"/>
        </w:rPr>
        <w:t>.</w:t>
      </w:r>
      <w:r w:rsidR="007165B1" w:rsidRPr="00244213">
        <w:rPr>
          <w:rFonts w:ascii="Times New Roman" w:hAnsi="Times New Roman" w:cs="Times New Roman"/>
          <w:sz w:val="24"/>
          <w:szCs w:val="24"/>
        </w:rPr>
        <w:t xml:space="preserve"> Una vez establecido</w:t>
      </w:r>
      <w:r w:rsidR="00B038C4" w:rsidRPr="00244213">
        <w:rPr>
          <w:rFonts w:ascii="Times New Roman" w:hAnsi="Times New Roman" w:cs="Times New Roman"/>
          <w:sz w:val="24"/>
          <w:szCs w:val="24"/>
        </w:rPr>
        <w:t xml:space="preserve"> el problema </w:t>
      </w:r>
      <w:r w:rsidR="002A6C21" w:rsidRPr="00244213">
        <w:rPr>
          <w:rFonts w:ascii="Times New Roman" w:hAnsi="Times New Roman" w:cs="Times New Roman"/>
          <w:sz w:val="24"/>
          <w:szCs w:val="24"/>
        </w:rPr>
        <w:t xml:space="preserve">de investigación </w:t>
      </w:r>
      <w:r w:rsidR="00B038C4" w:rsidRPr="00244213">
        <w:rPr>
          <w:rFonts w:ascii="Times New Roman" w:hAnsi="Times New Roman" w:cs="Times New Roman"/>
          <w:sz w:val="24"/>
          <w:szCs w:val="24"/>
        </w:rPr>
        <w:t>y fundamentada</w:t>
      </w:r>
      <w:r w:rsidR="002A6C21" w:rsidRPr="00244213">
        <w:rPr>
          <w:rFonts w:ascii="Times New Roman" w:hAnsi="Times New Roman" w:cs="Times New Roman"/>
          <w:sz w:val="24"/>
          <w:szCs w:val="24"/>
        </w:rPr>
        <w:t>s</w:t>
      </w:r>
      <w:r w:rsidR="00B038C4" w:rsidRPr="00244213">
        <w:rPr>
          <w:rFonts w:ascii="Times New Roman" w:hAnsi="Times New Roman" w:cs="Times New Roman"/>
          <w:sz w:val="24"/>
          <w:szCs w:val="24"/>
        </w:rPr>
        <w:t xml:space="preserve"> teóricamente </w:t>
      </w:r>
      <w:r w:rsidR="00CF63D8" w:rsidRPr="00244213">
        <w:rPr>
          <w:rFonts w:ascii="Times New Roman" w:hAnsi="Times New Roman" w:cs="Times New Roman"/>
          <w:sz w:val="24"/>
          <w:szCs w:val="24"/>
        </w:rPr>
        <w:t>las variables</w:t>
      </w:r>
      <w:r w:rsidR="00B038C4" w:rsidRPr="00244213">
        <w:rPr>
          <w:rFonts w:ascii="Times New Roman" w:hAnsi="Times New Roman" w:cs="Times New Roman"/>
          <w:sz w:val="24"/>
          <w:szCs w:val="24"/>
        </w:rPr>
        <w:t xml:space="preserve"> </w:t>
      </w:r>
      <w:r w:rsidR="007165B1" w:rsidRPr="00244213">
        <w:rPr>
          <w:rFonts w:ascii="Times New Roman" w:hAnsi="Times New Roman" w:cs="Times New Roman"/>
          <w:sz w:val="24"/>
          <w:szCs w:val="24"/>
        </w:rPr>
        <w:t>C</w:t>
      </w:r>
      <w:r w:rsidR="00B038C4" w:rsidRPr="00244213">
        <w:rPr>
          <w:rFonts w:ascii="Times New Roman" w:hAnsi="Times New Roman" w:cs="Times New Roman"/>
          <w:sz w:val="24"/>
          <w:szCs w:val="24"/>
        </w:rPr>
        <w:t>GC y CIN</w:t>
      </w:r>
      <w:r w:rsidR="007165B1" w:rsidRPr="00244213">
        <w:rPr>
          <w:rFonts w:ascii="Times New Roman" w:hAnsi="Times New Roman" w:cs="Times New Roman"/>
          <w:sz w:val="24"/>
          <w:szCs w:val="24"/>
        </w:rPr>
        <w:t>,</w:t>
      </w:r>
      <w:r w:rsidR="00B038C4" w:rsidRPr="00244213">
        <w:rPr>
          <w:rFonts w:ascii="Times New Roman" w:hAnsi="Times New Roman" w:cs="Times New Roman"/>
          <w:sz w:val="24"/>
          <w:szCs w:val="24"/>
        </w:rPr>
        <w:t xml:space="preserve"> se procedió a </w:t>
      </w:r>
      <w:r w:rsidR="007165B1" w:rsidRPr="00244213">
        <w:rPr>
          <w:rFonts w:ascii="Times New Roman" w:hAnsi="Times New Roman" w:cs="Times New Roman"/>
          <w:sz w:val="24"/>
          <w:szCs w:val="24"/>
        </w:rPr>
        <w:t>estudiar</w:t>
      </w:r>
      <w:r w:rsidR="002A6C21" w:rsidRPr="00244213">
        <w:rPr>
          <w:rFonts w:ascii="Times New Roman" w:hAnsi="Times New Roman" w:cs="Times New Roman"/>
          <w:sz w:val="24"/>
          <w:szCs w:val="24"/>
        </w:rPr>
        <w:t xml:space="preserve"> la relación existente entre ambos constructos</w:t>
      </w:r>
      <w:r w:rsidR="007165B1" w:rsidRPr="00244213">
        <w:rPr>
          <w:rFonts w:ascii="Times New Roman" w:hAnsi="Times New Roman" w:cs="Times New Roman"/>
          <w:sz w:val="24"/>
          <w:szCs w:val="24"/>
        </w:rPr>
        <w:t xml:space="preserve">. </w:t>
      </w:r>
      <w:r>
        <w:rPr>
          <w:rFonts w:ascii="Times New Roman" w:hAnsi="Times New Roman" w:cs="Times New Roman"/>
          <w:sz w:val="24"/>
          <w:szCs w:val="24"/>
        </w:rPr>
        <w:t>En el proceso</w:t>
      </w:r>
      <w:r w:rsidR="00CF63D8" w:rsidRPr="00244213">
        <w:rPr>
          <w:rFonts w:ascii="Times New Roman" w:hAnsi="Times New Roman" w:cs="Times New Roman"/>
          <w:sz w:val="24"/>
          <w:szCs w:val="24"/>
        </w:rPr>
        <w:t xml:space="preserve"> se</w:t>
      </w:r>
      <w:r w:rsidR="00B038C4" w:rsidRPr="00244213">
        <w:rPr>
          <w:rFonts w:ascii="Times New Roman" w:hAnsi="Times New Roman" w:cs="Times New Roman"/>
          <w:sz w:val="24"/>
          <w:szCs w:val="24"/>
        </w:rPr>
        <w:t xml:space="preserve"> utiliza</w:t>
      </w:r>
      <w:r w:rsidR="00CF63D8" w:rsidRPr="00244213">
        <w:rPr>
          <w:rFonts w:ascii="Times New Roman" w:hAnsi="Times New Roman" w:cs="Times New Roman"/>
          <w:sz w:val="24"/>
          <w:szCs w:val="24"/>
        </w:rPr>
        <w:t>ro</w:t>
      </w:r>
      <w:r w:rsidR="00B038C4" w:rsidRPr="00244213">
        <w:rPr>
          <w:rFonts w:ascii="Times New Roman" w:hAnsi="Times New Roman" w:cs="Times New Roman"/>
          <w:sz w:val="24"/>
          <w:szCs w:val="24"/>
        </w:rPr>
        <w:t xml:space="preserve">n </w:t>
      </w:r>
      <w:r w:rsidR="002A6C21" w:rsidRPr="00244213">
        <w:rPr>
          <w:rFonts w:ascii="Times New Roman" w:hAnsi="Times New Roman" w:cs="Times New Roman"/>
          <w:sz w:val="24"/>
          <w:szCs w:val="24"/>
        </w:rPr>
        <w:t>herramientas</w:t>
      </w:r>
      <w:r w:rsidR="00B038C4" w:rsidRPr="00244213">
        <w:rPr>
          <w:rFonts w:ascii="Times New Roman" w:hAnsi="Times New Roman" w:cs="Times New Roman"/>
          <w:sz w:val="24"/>
          <w:szCs w:val="24"/>
        </w:rPr>
        <w:t xml:space="preserve"> de análisis estadístico descriptivo, factorial exploratorio y confirmatorio</w:t>
      </w:r>
      <w:r w:rsidR="00CF63D8" w:rsidRPr="00244213">
        <w:rPr>
          <w:rFonts w:ascii="Times New Roman" w:hAnsi="Times New Roman" w:cs="Times New Roman"/>
          <w:sz w:val="24"/>
          <w:szCs w:val="24"/>
        </w:rPr>
        <w:t xml:space="preserve">. </w:t>
      </w:r>
      <w:r w:rsidR="007165B1" w:rsidRPr="00244213">
        <w:rPr>
          <w:rFonts w:ascii="Times New Roman" w:hAnsi="Times New Roman" w:cs="Times New Roman"/>
          <w:sz w:val="24"/>
          <w:szCs w:val="24"/>
        </w:rPr>
        <w:t>En</w:t>
      </w:r>
      <w:r w:rsidR="00CF63D8" w:rsidRPr="00244213">
        <w:rPr>
          <w:rFonts w:ascii="Times New Roman" w:hAnsi="Times New Roman" w:cs="Times New Roman"/>
          <w:sz w:val="24"/>
          <w:szCs w:val="24"/>
        </w:rPr>
        <w:t xml:space="preserve"> la modelación y prueba de hipótesis </w:t>
      </w:r>
      <w:r w:rsidR="002A6C21" w:rsidRPr="00244213">
        <w:rPr>
          <w:rFonts w:ascii="Times New Roman" w:hAnsi="Times New Roman" w:cs="Times New Roman"/>
          <w:sz w:val="24"/>
          <w:szCs w:val="24"/>
        </w:rPr>
        <w:t>establecida</w:t>
      </w:r>
      <w:r w:rsidR="007165B1" w:rsidRPr="00244213">
        <w:rPr>
          <w:rFonts w:ascii="Times New Roman" w:hAnsi="Times New Roman" w:cs="Times New Roman"/>
          <w:sz w:val="24"/>
          <w:szCs w:val="24"/>
        </w:rPr>
        <w:t>s</w:t>
      </w:r>
      <w:r w:rsidR="002A6C21" w:rsidRPr="00244213">
        <w:rPr>
          <w:rFonts w:ascii="Times New Roman" w:hAnsi="Times New Roman" w:cs="Times New Roman"/>
          <w:sz w:val="24"/>
          <w:szCs w:val="24"/>
        </w:rPr>
        <w:t xml:space="preserve"> </w:t>
      </w:r>
      <w:r w:rsidR="00CF63D8" w:rsidRPr="00244213">
        <w:rPr>
          <w:rFonts w:ascii="Times New Roman" w:hAnsi="Times New Roman" w:cs="Times New Roman"/>
          <w:sz w:val="24"/>
          <w:szCs w:val="24"/>
        </w:rPr>
        <w:t>s</w:t>
      </w:r>
      <w:r w:rsidR="007165B1" w:rsidRPr="00244213">
        <w:rPr>
          <w:rFonts w:ascii="Times New Roman" w:hAnsi="Times New Roman" w:cs="Times New Roman"/>
          <w:sz w:val="24"/>
          <w:szCs w:val="24"/>
        </w:rPr>
        <w:t xml:space="preserve">e </w:t>
      </w:r>
      <w:r w:rsidR="00CF63D8" w:rsidRPr="00244213">
        <w:rPr>
          <w:rFonts w:ascii="Times New Roman" w:hAnsi="Times New Roman" w:cs="Times New Roman"/>
          <w:sz w:val="24"/>
          <w:szCs w:val="24"/>
        </w:rPr>
        <w:t xml:space="preserve">aplicó </w:t>
      </w:r>
      <w:r w:rsidR="002A6C21" w:rsidRPr="00244213">
        <w:rPr>
          <w:rFonts w:ascii="Times New Roman" w:hAnsi="Times New Roman" w:cs="Times New Roman"/>
          <w:sz w:val="24"/>
          <w:szCs w:val="24"/>
        </w:rPr>
        <w:t>un análisis</w:t>
      </w:r>
      <w:r w:rsidR="00CF63D8" w:rsidRPr="00244213">
        <w:rPr>
          <w:rFonts w:ascii="Times New Roman" w:hAnsi="Times New Roman" w:cs="Times New Roman"/>
          <w:sz w:val="24"/>
          <w:szCs w:val="24"/>
        </w:rPr>
        <w:t xml:space="preserve"> </w:t>
      </w:r>
      <w:r w:rsidR="00B038C4" w:rsidRPr="00244213">
        <w:rPr>
          <w:rFonts w:ascii="Times New Roman" w:hAnsi="Times New Roman" w:cs="Times New Roman"/>
          <w:sz w:val="24"/>
          <w:szCs w:val="24"/>
        </w:rPr>
        <w:t xml:space="preserve">de </w:t>
      </w:r>
      <w:r w:rsidRPr="00244213">
        <w:rPr>
          <w:rFonts w:ascii="Times New Roman" w:hAnsi="Times New Roman" w:cs="Times New Roman"/>
          <w:sz w:val="24"/>
          <w:szCs w:val="24"/>
        </w:rPr>
        <w:t xml:space="preserve">ecuaciones estructurales </w:t>
      </w:r>
      <w:r w:rsidR="00B038C4" w:rsidRPr="00244213">
        <w:rPr>
          <w:rFonts w:ascii="Times New Roman" w:hAnsi="Times New Roman" w:cs="Times New Roman"/>
          <w:sz w:val="24"/>
          <w:szCs w:val="24"/>
        </w:rPr>
        <w:t>(SEM)</w:t>
      </w:r>
      <w:r w:rsidR="00CF63D8" w:rsidRPr="00244213">
        <w:rPr>
          <w:rFonts w:ascii="Times New Roman" w:hAnsi="Times New Roman" w:cs="Times New Roman"/>
          <w:sz w:val="24"/>
          <w:szCs w:val="24"/>
        </w:rPr>
        <w:t>,</w:t>
      </w:r>
      <w:r w:rsidR="002A6C21" w:rsidRPr="00244213">
        <w:rPr>
          <w:rFonts w:ascii="Times New Roman" w:hAnsi="Times New Roman" w:cs="Times New Roman"/>
          <w:sz w:val="24"/>
          <w:szCs w:val="24"/>
        </w:rPr>
        <w:t xml:space="preserve"> </w:t>
      </w:r>
      <w:r w:rsidR="007165B1" w:rsidRPr="00244213">
        <w:rPr>
          <w:rFonts w:ascii="Times New Roman" w:hAnsi="Times New Roman" w:cs="Times New Roman"/>
          <w:sz w:val="24"/>
          <w:szCs w:val="24"/>
        </w:rPr>
        <w:t xml:space="preserve">el cual </w:t>
      </w:r>
      <w:r w:rsidR="00CF63D8" w:rsidRPr="00A67F7A">
        <w:rPr>
          <w:rFonts w:ascii="Times New Roman" w:hAnsi="Times New Roman" w:cs="Times New Roman"/>
          <w:sz w:val="24"/>
          <w:szCs w:val="24"/>
        </w:rPr>
        <w:t xml:space="preserve">es más adecuado para este tipo de </w:t>
      </w:r>
      <w:r w:rsidR="002A6C21" w:rsidRPr="00A67F7A">
        <w:rPr>
          <w:rFonts w:ascii="Times New Roman" w:hAnsi="Times New Roman" w:cs="Times New Roman"/>
          <w:sz w:val="24"/>
          <w:szCs w:val="24"/>
        </w:rPr>
        <w:t>análisis</w:t>
      </w:r>
      <w:r>
        <w:rPr>
          <w:rFonts w:ascii="Times New Roman" w:hAnsi="Times New Roman" w:cs="Times New Roman"/>
          <w:sz w:val="24"/>
          <w:szCs w:val="24"/>
        </w:rPr>
        <w:t xml:space="preserve"> (</w:t>
      </w:r>
      <w:r w:rsidRPr="00A67F7A">
        <w:rPr>
          <w:rFonts w:ascii="Times New Roman" w:hAnsi="Times New Roman" w:cs="Times New Roman"/>
          <w:sz w:val="24"/>
          <w:szCs w:val="24"/>
        </w:rPr>
        <w:t>Herrero</w:t>
      </w:r>
      <w:r>
        <w:rPr>
          <w:rFonts w:ascii="Times New Roman" w:hAnsi="Times New Roman" w:cs="Times New Roman"/>
          <w:sz w:val="24"/>
          <w:szCs w:val="24"/>
        </w:rPr>
        <w:t>,</w:t>
      </w:r>
      <w:r w:rsidRPr="00A67F7A">
        <w:rPr>
          <w:rFonts w:ascii="Times New Roman" w:hAnsi="Times New Roman" w:cs="Times New Roman"/>
          <w:sz w:val="24"/>
          <w:szCs w:val="24"/>
        </w:rPr>
        <w:t xml:space="preserve"> 2010</w:t>
      </w:r>
      <w:r>
        <w:rPr>
          <w:rFonts w:ascii="Times New Roman" w:hAnsi="Times New Roman" w:cs="Times New Roman"/>
          <w:sz w:val="24"/>
          <w:szCs w:val="24"/>
        </w:rPr>
        <w:t>)</w:t>
      </w:r>
      <w:r w:rsidR="00B038C4" w:rsidRPr="00A67F7A">
        <w:rPr>
          <w:rFonts w:ascii="Times New Roman" w:hAnsi="Times New Roman" w:cs="Times New Roman"/>
          <w:sz w:val="24"/>
          <w:szCs w:val="24"/>
        </w:rPr>
        <w:t xml:space="preserve">. </w:t>
      </w:r>
      <w:r w:rsidR="002A6C21" w:rsidRPr="00A67F7A">
        <w:rPr>
          <w:rFonts w:ascii="Times New Roman" w:hAnsi="Times New Roman" w:cs="Times New Roman"/>
          <w:sz w:val="24"/>
          <w:szCs w:val="24"/>
        </w:rPr>
        <w:t>E</w:t>
      </w:r>
      <w:r w:rsidR="00B038C4" w:rsidRPr="00A67F7A">
        <w:rPr>
          <w:rFonts w:ascii="Times New Roman" w:hAnsi="Times New Roman" w:cs="Times New Roman"/>
          <w:sz w:val="24"/>
          <w:szCs w:val="24"/>
        </w:rPr>
        <w:t xml:space="preserve">l </w:t>
      </w:r>
      <w:r w:rsidR="002A6C21" w:rsidRPr="00A67F7A">
        <w:rPr>
          <w:rFonts w:ascii="Times New Roman" w:hAnsi="Times New Roman" w:cs="Times New Roman"/>
          <w:sz w:val="24"/>
          <w:szCs w:val="24"/>
        </w:rPr>
        <w:t>propósito</w:t>
      </w:r>
      <w:r w:rsidR="00B038C4" w:rsidRPr="00A67F7A">
        <w:rPr>
          <w:rFonts w:ascii="Times New Roman" w:hAnsi="Times New Roman" w:cs="Times New Roman"/>
          <w:sz w:val="24"/>
          <w:szCs w:val="24"/>
        </w:rPr>
        <w:t xml:space="preserve"> </w:t>
      </w:r>
      <w:r w:rsidR="007165B1" w:rsidRPr="00A67F7A">
        <w:rPr>
          <w:rFonts w:ascii="Times New Roman" w:hAnsi="Times New Roman" w:cs="Times New Roman"/>
          <w:sz w:val="24"/>
          <w:szCs w:val="24"/>
        </w:rPr>
        <w:t xml:space="preserve">principal </w:t>
      </w:r>
      <w:r>
        <w:rPr>
          <w:rFonts w:ascii="Times New Roman" w:hAnsi="Times New Roman" w:cs="Times New Roman"/>
          <w:sz w:val="24"/>
          <w:szCs w:val="24"/>
        </w:rPr>
        <w:t>fue</w:t>
      </w:r>
      <w:r w:rsidR="00B038C4" w:rsidRPr="00A67F7A">
        <w:rPr>
          <w:rFonts w:ascii="Times New Roman" w:hAnsi="Times New Roman" w:cs="Times New Roman"/>
          <w:sz w:val="24"/>
          <w:szCs w:val="24"/>
        </w:rPr>
        <w:t xml:space="preserve"> explicar las covarianzas o correlaciones</w:t>
      </w:r>
      <w:r w:rsidR="002A6C21" w:rsidRPr="00A67F7A">
        <w:rPr>
          <w:rFonts w:ascii="Times New Roman" w:hAnsi="Times New Roman" w:cs="Times New Roman"/>
          <w:sz w:val="24"/>
          <w:szCs w:val="24"/>
        </w:rPr>
        <w:t xml:space="preserve"> observadas</w:t>
      </w:r>
      <w:r w:rsidR="00FC2932">
        <w:rPr>
          <w:rFonts w:ascii="Times New Roman" w:hAnsi="Times New Roman" w:cs="Times New Roman"/>
          <w:sz w:val="24"/>
          <w:szCs w:val="24"/>
        </w:rPr>
        <w:t xml:space="preserve"> </w:t>
      </w:r>
      <w:r w:rsidR="00B038C4" w:rsidRPr="00A67F7A">
        <w:rPr>
          <w:rFonts w:ascii="Times New Roman" w:hAnsi="Times New Roman" w:cs="Times New Roman"/>
          <w:sz w:val="24"/>
          <w:szCs w:val="24"/>
        </w:rPr>
        <w:t>entre un conjunto de variables medidas a través de un conjunto de variable</w:t>
      </w:r>
      <w:r w:rsidR="006D62A0" w:rsidRPr="00A67F7A">
        <w:rPr>
          <w:rFonts w:ascii="Times New Roman" w:hAnsi="Times New Roman" w:cs="Times New Roman"/>
          <w:sz w:val="24"/>
          <w:szCs w:val="24"/>
        </w:rPr>
        <w:t>s</w:t>
      </w:r>
      <w:r w:rsidR="00B038C4" w:rsidRPr="00A67F7A">
        <w:rPr>
          <w:rFonts w:ascii="Times New Roman" w:hAnsi="Times New Roman" w:cs="Times New Roman"/>
          <w:sz w:val="24"/>
          <w:szCs w:val="24"/>
        </w:rPr>
        <w:t xml:space="preserve"> latentes o factores (Bollen, 1989). </w:t>
      </w:r>
    </w:p>
    <w:p w14:paraId="139378E2" w14:textId="3C8F4E35" w:rsidR="00A45F61" w:rsidRDefault="00A45F61" w:rsidP="00945463">
      <w:pPr>
        <w:spacing w:after="0" w:line="360" w:lineRule="auto"/>
        <w:jc w:val="center"/>
        <w:rPr>
          <w:rFonts w:ascii="Times New Roman" w:hAnsi="Times New Roman" w:cs="Times New Roman"/>
          <w:b/>
          <w:sz w:val="28"/>
          <w:szCs w:val="24"/>
        </w:rPr>
      </w:pPr>
    </w:p>
    <w:p w14:paraId="60B82058" w14:textId="12BDA8B0" w:rsidR="00A45F61" w:rsidRDefault="00A45F61" w:rsidP="00945463">
      <w:pPr>
        <w:spacing w:after="0" w:line="360" w:lineRule="auto"/>
        <w:jc w:val="center"/>
        <w:rPr>
          <w:rFonts w:ascii="Times New Roman" w:hAnsi="Times New Roman" w:cs="Times New Roman"/>
          <w:b/>
          <w:sz w:val="28"/>
          <w:szCs w:val="24"/>
        </w:rPr>
      </w:pPr>
    </w:p>
    <w:p w14:paraId="10FD1DD0" w14:textId="596D7F0A" w:rsidR="00A45F61" w:rsidRDefault="00A45F61" w:rsidP="00945463">
      <w:pPr>
        <w:spacing w:after="0" w:line="360" w:lineRule="auto"/>
        <w:jc w:val="center"/>
        <w:rPr>
          <w:rFonts w:ascii="Times New Roman" w:hAnsi="Times New Roman" w:cs="Times New Roman"/>
          <w:b/>
          <w:sz w:val="28"/>
          <w:szCs w:val="24"/>
        </w:rPr>
      </w:pPr>
    </w:p>
    <w:p w14:paraId="58AF919A" w14:textId="77777777" w:rsidR="00A45F61" w:rsidRDefault="00A45F61" w:rsidP="00945463">
      <w:pPr>
        <w:spacing w:after="0" w:line="360" w:lineRule="auto"/>
        <w:jc w:val="center"/>
        <w:rPr>
          <w:rFonts w:ascii="Times New Roman" w:hAnsi="Times New Roman" w:cs="Times New Roman"/>
          <w:b/>
          <w:sz w:val="28"/>
          <w:szCs w:val="24"/>
        </w:rPr>
      </w:pPr>
    </w:p>
    <w:p w14:paraId="59122BE0" w14:textId="30ADB8B3" w:rsidR="00945463" w:rsidRPr="00945463" w:rsidRDefault="006D62A0" w:rsidP="00945463">
      <w:pPr>
        <w:spacing w:after="0" w:line="360" w:lineRule="auto"/>
        <w:jc w:val="center"/>
        <w:rPr>
          <w:rFonts w:ascii="Times New Roman" w:hAnsi="Times New Roman" w:cs="Times New Roman"/>
          <w:b/>
          <w:sz w:val="28"/>
          <w:szCs w:val="24"/>
        </w:rPr>
      </w:pPr>
      <w:r w:rsidRPr="00945463">
        <w:rPr>
          <w:rFonts w:ascii="Times New Roman" w:hAnsi="Times New Roman" w:cs="Times New Roman"/>
          <w:b/>
          <w:sz w:val="28"/>
          <w:szCs w:val="24"/>
        </w:rPr>
        <w:lastRenderedPageBreak/>
        <w:t>Diseño</w:t>
      </w:r>
    </w:p>
    <w:p w14:paraId="292A0C04" w14:textId="77777777" w:rsidR="00B038C4" w:rsidRDefault="00511391" w:rsidP="00945463">
      <w:pPr>
        <w:spacing w:after="0" w:line="360" w:lineRule="auto"/>
        <w:ind w:firstLine="708"/>
        <w:jc w:val="both"/>
        <w:rPr>
          <w:rFonts w:ascii="Times New Roman" w:hAnsi="Times New Roman" w:cs="Times New Roman"/>
          <w:sz w:val="24"/>
          <w:szCs w:val="24"/>
        </w:rPr>
      </w:pPr>
      <w:r w:rsidRPr="00A67F7A">
        <w:rPr>
          <w:rFonts w:ascii="Times New Roman" w:hAnsi="Times New Roman" w:cs="Times New Roman"/>
          <w:sz w:val="24"/>
          <w:szCs w:val="24"/>
        </w:rPr>
        <w:t xml:space="preserve">El universo de estudio </w:t>
      </w:r>
      <w:r w:rsidR="00945463">
        <w:rPr>
          <w:rFonts w:ascii="Times New Roman" w:hAnsi="Times New Roman" w:cs="Times New Roman"/>
          <w:sz w:val="24"/>
          <w:szCs w:val="24"/>
        </w:rPr>
        <w:t>estuvo constituido por</w:t>
      </w:r>
      <w:r w:rsidRPr="00A67F7A">
        <w:rPr>
          <w:rFonts w:ascii="Times New Roman" w:hAnsi="Times New Roman" w:cs="Times New Roman"/>
          <w:sz w:val="24"/>
          <w:szCs w:val="24"/>
        </w:rPr>
        <w:t xml:space="preserve"> 77 instituciones de educación superior del sureste de México</w:t>
      </w:r>
      <w:r w:rsidR="00AE7FD1" w:rsidRPr="00A67F7A">
        <w:rPr>
          <w:rFonts w:ascii="Times New Roman" w:hAnsi="Times New Roman" w:cs="Times New Roman"/>
          <w:sz w:val="24"/>
          <w:szCs w:val="24"/>
        </w:rPr>
        <w:t>.</w:t>
      </w:r>
      <w:r w:rsidRPr="00A67F7A">
        <w:rPr>
          <w:rFonts w:ascii="Times New Roman" w:hAnsi="Times New Roman" w:cs="Times New Roman"/>
          <w:sz w:val="24"/>
          <w:szCs w:val="24"/>
        </w:rPr>
        <w:t xml:space="preserve"> En </w:t>
      </w:r>
      <w:r w:rsidR="00AE7FD1" w:rsidRPr="00A67F7A">
        <w:rPr>
          <w:rFonts w:ascii="Times New Roman" w:hAnsi="Times New Roman" w:cs="Times New Roman"/>
          <w:sz w:val="24"/>
          <w:szCs w:val="24"/>
        </w:rPr>
        <w:t>ellas</w:t>
      </w:r>
      <w:r w:rsidRPr="00A67F7A">
        <w:rPr>
          <w:rFonts w:ascii="Times New Roman" w:hAnsi="Times New Roman" w:cs="Times New Roman"/>
          <w:sz w:val="24"/>
          <w:szCs w:val="24"/>
        </w:rPr>
        <w:t xml:space="preserve"> laboran 8603 trabajadores administrativo</w:t>
      </w:r>
      <w:r w:rsidR="00264AA9" w:rsidRPr="00A67F7A">
        <w:rPr>
          <w:rFonts w:ascii="Times New Roman" w:hAnsi="Times New Roman" w:cs="Times New Roman"/>
          <w:sz w:val="24"/>
          <w:szCs w:val="24"/>
        </w:rPr>
        <w:t xml:space="preserve">s, directivos </w:t>
      </w:r>
      <w:r w:rsidRPr="00A67F7A">
        <w:rPr>
          <w:rFonts w:ascii="Times New Roman" w:hAnsi="Times New Roman" w:cs="Times New Roman"/>
          <w:sz w:val="24"/>
          <w:szCs w:val="24"/>
        </w:rPr>
        <w:t>y docente</w:t>
      </w:r>
      <w:r w:rsidR="00264AA9" w:rsidRPr="00A67F7A">
        <w:rPr>
          <w:rFonts w:ascii="Times New Roman" w:hAnsi="Times New Roman" w:cs="Times New Roman"/>
          <w:sz w:val="24"/>
          <w:szCs w:val="24"/>
        </w:rPr>
        <w:t>s</w:t>
      </w:r>
      <w:r w:rsidRPr="00A67F7A">
        <w:rPr>
          <w:rFonts w:ascii="Times New Roman" w:hAnsi="Times New Roman" w:cs="Times New Roman"/>
          <w:sz w:val="24"/>
          <w:szCs w:val="24"/>
        </w:rPr>
        <w:t xml:space="preserve">. </w:t>
      </w:r>
      <w:r w:rsidR="00264AA9" w:rsidRPr="00A67F7A">
        <w:rPr>
          <w:rFonts w:ascii="Times New Roman" w:hAnsi="Times New Roman" w:cs="Times New Roman"/>
          <w:sz w:val="24"/>
          <w:szCs w:val="24"/>
        </w:rPr>
        <w:t>En la determinación del tamaño de muestra s</w:t>
      </w:r>
      <w:r w:rsidRPr="00A67F7A">
        <w:rPr>
          <w:rFonts w:ascii="Times New Roman" w:hAnsi="Times New Roman" w:cs="Times New Roman"/>
          <w:sz w:val="24"/>
          <w:szCs w:val="24"/>
        </w:rPr>
        <w:t>e aplicó muestreo probabilístico por conglomerados, con error de muestreo de 5</w:t>
      </w:r>
      <w:r w:rsidR="00945463">
        <w:rPr>
          <w:rFonts w:ascii="Times New Roman" w:hAnsi="Times New Roman" w:cs="Times New Roman"/>
          <w:sz w:val="24"/>
          <w:szCs w:val="24"/>
        </w:rPr>
        <w:t> </w:t>
      </w:r>
      <w:r w:rsidRPr="00A67F7A">
        <w:rPr>
          <w:rFonts w:ascii="Times New Roman" w:hAnsi="Times New Roman" w:cs="Times New Roman"/>
          <w:sz w:val="24"/>
          <w:szCs w:val="24"/>
        </w:rPr>
        <w:t>%</w:t>
      </w:r>
      <w:r w:rsidR="00264AA9" w:rsidRPr="00A67F7A">
        <w:rPr>
          <w:rFonts w:ascii="Times New Roman" w:hAnsi="Times New Roman" w:cs="Times New Roman"/>
          <w:sz w:val="24"/>
          <w:szCs w:val="24"/>
        </w:rPr>
        <w:t>,</w:t>
      </w:r>
      <w:r w:rsidRPr="00A67F7A">
        <w:rPr>
          <w:rFonts w:ascii="Times New Roman" w:hAnsi="Times New Roman" w:cs="Times New Roman"/>
          <w:sz w:val="24"/>
          <w:szCs w:val="24"/>
        </w:rPr>
        <w:t xml:space="preserve"> nivel de confianza de 95</w:t>
      </w:r>
      <w:r w:rsidR="00945463">
        <w:rPr>
          <w:rFonts w:ascii="Times New Roman" w:hAnsi="Times New Roman" w:cs="Times New Roman"/>
          <w:sz w:val="24"/>
          <w:szCs w:val="24"/>
        </w:rPr>
        <w:t> </w:t>
      </w:r>
      <w:r w:rsidRPr="00A67F7A">
        <w:rPr>
          <w:rFonts w:ascii="Times New Roman" w:hAnsi="Times New Roman" w:cs="Times New Roman"/>
          <w:sz w:val="24"/>
          <w:szCs w:val="24"/>
        </w:rPr>
        <w:t>% y varianza de p</w:t>
      </w:r>
      <w:r w:rsidR="00A20F2E">
        <w:rPr>
          <w:rFonts w:ascii="Times New Roman" w:hAnsi="Times New Roman" w:cs="Times New Roman"/>
          <w:sz w:val="24"/>
          <w:szCs w:val="24"/>
        </w:rPr>
        <w:t xml:space="preserve"> </w:t>
      </w:r>
      <w:r w:rsidRPr="00A67F7A">
        <w:rPr>
          <w:rFonts w:ascii="Times New Roman" w:hAnsi="Times New Roman" w:cs="Times New Roman"/>
          <w:sz w:val="24"/>
          <w:szCs w:val="24"/>
        </w:rPr>
        <w:t>=</w:t>
      </w:r>
      <w:r w:rsidR="00DF2795">
        <w:rPr>
          <w:rFonts w:ascii="Times New Roman" w:hAnsi="Times New Roman" w:cs="Times New Roman"/>
          <w:sz w:val="24"/>
          <w:szCs w:val="24"/>
        </w:rPr>
        <w:t xml:space="preserve"> </w:t>
      </w:r>
      <w:r w:rsidRPr="00A67F7A">
        <w:rPr>
          <w:rFonts w:ascii="Times New Roman" w:hAnsi="Times New Roman" w:cs="Times New Roman"/>
          <w:sz w:val="24"/>
          <w:szCs w:val="24"/>
        </w:rPr>
        <w:t>.50, q</w:t>
      </w:r>
      <w:r w:rsidR="00A20F2E">
        <w:rPr>
          <w:rFonts w:ascii="Times New Roman" w:hAnsi="Times New Roman" w:cs="Times New Roman"/>
          <w:sz w:val="24"/>
          <w:szCs w:val="24"/>
        </w:rPr>
        <w:t xml:space="preserve"> </w:t>
      </w:r>
      <w:r w:rsidRPr="00A67F7A">
        <w:rPr>
          <w:rFonts w:ascii="Times New Roman" w:hAnsi="Times New Roman" w:cs="Times New Roman"/>
          <w:sz w:val="24"/>
          <w:szCs w:val="24"/>
        </w:rPr>
        <w:t>=</w:t>
      </w:r>
      <w:r w:rsidR="00DF2795">
        <w:rPr>
          <w:rFonts w:ascii="Times New Roman" w:hAnsi="Times New Roman" w:cs="Times New Roman"/>
          <w:sz w:val="24"/>
          <w:szCs w:val="24"/>
        </w:rPr>
        <w:t xml:space="preserve"> </w:t>
      </w:r>
      <w:r w:rsidRPr="00A67F7A">
        <w:rPr>
          <w:rFonts w:ascii="Times New Roman" w:hAnsi="Times New Roman" w:cs="Times New Roman"/>
          <w:sz w:val="24"/>
          <w:szCs w:val="24"/>
        </w:rPr>
        <w:t xml:space="preserve">.50. Se obtuvo un tamaño de muestra de </w:t>
      </w:r>
      <w:r w:rsidR="008B67F7" w:rsidRPr="00A67F7A">
        <w:rPr>
          <w:rFonts w:ascii="Times New Roman" w:hAnsi="Times New Roman" w:cs="Times New Roman"/>
          <w:sz w:val="24"/>
          <w:szCs w:val="24"/>
        </w:rPr>
        <w:t>441</w:t>
      </w:r>
      <w:r w:rsidRPr="00A67F7A">
        <w:rPr>
          <w:rFonts w:ascii="Times New Roman" w:hAnsi="Times New Roman" w:cs="Times New Roman"/>
          <w:sz w:val="24"/>
          <w:szCs w:val="24"/>
        </w:rPr>
        <w:t xml:space="preserve"> empleados</w:t>
      </w:r>
      <w:r w:rsidR="008B67F7" w:rsidRPr="00A67F7A">
        <w:rPr>
          <w:rFonts w:ascii="Times New Roman" w:hAnsi="Times New Roman" w:cs="Times New Roman"/>
          <w:sz w:val="24"/>
          <w:szCs w:val="24"/>
        </w:rPr>
        <w:t>,</w:t>
      </w:r>
      <w:r w:rsidRPr="00A67F7A">
        <w:rPr>
          <w:rFonts w:ascii="Times New Roman" w:hAnsi="Times New Roman" w:cs="Times New Roman"/>
          <w:sz w:val="24"/>
          <w:szCs w:val="24"/>
        </w:rPr>
        <w:t xml:space="preserve"> </w:t>
      </w:r>
      <w:r w:rsidR="008B67F7" w:rsidRPr="00A67F7A">
        <w:rPr>
          <w:rFonts w:ascii="Times New Roman" w:hAnsi="Times New Roman" w:cs="Times New Roman"/>
          <w:sz w:val="24"/>
          <w:szCs w:val="24"/>
        </w:rPr>
        <w:t>de los cuales 73.7</w:t>
      </w:r>
      <w:r w:rsidR="00945463">
        <w:rPr>
          <w:rFonts w:ascii="Times New Roman" w:hAnsi="Times New Roman" w:cs="Times New Roman"/>
          <w:sz w:val="24"/>
          <w:szCs w:val="24"/>
        </w:rPr>
        <w:t> </w:t>
      </w:r>
      <w:r w:rsidR="008B67F7" w:rsidRPr="00A67F7A">
        <w:rPr>
          <w:rFonts w:ascii="Times New Roman" w:hAnsi="Times New Roman" w:cs="Times New Roman"/>
          <w:sz w:val="24"/>
          <w:szCs w:val="24"/>
        </w:rPr>
        <w:t xml:space="preserve">% laboraban en universidades públicas y el </w:t>
      </w:r>
      <w:r w:rsidR="00945463" w:rsidRPr="00A67F7A">
        <w:rPr>
          <w:rFonts w:ascii="Times New Roman" w:hAnsi="Times New Roman" w:cs="Times New Roman"/>
          <w:sz w:val="24"/>
          <w:szCs w:val="24"/>
        </w:rPr>
        <w:t xml:space="preserve">restante </w:t>
      </w:r>
      <w:r w:rsidR="008B67F7" w:rsidRPr="00A67F7A">
        <w:rPr>
          <w:rFonts w:ascii="Times New Roman" w:hAnsi="Times New Roman" w:cs="Times New Roman"/>
          <w:sz w:val="24"/>
          <w:szCs w:val="24"/>
        </w:rPr>
        <w:t>26.3</w:t>
      </w:r>
      <w:r w:rsidR="00945463">
        <w:rPr>
          <w:rFonts w:ascii="Times New Roman" w:hAnsi="Times New Roman" w:cs="Times New Roman"/>
          <w:sz w:val="24"/>
          <w:szCs w:val="24"/>
        </w:rPr>
        <w:t> </w:t>
      </w:r>
      <w:r w:rsidR="008B67F7" w:rsidRPr="00A67F7A">
        <w:rPr>
          <w:rFonts w:ascii="Times New Roman" w:hAnsi="Times New Roman" w:cs="Times New Roman"/>
          <w:sz w:val="24"/>
          <w:szCs w:val="24"/>
        </w:rPr>
        <w:t>% en instituciones privadas</w:t>
      </w:r>
      <w:r w:rsidR="00F44D24" w:rsidRPr="00A67F7A">
        <w:rPr>
          <w:rFonts w:ascii="Times New Roman" w:hAnsi="Times New Roman" w:cs="Times New Roman"/>
          <w:sz w:val="24"/>
          <w:szCs w:val="24"/>
        </w:rPr>
        <w:t>.</w:t>
      </w:r>
      <w:r w:rsidR="008B67F7" w:rsidRPr="00A67F7A">
        <w:rPr>
          <w:rFonts w:ascii="Times New Roman" w:hAnsi="Times New Roman" w:cs="Times New Roman"/>
          <w:b/>
          <w:sz w:val="24"/>
          <w:szCs w:val="24"/>
        </w:rPr>
        <w:t xml:space="preserve"> </w:t>
      </w:r>
      <w:r w:rsidR="006A358C" w:rsidRPr="00A67F7A">
        <w:rPr>
          <w:rFonts w:ascii="Times New Roman" w:hAnsi="Times New Roman" w:cs="Times New Roman"/>
          <w:sz w:val="24"/>
          <w:szCs w:val="24"/>
        </w:rPr>
        <w:t xml:space="preserve">En el levantamiento de la </w:t>
      </w:r>
      <w:r w:rsidR="00B038C4" w:rsidRPr="00A67F7A">
        <w:rPr>
          <w:rFonts w:ascii="Times New Roman" w:hAnsi="Times New Roman" w:cs="Times New Roman"/>
          <w:sz w:val="24"/>
          <w:szCs w:val="24"/>
        </w:rPr>
        <w:t xml:space="preserve">información </w:t>
      </w:r>
      <w:r w:rsidR="00A57D87" w:rsidRPr="00A67F7A">
        <w:rPr>
          <w:rFonts w:ascii="Times New Roman" w:hAnsi="Times New Roman" w:cs="Times New Roman"/>
          <w:sz w:val="24"/>
          <w:szCs w:val="24"/>
        </w:rPr>
        <w:t>de campo</w:t>
      </w:r>
      <w:r w:rsidR="00B038C4" w:rsidRPr="00A67F7A">
        <w:rPr>
          <w:rFonts w:ascii="Times New Roman" w:hAnsi="Times New Roman" w:cs="Times New Roman"/>
          <w:sz w:val="24"/>
          <w:szCs w:val="24"/>
        </w:rPr>
        <w:t xml:space="preserve"> </w:t>
      </w:r>
      <w:r w:rsidR="00A57D87" w:rsidRPr="00A67F7A">
        <w:rPr>
          <w:rFonts w:ascii="Times New Roman" w:hAnsi="Times New Roman" w:cs="Times New Roman"/>
          <w:sz w:val="24"/>
          <w:szCs w:val="24"/>
        </w:rPr>
        <w:t xml:space="preserve">se </w:t>
      </w:r>
      <w:r w:rsidR="00F44D24" w:rsidRPr="00A67F7A">
        <w:rPr>
          <w:rFonts w:ascii="Times New Roman" w:hAnsi="Times New Roman" w:cs="Times New Roman"/>
          <w:sz w:val="24"/>
          <w:szCs w:val="24"/>
        </w:rPr>
        <w:t>aplic</w:t>
      </w:r>
      <w:r w:rsidR="006A358C" w:rsidRPr="00A67F7A">
        <w:rPr>
          <w:rFonts w:ascii="Times New Roman" w:hAnsi="Times New Roman" w:cs="Times New Roman"/>
          <w:sz w:val="24"/>
          <w:szCs w:val="24"/>
        </w:rPr>
        <w:t>ó</w:t>
      </w:r>
      <w:r w:rsidR="00F44D24" w:rsidRPr="00A67F7A">
        <w:rPr>
          <w:rFonts w:ascii="Times New Roman" w:hAnsi="Times New Roman" w:cs="Times New Roman"/>
          <w:sz w:val="24"/>
          <w:szCs w:val="24"/>
        </w:rPr>
        <w:t xml:space="preserve"> </w:t>
      </w:r>
      <w:r w:rsidR="00264AA9" w:rsidRPr="00A67F7A">
        <w:rPr>
          <w:rFonts w:ascii="Times New Roman" w:hAnsi="Times New Roman" w:cs="Times New Roman"/>
          <w:sz w:val="24"/>
          <w:szCs w:val="24"/>
        </w:rPr>
        <w:t>un cuestionario estructurado</w:t>
      </w:r>
      <w:r w:rsidR="00AB7A47" w:rsidRPr="00A67F7A">
        <w:rPr>
          <w:rFonts w:ascii="Times New Roman" w:hAnsi="Times New Roman" w:cs="Times New Roman"/>
          <w:sz w:val="24"/>
          <w:szCs w:val="24"/>
        </w:rPr>
        <w:t>,</w:t>
      </w:r>
      <w:r w:rsidR="00264AA9" w:rsidRPr="00A67F7A">
        <w:rPr>
          <w:rFonts w:ascii="Times New Roman" w:hAnsi="Times New Roman" w:cs="Times New Roman"/>
          <w:sz w:val="24"/>
          <w:szCs w:val="24"/>
        </w:rPr>
        <w:t xml:space="preserve"> diseñado a partir de los objetivos de la investigación</w:t>
      </w:r>
      <w:r w:rsidR="00AB7A47" w:rsidRPr="00A67F7A">
        <w:rPr>
          <w:rFonts w:ascii="Times New Roman" w:hAnsi="Times New Roman" w:cs="Times New Roman"/>
          <w:sz w:val="24"/>
          <w:szCs w:val="24"/>
        </w:rPr>
        <w:t>.</w:t>
      </w:r>
      <w:r w:rsidR="00264AA9" w:rsidRPr="00A67F7A">
        <w:rPr>
          <w:rFonts w:ascii="Times New Roman" w:hAnsi="Times New Roman" w:cs="Times New Roman"/>
          <w:sz w:val="24"/>
          <w:szCs w:val="24"/>
        </w:rPr>
        <w:t xml:space="preserve"> </w:t>
      </w:r>
      <w:r w:rsidR="00E32B90" w:rsidRPr="00A67F7A">
        <w:rPr>
          <w:rFonts w:ascii="Times New Roman" w:hAnsi="Times New Roman" w:cs="Times New Roman"/>
          <w:sz w:val="24"/>
          <w:szCs w:val="24"/>
        </w:rPr>
        <w:t>Con</w:t>
      </w:r>
      <w:r w:rsidR="00AB7A47" w:rsidRPr="00A67F7A">
        <w:rPr>
          <w:rFonts w:ascii="Times New Roman" w:hAnsi="Times New Roman" w:cs="Times New Roman"/>
          <w:sz w:val="24"/>
          <w:szCs w:val="24"/>
        </w:rPr>
        <w:t xml:space="preserve"> base </w:t>
      </w:r>
      <w:r w:rsidR="00E32B90" w:rsidRPr="00A67F7A">
        <w:rPr>
          <w:rFonts w:ascii="Times New Roman" w:hAnsi="Times New Roman" w:cs="Times New Roman"/>
          <w:sz w:val="24"/>
          <w:szCs w:val="24"/>
        </w:rPr>
        <w:t>en</w:t>
      </w:r>
      <w:r w:rsidR="00F44D24" w:rsidRPr="00A67F7A">
        <w:rPr>
          <w:rFonts w:ascii="Times New Roman" w:hAnsi="Times New Roman" w:cs="Times New Roman"/>
          <w:sz w:val="24"/>
          <w:szCs w:val="24"/>
        </w:rPr>
        <w:t xml:space="preserve"> los hallazgos de la revisión bibliográfica</w:t>
      </w:r>
      <w:r w:rsidR="00AB7A47" w:rsidRPr="00A67F7A">
        <w:rPr>
          <w:rFonts w:ascii="Times New Roman" w:hAnsi="Times New Roman" w:cs="Times New Roman"/>
          <w:sz w:val="24"/>
          <w:szCs w:val="24"/>
        </w:rPr>
        <w:t xml:space="preserve"> </w:t>
      </w:r>
      <w:r w:rsidR="00D235CC" w:rsidRPr="00A67F7A">
        <w:rPr>
          <w:rFonts w:ascii="Times New Roman" w:hAnsi="Times New Roman" w:cs="Times New Roman"/>
          <w:sz w:val="24"/>
          <w:szCs w:val="24"/>
        </w:rPr>
        <w:t xml:space="preserve">se procedió a </w:t>
      </w:r>
      <w:r w:rsidR="00AB7A47" w:rsidRPr="00A67F7A">
        <w:rPr>
          <w:rFonts w:ascii="Times New Roman" w:hAnsi="Times New Roman" w:cs="Times New Roman"/>
          <w:sz w:val="24"/>
          <w:szCs w:val="24"/>
        </w:rPr>
        <w:t xml:space="preserve">la </w:t>
      </w:r>
      <w:r w:rsidR="00D235CC" w:rsidRPr="00A67F7A">
        <w:rPr>
          <w:rFonts w:ascii="Times New Roman" w:hAnsi="Times New Roman" w:cs="Times New Roman"/>
          <w:sz w:val="24"/>
          <w:szCs w:val="24"/>
        </w:rPr>
        <w:t>operacionaliza</w:t>
      </w:r>
      <w:r w:rsidR="00AB7A47" w:rsidRPr="00A67F7A">
        <w:rPr>
          <w:rFonts w:ascii="Times New Roman" w:hAnsi="Times New Roman" w:cs="Times New Roman"/>
          <w:sz w:val="24"/>
          <w:szCs w:val="24"/>
        </w:rPr>
        <w:t>ción de</w:t>
      </w:r>
      <w:r w:rsidR="00D235CC" w:rsidRPr="00A67F7A">
        <w:rPr>
          <w:rFonts w:ascii="Times New Roman" w:hAnsi="Times New Roman" w:cs="Times New Roman"/>
          <w:sz w:val="24"/>
          <w:szCs w:val="24"/>
        </w:rPr>
        <w:t xml:space="preserve"> </w:t>
      </w:r>
      <w:r w:rsidR="00F44D24" w:rsidRPr="00A67F7A">
        <w:rPr>
          <w:rFonts w:ascii="Times New Roman" w:hAnsi="Times New Roman" w:cs="Times New Roman"/>
          <w:sz w:val="24"/>
          <w:szCs w:val="24"/>
        </w:rPr>
        <w:t>las variables CGC y CIN</w:t>
      </w:r>
      <w:r w:rsidR="00AB7A47" w:rsidRPr="00A67F7A">
        <w:rPr>
          <w:rFonts w:ascii="Times New Roman" w:hAnsi="Times New Roman" w:cs="Times New Roman"/>
          <w:sz w:val="24"/>
          <w:szCs w:val="24"/>
        </w:rPr>
        <w:t xml:space="preserve">. El instrumento </w:t>
      </w:r>
      <w:r w:rsidR="00945463">
        <w:rPr>
          <w:rFonts w:ascii="Times New Roman" w:hAnsi="Times New Roman" w:cs="Times New Roman"/>
          <w:sz w:val="24"/>
          <w:szCs w:val="24"/>
        </w:rPr>
        <w:t>quedó conformado por</w:t>
      </w:r>
      <w:r w:rsidR="00D235CC" w:rsidRPr="00A67F7A">
        <w:rPr>
          <w:rFonts w:ascii="Times New Roman" w:hAnsi="Times New Roman" w:cs="Times New Roman"/>
          <w:sz w:val="24"/>
          <w:szCs w:val="24"/>
        </w:rPr>
        <w:t xml:space="preserve"> </w:t>
      </w:r>
      <w:r w:rsidR="00D051AB" w:rsidRPr="00A67F7A">
        <w:rPr>
          <w:rFonts w:ascii="Times New Roman" w:hAnsi="Times New Roman" w:cs="Times New Roman"/>
          <w:sz w:val="24"/>
          <w:szCs w:val="24"/>
        </w:rPr>
        <w:t>88</w:t>
      </w:r>
      <w:r w:rsidR="00D235CC" w:rsidRPr="00A67F7A">
        <w:rPr>
          <w:rFonts w:ascii="Times New Roman" w:hAnsi="Times New Roman" w:cs="Times New Roman"/>
          <w:sz w:val="24"/>
          <w:szCs w:val="24"/>
        </w:rPr>
        <w:t xml:space="preserve"> ítems en escala de Likert</w:t>
      </w:r>
      <w:r w:rsidR="006A358C" w:rsidRPr="00A67F7A">
        <w:rPr>
          <w:rFonts w:ascii="Times New Roman" w:hAnsi="Times New Roman" w:cs="Times New Roman"/>
          <w:sz w:val="24"/>
          <w:szCs w:val="24"/>
        </w:rPr>
        <w:t>. P</w:t>
      </w:r>
      <w:r w:rsidR="002E30E7" w:rsidRPr="00A67F7A">
        <w:rPr>
          <w:rFonts w:ascii="Times New Roman" w:hAnsi="Times New Roman" w:cs="Times New Roman"/>
          <w:sz w:val="24"/>
          <w:szCs w:val="24"/>
        </w:rPr>
        <w:t>a</w:t>
      </w:r>
      <w:r w:rsidR="00B038C4" w:rsidRPr="00A67F7A">
        <w:rPr>
          <w:rFonts w:ascii="Times New Roman" w:hAnsi="Times New Roman" w:cs="Times New Roman"/>
          <w:sz w:val="24"/>
          <w:szCs w:val="24"/>
        </w:rPr>
        <w:t xml:space="preserve">ra medir la </w:t>
      </w:r>
      <w:r w:rsidR="006A358C" w:rsidRPr="00A67F7A">
        <w:rPr>
          <w:rFonts w:ascii="Times New Roman" w:hAnsi="Times New Roman" w:cs="Times New Roman"/>
          <w:sz w:val="24"/>
          <w:szCs w:val="24"/>
        </w:rPr>
        <w:t>C</w:t>
      </w:r>
      <w:r w:rsidR="00652C38" w:rsidRPr="00A67F7A">
        <w:rPr>
          <w:rFonts w:ascii="Times New Roman" w:hAnsi="Times New Roman" w:cs="Times New Roman"/>
          <w:sz w:val="24"/>
          <w:szCs w:val="24"/>
        </w:rPr>
        <w:t>GC</w:t>
      </w:r>
      <w:r w:rsidR="00B038C4" w:rsidRPr="00A67F7A">
        <w:rPr>
          <w:rFonts w:ascii="Times New Roman" w:hAnsi="Times New Roman" w:cs="Times New Roman"/>
          <w:sz w:val="24"/>
          <w:szCs w:val="24"/>
        </w:rPr>
        <w:t xml:space="preserve"> se utilizó la escala producida por Nguyen (2010)</w:t>
      </w:r>
      <w:r w:rsidR="007B538E" w:rsidRPr="00A67F7A">
        <w:rPr>
          <w:rFonts w:ascii="Times New Roman" w:hAnsi="Times New Roman" w:cs="Times New Roman"/>
          <w:sz w:val="24"/>
          <w:szCs w:val="24"/>
        </w:rPr>
        <w:t>, en tanto que</w:t>
      </w:r>
      <w:r w:rsidR="00652C38" w:rsidRPr="00A67F7A">
        <w:rPr>
          <w:rFonts w:ascii="Times New Roman" w:hAnsi="Times New Roman" w:cs="Times New Roman"/>
          <w:sz w:val="24"/>
          <w:szCs w:val="24"/>
        </w:rPr>
        <w:t xml:space="preserve"> </w:t>
      </w:r>
      <w:r w:rsidR="007B538E" w:rsidRPr="00A67F7A">
        <w:rPr>
          <w:rFonts w:ascii="Times New Roman" w:hAnsi="Times New Roman" w:cs="Times New Roman"/>
          <w:sz w:val="24"/>
          <w:szCs w:val="24"/>
        </w:rPr>
        <w:t xml:space="preserve">en </w:t>
      </w:r>
      <w:r w:rsidR="00652C38" w:rsidRPr="00A67F7A">
        <w:rPr>
          <w:rFonts w:ascii="Times New Roman" w:hAnsi="Times New Roman" w:cs="Times New Roman"/>
          <w:sz w:val="24"/>
          <w:szCs w:val="24"/>
        </w:rPr>
        <w:t>l</w:t>
      </w:r>
      <w:r w:rsidR="00B038C4" w:rsidRPr="00A67F7A">
        <w:rPr>
          <w:rFonts w:ascii="Times New Roman" w:hAnsi="Times New Roman" w:cs="Times New Roman"/>
          <w:sz w:val="24"/>
          <w:szCs w:val="24"/>
        </w:rPr>
        <w:t xml:space="preserve">a </w:t>
      </w:r>
      <w:r w:rsidR="007B538E" w:rsidRPr="00A67F7A">
        <w:rPr>
          <w:rFonts w:ascii="Times New Roman" w:hAnsi="Times New Roman" w:cs="Times New Roman"/>
          <w:sz w:val="24"/>
          <w:szCs w:val="24"/>
        </w:rPr>
        <w:t xml:space="preserve">medición de la </w:t>
      </w:r>
      <w:r w:rsidR="00A145CA" w:rsidRPr="00A67F7A">
        <w:rPr>
          <w:rFonts w:ascii="Times New Roman" w:hAnsi="Times New Roman" w:cs="Times New Roman"/>
          <w:sz w:val="24"/>
          <w:szCs w:val="24"/>
        </w:rPr>
        <w:t>CIN</w:t>
      </w:r>
      <w:r w:rsidR="00B038C4" w:rsidRPr="00A67F7A">
        <w:rPr>
          <w:rFonts w:ascii="Times New Roman" w:hAnsi="Times New Roman" w:cs="Times New Roman"/>
          <w:sz w:val="24"/>
          <w:szCs w:val="24"/>
        </w:rPr>
        <w:t xml:space="preserve"> </w:t>
      </w:r>
      <w:r w:rsidR="000C1730" w:rsidRPr="00A67F7A">
        <w:rPr>
          <w:rFonts w:ascii="Times New Roman" w:hAnsi="Times New Roman" w:cs="Times New Roman"/>
          <w:sz w:val="24"/>
          <w:szCs w:val="24"/>
        </w:rPr>
        <w:t>se utilizó</w:t>
      </w:r>
      <w:r w:rsidR="00A145CA" w:rsidRPr="00A67F7A">
        <w:rPr>
          <w:rFonts w:ascii="Times New Roman" w:hAnsi="Times New Roman" w:cs="Times New Roman"/>
          <w:sz w:val="24"/>
          <w:szCs w:val="24"/>
        </w:rPr>
        <w:t xml:space="preserve"> la escala de Al-</w:t>
      </w:r>
      <w:proofErr w:type="spellStart"/>
      <w:r w:rsidR="00A145CA" w:rsidRPr="00A67F7A">
        <w:rPr>
          <w:rFonts w:ascii="Times New Roman" w:hAnsi="Times New Roman" w:cs="Times New Roman"/>
          <w:sz w:val="24"/>
          <w:szCs w:val="24"/>
        </w:rPr>
        <w:t>Husseini</w:t>
      </w:r>
      <w:proofErr w:type="spellEnd"/>
      <w:r w:rsidR="00A145CA" w:rsidRPr="00A67F7A">
        <w:rPr>
          <w:rFonts w:ascii="Times New Roman" w:hAnsi="Times New Roman" w:cs="Times New Roman"/>
          <w:sz w:val="24"/>
          <w:szCs w:val="24"/>
        </w:rPr>
        <w:t xml:space="preserve"> y </w:t>
      </w:r>
      <w:proofErr w:type="spellStart"/>
      <w:r w:rsidR="00A145CA" w:rsidRPr="00A67F7A">
        <w:rPr>
          <w:rFonts w:ascii="Times New Roman" w:hAnsi="Times New Roman" w:cs="Times New Roman"/>
          <w:sz w:val="24"/>
          <w:szCs w:val="24"/>
        </w:rPr>
        <w:t>Elbeltagi</w:t>
      </w:r>
      <w:proofErr w:type="spellEnd"/>
      <w:r w:rsidR="00A145CA" w:rsidRPr="00A67F7A">
        <w:rPr>
          <w:rFonts w:ascii="Times New Roman" w:hAnsi="Times New Roman" w:cs="Times New Roman"/>
          <w:sz w:val="24"/>
          <w:szCs w:val="24"/>
        </w:rPr>
        <w:t xml:space="preserve"> (2012)</w:t>
      </w:r>
      <w:r w:rsidR="000C1730" w:rsidRPr="00A67F7A">
        <w:rPr>
          <w:rFonts w:ascii="Times New Roman" w:hAnsi="Times New Roman" w:cs="Times New Roman"/>
          <w:sz w:val="24"/>
          <w:szCs w:val="24"/>
        </w:rPr>
        <w:t xml:space="preserve">. </w:t>
      </w:r>
      <w:r w:rsidR="005B71CE" w:rsidRPr="00A67F7A">
        <w:rPr>
          <w:rFonts w:ascii="Times New Roman" w:hAnsi="Times New Roman" w:cs="Times New Roman"/>
          <w:sz w:val="24"/>
          <w:szCs w:val="24"/>
        </w:rPr>
        <w:t xml:space="preserve">La confiabilidad de los ítems se evaluó mediante </w:t>
      </w:r>
      <w:r w:rsidR="000C1730" w:rsidRPr="00A67F7A">
        <w:rPr>
          <w:rFonts w:ascii="Times New Roman" w:hAnsi="Times New Roman" w:cs="Times New Roman"/>
          <w:sz w:val="24"/>
          <w:szCs w:val="24"/>
        </w:rPr>
        <w:t xml:space="preserve">estimación de </w:t>
      </w:r>
      <w:r w:rsidR="005B71CE" w:rsidRPr="00A67F7A">
        <w:rPr>
          <w:rFonts w:ascii="Times New Roman" w:hAnsi="Times New Roman" w:cs="Times New Roman"/>
          <w:sz w:val="24"/>
          <w:szCs w:val="24"/>
        </w:rPr>
        <w:t>coeficiente alfa de Cronbach, según</w:t>
      </w:r>
      <w:r w:rsidR="005B71CE" w:rsidRPr="00244213">
        <w:rPr>
          <w:rFonts w:ascii="Times New Roman" w:hAnsi="Times New Roman" w:cs="Times New Roman"/>
          <w:sz w:val="24"/>
          <w:szCs w:val="24"/>
        </w:rPr>
        <w:t xml:space="preserve"> escala propuest</w:t>
      </w:r>
      <w:r w:rsidR="008C28E7" w:rsidRPr="00244213">
        <w:rPr>
          <w:rFonts w:ascii="Times New Roman" w:hAnsi="Times New Roman" w:cs="Times New Roman"/>
          <w:sz w:val="24"/>
          <w:szCs w:val="24"/>
        </w:rPr>
        <w:t>a</w:t>
      </w:r>
      <w:r w:rsidR="005B71CE" w:rsidRPr="00244213">
        <w:rPr>
          <w:rFonts w:ascii="Times New Roman" w:hAnsi="Times New Roman" w:cs="Times New Roman"/>
          <w:sz w:val="24"/>
          <w:szCs w:val="24"/>
        </w:rPr>
        <w:t xml:space="preserve"> por </w:t>
      </w:r>
      <w:proofErr w:type="spellStart"/>
      <w:r w:rsidR="005B71CE" w:rsidRPr="00A67F7A">
        <w:rPr>
          <w:rFonts w:ascii="Times New Roman" w:hAnsi="Times New Roman" w:cs="Times New Roman"/>
          <w:sz w:val="24"/>
          <w:szCs w:val="24"/>
        </w:rPr>
        <w:t>Nunnelly</w:t>
      </w:r>
      <w:proofErr w:type="spellEnd"/>
      <w:r w:rsidR="005B71CE" w:rsidRPr="00A67F7A">
        <w:rPr>
          <w:rFonts w:ascii="Times New Roman" w:hAnsi="Times New Roman" w:cs="Times New Roman"/>
          <w:sz w:val="24"/>
          <w:szCs w:val="24"/>
        </w:rPr>
        <w:t xml:space="preserve"> (1978): meno</w:t>
      </w:r>
      <w:r w:rsidR="008C28E7" w:rsidRPr="00A67F7A">
        <w:rPr>
          <w:rFonts w:ascii="Times New Roman" w:hAnsi="Times New Roman" w:cs="Times New Roman"/>
          <w:sz w:val="24"/>
          <w:szCs w:val="24"/>
        </w:rPr>
        <w:t>s</w:t>
      </w:r>
      <w:r w:rsidR="005B71CE" w:rsidRPr="00A67F7A">
        <w:rPr>
          <w:rFonts w:ascii="Times New Roman" w:hAnsi="Times New Roman" w:cs="Times New Roman"/>
          <w:sz w:val="24"/>
          <w:szCs w:val="24"/>
        </w:rPr>
        <w:t xml:space="preserve"> de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6 (baja); entre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61 y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70 (adecuada); entre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71 a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80 (buena); mayor de 0</w:t>
      </w:r>
      <w:r w:rsidR="00BB34DA">
        <w:rPr>
          <w:rFonts w:ascii="Times New Roman" w:hAnsi="Times New Roman" w:cs="Times New Roman"/>
          <w:sz w:val="24"/>
          <w:szCs w:val="24"/>
        </w:rPr>
        <w:t>.</w:t>
      </w:r>
      <w:r w:rsidR="005B71CE" w:rsidRPr="00A67F7A">
        <w:rPr>
          <w:rFonts w:ascii="Times New Roman" w:hAnsi="Times New Roman" w:cs="Times New Roman"/>
          <w:sz w:val="24"/>
          <w:szCs w:val="24"/>
        </w:rPr>
        <w:t>80 (alta).</w:t>
      </w:r>
      <w:r w:rsidR="00F730C8" w:rsidRPr="00A67F7A">
        <w:rPr>
          <w:rFonts w:ascii="Times New Roman" w:hAnsi="Times New Roman" w:cs="Times New Roman"/>
          <w:sz w:val="24"/>
          <w:szCs w:val="24"/>
        </w:rPr>
        <w:t xml:space="preserve"> </w:t>
      </w:r>
      <w:r w:rsidR="00BB34DA">
        <w:rPr>
          <w:rFonts w:ascii="Times New Roman" w:hAnsi="Times New Roman" w:cs="Times New Roman"/>
          <w:sz w:val="24"/>
          <w:szCs w:val="24"/>
        </w:rPr>
        <w:t>Para</w:t>
      </w:r>
      <w:r w:rsidR="00B038C4" w:rsidRPr="00A67F7A">
        <w:rPr>
          <w:rFonts w:ascii="Times New Roman" w:hAnsi="Times New Roman" w:cs="Times New Roman"/>
          <w:sz w:val="24"/>
          <w:szCs w:val="24"/>
        </w:rPr>
        <w:t xml:space="preserve"> la validación de</w:t>
      </w:r>
      <w:r w:rsidR="00BB34DA">
        <w:rPr>
          <w:rFonts w:ascii="Times New Roman" w:hAnsi="Times New Roman" w:cs="Times New Roman"/>
          <w:sz w:val="24"/>
          <w:szCs w:val="24"/>
        </w:rPr>
        <w:t>l</w:t>
      </w:r>
      <w:r w:rsidR="00B038C4" w:rsidRPr="00A67F7A">
        <w:rPr>
          <w:rFonts w:ascii="Times New Roman" w:hAnsi="Times New Roman" w:cs="Times New Roman"/>
          <w:sz w:val="24"/>
          <w:szCs w:val="24"/>
        </w:rPr>
        <w:t xml:space="preserve"> constructo se utiliz</w:t>
      </w:r>
      <w:r w:rsidR="00BB34DA">
        <w:rPr>
          <w:rFonts w:ascii="Times New Roman" w:hAnsi="Times New Roman" w:cs="Times New Roman"/>
          <w:sz w:val="24"/>
          <w:szCs w:val="24"/>
        </w:rPr>
        <w:t>aron</w:t>
      </w:r>
      <w:r w:rsidR="005B71CE" w:rsidRPr="00A67F7A">
        <w:rPr>
          <w:rFonts w:ascii="Times New Roman" w:hAnsi="Times New Roman" w:cs="Times New Roman"/>
          <w:sz w:val="24"/>
          <w:szCs w:val="24"/>
        </w:rPr>
        <w:t xml:space="preserve"> </w:t>
      </w:r>
      <w:r w:rsidR="00BB34DA">
        <w:rPr>
          <w:rFonts w:ascii="Times New Roman" w:hAnsi="Times New Roman" w:cs="Times New Roman"/>
          <w:sz w:val="24"/>
          <w:szCs w:val="24"/>
        </w:rPr>
        <w:t xml:space="preserve">el </w:t>
      </w:r>
      <w:r w:rsidR="00BB34DA" w:rsidRPr="00A67F7A">
        <w:rPr>
          <w:rFonts w:ascii="Times New Roman" w:hAnsi="Times New Roman" w:cs="Times New Roman"/>
          <w:sz w:val="24"/>
          <w:szCs w:val="24"/>
        </w:rPr>
        <w:t xml:space="preserve">análisis factorial exploratorio </w:t>
      </w:r>
      <w:r w:rsidR="00B038C4" w:rsidRPr="00A67F7A">
        <w:rPr>
          <w:rFonts w:ascii="Times New Roman" w:hAnsi="Times New Roman" w:cs="Times New Roman"/>
          <w:sz w:val="24"/>
          <w:szCs w:val="24"/>
        </w:rPr>
        <w:t xml:space="preserve">(EFA) y </w:t>
      </w:r>
      <w:r w:rsidR="00BB34DA">
        <w:rPr>
          <w:rFonts w:ascii="Times New Roman" w:hAnsi="Times New Roman" w:cs="Times New Roman"/>
          <w:sz w:val="24"/>
          <w:szCs w:val="24"/>
        </w:rPr>
        <w:t xml:space="preserve">el </w:t>
      </w:r>
      <w:r w:rsidR="00BB34DA" w:rsidRPr="00A67F7A">
        <w:rPr>
          <w:rFonts w:ascii="Times New Roman" w:hAnsi="Times New Roman" w:cs="Times New Roman"/>
          <w:sz w:val="24"/>
          <w:szCs w:val="24"/>
        </w:rPr>
        <w:t xml:space="preserve">análisis factorial confirmatorio </w:t>
      </w:r>
      <w:r w:rsidR="00B038C4" w:rsidRPr="00A67F7A">
        <w:rPr>
          <w:rFonts w:ascii="Times New Roman" w:hAnsi="Times New Roman" w:cs="Times New Roman"/>
          <w:sz w:val="24"/>
          <w:szCs w:val="24"/>
        </w:rPr>
        <w:t>(CFA)</w:t>
      </w:r>
      <w:r w:rsidR="00F730C8" w:rsidRPr="00A67F7A">
        <w:rPr>
          <w:rFonts w:ascii="Times New Roman" w:hAnsi="Times New Roman" w:cs="Times New Roman"/>
          <w:sz w:val="24"/>
          <w:szCs w:val="24"/>
        </w:rPr>
        <w:t>,</w:t>
      </w:r>
      <w:r w:rsidR="005B71CE" w:rsidRPr="00A67F7A">
        <w:rPr>
          <w:rFonts w:ascii="Times New Roman" w:hAnsi="Times New Roman" w:cs="Times New Roman"/>
          <w:sz w:val="24"/>
          <w:szCs w:val="24"/>
        </w:rPr>
        <w:t xml:space="preserve"> </w:t>
      </w:r>
      <w:r w:rsidR="000C1730" w:rsidRPr="00A67F7A">
        <w:rPr>
          <w:rFonts w:ascii="Times New Roman" w:hAnsi="Times New Roman" w:cs="Times New Roman"/>
          <w:sz w:val="24"/>
          <w:szCs w:val="24"/>
        </w:rPr>
        <w:t>según</w:t>
      </w:r>
      <w:r w:rsidR="008C28E7" w:rsidRPr="00A67F7A">
        <w:rPr>
          <w:rFonts w:ascii="Times New Roman" w:hAnsi="Times New Roman" w:cs="Times New Roman"/>
          <w:sz w:val="24"/>
          <w:szCs w:val="24"/>
        </w:rPr>
        <w:t xml:space="preserve"> criterios </w:t>
      </w:r>
      <w:r w:rsidR="00F730C8" w:rsidRPr="00A67F7A">
        <w:rPr>
          <w:rFonts w:ascii="Times New Roman" w:hAnsi="Times New Roman" w:cs="Times New Roman"/>
          <w:sz w:val="24"/>
          <w:szCs w:val="24"/>
        </w:rPr>
        <w:t xml:space="preserve">de </w:t>
      </w:r>
      <w:proofErr w:type="spellStart"/>
      <w:r w:rsidR="00B038C4" w:rsidRPr="00A67F7A">
        <w:rPr>
          <w:rFonts w:ascii="Times New Roman" w:hAnsi="Times New Roman" w:cs="Times New Roman"/>
          <w:sz w:val="24"/>
          <w:szCs w:val="24"/>
        </w:rPr>
        <w:t>Hair</w:t>
      </w:r>
      <w:proofErr w:type="spellEnd"/>
      <w:r w:rsidR="00EC23AC">
        <w:rPr>
          <w:rFonts w:ascii="Times New Roman" w:hAnsi="Times New Roman" w:cs="Times New Roman"/>
          <w:i/>
          <w:sz w:val="24"/>
          <w:szCs w:val="24"/>
        </w:rPr>
        <w:t xml:space="preserve">, </w:t>
      </w:r>
      <w:r w:rsidR="00EC23AC" w:rsidRPr="00985414">
        <w:rPr>
          <w:rFonts w:ascii="Times New Roman" w:hAnsi="Times New Roman" w:cs="Times New Roman"/>
          <w:sz w:val="24"/>
          <w:szCs w:val="24"/>
          <w:lang w:val="es-VE"/>
        </w:rPr>
        <w:t xml:space="preserve">Gómez, Cano y Frances </w:t>
      </w:r>
      <w:r w:rsidR="00B038C4" w:rsidRPr="00A67F7A">
        <w:rPr>
          <w:rFonts w:ascii="Times New Roman" w:hAnsi="Times New Roman" w:cs="Times New Roman"/>
          <w:sz w:val="24"/>
          <w:szCs w:val="24"/>
        </w:rPr>
        <w:t>(2006)</w:t>
      </w:r>
      <w:r w:rsidR="005B71CE" w:rsidRPr="00A67F7A">
        <w:rPr>
          <w:rFonts w:ascii="Times New Roman" w:hAnsi="Times New Roman" w:cs="Times New Roman"/>
          <w:sz w:val="24"/>
          <w:szCs w:val="24"/>
        </w:rPr>
        <w:t>.</w:t>
      </w:r>
      <w:r w:rsidR="005B71CE" w:rsidRPr="00244213">
        <w:rPr>
          <w:rFonts w:ascii="Times New Roman" w:hAnsi="Times New Roman" w:cs="Times New Roman"/>
          <w:sz w:val="24"/>
          <w:szCs w:val="24"/>
        </w:rPr>
        <w:t xml:space="preserve"> </w:t>
      </w:r>
      <w:r w:rsidR="000C1730" w:rsidRPr="00244213">
        <w:rPr>
          <w:rFonts w:ascii="Times New Roman" w:hAnsi="Times New Roman" w:cs="Times New Roman"/>
          <w:sz w:val="24"/>
          <w:szCs w:val="24"/>
        </w:rPr>
        <w:t>Finalmente, en</w:t>
      </w:r>
      <w:r w:rsidR="00B038C4" w:rsidRPr="00244213">
        <w:rPr>
          <w:rFonts w:ascii="Times New Roman" w:hAnsi="Times New Roman" w:cs="Times New Roman"/>
          <w:sz w:val="24"/>
          <w:szCs w:val="24"/>
        </w:rPr>
        <w:t xml:space="preserve"> el proces</w:t>
      </w:r>
      <w:r w:rsidR="008C28E7" w:rsidRPr="00244213">
        <w:rPr>
          <w:rFonts w:ascii="Times New Roman" w:hAnsi="Times New Roman" w:cs="Times New Roman"/>
          <w:sz w:val="24"/>
          <w:szCs w:val="24"/>
        </w:rPr>
        <w:t>amiento</w:t>
      </w:r>
      <w:r w:rsidR="00B038C4" w:rsidRPr="00244213">
        <w:rPr>
          <w:rFonts w:ascii="Times New Roman" w:hAnsi="Times New Roman" w:cs="Times New Roman"/>
          <w:sz w:val="24"/>
          <w:szCs w:val="24"/>
        </w:rPr>
        <w:t xml:space="preserve"> </w:t>
      </w:r>
      <w:r w:rsidR="008C28E7" w:rsidRPr="00244213">
        <w:rPr>
          <w:rFonts w:ascii="Times New Roman" w:hAnsi="Times New Roman" w:cs="Times New Roman"/>
          <w:sz w:val="24"/>
          <w:szCs w:val="24"/>
        </w:rPr>
        <w:t>y</w:t>
      </w:r>
      <w:r w:rsidR="00B038C4" w:rsidRPr="00244213">
        <w:rPr>
          <w:rFonts w:ascii="Times New Roman" w:hAnsi="Times New Roman" w:cs="Times New Roman"/>
          <w:sz w:val="24"/>
          <w:szCs w:val="24"/>
        </w:rPr>
        <w:t xml:space="preserve"> análisis de los datos se utiliz</w:t>
      </w:r>
      <w:r w:rsidR="008C28E7" w:rsidRPr="00244213">
        <w:rPr>
          <w:rFonts w:ascii="Times New Roman" w:hAnsi="Times New Roman" w:cs="Times New Roman"/>
          <w:sz w:val="24"/>
          <w:szCs w:val="24"/>
        </w:rPr>
        <w:t>ó</w:t>
      </w:r>
      <w:r w:rsidR="00B038C4" w:rsidRPr="00244213">
        <w:rPr>
          <w:rFonts w:ascii="Times New Roman" w:hAnsi="Times New Roman" w:cs="Times New Roman"/>
          <w:sz w:val="24"/>
          <w:szCs w:val="24"/>
        </w:rPr>
        <w:t xml:space="preserve"> el programa SPSS </w:t>
      </w:r>
      <w:r w:rsidR="00BB34DA">
        <w:rPr>
          <w:rFonts w:ascii="Times New Roman" w:hAnsi="Times New Roman" w:cs="Times New Roman"/>
          <w:sz w:val="24"/>
          <w:szCs w:val="24"/>
        </w:rPr>
        <w:t>(</w:t>
      </w:r>
      <w:r w:rsidR="00B038C4" w:rsidRPr="00244213">
        <w:rPr>
          <w:rFonts w:ascii="Times New Roman" w:hAnsi="Times New Roman" w:cs="Times New Roman"/>
          <w:sz w:val="24"/>
          <w:szCs w:val="24"/>
        </w:rPr>
        <w:t>versión 21</w:t>
      </w:r>
      <w:r w:rsidR="00BB34DA">
        <w:rPr>
          <w:rFonts w:ascii="Times New Roman" w:hAnsi="Times New Roman" w:cs="Times New Roman"/>
          <w:sz w:val="24"/>
          <w:szCs w:val="24"/>
        </w:rPr>
        <w:t>)</w:t>
      </w:r>
      <w:r w:rsidR="000C1730" w:rsidRPr="00244213">
        <w:rPr>
          <w:rFonts w:ascii="Times New Roman" w:hAnsi="Times New Roman" w:cs="Times New Roman"/>
          <w:sz w:val="24"/>
          <w:szCs w:val="24"/>
        </w:rPr>
        <w:t>, así como análisis de</w:t>
      </w:r>
      <w:r w:rsidR="00B038C4" w:rsidRPr="00244213">
        <w:rPr>
          <w:rFonts w:ascii="Times New Roman" w:hAnsi="Times New Roman" w:cs="Times New Roman"/>
          <w:sz w:val="24"/>
          <w:szCs w:val="24"/>
        </w:rPr>
        <w:t xml:space="preserve"> ecuaciones estructurales </w:t>
      </w:r>
      <w:r w:rsidR="000C1730" w:rsidRPr="00244213">
        <w:rPr>
          <w:rFonts w:ascii="Times New Roman" w:hAnsi="Times New Roman" w:cs="Times New Roman"/>
          <w:sz w:val="24"/>
          <w:szCs w:val="24"/>
        </w:rPr>
        <w:t>en</w:t>
      </w:r>
      <w:r w:rsidR="00B038C4" w:rsidRPr="00244213">
        <w:rPr>
          <w:rFonts w:ascii="Times New Roman" w:hAnsi="Times New Roman" w:cs="Times New Roman"/>
          <w:sz w:val="24"/>
          <w:szCs w:val="24"/>
        </w:rPr>
        <w:t xml:space="preserve"> el estudio de relaciones causales </w:t>
      </w:r>
      <w:r w:rsidR="000C1730" w:rsidRPr="00244213">
        <w:rPr>
          <w:rFonts w:ascii="Times New Roman" w:hAnsi="Times New Roman" w:cs="Times New Roman"/>
          <w:sz w:val="24"/>
          <w:szCs w:val="24"/>
        </w:rPr>
        <w:t>entre</w:t>
      </w:r>
      <w:r w:rsidR="00B038C4" w:rsidRPr="00244213">
        <w:rPr>
          <w:rFonts w:ascii="Times New Roman" w:hAnsi="Times New Roman" w:cs="Times New Roman"/>
          <w:sz w:val="24"/>
          <w:szCs w:val="24"/>
        </w:rPr>
        <w:t xml:space="preserve"> </w:t>
      </w:r>
      <w:r w:rsidR="00F730C8" w:rsidRPr="00244213">
        <w:rPr>
          <w:rFonts w:ascii="Times New Roman" w:hAnsi="Times New Roman" w:cs="Times New Roman"/>
          <w:sz w:val="24"/>
          <w:szCs w:val="24"/>
        </w:rPr>
        <w:t xml:space="preserve">los </w:t>
      </w:r>
      <w:r w:rsidR="00B038C4" w:rsidRPr="00244213">
        <w:rPr>
          <w:rFonts w:ascii="Times New Roman" w:hAnsi="Times New Roman" w:cs="Times New Roman"/>
          <w:sz w:val="24"/>
          <w:szCs w:val="24"/>
        </w:rPr>
        <w:t>datos</w:t>
      </w:r>
      <w:r w:rsidR="00F730C8" w:rsidRPr="00244213">
        <w:rPr>
          <w:rFonts w:ascii="Times New Roman" w:hAnsi="Times New Roman" w:cs="Times New Roman"/>
          <w:sz w:val="24"/>
          <w:szCs w:val="24"/>
        </w:rPr>
        <w:t xml:space="preserve"> obtenidos</w:t>
      </w:r>
      <w:r w:rsidR="007B538E" w:rsidRPr="00244213">
        <w:rPr>
          <w:rFonts w:ascii="Times New Roman" w:hAnsi="Times New Roman" w:cs="Times New Roman"/>
          <w:sz w:val="24"/>
          <w:szCs w:val="24"/>
        </w:rPr>
        <w:t xml:space="preserve">, para lo cual se utilizó </w:t>
      </w:r>
      <w:r w:rsidR="00B038C4" w:rsidRPr="00244213">
        <w:rPr>
          <w:rFonts w:ascii="Times New Roman" w:hAnsi="Times New Roman" w:cs="Times New Roman"/>
          <w:sz w:val="24"/>
          <w:szCs w:val="24"/>
        </w:rPr>
        <w:t xml:space="preserve">el paquete estadístico AMOSS </w:t>
      </w:r>
      <w:r w:rsidR="00BB34DA">
        <w:rPr>
          <w:rFonts w:ascii="Times New Roman" w:hAnsi="Times New Roman" w:cs="Times New Roman"/>
          <w:sz w:val="24"/>
          <w:szCs w:val="24"/>
        </w:rPr>
        <w:t>(</w:t>
      </w:r>
      <w:r w:rsidR="00B038C4" w:rsidRPr="00244213">
        <w:rPr>
          <w:rFonts w:ascii="Times New Roman" w:hAnsi="Times New Roman" w:cs="Times New Roman"/>
          <w:sz w:val="24"/>
          <w:szCs w:val="24"/>
        </w:rPr>
        <w:t>versión 20</w:t>
      </w:r>
      <w:r w:rsidR="00BB34DA">
        <w:rPr>
          <w:rFonts w:ascii="Times New Roman" w:hAnsi="Times New Roman" w:cs="Times New Roman"/>
          <w:sz w:val="24"/>
          <w:szCs w:val="24"/>
        </w:rPr>
        <w:t>)</w:t>
      </w:r>
      <w:r w:rsidR="00B038C4" w:rsidRPr="00244213">
        <w:rPr>
          <w:rFonts w:ascii="Times New Roman" w:hAnsi="Times New Roman" w:cs="Times New Roman"/>
          <w:sz w:val="24"/>
          <w:szCs w:val="24"/>
        </w:rPr>
        <w:t>.</w:t>
      </w:r>
    </w:p>
    <w:p w14:paraId="4D1BAE8C" w14:textId="77777777" w:rsidR="004C1950" w:rsidRPr="00244213" w:rsidRDefault="004C1950" w:rsidP="00244213">
      <w:pPr>
        <w:spacing w:after="0" w:line="360" w:lineRule="auto"/>
        <w:jc w:val="both"/>
        <w:rPr>
          <w:rFonts w:ascii="Times New Roman" w:hAnsi="Times New Roman" w:cs="Times New Roman"/>
          <w:b/>
          <w:sz w:val="24"/>
          <w:szCs w:val="24"/>
        </w:rPr>
      </w:pPr>
    </w:p>
    <w:p w14:paraId="3A041A6F" w14:textId="77777777" w:rsidR="0037442C" w:rsidRPr="00E974B7" w:rsidRDefault="00B012FB" w:rsidP="00E974B7">
      <w:pPr>
        <w:spacing w:after="0" w:line="360" w:lineRule="auto"/>
        <w:jc w:val="center"/>
        <w:rPr>
          <w:rFonts w:ascii="Times New Roman" w:hAnsi="Times New Roman" w:cs="Times New Roman"/>
          <w:b/>
          <w:sz w:val="32"/>
          <w:szCs w:val="24"/>
        </w:rPr>
      </w:pPr>
      <w:r w:rsidRPr="00E974B7">
        <w:rPr>
          <w:rFonts w:ascii="Times New Roman" w:hAnsi="Times New Roman" w:cs="Times New Roman"/>
          <w:b/>
          <w:sz w:val="32"/>
          <w:szCs w:val="24"/>
        </w:rPr>
        <w:t>R</w:t>
      </w:r>
      <w:r w:rsidR="00FC2932" w:rsidRPr="00E974B7">
        <w:rPr>
          <w:rFonts w:ascii="Times New Roman" w:hAnsi="Times New Roman" w:cs="Times New Roman"/>
          <w:b/>
          <w:sz w:val="32"/>
          <w:szCs w:val="24"/>
        </w:rPr>
        <w:t>esultados</w:t>
      </w:r>
    </w:p>
    <w:p w14:paraId="4A76EB8A" w14:textId="77777777" w:rsidR="00B012FB" w:rsidRPr="00E974B7" w:rsidRDefault="0037442C" w:rsidP="00E974B7">
      <w:pPr>
        <w:spacing w:after="0" w:line="360" w:lineRule="auto"/>
        <w:jc w:val="center"/>
        <w:rPr>
          <w:rFonts w:ascii="Times New Roman" w:hAnsi="Times New Roman" w:cs="Times New Roman"/>
          <w:b/>
          <w:sz w:val="28"/>
          <w:szCs w:val="24"/>
        </w:rPr>
      </w:pPr>
      <w:r w:rsidRPr="00E974B7">
        <w:rPr>
          <w:rFonts w:ascii="Times New Roman" w:hAnsi="Times New Roman" w:cs="Times New Roman"/>
          <w:b/>
          <w:sz w:val="28"/>
          <w:szCs w:val="24"/>
        </w:rPr>
        <w:t>D</w:t>
      </w:r>
      <w:r w:rsidR="0081627B" w:rsidRPr="00E974B7">
        <w:rPr>
          <w:rFonts w:ascii="Times New Roman" w:hAnsi="Times New Roman" w:cs="Times New Roman"/>
          <w:b/>
          <w:sz w:val="28"/>
          <w:szCs w:val="24"/>
        </w:rPr>
        <w:t>escriptivos</w:t>
      </w:r>
      <w:r w:rsidR="00BB34DA">
        <w:rPr>
          <w:rFonts w:ascii="Times New Roman" w:hAnsi="Times New Roman" w:cs="Times New Roman"/>
          <w:b/>
          <w:sz w:val="28"/>
          <w:szCs w:val="24"/>
        </w:rPr>
        <w:t xml:space="preserve"> </w:t>
      </w:r>
    </w:p>
    <w:p w14:paraId="4F36F775" w14:textId="77777777" w:rsidR="003D24E0" w:rsidRDefault="00A52A11" w:rsidP="00BB34DA">
      <w:pPr>
        <w:spacing w:after="0" w:line="360" w:lineRule="auto"/>
        <w:ind w:firstLine="708"/>
        <w:jc w:val="both"/>
        <w:rPr>
          <w:rFonts w:ascii="Times New Roman" w:hAnsi="Times New Roman" w:cs="Times New Roman"/>
          <w:sz w:val="24"/>
          <w:szCs w:val="24"/>
        </w:rPr>
      </w:pPr>
      <w:r w:rsidRPr="00244213">
        <w:rPr>
          <w:rFonts w:ascii="Times New Roman" w:hAnsi="Times New Roman" w:cs="Times New Roman"/>
          <w:sz w:val="24"/>
          <w:szCs w:val="24"/>
        </w:rPr>
        <w:t xml:space="preserve">El </w:t>
      </w:r>
      <w:r w:rsidR="003D24E0" w:rsidRPr="00244213">
        <w:rPr>
          <w:rFonts w:ascii="Times New Roman" w:hAnsi="Times New Roman" w:cs="Times New Roman"/>
          <w:sz w:val="24"/>
          <w:szCs w:val="24"/>
        </w:rPr>
        <w:t xml:space="preserve">análisis de la relación existente entre la CGC y la CIN </w:t>
      </w:r>
      <w:r w:rsidR="00C3457C" w:rsidRPr="00244213">
        <w:rPr>
          <w:rFonts w:ascii="Times New Roman" w:hAnsi="Times New Roman" w:cs="Times New Roman"/>
          <w:sz w:val="24"/>
          <w:szCs w:val="24"/>
        </w:rPr>
        <w:t xml:space="preserve">se llevó a cabo en </w:t>
      </w:r>
      <w:r w:rsidR="00301F5B" w:rsidRPr="00244213">
        <w:rPr>
          <w:rFonts w:ascii="Times New Roman" w:hAnsi="Times New Roman" w:cs="Times New Roman"/>
          <w:sz w:val="24"/>
          <w:szCs w:val="24"/>
        </w:rPr>
        <w:t xml:space="preserve">77 </w:t>
      </w:r>
      <w:r w:rsidR="003D24E0" w:rsidRPr="00244213">
        <w:rPr>
          <w:rFonts w:ascii="Times New Roman" w:hAnsi="Times New Roman" w:cs="Times New Roman"/>
          <w:sz w:val="24"/>
          <w:szCs w:val="24"/>
        </w:rPr>
        <w:t>instituciones de educación superior del sureste de México</w:t>
      </w:r>
      <w:r w:rsidR="00C3457C" w:rsidRPr="00244213">
        <w:rPr>
          <w:rFonts w:ascii="Times New Roman" w:hAnsi="Times New Roman" w:cs="Times New Roman"/>
          <w:sz w:val="24"/>
          <w:szCs w:val="24"/>
        </w:rPr>
        <w:t>, de las cuales casi 7</w:t>
      </w:r>
      <w:r w:rsidR="0010598F" w:rsidRPr="00244213">
        <w:rPr>
          <w:rFonts w:ascii="Times New Roman" w:hAnsi="Times New Roman" w:cs="Times New Roman"/>
          <w:sz w:val="24"/>
          <w:szCs w:val="24"/>
        </w:rPr>
        <w:t>4</w:t>
      </w:r>
      <w:r w:rsidR="00BB34DA">
        <w:rPr>
          <w:rFonts w:ascii="Times New Roman" w:hAnsi="Times New Roman" w:cs="Times New Roman"/>
          <w:sz w:val="24"/>
          <w:szCs w:val="24"/>
        </w:rPr>
        <w:t xml:space="preserve"> </w:t>
      </w:r>
      <w:r w:rsidR="00C3457C" w:rsidRPr="00244213">
        <w:rPr>
          <w:rFonts w:ascii="Times New Roman" w:hAnsi="Times New Roman" w:cs="Times New Roman"/>
          <w:sz w:val="24"/>
          <w:szCs w:val="24"/>
        </w:rPr>
        <w:t xml:space="preserve">% </w:t>
      </w:r>
      <w:r w:rsidR="0010598F" w:rsidRPr="00244213">
        <w:rPr>
          <w:rFonts w:ascii="Times New Roman" w:hAnsi="Times New Roman" w:cs="Times New Roman"/>
          <w:sz w:val="24"/>
          <w:szCs w:val="24"/>
        </w:rPr>
        <w:t>son</w:t>
      </w:r>
      <w:r w:rsidR="00C3457C" w:rsidRPr="00244213">
        <w:rPr>
          <w:rFonts w:ascii="Times New Roman" w:hAnsi="Times New Roman" w:cs="Times New Roman"/>
          <w:sz w:val="24"/>
          <w:szCs w:val="24"/>
        </w:rPr>
        <w:t xml:space="preserve"> públicas y el restante 2</w:t>
      </w:r>
      <w:r w:rsidR="0010598F" w:rsidRPr="00244213">
        <w:rPr>
          <w:rFonts w:ascii="Times New Roman" w:hAnsi="Times New Roman" w:cs="Times New Roman"/>
          <w:sz w:val="24"/>
          <w:szCs w:val="24"/>
        </w:rPr>
        <w:t>6</w:t>
      </w:r>
      <w:r w:rsidR="00BB34DA">
        <w:rPr>
          <w:rFonts w:ascii="Times New Roman" w:hAnsi="Times New Roman" w:cs="Times New Roman"/>
          <w:sz w:val="24"/>
          <w:szCs w:val="24"/>
        </w:rPr>
        <w:t xml:space="preserve"> </w:t>
      </w:r>
      <w:r w:rsidR="00C3457C" w:rsidRPr="00244213">
        <w:rPr>
          <w:rFonts w:ascii="Times New Roman" w:hAnsi="Times New Roman" w:cs="Times New Roman"/>
          <w:sz w:val="24"/>
          <w:szCs w:val="24"/>
        </w:rPr>
        <w:t>% de capital privado</w:t>
      </w:r>
      <w:r w:rsidR="0010598F" w:rsidRPr="00244213">
        <w:rPr>
          <w:rFonts w:ascii="Times New Roman" w:hAnsi="Times New Roman" w:cs="Times New Roman"/>
          <w:sz w:val="24"/>
          <w:szCs w:val="24"/>
        </w:rPr>
        <w:t xml:space="preserve"> (figura 1), y se </w:t>
      </w:r>
      <w:r w:rsidRPr="00244213">
        <w:rPr>
          <w:rFonts w:ascii="Times New Roman" w:hAnsi="Times New Roman" w:cs="Times New Roman"/>
          <w:sz w:val="24"/>
          <w:szCs w:val="24"/>
        </w:rPr>
        <w:t xml:space="preserve">aplicó a una muestra </w:t>
      </w:r>
      <w:r w:rsidR="003D24E0" w:rsidRPr="00244213">
        <w:rPr>
          <w:rFonts w:ascii="Times New Roman" w:hAnsi="Times New Roman" w:cs="Times New Roman"/>
          <w:sz w:val="24"/>
          <w:szCs w:val="24"/>
        </w:rPr>
        <w:t>representativa d</w:t>
      </w:r>
      <w:r w:rsidRPr="00244213">
        <w:rPr>
          <w:rFonts w:ascii="Times New Roman" w:hAnsi="Times New Roman" w:cs="Times New Roman"/>
          <w:sz w:val="24"/>
          <w:szCs w:val="24"/>
        </w:rPr>
        <w:t>e</w:t>
      </w:r>
      <w:r w:rsidR="0016313A" w:rsidRPr="00244213">
        <w:rPr>
          <w:rFonts w:ascii="Times New Roman" w:hAnsi="Times New Roman" w:cs="Times New Roman"/>
          <w:sz w:val="24"/>
          <w:szCs w:val="24"/>
        </w:rPr>
        <w:t xml:space="preserve"> 441 </w:t>
      </w:r>
      <w:r w:rsidR="003D24E0" w:rsidRPr="00244213">
        <w:rPr>
          <w:rFonts w:ascii="Times New Roman" w:hAnsi="Times New Roman" w:cs="Times New Roman"/>
          <w:sz w:val="24"/>
          <w:szCs w:val="24"/>
        </w:rPr>
        <w:t>trabajadores</w:t>
      </w:r>
      <w:r w:rsidRPr="00244213">
        <w:rPr>
          <w:rFonts w:ascii="Times New Roman" w:hAnsi="Times New Roman" w:cs="Times New Roman"/>
          <w:sz w:val="24"/>
          <w:szCs w:val="24"/>
        </w:rPr>
        <w:t xml:space="preserve">, </w:t>
      </w:r>
      <w:r w:rsidR="003D24E0" w:rsidRPr="00244213">
        <w:rPr>
          <w:rFonts w:ascii="Times New Roman" w:hAnsi="Times New Roman" w:cs="Times New Roman"/>
          <w:sz w:val="24"/>
          <w:szCs w:val="24"/>
        </w:rPr>
        <w:t>de los cuales 55.1</w:t>
      </w:r>
      <w:r w:rsidR="00BB34DA">
        <w:rPr>
          <w:rFonts w:ascii="Times New Roman" w:hAnsi="Times New Roman" w:cs="Times New Roman"/>
          <w:sz w:val="24"/>
          <w:szCs w:val="24"/>
        </w:rPr>
        <w:t> </w:t>
      </w:r>
      <w:r w:rsidR="003D24E0" w:rsidRPr="00244213">
        <w:rPr>
          <w:rFonts w:ascii="Times New Roman" w:hAnsi="Times New Roman" w:cs="Times New Roman"/>
          <w:sz w:val="24"/>
          <w:szCs w:val="24"/>
        </w:rPr>
        <w:t>% eran hombres y 44.9</w:t>
      </w:r>
      <w:r w:rsidR="00BB34DA">
        <w:rPr>
          <w:rFonts w:ascii="Times New Roman" w:hAnsi="Times New Roman" w:cs="Times New Roman"/>
          <w:sz w:val="24"/>
          <w:szCs w:val="24"/>
        </w:rPr>
        <w:t xml:space="preserve"> </w:t>
      </w:r>
      <w:r w:rsidR="003D24E0" w:rsidRPr="00244213">
        <w:rPr>
          <w:rFonts w:ascii="Times New Roman" w:hAnsi="Times New Roman" w:cs="Times New Roman"/>
          <w:sz w:val="24"/>
          <w:szCs w:val="24"/>
        </w:rPr>
        <w:t xml:space="preserve">% </w:t>
      </w:r>
      <w:r w:rsidR="00895B06" w:rsidRPr="00244213">
        <w:rPr>
          <w:rFonts w:ascii="Times New Roman" w:hAnsi="Times New Roman" w:cs="Times New Roman"/>
          <w:sz w:val="24"/>
          <w:szCs w:val="24"/>
        </w:rPr>
        <w:t xml:space="preserve">mujeres </w:t>
      </w:r>
      <w:r w:rsidR="003D24E0" w:rsidRPr="00244213">
        <w:rPr>
          <w:rFonts w:ascii="Times New Roman" w:hAnsi="Times New Roman" w:cs="Times New Roman"/>
          <w:sz w:val="24"/>
          <w:szCs w:val="24"/>
        </w:rPr>
        <w:t xml:space="preserve">(figura </w:t>
      </w:r>
      <w:r w:rsidR="0010598F" w:rsidRPr="00244213">
        <w:rPr>
          <w:rFonts w:ascii="Times New Roman" w:hAnsi="Times New Roman" w:cs="Times New Roman"/>
          <w:sz w:val="24"/>
          <w:szCs w:val="24"/>
        </w:rPr>
        <w:t>2</w:t>
      </w:r>
      <w:r w:rsidR="003D24E0" w:rsidRPr="00244213">
        <w:rPr>
          <w:rFonts w:ascii="Times New Roman" w:hAnsi="Times New Roman" w:cs="Times New Roman"/>
          <w:sz w:val="24"/>
          <w:szCs w:val="24"/>
        </w:rPr>
        <w:t>)</w:t>
      </w:r>
      <w:r w:rsidR="0010598F" w:rsidRPr="00244213">
        <w:rPr>
          <w:rFonts w:ascii="Times New Roman" w:hAnsi="Times New Roman" w:cs="Times New Roman"/>
          <w:sz w:val="24"/>
          <w:szCs w:val="24"/>
        </w:rPr>
        <w:t>.</w:t>
      </w:r>
      <w:r w:rsidR="00FC2932">
        <w:rPr>
          <w:rFonts w:ascii="Times New Roman" w:hAnsi="Times New Roman" w:cs="Times New Roman"/>
          <w:sz w:val="24"/>
          <w:szCs w:val="24"/>
        </w:rPr>
        <w:t xml:space="preserve"> </w:t>
      </w:r>
    </w:p>
    <w:p w14:paraId="0AC013AE" w14:textId="77777777" w:rsidR="00BB34DA" w:rsidRDefault="00BB34DA" w:rsidP="00BB34DA">
      <w:pPr>
        <w:spacing w:after="0" w:line="360" w:lineRule="auto"/>
        <w:ind w:firstLine="708"/>
        <w:jc w:val="both"/>
        <w:rPr>
          <w:rFonts w:ascii="Times New Roman" w:hAnsi="Times New Roman" w:cs="Times New Roman"/>
          <w:sz w:val="24"/>
          <w:szCs w:val="24"/>
        </w:rPr>
      </w:pPr>
    </w:p>
    <w:p w14:paraId="05BFBB54" w14:textId="77777777" w:rsidR="00FC0D7E" w:rsidRPr="00BB34DA" w:rsidRDefault="00FC0D7E" w:rsidP="00BB34DA">
      <w:pPr>
        <w:spacing w:after="0" w:line="360" w:lineRule="auto"/>
        <w:jc w:val="center"/>
        <w:rPr>
          <w:rFonts w:ascii="Times New Roman" w:hAnsi="Times New Roman" w:cs="Times New Roman"/>
          <w:szCs w:val="24"/>
        </w:rPr>
      </w:pPr>
      <w:r w:rsidRPr="00817171">
        <w:rPr>
          <w:rFonts w:ascii="Times New Roman" w:hAnsi="Times New Roman" w:cs="Times New Roman"/>
          <w:noProof/>
          <w:sz w:val="24"/>
          <w:szCs w:val="28"/>
          <w:lang w:eastAsia="es-MX"/>
        </w:rPr>
        <w:lastRenderedPageBreak/>
        <w:drawing>
          <wp:anchor distT="0" distB="0" distL="114300" distR="114300" simplePos="0" relativeHeight="251654144" behindDoc="0" locked="0" layoutInCell="1" allowOverlap="1" wp14:anchorId="79EDA233" wp14:editId="1D3FF04B">
            <wp:simplePos x="0" y="0"/>
            <wp:positionH relativeFrom="column">
              <wp:posOffset>1143000</wp:posOffset>
            </wp:positionH>
            <wp:positionV relativeFrom="paragraph">
              <wp:posOffset>244475</wp:posOffset>
            </wp:positionV>
            <wp:extent cx="3600450" cy="2736850"/>
            <wp:effectExtent l="19050" t="19050" r="19050" b="25400"/>
            <wp:wrapTopAndBottom/>
            <wp:docPr id="4" name="Imagen 4" descr="C:\Users\FAM. IZQUIERDO\Desktop\Graficas 2\Diapositiv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 IZQUIERDO\Desktop\Graficas 2\Diapositiva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736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67913" w:rsidRPr="00817171">
        <w:rPr>
          <w:rFonts w:ascii="Times New Roman" w:hAnsi="Times New Roman" w:cs="Times New Roman"/>
          <w:b/>
          <w:sz w:val="24"/>
          <w:szCs w:val="28"/>
        </w:rPr>
        <w:t xml:space="preserve">Figura 1. </w:t>
      </w:r>
      <w:r w:rsidR="00E67913" w:rsidRPr="00817171">
        <w:rPr>
          <w:rFonts w:ascii="Times New Roman" w:hAnsi="Times New Roman" w:cs="Times New Roman"/>
          <w:sz w:val="24"/>
          <w:szCs w:val="28"/>
        </w:rPr>
        <w:t>Datos descriptivos</w:t>
      </w:r>
      <w:r w:rsidR="00D13F71" w:rsidRPr="00817171">
        <w:rPr>
          <w:rFonts w:ascii="Times New Roman" w:hAnsi="Times New Roman" w:cs="Times New Roman"/>
          <w:sz w:val="24"/>
          <w:szCs w:val="28"/>
        </w:rPr>
        <w:t>.</w:t>
      </w:r>
      <w:r w:rsidR="00E67913" w:rsidRPr="00817171">
        <w:rPr>
          <w:rFonts w:ascii="Times New Roman" w:hAnsi="Times New Roman" w:cs="Times New Roman"/>
          <w:sz w:val="24"/>
          <w:szCs w:val="28"/>
        </w:rPr>
        <w:t xml:space="preserve"> Tipo de </w:t>
      </w:r>
      <w:r w:rsidR="00BB34DA" w:rsidRPr="00817171">
        <w:rPr>
          <w:rFonts w:ascii="Times New Roman" w:hAnsi="Times New Roman" w:cs="Times New Roman"/>
          <w:sz w:val="24"/>
          <w:szCs w:val="28"/>
        </w:rPr>
        <w:t>i</w:t>
      </w:r>
      <w:r w:rsidR="00E67913" w:rsidRPr="00817171">
        <w:rPr>
          <w:rFonts w:ascii="Times New Roman" w:hAnsi="Times New Roman" w:cs="Times New Roman"/>
          <w:sz w:val="24"/>
          <w:szCs w:val="28"/>
        </w:rPr>
        <w:t>nstitución</w:t>
      </w:r>
    </w:p>
    <w:p w14:paraId="27823313" w14:textId="77777777" w:rsidR="004519C9" w:rsidRPr="004451DA" w:rsidRDefault="004519C9" w:rsidP="00BB34DA">
      <w:pPr>
        <w:spacing w:after="0" w:line="360" w:lineRule="auto"/>
        <w:jc w:val="center"/>
        <w:rPr>
          <w:rFonts w:ascii="Times New Roman" w:hAnsi="Times New Roman" w:cs="Times New Roman"/>
          <w:sz w:val="24"/>
          <w:szCs w:val="28"/>
        </w:rPr>
      </w:pPr>
      <w:r w:rsidRPr="004451DA">
        <w:rPr>
          <w:rFonts w:ascii="Times New Roman" w:hAnsi="Times New Roman" w:cs="Times New Roman"/>
          <w:sz w:val="24"/>
          <w:szCs w:val="28"/>
        </w:rPr>
        <w:t xml:space="preserve">Fuente: </w:t>
      </w:r>
      <w:r w:rsidR="00BB34DA" w:rsidRPr="004451DA">
        <w:rPr>
          <w:rFonts w:ascii="Times New Roman" w:hAnsi="Times New Roman" w:cs="Times New Roman"/>
          <w:sz w:val="24"/>
          <w:szCs w:val="28"/>
        </w:rPr>
        <w:t>Elaboración propia</w:t>
      </w:r>
    </w:p>
    <w:p w14:paraId="48EE2429" w14:textId="77777777" w:rsidR="004519C9" w:rsidRDefault="004519C9" w:rsidP="00244213">
      <w:pPr>
        <w:spacing w:after="0" w:line="360" w:lineRule="auto"/>
        <w:jc w:val="both"/>
        <w:rPr>
          <w:rFonts w:ascii="Times New Roman" w:hAnsi="Times New Roman" w:cs="Times New Roman"/>
          <w:b/>
          <w:sz w:val="24"/>
          <w:szCs w:val="24"/>
        </w:rPr>
      </w:pPr>
    </w:p>
    <w:p w14:paraId="72EE24F0" w14:textId="77777777" w:rsidR="009F2D1C" w:rsidRDefault="00FC0D7E" w:rsidP="00BB34DA">
      <w:pPr>
        <w:spacing w:after="0" w:line="360" w:lineRule="auto"/>
        <w:jc w:val="center"/>
        <w:rPr>
          <w:rFonts w:ascii="Times New Roman" w:hAnsi="Times New Roman" w:cs="Times New Roman"/>
          <w:sz w:val="24"/>
          <w:szCs w:val="24"/>
        </w:rPr>
      </w:pPr>
      <w:r w:rsidRPr="00FC0D7E">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09154161" wp14:editId="7950723D">
            <wp:simplePos x="0" y="0"/>
            <wp:positionH relativeFrom="column">
              <wp:posOffset>1097915</wp:posOffset>
            </wp:positionH>
            <wp:positionV relativeFrom="paragraph">
              <wp:posOffset>299720</wp:posOffset>
            </wp:positionV>
            <wp:extent cx="3644900" cy="2819400"/>
            <wp:effectExtent l="19050" t="19050" r="12700" b="19050"/>
            <wp:wrapTopAndBottom/>
            <wp:docPr id="5" name="Imagen 5" descr="C:\Users\FAM. IZQUIERDO\Desktop\Graficas 2\Diapositiv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M. IZQUIERDO\Desktop\Graficas 2\Diapositiva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900" cy="2819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F2D1C">
        <w:rPr>
          <w:rFonts w:ascii="Times New Roman" w:hAnsi="Times New Roman" w:cs="Times New Roman"/>
          <w:b/>
          <w:sz w:val="24"/>
          <w:szCs w:val="24"/>
        </w:rPr>
        <w:t xml:space="preserve">Figura 2. </w:t>
      </w:r>
      <w:r w:rsidR="009F2D1C">
        <w:rPr>
          <w:rFonts w:ascii="Times New Roman" w:hAnsi="Times New Roman" w:cs="Times New Roman"/>
          <w:sz w:val="24"/>
          <w:szCs w:val="24"/>
        </w:rPr>
        <w:t>Trabajadores según sexo</w:t>
      </w:r>
    </w:p>
    <w:p w14:paraId="350C088B" w14:textId="77777777" w:rsidR="0037442C" w:rsidRPr="004451DA" w:rsidRDefault="0037442C" w:rsidP="00BB34DA">
      <w:pPr>
        <w:jc w:val="center"/>
        <w:rPr>
          <w:rFonts w:ascii="Times New Roman" w:hAnsi="Times New Roman" w:cs="Times New Roman"/>
          <w:sz w:val="24"/>
          <w:szCs w:val="28"/>
        </w:rPr>
      </w:pPr>
      <w:r w:rsidRPr="004451DA">
        <w:rPr>
          <w:rFonts w:ascii="Times New Roman" w:hAnsi="Times New Roman" w:cs="Times New Roman"/>
          <w:sz w:val="24"/>
          <w:szCs w:val="28"/>
        </w:rPr>
        <w:t xml:space="preserve">Fuente: </w:t>
      </w:r>
      <w:r w:rsidR="00BB34DA" w:rsidRPr="004451DA">
        <w:rPr>
          <w:rFonts w:ascii="Times New Roman" w:hAnsi="Times New Roman" w:cs="Times New Roman"/>
          <w:sz w:val="24"/>
          <w:szCs w:val="28"/>
        </w:rPr>
        <w:t xml:space="preserve">Elaboración propia </w:t>
      </w:r>
    </w:p>
    <w:p w14:paraId="29B091FE" w14:textId="77777777" w:rsidR="00C90A0C" w:rsidRDefault="00C90A0C" w:rsidP="00BB34DA">
      <w:pPr>
        <w:spacing w:after="0" w:line="360" w:lineRule="auto"/>
        <w:ind w:firstLine="708"/>
        <w:rPr>
          <w:rFonts w:ascii="Times New Roman" w:hAnsi="Times New Roman" w:cs="Times New Roman"/>
          <w:sz w:val="24"/>
          <w:szCs w:val="23"/>
        </w:rPr>
      </w:pPr>
      <w:r w:rsidRPr="00244213">
        <w:rPr>
          <w:rFonts w:ascii="Times New Roman" w:hAnsi="Times New Roman" w:cs="Times New Roman"/>
          <w:sz w:val="24"/>
          <w:szCs w:val="23"/>
        </w:rPr>
        <w:t xml:space="preserve">El rango promedio de edad de </w:t>
      </w:r>
      <w:r w:rsidR="004C1950">
        <w:rPr>
          <w:rFonts w:ascii="Times New Roman" w:hAnsi="Times New Roman" w:cs="Times New Roman"/>
          <w:sz w:val="24"/>
          <w:szCs w:val="23"/>
        </w:rPr>
        <w:t>los</w:t>
      </w:r>
      <w:r w:rsidRPr="00244213">
        <w:rPr>
          <w:rFonts w:ascii="Times New Roman" w:hAnsi="Times New Roman" w:cs="Times New Roman"/>
          <w:sz w:val="24"/>
          <w:szCs w:val="23"/>
        </w:rPr>
        <w:t xml:space="preserve"> trabajadores </w:t>
      </w:r>
      <w:r w:rsidR="004C1950">
        <w:rPr>
          <w:rFonts w:ascii="Times New Roman" w:hAnsi="Times New Roman" w:cs="Times New Roman"/>
          <w:sz w:val="24"/>
          <w:szCs w:val="23"/>
        </w:rPr>
        <w:t>estaba</w:t>
      </w:r>
      <w:r w:rsidRPr="00244213">
        <w:rPr>
          <w:rFonts w:ascii="Times New Roman" w:hAnsi="Times New Roman" w:cs="Times New Roman"/>
          <w:sz w:val="24"/>
          <w:szCs w:val="23"/>
        </w:rPr>
        <w:t xml:space="preserve"> </w:t>
      </w:r>
      <w:r w:rsidR="004C1950">
        <w:rPr>
          <w:rFonts w:ascii="Times New Roman" w:hAnsi="Times New Roman" w:cs="Times New Roman"/>
          <w:sz w:val="24"/>
          <w:szCs w:val="23"/>
        </w:rPr>
        <w:t xml:space="preserve">entre </w:t>
      </w:r>
      <w:r w:rsidRPr="00244213">
        <w:rPr>
          <w:rFonts w:ascii="Times New Roman" w:hAnsi="Times New Roman" w:cs="Times New Roman"/>
          <w:sz w:val="24"/>
          <w:szCs w:val="23"/>
        </w:rPr>
        <w:t xml:space="preserve">41 </w:t>
      </w:r>
      <w:r w:rsidR="00BB34DA">
        <w:rPr>
          <w:rFonts w:ascii="Times New Roman" w:hAnsi="Times New Roman" w:cs="Times New Roman"/>
          <w:sz w:val="24"/>
          <w:szCs w:val="23"/>
        </w:rPr>
        <w:t>y</w:t>
      </w:r>
      <w:r w:rsidRPr="00244213">
        <w:rPr>
          <w:rFonts w:ascii="Times New Roman" w:hAnsi="Times New Roman" w:cs="Times New Roman"/>
          <w:sz w:val="24"/>
          <w:szCs w:val="23"/>
        </w:rPr>
        <w:t xml:space="preserve"> 45 años (</w:t>
      </w:r>
      <w:r w:rsidR="00BB34DA">
        <w:rPr>
          <w:rFonts w:ascii="Times New Roman" w:hAnsi="Times New Roman" w:cs="Times New Roman"/>
          <w:sz w:val="24"/>
          <w:szCs w:val="23"/>
        </w:rPr>
        <w:t>f</w:t>
      </w:r>
      <w:r w:rsidRPr="00244213">
        <w:rPr>
          <w:rFonts w:ascii="Times New Roman" w:hAnsi="Times New Roman" w:cs="Times New Roman"/>
          <w:sz w:val="24"/>
          <w:szCs w:val="23"/>
        </w:rPr>
        <w:t>igura 3),</w:t>
      </w:r>
      <w:r w:rsidR="00013540" w:rsidRPr="00244213">
        <w:rPr>
          <w:rFonts w:ascii="Times New Roman" w:hAnsi="Times New Roman" w:cs="Times New Roman"/>
          <w:sz w:val="24"/>
          <w:szCs w:val="23"/>
        </w:rPr>
        <w:t xml:space="preserve"> </w:t>
      </w:r>
      <w:r w:rsidR="00503E20" w:rsidRPr="00244213">
        <w:rPr>
          <w:rFonts w:ascii="Times New Roman" w:hAnsi="Times New Roman" w:cs="Times New Roman"/>
          <w:sz w:val="24"/>
          <w:szCs w:val="23"/>
        </w:rPr>
        <w:t>con</w:t>
      </w:r>
      <w:r w:rsidR="00A52A11" w:rsidRPr="00244213">
        <w:rPr>
          <w:rFonts w:ascii="Times New Roman" w:hAnsi="Times New Roman" w:cs="Times New Roman"/>
          <w:sz w:val="24"/>
          <w:szCs w:val="23"/>
        </w:rPr>
        <w:t xml:space="preserve"> </w:t>
      </w:r>
      <w:r w:rsidRPr="00244213">
        <w:rPr>
          <w:rFonts w:ascii="Times New Roman" w:hAnsi="Times New Roman" w:cs="Times New Roman"/>
          <w:sz w:val="24"/>
          <w:szCs w:val="23"/>
        </w:rPr>
        <w:t xml:space="preserve">un promedio </w:t>
      </w:r>
      <w:r w:rsidR="00A52A11" w:rsidRPr="00244213">
        <w:rPr>
          <w:rFonts w:ascii="Times New Roman" w:hAnsi="Times New Roman" w:cs="Times New Roman"/>
          <w:sz w:val="24"/>
          <w:szCs w:val="23"/>
        </w:rPr>
        <w:t xml:space="preserve">de antigüedad </w:t>
      </w:r>
      <w:r w:rsidRPr="00244213">
        <w:rPr>
          <w:rFonts w:ascii="Times New Roman" w:hAnsi="Times New Roman" w:cs="Times New Roman"/>
          <w:sz w:val="24"/>
          <w:szCs w:val="23"/>
        </w:rPr>
        <w:t>laboral de</w:t>
      </w:r>
      <w:r w:rsidR="00A52A11" w:rsidRPr="00244213">
        <w:rPr>
          <w:rFonts w:ascii="Times New Roman" w:hAnsi="Times New Roman" w:cs="Times New Roman"/>
          <w:sz w:val="24"/>
          <w:szCs w:val="23"/>
        </w:rPr>
        <w:t xml:space="preserve"> 11 a 15 años</w:t>
      </w:r>
      <w:r w:rsidRPr="00244213">
        <w:rPr>
          <w:rFonts w:ascii="Times New Roman" w:hAnsi="Times New Roman" w:cs="Times New Roman"/>
          <w:sz w:val="24"/>
          <w:szCs w:val="23"/>
        </w:rPr>
        <w:t xml:space="preserve"> (figura 4)</w:t>
      </w:r>
      <w:r w:rsidR="00503E20" w:rsidRPr="00244213">
        <w:rPr>
          <w:rFonts w:ascii="Times New Roman" w:hAnsi="Times New Roman" w:cs="Times New Roman"/>
          <w:sz w:val="24"/>
          <w:szCs w:val="23"/>
        </w:rPr>
        <w:t>.</w:t>
      </w:r>
    </w:p>
    <w:p w14:paraId="75DD7A69" w14:textId="77777777" w:rsidR="00FC0D7E" w:rsidRDefault="00FC0D7E" w:rsidP="00244213">
      <w:pPr>
        <w:spacing w:after="0" w:line="360" w:lineRule="auto"/>
        <w:rPr>
          <w:rFonts w:ascii="Times New Roman" w:hAnsi="Times New Roman" w:cs="Times New Roman"/>
          <w:sz w:val="24"/>
          <w:szCs w:val="23"/>
        </w:rPr>
      </w:pPr>
    </w:p>
    <w:p w14:paraId="4CAE16BD" w14:textId="77777777" w:rsidR="00FC0D7E" w:rsidRDefault="00FC0D7E" w:rsidP="00244213">
      <w:pPr>
        <w:spacing w:after="0" w:line="360" w:lineRule="auto"/>
        <w:rPr>
          <w:rFonts w:ascii="Times New Roman" w:hAnsi="Times New Roman" w:cs="Times New Roman"/>
          <w:sz w:val="24"/>
          <w:szCs w:val="23"/>
        </w:rPr>
      </w:pPr>
    </w:p>
    <w:p w14:paraId="4DAB2F98" w14:textId="77777777" w:rsidR="00FC0D7E" w:rsidRDefault="00FC0D7E" w:rsidP="00244213">
      <w:pPr>
        <w:spacing w:after="0" w:line="360" w:lineRule="auto"/>
        <w:rPr>
          <w:rFonts w:ascii="Times New Roman" w:hAnsi="Times New Roman" w:cs="Times New Roman"/>
          <w:sz w:val="24"/>
          <w:szCs w:val="23"/>
        </w:rPr>
      </w:pPr>
    </w:p>
    <w:p w14:paraId="2FCD8BF1" w14:textId="77777777" w:rsidR="009F2D1C" w:rsidRPr="004451DA" w:rsidRDefault="00FC0D7E"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noProof/>
          <w:sz w:val="24"/>
          <w:szCs w:val="24"/>
          <w:lang w:eastAsia="es-MX"/>
        </w:rPr>
        <w:lastRenderedPageBreak/>
        <w:drawing>
          <wp:anchor distT="0" distB="0" distL="114300" distR="114300" simplePos="0" relativeHeight="251674624" behindDoc="0" locked="0" layoutInCell="1" allowOverlap="1" wp14:anchorId="4F96BF2E" wp14:editId="6C4C4086">
            <wp:simplePos x="0" y="0"/>
            <wp:positionH relativeFrom="column">
              <wp:posOffset>1193800</wp:posOffset>
            </wp:positionH>
            <wp:positionV relativeFrom="paragraph">
              <wp:posOffset>269875</wp:posOffset>
            </wp:positionV>
            <wp:extent cx="3600450" cy="2946400"/>
            <wp:effectExtent l="19050" t="19050" r="19050" b="25400"/>
            <wp:wrapTopAndBottom/>
            <wp:docPr id="7" name="Imagen 7" descr="C:\Users\FAM. IZQUIERDO\Desktop\Graficas 2\Diapositiv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M. IZQUIERDO\Desktop\Graficas 2\Diapositiv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946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F2D1C" w:rsidRPr="004451DA">
        <w:rPr>
          <w:rFonts w:ascii="Times New Roman" w:hAnsi="Times New Roman" w:cs="Times New Roman"/>
          <w:b/>
          <w:sz w:val="24"/>
          <w:szCs w:val="24"/>
        </w:rPr>
        <w:t xml:space="preserve">Figura 3. </w:t>
      </w:r>
      <w:r w:rsidR="009F2D1C" w:rsidRPr="004451DA">
        <w:rPr>
          <w:rFonts w:ascii="Times New Roman" w:hAnsi="Times New Roman" w:cs="Times New Roman"/>
          <w:sz w:val="24"/>
          <w:szCs w:val="24"/>
        </w:rPr>
        <w:t xml:space="preserve">Datos descriptivos </w:t>
      </w:r>
      <w:r w:rsidR="00BB34DA" w:rsidRPr="004451DA">
        <w:rPr>
          <w:rFonts w:ascii="Times New Roman" w:hAnsi="Times New Roman" w:cs="Times New Roman"/>
          <w:sz w:val="24"/>
          <w:szCs w:val="24"/>
        </w:rPr>
        <w:t>(</w:t>
      </w:r>
      <w:proofErr w:type="gramStart"/>
      <w:r w:rsidR="00BB34DA" w:rsidRPr="004451DA">
        <w:rPr>
          <w:rFonts w:ascii="Times New Roman" w:hAnsi="Times New Roman" w:cs="Times New Roman"/>
          <w:sz w:val="24"/>
          <w:szCs w:val="24"/>
        </w:rPr>
        <w:t>e</w:t>
      </w:r>
      <w:r w:rsidR="009F2D1C" w:rsidRPr="004451DA">
        <w:rPr>
          <w:rFonts w:ascii="Times New Roman" w:hAnsi="Times New Roman" w:cs="Times New Roman"/>
          <w:sz w:val="24"/>
          <w:szCs w:val="24"/>
        </w:rPr>
        <w:t xml:space="preserve">dad </w:t>
      </w:r>
      <w:r w:rsidR="00BB34DA" w:rsidRPr="004451DA">
        <w:rPr>
          <w:rFonts w:ascii="Times New Roman" w:hAnsi="Times New Roman" w:cs="Times New Roman"/>
          <w:sz w:val="24"/>
          <w:szCs w:val="24"/>
        </w:rPr>
        <w:t>)</w:t>
      </w:r>
      <w:proofErr w:type="gramEnd"/>
    </w:p>
    <w:p w14:paraId="7B7E5DE3" w14:textId="77777777" w:rsidR="00FC0D7E" w:rsidRPr="004451DA" w:rsidRDefault="00FC0D7E"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sz w:val="24"/>
          <w:szCs w:val="28"/>
        </w:rPr>
        <w:t xml:space="preserve">Fuente: </w:t>
      </w:r>
      <w:r w:rsidR="00BB34DA" w:rsidRPr="004451DA">
        <w:rPr>
          <w:rFonts w:ascii="Times New Roman" w:hAnsi="Times New Roman" w:cs="Times New Roman"/>
          <w:sz w:val="24"/>
          <w:szCs w:val="28"/>
        </w:rPr>
        <w:t>Elaboración propia</w:t>
      </w:r>
    </w:p>
    <w:p w14:paraId="39E4B64A" w14:textId="77777777" w:rsidR="00FC0D7E" w:rsidRPr="00BB34DA" w:rsidRDefault="00FC0D7E" w:rsidP="00BB34DA">
      <w:pPr>
        <w:spacing w:after="0" w:line="360" w:lineRule="auto"/>
        <w:jc w:val="center"/>
        <w:rPr>
          <w:rFonts w:ascii="Times New Roman" w:hAnsi="Times New Roman" w:cs="Times New Roman"/>
          <w:szCs w:val="23"/>
        </w:rPr>
      </w:pPr>
    </w:p>
    <w:p w14:paraId="16321338" w14:textId="77777777" w:rsidR="009F2D1C" w:rsidRPr="004451DA" w:rsidRDefault="009F2D1C"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b/>
          <w:sz w:val="24"/>
          <w:szCs w:val="24"/>
        </w:rPr>
        <w:t xml:space="preserve">Figura 4. </w:t>
      </w:r>
      <w:r w:rsidRPr="004451DA">
        <w:rPr>
          <w:rFonts w:ascii="Times New Roman" w:hAnsi="Times New Roman" w:cs="Times New Roman"/>
          <w:sz w:val="24"/>
          <w:szCs w:val="24"/>
        </w:rPr>
        <w:t>Datos descriptivos</w:t>
      </w:r>
      <w:r w:rsidR="00BB34DA" w:rsidRPr="004451DA">
        <w:rPr>
          <w:rFonts w:ascii="Times New Roman" w:hAnsi="Times New Roman" w:cs="Times New Roman"/>
          <w:sz w:val="24"/>
          <w:szCs w:val="24"/>
        </w:rPr>
        <w:t xml:space="preserve"> (a</w:t>
      </w:r>
      <w:r w:rsidRPr="004451DA">
        <w:rPr>
          <w:rFonts w:ascii="Times New Roman" w:hAnsi="Times New Roman" w:cs="Times New Roman"/>
          <w:sz w:val="24"/>
          <w:szCs w:val="24"/>
        </w:rPr>
        <w:t>ntigüedad</w:t>
      </w:r>
      <w:r w:rsidR="00BB34DA" w:rsidRPr="004451DA">
        <w:rPr>
          <w:rFonts w:ascii="Times New Roman" w:hAnsi="Times New Roman" w:cs="Times New Roman"/>
          <w:sz w:val="24"/>
          <w:szCs w:val="24"/>
        </w:rPr>
        <w:t>)</w:t>
      </w:r>
    </w:p>
    <w:p w14:paraId="1A18191F" w14:textId="77777777" w:rsidR="009F2D1C" w:rsidRPr="00BB34DA" w:rsidRDefault="00FC0D7E" w:rsidP="00BB34DA">
      <w:pPr>
        <w:spacing w:after="0" w:line="360" w:lineRule="auto"/>
        <w:jc w:val="center"/>
        <w:rPr>
          <w:rFonts w:ascii="Times New Roman" w:hAnsi="Times New Roman" w:cs="Times New Roman"/>
          <w:szCs w:val="23"/>
        </w:rPr>
      </w:pPr>
      <w:r w:rsidRPr="00BB34DA">
        <w:rPr>
          <w:rFonts w:ascii="Times New Roman" w:hAnsi="Times New Roman" w:cs="Times New Roman"/>
          <w:noProof/>
          <w:szCs w:val="23"/>
          <w:lang w:eastAsia="es-MX"/>
        </w:rPr>
        <w:drawing>
          <wp:inline distT="0" distB="0" distL="0" distR="0" wp14:anchorId="28C15152" wp14:editId="1B5970C9">
            <wp:extent cx="3600450" cy="2986501"/>
            <wp:effectExtent l="19050" t="19050" r="19050" b="23495"/>
            <wp:docPr id="9" name="Imagen 9" descr="C:\Users\FAM. IZQUIERDO\Desktop\Graficas 2\Diapositiv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M. IZQUIERDO\Desktop\Graficas 2\Diapositiva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5309" cy="3007121"/>
                    </a:xfrm>
                    <a:prstGeom prst="rect">
                      <a:avLst/>
                    </a:prstGeom>
                    <a:noFill/>
                    <a:ln>
                      <a:solidFill>
                        <a:schemeClr val="tx1"/>
                      </a:solidFill>
                    </a:ln>
                  </pic:spPr>
                </pic:pic>
              </a:graphicData>
            </a:graphic>
          </wp:inline>
        </w:drawing>
      </w:r>
    </w:p>
    <w:p w14:paraId="29888292" w14:textId="77777777" w:rsidR="00BB34DA" w:rsidRPr="00BB34DA" w:rsidRDefault="00BB34DA" w:rsidP="00BB34DA">
      <w:pPr>
        <w:spacing w:after="0" w:line="360" w:lineRule="auto"/>
        <w:jc w:val="center"/>
        <w:rPr>
          <w:rFonts w:ascii="Times New Roman" w:hAnsi="Times New Roman" w:cs="Times New Roman"/>
          <w:szCs w:val="23"/>
        </w:rPr>
      </w:pPr>
      <w:r w:rsidRPr="004451DA">
        <w:rPr>
          <w:rFonts w:ascii="Times New Roman" w:hAnsi="Times New Roman" w:cs="Times New Roman"/>
          <w:sz w:val="24"/>
          <w:szCs w:val="28"/>
        </w:rPr>
        <w:t xml:space="preserve">Fuente: Elaboración propia </w:t>
      </w:r>
    </w:p>
    <w:p w14:paraId="7505D960" w14:textId="77777777" w:rsidR="00BB34DA" w:rsidRDefault="00BB34DA" w:rsidP="00244213">
      <w:pPr>
        <w:spacing w:after="0" w:line="360" w:lineRule="auto"/>
        <w:jc w:val="both"/>
        <w:rPr>
          <w:rFonts w:ascii="Times New Roman" w:hAnsi="Times New Roman" w:cs="Times New Roman"/>
          <w:sz w:val="24"/>
          <w:szCs w:val="23"/>
        </w:rPr>
      </w:pPr>
    </w:p>
    <w:p w14:paraId="7C713CDF" w14:textId="77777777" w:rsidR="006C27A6" w:rsidRDefault="00550004" w:rsidP="00BB34DA">
      <w:pPr>
        <w:spacing w:after="0" w:line="360" w:lineRule="auto"/>
        <w:ind w:firstLine="708"/>
        <w:jc w:val="both"/>
        <w:rPr>
          <w:rFonts w:ascii="Times New Roman" w:hAnsi="Times New Roman" w:cs="Times New Roman"/>
          <w:sz w:val="24"/>
          <w:szCs w:val="23"/>
        </w:rPr>
      </w:pPr>
      <w:r w:rsidRPr="00244213">
        <w:rPr>
          <w:rFonts w:ascii="Times New Roman" w:hAnsi="Times New Roman" w:cs="Times New Roman"/>
          <w:sz w:val="24"/>
          <w:szCs w:val="23"/>
        </w:rPr>
        <w:t xml:space="preserve">El nivel de estudios promedio </w:t>
      </w:r>
      <w:r w:rsidR="00BB34DA">
        <w:rPr>
          <w:rFonts w:ascii="Times New Roman" w:hAnsi="Times New Roman" w:cs="Times New Roman"/>
          <w:sz w:val="24"/>
          <w:szCs w:val="23"/>
        </w:rPr>
        <w:t>fue</w:t>
      </w:r>
      <w:r w:rsidRPr="00244213">
        <w:rPr>
          <w:rFonts w:ascii="Times New Roman" w:hAnsi="Times New Roman" w:cs="Times New Roman"/>
          <w:sz w:val="24"/>
          <w:szCs w:val="23"/>
        </w:rPr>
        <w:t xml:space="preserve"> de maestría</w:t>
      </w:r>
      <w:r w:rsidR="006C27A6" w:rsidRPr="00244213">
        <w:rPr>
          <w:rFonts w:ascii="Times New Roman" w:hAnsi="Times New Roman" w:cs="Times New Roman"/>
          <w:sz w:val="24"/>
          <w:szCs w:val="23"/>
        </w:rPr>
        <w:t>, con 50.5</w:t>
      </w:r>
      <w:r w:rsidR="00BB34DA">
        <w:rPr>
          <w:rFonts w:ascii="Times New Roman" w:hAnsi="Times New Roman" w:cs="Times New Roman"/>
          <w:sz w:val="24"/>
          <w:szCs w:val="23"/>
        </w:rPr>
        <w:t xml:space="preserve"> </w:t>
      </w:r>
      <w:r w:rsidR="006C27A6" w:rsidRPr="00244213">
        <w:rPr>
          <w:rFonts w:ascii="Times New Roman" w:hAnsi="Times New Roman" w:cs="Times New Roman"/>
          <w:sz w:val="24"/>
          <w:szCs w:val="23"/>
        </w:rPr>
        <w:t>% del total</w:t>
      </w:r>
      <w:r w:rsidR="00BB34DA">
        <w:rPr>
          <w:rFonts w:ascii="Times New Roman" w:hAnsi="Times New Roman" w:cs="Times New Roman"/>
          <w:sz w:val="24"/>
          <w:szCs w:val="23"/>
        </w:rPr>
        <w:t>. Al respecto, se destaca</w:t>
      </w:r>
      <w:r w:rsidR="006C27A6" w:rsidRPr="00244213">
        <w:rPr>
          <w:rFonts w:ascii="Times New Roman" w:hAnsi="Times New Roman" w:cs="Times New Roman"/>
          <w:sz w:val="24"/>
          <w:szCs w:val="23"/>
        </w:rPr>
        <w:t xml:space="preserve"> que</w:t>
      </w:r>
      <w:r w:rsidR="00FC2932">
        <w:rPr>
          <w:rFonts w:ascii="Times New Roman" w:hAnsi="Times New Roman" w:cs="Times New Roman"/>
          <w:sz w:val="24"/>
          <w:szCs w:val="23"/>
        </w:rPr>
        <w:t xml:space="preserve"> </w:t>
      </w:r>
      <w:r w:rsidR="006C27A6" w:rsidRPr="00244213">
        <w:rPr>
          <w:rFonts w:ascii="Times New Roman" w:hAnsi="Times New Roman" w:cs="Times New Roman"/>
          <w:sz w:val="24"/>
          <w:szCs w:val="23"/>
        </w:rPr>
        <w:t>25.5</w:t>
      </w:r>
      <w:r w:rsidR="00BB34DA">
        <w:rPr>
          <w:rFonts w:ascii="Times New Roman" w:hAnsi="Times New Roman" w:cs="Times New Roman"/>
          <w:sz w:val="24"/>
          <w:szCs w:val="23"/>
        </w:rPr>
        <w:t> </w:t>
      </w:r>
      <w:r w:rsidR="006C27A6" w:rsidRPr="00244213">
        <w:rPr>
          <w:rFonts w:ascii="Times New Roman" w:hAnsi="Times New Roman" w:cs="Times New Roman"/>
          <w:sz w:val="24"/>
          <w:szCs w:val="23"/>
        </w:rPr>
        <w:t>% de los entrevistados c</w:t>
      </w:r>
      <w:r w:rsidR="0001052D">
        <w:rPr>
          <w:rFonts w:ascii="Times New Roman" w:hAnsi="Times New Roman" w:cs="Times New Roman"/>
          <w:sz w:val="24"/>
          <w:szCs w:val="23"/>
        </w:rPr>
        <w:t>ontaba</w:t>
      </w:r>
      <w:r w:rsidR="006C27A6" w:rsidRPr="00244213">
        <w:rPr>
          <w:rFonts w:ascii="Times New Roman" w:hAnsi="Times New Roman" w:cs="Times New Roman"/>
          <w:sz w:val="24"/>
          <w:szCs w:val="23"/>
        </w:rPr>
        <w:t xml:space="preserve"> con </w:t>
      </w:r>
      <w:r w:rsidR="00BB34DA">
        <w:rPr>
          <w:rFonts w:ascii="Times New Roman" w:hAnsi="Times New Roman" w:cs="Times New Roman"/>
          <w:sz w:val="24"/>
          <w:szCs w:val="23"/>
        </w:rPr>
        <w:t>doctorado</w:t>
      </w:r>
      <w:r w:rsidR="008D5299" w:rsidRPr="00244213">
        <w:rPr>
          <w:rFonts w:ascii="Times New Roman" w:hAnsi="Times New Roman" w:cs="Times New Roman"/>
          <w:sz w:val="24"/>
          <w:szCs w:val="23"/>
        </w:rPr>
        <w:t>, y 1.4</w:t>
      </w:r>
      <w:r w:rsidR="00BB34DA">
        <w:rPr>
          <w:rFonts w:ascii="Times New Roman" w:hAnsi="Times New Roman" w:cs="Times New Roman"/>
          <w:sz w:val="24"/>
          <w:szCs w:val="23"/>
        </w:rPr>
        <w:t xml:space="preserve"> </w:t>
      </w:r>
      <w:r w:rsidR="008D5299" w:rsidRPr="00244213">
        <w:rPr>
          <w:rFonts w:ascii="Times New Roman" w:hAnsi="Times New Roman" w:cs="Times New Roman"/>
          <w:sz w:val="24"/>
          <w:szCs w:val="23"/>
        </w:rPr>
        <w:t>% con diversas especialidades. Asimismo,</w:t>
      </w:r>
      <w:r w:rsidR="00FC2932">
        <w:rPr>
          <w:rFonts w:ascii="Times New Roman" w:hAnsi="Times New Roman" w:cs="Times New Roman"/>
          <w:sz w:val="24"/>
          <w:szCs w:val="23"/>
        </w:rPr>
        <w:t xml:space="preserve"> </w:t>
      </w:r>
      <w:r w:rsidR="008D5299" w:rsidRPr="00244213">
        <w:rPr>
          <w:rFonts w:ascii="Times New Roman" w:hAnsi="Times New Roman" w:cs="Times New Roman"/>
          <w:sz w:val="24"/>
          <w:szCs w:val="23"/>
        </w:rPr>
        <w:t>22.4</w:t>
      </w:r>
      <w:r w:rsidR="00BB34DA">
        <w:rPr>
          <w:rFonts w:ascii="Times New Roman" w:hAnsi="Times New Roman" w:cs="Times New Roman"/>
          <w:sz w:val="24"/>
          <w:szCs w:val="23"/>
        </w:rPr>
        <w:t> </w:t>
      </w:r>
      <w:r w:rsidR="008D5299" w:rsidRPr="00244213">
        <w:rPr>
          <w:rFonts w:ascii="Times New Roman" w:hAnsi="Times New Roman" w:cs="Times New Roman"/>
          <w:sz w:val="24"/>
          <w:szCs w:val="23"/>
        </w:rPr>
        <w:t>% tenía estudios de licenciatura (figura 5).</w:t>
      </w:r>
      <w:r w:rsidR="00FC2932">
        <w:rPr>
          <w:rFonts w:ascii="Times New Roman" w:hAnsi="Times New Roman" w:cs="Times New Roman"/>
          <w:sz w:val="24"/>
          <w:szCs w:val="23"/>
        </w:rPr>
        <w:t xml:space="preserve"> </w:t>
      </w:r>
    </w:p>
    <w:p w14:paraId="6DA9B186" w14:textId="77777777" w:rsidR="009F2D1C" w:rsidRPr="004451DA" w:rsidRDefault="009F2D1C"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b/>
          <w:sz w:val="24"/>
          <w:szCs w:val="24"/>
        </w:rPr>
        <w:lastRenderedPageBreak/>
        <w:t xml:space="preserve">Figura 5. </w:t>
      </w:r>
      <w:r w:rsidRPr="004451DA">
        <w:rPr>
          <w:rFonts w:ascii="Times New Roman" w:hAnsi="Times New Roman" w:cs="Times New Roman"/>
          <w:sz w:val="24"/>
          <w:szCs w:val="24"/>
        </w:rPr>
        <w:t xml:space="preserve">Datos descriptivos </w:t>
      </w:r>
      <w:r w:rsidR="00BB34DA" w:rsidRPr="004451DA">
        <w:rPr>
          <w:rFonts w:ascii="Times New Roman" w:hAnsi="Times New Roman" w:cs="Times New Roman"/>
          <w:sz w:val="24"/>
          <w:szCs w:val="24"/>
        </w:rPr>
        <w:t>(n</w:t>
      </w:r>
      <w:r w:rsidRPr="004451DA">
        <w:rPr>
          <w:rFonts w:ascii="Times New Roman" w:hAnsi="Times New Roman" w:cs="Times New Roman"/>
          <w:sz w:val="24"/>
          <w:szCs w:val="24"/>
        </w:rPr>
        <w:t xml:space="preserve">ivel de </w:t>
      </w:r>
      <w:r w:rsidR="00BB34DA" w:rsidRPr="004451DA">
        <w:rPr>
          <w:rFonts w:ascii="Times New Roman" w:hAnsi="Times New Roman" w:cs="Times New Roman"/>
          <w:sz w:val="24"/>
          <w:szCs w:val="24"/>
        </w:rPr>
        <w:t>e</w:t>
      </w:r>
      <w:r w:rsidRPr="004451DA">
        <w:rPr>
          <w:rFonts w:ascii="Times New Roman" w:hAnsi="Times New Roman" w:cs="Times New Roman"/>
          <w:sz w:val="24"/>
          <w:szCs w:val="24"/>
        </w:rPr>
        <w:t>studios</w:t>
      </w:r>
      <w:r w:rsidR="00BB34DA" w:rsidRPr="004451DA">
        <w:rPr>
          <w:rFonts w:ascii="Times New Roman" w:hAnsi="Times New Roman" w:cs="Times New Roman"/>
          <w:sz w:val="24"/>
          <w:szCs w:val="24"/>
        </w:rPr>
        <w:t>)</w:t>
      </w:r>
    </w:p>
    <w:p w14:paraId="220C4ABB" w14:textId="77777777" w:rsidR="00550004" w:rsidRPr="00BB34DA" w:rsidRDefault="00FC0D7E" w:rsidP="00BB34DA">
      <w:pPr>
        <w:jc w:val="center"/>
        <w:rPr>
          <w:szCs w:val="23"/>
        </w:rPr>
      </w:pPr>
      <w:r w:rsidRPr="00BB34DA">
        <w:rPr>
          <w:noProof/>
          <w:szCs w:val="23"/>
          <w:lang w:eastAsia="es-MX"/>
        </w:rPr>
        <w:drawing>
          <wp:inline distT="0" distB="0" distL="0" distR="0" wp14:anchorId="5148991F" wp14:editId="69272CC0">
            <wp:extent cx="3333750" cy="2675231"/>
            <wp:effectExtent l="19050" t="19050" r="19050" b="11430"/>
            <wp:docPr id="10" name="Imagen 10" descr="C:\Users\FAM. IZQUIERDO\Desktop\Graficas 2\Diapositiv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M. IZQUIERDO\Desktop\Graficas 2\Diapositiva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153" cy="2682777"/>
                    </a:xfrm>
                    <a:prstGeom prst="rect">
                      <a:avLst/>
                    </a:prstGeom>
                    <a:noFill/>
                    <a:ln>
                      <a:solidFill>
                        <a:schemeClr val="tx1"/>
                      </a:solidFill>
                    </a:ln>
                  </pic:spPr>
                </pic:pic>
              </a:graphicData>
            </a:graphic>
          </wp:inline>
        </w:drawing>
      </w:r>
    </w:p>
    <w:p w14:paraId="4C9BB4E2" w14:textId="77777777" w:rsidR="00BB34DA" w:rsidRPr="004451DA" w:rsidRDefault="00BB34DA"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sz w:val="24"/>
          <w:szCs w:val="28"/>
        </w:rPr>
        <w:t xml:space="preserve">Fuente: Elaboración propia </w:t>
      </w:r>
    </w:p>
    <w:p w14:paraId="5399BA24" w14:textId="77777777" w:rsidR="00CC767D" w:rsidRDefault="001F2360" w:rsidP="00BB34DA">
      <w:pPr>
        <w:spacing w:after="0" w:line="360" w:lineRule="auto"/>
        <w:ind w:firstLine="708"/>
        <w:jc w:val="both"/>
        <w:rPr>
          <w:rFonts w:ascii="Times New Roman" w:hAnsi="Times New Roman" w:cs="Times New Roman"/>
          <w:sz w:val="24"/>
          <w:szCs w:val="23"/>
        </w:rPr>
      </w:pPr>
      <w:r w:rsidRPr="00244213">
        <w:rPr>
          <w:rFonts w:ascii="Times New Roman" w:hAnsi="Times New Roman" w:cs="Times New Roman"/>
          <w:sz w:val="24"/>
          <w:szCs w:val="23"/>
        </w:rPr>
        <w:t xml:space="preserve">Al momento de la entrevista, los trabajadores venían desempeñando principalmente </w:t>
      </w:r>
      <w:r w:rsidR="006A5708" w:rsidRPr="00244213">
        <w:rPr>
          <w:rFonts w:ascii="Times New Roman" w:hAnsi="Times New Roman" w:cs="Times New Roman"/>
          <w:sz w:val="24"/>
          <w:szCs w:val="23"/>
        </w:rPr>
        <w:t xml:space="preserve">la función docente </w:t>
      </w:r>
      <w:r w:rsidR="00BB34DA">
        <w:rPr>
          <w:rFonts w:ascii="Times New Roman" w:hAnsi="Times New Roman" w:cs="Times New Roman"/>
          <w:sz w:val="24"/>
          <w:szCs w:val="23"/>
        </w:rPr>
        <w:t>(</w:t>
      </w:r>
      <w:r w:rsidR="006A5708" w:rsidRPr="00244213">
        <w:rPr>
          <w:rFonts w:ascii="Times New Roman" w:hAnsi="Times New Roman" w:cs="Times New Roman"/>
          <w:sz w:val="24"/>
          <w:szCs w:val="23"/>
        </w:rPr>
        <w:t>casi 57</w:t>
      </w:r>
      <w:r w:rsidR="00BB34DA">
        <w:rPr>
          <w:rFonts w:ascii="Times New Roman" w:hAnsi="Times New Roman" w:cs="Times New Roman"/>
          <w:sz w:val="24"/>
          <w:szCs w:val="23"/>
        </w:rPr>
        <w:t xml:space="preserve"> </w:t>
      </w:r>
      <w:r w:rsidR="006A5708" w:rsidRPr="00244213">
        <w:rPr>
          <w:rFonts w:ascii="Times New Roman" w:hAnsi="Times New Roman" w:cs="Times New Roman"/>
          <w:sz w:val="24"/>
          <w:szCs w:val="23"/>
        </w:rPr>
        <w:t>% ocupaba el cargo de profesor investigador tiempo completo y de asignatura</w:t>
      </w:r>
      <w:r w:rsidR="00BB34DA">
        <w:rPr>
          <w:rFonts w:ascii="Times New Roman" w:hAnsi="Times New Roman" w:cs="Times New Roman"/>
          <w:sz w:val="24"/>
          <w:szCs w:val="23"/>
        </w:rPr>
        <w:t>)</w:t>
      </w:r>
      <w:r w:rsidRPr="00244213">
        <w:rPr>
          <w:rFonts w:ascii="Times New Roman" w:hAnsi="Times New Roman" w:cs="Times New Roman"/>
          <w:sz w:val="24"/>
          <w:szCs w:val="23"/>
        </w:rPr>
        <w:t xml:space="preserve">. </w:t>
      </w:r>
      <w:r w:rsidR="006A5708" w:rsidRPr="00244213">
        <w:rPr>
          <w:rFonts w:ascii="Times New Roman" w:hAnsi="Times New Roman" w:cs="Times New Roman"/>
          <w:sz w:val="24"/>
          <w:szCs w:val="23"/>
        </w:rPr>
        <w:t>Se destacan también las actividades administrativas y administrativa docente con casi 37</w:t>
      </w:r>
      <w:r w:rsidR="00BB34DA">
        <w:rPr>
          <w:rFonts w:ascii="Times New Roman" w:hAnsi="Times New Roman" w:cs="Times New Roman"/>
          <w:sz w:val="24"/>
          <w:szCs w:val="23"/>
        </w:rPr>
        <w:t xml:space="preserve"> </w:t>
      </w:r>
      <w:r w:rsidR="006A5708" w:rsidRPr="00244213">
        <w:rPr>
          <w:rFonts w:ascii="Times New Roman" w:hAnsi="Times New Roman" w:cs="Times New Roman"/>
          <w:sz w:val="24"/>
          <w:szCs w:val="23"/>
        </w:rPr>
        <w:t xml:space="preserve">% del total. </w:t>
      </w:r>
      <w:r w:rsidR="008C7253" w:rsidRPr="00244213">
        <w:rPr>
          <w:rFonts w:ascii="Times New Roman" w:hAnsi="Times New Roman" w:cs="Times New Roman"/>
          <w:sz w:val="24"/>
          <w:szCs w:val="23"/>
        </w:rPr>
        <w:t xml:space="preserve">En menor orden de importancia se encuentran las funciones directivas, las cuales ocupaban </w:t>
      </w:r>
      <w:r w:rsidR="00B9027B">
        <w:rPr>
          <w:rFonts w:ascii="Times New Roman" w:hAnsi="Times New Roman" w:cs="Times New Roman"/>
          <w:sz w:val="24"/>
          <w:szCs w:val="23"/>
        </w:rPr>
        <w:t xml:space="preserve">el </w:t>
      </w:r>
      <w:r w:rsidR="00BB34DA" w:rsidRPr="00244213">
        <w:rPr>
          <w:rFonts w:ascii="Times New Roman" w:hAnsi="Times New Roman" w:cs="Times New Roman"/>
          <w:sz w:val="24"/>
          <w:szCs w:val="23"/>
        </w:rPr>
        <w:t xml:space="preserve">restante </w:t>
      </w:r>
      <w:r w:rsidR="008C7253" w:rsidRPr="00244213">
        <w:rPr>
          <w:rFonts w:ascii="Times New Roman" w:hAnsi="Times New Roman" w:cs="Times New Roman"/>
          <w:sz w:val="24"/>
          <w:szCs w:val="23"/>
        </w:rPr>
        <w:t>6</w:t>
      </w:r>
      <w:r w:rsidR="00BB34DA">
        <w:rPr>
          <w:rFonts w:ascii="Times New Roman" w:hAnsi="Times New Roman" w:cs="Times New Roman"/>
          <w:sz w:val="24"/>
          <w:szCs w:val="23"/>
        </w:rPr>
        <w:t xml:space="preserve"> </w:t>
      </w:r>
      <w:r w:rsidR="008C7253" w:rsidRPr="00244213">
        <w:rPr>
          <w:rFonts w:ascii="Times New Roman" w:hAnsi="Times New Roman" w:cs="Times New Roman"/>
          <w:sz w:val="24"/>
          <w:szCs w:val="23"/>
        </w:rPr>
        <w:t xml:space="preserve">% </w:t>
      </w:r>
      <w:r w:rsidR="008570FB" w:rsidRPr="00244213">
        <w:rPr>
          <w:rFonts w:ascii="Times New Roman" w:hAnsi="Times New Roman" w:cs="Times New Roman"/>
          <w:sz w:val="24"/>
          <w:szCs w:val="23"/>
        </w:rPr>
        <w:t>(figura 6)</w:t>
      </w:r>
      <w:r w:rsidR="008C7253" w:rsidRPr="00244213">
        <w:rPr>
          <w:rFonts w:ascii="Times New Roman" w:hAnsi="Times New Roman" w:cs="Times New Roman"/>
          <w:sz w:val="24"/>
          <w:szCs w:val="23"/>
        </w:rPr>
        <w:t>.</w:t>
      </w:r>
      <w:r w:rsidRPr="00244213">
        <w:rPr>
          <w:rFonts w:ascii="Times New Roman" w:hAnsi="Times New Roman" w:cs="Times New Roman"/>
          <w:sz w:val="24"/>
          <w:szCs w:val="23"/>
        </w:rPr>
        <w:t xml:space="preserve"> </w:t>
      </w:r>
    </w:p>
    <w:p w14:paraId="041D286B" w14:textId="62719B28" w:rsidR="004451DA" w:rsidRDefault="004451DA" w:rsidP="00244213">
      <w:pPr>
        <w:spacing w:after="0" w:line="360" w:lineRule="auto"/>
        <w:jc w:val="both"/>
        <w:rPr>
          <w:rFonts w:ascii="Times New Roman" w:hAnsi="Times New Roman" w:cs="Times New Roman"/>
          <w:sz w:val="24"/>
          <w:szCs w:val="23"/>
        </w:rPr>
      </w:pPr>
    </w:p>
    <w:p w14:paraId="3B5A420C" w14:textId="10A48B26" w:rsidR="00A45F61" w:rsidRDefault="00A45F61" w:rsidP="00244213">
      <w:pPr>
        <w:spacing w:after="0" w:line="360" w:lineRule="auto"/>
        <w:jc w:val="both"/>
        <w:rPr>
          <w:rFonts w:ascii="Times New Roman" w:hAnsi="Times New Roman" w:cs="Times New Roman"/>
          <w:sz w:val="24"/>
          <w:szCs w:val="23"/>
        </w:rPr>
      </w:pPr>
    </w:p>
    <w:p w14:paraId="137ADA8B" w14:textId="6B1EC0A3" w:rsidR="00A45F61" w:rsidRDefault="00A45F61" w:rsidP="00244213">
      <w:pPr>
        <w:spacing w:after="0" w:line="360" w:lineRule="auto"/>
        <w:jc w:val="both"/>
        <w:rPr>
          <w:rFonts w:ascii="Times New Roman" w:hAnsi="Times New Roman" w:cs="Times New Roman"/>
          <w:sz w:val="24"/>
          <w:szCs w:val="23"/>
        </w:rPr>
      </w:pPr>
    </w:p>
    <w:p w14:paraId="15D12B9F" w14:textId="148336BA" w:rsidR="00A45F61" w:rsidRDefault="00A45F61" w:rsidP="00244213">
      <w:pPr>
        <w:spacing w:after="0" w:line="360" w:lineRule="auto"/>
        <w:jc w:val="both"/>
        <w:rPr>
          <w:rFonts w:ascii="Times New Roman" w:hAnsi="Times New Roman" w:cs="Times New Roman"/>
          <w:sz w:val="24"/>
          <w:szCs w:val="23"/>
        </w:rPr>
      </w:pPr>
    </w:p>
    <w:p w14:paraId="08D72762" w14:textId="410E9BB7" w:rsidR="00A45F61" w:rsidRDefault="00A45F61" w:rsidP="00244213">
      <w:pPr>
        <w:spacing w:after="0" w:line="360" w:lineRule="auto"/>
        <w:jc w:val="both"/>
        <w:rPr>
          <w:rFonts w:ascii="Times New Roman" w:hAnsi="Times New Roman" w:cs="Times New Roman"/>
          <w:sz w:val="24"/>
          <w:szCs w:val="23"/>
        </w:rPr>
      </w:pPr>
    </w:p>
    <w:p w14:paraId="68788F66" w14:textId="742226AD" w:rsidR="00A45F61" w:rsidRDefault="00A45F61" w:rsidP="00244213">
      <w:pPr>
        <w:spacing w:after="0" w:line="360" w:lineRule="auto"/>
        <w:jc w:val="both"/>
        <w:rPr>
          <w:rFonts w:ascii="Times New Roman" w:hAnsi="Times New Roman" w:cs="Times New Roman"/>
          <w:sz w:val="24"/>
          <w:szCs w:val="23"/>
        </w:rPr>
      </w:pPr>
    </w:p>
    <w:p w14:paraId="5D32A6E5" w14:textId="7B397654" w:rsidR="00A45F61" w:rsidRDefault="00A45F61" w:rsidP="00244213">
      <w:pPr>
        <w:spacing w:after="0" w:line="360" w:lineRule="auto"/>
        <w:jc w:val="both"/>
        <w:rPr>
          <w:rFonts w:ascii="Times New Roman" w:hAnsi="Times New Roman" w:cs="Times New Roman"/>
          <w:sz w:val="24"/>
          <w:szCs w:val="23"/>
        </w:rPr>
      </w:pPr>
    </w:p>
    <w:p w14:paraId="667D7E3B" w14:textId="7760983D" w:rsidR="00A45F61" w:rsidRDefault="00A45F61" w:rsidP="00244213">
      <w:pPr>
        <w:spacing w:after="0" w:line="360" w:lineRule="auto"/>
        <w:jc w:val="both"/>
        <w:rPr>
          <w:rFonts w:ascii="Times New Roman" w:hAnsi="Times New Roman" w:cs="Times New Roman"/>
          <w:sz w:val="24"/>
          <w:szCs w:val="23"/>
        </w:rPr>
      </w:pPr>
    </w:p>
    <w:p w14:paraId="4FBD5133" w14:textId="2CE0E0E1" w:rsidR="00A45F61" w:rsidRDefault="00A45F61" w:rsidP="00244213">
      <w:pPr>
        <w:spacing w:after="0" w:line="360" w:lineRule="auto"/>
        <w:jc w:val="both"/>
        <w:rPr>
          <w:rFonts w:ascii="Times New Roman" w:hAnsi="Times New Roman" w:cs="Times New Roman"/>
          <w:sz w:val="24"/>
          <w:szCs w:val="23"/>
        </w:rPr>
      </w:pPr>
    </w:p>
    <w:p w14:paraId="4A1FD8ED" w14:textId="42D1D6FC" w:rsidR="00A45F61" w:rsidRDefault="00A45F61" w:rsidP="00244213">
      <w:pPr>
        <w:spacing w:after="0" w:line="360" w:lineRule="auto"/>
        <w:jc w:val="both"/>
        <w:rPr>
          <w:rFonts w:ascii="Times New Roman" w:hAnsi="Times New Roman" w:cs="Times New Roman"/>
          <w:sz w:val="24"/>
          <w:szCs w:val="23"/>
        </w:rPr>
      </w:pPr>
    </w:p>
    <w:p w14:paraId="0731680D" w14:textId="0D7180C9" w:rsidR="00A45F61" w:rsidRDefault="00A45F61" w:rsidP="00244213">
      <w:pPr>
        <w:spacing w:after="0" w:line="360" w:lineRule="auto"/>
        <w:jc w:val="both"/>
        <w:rPr>
          <w:rFonts w:ascii="Times New Roman" w:hAnsi="Times New Roman" w:cs="Times New Roman"/>
          <w:sz w:val="24"/>
          <w:szCs w:val="23"/>
        </w:rPr>
      </w:pPr>
    </w:p>
    <w:p w14:paraId="56664C20" w14:textId="2D834ECD" w:rsidR="00A45F61" w:rsidRDefault="00A45F61" w:rsidP="00244213">
      <w:pPr>
        <w:spacing w:after="0" w:line="360" w:lineRule="auto"/>
        <w:jc w:val="both"/>
        <w:rPr>
          <w:rFonts w:ascii="Times New Roman" w:hAnsi="Times New Roman" w:cs="Times New Roman"/>
          <w:sz w:val="24"/>
          <w:szCs w:val="23"/>
        </w:rPr>
      </w:pPr>
    </w:p>
    <w:p w14:paraId="2172ECE2" w14:textId="50F66ED8" w:rsidR="00A45F61" w:rsidRDefault="00A45F61" w:rsidP="00244213">
      <w:pPr>
        <w:spacing w:after="0" w:line="360" w:lineRule="auto"/>
        <w:jc w:val="both"/>
        <w:rPr>
          <w:rFonts w:ascii="Times New Roman" w:hAnsi="Times New Roman" w:cs="Times New Roman"/>
          <w:sz w:val="24"/>
          <w:szCs w:val="23"/>
        </w:rPr>
      </w:pPr>
    </w:p>
    <w:p w14:paraId="19073F05" w14:textId="77777777" w:rsidR="00A45F61" w:rsidRDefault="00A45F61" w:rsidP="00244213">
      <w:pPr>
        <w:spacing w:after="0" w:line="360" w:lineRule="auto"/>
        <w:jc w:val="both"/>
        <w:rPr>
          <w:rFonts w:ascii="Times New Roman" w:hAnsi="Times New Roman" w:cs="Times New Roman"/>
          <w:sz w:val="24"/>
          <w:szCs w:val="23"/>
        </w:rPr>
      </w:pPr>
    </w:p>
    <w:p w14:paraId="0E2377E2" w14:textId="77777777" w:rsidR="009F2D1C" w:rsidRPr="004451DA" w:rsidRDefault="009F2D1C"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b/>
          <w:sz w:val="24"/>
          <w:szCs w:val="24"/>
        </w:rPr>
        <w:lastRenderedPageBreak/>
        <w:t xml:space="preserve">Figura 6. </w:t>
      </w:r>
      <w:r w:rsidRPr="004451DA">
        <w:rPr>
          <w:rFonts w:ascii="Times New Roman" w:hAnsi="Times New Roman" w:cs="Times New Roman"/>
          <w:sz w:val="24"/>
          <w:szCs w:val="24"/>
        </w:rPr>
        <w:t xml:space="preserve">Distribución de la muestra por cargo de las IES </w:t>
      </w:r>
      <w:r w:rsidR="00BB34DA" w:rsidRPr="004451DA">
        <w:rPr>
          <w:rFonts w:ascii="Times New Roman" w:hAnsi="Times New Roman" w:cs="Times New Roman"/>
          <w:sz w:val="24"/>
          <w:szCs w:val="24"/>
        </w:rPr>
        <w:t>públicas y privadas</w:t>
      </w:r>
    </w:p>
    <w:p w14:paraId="01BACD68" w14:textId="77777777" w:rsidR="00550004" w:rsidRPr="00BB34DA" w:rsidRDefault="00FC0D7E" w:rsidP="00BB34DA">
      <w:pPr>
        <w:jc w:val="center"/>
        <w:rPr>
          <w:szCs w:val="23"/>
        </w:rPr>
      </w:pPr>
      <w:r w:rsidRPr="00BB34DA">
        <w:rPr>
          <w:noProof/>
          <w:szCs w:val="23"/>
          <w:lang w:eastAsia="es-MX"/>
        </w:rPr>
        <w:drawing>
          <wp:inline distT="0" distB="0" distL="0" distR="0" wp14:anchorId="1EECB092" wp14:editId="793E9D50">
            <wp:extent cx="3712146" cy="2914650"/>
            <wp:effectExtent l="19050" t="19050" r="22225" b="19050"/>
            <wp:docPr id="12" name="Imagen 12" descr="C:\Users\FAM. IZQUIERDO\Desktop\Graficas 2\Diapositiv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M. IZQUIERDO\Desktop\Graficas 2\Diapositiva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1830" cy="2937957"/>
                    </a:xfrm>
                    <a:prstGeom prst="rect">
                      <a:avLst/>
                    </a:prstGeom>
                    <a:noFill/>
                    <a:ln>
                      <a:solidFill>
                        <a:schemeClr val="tx1"/>
                      </a:solidFill>
                    </a:ln>
                  </pic:spPr>
                </pic:pic>
              </a:graphicData>
            </a:graphic>
          </wp:inline>
        </w:drawing>
      </w:r>
    </w:p>
    <w:p w14:paraId="7666BA03" w14:textId="77777777" w:rsidR="0037442C" w:rsidRPr="004451DA" w:rsidRDefault="0037442C" w:rsidP="00BB34DA">
      <w:pPr>
        <w:jc w:val="center"/>
        <w:rPr>
          <w:rFonts w:ascii="Times New Roman" w:hAnsi="Times New Roman" w:cs="Times New Roman"/>
          <w:sz w:val="24"/>
          <w:szCs w:val="28"/>
        </w:rPr>
      </w:pPr>
      <w:r w:rsidRPr="004451DA">
        <w:rPr>
          <w:rFonts w:ascii="Times New Roman" w:hAnsi="Times New Roman" w:cs="Times New Roman"/>
          <w:sz w:val="24"/>
          <w:szCs w:val="28"/>
        </w:rPr>
        <w:t xml:space="preserve">Fuente: </w:t>
      </w:r>
      <w:r w:rsidR="00BB34DA" w:rsidRPr="004451DA">
        <w:rPr>
          <w:rFonts w:ascii="Times New Roman" w:hAnsi="Times New Roman" w:cs="Times New Roman"/>
          <w:sz w:val="24"/>
          <w:szCs w:val="28"/>
        </w:rPr>
        <w:t xml:space="preserve">Elaboración propia </w:t>
      </w:r>
    </w:p>
    <w:p w14:paraId="5DFAFDE0" w14:textId="77777777" w:rsidR="00244213" w:rsidRDefault="008570FB" w:rsidP="00BB34DA">
      <w:pPr>
        <w:spacing w:after="0" w:line="360" w:lineRule="auto"/>
        <w:ind w:firstLine="708"/>
        <w:jc w:val="both"/>
        <w:rPr>
          <w:rFonts w:ascii="Times New Roman" w:hAnsi="Times New Roman" w:cs="Times New Roman"/>
          <w:sz w:val="24"/>
          <w:szCs w:val="23"/>
        </w:rPr>
      </w:pPr>
      <w:r w:rsidRPr="00244213">
        <w:rPr>
          <w:rFonts w:ascii="Times New Roman" w:hAnsi="Times New Roman" w:cs="Times New Roman"/>
          <w:sz w:val="24"/>
          <w:szCs w:val="23"/>
        </w:rPr>
        <w:t>Las instituciones educativas investigadas impart</w:t>
      </w:r>
      <w:r w:rsidR="0001052D">
        <w:rPr>
          <w:rFonts w:ascii="Times New Roman" w:hAnsi="Times New Roman" w:cs="Times New Roman"/>
          <w:sz w:val="24"/>
          <w:szCs w:val="23"/>
        </w:rPr>
        <w:t>ían</w:t>
      </w:r>
      <w:r w:rsidRPr="00244213">
        <w:rPr>
          <w:rFonts w:ascii="Times New Roman" w:hAnsi="Times New Roman" w:cs="Times New Roman"/>
          <w:sz w:val="24"/>
          <w:szCs w:val="23"/>
        </w:rPr>
        <w:t xml:space="preserve"> preferentemente una amplia gama de estudios. </w:t>
      </w:r>
      <w:r w:rsidR="00BB34DA">
        <w:rPr>
          <w:rFonts w:ascii="Times New Roman" w:hAnsi="Times New Roman" w:cs="Times New Roman"/>
          <w:sz w:val="24"/>
          <w:szCs w:val="23"/>
        </w:rPr>
        <w:t>En concreto</w:t>
      </w:r>
      <w:r w:rsidRPr="00244213">
        <w:rPr>
          <w:rFonts w:ascii="Times New Roman" w:hAnsi="Times New Roman" w:cs="Times New Roman"/>
          <w:sz w:val="24"/>
          <w:szCs w:val="23"/>
        </w:rPr>
        <w:t>, más de 51</w:t>
      </w:r>
      <w:r w:rsidR="00BB34DA">
        <w:rPr>
          <w:rFonts w:ascii="Times New Roman" w:hAnsi="Times New Roman" w:cs="Times New Roman"/>
          <w:sz w:val="24"/>
          <w:szCs w:val="23"/>
        </w:rPr>
        <w:t xml:space="preserve"> </w:t>
      </w:r>
      <w:r w:rsidRPr="00244213">
        <w:rPr>
          <w:rFonts w:ascii="Times New Roman" w:hAnsi="Times New Roman" w:cs="Times New Roman"/>
          <w:sz w:val="24"/>
          <w:szCs w:val="23"/>
        </w:rPr>
        <w:t>% ofrec</w:t>
      </w:r>
      <w:r w:rsidR="0001052D">
        <w:rPr>
          <w:rFonts w:ascii="Times New Roman" w:hAnsi="Times New Roman" w:cs="Times New Roman"/>
          <w:sz w:val="24"/>
          <w:szCs w:val="23"/>
        </w:rPr>
        <w:t>ían</w:t>
      </w:r>
      <w:r w:rsidRPr="00244213">
        <w:rPr>
          <w:rFonts w:ascii="Times New Roman" w:hAnsi="Times New Roman" w:cs="Times New Roman"/>
          <w:sz w:val="24"/>
          <w:szCs w:val="23"/>
        </w:rPr>
        <w:t xml:space="preserve"> licenciatura</w:t>
      </w:r>
      <w:r w:rsidR="00426B6D" w:rsidRPr="00244213">
        <w:rPr>
          <w:rFonts w:ascii="Times New Roman" w:hAnsi="Times New Roman" w:cs="Times New Roman"/>
          <w:sz w:val="24"/>
          <w:szCs w:val="23"/>
        </w:rPr>
        <w:t>s</w:t>
      </w:r>
      <w:r w:rsidRPr="00244213">
        <w:rPr>
          <w:rFonts w:ascii="Times New Roman" w:hAnsi="Times New Roman" w:cs="Times New Roman"/>
          <w:sz w:val="24"/>
          <w:szCs w:val="23"/>
        </w:rPr>
        <w:t xml:space="preserve">, </w:t>
      </w:r>
      <w:r w:rsidR="00426B6D" w:rsidRPr="00244213">
        <w:rPr>
          <w:rFonts w:ascii="Times New Roman" w:hAnsi="Times New Roman" w:cs="Times New Roman"/>
          <w:sz w:val="24"/>
          <w:szCs w:val="23"/>
        </w:rPr>
        <w:t xml:space="preserve">diversas especialidades, </w:t>
      </w:r>
      <w:r w:rsidRPr="00244213">
        <w:rPr>
          <w:rFonts w:ascii="Times New Roman" w:hAnsi="Times New Roman" w:cs="Times New Roman"/>
          <w:sz w:val="24"/>
          <w:szCs w:val="23"/>
        </w:rPr>
        <w:t>maestría</w:t>
      </w:r>
      <w:r w:rsidR="00426B6D" w:rsidRPr="00244213">
        <w:rPr>
          <w:rFonts w:ascii="Times New Roman" w:hAnsi="Times New Roman" w:cs="Times New Roman"/>
          <w:sz w:val="24"/>
          <w:szCs w:val="23"/>
        </w:rPr>
        <w:t>s</w:t>
      </w:r>
      <w:r w:rsidRPr="00244213">
        <w:rPr>
          <w:rFonts w:ascii="Times New Roman" w:hAnsi="Times New Roman" w:cs="Times New Roman"/>
          <w:sz w:val="24"/>
          <w:szCs w:val="23"/>
        </w:rPr>
        <w:t xml:space="preserve"> y doctorado</w:t>
      </w:r>
      <w:r w:rsidR="00426B6D" w:rsidRPr="00244213">
        <w:rPr>
          <w:rFonts w:ascii="Times New Roman" w:hAnsi="Times New Roman" w:cs="Times New Roman"/>
          <w:sz w:val="24"/>
          <w:szCs w:val="23"/>
        </w:rPr>
        <w:t>s, y en poco más de 41</w:t>
      </w:r>
      <w:r w:rsidR="00BB34DA">
        <w:rPr>
          <w:rFonts w:ascii="Times New Roman" w:hAnsi="Times New Roman" w:cs="Times New Roman"/>
          <w:sz w:val="24"/>
          <w:szCs w:val="23"/>
        </w:rPr>
        <w:t xml:space="preserve"> </w:t>
      </w:r>
      <w:r w:rsidR="00426B6D" w:rsidRPr="00244213">
        <w:rPr>
          <w:rFonts w:ascii="Times New Roman" w:hAnsi="Times New Roman" w:cs="Times New Roman"/>
          <w:sz w:val="24"/>
          <w:szCs w:val="23"/>
        </w:rPr>
        <w:t>% la oferta se centra</w:t>
      </w:r>
      <w:r w:rsidR="00BB34DA">
        <w:rPr>
          <w:rFonts w:ascii="Times New Roman" w:hAnsi="Times New Roman" w:cs="Times New Roman"/>
          <w:sz w:val="24"/>
          <w:szCs w:val="23"/>
        </w:rPr>
        <w:t>ba</w:t>
      </w:r>
      <w:r w:rsidR="00426B6D" w:rsidRPr="00244213">
        <w:rPr>
          <w:rFonts w:ascii="Times New Roman" w:hAnsi="Times New Roman" w:cs="Times New Roman"/>
          <w:sz w:val="24"/>
          <w:szCs w:val="23"/>
        </w:rPr>
        <w:t xml:space="preserve"> en licenciatura, especialidad y maestría (figura 7).</w:t>
      </w:r>
    </w:p>
    <w:p w14:paraId="2D1848C2" w14:textId="46096188" w:rsidR="00817171" w:rsidRDefault="00817171" w:rsidP="00244213">
      <w:pPr>
        <w:spacing w:after="0" w:line="360" w:lineRule="auto"/>
        <w:jc w:val="both"/>
        <w:rPr>
          <w:rFonts w:ascii="Times New Roman" w:hAnsi="Times New Roman" w:cs="Times New Roman"/>
          <w:sz w:val="24"/>
          <w:szCs w:val="23"/>
        </w:rPr>
      </w:pPr>
    </w:p>
    <w:p w14:paraId="70EF7984" w14:textId="2E15B85D" w:rsidR="00A45F61" w:rsidRDefault="00A45F61" w:rsidP="00244213">
      <w:pPr>
        <w:spacing w:after="0" w:line="360" w:lineRule="auto"/>
        <w:jc w:val="both"/>
        <w:rPr>
          <w:rFonts w:ascii="Times New Roman" w:hAnsi="Times New Roman" w:cs="Times New Roman"/>
          <w:sz w:val="24"/>
          <w:szCs w:val="23"/>
        </w:rPr>
      </w:pPr>
    </w:p>
    <w:p w14:paraId="124E818F" w14:textId="68CD0025" w:rsidR="00A45F61" w:rsidRDefault="00A45F61" w:rsidP="00244213">
      <w:pPr>
        <w:spacing w:after="0" w:line="360" w:lineRule="auto"/>
        <w:jc w:val="both"/>
        <w:rPr>
          <w:rFonts w:ascii="Times New Roman" w:hAnsi="Times New Roman" w:cs="Times New Roman"/>
          <w:sz w:val="24"/>
          <w:szCs w:val="23"/>
        </w:rPr>
      </w:pPr>
    </w:p>
    <w:p w14:paraId="1B8B8A4C" w14:textId="53454CF1" w:rsidR="00A45F61" w:rsidRDefault="00A45F61" w:rsidP="00244213">
      <w:pPr>
        <w:spacing w:after="0" w:line="360" w:lineRule="auto"/>
        <w:jc w:val="both"/>
        <w:rPr>
          <w:rFonts w:ascii="Times New Roman" w:hAnsi="Times New Roman" w:cs="Times New Roman"/>
          <w:sz w:val="24"/>
          <w:szCs w:val="23"/>
        </w:rPr>
      </w:pPr>
    </w:p>
    <w:p w14:paraId="24A59065" w14:textId="7EA13A2B" w:rsidR="00A45F61" w:rsidRDefault="00A45F61" w:rsidP="00244213">
      <w:pPr>
        <w:spacing w:after="0" w:line="360" w:lineRule="auto"/>
        <w:jc w:val="both"/>
        <w:rPr>
          <w:rFonts w:ascii="Times New Roman" w:hAnsi="Times New Roman" w:cs="Times New Roman"/>
          <w:sz w:val="24"/>
          <w:szCs w:val="23"/>
        </w:rPr>
      </w:pPr>
    </w:p>
    <w:p w14:paraId="0A418EC4" w14:textId="100EB485" w:rsidR="00A45F61" w:rsidRDefault="00A45F61" w:rsidP="00244213">
      <w:pPr>
        <w:spacing w:after="0" w:line="360" w:lineRule="auto"/>
        <w:jc w:val="both"/>
        <w:rPr>
          <w:rFonts w:ascii="Times New Roman" w:hAnsi="Times New Roman" w:cs="Times New Roman"/>
          <w:sz w:val="24"/>
          <w:szCs w:val="23"/>
        </w:rPr>
      </w:pPr>
    </w:p>
    <w:p w14:paraId="1F301874" w14:textId="1326CE38" w:rsidR="00A45F61" w:rsidRDefault="00A45F61" w:rsidP="00244213">
      <w:pPr>
        <w:spacing w:after="0" w:line="360" w:lineRule="auto"/>
        <w:jc w:val="both"/>
        <w:rPr>
          <w:rFonts w:ascii="Times New Roman" w:hAnsi="Times New Roman" w:cs="Times New Roman"/>
          <w:sz w:val="24"/>
          <w:szCs w:val="23"/>
        </w:rPr>
      </w:pPr>
    </w:p>
    <w:p w14:paraId="52C1F709" w14:textId="762EF30D" w:rsidR="00A45F61" w:rsidRDefault="00A45F61" w:rsidP="00244213">
      <w:pPr>
        <w:spacing w:after="0" w:line="360" w:lineRule="auto"/>
        <w:jc w:val="both"/>
        <w:rPr>
          <w:rFonts w:ascii="Times New Roman" w:hAnsi="Times New Roman" w:cs="Times New Roman"/>
          <w:sz w:val="24"/>
          <w:szCs w:val="23"/>
        </w:rPr>
      </w:pPr>
    </w:p>
    <w:p w14:paraId="022F3150" w14:textId="678379A4" w:rsidR="00A45F61" w:rsidRDefault="00A45F61" w:rsidP="00244213">
      <w:pPr>
        <w:spacing w:after="0" w:line="360" w:lineRule="auto"/>
        <w:jc w:val="both"/>
        <w:rPr>
          <w:rFonts w:ascii="Times New Roman" w:hAnsi="Times New Roman" w:cs="Times New Roman"/>
          <w:sz w:val="24"/>
          <w:szCs w:val="23"/>
        </w:rPr>
      </w:pPr>
    </w:p>
    <w:p w14:paraId="39DE6F88" w14:textId="256994EA" w:rsidR="00A45F61" w:rsidRDefault="00A45F61" w:rsidP="00244213">
      <w:pPr>
        <w:spacing w:after="0" w:line="360" w:lineRule="auto"/>
        <w:jc w:val="both"/>
        <w:rPr>
          <w:rFonts w:ascii="Times New Roman" w:hAnsi="Times New Roman" w:cs="Times New Roman"/>
          <w:sz w:val="24"/>
          <w:szCs w:val="23"/>
        </w:rPr>
      </w:pPr>
    </w:p>
    <w:p w14:paraId="5E82AD0C" w14:textId="56358F9B" w:rsidR="00A45F61" w:rsidRDefault="00A45F61" w:rsidP="00244213">
      <w:pPr>
        <w:spacing w:after="0" w:line="360" w:lineRule="auto"/>
        <w:jc w:val="both"/>
        <w:rPr>
          <w:rFonts w:ascii="Times New Roman" w:hAnsi="Times New Roman" w:cs="Times New Roman"/>
          <w:sz w:val="24"/>
          <w:szCs w:val="23"/>
        </w:rPr>
      </w:pPr>
    </w:p>
    <w:p w14:paraId="5FD31CE0" w14:textId="4107A8F9" w:rsidR="00A45F61" w:rsidRDefault="00A45F61" w:rsidP="00244213">
      <w:pPr>
        <w:spacing w:after="0" w:line="360" w:lineRule="auto"/>
        <w:jc w:val="both"/>
        <w:rPr>
          <w:rFonts w:ascii="Times New Roman" w:hAnsi="Times New Roman" w:cs="Times New Roman"/>
          <w:sz w:val="24"/>
          <w:szCs w:val="23"/>
        </w:rPr>
      </w:pPr>
    </w:p>
    <w:p w14:paraId="5DEA2C00" w14:textId="7BA6EA24" w:rsidR="00A45F61" w:rsidRDefault="00A45F61" w:rsidP="00244213">
      <w:pPr>
        <w:spacing w:after="0" w:line="360" w:lineRule="auto"/>
        <w:jc w:val="both"/>
        <w:rPr>
          <w:rFonts w:ascii="Times New Roman" w:hAnsi="Times New Roman" w:cs="Times New Roman"/>
          <w:sz w:val="24"/>
          <w:szCs w:val="23"/>
        </w:rPr>
      </w:pPr>
    </w:p>
    <w:p w14:paraId="4D7167BB" w14:textId="77777777" w:rsidR="00A45F61" w:rsidRDefault="00A45F61" w:rsidP="00244213">
      <w:pPr>
        <w:spacing w:after="0" w:line="360" w:lineRule="auto"/>
        <w:jc w:val="both"/>
        <w:rPr>
          <w:rFonts w:ascii="Times New Roman" w:hAnsi="Times New Roman" w:cs="Times New Roman"/>
          <w:sz w:val="24"/>
          <w:szCs w:val="23"/>
        </w:rPr>
      </w:pPr>
    </w:p>
    <w:p w14:paraId="3B0378C1" w14:textId="77777777" w:rsidR="009F2D1C" w:rsidRPr="004451DA" w:rsidRDefault="009F2D1C" w:rsidP="00BB34DA">
      <w:pPr>
        <w:spacing w:after="0" w:line="360" w:lineRule="auto"/>
        <w:jc w:val="center"/>
        <w:rPr>
          <w:rFonts w:ascii="Times New Roman" w:hAnsi="Times New Roman" w:cs="Times New Roman"/>
          <w:sz w:val="24"/>
          <w:szCs w:val="24"/>
        </w:rPr>
      </w:pPr>
      <w:r w:rsidRPr="004451DA">
        <w:rPr>
          <w:rFonts w:ascii="Times New Roman" w:hAnsi="Times New Roman" w:cs="Times New Roman"/>
          <w:b/>
          <w:sz w:val="24"/>
          <w:szCs w:val="24"/>
        </w:rPr>
        <w:lastRenderedPageBreak/>
        <w:t xml:space="preserve">Figura 7. </w:t>
      </w:r>
      <w:r w:rsidRPr="004451DA">
        <w:rPr>
          <w:rFonts w:ascii="Times New Roman" w:hAnsi="Times New Roman" w:cs="Times New Roman"/>
          <w:sz w:val="24"/>
          <w:szCs w:val="24"/>
        </w:rPr>
        <w:t xml:space="preserve">Datos </w:t>
      </w:r>
      <w:proofErr w:type="spellStart"/>
      <w:r w:rsidRPr="004451DA">
        <w:rPr>
          <w:rFonts w:ascii="Times New Roman" w:hAnsi="Times New Roman" w:cs="Times New Roman"/>
          <w:sz w:val="24"/>
          <w:szCs w:val="24"/>
        </w:rPr>
        <w:t>decriptivos</w:t>
      </w:r>
      <w:proofErr w:type="spellEnd"/>
      <w:r w:rsidR="00BB34DA" w:rsidRPr="004451DA">
        <w:rPr>
          <w:rFonts w:ascii="Times New Roman" w:hAnsi="Times New Roman" w:cs="Times New Roman"/>
          <w:sz w:val="24"/>
          <w:szCs w:val="24"/>
        </w:rPr>
        <w:t xml:space="preserve"> (nivel educativo que imparte la institución)</w:t>
      </w:r>
    </w:p>
    <w:p w14:paraId="0F3C5052" w14:textId="77777777" w:rsidR="00550004" w:rsidRPr="00BB34DA" w:rsidRDefault="00FC0D7E" w:rsidP="00BB34DA">
      <w:pPr>
        <w:jc w:val="center"/>
        <w:rPr>
          <w:szCs w:val="23"/>
        </w:rPr>
      </w:pPr>
      <w:r w:rsidRPr="00BB34DA">
        <w:rPr>
          <w:noProof/>
          <w:szCs w:val="23"/>
          <w:lang w:eastAsia="es-MX"/>
        </w:rPr>
        <w:drawing>
          <wp:inline distT="0" distB="0" distL="0" distR="0" wp14:anchorId="722602D1" wp14:editId="3746F666">
            <wp:extent cx="4705350" cy="3337662"/>
            <wp:effectExtent l="19050" t="19050" r="19050" b="15240"/>
            <wp:docPr id="14" name="Imagen 14" descr="C:\Users\FAM. IZQUIERDO\Desktop\Graficas 2\Diapositiv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M. IZQUIERDO\Desktop\Graficas 2\Diapositiva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458" cy="3345541"/>
                    </a:xfrm>
                    <a:prstGeom prst="rect">
                      <a:avLst/>
                    </a:prstGeom>
                    <a:noFill/>
                    <a:ln>
                      <a:solidFill>
                        <a:schemeClr val="tx1"/>
                      </a:solidFill>
                    </a:ln>
                  </pic:spPr>
                </pic:pic>
              </a:graphicData>
            </a:graphic>
          </wp:inline>
        </w:drawing>
      </w:r>
    </w:p>
    <w:p w14:paraId="17E20E51" w14:textId="77777777" w:rsidR="00BB34DA" w:rsidRPr="004451DA" w:rsidRDefault="00BB34DA" w:rsidP="00BB34DA">
      <w:pPr>
        <w:jc w:val="center"/>
        <w:rPr>
          <w:rFonts w:ascii="Times New Roman" w:hAnsi="Times New Roman" w:cs="Times New Roman"/>
          <w:sz w:val="24"/>
          <w:szCs w:val="28"/>
        </w:rPr>
      </w:pPr>
      <w:r w:rsidRPr="004451DA">
        <w:rPr>
          <w:rFonts w:ascii="Times New Roman" w:hAnsi="Times New Roman" w:cs="Times New Roman"/>
          <w:sz w:val="24"/>
          <w:szCs w:val="28"/>
        </w:rPr>
        <w:t>Fuente: Elaboración propia</w:t>
      </w:r>
    </w:p>
    <w:p w14:paraId="564BF990" w14:textId="77777777" w:rsidR="0037442C" w:rsidRPr="00BB34DA" w:rsidRDefault="0037442C" w:rsidP="00BB34DA">
      <w:pPr>
        <w:jc w:val="center"/>
        <w:rPr>
          <w:rFonts w:ascii="Times New Roman" w:hAnsi="Times New Roman" w:cs="Times New Roman"/>
          <w:szCs w:val="24"/>
        </w:rPr>
      </w:pPr>
    </w:p>
    <w:p w14:paraId="352D00C5" w14:textId="77777777" w:rsidR="005F215B" w:rsidRPr="005F215B" w:rsidRDefault="005F215B" w:rsidP="005F215B">
      <w:pPr>
        <w:spacing w:after="0" w:line="360" w:lineRule="auto"/>
        <w:jc w:val="center"/>
        <w:rPr>
          <w:rFonts w:ascii="Times New Roman" w:hAnsi="Times New Roman" w:cs="Times New Roman"/>
          <w:sz w:val="28"/>
        </w:rPr>
      </w:pPr>
      <w:r>
        <w:rPr>
          <w:rFonts w:ascii="Times New Roman" w:hAnsi="Times New Roman" w:cs="Times New Roman"/>
          <w:b/>
          <w:sz w:val="28"/>
        </w:rPr>
        <w:t>Confirmatorios</w:t>
      </w:r>
    </w:p>
    <w:p w14:paraId="1A834662" w14:textId="77777777" w:rsidR="002E5E9A" w:rsidRDefault="00F05F7C" w:rsidP="002E5E9A">
      <w:pPr>
        <w:spacing w:after="0" w:line="360" w:lineRule="auto"/>
        <w:ind w:firstLine="708"/>
        <w:jc w:val="both"/>
        <w:rPr>
          <w:rFonts w:ascii="Times New Roman" w:hAnsi="Times New Roman" w:cs="Times New Roman"/>
          <w:sz w:val="24"/>
        </w:rPr>
      </w:pPr>
      <w:r w:rsidRPr="00244213">
        <w:rPr>
          <w:rFonts w:ascii="Times New Roman" w:hAnsi="Times New Roman" w:cs="Times New Roman"/>
          <w:sz w:val="24"/>
        </w:rPr>
        <w:t>Como se ha m</w:t>
      </w:r>
      <w:r w:rsidR="007615A1" w:rsidRPr="00244213">
        <w:rPr>
          <w:rFonts w:ascii="Times New Roman" w:hAnsi="Times New Roman" w:cs="Times New Roman"/>
          <w:sz w:val="24"/>
        </w:rPr>
        <w:t>e</w:t>
      </w:r>
      <w:r w:rsidRPr="00244213">
        <w:rPr>
          <w:rFonts w:ascii="Times New Roman" w:hAnsi="Times New Roman" w:cs="Times New Roman"/>
          <w:sz w:val="24"/>
        </w:rPr>
        <w:t>n</w:t>
      </w:r>
      <w:r w:rsidR="007615A1" w:rsidRPr="00244213">
        <w:rPr>
          <w:rFonts w:ascii="Times New Roman" w:hAnsi="Times New Roman" w:cs="Times New Roman"/>
          <w:sz w:val="24"/>
        </w:rPr>
        <w:t>cionado, e</w:t>
      </w:r>
      <w:r w:rsidR="00161E98" w:rsidRPr="00244213">
        <w:rPr>
          <w:rFonts w:ascii="Times New Roman" w:hAnsi="Times New Roman" w:cs="Times New Roman"/>
          <w:sz w:val="24"/>
        </w:rPr>
        <w:t>l análisis desarrollado consider</w:t>
      </w:r>
      <w:r w:rsidR="002E5E9A">
        <w:rPr>
          <w:rFonts w:ascii="Times New Roman" w:hAnsi="Times New Roman" w:cs="Times New Roman"/>
          <w:sz w:val="24"/>
        </w:rPr>
        <w:t>ó a</w:t>
      </w:r>
      <w:r w:rsidR="00161E98" w:rsidRPr="00244213">
        <w:rPr>
          <w:rFonts w:ascii="Times New Roman" w:hAnsi="Times New Roman" w:cs="Times New Roman"/>
          <w:sz w:val="24"/>
        </w:rPr>
        <w:t xml:space="preserve"> la CGC como variable independiente</w:t>
      </w:r>
      <w:r w:rsidR="002E5E9A">
        <w:rPr>
          <w:rFonts w:ascii="Times New Roman" w:hAnsi="Times New Roman" w:cs="Times New Roman"/>
          <w:sz w:val="24"/>
        </w:rPr>
        <w:t>, la cual quedó</w:t>
      </w:r>
      <w:r w:rsidR="00161E98" w:rsidRPr="00244213">
        <w:rPr>
          <w:rFonts w:ascii="Times New Roman" w:hAnsi="Times New Roman" w:cs="Times New Roman"/>
          <w:sz w:val="24"/>
        </w:rPr>
        <w:t xml:space="preserve"> compuesta por los constructos CEGC y CPGC, </w:t>
      </w:r>
      <w:r w:rsidR="002E5E9A">
        <w:rPr>
          <w:rFonts w:ascii="Times New Roman" w:hAnsi="Times New Roman" w:cs="Times New Roman"/>
          <w:sz w:val="24"/>
        </w:rPr>
        <w:t xml:space="preserve">ya que se validó </w:t>
      </w:r>
      <w:r w:rsidR="00161E98" w:rsidRPr="00244213">
        <w:rPr>
          <w:rFonts w:ascii="Times New Roman" w:hAnsi="Times New Roman" w:cs="Times New Roman"/>
          <w:sz w:val="24"/>
        </w:rPr>
        <w:t xml:space="preserve">que ambos </w:t>
      </w:r>
      <w:r w:rsidR="002E5E9A">
        <w:rPr>
          <w:rFonts w:ascii="Times New Roman" w:hAnsi="Times New Roman" w:cs="Times New Roman"/>
          <w:sz w:val="24"/>
        </w:rPr>
        <w:t>eran</w:t>
      </w:r>
      <w:r w:rsidR="00161E98" w:rsidRPr="00244213">
        <w:rPr>
          <w:rFonts w:ascii="Times New Roman" w:hAnsi="Times New Roman" w:cs="Times New Roman"/>
          <w:sz w:val="24"/>
        </w:rPr>
        <w:t xml:space="preserve"> unidimensionales y est</w:t>
      </w:r>
      <w:r w:rsidR="002E5E9A">
        <w:rPr>
          <w:rFonts w:ascii="Times New Roman" w:hAnsi="Times New Roman" w:cs="Times New Roman"/>
          <w:sz w:val="24"/>
        </w:rPr>
        <w:t>aban</w:t>
      </w:r>
      <w:r w:rsidR="00161E98" w:rsidRPr="00244213">
        <w:rPr>
          <w:rFonts w:ascii="Times New Roman" w:hAnsi="Times New Roman" w:cs="Times New Roman"/>
          <w:sz w:val="24"/>
        </w:rPr>
        <w:t xml:space="preserve"> relacionados. Respecto a la CIN, </w:t>
      </w:r>
      <w:r w:rsidR="002E5E9A">
        <w:rPr>
          <w:rFonts w:ascii="Times New Roman" w:hAnsi="Times New Roman" w:cs="Times New Roman"/>
          <w:sz w:val="24"/>
        </w:rPr>
        <w:t>fue</w:t>
      </w:r>
      <w:r w:rsidR="00250ECD" w:rsidRPr="00244213">
        <w:rPr>
          <w:rFonts w:ascii="Times New Roman" w:hAnsi="Times New Roman" w:cs="Times New Roman"/>
          <w:sz w:val="24"/>
        </w:rPr>
        <w:t xml:space="preserve"> </w:t>
      </w:r>
      <w:r w:rsidR="002E5E9A">
        <w:rPr>
          <w:rFonts w:ascii="Times New Roman" w:hAnsi="Times New Roman" w:cs="Times New Roman"/>
          <w:sz w:val="24"/>
        </w:rPr>
        <w:t>determinada</w:t>
      </w:r>
      <w:r w:rsidR="00161E98" w:rsidRPr="00244213">
        <w:rPr>
          <w:rFonts w:ascii="Times New Roman" w:hAnsi="Times New Roman" w:cs="Times New Roman"/>
          <w:sz w:val="24"/>
        </w:rPr>
        <w:t xml:space="preserve"> como variable dependiente, </w:t>
      </w:r>
      <w:r w:rsidR="002E5E9A">
        <w:rPr>
          <w:rFonts w:ascii="Times New Roman" w:hAnsi="Times New Roman" w:cs="Times New Roman"/>
          <w:sz w:val="24"/>
        </w:rPr>
        <w:t xml:space="preserve">pues también se consideró </w:t>
      </w:r>
      <w:r w:rsidR="00250ECD" w:rsidRPr="00244213">
        <w:rPr>
          <w:rFonts w:ascii="Times New Roman" w:hAnsi="Times New Roman" w:cs="Times New Roman"/>
          <w:sz w:val="24"/>
        </w:rPr>
        <w:t xml:space="preserve">su </w:t>
      </w:r>
      <w:proofErr w:type="spellStart"/>
      <w:r w:rsidR="00161E98" w:rsidRPr="00244213">
        <w:rPr>
          <w:rFonts w:ascii="Times New Roman" w:hAnsi="Times New Roman" w:cs="Times New Roman"/>
          <w:sz w:val="24"/>
        </w:rPr>
        <w:t>unidimensional</w:t>
      </w:r>
      <w:r w:rsidR="00250ECD" w:rsidRPr="00244213">
        <w:rPr>
          <w:rFonts w:ascii="Times New Roman" w:hAnsi="Times New Roman" w:cs="Times New Roman"/>
          <w:sz w:val="24"/>
        </w:rPr>
        <w:t>idad</w:t>
      </w:r>
      <w:proofErr w:type="spellEnd"/>
      <w:r w:rsidR="00161E98" w:rsidRPr="00244213">
        <w:rPr>
          <w:rFonts w:ascii="Times New Roman" w:hAnsi="Times New Roman" w:cs="Times New Roman"/>
          <w:sz w:val="24"/>
        </w:rPr>
        <w:t>. Los resultados del SEM efectuado arroja</w:t>
      </w:r>
      <w:r w:rsidR="00250ECD" w:rsidRPr="00244213">
        <w:rPr>
          <w:rFonts w:ascii="Times New Roman" w:hAnsi="Times New Roman" w:cs="Times New Roman"/>
          <w:sz w:val="24"/>
        </w:rPr>
        <w:t>ro</w:t>
      </w:r>
      <w:r w:rsidR="00161E98" w:rsidRPr="00244213">
        <w:rPr>
          <w:rFonts w:ascii="Times New Roman" w:hAnsi="Times New Roman" w:cs="Times New Roman"/>
          <w:sz w:val="24"/>
        </w:rPr>
        <w:t>n un coeficiente de correlación de 0.921 entre amb</w:t>
      </w:r>
      <w:r w:rsidR="00250ECD" w:rsidRPr="00244213">
        <w:rPr>
          <w:rFonts w:ascii="Times New Roman" w:hAnsi="Times New Roman" w:cs="Times New Roman"/>
          <w:sz w:val="24"/>
        </w:rPr>
        <w:t>a</w:t>
      </w:r>
      <w:r w:rsidR="00161E98" w:rsidRPr="00244213">
        <w:rPr>
          <w:rFonts w:ascii="Times New Roman" w:hAnsi="Times New Roman" w:cs="Times New Roman"/>
          <w:sz w:val="24"/>
        </w:rPr>
        <w:t xml:space="preserve">s </w:t>
      </w:r>
      <w:r w:rsidR="00250ECD" w:rsidRPr="00244213">
        <w:rPr>
          <w:rFonts w:ascii="Times New Roman" w:hAnsi="Times New Roman" w:cs="Times New Roman"/>
          <w:sz w:val="24"/>
        </w:rPr>
        <w:t>variables</w:t>
      </w:r>
      <w:r w:rsidR="00161E98" w:rsidRPr="00244213">
        <w:rPr>
          <w:rFonts w:ascii="Times New Roman" w:hAnsi="Times New Roman" w:cs="Times New Roman"/>
          <w:sz w:val="24"/>
        </w:rPr>
        <w:t xml:space="preserve">. </w:t>
      </w:r>
      <w:r w:rsidR="00250ECD" w:rsidRPr="00244213">
        <w:rPr>
          <w:rFonts w:ascii="Times New Roman" w:hAnsi="Times New Roman" w:cs="Times New Roman"/>
          <w:sz w:val="24"/>
        </w:rPr>
        <w:t>Asimismo</w:t>
      </w:r>
      <w:r w:rsidR="00161E98" w:rsidRPr="00244213">
        <w:rPr>
          <w:rFonts w:ascii="Times New Roman" w:hAnsi="Times New Roman" w:cs="Times New Roman"/>
          <w:sz w:val="24"/>
        </w:rPr>
        <w:t>, la relación estimada (1.267)</w:t>
      </w:r>
      <w:r w:rsidR="00250ECD" w:rsidRPr="00244213">
        <w:rPr>
          <w:rFonts w:ascii="Times New Roman" w:hAnsi="Times New Roman" w:cs="Times New Roman"/>
          <w:sz w:val="24"/>
        </w:rPr>
        <w:t>, la</w:t>
      </w:r>
      <w:r w:rsidR="00161E98" w:rsidRPr="00244213">
        <w:rPr>
          <w:rFonts w:ascii="Times New Roman" w:hAnsi="Times New Roman" w:cs="Times New Roman"/>
          <w:sz w:val="24"/>
        </w:rPr>
        <w:t xml:space="preserve"> estandarizada (.96) y el valor p (0.000), proporcionan evidencia de la </w:t>
      </w:r>
      <w:r w:rsidR="00250ECD" w:rsidRPr="00244213">
        <w:rPr>
          <w:rFonts w:ascii="Times New Roman" w:hAnsi="Times New Roman" w:cs="Times New Roman"/>
          <w:sz w:val="24"/>
        </w:rPr>
        <w:t xml:space="preserve">existencia de una </w:t>
      </w:r>
      <w:r w:rsidR="00161E98" w:rsidRPr="00244213">
        <w:rPr>
          <w:rFonts w:ascii="Times New Roman" w:hAnsi="Times New Roman" w:cs="Times New Roman"/>
          <w:sz w:val="24"/>
        </w:rPr>
        <w:t xml:space="preserve">relación positiva entre </w:t>
      </w:r>
      <w:r w:rsidR="00250ECD" w:rsidRPr="00244213">
        <w:rPr>
          <w:rFonts w:ascii="Times New Roman" w:hAnsi="Times New Roman" w:cs="Times New Roman"/>
          <w:sz w:val="24"/>
        </w:rPr>
        <w:t>ellas</w:t>
      </w:r>
      <w:r w:rsidR="00161E98" w:rsidRPr="00244213">
        <w:rPr>
          <w:rFonts w:ascii="Times New Roman" w:hAnsi="Times New Roman" w:cs="Times New Roman"/>
          <w:sz w:val="24"/>
        </w:rPr>
        <w:t xml:space="preserve">. Por lo tanto, se puede afirmar que la </w:t>
      </w:r>
      <w:r w:rsidR="00250ECD" w:rsidRPr="00244213">
        <w:rPr>
          <w:rFonts w:ascii="Times New Roman" w:hAnsi="Times New Roman" w:cs="Times New Roman"/>
          <w:sz w:val="24"/>
        </w:rPr>
        <w:t>CGC</w:t>
      </w:r>
      <w:r w:rsidR="00161E98" w:rsidRPr="00244213">
        <w:rPr>
          <w:rFonts w:ascii="Times New Roman" w:hAnsi="Times New Roman" w:cs="Times New Roman"/>
          <w:sz w:val="24"/>
        </w:rPr>
        <w:t xml:space="preserve"> influye positivamente en la </w:t>
      </w:r>
      <w:r w:rsidR="00250ECD" w:rsidRPr="00244213">
        <w:rPr>
          <w:rFonts w:ascii="Times New Roman" w:hAnsi="Times New Roman" w:cs="Times New Roman"/>
          <w:sz w:val="24"/>
        </w:rPr>
        <w:t>CIN</w:t>
      </w:r>
      <w:r w:rsidR="00161E98" w:rsidRPr="00244213">
        <w:rPr>
          <w:rFonts w:ascii="Times New Roman" w:hAnsi="Times New Roman" w:cs="Times New Roman"/>
          <w:sz w:val="24"/>
        </w:rPr>
        <w:t xml:space="preserve"> de las instituciones educativas de nivel superior estudiadas. </w:t>
      </w:r>
    </w:p>
    <w:p w14:paraId="392FD5A6" w14:textId="77777777" w:rsidR="002E5E9A" w:rsidRDefault="0011046C" w:rsidP="002E5E9A">
      <w:pPr>
        <w:spacing w:after="0" w:line="360" w:lineRule="auto"/>
        <w:ind w:firstLine="708"/>
        <w:jc w:val="both"/>
        <w:rPr>
          <w:rFonts w:ascii="Times New Roman" w:hAnsi="Times New Roman" w:cs="Times New Roman"/>
          <w:sz w:val="24"/>
        </w:rPr>
      </w:pPr>
      <w:r w:rsidRPr="00D22472">
        <w:rPr>
          <w:rFonts w:ascii="Times New Roman" w:hAnsi="Times New Roman" w:cs="Times New Roman"/>
          <w:sz w:val="24"/>
        </w:rPr>
        <w:t>Estos resultados derivados de la evidencia empírica concuerdan con los alcanzados por Nonaka y Takeuchi (1995) en su investigación sobre la creación de conocimiento organizativo y su influencia en la capacidad de innovaci</w:t>
      </w:r>
      <w:r w:rsidR="002E5E9A">
        <w:rPr>
          <w:rFonts w:ascii="Times New Roman" w:hAnsi="Times New Roman" w:cs="Times New Roman"/>
          <w:sz w:val="24"/>
        </w:rPr>
        <w:t xml:space="preserve">ón en organizaciones educativas. Estos autores demuestran </w:t>
      </w:r>
      <w:r w:rsidRPr="00D22472">
        <w:rPr>
          <w:rFonts w:ascii="Times New Roman" w:hAnsi="Times New Roman" w:cs="Times New Roman"/>
          <w:sz w:val="24"/>
        </w:rPr>
        <w:t xml:space="preserve">que el conocimiento constituye el requisito principal para la innovación y la ventaja competitiva de la institución. Específicamente, en </w:t>
      </w:r>
      <w:r w:rsidR="002E5E9A">
        <w:rPr>
          <w:rFonts w:ascii="Times New Roman" w:hAnsi="Times New Roman" w:cs="Times New Roman"/>
          <w:sz w:val="24"/>
        </w:rPr>
        <w:t>e</w:t>
      </w:r>
      <w:r w:rsidRPr="00D22472">
        <w:rPr>
          <w:rFonts w:ascii="Times New Roman" w:hAnsi="Times New Roman" w:cs="Times New Roman"/>
          <w:sz w:val="24"/>
        </w:rPr>
        <w:t xml:space="preserve">stas </w:t>
      </w:r>
      <w:r w:rsidRPr="00D22472">
        <w:rPr>
          <w:rFonts w:ascii="Times New Roman" w:hAnsi="Times New Roman" w:cs="Times New Roman"/>
          <w:sz w:val="24"/>
        </w:rPr>
        <w:lastRenderedPageBreak/>
        <w:t xml:space="preserve">organizaciones, la capacidad de gestión del conocimiento (CGC) a partir de la visión de los recursos y capacidades (VRC) y el enfoque basado en el conocimiento (EBC) </w:t>
      </w:r>
      <w:r w:rsidR="002E5E9A">
        <w:rPr>
          <w:rFonts w:ascii="Times New Roman" w:hAnsi="Times New Roman" w:cs="Times New Roman"/>
          <w:sz w:val="24"/>
        </w:rPr>
        <w:t xml:space="preserve">constituye </w:t>
      </w:r>
      <w:r w:rsidRPr="00D22472">
        <w:rPr>
          <w:rFonts w:ascii="Times New Roman" w:hAnsi="Times New Roman" w:cs="Times New Roman"/>
          <w:sz w:val="24"/>
        </w:rPr>
        <w:t>un recurso estratégico capaz de generar innovación</w:t>
      </w:r>
      <w:r w:rsidR="00FC2932">
        <w:rPr>
          <w:rFonts w:ascii="Times New Roman" w:hAnsi="Times New Roman" w:cs="Times New Roman"/>
          <w:sz w:val="24"/>
        </w:rPr>
        <w:t xml:space="preserve"> </w:t>
      </w:r>
      <w:r w:rsidRPr="00D22472">
        <w:rPr>
          <w:rFonts w:ascii="Times New Roman" w:hAnsi="Times New Roman" w:cs="Times New Roman"/>
          <w:sz w:val="24"/>
        </w:rPr>
        <w:t xml:space="preserve">y ventajas competitivas sostenibles (Grant, 1996). De esta manera, la introducción de programas de gestión del </w:t>
      </w:r>
      <w:proofErr w:type="spellStart"/>
      <w:r w:rsidRPr="00D22472">
        <w:rPr>
          <w:rFonts w:ascii="Times New Roman" w:hAnsi="Times New Roman" w:cs="Times New Roman"/>
          <w:sz w:val="24"/>
        </w:rPr>
        <w:t>conocimietno</w:t>
      </w:r>
      <w:proofErr w:type="spellEnd"/>
      <w:r w:rsidRPr="00D22472">
        <w:rPr>
          <w:rFonts w:ascii="Times New Roman" w:hAnsi="Times New Roman" w:cs="Times New Roman"/>
          <w:sz w:val="24"/>
        </w:rPr>
        <w:t xml:space="preserve"> en la organización educativa tiene un efecto positivo en la generación de innovación, ya que impulsa el desarrollo de habilidades institucionales</w:t>
      </w:r>
      <w:r w:rsidR="002E5E9A">
        <w:rPr>
          <w:rFonts w:ascii="Times New Roman" w:hAnsi="Times New Roman" w:cs="Times New Roman"/>
          <w:sz w:val="24"/>
        </w:rPr>
        <w:t>,</w:t>
      </w:r>
      <w:r w:rsidRPr="00D22472">
        <w:rPr>
          <w:rFonts w:ascii="Times New Roman" w:hAnsi="Times New Roman" w:cs="Times New Roman"/>
          <w:sz w:val="24"/>
        </w:rPr>
        <w:t xml:space="preserve"> como son la adquisición de conocimiento y la conversión, difusión y aplicación interna del conocimiento acumulado (Palacios</w:t>
      </w:r>
      <w:r w:rsidR="00EC23AC">
        <w:rPr>
          <w:rFonts w:ascii="Times New Roman" w:hAnsi="Times New Roman" w:cs="Times New Roman"/>
          <w:sz w:val="24"/>
        </w:rPr>
        <w:t xml:space="preserve"> </w:t>
      </w:r>
      <w:r w:rsidR="00EC23AC" w:rsidRPr="00EC23AC">
        <w:rPr>
          <w:rFonts w:ascii="Times New Roman" w:hAnsi="Times New Roman" w:cs="Times New Roman"/>
          <w:i/>
          <w:sz w:val="24"/>
        </w:rPr>
        <w:t>et al.</w:t>
      </w:r>
      <w:r w:rsidRPr="00D22472">
        <w:rPr>
          <w:rFonts w:ascii="Times New Roman" w:hAnsi="Times New Roman" w:cs="Times New Roman"/>
          <w:sz w:val="24"/>
        </w:rPr>
        <w:t xml:space="preserve">, 2009). En síntesis, en las organizaciones educativas de nivel superior, la gestión del conocimiento debe entenderse como un mecanismo institucional capaz de estimular la generación del conocimiento tácito y explícito que se difunde a través de la organización y su entorno, lo que se refleja directamente en su capacidad de innovación y ventaja competitiva. </w:t>
      </w:r>
    </w:p>
    <w:p w14:paraId="7B24160C" w14:textId="77777777" w:rsidR="00161E98" w:rsidRPr="00244213" w:rsidRDefault="006B77DC" w:rsidP="002E5E9A">
      <w:pPr>
        <w:spacing w:after="0" w:line="360" w:lineRule="auto"/>
        <w:ind w:firstLine="708"/>
        <w:jc w:val="both"/>
        <w:rPr>
          <w:rFonts w:ascii="Times New Roman" w:hAnsi="Times New Roman" w:cs="Times New Roman"/>
          <w:sz w:val="24"/>
        </w:rPr>
      </w:pPr>
      <w:r w:rsidRPr="00244213">
        <w:rPr>
          <w:rFonts w:ascii="Times New Roman" w:hAnsi="Times New Roman" w:cs="Times New Roman"/>
          <w:sz w:val="24"/>
        </w:rPr>
        <w:t>En lo que corresponde</w:t>
      </w:r>
      <w:r w:rsidR="00161E98" w:rsidRPr="00244213">
        <w:rPr>
          <w:rFonts w:ascii="Times New Roman" w:hAnsi="Times New Roman" w:cs="Times New Roman"/>
          <w:sz w:val="24"/>
        </w:rPr>
        <w:t xml:space="preserve"> a la relación </w:t>
      </w:r>
      <w:r w:rsidRPr="00244213">
        <w:rPr>
          <w:rFonts w:ascii="Times New Roman" w:hAnsi="Times New Roman" w:cs="Times New Roman"/>
          <w:sz w:val="24"/>
        </w:rPr>
        <w:t xml:space="preserve">existente </w:t>
      </w:r>
      <w:r w:rsidR="00161E98" w:rsidRPr="00244213">
        <w:rPr>
          <w:rFonts w:ascii="Times New Roman" w:hAnsi="Times New Roman" w:cs="Times New Roman"/>
          <w:sz w:val="24"/>
        </w:rPr>
        <w:t>entre la CEGC y la CPGC</w:t>
      </w:r>
      <w:r w:rsidR="00670FAC" w:rsidRPr="00244213">
        <w:rPr>
          <w:rFonts w:ascii="Times New Roman" w:hAnsi="Times New Roman" w:cs="Times New Roman"/>
          <w:sz w:val="24"/>
        </w:rPr>
        <w:t xml:space="preserve"> al interior de las instituciones educativas</w:t>
      </w:r>
      <w:r w:rsidRPr="00244213">
        <w:rPr>
          <w:rFonts w:ascii="Times New Roman" w:hAnsi="Times New Roman" w:cs="Times New Roman"/>
          <w:sz w:val="24"/>
        </w:rPr>
        <w:t>,</w:t>
      </w:r>
      <w:r w:rsidR="00161E98" w:rsidRPr="00244213">
        <w:rPr>
          <w:rFonts w:ascii="Times New Roman" w:hAnsi="Times New Roman" w:cs="Times New Roman"/>
          <w:sz w:val="24"/>
        </w:rPr>
        <w:t xml:space="preserve"> se encontró </w:t>
      </w:r>
      <w:r w:rsidRPr="00244213">
        <w:rPr>
          <w:rFonts w:ascii="Times New Roman" w:hAnsi="Times New Roman" w:cs="Times New Roman"/>
          <w:sz w:val="24"/>
        </w:rPr>
        <w:t>evidencia suficiente para confirmar que la</w:t>
      </w:r>
      <w:r w:rsidR="00161E98" w:rsidRPr="00244213">
        <w:rPr>
          <w:rFonts w:ascii="Times New Roman" w:hAnsi="Times New Roman" w:cs="Times New Roman"/>
          <w:sz w:val="24"/>
        </w:rPr>
        <w:t xml:space="preserve"> CEGC determina positivamente la CPGC. </w:t>
      </w:r>
      <w:r w:rsidRPr="00244213">
        <w:rPr>
          <w:rFonts w:ascii="Times New Roman" w:hAnsi="Times New Roman" w:cs="Times New Roman"/>
          <w:sz w:val="24"/>
        </w:rPr>
        <w:t xml:space="preserve">Esto es respaldado por </w:t>
      </w:r>
      <w:r w:rsidR="00161E98" w:rsidRPr="00244213">
        <w:rPr>
          <w:rFonts w:ascii="Times New Roman" w:hAnsi="Times New Roman" w:cs="Times New Roman"/>
          <w:sz w:val="24"/>
        </w:rPr>
        <w:t>la evidencia empírica</w:t>
      </w:r>
      <w:r w:rsidRPr="00244213">
        <w:rPr>
          <w:rFonts w:ascii="Times New Roman" w:hAnsi="Times New Roman" w:cs="Times New Roman"/>
          <w:sz w:val="24"/>
        </w:rPr>
        <w:t>, que</w:t>
      </w:r>
      <w:r w:rsidR="00161E98" w:rsidRPr="00244213">
        <w:rPr>
          <w:rFonts w:ascii="Times New Roman" w:hAnsi="Times New Roman" w:cs="Times New Roman"/>
          <w:sz w:val="24"/>
        </w:rPr>
        <w:t xml:space="preserve"> </w:t>
      </w:r>
      <w:r w:rsidRPr="00244213">
        <w:rPr>
          <w:rFonts w:ascii="Times New Roman" w:hAnsi="Times New Roman" w:cs="Times New Roman"/>
          <w:sz w:val="24"/>
        </w:rPr>
        <w:t>muestra</w:t>
      </w:r>
      <w:r w:rsidR="00161E98" w:rsidRPr="00244213">
        <w:rPr>
          <w:rFonts w:ascii="Times New Roman" w:hAnsi="Times New Roman" w:cs="Times New Roman"/>
          <w:sz w:val="24"/>
        </w:rPr>
        <w:t xml:space="preserve"> que las actividades generales de la organización englobadas en la CEGC </w:t>
      </w:r>
      <w:r w:rsidRPr="00244213">
        <w:rPr>
          <w:rFonts w:ascii="Times New Roman" w:hAnsi="Times New Roman" w:cs="Times New Roman"/>
          <w:sz w:val="24"/>
        </w:rPr>
        <w:t>son</w:t>
      </w:r>
      <w:r w:rsidR="00161E98" w:rsidRPr="00244213">
        <w:rPr>
          <w:rFonts w:ascii="Times New Roman" w:hAnsi="Times New Roman" w:cs="Times New Roman"/>
          <w:sz w:val="24"/>
        </w:rPr>
        <w:t xml:space="preserve"> mecanismos que influyen determinantemente en la creación de conocimiento, </w:t>
      </w:r>
      <w:r w:rsidRPr="00244213">
        <w:rPr>
          <w:rFonts w:ascii="Times New Roman" w:hAnsi="Times New Roman" w:cs="Times New Roman"/>
          <w:sz w:val="24"/>
        </w:rPr>
        <w:t xml:space="preserve">así como en </w:t>
      </w:r>
      <w:r w:rsidR="00161E98" w:rsidRPr="00244213">
        <w:rPr>
          <w:rFonts w:ascii="Times New Roman" w:hAnsi="Times New Roman" w:cs="Times New Roman"/>
          <w:sz w:val="24"/>
        </w:rPr>
        <w:t xml:space="preserve">su protección e intercambio, </w:t>
      </w:r>
      <w:r w:rsidRPr="00244213">
        <w:rPr>
          <w:rFonts w:ascii="Times New Roman" w:hAnsi="Times New Roman" w:cs="Times New Roman"/>
          <w:sz w:val="24"/>
        </w:rPr>
        <w:t>conclusión</w:t>
      </w:r>
      <w:r w:rsidR="00161E98" w:rsidRPr="00244213">
        <w:rPr>
          <w:rFonts w:ascii="Times New Roman" w:hAnsi="Times New Roman" w:cs="Times New Roman"/>
          <w:sz w:val="24"/>
        </w:rPr>
        <w:t xml:space="preserve"> coincidente con </w:t>
      </w:r>
      <w:proofErr w:type="spellStart"/>
      <w:r w:rsidR="00161E98" w:rsidRPr="00A67F7A">
        <w:rPr>
          <w:rFonts w:ascii="Times New Roman" w:hAnsi="Times New Roman" w:cs="Times New Roman"/>
          <w:sz w:val="24"/>
        </w:rPr>
        <w:t>Leey</w:t>
      </w:r>
      <w:proofErr w:type="spellEnd"/>
      <w:r w:rsidR="00161E98" w:rsidRPr="00A67F7A">
        <w:rPr>
          <w:rFonts w:ascii="Times New Roman" w:hAnsi="Times New Roman" w:cs="Times New Roman"/>
          <w:sz w:val="24"/>
        </w:rPr>
        <w:t xml:space="preserve"> Choi </w:t>
      </w:r>
      <w:r w:rsidR="002E5E9A">
        <w:rPr>
          <w:rFonts w:ascii="Times New Roman" w:hAnsi="Times New Roman" w:cs="Times New Roman"/>
          <w:sz w:val="24"/>
        </w:rPr>
        <w:t>(</w:t>
      </w:r>
      <w:r w:rsidR="00161E98" w:rsidRPr="00A67F7A">
        <w:rPr>
          <w:rFonts w:ascii="Times New Roman" w:hAnsi="Times New Roman" w:cs="Times New Roman"/>
          <w:sz w:val="24"/>
        </w:rPr>
        <w:t>2003</w:t>
      </w:r>
      <w:r w:rsidR="002E5E9A">
        <w:rPr>
          <w:rFonts w:ascii="Times New Roman" w:hAnsi="Times New Roman" w:cs="Times New Roman"/>
          <w:sz w:val="24"/>
        </w:rPr>
        <w:t>)</w:t>
      </w:r>
      <w:r w:rsidR="00161E98" w:rsidRPr="00A67F7A">
        <w:rPr>
          <w:rFonts w:ascii="Times New Roman" w:hAnsi="Times New Roman" w:cs="Times New Roman"/>
          <w:sz w:val="24"/>
        </w:rPr>
        <w:t xml:space="preserve"> y Nguyen </w:t>
      </w:r>
      <w:r w:rsidR="002E5E9A">
        <w:rPr>
          <w:rFonts w:ascii="Times New Roman" w:hAnsi="Times New Roman" w:cs="Times New Roman"/>
          <w:sz w:val="24"/>
        </w:rPr>
        <w:t>(</w:t>
      </w:r>
      <w:r w:rsidR="00161E98" w:rsidRPr="00A67F7A">
        <w:rPr>
          <w:rFonts w:ascii="Times New Roman" w:hAnsi="Times New Roman" w:cs="Times New Roman"/>
          <w:sz w:val="24"/>
        </w:rPr>
        <w:t>2010</w:t>
      </w:r>
      <w:r w:rsidR="002E5E9A">
        <w:rPr>
          <w:rFonts w:ascii="Times New Roman" w:hAnsi="Times New Roman" w:cs="Times New Roman"/>
          <w:sz w:val="24"/>
        </w:rPr>
        <w:t>)</w:t>
      </w:r>
      <w:r w:rsidR="00161E98" w:rsidRPr="00A67F7A">
        <w:rPr>
          <w:rFonts w:ascii="Times New Roman" w:hAnsi="Times New Roman" w:cs="Times New Roman"/>
          <w:sz w:val="24"/>
        </w:rPr>
        <w:t>.</w:t>
      </w:r>
      <w:r w:rsidR="00161E98" w:rsidRPr="00244213">
        <w:rPr>
          <w:rFonts w:ascii="Times New Roman" w:hAnsi="Times New Roman" w:cs="Times New Roman"/>
          <w:sz w:val="24"/>
        </w:rPr>
        <w:t xml:space="preserve"> </w:t>
      </w:r>
      <w:r w:rsidRPr="00244213">
        <w:rPr>
          <w:rFonts w:ascii="Times New Roman" w:hAnsi="Times New Roman" w:cs="Times New Roman"/>
          <w:sz w:val="24"/>
        </w:rPr>
        <w:t>Asimismo, l</w:t>
      </w:r>
      <w:r w:rsidR="00161E98" w:rsidRPr="00244213">
        <w:rPr>
          <w:rFonts w:ascii="Times New Roman" w:hAnsi="Times New Roman" w:cs="Times New Roman"/>
          <w:sz w:val="24"/>
        </w:rPr>
        <w:t xml:space="preserve">a dimensión de la CEGC que más influye en la CPGC </w:t>
      </w:r>
      <w:r w:rsidR="002E5E9A">
        <w:rPr>
          <w:rFonts w:ascii="Times New Roman" w:hAnsi="Times New Roman" w:cs="Times New Roman"/>
          <w:sz w:val="24"/>
        </w:rPr>
        <w:t>es</w:t>
      </w:r>
      <w:r w:rsidR="00161E98" w:rsidRPr="00244213">
        <w:rPr>
          <w:rFonts w:ascii="Times New Roman" w:hAnsi="Times New Roman" w:cs="Times New Roman"/>
          <w:sz w:val="24"/>
        </w:rPr>
        <w:t xml:space="preserve"> la cultura organizacional, </w:t>
      </w:r>
      <w:r w:rsidR="002E5E9A">
        <w:rPr>
          <w:rFonts w:ascii="Times New Roman" w:hAnsi="Times New Roman" w:cs="Times New Roman"/>
          <w:sz w:val="24"/>
        </w:rPr>
        <w:t>la cual</w:t>
      </w:r>
      <w:r w:rsidR="00161E98" w:rsidRPr="00244213">
        <w:rPr>
          <w:rFonts w:ascii="Times New Roman" w:hAnsi="Times New Roman" w:cs="Times New Roman"/>
          <w:sz w:val="24"/>
        </w:rPr>
        <w:t xml:space="preserve"> tiene una relación directa y significativa sobre la aplicación del conocimiento e indirecta con la adquisición y protección del conocimiento. </w:t>
      </w:r>
      <w:r w:rsidRPr="00244213">
        <w:rPr>
          <w:rFonts w:ascii="Times New Roman" w:hAnsi="Times New Roman" w:cs="Times New Roman"/>
          <w:sz w:val="24"/>
        </w:rPr>
        <w:t>De la misma manera</w:t>
      </w:r>
      <w:r w:rsidR="00161E98" w:rsidRPr="00244213">
        <w:rPr>
          <w:rFonts w:ascii="Times New Roman" w:hAnsi="Times New Roman" w:cs="Times New Roman"/>
          <w:sz w:val="24"/>
        </w:rPr>
        <w:t xml:space="preserve">, la estructura organizacional tiene </w:t>
      </w:r>
      <w:r w:rsidRPr="00244213">
        <w:rPr>
          <w:rFonts w:ascii="Times New Roman" w:hAnsi="Times New Roman" w:cs="Times New Roman"/>
          <w:sz w:val="24"/>
        </w:rPr>
        <w:t xml:space="preserve">también </w:t>
      </w:r>
      <w:r w:rsidR="00161E98" w:rsidRPr="00244213">
        <w:rPr>
          <w:rFonts w:ascii="Times New Roman" w:hAnsi="Times New Roman" w:cs="Times New Roman"/>
          <w:sz w:val="24"/>
        </w:rPr>
        <w:t>una relación indirecta sobre la conversión y aplicación del conocimiento.</w:t>
      </w:r>
    </w:p>
    <w:p w14:paraId="326EB4E9" w14:textId="77777777" w:rsidR="00ED7346" w:rsidRDefault="00ED7346" w:rsidP="00244213">
      <w:pPr>
        <w:spacing w:after="0" w:line="360" w:lineRule="auto"/>
        <w:jc w:val="both"/>
        <w:rPr>
          <w:rFonts w:ascii="Times New Roman" w:hAnsi="Times New Roman" w:cs="Times New Roman"/>
          <w:b/>
          <w:sz w:val="24"/>
        </w:rPr>
      </w:pPr>
    </w:p>
    <w:p w14:paraId="5C1F0D82" w14:textId="77777777" w:rsidR="00161E98" w:rsidRPr="005F215B" w:rsidRDefault="0037442C" w:rsidP="005F215B">
      <w:pPr>
        <w:spacing w:after="0" w:line="360" w:lineRule="auto"/>
        <w:jc w:val="center"/>
        <w:rPr>
          <w:rFonts w:ascii="Times New Roman" w:hAnsi="Times New Roman" w:cs="Times New Roman"/>
          <w:b/>
          <w:sz w:val="32"/>
        </w:rPr>
      </w:pPr>
      <w:r w:rsidRPr="005F215B">
        <w:rPr>
          <w:rFonts w:ascii="Times New Roman" w:hAnsi="Times New Roman" w:cs="Times New Roman"/>
          <w:b/>
          <w:sz w:val="32"/>
        </w:rPr>
        <w:t>D</w:t>
      </w:r>
      <w:r w:rsidR="00FC2932" w:rsidRPr="005F215B">
        <w:rPr>
          <w:rFonts w:ascii="Times New Roman" w:hAnsi="Times New Roman" w:cs="Times New Roman"/>
          <w:b/>
          <w:sz w:val="32"/>
        </w:rPr>
        <w:t>iscusión</w:t>
      </w:r>
      <w:r w:rsidR="002E5E9A">
        <w:rPr>
          <w:rFonts w:ascii="Times New Roman" w:hAnsi="Times New Roman" w:cs="Times New Roman"/>
          <w:b/>
          <w:sz w:val="32"/>
        </w:rPr>
        <w:t xml:space="preserve"> </w:t>
      </w:r>
    </w:p>
    <w:p w14:paraId="2E561D47" w14:textId="77777777" w:rsidR="002E5E9A" w:rsidRDefault="00161E98" w:rsidP="002E5E9A">
      <w:pPr>
        <w:spacing w:after="0" w:line="360" w:lineRule="auto"/>
        <w:ind w:firstLine="708"/>
        <w:jc w:val="both"/>
        <w:rPr>
          <w:rFonts w:ascii="Times New Roman" w:hAnsi="Times New Roman" w:cs="Times New Roman"/>
          <w:sz w:val="24"/>
        </w:rPr>
      </w:pPr>
      <w:r w:rsidRPr="00244213">
        <w:rPr>
          <w:rFonts w:ascii="Times New Roman" w:hAnsi="Times New Roman" w:cs="Times New Roman"/>
          <w:sz w:val="24"/>
        </w:rPr>
        <w:t xml:space="preserve">La revisión teórica efectuada, así como la evidencia empírica derivada de la investigación demuestran que la </w:t>
      </w:r>
      <w:r w:rsidR="00B53164" w:rsidRPr="00244213">
        <w:rPr>
          <w:rFonts w:ascii="Times New Roman" w:hAnsi="Times New Roman" w:cs="Times New Roman"/>
          <w:sz w:val="24"/>
        </w:rPr>
        <w:t>GC</w:t>
      </w:r>
      <w:r w:rsidRPr="00244213">
        <w:rPr>
          <w:rFonts w:ascii="Times New Roman" w:hAnsi="Times New Roman" w:cs="Times New Roman"/>
          <w:sz w:val="24"/>
        </w:rPr>
        <w:t xml:space="preserve"> contribuye de manera determinante para que las organizaciones</w:t>
      </w:r>
      <w:r w:rsidR="00B53164" w:rsidRPr="00244213">
        <w:rPr>
          <w:rFonts w:ascii="Times New Roman" w:hAnsi="Times New Roman" w:cs="Times New Roman"/>
          <w:sz w:val="24"/>
        </w:rPr>
        <w:t xml:space="preserve"> educativas</w:t>
      </w:r>
      <w:r w:rsidRPr="00244213">
        <w:rPr>
          <w:rFonts w:ascii="Times New Roman" w:hAnsi="Times New Roman" w:cs="Times New Roman"/>
          <w:sz w:val="24"/>
        </w:rPr>
        <w:t xml:space="preserve"> apliquen de forma eficiente y efectiva el conocimiento y logren consolidar de mejor manera </w:t>
      </w:r>
      <w:r w:rsidR="00B53164" w:rsidRPr="00244213">
        <w:rPr>
          <w:rFonts w:ascii="Times New Roman" w:hAnsi="Times New Roman" w:cs="Times New Roman"/>
          <w:sz w:val="24"/>
        </w:rPr>
        <w:t>sus</w:t>
      </w:r>
      <w:r w:rsidRPr="00244213">
        <w:rPr>
          <w:rFonts w:ascii="Times New Roman" w:hAnsi="Times New Roman" w:cs="Times New Roman"/>
          <w:sz w:val="24"/>
        </w:rPr>
        <w:t xml:space="preserve"> </w:t>
      </w:r>
      <w:r w:rsidR="00B53164" w:rsidRPr="00244213">
        <w:rPr>
          <w:rFonts w:ascii="Times New Roman" w:hAnsi="Times New Roman" w:cs="Times New Roman"/>
          <w:sz w:val="24"/>
        </w:rPr>
        <w:t xml:space="preserve">procesos de </w:t>
      </w:r>
      <w:r w:rsidRPr="00244213">
        <w:rPr>
          <w:rFonts w:ascii="Times New Roman" w:hAnsi="Times New Roman" w:cs="Times New Roman"/>
          <w:sz w:val="24"/>
        </w:rPr>
        <w:t>innovación. También se confirm</w:t>
      </w:r>
      <w:r w:rsidR="0001052D">
        <w:rPr>
          <w:rFonts w:ascii="Times New Roman" w:hAnsi="Times New Roman" w:cs="Times New Roman"/>
          <w:sz w:val="24"/>
        </w:rPr>
        <w:t>ó</w:t>
      </w:r>
      <w:r w:rsidRPr="00244213">
        <w:rPr>
          <w:rFonts w:ascii="Times New Roman" w:hAnsi="Times New Roman" w:cs="Times New Roman"/>
          <w:sz w:val="24"/>
        </w:rPr>
        <w:t xml:space="preserve"> que existe una relación positiva y significativa entre la </w:t>
      </w:r>
      <w:r w:rsidR="00B53164" w:rsidRPr="00244213">
        <w:rPr>
          <w:rFonts w:ascii="Times New Roman" w:hAnsi="Times New Roman" w:cs="Times New Roman"/>
          <w:sz w:val="24"/>
        </w:rPr>
        <w:t>C</w:t>
      </w:r>
      <w:r w:rsidRPr="00244213">
        <w:rPr>
          <w:rFonts w:ascii="Times New Roman" w:hAnsi="Times New Roman" w:cs="Times New Roman"/>
          <w:sz w:val="24"/>
        </w:rPr>
        <w:t xml:space="preserve">GC y la </w:t>
      </w:r>
      <w:r w:rsidR="00B53164" w:rsidRPr="00244213">
        <w:rPr>
          <w:rFonts w:ascii="Times New Roman" w:hAnsi="Times New Roman" w:cs="Times New Roman"/>
          <w:sz w:val="24"/>
        </w:rPr>
        <w:t>C</w:t>
      </w:r>
      <w:r w:rsidRPr="00244213">
        <w:rPr>
          <w:rFonts w:ascii="Times New Roman" w:hAnsi="Times New Roman" w:cs="Times New Roman"/>
          <w:sz w:val="24"/>
        </w:rPr>
        <w:t>I</w:t>
      </w:r>
      <w:r w:rsidR="00B53164" w:rsidRPr="00244213">
        <w:rPr>
          <w:rFonts w:ascii="Times New Roman" w:hAnsi="Times New Roman" w:cs="Times New Roman"/>
          <w:sz w:val="24"/>
        </w:rPr>
        <w:t>N</w:t>
      </w:r>
      <w:r w:rsidRPr="00244213">
        <w:rPr>
          <w:rFonts w:ascii="Times New Roman" w:hAnsi="Times New Roman" w:cs="Times New Roman"/>
          <w:sz w:val="24"/>
        </w:rPr>
        <w:t xml:space="preserve"> </w:t>
      </w:r>
      <w:r w:rsidR="00B53164" w:rsidRPr="00244213">
        <w:rPr>
          <w:rFonts w:ascii="Times New Roman" w:hAnsi="Times New Roman" w:cs="Times New Roman"/>
          <w:sz w:val="24"/>
        </w:rPr>
        <w:t>o</w:t>
      </w:r>
      <w:r w:rsidRPr="00244213">
        <w:rPr>
          <w:rFonts w:ascii="Times New Roman" w:hAnsi="Times New Roman" w:cs="Times New Roman"/>
          <w:sz w:val="24"/>
        </w:rPr>
        <w:t>rganizacional</w:t>
      </w:r>
      <w:r w:rsidR="00B53164" w:rsidRPr="00244213">
        <w:rPr>
          <w:rFonts w:ascii="Times New Roman" w:hAnsi="Times New Roman" w:cs="Times New Roman"/>
          <w:sz w:val="24"/>
        </w:rPr>
        <w:t>,</w:t>
      </w:r>
      <w:r w:rsidRPr="00244213">
        <w:rPr>
          <w:rFonts w:ascii="Times New Roman" w:hAnsi="Times New Roman" w:cs="Times New Roman"/>
          <w:sz w:val="24"/>
        </w:rPr>
        <w:t xml:space="preserve"> y entre la innovación organizacional y la ventaja competitiva sostenible. </w:t>
      </w:r>
      <w:r w:rsidR="00B53164" w:rsidRPr="00244213">
        <w:rPr>
          <w:rFonts w:ascii="Times New Roman" w:hAnsi="Times New Roman" w:cs="Times New Roman"/>
          <w:sz w:val="24"/>
        </w:rPr>
        <w:t xml:space="preserve">Así, los resultados concuerdan con las conclusiones de </w:t>
      </w:r>
      <w:r w:rsidR="00B53164" w:rsidRPr="00300AD5">
        <w:rPr>
          <w:rFonts w:ascii="Times New Roman" w:hAnsi="Times New Roman" w:cs="Times New Roman"/>
          <w:sz w:val="24"/>
        </w:rPr>
        <w:t>Nonaka y Takeuchi (1995), quienes conciben el conocimiento como un recurso estratégico de la organización, así como para la innovación y</w:t>
      </w:r>
      <w:r w:rsidR="00FC2932">
        <w:rPr>
          <w:rFonts w:ascii="Times New Roman" w:hAnsi="Times New Roman" w:cs="Times New Roman"/>
          <w:sz w:val="24"/>
        </w:rPr>
        <w:t xml:space="preserve"> </w:t>
      </w:r>
      <w:r w:rsidR="00B53164" w:rsidRPr="00300AD5">
        <w:rPr>
          <w:rFonts w:ascii="Times New Roman" w:hAnsi="Times New Roman" w:cs="Times New Roman"/>
          <w:sz w:val="24"/>
        </w:rPr>
        <w:t xml:space="preserve">ventaja competitiva </w:t>
      </w:r>
      <w:r w:rsidR="00B53164" w:rsidRPr="00300AD5">
        <w:rPr>
          <w:rFonts w:ascii="Times New Roman" w:hAnsi="Times New Roman" w:cs="Times New Roman"/>
          <w:sz w:val="24"/>
        </w:rPr>
        <w:lastRenderedPageBreak/>
        <w:t>sostenible (Grant, 1996). Asimismo, la puesta en marcha de programas de GC en la organización tiene un efecto positivo no solo sobre la innovación, sino que ayuda</w:t>
      </w:r>
      <w:r w:rsidR="00670FAC" w:rsidRPr="00300AD5">
        <w:rPr>
          <w:rFonts w:ascii="Times New Roman" w:hAnsi="Times New Roman" w:cs="Times New Roman"/>
          <w:sz w:val="24"/>
        </w:rPr>
        <w:t>n</w:t>
      </w:r>
      <w:r w:rsidR="00B53164" w:rsidRPr="00300AD5">
        <w:rPr>
          <w:rFonts w:ascii="Times New Roman" w:hAnsi="Times New Roman" w:cs="Times New Roman"/>
          <w:sz w:val="24"/>
        </w:rPr>
        <w:t xml:space="preserve"> también a desarrollar habilidades para la adquisición de conocimientos, así como </w:t>
      </w:r>
      <w:r w:rsidR="00670FAC" w:rsidRPr="00300AD5">
        <w:rPr>
          <w:rFonts w:ascii="Times New Roman" w:hAnsi="Times New Roman" w:cs="Times New Roman"/>
          <w:sz w:val="24"/>
        </w:rPr>
        <w:t xml:space="preserve">en </w:t>
      </w:r>
      <w:r w:rsidR="00B53164" w:rsidRPr="00300AD5">
        <w:rPr>
          <w:rFonts w:ascii="Times New Roman" w:hAnsi="Times New Roman" w:cs="Times New Roman"/>
          <w:sz w:val="24"/>
        </w:rPr>
        <w:t>su conversión, difusión y aplicación interna (Palacios</w:t>
      </w:r>
      <w:r w:rsidR="00EC23AC">
        <w:rPr>
          <w:rFonts w:ascii="Times New Roman" w:hAnsi="Times New Roman" w:cs="Times New Roman"/>
          <w:sz w:val="24"/>
        </w:rPr>
        <w:t xml:space="preserve"> </w:t>
      </w:r>
      <w:r w:rsidR="00EC23AC" w:rsidRPr="00EC23AC">
        <w:rPr>
          <w:rFonts w:ascii="Times New Roman" w:hAnsi="Times New Roman" w:cs="Times New Roman"/>
          <w:i/>
          <w:sz w:val="24"/>
        </w:rPr>
        <w:t>et al.</w:t>
      </w:r>
      <w:r w:rsidR="00B53164" w:rsidRPr="00300AD5">
        <w:rPr>
          <w:rFonts w:ascii="Times New Roman" w:hAnsi="Times New Roman" w:cs="Times New Roman"/>
          <w:sz w:val="24"/>
        </w:rPr>
        <w:t xml:space="preserve">, 2009). En este sentido, la </w:t>
      </w:r>
      <w:r w:rsidR="00670FAC" w:rsidRPr="00300AD5">
        <w:rPr>
          <w:rFonts w:ascii="Times New Roman" w:hAnsi="Times New Roman" w:cs="Times New Roman"/>
          <w:sz w:val="24"/>
        </w:rPr>
        <w:t>GC</w:t>
      </w:r>
      <w:r w:rsidR="00B53164" w:rsidRPr="00300AD5">
        <w:rPr>
          <w:rFonts w:ascii="Times New Roman" w:hAnsi="Times New Roman" w:cs="Times New Roman"/>
          <w:sz w:val="24"/>
        </w:rPr>
        <w:t xml:space="preserve"> debe entenderse como un mecanismo institucional capaz de estimular la coordinación de conocimiento tácito y explícito que se difunde a través de la organización y su entorno. Por lo tanto, la </w:t>
      </w:r>
      <w:r w:rsidR="00670FAC" w:rsidRPr="00300AD5">
        <w:rPr>
          <w:rFonts w:ascii="Times New Roman" w:hAnsi="Times New Roman" w:cs="Times New Roman"/>
          <w:sz w:val="24"/>
        </w:rPr>
        <w:t>CGC</w:t>
      </w:r>
      <w:r w:rsidR="00B53164" w:rsidRPr="00300AD5">
        <w:rPr>
          <w:rFonts w:ascii="Times New Roman" w:hAnsi="Times New Roman" w:cs="Times New Roman"/>
          <w:sz w:val="24"/>
        </w:rPr>
        <w:t xml:space="preserve"> está fuertemente vinculada con la </w:t>
      </w:r>
      <w:r w:rsidR="00670FAC" w:rsidRPr="00300AD5">
        <w:rPr>
          <w:rFonts w:ascii="Times New Roman" w:hAnsi="Times New Roman" w:cs="Times New Roman"/>
          <w:sz w:val="24"/>
        </w:rPr>
        <w:t>CIN</w:t>
      </w:r>
      <w:r w:rsidR="00B53164" w:rsidRPr="00300AD5">
        <w:rPr>
          <w:rFonts w:ascii="Times New Roman" w:hAnsi="Times New Roman" w:cs="Times New Roman"/>
          <w:sz w:val="24"/>
        </w:rPr>
        <w:t xml:space="preserve"> de</w:t>
      </w:r>
      <w:r w:rsidR="00670FAC" w:rsidRPr="00300AD5">
        <w:rPr>
          <w:rFonts w:ascii="Times New Roman" w:hAnsi="Times New Roman" w:cs="Times New Roman"/>
          <w:sz w:val="24"/>
        </w:rPr>
        <w:t>ntro de</w:t>
      </w:r>
      <w:r w:rsidR="00B53164" w:rsidRPr="00300AD5">
        <w:rPr>
          <w:rFonts w:ascii="Times New Roman" w:hAnsi="Times New Roman" w:cs="Times New Roman"/>
          <w:sz w:val="24"/>
        </w:rPr>
        <w:t xml:space="preserve"> la</w:t>
      </w:r>
      <w:r w:rsidR="00670FAC" w:rsidRPr="00300AD5">
        <w:rPr>
          <w:rFonts w:ascii="Times New Roman" w:hAnsi="Times New Roman" w:cs="Times New Roman"/>
          <w:sz w:val="24"/>
        </w:rPr>
        <w:t xml:space="preserve">s organizaciones educativas </w:t>
      </w:r>
      <w:r w:rsidR="00B53164" w:rsidRPr="00300AD5">
        <w:rPr>
          <w:rFonts w:ascii="Times New Roman" w:hAnsi="Times New Roman" w:cs="Times New Roman"/>
          <w:sz w:val="24"/>
        </w:rPr>
        <w:t xml:space="preserve">(Palacios </w:t>
      </w:r>
      <w:r w:rsidR="00B53164" w:rsidRPr="002E5E9A">
        <w:rPr>
          <w:rFonts w:ascii="Times New Roman" w:hAnsi="Times New Roman" w:cs="Times New Roman"/>
          <w:i/>
          <w:sz w:val="24"/>
        </w:rPr>
        <w:t>et al</w:t>
      </w:r>
      <w:r w:rsidR="00B53164" w:rsidRPr="00300AD5">
        <w:rPr>
          <w:rFonts w:ascii="Times New Roman" w:hAnsi="Times New Roman" w:cs="Times New Roman"/>
          <w:sz w:val="24"/>
        </w:rPr>
        <w:t>., 2009).</w:t>
      </w:r>
      <w:r w:rsidR="00B53164" w:rsidRPr="00244213">
        <w:rPr>
          <w:rFonts w:ascii="Times New Roman" w:hAnsi="Times New Roman" w:cs="Times New Roman"/>
          <w:sz w:val="24"/>
        </w:rPr>
        <w:t xml:space="preserve"> </w:t>
      </w:r>
    </w:p>
    <w:p w14:paraId="38ADF998" w14:textId="77777777" w:rsidR="002E5E9A" w:rsidRDefault="00EB3B49" w:rsidP="002E5E9A">
      <w:pPr>
        <w:spacing w:after="0" w:line="360" w:lineRule="auto"/>
        <w:ind w:firstLine="708"/>
        <w:jc w:val="both"/>
        <w:rPr>
          <w:rFonts w:ascii="Times New Roman" w:hAnsi="Times New Roman" w:cs="Times New Roman"/>
          <w:sz w:val="24"/>
        </w:rPr>
      </w:pPr>
      <w:r w:rsidRPr="00244213">
        <w:rPr>
          <w:rFonts w:ascii="Times New Roman" w:hAnsi="Times New Roman" w:cs="Times New Roman"/>
          <w:sz w:val="24"/>
        </w:rPr>
        <w:t>L</w:t>
      </w:r>
      <w:r w:rsidR="00161E98" w:rsidRPr="00244213">
        <w:rPr>
          <w:rFonts w:ascii="Times New Roman" w:hAnsi="Times New Roman" w:cs="Times New Roman"/>
          <w:sz w:val="24"/>
        </w:rPr>
        <w:t xml:space="preserve">os hallazgos de la investigación empírica sobre la influencia positiva y significativa de la </w:t>
      </w:r>
      <w:r w:rsidRPr="00244213">
        <w:rPr>
          <w:rFonts w:ascii="Times New Roman" w:hAnsi="Times New Roman" w:cs="Times New Roman"/>
          <w:sz w:val="24"/>
        </w:rPr>
        <w:t>C</w:t>
      </w:r>
      <w:r w:rsidR="00161E98" w:rsidRPr="00244213">
        <w:rPr>
          <w:rFonts w:ascii="Times New Roman" w:hAnsi="Times New Roman" w:cs="Times New Roman"/>
          <w:sz w:val="24"/>
        </w:rPr>
        <w:t xml:space="preserve">GC en la CIN </w:t>
      </w:r>
      <w:r w:rsidR="00277D85" w:rsidRPr="00244213">
        <w:rPr>
          <w:rFonts w:ascii="Times New Roman" w:hAnsi="Times New Roman" w:cs="Times New Roman"/>
          <w:sz w:val="24"/>
        </w:rPr>
        <w:t xml:space="preserve">en instituciones educativas </w:t>
      </w:r>
      <w:r w:rsidR="00161E98" w:rsidRPr="00244213">
        <w:rPr>
          <w:rFonts w:ascii="Times New Roman" w:hAnsi="Times New Roman" w:cs="Times New Roman"/>
          <w:sz w:val="24"/>
        </w:rPr>
        <w:t xml:space="preserve">coinciden con estudios preliminares de </w:t>
      </w:r>
      <w:proofErr w:type="spellStart"/>
      <w:r w:rsidR="00161E98" w:rsidRPr="00300AD5">
        <w:rPr>
          <w:rFonts w:ascii="Times New Roman" w:hAnsi="Times New Roman" w:cs="Times New Roman"/>
          <w:sz w:val="24"/>
        </w:rPr>
        <w:t>Noruzy</w:t>
      </w:r>
      <w:proofErr w:type="spellEnd"/>
      <w:r w:rsidR="00161E98" w:rsidRPr="00300AD5">
        <w:rPr>
          <w:rFonts w:ascii="Times New Roman" w:hAnsi="Times New Roman" w:cs="Times New Roman"/>
          <w:sz w:val="24"/>
        </w:rPr>
        <w:t xml:space="preserve">, </w:t>
      </w:r>
      <w:proofErr w:type="spellStart"/>
      <w:r w:rsidR="00161E98" w:rsidRPr="00300AD5">
        <w:rPr>
          <w:rFonts w:ascii="Times New Roman" w:hAnsi="Times New Roman" w:cs="Times New Roman"/>
          <w:sz w:val="24"/>
        </w:rPr>
        <w:t>Dalfard</w:t>
      </w:r>
      <w:proofErr w:type="spellEnd"/>
      <w:r w:rsidR="00161E98" w:rsidRPr="00300AD5">
        <w:rPr>
          <w:rFonts w:ascii="Times New Roman" w:hAnsi="Times New Roman" w:cs="Times New Roman"/>
          <w:sz w:val="24"/>
        </w:rPr>
        <w:t xml:space="preserve">, </w:t>
      </w:r>
      <w:proofErr w:type="spellStart"/>
      <w:r w:rsidR="00161E98" w:rsidRPr="00300AD5">
        <w:rPr>
          <w:rFonts w:ascii="Times New Roman" w:hAnsi="Times New Roman" w:cs="Times New Roman"/>
          <w:sz w:val="24"/>
        </w:rPr>
        <w:t>Azhdari</w:t>
      </w:r>
      <w:proofErr w:type="spellEnd"/>
      <w:r w:rsidR="00161E98" w:rsidRPr="00300AD5">
        <w:rPr>
          <w:rFonts w:ascii="Times New Roman" w:hAnsi="Times New Roman" w:cs="Times New Roman"/>
          <w:sz w:val="24"/>
        </w:rPr>
        <w:t xml:space="preserve">, </w:t>
      </w:r>
      <w:proofErr w:type="spellStart"/>
      <w:r w:rsidR="00161E98" w:rsidRPr="00300AD5">
        <w:rPr>
          <w:rFonts w:ascii="Times New Roman" w:hAnsi="Times New Roman" w:cs="Times New Roman"/>
          <w:sz w:val="24"/>
        </w:rPr>
        <w:t>Nazari-Shirkouhi</w:t>
      </w:r>
      <w:proofErr w:type="spellEnd"/>
      <w:r w:rsidR="00161E98" w:rsidRPr="00300AD5">
        <w:rPr>
          <w:rFonts w:ascii="Times New Roman" w:hAnsi="Times New Roman" w:cs="Times New Roman"/>
          <w:sz w:val="24"/>
        </w:rPr>
        <w:t xml:space="preserve"> y </w:t>
      </w:r>
      <w:proofErr w:type="spellStart"/>
      <w:r w:rsidR="00161E98" w:rsidRPr="00300AD5">
        <w:rPr>
          <w:rFonts w:ascii="Times New Roman" w:hAnsi="Times New Roman" w:cs="Times New Roman"/>
          <w:sz w:val="24"/>
        </w:rPr>
        <w:t>Rezazadeh</w:t>
      </w:r>
      <w:proofErr w:type="spellEnd"/>
      <w:r w:rsidR="00161E98" w:rsidRPr="00300AD5">
        <w:rPr>
          <w:rFonts w:ascii="Times New Roman" w:hAnsi="Times New Roman" w:cs="Times New Roman"/>
          <w:sz w:val="24"/>
        </w:rPr>
        <w:t xml:space="preserve"> </w:t>
      </w:r>
      <w:r w:rsidR="002E5E9A">
        <w:rPr>
          <w:rFonts w:ascii="Times New Roman" w:hAnsi="Times New Roman" w:cs="Times New Roman"/>
          <w:sz w:val="24"/>
        </w:rPr>
        <w:t>(</w:t>
      </w:r>
      <w:r w:rsidR="00161E98" w:rsidRPr="00300AD5">
        <w:rPr>
          <w:rFonts w:ascii="Times New Roman" w:hAnsi="Times New Roman" w:cs="Times New Roman"/>
          <w:sz w:val="24"/>
        </w:rPr>
        <w:t>2012</w:t>
      </w:r>
      <w:r w:rsidR="002E5E9A">
        <w:rPr>
          <w:rFonts w:ascii="Times New Roman" w:hAnsi="Times New Roman" w:cs="Times New Roman"/>
          <w:sz w:val="24"/>
        </w:rPr>
        <w:t>)</w:t>
      </w:r>
      <w:r w:rsidR="00161E98" w:rsidRPr="00300AD5">
        <w:rPr>
          <w:rFonts w:ascii="Times New Roman" w:hAnsi="Times New Roman" w:cs="Times New Roman"/>
          <w:sz w:val="24"/>
        </w:rPr>
        <w:t xml:space="preserve"> </w:t>
      </w:r>
      <w:r w:rsidR="002E5E9A">
        <w:rPr>
          <w:rFonts w:ascii="Times New Roman" w:hAnsi="Times New Roman" w:cs="Times New Roman"/>
          <w:sz w:val="24"/>
        </w:rPr>
        <w:t xml:space="preserve">y </w:t>
      </w:r>
      <w:r w:rsidR="00161E98" w:rsidRPr="00300AD5">
        <w:rPr>
          <w:rFonts w:ascii="Times New Roman" w:hAnsi="Times New Roman" w:cs="Times New Roman"/>
          <w:sz w:val="24"/>
        </w:rPr>
        <w:t xml:space="preserve">Nouri, </w:t>
      </w:r>
      <w:proofErr w:type="spellStart"/>
      <w:r w:rsidR="00161E98" w:rsidRPr="00300AD5">
        <w:rPr>
          <w:rFonts w:ascii="Times New Roman" w:hAnsi="Times New Roman" w:cs="Times New Roman"/>
          <w:sz w:val="24"/>
        </w:rPr>
        <w:t>Mousavi</w:t>
      </w:r>
      <w:proofErr w:type="spellEnd"/>
      <w:r w:rsidR="00161E98" w:rsidRPr="00300AD5">
        <w:rPr>
          <w:rFonts w:ascii="Times New Roman" w:hAnsi="Times New Roman" w:cs="Times New Roman"/>
          <w:sz w:val="24"/>
        </w:rPr>
        <w:t xml:space="preserve"> y </w:t>
      </w:r>
      <w:proofErr w:type="spellStart"/>
      <w:r w:rsidR="00161E98" w:rsidRPr="00300AD5">
        <w:rPr>
          <w:rFonts w:ascii="Times New Roman" w:hAnsi="Times New Roman" w:cs="Times New Roman"/>
          <w:sz w:val="24"/>
        </w:rPr>
        <w:t>S</w:t>
      </w:r>
      <w:r w:rsidR="00B53164" w:rsidRPr="00300AD5">
        <w:rPr>
          <w:rFonts w:ascii="Times New Roman" w:hAnsi="Times New Roman" w:cs="Times New Roman"/>
          <w:sz w:val="24"/>
        </w:rPr>
        <w:t>oltan</w:t>
      </w:r>
      <w:proofErr w:type="spellEnd"/>
      <w:r w:rsidR="00B53164" w:rsidRPr="00300AD5">
        <w:rPr>
          <w:rFonts w:ascii="Times New Roman" w:hAnsi="Times New Roman" w:cs="Times New Roman"/>
          <w:sz w:val="24"/>
        </w:rPr>
        <w:t xml:space="preserve"> </w:t>
      </w:r>
      <w:r w:rsidR="002E5E9A">
        <w:rPr>
          <w:rFonts w:ascii="Times New Roman" w:hAnsi="Times New Roman" w:cs="Times New Roman"/>
          <w:sz w:val="24"/>
        </w:rPr>
        <w:t>(</w:t>
      </w:r>
      <w:r w:rsidR="00B53164" w:rsidRPr="00300AD5">
        <w:rPr>
          <w:rFonts w:ascii="Times New Roman" w:hAnsi="Times New Roman" w:cs="Times New Roman"/>
          <w:sz w:val="24"/>
        </w:rPr>
        <w:t>2016</w:t>
      </w:r>
      <w:r w:rsidR="002E5E9A">
        <w:rPr>
          <w:rFonts w:ascii="Times New Roman" w:hAnsi="Times New Roman" w:cs="Times New Roman"/>
          <w:sz w:val="24"/>
        </w:rPr>
        <w:t>)</w:t>
      </w:r>
      <w:r w:rsidR="00B53164" w:rsidRPr="00300AD5">
        <w:rPr>
          <w:rFonts w:ascii="Times New Roman" w:hAnsi="Times New Roman" w:cs="Times New Roman"/>
          <w:sz w:val="24"/>
        </w:rPr>
        <w:t xml:space="preserve">. </w:t>
      </w:r>
      <w:r w:rsidR="00161E98" w:rsidRPr="00300AD5">
        <w:rPr>
          <w:rFonts w:ascii="Times New Roman" w:hAnsi="Times New Roman" w:cs="Times New Roman"/>
          <w:sz w:val="24"/>
        </w:rPr>
        <w:t>Los resultados demuestran también que la innovación requiere de actividades de creación de conocimiento a nivel organizacional (Shu</w:t>
      </w:r>
      <w:r w:rsidR="00EC23AC">
        <w:rPr>
          <w:rFonts w:ascii="Times New Roman" w:hAnsi="Times New Roman" w:cs="Times New Roman"/>
          <w:sz w:val="24"/>
        </w:rPr>
        <w:t xml:space="preserve"> </w:t>
      </w:r>
      <w:r w:rsidR="00EC23AC" w:rsidRPr="00EC23AC">
        <w:rPr>
          <w:rFonts w:ascii="Times New Roman" w:hAnsi="Times New Roman" w:cs="Times New Roman"/>
          <w:i/>
          <w:sz w:val="24"/>
        </w:rPr>
        <w:t>et al.</w:t>
      </w:r>
      <w:r w:rsidR="00161E98" w:rsidRPr="00300AD5">
        <w:rPr>
          <w:rFonts w:ascii="Times New Roman" w:hAnsi="Times New Roman" w:cs="Times New Roman"/>
          <w:sz w:val="24"/>
        </w:rPr>
        <w:t xml:space="preserve">, 2012); otros resultados </w:t>
      </w:r>
      <w:r w:rsidR="002E5E9A">
        <w:rPr>
          <w:rFonts w:ascii="Times New Roman" w:hAnsi="Times New Roman" w:cs="Times New Roman"/>
          <w:sz w:val="24"/>
        </w:rPr>
        <w:t>evidencian</w:t>
      </w:r>
      <w:r w:rsidR="00161E98" w:rsidRPr="00300AD5">
        <w:rPr>
          <w:rFonts w:ascii="Times New Roman" w:hAnsi="Times New Roman" w:cs="Times New Roman"/>
          <w:sz w:val="24"/>
        </w:rPr>
        <w:t xml:space="preserve"> que la aplicación del conocimiento tiene un efecto mediador en la innovación (Li, Liu, Wang, Li y </w:t>
      </w:r>
      <w:proofErr w:type="spellStart"/>
      <w:r w:rsidR="00161E98" w:rsidRPr="00300AD5">
        <w:rPr>
          <w:rFonts w:ascii="Times New Roman" w:hAnsi="Times New Roman" w:cs="Times New Roman"/>
          <w:sz w:val="24"/>
        </w:rPr>
        <w:t>Guo</w:t>
      </w:r>
      <w:proofErr w:type="spellEnd"/>
      <w:r w:rsidR="00161E98" w:rsidRPr="00300AD5">
        <w:rPr>
          <w:rFonts w:ascii="Times New Roman" w:hAnsi="Times New Roman" w:cs="Times New Roman"/>
          <w:sz w:val="24"/>
        </w:rPr>
        <w:t xml:space="preserve">, 2009). La estrategia de </w:t>
      </w:r>
      <w:r w:rsidR="00277D85" w:rsidRPr="00300AD5">
        <w:rPr>
          <w:rFonts w:ascii="Times New Roman" w:hAnsi="Times New Roman" w:cs="Times New Roman"/>
          <w:sz w:val="24"/>
        </w:rPr>
        <w:t>GC</w:t>
      </w:r>
      <w:r w:rsidR="00161E98" w:rsidRPr="00300AD5">
        <w:rPr>
          <w:rFonts w:ascii="Times New Roman" w:hAnsi="Times New Roman" w:cs="Times New Roman"/>
          <w:sz w:val="24"/>
        </w:rPr>
        <w:t xml:space="preserve"> tiene impacto positivo sobre la innovación y el rendimiento de la organización</w:t>
      </w:r>
      <w:r w:rsidR="00277D85" w:rsidRPr="00300AD5">
        <w:rPr>
          <w:rFonts w:ascii="Times New Roman" w:hAnsi="Times New Roman" w:cs="Times New Roman"/>
          <w:sz w:val="24"/>
        </w:rPr>
        <w:t>,</w:t>
      </w:r>
      <w:r w:rsidR="00161E98" w:rsidRPr="00300AD5">
        <w:rPr>
          <w:rFonts w:ascii="Times New Roman" w:hAnsi="Times New Roman" w:cs="Times New Roman"/>
          <w:sz w:val="24"/>
        </w:rPr>
        <w:t xml:space="preserve"> a través de un aumento en la </w:t>
      </w:r>
      <w:r w:rsidR="00277D85" w:rsidRPr="00300AD5">
        <w:rPr>
          <w:rFonts w:ascii="Times New Roman" w:hAnsi="Times New Roman" w:cs="Times New Roman"/>
          <w:sz w:val="24"/>
        </w:rPr>
        <w:t>CIN</w:t>
      </w:r>
      <w:r w:rsidR="00161E98" w:rsidRPr="00300AD5">
        <w:rPr>
          <w:rFonts w:ascii="Times New Roman" w:hAnsi="Times New Roman" w:cs="Times New Roman"/>
          <w:sz w:val="24"/>
        </w:rPr>
        <w:t xml:space="preserve"> (López y </w:t>
      </w:r>
      <w:proofErr w:type="spellStart"/>
      <w:r w:rsidR="00161E98" w:rsidRPr="00300AD5">
        <w:rPr>
          <w:rFonts w:ascii="Times New Roman" w:hAnsi="Times New Roman" w:cs="Times New Roman"/>
          <w:sz w:val="24"/>
        </w:rPr>
        <w:t>Meroño</w:t>
      </w:r>
      <w:proofErr w:type="spellEnd"/>
      <w:r w:rsidR="00161E98" w:rsidRPr="00300AD5">
        <w:rPr>
          <w:rFonts w:ascii="Times New Roman" w:hAnsi="Times New Roman" w:cs="Times New Roman"/>
          <w:sz w:val="24"/>
        </w:rPr>
        <w:t xml:space="preserve">, 2011). La creación </w:t>
      </w:r>
      <w:r w:rsidR="00277D85" w:rsidRPr="00300AD5">
        <w:rPr>
          <w:rFonts w:ascii="Times New Roman" w:hAnsi="Times New Roman" w:cs="Times New Roman"/>
          <w:sz w:val="24"/>
        </w:rPr>
        <w:t xml:space="preserve">y adquisición </w:t>
      </w:r>
      <w:r w:rsidR="00161E98" w:rsidRPr="00300AD5">
        <w:rPr>
          <w:rFonts w:ascii="Times New Roman" w:hAnsi="Times New Roman" w:cs="Times New Roman"/>
          <w:sz w:val="24"/>
        </w:rPr>
        <w:t xml:space="preserve">de conocimiento </w:t>
      </w:r>
      <w:r w:rsidR="00277D85" w:rsidRPr="00300AD5">
        <w:rPr>
          <w:rFonts w:ascii="Times New Roman" w:hAnsi="Times New Roman" w:cs="Times New Roman"/>
          <w:sz w:val="24"/>
        </w:rPr>
        <w:t>es determinante</w:t>
      </w:r>
      <w:r w:rsidR="00161E98" w:rsidRPr="00300AD5">
        <w:rPr>
          <w:rFonts w:ascii="Times New Roman" w:hAnsi="Times New Roman" w:cs="Times New Roman"/>
          <w:sz w:val="24"/>
        </w:rPr>
        <w:t xml:space="preserve"> en el rendimiento innovador (Zhang, Shu, </w:t>
      </w:r>
      <w:proofErr w:type="spellStart"/>
      <w:r w:rsidR="00161E98" w:rsidRPr="00300AD5">
        <w:rPr>
          <w:rFonts w:ascii="Times New Roman" w:hAnsi="Times New Roman" w:cs="Times New Roman"/>
          <w:sz w:val="24"/>
        </w:rPr>
        <w:t>Jiang</w:t>
      </w:r>
      <w:proofErr w:type="spellEnd"/>
      <w:r w:rsidR="00161E98" w:rsidRPr="00300AD5">
        <w:rPr>
          <w:rFonts w:ascii="Times New Roman" w:hAnsi="Times New Roman" w:cs="Times New Roman"/>
          <w:sz w:val="24"/>
        </w:rPr>
        <w:t xml:space="preserve"> y </w:t>
      </w:r>
      <w:proofErr w:type="spellStart"/>
      <w:r w:rsidR="00161E98" w:rsidRPr="00300AD5">
        <w:rPr>
          <w:rFonts w:ascii="Times New Roman" w:hAnsi="Times New Roman" w:cs="Times New Roman"/>
          <w:sz w:val="24"/>
        </w:rPr>
        <w:t>Malter</w:t>
      </w:r>
      <w:proofErr w:type="spellEnd"/>
      <w:r w:rsidR="00161E98" w:rsidRPr="00300AD5">
        <w:rPr>
          <w:rFonts w:ascii="Times New Roman" w:hAnsi="Times New Roman" w:cs="Times New Roman"/>
          <w:sz w:val="24"/>
        </w:rPr>
        <w:t>, 2010)</w:t>
      </w:r>
      <w:r w:rsidR="00277D85" w:rsidRPr="00300AD5">
        <w:rPr>
          <w:rFonts w:ascii="Times New Roman" w:hAnsi="Times New Roman" w:cs="Times New Roman"/>
          <w:sz w:val="24"/>
        </w:rPr>
        <w:t>,</w:t>
      </w:r>
      <w:r w:rsidR="00161E98" w:rsidRPr="00300AD5">
        <w:rPr>
          <w:rFonts w:ascii="Times New Roman" w:hAnsi="Times New Roman" w:cs="Times New Roman"/>
          <w:sz w:val="24"/>
        </w:rPr>
        <w:t xml:space="preserve"> y la combinación del conocimiento impacta directamente la innovación de productos y de procesos </w:t>
      </w:r>
      <w:r w:rsidR="00161E98" w:rsidRPr="002E5E9A">
        <w:rPr>
          <w:rFonts w:ascii="Times New Roman" w:hAnsi="Times New Roman" w:cs="Times New Roman"/>
          <w:iCs/>
          <w:sz w:val="24"/>
        </w:rPr>
        <w:t>(</w:t>
      </w:r>
      <w:r w:rsidR="00161E98" w:rsidRPr="00300AD5">
        <w:rPr>
          <w:rFonts w:ascii="Times New Roman" w:hAnsi="Times New Roman" w:cs="Times New Roman"/>
          <w:iCs/>
          <w:sz w:val="24"/>
        </w:rPr>
        <w:t xml:space="preserve">Shu </w:t>
      </w:r>
      <w:r w:rsidR="00161E98" w:rsidRPr="002E5E9A">
        <w:rPr>
          <w:rFonts w:ascii="Times New Roman" w:hAnsi="Times New Roman" w:cs="Times New Roman"/>
          <w:i/>
          <w:iCs/>
          <w:sz w:val="24"/>
        </w:rPr>
        <w:t>et al</w:t>
      </w:r>
      <w:r w:rsidR="00161E98" w:rsidRPr="00300AD5">
        <w:rPr>
          <w:rFonts w:ascii="Times New Roman" w:hAnsi="Times New Roman" w:cs="Times New Roman"/>
          <w:iCs/>
          <w:sz w:val="24"/>
        </w:rPr>
        <w:t>.</w:t>
      </w:r>
      <w:r w:rsidR="002E5E9A">
        <w:rPr>
          <w:rFonts w:ascii="Times New Roman" w:hAnsi="Times New Roman" w:cs="Times New Roman"/>
          <w:iCs/>
          <w:sz w:val="24"/>
        </w:rPr>
        <w:t>,</w:t>
      </w:r>
      <w:r w:rsidR="00161E98" w:rsidRPr="00300AD5">
        <w:rPr>
          <w:rFonts w:ascii="Times New Roman" w:hAnsi="Times New Roman" w:cs="Times New Roman"/>
          <w:i/>
          <w:iCs/>
          <w:sz w:val="24"/>
        </w:rPr>
        <w:t xml:space="preserve"> </w:t>
      </w:r>
      <w:r w:rsidR="00161E98" w:rsidRPr="00300AD5">
        <w:rPr>
          <w:rFonts w:ascii="Times New Roman" w:hAnsi="Times New Roman" w:cs="Times New Roman"/>
          <w:sz w:val="24"/>
        </w:rPr>
        <w:t xml:space="preserve">2012). </w:t>
      </w:r>
    </w:p>
    <w:p w14:paraId="054D1D08" w14:textId="77777777" w:rsidR="00832443" w:rsidRDefault="006850B6" w:rsidP="00832443">
      <w:pPr>
        <w:spacing w:after="0" w:line="360" w:lineRule="auto"/>
        <w:ind w:firstLine="708"/>
        <w:jc w:val="both"/>
        <w:rPr>
          <w:rFonts w:ascii="Times New Roman" w:hAnsi="Times New Roman" w:cs="Times New Roman"/>
          <w:sz w:val="24"/>
        </w:rPr>
      </w:pPr>
      <w:r w:rsidRPr="00300AD5">
        <w:rPr>
          <w:rFonts w:ascii="Times New Roman" w:hAnsi="Times New Roman" w:cs="Times New Roman"/>
          <w:sz w:val="24"/>
        </w:rPr>
        <w:t xml:space="preserve">En relación </w:t>
      </w:r>
      <w:r w:rsidR="002E5E9A">
        <w:rPr>
          <w:rFonts w:ascii="Times New Roman" w:hAnsi="Times New Roman" w:cs="Times New Roman"/>
          <w:sz w:val="24"/>
        </w:rPr>
        <w:t>con</w:t>
      </w:r>
      <w:r w:rsidRPr="00300AD5">
        <w:rPr>
          <w:rFonts w:ascii="Times New Roman" w:hAnsi="Times New Roman" w:cs="Times New Roman"/>
          <w:sz w:val="24"/>
        </w:rPr>
        <w:t xml:space="preserve"> </w:t>
      </w:r>
      <w:r w:rsidR="002E5E9A">
        <w:rPr>
          <w:rFonts w:ascii="Times New Roman" w:hAnsi="Times New Roman" w:cs="Times New Roman"/>
          <w:sz w:val="24"/>
        </w:rPr>
        <w:t xml:space="preserve">el </w:t>
      </w:r>
      <w:r w:rsidRPr="00300AD5">
        <w:rPr>
          <w:rFonts w:ascii="Times New Roman" w:hAnsi="Times New Roman" w:cs="Times New Roman"/>
          <w:sz w:val="24"/>
        </w:rPr>
        <w:t xml:space="preserve">análisis </w:t>
      </w:r>
      <w:r w:rsidR="00161E98" w:rsidRPr="00300AD5">
        <w:rPr>
          <w:rFonts w:ascii="Times New Roman" w:hAnsi="Times New Roman" w:cs="Times New Roman"/>
          <w:sz w:val="24"/>
        </w:rPr>
        <w:t xml:space="preserve">de la </w:t>
      </w:r>
      <w:r w:rsidR="00BC0D54" w:rsidRPr="00300AD5">
        <w:rPr>
          <w:rFonts w:ascii="Times New Roman" w:hAnsi="Times New Roman" w:cs="Times New Roman"/>
          <w:sz w:val="24"/>
        </w:rPr>
        <w:t>CE</w:t>
      </w:r>
      <w:r w:rsidR="00161E98" w:rsidRPr="00300AD5">
        <w:rPr>
          <w:rFonts w:ascii="Times New Roman" w:hAnsi="Times New Roman" w:cs="Times New Roman"/>
          <w:sz w:val="24"/>
        </w:rPr>
        <w:t>GC</w:t>
      </w:r>
      <w:r w:rsidRPr="00300AD5">
        <w:rPr>
          <w:rFonts w:ascii="Times New Roman" w:hAnsi="Times New Roman" w:cs="Times New Roman"/>
          <w:sz w:val="24"/>
        </w:rPr>
        <w:t>,</w:t>
      </w:r>
      <w:r w:rsidR="00161E98" w:rsidRPr="00300AD5">
        <w:rPr>
          <w:rFonts w:ascii="Times New Roman" w:hAnsi="Times New Roman" w:cs="Times New Roman"/>
          <w:sz w:val="24"/>
        </w:rPr>
        <w:t xml:space="preserve"> se observ</w:t>
      </w:r>
      <w:r w:rsidRPr="00300AD5">
        <w:rPr>
          <w:rFonts w:ascii="Times New Roman" w:hAnsi="Times New Roman" w:cs="Times New Roman"/>
          <w:sz w:val="24"/>
        </w:rPr>
        <w:t>ó</w:t>
      </w:r>
      <w:r w:rsidR="00161E98" w:rsidRPr="00300AD5">
        <w:rPr>
          <w:rFonts w:ascii="Times New Roman" w:hAnsi="Times New Roman" w:cs="Times New Roman"/>
          <w:sz w:val="24"/>
        </w:rPr>
        <w:t xml:space="preserve"> que los resultados coinciden con Gold</w:t>
      </w:r>
      <w:r w:rsidR="00EC23AC">
        <w:rPr>
          <w:rFonts w:ascii="Times New Roman" w:hAnsi="Times New Roman" w:cs="Times New Roman"/>
          <w:sz w:val="24"/>
        </w:rPr>
        <w:t xml:space="preserve"> </w:t>
      </w:r>
      <w:r w:rsidR="00EC23AC" w:rsidRPr="00EC23AC">
        <w:rPr>
          <w:rFonts w:ascii="Times New Roman" w:hAnsi="Times New Roman" w:cs="Times New Roman"/>
          <w:i/>
          <w:sz w:val="24"/>
        </w:rPr>
        <w:t>et al</w:t>
      </w:r>
      <w:r w:rsidR="00EC23AC">
        <w:rPr>
          <w:rFonts w:ascii="Times New Roman" w:hAnsi="Times New Roman" w:cs="Times New Roman"/>
          <w:sz w:val="24"/>
        </w:rPr>
        <w:t>.</w:t>
      </w:r>
      <w:r w:rsidR="00161E98" w:rsidRPr="00300AD5">
        <w:rPr>
          <w:rFonts w:ascii="Times New Roman" w:hAnsi="Times New Roman" w:cs="Times New Roman"/>
          <w:sz w:val="24"/>
        </w:rPr>
        <w:t xml:space="preserve"> (2001) y Lee y Choi (2003)</w:t>
      </w:r>
      <w:r w:rsidRPr="00300AD5">
        <w:rPr>
          <w:rFonts w:ascii="Times New Roman" w:hAnsi="Times New Roman" w:cs="Times New Roman"/>
          <w:sz w:val="24"/>
        </w:rPr>
        <w:t>, quienes</w:t>
      </w:r>
      <w:r w:rsidR="00161E98" w:rsidRPr="00300AD5">
        <w:rPr>
          <w:rFonts w:ascii="Times New Roman" w:hAnsi="Times New Roman" w:cs="Times New Roman"/>
          <w:sz w:val="24"/>
        </w:rPr>
        <w:t xml:space="preserve"> indican la existencia de una relación </w:t>
      </w:r>
      <w:r w:rsidRPr="00300AD5">
        <w:rPr>
          <w:rFonts w:ascii="Times New Roman" w:hAnsi="Times New Roman" w:cs="Times New Roman"/>
          <w:sz w:val="24"/>
        </w:rPr>
        <w:t>directa</w:t>
      </w:r>
      <w:r w:rsidRPr="00244213">
        <w:rPr>
          <w:rFonts w:ascii="Times New Roman" w:hAnsi="Times New Roman" w:cs="Times New Roman"/>
          <w:sz w:val="24"/>
        </w:rPr>
        <w:t xml:space="preserve"> </w:t>
      </w:r>
      <w:r w:rsidR="00161E98" w:rsidRPr="00244213">
        <w:rPr>
          <w:rFonts w:ascii="Times New Roman" w:hAnsi="Times New Roman" w:cs="Times New Roman"/>
          <w:sz w:val="24"/>
        </w:rPr>
        <w:t>entre la cultura de conocimiento y la tecnología</w:t>
      </w:r>
      <w:r w:rsidRPr="00244213">
        <w:rPr>
          <w:rFonts w:ascii="Times New Roman" w:hAnsi="Times New Roman" w:cs="Times New Roman"/>
          <w:sz w:val="24"/>
        </w:rPr>
        <w:t>,</w:t>
      </w:r>
      <w:r w:rsidR="00161E98" w:rsidRPr="00244213">
        <w:rPr>
          <w:rFonts w:ascii="Times New Roman" w:hAnsi="Times New Roman" w:cs="Times New Roman"/>
          <w:sz w:val="24"/>
        </w:rPr>
        <w:t xml:space="preserve"> e indirectamente con el recurso humano de la organización</w:t>
      </w:r>
      <w:r w:rsidRPr="00244213">
        <w:rPr>
          <w:rFonts w:ascii="Times New Roman" w:hAnsi="Times New Roman" w:cs="Times New Roman"/>
          <w:sz w:val="24"/>
        </w:rPr>
        <w:t xml:space="preserve">. </w:t>
      </w:r>
      <w:r w:rsidR="00161E98" w:rsidRPr="00244213">
        <w:rPr>
          <w:rFonts w:ascii="Times New Roman" w:hAnsi="Times New Roman" w:cs="Times New Roman"/>
          <w:sz w:val="24"/>
        </w:rPr>
        <w:t xml:space="preserve">Respecto a la estructura organizativa como fuente de estímulo a la </w:t>
      </w:r>
      <w:r w:rsidRPr="00244213">
        <w:rPr>
          <w:rFonts w:ascii="Times New Roman" w:hAnsi="Times New Roman" w:cs="Times New Roman"/>
          <w:sz w:val="24"/>
        </w:rPr>
        <w:t>GC</w:t>
      </w:r>
      <w:r w:rsidR="00161E98" w:rsidRPr="00244213">
        <w:rPr>
          <w:rFonts w:ascii="Times New Roman" w:hAnsi="Times New Roman" w:cs="Times New Roman"/>
          <w:sz w:val="24"/>
        </w:rPr>
        <w:t xml:space="preserve"> dentro de la</w:t>
      </w:r>
      <w:r w:rsidRPr="00244213">
        <w:rPr>
          <w:rFonts w:ascii="Times New Roman" w:hAnsi="Times New Roman" w:cs="Times New Roman"/>
          <w:sz w:val="24"/>
        </w:rPr>
        <w:t>s</w:t>
      </w:r>
      <w:r w:rsidR="00161E98" w:rsidRPr="00244213">
        <w:rPr>
          <w:rFonts w:ascii="Times New Roman" w:hAnsi="Times New Roman" w:cs="Times New Roman"/>
          <w:sz w:val="24"/>
        </w:rPr>
        <w:t xml:space="preserve"> organizaci</w:t>
      </w:r>
      <w:r w:rsidRPr="00244213">
        <w:rPr>
          <w:rFonts w:ascii="Times New Roman" w:hAnsi="Times New Roman" w:cs="Times New Roman"/>
          <w:sz w:val="24"/>
        </w:rPr>
        <w:t>ones educativas</w:t>
      </w:r>
      <w:r w:rsidR="00161E98" w:rsidRPr="00244213">
        <w:rPr>
          <w:rFonts w:ascii="Times New Roman" w:hAnsi="Times New Roman" w:cs="Times New Roman"/>
          <w:sz w:val="24"/>
        </w:rPr>
        <w:t xml:space="preserve">, el análisis efectuado indica la presencia de una relación indirecta con la adquisición, conversión y aplicación del conocimiento, resultado compatible con los hallazgos </w:t>
      </w:r>
      <w:r w:rsidR="00161E98" w:rsidRPr="00300AD5">
        <w:rPr>
          <w:rFonts w:ascii="Times New Roman" w:hAnsi="Times New Roman" w:cs="Times New Roman"/>
          <w:sz w:val="24"/>
        </w:rPr>
        <w:t>de Nonaka y Takeuchi (1995), Wang y Ahmed (2003) y Nguyen (2010).</w:t>
      </w:r>
      <w:r w:rsidR="00161E98" w:rsidRPr="00300AD5">
        <w:rPr>
          <w:rFonts w:ascii="Times New Roman" w:hAnsi="Times New Roman" w:cs="Times New Roman"/>
          <w:b/>
          <w:sz w:val="24"/>
        </w:rPr>
        <w:t xml:space="preserve"> </w:t>
      </w:r>
      <w:r w:rsidR="002E5E9A">
        <w:rPr>
          <w:rFonts w:ascii="Times New Roman" w:hAnsi="Times New Roman" w:cs="Times New Roman"/>
          <w:sz w:val="24"/>
        </w:rPr>
        <w:t xml:space="preserve">En cuanto a </w:t>
      </w:r>
      <w:r w:rsidR="00161E98" w:rsidRPr="00300AD5">
        <w:rPr>
          <w:rFonts w:ascii="Times New Roman" w:hAnsi="Times New Roman" w:cs="Times New Roman"/>
          <w:sz w:val="24"/>
        </w:rPr>
        <w:t xml:space="preserve">la </w:t>
      </w:r>
      <w:r w:rsidR="002E5E9A">
        <w:rPr>
          <w:rFonts w:ascii="Times New Roman" w:hAnsi="Times New Roman" w:cs="Times New Roman"/>
          <w:sz w:val="24"/>
        </w:rPr>
        <w:t>t</w:t>
      </w:r>
      <w:r w:rsidR="00161E98" w:rsidRPr="00300AD5">
        <w:rPr>
          <w:rFonts w:ascii="Times New Roman" w:hAnsi="Times New Roman" w:cs="Times New Roman"/>
          <w:sz w:val="24"/>
        </w:rPr>
        <w:t xml:space="preserve">ecnología, Gold </w:t>
      </w:r>
      <w:r w:rsidR="00161E98" w:rsidRPr="00832443">
        <w:rPr>
          <w:rFonts w:ascii="Times New Roman" w:hAnsi="Times New Roman" w:cs="Times New Roman"/>
          <w:i/>
          <w:sz w:val="24"/>
        </w:rPr>
        <w:t>et al</w:t>
      </w:r>
      <w:r w:rsidR="00161E98" w:rsidRPr="00300AD5">
        <w:rPr>
          <w:rFonts w:ascii="Times New Roman" w:hAnsi="Times New Roman" w:cs="Times New Roman"/>
          <w:sz w:val="24"/>
        </w:rPr>
        <w:t xml:space="preserve">. (2001) </w:t>
      </w:r>
      <w:r w:rsidRPr="00300AD5">
        <w:rPr>
          <w:rFonts w:ascii="Times New Roman" w:hAnsi="Times New Roman" w:cs="Times New Roman"/>
          <w:sz w:val="24"/>
        </w:rPr>
        <w:t>encuentran igualmente</w:t>
      </w:r>
      <w:r w:rsidR="00161E98" w:rsidRPr="00300AD5">
        <w:rPr>
          <w:rFonts w:ascii="Times New Roman" w:hAnsi="Times New Roman" w:cs="Times New Roman"/>
          <w:sz w:val="24"/>
        </w:rPr>
        <w:t xml:space="preserve"> que </w:t>
      </w:r>
      <w:r w:rsidR="00832443">
        <w:rPr>
          <w:rFonts w:ascii="Times New Roman" w:hAnsi="Times New Roman" w:cs="Times New Roman"/>
          <w:sz w:val="24"/>
        </w:rPr>
        <w:t>e</w:t>
      </w:r>
      <w:r w:rsidR="00161E98" w:rsidRPr="00300AD5">
        <w:rPr>
          <w:rFonts w:ascii="Times New Roman" w:hAnsi="Times New Roman" w:cs="Times New Roman"/>
          <w:sz w:val="24"/>
        </w:rPr>
        <w:t xml:space="preserve">sta representa un elemento </w:t>
      </w:r>
      <w:r w:rsidR="00832443">
        <w:rPr>
          <w:rFonts w:ascii="Times New Roman" w:hAnsi="Times New Roman" w:cs="Times New Roman"/>
          <w:sz w:val="24"/>
        </w:rPr>
        <w:t>trascendental</w:t>
      </w:r>
      <w:r w:rsidR="00161E98" w:rsidRPr="00300AD5">
        <w:rPr>
          <w:rFonts w:ascii="Times New Roman" w:hAnsi="Times New Roman" w:cs="Times New Roman"/>
          <w:sz w:val="24"/>
        </w:rPr>
        <w:t xml:space="preserve"> de la dimensión estructural necesaria para la creación de nuevos conocimientos, ya que permite superar las barreras de comunicación presentes en la organización</w:t>
      </w:r>
      <w:r w:rsidRPr="00300AD5">
        <w:rPr>
          <w:rFonts w:ascii="Times New Roman" w:hAnsi="Times New Roman" w:cs="Times New Roman"/>
          <w:sz w:val="24"/>
        </w:rPr>
        <w:t xml:space="preserve"> educativa</w:t>
      </w:r>
      <w:r w:rsidR="00161E98" w:rsidRPr="00300AD5">
        <w:rPr>
          <w:rFonts w:ascii="Times New Roman" w:hAnsi="Times New Roman" w:cs="Times New Roman"/>
          <w:sz w:val="24"/>
        </w:rPr>
        <w:t xml:space="preserve">. Asimismo, Gold </w:t>
      </w:r>
      <w:r w:rsidR="00161E98" w:rsidRPr="00832443">
        <w:rPr>
          <w:rFonts w:ascii="Times New Roman" w:hAnsi="Times New Roman" w:cs="Times New Roman"/>
          <w:i/>
          <w:sz w:val="24"/>
        </w:rPr>
        <w:t>et al.</w:t>
      </w:r>
      <w:r w:rsidR="00161E98" w:rsidRPr="00300AD5">
        <w:rPr>
          <w:rFonts w:ascii="Times New Roman" w:hAnsi="Times New Roman" w:cs="Times New Roman"/>
          <w:sz w:val="24"/>
        </w:rPr>
        <w:t xml:space="preserve"> (2001) y </w:t>
      </w:r>
      <w:proofErr w:type="spellStart"/>
      <w:r w:rsidR="00161E98" w:rsidRPr="00300AD5">
        <w:rPr>
          <w:rFonts w:ascii="Times New Roman" w:hAnsi="Times New Roman" w:cs="Times New Roman"/>
          <w:sz w:val="24"/>
        </w:rPr>
        <w:t>Allameh</w:t>
      </w:r>
      <w:proofErr w:type="spellEnd"/>
      <w:r w:rsidR="00161E98" w:rsidRPr="00300AD5">
        <w:rPr>
          <w:rFonts w:ascii="Times New Roman" w:hAnsi="Times New Roman" w:cs="Times New Roman"/>
          <w:sz w:val="24"/>
        </w:rPr>
        <w:t xml:space="preserve">, </w:t>
      </w:r>
      <w:proofErr w:type="spellStart"/>
      <w:r w:rsidR="00161E98" w:rsidRPr="00300AD5">
        <w:rPr>
          <w:rFonts w:ascii="Times New Roman" w:hAnsi="Times New Roman" w:cs="Times New Roman"/>
          <w:sz w:val="24"/>
        </w:rPr>
        <w:t>Zare</w:t>
      </w:r>
      <w:proofErr w:type="spellEnd"/>
      <w:r w:rsidR="00161E98" w:rsidRPr="00300AD5">
        <w:rPr>
          <w:rFonts w:ascii="Times New Roman" w:hAnsi="Times New Roman" w:cs="Times New Roman"/>
          <w:sz w:val="24"/>
        </w:rPr>
        <w:t xml:space="preserve"> y </w:t>
      </w:r>
      <w:proofErr w:type="spellStart"/>
      <w:r w:rsidR="00161E98" w:rsidRPr="00300AD5">
        <w:rPr>
          <w:rFonts w:ascii="Times New Roman" w:hAnsi="Times New Roman" w:cs="Times New Roman"/>
          <w:sz w:val="24"/>
        </w:rPr>
        <w:t>Davoodi</w:t>
      </w:r>
      <w:proofErr w:type="spellEnd"/>
      <w:r w:rsidR="00161E98" w:rsidRPr="00300AD5">
        <w:rPr>
          <w:rFonts w:ascii="Times New Roman" w:hAnsi="Times New Roman" w:cs="Times New Roman"/>
          <w:sz w:val="24"/>
        </w:rPr>
        <w:t xml:space="preserve"> (2011) encuentran</w:t>
      </w:r>
      <w:r w:rsidR="00161E98" w:rsidRPr="00244213">
        <w:rPr>
          <w:rFonts w:ascii="Times New Roman" w:hAnsi="Times New Roman" w:cs="Times New Roman"/>
          <w:sz w:val="24"/>
        </w:rPr>
        <w:t xml:space="preserve"> que la tecnología de la información determina el acceso al conocimiento dentro </w:t>
      </w:r>
      <w:r w:rsidR="00161E98" w:rsidRPr="00244213">
        <w:rPr>
          <w:rFonts w:ascii="Times New Roman" w:hAnsi="Times New Roman" w:cs="Times New Roman"/>
          <w:sz w:val="24"/>
        </w:rPr>
        <w:lastRenderedPageBreak/>
        <w:t>de la organización</w:t>
      </w:r>
      <w:r w:rsidRPr="00244213">
        <w:rPr>
          <w:rFonts w:ascii="Times New Roman" w:hAnsi="Times New Roman" w:cs="Times New Roman"/>
          <w:sz w:val="24"/>
        </w:rPr>
        <w:t xml:space="preserve"> educativa</w:t>
      </w:r>
      <w:r w:rsidR="00161E98" w:rsidRPr="00244213">
        <w:rPr>
          <w:rFonts w:ascii="Times New Roman" w:hAnsi="Times New Roman" w:cs="Times New Roman"/>
          <w:sz w:val="24"/>
        </w:rPr>
        <w:t xml:space="preserve">, y por lo tanto, </w:t>
      </w:r>
      <w:r w:rsidR="00832443">
        <w:rPr>
          <w:rFonts w:ascii="Times New Roman" w:hAnsi="Times New Roman" w:cs="Times New Roman"/>
          <w:sz w:val="24"/>
        </w:rPr>
        <w:t>e</w:t>
      </w:r>
      <w:r w:rsidR="00161E98" w:rsidRPr="00244213">
        <w:rPr>
          <w:rFonts w:ascii="Times New Roman" w:hAnsi="Times New Roman" w:cs="Times New Roman"/>
          <w:sz w:val="24"/>
        </w:rPr>
        <w:t xml:space="preserve">sta debe invertir en </w:t>
      </w:r>
      <w:r w:rsidRPr="00244213">
        <w:rPr>
          <w:rFonts w:ascii="Times New Roman" w:hAnsi="Times New Roman" w:cs="Times New Roman"/>
          <w:sz w:val="24"/>
        </w:rPr>
        <w:t xml:space="preserve">la </w:t>
      </w:r>
      <w:r w:rsidR="00161E98" w:rsidRPr="00244213">
        <w:rPr>
          <w:rFonts w:ascii="Times New Roman" w:hAnsi="Times New Roman" w:cs="Times New Roman"/>
          <w:sz w:val="24"/>
        </w:rPr>
        <w:t xml:space="preserve">infraestructura tecnológica adecuada </w:t>
      </w:r>
      <w:r w:rsidRPr="00244213">
        <w:rPr>
          <w:rFonts w:ascii="Times New Roman" w:hAnsi="Times New Roman" w:cs="Times New Roman"/>
          <w:sz w:val="24"/>
        </w:rPr>
        <w:t>que</w:t>
      </w:r>
      <w:r w:rsidR="00161E98" w:rsidRPr="00244213">
        <w:rPr>
          <w:rFonts w:ascii="Times New Roman" w:hAnsi="Times New Roman" w:cs="Times New Roman"/>
          <w:sz w:val="24"/>
        </w:rPr>
        <w:t xml:space="preserve"> respald</w:t>
      </w:r>
      <w:r w:rsidRPr="00244213">
        <w:rPr>
          <w:rFonts w:ascii="Times New Roman" w:hAnsi="Times New Roman" w:cs="Times New Roman"/>
          <w:sz w:val="24"/>
        </w:rPr>
        <w:t>e</w:t>
      </w:r>
      <w:r w:rsidR="00161E98" w:rsidRPr="00244213">
        <w:rPr>
          <w:rFonts w:ascii="Times New Roman" w:hAnsi="Times New Roman" w:cs="Times New Roman"/>
          <w:sz w:val="24"/>
        </w:rPr>
        <w:t xml:space="preserve"> </w:t>
      </w:r>
      <w:r w:rsidR="00832443">
        <w:rPr>
          <w:rFonts w:ascii="Times New Roman" w:hAnsi="Times New Roman" w:cs="Times New Roman"/>
          <w:sz w:val="24"/>
        </w:rPr>
        <w:t>sus</w:t>
      </w:r>
      <w:r w:rsidR="00161E98" w:rsidRPr="00244213">
        <w:rPr>
          <w:rFonts w:ascii="Times New Roman" w:hAnsi="Times New Roman" w:cs="Times New Roman"/>
          <w:sz w:val="24"/>
        </w:rPr>
        <w:t xml:space="preserve"> </w:t>
      </w:r>
      <w:r w:rsidRPr="00244213">
        <w:rPr>
          <w:rFonts w:ascii="Times New Roman" w:hAnsi="Times New Roman" w:cs="Times New Roman"/>
          <w:sz w:val="24"/>
        </w:rPr>
        <w:t xml:space="preserve">actividades </w:t>
      </w:r>
      <w:r w:rsidR="00161E98" w:rsidRPr="00244213">
        <w:rPr>
          <w:rFonts w:ascii="Times New Roman" w:hAnsi="Times New Roman" w:cs="Times New Roman"/>
          <w:sz w:val="24"/>
        </w:rPr>
        <w:t xml:space="preserve">científicas </w:t>
      </w:r>
      <w:r w:rsidR="00C62396" w:rsidRPr="00244213">
        <w:rPr>
          <w:rFonts w:ascii="Times New Roman" w:hAnsi="Times New Roman" w:cs="Times New Roman"/>
          <w:sz w:val="24"/>
        </w:rPr>
        <w:t>desarrolladas</w:t>
      </w:r>
      <w:r w:rsidR="00161E98" w:rsidRPr="00244213">
        <w:rPr>
          <w:rFonts w:ascii="Times New Roman" w:hAnsi="Times New Roman" w:cs="Times New Roman"/>
          <w:sz w:val="24"/>
        </w:rPr>
        <w:t xml:space="preserve">. </w:t>
      </w:r>
    </w:p>
    <w:p w14:paraId="7A5F6317" w14:textId="77777777" w:rsidR="00832443" w:rsidRDefault="00832443" w:rsidP="0083244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cuanto </w:t>
      </w:r>
      <w:r w:rsidR="00AE3970" w:rsidRPr="00244213">
        <w:rPr>
          <w:rFonts w:ascii="Times New Roman" w:hAnsi="Times New Roman" w:cs="Times New Roman"/>
          <w:sz w:val="24"/>
        </w:rPr>
        <w:t xml:space="preserve">al hallazgo de que </w:t>
      </w:r>
      <w:r>
        <w:rPr>
          <w:rFonts w:ascii="Times New Roman" w:hAnsi="Times New Roman" w:cs="Times New Roman"/>
          <w:sz w:val="24"/>
        </w:rPr>
        <w:t>en el</w:t>
      </w:r>
      <w:r w:rsidR="00AE3970" w:rsidRPr="00244213">
        <w:rPr>
          <w:rFonts w:ascii="Times New Roman" w:hAnsi="Times New Roman" w:cs="Times New Roman"/>
          <w:sz w:val="24"/>
        </w:rPr>
        <w:t xml:space="preserve"> interior </w:t>
      </w:r>
      <w:r w:rsidR="00161E98" w:rsidRPr="00244213">
        <w:rPr>
          <w:rFonts w:ascii="Times New Roman" w:hAnsi="Times New Roman" w:cs="Times New Roman"/>
          <w:sz w:val="24"/>
        </w:rPr>
        <w:t xml:space="preserve">de la estructura </w:t>
      </w:r>
      <w:r w:rsidR="00AE3970" w:rsidRPr="00244213">
        <w:rPr>
          <w:rFonts w:ascii="Times New Roman" w:hAnsi="Times New Roman" w:cs="Times New Roman"/>
          <w:sz w:val="24"/>
        </w:rPr>
        <w:t>de las organizaciones educativas</w:t>
      </w:r>
      <w:r w:rsidR="00161E98" w:rsidRPr="00244213">
        <w:rPr>
          <w:rFonts w:ascii="Times New Roman" w:hAnsi="Times New Roman" w:cs="Times New Roman"/>
          <w:sz w:val="24"/>
        </w:rPr>
        <w:t xml:space="preserve"> </w:t>
      </w:r>
      <w:r w:rsidR="00AE3970" w:rsidRPr="00244213">
        <w:rPr>
          <w:rFonts w:ascii="Times New Roman" w:hAnsi="Times New Roman" w:cs="Times New Roman"/>
          <w:sz w:val="24"/>
        </w:rPr>
        <w:t xml:space="preserve">analizadas </w:t>
      </w:r>
      <w:r w:rsidR="00161E98" w:rsidRPr="00244213">
        <w:rPr>
          <w:rFonts w:ascii="Times New Roman" w:hAnsi="Times New Roman" w:cs="Times New Roman"/>
          <w:sz w:val="24"/>
        </w:rPr>
        <w:t>los recursos humanos facilitan el proceso de intercambio de conocimiento</w:t>
      </w:r>
      <w:r w:rsidR="00AE3970" w:rsidRPr="00244213">
        <w:rPr>
          <w:rFonts w:ascii="Times New Roman" w:hAnsi="Times New Roman" w:cs="Times New Roman"/>
          <w:sz w:val="24"/>
        </w:rPr>
        <w:t>s</w:t>
      </w:r>
      <w:r w:rsidR="00161E98" w:rsidRPr="00244213">
        <w:rPr>
          <w:rFonts w:ascii="Times New Roman" w:hAnsi="Times New Roman" w:cs="Times New Roman"/>
          <w:sz w:val="24"/>
        </w:rPr>
        <w:t xml:space="preserve"> entre sus diversas áreas</w:t>
      </w:r>
      <w:r w:rsidR="00AE3970" w:rsidRPr="00244213">
        <w:rPr>
          <w:rFonts w:ascii="Times New Roman" w:hAnsi="Times New Roman" w:cs="Times New Roman"/>
          <w:sz w:val="24"/>
        </w:rPr>
        <w:t xml:space="preserve">, </w:t>
      </w:r>
      <w:r>
        <w:rPr>
          <w:rFonts w:ascii="Times New Roman" w:hAnsi="Times New Roman" w:cs="Times New Roman"/>
          <w:sz w:val="24"/>
        </w:rPr>
        <w:t>e</w:t>
      </w:r>
      <w:r w:rsidR="00AE3970" w:rsidRPr="00244213">
        <w:rPr>
          <w:rFonts w:ascii="Times New Roman" w:hAnsi="Times New Roman" w:cs="Times New Roman"/>
          <w:sz w:val="24"/>
        </w:rPr>
        <w:t>ste es</w:t>
      </w:r>
      <w:r w:rsidR="00161E98" w:rsidRPr="00244213">
        <w:rPr>
          <w:rFonts w:ascii="Times New Roman" w:hAnsi="Times New Roman" w:cs="Times New Roman"/>
          <w:sz w:val="24"/>
        </w:rPr>
        <w:t xml:space="preserve"> compatible con </w:t>
      </w:r>
      <w:proofErr w:type="spellStart"/>
      <w:r w:rsidR="00161E98" w:rsidRPr="00300AD5">
        <w:rPr>
          <w:rFonts w:ascii="Times New Roman" w:hAnsi="Times New Roman" w:cs="Times New Roman"/>
          <w:sz w:val="24"/>
        </w:rPr>
        <w:t>Bharadwaj</w:t>
      </w:r>
      <w:proofErr w:type="spellEnd"/>
      <w:r w:rsidR="00A702DF" w:rsidRPr="00A702DF">
        <w:rPr>
          <w:rFonts w:ascii="Times New Roman" w:hAnsi="Times New Roman" w:cs="Times New Roman"/>
          <w:iCs/>
          <w:sz w:val="24"/>
        </w:rPr>
        <w:t>,</w:t>
      </w:r>
      <w:r w:rsidR="00A702DF">
        <w:rPr>
          <w:rFonts w:ascii="Times New Roman" w:hAnsi="Times New Roman" w:cs="Times New Roman"/>
          <w:i/>
          <w:iCs/>
          <w:sz w:val="24"/>
        </w:rPr>
        <w:t xml:space="preserve"> </w:t>
      </w:r>
      <w:proofErr w:type="spellStart"/>
      <w:r w:rsidR="00A702DF" w:rsidRPr="00A702DF">
        <w:rPr>
          <w:rFonts w:ascii="Times New Roman" w:hAnsi="Times New Roman" w:cs="Times New Roman"/>
          <w:sz w:val="24"/>
          <w:szCs w:val="24"/>
          <w:lang w:val="es-VE"/>
        </w:rPr>
        <w:t>Chauhan</w:t>
      </w:r>
      <w:proofErr w:type="spellEnd"/>
      <w:r w:rsidR="00A702DF" w:rsidRPr="00A702DF">
        <w:rPr>
          <w:rFonts w:ascii="Times New Roman" w:hAnsi="Times New Roman" w:cs="Times New Roman"/>
          <w:sz w:val="24"/>
          <w:szCs w:val="24"/>
          <w:lang w:val="es-VE"/>
        </w:rPr>
        <w:t xml:space="preserve"> y Raman</w:t>
      </w:r>
      <w:r w:rsidR="00161E98" w:rsidRPr="00300AD5">
        <w:rPr>
          <w:rFonts w:ascii="Times New Roman" w:hAnsi="Times New Roman" w:cs="Times New Roman"/>
          <w:sz w:val="24"/>
        </w:rPr>
        <w:t xml:space="preserve"> (2015), quienes encuentran que una estructura flexible permite la formación de equipos de trabajo colaborativo. Asimismo, Lee y Choi (2003) </w:t>
      </w:r>
      <w:r w:rsidR="00AE3970" w:rsidRPr="00300AD5">
        <w:rPr>
          <w:rFonts w:ascii="Times New Roman" w:hAnsi="Times New Roman" w:cs="Times New Roman"/>
          <w:sz w:val="24"/>
        </w:rPr>
        <w:t>sostienen</w:t>
      </w:r>
      <w:r w:rsidR="00161E98" w:rsidRPr="00300AD5">
        <w:rPr>
          <w:rFonts w:ascii="Times New Roman" w:hAnsi="Times New Roman" w:cs="Times New Roman"/>
          <w:sz w:val="24"/>
        </w:rPr>
        <w:t xml:space="preserve"> que </w:t>
      </w:r>
      <w:r w:rsidR="00AE3970" w:rsidRPr="00300AD5">
        <w:rPr>
          <w:rFonts w:ascii="Times New Roman" w:hAnsi="Times New Roman" w:cs="Times New Roman"/>
          <w:sz w:val="24"/>
        </w:rPr>
        <w:t>el capital humano es</w:t>
      </w:r>
      <w:r w:rsidR="00161E98" w:rsidRPr="00300AD5">
        <w:rPr>
          <w:rFonts w:ascii="Times New Roman" w:hAnsi="Times New Roman" w:cs="Times New Roman"/>
          <w:sz w:val="24"/>
        </w:rPr>
        <w:t xml:space="preserve"> </w:t>
      </w:r>
      <w:r w:rsidR="00AE3970" w:rsidRPr="00300AD5">
        <w:rPr>
          <w:rFonts w:ascii="Times New Roman" w:hAnsi="Times New Roman" w:cs="Times New Roman"/>
          <w:sz w:val="24"/>
        </w:rPr>
        <w:t xml:space="preserve">la </w:t>
      </w:r>
      <w:r w:rsidR="00161E98" w:rsidRPr="00300AD5">
        <w:rPr>
          <w:rFonts w:ascii="Times New Roman" w:hAnsi="Times New Roman" w:cs="Times New Roman"/>
          <w:sz w:val="24"/>
        </w:rPr>
        <w:t xml:space="preserve">clave </w:t>
      </w:r>
      <w:r w:rsidR="00AE3970" w:rsidRPr="00300AD5">
        <w:rPr>
          <w:rFonts w:ascii="Times New Roman" w:hAnsi="Times New Roman" w:cs="Times New Roman"/>
          <w:sz w:val="24"/>
        </w:rPr>
        <w:t>en</w:t>
      </w:r>
      <w:r w:rsidR="00161E98" w:rsidRPr="00300AD5">
        <w:rPr>
          <w:rFonts w:ascii="Times New Roman" w:hAnsi="Times New Roman" w:cs="Times New Roman"/>
          <w:sz w:val="24"/>
        </w:rPr>
        <w:t xml:space="preserve"> la creación del conocimiento organizacional. Por ello, para Nguyen (2010) es </w:t>
      </w:r>
      <w:r w:rsidR="00AE3970" w:rsidRPr="00300AD5">
        <w:rPr>
          <w:rFonts w:ascii="Times New Roman" w:hAnsi="Times New Roman" w:cs="Times New Roman"/>
          <w:sz w:val="24"/>
        </w:rPr>
        <w:t>fundamental</w:t>
      </w:r>
      <w:r w:rsidR="00161E98" w:rsidRPr="00300AD5">
        <w:rPr>
          <w:rFonts w:ascii="Times New Roman" w:hAnsi="Times New Roman" w:cs="Times New Roman"/>
          <w:sz w:val="24"/>
        </w:rPr>
        <w:t xml:space="preserve"> el desarrollo cont</w:t>
      </w:r>
      <w:r w:rsidR="00AE3970" w:rsidRPr="00300AD5">
        <w:rPr>
          <w:rFonts w:ascii="Times New Roman" w:hAnsi="Times New Roman" w:cs="Times New Roman"/>
          <w:sz w:val="24"/>
        </w:rPr>
        <w:t>i</w:t>
      </w:r>
      <w:r w:rsidR="00161E98" w:rsidRPr="00300AD5">
        <w:rPr>
          <w:rFonts w:ascii="Times New Roman" w:hAnsi="Times New Roman" w:cs="Times New Roman"/>
          <w:sz w:val="24"/>
        </w:rPr>
        <w:t>nuo</w:t>
      </w:r>
      <w:r w:rsidR="00FC2932">
        <w:rPr>
          <w:rFonts w:ascii="Times New Roman" w:hAnsi="Times New Roman" w:cs="Times New Roman"/>
          <w:sz w:val="24"/>
        </w:rPr>
        <w:t xml:space="preserve"> </w:t>
      </w:r>
      <w:r w:rsidR="00161E98" w:rsidRPr="00300AD5">
        <w:rPr>
          <w:rFonts w:ascii="Times New Roman" w:hAnsi="Times New Roman" w:cs="Times New Roman"/>
          <w:sz w:val="24"/>
        </w:rPr>
        <w:t xml:space="preserve">de las habilidades y competencias de los trabajadores de la organización. </w:t>
      </w:r>
    </w:p>
    <w:p w14:paraId="3869697C" w14:textId="77777777" w:rsidR="00832443" w:rsidRDefault="00E84C54" w:rsidP="00832443">
      <w:pPr>
        <w:spacing w:after="0" w:line="360" w:lineRule="auto"/>
        <w:ind w:firstLine="708"/>
        <w:jc w:val="both"/>
        <w:rPr>
          <w:rFonts w:ascii="Times New Roman" w:hAnsi="Times New Roman" w:cs="Times New Roman"/>
          <w:sz w:val="24"/>
        </w:rPr>
      </w:pPr>
      <w:r w:rsidRPr="00300AD5">
        <w:rPr>
          <w:rFonts w:ascii="Times New Roman" w:hAnsi="Times New Roman" w:cs="Times New Roman"/>
          <w:sz w:val="24"/>
        </w:rPr>
        <w:t>En lo que respecta</w:t>
      </w:r>
      <w:r w:rsidR="00161E98" w:rsidRPr="00300AD5">
        <w:rPr>
          <w:rFonts w:ascii="Times New Roman" w:hAnsi="Times New Roman" w:cs="Times New Roman"/>
          <w:sz w:val="24"/>
        </w:rPr>
        <w:t xml:space="preserve"> a cultura organizacional, el análisis </w:t>
      </w:r>
      <w:r w:rsidRPr="00300AD5">
        <w:rPr>
          <w:rFonts w:ascii="Times New Roman" w:hAnsi="Times New Roman" w:cs="Times New Roman"/>
          <w:sz w:val="24"/>
        </w:rPr>
        <w:t>demostró</w:t>
      </w:r>
      <w:r w:rsidR="00161E98" w:rsidRPr="00300AD5">
        <w:rPr>
          <w:rFonts w:ascii="Times New Roman" w:hAnsi="Times New Roman" w:cs="Times New Roman"/>
          <w:sz w:val="24"/>
        </w:rPr>
        <w:t xml:space="preserve"> que se relaciona directamente con la aplicación del conocimiento e indirectamente con su adquisición y protección, lo que coincide con Gold </w:t>
      </w:r>
      <w:r w:rsidR="00161E98" w:rsidRPr="00832443">
        <w:rPr>
          <w:rFonts w:ascii="Times New Roman" w:hAnsi="Times New Roman" w:cs="Times New Roman"/>
          <w:i/>
          <w:sz w:val="24"/>
        </w:rPr>
        <w:t>et al.</w:t>
      </w:r>
      <w:r w:rsidR="00161E98" w:rsidRPr="00300AD5">
        <w:rPr>
          <w:rFonts w:ascii="Times New Roman" w:hAnsi="Times New Roman" w:cs="Times New Roman"/>
          <w:sz w:val="24"/>
        </w:rPr>
        <w:t xml:space="preserve"> (2001)</w:t>
      </w:r>
      <w:r w:rsidRPr="00300AD5">
        <w:rPr>
          <w:rFonts w:ascii="Times New Roman" w:hAnsi="Times New Roman" w:cs="Times New Roman"/>
          <w:sz w:val="24"/>
        </w:rPr>
        <w:t>,</w:t>
      </w:r>
      <w:r w:rsidR="00161E98" w:rsidRPr="00300AD5">
        <w:rPr>
          <w:rFonts w:ascii="Times New Roman" w:hAnsi="Times New Roman" w:cs="Times New Roman"/>
          <w:sz w:val="24"/>
        </w:rPr>
        <w:t xml:space="preserve"> quienes</w:t>
      </w:r>
      <w:r w:rsidR="00161E98" w:rsidRPr="00244213">
        <w:rPr>
          <w:rFonts w:ascii="Times New Roman" w:hAnsi="Times New Roman" w:cs="Times New Roman"/>
          <w:sz w:val="24"/>
        </w:rPr>
        <w:t xml:space="preserve"> encuentran que el mayor obstáculo para una eficaz </w:t>
      </w:r>
      <w:r w:rsidRPr="00244213">
        <w:rPr>
          <w:rFonts w:ascii="Times New Roman" w:hAnsi="Times New Roman" w:cs="Times New Roman"/>
          <w:sz w:val="24"/>
        </w:rPr>
        <w:t>GC</w:t>
      </w:r>
      <w:r w:rsidR="00161E98" w:rsidRPr="00244213">
        <w:rPr>
          <w:rFonts w:ascii="Times New Roman" w:hAnsi="Times New Roman" w:cs="Times New Roman"/>
          <w:sz w:val="24"/>
        </w:rPr>
        <w:t xml:space="preserve"> es la ausen</w:t>
      </w:r>
      <w:r w:rsidRPr="00244213">
        <w:rPr>
          <w:rFonts w:ascii="Times New Roman" w:hAnsi="Times New Roman" w:cs="Times New Roman"/>
          <w:sz w:val="24"/>
        </w:rPr>
        <w:t xml:space="preserve">cia de cultura organizacional. Asimismo, </w:t>
      </w:r>
      <w:r w:rsidRPr="00300AD5">
        <w:rPr>
          <w:rFonts w:ascii="Times New Roman" w:hAnsi="Times New Roman" w:cs="Times New Roman"/>
          <w:sz w:val="24"/>
        </w:rPr>
        <w:t>respecto</w:t>
      </w:r>
      <w:r w:rsidR="00E32B90" w:rsidRPr="00300AD5">
        <w:rPr>
          <w:rFonts w:ascii="Times New Roman" w:hAnsi="Times New Roman" w:cs="Times New Roman"/>
          <w:sz w:val="24"/>
        </w:rPr>
        <w:t xml:space="preserve"> a las</w:t>
      </w:r>
      <w:r w:rsidRPr="00300AD5">
        <w:rPr>
          <w:rFonts w:ascii="Times New Roman" w:hAnsi="Times New Roman" w:cs="Times New Roman"/>
          <w:sz w:val="24"/>
        </w:rPr>
        <w:t xml:space="preserve"> tecnologías de la información (TI),</w:t>
      </w:r>
      <w:r w:rsidR="00161E98" w:rsidRPr="00300AD5">
        <w:rPr>
          <w:rFonts w:ascii="Times New Roman" w:hAnsi="Times New Roman" w:cs="Times New Roman"/>
          <w:sz w:val="24"/>
        </w:rPr>
        <w:t xml:space="preserve"> </w:t>
      </w:r>
      <w:r w:rsidRPr="00300AD5">
        <w:rPr>
          <w:rFonts w:ascii="Times New Roman" w:hAnsi="Times New Roman" w:cs="Times New Roman"/>
          <w:sz w:val="24"/>
        </w:rPr>
        <w:t>el análisis</w:t>
      </w:r>
      <w:r w:rsidR="00161E98" w:rsidRPr="00300AD5">
        <w:rPr>
          <w:rFonts w:ascii="Times New Roman" w:hAnsi="Times New Roman" w:cs="Times New Roman"/>
          <w:sz w:val="24"/>
        </w:rPr>
        <w:t xml:space="preserve"> </w:t>
      </w:r>
      <w:r w:rsidRPr="00300AD5">
        <w:rPr>
          <w:rFonts w:ascii="Times New Roman" w:hAnsi="Times New Roman" w:cs="Times New Roman"/>
          <w:sz w:val="24"/>
        </w:rPr>
        <w:t>estableció</w:t>
      </w:r>
      <w:r w:rsidR="00161E98" w:rsidRPr="00300AD5">
        <w:rPr>
          <w:rFonts w:ascii="Times New Roman" w:hAnsi="Times New Roman" w:cs="Times New Roman"/>
          <w:sz w:val="24"/>
        </w:rPr>
        <w:t xml:space="preserve"> la existencia de una relación </w:t>
      </w:r>
      <w:r w:rsidRPr="00300AD5">
        <w:rPr>
          <w:rFonts w:ascii="Times New Roman" w:hAnsi="Times New Roman" w:cs="Times New Roman"/>
          <w:sz w:val="24"/>
        </w:rPr>
        <w:t>directa</w:t>
      </w:r>
      <w:r w:rsidR="00161E98" w:rsidRPr="00300AD5">
        <w:rPr>
          <w:rFonts w:ascii="Times New Roman" w:hAnsi="Times New Roman" w:cs="Times New Roman"/>
          <w:sz w:val="24"/>
        </w:rPr>
        <w:t xml:space="preserve"> </w:t>
      </w:r>
      <w:r w:rsidRPr="00300AD5">
        <w:rPr>
          <w:rFonts w:ascii="Times New Roman" w:hAnsi="Times New Roman" w:cs="Times New Roman"/>
          <w:sz w:val="24"/>
        </w:rPr>
        <w:t xml:space="preserve">entre </w:t>
      </w:r>
      <w:r w:rsidR="00832443">
        <w:rPr>
          <w:rFonts w:ascii="Times New Roman" w:hAnsi="Times New Roman" w:cs="Times New Roman"/>
          <w:sz w:val="24"/>
        </w:rPr>
        <w:t>e</w:t>
      </w:r>
      <w:r w:rsidRPr="00300AD5">
        <w:rPr>
          <w:rFonts w:ascii="Times New Roman" w:hAnsi="Times New Roman" w:cs="Times New Roman"/>
          <w:sz w:val="24"/>
        </w:rPr>
        <w:t>sta</w:t>
      </w:r>
      <w:r w:rsidR="00832443">
        <w:rPr>
          <w:rFonts w:ascii="Times New Roman" w:hAnsi="Times New Roman" w:cs="Times New Roman"/>
          <w:sz w:val="24"/>
        </w:rPr>
        <w:t>s</w:t>
      </w:r>
      <w:r w:rsidR="00161E98" w:rsidRPr="00300AD5">
        <w:rPr>
          <w:rFonts w:ascii="Times New Roman" w:hAnsi="Times New Roman" w:cs="Times New Roman"/>
          <w:sz w:val="24"/>
        </w:rPr>
        <w:t xml:space="preserve"> y la adquisición de conocimiento</w:t>
      </w:r>
      <w:r w:rsidRPr="00300AD5">
        <w:rPr>
          <w:rFonts w:ascii="Times New Roman" w:hAnsi="Times New Roman" w:cs="Times New Roman"/>
          <w:sz w:val="24"/>
        </w:rPr>
        <w:t>s</w:t>
      </w:r>
      <w:r w:rsidR="00161E98" w:rsidRPr="00300AD5">
        <w:rPr>
          <w:rFonts w:ascii="Times New Roman" w:hAnsi="Times New Roman" w:cs="Times New Roman"/>
          <w:sz w:val="24"/>
        </w:rPr>
        <w:t xml:space="preserve">, </w:t>
      </w:r>
      <w:r w:rsidRPr="00300AD5">
        <w:rPr>
          <w:rFonts w:ascii="Times New Roman" w:hAnsi="Times New Roman" w:cs="Times New Roman"/>
          <w:sz w:val="24"/>
        </w:rPr>
        <w:t xml:space="preserve">hallazgo que </w:t>
      </w:r>
      <w:r w:rsidR="00832443">
        <w:rPr>
          <w:rFonts w:ascii="Times New Roman" w:hAnsi="Times New Roman" w:cs="Times New Roman"/>
          <w:sz w:val="24"/>
        </w:rPr>
        <w:t xml:space="preserve">coincide </w:t>
      </w:r>
      <w:r w:rsidR="00161E98" w:rsidRPr="00300AD5">
        <w:rPr>
          <w:rFonts w:ascii="Times New Roman" w:hAnsi="Times New Roman" w:cs="Times New Roman"/>
          <w:sz w:val="24"/>
        </w:rPr>
        <w:t xml:space="preserve">con los resultados </w:t>
      </w:r>
      <w:r w:rsidRPr="00300AD5">
        <w:rPr>
          <w:rFonts w:ascii="Times New Roman" w:hAnsi="Times New Roman" w:cs="Times New Roman"/>
          <w:sz w:val="24"/>
        </w:rPr>
        <w:t>de</w:t>
      </w:r>
      <w:r w:rsidR="00161E98" w:rsidRPr="00300AD5">
        <w:rPr>
          <w:rFonts w:ascii="Times New Roman" w:hAnsi="Times New Roman" w:cs="Times New Roman"/>
          <w:sz w:val="24"/>
        </w:rPr>
        <w:t xml:space="preserve"> Lee y Choi (2003), quienes sostienen que las TI impactan positivamente </w:t>
      </w:r>
      <w:r w:rsidR="00E32B90" w:rsidRPr="00300AD5">
        <w:rPr>
          <w:rFonts w:ascii="Times New Roman" w:hAnsi="Times New Roman" w:cs="Times New Roman"/>
          <w:sz w:val="24"/>
        </w:rPr>
        <w:t>en</w:t>
      </w:r>
      <w:r w:rsidR="00161E98" w:rsidRPr="00300AD5">
        <w:rPr>
          <w:rFonts w:ascii="Times New Roman" w:hAnsi="Times New Roman" w:cs="Times New Roman"/>
          <w:sz w:val="24"/>
        </w:rPr>
        <w:t xml:space="preserve"> el conocimiento</w:t>
      </w:r>
      <w:r w:rsidRPr="00300AD5">
        <w:rPr>
          <w:rFonts w:ascii="Times New Roman" w:hAnsi="Times New Roman" w:cs="Times New Roman"/>
          <w:sz w:val="24"/>
        </w:rPr>
        <w:t>,</w:t>
      </w:r>
      <w:r w:rsidR="00161E98" w:rsidRPr="00300AD5">
        <w:rPr>
          <w:rFonts w:ascii="Times New Roman" w:hAnsi="Times New Roman" w:cs="Times New Roman"/>
          <w:sz w:val="24"/>
        </w:rPr>
        <w:t xml:space="preserve"> facilitando la adquisición, </w:t>
      </w:r>
      <w:r w:rsidRPr="00300AD5">
        <w:rPr>
          <w:rFonts w:ascii="Times New Roman" w:hAnsi="Times New Roman" w:cs="Times New Roman"/>
          <w:sz w:val="24"/>
        </w:rPr>
        <w:t>alm</w:t>
      </w:r>
      <w:r w:rsidR="00161E98" w:rsidRPr="00300AD5">
        <w:rPr>
          <w:rFonts w:ascii="Times New Roman" w:hAnsi="Times New Roman" w:cs="Times New Roman"/>
          <w:sz w:val="24"/>
        </w:rPr>
        <w:t xml:space="preserve">acenamiento e intercambio de conocimientos a gran escala, </w:t>
      </w:r>
      <w:r w:rsidRPr="00300AD5">
        <w:rPr>
          <w:rFonts w:ascii="Times New Roman" w:hAnsi="Times New Roman" w:cs="Times New Roman"/>
          <w:sz w:val="24"/>
        </w:rPr>
        <w:t>coadyuvando</w:t>
      </w:r>
      <w:r w:rsidR="00161E98" w:rsidRPr="00300AD5">
        <w:rPr>
          <w:rFonts w:ascii="Times New Roman" w:hAnsi="Times New Roman" w:cs="Times New Roman"/>
          <w:sz w:val="24"/>
        </w:rPr>
        <w:t xml:space="preserve"> así al proceso de creación de conocimiento. </w:t>
      </w:r>
      <w:r w:rsidRPr="00300AD5">
        <w:rPr>
          <w:rFonts w:ascii="Times New Roman" w:hAnsi="Times New Roman" w:cs="Times New Roman"/>
          <w:sz w:val="24"/>
        </w:rPr>
        <w:t>Estos</w:t>
      </w:r>
      <w:r w:rsidR="00161E98" w:rsidRPr="00300AD5">
        <w:rPr>
          <w:rFonts w:ascii="Times New Roman" w:hAnsi="Times New Roman" w:cs="Times New Roman"/>
          <w:sz w:val="24"/>
        </w:rPr>
        <w:t xml:space="preserve"> resultados son compatibles </w:t>
      </w:r>
      <w:r w:rsidRPr="00300AD5">
        <w:rPr>
          <w:rFonts w:ascii="Times New Roman" w:hAnsi="Times New Roman" w:cs="Times New Roman"/>
          <w:sz w:val="24"/>
        </w:rPr>
        <w:t xml:space="preserve">también </w:t>
      </w:r>
      <w:r w:rsidR="00161E98" w:rsidRPr="00300AD5">
        <w:rPr>
          <w:rFonts w:ascii="Times New Roman" w:hAnsi="Times New Roman" w:cs="Times New Roman"/>
          <w:sz w:val="24"/>
        </w:rPr>
        <w:t xml:space="preserve">con </w:t>
      </w:r>
      <w:proofErr w:type="spellStart"/>
      <w:r w:rsidR="00161E98" w:rsidRPr="00300AD5">
        <w:rPr>
          <w:rFonts w:ascii="Times New Roman" w:hAnsi="Times New Roman" w:cs="Times New Roman"/>
          <w:sz w:val="24"/>
        </w:rPr>
        <w:t>Hsu</w:t>
      </w:r>
      <w:proofErr w:type="spellEnd"/>
      <w:r w:rsidR="00161E98" w:rsidRPr="00300AD5">
        <w:rPr>
          <w:rFonts w:ascii="Times New Roman" w:hAnsi="Times New Roman" w:cs="Times New Roman"/>
          <w:sz w:val="24"/>
        </w:rPr>
        <w:t xml:space="preserve"> (2014) y </w:t>
      </w:r>
      <w:proofErr w:type="spellStart"/>
      <w:r w:rsidR="00161E98" w:rsidRPr="00300AD5">
        <w:rPr>
          <w:rFonts w:ascii="Times New Roman" w:hAnsi="Times New Roman" w:cs="Times New Roman"/>
          <w:sz w:val="24"/>
        </w:rPr>
        <w:t>Bharadwaj</w:t>
      </w:r>
      <w:proofErr w:type="spellEnd"/>
      <w:r w:rsidR="00A702DF">
        <w:rPr>
          <w:rFonts w:ascii="Times New Roman" w:hAnsi="Times New Roman" w:cs="Times New Roman"/>
          <w:sz w:val="24"/>
        </w:rPr>
        <w:t xml:space="preserve"> </w:t>
      </w:r>
      <w:r w:rsidR="00A702DF" w:rsidRPr="00A702DF">
        <w:rPr>
          <w:rFonts w:ascii="Times New Roman" w:hAnsi="Times New Roman" w:cs="Times New Roman"/>
          <w:i/>
          <w:sz w:val="24"/>
        </w:rPr>
        <w:t>et al.</w:t>
      </w:r>
      <w:r w:rsidR="00A702DF">
        <w:rPr>
          <w:rFonts w:ascii="Times New Roman" w:hAnsi="Times New Roman" w:cs="Times New Roman"/>
          <w:sz w:val="24"/>
        </w:rPr>
        <w:t xml:space="preserve"> </w:t>
      </w:r>
      <w:r w:rsidR="00161E98" w:rsidRPr="00300AD5">
        <w:rPr>
          <w:rFonts w:ascii="Times New Roman" w:hAnsi="Times New Roman" w:cs="Times New Roman"/>
          <w:sz w:val="24"/>
        </w:rPr>
        <w:t>(2015)</w:t>
      </w:r>
      <w:r w:rsidR="00832443">
        <w:rPr>
          <w:rFonts w:ascii="Times New Roman" w:hAnsi="Times New Roman" w:cs="Times New Roman"/>
          <w:sz w:val="24"/>
        </w:rPr>
        <w:t>,</w:t>
      </w:r>
      <w:r w:rsidR="00161E98" w:rsidRPr="00300AD5">
        <w:rPr>
          <w:rFonts w:ascii="Times New Roman" w:hAnsi="Times New Roman" w:cs="Times New Roman"/>
          <w:sz w:val="24"/>
        </w:rPr>
        <w:t xml:space="preserve"> quienes afirman que las TI </w:t>
      </w:r>
      <w:r w:rsidRPr="00300AD5">
        <w:rPr>
          <w:rFonts w:ascii="Times New Roman" w:hAnsi="Times New Roman" w:cs="Times New Roman"/>
          <w:sz w:val="24"/>
        </w:rPr>
        <w:t>constituyen</w:t>
      </w:r>
      <w:r w:rsidR="00161E98" w:rsidRPr="00300AD5">
        <w:rPr>
          <w:rFonts w:ascii="Times New Roman" w:hAnsi="Times New Roman" w:cs="Times New Roman"/>
          <w:sz w:val="24"/>
        </w:rPr>
        <w:t xml:space="preserve"> un factor clave en la gestión del conocimiento. </w:t>
      </w:r>
    </w:p>
    <w:p w14:paraId="3F0084E7" w14:textId="77777777" w:rsidR="00832443" w:rsidRDefault="00E84C54" w:rsidP="00832443">
      <w:pPr>
        <w:spacing w:after="0" w:line="360" w:lineRule="auto"/>
        <w:ind w:firstLine="708"/>
        <w:jc w:val="both"/>
        <w:rPr>
          <w:rFonts w:ascii="Times New Roman" w:hAnsi="Times New Roman" w:cs="Times New Roman"/>
          <w:sz w:val="24"/>
        </w:rPr>
      </w:pPr>
      <w:r w:rsidRPr="00300AD5">
        <w:rPr>
          <w:rFonts w:ascii="Times New Roman" w:hAnsi="Times New Roman" w:cs="Times New Roman"/>
          <w:sz w:val="24"/>
        </w:rPr>
        <w:t>E</w:t>
      </w:r>
      <w:r w:rsidR="00161E98" w:rsidRPr="00300AD5">
        <w:rPr>
          <w:rFonts w:ascii="Times New Roman" w:hAnsi="Times New Roman" w:cs="Times New Roman"/>
          <w:sz w:val="24"/>
        </w:rPr>
        <w:t>n lo que corresponde a la CPGC, entendida como la capacidad de la</w:t>
      </w:r>
      <w:r w:rsidRPr="00300AD5">
        <w:rPr>
          <w:rFonts w:ascii="Times New Roman" w:hAnsi="Times New Roman" w:cs="Times New Roman"/>
          <w:sz w:val="24"/>
        </w:rPr>
        <w:t>s</w:t>
      </w:r>
      <w:r w:rsidR="00161E98" w:rsidRPr="00300AD5">
        <w:rPr>
          <w:rFonts w:ascii="Times New Roman" w:hAnsi="Times New Roman" w:cs="Times New Roman"/>
          <w:sz w:val="24"/>
        </w:rPr>
        <w:t xml:space="preserve"> organizaci</w:t>
      </w:r>
      <w:r w:rsidRPr="00300AD5">
        <w:rPr>
          <w:rFonts w:ascii="Times New Roman" w:hAnsi="Times New Roman" w:cs="Times New Roman"/>
          <w:sz w:val="24"/>
        </w:rPr>
        <w:t>ones educativas</w:t>
      </w:r>
      <w:r w:rsidR="00161E98" w:rsidRPr="00300AD5">
        <w:rPr>
          <w:rFonts w:ascii="Times New Roman" w:hAnsi="Times New Roman" w:cs="Times New Roman"/>
          <w:sz w:val="24"/>
        </w:rPr>
        <w:t xml:space="preserve"> para crear nuevos conocimientos, el análisis arroja la existencia de una relación directa </w:t>
      </w:r>
      <w:r w:rsidR="00C8694F" w:rsidRPr="00300AD5">
        <w:rPr>
          <w:rFonts w:ascii="Times New Roman" w:hAnsi="Times New Roman" w:cs="Times New Roman"/>
          <w:sz w:val="24"/>
        </w:rPr>
        <w:t xml:space="preserve">y </w:t>
      </w:r>
      <w:r w:rsidR="00161E98" w:rsidRPr="00300AD5">
        <w:rPr>
          <w:rFonts w:ascii="Times New Roman" w:hAnsi="Times New Roman" w:cs="Times New Roman"/>
          <w:sz w:val="24"/>
        </w:rPr>
        <w:t>significativa, resultado</w:t>
      </w:r>
      <w:r w:rsidR="00C8694F" w:rsidRPr="00300AD5">
        <w:rPr>
          <w:rFonts w:ascii="Times New Roman" w:hAnsi="Times New Roman" w:cs="Times New Roman"/>
          <w:sz w:val="24"/>
        </w:rPr>
        <w:t xml:space="preserve"> compatible</w:t>
      </w:r>
      <w:r w:rsidR="00161E98" w:rsidRPr="00300AD5">
        <w:rPr>
          <w:rFonts w:ascii="Times New Roman" w:hAnsi="Times New Roman" w:cs="Times New Roman"/>
          <w:sz w:val="24"/>
        </w:rPr>
        <w:t xml:space="preserve"> con </w:t>
      </w:r>
      <w:r w:rsidR="00C8694F" w:rsidRPr="00300AD5">
        <w:rPr>
          <w:rFonts w:ascii="Times New Roman" w:hAnsi="Times New Roman" w:cs="Times New Roman"/>
          <w:sz w:val="24"/>
        </w:rPr>
        <w:t>el</w:t>
      </w:r>
      <w:r w:rsidR="00161E98" w:rsidRPr="00300AD5">
        <w:rPr>
          <w:rFonts w:ascii="Times New Roman" w:hAnsi="Times New Roman" w:cs="Times New Roman"/>
          <w:sz w:val="24"/>
        </w:rPr>
        <w:t xml:space="preserve"> alcanzado por Nonaka y Takeuchi (1995). Por su parte, Lee y </w:t>
      </w:r>
      <w:proofErr w:type="spellStart"/>
      <w:r w:rsidR="00161E98" w:rsidRPr="00300AD5">
        <w:rPr>
          <w:rFonts w:ascii="Times New Roman" w:hAnsi="Times New Roman" w:cs="Times New Roman"/>
          <w:sz w:val="24"/>
        </w:rPr>
        <w:t>Suh</w:t>
      </w:r>
      <w:proofErr w:type="spellEnd"/>
      <w:r w:rsidR="00161E98" w:rsidRPr="00300AD5">
        <w:rPr>
          <w:rFonts w:ascii="Times New Roman" w:hAnsi="Times New Roman" w:cs="Times New Roman"/>
          <w:sz w:val="24"/>
        </w:rPr>
        <w:t xml:space="preserve"> (2003)</w:t>
      </w:r>
      <w:r w:rsidR="00161E98" w:rsidRPr="00244213">
        <w:rPr>
          <w:rFonts w:ascii="Times New Roman" w:hAnsi="Times New Roman" w:cs="Times New Roman"/>
          <w:sz w:val="24"/>
        </w:rPr>
        <w:t xml:space="preserve"> en</w:t>
      </w:r>
      <w:r w:rsidR="00C8694F" w:rsidRPr="00244213">
        <w:rPr>
          <w:rFonts w:ascii="Times New Roman" w:hAnsi="Times New Roman" w:cs="Times New Roman"/>
          <w:sz w:val="24"/>
        </w:rPr>
        <w:t>contraron</w:t>
      </w:r>
      <w:r w:rsidR="00161E98" w:rsidRPr="00244213">
        <w:rPr>
          <w:rFonts w:ascii="Times New Roman" w:hAnsi="Times New Roman" w:cs="Times New Roman"/>
          <w:sz w:val="24"/>
        </w:rPr>
        <w:t xml:space="preserve"> que los procesos de gestión del conocimiento están orientados a lograr que el conocimiento existente sea útil para la organización. </w:t>
      </w:r>
    </w:p>
    <w:p w14:paraId="11F75701" w14:textId="77777777" w:rsidR="00161E98" w:rsidRDefault="00C8694F" w:rsidP="00832443">
      <w:pPr>
        <w:spacing w:after="0" w:line="360" w:lineRule="auto"/>
        <w:ind w:firstLine="708"/>
        <w:jc w:val="both"/>
        <w:rPr>
          <w:rFonts w:ascii="Times New Roman" w:hAnsi="Times New Roman" w:cs="Times New Roman"/>
          <w:sz w:val="24"/>
        </w:rPr>
      </w:pPr>
      <w:r w:rsidRPr="00244213">
        <w:rPr>
          <w:rFonts w:ascii="Times New Roman" w:hAnsi="Times New Roman" w:cs="Times New Roman"/>
          <w:sz w:val="24"/>
        </w:rPr>
        <w:t>Finalmente, r</w:t>
      </w:r>
      <w:r w:rsidR="00161E98" w:rsidRPr="00244213">
        <w:rPr>
          <w:rFonts w:ascii="Times New Roman" w:hAnsi="Times New Roman" w:cs="Times New Roman"/>
          <w:sz w:val="24"/>
        </w:rPr>
        <w:t>especto a la CIN</w:t>
      </w:r>
      <w:r w:rsidRPr="00244213">
        <w:rPr>
          <w:rFonts w:ascii="Times New Roman" w:hAnsi="Times New Roman" w:cs="Times New Roman"/>
          <w:sz w:val="24"/>
        </w:rPr>
        <w:t xml:space="preserve"> en instituciones educativas</w:t>
      </w:r>
      <w:r w:rsidR="00161E98" w:rsidRPr="00244213">
        <w:rPr>
          <w:rFonts w:ascii="Times New Roman" w:hAnsi="Times New Roman" w:cs="Times New Roman"/>
          <w:sz w:val="24"/>
        </w:rPr>
        <w:t xml:space="preserve">, los resultados </w:t>
      </w:r>
      <w:r w:rsidRPr="00244213">
        <w:rPr>
          <w:rFonts w:ascii="Times New Roman" w:hAnsi="Times New Roman" w:cs="Times New Roman"/>
          <w:sz w:val="24"/>
        </w:rPr>
        <w:t xml:space="preserve">del estudio </w:t>
      </w:r>
      <w:r w:rsidR="00161E98" w:rsidRPr="00244213">
        <w:rPr>
          <w:rFonts w:ascii="Times New Roman" w:hAnsi="Times New Roman" w:cs="Times New Roman"/>
          <w:sz w:val="24"/>
        </w:rPr>
        <w:t xml:space="preserve">indican una relación directa y significativa entre la CGC y la </w:t>
      </w:r>
      <w:r w:rsidRPr="00244213">
        <w:rPr>
          <w:rFonts w:ascii="Times New Roman" w:hAnsi="Times New Roman" w:cs="Times New Roman"/>
          <w:sz w:val="24"/>
        </w:rPr>
        <w:t>CIN</w:t>
      </w:r>
      <w:r w:rsidR="00161E98" w:rsidRPr="00244213">
        <w:rPr>
          <w:rFonts w:ascii="Times New Roman" w:hAnsi="Times New Roman" w:cs="Times New Roman"/>
          <w:sz w:val="24"/>
        </w:rPr>
        <w:t xml:space="preserve"> de productos y procesos</w:t>
      </w:r>
      <w:r w:rsidRPr="00244213">
        <w:rPr>
          <w:rFonts w:ascii="Times New Roman" w:hAnsi="Times New Roman" w:cs="Times New Roman"/>
          <w:sz w:val="24"/>
        </w:rPr>
        <w:t xml:space="preserve"> educativos</w:t>
      </w:r>
      <w:r w:rsidR="00161E98" w:rsidRPr="00244213">
        <w:rPr>
          <w:rFonts w:ascii="Times New Roman" w:hAnsi="Times New Roman" w:cs="Times New Roman"/>
          <w:sz w:val="24"/>
        </w:rPr>
        <w:t xml:space="preserve">, </w:t>
      </w:r>
      <w:r w:rsidR="00832443">
        <w:rPr>
          <w:rFonts w:ascii="Times New Roman" w:hAnsi="Times New Roman" w:cs="Times New Roman"/>
          <w:sz w:val="24"/>
        </w:rPr>
        <w:t xml:space="preserve">datos que concuerdan con lo reportado por </w:t>
      </w:r>
      <w:r w:rsidR="00161E98" w:rsidRPr="00300AD5">
        <w:rPr>
          <w:rFonts w:ascii="Times New Roman" w:hAnsi="Times New Roman" w:cs="Times New Roman"/>
          <w:iCs/>
          <w:sz w:val="24"/>
        </w:rPr>
        <w:t>Shu</w:t>
      </w:r>
      <w:r w:rsidR="00161E98" w:rsidRPr="00300AD5">
        <w:rPr>
          <w:rFonts w:ascii="Times New Roman" w:hAnsi="Times New Roman" w:cs="Times New Roman"/>
          <w:i/>
          <w:iCs/>
          <w:sz w:val="24"/>
        </w:rPr>
        <w:t xml:space="preserve"> et al. </w:t>
      </w:r>
      <w:r w:rsidR="00161E98" w:rsidRPr="00300AD5">
        <w:rPr>
          <w:rFonts w:ascii="Times New Roman" w:hAnsi="Times New Roman" w:cs="Times New Roman"/>
          <w:sz w:val="24"/>
        </w:rPr>
        <w:t>(2012)</w:t>
      </w:r>
      <w:r w:rsidR="00832443">
        <w:rPr>
          <w:rFonts w:ascii="Times New Roman" w:hAnsi="Times New Roman" w:cs="Times New Roman"/>
          <w:sz w:val="24"/>
        </w:rPr>
        <w:t xml:space="preserve"> y</w:t>
      </w:r>
      <w:r w:rsidR="00161E98" w:rsidRPr="00300AD5">
        <w:rPr>
          <w:rFonts w:ascii="Times New Roman" w:hAnsi="Times New Roman" w:cs="Times New Roman"/>
          <w:sz w:val="24"/>
        </w:rPr>
        <w:t xml:space="preserve"> Al</w:t>
      </w:r>
      <w:r w:rsidR="00161E98" w:rsidRPr="00300AD5">
        <w:rPr>
          <w:rFonts w:ascii="Cambria Math" w:hAnsi="Cambria Math" w:cs="Cambria Math"/>
          <w:sz w:val="24"/>
        </w:rPr>
        <w:t>‐</w:t>
      </w:r>
      <w:proofErr w:type="spellStart"/>
      <w:r w:rsidR="00161E98" w:rsidRPr="00300AD5">
        <w:rPr>
          <w:rFonts w:ascii="Times New Roman" w:hAnsi="Times New Roman" w:cs="Times New Roman"/>
          <w:sz w:val="24"/>
        </w:rPr>
        <w:t>Husseini</w:t>
      </w:r>
      <w:proofErr w:type="spellEnd"/>
      <w:r w:rsidR="00161E98" w:rsidRPr="00300AD5">
        <w:rPr>
          <w:rFonts w:ascii="Times New Roman" w:hAnsi="Times New Roman" w:cs="Times New Roman"/>
          <w:sz w:val="24"/>
        </w:rPr>
        <w:t xml:space="preserve"> y </w:t>
      </w:r>
      <w:proofErr w:type="spellStart"/>
      <w:r w:rsidR="00161E98" w:rsidRPr="00300AD5">
        <w:rPr>
          <w:rFonts w:ascii="Times New Roman" w:hAnsi="Times New Roman" w:cs="Times New Roman"/>
          <w:sz w:val="24"/>
        </w:rPr>
        <w:t>Elbeltagi</w:t>
      </w:r>
      <w:proofErr w:type="spellEnd"/>
      <w:r w:rsidR="00161E98" w:rsidRPr="00300AD5">
        <w:rPr>
          <w:rFonts w:ascii="Times New Roman" w:hAnsi="Times New Roman" w:cs="Times New Roman"/>
          <w:sz w:val="24"/>
        </w:rPr>
        <w:t xml:space="preserve"> (2012)</w:t>
      </w:r>
      <w:r w:rsidRPr="00300AD5">
        <w:rPr>
          <w:rFonts w:ascii="Times New Roman" w:hAnsi="Times New Roman" w:cs="Times New Roman"/>
          <w:sz w:val="24"/>
        </w:rPr>
        <w:t xml:space="preserve">, quienes </w:t>
      </w:r>
      <w:r w:rsidR="00832443">
        <w:rPr>
          <w:rFonts w:ascii="Times New Roman" w:hAnsi="Times New Roman" w:cs="Times New Roman"/>
          <w:sz w:val="24"/>
        </w:rPr>
        <w:t>demuestran</w:t>
      </w:r>
      <w:r w:rsidRPr="00300AD5">
        <w:rPr>
          <w:rFonts w:ascii="Times New Roman" w:hAnsi="Times New Roman" w:cs="Times New Roman"/>
          <w:sz w:val="24"/>
        </w:rPr>
        <w:t xml:space="preserve"> que</w:t>
      </w:r>
      <w:r w:rsidR="00161E98" w:rsidRPr="00300AD5">
        <w:rPr>
          <w:rFonts w:ascii="Times New Roman" w:hAnsi="Times New Roman" w:cs="Times New Roman"/>
          <w:sz w:val="24"/>
        </w:rPr>
        <w:t xml:space="preserve"> </w:t>
      </w:r>
      <w:r w:rsidRPr="00300AD5">
        <w:rPr>
          <w:rFonts w:ascii="Times New Roman" w:hAnsi="Times New Roman" w:cs="Times New Roman"/>
          <w:sz w:val="24"/>
        </w:rPr>
        <w:t xml:space="preserve">la </w:t>
      </w:r>
      <w:r w:rsidR="00161E98" w:rsidRPr="00300AD5">
        <w:rPr>
          <w:rFonts w:ascii="Times New Roman" w:hAnsi="Times New Roman" w:cs="Times New Roman"/>
          <w:sz w:val="24"/>
        </w:rPr>
        <w:t xml:space="preserve">capacidad de una organización para combinar y utilizar distintos tipos de conocimiento es </w:t>
      </w:r>
      <w:r w:rsidR="00832443">
        <w:rPr>
          <w:rFonts w:ascii="Times New Roman" w:hAnsi="Times New Roman" w:cs="Times New Roman"/>
          <w:sz w:val="24"/>
        </w:rPr>
        <w:t>esencial</w:t>
      </w:r>
      <w:r w:rsidR="00161E98" w:rsidRPr="00300AD5">
        <w:rPr>
          <w:rFonts w:ascii="Times New Roman" w:hAnsi="Times New Roman" w:cs="Times New Roman"/>
          <w:sz w:val="24"/>
        </w:rPr>
        <w:t xml:space="preserve"> para </w:t>
      </w:r>
      <w:r w:rsidRPr="00300AD5">
        <w:rPr>
          <w:rFonts w:ascii="Times New Roman" w:hAnsi="Times New Roman" w:cs="Times New Roman"/>
          <w:sz w:val="24"/>
        </w:rPr>
        <w:t>lograr</w:t>
      </w:r>
      <w:r w:rsidR="00161E98" w:rsidRPr="00300AD5">
        <w:rPr>
          <w:rFonts w:ascii="Times New Roman" w:hAnsi="Times New Roman" w:cs="Times New Roman"/>
          <w:sz w:val="24"/>
        </w:rPr>
        <w:t xml:space="preserve"> procesos </w:t>
      </w:r>
      <w:r w:rsidRPr="00300AD5">
        <w:rPr>
          <w:rFonts w:ascii="Times New Roman" w:hAnsi="Times New Roman" w:cs="Times New Roman"/>
          <w:sz w:val="24"/>
        </w:rPr>
        <w:t xml:space="preserve">efectivos </w:t>
      </w:r>
      <w:r w:rsidR="00161E98" w:rsidRPr="00300AD5">
        <w:rPr>
          <w:rFonts w:ascii="Times New Roman" w:hAnsi="Times New Roman" w:cs="Times New Roman"/>
          <w:sz w:val="24"/>
        </w:rPr>
        <w:t xml:space="preserve">de innovación. </w:t>
      </w:r>
      <w:r w:rsidRPr="00300AD5">
        <w:rPr>
          <w:rFonts w:ascii="Times New Roman" w:hAnsi="Times New Roman" w:cs="Times New Roman"/>
          <w:sz w:val="24"/>
        </w:rPr>
        <w:t>Asimismo, se encontró</w:t>
      </w:r>
      <w:r w:rsidR="00161E98" w:rsidRPr="00300AD5">
        <w:rPr>
          <w:rFonts w:ascii="Times New Roman" w:hAnsi="Times New Roman" w:cs="Times New Roman"/>
          <w:sz w:val="24"/>
        </w:rPr>
        <w:t xml:space="preserve"> evidencia empírica de una relación directa entre la </w:t>
      </w:r>
      <w:r w:rsidR="00161E98" w:rsidRPr="00300AD5">
        <w:rPr>
          <w:rFonts w:ascii="Times New Roman" w:hAnsi="Times New Roman" w:cs="Times New Roman"/>
          <w:sz w:val="24"/>
        </w:rPr>
        <w:lastRenderedPageBreak/>
        <w:t>estructura organizacional y la innovación de procesos</w:t>
      </w:r>
      <w:r w:rsidRPr="00300AD5">
        <w:rPr>
          <w:rFonts w:ascii="Times New Roman" w:hAnsi="Times New Roman" w:cs="Times New Roman"/>
          <w:sz w:val="24"/>
        </w:rPr>
        <w:t xml:space="preserve"> </w:t>
      </w:r>
      <w:proofErr w:type="spellStart"/>
      <w:r w:rsidRPr="00300AD5">
        <w:rPr>
          <w:rFonts w:ascii="Times New Roman" w:hAnsi="Times New Roman" w:cs="Times New Roman"/>
          <w:sz w:val="24"/>
        </w:rPr>
        <w:t>eductaivos</w:t>
      </w:r>
      <w:proofErr w:type="spellEnd"/>
      <w:r w:rsidR="00161E98" w:rsidRPr="00300AD5">
        <w:rPr>
          <w:rFonts w:ascii="Times New Roman" w:hAnsi="Times New Roman" w:cs="Times New Roman"/>
          <w:sz w:val="24"/>
        </w:rPr>
        <w:t xml:space="preserve">, </w:t>
      </w:r>
      <w:r w:rsidRPr="00300AD5">
        <w:rPr>
          <w:rFonts w:ascii="Times New Roman" w:hAnsi="Times New Roman" w:cs="Times New Roman"/>
          <w:sz w:val="24"/>
        </w:rPr>
        <w:t>hallazgo</w:t>
      </w:r>
      <w:r w:rsidR="00832443">
        <w:rPr>
          <w:rFonts w:ascii="Times New Roman" w:hAnsi="Times New Roman" w:cs="Times New Roman"/>
          <w:sz w:val="24"/>
        </w:rPr>
        <w:t>s</w:t>
      </w:r>
      <w:r w:rsidRPr="00300AD5">
        <w:rPr>
          <w:rFonts w:ascii="Times New Roman" w:hAnsi="Times New Roman" w:cs="Times New Roman"/>
          <w:sz w:val="24"/>
        </w:rPr>
        <w:t xml:space="preserve"> compatible</w:t>
      </w:r>
      <w:r w:rsidR="00832443">
        <w:rPr>
          <w:rFonts w:ascii="Times New Roman" w:hAnsi="Times New Roman" w:cs="Times New Roman"/>
          <w:sz w:val="24"/>
        </w:rPr>
        <w:t>s</w:t>
      </w:r>
      <w:r w:rsidRPr="00300AD5">
        <w:rPr>
          <w:rFonts w:ascii="Times New Roman" w:hAnsi="Times New Roman" w:cs="Times New Roman"/>
          <w:sz w:val="24"/>
        </w:rPr>
        <w:t xml:space="preserve"> con los </w:t>
      </w:r>
      <w:r w:rsidR="00832443">
        <w:rPr>
          <w:rFonts w:ascii="Times New Roman" w:hAnsi="Times New Roman" w:cs="Times New Roman"/>
          <w:sz w:val="24"/>
        </w:rPr>
        <w:t xml:space="preserve">indicados por </w:t>
      </w:r>
      <w:proofErr w:type="spellStart"/>
      <w:r w:rsidR="00161E98" w:rsidRPr="00300AD5">
        <w:rPr>
          <w:rFonts w:ascii="Times New Roman" w:hAnsi="Times New Roman" w:cs="Times New Roman"/>
          <w:sz w:val="24"/>
        </w:rPr>
        <w:t>Dilnutt</w:t>
      </w:r>
      <w:proofErr w:type="spellEnd"/>
      <w:r w:rsidR="00161E98" w:rsidRPr="00300AD5">
        <w:rPr>
          <w:rFonts w:ascii="Times New Roman" w:hAnsi="Times New Roman" w:cs="Times New Roman"/>
          <w:sz w:val="24"/>
        </w:rPr>
        <w:t xml:space="preserve"> (2000)</w:t>
      </w:r>
      <w:r w:rsidRPr="00300AD5">
        <w:rPr>
          <w:rFonts w:ascii="Times New Roman" w:hAnsi="Times New Roman" w:cs="Times New Roman"/>
          <w:sz w:val="24"/>
        </w:rPr>
        <w:t>, quien</w:t>
      </w:r>
      <w:r w:rsidR="00161E98" w:rsidRPr="00300AD5">
        <w:rPr>
          <w:rFonts w:ascii="Times New Roman" w:hAnsi="Times New Roman" w:cs="Times New Roman"/>
          <w:sz w:val="24"/>
        </w:rPr>
        <w:t xml:space="preserve"> encuentra que la estructura organizativa influye directamente en la gestión de conocimientos e innovación dentro de la organización. Al respecto, Nonaka y Takeuchi (1995) establ</w:t>
      </w:r>
      <w:r w:rsidR="005D393E" w:rsidRPr="00300AD5">
        <w:rPr>
          <w:rFonts w:ascii="Times New Roman" w:hAnsi="Times New Roman" w:cs="Times New Roman"/>
          <w:sz w:val="24"/>
        </w:rPr>
        <w:t>e</w:t>
      </w:r>
      <w:r w:rsidR="00161E98" w:rsidRPr="00300AD5">
        <w:rPr>
          <w:rFonts w:ascii="Times New Roman" w:hAnsi="Times New Roman" w:cs="Times New Roman"/>
          <w:sz w:val="24"/>
        </w:rPr>
        <w:t xml:space="preserve">cen que ciertos tipos de estructura facilitan el intercambio y generación de conocimiento, así como el impulso de la innovación. </w:t>
      </w:r>
    </w:p>
    <w:p w14:paraId="58D186F8" w14:textId="77777777" w:rsidR="004818FA" w:rsidRPr="00300AD5" w:rsidRDefault="004818FA" w:rsidP="00244213">
      <w:pPr>
        <w:spacing w:after="0" w:line="360" w:lineRule="auto"/>
        <w:jc w:val="both"/>
        <w:rPr>
          <w:rFonts w:ascii="Times New Roman" w:hAnsi="Times New Roman" w:cs="Times New Roman"/>
          <w:sz w:val="24"/>
        </w:rPr>
      </w:pPr>
    </w:p>
    <w:p w14:paraId="7933CE7A" w14:textId="77777777" w:rsidR="00705EA1" w:rsidRPr="005F215B" w:rsidRDefault="0037442C" w:rsidP="005F215B">
      <w:pPr>
        <w:spacing w:after="0" w:line="360" w:lineRule="auto"/>
        <w:jc w:val="center"/>
        <w:rPr>
          <w:rFonts w:ascii="Times New Roman" w:hAnsi="Times New Roman" w:cs="Times New Roman"/>
          <w:b/>
          <w:sz w:val="32"/>
        </w:rPr>
      </w:pPr>
      <w:r w:rsidRPr="005F215B">
        <w:rPr>
          <w:rFonts w:ascii="Times New Roman" w:hAnsi="Times New Roman" w:cs="Times New Roman"/>
          <w:b/>
          <w:sz w:val="32"/>
        </w:rPr>
        <w:t>C</w:t>
      </w:r>
      <w:r w:rsidR="00FC2932" w:rsidRPr="005F215B">
        <w:rPr>
          <w:rFonts w:ascii="Times New Roman" w:hAnsi="Times New Roman" w:cs="Times New Roman"/>
          <w:b/>
          <w:sz w:val="32"/>
        </w:rPr>
        <w:t>onclusiones</w:t>
      </w:r>
      <w:r w:rsidR="00832443">
        <w:rPr>
          <w:rFonts w:ascii="Times New Roman" w:hAnsi="Times New Roman" w:cs="Times New Roman"/>
          <w:b/>
          <w:sz w:val="32"/>
        </w:rPr>
        <w:t xml:space="preserve"> </w:t>
      </w:r>
    </w:p>
    <w:p w14:paraId="53851E39" w14:textId="77777777" w:rsidR="00832443" w:rsidRDefault="004818FA" w:rsidP="00832443">
      <w:pPr>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En un</w:t>
      </w:r>
      <w:r w:rsidRPr="00244213">
        <w:rPr>
          <w:rFonts w:ascii="Times New Roman" w:hAnsi="Times New Roman" w:cs="Times New Roman"/>
          <w:sz w:val="24"/>
          <w:szCs w:val="24"/>
        </w:rPr>
        <w:t xml:space="preserve"> mundo más abierto, interconectado y competitivo, el conocimiento se ha convertido en factor clave para el desarrollo económico y social de </w:t>
      </w:r>
      <w:r w:rsidR="002A2BD7">
        <w:rPr>
          <w:rFonts w:ascii="Times New Roman" w:hAnsi="Times New Roman" w:cs="Times New Roman"/>
          <w:sz w:val="24"/>
          <w:szCs w:val="24"/>
        </w:rPr>
        <w:t xml:space="preserve">todos </w:t>
      </w:r>
      <w:r w:rsidRPr="00244213">
        <w:rPr>
          <w:rFonts w:ascii="Times New Roman" w:hAnsi="Times New Roman" w:cs="Times New Roman"/>
          <w:sz w:val="24"/>
          <w:szCs w:val="24"/>
        </w:rPr>
        <w:t>los países</w:t>
      </w:r>
      <w:r w:rsidR="00DA1843">
        <w:rPr>
          <w:rFonts w:ascii="Times New Roman" w:hAnsi="Times New Roman" w:cs="Times New Roman"/>
          <w:sz w:val="24"/>
          <w:szCs w:val="24"/>
        </w:rPr>
        <w:t xml:space="preserve">. Por ello, </w:t>
      </w:r>
      <w:r w:rsidR="00DA1843" w:rsidRPr="00244213">
        <w:rPr>
          <w:rFonts w:ascii="Times New Roman" w:hAnsi="Times New Roman" w:cs="Times New Roman"/>
          <w:sz w:val="24"/>
          <w:szCs w:val="24"/>
        </w:rPr>
        <w:t>el conocimiento, sobre todo el estructurado</w:t>
      </w:r>
      <w:r w:rsidR="00DA1843">
        <w:rPr>
          <w:rFonts w:ascii="Times New Roman" w:hAnsi="Times New Roman" w:cs="Times New Roman"/>
          <w:sz w:val="24"/>
          <w:szCs w:val="24"/>
        </w:rPr>
        <w:t>,</w:t>
      </w:r>
      <w:r w:rsidR="00DA1843" w:rsidRPr="00244213">
        <w:rPr>
          <w:rFonts w:ascii="Times New Roman" w:hAnsi="Times New Roman" w:cs="Times New Roman"/>
          <w:sz w:val="24"/>
          <w:szCs w:val="24"/>
        </w:rPr>
        <w:t xml:space="preserve"> es considerado </w:t>
      </w:r>
      <w:r w:rsidR="002A2BD7">
        <w:rPr>
          <w:rFonts w:ascii="Times New Roman" w:hAnsi="Times New Roman" w:cs="Times New Roman"/>
          <w:sz w:val="24"/>
          <w:szCs w:val="24"/>
        </w:rPr>
        <w:t xml:space="preserve">como </w:t>
      </w:r>
      <w:r w:rsidR="00DA1843" w:rsidRPr="00244213">
        <w:rPr>
          <w:rFonts w:ascii="Times New Roman" w:hAnsi="Times New Roman" w:cs="Times New Roman"/>
          <w:sz w:val="24"/>
          <w:szCs w:val="24"/>
        </w:rPr>
        <w:t xml:space="preserve">un recurso clave </w:t>
      </w:r>
      <w:r w:rsidR="00832443">
        <w:rPr>
          <w:rFonts w:ascii="Times New Roman" w:hAnsi="Times New Roman" w:cs="Times New Roman"/>
          <w:sz w:val="24"/>
          <w:szCs w:val="24"/>
        </w:rPr>
        <w:t>para</w:t>
      </w:r>
      <w:r w:rsidR="00DA1843" w:rsidRPr="00244213">
        <w:rPr>
          <w:rFonts w:ascii="Times New Roman" w:hAnsi="Times New Roman" w:cs="Times New Roman"/>
          <w:sz w:val="24"/>
          <w:szCs w:val="24"/>
        </w:rPr>
        <w:t xml:space="preserve"> las </w:t>
      </w:r>
      <w:r w:rsidR="002A2BD7">
        <w:rPr>
          <w:rFonts w:ascii="Times New Roman" w:hAnsi="Times New Roman" w:cs="Times New Roman"/>
          <w:sz w:val="24"/>
          <w:szCs w:val="24"/>
        </w:rPr>
        <w:t>organizaciones</w:t>
      </w:r>
      <w:r w:rsidR="00DA1843" w:rsidRPr="00244213">
        <w:rPr>
          <w:rFonts w:ascii="Times New Roman" w:hAnsi="Times New Roman" w:cs="Times New Roman"/>
          <w:sz w:val="24"/>
          <w:szCs w:val="24"/>
        </w:rPr>
        <w:t xml:space="preserve">, </w:t>
      </w:r>
      <w:r w:rsidR="00DA1843">
        <w:rPr>
          <w:rFonts w:ascii="Times New Roman" w:hAnsi="Times New Roman" w:cs="Times New Roman"/>
          <w:sz w:val="24"/>
          <w:szCs w:val="24"/>
        </w:rPr>
        <w:t xml:space="preserve">y </w:t>
      </w:r>
      <w:r w:rsidR="00DA1843" w:rsidRPr="00244213">
        <w:rPr>
          <w:rFonts w:ascii="Times New Roman" w:hAnsi="Times New Roman" w:cs="Times New Roman"/>
          <w:sz w:val="24"/>
          <w:szCs w:val="24"/>
        </w:rPr>
        <w:t xml:space="preserve">su gestión y transferencia constituye un principio básico </w:t>
      </w:r>
      <w:r w:rsidR="00832443">
        <w:rPr>
          <w:rFonts w:ascii="Times New Roman" w:hAnsi="Times New Roman" w:cs="Times New Roman"/>
          <w:sz w:val="24"/>
          <w:szCs w:val="24"/>
        </w:rPr>
        <w:t>para</w:t>
      </w:r>
      <w:r w:rsidR="00DA1843" w:rsidRPr="00244213">
        <w:rPr>
          <w:rFonts w:ascii="Times New Roman" w:hAnsi="Times New Roman" w:cs="Times New Roman"/>
          <w:sz w:val="24"/>
          <w:szCs w:val="24"/>
        </w:rPr>
        <w:t xml:space="preserve"> </w:t>
      </w:r>
      <w:r w:rsidR="00832443">
        <w:rPr>
          <w:rFonts w:ascii="Times New Roman" w:hAnsi="Times New Roman" w:cs="Times New Roman"/>
          <w:sz w:val="24"/>
          <w:szCs w:val="24"/>
        </w:rPr>
        <w:t>su</w:t>
      </w:r>
      <w:r w:rsidR="00DA1843" w:rsidRPr="00244213">
        <w:rPr>
          <w:rFonts w:ascii="Times New Roman" w:hAnsi="Times New Roman" w:cs="Times New Roman"/>
          <w:sz w:val="24"/>
          <w:szCs w:val="24"/>
        </w:rPr>
        <w:t xml:space="preserve"> administración</w:t>
      </w:r>
      <w:r w:rsidR="00DA1843">
        <w:rPr>
          <w:rFonts w:ascii="Times New Roman" w:hAnsi="Times New Roman" w:cs="Times New Roman"/>
          <w:sz w:val="24"/>
          <w:szCs w:val="24"/>
        </w:rPr>
        <w:t xml:space="preserve">. </w:t>
      </w:r>
      <w:r w:rsidR="00832443">
        <w:rPr>
          <w:rFonts w:ascii="Times New Roman" w:hAnsi="Times New Roman" w:cs="Times New Roman"/>
          <w:sz w:val="24"/>
          <w:szCs w:val="24"/>
        </w:rPr>
        <w:t>En tal sentido, l</w:t>
      </w:r>
      <w:r w:rsidR="00F876A5">
        <w:rPr>
          <w:rFonts w:ascii="Times New Roman" w:hAnsi="Times New Roman" w:cs="Times New Roman"/>
          <w:sz w:val="24"/>
          <w:szCs w:val="24"/>
        </w:rPr>
        <w:t xml:space="preserve">os resultados de la </w:t>
      </w:r>
      <w:r w:rsidR="00832443">
        <w:rPr>
          <w:rFonts w:ascii="Times New Roman" w:hAnsi="Times New Roman" w:cs="Times New Roman"/>
          <w:sz w:val="24"/>
          <w:szCs w:val="24"/>
        </w:rPr>
        <w:t xml:space="preserve">presente </w:t>
      </w:r>
      <w:r w:rsidR="00F876A5">
        <w:rPr>
          <w:rFonts w:ascii="Times New Roman" w:hAnsi="Times New Roman" w:cs="Times New Roman"/>
          <w:sz w:val="24"/>
          <w:szCs w:val="24"/>
        </w:rPr>
        <w:t>investigación demuestran que las instituciones de educación superior</w:t>
      </w:r>
      <w:r w:rsidR="002A2BD7">
        <w:rPr>
          <w:rFonts w:ascii="Times New Roman" w:hAnsi="Times New Roman" w:cs="Times New Roman"/>
          <w:sz w:val="24"/>
          <w:szCs w:val="24"/>
        </w:rPr>
        <w:t xml:space="preserve"> </w:t>
      </w:r>
      <w:r w:rsidR="002A2BD7" w:rsidRPr="00244213">
        <w:rPr>
          <w:rFonts w:ascii="Times New Roman" w:hAnsi="Times New Roman" w:cs="Times New Roman"/>
          <w:sz w:val="24"/>
          <w:szCs w:val="24"/>
        </w:rPr>
        <w:t xml:space="preserve">que gestionan los conocimientos utilizan de manera más eficiente </w:t>
      </w:r>
      <w:r w:rsidR="002A2BD7">
        <w:rPr>
          <w:rFonts w:ascii="Times New Roman" w:hAnsi="Times New Roman" w:cs="Times New Roman"/>
          <w:sz w:val="24"/>
          <w:szCs w:val="24"/>
        </w:rPr>
        <w:t>los</w:t>
      </w:r>
      <w:r w:rsidR="002A2BD7" w:rsidRPr="00244213">
        <w:rPr>
          <w:rFonts w:ascii="Times New Roman" w:hAnsi="Times New Roman" w:cs="Times New Roman"/>
          <w:sz w:val="24"/>
          <w:szCs w:val="24"/>
        </w:rPr>
        <w:t xml:space="preserve"> recursos</w:t>
      </w:r>
      <w:r w:rsidR="002A2BD7">
        <w:rPr>
          <w:rFonts w:ascii="Times New Roman" w:hAnsi="Times New Roman" w:cs="Times New Roman"/>
          <w:sz w:val="24"/>
          <w:szCs w:val="24"/>
        </w:rPr>
        <w:t xml:space="preserve"> con que cuentan</w:t>
      </w:r>
      <w:r w:rsidR="002A2BD7" w:rsidRPr="00244213">
        <w:rPr>
          <w:rFonts w:ascii="Times New Roman" w:hAnsi="Times New Roman" w:cs="Times New Roman"/>
          <w:sz w:val="24"/>
          <w:szCs w:val="24"/>
        </w:rPr>
        <w:t>, son más innovadoras y tienen un mejor desempeño</w:t>
      </w:r>
      <w:r w:rsidR="002A2BD7">
        <w:rPr>
          <w:rFonts w:ascii="Times New Roman" w:hAnsi="Times New Roman" w:cs="Times New Roman"/>
          <w:sz w:val="24"/>
          <w:szCs w:val="24"/>
        </w:rPr>
        <w:t>. De la misma manera,</w:t>
      </w:r>
      <w:r w:rsidR="00F876A5">
        <w:rPr>
          <w:rFonts w:ascii="Times New Roman" w:hAnsi="Times New Roman" w:cs="Times New Roman"/>
          <w:sz w:val="24"/>
          <w:szCs w:val="24"/>
        </w:rPr>
        <w:t xml:space="preserve"> </w:t>
      </w:r>
      <w:r w:rsidR="002A2BD7">
        <w:rPr>
          <w:rFonts w:ascii="Times New Roman" w:hAnsi="Times New Roman" w:cs="Times New Roman"/>
          <w:sz w:val="24"/>
          <w:szCs w:val="24"/>
        </w:rPr>
        <w:t>la</w:t>
      </w:r>
      <w:r w:rsidR="00F876A5">
        <w:rPr>
          <w:rFonts w:ascii="Times New Roman" w:hAnsi="Times New Roman" w:cs="Times New Roman"/>
          <w:sz w:val="24"/>
          <w:szCs w:val="24"/>
        </w:rPr>
        <w:t xml:space="preserve"> </w:t>
      </w:r>
      <w:r w:rsidR="00DA1843" w:rsidRPr="00244213">
        <w:rPr>
          <w:rFonts w:ascii="Times New Roman" w:hAnsi="Times New Roman" w:cs="Times New Roman"/>
          <w:sz w:val="24"/>
          <w:szCs w:val="24"/>
        </w:rPr>
        <w:t xml:space="preserve">capacidad </w:t>
      </w:r>
      <w:r w:rsidR="00F876A5">
        <w:rPr>
          <w:rFonts w:ascii="Times New Roman" w:hAnsi="Times New Roman" w:cs="Times New Roman"/>
          <w:sz w:val="24"/>
          <w:szCs w:val="24"/>
        </w:rPr>
        <w:t>de</w:t>
      </w:r>
      <w:r w:rsidR="00DA1843" w:rsidRPr="00244213">
        <w:rPr>
          <w:rFonts w:ascii="Times New Roman" w:hAnsi="Times New Roman" w:cs="Times New Roman"/>
          <w:sz w:val="24"/>
          <w:szCs w:val="24"/>
        </w:rPr>
        <w:t xml:space="preserve"> innova</w:t>
      </w:r>
      <w:r w:rsidR="002A2BD7">
        <w:rPr>
          <w:rFonts w:ascii="Times New Roman" w:hAnsi="Times New Roman" w:cs="Times New Roman"/>
          <w:sz w:val="24"/>
          <w:szCs w:val="24"/>
        </w:rPr>
        <w:t xml:space="preserve">ción de estas </w:t>
      </w:r>
      <w:r w:rsidR="002A2BD7" w:rsidRPr="00244213">
        <w:rPr>
          <w:rFonts w:ascii="Times New Roman" w:hAnsi="Times New Roman" w:cs="Times New Roman"/>
          <w:sz w:val="24"/>
          <w:szCs w:val="24"/>
        </w:rPr>
        <w:t xml:space="preserve">organizaciones </w:t>
      </w:r>
      <w:r w:rsidR="002A2BD7">
        <w:rPr>
          <w:rFonts w:ascii="Times New Roman" w:hAnsi="Times New Roman" w:cs="Times New Roman"/>
          <w:sz w:val="24"/>
          <w:szCs w:val="24"/>
        </w:rPr>
        <w:t xml:space="preserve">educativas </w:t>
      </w:r>
      <w:r w:rsidR="00DA1843" w:rsidRPr="00244213">
        <w:rPr>
          <w:rFonts w:ascii="Times New Roman" w:hAnsi="Times New Roman" w:cs="Times New Roman"/>
          <w:sz w:val="24"/>
          <w:szCs w:val="24"/>
        </w:rPr>
        <w:t>está estrechamente relacionada con los activos intelectuales y conocimientos que posee</w:t>
      </w:r>
      <w:r w:rsidR="00313000">
        <w:rPr>
          <w:rFonts w:ascii="Times New Roman" w:hAnsi="Times New Roman" w:cs="Times New Roman"/>
          <w:sz w:val="24"/>
          <w:szCs w:val="24"/>
        </w:rPr>
        <w:t xml:space="preserve">. Asimismo, </w:t>
      </w:r>
      <w:r w:rsidR="00832443">
        <w:rPr>
          <w:rFonts w:ascii="Times New Roman" w:hAnsi="Times New Roman" w:cs="Times New Roman"/>
          <w:sz w:val="24"/>
        </w:rPr>
        <w:t>se evidencia</w:t>
      </w:r>
      <w:r w:rsidR="00ED7346" w:rsidRPr="00244213">
        <w:rPr>
          <w:rFonts w:ascii="Times New Roman" w:hAnsi="Times New Roman" w:cs="Times New Roman"/>
          <w:sz w:val="24"/>
        </w:rPr>
        <w:t xml:space="preserve"> una relación positiva y significativa entre </w:t>
      </w:r>
      <w:r w:rsidR="00ED7346">
        <w:rPr>
          <w:rFonts w:ascii="Times New Roman" w:hAnsi="Times New Roman" w:cs="Times New Roman"/>
          <w:sz w:val="24"/>
        </w:rPr>
        <w:t>su</w:t>
      </w:r>
      <w:r w:rsidR="00ED7346" w:rsidRPr="00244213">
        <w:rPr>
          <w:rFonts w:ascii="Times New Roman" w:hAnsi="Times New Roman" w:cs="Times New Roman"/>
          <w:sz w:val="24"/>
        </w:rPr>
        <w:t xml:space="preserve"> </w:t>
      </w:r>
      <w:r w:rsidR="00ED7346">
        <w:rPr>
          <w:rFonts w:ascii="Times New Roman" w:hAnsi="Times New Roman" w:cs="Times New Roman"/>
          <w:sz w:val="24"/>
        </w:rPr>
        <w:t xml:space="preserve">capacidad de generación de conocimiento </w:t>
      </w:r>
      <w:r w:rsidR="00ED7346" w:rsidRPr="00244213">
        <w:rPr>
          <w:rFonts w:ascii="Times New Roman" w:hAnsi="Times New Roman" w:cs="Times New Roman"/>
          <w:sz w:val="24"/>
        </w:rPr>
        <w:t xml:space="preserve">y </w:t>
      </w:r>
      <w:r w:rsidR="00ED7346">
        <w:rPr>
          <w:rFonts w:ascii="Times New Roman" w:hAnsi="Times New Roman" w:cs="Times New Roman"/>
          <w:sz w:val="24"/>
        </w:rPr>
        <w:t>su capacidad de innovación</w:t>
      </w:r>
      <w:r w:rsidR="00ED7346" w:rsidRPr="00244213">
        <w:rPr>
          <w:rFonts w:ascii="Times New Roman" w:hAnsi="Times New Roman" w:cs="Times New Roman"/>
          <w:sz w:val="24"/>
        </w:rPr>
        <w:t xml:space="preserve">, y </w:t>
      </w:r>
      <w:r w:rsidR="00517A46">
        <w:rPr>
          <w:rFonts w:ascii="Times New Roman" w:hAnsi="Times New Roman" w:cs="Times New Roman"/>
          <w:sz w:val="24"/>
        </w:rPr>
        <w:t>esta capacidad de innovación impulsa</w:t>
      </w:r>
      <w:r w:rsidR="00ED7346" w:rsidRPr="00244213">
        <w:rPr>
          <w:rFonts w:ascii="Times New Roman" w:hAnsi="Times New Roman" w:cs="Times New Roman"/>
          <w:sz w:val="24"/>
        </w:rPr>
        <w:t xml:space="preserve"> </w:t>
      </w:r>
      <w:r w:rsidR="00517A46">
        <w:rPr>
          <w:rFonts w:ascii="Times New Roman" w:hAnsi="Times New Roman" w:cs="Times New Roman"/>
          <w:sz w:val="24"/>
        </w:rPr>
        <w:t>su</w:t>
      </w:r>
      <w:r w:rsidR="00ED7346" w:rsidRPr="00244213">
        <w:rPr>
          <w:rFonts w:ascii="Times New Roman" w:hAnsi="Times New Roman" w:cs="Times New Roman"/>
          <w:sz w:val="24"/>
        </w:rPr>
        <w:t xml:space="preserve"> ventaja competitiva sostenible.</w:t>
      </w:r>
      <w:r w:rsidR="00517A46">
        <w:rPr>
          <w:rFonts w:ascii="Times New Roman" w:hAnsi="Times New Roman" w:cs="Times New Roman"/>
          <w:sz w:val="24"/>
        </w:rPr>
        <w:t xml:space="preserve"> </w:t>
      </w:r>
      <w:r w:rsidR="00E931A6">
        <w:rPr>
          <w:rFonts w:ascii="Times New Roman" w:hAnsi="Times New Roman" w:cs="Times New Roman"/>
          <w:sz w:val="24"/>
        </w:rPr>
        <w:t>Todas estas evidencias empíricas están ampliamente respaldadas en la revisión teórica efectuada.</w:t>
      </w:r>
    </w:p>
    <w:p w14:paraId="34E54CF2" w14:textId="77777777" w:rsidR="00E624EE" w:rsidRPr="00D13F71" w:rsidRDefault="00E931A6" w:rsidP="008324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En síntesis, </w:t>
      </w:r>
      <w:r w:rsidRPr="00300AD5">
        <w:rPr>
          <w:rFonts w:ascii="Times New Roman" w:hAnsi="Times New Roman" w:cs="Times New Roman"/>
          <w:sz w:val="24"/>
        </w:rPr>
        <w:t xml:space="preserve">la puesta en marcha de programas de </w:t>
      </w:r>
      <w:r>
        <w:rPr>
          <w:rFonts w:ascii="Times New Roman" w:hAnsi="Times New Roman" w:cs="Times New Roman"/>
          <w:sz w:val="24"/>
        </w:rPr>
        <w:t xml:space="preserve">generación de conocimiento </w:t>
      </w:r>
      <w:r w:rsidRPr="00300AD5">
        <w:rPr>
          <w:rFonts w:ascii="Times New Roman" w:hAnsi="Times New Roman" w:cs="Times New Roman"/>
          <w:sz w:val="24"/>
        </w:rPr>
        <w:t xml:space="preserve">en la organización </w:t>
      </w:r>
      <w:r>
        <w:rPr>
          <w:rFonts w:ascii="Times New Roman" w:hAnsi="Times New Roman" w:cs="Times New Roman"/>
          <w:sz w:val="24"/>
        </w:rPr>
        <w:t xml:space="preserve">educativas de nivel superior </w:t>
      </w:r>
      <w:r w:rsidRPr="00300AD5">
        <w:rPr>
          <w:rFonts w:ascii="Times New Roman" w:hAnsi="Times New Roman" w:cs="Times New Roman"/>
          <w:sz w:val="24"/>
        </w:rPr>
        <w:t xml:space="preserve">tiene un efecto positivo no solo sobre </w:t>
      </w:r>
      <w:r>
        <w:rPr>
          <w:rFonts w:ascii="Times New Roman" w:hAnsi="Times New Roman" w:cs="Times New Roman"/>
          <w:sz w:val="24"/>
        </w:rPr>
        <w:t>su</w:t>
      </w:r>
      <w:r w:rsidRPr="00300AD5">
        <w:rPr>
          <w:rFonts w:ascii="Times New Roman" w:hAnsi="Times New Roman" w:cs="Times New Roman"/>
          <w:sz w:val="24"/>
        </w:rPr>
        <w:t xml:space="preserve"> </w:t>
      </w:r>
      <w:r>
        <w:rPr>
          <w:rFonts w:ascii="Times New Roman" w:hAnsi="Times New Roman" w:cs="Times New Roman"/>
          <w:sz w:val="24"/>
        </w:rPr>
        <w:t xml:space="preserve">capacidad de </w:t>
      </w:r>
      <w:r w:rsidRPr="00300AD5">
        <w:rPr>
          <w:rFonts w:ascii="Times New Roman" w:hAnsi="Times New Roman" w:cs="Times New Roman"/>
          <w:sz w:val="24"/>
        </w:rPr>
        <w:t xml:space="preserve">innovación, sino que </w:t>
      </w:r>
      <w:r>
        <w:rPr>
          <w:rFonts w:ascii="Times New Roman" w:hAnsi="Times New Roman" w:cs="Times New Roman"/>
          <w:sz w:val="24"/>
        </w:rPr>
        <w:t>contribuyen</w:t>
      </w:r>
      <w:r w:rsidRPr="00300AD5">
        <w:rPr>
          <w:rFonts w:ascii="Times New Roman" w:hAnsi="Times New Roman" w:cs="Times New Roman"/>
          <w:sz w:val="24"/>
        </w:rPr>
        <w:t xml:space="preserve"> también a desarrollar habilidades para la adquisición de conocimientos, así como en su conversión, difusión y aplicación interna. En este sentido, la </w:t>
      </w:r>
      <w:r>
        <w:rPr>
          <w:rFonts w:ascii="Times New Roman" w:hAnsi="Times New Roman" w:cs="Times New Roman"/>
          <w:sz w:val="24"/>
        </w:rPr>
        <w:t xml:space="preserve">gestión del conocimiento </w:t>
      </w:r>
      <w:r w:rsidRPr="00300AD5">
        <w:rPr>
          <w:rFonts w:ascii="Times New Roman" w:hAnsi="Times New Roman" w:cs="Times New Roman"/>
          <w:sz w:val="24"/>
        </w:rPr>
        <w:t xml:space="preserve">debe entenderse como un mecanismo institucional capaz de estimular la </w:t>
      </w:r>
      <w:r>
        <w:rPr>
          <w:rFonts w:ascii="Times New Roman" w:hAnsi="Times New Roman" w:cs="Times New Roman"/>
          <w:sz w:val="24"/>
        </w:rPr>
        <w:t>generación</w:t>
      </w:r>
      <w:r w:rsidRPr="00300AD5">
        <w:rPr>
          <w:rFonts w:ascii="Times New Roman" w:hAnsi="Times New Roman" w:cs="Times New Roman"/>
          <w:sz w:val="24"/>
        </w:rPr>
        <w:t xml:space="preserve"> de</w:t>
      </w:r>
      <w:r>
        <w:rPr>
          <w:rFonts w:ascii="Times New Roman" w:hAnsi="Times New Roman" w:cs="Times New Roman"/>
          <w:sz w:val="24"/>
        </w:rPr>
        <w:t>l</w:t>
      </w:r>
      <w:r w:rsidRPr="00300AD5">
        <w:rPr>
          <w:rFonts w:ascii="Times New Roman" w:hAnsi="Times New Roman" w:cs="Times New Roman"/>
          <w:sz w:val="24"/>
        </w:rPr>
        <w:t xml:space="preserve"> conocimiento tácito y explícito que se difunde a través de la organización y su entorno. Por lo tanto, la </w:t>
      </w:r>
      <w:r>
        <w:rPr>
          <w:rFonts w:ascii="Times New Roman" w:hAnsi="Times New Roman" w:cs="Times New Roman"/>
          <w:sz w:val="24"/>
        </w:rPr>
        <w:t>capacidad de generación de conocimiento</w:t>
      </w:r>
      <w:r w:rsidRPr="00300AD5">
        <w:rPr>
          <w:rFonts w:ascii="Times New Roman" w:hAnsi="Times New Roman" w:cs="Times New Roman"/>
          <w:sz w:val="24"/>
        </w:rPr>
        <w:t xml:space="preserve"> está fuertemente vinculada con la </w:t>
      </w:r>
      <w:r>
        <w:rPr>
          <w:rFonts w:ascii="Times New Roman" w:hAnsi="Times New Roman" w:cs="Times New Roman"/>
          <w:sz w:val="24"/>
        </w:rPr>
        <w:t>capacidad de innovación</w:t>
      </w:r>
      <w:r w:rsidRPr="00300AD5">
        <w:rPr>
          <w:rFonts w:ascii="Times New Roman" w:hAnsi="Times New Roman" w:cs="Times New Roman"/>
          <w:sz w:val="24"/>
        </w:rPr>
        <w:t xml:space="preserve"> dentro de las </w:t>
      </w:r>
      <w:r>
        <w:rPr>
          <w:rFonts w:ascii="Times New Roman" w:hAnsi="Times New Roman" w:cs="Times New Roman"/>
          <w:sz w:val="24"/>
        </w:rPr>
        <w:t>instituciones</w:t>
      </w:r>
      <w:r w:rsidRPr="00300AD5">
        <w:rPr>
          <w:rFonts w:ascii="Times New Roman" w:hAnsi="Times New Roman" w:cs="Times New Roman"/>
          <w:sz w:val="24"/>
        </w:rPr>
        <w:t xml:space="preserve"> educativas</w:t>
      </w:r>
      <w:r>
        <w:rPr>
          <w:rFonts w:ascii="Times New Roman" w:hAnsi="Times New Roman" w:cs="Times New Roman"/>
          <w:sz w:val="24"/>
        </w:rPr>
        <w:t xml:space="preserve"> de nivel superior.</w:t>
      </w:r>
    </w:p>
    <w:p w14:paraId="5BC5AA64" w14:textId="77777777" w:rsidR="00E624EE" w:rsidRDefault="00E624EE" w:rsidP="00705EA1">
      <w:pPr>
        <w:spacing w:after="0" w:line="240" w:lineRule="auto"/>
        <w:rPr>
          <w:rFonts w:ascii="Times New Roman" w:hAnsi="Times New Roman" w:cs="Times New Roman"/>
          <w:b/>
          <w:sz w:val="24"/>
          <w:szCs w:val="24"/>
        </w:rPr>
      </w:pPr>
    </w:p>
    <w:p w14:paraId="4926AD4C" w14:textId="12A54621" w:rsidR="00E624EE" w:rsidRDefault="00E624EE" w:rsidP="00705EA1">
      <w:pPr>
        <w:spacing w:after="0" w:line="240" w:lineRule="auto"/>
        <w:rPr>
          <w:rFonts w:ascii="Times New Roman" w:hAnsi="Times New Roman" w:cs="Times New Roman"/>
          <w:b/>
          <w:sz w:val="24"/>
          <w:szCs w:val="24"/>
        </w:rPr>
      </w:pPr>
    </w:p>
    <w:p w14:paraId="6980279E" w14:textId="77777777" w:rsidR="00A45F61" w:rsidRDefault="00A45F61" w:rsidP="00705EA1">
      <w:pPr>
        <w:spacing w:after="0" w:line="240" w:lineRule="auto"/>
        <w:rPr>
          <w:rFonts w:ascii="Times New Roman" w:hAnsi="Times New Roman" w:cs="Times New Roman"/>
          <w:b/>
          <w:sz w:val="24"/>
          <w:szCs w:val="24"/>
        </w:rPr>
      </w:pPr>
    </w:p>
    <w:p w14:paraId="6BD316D2" w14:textId="77777777" w:rsidR="00161E98" w:rsidRPr="004451DA" w:rsidRDefault="00E624EE" w:rsidP="004451DA">
      <w:pPr>
        <w:spacing w:after="0" w:line="240" w:lineRule="auto"/>
        <w:rPr>
          <w:rFonts w:cstheme="minorHAnsi"/>
          <w:b/>
          <w:sz w:val="28"/>
          <w:lang w:val="en-US"/>
        </w:rPr>
      </w:pPr>
      <w:r w:rsidRPr="004451DA">
        <w:rPr>
          <w:rFonts w:cstheme="minorHAnsi"/>
          <w:b/>
          <w:sz w:val="28"/>
          <w:lang w:val="en-US"/>
        </w:rPr>
        <w:lastRenderedPageBreak/>
        <w:t>R</w:t>
      </w:r>
      <w:r w:rsidR="00FC2932" w:rsidRPr="004451DA">
        <w:rPr>
          <w:rFonts w:cstheme="minorHAnsi"/>
          <w:b/>
          <w:sz w:val="28"/>
          <w:lang w:val="en-US"/>
        </w:rPr>
        <w:t>eferencias</w:t>
      </w:r>
    </w:p>
    <w:p w14:paraId="1C1F6ACE" w14:textId="77777777" w:rsidR="00705EA1" w:rsidRPr="00A702DF" w:rsidRDefault="00705EA1" w:rsidP="00D13F71">
      <w:pPr>
        <w:spacing w:after="0" w:line="240" w:lineRule="auto"/>
        <w:jc w:val="both"/>
        <w:rPr>
          <w:rFonts w:ascii="Times New Roman" w:hAnsi="Times New Roman" w:cs="Times New Roman"/>
          <w:b/>
          <w:sz w:val="24"/>
          <w:szCs w:val="24"/>
          <w:lang w:val="en-US"/>
        </w:rPr>
      </w:pPr>
    </w:p>
    <w:p w14:paraId="7C5125B1"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Abdullah</w:t>
      </w:r>
      <w:r w:rsidRPr="00B87812">
        <w:rPr>
          <w:rFonts w:ascii="Times New Roman" w:hAnsi="Times New Roman" w:cs="Times New Roman"/>
          <w:sz w:val="24"/>
          <w:szCs w:val="24"/>
          <w:lang w:val="en-US"/>
        </w:rPr>
        <w:t xml:space="preserve">, S. and Hassan, W. (2013). The Impact of Human Resource Management Practices, </w:t>
      </w:r>
      <w:proofErr w:type="spellStart"/>
      <w:r w:rsidRPr="00B87812">
        <w:rPr>
          <w:rFonts w:ascii="Times New Roman" w:hAnsi="Times New Roman" w:cs="Times New Roman"/>
          <w:sz w:val="24"/>
          <w:szCs w:val="24"/>
          <w:lang w:val="en-US"/>
        </w:rPr>
        <w:t>Organisational</w:t>
      </w:r>
      <w:proofErr w:type="spellEnd"/>
      <w:r w:rsidRPr="00B87812">
        <w:rPr>
          <w:rFonts w:ascii="Times New Roman" w:hAnsi="Times New Roman" w:cs="Times New Roman"/>
          <w:sz w:val="24"/>
          <w:szCs w:val="24"/>
          <w:lang w:val="en-US"/>
        </w:rPr>
        <w:t xml:space="preserve"> Culture, </w:t>
      </w:r>
      <w:proofErr w:type="spellStart"/>
      <w:r w:rsidRPr="00B87812">
        <w:rPr>
          <w:rFonts w:ascii="Times New Roman" w:hAnsi="Times New Roman" w:cs="Times New Roman"/>
          <w:sz w:val="24"/>
          <w:szCs w:val="24"/>
          <w:lang w:val="en-US"/>
        </w:rPr>
        <w:t>Organisational</w:t>
      </w:r>
      <w:proofErr w:type="spellEnd"/>
      <w:r w:rsidRPr="00B87812">
        <w:rPr>
          <w:rFonts w:ascii="Times New Roman" w:hAnsi="Times New Roman" w:cs="Times New Roman"/>
          <w:sz w:val="24"/>
          <w:szCs w:val="24"/>
          <w:lang w:val="en-US"/>
        </w:rPr>
        <w:t xml:space="preserve"> Innovation and Knowledge Management on </w:t>
      </w:r>
      <w:proofErr w:type="spellStart"/>
      <w:r w:rsidRPr="00B87812">
        <w:rPr>
          <w:rFonts w:ascii="Times New Roman" w:hAnsi="Times New Roman" w:cs="Times New Roman"/>
          <w:sz w:val="24"/>
          <w:szCs w:val="24"/>
          <w:lang w:val="en-US"/>
        </w:rPr>
        <w:t>Organisational</w:t>
      </w:r>
      <w:proofErr w:type="spellEnd"/>
      <w:r w:rsidRPr="00B87812">
        <w:rPr>
          <w:rFonts w:ascii="Times New Roman" w:hAnsi="Times New Roman" w:cs="Times New Roman"/>
          <w:sz w:val="24"/>
          <w:szCs w:val="24"/>
          <w:lang w:val="en-US"/>
        </w:rPr>
        <w:t xml:space="preserve"> Performance in Large Saudi </w:t>
      </w:r>
      <w:proofErr w:type="spellStart"/>
      <w:r w:rsidRPr="00B87812">
        <w:rPr>
          <w:rFonts w:ascii="Times New Roman" w:hAnsi="Times New Roman" w:cs="Times New Roman"/>
          <w:sz w:val="24"/>
          <w:szCs w:val="24"/>
          <w:lang w:val="en-US"/>
        </w:rPr>
        <w:t>Organisations</w:t>
      </w:r>
      <w:proofErr w:type="spellEnd"/>
      <w:r w:rsidRPr="00B87812">
        <w:rPr>
          <w:rFonts w:ascii="Times New Roman" w:hAnsi="Times New Roman" w:cs="Times New Roman"/>
          <w:sz w:val="24"/>
          <w:szCs w:val="24"/>
          <w:lang w:val="en-US"/>
        </w:rPr>
        <w:t xml:space="preserve">: Structural Equation Modeling With Conceptual Framework. </w:t>
      </w:r>
      <w:r w:rsidRPr="00B87812">
        <w:rPr>
          <w:rFonts w:ascii="Times New Roman" w:hAnsi="Times New Roman" w:cs="Times New Roman"/>
          <w:i/>
          <w:sz w:val="24"/>
          <w:szCs w:val="24"/>
          <w:lang w:val="en-US"/>
        </w:rPr>
        <w:t>International Journal of Business and Management, 8</w:t>
      </w:r>
      <w:r w:rsidRPr="00B87812">
        <w:rPr>
          <w:rFonts w:ascii="Times New Roman" w:hAnsi="Times New Roman" w:cs="Times New Roman"/>
          <w:sz w:val="24"/>
          <w:szCs w:val="24"/>
          <w:lang w:val="en-US"/>
        </w:rPr>
        <w:t>(22), 1-19. Doi: 10.5539/ijbm.v8n22p1</w:t>
      </w:r>
    </w:p>
    <w:p w14:paraId="501FF4BB"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Al-Husseini</w:t>
      </w:r>
      <w:r w:rsidRPr="00B87812">
        <w:rPr>
          <w:rFonts w:ascii="Times New Roman" w:hAnsi="Times New Roman" w:cs="Times New Roman"/>
          <w:sz w:val="24"/>
          <w:szCs w:val="24"/>
          <w:lang w:val="en-US"/>
        </w:rPr>
        <w:t xml:space="preserve">, S. and </w:t>
      </w:r>
      <w:proofErr w:type="spellStart"/>
      <w:r w:rsidRPr="00B87812">
        <w:rPr>
          <w:rFonts w:ascii="Times New Roman" w:hAnsi="Times New Roman" w:cs="Times New Roman"/>
          <w:sz w:val="24"/>
          <w:szCs w:val="24"/>
          <w:lang w:val="en-US"/>
        </w:rPr>
        <w:t>Elbeltagi</w:t>
      </w:r>
      <w:proofErr w:type="spellEnd"/>
      <w:r w:rsidRPr="00B87812">
        <w:rPr>
          <w:rFonts w:ascii="Times New Roman" w:hAnsi="Times New Roman" w:cs="Times New Roman"/>
          <w:sz w:val="24"/>
          <w:szCs w:val="24"/>
          <w:lang w:val="en-US"/>
        </w:rPr>
        <w:t xml:space="preserve">, I. (2012). Knowledge Sharing and Innovation: An Empirical Study in Iraqi Private Higher Education Institutions. </w:t>
      </w:r>
      <w:r w:rsidRPr="00B87812">
        <w:rPr>
          <w:rFonts w:ascii="Times New Roman" w:hAnsi="Times New Roman" w:cs="Times New Roman"/>
          <w:i/>
          <w:sz w:val="24"/>
          <w:szCs w:val="24"/>
          <w:lang w:val="en-US"/>
        </w:rPr>
        <w:t>International Conference on Intellectual Capital. Knowledge Management &amp; Organizational Learning</w:t>
      </w:r>
      <w:r w:rsidRPr="00B87812">
        <w:rPr>
          <w:rFonts w:ascii="Times New Roman" w:hAnsi="Times New Roman" w:cs="Times New Roman"/>
          <w:sz w:val="24"/>
          <w:szCs w:val="24"/>
          <w:lang w:val="en-US"/>
        </w:rPr>
        <w:t xml:space="preserve">. 129-138. </w:t>
      </w:r>
    </w:p>
    <w:p w14:paraId="74FC8678"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Allameh</w:t>
      </w:r>
      <w:proofErr w:type="spellEnd"/>
      <w:r w:rsidRPr="00660094">
        <w:rPr>
          <w:rFonts w:ascii="Times New Roman" w:hAnsi="Times New Roman" w:cs="Times New Roman"/>
          <w:sz w:val="24"/>
          <w:szCs w:val="24"/>
          <w:lang w:val="en-US"/>
        </w:rPr>
        <w:t>,</w:t>
      </w:r>
      <w:r w:rsidRPr="00B87812">
        <w:rPr>
          <w:rFonts w:ascii="Times New Roman" w:hAnsi="Times New Roman" w:cs="Times New Roman"/>
          <w:sz w:val="24"/>
          <w:szCs w:val="24"/>
          <w:lang w:val="en-US"/>
        </w:rPr>
        <w:t xml:space="preserve"> S., </w:t>
      </w:r>
      <w:proofErr w:type="spellStart"/>
      <w:r w:rsidRPr="00B87812">
        <w:rPr>
          <w:rFonts w:ascii="Times New Roman" w:hAnsi="Times New Roman" w:cs="Times New Roman"/>
          <w:sz w:val="24"/>
          <w:szCs w:val="24"/>
          <w:lang w:val="en-US"/>
        </w:rPr>
        <w:t>Zare</w:t>
      </w:r>
      <w:proofErr w:type="spellEnd"/>
      <w:r w:rsidRPr="00B87812">
        <w:rPr>
          <w:rFonts w:ascii="Times New Roman" w:hAnsi="Times New Roman" w:cs="Times New Roman"/>
          <w:sz w:val="24"/>
          <w:szCs w:val="24"/>
          <w:lang w:val="en-US"/>
        </w:rPr>
        <w:t xml:space="preserve">, S. and </w:t>
      </w:r>
      <w:proofErr w:type="spellStart"/>
      <w:r w:rsidRPr="00B87812">
        <w:rPr>
          <w:rFonts w:ascii="Times New Roman" w:hAnsi="Times New Roman" w:cs="Times New Roman"/>
          <w:sz w:val="24"/>
          <w:szCs w:val="24"/>
          <w:lang w:val="en-US"/>
        </w:rPr>
        <w:t>Davoodi</w:t>
      </w:r>
      <w:proofErr w:type="spellEnd"/>
      <w:r w:rsidRPr="00B87812">
        <w:rPr>
          <w:rFonts w:ascii="Times New Roman" w:hAnsi="Times New Roman" w:cs="Times New Roman"/>
          <w:sz w:val="24"/>
          <w:szCs w:val="24"/>
          <w:lang w:val="en-US"/>
        </w:rPr>
        <w:t xml:space="preserve">, S. (2011). Examining the Impact of KM Enablers on Knowledge. </w:t>
      </w:r>
      <w:r w:rsidRPr="00B87812">
        <w:rPr>
          <w:rFonts w:ascii="Times New Roman" w:hAnsi="Times New Roman" w:cs="Times New Roman"/>
          <w:i/>
          <w:sz w:val="24"/>
          <w:szCs w:val="24"/>
          <w:lang w:val="en-US"/>
        </w:rPr>
        <w:t>Management Processes, Procedia Computer Science, 3</w:t>
      </w:r>
      <w:r w:rsidRPr="00B87812">
        <w:rPr>
          <w:rFonts w:ascii="Times New Roman" w:hAnsi="Times New Roman" w:cs="Times New Roman"/>
          <w:sz w:val="24"/>
          <w:szCs w:val="24"/>
          <w:lang w:val="en-US"/>
        </w:rPr>
        <w:t>, 1211-1223. Doi: 10.1016/j.procs.2010.12.196</w:t>
      </w:r>
    </w:p>
    <w:p w14:paraId="16BF8FF3"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Barragán</w:t>
      </w:r>
      <w:proofErr w:type="spellEnd"/>
      <w:r w:rsidRPr="00660094">
        <w:rPr>
          <w:rFonts w:ascii="Times New Roman" w:hAnsi="Times New Roman" w:cs="Times New Roman"/>
          <w:sz w:val="24"/>
          <w:szCs w:val="24"/>
          <w:lang w:val="en-US"/>
        </w:rPr>
        <w:t>,</w:t>
      </w:r>
      <w:r w:rsidRPr="00B87812">
        <w:rPr>
          <w:rFonts w:ascii="Times New Roman" w:hAnsi="Times New Roman" w:cs="Times New Roman"/>
          <w:sz w:val="24"/>
          <w:szCs w:val="24"/>
          <w:lang w:val="en-US"/>
        </w:rPr>
        <w:t xml:space="preserve"> A. (2009). </w:t>
      </w:r>
      <w:r w:rsidRPr="00B87812">
        <w:rPr>
          <w:rFonts w:ascii="Times New Roman" w:hAnsi="Times New Roman" w:cs="Times New Roman"/>
          <w:sz w:val="24"/>
          <w:szCs w:val="24"/>
        </w:rPr>
        <w:t xml:space="preserve">Aproximación a una taxonomía de modelos de gestión del conocimiento. </w:t>
      </w:r>
      <w:r w:rsidRPr="00B87812">
        <w:rPr>
          <w:rFonts w:ascii="Times New Roman" w:hAnsi="Times New Roman" w:cs="Times New Roman"/>
          <w:i/>
          <w:sz w:val="24"/>
          <w:szCs w:val="24"/>
          <w:lang w:val="en-US"/>
        </w:rPr>
        <w:t>Intangible Capital, 5</w:t>
      </w:r>
      <w:r w:rsidRPr="00B87812">
        <w:rPr>
          <w:rFonts w:ascii="Times New Roman" w:hAnsi="Times New Roman" w:cs="Times New Roman"/>
          <w:sz w:val="24"/>
          <w:szCs w:val="24"/>
          <w:lang w:val="en-US"/>
        </w:rPr>
        <w:t>(1), 65-101. Doi: 10.3926/ic.2009.v5n1.p65-101</w:t>
      </w:r>
    </w:p>
    <w:p w14:paraId="4E02158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Bharadwaj,</w:t>
      </w:r>
      <w:r w:rsidRPr="00B87812">
        <w:rPr>
          <w:rFonts w:ascii="Times New Roman" w:hAnsi="Times New Roman" w:cs="Times New Roman"/>
          <w:sz w:val="24"/>
          <w:szCs w:val="24"/>
          <w:lang w:val="en-US"/>
        </w:rPr>
        <w:t xml:space="preserve"> S., Chauhan, S. and Raman, A. (2015). Impact of Knowledge Management Capabilities on Knowledge Management Effectiveness in Indian Organizations. </w:t>
      </w:r>
      <w:r w:rsidRPr="00B87812">
        <w:rPr>
          <w:rFonts w:ascii="Times New Roman" w:hAnsi="Times New Roman" w:cs="Times New Roman"/>
          <w:i/>
          <w:sz w:val="24"/>
          <w:szCs w:val="24"/>
          <w:lang w:val="en-US"/>
        </w:rPr>
        <w:t>VIKALPA, The Journal for Decision Makers, 40</w:t>
      </w:r>
      <w:r w:rsidRPr="00B87812">
        <w:rPr>
          <w:rFonts w:ascii="Times New Roman" w:hAnsi="Times New Roman" w:cs="Times New Roman"/>
          <w:sz w:val="24"/>
          <w:szCs w:val="24"/>
          <w:lang w:val="en-US"/>
        </w:rPr>
        <w:t>(4), 421-434. Doi: 10.1177/0256090915613572</w:t>
      </w:r>
    </w:p>
    <w:p w14:paraId="41018582"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Bidmeshgipour</w:t>
      </w:r>
      <w:proofErr w:type="spellEnd"/>
      <w:r w:rsidRPr="00AB2F7C">
        <w:rPr>
          <w:rFonts w:ascii="Times New Roman" w:hAnsi="Times New Roman" w:cs="Times New Roman"/>
          <w:color w:val="FF0000"/>
          <w:sz w:val="24"/>
          <w:szCs w:val="24"/>
          <w:lang w:val="en-US"/>
        </w:rPr>
        <w:t xml:space="preserve"> </w:t>
      </w:r>
      <w:r w:rsidRPr="00B87812">
        <w:rPr>
          <w:rFonts w:ascii="Times New Roman" w:hAnsi="Times New Roman" w:cs="Times New Roman"/>
          <w:sz w:val="24"/>
          <w:szCs w:val="24"/>
          <w:lang w:val="en-US"/>
        </w:rPr>
        <w:t xml:space="preserve">M., </w:t>
      </w:r>
      <w:proofErr w:type="spellStart"/>
      <w:r w:rsidRPr="00B87812">
        <w:rPr>
          <w:rFonts w:ascii="Times New Roman" w:hAnsi="Times New Roman" w:cs="Times New Roman"/>
          <w:sz w:val="24"/>
          <w:szCs w:val="24"/>
          <w:lang w:val="en-US"/>
        </w:rPr>
        <w:t>Khairuzzaman</w:t>
      </w:r>
      <w:proofErr w:type="spellEnd"/>
      <w:r w:rsidRPr="00B87812">
        <w:rPr>
          <w:rFonts w:ascii="Times New Roman" w:hAnsi="Times New Roman" w:cs="Times New Roman"/>
          <w:sz w:val="24"/>
          <w:szCs w:val="24"/>
          <w:lang w:val="en-US"/>
        </w:rPr>
        <w:t xml:space="preserve"> W. and Omar, R. (2012). Knowledge management and organizational innovativeness in Iranian banking industry. </w:t>
      </w:r>
      <w:r w:rsidRPr="00B87812">
        <w:rPr>
          <w:rFonts w:ascii="Times New Roman" w:hAnsi="Times New Roman" w:cs="Times New Roman"/>
          <w:i/>
          <w:sz w:val="24"/>
          <w:szCs w:val="24"/>
          <w:lang w:val="en-US"/>
        </w:rPr>
        <w:t>Knowledge Management &amp; E-Learning: An International Journal, 4</w:t>
      </w:r>
      <w:r w:rsidRPr="00B87812">
        <w:rPr>
          <w:rFonts w:ascii="Times New Roman" w:hAnsi="Times New Roman" w:cs="Times New Roman"/>
          <w:sz w:val="24"/>
          <w:szCs w:val="24"/>
          <w:lang w:val="en-US"/>
        </w:rPr>
        <w:t xml:space="preserve">(4), 481-499. </w:t>
      </w:r>
    </w:p>
    <w:p w14:paraId="726BAA69" w14:textId="77777777" w:rsidR="00A702DF" w:rsidRPr="00A702DF"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Bollen</w:t>
      </w:r>
      <w:proofErr w:type="spellEnd"/>
      <w:r w:rsidRPr="00660094">
        <w:rPr>
          <w:rFonts w:ascii="Times New Roman" w:hAnsi="Times New Roman" w:cs="Times New Roman"/>
          <w:sz w:val="24"/>
          <w:szCs w:val="24"/>
          <w:lang w:val="en-US"/>
        </w:rPr>
        <w:t>,</w:t>
      </w:r>
      <w:r w:rsidRPr="00977DC2">
        <w:rPr>
          <w:rFonts w:ascii="Times New Roman" w:hAnsi="Times New Roman" w:cs="Times New Roman"/>
          <w:color w:val="FF0000"/>
          <w:sz w:val="24"/>
          <w:szCs w:val="24"/>
          <w:lang w:val="en-US"/>
        </w:rPr>
        <w:t xml:space="preserve"> </w:t>
      </w:r>
      <w:r w:rsidRPr="00B87812">
        <w:rPr>
          <w:rFonts w:ascii="Times New Roman" w:hAnsi="Times New Roman" w:cs="Times New Roman"/>
          <w:sz w:val="24"/>
          <w:szCs w:val="24"/>
          <w:lang w:val="en-US"/>
        </w:rPr>
        <w:t xml:space="preserve">K. A. (1989). </w:t>
      </w:r>
      <w:r w:rsidRPr="00B87812">
        <w:rPr>
          <w:rFonts w:ascii="Times New Roman" w:hAnsi="Times New Roman" w:cs="Times New Roman"/>
          <w:i/>
          <w:sz w:val="24"/>
          <w:szCs w:val="24"/>
          <w:lang w:val="en-US"/>
        </w:rPr>
        <w:t>Structural equations with latent variables</w:t>
      </w:r>
      <w:r w:rsidRPr="00B87812">
        <w:rPr>
          <w:rFonts w:ascii="Times New Roman" w:hAnsi="Times New Roman" w:cs="Times New Roman"/>
          <w:sz w:val="24"/>
          <w:szCs w:val="24"/>
          <w:lang w:val="en-US"/>
        </w:rPr>
        <w:t xml:space="preserve">. </w:t>
      </w:r>
      <w:r w:rsidRPr="00A702DF">
        <w:rPr>
          <w:rFonts w:ascii="Times New Roman" w:hAnsi="Times New Roman" w:cs="Times New Roman"/>
          <w:sz w:val="24"/>
          <w:szCs w:val="24"/>
          <w:lang w:val="en-US"/>
        </w:rPr>
        <w:t>New York: John Wiley y Sons.</w:t>
      </w:r>
    </w:p>
    <w:p w14:paraId="27756459"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Bornay,</w:t>
      </w:r>
      <w:r w:rsidRPr="00A702DF">
        <w:rPr>
          <w:rFonts w:ascii="Times New Roman" w:hAnsi="Times New Roman" w:cs="Times New Roman"/>
          <w:sz w:val="24"/>
          <w:szCs w:val="24"/>
          <w:lang w:val="en-US"/>
        </w:rPr>
        <w:t xml:space="preserve"> M., De la Rosa, D., López, A. and Valle, R. (2012). </w:t>
      </w:r>
      <w:r w:rsidRPr="00B87812">
        <w:rPr>
          <w:rFonts w:ascii="Times New Roman" w:hAnsi="Times New Roman" w:cs="Times New Roman"/>
          <w:sz w:val="24"/>
          <w:szCs w:val="24"/>
          <w:lang w:val="en-US"/>
        </w:rPr>
        <w:t xml:space="preserve">Employment Relationships and Firm Innovation: The Double Role of Human Capital. </w:t>
      </w:r>
      <w:r w:rsidRPr="00B87812">
        <w:rPr>
          <w:rFonts w:ascii="Times New Roman" w:hAnsi="Times New Roman" w:cs="Times New Roman"/>
          <w:i/>
          <w:sz w:val="24"/>
          <w:szCs w:val="24"/>
          <w:lang w:val="en-US"/>
        </w:rPr>
        <w:t>British Journal of Management, 23</w:t>
      </w:r>
      <w:r w:rsidRPr="00B87812">
        <w:rPr>
          <w:rFonts w:ascii="Times New Roman" w:hAnsi="Times New Roman" w:cs="Times New Roman"/>
          <w:sz w:val="24"/>
          <w:szCs w:val="24"/>
          <w:lang w:val="en-US"/>
        </w:rPr>
        <w:t>, 223–240. Doi: 10.1111/j.1467-8551.2010.00735.x</w:t>
      </w:r>
    </w:p>
    <w:p w14:paraId="5D977AE1"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817171">
        <w:rPr>
          <w:rFonts w:ascii="Times New Roman" w:hAnsi="Times New Roman" w:cs="Times New Roman"/>
          <w:sz w:val="24"/>
          <w:szCs w:val="24"/>
          <w:lang w:val="en-US"/>
        </w:rPr>
        <w:t xml:space="preserve">Cabello, C., López, A. and Valle, R. (2011). </w:t>
      </w:r>
      <w:r w:rsidRPr="00B87812">
        <w:rPr>
          <w:rFonts w:ascii="Times New Roman" w:hAnsi="Times New Roman" w:cs="Times New Roman"/>
          <w:sz w:val="24"/>
          <w:szCs w:val="24"/>
          <w:lang w:val="en-US"/>
        </w:rPr>
        <w:t xml:space="preserve">Leveraging the innovative performance of human capital through HRM and social capital in Spanish firms. </w:t>
      </w:r>
      <w:r w:rsidRPr="00B87812">
        <w:rPr>
          <w:rFonts w:ascii="Times New Roman" w:hAnsi="Times New Roman" w:cs="Times New Roman"/>
          <w:i/>
          <w:sz w:val="24"/>
          <w:szCs w:val="24"/>
          <w:lang w:val="en-US"/>
        </w:rPr>
        <w:t>The International Journal of Human Resource Management, 22</w:t>
      </w:r>
      <w:r w:rsidRPr="00B87812">
        <w:rPr>
          <w:rFonts w:ascii="Times New Roman" w:hAnsi="Times New Roman" w:cs="Times New Roman"/>
          <w:sz w:val="24"/>
          <w:szCs w:val="24"/>
          <w:lang w:val="en-US"/>
        </w:rPr>
        <w:t>(4), 807–828. Doi: 10.1080/09585192.2011.555125</w:t>
      </w:r>
    </w:p>
    <w:p w14:paraId="1751EDB2"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lastRenderedPageBreak/>
        <w:t>Camelo</w:t>
      </w:r>
      <w:proofErr w:type="spellEnd"/>
      <w:r w:rsidRPr="00660094">
        <w:rPr>
          <w:rFonts w:ascii="Times New Roman" w:hAnsi="Times New Roman" w:cs="Times New Roman"/>
          <w:sz w:val="24"/>
          <w:szCs w:val="24"/>
          <w:lang w:val="en-US"/>
        </w:rPr>
        <w:t xml:space="preserve">, </w:t>
      </w:r>
      <w:r w:rsidRPr="00B87812">
        <w:rPr>
          <w:rFonts w:ascii="Times New Roman" w:hAnsi="Times New Roman" w:cs="Times New Roman"/>
          <w:sz w:val="24"/>
          <w:szCs w:val="24"/>
          <w:lang w:val="en-US"/>
        </w:rPr>
        <w:t xml:space="preserve">C., García, J., Sousa, E. and Valle, R. (2011). The influence of human resource management on knowledge sharing and innovation in Spain: the mediating role of affective commitment. </w:t>
      </w:r>
      <w:r w:rsidRPr="00B87812">
        <w:rPr>
          <w:rFonts w:ascii="Times New Roman" w:hAnsi="Times New Roman" w:cs="Times New Roman"/>
          <w:i/>
          <w:sz w:val="24"/>
          <w:szCs w:val="24"/>
          <w:lang w:val="en-US"/>
        </w:rPr>
        <w:t>The International Journal of Human Resource Management, 22</w:t>
      </w:r>
      <w:r w:rsidRPr="00B87812">
        <w:rPr>
          <w:rFonts w:ascii="Times New Roman" w:hAnsi="Times New Roman" w:cs="Times New Roman"/>
          <w:sz w:val="24"/>
          <w:szCs w:val="24"/>
          <w:lang w:val="en-US"/>
        </w:rPr>
        <w:t>(7), 1442-1463. Doi: 10.1080/09585192.2011.561960</w:t>
      </w:r>
    </w:p>
    <w:p w14:paraId="3D1884FB"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Chuang, </w:t>
      </w:r>
      <w:r w:rsidRPr="00B87812">
        <w:rPr>
          <w:rFonts w:ascii="Times New Roman" w:hAnsi="Times New Roman" w:cs="Times New Roman"/>
          <w:sz w:val="24"/>
          <w:szCs w:val="24"/>
          <w:lang w:val="en-US"/>
        </w:rPr>
        <w:t xml:space="preserve">S. (2004). A resource-based perspective on knowledge management capability and competitive advantage: an empirical investigation. </w:t>
      </w:r>
      <w:r w:rsidRPr="00B87812">
        <w:rPr>
          <w:rFonts w:ascii="Times New Roman" w:hAnsi="Times New Roman" w:cs="Times New Roman"/>
          <w:i/>
          <w:sz w:val="24"/>
          <w:szCs w:val="24"/>
          <w:lang w:val="en-US"/>
        </w:rPr>
        <w:t>Expert Systems with Applications, 27</w:t>
      </w:r>
      <w:r w:rsidRPr="00B87812">
        <w:rPr>
          <w:rFonts w:ascii="Times New Roman" w:hAnsi="Times New Roman" w:cs="Times New Roman"/>
          <w:sz w:val="24"/>
          <w:szCs w:val="24"/>
          <w:lang w:val="en-US"/>
        </w:rPr>
        <w:t>(3), 459–465. Doi: 10.1016/j.eswa.2004.05.008</w:t>
      </w:r>
    </w:p>
    <w:p w14:paraId="70B25750"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Damanpour</w:t>
      </w:r>
      <w:proofErr w:type="spellEnd"/>
      <w:r w:rsidRPr="00660094">
        <w:rPr>
          <w:rFonts w:ascii="Times New Roman" w:hAnsi="Times New Roman" w:cs="Times New Roman"/>
          <w:sz w:val="24"/>
          <w:szCs w:val="24"/>
          <w:lang w:val="en-US"/>
        </w:rPr>
        <w:t>,</w:t>
      </w:r>
      <w:r w:rsidRPr="00B87812">
        <w:rPr>
          <w:rFonts w:ascii="Times New Roman" w:hAnsi="Times New Roman" w:cs="Times New Roman"/>
          <w:sz w:val="24"/>
          <w:szCs w:val="24"/>
          <w:lang w:val="en-US"/>
        </w:rPr>
        <w:t xml:space="preserve"> F., Walker, R. and Avellaneda, C. (2009). Combinative Effects of Innovation Types and Organizational Performance: A Longitudinal Study of Service Organizations. </w:t>
      </w:r>
      <w:r w:rsidRPr="00B87812">
        <w:rPr>
          <w:rFonts w:ascii="Times New Roman" w:hAnsi="Times New Roman" w:cs="Times New Roman"/>
          <w:i/>
          <w:sz w:val="24"/>
          <w:szCs w:val="24"/>
          <w:lang w:val="en-US"/>
        </w:rPr>
        <w:t>Journal of Management Studies, 46</w:t>
      </w:r>
      <w:r w:rsidRPr="00B87812">
        <w:rPr>
          <w:rFonts w:ascii="Times New Roman" w:hAnsi="Times New Roman" w:cs="Times New Roman"/>
          <w:sz w:val="24"/>
          <w:szCs w:val="24"/>
          <w:lang w:val="en-US"/>
        </w:rPr>
        <w:t>(4), 650-675. Doi: 10.1111/j.1467-6486.2008.00814.x</w:t>
      </w:r>
    </w:p>
    <w:p w14:paraId="04CC98DE"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Darroch</w:t>
      </w:r>
      <w:proofErr w:type="spellEnd"/>
      <w:r w:rsidRPr="00660094">
        <w:rPr>
          <w:rFonts w:ascii="Times New Roman" w:hAnsi="Times New Roman" w:cs="Times New Roman"/>
          <w:sz w:val="24"/>
          <w:szCs w:val="24"/>
          <w:lang w:val="en-US"/>
        </w:rPr>
        <w:t xml:space="preserve">, </w:t>
      </w:r>
      <w:r w:rsidRPr="00B87812">
        <w:rPr>
          <w:rFonts w:ascii="Times New Roman" w:hAnsi="Times New Roman" w:cs="Times New Roman"/>
          <w:sz w:val="24"/>
          <w:szCs w:val="24"/>
          <w:lang w:val="en-US"/>
        </w:rPr>
        <w:t xml:space="preserve">J. (2005). Knowledge management, innovation and firm performance. </w:t>
      </w:r>
      <w:r w:rsidRPr="00B87812">
        <w:rPr>
          <w:rFonts w:ascii="Times New Roman" w:hAnsi="Times New Roman" w:cs="Times New Roman"/>
          <w:i/>
          <w:sz w:val="24"/>
          <w:szCs w:val="24"/>
          <w:lang w:val="en-US"/>
        </w:rPr>
        <w:t>Journal of knowledge Management, 9</w:t>
      </w:r>
      <w:r w:rsidRPr="00B87812">
        <w:rPr>
          <w:rFonts w:ascii="Times New Roman" w:hAnsi="Times New Roman" w:cs="Times New Roman"/>
          <w:sz w:val="24"/>
          <w:szCs w:val="24"/>
          <w:lang w:val="en-US"/>
        </w:rPr>
        <w:t>(3), 101-115. Doi: 10.1108/13673270510602809</w:t>
      </w:r>
    </w:p>
    <w:p w14:paraId="3811396B"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Davenport,</w:t>
      </w:r>
      <w:r w:rsidRPr="00B87812">
        <w:rPr>
          <w:rFonts w:ascii="Times New Roman" w:hAnsi="Times New Roman" w:cs="Times New Roman"/>
          <w:sz w:val="24"/>
          <w:szCs w:val="24"/>
          <w:lang w:val="en-US"/>
        </w:rPr>
        <w:t xml:space="preserve"> T. and </w:t>
      </w:r>
      <w:proofErr w:type="spellStart"/>
      <w:r w:rsidRPr="00B87812">
        <w:rPr>
          <w:rFonts w:ascii="Times New Roman" w:hAnsi="Times New Roman" w:cs="Times New Roman"/>
          <w:sz w:val="24"/>
          <w:szCs w:val="24"/>
          <w:lang w:val="en-US"/>
        </w:rPr>
        <w:t>Prusak</w:t>
      </w:r>
      <w:proofErr w:type="spellEnd"/>
      <w:r w:rsidRPr="00B87812">
        <w:rPr>
          <w:rFonts w:ascii="Times New Roman" w:hAnsi="Times New Roman" w:cs="Times New Roman"/>
          <w:sz w:val="24"/>
          <w:szCs w:val="24"/>
          <w:lang w:val="en-US"/>
        </w:rPr>
        <w:t xml:space="preserve">, L. (1998). </w:t>
      </w:r>
      <w:r w:rsidRPr="00B87812">
        <w:rPr>
          <w:rFonts w:ascii="Times New Roman" w:hAnsi="Times New Roman" w:cs="Times New Roman"/>
          <w:i/>
          <w:sz w:val="24"/>
          <w:szCs w:val="24"/>
          <w:lang w:val="en-US"/>
        </w:rPr>
        <w:t>Working Knowledge: How Organizations Manage What They Know.</w:t>
      </w:r>
      <w:r w:rsidRPr="00B87812">
        <w:rPr>
          <w:rFonts w:ascii="Times New Roman" w:hAnsi="Times New Roman" w:cs="Times New Roman"/>
          <w:sz w:val="24"/>
          <w:szCs w:val="24"/>
          <w:lang w:val="en-US"/>
        </w:rPr>
        <w:t xml:space="preserve"> Boston, MA: Harvard Business School Press.</w:t>
      </w:r>
    </w:p>
    <w:p w14:paraId="07D47D44"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De Long</w:t>
      </w:r>
      <w:r w:rsidRPr="00B87812">
        <w:rPr>
          <w:rFonts w:ascii="Times New Roman" w:hAnsi="Times New Roman" w:cs="Times New Roman"/>
          <w:sz w:val="24"/>
          <w:szCs w:val="24"/>
          <w:lang w:val="en-US"/>
        </w:rPr>
        <w:t xml:space="preserve">, D. and Fahey, L. (2000). Diagnosing cultural barriers to knowledge management. </w:t>
      </w:r>
      <w:r w:rsidRPr="00B87812">
        <w:rPr>
          <w:rFonts w:ascii="Times New Roman" w:hAnsi="Times New Roman" w:cs="Times New Roman"/>
          <w:i/>
          <w:sz w:val="24"/>
          <w:szCs w:val="24"/>
          <w:lang w:val="en-US"/>
        </w:rPr>
        <w:t>Academy of Management Executive, 14</w:t>
      </w:r>
      <w:r w:rsidRPr="00B87812">
        <w:rPr>
          <w:rFonts w:ascii="Times New Roman" w:hAnsi="Times New Roman" w:cs="Times New Roman"/>
          <w:sz w:val="24"/>
          <w:szCs w:val="24"/>
          <w:lang w:val="en-US"/>
        </w:rPr>
        <w:t>(4), 113-127. Doi: 10.5465/AME.2000.3979820</w:t>
      </w:r>
    </w:p>
    <w:p w14:paraId="7DD64070"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Dilnutt</w:t>
      </w:r>
      <w:proofErr w:type="spellEnd"/>
      <w:r w:rsidRPr="00660094">
        <w:rPr>
          <w:rFonts w:ascii="Times New Roman" w:hAnsi="Times New Roman" w:cs="Times New Roman"/>
          <w:sz w:val="24"/>
          <w:szCs w:val="24"/>
          <w:lang w:val="en-US"/>
        </w:rPr>
        <w:t>,</w:t>
      </w:r>
      <w:r w:rsidRPr="00977DC2">
        <w:rPr>
          <w:rFonts w:ascii="Times New Roman" w:hAnsi="Times New Roman" w:cs="Times New Roman"/>
          <w:color w:val="FF0000"/>
          <w:sz w:val="24"/>
          <w:szCs w:val="24"/>
          <w:lang w:val="en-US"/>
        </w:rPr>
        <w:t xml:space="preserve"> </w:t>
      </w:r>
      <w:r w:rsidRPr="00B87812">
        <w:rPr>
          <w:rFonts w:ascii="Times New Roman" w:hAnsi="Times New Roman" w:cs="Times New Roman"/>
          <w:sz w:val="24"/>
          <w:szCs w:val="24"/>
          <w:lang w:val="en-US"/>
        </w:rPr>
        <w:t xml:space="preserve">R. P. (2000). </w:t>
      </w:r>
      <w:r w:rsidRPr="00B87812">
        <w:rPr>
          <w:rFonts w:ascii="Times New Roman" w:hAnsi="Times New Roman" w:cs="Times New Roman"/>
          <w:i/>
          <w:sz w:val="24"/>
          <w:szCs w:val="24"/>
          <w:lang w:val="en-US"/>
        </w:rPr>
        <w:t>Knowledge management as practiced in Australian organizations: a case study approach</w:t>
      </w:r>
      <w:r w:rsidRPr="00B87812">
        <w:rPr>
          <w:rFonts w:ascii="Times New Roman" w:hAnsi="Times New Roman" w:cs="Times New Roman"/>
          <w:sz w:val="24"/>
          <w:szCs w:val="24"/>
          <w:lang w:val="en-US"/>
        </w:rPr>
        <w:t xml:space="preserve"> (DBA thesis). Australia: Southern Cross University.</w:t>
      </w:r>
    </w:p>
    <w:p w14:paraId="1F73055F"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Drucker,</w:t>
      </w:r>
      <w:r w:rsidRPr="00B87812">
        <w:rPr>
          <w:rFonts w:ascii="Times New Roman" w:hAnsi="Times New Roman" w:cs="Times New Roman"/>
          <w:sz w:val="24"/>
          <w:szCs w:val="24"/>
          <w:lang w:val="en-US"/>
        </w:rPr>
        <w:t xml:space="preserve"> P. F. (1993). </w:t>
      </w:r>
      <w:r w:rsidRPr="00B87812">
        <w:rPr>
          <w:rFonts w:ascii="Times New Roman" w:hAnsi="Times New Roman" w:cs="Times New Roman"/>
          <w:i/>
          <w:sz w:val="24"/>
          <w:szCs w:val="24"/>
          <w:lang w:val="en-US"/>
        </w:rPr>
        <w:t>Innovation and Entrepreneurship (Harper Business edition, first edition 1986)</w:t>
      </w:r>
      <w:r w:rsidRPr="00B87812">
        <w:rPr>
          <w:rFonts w:ascii="Times New Roman" w:hAnsi="Times New Roman" w:cs="Times New Roman"/>
          <w:sz w:val="24"/>
          <w:szCs w:val="24"/>
          <w:lang w:val="en-US"/>
        </w:rPr>
        <w:t>. New York; HarperCollins Publishers.</w:t>
      </w:r>
    </w:p>
    <w:p w14:paraId="1AA1CA95"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El-</w:t>
      </w:r>
      <w:proofErr w:type="spellStart"/>
      <w:r w:rsidRPr="00660094">
        <w:rPr>
          <w:rFonts w:ascii="Times New Roman" w:hAnsi="Times New Roman" w:cs="Times New Roman"/>
          <w:sz w:val="24"/>
          <w:szCs w:val="24"/>
          <w:lang w:val="en-US"/>
        </w:rPr>
        <w:t>Kot</w:t>
      </w:r>
      <w:proofErr w:type="spellEnd"/>
      <w:r w:rsidRPr="00660094">
        <w:rPr>
          <w:rFonts w:ascii="Times New Roman" w:hAnsi="Times New Roman" w:cs="Times New Roman"/>
          <w:sz w:val="24"/>
          <w:szCs w:val="24"/>
          <w:lang w:val="en-US"/>
        </w:rPr>
        <w:t>,</w:t>
      </w:r>
      <w:r w:rsidRPr="00AB2F7C">
        <w:rPr>
          <w:rFonts w:ascii="Times New Roman" w:hAnsi="Times New Roman" w:cs="Times New Roman"/>
          <w:color w:val="FF0000"/>
          <w:sz w:val="24"/>
          <w:szCs w:val="24"/>
          <w:lang w:val="en-US"/>
        </w:rPr>
        <w:t xml:space="preserve"> </w:t>
      </w:r>
      <w:r w:rsidRPr="00B87812">
        <w:rPr>
          <w:rFonts w:ascii="Times New Roman" w:hAnsi="Times New Roman" w:cs="Times New Roman"/>
          <w:sz w:val="24"/>
          <w:szCs w:val="24"/>
          <w:lang w:val="en-US"/>
        </w:rPr>
        <w:t xml:space="preserve">G. y Gamal, D. (2011). How Does Knowledge Management Drive Competitiveness in Egyptian Software Companies? </w:t>
      </w:r>
      <w:r w:rsidRPr="00B87812">
        <w:rPr>
          <w:rFonts w:ascii="Times New Roman" w:hAnsi="Times New Roman" w:cs="Times New Roman"/>
          <w:i/>
          <w:sz w:val="24"/>
          <w:szCs w:val="24"/>
          <w:lang w:val="en-US"/>
        </w:rPr>
        <w:t>Review of Management, 1</w:t>
      </w:r>
      <w:r w:rsidRPr="00B87812">
        <w:rPr>
          <w:rFonts w:ascii="Times New Roman" w:hAnsi="Times New Roman" w:cs="Times New Roman"/>
          <w:sz w:val="24"/>
          <w:szCs w:val="24"/>
          <w:lang w:val="en-US"/>
        </w:rPr>
        <w:t>(4), 56-76.</w:t>
      </w:r>
    </w:p>
    <w:p w14:paraId="4BE56B07"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Gold, A.,</w:t>
      </w:r>
      <w:r w:rsidRPr="00AB2F7C">
        <w:rPr>
          <w:rFonts w:ascii="Times New Roman" w:hAnsi="Times New Roman" w:cs="Times New Roman"/>
          <w:color w:val="FF0000"/>
          <w:sz w:val="24"/>
          <w:szCs w:val="24"/>
          <w:lang w:val="en-US"/>
        </w:rPr>
        <w:t xml:space="preserve"> </w:t>
      </w:r>
      <w:r w:rsidRPr="00B87812">
        <w:rPr>
          <w:rFonts w:ascii="Times New Roman" w:hAnsi="Times New Roman" w:cs="Times New Roman"/>
          <w:sz w:val="24"/>
          <w:szCs w:val="24"/>
          <w:lang w:val="en-US"/>
        </w:rPr>
        <w:t xml:space="preserve">Malhotra, A. and Segars, A. (2001). Knowledge management: An organizational capabilities perspective. </w:t>
      </w:r>
      <w:r w:rsidRPr="00B87812">
        <w:rPr>
          <w:rFonts w:ascii="Times New Roman" w:hAnsi="Times New Roman" w:cs="Times New Roman"/>
          <w:i/>
          <w:sz w:val="24"/>
          <w:szCs w:val="24"/>
          <w:lang w:val="en-US"/>
        </w:rPr>
        <w:t>Journal of Management Information Systems, 18</w:t>
      </w:r>
      <w:r w:rsidRPr="00B87812">
        <w:rPr>
          <w:rFonts w:ascii="Times New Roman" w:hAnsi="Times New Roman" w:cs="Times New Roman"/>
          <w:sz w:val="24"/>
          <w:szCs w:val="24"/>
          <w:lang w:val="en-US"/>
        </w:rPr>
        <w:t>(1), 185-214. Doi: 10.1080/07421222.2001.11045669</w:t>
      </w:r>
    </w:p>
    <w:p w14:paraId="3B47CE86"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Grant, R. </w:t>
      </w:r>
      <w:r w:rsidRPr="00B87812">
        <w:rPr>
          <w:rFonts w:ascii="Times New Roman" w:hAnsi="Times New Roman" w:cs="Times New Roman"/>
          <w:sz w:val="24"/>
          <w:szCs w:val="24"/>
          <w:lang w:val="en-US"/>
        </w:rPr>
        <w:t xml:space="preserve">(1996). Toward a Knowledge-Based Theory of the Firm. </w:t>
      </w:r>
      <w:r w:rsidRPr="00B87812">
        <w:rPr>
          <w:rFonts w:ascii="Times New Roman" w:hAnsi="Times New Roman" w:cs="Times New Roman"/>
          <w:i/>
          <w:sz w:val="24"/>
          <w:szCs w:val="24"/>
          <w:lang w:val="en-US"/>
        </w:rPr>
        <w:t>Strategic Management Journal, 17</w:t>
      </w:r>
      <w:r w:rsidRPr="00B87812">
        <w:rPr>
          <w:rFonts w:ascii="Times New Roman" w:hAnsi="Times New Roman" w:cs="Times New Roman"/>
          <w:sz w:val="24"/>
          <w:szCs w:val="24"/>
          <w:lang w:val="en-US"/>
        </w:rPr>
        <w:t>, 109-122. Doi: 10.1002/smj.4250171110</w:t>
      </w:r>
    </w:p>
    <w:p w14:paraId="4CCAC27F" w14:textId="77777777" w:rsidR="00A702DF" w:rsidRPr="00A702DF" w:rsidRDefault="00A702DF" w:rsidP="004451DA">
      <w:pPr>
        <w:spacing w:after="0" w:line="360" w:lineRule="auto"/>
        <w:ind w:left="708" w:hanging="708"/>
        <w:jc w:val="both"/>
        <w:rPr>
          <w:rFonts w:ascii="Times New Roman" w:hAnsi="Times New Roman" w:cs="Times New Roman"/>
          <w:sz w:val="24"/>
          <w:szCs w:val="24"/>
          <w:lang w:val="es-VE"/>
        </w:rPr>
      </w:pPr>
      <w:r w:rsidRPr="00660094">
        <w:rPr>
          <w:rFonts w:ascii="Times New Roman" w:hAnsi="Times New Roman" w:cs="Times New Roman"/>
          <w:sz w:val="24"/>
          <w:szCs w:val="24"/>
          <w:lang w:val="en-US"/>
        </w:rPr>
        <w:t xml:space="preserve">Hair, J. </w:t>
      </w:r>
      <w:r w:rsidRPr="00B87812">
        <w:rPr>
          <w:rFonts w:ascii="Times New Roman" w:hAnsi="Times New Roman" w:cs="Times New Roman"/>
          <w:sz w:val="24"/>
          <w:szCs w:val="24"/>
          <w:lang w:val="en-US"/>
        </w:rPr>
        <w:t xml:space="preserve">F., Gómez, S, M., Cano, D. and Frances, P. E. (2006). </w:t>
      </w:r>
      <w:r w:rsidRPr="00A702DF">
        <w:rPr>
          <w:rFonts w:ascii="Times New Roman" w:hAnsi="Times New Roman" w:cs="Times New Roman"/>
          <w:i/>
          <w:sz w:val="24"/>
          <w:szCs w:val="24"/>
          <w:lang w:val="es-VE"/>
        </w:rPr>
        <w:t>Analisis multivariante</w:t>
      </w:r>
      <w:r w:rsidRPr="00A702DF">
        <w:rPr>
          <w:rFonts w:ascii="Times New Roman" w:hAnsi="Times New Roman" w:cs="Times New Roman"/>
          <w:sz w:val="24"/>
          <w:szCs w:val="24"/>
          <w:lang w:val="es-VE"/>
        </w:rPr>
        <w:t xml:space="preserve">. Madrid: Prentice Hall. </w:t>
      </w:r>
    </w:p>
    <w:p w14:paraId="1994577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s-VE"/>
        </w:rPr>
      </w:pPr>
      <w:r w:rsidRPr="00660094">
        <w:rPr>
          <w:rFonts w:ascii="Times New Roman" w:hAnsi="Times New Roman" w:cs="Times New Roman"/>
          <w:sz w:val="24"/>
          <w:szCs w:val="24"/>
          <w:lang w:val="en-US"/>
        </w:rPr>
        <w:lastRenderedPageBreak/>
        <w:t>Haiyang</w:t>
      </w:r>
      <w:r w:rsidR="00DA0BB8" w:rsidRPr="00660094">
        <w:rPr>
          <w:rFonts w:ascii="Times New Roman" w:hAnsi="Times New Roman" w:cs="Times New Roman"/>
          <w:sz w:val="24"/>
          <w:szCs w:val="24"/>
          <w:lang w:val="en-US"/>
        </w:rPr>
        <w:t xml:space="preserve">, L. </w:t>
      </w:r>
      <w:r w:rsidR="00DA0BB8">
        <w:rPr>
          <w:rFonts w:ascii="Times New Roman" w:hAnsi="Times New Roman" w:cs="Times New Roman"/>
          <w:sz w:val="24"/>
          <w:szCs w:val="24"/>
          <w:lang w:val="en-US"/>
        </w:rPr>
        <w:t>and Kwaku, A.</w:t>
      </w:r>
      <w:r w:rsidRPr="00B87812">
        <w:rPr>
          <w:rFonts w:ascii="Times New Roman" w:hAnsi="Times New Roman" w:cs="Times New Roman"/>
          <w:sz w:val="24"/>
          <w:szCs w:val="24"/>
          <w:lang w:val="en-US"/>
        </w:rPr>
        <w:t xml:space="preserve"> (2001). Product innovation strategy and the performance of new technology ventures in China. </w:t>
      </w:r>
      <w:proofErr w:type="spellStart"/>
      <w:r w:rsidRPr="00B87812">
        <w:rPr>
          <w:rFonts w:ascii="Times New Roman" w:hAnsi="Times New Roman" w:cs="Times New Roman"/>
          <w:i/>
          <w:sz w:val="24"/>
          <w:szCs w:val="24"/>
          <w:lang w:val="es-VE"/>
        </w:rPr>
        <w:t>Academy</w:t>
      </w:r>
      <w:proofErr w:type="spellEnd"/>
      <w:r w:rsidRPr="00B87812">
        <w:rPr>
          <w:rFonts w:ascii="Times New Roman" w:hAnsi="Times New Roman" w:cs="Times New Roman"/>
          <w:i/>
          <w:sz w:val="24"/>
          <w:szCs w:val="24"/>
          <w:lang w:val="es-VE"/>
        </w:rPr>
        <w:t xml:space="preserve"> </w:t>
      </w:r>
      <w:proofErr w:type="spellStart"/>
      <w:r w:rsidRPr="00B87812">
        <w:rPr>
          <w:rFonts w:ascii="Times New Roman" w:hAnsi="Times New Roman" w:cs="Times New Roman"/>
          <w:i/>
          <w:sz w:val="24"/>
          <w:szCs w:val="24"/>
          <w:lang w:val="es-VE"/>
        </w:rPr>
        <w:t>of</w:t>
      </w:r>
      <w:proofErr w:type="spellEnd"/>
      <w:r w:rsidRPr="00B87812">
        <w:rPr>
          <w:rFonts w:ascii="Times New Roman" w:hAnsi="Times New Roman" w:cs="Times New Roman"/>
          <w:i/>
          <w:sz w:val="24"/>
          <w:szCs w:val="24"/>
          <w:lang w:val="es-VE"/>
        </w:rPr>
        <w:t xml:space="preserve"> Management </w:t>
      </w:r>
      <w:proofErr w:type="spellStart"/>
      <w:r w:rsidRPr="00B87812">
        <w:rPr>
          <w:rFonts w:ascii="Times New Roman" w:hAnsi="Times New Roman" w:cs="Times New Roman"/>
          <w:i/>
          <w:sz w:val="24"/>
          <w:szCs w:val="24"/>
          <w:lang w:val="es-VE"/>
        </w:rPr>
        <w:t>Journal</w:t>
      </w:r>
      <w:proofErr w:type="spellEnd"/>
      <w:r w:rsidRPr="00B87812">
        <w:rPr>
          <w:rFonts w:ascii="Times New Roman" w:hAnsi="Times New Roman" w:cs="Times New Roman"/>
          <w:i/>
          <w:sz w:val="24"/>
          <w:szCs w:val="24"/>
          <w:lang w:val="es-VE"/>
        </w:rPr>
        <w:t>, 44</w:t>
      </w:r>
      <w:r w:rsidRPr="00B87812">
        <w:rPr>
          <w:rFonts w:ascii="Times New Roman" w:hAnsi="Times New Roman" w:cs="Times New Roman"/>
          <w:sz w:val="24"/>
          <w:szCs w:val="24"/>
          <w:lang w:val="es-VE"/>
        </w:rPr>
        <w:t xml:space="preserve">(6), 1123-1134. </w:t>
      </w:r>
      <w:proofErr w:type="spellStart"/>
      <w:r w:rsidRPr="00B87812">
        <w:rPr>
          <w:rFonts w:ascii="Times New Roman" w:hAnsi="Times New Roman" w:cs="Times New Roman"/>
          <w:sz w:val="24"/>
          <w:szCs w:val="24"/>
          <w:lang w:val="es-VE"/>
        </w:rPr>
        <w:t>Doi</w:t>
      </w:r>
      <w:proofErr w:type="spellEnd"/>
      <w:r w:rsidRPr="00B87812">
        <w:rPr>
          <w:rFonts w:ascii="Times New Roman" w:hAnsi="Times New Roman" w:cs="Times New Roman"/>
          <w:sz w:val="24"/>
          <w:szCs w:val="24"/>
          <w:lang w:val="es-VE"/>
        </w:rPr>
        <w:t>: 10.2307/3069392</w:t>
      </w:r>
    </w:p>
    <w:p w14:paraId="6AECDF40"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rPr>
        <w:t xml:space="preserve">Herrero, J. </w:t>
      </w:r>
      <w:r w:rsidRPr="00B87812">
        <w:rPr>
          <w:rFonts w:ascii="Times New Roman" w:hAnsi="Times New Roman" w:cs="Times New Roman"/>
          <w:sz w:val="24"/>
          <w:szCs w:val="24"/>
        </w:rPr>
        <w:t xml:space="preserve">(2010). El análisis factorial confirmatorio en el estudio de la estructura y estabilidad de los instrumentos de evaluación: un ejemplo con el cuestionario de autoestima CA-14. </w:t>
      </w:r>
      <w:r w:rsidRPr="00B87812">
        <w:rPr>
          <w:rFonts w:ascii="Times New Roman" w:hAnsi="Times New Roman" w:cs="Times New Roman"/>
          <w:i/>
          <w:sz w:val="24"/>
          <w:szCs w:val="24"/>
          <w:lang w:val="en-US"/>
        </w:rPr>
        <w:t>Psychosocial Intervention, 19</w:t>
      </w:r>
      <w:r w:rsidRPr="00B87812">
        <w:rPr>
          <w:rFonts w:ascii="Times New Roman" w:hAnsi="Times New Roman" w:cs="Times New Roman"/>
          <w:sz w:val="24"/>
          <w:szCs w:val="24"/>
          <w:lang w:val="en-US"/>
        </w:rPr>
        <w:t>(3), 289-300.</w:t>
      </w:r>
    </w:p>
    <w:p w14:paraId="1C3D84BA"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Hsu, S. </w:t>
      </w:r>
      <w:r w:rsidRPr="00B87812">
        <w:rPr>
          <w:rFonts w:ascii="Times New Roman" w:hAnsi="Times New Roman" w:cs="Times New Roman"/>
          <w:sz w:val="24"/>
          <w:szCs w:val="24"/>
          <w:lang w:val="en-US"/>
        </w:rPr>
        <w:t xml:space="preserve">(2014). Effects of Organization Culture, Organizational Learning and IT Strategy on Knowledge Management and Performance. </w:t>
      </w:r>
      <w:r w:rsidRPr="00B87812">
        <w:rPr>
          <w:rFonts w:ascii="Times New Roman" w:hAnsi="Times New Roman" w:cs="Times New Roman"/>
          <w:i/>
          <w:sz w:val="24"/>
          <w:szCs w:val="24"/>
          <w:lang w:val="en-US"/>
        </w:rPr>
        <w:t>The Journal of International Management Studies, 9</w:t>
      </w:r>
      <w:r w:rsidRPr="00B87812">
        <w:rPr>
          <w:rFonts w:ascii="Times New Roman" w:hAnsi="Times New Roman" w:cs="Times New Roman"/>
          <w:sz w:val="24"/>
          <w:szCs w:val="24"/>
          <w:lang w:val="en-US"/>
        </w:rPr>
        <w:t>(1), 50-58.</w:t>
      </w:r>
    </w:p>
    <w:p w14:paraId="7F198B63"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Lee, H. </w:t>
      </w:r>
      <w:r w:rsidRPr="00B87812">
        <w:rPr>
          <w:rFonts w:ascii="Times New Roman" w:hAnsi="Times New Roman" w:cs="Times New Roman"/>
          <w:sz w:val="24"/>
          <w:szCs w:val="24"/>
          <w:lang w:val="en-US"/>
        </w:rPr>
        <w:t xml:space="preserve">and Suh, Y. (2003). Knowledge conversion with information technology of Korean companies. </w:t>
      </w:r>
      <w:r w:rsidRPr="00B87812">
        <w:rPr>
          <w:rFonts w:ascii="Times New Roman" w:hAnsi="Times New Roman" w:cs="Times New Roman"/>
          <w:i/>
          <w:sz w:val="24"/>
          <w:szCs w:val="24"/>
          <w:lang w:val="en-US"/>
        </w:rPr>
        <w:t>Business Process Management Journal, 9</w:t>
      </w:r>
      <w:r w:rsidRPr="00B87812">
        <w:rPr>
          <w:rFonts w:ascii="Times New Roman" w:hAnsi="Times New Roman" w:cs="Times New Roman"/>
          <w:sz w:val="24"/>
          <w:szCs w:val="24"/>
          <w:lang w:val="en-US"/>
        </w:rPr>
        <w:t>(3), 317-336. Doi: 10.1108/14637150310477911</w:t>
      </w:r>
    </w:p>
    <w:p w14:paraId="12056189" w14:textId="77777777" w:rsidR="00A702DF" w:rsidRPr="00B87812" w:rsidRDefault="00A702DF" w:rsidP="004451DA">
      <w:pPr>
        <w:pStyle w:val="Default"/>
        <w:spacing w:line="360" w:lineRule="auto"/>
        <w:ind w:left="708" w:hanging="708"/>
        <w:jc w:val="both"/>
        <w:rPr>
          <w:lang w:val="en-US"/>
        </w:rPr>
      </w:pPr>
      <w:r w:rsidRPr="00660094">
        <w:rPr>
          <w:color w:val="auto"/>
          <w:lang w:val="en-US"/>
        </w:rPr>
        <w:t xml:space="preserve">Lee, H. </w:t>
      </w:r>
      <w:r w:rsidRPr="00B87812">
        <w:rPr>
          <w:lang w:val="en-US"/>
        </w:rPr>
        <w:t xml:space="preserve">and Choi, B. (2003). Knowledge management enablers, processes, and organizational performance: an integrative view and empirical examination. </w:t>
      </w:r>
      <w:r w:rsidRPr="00B87812">
        <w:rPr>
          <w:i/>
          <w:lang w:val="en-US"/>
        </w:rPr>
        <w:t>Journal of Management Information. Systems, 20</w:t>
      </w:r>
      <w:r w:rsidRPr="00B87812">
        <w:rPr>
          <w:lang w:val="en-US"/>
        </w:rPr>
        <w:t>(1), 179-228. Doi: 10.1080/07421222.2003.11045756</w:t>
      </w:r>
    </w:p>
    <w:p w14:paraId="737B6EF4"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Lee, V., Leong, L., </w:t>
      </w:r>
      <w:r w:rsidRPr="00B87812">
        <w:rPr>
          <w:rFonts w:ascii="Times New Roman" w:hAnsi="Times New Roman" w:cs="Times New Roman"/>
          <w:sz w:val="24"/>
          <w:szCs w:val="24"/>
          <w:lang w:val="en-US"/>
        </w:rPr>
        <w:t xml:space="preserve">Hew, T. and </w:t>
      </w:r>
      <w:proofErr w:type="spellStart"/>
      <w:r w:rsidRPr="00B87812">
        <w:rPr>
          <w:rFonts w:ascii="Times New Roman" w:hAnsi="Times New Roman" w:cs="Times New Roman"/>
          <w:sz w:val="24"/>
          <w:szCs w:val="24"/>
          <w:lang w:val="en-US"/>
        </w:rPr>
        <w:t>Ooik</w:t>
      </w:r>
      <w:proofErr w:type="spellEnd"/>
      <w:r w:rsidRPr="00B87812">
        <w:rPr>
          <w:rFonts w:ascii="Times New Roman" w:hAnsi="Times New Roman" w:cs="Times New Roman"/>
          <w:sz w:val="24"/>
          <w:szCs w:val="24"/>
          <w:lang w:val="en-US"/>
        </w:rPr>
        <w:t xml:space="preserve">, K. (2013). Knowledge management: a key determinant in advancing technological innovation? </w:t>
      </w:r>
      <w:r w:rsidRPr="00B87812">
        <w:rPr>
          <w:rFonts w:ascii="Times New Roman" w:hAnsi="Times New Roman" w:cs="Times New Roman"/>
          <w:i/>
          <w:sz w:val="24"/>
          <w:szCs w:val="24"/>
          <w:lang w:val="en-US"/>
        </w:rPr>
        <w:t>Journal of Knowledge Management, 17</w:t>
      </w:r>
      <w:r w:rsidRPr="00B87812">
        <w:rPr>
          <w:rFonts w:ascii="Times New Roman" w:hAnsi="Times New Roman" w:cs="Times New Roman"/>
          <w:sz w:val="24"/>
          <w:szCs w:val="24"/>
          <w:lang w:val="en-US"/>
        </w:rPr>
        <w:t>(6), 848-872. Doi: 10.1108/JKM-08-2013-0315</w:t>
      </w:r>
    </w:p>
    <w:p w14:paraId="615C6A98"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Li, Y., </w:t>
      </w:r>
      <w:r w:rsidRPr="00B87812">
        <w:rPr>
          <w:rFonts w:ascii="Times New Roman" w:hAnsi="Times New Roman" w:cs="Times New Roman"/>
          <w:sz w:val="24"/>
          <w:szCs w:val="24"/>
          <w:lang w:val="en-US"/>
        </w:rPr>
        <w:t xml:space="preserve">Liu, X., Wang, L., Li, M. and Guo, H. (2009). How Entrepreneurial Orientation Moderates the Effects of Knowledge Management on Innovation. </w:t>
      </w:r>
      <w:r w:rsidRPr="00B87812">
        <w:rPr>
          <w:rFonts w:ascii="Times New Roman" w:hAnsi="Times New Roman" w:cs="Times New Roman"/>
          <w:i/>
          <w:sz w:val="24"/>
          <w:szCs w:val="24"/>
          <w:lang w:val="en-US"/>
        </w:rPr>
        <w:t>Systems Research and Behavioral Science, 26,</w:t>
      </w:r>
      <w:r w:rsidRPr="00B87812">
        <w:rPr>
          <w:rFonts w:ascii="Times New Roman" w:hAnsi="Times New Roman" w:cs="Times New Roman"/>
          <w:sz w:val="24"/>
          <w:szCs w:val="24"/>
          <w:lang w:val="en-US"/>
        </w:rPr>
        <w:t xml:space="preserve"> 645-660. Doi: 10.1002/sres.980</w:t>
      </w:r>
    </w:p>
    <w:p w14:paraId="31722F0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López, C. </w:t>
      </w:r>
      <w:r w:rsidRPr="00B87812">
        <w:rPr>
          <w:rFonts w:ascii="Times New Roman" w:hAnsi="Times New Roman" w:cs="Times New Roman"/>
          <w:sz w:val="24"/>
          <w:szCs w:val="24"/>
          <w:lang w:val="en-US"/>
        </w:rPr>
        <w:t xml:space="preserve">and </w:t>
      </w:r>
      <w:proofErr w:type="spellStart"/>
      <w:r w:rsidRPr="00B87812">
        <w:rPr>
          <w:rFonts w:ascii="Times New Roman" w:hAnsi="Times New Roman" w:cs="Times New Roman"/>
          <w:sz w:val="24"/>
          <w:szCs w:val="24"/>
          <w:lang w:val="en-US"/>
        </w:rPr>
        <w:t>Meroño</w:t>
      </w:r>
      <w:proofErr w:type="spellEnd"/>
      <w:r w:rsidRPr="00B87812">
        <w:rPr>
          <w:rFonts w:ascii="Times New Roman" w:hAnsi="Times New Roman" w:cs="Times New Roman"/>
          <w:sz w:val="24"/>
          <w:szCs w:val="24"/>
          <w:lang w:val="en-US"/>
        </w:rPr>
        <w:t xml:space="preserve"> A. L. (2011). Strategic knowledge management innovation and performance. </w:t>
      </w:r>
      <w:r w:rsidRPr="00B87812">
        <w:rPr>
          <w:rFonts w:ascii="Times New Roman" w:hAnsi="Times New Roman" w:cs="Times New Roman"/>
          <w:i/>
          <w:sz w:val="24"/>
          <w:szCs w:val="24"/>
          <w:lang w:val="en-US"/>
        </w:rPr>
        <w:t>International Journal of Information Management, 31</w:t>
      </w:r>
      <w:r w:rsidRPr="00B87812">
        <w:rPr>
          <w:rFonts w:ascii="Times New Roman" w:hAnsi="Times New Roman" w:cs="Times New Roman"/>
          <w:sz w:val="24"/>
          <w:szCs w:val="24"/>
          <w:lang w:val="en-US"/>
        </w:rPr>
        <w:t>(6), 502-509. Doi: 10.1016/j.ijinfomgt.2011.02.003</w:t>
      </w:r>
    </w:p>
    <w:p w14:paraId="0483B36F"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Mehrabani</w:t>
      </w:r>
      <w:proofErr w:type="spellEnd"/>
      <w:r w:rsidRPr="00660094">
        <w:rPr>
          <w:rFonts w:ascii="Times New Roman" w:hAnsi="Times New Roman" w:cs="Times New Roman"/>
          <w:sz w:val="24"/>
          <w:szCs w:val="24"/>
          <w:lang w:val="en-US"/>
        </w:rPr>
        <w:t xml:space="preserve">, S. </w:t>
      </w:r>
      <w:r w:rsidRPr="00B87812">
        <w:rPr>
          <w:rFonts w:ascii="Times New Roman" w:hAnsi="Times New Roman" w:cs="Times New Roman"/>
          <w:sz w:val="24"/>
          <w:szCs w:val="24"/>
          <w:lang w:val="en-US"/>
        </w:rPr>
        <w:t xml:space="preserve">E. and </w:t>
      </w:r>
      <w:proofErr w:type="spellStart"/>
      <w:r w:rsidRPr="00B87812">
        <w:rPr>
          <w:rFonts w:ascii="Times New Roman" w:hAnsi="Times New Roman" w:cs="Times New Roman"/>
          <w:sz w:val="24"/>
          <w:szCs w:val="24"/>
          <w:lang w:val="en-US"/>
        </w:rPr>
        <w:t>Shajari</w:t>
      </w:r>
      <w:proofErr w:type="spellEnd"/>
      <w:r w:rsidRPr="00B87812">
        <w:rPr>
          <w:rFonts w:ascii="Times New Roman" w:hAnsi="Times New Roman" w:cs="Times New Roman"/>
          <w:sz w:val="24"/>
          <w:szCs w:val="24"/>
          <w:lang w:val="en-US"/>
        </w:rPr>
        <w:t xml:space="preserve">, M. (2012). Knowledge Management and Innovation Capacity. </w:t>
      </w:r>
      <w:r w:rsidRPr="00B87812">
        <w:rPr>
          <w:rFonts w:ascii="Times New Roman" w:hAnsi="Times New Roman" w:cs="Times New Roman"/>
          <w:i/>
          <w:sz w:val="24"/>
          <w:szCs w:val="24"/>
          <w:lang w:val="en-US"/>
        </w:rPr>
        <w:t>Journal of Management Research, 4</w:t>
      </w:r>
      <w:r w:rsidRPr="00B87812">
        <w:rPr>
          <w:rFonts w:ascii="Times New Roman" w:hAnsi="Times New Roman" w:cs="Times New Roman"/>
          <w:sz w:val="24"/>
          <w:szCs w:val="24"/>
          <w:lang w:val="en-US"/>
        </w:rPr>
        <w:t>(2), 164-177. Doi: 10.5296/jmr.v4i2.1390</w:t>
      </w:r>
    </w:p>
    <w:p w14:paraId="4B875528"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Nguyen, T. </w:t>
      </w:r>
      <w:r w:rsidRPr="00B87812">
        <w:rPr>
          <w:rFonts w:ascii="Times New Roman" w:hAnsi="Times New Roman" w:cs="Times New Roman"/>
          <w:sz w:val="24"/>
          <w:szCs w:val="24"/>
          <w:lang w:val="en-US"/>
        </w:rPr>
        <w:t xml:space="preserve">(2010). </w:t>
      </w:r>
      <w:r w:rsidRPr="00B87812">
        <w:rPr>
          <w:rFonts w:ascii="Times New Roman" w:hAnsi="Times New Roman" w:cs="Times New Roman"/>
          <w:i/>
          <w:sz w:val="24"/>
          <w:szCs w:val="24"/>
          <w:lang w:val="en-US"/>
        </w:rPr>
        <w:t>Knowledge management capability and competitive advantage: an empirical study of Vietnamese enterprises</w:t>
      </w:r>
      <w:r w:rsidRPr="00B87812">
        <w:rPr>
          <w:rFonts w:ascii="Times New Roman" w:hAnsi="Times New Roman" w:cs="Times New Roman"/>
          <w:sz w:val="24"/>
          <w:szCs w:val="24"/>
          <w:lang w:val="en-US"/>
        </w:rPr>
        <w:t xml:space="preserve"> (PhD thesis). Southern Cross University, Lismore, NSW.</w:t>
      </w:r>
    </w:p>
    <w:p w14:paraId="21DAC357"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Nonaka, I. </w:t>
      </w:r>
      <w:r w:rsidRPr="00B87812">
        <w:rPr>
          <w:rFonts w:ascii="Times New Roman" w:hAnsi="Times New Roman" w:cs="Times New Roman"/>
          <w:sz w:val="24"/>
          <w:szCs w:val="24"/>
          <w:lang w:val="en-US"/>
        </w:rPr>
        <w:t xml:space="preserve">and Takeuchi, H. (1995). </w:t>
      </w:r>
      <w:r w:rsidRPr="00B87812">
        <w:rPr>
          <w:rFonts w:ascii="Times New Roman" w:hAnsi="Times New Roman" w:cs="Times New Roman"/>
          <w:i/>
          <w:sz w:val="24"/>
          <w:szCs w:val="24"/>
          <w:lang w:val="en-US"/>
        </w:rPr>
        <w:t>The knowledge-creating company: How Japanese companies create the dynamics of innovation</w:t>
      </w:r>
      <w:r w:rsidRPr="00B87812">
        <w:rPr>
          <w:rFonts w:ascii="Times New Roman" w:hAnsi="Times New Roman" w:cs="Times New Roman"/>
          <w:sz w:val="24"/>
          <w:szCs w:val="24"/>
          <w:lang w:val="en-US"/>
        </w:rPr>
        <w:t>. Oxford, London: Oxford University Press.</w:t>
      </w:r>
    </w:p>
    <w:p w14:paraId="608491FB"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lastRenderedPageBreak/>
        <w:t>Noruzy</w:t>
      </w:r>
      <w:proofErr w:type="spellEnd"/>
      <w:r w:rsidRPr="00660094">
        <w:rPr>
          <w:rFonts w:ascii="Times New Roman" w:hAnsi="Times New Roman" w:cs="Times New Roman"/>
          <w:sz w:val="24"/>
          <w:szCs w:val="24"/>
          <w:lang w:val="en-US"/>
        </w:rPr>
        <w:t xml:space="preserve">, A., </w:t>
      </w:r>
      <w:proofErr w:type="spellStart"/>
      <w:r w:rsidRPr="00B87812">
        <w:rPr>
          <w:rFonts w:ascii="Times New Roman" w:hAnsi="Times New Roman" w:cs="Times New Roman"/>
          <w:sz w:val="24"/>
          <w:szCs w:val="24"/>
          <w:lang w:val="en-US"/>
        </w:rPr>
        <w:t>Dalfard</w:t>
      </w:r>
      <w:proofErr w:type="spellEnd"/>
      <w:r w:rsidRPr="00B87812">
        <w:rPr>
          <w:rFonts w:ascii="Times New Roman" w:hAnsi="Times New Roman" w:cs="Times New Roman"/>
          <w:sz w:val="24"/>
          <w:szCs w:val="24"/>
          <w:lang w:val="en-US"/>
        </w:rPr>
        <w:t xml:space="preserve">, V. M., </w:t>
      </w:r>
      <w:proofErr w:type="spellStart"/>
      <w:r w:rsidRPr="00B87812">
        <w:rPr>
          <w:rFonts w:ascii="Times New Roman" w:hAnsi="Times New Roman" w:cs="Times New Roman"/>
          <w:sz w:val="24"/>
          <w:szCs w:val="24"/>
          <w:lang w:val="en-US"/>
        </w:rPr>
        <w:t>Azhdari</w:t>
      </w:r>
      <w:proofErr w:type="spellEnd"/>
      <w:r w:rsidRPr="00B87812">
        <w:rPr>
          <w:rFonts w:ascii="Times New Roman" w:hAnsi="Times New Roman" w:cs="Times New Roman"/>
          <w:sz w:val="24"/>
          <w:szCs w:val="24"/>
          <w:lang w:val="en-US"/>
        </w:rPr>
        <w:t>, B., Nazari-</w:t>
      </w:r>
      <w:proofErr w:type="spellStart"/>
      <w:r w:rsidRPr="00B87812">
        <w:rPr>
          <w:rFonts w:ascii="Times New Roman" w:hAnsi="Times New Roman" w:cs="Times New Roman"/>
          <w:sz w:val="24"/>
          <w:szCs w:val="24"/>
          <w:lang w:val="en-US"/>
        </w:rPr>
        <w:t>Shirkouhi</w:t>
      </w:r>
      <w:proofErr w:type="spellEnd"/>
      <w:r w:rsidRPr="00B87812">
        <w:rPr>
          <w:rFonts w:ascii="Times New Roman" w:hAnsi="Times New Roman" w:cs="Times New Roman"/>
          <w:sz w:val="24"/>
          <w:szCs w:val="24"/>
          <w:lang w:val="en-US"/>
        </w:rPr>
        <w:t xml:space="preserve">, S. and Rezazadeh, A. (2012). Relations between transformational leadership organizational learning knowledge management organizational innovation, and organizational performance: an empirical investigation of manufacturing firms. </w:t>
      </w:r>
      <w:r w:rsidRPr="00B87812">
        <w:rPr>
          <w:rFonts w:ascii="Times New Roman" w:hAnsi="Times New Roman" w:cs="Times New Roman"/>
          <w:i/>
          <w:sz w:val="24"/>
          <w:szCs w:val="24"/>
          <w:lang w:val="en-US"/>
        </w:rPr>
        <w:t>International</w:t>
      </w:r>
      <w:r w:rsidRPr="00B87812">
        <w:rPr>
          <w:rFonts w:ascii="Times New Roman" w:hAnsi="Times New Roman" w:cs="Times New Roman"/>
          <w:sz w:val="24"/>
          <w:szCs w:val="24"/>
          <w:lang w:val="en-US"/>
        </w:rPr>
        <w:t xml:space="preserve"> </w:t>
      </w:r>
      <w:r w:rsidRPr="00B87812">
        <w:rPr>
          <w:rFonts w:ascii="Times New Roman" w:hAnsi="Times New Roman" w:cs="Times New Roman"/>
          <w:i/>
          <w:sz w:val="24"/>
          <w:szCs w:val="24"/>
          <w:lang w:val="en-US"/>
        </w:rPr>
        <w:t>Journal of Advanced Manufacturing Technology, 64</w:t>
      </w:r>
      <w:r w:rsidRPr="00B87812">
        <w:rPr>
          <w:rFonts w:ascii="Times New Roman" w:hAnsi="Times New Roman" w:cs="Times New Roman"/>
          <w:sz w:val="24"/>
          <w:szCs w:val="24"/>
          <w:lang w:val="en-US"/>
        </w:rPr>
        <w:t>, 1073-1085. Doi: 10.1007/s00170-012-4038-y</w:t>
      </w:r>
    </w:p>
    <w:p w14:paraId="58E13EE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Nouri, B. </w:t>
      </w:r>
      <w:r w:rsidRPr="00B87812">
        <w:rPr>
          <w:rFonts w:ascii="Times New Roman" w:hAnsi="Times New Roman" w:cs="Times New Roman"/>
          <w:sz w:val="24"/>
          <w:szCs w:val="24"/>
          <w:lang w:val="en-US"/>
        </w:rPr>
        <w:t xml:space="preserve">A., Mousavi, M. M. and </w:t>
      </w:r>
      <w:proofErr w:type="spellStart"/>
      <w:r w:rsidRPr="00B87812">
        <w:rPr>
          <w:rFonts w:ascii="Times New Roman" w:hAnsi="Times New Roman" w:cs="Times New Roman"/>
          <w:sz w:val="24"/>
          <w:szCs w:val="24"/>
          <w:lang w:val="en-US"/>
        </w:rPr>
        <w:t>Soltan</w:t>
      </w:r>
      <w:proofErr w:type="spellEnd"/>
      <w:r w:rsidRPr="00B87812">
        <w:rPr>
          <w:rFonts w:ascii="Times New Roman" w:hAnsi="Times New Roman" w:cs="Times New Roman"/>
          <w:sz w:val="24"/>
          <w:szCs w:val="24"/>
          <w:lang w:val="en-US"/>
        </w:rPr>
        <w:t xml:space="preserve">, M. (2016). Effect of Transformational Leadership and Knowledge Management Processes on Organizational Innovation in Ardabil University of Medical Sciences. </w:t>
      </w:r>
      <w:r w:rsidRPr="00B87812">
        <w:rPr>
          <w:rFonts w:ascii="Times New Roman" w:hAnsi="Times New Roman" w:cs="Times New Roman"/>
          <w:i/>
          <w:iCs/>
          <w:sz w:val="24"/>
          <w:szCs w:val="24"/>
          <w:lang w:val="en-US"/>
        </w:rPr>
        <w:t>International Journal of Management, Accounting and Economics, 3</w:t>
      </w:r>
      <w:r w:rsidRPr="00B87812">
        <w:rPr>
          <w:rFonts w:ascii="Times New Roman" w:hAnsi="Times New Roman" w:cs="Times New Roman"/>
          <w:sz w:val="24"/>
          <w:szCs w:val="24"/>
          <w:lang w:val="en-US"/>
        </w:rPr>
        <w:t>(11), 672-698.</w:t>
      </w:r>
    </w:p>
    <w:p w14:paraId="5437BD6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Nunnelly</w:t>
      </w:r>
      <w:proofErr w:type="spellEnd"/>
      <w:r w:rsidRPr="00660094">
        <w:rPr>
          <w:rFonts w:ascii="Times New Roman" w:hAnsi="Times New Roman" w:cs="Times New Roman"/>
          <w:sz w:val="24"/>
          <w:szCs w:val="24"/>
          <w:lang w:val="en-US"/>
        </w:rPr>
        <w:t xml:space="preserve">, J. </w:t>
      </w:r>
      <w:r w:rsidRPr="00B87812">
        <w:rPr>
          <w:rFonts w:ascii="Times New Roman" w:hAnsi="Times New Roman" w:cs="Times New Roman"/>
          <w:sz w:val="24"/>
          <w:szCs w:val="24"/>
          <w:lang w:val="en-US"/>
        </w:rPr>
        <w:t xml:space="preserve">C. (1978). </w:t>
      </w:r>
      <w:proofErr w:type="spellStart"/>
      <w:r w:rsidRPr="00B87812">
        <w:rPr>
          <w:rFonts w:ascii="Times New Roman" w:hAnsi="Times New Roman" w:cs="Times New Roman"/>
          <w:i/>
          <w:sz w:val="24"/>
          <w:szCs w:val="24"/>
          <w:lang w:val="en-US"/>
        </w:rPr>
        <w:t>Psycometric</w:t>
      </w:r>
      <w:proofErr w:type="spellEnd"/>
      <w:r w:rsidRPr="00B87812">
        <w:rPr>
          <w:rFonts w:ascii="Times New Roman" w:hAnsi="Times New Roman" w:cs="Times New Roman"/>
          <w:i/>
          <w:sz w:val="24"/>
          <w:szCs w:val="24"/>
          <w:lang w:val="en-US"/>
        </w:rPr>
        <w:t xml:space="preserve"> Theory</w:t>
      </w:r>
      <w:r w:rsidRPr="00B87812">
        <w:rPr>
          <w:rFonts w:ascii="Times New Roman" w:hAnsi="Times New Roman" w:cs="Times New Roman"/>
          <w:sz w:val="24"/>
          <w:szCs w:val="24"/>
          <w:lang w:val="en-US"/>
        </w:rPr>
        <w:t xml:space="preserve"> (</w:t>
      </w:r>
      <w:proofErr w:type="gramStart"/>
      <w:r w:rsidRPr="00B87812">
        <w:rPr>
          <w:rFonts w:ascii="Times New Roman" w:hAnsi="Times New Roman" w:cs="Times New Roman"/>
          <w:sz w:val="24"/>
          <w:szCs w:val="24"/>
          <w:lang w:val="en-US"/>
        </w:rPr>
        <w:t>2</w:t>
      </w:r>
      <w:r w:rsidRPr="00B87812">
        <w:rPr>
          <w:rFonts w:ascii="Times New Roman" w:hAnsi="Times New Roman" w:cs="Times New Roman"/>
          <w:sz w:val="24"/>
          <w:szCs w:val="24"/>
          <w:vertAlign w:val="superscript"/>
          <w:lang w:val="en-US"/>
        </w:rPr>
        <w:t>th</w:t>
      </w:r>
      <w:proofErr w:type="gramEnd"/>
      <w:r w:rsidRPr="00B87812">
        <w:rPr>
          <w:rFonts w:ascii="Times New Roman" w:hAnsi="Times New Roman" w:cs="Times New Roman"/>
          <w:sz w:val="24"/>
          <w:szCs w:val="24"/>
          <w:lang w:val="en-US"/>
        </w:rPr>
        <w:t xml:space="preserve"> ed.). New York: McGraw Hill.</w:t>
      </w:r>
    </w:p>
    <w:p w14:paraId="796AC254"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817171">
        <w:rPr>
          <w:rFonts w:ascii="Times New Roman" w:hAnsi="Times New Roman" w:cs="Times New Roman"/>
          <w:sz w:val="24"/>
          <w:szCs w:val="24"/>
          <w:lang w:val="en-US"/>
        </w:rPr>
        <w:t xml:space="preserve">Palacios, D., Gil, I. and </w:t>
      </w:r>
      <w:proofErr w:type="spellStart"/>
      <w:r w:rsidRPr="00817171">
        <w:rPr>
          <w:rFonts w:ascii="Times New Roman" w:hAnsi="Times New Roman" w:cs="Times New Roman"/>
          <w:sz w:val="24"/>
          <w:szCs w:val="24"/>
          <w:lang w:val="en-US"/>
        </w:rPr>
        <w:t>Garrigos</w:t>
      </w:r>
      <w:proofErr w:type="spellEnd"/>
      <w:r w:rsidRPr="00817171">
        <w:rPr>
          <w:rFonts w:ascii="Times New Roman" w:hAnsi="Times New Roman" w:cs="Times New Roman"/>
          <w:sz w:val="24"/>
          <w:szCs w:val="24"/>
          <w:lang w:val="en-US"/>
        </w:rPr>
        <w:t xml:space="preserve">, F. (2009). </w:t>
      </w:r>
      <w:r w:rsidRPr="00B87812">
        <w:rPr>
          <w:rFonts w:ascii="Times New Roman" w:hAnsi="Times New Roman" w:cs="Times New Roman"/>
          <w:sz w:val="24"/>
          <w:szCs w:val="24"/>
          <w:lang w:val="en-US"/>
        </w:rPr>
        <w:t xml:space="preserve">The impact of knowledge management on innovation and entrepreneurship in the biotechnology and telecommunications industries. </w:t>
      </w:r>
      <w:r w:rsidRPr="00B87812">
        <w:rPr>
          <w:rFonts w:ascii="Times New Roman" w:hAnsi="Times New Roman" w:cs="Times New Roman"/>
          <w:i/>
          <w:sz w:val="24"/>
          <w:szCs w:val="24"/>
          <w:lang w:val="en-US"/>
        </w:rPr>
        <w:t>Small Business Economics, 32</w:t>
      </w:r>
      <w:r w:rsidRPr="00B87812">
        <w:rPr>
          <w:rFonts w:ascii="Times New Roman" w:hAnsi="Times New Roman" w:cs="Times New Roman"/>
          <w:sz w:val="24"/>
          <w:szCs w:val="24"/>
          <w:lang w:val="en-US"/>
        </w:rPr>
        <w:t>, 291-301. Doi: 10.1007/s11187-008-9146-6</w:t>
      </w:r>
    </w:p>
    <w:p w14:paraId="0FAE1884"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Piri, M., </w:t>
      </w:r>
      <w:proofErr w:type="spellStart"/>
      <w:r w:rsidRPr="00B87812">
        <w:rPr>
          <w:rFonts w:ascii="Times New Roman" w:hAnsi="Times New Roman" w:cs="Times New Roman"/>
          <w:sz w:val="24"/>
          <w:szCs w:val="24"/>
          <w:lang w:val="en-US"/>
        </w:rPr>
        <w:t>Jasemi</w:t>
      </w:r>
      <w:proofErr w:type="spellEnd"/>
      <w:r w:rsidRPr="00B87812">
        <w:rPr>
          <w:rFonts w:ascii="Times New Roman" w:hAnsi="Times New Roman" w:cs="Times New Roman"/>
          <w:sz w:val="24"/>
          <w:szCs w:val="24"/>
          <w:lang w:val="en-US"/>
        </w:rPr>
        <w:t xml:space="preserve">, M. and Abdi, M. (2013). Intellectual capital and knowledge management in the Iranian space industries. </w:t>
      </w:r>
      <w:r w:rsidRPr="00B87812">
        <w:rPr>
          <w:rFonts w:ascii="Times New Roman" w:hAnsi="Times New Roman" w:cs="Times New Roman"/>
          <w:i/>
          <w:sz w:val="24"/>
          <w:szCs w:val="24"/>
          <w:lang w:val="en-US"/>
        </w:rPr>
        <w:t>VINE: The Journal of Information and Knowledge Management Systems, 43</w:t>
      </w:r>
      <w:r w:rsidRPr="00B87812">
        <w:rPr>
          <w:rFonts w:ascii="Times New Roman" w:hAnsi="Times New Roman" w:cs="Times New Roman"/>
          <w:sz w:val="24"/>
          <w:szCs w:val="24"/>
          <w:lang w:val="en-US"/>
        </w:rPr>
        <w:t>(3), 341-356. Doi: 10.1108/VINE-08-2012-0036</w:t>
      </w:r>
    </w:p>
    <w:p w14:paraId="24EF2725"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proofErr w:type="spellStart"/>
      <w:r w:rsidRPr="00660094">
        <w:rPr>
          <w:rFonts w:ascii="Times New Roman" w:hAnsi="Times New Roman" w:cs="Times New Roman"/>
          <w:sz w:val="24"/>
          <w:szCs w:val="24"/>
          <w:lang w:val="en-US"/>
        </w:rPr>
        <w:t>Prajogo</w:t>
      </w:r>
      <w:proofErr w:type="spellEnd"/>
      <w:r w:rsidRPr="00660094">
        <w:rPr>
          <w:rFonts w:ascii="Times New Roman" w:hAnsi="Times New Roman" w:cs="Times New Roman"/>
          <w:sz w:val="24"/>
          <w:szCs w:val="24"/>
          <w:lang w:val="en-US"/>
        </w:rPr>
        <w:t xml:space="preserve">, D. </w:t>
      </w:r>
      <w:r w:rsidRPr="00B87812">
        <w:rPr>
          <w:rFonts w:ascii="Times New Roman" w:hAnsi="Times New Roman" w:cs="Times New Roman"/>
          <w:sz w:val="24"/>
          <w:szCs w:val="24"/>
          <w:lang w:val="en-US"/>
        </w:rPr>
        <w:t xml:space="preserve">and Pervaiz, A. (2006). Relationships between innovation stimulus, innovation capacity, and innovation performance. </w:t>
      </w:r>
      <w:r w:rsidRPr="00B87812">
        <w:rPr>
          <w:rFonts w:ascii="Times New Roman" w:hAnsi="Times New Roman" w:cs="Times New Roman"/>
          <w:i/>
          <w:sz w:val="24"/>
          <w:szCs w:val="24"/>
          <w:lang w:val="en-US"/>
        </w:rPr>
        <w:t>R&amp;D Management, 36</w:t>
      </w:r>
      <w:r w:rsidRPr="00B87812">
        <w:rPr>
          <w:rFonts w:ascii="Times New Roman" w:hAnsi="Times New Roman" w:cs="Times New Roman"/>
          <w:sz w:val="24"/>
          <w:szCs w:val="24"/>
          <w:lang w:val="en-US"/>
        </w:rPr>
        <w:t>(5), 449-515. Doi: 10.1111/j.1467-9310.2006.00450.x</w:t>
      </w:r>
    </w:p>
    <w:p w14:paraId="05BD69D9"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Reza, M. </w:t>
      </w:r>
      <w:r w:rsidRPr="00B87812">
        <w:rPr>
          <w:rFonts w:ascii="Times New Roman" w:hAnsi="Times New Roman" w:cs="Times New Roman"/>
          <w:sz w:val="24"/>
          <w:szCs w:val="24"/>
          <w:lang w:val="en-US"/>
        </w:rPr>
        <w:t xml:space="preserve">and </w:t>
      </w:r>
      <w:proofErr w:type="spellStart"/>
      <w:r w:rsidRPr="00B87812">
        <w:rPr>
          <w:rFonts w:ascii="Times New Roman" w:hAnsi="Times New Roman" w:cs="Times New Roman"/>
          <w:sz w:val="24"/>
          <w:szCs w:val="24"/>
          <w:lang w:val="en-US"/>
        </w:rPr>
        <w:t>Pahlavani</w:t>
      </w:r>
      <w:proofErr w:type="spellEnd"/>
      <w:r w:rsidRPr="00B87812">
        <w:rPr>
          <w:rFonts w:ascii="Times New Roman" w:hAnsi="Times New Roman" w:cs="Times New Roman"/>
          <w:sz w:val="24"/>
          <w:szCs w:val="24"/>
          <w:lang w:val="en-US"/>
        </w:rPr>
        <w:t xml:space="preserve">, N. (2013). The effect of social capital on knowledge creation in Petrochemical Industry. </w:t>
      </w:r>
      <w:r w:rsidRPr="00B87812">
        <w:rPr>
          <w:rFonts w:ascii="Times New Roman" w:hAnsi="Times New Roman" w:cs="Times New Roman"/>
          <w:i/>
          <w:sz w:val="24"/>
          <w:szCs w:val="24"/>
          <w:lang w:val="en-US"/>
        </w:rPr>
        <w:t>Management Science Letters, 3</w:t>
      </w:r>
      <w:r w:rsidRPr="00B87812">
        <w:rPr>
          <w:rFonts w:ascii="Times New Roman" w:hAnsi="Times New Roman" w:cs="Times New Roman"/>
          <w:sz w:val="24"/>
          <w:szCs w:val="24"/>
          <w:lang w:val="en-US"/>
        </w:rPr>
        <w:t>, 879–884. Doi: 10.5267/j.msl.2013.01.034</w:t>
      </w:r>
    </w:p>
    <w:p w14:paraId="4E924E2C"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s-VE"/>
        </w:rPr>
      </w:pPr>
      <w:proofErr w:type="spellStart"/>
      <w:r w:rsidRPr="00660094">
        <w:rPr>
          <w:rFonts w:ascii="Times New Roman" w:hAnsi="Times New Roman" w:cs="Times New Roman"/>
          <w:sz w:val="24"/>
          <w:szCs w:val="24"/>
          <w:lang w:val="en-US"/>
        </w:rPr>
        <w:t>Salete</w:t>
      </w:r>
      <w:proofErr w:type="spellEnd"/>
      <w:r w:rsidRPr="00660094">
        <w:rPr>
          <w:rFonts w:ascii="Times New Roman" w:hAnsi="Times New Roman" w:cs="Times New Roman"/>
          <w:sz w:val="24"/>
          <w:szCs w:val="24"/>
          <w:lang w:val="en-US"/>
        </w:rPr>
        <w:t xml:space="preserve">, J., </w:t>
      </w:r>
      <w:proofErr w:type="spellStart"/>
      <w:r w:rsidRPr="00B87812">
        <w:rPr>
          <w:rFonts w:ascii="Times New Roman" w:hAnsi="Times New Roman" w:cs="Times New Roman"/>
          <w:sz w:val="24"/>
          <w:szCs w:val="24"/>
          <w:lang w:val="en-US"/>
        </w:rPr>
        <w:t>Tcholakian</w:t>
      </w:r>
      <w:proofErr w:type="spellEnd"/>
      <w:r w:rsidRPr="00B87812">
        <w:rPr>
          <w:rFonts w:ascii="Times New Roman" w:hAnsi="Times New Roman" w:cs="Times New Roman"/>
          <w:sz w:val="24"/>
          <w:szCs w:val="24"/>
          <w:lang w:val="en-US"/>
        </w:rPr>
        <w:t xml:space="preserve">, A. B. y Selig, P. M. (2013). </w:t>
      </w:r>
      <w:r w:rsidRPr="00B87812">
        <w:rPr>
          <w:rFonts w:ascii="Times New Roman" w:hAnsi="Times New Roman" w:cs="Times New Roman"/>
          <w:sz w:val="24"/>
          <w:szCs w:val="24"/>
        </w:rPr>
        <w:t xml:space="preserve">A </w:t>
      </w:r>
      <w:proofErr w:type="spellStart"/>
      <w:r w:rsidRPr="00B87812">
        <w:rPr>
          <w:rFonts w:ascii="Times New Roman" w:hAnsi="Times New Roman" w:cs="Times New Roman"/>
          <w:sz w:val="24"/>
          <w:szCs w:val="24"/>
        </w:rPr>
        <w:t>influência</w:t>
      </w:r>
      <w:proofErr w:type="spellEnd"/>
      <w:r w:rsidRPr="00B87812">
        <w:rPr>
          <w:rFonts w:ascii="Times New Roman" w:hAnsi="Times New Roman" w:cs="Times New Roman"/>
          <w:sz w:val="24"/>
          <w:szCs w:val="24"/>
        </w:rPr>
        <w:t xml:space="preserve"> do capital intelectual no potencial de </w:t>
      </w:r>
      <w:proofErr w:type="spellStart"/>
      <w:r w:rsidRPr="00B87812">
        <w:rPr>
          <w:rFonts w:ascii="Times New Roman" w:hAnsi="Times New Roman" w:cs="Times New Roman"/>
          <w:sz w:val="24"/>
          <w:szCs w:val="24"/>
        </w:rPr>
        <w:t>inovação</w:t>
      </w:r>
      <w:proofErr w:type="spellEnd"/>
      <w:r w:rsidRPr="00B87812">
        <w:rPr>
          <w:rFonts w:ascii="Times New Roman" w:hAnsi="Times New Roman" w:cs="Times New Roman"/>
          <w:sz w:val="24"/>
          <w:szCs w:val="24"/>
        </w:rPr>
        <w:t xml:space="preserve"> das universidades.</w:t>
      </w:r>
      <w:r w:rsidRPr="00B87812">
        <w:rPr>
          <w:rFonts w:ascii="Times New Roman" w:hAnsi="Times New Roman" w:cs="Times New Roman"/>
          <w:i/>
          <w:sz w:val="24"/>
          <w:szCs w:val="24"/>
        </w:rPr>
        <w:t xml:space="preserve"> </w:t>
      </w:r>
      <w:proofErr w:type="spellStart"/>
      <w:r w:rsidRPr="00B87812">
        <w:rPr>
          <w:rFonts w:ascii="Times New Roman" w:hAnsi="Times New Roman" w:cs="Times New Roman"/>
          <w:i/>
          <w:sz w:val="24"/>
          <w:szCs w:val="24"/>
          <w:lang w:val="es-VE"/>
        </w:rPr>
        <w:t>Iberoamerican</w:t>
      </w:r>
      <w:proofErr w:type="spellEnd"/>
      <w:r w:rsidRPr="00B87812">
        <w:rPr>
          <w:rFonts w:ascii="Times New Roman" w:hAnsi="Times New Roman" w:cs="Times New Roman"/>
          <w:i/>
          <w:sz w:val="24"/>
          <w:szCs w:val="24"/>
          <w:lang w:val="es-VE"/>
        </w:rPr>
        <w:t xml:space="preserve"> </w:t>
      </w:r>
      <w:proofErr w:type="spellStart"/>
      <w:r w:rsidRPr="00B87812">
        <w:rPr>
          <w:rFonts w:ascii="Times New Roman" w:hAnsi="Times New Roman" w:cs="Times New Roman"/>
          <w:i/>
          <w:sz w:val="24"/>
          <w:szCs w:val="24"/>
          <w:lang w:val="es-VE"/>
        </w:rPr>
        <w:t>Journal</w:t>
      </w:r>
      <w:proofErr w:type="spellEnd"/>
      <w:r w:rsidRPr="00B87812">
        <w:rPr>
          <w:rFonts w:ascii="Times New Roman" w:hAnsi="Times New Roman" w:cs="Times New Roman"/>
          <w:i/>
          <w:sz w:val="24"/>
          <w:szCs w:val="24"/>
          <w:lang w:val="es-VE"/>
        </w:rPr>
        <w:t xml:space="preserve"> </w:t>
      </w:r>
      <w:proofErr w:type="spellStart"/>
      <w:r w:rsidRPr="00B87812">
        <w:rPr>
          <w:rFonts w:ascii="Times New Roman" w:hAnsi="Times New Roman" w:cs="Times New Roman"/>
          <w:i/>
          <w:sz w:val="24"/>
          <w:szCs w:val="24"/>
          <w:lang w:val="es-VE"/>
        </w:rPr>
        <w:t>of</w:t>
      </w:r>
      <w:proofErr w:type="spellEnd"/>
      <w:r w:rsidRPr="00B87812">
        <w:rPr>
          <w:rFonts w:ascii="Times New Roman" w:hAnsi="Times New Roman" w:cs="Times New Roman"/>
          <w:i/>
          <w:sz w:val="24"/>
          <w:szCs w:val="24"/>
          <w:lang w:val="es-VE"/>
        </w:rPr>
        <w:t xml:space="preserve"> Industrial </w:t>
      </w:r>
      <w:proofErr w:type="spellStart"/>
      <w:r w:rsidRPr="00B87812">
        <w:rPr>
          <w:rFonts w:ascii="Times New Roman" w:hAnsi="Times New Roman" w:cs="Times New Roman"/>
          <w:i/>
          <w:sz w:val="24"/>
          <w:szCs w:val="24"/>
          <w:lang w:val="es-VE"/>
        </w:rPr>
        <w:t>Engineering</w:t>
      </w:r>
      <w:proofErr w:type="spellEnd"/>
      <w:r w:rsidRPr="00B87812">
        <w:rPr>
          <w:rFonts w:ascii="Times New Roman" w:hAnsi="Times New Roman" w:cs="Times New Roman"/>
          <w:i/>
          <w:sz w:val="24"/>
          <w:szCs w:val="24"/>
          <w:lang w:val="es-VE"/>
        </w:rPr>
        <w:t>, 5</w:t>
      </w:r>
      <w:r w:rsidRPr="00B87812">
        <w:rPr>
          <w:rFonts w:ascii="Times New Roman" w:hAnsi="Times New Roman" w:cs="Times New Roman"/>
          <w:sz w:val="24"/>
          <w:szCs w:val="24"/>
          <w:lang w:val="es-VE"/>
        </w:rPr>
        <w:t xml:space="preserve">(9), 01-22. </w:t>
      </w:r>
    </w:p>
    <w:p w14:paraId="5DCDCB7E"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rPr>
        <w:t xml:space="preserve">Segarra, M. </w:t>
      </w:r>
      <w:r w:rsidRPr="00B87812">
        <w:rPr>
          <w:rFonts w:ascii="Times New Roman" w:hAnsi="Times New Roman" w:cs="Times New Roman"/>
          <w:sz w:val="24"/>
          <w:szCs w:val="24"/>
        </w:rPr>
        <w:t xml:space="preserve">(2006). </w:t>
      </w:r>
      <w:r w:rsidRPr="00B87812">
        <w:rPr>
          <w:rFonts w:ascii="Times New Roman" w:hAnsi="Times New Roman" w:cs="Times New Roman"/>
          <w:i/>
          <w:sz w:val="24"/>
          <w:szCs w:val="24"/>
        </w:rPr>
        <w:t>Estudio de la naturaleza estratégica del conocimiento y las capacidades de gestión: aplicación a empresas innovadoras de base tecnología</w:t>
      </w:r>
      <w:r w:rsidRPr="00B87812">
        <w:rPr>
          <w:rFonts w:ascii="Times New Roman" w:hAnsi="Times New Roman" w:cs="Times New Roman"/>
          <w:sz w:val="24"/>
          <w:szCs w:val="24"/>
        </w:rPr>
        <w:t xml:space="preserve"> (tesis doctoral). </w:t>
      </w:r>
      <w:proofErr w:type="spellStart"/>
      <w:r w:rsidRPr="00B87812">
        <w:rPr>
          <w:rFonts w:ascii="Times New Roman" w:hAnsi="Times New Roman" w:cs="Times New Roman"/>
          <w:sz w:val="24"/>
          <w:szCs w:val="24"/>
          <w:lang w:val="en-US"/>
        </w:rPr>
        <w:t>Universitat</w:t>
      </w:r>
      <w:proofErr w:type="spellEnd"/>
      <w:r w:rsidRPr="00B87812">
        <w:rPr>
          <w:rFonts w:ascii="Times New Roman" w:hAnsi="Times New Roman" w:cs="Times New Roman"/>
          <w:sz w:val="24"/>
          <w:szCs w:val="24"/>
          <w:lang w:val="en-US"/>
        </w:rPr>
        <w:t xml:space="preserve"> </w:t>
      </w:r>
      <w:proofErr w:type="spellStart"/>
      <w:r w:rsidRPr="00B87812">
        <w:rPr>
          <w:rFonts w:ascii="Times New Roman" w:hAnsi="Times New Roman" w:cs="Times New Roman"/>
          <w:sz w:val="24"/>
          <w:szCs w:val="24"/>
          <w:lang w:val="en-US"/>
        </w:rPr>
        <w:t>Jaumet</w:t>
      </w:r>
      <w:proofErr w:type="spellEnd"/>
      <w:r w:rsidRPr="00B87812">
        <w:rPr>
          <w:rFonts w:ascii="Times New Roman" w:hAnsi="Times New Roman" w:cs="Times New Roman"/>
          <w:sz w:val="24"/>
          <w:szCs w:val="24"/>
          <w:lang w:val="en-US"/>
        </w:rPr>
        <w:t xml:space="preserve">, Castellon, </w:t>
      </w:r>
      <w:proofErr w:type="spellStart"/>
      <w:r w:rsidRPr="00B87812">
        <w:rPr>
          <w:rFonts w:ascii="Times New Roman" w:hAnsi="Times New Roman" w:cs="Times New Roman"/>
          <w:sz w:val="24"/>
          <w:szCs w:val="24"/>
          <w:lang w:val="en-US"/>
        </w:rPr>
        <w:t>España</w:t>
      </w:r>
      <w:proofErr w:type="spellEnd"/>
      <w:r w:rsidRPr="00B87812">
        <w:rPr>
          <w:rFonts w:ascii="Times New Roman" w:hAnsi="Times New Roman" w:cs="Times New Roman"/>
          <w:sz w:val="24"/>
          <w:szCs w:val="24"/>
          <w:lang w:val="en-US"/>
        </w:rPr>
        <w:t>.</w:t>
      </w:r>
    </w:p>
    <w:p w14:paraId="3B0494FD"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Shu, Ch., </w:t>
      </w:r>
      <w:r w:rsidRPr="00B87812">
        <w:rPr>
          <w:rFonts w:ascii="Times New Roman" w:hAnsi="Times New Roman" w:cs="Times New Roman"/>
          <w:sz w:val="24"/>
          <w:szCs w:val="24"/>
          <w:lang w:val="en-US"/>
        </w:rPr>
        <w:t xml:space="preserve">Page, A., Gao, S. y Jiang, X. (2012). Managerial Ties and Firm Innovation: Is Knowledge Creation a Missing </w:t>
      </w:r>
      <w:proofErr w:type="gramStart"/>
      <w:r w:rsidRPr="00B87812">
        <w:rPr>
          <w:rFonts w:ascii="Times New Roman" w:hAnsi="Times New Roman" w:cs="Times New Roman"/>
          <w:sz w:val="24"/>
          <w:szCs w:val="24"/>
          <w:lang w:val="en-US"/>
        </w:rPr>
        <w:t>Link?.</w:t>
      </w:r>
      <w:proofErr w:type="gramEnd"/>
      <w:r w:rsidRPr="00B87812">
        <w:rPr>
          <w:rFonts w:ascii="Times New Roman" w:hAnsi="Times New Roman" w:cs="Times New Roman"/>
          <w:sz w:val="24"/>
          <w:szCs w:val="24"/>
          <w:lang w:val="en-US"/>
        </w:rPr>
        <w:t xml:space="preserve"> </w:t>
      </w:r>
      <w:r w:rsidRPr="00B87812">
        <w:rPr>
          <w:rFonts w:ascii="Times New Roman" w:hAnsi="Times New Roman" w:cs="Times New Roman"/>
          <w:i/>
          <w:sz w:val="24"/>
          <w:szCs w:val="24"/>
          <w:lang w:val="en-US"/>
        </w:rPr>
        <w:t>Product Development &amp; Management Association, 29</w:t>
      </w:r>
      <w:r w:rsidRPr="00B87812">
        <w:rPr>
          <w:rFonts w:ascii="Times New Roman" w:hAnsi="Times New Roman" w:cs="Times New Roman"/>
          <w:sz w:val="24"/>
          <w:szCs w:val="24"/>
          <w:lang w:val="en-US"/>
        </w:rPr>
        <w:t>(1), 125-143. Doi: 10.1111/j.1540-5885.2011.00883.x</w:t>
      </w:r>
    </w:p>
    <w:p w14:paraId="39D47D2F"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lastRenderedPageBreak/>
        <w:t xml:space="preserve">Swan, J. </w:t>
      </w:r>
      <w:r w:rsidRPr="00B87812">
        <w:rPr>
          <w:rFonts w:ascii="Times New Roman" w:hAnsi="Times New Roman" w:cs="Times New Roman"/>
          <w:sz w:val="24"/>
          <w:szCs w:val="24"/>
          <w:lang w:val="en-US"/>
        </w:rPr>
        <w:t xml:space="preserve">and Newell, S. (2000). Linking Knowledge Management and innovation. </w:t>
      </w:r>
      <w:r w:rsidRPr="00B87812">
        <w:rPr>
          <w:rFonts w:ascii="Times New Roman" w:hAnsi="Times New Roman" w:cs="Times New Roman"/>
          <w:i/>
          <w:sz w:val="24"/>
          <w:szCs w:val="24"/>
          <w:lang w:val="en-US"/>
        </w:rPr>
        <w:t>European Conference on Information Systems, 173,</w:t>
      </w:r>
      <w:r w:rsidRPr="00B87812">
        <w:rPr>
          <w:rFonts w:ascii="Times New Roman" w:hAnsi="Times New Roman" w:cs="Times New Roman"/>
          <w:sz w:val="24"/>
          <w:szCs w:val="24"/>
          <w:lang w:val="en-US"/>
        </w:rPr>
        <w:t xml:space="preserve"> 591-598.</w:t>
      </w:r>
    </w:p>
    <w:p w14:paraId="27D354A9"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Wang, C. </w:t>
      </w:r>
      <w:r w:rsidRPr="00B87812">
        <w:rPr>
          <w:rFonts w:ascii="Times New Roman" w:hAnsi="Times New Roman" w:cs="Times New Roman"/>
          <w:sz w:val="24"/>
          <w:szCs w:val="24"/>
          <w:lang w:val="en-US"/>
        </w:rPr>
        <w:t xml:space="preserve">and Ahmed, P. (2003). Structure and structural dimensions for knowledge-based </w:t>
      </w:r>
      <w:proofErr w:type="spellStart"/>
      <w:proofErr w:type="gramStart"/>
      <w:r w:rsidRPr="00B87812">
        <w:rPr>
          <w:rFonts w:ascii="Times New Roman" w:hAnsi="Times New Roman" w:cs="Times New Roman"/>
          <w:sz w:val="24"/>
          <w:szCs w:val="24"/>
          <w:lang w:val="en-US"/>
        </w:rPr>
        <w:t>organization’s</w:t>
      </w:r>
      <w:proofErr w:type="spellEnd"/>
      <w:proofErr w:type="gramEnd"/>
      <w:r w:rsidRPr="00B87812">
        <w:rPr>
          <w:rFonts w:ascii="Times New Roman" w:hAnsi="Times New Roman" w:cs="Times New Roman"/>
          <w:sz w:val="24"/>
          <w:szCs w:val="24"/>
          <w:lang w:val="en-US"/>
        </w:rPr>
        <w:t xml:space="preserve">. </w:t>
      </w:r>
      <w:r w:rsidRPr="00B87812">
        <w:rPr>
          <w:rFonts w:ascii="Times New Roman" w:hAnsi="Times New Roman" w:cs="Times New Roman"/>
          <w:i/>
          <w:sz w:val="24"/>
          <w:szCs w:val="24"/>
          <w:lang w:val="en-US"/>
        </w:rPr>
        <w:t>Measuring Business Excellence, 7</w:t>
      </w:r>
      <w:r w:rsidRPr="00B87812">
        <w:rPr>
          <w:rFonts w:ascii="Times New Roman" w:hAnsi="Times New Roman" w:cs="Times New Roman"/>
          <w:sz w:val="24"/>
          <w:szCs w:val="24"/>
          <w:lang w:val="en-US"/>
        </w:rPr>
        <w:t>(1), 51-62. Doi: 10.1108/13683040310466726</w:t>
      </w:r>
    </w:p>
    <w:p w14:paraId="7163900A" w14:textId="77777777" w:rsidR="00A702DF" w:rsidRPr="00B87812"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Wang, C. </w:t>
      </w:r>
      <w:r w:rsidRPr="00B87812">
        <w:rPr>
          <w:rFonts w:ascii="Times New Roman" w:hAnsi="Times New Roman" w:cs="Times New Roman"/>
          <w:sz w:val="24"/>
          <w:szCs w:val="24"/>
          <w:lang w:val="en-US"/>
        </w:rPr>
        <w:t xml:space="preserve">and Ahmed, P. (2004). The development and validation of the </w:t>
      </w:r>
      <w:proofErr w:type="spellStart"/>
      <w:r w:rsidRPr="00B87812">
        <w:rPr>
          <w:rFonts w:ascii="Times New Roman" w:hAnsi="Times New Roman" w:cs="Times New Roman"/>
          <w:sz w:val="24"/>
          <w:szCs w:val="24"/>
          <w:lang w:val="en-US"/>
        </w:rPr>
        <w:t>organisational</w:t>
      </w:r>
      <w:proofErr w:type="spellEnd"/>
      <w:r w:rsidRPr="00B87812">
        <w:rPr>
          <w:rFonts w:ascii="Times New Roman" w:hAnsi="Times New Roman" w:cs="Times New Roman"/>
          <w:sz w:val="24"/>
          <w:szCs w:val="24"/>
          <w:lang w:val="en-US"/>
        </w:rPr>
        <w:t xml:space="preserve"> innovativeness construct using confirmatory factor analysis. </w:t>
      </w:r>
      <w:r w:rsidRPr="00B87812">
        <w:rPr>
          <w:rFonts w:ascii="Times New Roman" w:hAnsi="Times New Roman" w:cs="Times New Roman"/>
          <w:i/>
          <w:sz w:val="24"/>
          <w:szCs w:val="24"/>
          <w:lang w:val="en-US"/>
        </w:rPr>
        <w:t>European Journal of Innovation Management, 7</w:t>
      </w:r>
      <w:r w:rsidRPr="00B87812">
        <w:rPr>
          <w:rFonts w:ascii="Times New Roman" w:hAnsi="Times New Roman" w:cs="Times New Roman"/>
          <w:sz w:val="24"/>
          <w:szCs w:val="24"/>
          <w:lang w:val="en-US"/>
        </w:rPr>
        <w:t>(4), 303-313. Doi: 10.1108/14601060410565056</w:t>
      </w:r>
    </w:p>
    <w:p w14:paraId="1399B5C3" w14:textId="77777777" w:rsidR="00A702DF" w:rsidRDefault="00A702DF" w:rsidP="004451DA">
      <w:pPr>
        <w:spacing w:after="0" w:line="360" w:lineRule="auto"/>
        <w:ind w:left="708" w:hanging="708"/>
        <w:jc w:val="both"/>
        <w:rPr>
          <w:rFonts w:ascii="Times New Roman" w:hAnsi="Times New Roman" w:cs="Times New Roman"/>
          <w:sz w:val="24"/>
          <w:szCs w:val="24"/>
          <w:lang w:val="en-US"/>
        </w:rPr>
      </w:pPr>
      <w:r w:rsidRPr="00660094">
        <w:rPr>
          <w:rFonts w:ascii="Times New Roman" w:hAnsi="Times New Roman" w:cs="Times New Roman"/>
          <w:sz w:val="24"/>
          <w:szCs w:val="24"/>
          <w:lang w:val="en-US"/>
        </w:rPr>
        <w:t xml:space="preserve">Zhang, H., </w:t>
      </w:r>
      <w:r w:rsidRPr="00B87812">
        <w:rPr>
          <w:rFonts w:ascii="Times New Roman" w:hAnsi="Times New Roman" w:cs="Times New Roman"/>
          <w:sz w:val="24"/>
          <w:szCs w:val="24"/>
          <w:lang w:val="en-US"/>
        </w:rPr>
        <w:t xml:space="preserve">Shu, Ch., Jiang, X. and </w:t>
      </w:r>
      <w:proofErr w:type="spellStart"/>
      <w:r w:rsidRPr="00B87812">
        <w:rPr>
          <w:rFonts w:ascii="Times New Roman" w:hAnsi="Times New Roman" w:cs="Times New Roman"/>
          <w:sz w:val="24"/>
          <w:szCs w:val="24"/>
          <w:lang w:val="en-US"/>
        </w:rPr>
        <w:t>Malter</w:t>
      </w:r>
      <w:proofErr w:type="spellEnd"/>
      <w:r w:rsidRPr="00B87812">
        <w:rPr>
          <w:rFonts w:ascii="Times New Roman" w:hAnsi="Times New Roman" w:cs="Times New Roman"/>
          <w:sz w:val="24"/>
          <w:szCs w:val="24"/>
          <w:lang w:val="en-US"/>
        </w:rPr>
        <w:t xml:space="preserve">, A. J. (2010). Managing Knowledge for: The Role of Cooperation, Competition, and Alliance Nationality. </w:t>
      </w:r>
      <w:r w:rsidRPr="00B87812">
        <w:rPr>
          <w:rFonts w:ascii="Times New Roman" w:hAnsi="Times New Roman" w:cs="Times New Roman"/>
          <w:i/>
          <w:sz w:val="24"/>
          <w:szCs w:val="24"/>
          <w:lang w:val="en-US"/>
        </w:rPr>
        <w:t>Journal of International Marketing, 18</w:t>
      </w:r>
      <w:r w:rsidRPr="00B87812">
        <w:rPr>
          <w:rFonts w:ascii="Times New Roman" w:hAnsi="Times New Roman" w:cs="Times New Roman"/>
          <w:sz w:val="24"/>
          <w:szCs w:val="24"/>
          <w:lang w:val="en-US"/>
        </w:rPr>
        <w:t>(4), 74-94. Doi:10.1509/jimk.18.4.74</w:t>
      </w:r>
    </w:p>
    <w:p w14:paraId="0ADEC37F" w14:textId="77777777" w:rsidR="00A702DF" w:rsidRDefault="00A702DF" w:rsidP="00A702DF"/>
    <w:p w14:paraId="1EFEA7D2" w14:textId="77777777" w:rsidR="00832443" w:rsidRDefault="00832443" w:rsidP="00832443">
      <w:pPr>
        <w:spacing w:after="0" w:line="240" w:lineRule="auto"/>
        <w:ind w:left="708" w:hanging="708"/>
        <w:jc w:val="both"/>
        <w:rPr>
          <w:rFonts w:ascii="Times New Roman" w:hAnsi="Times New Roman" w:cs="Times New Roman"/>
          <w:sz w:val="24"/>
          <w:szCs w:val="24"/>
          <w:lang w:val="en-US"/>
        </w:rPr>
      </w:pPr>
    </w:p>
    <w:p w14:paraId="2A78DE1C" w14:textId="24E815C0" w:rsidR="003532C5" w:rsidRDefault="003532C5" w:rsidP="00832443">
      <w:pPr>
        <w:spacing w:after="0" w:line="240" w:lineRule="auto"/>
        <w:ind w:left="708" w:hanging="708"/>
        <w:jc w:val="both"/>
        <w:rPr>
          <w:rFonts w:ascii="Times New Roman" w:hAnsi="Times New Roman" w:cs="Times New Roman"/>
          <w:sz w:val="24"/>
          <w:szCs w:val="24"/>
          <w:lang w:val="en-US"/>
        </w:rPr>
      </w:pPr>
    </w:p>
    <w:p w14:paraId="76971A5F" w14:textId="1DDBB47C" w:rsidR="00817171" w:rsidRDefault="00817171" w:rsidP="00832443">
      <w:pPr>
        <w:spacing w:after="0" w:line="240" w:lineRule="auto"/>
        <w:ind w:left="708" w:hanging="708"/>
        <w:jc w:val="both"/>
        <w:rPr>
          <w:rFonts w:ascii="Times New Roman" w:hAnsi="Times New Roman" w:cs="Times New Roman"/>
          <w:sz w:val="24"/>
          <w:szCs w:val="24"/>
          <w:lang w:val="en-US"/>
        </w:rPr>
      </w:pPr>
    </w:p>
    <w:p w14:paraId="10A7CA33" w14:textId="1004AF24" w:rsidR="00817171" w:rsidRDefault="00817171" w:rsidP="00832443">
      <w:pPr>
        <w:spacing w:after="0" w:line="240" w:lineRule="auto"/>
        <w:ind w:left="708" w:hanging="708"/>
        <w:jc w:val="both"/>
        <w:rPr>
          <w:rFonts w:ascii="Times New Roman" w:hAnsi="Times New Roman" w:cs="Times New Roman"/>
          <w:sz w:val="24"/>
          <w:szCs w:val="24"/>
          <w:lang w:val="en-US"/>
        </w:rPr>
      </w:pPr>
    </w:p>
    <w:p w14:paraId="1EBFBCCA" w14:textId="3CBA5A83" w:rsidR="00817171" w:rsidRDefault="00817171" w:rsidP="00832443">
      <w:pPr>
        <w:spacing w:after="0" w:line="240" w:lineRule="auto"/>
        <w:ind w:left="708" w:hanging="708"/>
        <w:jc w:val="both"/>
        <w:rPr>
          <w:rFonts w:ascii="Times New Roman" w:hAnsi="Times New Roman" w:cs="Times New Roman"/>
          <w:sz w:val="24"/>
          <w:szCs w:val="24"/>
          <w:lang w:val="en-US"/>
        </w:rPr>
      </w:pPr>
    </w:p>
    <w:p w14:paraId="542F3838" w14:textId="328C9403" w:rsidR="00817171" w:rsidRDefault="00817171" w:rsidP="00832443">
      <w:pPr>
        <w:spacing w:after="0" w:line="240" w:lineRule="auto"/>
        <w:ind w:left="708" w:hanging="708"/>
        <w:jc w:val="both"/>
        <w:rPr>
          <w:rFonts w:ascii="Times New Roman" w:hAnsi="Times New Roman" w:cs="Times New Roman"/>
          <w:sz w:val="24"/>
          <w:szCs w:val="24"/>
          <w:lang w:val="en-US"/>
        </w:rPr>
      </w:pPr>
    </w:p>
    <w:p w14:paraId="5616FE7F" w14:textId="4B2E2BF2" w:rsidR="00817171" w:rsidRDefault="00817171" w:rsidP="00832443">
      <w:pPr>
        <w:spacing w:after="0" w:line="240" w:lineRule="auto"/>
        <w:ind w:left="708" w:hanging="708"/>
        <w:jc w:val="both"/>
        <w:rPr>
          <w:rFonts w:ascii="Times New Roman" w:hAnsi="Times New Roman" w:cs="Times New Roman"/>
          <w:sz w:val="24"/>
          <w:szCs w:val="24"/>
          <w:lang w:val="en-US"/>
        </w:rPr>
      </w:pPr>
    </w:p>
    <w:p w14:paraId="4558CCA3" w14:textId="7AAF6E5D" w:rsidR="00817171" w:rsidRDefault="00817171" w:rsidP="00832443">
      <w:pPr>
        <w:spacing w:after="0" w:line="240" w:lineRule="auto"/>
        <w:ind w:left="708" w:hanging="708"/>
        <w:jc w:val="both"/>
        <w:rPr>
          <w:rFonts w:ascii="Times New Roman" w:hAnsi="Times New Roman" w:cs="Times New Roman"/>
          <w:sz w:val="24"/>
          <w:szCs w:val="24"/>
          <w:lang w:val="en-US"/>
        </w:rPr>
      </w:pPr>
    </w:p>
    <w:p w14:paraId="3729EE3B" w14:textId="5EA51E6E" w:rsidR="00817171" w:rsidRDefault="00817171" w:rsidP="00832443">
      <w:pPr>
        <w:spacing w:after="0" w:line="240" w:lineRule="auto"/>
        <w:ind w:left="708" w:hanging="708"/>
        <w:jc w:val="both"/>
        <w:rPr>
          <w:rFonts w:ascii="Times New Roman" w:hAnsi="Times New Roman" w:cs="Times New Roman"/>
          <w:sz w:val="24"/>
          <w:szCs w:val="24"/>
          <w:lang w:val="en-US"/>
        </w:rPr>
      </w:pPr>
    </w:p>
    <w:p w14:paraId="7F8D495C" w14:textId="6A4441BC" w:rsidR="00817171" w:rsidRDefault="00817171" w:rsidP="00832443">
      <w:pPr>
        <w:spacing w:after="0" w:line="240" w:lineRule="auto"/>
        <w:ind w:left="708" w:hanging="708"/>
        <w:jc w:val="both"/>
        <w:rPr>
          <w:rFonts w:ascii="Times New Roman" w:hAnsi="Times New Roman" w:cs="Times New Roman"/>
          <w:sz w:val="24"/>
          <w:szCs w:val="24"/>
          <w:lang w:val="en-US"/>
        </w:rPr>
      </w:pPr>
    </w:p>
    <w:p w14:paraId="579AB81D" w14:textId="6596232C" w:rsidR="00817171" w:rsidRDefault="00817171" w:rsidP="00832443">
      <w:pPr>
        <w:spacing w:after="0" w:line="240" w:lineRule="auto"/>
        <w:ind w:left="708" w:hanging="708"/>
        <w:jc w:val="both"/>
        <w:rPr>
          <w:rFonts w:ascii="Times New Roman" w:hAnsi="Times New Roman" w:cs="Times New Roman"/>
          <w:sz w:val="24"/>
          <w:szCs w:val="24"/>
          <w:lang w:val="en-US"/>
        </w:rPr>
      </w:pPr>
    </w:p>
    <w:p w14:paraId="4BD04BBD" w14:textId="10F67C10" w:rsidR="00817171" w:rsidRDefault="00817171" w:rsidP="00832443">
      <w:pPr>
        <w:spacing w:after="0" w:line="240" w:lineRule="auto"/>
        <w:ind w:left="708" w:hanging="708"/>
        <w:jc w:val="both"/>
        <w:rPr>
          <w:rFonts w:ascii="Times New Roman" w:hAnsi="Times New Roman" w:cs="Times New Roman"/>
          <w:sz w:val="24"/>
          <w:szCs w:val="24"/>
          <w:lang w:val="en-US"/>
        </w:rPr>
      </w:pPr>
    </w:p>
    <w:p w14:paraId="5B022297" w14:textId="747CCB1C" w:rsidR="00817171" w:rsidRDefault="00817171" w:rsidP="00832443">
      <w:pPr>
        <w:spacing w:after="0" w:line="240" w:lineRule="auto"/>
        <w:ind w:left="708" w:hanging="708"/>
        <w:jc w:val="both"/>
        <w:rPr>
          <w:rFonts w:ascii="Times New Roman" w:hAnsi="Times New Roman" w:cs="Times New Roman"/>
          <w:sz w:val="24"/>
          <w:szCs w:val="24"/>
          <w:lang w:val="en-US"/>
        </w:rPr>
      </w:pPr>
    </w:p>
    <w:p w14:paraId="7288F4E5" w14:textId="0B27DB9F" w:rsidR="00A45F61" w:rsidRDefault="00A45F61" w:rsidP="00832443">
      <w:pPr>
        <w:spacing w:after="0" w:line="240" w:lineRule="auto"/>
        <w:ind w:left="708" w:hanging="708"/>
        <w:jc w:val="both"/>
        <w:rPr>
          <w:rFonts w:ascii="Times New Roman" w:hAnsi="Times New Roman" w:cs="Times New Roman"/>
          <w:sz w:val="24"/>
          <w:szCs w:val="24"/>
          <w:lang w:val="en-US"/>
        </w:rPr>
      </w:pPr>
    </w:p>
    <w:p w14:paraId="132121EE" w14:textId="791F5FA7" w:rsidR="00A45F61" w:rsidRDefault="00A45F61" w:rsidP="00832443">
      <w:pPr>
        <w:spacing w:after="0" w:line="240" w:lineRule="auto"/>
        <w:ind w:left="708" w:hanging="708"/>
        <w:jc w:val="both"/>
        <w:rPr>
          <w:rFonts w:ascii="Times New Roman" w:hAnsi="Times New Roman" w:cs="Times New Roman"/>
          <w:sz w:val="24"/>
          <w:szCs w:val="24"/>
          <w:lang w:val="en-US"/>
        </w:rPr>
      </w:pPr>
    </w:p>
    <w:p w14:paraId="43A592B6" w14:textId="41FA3280" w:rsidR="00A45F61" w:rsidRDefault="00A45F61" w:rsidP="00832443">
      <w:pPr>
        <w:spacing w:after="0" w:line="240" w:lineRule="auto"/>
        <w:ind w:left="708" w:hanging="708"/>
        <w:jc w:val="both"/>
        <w:rPr>
          <w:rFonts w:ascii="Times New Roman" w:hAnsi="Times New Roman" w:cs="Times New Roman"/>
          <w:sz w:val="24"/>
          <w:szCs w:val="24"/>
          <w:lang w:val="en-US"/>
        </w:rPr>
      </w:pPr>
    </w:p>
    <w:p w14:paraId="36701EEF" w14:textId="065F86C7" w:rsidR="00A45F61" w:rsidRDefault="00A45F61" w:rsidP="00832443">
      <w:pPr>
        <w:spacing w:after="0" w:line="240" w:lineRule="auto"/>
        <w:ind w:left="708" w:hanging="708"/>
        <w:jc w:val="both"/>
        <w:rPr>
          <w:rFonts w:ascii="Times New Roman" w:hAnsi="Times New Roman" w:cs="Times New Roman"/>
          <w:sz w:val="24"/>
          <w:szCs w:val="24"/>
          <w:lang w:val="en-US"/>
        </w:rPr>
      </w:pPr>
    </w:p>
    <w:p w14:paraId="19C22C81" w14:textId="49320AC8" w:rsidR="00A45F61" w:rsidRDefault="00A45F61" w:rsidP="00832443">
      <w:pPr>
        <w:spacing w:after="0" w:line="240" w:lineRule="auto"/>
        <w:ind w:left="708" w:hanging="708"/>
        <w:jc w:val="both"/>
        <w:rPr>
          <w:rFonts w:ascii="Times New Roman" w:hAnsi="Times New Roman" w:cs="Times New Roman"/>
          <w:sz w:val="24"/>
          <w:szCs w:val="24"/>
          <w:lang w:val="en-US"/>
        </w:rPr>
      </w:pPr>
    </w:p>
    <w:p w14:paraId="1FD48428" w14:textId="36DEC2C8" w:rsidR="00A45F61" w:rsidRDefault="00A45F61" w:rsidP="00832443">
      <w:pPr>
        <w:spacing w:after="0" w:line="240" w:lineRule="auto"/>
        <w:ind w:left="708" w:hanging="708"/>
        <w:jc w:val="both"/>
        <w:rPr>
          <w:rFonts w:ascii="Times New Roman" w:hAnsi="Times New Roman" w:cs="Times New Roman"/>
          <w:sz w:val="24"/>
          <w:szCs w:val="24"/>
          <w:lang w:val="en-US"/>
        </w:rPr>
      </w:pPr>
    </w:p>
    <w:p w14:paraId="1AE33ABD" w14:textId="1A513476" w:rsidR="00A45F61" w:rsidRDefault="00A45F61" w:rsidP="00832443">
      <w:pPr>
        <w:spacing w:after="0" w:line="240" w:lineRule="auto"/>
        <w:ind w:left="708" w:hanging="708"/>
        <w:jc w:val="both"/>
        <w:rPr>
          <w:rFonts w:ascii="Times New Roman" w:hAnsi="Times New Roman" w:cs="Times New Roman"/>
          <w:sz w:val="24"/>
          <w:szCs w:val="24"/>
          <w:lang w:val="en-US"/>
        </w:rPr>
      </w:pPr>
    </w:p>
    <w:p w14:paraId="38565781" w14:textId="6367B206" w:rsidR="00A45F61" w:rsidRDefault="00A45F61" w:rsidP="00832443">
      <w:pPr>
        <w:spacing w:after="0" w:line="240" w:lineRule="auto"/>
        <w:ind w:left="708" w:hanging="708"/>
        <w:jc w:val="both"/>
        <w:rPr>
          <w:rFonts w:ascii="Times New Roman" w:hAnsi="Times New Roman" w:cs="Times New Roman"/>
          <w:sz w:val="24"/>
          <w:szCs w:val="24"/>
          <w:lang w:val="en-US"/>
        </w:rPr>
      </w:pPr>
    </w:p>
    <w:p w14:paraId="1C2578EF" w14:textId="649D19C0" w:rsidR="00A45F61" w:rsidRDefault="00A45F61" w:rsidP="00832443">
      <w:pPr>
        <w:spacing w:after="0" w:line="240" w:lineRule="auto"/>
        <w:ind w:left="708" w:hanging="708"/>
        <w:jc w:val="both"/>
        <w:rPr>
          <w:rFonts w:ascii="Times New Roman" w:hAnsi="Times New Roman" w:cs="Times New Roman"/>
          <w:sz w:val="24"/>
          <w:szCs w:val="24"/>
          <w:lang w:val="en-US"/>
        </w:rPr>
      </w:pPr>
    </w:p>
    <w:p w14:paraId="79F1CC0A" w14:textId="4C2D8E0C" w:rsidR="00A45F61" w:rsidRDefault="00A45F61" w:rsidP="00832443">
      <w:pPr>
        <w:spacing w:after="0" w:line="240" w:lineRule="auto"/>
        <w:ind w:left="708" w:hanging="708"/>
        <w:jc w:val="both"/>
        <w:rPr>
          <w:rFonts w:ascii="Times New Roman" w:hAnsi="Times New Roman" w:cs="Times New Roman"/>
          <w:sz w:val="24"/>
          <w:szCs w:val="24"/>
          <w:lang w:val="en-US"/>
        </w:rPr>
      </w:pPr>
    </w:p>
    <w:p w14:paraId="0AAF4A4A" w14:textId="01C1A9E4" w:rsidR="00A45F61" w:rsidRDefault="00A45F61" w:rsidP="00832443">
      <w:pPr>
        <w:spacing w:after="0" w:line="240" w:lineRule="auto"/>
        <w:ind w:left="708" w:hanging="708"/>
        <w:jc w:val="both"/>
        <w:rPr>
          <w:rFonts w:ascii="Times New Roman" w:hAnsi="Times New Roman" w:cs="Times New Roman"/>
          <w:sz w:val="24"/>
          <w:szCs w:val="24"/>
          <w:lang w:val="en-US"/>
        </w:rPr>
      </w:pPr>
    </w:p>
    <w:p w14:paraId="7D9F3B5C" w14:textId="60B526B8" w:rsidR="00A45F61" w:rsidRDefault="00A45F61" w:rsidP="00832443">
      <w:pPr>
        <w:spacing w:after="0" w:line="240" w:lineRule="auto"/>
        <w:ind w:left="708" w:hanging="708"/>
        <w:jc w:val="both"/>
        <w:rPr>
          <w:rFonts w:ascii="Times New Roman" w:hAnsi="Times New Roman" w:cs="Times New Roman"/>
          <w:sz w:val="24"/>
          <w:szCs w:val="24"/>
          <w:lang w:val="en-US"/>
        </w:rPr>
      </w:pPr>
    </w:p>
    <w:p w14:paraId="209B39C9" w14:textId="77777777" w:rsidR="00A45F61" w:rsidRDefault="00A45F61" w:rsidP="00832443">
      <w:pPr>
        <w:spacing w:after="0" w:line="240" w:lineRule="auto"/>
        <w:ind w:left="708" w:hanging="708"/>
        <w:jc w:val="both"/>
        <w:rPr>
          <w:rFonts w:ascii="Times New Roman" w:hAnsi="Times New Roman" w:cs="Times New Roman"/>
          <w:sz w:val="24"/>
          <w:szCs w:val="24"/>
          <w:lang w:val="en-US"/>
        </w:rPr>
      </w:pPr>
    </w:p>
    <w:p w14:paraId="225A91EA" w14:textId="079C7ED3" w:rsidR="00817171" w:rsidRDefault="00817171" w:rsidP="00832443">
      <w:pPr>
        <w:spacing w:after="0" w:line="240" w:lineRule="auto"/>
        <w:ind w:left="708" w:hanging="708"/>
        <w:jc w:val="both"/>
        <w:rPr>
          <w:rFonts w:ascii="Times New Roman" w:hAnsi="Times New Roman" w:cs="Times New Roman"/>
          <w:sz w:val="24"/>
          <w:szCs w:val="24"/>
          <w:lang w:val="en-US"/>
        </w:rPr>
      </w:pPr>
    </w:p>
    <w:p w14:paraId="19BA1CB4" w14:textId="13EBD3C6" w:rsidR="00817171" w:rsidRDefault="00817171" w:rsidP="00832443">
      <w:pPr>
        <w:spacing w:after="0" w:line="240" w:lineRule="auto"/>
        <w:ind w:left="708" w:hanging="708"/>
        <w:jc w:val="both"/>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17171" w:rsidRPr="00817171" w14:paraId="602878D9" w14:textId="77777777" w:rsidTr="00A71CB6">
        <w:tc>
          <w:tcPr>
            <w:tcW w:w="3045" w:type="dxa"/>
            <w:shd w:val="clear" w:color="auto" w:fill="auto"/>
            <w:tcMar>
              <w:top w:w="100" w:type="dxa"/>
              <w:left w:w="100" w:type="dxa"/>
              <w:bottom w:w="100" w:type="dxa"/>
              <w:right w:w="100" w:type="dxa"/>
            </w:tcMar>
          </w:tcPr>
          <w:p w14:paraId="720B989C" w14:textId="77777777" w:rsidR="00817171" w:rsidRPr="00817171" w:rsidRDefault="00817171" w:rsidP="00A71CB6">
            <w:pPr>
              <w:pStyle w:val="Ttulo3"/>
              <w:widowControl w:val="0"/>
              <w:spacing w:before="0" w:line="240" w:lineRule="auto"/>
              <w:ind w:left="0"/>
              <w:rPr>
                <w:rFonts w:ascii="Times New Roman" w:hAnsi="Times New Roman" w:cs="Times New Roman"/>
                <w:color w:val="000000" w:themeColor="text1"/>
                <w:lang w:val="es-MX"/>
              </w:rPr>
            </w:pPr>
            <w:r w:rsidRPr="00817171">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1EA9A26" w14:textId="3476EB5C" w:rsidR="00817171" w:rsidRPr="00817171" w:rsidRDefault="00817171" w:rsidP="00A71CB6">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817171">
              <w:rPr>
                <w:rFonts w:ascii="Times New Roman" w:hAnsi="Times New Roman" w:cs="Times New Roman"/>
                <w:color w:val="000000" w:themeColor="text1"/>
                <w:lang w:val="es-MX"/>
              </w:rPr>
              <w:t>Autor (es)</w:t>
            </w:r>
          </w:p>
        </w:tc>
      </w:tr>
      <w:tr w:rsidR="00817171" w:rsidRPr="00817171" w14:paraId="510B8AD8" w14:textId="77777777" w:rsidTr="00A71CB6">
        <w:tc>
          <w:tcPr>
            <w:tcW w:w="3045" w:type="dxa"/>
            <w:shd w:val="clear" w:color="auto" w:fill="auto"/>
            <w:tcMar>
              <w:top w:w="100" w:type="dxa"/>
              <w:left w:w="100" w:type="dxa"/>
              <w:bottom w:w="100" w:type="dxa"/>
              <w:right w:w="100" w:type="dxa"/>
            </w:tcMar>
          </w:tcPr>
          <w:p w14:paraId="0BB0FCE5"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1FE28B6D"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w:t>
            </w:r>
          </w:p>
        </w:tc>
      </w:tr>
      <w:tr w:rsidR="00817171" w:rsidRPr="00817171" w14:paraId="73665379" w14:textId="77777777" w:rsidTr="00A71CB6">
        <w:tc>
          <w:tcPr>
            <w:tcW w:w="3045" w:type="dxa"/>
            <w:shd w:val="clear" w:color="auto" w:fill="auto"/>
            <w:tcMar>
              <w:top w:w="100" w:type="dxa"/>
              <w:left w:w="100" w:type="dxa"/>
              <w:bottom w:w="100" w:type="dxa"/>
              <w:right w:w="100" w:type="dxa"/>
            </w:tcMar>
          </w:tcPr>
          <w:p w14:paraId="42DA6DCA"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50B2B8BF"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 xml:space="preserve">GEORGINA GUADALUPE SHRINER SIERRA </w:t>
            </w:r>
          </w:p>
        </w:tc>
      </w:tr>
      <w:tr w:rsidR="00817171" w:rsidRPr="00817171" w14:paraId="146187D2" w14:textId="77777777" w:rsidTr="00A71CB6">
        <w:tc>
          <w:tcPr>
            <w:tcW w:w="3045" w:type="dxa"/>
            <w:shd w:val="clear" w:color="auto" w:fill="auto"/>
            <w:tcMar>
              <w:top w:w="100" w:type="dxa"/>
              <w:left w:w="100" w:type="dxa"/>
              <w:bottom w:w="100" w:type="dxa"/>
              <w:right w:w="100" w:type="dxa"/>
            </w:tcMar>
          </w:tcPr>
          <w:p w14:paraId="379D2BDD"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23A88E23"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NO APLICA</w:t>
            </w:r>
          </w:p>
        </w:tc>
      </w:tr>
      <w:tr w:rsidR="00817171" w:rsidRPr="00817171" w14:paraId="173C00DC" w14:textId="77777777" w:rsidTr="00A71CB6">
        <w:tc>
          <w:tcPr>
            <w:tcW w:w="3045" w:type="dxa"/>
            <w:shd w:val="clear" w:color="auto" w:fill="auto"/>
            <w:tcMar>
              <w:top w:w="100" w:type="dxa"/>
              <w:left w:w="100" w:type="dxa"/>
              <w:bottom w:w="100" w:type="dxa"/>
              <w:right w:w="100" w:type="dxa"/>
            </w:tcMar>
          </w:tcPr>
          <w:p w14:paraId="7CA4321E"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422396E5"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DAVID MARTÍNEZ LUIS (IGUAL)</w:t>
            </w:r>
          </w:p>
          <w:p w14:paraId="6A609B8B"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IGNACIO CAAMAL CAUICH (IGUAL)</w:t>
            </w:r>
          </w:p>
        </w:tc>
      </w:tr>
      <w:tr w:rsidR="00817171" w:rsidRPr="00817171" w14:paraId="58834640" w14:textId="77777777" w:rsidTr="00A71CB6">
        <w:tc>
          <w:tcPr>
            <w:tcW w:w="3045" w:type="dxa"/>
            <w:shd w:val="clear" w:color="auto" w:fill="auto"/>
            <w:tcMar>
              <w:top w:w="100" w:type="dxa"/>
              <w:left w:w="100" w:type="dxa"/>
              <w:bottom w:w="100" w:type="dxa"/>
              <w:right w:w="100" w:type="dxa"/>
            </w:tcMar>
          </w:tcPr>
          <w:p w14:paraId="73F9B7D5"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4E0E6442"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 (PRINCIPAL)</w:t>
            </w:r>
          </w:p>
          <w:p w14:paraId="192917D0"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GEORGINA GUADALUPE SHRINER SIERRA (APOYO)</w:t>
            </w:r>
          </w:p>
        </w:tc>
      </w:tr>
      <w:tr w:rsidR="00817171" w:rsidRPr="00817171" w14:paraId="1E79D816" w14:textId="77777777" w:rsidTr="00A71CB6">
        <w:tc>
          <w:tcPr>
            <w:tcW w:w="3045" w:type="dxa"/>
            <w:shd w:val="clear" w:color="auto" w:fill="auto"/>
            <w:tcMar>
              <w:top w:w="100" w:type="dxa"/>
              <w:left w:w="100" w:type="dxa"/>
              <w:bottom w:w="100" w:type="dxa"/>
              <w:right w:w="100" w:type="dxa"/>
            </w:tcMar>
          </w:tcPr>
          <w:p w14:paraId="3F2AEE3A"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6D01ECE7"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 (PRINCIPAL)</w:t>
            </w:r>
          </w:p>
          <w:p w14:paraId="7DEA3ED8"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GEORGINA GUADALUPE SHRINER SIERRA (APOYO)</w:t>
            </w:r>
          </w:p>
        </w:tc>
      </w:tr>
      <w:tr w:rsidR="00817171" w:rsidRPr="00817171" w14:paraId="772ADAC8" w14:textId="77777777" w:rsidTr="00A71CB6">
        <w:tc>
          <w:tcPr>
            <w:tcW w:w="3045" w:type="dxa"/>
            <w:shd w:val="clear" w:color="auto" w:fill="auto"/>
            <w:tcMar>
              <w:top w:w="100" w:type="dxa"/>
              <w:left w:w="100" w:type="dxa"/>
              <w:bottom w:w="100" w:type="dxa"/>
              <w:right w:w="100" w:type="dxa"/>
            </w:tcMar>
          </w:tcPr>
          <w:p w14:paraId="436381F5"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5B7D7629"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NO APLICA</w:t>
            </w:r>
          </w:p>
        </w:tc>
      </w:tr>
      <w:tr w:rsidR="00817171" w:rsidRPr="00817171" w14:paraId="0FAA4601" w14:textId="77777777" w:rsidTr="00A71CB6">
        <w:tc>
          <w:tcPr>
            <w:tcW w:w="3045" w:type="dxa"/>
            <w:shd w:val="clear" w:color="auto" w:fill="auto"/>
            <w:tcMar>
              <w:top w:w="100" w:type="dxa"/>
              <w:left w:w="100" w:type="dxa"/>
              <w:bottom w:w="100" w:type="dxa"/>
              <w:right w:w="100" w:type="dxa"/>
            </w:tcMar>
          </w:tcPr>
          <w:p w14:paraId="42182D55"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348FE754"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NO APLICA</w:t>
            </w:r>
          </w:p>
        </w:tc>
      </w:tr>
      <w:tr w:rsidR="00817171" w:rsidRPr="00817171" w14:paraId="1FEBD297" w14:textId="77777777" w:rsidTr="00A71CB6">
        <w:trPr>
          <w:trHeight w:val="432"/>
        </w:trPr>
        <w:tc>
          <w:tcPr>
            <w:tcW w:w="3045" w:type="dxa"/>
            <w:shd w:val="clear" w:color="auto" w:fill="auto"/>
            <w:tcMar>
              <w:top w:w="100" w:type="dxa"/>
              <w:left w:w="100" w:type="dxa"/>
              <w:bottom w:w="100" w:type="dxa"/>
              <w:right w:w="100" w:type="dxa"/>
            </w:tcMar>
          </w:tcPr>
          <w:p w14:paraId="124C4897"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1389937D"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w:t>
            </w:r>
          </w:p>
        </w:tc>
      </w:tr>
      <w:tr w:rsidR="00817171" w:rsidRPr="00817171" w14:paraId="65273DC9" w14:textId="77777777" w:rsidTr="00A71CB6">
        <w:tc>
          <w:tcPr>
            <w:tcW w:w="3045" w:type="dxa"/>
            <w:shd w:val="clear" w:color="auto" w:fill="auto"/>
            <w:tcMar>
              <w:top w:w="100" w:type="dxa"/>
              <w:left w:w="100" w:type="dxa"/>
              <w:bottom w:w="100" w:type="dxa"/>
              <w:right w:w="100" w:type="dxa"/>
            </w:tcMar>
          </w:tcPr>
          <w:p w14:paraId="34FABCD4"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122ADFEB"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 (PRINCIPAL)</w:t>
            </w:r>
          </w:p>
          <w:p w14:paraId="11DCF81D"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GEORGINA GUADALUPE SHRINER SIERRA (APOYA)</w:t>
            </w:r>
          </w:p>
        </w:tc>
      </w:tr>
      <w:tr w:rsidR="00817171" w:rsidRPr="00817171" w14:paraId="25180D6A" w14:textId="77777777" w:rsidTr="00A71CB6">
        <w:tc>
          <w:tcPr>
            <w:tcW w:w="3045" w:type="dxa"/>
            <w:shd w:val="clear" w:color="auto" w:fill="auto"/>
            <w:tcMar>
              <w:top w:w="100" w:type="dxa"/>
              <w:left w:w="100" w:type="dxa"/>
              <w:bottom w:w="100" w:type="dxa"/>
              <w:right w:w="100" w:type="dxa"/>
            </w:tcMar>
          </w:tcPr>
          <w:p w14:paraId="2D7A2C46"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4301549E"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NO APLICA</w:t>
            </w:r>
          </w:p>
        </w:tc>
      </w:tr>
      <w:tr w:rsidR="00817171" w:rsidRPr="00817171" w14:paraId="575931AC" w14:textId="77777777" w:rsidTr="00A71CB6">
        <w:tc>
          <w:tcPr>
            <w:tcW w:w="3045" w:type="dxa"/>
            <w:shd w:val="clear" w:color="auto" w:fill="auto"/>
            <w:tcMar>
              <w:top w:w="100" w:type="dxa"/>
              <w:left w:w="100" w:type="dxa"/>
              <w:bottom w:w="100" w:type="dxa"/>
              <w:right w:w="100" w:type="dxa"/>
            </w:tcMar>
          </w:tcPr>
          <w:p w14:paraId="26C75115"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477E6799"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GEORGINA GUADALUPE SHRINER SIERRA</w:t>
            </w:r>
          </w:p>
        </w:tc>
      </w:tr>
      <w:tr w:rsidR="00817171" w:rsidRPr="00817171" w14:paraId="385875AF" w14:textId="77777777" w:rsidTr="00A71CB6">
        <w:tc>
          <w:tcPr>
            <w:tcW w:w="3045" w:type="dxa"/>
            <w:shd w:val="clear" w:color="auto" w:fill="auto"/>
            <w:tcMar>
              <w:top w:w="100" w:type="dxa"/>
              <w:left w:w="100" w:type="dxa"/>
              <w:bottom w:w="100" w:type="dxa"/>
              <w:right w:w="100" w:type="dxa"/>
            </w:tcMar>
          </w:tcPr>
          <w:p w14:paraId="13D36C34"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30EABCC4"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JOSÉ FÉLIX GARCÍA RODRÍGUEZ</w:t>
            </w:r>
          </w:p>
        </w:tc>
      </w:tr>
      <w:tr w:rsidR="00817171" w:rsidRPr="00817171" w14:paraId="1FCD3340" w14:textId="77777777" w:rsidTr="00A71CB6">
        <w:tc>
          <w:tcPr>
            <w:tcW w:w="3045" w:type="dxa"/>
            <w:shd w:val="clear" w:color="auto" w:fill="auto"/>
            <w:tcMar>
              <w:top w:w="100" w:type="dxa"/>
              <w:left w:w="100" w:type="dxa"/>
              <w:bottom w:w="100" w:type="dxa"/>
              <w:right w:w="100" w:type="dxa"/>
            </w:tcMar>
          </w:tcPr>
          <w:p w14:paraId="34A7832E" w14:textId="77777777" w:rsidR="00817171" w:rsidRPr="00817171" w:rsidRDefault="00817171" w:rsidP="00A71CB6">
            <w:pPr>
              <w:widowControl w:val="0"/>
              <w:spacing w:line="240" w:lineRule="auto"/>
              <w:rPr>
                <w:rFonts w:ascii="Times New Roman" w:hAnsi="Times New Roman" w:cs="Times New Roman"/>
                <w:b/>
                <w:sz w:val="24"/>
                <w:szCs w:val="24"/>
              </w:rPr>
            </w:pPr>
            <w:r w:rsidRPr="00817171">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196055ED" w14:textId="77777777" w:rsidR="00817171" w:rsidRPr="00817171" w:rsidRDefault="00817171" w:rsidP="00A71CB6">
            <w:pPr>
              <w:widowControl w:val="0"/>
              <w:spacing w:line="240" w:lineRule="auto"/>
              <w:rPr>
                <w:rFonts w:ascii="Times New Roman" w:hAnsi="Times New Roman" w:cs="Times New Roman"/>
                <w:sz w:val="24"/>
                <w:szCs w:val="24"/>
              </w:rPr>
            </w:pPr>
            <w:r w:rsidRPr="00817171">
              <w:rPr>
                <w:rFonts w:ascii="Times New Roman" w:hAnsi="Times New Roman" w:cs="Times New Roman"/>
                <w:sz w:val="24"/>
                <w:szCs w:val="24"/>
              </w:rPr>
              <w:t>IGNACIO CAAMAL CAUICH</w:t>
            </w:r>
          </w:p>
        </w:tc>
      </w:tr>
    </w:tbl>
    <w:p w14:paraId="5928171D" w14:textId="77777777" w:rsidR="00817171" w:rsidRDefault="00817171" w:rsidP="00832443">
      <w:pPr>
        <w:spacing w:after="0" w:line="240" w:lineRule="auto"/>
        <w:ind w:left="708" w:hanging="708"/>
        <w:jc w:val="both"/>
        <w:rPr>
          <w:rFonts w:ascii="Times New Roman" w:hAnsi="Times New Roman" w:cs="Times New Roman"/>
          <w:sz w:val="24"/>
          <w:szCs w:val="24"/>
          <w:lang w:val="en-US"/>
        </w:rPr>
      </w:pPr>
    </w:p>
    <w:sectPr w:rsidR="00817171" w:rsidSect="00A45F61">
      <w:headerReference w:type="default" r:id="rId17"/>
      <w:footerReference w:type="default" r:id="rId18"/>
      <w:pgSz w:w="12240" w:h="15840"/>
      <w:pgMar w:top="1417"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B48B" w14:textId="77777777" w:rsidR="009629E7" w:rsidRDefault="009629E7" w:rsidP="00466A58">
      <w:pPr>
        <w:spacing w:after="0" w:line="240" w:lineRule="auto"/>
      </w:pPr>
      <w:r>
        <w:separator/>
      </w:r>
    </w:p>
  </w:endnote>
  <w:endnote w:type="continuationSeparator" w:id="0">
    <w:p w14:paraId="4D2AB0F4" w14:textId="77777777" w:rsidR="009629E7" w:rsidRDefault="009629E7" w:rsidP="0046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0B55" w14:textId="68249986" w:rsidR="007500F2" w:rsidRDefault="007500F2">
    <w:pPr>
      <w:pStyle w:val="Piedepgina"/>
    </w:pPr>
    <w:r>
      <w:t xml:space="preserve">      </w:t>
    </w:r>
    <w:r>
      <w:rPr>
        <w:noProof/>
        <w:lang w:eastAsia="es-MX"/>
      </w:rPr>
      <w:drawing>
        <wp:inline distT="0" distB="0" distL="0" distR="0" wp14:anchorId="538B3E32" wp14:editId="1FDDF66F">
          <wp:extent cx="1600200" cy="419100"/>
          <wp:effectExtent l="0" t="0" r="0" b="0"/>
          <wp:docPr id="17" name="Imagen 1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37CC6">
      <w:rPr>
        <w:rFonts w:cstheme="minorHAnsi"/>
        <w:b/>
      </w:rPr>
      <w:t xml:space="preserve">Vol. 11, Núm. 21 Julio - </w:t>
    </w:r>
    <w:proofErr w:type="gramStart"/>
    <w:r w:rsidRPr="00037CC6">
      <w:rPr>
        <w:rFonts w:cstheme="minorHAnsi"/>
        <w:b/>
      </w:rPr>
      <w:t>Diciembre</w:t>
    </w:r>
    <w:proofErr w:type="gramEnd"/>
    <w:r w:rsidRPr="00037CC6">
      <w:rPr>
        <w:rFonts w:cstheme="minorHAnsi"/>
        <w:b/>
      </w:rPr>
      <w:t xml:space="preserve"> 2020, e</w:t>
    </w:r>
    <w:r w:rsidR="00892696">
      <w:rPr>
        <w:rFonts w:cstheme="minorHAnsi"/>
        <w:b/>
      </w:rPr>
      <w:t>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F9AEC" w14:textId="77777777" w:rsidR="009629E7" w:rsidRDefault="009629E7" w:rsidP="00466A58">
      <w:pPr>
        <w:spacing w:after="0" w:line="240" w:lineRule="auto"/>
      </w:pPr>
      <w:r>
        <w:separator/>
      </w:r>
    </w:p>
  </w:footnote>
  <w:footnote w:type="continuationSeparator" w:id="0">
    <w:p w14:paraId="149A5EC8" w14:textId="77777777" w:rsidR="009629E7" w:rsidRDefault="009629E7" w:rsidP="0046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986D1" w14:textId="4D3AB896" w:rsidR="007500F2" w:rsidRDefault="007500F2" w:rsidP="007500F2">
    <w:pPr>
      <w:pStyle w:val="Encabezado"/>
      <w:jc w:val="center"/>
    </w:pPr>
    <w:r w:rsidRPr="005A563C">
      <w:rPr>
        <w:noProof/>
        <w:lang w:eastAsia="es-MX"/>
      </w:rPr>
      <w:drawing>
        <wp:inline distT="0" distB="0" distL="0" distR="0" wp14:anchorId="60C843C8" wp14:editId="7DDD4211">
          <wp:extent cx="5400040" cy="63260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24C1"/>
    <w:multiLevelType w:val="hybridMultilevel"/>
    <w:tmpl w:val="849E3B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6604D0D"/>
    <w:multiLevelType w:val="hybridMultilevel"/>
    <w:tmpl w:val="E252E5BE"/>
    <w:lvl w:ilvl="0" w:tplc="DED63314">
      <w:start w:val="3"/>
      <w:numFmt w:val="bullet"/>
      <w:lvlText w:val=""/>
      <w:lvlJc w:val="left"/>
      <w:pPr>
        <w:ind w:left="720" w:hanging="360"/>
      </w:pPr>
      <w:rPr>
        <w:rFonts w:ascii="Symbol" w:eastAsiaTheme="minorHAnsi" w:hAnsi="Symbol" w:cstheme="minorBid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8D"/>
    <w:rsid w:val="00001DFB"/>
    <w:rsid w:val="000044BF"/>
    <w:rsid w:val="0001052D"/>
    <w:rsid w:val="00010F10"/>
    <w:rsid w:val="00013540"/>
    <w:rsid w:val="00015E63"/>
    <w:rsid w:val="00020D53"/>
    <w:rsid w:val="000214DC"/>
    <w:rsid w:val="00022A5C"/>
    <w:rsid w:val="00035B7E"/>
    <w:rsid w:val="000555B3"/>
    <w:rsid w:val="00055E06"/>
    <w:rsid w:val="00075AD4"/>
    <w:rsid w:val="000824C1"/>
    <w:rsid w:val="00086A99"/>
    <w:rsid w:val="00086D92"/>
    <w:rsid w:val="0009059C"/>
    <w:rsid w:val="000938EA"/>
    <w:rsid w:val="000963B4"/>
    <w:rsid w:val="000A07FF"/>
    <w:rsid w:val="000A391C"/>
    <w:rsid w:val="000C1730"/>
    <w:rsid w:val="000C4382"/>
    <w:rsid w:val="000C6070"/>
    <w:rsid w:val="000C6488"/>
    <w:rsid w:val="000E263A"/>
    <w:rsid w:val="000E4203"/>
    <w:rsid w:val="000E533E"/>
    <w:rsid w:val="000E5F8B"/>
    <w:rsid w:val="000E7858"/>
    <w:rsid w:val="0010598F"/>
    <w:rsid w:val="00105AA0"/>
    <w:rsid w:val="0011046C"/>
    <w:rsid w:val="00111B3E"/>
    <w:rsid w:val="0012655F"/>
    <w:rsid w:val="00131A77"/>
    <w:rsid w:val="0013272E"/>
    <w:rsid w:val="00140A3A"/>
    <w:rsid w:val="00155983"/>
    <w:rsid w:val="001559DD"/>
    <w:rsid w:val="00161E98"/>
    <w:rsid w:val="0016313A"/>
    <w:rsid w:val="001666EC"/>
    <w:rsid w:val="0017050B"/>
    <w:rsid w:val="00175694"/>
    <w:rsid w:val="00177671"/>
    <w:rsid w:val="0018237A"/>
    <w:rsid w:val="001956BE"/>
    <w:rsid w:val="001A3C84"/>
    <w:rsid w:val="001B0F8B"/>
    <w:rsid w:val="001B737E"/>
    <w:rsid w:val="001C02AF"/>
    <w:rsid w:val="001E0641"/>
    <w:rsid w:val="001E0A32"/>
    <w:rsid w:val="001E3B93"/>
    <w:rsid w:val="001E3F8D"/>
    <w:rsid w:val="001F2360"/>
    <w:rsid w:val="001F64E9"/>
    <w:rsid w:val="002001BE"/>
    <w:rsid w:val="00201D50"/>
    <w:rsid w:val="00202779"/>
    <w:rsid w:val="00210F04"/>
    <w:rsid w:val="002137DD"/>
    <w:rsid w:val="002174A4"/>
    <w:rsid w:val="002332E7"/>
    <w:rsid w:val="00244213"/>
    <w:rsid w:val="0024578D"/>
    <w:rsid w:val="00250ECD"/>
    <w:rsid w:val="00255660"/>
    <w:rsid w:val="00257A70"/>
    <w:rsid w:val="00260FB1"/>
    <w:rsid w:val="00264AA9"/>
    <w:rsid w:val="002705C4"/>
    <w:rsid w:val="00272D00"/>
    <w:rsid w:val="00277D85"/>
    <w:rsid w:val="00284880"/>
    <w:rsid w:val="00286CBA"/>
    <w:rsid w:val="0029132E"/>
    <w:rsid w:val="002A2BD7"/>
    <w:rsid w:val="002A6C21"/>
    <w:rsid w:val="002C07C9"/>
    <w:rsid w:val="002D5507"/>
    <w:rsid w:val="002D56D6"/>
    <w:rsid w:val="002D647A"/>
    <w:rsid w:val="002E1CFF"/>
    <w:rsid w:val="002E30E7"/>
    <w:rsid w:val="002E5E9A"/>
    <w:rsid w:val="002F05E5"/>
    <w:rsid w:val="002F3888"/>
    <w:rsid w:val="00300AD5"/>
    <w:rsid w:val="00301F5B"/>
    <w:rsid w:val="003041B9"/>
    <w:rsid w:val="00313000"/>
    <w:rsid w:val="00317E17"/>
    <w:rsid w:val="003243CD"/>
    <w:rsid w:val="00325F36"/>
    <w:rsid w:val="0033173B"/>
    <w:rsid w:val="00343D95"/>
    <w:rsid w:val="0034762F"/>
    <w:rsid w:val="003532C5"/>
    <w:rsid w:val="003534EF"/>
    <w:rsid w:val="00354A1B"/>
    <w:rsid w:val="00355338"/>
    <w:rsid w:val="00362037"/>
    <w:rsid w:val="00362741"/>
    <w:rsid w:val="00372846"/>
    <w:rsid w:val="0037442C"/>
    <w:rsid w:val="0038296E"/>
    <w:rsid w:val="00390055"/>
    <w:rsid w:val="00395C57"/>
    <w:rsid w:val="00396DF6"/>
    <w:rsid w:val="003A2028"/>
    <w:rsid w:val="003B6A6D"/>
    <w:rsid w:val="003C72AD"/>
    <w:rsid w:val="003D056D"/>
    <w:rsid w:val="003D198D"/>
    <w:rsid w:val="003D24E0"/>
    <w:rsid w:val="003D35D6"/>
    <w:rsid w:val="003D4372"/>
    <w:rsid w:val="003E165E"/>
    <w:rsid w:val="003E6ADD"/>
    <w:rsid w:val="003F2D3C"/>
    <w:rsid w:val="004000DC"/>
    <w:rsid w:val="00405B89"/>
    <w:rsid w:val="00406561"/>
    <w:rsid w:val="004107C8"/>
    <w:rsid w:val="004212E4"/>
    <w:rsid w:val="00423327"/>
    <w:rsid w:val="00426B6D"/>
    <w:rsid w:val="00431328"/>
    <w:rsid w:val="004335EE"/>
    <w:rsid w:val="004451DA"/>
    <w:rsid w:val="004519C9"/>
    <w:rsid w:val="00451E85"/>
    <w:rsid w:val="00466092"/>
    <w:rsid w:val="0046660D"/>
    <w:rsid w:val="00466A58"/>
    <w:rsid w:val="00472AE3"/>
    <w:rsid w:val="0047362C"/>
    <w:rsid w:val="004736E0"/>
    <w:rsid w:val="0047549D"/>
    <w:rsid w:val="004818FA"/>
    <w:rsid w:val="004836AD"/>
    <w:rsid w:val="0048650B"/>
    <w:rsid w:val="004942B9"/>
    <w:rsid w:val="004B55C7"/>
    <w:rsid w:val="004C1950"/>
    <w:rsid w:val="004C7E79"/>
    <w:rsid w:val="004D338D"/>
    <w:rsid w:val="004E268A"/>
    <w:rsid w:val="004E2F5E"/>
    <w:rsid w:val="004E5796"/>
    <w:rsid w:val="004F2776"/>
    <w:rsid w:val="005003CE"/>
    <w:rsid w:val="00503E20"/>
    <w:rsid w:val="00510593"/>
    <w:rsid w:val="00511391"/>
    <w:rsid w:val="0051168A"/>
    <w:rsid w:val="00517524"/>
    <w:rsid w:val="00517A46"/>
    <w:rsid w:val="005264B8"/>
    <w:rsid w:val="00526942"/>
    <w:rsid w:val="005308A3"/>
    <w:rsid w:val="00533B17"/>
    <w:rsid w:val="005372B8"/>
    <w:rsid w:val="00537BA9"/>
    <w:rsid w:val="00541222"/>
    <w:rsid w:val="00541B2E"/>
    <w:rsid w:val="005472B3"/>
    <w:rsid w:val="00550004"/>
    <w:rsid w:val="00560F0B"/>
    <w:rsid w:val="00564137"/>
    <w:rsid w:val="00567696"/>
    <w:rsid w:val="005952DB"/>
    <w:rsid w:val="005B324B"/>
    <w:rsid w:val="005B39E0"/>
    <w:rsid w:val="005B5474"/>
    <w:rsid w:val="005B71CE"/>
    <w:rsid w:val="005C5EDC"/>
    <w:rsid w:val="005C7602"/>
    <w:rsid w:val="005D1A7E"/>
    <w:rsid w:val="005D393E"/>
    <w:rsid w:val="005D5C73"/>
    <w:rsid w:val="005D6203"/>
    <w:rsid w:val="005F215B"/>
    <w:rsid w:val="005F49A5"/>
    <w:rsid w:val="0062033B"/>
    <w:rsid w:val="006312A7"/>
    <w:rsid w:val="00635CD0"/>
    <w:rsid w:val="00637809"/>
    <w:rsid w:val="006406F3"/>
    <w:rsid w:val="00651349"/>
    <w:rsid w:val="00652C38"/>
    <w:rsid w:val="00654ABC"/>
    <w:rsid w:val="00660094"/>
    <w:rsid w:val="00670C46"/>
    <w:rsid w:val="00670FAC"/>
    <w:rsid w:val="00672C05"/>
    <w:rsid w:val="006850B6"/>
    <w:rsid w:val="00691C9B"/>
    <w:rsid w:val="00692F8F"/>
    <w:rsid w:val="00694284"/>
    <w:rsid w:val="00695667"/>
    <w:rsid w:val="006A0D55"/>
    <w:rsid w:val="006A358C"/>
    <w:rsid w:val="006A5708"/>
    <w:rsid w:val="006A5A79"/>
    <w:rsid w:val="006A5F18"/>
    <w:rsid w:val="006B77DC"/>
    <w:rsid w:val="006C27A6"/>
    <w:rsid w:val="006D62A0"/>
    <w:rsid w:val="006E295A"/>
    <w:rsid w:val="00704787"/>
    <w:rsid w:val="00705EA1"/>
    <w:rsid w:val="0070713D"/>
    <w:rsid w:val="007165B1"/>
    <w:rsid w:val="00716B7C"/>
    <w:rsid w:val="00716C7A"/>
    <w:rsid w:val="00720A80"/>
    <w:rsid w:val="00746EC6"/>
    <w:rsid w:val="007500F2"/>
    <w:rsid w:val="007527E3"/>
    <w:rsid w:val="007615A1"/>
    <w:rsid w:val="007647D7"/>
    <w:rsid w:val="00765277"/>
    <w:rsid w:val="00771653"/>
    <w:rsid w:val="007727FB"/>
    <w:rsid w:val="00780647"/>
    <w:rsid w:val="00781B86"/>
    <w:rsid w:val="0078222F"/>
    <w:rsid w:val="00783EA6"/>
    <w:rsid w:val="00790092"/>
    <w:rsid w:val="00792E64"/>
    <w:rsid w:val="0079404D"/>
    <w:rsid w:val="007B00C2"/>
    <w:rsid w:val="007B2AED"/>
    <w:rsid w:val="007B48BF"/>
    <w:rsid w:val="007B538E"/>
    <w:rsid w:val="007B59B3"/>
    <w:rsid w:val="007E45AF"/>
    <w:rsid w:val="007F3EB2"/>
    <w:rsid w:val="008017FC"/>
    <w:rsid w:val="00811ADB"/>
    <w:rsid w:val="00814090"/>
    <w:rsid w:val="00816008"/>
    <w:rsid w:val="0081627B"/>
    <w:rsid w:val="00817171"/>
    <w:rsid w:val="0082313A"/>
    <w:rsid w:val="00825249"/>
    <w:rsid w:val="00830EB3"/>
    <w:rsid w:val="00832443"/>
    <w:rsid w:val="00855110"/>
    <w:rsid w:val="008570FB"/>
    <w:rsid w:val="0085742D"/>
    <w:rsid w:val="00865993"/>
    <w:rsid w:val="00867620"/>
    <w:rsid w:val="00874BAE"/>
    <w:rsid w:val="008874D3"/>
    <w:rsid w:val="008878BE"/>
    <w:rsid w:val="00892696"/>
    <w:rsid w:val="00895B06"/>
    <w:rsid w:val="008A360C"/>
    <w:rsid w:val="008A5708"/>
    <w:rsid w:val="008B1392"/>
    <w:rsid w:val="008B67F7"/>
    <w:rsid w:val="008C28E7"/>
    <w:rsid w:val="008C5CAD"/>
    <w:rsid w:val="008C7253"/>
    <w:rsid w:val="008D5299"/>
    <w:rsid w:val="008E06F6"/>
    <w:rsid w:val="008E1043"/>
    <w:rsid w:val="008E53DE"/>
    <w:rsid w:val="008F0731"/>
    <w:rsid w:val="008F2C6B"/>
    <w:rsid w:val="008F5FF5"/>
    <w:rsid w:val="008F61F9"/>
    <w:rsid w:val="00904D62"/>
    <w:rsid w:val="009073D3"/>
    <w:rsid w:val="00907894"/>
    <w:rsid w:val="00910669"/>
    <w:rsid w:val="00913696"/>
    <w:rsid w:val="00927212"/>
    <w:rsid w:val="00934542"/>
    <w:rsid w:val="00944A23"/>
    <w:rsid w:val="00945463"/>
    <w:rsid w:val="00945C33"/>
    <w:rsid w:val="00947343"/>
    <w:rsid w:val="0095305C"/>
    <w:rsid w:val="009534D0"/>
    <w:rsid w:val="00953F30"/>
    <w:rsid w:val="0096006C"/>
    <w:rsid w:val="0096148F"/>
    <w:rsid w:val="009629E7"/>
    <w:rsid w:val="00967341"/>
    <w:rsid w:val="00977DC2"/>
    <w:rsid w:val="0098231E"/>
    <w:rsid w:val="009A2AF8"/>
    <w:rsid w:val="009A5B06"/>
    <w:rsid w:val="009A61C9"/>
    <w:rsid w:val="009B0F28"/>
    <w:rsid w:val="009C2763"/>
    <w:rsid w:val="009D229E"/>
    <w:rsid w:val="009D3B4D"/>
    <w:rsid w:val="009E0BCD"/>
    <w:rsid w:val="009F2B01"/>
    <w:rsid w:val="009F2D1C"/>
    <w:rsid w:val="009F2F80"/>
    <w:rsid w:val="00A02D23"/>
    <w:rsid w:val="00A02FA9"/>
    <w:rsid w:val="00A115AF"/>
    <w:rsid w:val="00A145CA"/>
    <w:rsid w:val="00A15922"/>
    <w:rsid w:val="00A20F2E"/>
    <w:rsid w:val="00A21E8B"/>
    <w:rsid w:val="00A2721F"/>
    <w:rsid w:val="00A371E2"/>
    <w:rsid w:val="00A404D6"/>
    <w:rsid w:val="00A426F2"/>
    <w:rsid w:val="00A43F75"/>
    <w:rsid w:val="00A45F61"/>
    <w:rsid w:val="00A52A11"/>
    <w:rsid w:val="00A562B7"/>
    <w:rsid w:val="00A57D87"/>
    <w:rsid w:val="00A61F29"/>
    <w:rsid w:val="00A62AFC"/>
    <w:rsid w:val="00A6623E"/>
    <w:rsid w:val="00A67F7A"/>
    <w:rsid w:val="00A701D1"/>
    <w:rsid w:val="00A702DF"/>
    <w:rsid w:val="00A73319"/>
    <w:rsid w:val="00A7708F"/>
    <w:rsid w:val="00A93252"/>
    <w:rsid w:val="00A94DCD"/>
    <w:rsid w:val="00AA4D28"/>
    <w:rsid w:val="00AB2F7C"/>
    <w:rsid w:val="00AB5D0F"/>
    <w:rsid w:val="00AB7A47"/>
    <w:rsid w:val="00AC01E3"/>
    <w:rsid w:val="00AC0501"/>
    <w:rsid w:val="00AC4467"/>
    <w:rsid w:val="00AE2524"/>
    <w:rsid w:val="00AE3970"/>
    <w:rsid w:val="00AE4318"/>
    <w:rsid w:val="00AE585B"/>
    <w:rsid w:val="00AE7FD1"/>
    <w:rsid w:val="00AF00B5"/>
    <w:rsid w:val="00AF318E"/>
    <w:rsid w:val="00AF6C65"/>
    <w:rsid w:val="00B012FB"/>
    <w:rsid w:val="00B038C4"/>
    <w:rsid w:val="00B174A9"/>
    <w:rsid w:val="00B25DEB"/>
    <w:rsid w:val="00B34C60"/>
    <w:rsid w:val="00B41D14"/>
    <w:rsid w:val="00B47430"/>
    <w:rsid w:val="00B479D3"/>
    <w:rsid w:val="00B53164"/>
    <w:rsid w:val="00B64143"/>
    <w:rsid w:val="00B70998"/>
    <w:rsid w:val="00B9027B"/>
    <w:rsid w:val="00B92288"/>
    <w:rsid w:val="00B92949"/>
    <w:rsid w:val="00BA012A"/>
    <w:rsid w:val="00BA272D"/>
    <w:rsid w:val="00BA27AA"/>
    <w:rsid w:val="00BB34DA"/>
    <w:rsid w:val="00BB3B35"/>
    <w:rsid w:val="00BC0D54"/>
    <w:rsid w:val="00BD48B5"/>
    <w:rsid w:val="00BE2790"/>
    <w:rsid w:val="00BE4307"/>
    <w:rsid w:val="00BF1E29"/>
    <w:rsid w:val="00BF2562"/>
    <w:rsid w:val="00BF30EA"/>
    <w:rsid w:val="00BF583A"/>
    <w:rsid w:val="00C00E5F"/>
    <w:rsid w:val="00C1457E"/>
    <w:rsid w:val="00C14737"/>
    <w:rsid w:val="00C17129"/>
    <w:rsid w:val="00C1712A"/>
    <w:rsid w:val="00C231E0"/>
    <w:rsid w:val="00C23415"/>
    <w:rsid w:val="00C3457C"/>
    <w:rsid w:val="00C34F33"/>
    <w:rsid w:val="00C564C5"/>
    <w:rsid w:val="00C62396"/>
    <w:rsid w:val="00C7068A"/>
    <w:rsid w:val="00C7095E"/>
    <w:rsid w:val="00C8694F"/>
    <w:rsid w:val="00C87977"/>
    <w:rsid w:val="00C90A0C"/>
    <w:rsid w:val="00C9246F"/>
    <w:rsid w:val="00C963C4"/>
    <w:rsid w:val="00C97875"/>
    <w:rsid w:val="00CA20B1"/>
    <w:rsid w:val="00CB7C39"/>
    <w:rsid w:val="00CC767D"/>
    <w:rsid w:val="00CD2B75"/>
    <w:rsid w:val="00CD4F3E"/>
    <w:rsid w:val="00CD5CAF"/>
    <w:rsid w:val="00CD6CFF"/>
    <w:rsid w:val="00CE1375"/>
    <w:rsid w:val="00CF175F"/>
    <w:rsid w:val="00CF3DCA"/>
    <w:rsid w:val="00CF63D8"/>
    <w:rsid w:val="00D03FB3"/>
    <w:rsid w:val="00D051AB"/>
    <w:rsid w:val="00D07F22"/>
    <w:rsid w:val="00D103E8"/>
    <w:rsid w:val="00D10835"/>
    <w:rsid w:val="00D108C4"/>
    <w:rsid w:val="00D11E33"/>
    <w:rsid w:val="00D1373E"/>
    <w:rsid w:val="00D13F71"/>
    <w:rsid w:val="00D14217"/>
    <w:rsid w:val="00D202B2"/>
    <w:rsid w:val="00D2036C"/>
    <w:rsid w:val="00D235CC"/>
    <w:rsid w:val="00D31A29"/>
    <w:rsid w:val="00D329D0"/>
    <w:rsid w:val="00D37416"/>
    <w:rsid w:val="00D531A1"/>
    <w:rsid w:val="00D62417"/>
    <w:rsid w:val="00D63014"/>
    <w:rsid w:val="00D639C9"/>
    <w:rsid w:val="00D651AD"/>
    <w:rsid w:val="00D6665E"/>
    <w:rsid w:val="00D7105D"/>
    <w:rsid w:val="00D84224"/>
    <w:rsid w:val="00D8569E"/>
    <w:rsid w:val="00D862C6"/>
    <w:rsid w:val="00D91201"/>
    <w:rsid w:val="00D9641C"/>
    <w:rsid w:val="00DA0051"/>
    <w:rsid w:val="00DA0BB8"/>
    <w:rsid w:val="00DA1843"/>
    <w:rsid w:val="00DB2D59"/>
    <w:rsid w:val="00DC3502"/>
    <w:rsid w:val="00DC597A"/>
    <w:rsid w:val="00DC6C96"/>
    <w:rsid w:val="00DD0D84"/>
    <w:rsid w:val="00DD7904"/>
    <w:rsid w:val="00DD7D81"/>
    <w:rsid w:val="00DE6824"/>
    <w:rsid w:val="00DE716B"/>
    <w:rsid w:val="00DF1E41"/>
    <w:rsid w:val="00DF2795"/>
    <w:rsid w:val="00E01A80"/>
    <w:rsid w:val="00E11716"/>
    <w:rsid w:val="00E135E3"/>
    <w:rsid w:val="00E149D6"/>
    <w:rsid w:val="00E257D8"/>
    <w:rsid w:val="00E2700E"/>
    <w:rsid w:val="00E32B90"/>
    <w:rsid w:val="00E33F89"/>
    <w:rsid w:val="00E4032F"/>
    <w:rsid w:val="00E422B8"/>
    <w:rsid w:val="00E46699"/>
    <w:rsid w:val="00E61406"/>
    <w:rsid w:val="00E624EE"/>
    <w:rsid w:val="00E67913"/>
    <w:rsid w:val="00E725B4"/>
    <w:rsid w:val="00E76797"/>
    <w:rsid w:val="00E84C54"/>
    <w:rsid w:val="00E9017E"/>
    <w:rsid w:val="00E91D1E"/>
    <w:rsid w:val="00E931A6"/>
    <w:rsid w:val="00E94D88"/>
    <w:rsid w:val="00E94F9A"/>
    <w:rsid w:val="00E96837"/>
    <w:rsid w:val="00E974B7"/>
    <w:rsid w:val="00EA34F8"/>
    <w:rsid w:val="00EA42B7"/>
    <w:rsid w:val="00EB1C87"/>
    <w:rsid w:val="00EB353C"/>
    <w:rsid w:val="00EB3B49"/>
    <w:rsid w:val="00EC23AC"/>
    <w:rsid w:val="00EC2F87"/>
    <w:rsid w:val="00EC3AC7"/>
    <w:rsid w:val="00ED7346"/>
    <w:rsid w:val="00ED7911"/>
    <w:rsid w:val="00ED7F72"/>
    <w:rsid w:val="00EF06E9"/>
    <w:rsid w:val="00EF2B15"/>
    <w:rsid w:val="00EF4408"/>
    <w:rsid w:val="00F01723"/>
    <w:rsid w:val="00F0464D"/>
    <w:rsid w:val="00F055AF"/>
    <w:rsid w:val="00F05C12"/>
    <w:rsid w:val="00F05F7C"/>
    <w:rsid w:val="00F12649"/>
    <w:rsid w:val="00F17E5C"/>
    <w:rsid w:val="00F206AC"/>
    <w:rsid w:val="00F22E9A"/>
    <w:rsid w:val="00F2387C"/>
    <w:rsid w:val="00F33B76"/>
    <w:rsid w:val="00F40071"/>
    <w:rsid w:val="00F41C3A"/>
    <w:rsid w:val="00F4250D"/>
    <w:rsid w:val="00F42E47"/>
    <w:rsid w:val="00F44D24"/>
    <w:rsid w:val="00F50180"/>
    <w:rsid w:val="00F541EE"/>
    <w:rsid w:val="00F730C8"/>
    <w:rsid w:val="00F876A5"/>
    <w:rsid w:val="00F95B37"/>
    <w:rsid w:val="00F9780B"/>
    <w:rsid w:val="00FB1E66"/>
    <w:rsid w:val="00FB6591"/>
    <w:rsid w:val="00FC0D7E"/>
    <w:rsid w:val="00FC2932"/>
    <w:rsid w:val="00FC7320"/>
    <w:rsid w:val="00FD65D2"/>
    <w:rsid w:val="00FE6E7A"/>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B42D"/>
  <w15:docId w15:val="{3AE92BDA-05FC-4587-98FC-8967221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81717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6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A58"/>
  </w:style>
  <w:style w:type="paragraph" w:styleId="Piedepgina">
    <w:name w:val="footer"/>
    <w:basedOn w:val="Normal"/>
    <w:link w:val="PiedepginaCar"/>
    <w:uiPriority w:val="99"/>
    <w:unhideWhenUsed/>
    <w:rsid w:val="00466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A58"/>
  </w:style>
  <w:style w:type="paragraph" w:customStyle="1" w:styleId="Default">
    <w:name w:val="Default"/>
    <w:rsid w:val="00D9641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C00E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E5F"/>
    <w:rPr>
      <w:rFonts w:ascii="Tahoma" w:hAnsi="Tahoma" w:cs="Tahoma"/>
      <w:sz w:val="16"/>
      <w:szCs w:val="16"/>
    </w:rPr>
  </w:style>
  <w:style w:type="paragraph" w:styleId="Prrafodelista">
    <w:name w:val="List Paragraph"/>
    <w:basedOn w:val="Normal"/>
    <w:uiPriority w:val="34"/>
    <w:qFormat/>
    <w:rsid w:val="00140A3A"/>
    <w:pPr>
      <w:ind w:left="720"/>
      <w:contextualSpacing/>
    </w:pPr>
  </w:style>
  <w:style w:type="character" w:styleId="Hipervnculo">
    <w:name w:val="Hyperlink"/>
    <w:basedOn w:val="Fuentedeprrafopredeter"/>
    <w:uiPriority w:val="99"/>
    <w:semiHidden/>
    <w:unhideWhenUsed/>
    <w:rsid w:val="00DC6C96"/>
    <w:rPr>
      <w:color w:val="0000FF"/>
      <w:u w:val="single"/>
    </w:rPr>
  </w:style>
  <w:style w:type="paragraph" w:styleId="Textonotapie">
    <w:name w:val="footnote text"/>
    <w:basedOn w:val="Normal"/>
    <w:link w:val="TextonotapieCar"/>
    <w:uiPriority w:val="99"/>
    <w:semiHidden/>
    <w:unhideWhenUsed/>
    <w:rsid w:val="004736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362C"/>
    <w:rPr>
      <w:sz w:val="20"/>
      <w:szCs w:val="20"/>
    </w:rPr>
  </w:style>
  <w:style w:type="character" w:styleId="Refdenotaalpie">
    <w:name w:val="footnote reference"/>
    <w:basedOn w:val="Fuentedeprrafopredeter"/>
    <w:uiPriority w:val="99"/>
    <w:semiHidden/>
    <w:unhideWhenUsed/>
    <w:rsid w:val="0047362C"/>
    <w:rPr>
      <w:vertAlign w:val="superscript"/>
    </w:rPr>
  </w:style>
  <w:style w:type="character" w:styleId="Refdecomentario">
    <w:name w:val="annotation reference"/>
    <w:basedOn w:val="Fuentedeprrafopredeter"/>
    <w:uiPriority w:val="99"/>
    <w:semiHidden/>
    <w:unhideWhenUsed/>
    <w:rsid w:val="00A702DF"/>
    <w:rPr>
      <w:sz w:val="16"/>
      <w:szCs w:val="16"/>
    </w:rPr>
  </w:style>
  <w:style w:type="paragraph" w:styleId="Textocomentario">
    <w:name w:val="annotation text"/>
    <w:basedOn w:val="Normal"/>
    <w:link w:val="TextocomentarioCar"/>
    <w:uiPriority w:val="99"/>
    <w:semiHidden/>
    <w:unhideWhenUsed/>
    <w:rsid w:val="00A702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2DF"/>
    <w:rPr>
      <w:sz w:val="20"/>
      <w:szCs w:val="20"/>
    </w:rPr>
  </w:style>
  <w:style w:type="paragraph" w:styleId="HTMLconformatoprevio">
    <w:name w:val="HTML Preformatted"/>
    <w:basedOn w:val="Normal"/>
    <w:link w:val="HTMLconformatoprevioCar"/>
    <w:uiPriority w:val="99"/>
    <w:unhideWhenUsed/>
    <w:rsid w:val="0044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451DA"/>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81717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729244">
      <w:bodyDiv w:val="1"/>
      <w:marLeft w:val="0"/>
      <w:marRight w:val="0"/>
      <w:marTop w:val="0"/>
      <w:marBottom w:val="0"/>
      <w:divBdr>
        <w:top w:val="none" w:sz="0" w:space="0" w:color="auto"/>
        <w:left w:val="none" w:sz="0" w:space="0" w:color="auto"/>
        <w:bottom w:val="none" w:sz="0" w:space="0" w:color="auto"/>
        <w:right w:val="none" w:sz="0" w:space="0" w:color="auto"/>
      </w:divBdr>
    </w:div>
    <w:div w:id="725450208">
      <w:bodyDiv w:val="1"/>
      <w:marLeft w:val="0"/>
      <w:marRight w:val="0"/>
      <w:marTop w:val="0"/>
      <w:marBottom w:val="0"/>
      <w:divBdr>
        <w:top w:val="none" w:sz="0" w:space="0" w:color="auto"/>
        <w:left w:val="none" w:sz="0" w:space="0" w:color="auto"/>
        <w:bottom w:val="none" w:sz="0" w:space="0" w:color="auto"/>
        <w:right w:val="none" w:sz="0" w:space="0" w:color="auto"/>
      </w:divBdr>
    </w:div>
    <w:div w:id="949779539">
      <w:bodyDiv w:val="1"/>
      <w:marLeft w:val="0"/>
      <w:marRight w:val="0"/>
      <w:marTop w:val="0"/>
      <w:marBottom w:val="0"/>
      <w:divBdr>
        <w:top w:val="none" w:sz="0" w:space="0" w:color="auto"/>
        <w:left w:val="none" w:sz="0" w:space="0" w:color="auto"/>
        <w:bottom w:val="none" w:sz="0" w:space="0" w:color="auto"/>
        <w:right w:val="none" w:sz="0" w:space="0" w:color="auto"/>
      </w:divBdr>
    </w:div>
    <w:div w:id="1128083810">
      <w:bodyDiv w:val="1"/>
      <w:marLeft w:val="0"/>
      <w:marRight w:val="0"/>
      <w:marTop w:val="0"/>
      <w:marBottom w:val="0"/>
      <w:divBdr>
        <w:top w:val="none" w:sz="0" w:space="0" w:color="auto"/>
        <w:left w:val="none" w:sz="0" w:space="0" w:color="auto"/>
        <w:bottom w:val="none" w:sz="0" w:space="0" w:color="auto"/>
        <w:right w:val="none" w:sz="0" w:space="0" w:color="auto"/>
      </w:divBdr>
      <w:divsChild>
        <w:div w:id="1851142593">
          <w:marLeft w:val="0"/>
          <w:marRight w:val="0"/>
          <w:marTop w:val="0"/>
          <w:marBottom w:val="0"/>
          <w:divBdr>
            <w:top w:val="none" w:sz="0" w:space="0" w:color="auto"/>
            <w:left w:val="none" w:sz="0" w:space="0" w:color="auto"/>
            <w:bottom w:val="none" w:sz="0" w:space="0" w:color="auto"/>
            <w:right w:val="none" w:sz="0" w:space="0" w:color="auto"/>
          </w:divBdr>
          <w:divsChild>
            <w:div w:id="870260686">
              <w:marLeft w:val="0"/>
              <w:marRight w:val="0"/>
              <w:marTop w:val="0"/>
              <w:marBottom w:val="0"/>
              <w:divBdr>
                <w:top w:val="none" w:sz="0" w:space="0" w:color="auto"/>
                <w:left w:val="none" w:sz="0" w:space="0" w:color="auto"/>
                <w:bottom w:val="none" w:sz="0" w:space="0" w:color="auto"/>
                <w:right w:val="none" w:sz="0" w:space="0" w:color="auto"/>
              </w:divBdr>
            </w:div>
            <w:div w:id="589387048">
              <w:marLeft w:val="0"/>
              <w:marRight w:val="0"/>
              <w:marTop w:val="0"/>
              <w:marBottom w:val="0"/>
              <w:divBdr>
                <w:top w:val="none" w:sz="0" w:space="0" w:color="auto"/>
                <w:left w:val="none" w:sz="0" w:space="0" w:color="auto"/>
                <w:bottom w:val="none" w:sz="0" w:space="0" w:color="auto"/>
                <w:right w:val="none" w:sz="0" w:space="0" w:color="auto"/>
              </w:divBdr>
            </w:div>
          </w:divsChild>
        </w:div>
        <w:div w:id="1552301895">
          <w:marLeft w:val="0"/>
          <w:marRight w:val="0"/>
          <w:marTop w:val="0"/>
          <w:marBottom w:val="0"/>
          <w:divBdr>
            <w:top w:val="none" w:sz="0" w:space="0" w:color="auto"/>
            <w:left w:val="none" w:sz="0" w:space="0" w:color="auto"/>
            <w:bottom w:val="none" w:sz="0" w:space="0" w:color="auto"/>
            <w:right w:val="none" w:sz="0" w:space="0" w:color="auto"/>
          </w:divBdr>
        </w:div>
        <w:div w:id="814643637">
          <w:marLeft w:val="0"/>
          <w:marRight w:val="0"/>
          <w:marTop w:val="0"/>
          <w:marBottom w:val="0"/>
          <w:divBdr>
            <w:top w:val="none" w:sz="0" w:space="0" w:color="auto"/>
            <w:left w:val="none" w:sz="0" w:space="0" w:color="auto"/>
            <w:bottom w:val="none" w:sz="0" w:space="0" w:color="auto"/>
            <w:right w:val="none" w:sz="0" w:space="0" w:color="auto"/>
          </w:divBdr>
        </w:div>
      </w:divsChild>
    </w:div>
    <w:div w:id="1176117607">
      <w:bodyDiv w:val="1"/>
      <w:marLeft w:val="0"/>
      <w:marRight w:val="0"/>
      <w:marTop w:val="0"/>
      <w:marBottom w:val="0"/>
      <w:divBdr>
        <w:top w:val="none" w:sz="0" w:space="0" w:color="auto"/>
        <w:left w:val="none" w:sz="0" w:space="0" w:color="auto"/>
        <w:bottom w:val="none" w:sz="0" w:space="0" w:color="auto"/>
        <w:right w:val="none" w:sz="0" w:space="0" w:color="auto"/>
      </w:divBdr>
    </w:div>
    <w:div w:id="1338967401">
      <w:bodyDiv w:val="1"/>
      <w:marLeft w:val="0"/>
      <w:marRight w:val="0"/>
      <w:marTop w:val="0"/>
      <w:marBottom w:val="0"/>
      <w:divBdr>
        <w:top w:val="none" w:sz="0" w:space="0" w:color="auto"/>
        <w:left w:val="none" w:sz="0" w:space="0" w:color="auto"/>
        <w:bottom w:val="none" w:sz="0" w:space="0" w:color="auto"/>
        <w:right w:val="none" w:sz="0" w:space="0" w:color="auto"/>
      </w:divBdr>
    </w:div>
    <w:div w:id="1964191542">
      <w:bodyDiv w:val="1"/>
      <w:marLeft w:val="0"/>
      <w:marRight w:val="0"/>
      <w:marTop w:val="0"/>
      <w:marBottom w:val="0"/>
      <w:divBdr>
        <w:top w:val="none" w:sz="0" w:space="0" w:color="auto"/>
        <w:left w:val="none" w:sz="0" w:space="0" w:color="auto"/>
        <w:bottom w:val="none" w:sz="0" w:space="0" w:color="auto"/>
        <w:right w:val="none" w:sz="0" w:space="0" w:color="auto"/>
      </w:divBdr>
    </w:div>
    <w:div w:id="20107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shriners@hotmail.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1857-7989?lang=es"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66EE-B30E-4EF1-8A7C-4DE181BE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27</Pages>
  <Words>7945</Words>
  <Characters>43701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Gustavo Toledo</cp:lastModifiedBy>
  <cp:revision>12</cp:revision>
  <dcterms:created xsi:type="dcterms:W3CDTF">2020-12-12T14:58:00Z</dcterms:created>
  <dcterms:modified xsi:type="dcterms:W3CDTF">2020-12-15T01:35:00Z</dcterms:modified>
</cp:coreProperties>
</file>