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52A57" w14:textId="44EE22E6" w:rsidR="00CE3BC8" w:rsidRDefault="00CE3BC8" w:rsidP="005E4390">
      <w:pPr>
        <w:pStyle w:val="Authors"/>
        <w:spacing w:before="0" w:line="276" w:lineRule="auto"/>
        <w:jc w:val="right"/>
        <w:rPr>
          <w:rFonts w:ascii="Calibri" w:hAnsi="Calibri" w:cs="Calibri"/>
          <w:b/>
          <w:color w:val="000000"/>
          <w:sz w:val="36"/>
          <w:szCs w:val="36"/>
          <w:lang w:val="es-MX" w:eastAsia="es-MX"/>
        </w:rPr>
      </w:pPr>
      <w:r w:rsidRPr="005E4390">
        <w:rPr>
          <w:rFonts w:ascii="Calibri" w:hAnsi="Calibri" w:cs="Calibri"/>
          <w:b/>
          <w:color w:val="000000"/>
          <w:sz w:val="36"/>
          <w:szCs w:val="36"/>
          <w:lang w:val="es-MX" w:eastAsia="es-MX"/>
        </w:rPr>
        <w:t>La literatura como representación de la cultura mexicana para hablantes de español como lengua extranjera</w:t>
      </w:r>
    </w:p>
    <w:p w14:paraId="7EBDA4CC" w14:textId="4C681EBE" w:rsidR="002832A5" w:rsidRDefault="002832A5" w:rsidP="005E4390">
      <w:pPr>
        <w:pStyle w:val="Authors"/>
        <w:spacing w:before="0" w:line="276" w:lineRule="auto"/>
        <w:jc w:val="right"/>
        <w:rPr>
          <w:rFonts w:ascii="Calibri" w:hAnsi="Calibri" w:cs="Calibri"/>
          <w:b/>
          <w:color w:val="000000"/>
          <w:sz w:val="36"/>
          <w:szCs w:val="36"/>
          <w:lang w:val="es-MX" w:eastAsia="es-MX"/>
        </w:rPr>
      </w:pPr>
    </w:p>
    <w:p w14:paraId="517049F2" w14:textId="43E96E26" w:rsidR="002832A5" w:rsidRPr="002832A5" w:rsidRDefault="002832A5" w:rsidP="005E4390">
      <w:pPr>
        <w:pStyle w:val="Authors"/>
        <w:spacing w:before="0" w:line="276" w:lineRule="auto"/>
        <w:jc w:val="right"/>
        <w:rPr>
          <w:rFonts w:ascii="Calibri" w:hAnsi="Calibri" w:cs="Calibri"/>
          <w:b/>
          <w:i/>
          <w:color w:val="000000"/>
          <w:sz w:val="28"/>
          <w:szCs w:val="36"/>
          <w:lang w:val="es-MX" w:eastAsia="es-MX"/>
        </w:rPr>
      </w:pPr>
      <w:proofErr w:type="spellStart"/>
      <w:r w:rsidRPr="002832A5">
        <w:rPr>
          <w:rFonts w:ascii="Calibri" w:hAnsi="Calibri" w:cs="Calibri"/>
          <w:b/>
          <w:i/>
          <w:color w:val="000000"/>
          <w:sz w:val="28"/>
          <w:szCs w:val="36"/>
          <w:lang w:val="es-MX" w:eastAsia="es-MX"/>
        </w:rPr>
        <w:t>Literature</w:t>
      </w:r>
      <w:proofErr w:type="spellEnd"/>
      <w:r w:rsidRPr="002832A5">
        <w:rPr>
          <w:rFonts w:ascii="Calibri" w:hAnsi="Calibri" w:cs="Calibri"/>
          <w:b/>
          <w:i/>
          <w:color w:val="000000"/>
          <w:sz w:val="28"/>
          <w:szCs w:val="36"/>
          <w:lang w:val="es-MX" w:eastAsia="es-MX"/>
        </w:rPr>
        <w:t xml:space="preserve"> as a </w:t>
      </w:r>
      <w:proofErr w:type="spellStart"/>
      <w:r w:rsidRPr="002832A5">
        <w:rPr>
          <w:rFonts w:ascii="Calibri" w:hAnsi="Calibri" w:cs="Calibri"/>
          <w:b/>
          <w:i/>
          <w:color w:val="000000"/>
          <w:sz w:val="28"/>
          <w:szCs w:val="36"/>
          <w:lang w:val="es-MX" w:eastAsia="es-MX"/>
        </w:rPr>
        <w:t>representation</w:t>
      </w:r>
      <w:proofErr w:type="spellEnd"/>
      <w:r w:rsidRPr="002832A5">
        <w:rPr>
          <w:rFonts w:ascii="Calibri" w:hAnsi="Calibri" w:cs="Calibri"/>
          <w:b/>
          <w:i/>
          <w:color w:val="000000"/>
          <w:sz w:val="28"/>
          <w:szCs w:val="36"/>
          <w:lang w:val="es-MX" w:eastAsia="es-MX"/>
        </w:rPr>
        <w:t xml:space="preserve"> </w:t>
      </w:r>
      <w:proofErr w:type="spellStart"/>
      <w:r w:rsidRPr="002832A5">
        <w:rPr>
          <w:rFonts w:ascii="Calibri" w:hAnsi="Calibri" w:cs="Calibri"/>
          <w:b/>
          <w:i/>
          <w:color w:val="000000"/>
          <w:sz w:val="28"/>
          <w:szCs w:val="36"/>
          <w:lang w:val="es-MX" w:eastAsia="es-MX"/>
        </w:rPr>
        <w:t>of</w:t>
      </w:r>
      <w:proofErr w:type="spellEnd"/>
      <w:r w:rsidRPr="002832A5">
        <w:rPr>
          <w:rFonts w:ascii="Calibri" w:hAnsi="Calibri" w:cs="Calibri"/>
          <w:b/>
          <w:i/>
          <w:color w:val="000000"/>
          <w:sz w:val="28"/>
          <w:szCs w:val="36"/>
          <w:lang w:val="es-MX" w:eastAsia="es-MX"/>
        </w:rPr>
        <w:t xml:space="preserve"> </w:t>
      </w:r>
      <w:proofErr w:type="spellStart"/>
      <w:r w:rsidRPr="002832A5">
        <w:rPr>
          <w:rFonts w:ascii="Calibri" w:hAnsi="Calibri" w:cs="Calibri"/>
          <w:b/>
          <w:i/>
          <w:color w:val="000000"/>
          <w:sz w:val="28"/>
          <w:szCs w:val="36"/>
          <w:lang w:val="es-MX" w:eastAsia="es-MX"/>
        </w:rPr>
        <w:t>Mexican</w:t>
      </w:r>
      <w:proofErr w:type="spellEnd"/>
      <w:r w:rsidRPr="002832A5">
        <w:rPr>
          <w:rFonts w:ascii="Calibri" w:hAnsi="Calibri" w:cs="Calibri"/>
          <w:b/>
          <w:i/>
          <w:color w:val="000000"/>
          <w:sz w:val="28"/>
          <w:szCs w:val="36"/>
          <w:lang w:val="es-MX" w:eastAsia="es-MX"/>
        </w:rPr>
        <w:t xml:space="preserve"> culture </w:t>
      </w:r>
      <w:proofErr w:type="spellStart"/>
      <w:r w:rsidRPr="002832A5">
        <w:rPr>
          <w:rFonts w:ascii="Calibri" w:hAnsi="Calibri" w:cs="Calibri"/>
          <w:b/>
          <w:i/>
          <w:color w:val="000000"/>
          <w:sz w:val="28"/>
          <w:szCs w:val="36"/>
          <w:lang w:val="es-MX" w:eastAsia="es-MX"/>
        </w:rPr>
        <w:t>for</w:t>
      </w:r>
      <w:proofErr w:type="spellEnd"/>
      <w:r w:rsidRPr="002832A5">
        <w:rPr>
          <w:rFonts w:ascii="Calibri" w:hAnsi="Calibri" w:cs="Calibri"/>
          <w:b/>
          <w:i/>
          <w:color w:val="000000"/>
          <w:sz w:val="28"/>
          <w:szCs w:val="36"/>
          <w:lang w:val="es-MX" w:eastAsia="es-MX"/>
        </w:rPr>
        <w:t xml:space="preserve"> </w:t>
      </w:r>
      <w:proofErr w:type="spellStart"/>
      <w:r w:rsidRPr="002832A5">
        <w:rPr>
          <w:rFonts w:ascii="Calibri" w:hAnsi="Calibri" w:cs="Calibri"/>
          <w:b/>
          <w:i/>
          <w:color w:val="000000"/>
          <w:sz w:val="28"/>
          <w:szCs w:val="36"/>
          <w:lang w:val="es-MX" w:eastAsia="es-MX"/>
        </w:rPr>
        <w:t>speakers</w:t>
      </w:r>
      <w:proofErr w:type="spellEnd"/>
      <w:r w:rsidRPr="002832A5">
        <w:rPr>
          <w:rFonts w:ascii="Calibri" w:hAnsi="Calibri" w:cs="Calibri"/>
          <w:b/>
          <w:i/>
          <w:color w:val="000000"/>
          <w:sz w:val="28"/>
          <w:szCs w:val="36"/>
          <w:lang w:val="es-MX" w:eastAsia="es-MX"/>
        </w:rPr>
        <w:t xml:space="preserve"> </w:t>
      </w:r>
      <w:proofErr w:type="spellStart"/>
      <w:r w:rsidRPr="002832A5">
        <w:rPr>
          <w:rFonts w:ascii="Calibri" w:hAnsi="Calibri" w:cs="Calibri"/>
          <w:b/>
          <w:i/>
          <w:color w:val="000000"/>
          <w:sz w:val="28"/>
          <w:szCs w:val="36"/>
          <w:lang w:val="es-MX" w:eastAsia="es-MX"/>
        </w:rPr>
        <w:t>of</w:t>
      </w:r>
      <w:proofErr w:type="spellEnd"/>
      <w:r w:rsidRPr="002832A5">
        <w:rPr>
          <w:rFonts w:ascii="Calibri" w:hAnsi="Calibri" w:cs="Calibri"/>
          <w:b/>
          <w:i/>
          <w:color w:val="000000"/>
          <w:sz w:val="28"/>
          <w:szCs w:val="36"/>
          <w:lang w:val="es-MX" w:eastAsia="es-MX"/>
        </w:rPr>
        <w:t xml:space="preserve"> </w:t>
      </w:r>
      <w:proofErr w:type="spellStart"/>
      <w:r w:rsidRPr="002832A5">
        <w:rPr>
          <w:rFonts w:ascii="Calibri" w:hAnsi="Calibri" w:cs="Calibri"/>
          <w:b/>
          <w:i/>
          <w:color w:val="000000"/>
          <w:sz w:val="28"/>
          <w:szCs w:val="36"/>
          <w:lang w:val="es-MX" w:eastAsia="es-MX"/>
        </w:rPr>
        <w:t>Spanish</w:t>
      </w:r>
      <w:proofErr w:type="spellEnd"/>
      <w:r w:rsidRPr="002832A5">
        <w:rPr>
          <w:rFonts w:ascii="Calibri" w:hAnsi="Calibri" w:cs="Calibri"/>
          <w:b/>
          <w:i/>
          <w:color w:val="000000"/>
          <w:sz w:val="28"/>
          <w:szCs w:val="36"/>
          <w:lang w:val="es-MX" w:eastAsia="es-MX"/>
        </w:rPr>
        <w:t xml:space="preserve"> as a </w:t>
      </w:r>
      <w:proofErr w:type="spellStart"/>
      <w:r w:rsidRPr="002832A5">
        <w:rPr>
          <w:rFonts w:ascii="Calibri" w:hAnsi="Calibri" w:cs="Calibri"/>
          <w:b/>
          <w:i/>
          <w:color w:val="000000"/>
          <w:sz w:val="28"/>
          <w:szCs w:val="36"/>
          <w:lang w:val="es-MX" w:eastAsia="es-MX"/>
        </w:rPr>
        <w:t>foreign</w:t>
      </w:r>
      <w:proofErr w:type="spellEnd"/>
      <w:r w:rsidRPr="002832A5">
        <w:rPr>
          <w:rFonts w:ascii="Calibri" w:hAnsi="Calibri" w:cs="Calibri"/>
          <w:b/>
          <w:i/>
          <w:color w:val="000000"/>
          <w:sz w:val="28"/>
          <w:szCs w:val="36"/>
          <w:lang w:val="es-MX" w:eastAsia="es-MX"/>
        </w:rPr>
        <w:t xml:space="preserve"> </w:t>
      </w:r>
      <w:proofErr w:type="spellStart"/>
      <w:r w:rsidRPr="002832A5">
        <w:rPr>
          <w:rFonts w:ascii="Calibri" w:hAnsi="Calibri" w:cs="Calibri"/>
          <w:b/>
          <w:i/>
          <w:color w:val="000000"/>
          <w:sz w:val="28"/>
          <w:szCs w:val="36"/>
          <w:lang w:val="es-MX" w:eastAsia="es-MX"/>
        </w:rPr>
        <w:t>language</w:t>
      </w:r>
      <w:proofErr w:type="spellEnd"/>
    </w:p>
    <w:p w14:paraId="6D337641" w14:textId="6A4C7C45" w:rsidR="002832A5" w:rsidRPr="002832A5" w:rsidRDefault="002832A5" w:rsidP="005E4390">
      <w:pPr>
        <w:pStyle w:val="Authors"/>
        <w:spacing w:before="0" w:line="276" w:lineRule="auto"/>
        <w:jc w:val="right"/>
        <w:rPr>
          <w:rFonts w:ascii="Calibri" w:hAnsi="Calibri" w:cs="Calibri"/>
          <w:b/>
          <w:i/>
          <w:color w:val="000000"/>
          <w:sz w:val="28"/>
          <w:szCs w:val="36"/>
          <w:lang w:val="es-MX" w:eastAsia="es-MX"/>
        </w:rPr>
      </w:pPr>
    </w:p>
    <w:p w14:paraId="13484932" w14:textId="56470D62" w:rsidR="002832A5" w:rsidRPr="002832A5" w:rsidRDefault="002832A5" w:rsidP="005E4390">
      <w:pPr>
        <w:pStyle w:val="Authors"/>
        <w:spacing w:before="0" w:line="276" w:lineRule="auto"/>
        <w:jc w:val="right"/>
        <w:rPr>
          <w:rFonts w:ascii="Calibri" w:hAnsi="Calibri" w:cs="Calibri"/>
          <w:b/>
          <w:i/>
          <w:color w:val="000000"/>
          <w:sz w:val="28"/>
          <w:szCs w:val="36"/>
          <w:lang w:val="es-MX" w:eastAsia="es-MX"/>
        </w:rPr>
      </w:pPr>
      <w:r w:rsidRPr="002832A5">
        <w:rPr>
          <w:rFonts w:ascii="Calibri" w:hAnsi="Calibri" w:cs="Calibri"/>
          <w:b/>
          <w:i/>
          <w:color w:val="000000"/>
          <w:sz w:val="28"/>
          <w:szCs w:val="36"/>
          <w:lang w:val="es-MX" w:eastAsia="es-MX"/>
        </w:rPr>
        <w:t xml:space="preserve">Literatura como </w:t>
      </w:r>
      <w:proofErr w:type="spellStart"/>
      <w:r w:rsidRPr="002832A5">
        <w:rPr>
          <w:rFonts w:ascii="Calibri" w:hAnsi="Calibri" w:cs="Calibri"/>
          <w:b/>
          <w:i/>
          <w:color w:val="000000"/>
          <w:sz w:val="28"/>
          <w:szCs w:val="36"/>
          <w:lang w:val="es-MX" w:eastAsia="es-MX"/>
        </w:rPr>
        <w:t>representação</w:t>
      </w:r>
      <w:proofErr w:type="spellEnd"/>
      <w:r w:rsidRPr="002832A5">
        <w:rPr>
          <w:rFonts w:ascii="Calibri" w:hAnsi="Calibri" w:cs="Calibri"/>
          <w:b/>
          <w:i/>
          <w:color w:val="000000"/>
          <w:sz w:val="28"/>
          <w:szCs w:val="36"/>
          <w:lang w:val="es-MX" w:eastAsia="es-MX"/>
        </w:rPr>
        <w:t xml:space="preserve"> da cultura mexicana para </w:t>
      </w:r>
      <w:proofErr w:type="spellStart"/>
      <w:r w:rsidRPr="002832A5">
        <w:rPr>
          <w:rFonts w:ascii="Calibri" w:hAnsi="Calibri" w:cs="Calibri"/>
          <w:b/>
          <w:i/>
          <w:color w:val="000000"/>
          <w:sz w:val="28"/>
          <w:szCs w:val="36"/>
          <w:lang w:val="es-MX" w:eastAsia="es-MX"/>
        </w:rPr>
        <w:t>falantes</w:t>
      </w:r>
      <w:proofErr w:type="spellEnd"/>
      <w:r w:rsidRPr="002832A5">
        <w:rPr>
          <w:rFonts w:ascii="Calibri" w:hAnsi="Calibri" w:cs="Calibri"/>
          <w:b/>
          <w:i/>
          <w:color w:val="000000"/>
          <w:sz w:val="28"/>
          <w:szCs w:val="36"/>
          <w:lang w:val="es-MX" w:eastAsia="es-MX"/>
        </w:rPr>
        <w:t xml:space="preserve"> de </w:t>
      </w:r>
      <w:proofErr w:type="spellStart"/>
      <w:r w:rsidRPr="002832A5">
        <w:rPr>
          <w:rFonts w:ascii="Calibri" w:hAnsi="Calibri" w:cs="Calibri"/>
          <w:b/>
          <w:i/>
          <w:color w:val="000000"/>
          <w:sz w:val="28"/>
          <w:szCs w:val="36"/>
          <w:lang w:val="es-MX" w:eastAsia="es-MX"/>
        </w:rPr>
        <w:t>espanhol</w:t>
      </w:r>
      <w:proofErr w:type="spellEnd"/>
      <w:r w:rsidRPr="002832A5">
        <w:rPr>
          <w:rFonts w:ascii="Calibri" w:hAnsi="Calibri" w:cs="Calibri"/>
          <w:b/>
          <w:i/>
          <w:color w:val="000000"/>
          <w:sz w:val="28"/>
          <w:szCs w:val="36"/>
          <w:lang w:val="es-MX" w:eastAsia="es-MX"/>
        </w:rPr>
        <w:t xml:space="preserve"> como </w:t>
      </w:r>
      <w:proofErr w:type="spellStart"/>
      <w:r w:rsidRPr="002832A5">
        <w:rPr>
          <w:rFonts w:ascii="Calibri" w:hAnsi="Calibri" w:cs="Calibri"/>
          <w:b/>
          <w:i/>
          <w:color w:val="000000"/>
          <w:sz w:val="28"/>
          <w:szCs w:val="36"/>
          <w:lang w:val="es-MX" w:eastAsia="es-MX"/>
        </w:rPr>
        <w:t>língua</w:t>
      </w:r>
      <w:proofErr w:type="spellEnd"/>
      <w:r w:rsidRPr="002832A5">
        <w:rPr>
          <w:rFonts w:ascii="Calibri" w:hAnsi="Calibri" w:cs="Calibri"/>
          <w:b/>
          <w:i/>
          <w:color w:val="000000"/>
          <w:sz w:val="28"/>
          <w:szCs w:val="36"/>
          <w:lang w:val="es-MX" w:eastAsia="es-MX"/>
        </w:rPr>
        <w:t xml:space="preserve"> </w:t>
      </w:r>
      <w:proofErr w:type="spellStart"/>
      <w:r w:rsidRPr="002832A5">
        <w:rPr>
          <w:rFonts w:ascii="Calibri" w:hAnsi="Calibri" w:cs="Calibri"/>
          <w:b/>
          <w:i/>
          <w:color w:val="000000"/>
          <w:sz w:val="28"/>
          <w:szCs w:val="36"/>
          <w:lang w:val="es-MX" w:eastAsia="es-MX"/>
        </w:rPr>
        <w:t>estrangeira</w:t>
      </w:r>
      <w:proofErr w:type="spellEnd"/>
    </w:p>
    <w:p w14:paraId="214603A7" w14:textId="77777777" w:rsidR="00CE3BC8" w:rsidRPr="00325F73" w:rsidRDefault="00CE3BC8" w:rsidP="00325F73">
      <w:pPr>
        <w:pStyle w:val="Authors"/>
        <w:spacing w:before="0" w:line="360" w:lineRule="auto"/>
        <w:rPr>
          <w:sz w:val="24"/>
          <w:lang w:val="es-MX"/>
        </w:rPr>
      </w:pPr>
    </w:p>
    <w:p w14:paraId="6D8E5359" w14:textId="69A8685D" w:rsidR="00CE3BC8" w:rsidRPr="005E4390" w:rsidRDefault="00CE3BC8" w:rsidP="005E4390">
      <w:pPr>
        <w:pStyle w:val="Authors"/>
        <w:spacing w:before="0" w:line="276" w:lineRule="auto"/>
        <w:jc w:val="right"/>
        <w:rPr>
          <w:rFonts w:ascii="Calibri" w:eastAsia="Calibri" w:hAnsi="Calibri" w:cs="Calibri"/>
          <w:b/>
          <w:sz w:val="24"/>
          <w:lang w:val="es-ES"/>
        </w:rPr>
      </w:pPr>
      <w:r w:rsidRPr="005E4390">
        <w:rPr>
          <w:rFonts w:ascii="Calibri" w:eastAsia="Calibri" w:hAnsi="Calibri" w:cs="Calibri"/>
          <w:b/>
          <w:sz w:val="24"/>
          <w:lang w:val="es-ES"/>
        </w:rPr>
        <w:t>Silvia Quezada Camberos</w:t>
      </w:r>
    </w:p>
    <w:p w14:paraId="4F633EA7" w14:textId="7280FEA5" w:rsidR="005E4390" w:rsidRPr="005E4390" w:rsidRDefault="005E4390" w:rsidP="005E4390">
      <w:pPr>
        <w:pStyle w:val="Authors"/>
        <w:spacing w:before="0" w:line="276" w:lineRule="auto"/>
        <w:jc w:val="right"/>
        <w:rPr>
          <w:sz w:val="24"/>
          <w:lang w:val="es-ES" w:eastAsia="es-ES"/>
        </w:rPr>
      </w:pPr>
      <w:r w:rsidRPr="005E4390">
        <w:rPr>
          <w:sz w:val="24"/>
          <w:lang w:val="es-ES" w:eastAsia="es-ES"/>
        </w:rPr>
        <w:t>Universidad de Guadalajara, México</w:t>
      </w:r>
    </w:p>
    <w:p w14:paraId="193D5C4C" w14:textId="122CF414" w:rsidR="005E4390" w:rsidRPr="00483748" w:rsidRDefault="008F03ED" w:rsidP="005E4390">
      <w:pPr>
        <w:pStyle w:val="Authors"/>
        <w:spacing w:before="0" w:line="276" w:lineRule="auto"/>
        <w:jc w:val="right"/>
        <w:rPr>
          <w:rStyle w:val="Hipervnculo"/>
          <w:rFonts w:ascii="Calibri" w:eastAsia="Calibri" w:hAnsi="Calibri" w:cs="Calibri"/>
          <w:color w:val="FF0000"/>
          <w:sz w:val="24"/>
          <w:u w:val="none"/>
          <w:lang w:val="es-MX" w:eastAsia="ar-SA"/>
        </w:rPr>
      </w:pPr>
      <w:r w:rsidRPr="00483748">
        <w:rPr>
          <w:rStyle w:val="Hipervnculo"/>
          <w:rFonts w:ascii="Calibri" w:eastAsia="Calibri" w:hAnsi="Calibri" w:cs="Calibri"/>
          <w:color w:val="FF0000"/>
          <w:sz w:val="24"/>
          <w:u w:val="none"/>
          <w:lang w:val="es-MX" w:eastAsia="ar-SA"/>
        </w:rPr>
        <w:t>silvia_quezada@hotmail.com</w:t>
      </w:r>
    </w:p>
    <w:p w14:paraId="25001FA4" w14:textId="4576C21B" w:rsidR="008F03ED" w:rsidRPr="00325F73" w:rsidRDefault="00490A53" w:rsidP="005E4390">
      <w:pPr>
        <w:pStyle w:val="Authors"/>
        <w:spacing w:before="0" w:line="276" w:lineRule="auto"/>
        <w:jc w:val="right"/>
        <w:rPr>
          <w:sz w:val="24"/>
          <w:lang w:val="es-MX"/>
        </w:rPr>
      </w:pPr>
      <w:r w:rsidRPr="00490A53">
        <w:rPr>
          <w:sz w:val="24"/>
          <w:lang w:val="es-MX"/>
        </w:rPr>
        <w:t>https://orcid.org/0000-0002-7741-2578</w:t>
      </w:r>
    </w:p>
    <w:p w14:paraId="6ABDA62B" w14:textId="171112AC" w:rsidR="008057ED" w:rsidRDefault="005E4390" w:rsidP="005E4390">
      <w:pPr>
        <w:pStyle w:val="Authors"/>
        <w:spacing w:before="0" w:line="276" w:lineRule="auto"/>
        <w:jc w:val="right"/>
        <w:rPr>
          <w:sz w:val="24"/>
          <w:lang w:val="es-MX"/>
        </w:rPr>
      </w:pPr>
      <w:r>
        <w:rPr>
          <w:sz w:val="24"/>
          <w:lang w:val="es-MX"/>
        </w:rPr>
        <w:br/>
      </w:r>
      <w:r w:rsidR="00CE3BC8" w:rsidRPr="005E4390">
        <w:rPr>
          <w:rFonts w:ascii="Calibri" w:eastAsia="Calibri" w:hAnsi="Calibri" w:cs="Calibri"/>
          <w:b/>
          <w:sz w:val="24"/>
          <w:lang w:val="es-ES"/>
        </w:rPr>
        <w:t>Mayra Margarito Gaspar</w:t>
      </w:r>
    </w:p>
    <w:p w14:paraId="3970B988" w14:textId="77777777" w:rsidR="005E4390" w:rsidRPr="005E4390" w:rsidRDefault="005E4390" w:rsidP="005E4390">
      <w:pPr>
        <w:pStyle w:val="Authors"/>
        <w:spacing w:before="0" w:line="276" w:lineRule="auto"/>
        <w:jc w:val="right"/>
        <w:rPr>
          <w:sz w:val="24"/>
          <w:lang w:val="es-ES" w:eastAsia="es-ES"/>
        </w:rPr>
      </w:pPr>
      <w:r w:rsidRPr="005E4390">
        <w:rPr>
          <w:sz w:val="24"/>
          <w:lang w:val="es-ES" w:eastAsia="es-ES"/>
        </w:rPr>
        <w:t>Universidad de Guadalajara, México</w:t>
      </w:r>
    </w:p>
    <w:p w14:paraId="0E471D4E" w14:textId="0078B79C" w:rsidR="005E4390" w:rsidRDefault="005323D8" w:rsidP="005E4390">
      <w:pPr>
        <w:pStyle w:val="Authors"/>
        <w:spacing w:before="0" w:line="276" w:lineRule="auto"/>
        <w:jc w:val="right"/>
        <w:rPr>
          <w:rStyle w:val="Hipervnculo"/>
          <w:rFonts w:ascii="Calibri" w:eastAsia="Calibri" w:hAnsi="Calibri" w:cs="Calibri"/>
          <w:color w:val="FF0000"/>
          <w:sz w:val="24"/>
          <w:u w:val="none"/>
          <w:lang w:val="es-MX" w:eastAsia="ar-SA"/>
        </w:rPr>
      </w:pPr>
      <w:hyperlink r:id="rId8" w:history="1">
        <w:r w:rsidR="008F03ED" w:rsidRPr="00483748">
          <w:rPr>
            <w:rStyle w:val="Hipervnculo"/>
            <w:rFonts w:ascii="Calibri" w:eastAsia="Calibri" w:hAnsi="Calibri" w:cs="Calibri"/>
            <w:color w:val="FF0000"/>
            <w:sz w:val="24"/>
            <w:u w:val="none"/>
            <w:lang w:val="es-MX" w:eastAsia="ar-SA"/>
          </w:rPr>
          <w:t>mayra_m_g@yahoo.com.mx</w:t>
        </w:r>
      </w:hyperlink>
    </w:p>
    <w:p w14:paraId="129AC6F3" w14:textId="5369FC5B" w:rsidR="008F03ED" w:rsidRPr="00483748" w:rsidRDefault="008F03ED" w:rsidP="005E4390">
      <w:pPr>
        <w:pStyle w:val="Authors"/>
        <w:spacing w:before="0" w:line="276" w:lineRule="auto"/>
        <w:jc w:val="right"/>
        <w:rPr>
          <w:sz w:val="24"/>
          <w:lang w:val="es-MX"/>
        </w:rPr>
      </w:pPr>
      <w:r w:rsidRPr="00483748">
        <w:rPr>
          <w:sz w:val="24"/>
          <w:lang w:val="es-MX"/>
        </w:rPr>
        <w:t>https://orcid.org/0000-0003-1743-6700</w:t>
      </w:r>
    </w:p>
    <w:p w14:paraId="60001430" w14:textId="77777777" w:rsidR="00CE3BC8" w:rsidRPr="00483748" w:rsidRDefault="00CE3BC8" w:rsidP="00325F73">
      <w:pPr>
        <w:pStyle w:val="Default"/>
        <w:spacing w:line="360" w:lineRule="auto"/>
        <w:rPr>
          <w:color w:val="auto"/>
          <w:lang w:val="es-MX"/>
        </w:rPr>
      </w:pPr>
    </w:p>
    <w:p w14:paraId="22128C5B" w14:textId="77777777" w:rsidR="00F46C6E" w:rsidRPr="005E4390" w:rsidRDefault="009E73DC" w:rsidP="00325F73">
      <w:pPr>
        <w:pStyle w:val="Default"/>
        <w:spacing w:line="360" w:lineRule="auto"/>
        <w:rPr>
          <w:rFonts w:ascii="Calibri" w:eastAsiaTheme="minorHAnsi" w:hAnsi="Calibri" w:cs="Calibri"/>
          <w:b/>
          <w:color w:val="auto"/>
          <w:sz w:val="28"/>
        </w:rPr>
      </w:pPr>
      <w:r w:rsidRPr="005E4390">
        <w:rPr>
          <w:rFonts w:ascii="Calibri" w:eastAsiaTheme="minorHAnsi" w:hAnsi="Calibri" w:cs="Calibri"/>
          <w:b/>
          <w:color w:val="auto"/>
          <w:sz w:val="28"/>
        </w:rPr>
        <w:t>Resumen</w:t>
      </w:r>
    </w:p>
    <w:p w14:paraId="3C9F3B27" w14:textId="484EEB3C" w:rsidR="00384B14" w:rsidRPr="00325F73" w:rsidRDefault="00384B14" w:rsidP="00325F73">
      <w:pPr>
        <w:spacing w:line="360" w:lineRule="auto"/>
        <w:jc w:val="both"/>
      </w:pPr>
      <w:r w:rsidRPr="00325F73">
        <w:t>La literatura, como manifestación viva de la lengua</w:t>
      </w:r>
      <w:r w:rsidR="009C429E" w:rsidRPr="00325F73">
        <w:t xml:space="preserve"> y expresión de la riqueza cultural de una sociedad</w:t>
      </w:r>
      <w:r w:rsidRPr="00325F73">
        <w:t xml:space="preserve">, ha utilizado </w:t>
      </w:r>
      <w:r w:rsidR="008057ED" w:rsidRPr="00325F73">
        <w:t>diversas estrategias lingüísticas y narrativas</w:t>
      </w:r>
      <w:r w:rsidR="00C72CD2" w:rsidRPr="00325F73">
        <w:t xml:space="preserve"> </w:t>
      </w:r>
      <w:r w:rsidRPr="00325F73">
        <w:t xml:space="preserve">para construir </w:t>
      </w:r>
      <w:r w:rsidR="008057ED" w:rsidRPr="00325F73">
        <w:t xml:space="preserve">historias </w:t>
      </w:r>
      <w:r w:rsidRPr="00325F73">
        <w:t xml:space="preserve">que se desarrollan en </w:t>
      </w:r>
      <w:r w:rsidR="00E41365" w:rsidRPr="00325F73">
        <w:t>un</w:t>
      </w:r>
      <w:r w:rsidRPr="00325F73">
        <w:t xml:space="preserve"> contexto</w:t>
      </w:r>
      <w:r w:rsidR="00E41365" w:rsidRPr="00325F73">
        <w:t xml:space="preserve"> específico</w:t>
      </w:r>
      <w:r w:rsidRPr="00325F73">
        <w:t xml:space="preserve">. Si bien los </w:t>
      </w:r>
      <w:r w:rsidR="008057ED" w:rsidRPr="00325F73">
        <w:t>elementos propios de la cultura mexicana</w:t>
      </w:r>
      <w:r w:rsidRPr="00325F73">
        <w:t xml:space="preserve"> pueden resultar conflictivos para los hablantes de </w:t>
      </w:r>
      <w:r w:rsidR="00E41365" w:rsidRPr="00325F73">
        <w:t>otros países hispanos</w:t>
      </w:r>
      <w:r w:rsidRPr="00325F73">
        <w:t xml:space="preserve">, son todavía más complejos para los hablantes de una lengua extranjera. En esta investigación </w:t>
      </w:r>
      <w:r w:rsidR="00703E7A">
        <w:t>se pretend</w:t>
      </w:r>
      <w:r w:rsidR="004D5A92">
        <w:t>ió</w:t>
      </w:r>
      <w:r w:rsidR="00703E7A" w:rsidRPr="00325F73">
        <w:t xml:space="preserve"> </w:t>
      </w:r>
      <w:r w:rsidRPr="00325F73">
        <w:t xml:space="preserve">observar cómo estudiantes de español como </w:t>
      </w:r>
      <w:r w:rsidR="004B4E5D" w:rsidRPr="00325F73">
        <w:t>lengua extranjera</w:t>
      </w:r>
      <w:r w:rsidRPr="00325F73">
        <w:t xml:space="preserve"> se acercan a la lectura de textos literarios que contienen frases o diálogos </w:t>
      </w:r>
      <w:r w:rsidR="008057ED" w:rsidRPr="00325F73">
        <w:t>propios del español mexicano, así como situaciones</w:t>
      </w:r>
      <w:r w:rsidR="00E41365" w:rsidRPr="00325F73">
        <w:t xml:space="preserve"> particulares de la vida cotidiana</w:t>
      </w:r>
      <w:r w:rsidR="00703E7A">
        <w:t>. Esto</w:t>
      </w:r>
      <w:r w:rsidR="00703E7A" w:rsidRPr="00325F73">
        <w:t xml:space="preserve"> </w:t>
      </w:r>
      <w:r w:rsidR="00E41365" w:rsidRPr="00325F73">
        <w:t>con la finalidad de analizar la manera en que la literatura les permite construir represe</w:t>
      </w:r>
      <w:r w:rsidR="004A5AC1" w:rsidRPr="00325F73">
        <w:t>ntaciones de la cultura nacional</w:t>
      </w:r>
      <w:r w:rsidRPr="00325F73">
        <w:t xml:space="preserve">. </w:t>
      </w:r>
      <w:r w:rsidR="00E2092E" w:rsidRPr="00325F73">
        <w:t xml:space="preserve">Para este trabajo </w:t>
      </w:r>
      <w:r w:rsidR="00703E7A">
        <w:t>se contó</w:t>
      </w:r>
      <w:r w:rsidR="00703E7A" w:rsidRPr="00325F73">
        <w:t xml:space="preserve"> </w:t>
      </w:r>
      <w:r w:rsidR="00E2092E" w:rsidRPr="00325F73">
        <w:t>con la participación de</w:t>
      </w:r>
      <w:r w:rsidR="00D63AAA" w:rsidRPr="00325F73">
        <w:t xml:space="preserve"> siete</w:t>
      </w:r>
      <w:r w:rsidRPr="00325F73">
        <w:t xml:space="preserve"> estudiantes extranjeros de intercambio de Inglaterra, Francia y Corea del Sur, con nivel de español equivalente al</w:t>
      </w:r>
      <w:r w:rsidR="001505B4" w:rsidRPr="00325F73">
        <w:t xml:space="preserve"> </w:t>
      </w:r>
      <w:r w:rsidR="001505B4" w:rsidRPr="00325F73">
        <w:rPr>
          <w:color w:val="000000" w:themeColor="text1"/>
        </w:rPr>
        <w:t xml:space="preserve">B2, </w:t>
      </w:r>
      <w:r w:rsidR="001505B4" w:rsidRPr="00325F73">
        <w:t>quienes leyeron el cuento “Depende”</w:t>
      </w:r>
      <w:r w:rsidRPr="00325F73">
        <w:t xml:space="preserve"> de </w:t>
      </w:r>
      <w:r w:rsidR="001505B4" w:rsidRPr="00325F73">
        <w:t>Guillermo Sheridan</w:t>
      </w:r>
      <w:r w:rsidRPr="00325F73">
        <w:t xml:space="preserve">. Los alumnos compartieron los retos que representan las lecturas que incluyen elementos propios </w:t>
      </w:r>
      <w:r w:rsidR="004A5AC1" w:rsidRPr="00325F73">
        <w:t>la cultura</w:t>
      </w:r>
      <w:r w:rsidRPr="00325F73">
        <w:t xml:space="preserve"> </w:t>
      </w:r>
      <w:r w:rsidR="00E2092E" w:rsidRPr="00325F73">
        <w:t>popular mexicana</w:t>
      </w:r>
      <w:r w:rsidRPr="00325F73">
        <w:t xml:space="preserve"> y </w:t>
      </w:r>
      <w:r w:rsidR="00DD5D66" w:rsidRPr="00325F73">
        <w:t>cómo se aproximaron</w:t>
      </w:r>
      <w:r w:rsidR="00D63AAA" w:rsidRPr="00325F73">
        <w:t xml:space="preserve"> hacia la comprensión</w:t>
      </w:r>
      <w:r w:rsidRPr="00325F73">
        <w:t xml:space="preserve"> </w:t>
      </w:r>
      <w:r w:rsidR="00D63AAA" w:rsidRPr="00325F73">
        <w:t>d</w:t>
      </w:r>
      <w:r w:rsidRPr="00325F73">
        <w:t xml:space="preserve">el texto. </w:t>
      </w:r>
    </w:p>
    <w:p w14:paraId="53FFDE4C" w14:textId="0F77569A" w:rsidR="00325F73" w:rsidRPr="00325F73" w:rsidRDefault="00325F73" w:rsidP="00325F73">
      <w:pPr>
        <w:spacing w:line="360" w:lineRule="auto"/>
      </w:pPr>
      <w:r w:rsidRPr="005E4390">
        <w:rPr>
          <w:rFonts w:ascii="Calibri" w:eastAsiaTheme="minorHAnsi" w:hAnsi="Calibri" w:cs="Calibri"/>
          <w:b/>
          <w:sz w:val="28"/>
          <w:lang w:val="en-US"/>
        </w:rPr>
        <w:lastRenderedPageBreak/>
        <w:t>Palabras clave:</w:t>
      </w:r>
      <w:r w:rsidRPr="00325F73">
        <w:t xml:space="preserve"> </w:t>
      </w:r>
      <w:r w:rsidR="00C52B35" w:rsidRPr="00325F73">
        <w:t>cultura,</w:t>
      </w:r>
      <w:r w:rsidR="00C52B35" w:rsidRPr="00C52B35">
        <w:t xml:space="preserve"> </w:t>
      </w:r>
      <w:r w:rsidR="00C52B35" w:rsidRPr="00325F73">
        <w:t>enseñanza de lenguas extranjeras</w:t>
      </w:r>
      <w:r w:rsidR="00C52B35">
        <w:t>,</w:t>
      </w:r>
      <w:r w:rsidR="00C52B35" w:rsidRPr="00325F73">
        <w:t xml:space="preserve"> identidad</w:t>
      </w:r>
      <w:r w:rsidR="00C52B35">
        <w:t xml:space="preserve">, </w:t>
      </w:r>
      <w:r w:rsidR="00C52B35" w:rsidRPr="00325F73">
        <w:t>representación</w:t>
      </w:r>
      <w:r w:rsidRPr="00325F73">
        <w:t>.</w:t>
      </w:r>
    </w:p>
    <w:p w14:paraId="61FAF0DD" w14:textId="77777777" w:rsidR="009E73DC" w:rsidRPr="005E4390" w:rsidRDefault="009E73DC" w:rsidP="00325F73">
      <w:pPr>
        <w:spacing w:line="360" w:lineRule="auto"/>
        <w:rPr>
          <w:rFonts w:ascii="Calibri" w:eastAsiaTheme="minorHAnsi" w:hAnsi="Calibri" w:cs="Calibri"/>
          <w:b/>
          <w:sz w:val="28"/>
          <w:lang w:val="en-US"/>
        </w:rPr>
      </w:pPr>
      <w:r w:rsidRPr="005E4390">
        <w:rPr>
          <w:rFonts w:ascii="Calibri" w:eastAsiaTheme="minorHAnsi" w:hAnsi="Calibri" w:cs="Calibri"/>
          <w:b/>
          <w:sz w:val="28"/>
          <w:lang w:val="en-US"/>
        </w:rPr>
        <w:t>Abstract</w:t>
      </w:r>
      <w:r w:rsidR="00B0583C" w:rsidRPr="005E4390">
        <w:rPr>
          <w:rFonts w:ascii="Calibri" w:eastAsiaTheme="minorHAnsi" w:hAnsi="Calibri" w:cs="Calibri"/>
          <w:b/>
          <w:sz w:val="28"/>
          <w:lang w:val="en-US"/>
        </w:rPr>
        <w:t xml:space="preserve"> </w:t>
      </w:r>
    </w:p>
    <w:p w14:paraId="6474A24E" w14:textId="7042039F" w:rsidR="004B4E5D" w:rsidRPr="00325F73" w:rsidRDefault="004B4E5D" w:rsidP="00325F73">
      <w:pPr>
        <w:spacing w:line="360" w:lineRule="auto"/>
        <w:jc w:val="both"/>
        <w:rPr>
          <w:lang w:val="en-US"/>
        </w:rPr>
      </w:pPr>
      <w:r w:rsidRPr="00325F73">
        <w:rPr>
          <w:lang w:val="en-US"/>
        </w:rPr>
        <w:t xml:space="preserve">Literature, as a living manifestation of the language and expression of the cultural richness of a society, has used various linguistic and narrative strategies to create stories developed in a specific context. Although elements typical of Mexican culture may be conflicting for other Hispanic countries’ speakers, they are even more complex for a foreign language speaker. In this research we intend to observe the way students of Spanish as a foreign language approach the reading of literary texts that include phrases or dialogues typical of the Mexican speech, as well as </w:t>
      </w:r>
      <w:proofErr w:type="gramStart"/>
      <w:r w:rsidRPr="00325F73">
        <w:rPr>
          <w:lang w:val="en-US"/>
        </w:rPr>
        <w:t>particular situations</w:t>
      </w:r>
      <w:proofErr w:type="gramEnd"/>
      <w:r w:rsidRPr="00325F73">
        <w:rPr>
          <w:lang w:val="en-US"/>
        </w:rPr>
        <w:t xml:space="preserve"> of daily life. We propose to analyze how literature allows them to build representations of the national culture.</w:t>
      </w:r>
      <w:r w:rsidR="00DD5D66" w:rsidRPr="00325F73">
        <w:rPr>
          <w:lang w:val="en-US"/>
        </w:rPr>
        <w:t xml:space="preserve"> This work had the participation of seven foreign exchange students from England, France and South Korea, with a Spanish level of B2, who read the story "Depends" of Guillermo Sheridan. They shared the challenges represented by the readings that include Mexican popular culture and how they managed to achieve the understanding of the text.</w:t>
      </w:r>
    </w:p>
    <w:p w14:paraId="3DAF1B95" w14:textId="08A59D73" w:rsidR="008E3CBC" w:rsidRPr="00325F73" w:rsidRDefault="00325F73" w:rsidP="00325F73">
      <w:pPr>
        <w:spacing w:line="360" w:lineRule="auto"/>
        <w:rPr>
          <w:lang w:val="en-US"/>
        </w:rPr>
        <w:sectPr w:rsidR="008E3CBC" w:rsidRPr="00325F73" w:rsidSect="002832A5">
          <w:headerReference w:type="default" r:id="rId9"/>
          <w:footerReference w:type="default" r:id="rId10"/>
          <w:pgSz w:w="11907" w:h="16840"/>
          <w:pgMar w:top="1985" w:right="1418" w:bottom="1418" w:left="1418" w:header="720" w:footer="720" w:gutter="0"/>
          <w:cols w:space="720"/>
        </w:sectPr>
      </w:pPr>
      <w:r w:rsidRPr="005E4390">
        <w:rPr>
          <w:rFonts w:ascii="Calibri" w:eastAsiaTheme="minorHAnsi" w:hAnsi="Calibri" w:cs="Calibri"/>
          <w:b/>
          <w:sz w:val="28"/>
          <w:lang w:val="en-US"/>
        </w:rPr>
        <w:t>Key</w:t>
      </w:r>
      <w:r w:rsidR="008E3CBC" w:rsidRPr="005E4390">
        <w:rPr>
          <w:rFonts w:ascii="Calibri" w:eastAsiaTheme="minorHAnsi" w:hAnsi="Calibri" w:cs="Calibri"/>
          <w:b/>
          <w:sz w:val="28"/>
          <w:lang w:val="en-US"/>
        </w:rPr>
        <w:t>words:</w:t>
      </w:r>
      <w:r w:rsidR="008E3CBC" w:rsidRPr="00325F73">
        <w:rPr>
          <w:lang w:val="en-US"/>
        </w:rPr>
        <w:t xml:space="preserve"> </w:t>
      </w:r>
      <w:r w:rsidR="00C52B35" w:rsidRPr="00325F73">
        <w:rPr>
          <w:lang w:val="en-US"/>
        </w:rPr>
        <w:t>culture, foreign languages teaching</w:t>
      </w:r>
      <w:r w:rsidR="00C52B35">
        <w:rPr>
          <w:lang w:val="en-US"/>
        </w:rPr>
        <w:t xml:space="preserve">, </w:t>
      </w:r>
      <w:r w:rsidR="00C52B35" w:rsidRPr="00325F73">
        <w:rPr>
          <w:lang w:val="en-US"/>
        </w:rPr>
        <w:t>identity</w:t>
      </w:r>
      <w:r w:rsidR="00C52B35">
        <w:rPr>
          <w:lang w:val="en-US"/>
        </w:rPr>
        <w:t>,</w:t>
      </w:r>
      <w:r w:rsidR="00C52B35" w:rsidRPr="00325F73">
        <w:rPr>
          <w:lang w:val="en-US"/>
        </w:rPr>
        <w:t xml:space="preserve"> representation.</w:t>
      </w:r>
    </w:p>
    <w:p w14:paraId="2A9A1D35" w14:textId="77777777" w:rsidR="00325F73" w:rsidRDefault="00325F73" w:rsidP="00325F73">
      <w:pPr>
        <w:pStyle w:val="Ttulo1"/>
        <w:spacing w:before="0" w:after="0" w:line="360" w:lineRule="auto"/>
        <w:rPr>
          <w:rFonts w:ascii="Times New Roman"/>
          <w:szCs w:val="24"/>
        </w:rPr>
      </w:pPr>
    </w:p>
    <w:p w14:paraId="7741080F" w14:textId="206DB056" w:rsidR="005E4390" w:rsidRDefault="005E4390" w:rsidP="00325F73">
      <w:pPr>
        <w:pStyle w:val="Ttulo1"/>
        <w:spacing w:before="0" w:after="0" w:line="360" w:lineRule="auto"/>
        <w:rPr>
          <w:rFonts w:ascii="Calibri" w:eastAsiaTheme="minorHAnsi" w:hAnsi="Calibri" w:cs="Calibri"/>
          <w:sz w:val="28"/>
          <w:szCs w:val="24"/>
          <w:lang w:val="en-US"/>
        </w:rPr>
      </w:pPr>
      <w:proofErr w:type="spellStart"/>
      <w:r>
        <w:rPr>
          <w:rFonts w:ascii="Calibri" w:eastAsiaTheme="minorHAnsi" w:hAnsi="Calibri" w:cs="Calibri"/>
          <w:sz w:val="28"/>
          <w:szCs w:val="24"/>
          <w:lang w:val="en-US"/>
        </w:rPr>
        <w:t>Resumo</w:t>
      </w:r>
      <w:proofErr w:type="spellEnd"/>
    </w:p>
    <w:p w14:paraId="4F3801D6" w14:textId="77777777" w:rsidR="005E4390" w:rsidRPr="005E4390" w:rsidRDefault="005E4390" w:rsidP="005E4390">
      <w:pPr>
        <w:pStyle w:val="Ttulo1"/>
        <w:spacing w:line="360" w:lineRule="auto"/>
        <w:jc w:val="both"/>
        <w:rPr>
          <w:rFonts w:ascii="Times New Roman" w:eastAsiaTheme="minorHAnsi"/>
          <w:b w:val="0"/>
          <w:szCs w:val="24"/>
          <w:lang w:val="en-US"/>
        </w:rPr>
      </w:pPr>
      <w:r w:rsidRPr="005E4390">
        <w:rPr>
          <w:rFonts w:ascii="Times New Roman" w:eastAsiaTheme="minorHAnsi"/>
          <w:b w:val="0"/>
          <w:szCs w:val="24"/>
          <w:lang w:val="en-US"/>
        </w:rPr>
        <w:t xml:space="preserve">A </w:t>
      </w:r>
      <w:proofErr w:type="spellStart"/>
      <w:r w:rsidRPr="005E4390">
        <w:rPr>
          <w:rFonts w:ascii="Times New Roman" w:eastAsiaTheme="minorHAnsi"/>
          <w:b w:val="0"/>
          <w:szCs w:val="24"/>
          <w:lang w:val="en-US"/>
        </w:rPr>
        <w:t>literatura</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como</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uma</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manifestação</w:t>
      </w:r>
      <w:proofErr w:type="spellEnd"/>
      <w:r w:rsidRPr="005E4390">
        <w:rPr>
          <w:rFonts w:ascii="Times New Roman" w:eastAsiaTheme="minorHAnsi"/>
          <w:b w:val="0"/>
          <w:szCs w:val="24"/>
          <w:lang w:val="en-US"/>
        </w:rPr>
        <w:t xml:space="preserve"> viva da </w:t>
      </w:r>
      <w:proofErr w:type="spellStart"/>
      <w:r w:rsidRPr="005E4390">
        <w:rPr>
          <w:rFonts w:ascii="Times New Roman" w:eastAsiaTheme="minorHAnsi"/>
          <w:b w:val="0"/>
          <w:szCs w:val="24"/>
          <w:lang w:val="en-US"/>
        </w:rPr>
        <w:t>linguagem</w:t>
      </w:r>
      <w:proofErr w:type="spellEnd"/>
      <w:r w:rsidRPr="005E4390">
        <w:rPr>
          <w:rFonts w:ascii="Times New Roman" w:eastAsiaTheme="minorHAnsi"/>
          <w:b w:val="0"/>
          <w:szCs w:val="24"/>
          <w:lang w:val="en-US"/>
        </w:rPr>
        <w:t xml:space="preserve"> e </w:t>
      </w:r>
      <w:proofErr w:type="spellStart"/>
      <w:r w:rsidRPr="005E4390">
        <w:rPr>
          <w:rFonts w:ascii="Times New Roman" w:eastAsiaTheme="minorHAnsi"/>
          <w:b w:val="0"/>
          <w:szCs w:val="24"/>
          <w:lang w:val="en-US"/>
        </w:rPr>
        <w:t>expressão</w:t>
      </w:r>
      <w:proofErr w:type="spellEnd"/>
      <w:r w:rsidRPr="005E4390">
        <w:rPr>
          <w:rFonts w:ascii="Times New Roman" w:eastAsiaTheme="minorHAnsi"/>
          <w:b w:val="0"/>
          <w:szCs w:val="24"/>
          <w:lang w:val="en-US"/>
        </w:rPr>
        <w:t xml:space="preserve"> da </w:t>
      </w:r>
      <w:proofErr w:type="spellStart"/>
      <w:r w:rsidRPr="005E4390">
        <w:rPr>
          <w:rFonts w:ascii="Times New Roman" w:eastAsiaTheme="minorHAnsi"/>
          <w:b w:val="0"/>
          <w:szCs w:val="24"/>
          <w:lang w:val="en-US"/>
        </w:rPr>
        <w:t>riqueza</w:t>
      </w:r>
      <w:proofErr w:type="spellEnd"/>
      <w:r w:rsidRPr="005E4390">
        <w:rPr>
          <w:rFonts w:ascii="Times New Roman" w:eastAsiaTheme="minorHAnsi"/>
          <w:b w:val="0"/>
          <w:szCs w:val="24"/>
          <w:lang w:val="en-US"/>
        </w:rPr>
        <w:t xml:space="preserve"> cultural de </w:t>
      </w:r>
      <w:proofErr w:type="spellStart"/>
      <w:r w:rsidRPr="005E4390">
        <w:rPr>
          <w:rFonts w:ascii="Times New Roman" w:eastAsiaTheme="minorHAnsi"/>
          <w:b w:val="0"/>
          <w:szCs w:val="24"/>
          <w:lang w:val="en-US"/>
        </w:rPr>
        <w:t>uma</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sociedade</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tem</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usado</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diferentes</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estratégias</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lingüísticas</w:t>
      </w:r>
      <w:proofErr w:type="spellEnd"/>
      <w:r w:rsidRPr="005E4390">
        <w:rPr>
          <w:rFonts w:ascii="Times New Roman" w:eastAsiaTheme="minorHAnsi"/>
          <w:b w:val="0"/>
          <w:szCs w:val="24"/>
          <w:lang w:val="en-US"/>
        </w:rPr>
        <w:t xml:space="preserve"> e </w:t>
      </w:r>
      <w:proofErr w:type="spellStart"/>
      <w:r w:rsidRPr="005E4390">
        <w:rPr>
          <w:rFonts w:ascii="Times New Roman" w:eastAsiaTheme="minorHAnsi"/>
          <w:b w:val="0"/>
          <w:szCs w:val="24"/>
          <w:lang w:val="en-US"/>
        </w:rPr>
        <w:t>narrativas</w:t>
      </w:r>
      <w:proofErr w:type="spellEnd"/>
      <w:r w:rsidRPr="005E4390">
        <w:rPr>
          <w:rFonts w:ascii="Times New Roman" w:eastAsiaTheme="minorHAnsi"/>
          <w:b w:val="0"/>
          <w:szCs w:val="24"/>
          <w:lang w:val="en-US"/>
        </w:rPr>
        <w:t xml:space="preserve"> para </w:t>
      </w:r>
      <w:proofErr w:type="spellStart"/>
      <w:r w:rsidRPr="005E4390">
        <w:rPr>
          <w:rFonts w:ascii="Times New Roman" w:eastAsiaTheme="minorHAnsi"/>
          <w:b w:val="0"/>
          <w:szCs w:val="24"/>
          <w:lang w:val="en-US"/>
        </w:rPr>
        <w:t>construir</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histórias</w:t>
      </w:r>
      <w:proofErr w:type="spellEnd"/>
      <w:r w:rsidRPr="005E4390">
        <w:rPr>
          <w:rFonts w:ascii="Times New Roman" w:eastAsiaTheme="minorHAnsi"/>
          <w:b w:val="0"/>
          <w:szCs w:val="24"/>
          <w:lang w:val="en-US"/>
        </w:rPr>
        <w:t xml:space="preserve"> que se </w:t>
      </w:r>
      <w:proofErr w:type="spellStart"/>
      <w:r w:rsidRPr="005E4390">
        <w:rPr>
          <w:rFonts w:ascii="Times New Roman" w:eastAsiaTheme="minorHAnsi"/>
          <w:b w:val="0"/>
          <w:szCs w:val="24"/>
          <w:lang w:val="en-US"/>
        </w:rPr>
        <w:t>desenvolvem</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em</w:t>
      </w:r>
      <w:proofErr w:type="spellEnd"/>
      <w:r w:rsidRPr="005E4390">
        <w:rPr>
          <w:rFonts w:ascii="Times New Roman" w:eastAsiaTheme="minorHAnsi"/>
          <w:b w:val="0"/>
          <w:szCs w:val="24"/>
          <w:lang w:val="en-US"/>
        </w:rPr>
        <w:t xml:space="preserve"> um </w:t>
      </w:r>
      <w:proofErr w:type="spellStart"/>
      <w:r w:rsidRPr="005E4390">
        <w:rPr>
          <w:rFonts w:ascii="Times New Roman" w:eastAsiaTheme="minorHAnsi"/>
          <w:b w:val="0"/>
          <w:szCs w:val="24"/>
          <w:lang w:val="en-US"/>
        </w:rPr>
        <w:t>contexto</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específico</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Embora</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os</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elementos</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típicos</w:t>
      </w:r>
      <w:proofErr w:type="spellEnd"/>
      <w:r w:rsidRPr="005E4390">
        <w:rPr>
          <w:rFonts w:ascii="Times New Roman" w:eastAsiaTheme="minorHAnsi"/>
          <w:b w:val="0"/>
          <w:szCs w:val="24"/>
          <w:lang w:val="en-US"/>
        </w:rPr>
        <w:t xml:space="preserve"> da </w:t>
      </w:r>
      <w:proofErr w:type="spellStart"/>
      <w:r w:rsidRPr="005E4390">
        <w:rPr>
          <w:rFonts w:ascii="Times New Roman" w:eastAsiaTheme="minorHAnsi"/>
          <w:b w:val="0"/>
          <w:szCs w:val="24"/>
          <w:lang w:val="en-US"/>
        </w:rPr>
        <w:t>cultura</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mexicana</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possam</w:t>
      </w:r>
      <w:proofErr w:type="spellEnd"/>
      <w:r w:rsidRPr="005E4390">
        <w:rPr>
          <w:rFonts w:ascii="Times New Roman" w:eastAsiaTheme="minorHAnsi"/>
          <w:b w:val="0"/>
          <w:szCs w:val="24"/>
          <w:lang w:val="en-US"/>
        </w:rPr>
        <w:t xml:space="preserve"> ser </w:t>
      </w:r>
      <w:proofErr w:type="spellStart"/>
      <w:r w:rsidRPr="005E4390">
        <w:rPr>
          <w:rFonts w:ascii="Times New Roman" w:eastAsiaTheme="minorHAnsi"/>
          <w:b w:val="0"/>
          <w:szCs w:val="24"/>
          <w:lang w:val="en-US"/>
        </w:rPr>
        <w:t>conflitantes</w:t>
      </w:r>
      <w:proofErr w:type="spellEnd"/>
      <w:r w:rsidRPr="005E4390">
        <w:rPr>
          <w:rFonts w:ascii="Times New Roman" w:eastAsiaTheme="minorHAnsi"/>
          <w:b w:val="0"/>
          <w:szCs w:val="24"/>
          <w:lang w:val="en-US"/>
        </w:rPr>
        <w:t xml:space="preserve"> para </w:t>
      </w:r>
      <w:proofErr w:type="spellStart"/>
      <w:r w:rsidRPr="005E4390">
        <w:rPr>
          <w:rFonts w:ascii="Times New Roman" w:eastAsiaTheme="minorHAnsi"/>
          <w:b w:val="0"/>
          <w:szCs w:val="24"/>
          <w:lang w:val="en-US"/>
        </w:rPr>
        <w:t>os</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falantes</w:t>
      </w:r>
      <w:proofErr w:type="spellEnd"/>
      <w:r w:rsidRPr="005E4390">
        <w:rPr>
          <w:rFonts w:ascii="Times New Roman" w:eastAsiaTheme="minorHAnsi"/>
          <w:b w:val="0"/>
          <w:szCs w:val="24"/>
          <w:lang w:val="en-US"/>
        </w:rPr>
        <w:t xml:space="preserve"> de outros </w:t>
      </w:r>
      <w:proofErr w:type="spellStart"/>
      <w:r w:rsidRPr="005E4390">
        <w:rPr>
          <w:rFonts w:ascii="Times New Roman" w:eastAsiaTheme="minorHAnsi"/>
          <w:b w:val="0"/>
          <w:szCs w:val="24"/>
          <w:lang w:val="en-US"/>
        </w:rPr>
        <w:t>países</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hispânicos</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eles</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são</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ainda</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mais</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complexos</w:t>
      </w:r>
      <w:proofErr w:type="spellEnd"/>
      <w:r w:rsidRPr="005E4390">
        <w:rPr>
          <w:rFonts w:ascii="Times New Roman" w:eastAsiaTheme="minorHAnsi"/>
          <w:b w:val="0"/>
          <w:szCs w:val="24"/>
          <w:lang w:val="en-US"/>
        </w:rPr>
        <w:t xml:space="preserve"> para </w:t>
      </w:r>
      <w:proofErr w:type="spellStart"/>
      <w:r w:rsidRPr="005E4390">
        <w:rPr>
          <w:rFonts w:ascii="Times New Roman" w:eastAsiaTheme="minorHAnsi"/>
          <w:b w:val="0"/>
          <w:szCs w:val="24"/>
          <w:lang w:val="en-US"/>
        </w:rPr>
        <w:t>os</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falantes</w:t>
      </w:r>
      <w:proofErr w:type="spellEnd"/>
      <w:r w:rsidRPr="005E4390">
        <w:rPr>
          <w:rFonts w:ascii="Times New Roman" w:eastAsiaTheme="minorHAnsi"/>
          <w:b w:val="0"/>
          <w:szCs w:val="24"/>
          <w:lang w:val="en-US"/>
        </w:rPr>
        <w:t xml:space="preserve"> de </w:t>
      </w:r>
      <w:proofErr w:type="spellStart"/>
      <w:r w:rsidRPr="005E4390">
        <w:rPr>
          <w:rFonts w:ascii="Times New Roman" w:eastAsiaTheme="minorHAnsi"/>
          <w:b w:val="0"/>
          <w:szCs w:val="24"/>
          <w:lang w:val="en-US"/>
        </w:rPr>
        <w:t>uma</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língua</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estrangeira</w:t>
      </w:r>
      <w:proofErr w:type="spellEnd"/>
      <w:r w:rsidRPr="005E4390">
        <w:rPr>
          <w:rFonts w:ascii="Times New Roman" w:eastAsiaTheme="minorHAnsi"/>
          <w:b w:val="0"/>
          <w:szCs w:val="24"/>
          <w:lang w:val="en-US"/>
        </w:rPr>
        <w:t xml:space="preserve">. Nesta </w:t>
      </w:r>
      <w:proofErr w:type="spellStart"/>
      <w:r w:rsidRPr="005E4390">
        <w:rPr>
          <w:rFonts w:ascii="Times New Roman" w:eastAsiaTheme="minorHAnsi"/>
          <w:b w:val="0"/>
          <w:szCs w:val="24"/>
          <w:lang w:val="en-US"/>
        </w:rPr>
        <w:t>pesquisa</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pretendeu</w:t>
      </w:r>
      <w:proofErr w:type="spellEnd"/>
      <w:r w:rsidRPr="005E4390">
        <w:rPr>
          <w:rFonts w:ascii="Times New Roman" w:eastAsiaTheme="minorHAnsi"/>
          <w:b w:val="0"/>
          <w:szCs w:val="24"/>
          <w:lang w:val="en-US"/>
        </w:rPr>
        <w:t xml:space="preserve">-se </w:t>
      </w:r>
      <w:proofErr w:type="spellStart"/>
      <w:r w:rsidRPr="005E4390">
        <w:rPr>
          <w:rFonts w:ascii="Times New Roman" w:eastAsiaTheme="minorHAnsi"/>
          <w:b w:val="0"/>
          <w:szCs w:val="24"/>
          <w:lang w:val="en-US"/>
        </w:rPr>
        <w:t>observar</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como</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os</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estudantes</w:t>
      </w:r>
      <w:proofErr w:type="spellEnd"/>
      <w:r w:rsidRPr="005E4390">
        <w:rPr>
          <w:rFonts w:ascii="Times New Roman" w:eastAsiaTheme="minorHAnsi"/>
          <w:b w:val="0"/>
          <w:szCs w:val="24"/>
          <w:lang w:val="en-US"/>
        </w:rPr>
        <w:t xml:space="preserve"> de </w:t>
      </w:r>
      <w:proofErr w:type="spellStart"/>
      <w:r w:rsidRPr="005E4390">
        <w:rPr>
          <w:rFonts w:ascii="Times New Roman" w:eastAsiaTheme="minorHAnsi"/>
          <w:b w:val="0"/>
          <w:szCs w:val="24"/>
          <w:lang w:val="en-US"/>
        </w:rPr>
        <w:t>língua</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espanhola</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como</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língua</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estrangeira</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leem</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textos</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literários</w:t>
      </w:r>
      <w:proofErr w:type="spellEnd"/>
      <w:r w:rsidRPr="005E4390">
        <w:rPr>
          <w:rFonts w:ascii="Times New Roman" w:eastAsiaTheme="minorHAnsi"/>
          <w:b w:val="0"/>
          <w:szCs w:val="24"/>
          <w:lang w:val="en-US"/>
        </w:rPr>
        <w:t xml:space="preserve"> que </w:t>
      </w:r>
      <w:proofErr w:type="spellStart"/>
      <w:r w:rsidRPr="005E4390">
        <w:rPr>
          <w:rFonts w:ascii="Times New Roman" w:eastAsiaTheme="minorHAnsi"/>
          <w:b w:val="0"/>
          <w:szCs w:val="24"/>
          <w:lang w:val="en-US"/>
        </w:rPr>
        <w:t>contenham</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frases</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ou</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diálogos</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típicos</w:t>
      </w:r>
      <w:proofErr w:type="spellEnd"/>
      <w:r w:rsidRPr="005E4390">
        <w:rPr>
          <w:rFonts w:ascii="Times New Roman" w:eastAsiaTheme="minorHAnsi"/>
          <w:b w:val="0"/>
          <w:szCs w:val="24"/>
          <w:lang w:val="en-US"/>
        </w:rPr>
        <w:t xml:space="preserve"> do </w:t>
      </w:r>
      <w:proofErr w:type="spellStart"/>
      <w:r w:rsidRPr="005E4390">
        <w:rPr>
          <w:rFonts w:ascii="Times New Roman" w:eastAsiaTheme="minorHAnsi"/>
          <w:b w:val="0"/>
          <w:szCs w:val="24"/>
          <w:lang w:val="en-US"/>
        </w:rPr>
        <w:t>espanhol</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mexicano</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bem</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como</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situações</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particulares</w:t>
      </w:r>
      <w:proofErr w:type="spellEnd"/>
      <w:r w:rsidRPr="005E4390">
        <w:rPr>
          <w:rFonts w:ascii="Times New Roman" w:eastAsiaTheme="minorHAnsi"/>
          <w:b w:val="0"/>
          <w:szCs w:val="24"/>
          <w:lang w:val="en-US"/>
        </w:rPr>
        <w:t xml:space="preserve"> da </w:t>
      </w:r>
      <w:proofErr w:type="spellStart"/>
      <w:r w:rsidRPr="005E4390">
        <w:rPr>
          <w:rFonts w:ascii="Times New Roman" w:eastAsiaTheme="minorHAnsi"/>
          <w:b w:val="0"/>
          <w:szCs w:val="24"/>
          <w:lang w:val="en-US"/>
        </w:rPr>
        <w:t>vida</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cotidiana</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Isso</w:t>
      </w:r>
      <w:proofErr w:type="spellEnd"/>
      <w:r w:rsidRPr="005E4390">
        <w:rPr>
          <w:rFonts w:ascii="Times New Roman" w:eastAsiaTheme="minorHAnsi"/>
          <w:b w:val="0"/>
          <w:szCs w:val="24"/>
          <w:lang w:val="en-US"/>
        </w:rPr>
        <w:t xml:space="preserve"> com o </w:t>
      </w:r>
      <w:proofErr w:type="spellStart"/>
      <w:r w:rsidRPr="005E4390">
        <w:rPr>
          <w:rFonts w:ascii="Times New Roman" w:eastAsiaTheme="minorHAnsi"/>
          <w:b w:val="0"/>
          <w:szCs w:val="24"/>
          <w:lang w:val="en-US"/>
        </w:rPr>
        <w:t>objetivo</w:t>
      </w:r>
      <w:proofErr w:type="spellEnd"/>
      <w:r w:rsidRPr="005E4390">
        <w:rPr>
          <w:rFonts w:ascii="Times New Roman" w:eastAsiaTheme="minorHAnsi"/>
          <w:b w:val="0"/>
          <w:szCs w:val="24"/>
          <w:lang w:val="en-US"/>
        </w:rPr>
        <w:t xml:space="preserve"> de </w:t>
      </w:r>
      <w:proofErr w:type="spellStart"/>
      <w:r w:rsidRPr="005E4390">
        <w:rPr>
          <w:rFonts w:ascii="Times New Roman" w:eastAsiaTheme="minorHAnsi"/>
          <w:b w:val="0"/>
          <w:szCs w:val="24"/>
          <w:lang w:val="en-US"/>
        </w:rPr>
        <w:t>analisar</w:t>
      </w:r>
      <w:proofErr w:type="spellEnd"/>
      <w:r w:rsidRPr="005E4390">
        <w:rPr>
          <w:rFonts w:ascii="Times New Roman" w:eastAsiaTheme="minorHAnsi"/>
          <w:b w:val="0"/>
          <w:szCs w:val="24"/>
          <w:lang w:val="en-US"/>
        </w:rPr>
        <w:t xml:space="preserve"> a </w:t>
      </w:r>
      <w:proofErr w:type="spellStart"/>
      <w:r w:rsidRPr="005E4390">
        <w:rPr>
          <w:rFonts w:ascii="Times New Roman" w:eastAsiaTheme="minorHAnsi"/>
          <w:b w:val="0"/>
          <w:szCs w:val="24"/>
          <w:lang w:val="en-US"/>
        </w:rPr>
        <w:t>maneira</w:t>
      </w:r>
      <w:proofErr w:type="spellEnd"/>
      <w:r w:rsidRPr="005E4390">
        <w:rPr>
          <w:rFonts w:ascii="Times New Roman" w:eastAsiaTheme="minorHAnsi"/>
          <w:b w:val="0"/>
          <w:szCs w:val="24"/>
          <w:lang w:val="en-US"/>
        </w:rPr>
        <w:t xml:space="preserve"> pela qual a </w:t>
      </w:r>
      <w:proofErr w:type="spellStart"/>
      <w:r w:rsidRPr="005E4390">
        <w:rPr>
          <w:rFonts w:ascii="Times New Roman" w:eastAsiaTheme="minorHAnsi"/>
          <w:b w:val="0"/>
          <w:szCs w:val="24"/>
          <w:lang w:val="en-US"/>
        </w:rPr>
        <w:t>literatura</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permite</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construir</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representações</w:t>
      </w:r>
      <w:proofErr w:type="spellEnd"/>
      <w:r w:rsidRPr="005E4390">
        <w:rPr>
          <w:rFonts w:ascii="Times New Roman" w:eastAsiaTheme="minorHAnsi"/>
          <w:b w:val="0"/>
          <w:szCs w:val="24"/>
          <w:lang w:val="en-US"/>
        </w:rPr>
        <w:t xml:space="preserve"> da </w:t>
      </w:r>
      <w:proofErr w:type="spellStart"/>
      <w:r w:rsidRPr="005E4390">
        <w:rPr>
          <w:rFonts w:ascii="Times New Roman" w:eastAsiaTheme="minorHAnsi"/>
          <w:b w:val="0"/>
          <w:szCs w:val="24"/>
          <w:lang w:val="en-US"/>
        </w:rPr>
        <w:t>cultura</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nacional</w:t>
      </w:r>
      <w:proofErr w:type="spellEnd"/>
      <w:r w:rsidRPr="005E4390">
        <w:rPr>
          <w:rFonts w:ascii="Times New Roman" w:eastAsiaTheme="minorHAnsi"/>
          <w:b w:val="0"/>
          <w:szCs w:val="24"/>
          <w:lang w:val="en-US"/>
        </w:rPr>
        <w:t xml:space="preserve">. Para </w:t>
      </w:r>
      <w:proofErr w:type="spellStart"/>
      <w:r w:rsidRPr="005E4390">
        <w:rPr>
          <w:rFonts w:ascii="Times New Roman" w:eastAsiaTheme="minorHAnsi"/>
          <w:b w:val="0"/>
          <w:szCs w:val="24"/>
          <w:lang w:val="en-US"/>
        </w:rPr>
        <w:t>este</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trabalho</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sete</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estudantes</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estrangeiros</w:t>
      </w:r>
      <w:proofErr w:type="spellEnd"/>
      <w:r w:rsidRPr="005E4390">
        <w:rPr>
          <w:rFonts w:ascii="Times New Roman" w:eastAsiaTheme="minorHAnsi"/>
          <w:b w:val="0"/>
          <w:szCs w:val="24"/>
          <w:lang w:val="en-US"/>
        </w:rPr>
        <w:t xml:space="preserve"> da </w:t>
      </w:r>
      <w:proofErr w:type="spellStart"/>
      <w:r w:rsidRPr="005E4390">
        <w:rPr>
          <w:rFonts w:ascii="Times New Roman" w:eastAsiaTheme="minorHAnsi"/>
          <w:b w:val="0"/>
          <w:szCs w:val="24"/>
          <w:lang w:val="en-US"/>
        </w:rPr>
        <w:t>Inglaterra</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França</w:t>
      </w:r>
      <w:proofErr w:type="spellEnd"/>
      <w:r w:rsidRPr="005E4390">
        <w:rPr>
          <w:rFonts w:ascii="Times New Roman" w:eastAsiaTheme="minorHAnsi"/>
          <w:b w:val="0"/>
          <w:szCs w:val="24"/>
          <w:lang w:val="en-US"/>
        </w:rPr>
        <w:t xml:space="preserve"> e </w:t>
      </w:r>
      <w:proofErr w:type="spellStart"/>
      <w:r w:rsidRPr="005E4390">
        <w:rPr>
          <w:rFonts w:ascii="Times New Roman" w:eastAsiaTheme="minorHAnsi"/>
          <w:b w:val="0"/>
          <w:szCs w:val="24"/>
          <w:lang w:val="en-US"/>
        </w:rPr>
        <w:t>Coréia</w:t>
      </w:r>
      <w:proofErr w:type="spellEnd"/>
      <w:r w:rsidRPr="005E4390">
        <w:rPr>
          <w:rFonts w:ascii="Times New Roman" w:eastAsiaTheme="minorHAnsi"/>
          <w:b w:val="0"/>
          <w:szCs w:val="24"/>
          <w:lang w:val="en-US"/>
        </w:rPr>
        <w:t xml:space="preserve"> do Sul </w:t>
      </w:r>
      <w:proofErr w:type="spellStart"/>
      <w:r w:rsidRPr="005E4390">
        <w:rPr>
          <w:rFonts w:ascii="Times New Roman" w:eastAsiaTheme="minorHAnsi"/>
          <w:b w:val="0"/>
          <w:szCs w:val="24"/>
          <w:lang w:val="en-US"/>
        </w:rPr>
        <w:t>compareceram</w:t>
      </w:r>
      <w:proofErr w:type="spellEnd"/>
      <w:r w:rsidRPr="005E4390">
        <w:rPr>
          <w:rFonts w:ascii="Times New Roman" w:eastAsiaTheme="minorHAnsi"/>
          <w:b w:val="0"/>
          <w:szCs w:val="24"/>
          <w:lang w:val="en-US"/>
        </w:rPr>
        <w:t xml:space="preserve">, com um </w:t>
      </w:r>
      <w:proofErr w:type="spellStart"/>
      <w:r w:rsidRPr="005E4390">
        <w:rPr>
          <w:rFonts w:ascii="Times New Roman" w:eastAsiaTheme="minorHAnsi"/>
          <w:b w:val="0"/>
          <w:szCs w:val="24"/>
          <w:lang w:val="en-US"/>
        </w:rPr>
        <w:t>nível</w:t>
      </w:r>
      <w:proofErr w:type="spellEnd"/>
      <w:r w:rsidRPr="005E4390">
        <w:rPr>
          <w:rFonts w:ascii="Times New Roman" w:eastAsiaTheme="minorHAnsi"/>
          <w:b w:val="0"/>
          <w:szCs w:val="24"/>
          <w:lang w:val="en-US"/>
        </w:rPr>
        <w:t xml:space="preserve"> de </w:t>
      </w:r>
      <w:proofErr w:type="spellStart"/>
      <w:r w:rsidRPr="005E4390">
        <w:rPr>
          <w:rFonts w:ascii="Times New Roman" w:eastAsiaTheme="minorHAnsi"/>
          <w:b w:val="0"/>
          <w:szCs w:val="24"/>
          <w:lang w:val="en-US"/>
        </w:rPr>
        <w:t>espanhol</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equivalente</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ao</w:t>
      </w:r>
      <w:proofErr w:type="spellEnd"/>
      <w:r w:rsidRPr="005E4390">
        <w:rPr>
          <w:rFonts w:ascii="Times New Roman" w:eastAsiaTheme="minorHAnsi"/>
          <w:b w:val="0"/>
          <w:szCs w:val="24"/>
          <w:lang w:val="en-US"/>
        </w:rPr>
        <w:t xml:space="preserve"> B2, que leu a </w:t>
      </w:r>
      <w:proofErr w:type="spellStart"/>
      <w:r w:rsidRPr="005E4390">
        <w:rPr>
          <w:rFonts w:ascii="Times New Roman" w:eastAsiaTheme="minorHAnsi"/>
          <w:b w:val="0"/>
          <w:szCs w:val="24"/>
          <w:lang w:val="en-US"/>
        </w:rPr>
        <w:t>história</w:t>
      </w:r>
      <w:proofErr w:type="spellEnd"/>
      <w:r w:rsidRPr="005E4390">
        <w:rPr>
          <w:rFonts w:ascii="Times New Roman" w:eastAsiaTheme="minorHAnsi"/>
          <w:b w:val="0"/>
          <w:szCs w:val="24"/>
          <w:lang w:val="en-US"/>
        </w:rPr>
        <w:t xml:space="preserve"> "Depend", de Guillermo Sheridan. </w:t>
      </w:r>
      <w:proofErr w:type="spellStart"/>
      <w:r w:rsidRPr="005E4390">
        <w:rPr>
          <w:rFonts w:ascii="Times New Roman" w:eastAsiaTheme="minorHAnsi"/>
          <w:b w:val="0"/>
          <w:szCs w:val="24"/>
          <w:lang w:val="en-US"/>
        </w:rPr>
        <w:t>Os</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alunos</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compartilharam</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os</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desafios</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representados</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pelas</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leituras</w:t>
      </w:r>
      <w:proofErr w:type="spellEnd"/>
      <w:r w:rsidRPr="005E4390">
        <w:rPr>
          <w:rFonts w:ascii="Times New Roman" w:eastAsiaTheme="minorHAnsi"/>
          <w:b w:val="0"/>
          <w:szCs w:val="24"/>
          <w:lang w:val="en-US"/>
        </w:rPr>
        <w:t xml:space="preserve"> que </w:t>
      </w:r>
      <w:proofErr w:type="spellStart"/>
      <w:r w:rsidRPr="005E4390">
        <w:rPr>
          <w:rFonts w:ascii="Times New Roman" w:eastAsiaTheme="minorHAnsi"/>
          <w:b w:val="0"/>
          <w:szCs w:val="24"/>
          <w:lang w:val="en-US"/>
        </w:rPr>
        <w:t>incluem</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elementos</w:t>
      </w:r>
      <w:proofErr w:type="spellEnd"/>
      <w:r w:rsidRPr="005E4390">
        <w:rPr>
          <w:rFonts w:ascii="Times New Roman" w:eastAsiaTheme="minorHAnsi"/>
          <w:b w:val="0"/>
          <w:szCs w:val="24"/>
          <w:lang w:val="en-US"/>
        </w:rPr>
        <w:t xml:space="preserve"> da </w:t>
      </w:r>
      <w:proofErr w:type="spellStart"/>
      <w:r w:rsidRPr="005E4390">
        <w:rPr>
          <w:rFonts w:ascii="Times New Roman" w:eastAsiaTheme="minorHAnsi"/>
          <w:b w:val="0"/>
          <w:szCs w:val="24"/>
          <w:lang w:val="en-US"/>
        </w:rPr>
        <w:t>cultura</w:t>
      </w:r>
      <w:proofErr w:type="spellEnd"/>
      <w:r w:rsidRPr="005E4390">
        <w:rPr>
          <w:rFonts w:ascii="Times New Roman" w:eastAsiaTheme="minorHAnsi"/>
          <w:b w:val="0"/>
          <w:szCs w:val="24"/>
          <w:lang w:val="en-US"/>
        </w:rPr>
        <w:t xml:space="preserve"> popular </w:t>
      </w:r>
      <w:proofErr w:type="spellStart"/>
      <w:r w:rsidRPr="005E4390">
        <w:rPr>
          <w:rFonts w:ascii="Times New Roman" w:eastAsiaTheme="minorHAnsi"/>
          <w:b w:val="0"/>
          <w:szCs w:val="24"/>
          <w:lang w:val="en-US"/>
        </w:rPr>
        <w:t>mexicana</w:t>
      </w:r>
      <w:proofErr w:type="spellEnd"/>
      <w:r w:rsidRPr="005E4390">
        <w:rPr>
          <w:rFonts w:ascii="Times New Roman" w:eastAsiaTheme="minorHAnsi"/>
          <w:b w:val="0"/>
          <w:szCs w:val="24"/>
          <w:lang w:val="en-US"/>
        </w:rPr>
        <w:t xml:space="preserve"> e </w:t>
      </w:r>
      <w:proofErr w:type="spellStart"/>
      <w:r w:rsidRPr="005E4390">
        <w:rPr>
          <w:rFonts w:ascii="Times New Roman" w:eastAsiaTheme="minorHAnsi"/>
          <w:b w:val="0"/>
          <w:szCs w:val="24"/>
          <w:lang w:val="en-US"/>
        </w:rPr>
        <w:t>como</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eles</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abordaram</w:t>
      </w:r>
      <w:proofErr w:type="spellEnd"/>
      <w:r w:rsidRPr="005E4390">
        <w:rPr>
          <w:rFonts w:ascii="Times New Roman" w:eastAsiaTheme="minorHAnsi"/>
          <w:b w:val="0"/>
          <w:szCs w:val="24"/>
          <w:lang w:val="en-US"/>
        </w:rPr>
        <w:t xml:space="preserve"> a </w:t>
      </w:r>
      <w:proofErr w:type="spellStart"/>
      <w:r w:rsidRPr="005E4390">
        <w:rPr>
          <w:rFonts w:ascii="Times New Roman" w:eastAsiaTheme="minorHAnsi"/>
          <w:b w:val="0"/>
          <w:szCs w:val="24"/>
          <w:lang w:val="en-US"/>
        </w:rPr>
        <w:t>compreensão</w:t>
      </w:r>
      <w:proofErr w:type="spellEnd"/>
      <w:r w:rsidRPr="005E4390">
        <w:rPr>
          <w:rFonts w:ascii="Times New Roman" w:eastAsiaTheme="minorHAnsi"/>
          <w:b w:val="0"/>
          <w:szCs w:val="24"/>
          <w:lang w:val="en-US"/>
        </w:rPr>
        <w:t xml:space="preserve"> do </w:t>
      </w:r>
      <w:proofErr w:type="spellStart"/>
      <w:r w:rsidRPr="005E4390">
        <w:rPr>
          <w:rFonts w:ascii="Times New Roman" w:eastAsiaTheme="minorHAnsi"/>
          <w:b w:val="0"/>
          <w:szCs w:val="24"/>
          <w:lang w:val="en-US"/>
        </w:rPr>
        <w:t>texto</w:t>
      </w:r>
      <w:proofErr w:type="spellEnd"/>
      <w:r w:rsidRPr="005E4390">
        <w:rPr>
          <w:rFonts w:ascii="Times New Roman" w:eastAsiaTheme="minorHAnsi"/>
          <w:b w:val="0"/>
          <w:szCs w:val="24"/>
          <w:lang w:val="en-US"/>
        </w:rPr>
        <w:t>.</w:t>
      </w:r>
    </w:p>
    <w:p w14:paraId="4ECD712D" w14:textId="3F343279" w:rsidR="005E4390" w:rsidRDefault="005E4390" w:rsidP="005E4390">
      <w:pPr>
        <w:pStyle w:val="Ttulo1"/>
        <w:spacing w:before="0" w:after="0" w:line="360" w:lineRule="auto"/>
        <w:jc w:val="both"/>
        <w:rPr>
          <w:rFonts w:ascii="Times New Roman" w:eastAsiaTheme="minorHAnsi"/>
          <w:b w:val="0"/>
          <w:szCs w:val="24"/>
          <w:lang w:val="en-US"/>
        </w:rPr>
      </w:pPr>
      <w:proofErr w:type="spellStart"/>
      <w:r w:rsidRPr="005E4390">
        <w:rPr>
          <w:rFonts w:ascii="Calibri" w:eastAsiaTheme="minorHAnsi" w:hAnsi="Calibri" w:cs="Calibri"/>
          <w:sz w:val="28"/>
          <w:szCs w:val="24"/>
          <w:lang w:val="en-US"/>
        </w:rPr>
        <w:lastRenderedPageBreak/>
        <w:t>Palavras-chave</w:t>
      </w:r>
      <w:proofErr w:type="spellEnd"/>
      <w:r w:rsidRPr="005E4390">
        <w:rPr>
          <w:rFonts w:ascii="Calibri" w:eastAsiaTheme="minorHAnsi" w:hAnsi="Calibri" w:cs="Calibri"/>
          <w:sz w:val="28"/>
          <w:szCs w:val="24"/>
          <w:lang w:val="en-US"/>
        </w:rPr>
        <w:t>:</w:t>
      </w:r>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cultura</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ensino</w:t>
      </w:r>
      <w:proofErr w:type="spellEnd"/>
      <w:r w:rsidRPr="005E4390">
        <w:rPr>
          <w:rFonts w:ascii="Times New Roman" w:eastAsiaTheme="minorHAnsi"/>
          <w:b w:val="0"/>
          <w:szCs w:val="24"/>
          <w:lang w:val="en-US"/>
        </w:rPr>
        <w:t xml:space="preserve"> de </w:t>
      </w:r>
      <w:proofErr w:type="spellStart"/>
      <w:r w:rsidRPr="005E4390">
        <w:rPr>
          <w:rFonts w:ascii="Times New Roman" w:eastAsiaTheme="minorHAnsi"/>
          <w:b w:val="0"/>
          <w:szCs w:val="24"/>
          <w:lang w:val="en-US"/>
        </w:rPr>
        <w:t>línguas</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estrangeiras</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identidade</w:t>
      </w:r>
      <w:proofErr w:type="spellEnd"/>
      <w:r w:rsidRPr="005E4390">
        <w:rPr>
          <w:rFonts w:ascii="Times New Roman" w:eastAsiaTheme="minorHAnsi"/>
          <w:b w:val="0"/>
          <w:szCs w:val="24"/>
          <w:lang w:val="en-US"/>
        </w:rPr>
        <w:t xml:space="preserve">, </w:t>
      </w:r>
      <w:proofErr w:type="spellStart"/>
      <w:r w:rsidRPr="005E4390">
        <w:rPr>
          <w:rFonts w:ascii="Times New Roman" w:eastAsiaTheme="minorHAnsi"/>
          <w:b w:val="0"/>
          <w:szCs w:val="24"/>
          <w:lang w:val="en-US"/>
        </w:rPr>
        <w:t>representação</w:t>
      </w:r>
      <w:proofErr w:type="spellEnd"/>
      <w:r w:rsidRPr="005E4390">
        <w:rPr>
          <w:rFonts w:ascii="Times New Roman" w:eastAsiaTheme="minorHAnsi"/>
          <w:b w:val="0"/>
          <w:szCs w:val="24"/>
          <w:lang w:val="en-US"/>
        </w:rPr>
        <w:t>.</w:t>
      </w:r>
    </w:p>
    <w:p w14:paraId="50812F50" w14:textId="0700E45C" w:rsidR="005E4390" w:rsidRDefault="005E4390" w:rsidP="005E4390">
      <w:pPr>
        <w:pStyle w:val="Ttulo1"/>
        <w:spacing w:before="0" w:after="0" w:line="360" w:lineRule="auto"/>
        <w:jc w:val="both"/>
        <w:rPr>
          <w:rFonts w:ascii="Calibri" w:eastAsiaTheme="minorHAnsi" w:hAnsi="Calibri" w:cs="Calibri"/>
          <w:sz w:val="28"/>
          <w:szCs w:val="24"/>
          <w:lang w:val="en-US"/>
        </w:rPr>
      </w:pPr>
    </w:p>
    <w:p w14:paraId="1CBB406F" w14:textId="77777777" w:rsidR="002832A5" w:rsidRDefault="002832A5" w:rsidP="002832A5">
      <w:pPr>
        <w:pStyle w:val="HTMLconformatoprevio"/>
        <w:shd w:val="clear" w:color="auto" w:fill="FFFFFF"/>
        <w:spacing w:line="360" w:lineRule="auto"/>
        <w:rPr>
          <w:rFonts w:ascii="Times New Roman" w:hAnsi="Times New Roman" w:cs="Times New Roman"/>
          <w:color w:val="000000"/>
          <w:sz w:val="24"/>
          <w:lang w:val="es-MX"/>
        </w:rPr>
      </w:pPr>
      <w:r w:rsidRPr="007B756F">
        <w:rPr>
          <w:rFonts w:ascii="Times New Roman" w:hAnsi="Times New Roman" w:cs="Times New Roman"/>
          <w:b/>
          <w:color w:val="000000"/>
          <w:sz w:val="24"/>
          <w:lang w:val="es-MX"/>
        </w:rPr>
        <w:t>Fecha Recepción:</w:t>
      </w:r>
      <w:r w:rsidRPr="007B756F">
        <w:rPr>
          <w:rFonts w:ascii="Times New Roman" w:hAnsi="Times New Roman" w:cs="Times New Roman"/>
          <w:color w:val="000000"/>
          <w:sz w:val="24"/>
          <w:lang w:val="es-MX"/>
        </w:rPr>
        <w:t xml:space="preserve"> </w:t>
      </w:r>
      <w:proofErr w:type="gramStart"/>
      <w:r w:rsidRPr="007B756F">
        <w:rPr>
          <w:rFonts w:ascii="Times New Roman" w:hAnsi="Times New Roman" w:cs="Times New Roman"/>
          <w:color w:val="000000"/>
          <w:sz w:val="24"/>
          <w:lang w:val="es-MX"/>
        </w:rPr>
        <w:t>Febrero</w:t>
      </w:r>
      <w:proofErr w:type="gramEnd"/>
      <w:r w:rsidRPr="007B756F">
        <w:rPr>
          <w:rFonts w:ascii="Times New Roman" w:hAnsi="Times New Roman" w:cs="Times New Roman"/>
          <w:color w:val="000000"/>
          <w:sz w:val="24"/>
          <w:lang w:val="es-MX"/>
        </w:rPr>
        <w:t xml:space="preserve"> 2018                                     </w:t>
      </w:r>
      <w:r>
        <w:rPr>
          <w:rFonts w:ascii="Times New Roman" w:hAnsi="Times New Roman" w:cs="Times New Roman"/>
          <w:color w:val="000000"/>
          <w:sz w:val="24"/>
          <w:lang w:val="es-MX"/>
        </w:rPr>
        <w:t xml:space="preserve"> </w:t>
      </w:r>
      <w:r w:rsidRPr="007B756F">
        <w:rPr>
          <w:rFonts w:ascii="Times New Roman" w:hAnsi="Times New Roman" w:cs="Times New Roman"/>
          <w:b/>
          <w:color w:val="000000"/>
          <w:sz w:val="24"/>
          <w:lang w:val="es-MX"/>
        </w:rPr>
        <w:t>Fecha Aceptación:</w:t>
      </w:r>
      <w:r w:rsidRPr="007B756F">
        <w:rPr>
          <w:rFonts w:ascii="Times New Roman" w:hAnsi="Times New Roman" w:cs="Times New Roman"/>
          <w:color w:val="000000"/>
          <w:sz w:val="24"/>
          <w:lang w:val="es-MX"/>
        </w:rPr>
        <w:t xml:space="preserve"> Junio 2018</w:t>
      </w:r>
    </w:p>
    <w:p w14:paraId="56A3B5A5" w14:textId="77777777" w:rsidR="002832A5" w:rsidRPr="00AB2AAD" w:rsidRDefault="005323D8" w:rsidP="002832A5">
      <w:pPr>
        <w:spacing w:line="360" w:lineRule="auto"/>
        <w:rPr>
          <w:lang w:val="en-US"/>
        </w:rPr>
      </w:pPr>
      <w:r>
        <w:rPr>
          <w:noProof/>
        </w:rPr>
        <w:pict w14:anchorId="23AC1C02">
          <v:rect id="_x0000_i1025" style="width:446.5pt;height:1.5pt" o:hralign="center" o:hrstd="t" o:hr="t" fillcolor="#a0a0a0" stroked="f"/>
        </w:pict>
      </w:r>
    </w:p>
    <w:p w14:paraId="48455E29" w14:textId="77777777" w:rsidR="005E4390" w:rsidRDefault="005E4390" w:rsidP="005E4390">
      <w:pPr>
        <w:pStyle w:val="Ttulo1"/>
        <w:spacing w:before="0" w:after="0" w:line="360" w:lineRule="auto"/>
        <w:jc w:val="both"/>
        <w:rPr>
          <w:rFonts w:ascii="Calibri" w:eastAsiaTheme="minorHAnsi" w:hAnsi="Calibri" w:cs="Calibri"/>
          <w:sz w:val="28"/>
          <w:szCs w:val="24"/>
          <w:lang w:val="en-US"/>
        </w:rPr>
      </w:pPr>
    </w:p>
    <w:p w14:paraId="2DE91F86" w14:textId="14DF1FA3" w:rsidR="00C66BCC" w:rsidRPr="005E4390" w:rsidRDefault="003824FD" w:rsidP="00325F73">
      <w:pPr>
        <w:pStyle w:val="Ttulo1"/>
        <w:spacing w:before="0" w:after="0" w:line="360" w:lineRule="auto"/>
        <w:rPr>
          <w:rFonts w:ascii="Calibri" w:eastAsiaTheme="minorHAnsi" w:hAnsi="Calibri" w:cs="Calibri"/>
          <w:sz w:val="28"/>
          <w:szCs w:val="24"/>
          <w:lang w:val="en-US"/>
        </w:rPr>
      </w:pPr>
      <w:proofErr w:type="spellStart"/>
      <w:r w:rsidRPr="005E4390">
        <w:rPr>
          <w:rFonts w:ascii="Calibri" w:eastAsiaTheme="minorHAnsi" w:hAnsi="Calibri" w:cs="Calibri"/>
          <w:sz w:val="28"/>
          <w:szCs w:val="24"/>
          <w:lang w:val="en-US"/>
        </w:rPr>
        <w:t>Introducc</w:t>
      </w:r>
      <w:r w:rsidR="00C66BCC" w:rsidRPr="005E4390">
        <w:rPr>
          <w:rFonts w:ascii="Calibri" w:eastAsiaTheme="minorHAnsi" w:hAnsi="Calibri" w:cs="Calibri"/>
          <w:sz w:val="28"/>
          <w:szCs w:val="24"/>
          <w:lang w:val="en-US"/>
        </w:rPr>
        <w:t>ión</w:t>
      </w:r>
      <w:proofErr w:type="spellEnd"/>
    </w:p>
    <w:p w14:paraId="3166EC82" w14:textId="1761D2CC" w:rsidR="00EC3C85" w:rsidRPr="00325F73" w:rsidRDefault="00A304E2" w:rsidP="00325F73">
      <w:pPr>
        <w:autoSpaceDE w:val="0"/>
        <w:autoSpaceDN w:val="0"/>
        <w:adjustRightInd w:val="0"/>
        <w:spacing w:line="360" w:lineRule="auto"/>
        <w:ind w:firstLine="720"/>
        <w:jc w:val="both"/>
      </w:pPr>
      <w:r w:rsidRPr="00325F73">
        <w:t xml:space="preserve">El aprendizaje de una lengua extranjera </w:t>
      </w:r>
      <w:r w:rsidR="002D16F9" w:rsidRPr="00325F73">
        <w:t xml:space="preserve">implica el </w:t>
      </w:r>
      <w:r w:rsidR="003F3BE0" w:rsidRPr="00325F73">
        <w:t>conocimiento de</w:t>
      </w:r>
      <w:r w:rsidR="002D16F9" w:rsidRPr="00325F73">
        <w:t xml:space="preserve"> nuevas costumbres, tradiciones</w:t>
      </w:r>
      <w:r w:rsidR="00344E10">
        <w:t xml:space="preserve"> y</w:t>
      </w:r>
      <w:r w:rsidR="00344E10" w:rsidRPr="00325F73">
        <w:t xml:space="preserve"> </w:t>
      </w:r>
      <w:r w:rsidR="002D16F9" w:rsidRPr="00325F73">
        <w:t xml:space="preserve">formas de pensar. Las clases de idioma utilizan diversas estrategias para adentrar a los estudiantes en una </w:t>
      </w:r>
      <w:r w:rsidR="00177AA9" w:rsidRPr="00325F73">
        <w:t>cultura distinta a la propia, tales como la historia, el arte o el folclor</w:t>
      </w:r>
      <w:r w:rsidR="00EC60A8">
        <w:t>e</w:t>
      </w:r>
      <w:r w:rsidR="00177AA9" w:rsidRPr="00325F73">
        <w:t>. La literatura puede convertirse en una de las principales herramientas para la enseñ</w:t>
      </w:r>
      <w:r w:rsidR="00257152" w:rsidRPr="00325F73">
        <w:t xml:space="preserve">anza </w:t>
      </w:r>
      <w:r w:rsidR="004D436E" w:rsidRPr="00325F73">
        <w:t xml:space="preserve">de una lengua, no </w:t>
      </w:r>
      <w:r w:rsidR="00EC60A8" w:rsidRPr="00325F73">
        <w:t>s</w:t>
      </w:r>
      <w:r w:rsidR="00EC60A8">
        <w:t>o</w:t>
      </w:r>
      <w:r w:rsidR="00EC60A8" w:rsidRPr="00325F73">
        <w:t xml:space="preserve">lo </w:t>
      </w:r>
      <w:r w:rsidR="004D436E" w:rsidRPr="00325F73">
        <w:t>porque su forma de expresión es el lenguaje escrito, sino porque en ella encontramos narraciones y diálogos, así como descripciones de personajes y situaciones</w:t>
      </w:r>
      <w:r w:rsidR="00257152" w:rsidRPr="00325F73">
        <w:t>.</w:t>
      </w:r>
      <w:r w:rsidR="00DB725E" w:rsidRPr="00325F73">
        <w:t xml:space="preserve"> </w:t>
      </w:r>
    </w:p>
    <w:p w14:paraId="16BCF250" w14:textId="4D664330" w:rsidR="003215A4" w:rsidRPr="00325F73" w:rsidRDefault="008A423C">
      <w:pPr>
        <w:autoSpaceDE w:val="0"/>
        <w:autoSpaceDN w:val="0"/>
        <w:adjustRightInd w:val="0"/>
        <w:spacing w:line="360" w:lineRule="auto"/>
        <w:ind w:firstLine="720"/>
        <w:jc w:val="both"/>
      </w:pPr>
      <w:r w:rsidRPr="00325F73">
        <w:rPr>
          <w:color w:val="000000" w:themeColor="text1"/>
        </w:rPr>
        <w:t>En</w:t>
      </w:r>
      <w:r w:rsidRPr="00325F73">
        <w:t xml:space="preserve"> e</w:t>
      </w:r>
      <w:r w:rsidR="00DB725E" w:rsidRPr="00325F73">
        <w:t>ste tr</w:t>
      </w:r>
      <w:r w:rsidR="00257152" w:rsidRPr="00325F73">
        <w:t xml:space="preserve">abajo nos interesa analizar la lectura cultural que </w:t>
      </w:r>
      <w:r w:rsidR="00DB725E" w:rsidRPr="00325F73">
        <w:t xml:space="preserve">un grupo de estudiantes de español como segunda lengua </w:t>
      </w:r>
      <w:r w:rsidR="00257152" w:rsidRPr="00325F73">
        <w:t>realiza sobre el cuento “Depende” de Guillermo Sher</w:t>
      </w:r>
      <w:r w:rsidR="003F3BE0" w:rsidRPr="00325F73">
        <w:t xml:space="preserve">idan. </w:t>
      </w:r>
      <w:r w:rsidR="002C6145" w:rsidRPr="00325F73">
        <w:t>Se trabaj</w:t>
      </w:r>
      <w:r w:rsidR="0039429F" w:rsidRPr="00325F73">
        <w:t>ó, a manera de un e</w:t>
      </w:r>
      <w:r w:rsidR="000A505C" w:rsidRPr="00325F73">
        <w:t>studio de caso, con un grupo de alumnos de intercambio de la U</w:t>
      </w:r>
      <w:r w:rsidR="009D5C9C" w:rsidRPr="00325F73">
        <w:t>niversidad de Guadalajara provenientes de países europeos y asiáticos, con un niv</w:t>
      </w:r>
      <w:r w:rsidR="0070738D" w:rsidRPr="00325F73">
        <w:t xml:space="preserve">el de español equivalente </w:t>
      </w:r>
      <w:r w:rsidR="0049217F" w:rsidRPr="00325F73">
        <w:rPr>
          <w:color w:val="000000" w:themeColor="text1"/>
        </w:rPr>
        <w:t>al B2</w:t>
      </w:r>
      <w:r w:rsidR="0070738D" w:rsidRPr="00325F73">
        <w:rPr>
          <w:color w:val="000000" w:themeColor="text1"/>
        </w:rPr>
        <w:t>.</w:t>
      </w:r>
      <w:r w:rsidR="00C611B6" w:rsidRPr="00325F73">
        <w:rPr>
          <w:color w:val="000000" w:themeColor="text1"/>
        </w:rPr>
        <w:t xml:space="preserve"> </w:t>
      </w:r>
      <w:r w:rsidR="00AB37C9">
        <w:t>P</w:t>
      </w:r>
      <w:r w:rsidR="00C611B6" w:rsidRPr="00325F73">
        <w:t xml:space="preserve">uesto que consideramos </w:t>
      </w:r>
      <w:r w:rsidR="00F10A69">
        <w:t>a</w:t>
      </w:r>
      <w:r w:rsidR="00E4375F" w:rsidRPr="00325F73">
        <w:t xml:space="preserve">l </w:t>
      </w:r>
      <w:r w:rsidR="00C611B6" w:rsidRPr="00325F73">
        <w:t>aprendizaje de un</w:t>
      </w:r>
      <w:r w:rsidR="00AA0294" w:rsidRPr="00325F73">
        <w:t xml:space="preserve">a segunda lengua en su </w:t>
      </w:r>
      <w:r w:rsidR="009C6FD1" w:rsidRPr="00325F73">
        <w:t>interacci</w:t>
      </w:r>
      <w:r w:rsidR="00F363C3" w:rsidRPr="00325F73">
        <w:t>ón con el arte c</w:t>
      </w:r>
      <w:r w:rsidR="008D5F5C" w:rsidRPr="00325F73">
        <w:t>omo una manifestación d</w:t>
      </w:r>
      <w:r w:rsidR="00D55AB5" w:rsidRPr="00325F73">
        <w:t xml:space="preserve">e </w:t>
      </w:r>
      <w:r w:rsidR="00094358" w:rsidRPr="00325F73">
        <w:t>las construcciones ideológicas</w:t>
      </w:r>
      <w:r w:rsidR="00D55AB5" w:rsidRPr="00325F73">
        <w:t xml:space="preserve"> de un</w:t>
      </w:r>
      <w:r w:rsidR="008D5F5C" w:rsidRPr="00325F73">
        <w:t xml:space="preserve"> pueblo</w:t>
      </w:r>
      <w:r w:rsidR="00AB37C9">
        <w:t>, esta</w:t>
      </w:r>
      <w:r w:rsidR="00AB37C9" w:rsidRPr="00325F73">
        <w:t xml:space="preserve"> investigación tiene un enfoque lingüístico y cultural</w:t>
      </w:r>
      <w:r w:rsidR="008D5F5C" w:rsidRPr="00325F73">
        <w:t>.</w:t>
      </w:r>
      <w:r w:rsidR="006D1BB1" w:rsidRPr="00325F73">
        <w:t xml:space="preserve"> D</w:t>
      </w:r>
      <w:r w:rsidR="001922EB">
        <w:t>icho lo anterior</w:t>
      </w:r>
      <w:r w:rsidR="006D1BB1" w:rsidRPr="00325F73">
        <w:t>, enunciamos nuestra pregunta de investigación en los siguientes términos</w:t>
      </w:r>
      <w:r w:rsidR="003215A4" w:rsidRPr="00325F73">
        <w:t>: ¿De qué manera el a</w:t>
      </w:r>
      <w:r w:rsidR="00BD4F01" w:rsidRPr="00325F73">
        <w:t>rte y la literatura coadyuvan a comprender elementos</w:t>
      </w:r>
      <w:r w:rsidR="003215A4" w:rsidRPr="00325F73">
        <w:t xml:space="preserve"> culturales</w:t>
      </w:r>
      <w:r w:rsidR="009D6491" w:rsidRPr="00325F73">
        <w:t xml:space="preserve"> y lingüísticos</w:t>
      </w:r>
      <w:r w:rsidR="003215A4" w:rsidRPr="00325F73">
        <w:t xml:space="preserve"> necesarios para el a</w:t>
      </w:r>
      <w:r w:rsidR="00BD4F01" w:rsidRPr="00325F73">
        <w:t>p</w:t>
      </w:r>
      <w:r w:rsidR="009D6491" w:rsidRPr="00325F73">
        <w:t>rendizaje de una segunda lengua?</w:t>
      </w:r>
    </w:p>
    <w:p w14:paraId="526DCEC2" w14:textId="2C2ACD53" w:rsidR="00CA3C99" w:rsidRPr="00325F73" w:rsidRDefault="007E3107" w:rsidP="00325F73">
      <w:pPr>
        <w:autoSpaceDE w:val="0"/>
        <w:autoSpaceDN w:val="0"/>
        <w:adjustRightInd w:val="0"/>
        <w:spacing w:line="360" w:lineRule="auto"/>
        <w:ind w:firstLine="720"/>
        <w:jc w:val="both"/>
      </w:pPr>
      <w:r w:rsidRPr="00325F73">
        <w:t xml:space="preserve">El acercamiento de </w:t>
      </w:r>
      <w:r w:rsidR="00257152" w:rsidRPr="00325F73">
        <w:t>los estudiantes</w:t>
      </w:r>
      <w:r w:rsidRPr="00325F73">
        <w:t xml:space="preserve"> hablantes del español como segunda lengua al cuento “Depende” de Guillermo Sheridan nos permitió</w:t>
      </w:r>
      <w:r w:rsidR="00257152" w:rsidRPr="00325F73">
        <w:t xml:space="preserve"> </w:t>
      </w:r>
      <w:r w:rsidR="0039429F" w:rsidRPr="00325F73">
        <w:t xml:space="preserve">observar la forma en que los productos culturales, tales como las obras literarias, permiten </w:t>
      </w:r>
      <w:r w:rsidR="00095BBF" w:rsidRPr="00325F73">
        <w:t>a los alumnos</w:t>
      </w:r>
      <w:r w:rsidR="008E689B" w:rsidRPr="00325F73">
        <w:t xml:space="preserve"> </w:t>
      </w:r>
      <w:r w:rsidR="00095BBF" w:rsidRPr="00325F73">
        <w:t>apropiarse</w:t>
      </w:r>
      <w:r w:rsidR="008E689B" w:rsidRPr="00325F73">
        <w:t xml:space="preserve"> de</w:t>
      </w:r>
      <w:r w:rsidR="003F3BE0" w:rsidRPr="00325F73">
        <w:t xml:space="preserve"> elementos de</w:t>
      </w:r>
      <w:r w:rsidR="004D436E" w:rsidRPr="00325F73">
        <w:t xml:space="preserve"> </w:t>
      </w:r>
      <w:r w:rsidR="003F3BE0" w:rsidRPr="00325F73">
        <w:t>la</w:t>
      </w:r>
      <w:r w:rsidR="00257152" w:rsidRPr="00325F73">
        <w:t xml:space="preserve"> cultura mexicana</w:t>
      </w:r>
      <w:r w:rsidR="005743A2">
        <w:t xml:space="preserve"> principalmente </w:t>
      </w:r>
      <w:r w:rsidR="00257152" w:rsidRPr="00325F73">
        <w:t xml:space="preserve">mediante dos grandes categorías: los </w:t>
      </w:r>
      <w:r w:rsidR="003F3BE0" w:rsidRPr="00325F73">
        <w:t>aspecto</w:t>
      </w:r>
      <w:r w:rsidR="00257152" w:rsidRPr="00325F73">
        <w:t>s lingüísticos</w:t>
      </w:r>
      <w:r w:rsidR="00C25EAF" w:rsidRPr="00325F73">
        <w:t xml:space="preserve"> y la vida en México</w:t>
      </w:r>
      <w:r w:rsidR="003227F1" w:rsidRPr="00325F73">
        <w:t>.</w:t>
      </w:r>
      <w:r w:rsidR="00C25EAF" w:rsidRPr="00325F73">
        <w:t xml:space="preserve"> La primera categoría pretende que los participantes </w:t>
      </w:r>
      <w:r w:rsidR="005C0AF7" w:rsidRPr="00325F73">
        <w:t>comenten</w:t>
      </w:r>
      <w:r w:rsidR="00C25EAF" w:rsidRPr="00325F73">
        <w:t xml:space="preserve"> sobre el habla popular y los mexicanismos; la segund</w:t>
      </w:r>
      <w:r w:rsidR="005C0AF7" w:rsidRPr="00325F73">
        <w:t>a les permitirá observar situaciones cotidianas. De</w:t>
      </w:r>
      <w:r w:rsidR="00CA3C99" w:rsidRPr="00325F73">
        <w:t xml:space="preserve"> esta forma, los alumnos discutiero</w:t>
      </w:r>
      <w:r w:rsidR="005C0AF7" w:rsidRPr="00325F73">
        <w:t xml:space="preserve">n </w:t>
      </w:r>
      <w:r w:rsidR="00CA3C99" w:rsidRPr="00325F73">
        <w:t>y aprendiero</w:t>
      </w:r>
      <w:r w:rsidR="007074FE" w:rsidRPr="00325F73">
        <w:t xml:space="preserve">n sobre </w:t>
      </w:r>
      <w:r w:rsidR="005C0AF7" w:rsidRPr="00325F73">
        <w:t>la cultura</w:t>
      </w:r>
      <w:r w:rsidR="007074FE" w:rsidRPr="00325F73">
        <w:t xml:space="preserve"> mexicana a través de su literatura.</w:t>
      </w:r>
    </w:p>
    <w:p w14:paraId="3F4575CC" w14:textId="21F4BB7B" w:rsidR="006F0641" w:rsidRPr="00325F73" w:rsidRDefault="007074FE" w:rsidP="00325F73">
      <w:pPr>
        <w:autoSpaceDE w:val="0"/>
        <w:autoSpaceDN w:val="0"/>
        <w:adjustRightInd w:val="0"/>
        <w:spacing w:line="360" w:lineRule="auto"/>
        <w:ind w:firstLine="720"/>
        <w:jc w:val="both"/>
      </w:pPr>
      <w:r w:rsidRPr="00325F73">
        <w:t xml:space="preserve"> </w:t>
      </w:r>
    </w:p>
    <w:p w14:paraId="51DE8808" w14:textId="77777777" w:rsidR="00483748" w:rsidRDefault="00483748" w:rsidP="00325F73">
      <w:pPr>
        <w:pStyle w:val="Ttulo1"/>
        <w:spacing w:before="0" w:after="0" w:line="360" w:lineRule="auto"/>
        <w:rPr>
          <w:rFonts w:ascii="Calibri" w:eastAsiaTheme="minorHAnsi" w:hAnsi="Calibri" w:cs="Calibri"/>
          <w:sz w:val="28"/>
          <w:szCs w:val="24"/>
          <w:lang w:val="en-US"/>
        </w:rPr>
      </w:pPr>
    </w:p>
    <w:p w14:paraId="741C918C" w14:textId="13662D24" w:rsidR="00F46C6E" w:rsidRPr="002832A5" w:rsidRDefault="009E73DC" w:rsidP="00325F73">
      <w:pPr>
        <w:pStyle w:val="Ttulo1"/>
        <w:spacing w:before="0" w:after="0" w:line="360" w:lineRule="auto"/>
        <w:rPr>
          <w:rFonts w:ascii="Calibri" w:eastAsiaTheme="minorHAnsi" w:hAnsi="Calibri" w:cs="Calibri"/>
          <w:sz w:val="28"/>
          <w:szCs w:val="24"/>
          <w:lang w:val="en-US"/>
        </w:rPr>
      </w:pPr>
      <w:r w:rsidRPr="002832A5">
        <w:rPr>
          <w:rFonts w:ascii="Calibri" w:eastAsiaTheme="minorHAnsi" w:hAnsi="Calibri" w:cs="Calibri"/>
          <w:sz w:val="28"/>
          <w:szCs w:val="24"/>
          <w:lang w:val="en-US"/>
        </w:rPr>
        <w:lastRenderedPageBreak/>
        <w:t>Desarroll</w:t>
      </w:r>
      <w:r w:rsidR="00C25EAF" w:rsidRPr="002832A5">
        <w:rPr>
          <w:rFonts w:ascii="Calibri" w:eastAsiaTheme="minorHAnsi" w:hAnsi="Calibri" w:cs="Calibri"/>
          <w:sz w:val="28"/>
          <w:szCs w:val="24"/>
          <w:lang w:val="en-US"/>
        </w:rPr>
        <w:t>o</w:t>
      </w:r>
    </w:p>
    <w:p w14:paraId="16746BD6" w14:textId="0113ADB7" w:rsidR="004B02EF" w:rsidRPr="00325F73" w:rsidRDefault="004B02EF" w:rsidP="00325F73">
      <w:pPr>
        <w:spacing w:line="360" w:lineRule="auto"/>
        <w:ind w:firstLine="720"/>
        <w:jc w:val="both"/>
      </w:pPr>
      <w:r w:rsidRPr="00325F73">
        <w:t xml:space="preserve">Las competencias comunicativas propuestas en el marco común europeo comprenden tres componentes: el lingüístico, el sociolingüístico y el pragmático (Consejo de Europa, 2001). Por esta razón, los contenidos curriculares para el aprendizaje de una lengua extranjera incluyen no </w:t>
      </w:r>
      <w:r w:rsidR="005743A2" w:rsidRPr="00325F73">
        <w:t>s</w:t>
      </w:r>
      <w:r w:rsidR="005743A2">
        <w:t>o</w:t>
      </w:r>
      <w:r w:rsidR="005743A2" w:rsidRPr="00325F73">
        <w:t xml:space="preserve">lo </w:t>
      </w:r>
      <w:r w:rsidRPr="00325F73">
        <w:t xml:space="preserve">reglas gramaticales sino temas relacionados con la cultura de los países donde se habla dicha lengua. Este trabajo de investigación estuvo dirigido a hablantes con un nivel de independientes en el dominio de la lengua; debido a su capacidad para comprender textos complejos, propusimos el empleo de la literatura para el acercamiento a la cultura mexicana. </w:t>
      </w:r>
    </w:p>
    <w:p w14:paraId="0B59B71A" w14:textId="77777777" w:rsidR="004B02EF" w:rsidRPr="00325F73" w:rsidRDefault="004B02EF" w:rsidP="00325F73">
      <w:pPr>
        <w:spacing w:line="360" w:lineRule="auto"/>
      </w:pPr>
    </w:p>
    <w:p w14:paraId="0BD2296E" w14:textId="61447B44" w:rsidR="004B02EF" w:rsidRPr="002832A5" w:rsidRDefault="004B02EF" w:rsidP="00325F73">
      <w:pPr>
        <w:spacing w:line="360" w:lineRule="auto"/>
        <w:rPr>
          <w:b/>
        </w:rPr>
      </w:pPr>
      <w:r w:rsidRPr="002832A5">
        <w:rPr>
          <w:b/>
        </w:rPr>
        <w:t xml:space="preserve">Marco teórico </w:t>
      </w:r>
    </w:p>
    <w:p w14:paraId="5CE660E4" w14:textId="5BB1BB91" w:rsidR="00E97F09" w:rsidRPr="00325F73" w:rsidRDefault="00A87425" w:rsidP="00325F73">
      <w:pPr>
        <w:spacing w:line="360" w:lineRule="auto"/>
        <w:ind w:firstLine="720"/>
        <w:jc w:val="both"/>
      </w:pPr>
      <w:proofErr w:type="spellStart"/>
      <w:r w:rsidRPr="00325F73">
        <w:t>Krashen</w:t>
      </w:r>
      <w:proofErr w:type="spellEnd"/>
      <w:r w:rsidR="00AB13C7" w:rsidRPr="00325F73">
        <w:t xml:space="preserve"> (2009) afirma que existen dos maneras de </w:t>
      </w:r>
      <w:r w:rsidR="005E3278" w:rsidRPr="00325F73">
        <w:t xml:space="preserve">desarrollar la competencia lingüística de una segunda lengua. La primera es mediante </w:t>
      </w:r>
      <w:r w:rsidR="005E3278" w:rsidRPr="00560038">
        <w:t>la</w:t>
      </w:r>
      <w:r w:rsidR="005E3278" w:rsidRPr="005E4390">
        <w:rPr>
          <w:i/>
        </w:rPr>
        <w:t xml:space="preserve"> adquisición</w:t>
      </w:r>
      <w:r w:rsidR="005E3278" w:rsidRPr="00325F73">
        <w:t>, esto es</w:t>
      </w:r>
      <w:r w:rsidR="00560038">
        <w:t>,</w:t>
      </w:r>
      <w:r w:rsidR="005E3278" w:rsidRPr="00325F73">
        <w:t xml:space="preserve"> </w:t>
      </w:r>
      <w:r w:rsidR="006974E4" w:rsidRPr="00325F73">
        <w:t xml:space="preserve">a través de un proceso inconsciente de manera similar a como los niños </w:t>
      </w:r>
      <w:r w:rsidR="000E0D41" w:rsidRPr="00325F73">
        <w:t xml:space="preserve">se apropian de su lengua materna. </w:t>
      </w:r>
      <w:r w:rsidR="00B35983" w:rsidRPr="00325F73">
        <w:t xml:space="preserve">La segunda es el </w:t>
      </w:r>
      <w:r w:rsidR="00B01D0F" w:rsidRPr="005E4390">
        <w:rPr>
          <w:i/>
        </w:rPr>
        <w:t>aprendizaje</w:t>
      </w:r>
      <w:r w:rsidR="00B01D0F" w:rsidRPr="00325F73">
        <w:t xml:space="preserve">, </w:t>
      </w:r>
      <w:r w:rsidR="00E97F09" w:rsidRPr="00325F73">
        <w:t xml:space="preserve">lo cual ocurre cuando el individuo es consciente de los conocimientos y del proceso que lleva hablar otra lengua. </w:t>
      </w:r>
      <w:proofErr w:type="spellStart"/>
      <w:r w:rsidR="00E97F09" w:rsidRPr="00325F73">
        <w:rPr>
          <w:rFonts w:eastAsia="MS Mincho"/>
          <w:lang w:eastAsia="es-ES"/>
        </w:rPr>
        <w:t>Nakai</w:t>
      </w:r>
      <w:proofErr w:type="spellEnd"/>
      <w:r w:rsidR="00E97F09" w:rsidRPr="00325F73">
        <w:rPr>
          <w:rFonts w:eastAsia="MS Mincho"/>
          <w:lang w:eastAsia="es-ES"/>
        </w:rPr>
        <w:t xml:space="preserve"> (1997) considera que estas dos formas corresponden a la edad de los estudiantes: por lo general, los niños </w:t>
      </w:r>
      <w:r w:rsidR="00E97F09" w:rsidRPr="005E4390">
        <w:rPr>
          <w:rFonts w:eastAsia="MS Mincho"/>
          <w:i/>
          <w:lang w:eastAsia="es-ES"/>
        </w:rPr>
        <w:t>adquieren</w:t>
      </w:r>
      <w:r w:rsidR="00E97F09" w:rsidRPr="00325F73">
        <w:rPr>
          <w:rFonts w:eastAsia="MS Mincho"/>
          <w:lang w:eastAsia="es-ES"/>
        </w:rPr>
        <w:t xml:space="preserve"> una seg</w:t>
      </w:r>
      <w:r w:rsidR="00E830C8" w:rsidRPr="00325F73">
        <w:rPr>
          <w:rFonts w:eastAsia="MS Mincho"/>
          <w:lang w:eastAsia="es-ES"/>
        </w:rPr>
        <w:t>unda lengua mientras los adultos</w:t>
      </w:r>
      <w:r w:rsidR="00E97F09" w:rsidRPr="00325F73">
        <w:rPr>
          <w:rFonts w:eastAsia="MS Mincho"/>
          <w:lang w:eastAsia="es-ES"/>
        </w:rPr>
        <w:t xml:space="preserve"> la </w:t>
      </w:r>
      <w:r w:rsidR="00E97F09" w:rsidRPr="005E4390">
        <w:rPr>
          <w:rFonts w:eastAsia="MS Mincho"/>
          <w:i/>
          <w:lang w:eastAsia="es-ES"/>
        </w:rPr>
        <w:t>aprenden</w:t>
      </w:r>
      <w:r w:rsidR="00E97F09" w:rsidRPr="00325F73">
        <w:rPr>
          <w:rFonts w:eastAsia="MS Mincho"/>
          <w:lang w:eastAsia="es-ES"/>
        </w:rPr>
        <w:t>.</w:t>
      </w:r>
    </w:p>
    <w:p w14:paraId="696DAC12" w14:textId="3F521AB3" w:rsidR="001121CF" w:rsidRPr="00325F73" w:rsidRDefault="00E76F18" w:rsidP="00325F73">
      <w:pPr>
        <w:spacing w:line="360" w:lineRule="auto"/>
        <w:ind w:firstLine="720"/>
        <w:jc w:val="both"/>
      </w:pPr>
      <w:r w:rsidRPr="00325F73">
        <w:t>La mayoría de</w:t>
      </w:r>
      <w:r w:rsidR="00237B7C" w:rsidRPr="00325F73">
        <w:t xml:space="preserve"> los métodos para el aprendizaje de u</w:t>
      </w:r>
      <w:r w:rsidR="00940653" w:rsidRPr="00325F73">
        <w:t>na segunda lengua</w:t>
      </w:r>
      <w:r w:rsidR="001C754C" w:rsidRPr="00325F73">
        <w:t xml:space="preserve"> parten de lo general</w:t>
      </w:r>
      <w:r w:rsidR="0038441D" w:rsidRPr="00325F73">
        <w:t xml:space="preserve"> a l</w:t>
      </w:r>
      <w:r w:rsidRPr="00325F73">
        <w:t>o particular; comienzan exponiendo la norma de un idioma y posteriormente presentan los elementos característicos de distintos lugares. De esta forma</w:t>
      </w:r>
      <w:r w:rsidR="00940653" w:rsidRPr="00325F73">
        <w:t>, las expresiones idiomáticas y el ace</w:t>
      </w:r>
      <w:r w:rsidR="00DB5A11" w:rsidRPr="00325F73">
        <w:t>rcamiento a los aspectos culturales</w:t>
      </w:r>
      <w:r w:rsidR="00940653" w:rsidRPr="00325F73">
        <w:t xml:space="preserve"> de los países hablantes de una lengua constituyen conocimientos complejos que se estudian en los niveles más avanzados.</w:t>
      </w:r>
      <w:r w:rsidR="001121CF" w:rsidRPr="00325F73">
        <w:t xml:space="preserve"> </w:t>
      </w:r>
      <w:r w:rsidR="00890C41">
        <w:t>Una vez más: e</w:t>
      </w:r>
      <w:r w:rsidR="00890C41" w:rsidRPr="00325F73">
        <w:t xml:space="preserve">l </w:t>
      </w:r>
      <w:r w:rsidR="00284A99" w:rsidRPr="00325F73">
        <w:t xml:space="preserve">aprendizaje de </w:t>
      </w:r>
      <w:r w:rsidR="004765F5" w:rsidRPr="00325F73">
        <w:t xml:space="preserve">un idioma extranjero </w:t>
      </w:r>
      <w:r w:rsidR="001121CF" w:rsidRPr="00325F73">
        <w:t xml:space="preserve">requiere no </w:t>
      </w:r>
      <w:r w:rsidR="005743A2" w:rsidRPr="00325F73">
        <w:t>s</w:t>
      </w:r>
      <w:r w:rsidR="005743A2">
        <w:t>o</w:t>
      </w:r>
      <w:r w:rsidR="005743A2" w:rsidRPr="00325F73">
        <w:t xml:space="preserve">lo </w:t>
      </w:r>
      <w:r w:rsidR="001121CF" w:rsidRPr="00325F73">
        <w:t>del dominio de contenidos</w:t>
      </w:r>
      <w:r w:rsidR="00006BE7" w:rsidRPr="00325F73">
        <w:t xml:space="preserve"> léxicos y gramaticales, sin</w:t>
      </w:r>
      <w:r w:rsidR="001121CF" w:rsidRPr="00325F73">
        <w:t>o también de saberes culturales</w:t>
      </w:r>
      <w:r w:rsidR="00006BE7" w:rsidRPr="00325F73">
        <w:t xml:space="preserve">, sobre todo para comprender y utilizar </w:t>
      </w:r>
      <w:r w:rsidR="001F04BD" w:rsidRPr="00325F73">
        <w:t>modismos y construcciones</w:t>
      </w:r>
      <w:r w:rsidR="00006BE7" w:rsidRPr="00325F73">
        <w:t xml:space="preserve"> regionales.</w:t>
      </w:r>
      <w:r w:rsidR="001F04BD" w:rsidRPr="00325F73">
        <w:t xml:space="preserve"> </w:t>
      </w:r>
      <w:r w:rsidR="00E830C8" w:rsidRPr="00325F73">
        <w:t xml:space="preserve"> </w:t>
      </w:r>
    </w:p>
    <w:p w14:paraId="188C114B" w14:textId="40426DFF" w:rsidR="004B02EF" w:rsidRPr="00325F73" w:rsidRDefault="004B02EF" w:rsidP="00325F73">
      <w:pPr>
        <w:spacing w:line="360" w:lineRule="auto"/>
        <w:ind w:firstLine="720"/>
        <w:jc w:val="both"/>
      </w:pPr>
      <w:r w:rsidRPr="00325F73">
        <w:t xml:space="preserve">El concepto de </w:t>
      </w:r>
      <w:r w:rsidRPr="00591069">
        <w:t>cultura</w:t>
      </w:r>
      <w:r w:rsidRPr="00325F73">
        <w:t xml:space="preserve"> es demasiado extenso. Aunque en la actualidad ha prevalecido la tendencia a “restringir su denotación a las formas más elevadas de la vida de un pueblo, tales como la filosofía, la religión, el arte, la ciencia” (</w:t>
      </w:r>
      <w:proofErr w:type="spellStart"/>
      <w:r w:rsidRPr="00325F73">
        <w:t>Megale</w:t>
      </w:r>
      <w:proofErr w:type="spellEnd"/>
      <w:r w:rsidRPr="00325F73">
        <w:t>, 2001</w:t>
      </w:r>
      <w:r w:rsidR="00CC0215">
        <w:t xml:space="preserve">, p. </w:t>
      </w:r>
      <w:r w:rsidRPr="00325F73">
        <w:t>19), todavía siguen considerándose manifestaciones culturales la mayoría de las acciones humanas. En este trabajo nos hemos centrado en dos elementos principalmente: la lengua y la vida cotidiana</w:t>
      </w:r>
      <w:r w:rsidR="007B77BB">
        <w:t>.</w:t>
      </w:r>
      <w:r w:rsidR="007B77BB" w:rsidRPr="00325F73">
        <w:t xml:space="preserve"> </w:t>
      </w:r>
      <w:r w:rsidR="007B77BB">
        <w:t>D</w:t>
      </w:r>
      <w:r w:rsidR="007B77BB" w:rsidRPr="00325F73">
        <w:t xml:space="preserve">ebido </w:t>
      </w:r>
      <w:r w:rsidRPr="00325F73">
        <w:t>a que son elementos que fácilmente pueden ser observados por hablantes de una lengua extranjera.</w:t>
      </w:r>
    </w:p>
    <w:p w14:paraId="508023CA" w14:textId="28A084AC" w:rsidR="004B02EF" w:rsidRPr="00325F73" w:rsidRDefault="004B02EF" w:rsidP="00325F73">
      <w:pPr>
        <w:spacing w:line="360" w:lineRule="auto"/>
        <w:ind w:firstLine="720"/>
        <w:jc w:val="both"/>
      </w:pPr>
      <w:r w:rsidRPr="00325F73">
        <w:lastRenderedPageBreak/>
        <w:t>La eficacia de la comunicación reside significativamente en el apego a las reglas fijadas para un idioma. El criterio normativo sugiere el uso de la lengua estándar para facilitar el intercambio de ideas claras o precisas entre hablantes, sobre todo entre hablantes de diferentes contextos lingüísticos. No obstante, el habla cotidiana está llena de modismos, regionalismos y expresiones particulares de una región o, incluso, de un individuo. De ahí que una parte de nuestro estudio esté centrad</w:t>
      </w:r>
      <w:r w:rsidR="00D13082">
        <w:t>a</w:t>
      </w:r>
      <w:r w:rsidRPr="00325F73">
        <w:t xml:space="preserve"> en la observación de las particularidades lingüísticas del español mexicano. Gómez de Silva (2001</w:t>
      </w:r>
      <w:r w:rsidR="00CC0215">
        <w:t xml:space="preserve">) </w:t>
      </w:r>
      <w:r w:rsidRPr="00325F73">
        <w:t>define a los mexicanismos como “una palabra, partícula o locución, de procedencia española o indígena, característica del español de México, especialmente si no la comparte (si contrasta) con el español de otros países de Hispanoamérica o con el de España”</w:t>
      </w:r>
      <w:r w:rsidR="00CC0215">
        <w:t xml:space="preserve"> (p.</w:t>
      </w:r>
      <w:r w:rsidR="00CC0215" w:rsidRPr="00325F73">
        <w:t xml:space="preserve"> 4)</w:t>
      </w:r>
      <w:r w:rsidRPr="00325F73">
        <w:t>.</w:t>
      </w:r>
    </w:p>
    <w:p w14:paraId="4EABF945" w14:textId="387C8241" w:rsidR="004B02EF" w:rsidRPr="00325F73" w:rsidRDefault="004B02EF" w:rsidP="00325F73">
      <w:pPr>
        <w:spacing w:line="360" w:lineRule="auto"/>
        <w:ind w:firstLine="720"/>
        <w:jc w:val="both"/>
      </w:pPr>
      <w:r w:rsidRPr="00325F73">
        <w:t>Velarde (2006), retomando a Goffman, define a la vida cotidiana como “nuestras vivencias diarias, repletas de significados, intereses y estrategias</w:t>
      </w:r>
      <w:r w:rsidR="00B44246">
        <w:t xml:space="preserve"> (</w:t>
      </w:r>
      <w:r w:rsidRPr="00325F73">
        <w:t>…</w:t>
      </w:r>
      <w:r w:rsidR="00B44246">
        <w:t>)</w:t>
      </w:r>
      <w:r w:rsidRPr="00325F73">
        <w:t xml:space="preserve"> entendidas como esa serie de comportamientos que nos permiten crear la red personal de caminos por los cuales diariamente transitamos y construimos nuestras relaciones sociales”</w:t>
      </w:r>
      <w:r w:rsidR="00EF0098">
        <w:t xml:space="preserve"> (</w:t>
      </w:r>
      <w:proofErr w:type="spellStart"/>
      <w:r w:rsidR="00EF0098">
        <w:t>párra</w:t>
      </w:r>
      <w:proofErr w:type="spellEnd"/>
      <w:r w:rsidRPr="00325F73">
        <w:t>.</w:t>
      </w:r>
      <w:r w:rsidR="00EF0098">
        <w:t xml:space="preserve"> 3).</w:t>
      </w:r>
      <w:r w:rsidRPr="00325F73">
        <w:t xml:space="preserve"> En este sentido, el texto permitirá a los estudiantes reflexionar sobre situaciones y acciones propios del contexto nacional.</w:t>
      </w:r>
    </w:p>
    <w:p w14:paraId="574A9D64" w14:textId="53DC59F7" w:rsidR="00071993" w:rsidRPr="00325F73" w:rsidRDefault="00071993" w:rsidP="00325F73">
      <w:pPr>
        <w:spacing w:line="360" w:lineRule="auto"/>
      </w:pPr>
    </w:p>
    <w:p w14:paraId="6966269F" w14:textId="186E205D" w:rsidR="004B02EF" w:rsidRPr="002832A5" w:rsidRDefault="004B02EF" w:rsidP="00325F73">
      <w:pPr>
        <w:spacing w:line="360" w:lineRule="auto"/>
        <w:rPr>
          <w:b/>
        </w:rPr>
      </w:pPr>
      <w:r w:rsidRPr="002832A5">
        <w:rPr>
          <w:b/>
        </w:rPr>
        <w:t xml:space="preserve">Planteamiento del problema </w:t>
      </w:r>
    </w:p>
    <w:p w14:paraId="0EE480B3" w14:textId="1340F529" w:rsidR="004B02EF" w:rsidRPr="00325F73" w:rsidRDefault="004B02EF" w:rsidP="00325F73">
      <w:pPr>
        <w:spacing w:line="360" w:lineRule="auto"/>
        <w:ind w:firstLine="720"/>
        <w:jc w:val="both"/>
      </w:pPr>
      <w:r w:rsidRPr="00325F73">
        <w:t xml:space="preserve">El marco común europeo de referencia maneja un enfoque </w:t>
      </w:r>
      <w:proofErr w:type="spellStart"/>
      <w:r w:rsidRPr="00325F73">
        <w:t>plurilingüista</w:t>
      </w:r>
      <w:proofErr w:type="spellEnd"/>
      <w:r w:rsidRPr="00325F73">
        <w:t xml:space="preserve"> para el aprendizaje de idiomas. Desde esta perspectiva, la adquisición de una lengua extranjera le permite a un individuo desarrollar “una competencia comunicativa a la que contribuyen todos los conocimientos y las experiencias lingüísticas y en la que las lenguas se relacionan entre sí e interactúan” (Consejo de Europa, 2001). Este concepto permite superar la idea de un hablante multilingüe que se expresa en uno u otro idioma para introducir a un hablante plurilingüe que recurre al conocimiento de varios idiomas para expresarse y conseguir una comunicación eficaz. De esta manera, se considera a la lengua como un elemento vivo, dinámico y flexible del que cada individuo se apropia para imprimirle su carácter particular.</w:t>
      </w:r>
    </w:p>
    <w:p w14:paraId="6F2A0BD2" w14:textId="3E09E50F" w:rsidR="004B02EF" w:rsidRPr="00325F73" w:rsidRDefault="004B02EF" w:rsidP="00325F73">
      <w:pPr>
        <w:spacing w:line="360" w:lineRule="auto"/>
        <w:ind w:firstLine="720"/>
        <w:jc w:val="both"/>
      </w:pPr>
      <w:r w:rsidRPr="00325F73">
        <w:t>Los libros y materiales de apoyo para el aprendizaje del español como lengua extranjera se enfocan en reglas gramaticales y en el uso de una lengua estándar. Conforme aumenta el nivel de dominio del idioma, los temas incluyen mayor cantidad de contenidos particulares como expresiones idiomáticas, falsos cognados, jerga especializada o, por el contrario, lenguaje popular</w:t>
      </w:r>
      <w:r w:rsidR="00241699">
        <w:t xml:space="preserve"> y</w:t>
      </w:r>
      <w:r w:rsidR="00241699" w:rsidRPr="00325F73">
        <w:t xml:space="preserve"> </w:t>
      </w:r>
      <w:r w:rsidRPr="00325F73">
        <w:t xml:space="preserve">regionalismos, entre otros. Asimismo, se introducen contenidos relacionados con la </w:t>
      </w:r>
      <w:r w:rsidRPr="00325F73">
        <w:lastRenderedPageBreak/>
        <w:t xml:space="preserve">historia, las costumbres, las tradiciones y la forma de vida de los países donde se habla la lengua. El acercamiento a contenidos culturales mediante la literatura tenía como objetivo que los estudiantes identificaran y discutieran sobre el manejo de la lengua y la vida cotidiana en México. </w:t>
      </w:r>
    </w:p>
    <w:p w14:paraId="3B146B5B" w14:textId="5DFE9216" w:rsidR="004B02EF" w:rsidRPr="00325F73" w:rsidRDefault="004B02EF" w:rsidP="00325F73">
      <w:pPr>
        <w:spacing w:line="360" w:lineRule="auto"/>
        <w:ind w:firstLine="720"/>
        <w:jc w:val="both"/>
      </w:pPr>
      <w:r w:rsidRPr="00325F73">
        <w:t>Las expresione</w:t>
      </w:r>
      <w:r w:rsidR="00C84451" w:rsidRPr="00325F73">
        <w:t xml:space="preserve">s propias del español mexicano </w:t>
      </w:r>
      <w:r w:rsidRPr="00325F73">
        <w:t>incluidas en el relato “Depende” de Guillermo Sheridan nos permitieron observar, por un lado, el grado de conocimiento del hablante con respecto al idioma español en particular, reconocer las estrategias empleadas para comprender su significado</w:t>
      </w:r>
      <w:r w:rsidR="00DA223F">
        <w:t xml:space="preserve"> y</w:t>
      </w:r>
      <w:r w:rsidR="00DA223F" w:rsidRPr="00325F73">
        <w:t xml:space="preserve"> </w:t>
      </w:r>
      <w:r w:rsidRPr="00325F73">
        <w:t xml:space="preserve">analizar las particularidades que los estudiantes extranjeros identifican en el habla popular mexicana; por otro lado, las situaciones que atraviesan los personajes coadyuvan a plantear problemáticas del contexto nacional y cuál es la perspectiva del otro ante estas situaciones. El propósito fue confrontar a los estudiantes con una narración espejo del habla de la burocracia mexicana, vocabulario de difícil interpretación </w:t>
      </w:r>
      <w:r w:rsidR="008D4393" w:rsidRPr="00325F73">
        <w:t>a</w:t>
      </w:r>
      <w:r w:rsidR="008D4393">
        <w:t>u</w:t>
      </w:r>
      <w:r w:rsidR="008D4393" w:rsidRPr="00325F73">
        <w:t xml:space="preserve">n </w:t>
      </w:r>
      <w:r w:rsidRPr="00325F73">
        <w:t>para hablantes nativos de</w:t>
      </w:r>
      <w:r w:rsidR="00774E0D">
        <w:t xml:space="preserve"> español de</w:t>
      </w:r>
      <w:r w:rsidRPr="00325F73">
        <w:t xml:space="preserve"> otros países, para observar el grado de comprensión del texto como representación de la cultura mexicana. </w:t>
      </w:r>
    </w:p>
    <w:p w14:paraId="14FAA2BB" w14:textId="61E7F519" w:rsidR="004F041F" w:rsidRPr="00325F73" w:rsidRDefault="004F041F" w:rsidP="00325F73">
      <w:pPr>
        <w:spacing w:line="360" w:lineRule="auto"/>
        <w:ind w:firstLine="720"/>
        <w:jc w:val="both"/>
      </w:pPr>
      <w:r w:rsidRPr="00325F73">
        <w:t xml:space="preserve">Para los estudiantes universitarios el dominio de varias lenguas constituye una necesidad para alcanzar metas profesionales, laborales y personales. El aprendizaje de una segunda lengua les </w:t>
      </w:r>
      <w:r w:rsidR="00C060B5" w:rsidRPr="00325F73">
        <w:t>permite tener acceso a fuentes directas, hacer movilidades académicas, desarrollar distintas competencias lingüísticas, así como conoc</w:t>
      </w:r>
      <w:r w:rsidR="00D97CBF" w:rsidRPr="00325F73">
        <w:t>er aspectos de distintas naciones</w:t>
      </w:r>
      <w:r w:rsidR="00C060B5" w:rsidRPr="00325F73">
        <w:t>. En este contexto, consideramos importante retomar el uso de materiales propios de la cultura</w:t>
      </w:r>
      <w:r w:rsidR="00415384" w:rsidRPr="00325F73">
        <w:t xml:space="preserve"> de un país para </w:t>
      </w:r>
      <w:r w:rsidR="002A3E29" w:rsidRPr="00325F73">
        <w:t>adentrarse en saberes lingüísticos y sociales desde sus prácticas, discursos y productos.</w:t>
      </w:r>
    </w:p>
    <w:p w14:paraId="0F76E488" w14:textId="77777777" w:rsidR="00AA20D3" w:rsidRPr="00325F73" w:rsidRDefault="00AA20D3" w:rsidP="00325F73">
      <w:pPr>
        <w:spacing w:line="360" w:lineRule="auto"/>
        <w:rPr>
          <w:b/>
        </w:rPr>
      </w:pPr>
    </w:p>
    <w:p w14:paraId="29944263" w14:textId="0992D15A" w:rsidR="004B02EF" w:rsidRPr="002832A5" w:rsidRDefault="004B02EF" w:rsidP="00325F73">
      <w:pPr>
        <w:spacing w:line="360" w:lineRule="auto"/>
        <w:rPr>
          <w:rFonts w:asciiTheme="minorHAnsi" w:hAnsiTheme="minorHAnsi" w:cstheme="minorHAnsi"/>
          <w:b/>
          <w:sz w:val="28"/>
        </w:rPr>
      </w:pPr>
      <w:r w:rsidRPr="002832A5">
        <w:rPr>
          <w:rFonts w:asciiTheme="minorHAnsi" w:hAnsiTheme="minorHAnsi" w:cstheme="minorHAnsi"/>
          <w:b/>
          <w:sz w:val="28"/>
        </w:rPr>
        <w:t xml:space="preserve">Método </w:t>
      </w:r>
    </w:p>
    <w:p w14:paraId="37C3AA1B" w14:textId="31437A3A" w:rsidR="004B02EF" w:rsidRPr="00325F73" w:rsidRDefault="004B02EF" w:rsidP="00325F73">
      <w:pPr>
        <w:spacing w:line="360" w:lineRule="auto"/>
        <w:ind w:firstLine="720"/>
        <w:jc w:val="both"/>
      </w:pPr>
      <w:r w:rsidRPr="00325F73">
        <w:t xml:space="preserve">Las técnicas de producción y recogida de datos se basaron en un </w:t>
      </w:r>
      <w:proofErr w:type="spellStart"/>
      <w:r w:rsidRPr="005E4390">
        <w:rPr>
          <w:i/>
        </w:rPr>
        <w:t>focus</w:t>
      </w:r>
      <w:proofErr w:type="spellEnd"/>
      <w:r w:rsidRPr="005E4390">
        <w:rPr>
          <w:i/>
        </w:rPr>
        <w:t xml:space="preserve"> </w:t>
      </w:r>
      <w:proofErr w:type="spellStart"/>
      <w:r w:rsidRPr="005E4390">
        <w:rPr>
          <w:i/>
        </w:rPr>
        <w:t>group</w:t>
      </w:r>
      <w:proofErr w:type="spellEnd"/>
      <w:r w:rsidRPr="00325F73">
        <w:t xml:space="preserve"> (Comas Arnau, 2008) conformado por siete estudiantes de intercambio de la Universidad de Guadalajara</w:t>
      </w:r>
      <w:r w:rsidR="00FA7A51">
        <w:t>,</w:t>
      </w:r>
      <w:r w:rsidRPr="00325F73">
        <w:t xml:space="preserve"> procedentes de Inglaterra (5) Francia (1) y Corea del Sur (1), de entre 20 y 24 </w:t>
      </w:r>
      <w:r w:rsidR="00450215" w:rsidRPr="00325F73">
        <w:t>años</w:t>
      </w:r>
      <w:r w:rsidRPr="00325F73">
        <w:t>, con un promedio</w:t>
      </w:r>
      <w:r w:rsidR="00450215">
        <w:t xml:space="preserve"> de</w:t>
      </w:r>
      <w:r w:rsidRPr="00325F73">
        <w:t xml:space="preserve"> entre cuatro y siete años de experiencia como hablantes del español y </w:t>
      </w:r>
      <w:r w:rsidR="00FA7A51">
        <w:t xml:space="preserve">con </w:t>
      </w:r>
      <w:r w:rsidRPr="00325F73">
        <w:t xml:space="preserve">un perfil de humanidades. Se partió desde el supuesto </w:t>
      </w:r>
      <w:r w:rsidR="0021087D">
        <w:t>de</w:t>
      </w:r>
      <w:r w:rsidR="00CA1ED3">
        <w:t xml:space="preserve"> que</w:t>
      </w:r>
      <w:r w:rsidRPr="00325F73">
        <w:t xml:space="preserve"> este grupo constituyó una </w:t>
      </w:r>
      <w:proofErr w:type="spellStart"/>
      <w:r w:rsidRPr="00325F73">
        <w:t>microsociedad</w:t>
      </w:r>
      <w:proofErr w:type="spellEnd"/>
      <w:r w:rsidRPr="00325F73">
        <w:t xml:space="preserve"> cuyas expresiones representan un “punto analítico donde lo social y lo lingüístico se reproducen y cambian” (Pozo, 1999</w:t>
      </w:r>
      <w:r w:rsidR="00B62B71">
        <w:t>, p.</w:t>
      </w:r>
      <w:r w:rsidRPr="00325F73">
        <w:t xml:space="preserve"> 124). La investigación tuvo un enfoque cualitativo, entendido como el proceso mediante el cual se organiza la información recogida para establecer relaciones, interpretar, extraer significados y conclusiones (</w:t>
      </w:r>
      <w:proofErr w:type="spellStart"/>
      <w:r w:rsidRPr="00325F73">
        <w:t>Spradley</w:t>
      </w:r>
      <w:proofErr w:type="spellEnd"/>
      <w:r w:rsidRPr="00325F73">
        <w:t>, 1980</w:t>
      </w:r>
      <w:r w:rsidR="00B62B71">
        <w:t>, p.</w:t>
      </w:r>
      <w:r w:rsidR="00B62B71" w:rsidRPr="00325F73">
        <w:t xml:space="preserve"> </w:t>
      </w:r>
      <w:r w:rsidRPr="00325F73">
        <w:lastRenderedPageBreak/>
        <w:t xml:space="preserve">70). </w:t>
      </w:r>
      <w:r w:rsidR="00131C96">
        <w:t>Asimismo, s</w:t>
      </w:r>
      <w:r w:rsidR="00131C96" w:rsidRPr="00325F73">
        <w:t xml:space="preserve">e </w:t>
      </w:r>
      <w:r w:rsidRPr="00325F73">
        <w:t>utilizó el análisis del discurso, pues remite al estudio del lenguaje de modo contextualizado, además de ser una herramienta teórica que permite indagar las interacciones producidas en el aula como microcosmos sociales (Van Dijk, 2005).</w:t>
      </w:r>
    </w:p>
    <w:p w14:paraId="686194FD" w14:textId="11383109" w:rsidR="004B02EF" w:rsidRPr="00325F73" w:rsidRDefault="004B02EF" w:rsidP="00325F73">
      <w:pPr>
        <w:spacing w:line="360" w:lineRule="auto"/>
        <w:ind w:firstLine="720"/>
        <w:jc w:val="both"/>
      </w:pPr>
      <w:r w:rsidRPr="00325F73">
        <w:t xml:space="preserve">La investigación tuvo los siguientes pasos: una lectura vertical (descripción general donde se cuestionaron los datos), identificación de temas (establecimiento de códigos como mecanismos heurísticos), agrupación de temas por cada código (categorización) y la lectura del material por códigos (Taylor y </w:t>
      </w:r>
      <w:proofErr w:type="spellStart"/>
      <w:r w:rsidRPr="00325F73">
        <w:t>Bogdan</w:t>
      </w:r>
      <w:proofErr w:type="spellEnd"/>
      <w:r w:rsidRPr="00325F73">
        <w:t>, 1987</w:t>
      </w:r>
      <w:r w:rsidR="00B62B71">
        <w:t>, p.</w:t>
      </w:r>
      <w:r w:rsidR="00B62B71" w:rsidRPr="00325F73">
        <w:t xml:space="preserve"> </w:t>
      </w:r>
      <w:r w:rsidRPr="00325F73">
        <w:t xml:space="preserve">158). Debemos señalar que el material de trabajo fue un cuento del libro </w:t>
      </w:r>
      <w:r w:rsidRPr="00325F73">
        <w:rPr>
          <w:i/>
        </w:rPr>
        <w:t>El dedo de oro</w:t>
      </w:r>
      <w:r w:rsidRPr="00325F73">
        <w:t xml:space="preserve"> </w:t>
      </w:r>
      <w:r w:rsidR="00B62B71">
        <w:t>de</w:t>
      </w:r>
      <w:r w:rsidRPr="00325F73">
        <w:t xml:space="preserve"> Guillermo Sheridan</w:t>
      </w:r>
      <w:r w:rsidR="00B62B71">
        <w:t xml:space="preserve"> </w:t>
      </w:r>
      <w:r w:rsidR="00B62B71" w:rsidRPr="00325F73">
        <w:t>(1996)</w:t>
      </w:r>
      <w:r w:rsidR="00B62B71">
        <w:t>, a saber, “Depende”</w:t>
      </w:r>
      <w:r w:rsidRPr="00325F73">
        <w:t>. Se eligió este texto por la presencia de mexicanismos, expresiones del habla popular y situaciones propias de la burocracia.</w:t>
      </w:r>
    </w:p>
    <w:p w14:paraId="029D9D2F" w14:textId="77777777" w:rsidR="004B02EF" w:rsidRPr="00325F73" w:rsidRDefault="004B02EF" w:rsidP="00325F73">
      <w:pPr>
        <w:spacing w:line="360" w:lineRule="auto"/>
        <w:rPr>
          <w:b/>
        </w:rPr>
      </w:pPr>
    </w:p>
    <w:p w14:paraId="73A3BD6F" w14:textId="60761633" w:rsidR="004B02EF" w:rsidRPr="002832A5" w:rsidRDefault="004B02EF" w:rsidP="00325F73">
      <w:pPr>
        <w:spacing w:line="360" w:lineRule="auto"/>
        <w:rPr>
          <w:rFonts w:asciiTheme="minorHAnsi" w:hAnsiTheme="minorHAnsi" w:cstheme="minorHAnsi"/>
          <w:b/>
          <w:sz w:val="28"/>
        </w:rPr>
      </w:pPr>
      <w:r w:rsidRPr="002832A5">
        <w:rPr>
          <w:rFonts w:asciiTheme="minorHAnsi" w:hAnsiTheme="minorHAnsi" w:cstheme="minorHAnsi"/>
          <w:b/>
          <w:sz w:val="28"/>
        </w:rPr>
        <w:t>Resultados</w:t>
      </w:r>
    </w:p>
    <w:p w14:paraId="6BA72F5A" w14:textId="61157F75" w:rsidR="004B02EF" w:rsidRDefault="004B02EF" w:rsidP="00325F73">
      <w:pPr>
        <w:spacing w:line="360" w:lineRule="auto"/>
        <w:ind w:firstLine="720"/>
        <w:jc w:val="both"/>
      </w:pPr>
      <w:r w:rsidRPr="00325F73">
        <w:t>Nuestro trabajo está centrado en dos elementos para el acercamiento cultural a través de la literatura: el habla popular y la vida cotidiana. Consideramos el aspecto lingüístico porque parte del aprendizaje de una lengua consiste en entender expresiones populares y regionalismos. La tabla 1 presenta los elementos localizados sobre el habla popular en México.</w:t>
      </w:r>
    </w:p>
    <w:p w14:paraId="10C7A291" w14:textId="55B46034" w:rsidR="00483748" w:rsidRDefault="00483748" w:rsidP="00325F73">
      <w:pPr>
        <w:spacing w:line="360" w:lineRule="auto"/>
        <w:ind w:firstLine="720"/>
        <w:jc w:val="both"/>
      </w:pPr>
    </w:p>
    <w:p w14:paraId="03DB8855" w14:textId="1809C567" w:rsidR="00483748" w:rsidRDefault="00483748" w:rsidP="00325F73">
      <w:pPr>
        <w:spacing w:line="360" w:lineRule="auto"/>
        <w:ind w:firstLine="720"/>
        <w:jc w:val="both"/>
      </w:pPr>
    </w:p>
    <w:p w14:paraId="49E6AD73" w14:textId="3198F4FD" w:rsidR="00483748" w:rsidRDefault="00483748" w:rsidP="00325F73">
      <w:pPr>
        <w:spacing w:line="360" w:lineRule="auto"/>
        <w:ind w:firstLine="720"/>
        <w:jc w:val="both"/>
      </w:pPr>
    </w:p>
    <w:p w14:paraId="53FB4A14" w14:textId="6A55B5A2" w:rsidR="00483748" w:rsidRDefault="00483748" w:rsidP="00325F73">
      <w:pPr>
        <w:spacing w:line="360" w:lineRule="auto"/>
        <w:ind w:firstLine="720"/>
        <w:jc w:val="both"/>
      </w:pPr>
    </w:p>
    <w:p w14:paraId="7525F5EB" w14:textId="4C58320E" w:rsidR="00483748" w:rsidRDefault="00483748" w:rsidP="00325F73">
      <w:pPr>
        <w:spacing w:line="360" w:lineRule="auto"/>
        <w:ind w:firstLine="720"/>
        <w:jc w:val="both"/>
      </w:pPr>
    </w:p>
    <w:p w14:paraId="6E851C53" w14:textId="039C82CF" w:rsidR="00483748" w:rsidRDefault="00483748" w:rsidP="00325F73">
      <w:pPr>
        <w:spacing w:line="360" w:lineRule="auto"/>
        <w:ind w:firstLine="720"/>
        <w:jc w:val="both"/>
      </w:pPr>
    </w:p>
    <w:p w14:paraId="2652ECFB" w14:textId="565A3259" w:rsidR="00483748" w:rsidRDefault="00483748" w:rsidP="00325F73">
      <w:pPr>
        <w:spacing w:line="360" w:lineRule="auto"/>
        <w:ind w:firstLine="720"/>
        <w:jc w:val="both"/>
      </w:pPr>
    </w:p>
    <w:p w14:paraId="5D4A6004" w14:textId="09525193" w:rsidR="00483748" w:rsidRDefault="00483748" w:rsidP="00325F73">
      <w:pPr>
        <w:spacing w:line="360" w:lineRule="auto"/>
        <w:ind w:firstLine="720"/>
        <w:jc w:val="both"/>
      </w:pPr>
    </w:p>
    <w:p w14:paraId="361018E5" w14:textId="2297CE47" w:rsidR="00483748" w:rsidRDefault="00483748" w:rsidP="00325F73">
      <w:pPr>
        <w:spacing w:line="360" w:lineRule="auto"/>
        <w:ind w:firstLine="720"/>
        <w:jc w:val="both"/>
      </w:pPr>
    </w:p>
    <w:p w14:paraId="34D13F67" w14:textId="5A7A2271" w:rsidR="00483748" w:rsidRDefault="00483748" w:rsidP="00325F73">
      <w:pPr>
        <w:spacing w:line="360" w:lineRule="auto"/>
        <w:ind w:firstLine="720"/>
        <w:jc w:val="both"/>
      </w:pPr>
    </w:p>
    <w:p w14:paraId="1A882298" w14:textId="73A3D704" w:rsidR="00483748" w:rsidRDefault="00483748" w:rsidP="00325F73">
      <w:pPr>
        <w:spacing w:line="360" w:lineRule="auto"/>
        <w:ind w:firstLine="720"/>
        <w:jc w:val="both"/>
      </w:pPr>
    </w:p>
    <w:p w14:paraId="6F7C9E53" w14:textId="1AD2C952" w:rsidR="00483748" w:rsidRDefault="00483748" w:rsidP="00325F73">
      <w:pPr>
        <w:spacing w:line="360" w:lineRule="auto"/>
        <w:ind w:firstLine="720"/>
        <w:jc w:val="both"/>
      </w:pPr>
    </w:p>
    <w:p w14:paraId="2382094F" w14:textId="4EABF038" w:rsidR="00483748" w:rsidRDefault="00483748" w:rsidP="00325F73">
      <w:pPr>
        <w:spacing w:line="360" w:lineRule="auto"/>
        <w:ind w:firstLine="720"/>
        <w:jc w:val="both"/>
      </w:pPr>
    </w:p>
    <w:p w14:paraId="352B69FD" w14:textId="5D8DD9FD" w:rsidR="00483748" w:rsidRDefault="00483748" w:rsidP="00325F73">
      <w:pPr>
        <w:spacing w:line="360" w:lineRule="auto"/>
        <w:ind w:firstLine="720"/>
        <w:jc w:val="both"/>
      </w:pPr>
    </w:p>
    <w:p w14:paraId="25F098E7" w14:textId="77777777" w:rsidR="00483748" w:rsidRPr="00325F73" w:rsidRDefault="00483748" w:rsidP="00325F73">
      <w:pPr>
        <w:spacing w:line="360" w:lineRule="auto"/>
        <w:ind w:firstLine="720"/>
        <w:jc w:val="both"/>
      </w:pPr>
    </w:p>
    <w:p w14:paraId="133EB051" w14:textId="77777777" w:rsidR="00325F73" w:rsidRDefault="00325F73" w:rsidP="00325F73">
      <w:pPr>
        <w:autoSpaceDE w:val="0"/>
        <w:autoSpaceDN w:val="0"/>
        <w:adjustRightInd w:val="0"/>
        <w:spacing w:line="360" w:lineRule="auto"/>
        <w:jc w:val="both"/>
      </w:pPr>
    </w:p>
    <w:p w14:paraId="07D09359" w14:textId="50276AF2" w:rsidR="004B02EF" w:rsidRPr="00325F73" w:rsidRDefault="00440575" w:rsidP="005E4390">
      <w:pPr>
        <w:autoSpaceDE w:val="0"/>
        <w:autoSpaceDN w:val="0"/>
        <w:adjustRightInd w:val="0"/>
        <w:spacing w:line="360" w:lineRule="auto"/>
        <w:jc w:val="center"/>
      </w:pPr>
      <w:r w:rsidRPr="005E4390">
        <w:rPr>
          <w:b/>
        </w:rPr>
        <w:lastRenderedPageBreak/>
        <w:t>Tabla 1</w:t>
      </w:r>
      <w:r w:rsidRPr="00325F73">
        <w:t>. El habla popular mexicana</w:t>
      </w:r>
    </w:p>
    <w:tbl>
      <w:tblPr>
        <w:tblStyle w:val="Tablaconcuadrcula"/>
        <w:tblW w:w="8897" w:type="dxa"/>
        <w:tblLook w:val="04A0" w:firstRow="1" w:lastRow="0" w:firstColumn="1" w:lastColumn="0" w:noHBand="0" w:noVBand="1"/>
      </w:tblPr>
      <w:tblGrid>
        <w:gridCol w:w="1858"/>
        <w:gridCol w:w="3353"/>
        <w:gridCol w:w="3686"/>
      </w:tblGrid>
      <w:tr w:rsidR="004B02EF" w:rsidRPr="00325F73" w14:paraId="1F7256A6" w14:textId="77777777" w:rsidTr="004B02EF">
        <w:tc>
          <w:tcPr>
            <w:tcW w:w="1858" w:type="dxa"/>
          </w:tcPr>
          <w:p w14:paraId="67B1765A" w14:textId="77777777" w:rsidR="004B02EF" w:rsidRPr="005E4390" w:rsidRDefault="004B02EF" w:rsidP="00325F73">
            <w:pPr>
              <w:spacing w:line="360" w:lineRule="auto"/>
              <w:jc w:val="both"/>
              <w:rPr>
                <w:b/>
              </w:rPr>
            </w:pPr>
            <w:r w:rsidRPr="005E4390">
              <w:rPr>
                <w:b/>
              </w:rPr>
              <w:t>Elemento</w:t>
            </w:r>
          </w:p>
        </w:tc>
        <w:tc>
          <w:tcPr>
            <w:tcW w:w="3353" w:type="dxa"/>
          </w:tcPr>
          <w:p w14:paraId="1E163D4E" w14:textId="77777777" w:rsidR="004B02EF" w:rsidRPr="005E4390" w:rsidRDefault="004B02EF" w:rsidP="00325F73">
            <w:pPr>
              <w:spacing w:line="360" w:lineRule="auto"/>
              <w:jc w:val="both"/>
              <w:rPr>
                <w:b/>
              </w:rPr>
            </w:pPr>
            <w:r w:rsidRPr="005E4390">
              <w:rPr>
                <w:b/>
              </w:rPr>
              <w:t xml:space="preserve">Explicación </w:t>
            </w:r>
          </w:p>
        </w:tc>
        <w:tc>
          <w:tcPr>
            <w:tcW w:w="3686" w:type="dxa"/>
          </w:tcPr>
          <w:p w14:paraId="563A8E4F" w14:textId="77777777" w:rsidR="004B02EF" w:rsidRPr="005E4390" w:rsidRDefault="004B02EF" w:rsidP="00325F73">
            <w:pPr>
              <w:spacing w:line="360" w:lineRule="auto"/>
              <w:jc w:val="both"/>
              <w:rPr>
                <w:b/>
              </w:rPr>
            </w:pPr>
            <w:r w:rsidRPr="005E4390">
              <w:rPr>
                <w:b/>
              </w:rPr>
              <w:t>Estrategias para su comprensión</w:t>
            </w:r>
          </w:p>
        </w:tc>
      </w:tr>
      <w:tr w:rsidR="004B02EF" w:rsidRPr="00325F73" w14:paraId="5E565729" w14:textId="77777777" w:rsidTr="004B02EF">
        <w:tc>
          <w:tcPr>
            <w:tcW w:w="1858" w:type="dxa"/>
          </w:tcPr>
          <w:p w14:paraId="0072F201" w14:textId="77777777" w:rsidR="004B02EF" w:rsidRPr="00296AD9" w:rsidRDefault="004B02EF" w:rsidP="00325F73">
            <w:pPr>
              <w:spacing w:line="360" w:lineRule="auto"/>
              <w:jc w:val="both"/>
            </w:pPr>
            <w:r w:rsidRPr="005E4390">
              <w:rPr>
                <w:bCs/>
              </w:rPr>
              <w:t>Reproducción del lenguaje oral</w:t>
            </w:r>
          </w:p>
        </w:tc>
        <w:tc>
          <w:tcPr>
            <w:tcW w:w="3353" w:type="dxa"/>
          </w:tcPr>
          <w:p w14:paraId="54BABFB8" w14:textId="27F0C8FF" w:rsidR="004B02EF" w:rsidRPr="00325F73" w:rsidRDefault="004B02EF" w:rsidP="00325F73">
            <w:pPr>
              <w:spacing w:line="360" w:lineRule="auto"/>
              <w:jc w:val="both"/>
            </w:pPr>
            <w:r w:rsidRPr="00325F73">
              <w:t>Los personajes utilizan el habla popular y esto se refleja en expresiones que simulan la expresión oral cotidiana</w:t>
            </w:r>
            <w:r w:rsidR="00E11677">
              <w:t>.</w:t>
            </w:r>
          </w:p>
        </w:tc>
        <w:tc>
          <w:tcPr>
            <w:tcW w:w="3686" w:type="dxa"/>
          </w:tcPr>
          <w:p w14:paraId="1B59C7E5" w14:textId="406CC5E5" w:rsidR="004B02EF" w:rsidRPr="00325F73" w:rsidRDefault="004B02EF" w:rsidP="00325F73">
            <w:pPr>
              <w:spacing w:line="360" w:lineRule="auto"/>
              <w:jc w:val="both"/>
            </w:pPr>
            <w:r w:rsidRPr="00325F73">
              <w:t>Repetición de la oración en voz alta para focalizarse en el sonido, en lugar de la escritura</w:t>
            </w:r>
            <w:r w:rsidR="00E11677">
              <w:t>.</w:t>
            </w:r>
          </w:p>
        </w:tc>
      </w:tr>
      <w:tr w:rsidR="004B02EF" w:rsidRPr="00325F73" w14:paraId="488D4734" w14:textId="77777777" w:rsidTr="004B02EF">
        <w:tc>
          <w:tcPr>
            <w:tcW w:w="1858" w:type="dxa"/>
          </w:tcPr>
          <w:p w14:paraId="315A97DD" w14:textId="77777777" w:rsidR="004B02EF" w:rsidRPr="005E4390" w:rsidRDefault="004B02EF" w:rsidP="00325F73">
            <w:pPr>
              <w:spacing w:line="360" w:lineRule="auto"/>
              <w:jc w:val="both"/>
              <w:rPr>
                <w:bCs/>
              </w:rPr>
            </w:pPr>
            <w:r w:rsidRPr="005E4390">
              <w:rPr>
                <w:bCs/>
              </w:rPr>
              <w:t>Solecismo</w:t>
            </w:r>
          </w:p>
        </w:tc>
        <w:tc>
          <w:tcPr>
            <w:tcW w:w="3353" w:type="dxa"/>
          </w:tcPr>
          <w:p w14:paraId="7B80B633" w14:textId="193CB92F" w:rsidR="004B02EF" w:rsidRPr="00325F73" w:rsidRDefault="004B02EF" w:rsidP="00325F73">
            <w:pPr>
              <w:spacing w:line="360" w:lineRule="auto"/>
              <w:jc w:val="both"/>
            </w:pPr>
            <w:r w:rsidRPr="00325F73">
              <w:rPr>
                <w:bCs/>
              </w:rPr>
              <w:t>Para imitar la fluidez del diálogo oral se suprimen algunas vocales</w:t>
            </w:r>
            <w:r w:rsidR="00E11677">
              <w:rPr>
                <w:bCs/>
              </w:rPr>
              <w:t>,</w:t>
            </w:r>
            <w:r w:rsidRPr="00325F73">
              <w:rPr>
                <w:bCs/>
              </w:rPr>
              <w:t xml:space="preserve"> por lo cual se cambia el género de algunas palabras</w:t>
            </w:r>
            <w:r w:rsidR="00E11677">
              <w:rPr>
                <w:bCs/>
              </w:rPr>
              <w:t>;</w:t>
            </w:r>
            <w:r w:rsidR="00E11677" w:rsidRPr="00325F73">
              <w:rPr>
                <w:bCs/>
              </w:rPr>
              <w:t xml:space="preserve"> </w:t>
            </w:r>
            <w:r w:rsidRPr="00325F73">
              <w:rPr>
                <w:bCs/>
              </w:rPr>
              <w:t>asimismo se emplean adverbios en plural o diminutivo</w:t>
            </w:r>
            <w:r w:rsidR="00E11677">
              <w:rPr>
                <w:bCs/>
              </w:rPr>
              <w:t>.</w:t>
            </w:r>
          </w:p>
        </w:tc>
        <w:tc>
          <w:tcPr>
            <w:tcW w:w="3686" w:type="dxa"/>
          </w:tcPr>
          <w:p w14:paraId="13DAB638" w14:textId="521666A6" w:rsidR="004B02EF" w:rsidRPr="00325F73" w:rsidRDefault="004B02EF" w:rsidP="00325F73">
            <w:pPr>
              <w:spacing w:line="360" w:lineRule="auto"/>
              <w:jc w:val="both"/>
            </w:pPr>
            <w:r w:rsidRPr="00325F73">
              <w:t>Se recordaron las reglas gramaticales para establecer la concordancia en español. Este aspecto permitió discutir sobre la lengua hablada y la escrita</w:t>
            </w:r>
            <w:r w:rsidR="00E11677">
              <w:t>.</w:t>
            </w:r>
          </w:p>
        </w:tc>
      </w:tr>
      <w:tr w:rsidR="004B02EF" w:rsidRPr="00325F73" w14:paraId="014ACAA0" w14:textId="77777777" w:rsidTr="004B02EF">
        <w:tc>
          <w:tcPr>
            <w:tcW w:w="1858" w:type="dxa"/>
          </w:tcPr>
          <w:p w14:paraId="6EF16CF4" w14:textId="77777777" w:rsidR="004B02EF" w:rsidRPr="005E4390" w:rsidRDefault="004B02EF" w:rsidP="00325F73">
            <w:pPr>
              <w:spacing w:line="360" w:lineRule="auto"/>
              <w:jc w:val="both"/>
              <w:rPr>
                <w:bCs/>
              </w:rPr>
            </w:pPr>
            <w:r w:rsidRPr="005E4390">
              <w:rPr>
                <w:bCs/>
              </w:rPr>
              <w:t>Pleonasmo</w:t>
            </w:r>
          </w:p>
        </w:tc>
        <w:tc>
          <w:tcPr>
            <w:tcW w:w="3353" w:type="dxa"/>
          </w:tcPr>
          <w:p w14:paraId="3EEDCF64" w14:textId="49990EE6" w:rsidR="004B02EF" w:rsidRPr="00325F73" w:rsidRDefault="004B02EF" w:rsidP="00325F73">
            <w:pPr>
              <w:spacing w:line="360" w:lineRule="auto"/>
              <w:jc w:val="both"/>
              <w:rPr>
                <w:bCs/>
              </w:rPr>
            </w:pPr>
            <w:r w:rsidRPr="00325F73">
              <w:rPr>
                <w:bCs/>
              </w:rPr>
              <w:t xml:space="preserve">Para caracterizar personajes con un nivel cultural bajo se utilizan construcciones consideradas erróneas </w:t>
            </w:r>
            <w:r w:rsidR="00E11677">
              <w:rPr>
                <w:bCs/>
              </w:rPr>
              <w:t>según</w:t>
            </w:r>
            <w:r w:rsidR="00E11677" w:rsidRPr="00325F73">
              <w:rPr>
                <w:bCs/>
              </w:rPr>
              <w:t xml:space="preserve"> </w:t>
            </w:r>
            <w:r w:rsidRPr="00325F73">
              <w:rPr>
                <w:bCs/>
              </w:rPr>
              <w:t>el habla culta</w:t>
            </w:r>
            <w:r w:rsidR="00C72D58">
              <w:rPr>
                <w:bCs/>
              </w:rPr>
              <w:t>.</w:t>
            </w:r>
          </w:p>
        </w:tc>
        <w:tc>
          <w:tcPr>
            <w:tcW w:w="3686" w:type="dxa"/>
          </w:tcPr>
          <w:p w14:paraId="443A07D2" w14:textId="6E1D4623" w:rsidR="004B02EF" w:rsidRPr="00325F73" w:rsidRDefault="004B02EF" w:rsidP="00325F73">
            <w:pPr>
              <w:spacing w:line="360" w:lineRule="auto"/>
              <w:jc w:val="both"/>
            </w:pPr>
            <w:r w:rsidRPr="00325F73">
              <w:t>Para algunos alumnos fue difícil reconocer los pleonasmos dado que en su lengua estas expresiones son correctas. Esto les permitió reflexionar sobre las particularidades de cada idioma</w:t>
            </w:r>
            <w:r w:rsidR="00C72D58">
              <w:t>.</w:t>
            </w:r>
          </w:p>
        </w:tc>
      </w:tr>
      <w:tr w:rsidR="004B02EF" w:rsidRPr="00325F73" w14:paraId="36948DAF" w14:textId="77777777" w:rsidTr="004B02EF">
        <w:tc>
          <w:tcPr>
            <w:tcW w:w="1858" w:type="dxa"/>
          </w:tcPr>
          <w:p w14:paraId="2D4C0C9B" w14:textId="77777777" w:rsidR="004B02EF" w:rsidRPr="005E4390" w:rsidRDefault="004B02EF" w:rsidP="00325F73">
            <w:pPr>
              <w:spacing w:line="360" w:lineRule="auto"/>
              <w:jc w:val="both"/>
              <w:rPr>
                <w:bCs/>
              </w:rPr>
            </w:pPr>
            <w:r w:rsidRPr="005E4390">
              <w:rPr>
                <w:bCs/>
              </w:rPr>
              <w:t>Mexicanismo</w:t>
            </w:r>
          </w:p>
        </w:tc>
        <w:tc>
          <w:tcPr>
            <w:tcW w:w="3353" w:type="dxa"/>
          </w:tcPr>
          <w:p w14:paraId="598C5DCA" w14:textId="36174E6C" w:rsidR="004B02EF" w:rsidRPr="00325F73" w:rsidRDefault="004B02EF" w:rsidP="00325F73">
            <w:pPr>
              <w:spacing w:line="360" w:lineRule="auto"/>
              <w:jc w:val="both"/>
              <w:rPr>
                <w:bCs/>
              </w:rPr>
            </w:pPr>
            <w:r w:rsidRPr="00325F73">
              <w:rPr>
                <w:bCs/>
              </w:rPr>
              <w:t>El texto se ubica en la ciudad de México, debido a esto el autor recrea palabras y expresiones propias del habla mexicana</w:t>
            </w:r>
            <w:r w:rsidR="00C0282E">
              <w:rPr>
                <w:bCs/>
              </w:rPr>
              <w:t>.</w:t>
            </w:r>
          </w:p>
        </w:tc>
        <w:tc>
          <w:tcPr>
            <w:tcW w:w="3686" w:type="dxa"/>
          </w:tcPr>
          <w:p w14:paraId="78F6FEA9" w14:textId="0FDD6AB2" w:rsidR="004B02EF" w:rsidRPr="00325F73" w:rsidRDefault="004B02EF" w:rsidP="00325F73">
            <w:pPr>
              <w:spacing w:line="360" w:lineRule="auto"/>
              <w:jc w:val="both"/>
            </w:pPr>
            <w:r w:rsidRPr="00325F73">
              <w:t>Algunas palabras las entendieron por el contexto; otras, por la semejanza al español estándar; otras</w:t>
            </w:r>
            <w:r w:rsidR="00296AD9">
              <w:t xml:space="preserve"> más</w:t>
            </w:r>
            <w:r w:rsidRPr="00325F73">
              <w:t xml:space="preserve"> tuvieron que explicarse y hacer referencia a su uso histórico o metafórico. Los estudiantes enfatizaron el uso de diminutivos en el habla mexicana</w:t>
            </w:r>
            <w:r w:rsidR="00C72D58">
              <w:t>.</w:t>
            </w:r>
          </w:p>
        </w:tc>
      </w:tr>
    </w:tbl>
    <w:p w14:paraId="37C8F380" w14:textId="3C52D9AC" w:rsidR="004B02EF" w:rsidRPr="00325F73" w:rsidRDefault="00440575" w:rsidP="005E4390">
      <w:pPr>
        <w:spacing w:line="360" w:lineRule="auto"/>
        <w:jc w:val="center"/>
      </w:pPr>
      <w:r w:rsidRPr="00325F73">
        <w:t xml:space="preserve">Fuente: </w:t>
      </w:r>
      <w:r w:rsidR="00E11677">
        <w:t>Elaboración</w:t>
      </w:r>
      <w:r w:rsidR="00E11677" w:rsidRPr="00325F73">
        <w:t xml:space="preserve"> </w:t>
      </w:r>
      <w:r w:rsidRPr="00325F73">
        <w:t>propia</w:t>
      </w:r>
    </w:p>
    <w:p w14:paraId="65DC9872" w14:textId="77777777" w:rsidR="00440575" w:rsidRPr="00325F73" w:rsidRDefault="00440575" w:rsidP="00325F73">
      <w:pPr>
        <w:spacing w:line="360" w:lineRule="auto"/>
      </w:pPr>
    </w:p>
    <w:p w14:paraId="33323FC1" w14:textId="28DC1EB9" w:rsidR="004B02EF" w:rsidRPr="00325F73" w:rsidRDefault="004B02EF" w:rsidP="00325F73">
      <w:pPr>
        <w:spacing w:line="360" w:lineRule="auto"/>
        <w:ind w:firstLine="720"/>
        <w:jc w:val="both"/>
      </w:pPr>
      <w:r w:rsidRPr="00325F73">
        <w:t xml:space="preserve">El relato “Depende” de Guillermo Sheridan se centra en el elemento cultural de la burocracia tras ventanilla y el fenómeno del </w:t>
      </w:r>
      <w:r w:rsidRPr="005E4390">
        <w:rPr>
          <w:i/>
        </w:rPr>
        <w:t>influyentismo</w:t>
      </w:r>
      <w:r w:rsidRPr="00325F73">
        <w:t xml:space="preserve"> en México, así como la argucia de los personajes encargados del papeleo gubernamental. La tabla 2 expone estos fenómenos sociales.</w:t>
      </w:r>
    </w:p>
    <w:p w14:paraId="29C4A92E" w14:textId="0E53331A" w:rsidR="004B02EF" w:rsidRPr="00325F73" w:rsidRDefault="00144731" w:rsidP="005E4390">
      <w:pPr>
        <w:autoSpaceDE w:val="0"/>
        <w:autoSpaceDN w:val="0"/>
        <w:adjustRightInd w:val="0"/>
        <w:spacing w:line="360" w:lineRule="auto"/>
        <w:jc w:val="center"/>
      </w:pPr>
      <w:r w:rsidRPr="005E4390">
        <w:rPr>
          <w:b/>
        </w:rPr>
        <w:lastRenderedPageBreak/>
        <w:t>Tabla 2</w:t>
      </w:r>
      <w:r w:rsidRPr="00325F73">
        <w:t>. La vida cotidiana en México</w:t>
      </w:r>
    </w:p>
    <w:tbl>
      <w:tblPr>
        <w:tblStyle w:val="Tablaconcuadrcula"/>
        <w:tblW w:w="8925" w:type="dxa"/>
        <w:tblLook w:val="04A0" w:firstRow="1" w:lastRow="0" w:firstColumn="1" w:lastColumn="0" w:noHBand="0" w:noVBand="1"/>
      </w:tblPr>
      <w:tblGrid>
        <w:gridCol w:w="2168"/>
        <w:gridCol w:w="3377"/>
        <w:gridCol w:w="3380"/>
      </w:tblGrid>
      <w:tr w:rsidR="004B02EF" w:rsidRPr="00325F73" w14:paraId="663EF015" w14:textId="77777777" w:rsidTr="004B02EF">
        <w:trPr>
          <w:trHeight w:val="194"/>
        </w:trPr>
        <w:tc>
          <w:tcPr>
            <w:tcW w:w="2168" w:type="dxa"/>
          </w:tcPr>
          <w:p w14:paraId="789B09EC" w14:textId="77777777" w:rsidR="004B02EF" w:rsidRPr="005E4390" w:rsidRDefault="004B02EF" w:rsidP="00325F73">
            <w:pPr>
              <w:spacing w:line="360" w:lineRule="auto"/>
              <w:jc w:val="both"/>
              <w:rPr>
                <w:b/>
              </w:rPr>
            </w:pPr>
            <w:r w:rsidRPr="005E4390">
              <w:rPr>
                <w:b/>
              </w:rPr>
              <w:t>Fenómeno</w:t>
            </w:r>
          </w:p>
        </w:tc>
        <w:tc>
          <w:tcPr>
            <w:tcW w:w="3377" w:type="dxa"/>
          </w:tcPr>
          <w:p w14:paraId="6ED8961F" w14:textId="77777777" w:rsidR="004B02EF" w:rsidRPr="005E4390" w:rsidRDefault="004B02EF" w:rsidP="00325F73">
            <w:pPr>
              <w:spacing w:line="360" w:lineRule="auto"/>
              <w:jc w:val="both"/>
              <w:rPr>
                <w:b/>
              </w:rPr>
            </w:pPr>
            <w:r w:rsidRPr="005E4390">
              <w:rPr>
                <w:b/>
              </w:rPr>
              <w:t xml:space="preserve">Explicación </w:t>
            </w:r>
          </w:p>
        </w:tc>
        <w:tc>
          <w:tcPr>
            <w:tcW w:w="3380" w:type="dxa"/>
          </w:tcPr>
          <w:p w14:paraId="060418FA" w14:textId="77777777" w:rsidR="004B02EF" w:rsidRPr="005E4390" w:rsidRDefault="004B02EF" w:rsidP="00325F73">
            <w:pPr>
              <w:spacing w:line="360" w:lineRule="auto"/>
              <w:jc w:val="both"/>
              <w:rPr>
                <w:b/>
              </w:rPr>
            </w:pPr>
            <w:r w:rsidRPr="005E4390">
              <w:rPr>
                <w:b/>
              </w:rPr>
              <w:t>Comentarios de los estudiantes</w:t>
            </w:r>
          </w:p>
        </w:tc>
      </w:tr>
      <w:tr w:rsidR="004B02EF" w:rsidRPr="00325F73" w14:paraId="39D26EA4" w14:textId="77777777" w:rsidTr="004B02EF">
        <w:trPr>
          <w:trHeight w:val="194"/>
        </w:trPr>
        <w:tc>
          <w:tcPr>
            <w:tcW w:w="2168" w:type="dxa"/>
          </w:tcPr>
          <w:p w14:paraId="178D377D" w14:textId="77777777" w:rsidR="004B02EF" w:rsidRPr="006631E4" w:rsidRDefault="004B02EF" w:rsidP="00325F73">
            <w:pPr>
              <w:spacing w:line="360" w:lineRule="auto"/>
              <w:jc w:val="both"/>
            </w:pPr>
            <w:r w:rsidRPr="005E4390">
              <w:rPr>
                <w:bCs/>
              </w:rPr>
              <w:t>Desinterés del burócrata</w:t>
            </w:r>
          </w:p>
        </w:tc>
        <w:tc>
          <w:tcPr>
            <w:tcW w:w="3377" w:type="dxa"/>
          </w:tcPr>
          <w:p w14:paraId="1F96726E" w14:textId="0D09A0BE" w:rsidR="004B02EF" w:rsidRPr="00325F73" w:rsidRDefault="004B02EF" w:rsidP="00325F73">
            <w:pPr>
              <w:spacing w:line="360" w:lineRule="auto"/>
              <w:jc w:val="both"/>
            </w:pPr>
            <w:r w:rsidRPr="00325F73">
              <w:t>La deixis es frec</w:t>
            </w:r>
            <w:r w:rsidR="0080026B" w:rsidRPr="00325F73">
              <w:t>uente en el diálogo cara a cara;</w:t>
            </w:r>
            <w:r w:rsidRPr="00325F73">
              <w:t xml:space="preserve"> sin embargo</w:t>
            </w:r>
            <w:r w:rsidR="0080026B" w:rsidRPr="00325F73">
              <w:t>,</w:t>
            </w:r>
            <w:r w:rsidRPr="00325F73">
              <w:t xml:space="preserve"> en el texto se utiliza para mostrar el desinterés y crear un clima de confusión</w:t>
            </w:r>
            <w:r w:rsidR="0080026B" w:rsidRPr="00325F73">
              <w:t>.</w:t>
            </w:r>
            <w:r w:rsidRPr="00325F73">
              <w:t xml:space="preserve"> </w:t>
            </w:r>
          </w:p>
        </w:tc>
        <w:tc>
          <w:tcPr>
            <w:tcW w:w="3380" w:type="dxa"/>
          </w:tcPr>
          <w:p w14:paraId="69B0AC64" w14:textId="45684AB3" w:rsidR="004B02EF" w:rsidRPr="00325F73" w:rsidRDefault="004B02EF" w:rsidP="00325F73">
            <w:pPr>
              <w:spacing w:line="360" w:lineRule="auto"/>
              <w:jc w:val="both"/>
            </w:pPr>
            <w:r w:rsidRPr="00325F73">
              <w:t>La primera opinión acerca del asunto del texto es que resultó muy irritante. Pudieron sentir la frustración de los personajes e identificarse con ellos</w:t>
            </w:r>
            <w:r w:rsidR="0080026B" w:rsidRPr="00325F73">
              <w:t>.</w:t>
            </w:r>
          </w:p>
        </w:tc>
      </w:tr>
      <w:tr w:rsidR="004B02EF" w:rsidRPr="00325F73" w14:paraId="2DB86106" w14:textId="77777777" w:rsidTr="004B02EF">
        <w:trPr>
          <w:trHeight w:val="194"/>
        </w:trPr>
        <w:tc>
          <w:tcPr>
            <w:tcW w:w="2168" w:type="dxa"/>
          </w:tcPr>
          <w:p w14:paraId="58EB5C26" w14:textId="77777777" w:rsidR="004B02EF" w:rsidRPr="005E4390" w:rsidRDefault="004B02EF" w:rsidP="00325F73">
            <w:pPr>
              <w:spacing w:line="360" w:lineRule="auto"/>
              <w:jc w:val="both"/>
              <w:rPr>
                <w:bCs/>
              </w:rPr>
            </w:pPr>
            <w:proofErr w:type="spellStart"/>
            <w:r w:rsidRPr="005E4390">
              <w:rPr>
                <w:bCs/>
              </w:rPr>
              <w:t>Coyotismo</w:t>
            </w:r>
            <w:proofErr w:type="spellEnd"/>
          </w:p>
        </w:tc>
        <w:tc>
          <w:tcPr>
            <w:tcW w:w="3377" w:type="dxa"/>
          </w:tcPr>
          <w:p w14:paraId="583AFE16" w14:textId="63745F64" w:rsidR="004B02EF" w:rsidRPr="00325F73" w:rsidRDefault="004B02EF" w:rsidP="00325F73">
            <w:pPr>
              <w:spacing w:line="360" w:lineRule="auto"/>
              <w:jc w:val="both"/>
            </w:pPr>
            <w:r w:rsidRPr="00325F73">
              <w:rPr>
                <w:bCs/>
              </w:rPr>
              <w:t xml:space="preserve">El término </w:t>
            </w:r>
            <w:r w:rsidR="00205E28" w:rsidRPr="005E4390">
              <w:rPr>
                <w:bCs/>
                <w:i/>
              </w:rPr>
              <w:t>c</w:t>
            </w:r>
            <w:r w:rsidRPr="005E4390">
              <w:rPr>
                <w:bCs/>
                <w:i/>
              </w:rPr>
              <w:t>oyote</w:t>
            </w:r>
            <w:r w:rsidRPr="00325F73">
              <w:rPr>
                <w:bCs/>
              </w:rPr>
              <w:t xml:space="preserve"> se entiende como el intermediario ilegítimo de trámites burocráticos (Gómez de Silva</w:t>
            </w:r>
            <w:r w:rsidR="00205E28">
              <w:rPr>
                <w:bCs/>
              </w:rPr>
              <w:t>, p.</w:t>
            </w:r>
            <w:r w:rsidR="00205E28" w:rsidRPr="00325F73">
              <w:rPr>
                <w:bCs/>
              </w:rPr>
              <w:t xml:space="preserve"> </w:t>
            </w:r>
            <w:r w:rsidRPr="00325F73">
              <w:rPr>
                <w:bCs/>
              </w:rPr>
              <w:t>68).</w:t>
            </w:r>
          </w:p>
        </w:tc>
        <w:tc>
          <w:tcPr>
            <w:tcW w:w="3380" w:type="dxa"/>
          </w:tcPr>
          <w:p w14:paraId="6A327B7D" w14:textId="4D069F46" w:rsidR="004B02EF" w:rsidRPr="00325F73" w:rsidRDefault="004B02EF" w:rsidP="00325F73">
            <w:pPr>
              <w:spacing w:line="360" w:lineRule="auto"/>
              <w:jc w:val="both"/>
            </w:pPr>
            <w:r w:rsidRPr="00325F73">
              <w:t>Se cuestionó sobre su oficialidad. También se reflexionó sobre su función en el sistema y cómo son causa y consecuencia de la burocracia</w:t>
            </w:r>
            <w:r w:rsidR="0080026B" w:rsidRPr="00325F73">
              <w:t>.</w:t>
            </w:r>
          </w:p>
        </w:tc>
      </w:tr>
      <w:tr w:rsidR="004B02EF" w:rsidRPr="00325F73" w14:paraId="307CD4A5" w14:textId="77777777" w:rsidTr="004B02EF">
        <w:trPr>
          <w:trHeight w:val="194"/>
        </w:trPr>
        <w:tc>
          <w:tcPr>
            <w:tcW w:w="2168" w:type="dxa"/>
          </w:tcPr>
          <w:p w14:paraId="156EEB43" w14:textId="77777777" w:rsidR="004B02EF" w:rsidRPr="005E4390" w:rsidRDefault="004B02EF" w:rsidP="00325F73">
            <w:pPr>
              <w:spacing w:line="360" w:lineRule="auto"/>
              <w:jc w:val="both"/>
              <w:rPr>
                <w:bCs/>
              </w:rPr>
            </w:pPr>
            <w:r w:rsidRPr="005E4390">
              <w:rPr>
                <w:bCs/>
              </w:rPr>
              <w:t>Corrupción</w:t>
            </w:r>
          </w:p>
        </w:tc>
        <w:tc>
          <w:tcPr>
            <w:tcW w:w="3377" w:type="dxa"/>
          </w:tcPr>
          <w:p w14:paraId="5B443923" w14:textId="027C5965" w:rsidR="004B02EF" w:rsidRPr="00325F73" w:rsidRDefault="004B02EF" w:rsidP="00325F73">
            <w:pPr>
              <w:spacing w:line="360" w:lineRule="auto"/>
              <w:jc w:val="both"/>
              <w:rPr>
                <w:bCs/>
              </w:rPr>
            </w:pPr>
            <w:r w:rsidRPr="00325F73">
              <w:t>“El abuso de un funcionario o empleado público en el ejercicio de sus funciones o con motivo de este, con el propósito de obtener beneficios, ganancias o utilidades a los que no tiene derecho</w:t>
            </w:r>
            <w:r w:rsidR="00205E28">
              <w:t>”</w:t>
            </w:r>
            <w:r w:rsidRPr="00325F73">
              <w:t xml:space="preserve"> (Flores Medina, 2001</w:t>
            </w:r>
            <w:r w:rsidR="00205E28">
              <w:t>, p.</w:t>
            </w:r>
            <w:r w:rsidR="00205E28" w:rsidRPr="00325F73">
              <w:t xml:space="preserve"> </w:t>
            </w:r>
            <w:r w:rsidRPr="00325F73">
              <w:t>74-76).</w:t>
            </w:r>
          </w:p>
        </w:tc>
        <w:tc>
          <w:tcPr>
            <w:tcW w:w="3380" w:type="dxa"/>
          </w:tcPr>
          <w:p w14:paraId="6350DEB6" w14:textId="777E37E7" w:rsidR="004B02EF" w:rsidRPr="00325F73" w:rsidRDefault="004B02EF" w:rsidP="00325F73">
            <w:pPr>
              <w:spacing w:line="360" w:lineRule="auto"/>
              <w:jc w:val="both"/>
            </w:pPr>
            <w:r w:rsidRPr="00325F73">
              <w:t>Vincularon este aspecto con la inseguridad en México. También les permitió hablar de sus propios contextos de procedencia</w:t>
            </w:r>
            <w:r w:rsidR="0080026B" w:rsidRPr="00325F73">
              <w:t>.</w:t>
            </w:r>
          </w:p>
        </w:tc>
      </w:tr>
      <w:tr w:rsidR="004B02EF" w:rsidRPr="00325F73" w14:paraId="2E1C630B" w14:textId="77777777" w:rsidTr="004B02EF">
        <w:trPr>
          <w:trHeight w:val="194"/>
        </w:trPr>
        <w:tc>
          <w:tcPr>
            <w:tcW w:w="2168" w:type="dxa"/>
          </w:tcPr>
          <w:p w14:paraId="3FF68054" w14:textId="77777777" w:rsidR="004B02EF" w:rsidRPr="005E4390" w:rsidRDefault="004B02EF" w:rsidP="00325F73">
            <w:pPr>
              <w:spacing w:line="360" w:lineRule="auto"/>
              <w:jc w:val="both"/>
              <w:rPr>
                <w:bCs/>
              </w:rPr>
            </w:pPr>
            <w:r w:rsidRPr="005E4390">
              <w:rPr>
                <w:bCs/>
              </w:rPr>
              <w:t>Horario de oficina</w:t>
            </w:r>
          </w:p>
        </w:tc>
        <w:tc>
          <w:tcPr>
            <w:tcW w:w="3377" w:type="dxa"/>
          </w:tcPr>
          <w:p w14:paraId="6EA5EDCE" w14:textId="40338C4F" w:rsidR="004B02EF" w:rsidRPr="00325F73" w:rsidRDefault="004B02EF" w:rsidP="00325F73">
            <w:pPr>
              <w:spacing w:line="360" w:lineRule="auto"/>
              <w:jc w:val="both"/>
              <w:rPr>
                <w:bCs/>
              </w:rPr>
            </w:pPr>
            <w:r w:rsidRPr="00325F73">
              <w:rPr>
                <w:bCs/>
              </w:rPr>
              <w:t xml:space="preserve">Aunque la mayoría de las oficinas del </w:t>
            </w:r>
            <w:r w:rsidR="00085215">
              <w:rPr>
                <w:bCs/>
              </w:rPr>
              <w:t>G</w:t>
            </w:r>
            <w:r w:rsidR="00085215" w:rsidRPr="00325F73">
              <w:rPr>
                <w:bCs/>
              </w:rPr>
              <w:t xml:space="preserve">obierno </w:t>
            </w:r>
            <w:r w:rsidRPr="00325F73">
              <w:rPr>
                <w:bCs/>
              </w:rPr>
              <w:t>manejan horarios de mínimo cuatro horas, por la cantidad de gente y la lentitud de los trámites, debes llegar muy temprano o, incl</w:t>
            </w:r>
            <w:r w:rsidR="0080026B" w:rsidRPr="00325F73">
              <w:rPr>
                <w:bCs/>
              </w:rPr>
              <w:t>uso, pasar la noche.</w:t>
            </w:r>
          </w:p>
        </w:tc>
        <w:tc>
          <w:tcPr>
            <w:tcW w:w="3380" w:type="dxa"/>
          </w:tcPr>
          <w:p w14:paraId="6EA0E920" w14:textId="77777777" w:rsidR="004B02EF" w:rsidRPr="00325F73" w:rsidRDefault="004B02EF" w:rsidP="00325F73">
            <w:pPr>
              <w:spacing w:line="360" w:lineRule="auto"/>
              <w:jc w:val="both"/>
            </w:pPr>
            <w:r w:rsidRPr="00325F73">
              <w:t>Rememoraron sus experiencias personales en los trámites mexicanos, en cuanto al papeleo de las visas. También establecieron comparaciones con sus países.</w:t>
            </w:r>
          </w:p>
        </w:tc>
      </w:tr>
      <w:tr w:rsidR="004B02EF" w:rsidRPr="00325F73" w14:paraId="5B233C15" w14:textId="77777777" w:rsidTr="004B02EF">
        <w:trPr>
          <w:trHeight w:val="194"/>
        </w:trPr>
        <w:tc>
          <w:tcPr>
            <w:tcW w:w="2168" w:type="dxa"/>
          </w:tcPr>
          <w:p w14:paraId="12105E90" w14:textId="77777777" w:rsidR="004B02EF" w:rsidRPr="005E4390" w:rsidRDefault="004B02EF" w:rsidP="00325F73">
            <w:pPr>
              <w:spacing w:line="360" w:lineRule="auto"/>
              <w:jc w:val="both"/>
              <w:rPr>
                <w:bCs/>
              </w:rPr>
            </w:pPr>
            <w:r w:rsidRPr="005E4390">
              <w:rPr>
                <w:bCs/>
              </w:rPr>
              <w:t>Desorganización y el ajetreo de las oficinas</w:t>
            </w:r>
          </w:p>
        </w:tc>
        <w:tc>
          <w:tcPr>
            <w:tcW w:w="3377" w:type="dxa"/>
          </w:tcPr>
          <w:p w14:paraId="19086B51" w14:textId="149A9921" w:rsidR="004B02EF" w:rsidRPr="00325F73" w:rsidRDefault="004B02EF" w:rsidP="00325F73">
            <w:pPr>
              <w:spacing w:line="360" w:lineRule="auto"/>
              <w:jc w:val="both"/>
              <w:rPr>
                <w:bCs/>
              </w:rPr>
            </w:pPr>
            <w:r w:rsidRPr="00325F73">
              <w:rPr>
                <w:bCs/>
              </w:rPr>
              <w:t>La burocracia tiene como fundamento la mala organización, por lo</w:t>
            </w:r>
            <w:r w:rsidRPr="00325F73">
              <w:t xml:space="preserve"> cual los personajes se enfrentan con </w:t>
            </w:r>
            <w:r w:rsidRPr="00325F73">
              <w:lastRenderedPageBreak/>
              <w:t>verdaderos “laberintos kafkiano</w:t>
            </w:r>
            <w:r w:rsidR="00D1116C" w:rsidRPr="00325F73">
              <w:t>s</w:t>
            </w:r>
            <w:r w:rsidRPr="00325F73">
              <w:t>” (Zavala, 2000</w:t>
            </w:r>
            <w:r w:rsidR="00A46C85">
              <w:t>, p.</w:t>
            </w:r>
            <w:r w:rsidR="00A46C85" w:rsidRPr="00325F73">
              <w:t xml:space="preserve"> </w:t>
            </w:r>
            <w:r w:rsidRPr="00325F73">
              <w:t>38)</w:t>
            </w:r>
            <w:r w:rsidR="0080026B" w:rsidRPr="00325F73">
              <w:t>.</w:t>
            </w:r>
          </w:p>
        </w:tc>
        <w:tc>
          <w:tcPr>
            <w:tcW w:w="3380" w:type="dxa"/>
          </w:tcPr>
          <w:p w14:paraId="7309D452" w14:textId="09F14615" w:rsidR="004B02EF" w:rsidRPr="00325F73" w:rsidRDefault="007124D2" w:rsidP="00325F73">
            <w:pPr>
              <w:spacing w:line="360" w:lineRule="auto"/>
              <w:jc w:val="both"/>
            </w:pPr>
            <w:r>
              <w:lastRenderedPageBreak/>
              <w:t>La</w:t>
            </w:r>
            <w:r w:rsidRPr="00325F73">
              <w:t xml:space="preserve"> </w:t>
            </w:r>
            <w:r w:rsidR="004B02EF" w:rsidRPr="00325F73">
              <w:t xml:space="preserve">desorganización la observaron en el manejo de las ventillas. También señalaron las descripciones sobre la comida y la música de los empleados. </w:t>
            </w:r>
            <w:r w:rsidR="004B02EF" w:rsidRPr="00325F73">
              <w:lastRenderedPageBreak/>
              <w:t>Observaron que esta desorganización también se refleja en las acciones de los solicitantes</w:t>
            </w:r>
            <w:r w:rsidR="0080026B" w:rsidRPr="00325F73">
              <w:t>.</w:t>
            </w:r>
            <w:r w:rsidR="004B02EF" w:rsidRPr="00325F73">
              <w:t xml:space="preserve"> </w:t>
            </w:r>
          </w:p>
        </w:tc>
      </w:tr>
      <w:tr w:rsidR="004B02EF" w:rsidRPr="00325F73" w14:paraId="1B24DB9E" w14:textId="77777777" w:rsidTr="004B02EF">
        <w:trPr>
          <w:trHeight w:val="194"/>
        </w:trPr>
        <w:tc>
          <w:tcPr>
            <w:tcW w:w="2168" w:type="dxa"/>
          </w:tcPr>
          <w:p w14:paraId="71C4D9DA" w14:textId="77777777" w:rsidR="004B02EF" w:rsidRPr="005E4390" w:rsidRDefault="004B02EF" w:rsidP="00325F73">
            <w:pPr>
              <w:spacing w:line="360" w:lineRule="auto"/>
              <w:jc w:val="both"/>
              <w:rPr>
                <w:bCs/>
              </w:rPr>
            </w:pPr>
            <w:r w:rsidRPr="005E4390">
              <w:rPr>
                <w:bCs/>
              </w:rPr>
              <w:lastRenderedPageBreak/>
              <w:t>Influyentismo</w:t>
            </w:r>
          </w:p>
        </w:tc>
        <w:tc>
          <w:tcPr>
            <w:tcW w:w="3377" w:type="dxa"/>
          </w:tcPr>
          <w:p w14:paraId="27E67370" w14:textId="0F4E10C1" w:rsidR="004B02EF" w:rsidRPr="00325F73" w:rsidRDefault="004B02EF" w:rsidP="00325F73">
            <w:pPr>
              <w:spacing w:line="360" w:lineRule="auto"/>
              <w:jc w:val="both"/>
              <w:rPr>
                <w:bCs/>
              </w:rPr>
            </w:pPr>
            <w:r w:rsidRPr="00325F73">
              <w:t>El tráfico de influencias es medular para la burocracia</w:t>
            </w:r>
            <w:r w:rsidR="007124D2">
              <w:t>,</w:t>
            </w:r>
            <w:r w:rsidRPr="00325F73">
              <w:t xml:space="preserve"> pues es necesario conocer a “alguien” para realizar cualquier trámite</w:t>
            </w:r>
            <w:r w:rsidR="0080026B" w:rsidRPr="00325F73">
              <w:t>.</w:t>
            </w:r>
          </w:p>
        </w:tc>
        <w:tc>
          <w:tcPr>
            <w:tcW w:w="3380" w:type="dxa"/>
          </w:tcPr>
          <w:p w14:paraId="4EE75140" w14:textId="568EEFBD" w:rsidR="004B02EF" w:rsidRPr="00325F73" w:rsidRDefault="004B02EF" w:rsidP="00325F73">
            <w:pPr>
              <w:spacing w:line="360" w:lineRule="auto"/>
              <w:jc w:val="both"/>
            </w:pPr>
            <w:r w:rsidRPr="00325F73">
              <w:t>Destacaron la respuesta de los personajes quienes, por una parte, mostraban su inconformidad; mientras, por la otra, se sentían superiores al ser beneficiados</w:t>
            </w:r>
            <w:r w:rsidR="0080026B" w:rsidRPr="00325F73">
              <w:t>.</w:t>
            </w:r>
          </w:p>
        </w:tc>
      </w:tr>
      <w:tr w:rsidR="004B02EF" w:rsidRPr="00325F73" w14:paraId="3A6D1D4D" w14:textId="77777777" w:rsidTr="004B02EF">
        <w:trPr>
          <w:trHeight w:val="194"/>
        </w:trPr>
        <w:tc>
          <w:tcPr>
            <w:tcW w:w="2168" w:type="dxa"/>
          </w:tcPr>
          <w:p w14:paraId="700A0E4B" w14:textId="77777777" w:rsidR="004B02EF" w:rsidRPr="005E4390" w:rsidRDefault="004B02EF" w:rsidP="00325F73">
            <w:pPr>
              <w:spacing w:line="360" w:lineRule="auto"/>
              <w:jc w:val="both"/>
              <w:rPr>
                <w:bCs/>
              </w:rPr>
            </w:pPr>
            <w:r w:rsidRPr="005E4390">
              <w:rPr>
                <w:bCs/>
              </w:rPr>
              <w:t>Amabilidad del desconocido</w:t>
            </w:r>
          </w:p>
        </w:tc>
        <w:tc>
          <w:tcPr>
            <w:tcW w:w="3377" w:type="dxa"/>
          </w:tcPr>
          <w:p w14:paraId="4CD3418A" w14:textId="668B3DAA" w:rsidR="004B02EF" w:rsidRPr="00325F73" w:rsidRDefault="004B02EF" w:rsidP="00325F73">
            <w:pPr>
              <w:spacing w:line="360" w:lineRule="auto"/>
              <w:jc w:val="both"/>
            </w:pPr>
            <w:r w:rsidRPr="00325F73">
              <w:t>El prototipo del mexicano es el de una persona amable, como lo avalan tantas frases de cortesías que forman parte del lenguaje cotidiano</w:t>
            </w:r>
            <w:r w:rsidR="0080026B" w:rsidRPr="00325F73">
              <w:t>.</w:t>
            </w:r>
          </w:p>
        </w:tc>
        <w:tc>
          <w:tcPr>
            <w:tcW w:w="3380" w:type="dxa"/>
          </w:tcPr>
          <w:p w14:paraId="5F86335B" w14:textId="06C99CAC" w:rsidR="004B02EF" w:rsidRPr="00325F73" w:rsidRDefault="004B02EF" w:rsidP="00325F73">
            <w:pPr>
              <w:spacing w:line="360" w:lineRule="auto"/>
              <w:jc w:val="both"/>
            </w:pPr>
            <w:r w:rsidRPr="00325F73">
              <w:t>Les pareció interesante la diferencia de las actitudes de los personajes dentro y fuera del espacio burocrático</w:t>
            </w:r>
            <w:r w:rsidR="0080026B" w:rsidRPr="00325F73">
              <w:t>.</w:t>
            </w:r>
          </w:p>
        </w:tc>
      </w:tr>
      <w:tr w:rsidR="004B02EF" w:rsidRPr="00325F73" w14:paraId="76A3398F" w14:textId="77777777" w:rsidTr="004B02EF">
        <w:trPr>
          <w:trHeight w:val="1857"/>
        </w:trPr>
        <w:tc>
          <w:tcPr>
            <w:tcW w:w="2168" w:type="dxa"/>
          </w:tcPr>
          <w:p w14:paraId="0709D464" w14:textId="77777777" w:rsidR="004B02EF" w:rsidRPr="005E4390" w:rsidRDefault="004B02EF" w:rsidP="00325F73">
            <w:pPr>
              <w:spacing w:line="360" w:lineRule="auto"/>
              <w:jc w:val="both"/>
              <w:rPr>
                <w:bCs/>
              </w:rPr>
            </w:pPr>
            <w:r w:rsidRPr="005E4390">
              <w:rPr>
                <w:bCs/>
              </w:rPr>
              <w:t>Corrección del lenguaje</w:t>
            </w:r>
          </w:p>
        </w:tc>
        <w:tc>
          <w:tcPr>
            <w:tcW w:w="3377" w:type="dxa"/>
          </w:tcPr>
          <w:p w14:paraId="1F25A366" w14:textId="081A44DC" w:rsidR="004B02EF" w:rsidRPr="00325F73" w:rsidRDefault="004B02EF" w:rsidP="00325F73">
            <w:pPr>
              <w:spacing w:line="360" w:lineRule="auto"/>
              <w:jc w:val="both"/>
            </w:pPr>
            <w:r w:rsidRPr="00325F73">
              <w:t>A pesar de que los personajes pertenezcan a un nivel cultural bajo y hablen con errores léxicos o sintácticos</w:t>
            </w:r>
            <w:r w:rsidR="00EE4E64">
              <w:t>,</w:t>
            </w:r>
            <w:r w:rsidRPr="00325F73">
              <w:t xml:space="preserve"> señalan los errores de los otros</w:t>
            </w:r>
            <w:r w:rsidR="00EE4E64">
              <w:t>,</w:t>
            </w:r>
            <w:r w:rsidRPr="00325F73">
              <w:t xml:space="preserve"> sean reales o no</w:t>
            </w:r>
            <w:r w:rsidR="0080026B" w:rsidRPr="00325F73">
              <w:t>.</w:t>
            </w:r>
          </w:p>
        </w:tc>
        <w:tc>
          <w:tcPr>
            <w:tcW w:w="3380" w:type="dxa"/>
          </w:tcPr>
          <w:p w14:paraId="01FA33D6" w14:textId="7F8C13E6" w:rsidR="004B02EF" w:rsidRPr="00325F73" w:rsidRDefault="004B02EF" w:rsidP="00325F73">
            <w:pPr>
              <w:spacing w:line="360" w:lineRule="auto"/>
              <w:jc w:val="both"/>
            </w:pPr>
            <w:r w:rsidRPr="00325F73">
              <w:t>Se observa que este fenómeno es una manifestación de la jerarquía entre los personajes</w:t>
            </w:r>
            <w:r w:rsidR="0080026B" w:rsidRPr="00325F73">
              <w:t>.</w:t>
            </w:r>
          </w:p>
        </w:tc>
      </w:tr>
      <w:tr w:rsidR="004B02EF" w:rsidRPr="00325F73" w14:paraId="5E5271D7" w14:textId="77777777" w:rsidTr="004B02EF">
        <w:trPr>
          <w:trHeight w:val="1868"/>
        </w:trPr>
        <w:tc>
          <w:tcPr>
            <w:tcW w:w="2168" w:type="dxa"/>
          </w:tcPr>
          <w:p w14:paraId="6EE41238" w14:textId="77777777" w:rsidR="004B02EF" w:rsidRPr="005E4390" w:rsidRDefault="004B02EF" w:rsidP="00325F73">
            <w:pPr>
              <w:spacing w:line="360" w:lineRule="auto"/>
              <w:jc w:val="both"/>
              <w:rPr>
                <w:bCs/>
              </w:rPr>
            </w:pPr>
            <w:r w:rsidRPr="005E4390">
              <w:rPr>
                <w:bCs/>
              </w:rPr>
              <w:t>Referencias religiosas</w:t>
            </w:r>
          </w:p>
        </w:tc>
        <w:tc>
          <w:tcPr>
            <w:tcW w:w="3377" w:type="dxa"/>
          </w:tcPr>
          <w:p w14:paraId="3E9BD512" w14:textId="43254973" w:rsidR="004B02EF" w:rsidRPr="00325F73" w:rsidRDefault="004B02EF" w:rsidP="00325F73">
            <w:pPr>
              <w:spacing w:line="360" w:lineRule="auto"/>
              <w:jc w:val="both"/>
            </w:pPr>
            <w:r w:rsidRPr="00325F73">
              <w:t>Otro de los estereotipos del mexicano es su apego al catolicismo</w:t>
            </w:r>
            <w:r w:rsidR="0080026B" w:rsidRPr="00325F73">
              <w:t>.</w:t>
            </w:r>
          </w:p>
        </w:tc>
        <w:tc>
          <w:tcPr>
            <w:tcW w:w="3380" w:type="dxa"/>
          </w:tcPr>
          <w:p w14:paraId="7B49EE93" w14:textId="77777777" w:rsidR="004B02EF" w:rsidRPr="00325F73" w:rsidRDefault="004B02EF" w:rsidP="00325F73">
            <w:pPr>
              <w:spacing w:line="360" w:lineRule="auto"/>
              <w:jc w:val="both"/>
            </w:pPr>
            <w:r w:rsidRPr="00325F73">
              <w:t>Se comenta que en los países de habla hispana existe un fuerte apego a la religión. También observaron que este fenómeno es más fuerte en los adultos mayores.</w:t>
            </w:r>
          </w:p>
        </w:tc>
      </w:tr>
    </w:tbl>
    <w:p w14:paraId="416B6B93" w14:textId="72D06C5C" w:rsidR="004B02EF" w:rsidRPr="00325F73" w:rsidRDefault="00144731" w:rsidP="005E4390">
      <w:pPr>
        <w:spacing w:line="360" w:lineRule="auto"/>
        <w:jc w:val="center"/>
      </w:pPr>
      <w:r w:rsidRPr="00325F73">
        <w:t xml:space="preserve">Fuente: </w:t>
      </w:r>
      <w:r w:rsidR="0043502F">
        <w:t>Elaboración</w:t>
      </w:r>
      <w:r w:rsidR="0043502F" w:rsidRPr="00325F73">
        <w:t xml:space="preserve"> </w:t>
      </w:r>
      <w:r w:rsidRPr="00325F73">
        <w:t>propia</w:t>
      </w:r>
    </w:p>
    <w:p w14:paraId="510AC2B7" w14:textId="77777777" w:rsidR="004B02EF" w:rsidRPr="00325F73" w:rsidRDefault="004B02EF" w:rsidP="00325F73">
      <w:pPr>
        <w:spacing w:line="360" w:lineRule="auto"/>
      </w:pPr>
    </w:p>
    <w:p w14:paraId="544F0F67" w14:textId="77777777" w:rsidR="00483748" w:rsidRDefault="00483748" w:rsidP="00325F73">
      <w:pPr>
        <w:spacing w:line="360" w:lineRule="auto"/>
        <w:rPr>
          <w:rFonts w:asciiTheme="minorHAnsi" w:hAnsiTheme="minorHAnsi" w:cstheme="minorHAnsi"/>
          <w:b/>
          <w:sz w:val="28"/>
        </w:rPr>
      </w:pPr>
    </w:p>
    <w:p w14:paraId="6C77F22F" w14:textId="77777777" w:rsidR="00483748" w:rsidRDefault="00483748" w:rsidP="00325F73">
      <w:pPr>
        <w:spacing w:line="360" w:lineRule="auto"/>
        <w:rPr>
          <w:rFonts w:asciiTheme="minorHAnsi" w:hAnsiTheme="minorHAnsi" w:cstheme="minorHAnsi"/>
          <w:b/>
          <w:sz w:val="28"/>
        </w:rPr>
      </w:pPr>
    </w:p>
    <w:p w14:paraId="2E5A5340" w14:textId="77777777" w:rsidR="00483748" w:rsidRDefault="00483748" w:rsidP="00325F73">
      <w:pPr>
        <w:spacing w:line="360" w:lineRule="auto"/>
        <w:rPr>
          <w:rFonts w:asciiTheme="minorHAnsi" w:hAnsiTheme="minorHAnsi" w:cstheme="minorHAnsi"/>
          <w:b/>
          <w:sz w:val="28"/>
        </w:rPr>
      </w:pPr>
    </w:p>
    <w:p w14:paraId="24DCB7EE" w14:textId="5092E4A4" w:rsidR="004B02EF" w:rsidRPr="002832A5" w:rsidRDefault="004B02EF" w:rsidP="00325F73">
      <w:pPr>
        <w:spacing w:line="360" w:lineRule="auto"/>
        <w:rPr>
          <w:rFonts w:asciiTheme="minorHAnsi" w:hAnsiTheme="minorHAnsi" w:cstheme="minorHAnsi"/>
          <w:b/>
          <w:sz w:val="28"/>
        </w:rPr>
      </w:pPr>
      <w:r w:rsidRPr="002832A5">
        <w:rPr>
          <w:rFonts w:asciiTheme="minorHAnsi" w:hAnsiTheme="minorHAnsi" w:cstheme="minorHAnsi"/>
          <w:b/>
          <w:sz w:val="28"/>
        </w:rPr>
        <w:lastRenderedPageBreak/>
        <w:t>Discusión</w:t>
      </w:r>
    </w:p>
    <w:p w14:paraId="4288E9F2" w14:textId="77777777" w:rsidR="004B02EF" w:rsidRPr="00325F73" w:rsidRDefault="004B02EF" w:rsidP="00325F73">
      <w:pPr>
        <w:spacing w:line="360" w:lineRule="auto"/>
        <w:ind w:firstLine="720"/>
        <w:jc w:val="both"/>
      </w:pPr>
      <w:r w:rsidRPr="00325F73">
        <w:t xml:space="preserve">Una de nuestras hipótesis iniciales fue que las expresiones propias del español mexicano no representaban obstáculos para la comprensión del texto, puesto que el intérprete atiende de manera primaria al contenido general y utiliza sus saberes previos para completar la información. Sin embargo, los mexicanismos son términos que causan confusión en el lector, debido a que están fuera de sus contextos sociales, culturales e históricos. Por otra parte, debido a que se trabajó en el marco de una clase de idioma, los estudiantes mostraban gran interés por entender cada palabra y comparar las distintas acepciones que puede tener. </w:t>
      </w:r>
    </w:p>
    <w:p w14:paraId="1983C381" w14:textId="5A3898C3" w:rsidR="004B02EF" w:rsidRDefault="004B02EF" w:rsidP="00325F73">
      <w:pPr>
        <w:spacing w:line="360" w:lineRule="auto"/>
        <w:ind w:firstLine="720"/>
        <w:jc w:val="both"/>
      </w:pPr>
      <w:r w:rsidRPr="00325F73">
        <w:t xml:space="preserve">En cuanto a la representación de la vida cotidiana, nuestra hipótesis señalaba que los estudiantes recurrirían a los estereotipos culturales del mexicano, </w:t>
      </w:r>
      <w:r w:rsidR="00965E3A">
        <w:t>ya que</w:t>
      </w:r>
      <w:r w:rsidRPr="00325F73">
        <w:t xml:space="preserve"> la formación de estereotipos permite establecer una identificación de lo propio y una discriminación del otro. Esta dicotomía, identificación</w:t>
      </w:r>
      <w:r w:rsidR="00301576">
        <w:t>/</w:t>
      </w:r>
      <w:r w:rsidRPr="00325F73">
        <w:t>discriminación, constituye un elemento esencial para la conformación de una identidad nacio</w:t>
      </w:r>
      <w:r w:rsidR="0080026B" w:rsidRPr="00325F73">
        <w:t>nal</w:t>
      </w:r>
      <w:r w:rsidR="00AA26B6">
        <w:t>,</w:t>
      </w:r>
      <w:r w:rsidR="0080026B" w:rsidRPr="00325F73">
        <w:t xml:space="preserve"> para la caracterización d</w:t>
      </w:r>
      <w:r w:rsidRPr="00325F73">
        <w:t>el nosotros y de los otros (Todorov, 1991). Aunque los estudiantes aludieron a las construcciones preestablecidas del carácter mexicano para comprender las situaciones de la burocracia en el país, pudo observarse la ten</w:t>
      </w:r>
      <w:r w:rsidR="005A457C">
        <w:t>d</w:t>
      </w:r>
      <w:r w:rsidRPr="00325F73">
        <w:t>encia a buscar ejemplos semejantes con la vida cotidiana de sus lugares de origen. El trabajo con el cuento de Guillermo Sheridan evidenció que para enseñar-aprender una segunda lengua cobra especial importancia la contextualización del idioma estudiado con aspectos sociales, culturales e históricos.</w:t>
      </w:r>
    </w:p>
    <w:p w14:paraId="48495ADD" w14:textId="77777777" w:rsidR="00483748" w:rsidRPr="00325F73" w:rsidRDefault="00483748" w:rsidP="00325F73">
      <w:pPr>
        <w:spacing w:line="360" w:lineRule="auto"/>
        <w:ind w:firstLine="720"/>
        <w:jc w:val="both"/>
      </w:pPr>
    </w:p>
    <w:p w14:paraId="0A32A6DB" w14:textId="565A7897" w:rsidR="00F46C6E" w:rsidRPr="002832A5" w:rsidRDefault="009E73DC" w:rsidP="00325F73">
      <w:pPr>
        <w:spacing w:line="360" w:lineRule="auto"/>
        <w:rPr>
          <w:rFonts w:asciiTheme="minorHAnsi" w:hAnsiTheme="minorHAnsi" w:cstheme="minorHAnsi"/>
          <w:b/>
          <w:sz w:val="28"/>
        </w:rPr>
      </w:pPr>
      <w:r w:rsidRPr="002832A5">
        <w:rPr>
          <w:rFonts w:asciiTheme="minorHAnsi" w:hAnsiTheme="minorHAnsi" w:cstheme="minorHAnsi"/>
          <w:b/>
          <w:sz w:val="28"/>
        </w:rPr>
        <w:t>Conclusiones</w:t>
      </w:r>
    </w:p>
    <w:p w14:paraId="1FE17317" w14:textId="63010BDE" w:rsidR="00535639" w:rsidRPr="00325F73" w:rsidRDefault="008D242E" w:rsidP="00325F73">
      <w:pPr>
        <w:spacing w:line="360" w:lineRule="auto"/>
        <w:ind w:firstLine="720"/>
        <w:jc w:val="both"/>
      </w:pPr>
      <w:r w:rsidRPr="00325F73">
        <w:t>Leer</w:t>
      </w:r>
      <w:r w:rsidR="00535639" w:rsidRPr="00325F73">
        <w:t xml:space="preserve"> literatura implica reconocer rasgos propios de una cultura,</w:t>
      </w:r>
      <w:r w:rsidRPr="00325F73">
        <w:t xml:space="preserve"> por esta razón se convierte en un instrumento ideal para analizar </w:t>
      </w:r>
      <w:r w:rsidR="003047AF" w:rsidRPr="00325F73">
        <w:t>rasgos lingüísticos y aspectos de la vida cotidiana</w:t>
      </w:r>
      <w:r w:rsidR="00535639" w:rsidRPr="00325F73">
        <w:t>. Los</w:t>
      </w:r>
      <w:r w:rsidR="003047AF" w:rsidRPr="00325F73">
        <w:t xml:space="preserve"> estudiantes </w:t>
      </w:r>
      <w:r w:rsidR="00535639" w:rsidRPr="00325F73">
        <w:t xml:space="preserve">extranjeros advirtieron </w:t>
      </w:r>
      <w:r w:rsidR="004B02EF" w:rsidRPr="00325F73">
        <w:t>elementos</w:t>
      </w:r>
      <w:r w:rsidR="00535639" w:rsidRPr="00325F73">
        <w:t xml:space="preserve"> </w:t>
      </w:r>
      <w:r w:rsidR="004B02EF" w:rsidRPr="00325F73">
        <w:t>característicos del mexicano</w:t>
      </w:r>
      <w:r w:rsidR="00535639" w:rsidRPr="00325F73">
        <w:t>, entre ellos algunos</w:t>
      </w:r>
      <w:r w:rsidR="00B73FD8" w:rsidRPr="00325F73">
        <w:t xml:space="preserve"> </w:t>
      </w:r>
      <w:r w:rsidR="004B02EF" w:rsidRPr="00325F73">
        <w:t>regionalismo</w:t>
      </w:r>
      <w:r w:rsidR="00B73FD8" w:rsidRPr="00325F73">
        <w:t xml:space="preserve"> y</w:t>
      </w:r>
      <w:r w:rsidR="00535639" w:rsidRPr="00325F73">
        <w:t xml:space="preserve"> estereotipos. La </w:t>
      </w:r>
      <w:r w:rsidR="00936BB3" w:rsidRPr="00325F73">
        <w:t xml:space="preserve">elaboración de </w:t>
      </w:r>
      <w:r w:rsidR="00535639" w:rsidRPr="00325F73">
        <w:t>significaciones por parte de los lectores se manifestó como un punto medular entre la le</w:t>
      </w:r>
      <w:r w:rsidR="00936BB3" w:rsidRPr="00325F73">
        <w:t>ctura y la discusión grupal, así la literatura</w:t>
      </w:r>
      <w:r w:rsidR="00535639" w:rsidRPr="00325F73">
        <w:t xml:space="preserve"> resultó claramente ser un elemento fundamental en la comprensión de una cultura.</w:t>
      </w:r>
    </w:p>
    <w:p w14:paraId="5437C8EB" w14:textId="5C0ECC73" w:rsidR="00425B02" w:rsidRPr="00325F73" w:rsidRDefault="00936BB3" w:rsidP="00325F73">
      <w:pPr>
        <w:spacing w:line="360" w:lineRule="auto"/>
        <w:ind w:firstLine="720"/>
        <w:jc w:val="both"/>
        <w:rPr>
          <w:lang w:val="es-MX"/>
        </w:rPr>
      </w:pPr>
      <w:r w:rsidRPr="00325F73">
        <w:t>Estas</w:t>
      </w:r>
      <w:r w:rsidR="00535639" w:rsidRPr="00325F73">
        <w:t xml:space="preserve"> miradas analíticas desarrolladas a lo largo de esta investigación del estudio del español como segunda lengua </w:t>
      </w:r>
      <w:r w:rsidR="00535639" w:rsidRPr="00325F73">
        <w:rPr>
          <w:color w:val="000000" w:themeColor="text1"/>
        </w:rPr>
        <w:t>coadyuva</w:t>
      </w:r>
      <w:r w:rsidR="008A423C" w:rsidRPr="00325F73">
        <w:t>n</w:t>
      </w:r>
      <w:r w:rsidR="00535639" w:rsidRPr="00325F73">
        <w:t xml:space="preserve"> a la toma de conciencia del lector extranjero </w:t>
      </w:r>
      <w:r w:rsidR="002E7300" w:rsidRPr="00325F73">
        <w:t>respecto a</w:t>
      </w:r>
      <w:r w:rsidR="00535639" w:rsidRPr="00325F73">
        <w:t xml:space="preserve"> eventos lingüísticos, culturales y de la historia social del pueblo mexicano. Además, </w:t>
      </w:r>
      <w:r w:rsidR="002E7300" w:rsidRPr="00325F73">
        <w:t>permite</w:t>
      </w:r>
      <w:r w:rsidR="00535639" w:rsidRPr="00325F73">
        <w:t xml:space="preserve"> comprender que la literatura como un constructo cultural </w:t>
      </w:r>
      <w:r w:rsidR="00F36D85" w:rsidRPr="00325F73">
        <w:t>presenta</w:t>
      </w:r>
      <w:r w:rsidR="00535639" w:rsidRPr="00325F73">
        <w:t xml:space="preserve"> un sinfín de</w:t>
      </w:r>
      <w:r w:rsidR="00535639" w:rsidRPr="00325F73">
        <w:rPr>
          <w:lang w:val="es-MX"/>
        </w:rPr>
        <w:t xml:space="preserve"> relaciones entre lo simbólico de la lengua y cultura y lo real de la vida humana. Por tanto, se deja abierto el </w:t>
      </w:r>
      <w:r w:rsidR="00535639" w:rsidRPr="00325F73">
        <w:rPr>
          <w:lang w:val="es-MX"/>
        </w:rPr>
        <w:lastRenderedPageBreak/>
        <w:t>camino para indagar, continuar o buscar otras perspectivas analíticas donde se profundice en la lectura literaria y sus vínculos con la enseñanza del español como lengua</w:t>
      </w:r>
      <w:r w:rsidR="004B02EF" w:rsidRPr="00325F73">
        <w:rPr>
          <w:lang w:val="es-MX"/>
        </w:rPr>
        <w:t xml:space="preserve"> extranjera</w:t>
      </w:r>
      <w:r w:rsidR="009E73DC" w:rsidRPr="00325F73">
        <w:rPr>
          <w:lang w:val="es-MX"/>
        </w:rPr>
        <w:t>.</w:t>
      </w:r>
    </w:p>
    <w:p w14:paraId="7B23C366" w14:textId="77777777" w:rsidR="00425B02" w:rsidRPr="00325F73" w:rsidRDefault="00425B02" w:rsidP="00325F73">
      <w:pPr>
        <w:spacing w:line="360" w:lineRule="auto"/>
        <w:rPr>
          <w:lang w:val="es-MX"/>
        </w:rPr>
      </w:pPr>
    </w:p>
    <w:p w14:paraId="260C0CB4" w14:textId="77777777" w:rsidR="00F46C6E" w:rsidRPr="002832A5" w:rsidRDefault="009E73DC" w:rsidP="00325F73">
      <w:pPr>
        <w:spacing w:line="360" w:lineRule="auto"/>
        <w:rPr>
          <w:rFonts w:asciiTheme="minorHAnsi" w:hAnsiTheme="minorHAnsi" w:cstheme="minorHAnsi"/>
          <w:b/>
          <w:sz w:val="28"/>
        </w:rPr>
      </w:pPr>
      <w:r w:rsidRPr="002832A5">
        <w:rPr>
          <w:rFonts w:asciiTheme="minorHAnsi" w:hAnsiTheme="minorHAnsi" w:cstheme="minorHAnsi"/>
          <w:b/>
          <w:sz w:val="28"/>
        </w:rPr>
        <w:t>Referencias</w:t>
      </w:r>
    </w:p>
    <w:p w14:paraId="4E0125F8" w14:textId="46F1BDF8" w:rsidR="004B02EF" w:rsidRPr="00325F73" w:rsidRDefault="004B02EF" w:rsidP="00325F73">
      <w:pPr>
        <w:spacing w:line="360" w:lineRule="auto"/>
        <w:ind w:left="720" w:hanging="720"/>
        <w:jc w:val="both"/>
        <w:rPr>
          <w:lang w:val="es-MX"/>
        </w:rPr>
      </w:pPr>
      <w:r w:rsidRPr="00325F73">
        <w:rPr>
          <w:lang w:val="es-MX"/>
        </w:rPr>
        <w:t xml:space="preserve">Comas, D. (2008). </w:t>
      </w:r>
      <w:r w:rsidRPr="00325F73">
        <w:rPr>
          <w:i/>
          <w:lang w:val="es-MX"/>
        </w:rPr>
        <w:t>Manual de evaluación para políticas, planes, programas y actividades de juventud. PARTE II. Los métodos y las técnicas de recogida y producción de los datos</w:t>
      </w:r>
      <w:r w:rsidRPr="00325F73">
        <w:rPr>
          <w:lang w:val="es-MX"/>
        </w:rPr>
        <w:t>. Madrid</w:t>
      </w:r>
      <w:r w:rsidR="00DB73A4">
        <w:rPr>
          <w:lang w:val="es-MX"/>
        </w:rPr>
        <w:t>, España</w:t>
      </w:r>
      <w:r w:rsidRPr="00325F73">
        <w:rPr>
          <w:lang w:val="es-MX"/>
        </w:rPr>
        <w:t>: Impresión Lettergraf S. L.</w:t>
      </w:r>
    </w:p>
    <w:p w14:paraId="1D1A7B01" w14:textId="3118CEA8" w:rsidR="004B02EF" w:rsidRPr="00325F73" w:rsidRDefault="004B02EF" w:rsidP="00325F73">
      <w:pPr>
        <w:spacing w:line="360" w:lineRule="auto"/>
        <w:ind w:left="720" w:hanging="720"/>
        <w:jc w:val="both"/>
        <w:rPr>
          <w:lang w:val="es-MX"/>
        </w:rPr>
      </w:pPr>
      <w:r w:rsidRPr="00325F73">
        <w:rPr>
          <w:lang w:val="es-MX"/>
        </w:rPr>
        <w:t xml:space="preserve">Consejo de Europa (2001). </w:t>
      </w:r>
      <w:r w:rsidRPr="00325F73">
        <w:rPr>
          <w:i/>
          <w:lang w:val="es-MX"/>
        </w:rPr>
        <w:t>Marco común europeo de referencia para las lenguas: aprendizaje, enseñanza, evaluación</w:t>
      </w:r>
      <w:r w:rsidR="00627512" w:rsidRPr="00325F73">
        <w:rPr>
          <w:lang w:val="es-MX"/>
        </w:rPr>
        <w:t>. Madrid</w:t>
      </w:r>
      <w:r w:rsidR="00812515">
        <w:rPr>
          <w:lang w:val="es-MX"/>
        </w:rPr>
        <w:t>, España</w:t>
      </w:r>
      <w:r w:rsidR="00627512" w:rsidRPr="00325F73">
        <w:rPr>
          <w:lang w:val="es-MX"/>
        </w:rPr>
        <w:t xml:space="preserve">: Instituto Cervantes - </w:t>
      </w:r>
      <w:r w:rsidRPr="00325F73">
        <w:rPr>
          <w:lang w:val="es-MX"/>
        </w:rPr>
        <w:t>Anaya</w:t>
      </w:r>
    </w:p>
    <w:p w14:paraId="058750AC" w14:textId="5502A537" w:rsidR="004B02EF" w:rsidRPr="00325F73" w:rsidRDefault="004B02EF" w:rsidP="00325F73">
      <w:pPr>
        <w:spacing w:line="360" w:lineRule="auto"/>
        <w:ind w:left="720" w:hanging="720"/>
        <w:jc w:val="both"/>
        <w:rPr>
          <w:lang w:val="es-MX"/>
        </w:rPr>
      </w:pPr>
      <w:r w:rsidRPr="00325F73">
        <w:rPr>
          <w:lang w:val="es-MX"/>
        </w:rPr>
        <w:t>F</w:t>
      </w:r>
      <w:r w:rsidR="00FF544A" w:rsidRPr="00325F73">
        <w:rPr>
          <w:lang w:val="es-MX"/>
        </w:rPr>
        <w:t xml:space="preserve">lores, </w:t>
      </w:r>
      <w:r w:rsidR="00812515" w:rsidRPr="00325F73">
        <w:rPr>
          <w:lang w:val="es-MX"/>
        </w:rPr>
        <w:t>R</w:t>
      </w:r>
      <w:r w:rsidR="00812515">
        <w:rPr>
          <w:lang w:val="es-MX"/>
        </w:rPr>
        <w:t>.</w:t>
      </w:r>
      <w:r w:rsidR="00812515" w:rsidRPr="00325F73">
        <w:rPr>
          <w:lang w:val="es-MX"/>
        </w:rPr>
        <w:t xml:space="preserve"> </w:t>
      </w:r>
      <w:r w:rsidR="00FF544A" w:rsidRPr="00325F73">
        <w:rPr>
          <w:lang w:val="es-MX"/>
        </w:rPr>
        <w:t xml:space="preserve">J. (2001). </w:t>
      </w:r>
      <w:r w:rsidRPr="00325F73">
        <w:rPr>
          <w:lang w:val="es-MX"/>
        </w:rPr>
        <w:t>Democracia, participación</w:t>
      </w:r>
      <w:r w:rsidR="009F44E3" w:rsidRPr="00325F73">
        <w:rPr>
          <w:lang w:val="es-MX"/>
        </w:rPr>
        <w:t xml:space="preserve"> ciudadana y administración</w:t>
      </w:r>
      <w:r w:rsidR="006A20CA" w:rsidRPr="00325F73">
        <w:rPr>
          <w:lang w:val="es-MX"/>
        </w:rPr>
        <w:t>.</w:t>
      </w:r>
      <w:r w:rsidRPr="00325F73">
        <w:rPr>
          <w:lang w:val="es-MX"/>
        </w:rPr>
        <w:t xml:space="preserve"> </w:t>
      </w:r>
      <w:r w:rsidRPr="00325F73">
        <w:rPr>
          <w:i/>
          <w:lang w:val="es-MX"/>
        </w:rPr>
        <w:t>Revista Jurídica Jalisciense</w:t>
      </w:r>
      <w:r w:rsidR="00A16A0F" w:rsidRPr="00325F73">
        <w:rPr>
          <w:i/>
          <w:lang w:val="es-MX"/>
        </w:rPr>
        <w:t>,</w:t>
      </w:r>
      <w:r w:rsidR="00A16A0F" w:rsidRPr="00325F73">
        <w:rPr>
          <w:lang w:val="es-MX"/>
        </w:rPr>
        <w:t xml:space="preserve"> </w:t>
      </w:r>
      <w:r w:rsidR="00111799" w:rsidRPr="005E4390">
        <w:rPr>
          <w:i/>
          <w:lang w:val="es-MX"/>
        </w:rPr>
        <w:t>11</w:t>
      </w:r>
      <w:r w:rsidR="00111799" w:rsidRPr="00325F73">
        <w:rPr>
          <w:lang w:val="es-MX"/>
        </w:rPr>
        <w:t>(</w:t>
      </w:r>
      <w:r w:rsidR="00A16A0F" w:rsidRPr="00325F73">
        <w:rPr>
          <w:lang w:val="es-MX"/>
        </w:rPr>
        <w:t>2</w:t>
      </w:r>
      <w:r w:rsidR="00111799" w:rsidRPr="00325F73">
        <w:rPr>
          <w:lang w:val="es-MX"/>
        </w:rPr>
        <w:t>)</w:t>
      </w:r>
      <w:r w:rsidR="00A16A0F" w:rsidRPr="00325F73">
        <w:rPr>
          <w:lang w:val="es-MX"/>
        </w:rPr>
        <w:t>,</w:t>
      </w:r>
      <w:r w:rsidRPr="00325F73">
        <w:rPr>
          <w:lang w:val="es-MX"/>
        </w:rPr>
        <w:t xml:space="preserve"> 74-76.</w:t>
      </w:r>
      <w:r w:rsidR="00FB5383" w:rsidRPr="00325F73">
        <w:rPr>
          <w:lang w:val="es-MX"/>
        </w:rPr>
        <w:t xml:space="preserve"> </w:t>
      </w:r>
    </w:p>
    <w:p w14:paraId="1E3E13B6" w14:textId="0A1DB910" w:rsidR="004B02EF" w:rsidRPr="00325F73" w:rsidRDefault="004B02EF" w:rsidP="00325F73">
      <w:pPr>
        <w:spacing w:line="360" w:lineRule="auto"/>
        <w:ind w:left="720" w:hanging="720"/>
        <w:jc w:val="both"/>
        <w:rPr>
          <w:lang w:val="es-MX"/>
        </w:rPr>
      </w:pPr>
      <w:r w:rsidRPr="00325F73">
        <w:rPr>
          <w:lang w:val="es-MX"/>
        </w:rPr>
        <w:t xml:space="preserve">Gómez de Silva, G. (2001). </w:t>
      </w:r>
      <w:r w:rsidRPr="00325F73">
        <w:rPr>
          <w:i/>
          <w:lang w:val="es-MX"/>
        </w:rPr>
        <w:t>Diccionario breve de mexicanismos</w:t>
      </w:r>
      <w:r w:rsidRPr="00325F73">
        <w:rPr>
          <w:lang w:val="es-MX"/>
        </w:rPr>
        <w:t xml:space="preserve">. </w:t>
      </w:r>
      <w:r w:rsidR="00111799" w:rsidRPr="00325F73">
        <w:rPr>
          <w:lang w:val="es-MX"/>
        </w:rPr>
        <w:t xml:space="preserve">México: </w:t>
      </w:r>
      <w:r w:rsidRPr="00325F73">
        <w:rPr>
          <w:lang w:val="es-MX"/>
        </w:rPr>
        <w:t>Academia mexi</w:t>
      </w:r>
      <w:r w:rsidR="00627512" w:rsidRPr="00325F73">
        <w:rPr>
          <w:lang w:val="es-MX"/>
        </w:rPr>
        <w:t>cana -</w:t>
      </w:r>
      <w:r w:rsidRPr="00325F73">
        <w:rPr>
          <w:lang w:val="es-MX"/>
        </w:rPr>
        <w:t xml:space="preserve"> Fondo de Cultura Económic</w:t>
      </w:r>
      <w:r w:rsidR="00111799" w:rsidRPr="00325F73">
        <w:rPr>
          <w:lang w:val="es-MX"/>
        </w:rPr>
        <w:t>a.</w:t>
      </w:r>
    </w:p>
    <w:p w14:paraId="0C812E3E" w14:textId="6884D11A" w:rsidR="00E16B83" w:rsidRPr="00325F73" w:rsidRDefault="00E16B83" w:rsidP="00325F73">
      <w:pPr>
        <w:spacing w:line="360" w:lineRule="auto"/>
        <w:ind w:left="720" w:hanging="720"/>
        <w:jc w:val="both"/>
        <w:rPr>
          <w:lang w:val="es-MX"/>
        </w:rPr>
      </w:pPr>
      <w:r w:rsidRPr="00325F73">
        <w:rPr>
          <w:lang w:val="en-US"/>
        </w:rPr>
        <w:t xml:space="preserve">Krashen, </w:t>
      </w:r>
      <w:r w:rsidR="007442FE" w:rsidRPr="00325F73">
        <w:rPr>
          <w:lang w:val="en-US"/>
        </w:rPr>
        <w:t>S</w:t>
      </w:r>
      <w:r w:rsidR="00C06CBE" w:rsidRPr="00325F73">
        <w:rPr>
          <w:lang w:val="en-US"/>
        </w:rPr>
        <w:t>. (2009).</w:t>
      </w:r>
      <w:r w:rsidRPr="00325F73">
        <w:rPr>
          <w:lang w:val="en-US"/>
        </w:rPr>
        <w:t xml:space="preserve"> </w:t>
      </w:r>
      <w:r w:rsidR="00C06CBE" w:rsidRPr="00325F73">
        <w:rPr>
          <w:i/>
          <w:lang w:val="en-US"/>
        </w:rPr>
        <w:t xml:space="preserve">Principles and Practice </w:t>
      </w:r>
      <w:r w:rsidR="00F152C5" w:rsidRPr="00325F73">
        <w:rPr>
          <w:i/>
          <w:lang w:val="en-US"/>
        </w:rPr>
        <w:t>in</w:t>
      </w:r>
      <w:r w:rsidR="00C06CBE" w:rsidRPr="00325F73">
        <w:rPr>
          <w:i/>
          <w:lang w:val="en-US"/>
        </w:rPr>
        <w:t xml:space="preserve"> </w:t>
      </w:r>
      <w:r w:rsidR="00F152C5" w:rsidRPr="00325F73">
        <w:rPr>
          <w:i/>
          <w:lang w:val="en-US"/>
        </w:rPr>
        <w:t>Second Language Acquisition</w:t>
      </w:r>
      <w:r w:rsidR="00C02106" w:rsidRPr="00325F73">
        <w:rPr>
          <w:lang w:val="en-US"/>
        </w:rPr>
        <w:t xml:space="preserve">. </w:t>
      </w:r>
      <w:proofErr w:type="gramStart"/>
      <w:r w:rsidR="005B029C" w:rsidRPr="00325F73">
        <w:rPr>
          <w:lang w:val="es-MX"/>
        </w:rPr>
        <w:t>California</w:t>
      </w:r>
      <w:r w:rsidR="00812515">
        <w:rPr>
          <w:lang w:val="es-MX"/>
        </w:rPr>
        <w:t>,United</w:t>
      </w:r>
      <w:proofErr w:type="gramEnd"/>
      <w:r w:rsidR="00812515">
        <w:rPr>
          <w:lang w:val="es-MX"/>
        </w:rPr>
        <w:t xml:space="preserve"> States</w:t>
      </w:r>
      <w:r w:rsidR="005B029C" w:rsidRPr="00325F73">
        <w:rPr>
          <w:lang w:val="es-MX"/>
        </w:rPr>
        <w:t xml:space="preserve">: </w:t>
      </w:r>
      <w:r w:rsidR="006D0463" w:rsidRPr="00325F73">
        <w:rPr>
          <w:lang w:val="es-MX"/>
        </w:rPr>
        <w:t>University of Southern California</w:t>
      </w:r>
      <w:r w:rsidR="005B029C" w:rsidRPr="00325F73">
        <w:rPr>
          <w:lang w:val="es-MX"/>
        </w:rPr>
        <w:t>.</w:t>
      </w:r>
      <w:r w:rsidR="00F152C5" w:rsidRPr="00325F73">
        <w:rPr>
          <w:lang w:val="es-MX"/>
        </w:rPr>
        <w:t xml:space="preserve"> </w:t>
      </w:r>
    </w:p>
    <w:p w14:paraId="35F00C4A" w14:textId="5025F93F" w:rsidR="008664BB" w:rsidRPr="00325F73" w:rsidRDefault="001460BA" w:rsidP="00325F73">
      <w:pPr>
        <w:spacing w:line="360" w:lineRule="auto"/>
        <w:ind w:left="720" w:hanging="720"/>
        <w:jc w:val="both"/>
        <w:rPr>
          <w:lang w:val="es-MX"/>
        </w:rPr>
      </w:pPr>
      <w:r w:rsidRPr="00325F73">
        <w:rPr>
          <w:lang w:val="es-MX"/>
        </w:rPr>
        <w:t xml:space="preserve">Megale, A. (2001). </w:t>
      </w:r>
      <w:r w:rsidR="00172FB1" w:rsidRPr="00325F73">
        <w:rPr>
          <w:lang w:val="es-MX"/>
        </w:rPr>
        <w:t>¿Qué es la cultura?</w:t>
      </w:r>
      <w:r w:rsidR="004B02EF" w:rsidRPr="00325F73">
        <w:rPr>
          <w:lang w:val="es-MX"/>
        </w:rPr>
        <w:t xml:space="preserve"> </w:t>
      </w:r>
      <w:r w:rsidR="004B02EF" w:rsidRPr="00325F73">
        <w:rPr>
          <w:i/>
          <w:lang w:val="es-MX"/>
        </w:rPr>
        <w:t>La lámpara de Diógenes</w:t>
      </w:r>
      <w:r w:rsidR="00812515">
        <w:rPr>
          <w:lang w:val="es-MX"/>
        </w:rPr>
        <w:t xml:space="preserve">, </w:t>
      </w:r>
      <w:r w:rsidR="004B02EF" w:rsidRPr="005E4390">
        <w:rPr>
          <w:i/>
          <w:lang w:val="es-MX"/>
        </w:rPr>
        <w:t>2</w:t>
      </w:r>
      <w:r w:rsidR="004B02EF" w:rsidRPr="00325F73">
        <w:rPr>
          <w:lang w:val="es-MX"/>
        </w:rPr>
        <w:t>(4</w:t>
      </w:r>
      <w:r w:rsidR="00FF544A" w:rsidRPr="00325F73">
        <w:rPr>
          <w:lang w:val="es-MX"/>
        </w:rPr>
        <w:t xml:space="preserve">), </w:t>
      </w:r>
      <w:r w:rsidR="004B02EF" w:rsidRPr="00325F73">
        <w:rPr>
          <w:lang w:val="es-MX"/>
        </w:rPr>
        <w:t>15-20</w:t>
      </w:r>
    </w:p>
    <w:p w14:paraId="3D888818" w14:textId="30DB7FE9" w:rsidR="005706A2" w:rsidRPr="00325F73" w:rsidRDefault="00FF544A" w:rsidP="00325F73">
      <w:pPr>
        <w:spacing w:line="360" w:lineRule="auto"/>
        <w:ind w:left="720" w:hanging="720"/>
        <w:jc w:val="both"/>
        <w:rPr>
          <w:lang w:val="es-MX"/>
        </w:rPr>
      </w:pPr>
      <w:proofErr w:type="spellStart"/>
      <w:r w:rsidRPr="00325F73">
        <w:rPr>
          <w:rFonts w:eastAsia="MS Mincho"/>
          <w:lang w:eastAsia="es-ES"/>
        </w:rPr>
        <w:t>Nakai</w:t>
      </w:r>
      <w:proofErr w:type="spellEnd"/>
      <w:r w:rsidRPr="00325F73">
        <w:rPr>
          <w:rFonts w:eastAsia="MS Mincho"/>
          <w:lang w:eastAsia="es-ES"/>
        </w:rPr>
        <w:t xml:space="preserve">, K. (1997) </w:t>
      </w:r>
      <w:r w:rsidR="005706A2" w:rsidRPr="00325F73">
        <w:rPr>
          <w:rFonts w:eastAsia="MS Mincho"/>
          <w:lang w:eastAsia="es-ES"/>
        </w:rPr>
        <w:t>La función de la gramáti</w:t>
      </w:r>
      <w:r w:rsidRPr="00325F73">
        <w:rPr>
          <w:rFonts w:eastAsia="MS Mincho"/>
          <w:lang w:eastAsia="es-ES"/>
        </w:rPr>
        <w:t xml:space="preserve">ca en la enseñanza del español. </w:t>
      </w:r>
      <w:r w:rsidRPr="00325F73">
        <w:rPr>
          <w:rFonts w:eastAsia="MS Mincho"/>
          <w:i/>
          <w:lang w:eastAsia="es-ES"/>
        </w:rPr>
        <w:t>Cuadernos Canela</w:t>
      </w:r>
      <w:r w:rsidRPr="00325F73">
        <w:rPr>
          <w:rFonts w:eastAsia="MS Mincho"/>
          <w:lang w:eastAsia="es-ES"/>
        </w:rPr>
        <w:t xml:space="preserve">, </w:t>
      </w:r>
      <w:r w:rsidRPr="005E4390">
        <w:rPr>
          <w:rFonts w:eastAsia="MS Mincho"/>
          <w:i/>
          <w:lang w:eastAsia="es-ES"/>
        </w:rPr>
        <w:t>9</w:t>
      </w:r>
      <w:r w:rsidRPr="00325F73">
        <w:rPr>
          <w:rFonts w:eastAsia="MS Mincho"/>
          <w:lang w:eastAsia="es-ES"/>
        </w:rPr>
        <w:t>,</w:t>
      </w:r>
      <w:r w:rsidR="005706A2" w:rsidRPr="00325F73">
        <w:rPr>
          <w:rFonts w:eastAsia="MS Mincho"/>
          <w:lang w:eastAsia="es-ES"/>
        </w:rPr>
        <w:t xml:space="preserve"> 85-100.</w:t>
      </w:r>
    </w:p>
    <w:p w14:paraId="28267019" w14:textId="77777777" w:rsidR="004B02EF" w:rsidRPr="00325F73" w:rsidRDefault="004B02EF" w:rsidP="00325F73">
      <w:pPr>
        <w:spacing w:line="360" w:lineRule="auto"/>
        <w:ind w:left="720" w:hanging="720"/>
        <w:jc w:val="both"/>
        <w:rPr>
          <w:lang w:val="es-MX"/>
        </w:rPr>
      </w:pPr>
      <w:r w:rsidRPr="00325F73">
        <w:rPr>
          <w:lang w:val="es-MX"/>
        </w:rPr>
        <w:t xml:space="preserve">Pozo, J. (1995). </w:t>
      </w:r>
      <w:r w:rsidRPr="00325F73">
        <w:rPr>
          <w:i/>
          <w:lang w:val="es-MX"/>
        </w:rPr>
        <w:t>Aprendices y maestros. La nueva cultura del aprendizaje</w:t>
      </w:r>
      <w:r w:rsidRPr="00325F73">
        <w:rPr>
          <w:lang w:val="es-MX"/>
        </w:rPr>
        <w:t>. España: Alianza.</w:t>
      </w:r>
    </w:p>
    <w:p w14:paraId="65A73CC8" w14:textId="176C551D" w:rsidR="004B02EF" w:rsidRPr="00325F73" w:rsidRDefault="004B02EF" w:rsidP="00325F73">
      <w:pPr>
        <w:spacing w:line="360" w:lineRule="auto"/>
        <w:ind w:left="720" w:hanging="720"/>
        <w:jc w:val="both"/>
        <w:rPr>
          <w:lang w:val="es-MX"/>
        </w:rPr>
      </w:pPr>
      <w:r w:rsidRPr="00325F73">
        <w:rPr>
          <w:lang w:val="es-MX"/>
        </w:rPr>
        <w:t xml:space="preserve">Sheridan, G. (2013). </w:t>
      </w:r>
      <w:r w:rsidRPr="00325F73">
        <w:rPr>
          <w:i/>
          <w:lang w:val="es-MX"/>
        </w:rPr>
        <w:t>El dedo de oro</w:t>
      </w:r>
      <w:r w:rsidRPr="00325F73">
        <w:rPr>
          <w:lang w:val="es-MX"/>
        </w:rPr>
        <w:t>. México</w:t>
      </w:r>
      <w:r w:rsidR="009F44E3" w:rsidRPr="00325F73">
        <w:rPr>
          <w:lang w:val="es-MX"/>
        </w:rPr>
        <w:t>:</w:t>
      </w:r>
      <w:r w:rsidRPr="00325F73">
        <w:rPr>
          <w:lang w:val="es-MX"/>
        </w:rPr>
        <w:t xml:space="preserve"> Alfaguara.</w:t>
      </w:r>
    </w:p>
    <w:p w14:paraId="5BD3AC5B" w14:textId="77777777" w:rsidR="004B02EF" w:rsidRPr="00325F73" w:rsidRDefault="004B02EF" w:rsidP="00325F73">
      <w:pPr>
        <w:spacing w:line="360" w:lineRule="auto"/>
        <w:ind w:left="720" w:hanging="720"/>
        <w:jc w:val="both"/>
        <w:rPr>
          <w:lang w:val="es-MX"/>
        </w:rPr>
      </w:pPr>
      <w:r w:rsidRPr="00325F73">
        <w:rPr>
          <w:lang w:val="es-MX"/>
        </w:rPr>
        <w:t xml:space="preserve">Spradley, J. P. (1980). </w:t>
      </w:r>
      <w:r w:rsidRPr="00325F73">
        <w:rPr>
          <w:i/>
          <w:lang w:val="es-MX"/>
        </w:rPr>
        <w:t>Análisis de contenido</w:t>
      </w:r>
      <w:r w:rsidRPr="00325F73">
        <w:rPr>
          <w:lang w:val="es-MX"/>
        </w:rPr>
        <w:t>. México: Paidós.</w:t>
      </w:r>
    </w:p>
    <w:p w14:paraId="628807E2" w14:textId="7B65D547" w:rsidR="004B02EF" w:rsidRPr="00325F73" w:rsidRDefault="004B02EF" w:rsidP="00325F73">
      <w:pPr>
        <w:spacing w:line="360" w:lineRule="auto"/>
        <w:ind w:left="720" w:hanging="720"/>
        <w:jc w:val="both"/>
        <w:rPr>
          <w:lang w:val="es-MX"/>
        </w:rPr>
      </w:pPr>
      <w:r w:rsidRPr="00325F73">
        <w:rPr>
          <w:lang w:val="es-MX"/>
        </w:rPr>
        <w:t xml:space="preserve">Taylor, S. J. y R. Bogdan (1996). </w:t>
      </w:r>
      <w:r w:rsidRPr="00325F73">
        <w:rPr>
          <w:i/>
          <w:lang w:val="es-MX"/>
        </w:rPr>
        <w:t>Introducción a los métodos cualitativos de investigación</w:t>
      </w:r>
      <w:r w:rsidRPr="00325F73">
        <w:rPr>
          <w:lang w:val="es-MX"/>
        </w:rPr>
        <w:t>. Barcelona</w:t>
      </w:r>
      <w:r w:rsidR="00812515">
        <w:rPr>
          <w:lang w:val="es-MX"/>
        </w:rPr>
        <w:t>, España</w:t>
      </w:r>
      <w:r w:rsidRPr="00325F73">
        <w:rPr>
          <w:lang w:val="es-MX"/>
        </w:rPr>
        <w:t>: Paidós.</w:t>
      </w:r>
    </w:p>
    <w:p w14:paraId="17A3475D" w14:textId="77777777" w:rsidR="004B02EF" w:rsidRPr="00325F73" w:rsidRDefault="004B02EF" w:rsidP="00325F73">
      <w:pPr>
        <w:spacing w:line="360" w:lineRule="auto"/>
        <w:ind w:left="720" w:hanging="720"/>
        <w:jc w:val="both"/>
        <w:rPr>
          <w:lang w:val="es-MX"/>
        </w:rPr>
      </w:pPr>
      <w:r w:rsidRPr="00325F73">
        <w:rPr>
          <w:lang w:val="es-MX"/>
        </w:rPr>
        <w:t xml:space="preserve">Todorov, T. (1991). </w:t>
      </w:r>
      <w:r w:rsidRPr="00325F73">
        <w:rPr>
          <w:i/>
          <w:lang w:val="es-MX"/>
        </w:rPr>
        <w:t>Nosotros y los otros. Reflexiones sobre la diversidad humana</w:t>
      </w:r>
      <w:r w:rsidRPr="00325F73">
        <w:rPr>
          <w:lang w:val="es-MX"/>
        </w:rPr>
        <w:t>. México: Siglo XXI.</w:t>
      </w:r>
    </w:p>
    <w:p w14:paraId="6DF58197" w14:textId="75AF551B" w:rsidR="004B02EF" w:rsidRPr="00325F73" w:rsidRDefault="004B02EF" w:rsidP="00325F73">
      <w:pPr>
        <w:spacing w:line="360" w:lineRule="auto"/>
        <w:ind w:left="720" w:hanging="720"/>
        <w:jc w:val="both"/>
        <w:rPr>
          <w:lang w:val="es-MX"/>
        </w:rPr>
      </w:pPr>
      <w:r w:rsidRPr="00325F73">
        <w:rPr>
          <w:lang w:val="es-MX"/>
        </w:rPr>
        <w:t xml:space="preserve">Van Dijk, T. A. (2005). </w:t>
      </w:r>
      <w:r w:rsidRPr="00325F73">
        <w:rPr>
          <w:i/>
          <w:lang w:val="es-MX"/>
        </w:rPr>
        <w:t>Sociedad y Discurso: Cómo influyen los contextos sociales sobre el texto y la conversación</w:t>
      </w:r>
      <w:r w:rsidRPr="00325F73">
        <w:rPr>
          <w:lang w:val="es-MX"/>
        </w:rPr>
        <w:t>. Barcelona</w:t>
      </w:r>
      <w:r w:rsidR="00812515">
        <w:rPr>
          <w:lang w:val="es-MX"/>
        </w:rPr>
        <w:t>, España</w:t>
      </w:r>
      <w:r w:rsidRPr="00325F73">
        <w:rPr>
          <w:lang w:val="es-MX"/>
        </w:rPr>
        <w:t>: Gedisa.</w:t>
      </w:r>
    </w:p>
    <w:p w14:paraId="7E7970A4" w14:textId="7FE008DC" w:rsidR="004B02EF" w:rsidRPr="00325F73" w:rsidRDefault="009F44E3" w:rsidP="00325F73">
      <w:pPr>
        <w:spacing w:line="360" w:lineRule="auto"/>
        <w:ind w:left="720" w:hanging="720"/>
        <w:jc w:val="both"/>
        <w:rPr>
          <w:lang w:val="es-MX"/>
        </w:rPr>
      </w:pPr>
      <w:r w:rsidRPr="00325F73">
        <w:t>Velarde, S</w:t>
      </w:r>
      <w:r w:rsidR="004B02EF" w:rsidRPr="00325F73">
        <w:t>. (2006). Sociología de la vida cotidiana</w:t>
      </w:r>
      <w:r w:rsidRPr="00325F73">
        <w:t>.</w:t>
      </w:r>
      <w:r w:rsidR="004B02EF" w:rsidRPr="00325F73">
        <w:t xml:space="preserve"> </w:t>
      </w:r>
      <w:r w:rsidR="004B02EF" w:rsidRPr="00325F73">
        <w:rPr>
          <w:i/>
        </w:rPr>
        <w:t>Sincronía</w:t>
      </w:r>
      <w:r w:rsidR="004B02EF" w:rsidRPr="00325F73">
        <w:t xml:space="preserve">, </w:t>
      </w:r>
      <w:r w:rsidR="004B02EF" w:rsidRPr="005E4390">
        <w:rPr>
          <w:i/>
        </w:rPr>
        <w:t>11</w:t>
      </w:r>
      <w:r w:rsidR="004B02EF" w:rsidRPr="00325F73">
        <w:t>(41</w:t>
      </w:r>
      <w:r w:rsidR="00812515" w:rsidRPr="00325F73">
        <w:t>)</w:t>
      </w:r>
      <w:r w:rsidR="00812515">
        <w:t>.</w:t>
      </w:r>
      <w:r w:rsidR="00812515" w:rsidRPr="00325F73">
        <w:t xml:space="preserve"> </w:t>
      </w:r>
      <w:r w:rsidR="00812515">
        <w:t>Recuperado de</w:t>
      </w:r>
      <w:r w:rsidR="004B02EF" w:rsidRPr="00325F73">
        <w:t xml:space="preserve"> http://sincronia.cucsh.udg.mx/velardew06.htm</w:t>
      </w:r>
      <w:r w:rsidR="00812515">
        <w:t>.</w:t>
      </w:r>
    </w:p>
    <w:p w14:paraId="1779E98E" w14:textId="412FAAF3" w:rsidR="004B02EF" w:rsidRDefault="004B02EF" w:rsidP="00325F73">
      <w:pPr>
        <w:spacing w:line="360" w:lineRule="auto"/>
        <w:ind w:left="720" w:hanging="720"/>
        <w:jc w:val="both"/>
        <w:rPr>
          <w:lang w:val="es-MX"/>
        </w:rPr>
      </w:pPr>
      <w:r w:rsidRPr="00325F73">
        <w:rPr>
          <w:lang w:val="es-MX"/>
        </w:rPr>
        <w:t xml:space="preserve">Zavala, L. (2000). </w:t>
      </w:r>
      <w:r w:rsidRPr="00325F73">
        <w:rPr>
          <w:i/>
          <w:lang w:val="es-MX"/>
        </w:rPr>
        <w:t>La ciudad escrita. Antología de cuentos urbanos con humor e ironía</w:t>
      </w:r>
      <w:r w:rsidRPr="00325F73">
        <w:rPr>
          <w:lang w:val="es-MX"/>
        </w:rPr>
        <w:t>. México: Ediciones del Ermitaño.</w:t>
      </w:r>
      <w:bookmarkStart w:id="0" w:name="_GoBack"/>
      <w:bookmarkEnd w:id="0"/>
    </w:p>
    <w:p w14:paraId="5CBDFDDF" w14:textId="7FC14CCB" w:rsidR="00483748" w:rsidRDefault="00483748" w:rsidP="00325F73">
      <w:pPr>
        <w:spacing w:line="360" w:lineRule="auto"/>
        <w:ind w:left="720" w:hanging="720"/>
        <w:jc w:val="both"/>
        <w:rPr>
          <w:lang w:val="es-MX"/>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483748" w:rsidRPr="0048642A" w14:paraId="1317A36B" w14:textId="77777777" w:rsidTr="006854E9">
        <w:tc>
          <w:tcPr>
            <w:tcW w:w="3045" w:type="dxa"/>
            <w:shd w:val="clear" w:color="auto" w:fill="auto"/>
            <w:tcMar>
              <w:top w:w="100" w:type="dxa"/>
              <w:left w:w="100" w:type="dxa"/>
              <w:bottom w:w="100" w:type="dxa"/>
              <w:right w:w="100" w:type="dxa"/>
            </w:tcMar>
          </w:tcPr>
          <w:p w14:paraId="163689C1" w14:textId="77777777" w:rsidR="00483748" w:rsidRPr="0048642A" w:rsidRDefault="00483748" w:rsidP="006854E9">
            <w:pPr>
              <w:pStyle w:val="Ttulo3"/>
              <w:widowControl w:val="0"/>
              <w:spacing w:before="0"/>
              <w:ind w:left="0"/>
              <w:rPr>
                <w:sz w:val="20"/>
                <w:szCs w:val="20"/>
                <w:lang w:val="es-MX"/>
              </w:rPr>
            </w:pPr>
            <w:r>
              <w:rPr>
                <w:sz w:val="20"/>
                <w:szCs w:val="20"/>
                <w:lang w:val="es-MX"/>
              </w:rPr>
              <w:lastRenderedPageBreak/>
              <w:t>Rol de Contribuci</w:t>
            </w:r>
            <w:r>
              <w:rPr>
                <w:sz w:val="20"/>
                <w:szCs w:val="20"/>
                <w:lang w:val="es-MX"/>
              </w:rPr>
              <w:t>ó</w:t>
            </w:r>
            <w:r>
              <w:rPr>
                <w:sz w:val="20"/>
                <w:szCs w:val="20"/>
                <w:lang w:val="es-MX"/>
              </w:rPr>
              <w:t>n</w:t>
            </w:r>
          </w:p>
        </w:tc>
        <w:tc>
          <w:tcPr>
            <w:tcW w:w="6315" w:type="dxa"/>
            <w:shd w:val="clear" w:color="auto" w:fill="auto"/>
            <w:tcMar>
              <w:top w:w="100" w:type="dxa"/>
              <w:left w:w="100" w:type="dxa"/>
              <w:bottom w:w="100" w:type="dxa"/>
              <w:right w:w="100" w:type="dxa"/>
            </w:tcMar>
          </w:tcPr>
          <w:p w14:paraId="454F6D0F" w14:textId="69FC11D6" w:rsidR="00483748" w:rsidRPr="0048642A" w:rsidRDefault="00483748" w:rsidP="00483748">
            <w:pPr>
              <w:pStyle w:val="Ttulo3"/>
              <w:widowControl w:val="0"/>
              <w:spacing w:before="0"/>
              <w:ind w:left="0" w:firstLine="0"/>
              <w:rPr>
                <w:sz w:val="20"/>
                <w:szCs w:val="20"/>
                <w:lang w:val="es-MX"/>
              </w:rPr>
            </w:pPr>
            <w:bookmarkStart w:id="1" w:name="_btsjgdfgjwkr" w:colFirst="0" w:colLast="0"/>
            <w:bookmarkEnd w:id="1"/>
            <w:r>
              <w:rPr>
                <w:sz w:val="20"/>
                <w:szCs w:val="20"/>
                <w:lang w:val="es-MX"/>
              </w:rPr>
              <w:t>Autor (es)</w:t>
            </w:r>
          </w:p>
        </w:tc>
      </w:tr>
      <w:tr w:rsidR="00483748" w:rsidRPr="0048642A" w14:paraId="0C628BBF" w14:textId="77777777" w:rsidTr="006854E9">
        <w:tc>
          <w:tcPr>
            <w:tcW w:w="3045" w:type="dxa"/>
            <w:shd w:val="clear" w:color="auto" w:fill="auto"/>
            <w:tcMar>
              <w:top w:w="100" w:type="dxa"/>
              <w:left w:w="100" w:type="dxa"/>
              <w:bottom w:w="100" w:type="dxa"/>
              <w:right w:w="100" w:type="dxa"/>
            </w:tcMar>
          </w:tcPr>
          <w:p w14:paraId="0CE4FC44" w14:textId="77777777" w:rsidR="00483748" w:rsidRPr="0048642A" w:rsidRDefault="00483748" w:rsidP="006854E9">
            <w:pPr>
              <w:widowControl w:val="0"/>
              <w:rPr>
                <w:b/>
                <w:sz w:val="18"/>
                <w:szCs w:val="18"/>
                <w:lang w:val="es-MX"/>
              </w:rPr>
            </w:pPr>
            <w:r w:rsidRPr="0048642A">
              <w:rPr>
                <w:b/>
                <w:sz w:val="18"/>
                <w:szCs w:val="18"/>
                <w:lang w:val="es-MX"/>
              </w:rPr>
              <w:t>Conceptualización</w:t>
            </w:r>
          </w:p>
        </w:tc>
        <w:tc>
          <w:tcPr>
            <w:tcW w:w="6315" w:type="dxa"/>
            <w:shd w:val="clear" w:color="auto" w:fill="auto"/>
            <w:tcMar>
              <w:top w:w="100" w:type="dxa"/>
              <w:left w:w="100" w:type="dxa"/>
              <w:bottom w:w="100" w:type="dxa"/>
              <w:right w:w="100" w:type="dxa"/>
            </w:tcMar>
          </w:tcPr>
          <w:p w14:paraId="47AE7F9D" w14:textId="77777777" w:rsidR="00483748" w:rsidRPr="00483748" w:rsidRDefault="00483748" w:rsidP="006854E9">
            <w:pPr>
              <w:widowControl w:val="0"/>
              <w:rPr>
                <w:b/>
                <w:sz w:val="18"/>
                <w:szCs w:val="18"/>
                <w:lang w:val="es-MX"/>
              </w:rPr>
            </w:pPr>
            <w:r w:rsidRPr="00483748">
              <w:rPr>
                <w:b/>
                <w:sz w:val="18"/>
                <w:szCs w:val="18"/>
                <w:lang w:val="es-MX"/>
              </w:rPr>
              <w:t>Silvia Quezada Camberos y Mayra Margarito Gaspar (ambas igual)</w:t>
            </w:r>
          </w:p>
        </w:tc>
      </w:tr>
      <w:tr w:rsidR="00483748" w:rsidRPr="0048642A" w14:paraId="170DB445" w14:textId="77777777" w:rsidTr="006854E9">
        <w:tc>
          <w:tcPr>
            <w:tcW w:w="3045" w:type="dxa"/>
            <w:shd w:val="clear" w:color="auto" w:fill="auto"/>
            <w:tcMar>
              <w:top w:w="100" w:type="dxa"/>
              <w:left w:w="100" w:type="dxa"/>
              <w:bottom w:w="100" w:type="dxa"/>
              <w:right w:w="100" w:type="dxa"/>
            </w:tcMar>
          </w:tcPr>
          <w:p w14:paraId="3B97CC78" w14:textId="77777777" w:rsidR="00483748" w:rsidRPr="0048642A" w:rsidRDefault="00483748" w:rsidP="006854E9">
            <w:pPr>
              <w:widowControl w:val="0"/>
              <w:rPr>
                <w:b/>
                <w:sz w:val="18"/>
                <w:szCs w:val="18"/>
                <w:lang w:val="es-MX"/>
              </w:rPr>
            </w:pPr>
            <w:r w:rsidRPr="0048642A">
              <w:rPr>
                <w:b/>
                <w:sz w:val="18"/>
                <w:szCs w:val="18"/>
                <w:lang w:val="es-MX"/>
              </w:rPr>
              <w:t>Metodología</w:t>
            </w:r>
          </w:p>
        </w:tc>
        <w:tc>
          <w:tcPr>
            <w:tcW w:w="6315" w:type="dxa"/>
            <w:shd w:val="clear" w:color="auto" w:fill="auto"/>
            <w:tcMar>
              <w:top w:w="100" w:type="dxa"/>
              <w:left w:w="100" w:type="dxa"/>
              <w:bottom w:w="100" w:type="dxa"/>
              <w:right w:w="100" w:type="dxa"/>
            </w:tcMar>
          </w:tcPr>
          <w:p w14:paraId="498BE645" w14:textId="77777777" w:rsidR="00483748" w:rsidRPr="00483748" w:rsidRDefault="00483748" w:rsidP="006854E9">
            <w:pPr>
              <w:widowControl w:val="0"/>
              <w:rPr>
                <w:b/>
                <w:sz w:val="18"/>
                <w:szCs w:val="18"/>
                <w:lang w:val="es-MX"/>
              </w:rPr>
            </w:pPr>
            <w:r w:rsidRPr="00483748">
              <w:rPr>
                <w:b/>
                <w:sz w:val="18"/>
                <w:szCs w:val="18"/>
                <w:lang w:val="es-MX"/>
              </w:rPr>
              <w:t>No aplica</w:t>
            </w:r>
          </w:p>
        </w:tc>
      </w:tr>
      <w:tr w:rsidR="00483748" w:rsidRPr="0048642A" w14:paraId="6B7AB956" w14:textId="77777777" w:rsidTr="006854E9">
        <w:tc>
          <w:tcPr>
            <w:tcW w:w="3045" w:type="dxa"/>
            <w:shd w:val="clear" w:color="auto" w:fill="auto"/>
            <w:tcMar>
              <w:top w:w="100" w:type="dxa"/>
              <w:left w:w="100" w:type="dxa"/>
              <w:bottom w:w="100" w:type="dxa"/>
              <w:right w:w="100" w:type="dxa"/>
            </w:tcMar>
          </w:tcPr>
          <w:p w14:paraId="03C96E52" w14:textId="77777777" w:rsidR="00483748" w:rsidRPr="0048642A" w:rsidRDefault="00483748" w:rsidP="006854E9">
            <w:pPr>
              <w:widowControl w:val="0"/>
              <w:rPr>
                <w:b/>
                <w:sz w:val="18"/>
                <w:szCs w:val="18"/>
                <w:lang w:val="es-MX"/>
              </w:rPr>
            </w:pPr>
            <w:r w:rsidRPr="0048642A">
              <w:rPr>
                <w:b/>
                <w:sz w:val="18"/>
                <w:szCs w:val="18"/>
                <w:lang w:val="es-MX"/>
              </w:rPr>
              <w:t>Software</w:t>
            </w:r>
          </w:p>
        </w:tc>
        <w:tc>
          <w:tcPr>
            <w:tcW w:w="6315" w:type="dxa"/>
            <w:shd w:val="clear" w:color="auto" w:fill="auto"/>
            <w:tcMar>
              <w:top w:w="100" w:type="dxa"/>
              <w:left w:w="100" w:type="dxa"/>
              <w:bottom w:w="100" w:type="dxa"/>
              <w:right w:w="100" w:type="dxa"/>
            </w:tcMar>
          </w:tcPr>
          <w:p w14:paraId="6199FC8E" w14:textId="77777777" w:rsidR="00483748" w:rsidRPr="00483748" w:rsidRDefault="00483748" w:rsidP="006854E9">
            <w:pPr>
              <w:widowControl w:val="0"/>
              <w:rPr>
                <w:b/>
                <w:sz w:val="18"/>
                <w:szCs w:val="18"/>
                <w:lang w:val="es-MX"/>
              </w:rPr>
            </w:pPr>
            <w:r w:rsidRPr="00483748">
              <w:rPr>
                <w:b/>
                <w:sz w:val="18"/>
                <w:szCs w:val="18"/>
                <w:lang w:val="es-MX"/>
              </w:rPr>
              <w:t>No aplica</w:t>
            </w:r>
          </w:p>
        </w:tc>
      </w:tr>
      <w:tr w:rsidR="00483748" w:rsidRPr="0048642A" w14:paraId="604F76D7" w14:textId="77777777" w:rsidTr="006854E9">
        <w:tc>
          <w:tcPr>
            <w:tcW w:w="3045" w:type="dxa"/>
            <w:shd w:val="clear" w:color="auto" w:fill="auto"/>
            <w:tcMar>
              <w:top w:w="100" w:type="dxa"/>
              <w:left w:w="100" w:type="dxa"/>
              <w:bottom w:w="100" w:type="dxa"/>
              <w:right w:w="100" w:type="dxa"/>
            </w:tcMar>
          </w:tcPr>
          <w:p w14:paraId="5E250BB5" w14:textId="77777777" w:rsidR="00483748" w:rsidRPr="0048642A" w:rsidRDefault="00483748" w:rsidP="006854E9">
            <w:pPr>
              <w:widowControl w:val="0"/>
              <w:rPr>
                <w:b/>
                <w:sz w:val="18"/>
                <w:szCs w:val="18"/>
                <w:lang w:val="es-MX"/>
              </w:rPr>
            </w:pPr>
            <w:r w:rsidRPr="0048642A">
              <w:rPr>
                <w:b/>
                <w:sz w:val="18"/>
                <w:szCs w:val="18"/>
                <w:lang w:val="es-MX"/>
              </w:rPr>
              <w:t>Validación</w:t>
            </w:r>
          </w:p>
        </w:tc>
        <w:tc>
          <w:tcPr>
            <w:tcW w:w="6315" w:type="dxa"/>
            <w:shd w:val="clear" w:color="auto" w:fill="auto"/>
            <w:tcMar>
              <w:top w:w="100" w:type="dxa"/>
              <w:left w:w="100" w:type="dxa"/>
              <w:bottom w:w="100" w:type="dxa"/>
              <w:right w:w="100" w:type="dxa"/>
            </w:tcMar>
          </w:tcPr>
          <w:p w14:paraId="4E3EF525" w14:textId="77777777" w:rsidR="00483748" w:rsidRPr="00483748" w:rsidRDefault="00483748" w:rsidP="006854E9">
            <w:pPr>
              <w:widowControl w:val="0"/>
              <w:rPr>
                <w:b/>
                <w:sz w:val="18"/>
                <w:szCs w:val="18"/>
                <w:lang w:val="es-MX"/>
              </w:rPr>
            </w:pPr>
            <w:r w:rsidRPr="00483748">
              <w:rPr>
                <w:b/>
                <w:sz w:val="18"/>
                <w:szCs w:val="18"/>
                <w:lang w:val="es-MX"/>
              </w:rPr>
              <w:t>No aplica</w:t>
            </w:r>
          </w:p>
        </w:tc>
      </w:tr>
      <w:tr w:rsidR="00483748" w:rsidRPr="0048642A" w14:paraId="45DBB7D1" w14:textId="77777777" w:rsidTr="006854E9">
        <w:tc>
          <w:tcPr>
            <w:tcW w:w="3045" w:type="dxa"/>
            <w:shd w:val="clear" w:color="auto" w:fill="auto"/>
            <w:tcMar>
              <w:top w:w="100" w:type="dxa"/>
              <w:left w:w="100" w:type="dxa"/>
              <w:bottom w:w="100" w:type="dxa"/>
              <w:right w:w="100" w:type="dxa"/>
            </w:tcMar>
          </w:tcPr>
          <w:p w14:paraId="638EED3F" w14:textId="77777777" w:rsidR="00483748" w:rsidRPr="0048642A" w:rsidRDefault="00483748" w:rsidP="006854E9">
            <w:pPr>
              <w:widowControl w:val="0"/>
              <w:rPr>
                <w:b/>
                <w:sz w:val="18"/>
                <w:szCs w:val="18"/>
                <w:lang w:val="es-MX"/>
              </w:rPr>
            </w:pPr>
            <w:r>
              <w:rPr>
                <w:b/>
                <w:sz w:val="18"/>
                <w:szCs w:val="18"/>
                <w:lang w:val="es-MX"/>
              </w:rPr>
              <w:t>Análisis Formal</w:t>
            </w:r>
          </w:p>
        </w:tc>
        <w:tc>
          <w:tcPr>
            <w:tcW w:w="6315" w:type="dxa"/>
            <w:shd w:val="clear" w:color="auto" w:fill="auto"/>
            <w:tcMar>
              <w:top w:w="100" w:type="dxa"/>
              <w:left w:w="100" w:type="dxa"/>
              <w:bottom w:w="100" w:type="dxa"/>
              <w:right w:w="100" w:type="dxa"/>
            </w:tcMar>
          </w:tcPr>
          <w:p w14:paraId="7D306D3D" w14:textId="77777777" w:rsidR="00483748" w:rsidRPr="00483748" w:rsidRDefault="00483748" w:rsidP="006854E9">
            <w:pPr>
              <w:rPr>
                <w:b/>
                <w:sz w:val="18"/>
                <w:szCs w:val="18"/>
                <w:lang w:val="es-MX"/>
              </w:rPr>
            </w:pPr>
            <w:r w:rsidRPr="00483748">
              <w:rPr>
                <w:b/>
                <w:sz w:val="18"/>
                <w:szCs w:val="18"/>
                <w:lang w:val="es-MX"/>
              </w:rPr>
              <w:t>Silvia Quezada Camberos y Mayra Margarito Gaspar (ambas igual)</w:t>
            </w:r>
          </w:p>
        </w:tc>
      </w:tr>
      <w:tr w:rsidR="00483748" w:rsidRPr="0048642A" w14:paraId="4946D14D" w14:textId="77777777" w:rsidTr="006854E9">
        <w:tc>
          <w:tcPr>
            <w:tcW w:w="3045" w:type="dxa"/>
            <w:shd w:val="clear" w:color="auto" w:fill="auto"/>
            <w:tcMar>
              <w:top w:w="100" w:type="dxa"/>
              <w:left w:w="100" w:type="dxa"/>
              <w:bottom w:w="100" w:type="dxa"/>
              <w:right w:w="100" w:type="dxa"/>
            </w:tcMar>
          </w:tcPr>
          <w:p w14:paraId="1927B41B" w14:textId="77777777" w:rsidR="00483748" w:rsidRPr="0048642A" w:rsidRDefault="00483748" w:rsidP="006854E9">
            <w:pPr>
              <w:widowControl w:val="0"/>
              <w:rPr>
                <w:b/>
                <w:sz w:val="18"/>
                <w:szCs w:val="18"/>
                <w:lang w:val="es-MX"/>
              </w:rPr>
            </w:pPr>
            <w:r>
              <w:rPr>
                <w:b/>
                <w:sz w:val="18"/>
                <w:szCs w:val="18"/>
                <w:lang w:val="es-MX"/>
              </w:rPr>
              <w:t>Investigac</w:t>
            </w:r>
            <w:r w:rsidRPr="0048642A">
              <w:rPr>
                <w:b/>
                <w:sz w:val="18"/>
                <w:szCs w:val="18"/>
                <w:lang w:val="es-MX"/>
              </w:rPr>
              <w:t>ión</w:t>
            </w:r>
          </w:p>
        </w:tc>
        <w:tc>
          <w:tcPr>
            <w:tcW w:w="6315" w:type="dxa"/>
            <w:shd w:val="clear" w:color="auto" w:fill="auto"/>
            <w:tcMar>
              <w:top w:w="100" w:type="dxa"/>
              <w:left w:w="100" w:type="dxa"/>
              <w:bottom w:w="100" w:type="dxa"/>
              <w:right w:w="100" w:type="dxa"/>
            </w:tcMar>
          </w:tcPr>
          <w:p w14:paraId="233527DB" w14:textId="77777777" w:rsidR="00483748" w:rsidRPr="00483748" w:rsidRDefault="00483748" w:rsidP="006854E9">
            <w:pPr>
              <w:rPr>
                <w:b/>
                <w:sz w:val="18"/>
                <w:szCs w:val="18"/>
                <w:lang w:val="es-MX"/>
              </w:rPr>
            </w:pPr>
            <w:r w:rsidRPr="00483748">
              <w:rPr>
                <w:b/>
                <w:sz w:val="18"/>
                <w:szCs w:val="18"/>
                <w:lang w:val="es-MX"/>
              </w:rPr>
              <w:t>Silvia Quezada Camberos y Mayra Margarito Gaspar (ambas igual)</w:t>
            </w:r>
          </w:p>
        </w:tc>
      </w:tr>
      <w:tr w:rsidR="00483748" w:rsidRPr="0048642A" w14:paraId="39DBCDCE" w14:textId="77777777" w:rsidTr="006854E9">
        <w:tc>
          <w:tcPr>
            <w:tcW w:w="3045" w:type="dxa"/>
            <w:shd w:val="clear" w:color="auto" w:fill="auto"/>
            <w:tcMar>
              <w:top w:w="100" w:type="dxa"/>
              <w:left w:w="100" w:type="dxa"/>
              <w:bottom w:w="100" w:type="dxa"/>
              <w:right w:w="100" w:type="dxa"/>
            </w:tcMar>
          </w:tcPr>
          <w:p w14:paraId="3CD86185" w14:textId="77777777" w:rsidR="00483748" w:rsidRPr="0048642A" w:rsidRDefault="00483748" w:rsidP="006854E9">
            <w:pPr>
              <w:widowControl w:val="0"/>
              <w:rPr>
                <w:b/>
                <w:sz w:val="18"/>
                <w:szCs w:val="18"/>
                <w:lang w:val="es-MX"/>
              </w:rPr>
            </w:pPr>
            <w:r>
              <w:rPr>
                <w:b/>
                <w:sz w:val="18"/>
                <w:szCs w:val="18"/>
                <w:lang w:val="es-MX"/>
              </w:rPr>
              <w:t>Recursos</w:t>
            </w:r>
          </w:p>
        </w:tc>
        <w:tc>
          <w:tcPr>
            <w:tcW w:w="6315" w:type="dxa"/>
            <w:shd w:val="clear" w:color="auto" w:fill="auto"/>
            <w:tcMar>
              <w:top w:w="100" w:type="dxa"/>
              <w:left w:w="100" w:type="dxa"/>
              <w:bottom w:w="100" w:type="dxa"/>
              <w:right w:w="100" w:type="dxa"/>
            </w:tcMar>
          </w:tcPr>
          <w:p w14:paraId="54221065" w14:textId="77777777" w:rsidR="00483748" w:rsidRPr="00483748" w:rsidRDefault="00483748" w:rsidP="006854E9">
            <w:pPr>
              <w:widowControl w:val="0"/>
              <w:rPr>
                <w:b/>
                <w:sz w:val="18"/>
                <w:szCs w:val="18"/>
                <w:lang w:val="es-MX"/>
              </w:rPr>
            </w:pPr>
            <w:r w:rsidRPr="00483748">
              <w:rPr>
                <w:b/>
                <w:sz w:val="18"/>
                <w:szCs w:val="18"/>
                <w:lang w:val="es-MX"/>
              </w:rPr>
              <w:t xml:space="preserve">Silvia Quezada Camberos y Mayra Margarito Gaspar con el apoyo de la Universidad de Guadalajara </w:t>
            </w:r>
          </w:p>
        </w:tc>
      </w:tr>
      <w:tr w:rsidR="00483748" w:rsidRPr="0048642A" w14:paraId="5B6BCDB4" w14:textId="77777777" w:rsidTr="006854E9">
        <w:tc>
          <w:tcPr>
            <w:tcW w:w="3045" w:type="dxa"/>
            <w:shd w:val="clear" w:color="auto" w:fill="auto"/>
            <w:tcMar>
              <w:top w:w="100" w:type="dxa"/>
              <w:left w:w="100" w:type="dxa"/>
              <w:bottom w:w="100" w:type="dxa"/>
              <w:right w:w="100" w:type="dxa"/>
            </w:tcMar>
          </w:tcPr>
          <w:p w14:paraId="40732CE1" w14:textId="77777777" w:rsidR="00483748" w:rsidRPr="0048642A" w:rsidRDefault="00483748" w:rsidP="006854E9">
            <w:pPr>
              <w:widowControl w:val="0"/>
              <w:rPr>
                <w:b/>
                <w:sz w:val="18"/>
                <w:szCs w:val="18"/>
                <w:lang w:val="es-MX"/>
              </w:rPr>
            </w:pPr>
            <w:r w:rsidRPr="008B6945">
              <w:rPr>
                <w:b/>
                <w:sz w:val="18"/>
                <w:szCs w:val="18"/>
                <w:lang w:val="es-MX"/>
              </w:rPr>
              <w:t>Curación de datos</w:t>
            </w:r>
          </w:p>
        </w:tc>
        <w:tc>
          <w:tcPr>
            <w:tcW w:w="6315" w:type="dxa"/>
            <w:shd w:val="clear" w:color="auto" w:fill="auto"/>
            <w:tcMar>
              <w:top w:w="100" w:type="dxa"/>
              <w:left w:w="100" w:type="dxa"/>
              <w:bottom w:w="100" w:type="dxa"/>
              <w:right w:w="100" w:type="dxa"/>
            </w:tcMar>
          </w:tcPr>
          <w:p w14:paraId="1D8D93CC" w14:textId="77777777" w:rsidR="00483748" w:rsidRPr="00483748" w:rsidRDefault="00483748" w:rsidP="006854E9">
            <w:pPr>
              <w:widowControl w:val="0"/>
              <w:rPr>
                <w:b/>
                <w:sz w:val="18"/>
                <w:szCs w:val="18"/>
                <w:lang w:val="es-MX"/>
              </w:rPr>
            </w:pPr>
            <w:r w:rsidRPr="00483748">
              <w:rPr>
                <w:b/>
                <w:sz w:val="18"/>
                <w:szCs w:val="18"/>
                <w:lang w:val="es-MX"/>
              </w:rPr>
              <w:t>No aplica</w:t>
            </w:r>
          </w:p>
        </w:tc>
      </w:tr>
      <w:tr w:rsidR="00483748" w:rsidRPr="0048642A" w14:paraId="37814427" w14:textId="77777777" w:rsidTr="006854E9">
        <w:tc>
          <w:tcPr>
            <w:tcW w:w="3045" w:type="dxa"/>
            <w:shd w:val="clear" w:color="auto" w:fill="auto"/>
            <w:tcMar>
              <w:top w:w="100" w:type="dxa"/>
              <w:left w:w="100" w:type="dxa"/>
              <w:bottom w:w="100" w:type="dxa"/>
              <w:right w:w="100" w:type="dxa"/>
            </w:tcMar>
          </w:tcPr>
          <w:p w14:paraId="51BF4F00" w14:textId="77777777" w:rsidR="00483748" w:rsidRPr="0048642A" w:rsidRDefault="00483748" w:rsidP="006854E9">
            <w:pPr>
              <w:widowControl w:val="0"/>
              <w:rPr>
                <w:b/>
                <w:sz w:val="18"/>
                <w:szCs w:val="18"/>
                <w:lang w:val="es-MX"/>
              </w:rPr>
            </w:pPr>
            <w:r w:rsidRPr="008B6945">
              <w:rPr>
                <w:b/>
                <w:sz w:val="18"/>
                <w:szCs w:val="18"/>
                <w:lang w:val="es-MX"/>
              </w:rPr>
              <w:t>Escritura - Preparación del borrador original</w:t>
            </w:r>
          </w:p>
        </w:tc>
        <w:tc>
          <w:tcPr>
            <w:tcW w:w="6315" w:type="dxa"/>
            <w:shd w:val="clear" w:color="auto" w:fill="auto"/>
            <w:tcMar>
              <w:top w:w="100" w:type="dxa"/>
              <w:left w:w="100" w:type="dxa"/>
              <w:bottom w:w="100" w:type="dxa"/>
              <w:right w:w="100" w:type="dxa"/>
            </w:tcMar>
          </w:tcPr>
          <w:p w14:paraId="3346A052" w14:textId="77777777" w:rsidR="00483748" w:rsidRPr="00483748" w:rsidRDefault="00483748" w:rsidP="006854E9">
            <w:pPr>
              <w:widowControl w:val="0"/>
              <w:rPr>
                <w:b/>
                <w:sz w:val="18"/>
                <w:szCs w:val="18"/>
                <w:lang w:val="es-MX"/>
              </w:rPr>
            </w:pPr>
            <w:r w:rsidRPr="00483748">
              <w:rPr>
                <w:b/>
                <w:sz w:val="18"/>
                <w:szCs w:val="18"/>
                <w:lang w:val="es-MX"/>
              </w:rPr>
              <w:t>Silvia Quezada Camberos y Mayra Margarito Gaspar (ambas igual)</w:t>
            </w:r>
          </w:p>
        </w:tc>
      </w:tr>
      <w:tr w:rsidR="00483748" w:rsidRPr="0048642A" w14:paraId="4952872A" w14:textId="77777777" w:rsidTr="006854E9">
        <w:tc>
          <w:tcPr>
            <w:tcW w:w="3045" w:type="dxa"/>
            <w:shd w:val="clear" w:color="auto" w:fill="auto"/>
            <w:tcMar>
              <w:top w:w="100" w:type="dxa"/>
              <w:left w:w="100" w:type="dxa"/>
              <w:bottom w:w="100" w:type="dxa"/>
              <w:right w:w="100" w:type="dxa"/>
            </w:tcMar>
          </w:tcPr>
          <w:p w14:paraId="75206840" w14:textId="77777777" w:rsidR="00483748" w:rsidRPr="0048642A" w:rsidRDefault="00483748" w:rsidP="006854E9">
            <w:pPr>
              <w:widowControl w:val="0"/>
              <w:rPr>
                <w:b/>
                <w:sz w:val="18"/>
                <w:szCs w:val="18"/>
                <w:lang w:val="es-MX"/>
              </w:rPr>
            </w:pPr>
            <w:r w:rsidRPr="008B6945">
              <w:rPr>
                <w:b/>
                <w:sz w:val="18"/>
                <w:szCs w:val="18"/>
                <w:lang w:val="es-MX"/>
              </w:rPr>
              <w:t>Escritura - Revisión y edición</w:t>
            </w:r>
          </w:p>
        </w:tc>
        <w:tc>
          <w:tcPr>
            <w:tcW w:w="6315" w:type="dxa"/>
            <w:shd w:val="clear" w:color="auto" w:fill="auto"/>
            <w:tcMar>
              <w:top w:w="100" w:type="dxa"/>
              <w:left w:w="100" w:type="dxa"/>
              <w:bottom w:w="100" w:type="dxa"/>
              <w:right w:w="100" w:type="dxa"/>
            </w:tcMar>
          </w:tcPr>
          <w:p w14:paraId="774C6884" w14:textId="77777777" w:rsidR="00483748" w:rsidRPr="00483748" w:rsidRDefault="00483748" w:rsidP="006854E9">
            <w:pPr>
              <w:widowControl w:val="0"/>
              <w:rPr>
                <w:b/>
                <w:sz w:val="18"/>
                <w:szCs w:val="18"/>
                <w:lang w:val="es-MX"/>
              </w:rPr>
            </w:pPr>
            <w:r w:rsidRPr="00483748">
              <w:rPr>
                <w:b/>
                <w:sz w:val="18"/>
                <w:szCs w:val="18"/>
                <w:lang w:val="es-MX"/>
              </w:rPr>
              <w:t>Silvia Quezada Camberos y Mayra Margarito Gaspar (ambas igual)</w:t>
            </w:r>
          </w:p>
        </w:tc>
      </w:tr>
      <w:tr w:rsidR="00483748" w:rsidRPr="0048642A" w14:paraId="58E21E17" w14:textId="77777777" w:rsidTr="006854E9">
        <w:tc>
          <w:tcPr>
            <w:tcW w:w="3045" w:type="dxa"/>
            <w:shd w:val="clear" w:color="auto" w:fill="auto"/>
            <w:tcMar>
              <w:top w:w="100" w:type="dxa"/>
              <w:left w:w="100" w:type="dxa"/>
              <w:bottom w:w="100" w:type="dxa"/>
              <w:right w:w="100" w:type="dxa"/>
            </w:tcMar>
          </w:tcPr>
          <w:p w14:paraId="7E182FCB" w14:textId="77777777" w:rsidR="00483748" w:rsidRPr="0048642A" w:rsidRDefault="00483748" w:rsidP="006854E9">
            <w:pPr>
              <w:widowControl w:val="0"/>
              <w:rPr>
                <w:b/>
                <w:sz w:val="18"/>
                <w:szCs w:val="18"/>
                <w:lang w:val="es-MX"/>
              </w:rPr>
            </w:pPr>
            <w:r w:rsidRPr="008B6945">
              <w:rPr>
                <w:b/>
                <w:sz w:val="18"/>
                <w:szCs w:val="18"/>
                <w:lang w:val="es-MX"/>
              </w:rPr>
              <w:t>Visualización</w:t>
            </w:r>
          </w:p>
        </w:tc>
        <w:tc>
          <w:tcPr>
            <w:tcW w:w="6315" w:type="dxa"/>
            <w:shd w:val="clear" w:color="auto" w:fill="auto"/>
            <w:tcMar>
              <w:top w:w="100" w:type="dxa"/>
              <w:left w:w="100" w:type="dxa"/>
              <w:bottom w:w="100" w:type="dxa"/>
              <w:right w:w="100" w:type="dxa"/>
            </w:tcMar>
          </w:tcPr>
          <w:p w14:paraId="00EE8146" w14:textId="77777777" w:rsidR="00483748" w:rsidRPr="00483748" w:rsidRDefault="00483748" w:rsidP="006854E9">
            <w:pPr>
              <w:widowControl w:val="0"/>
              <w:rPr>
                <w:b/>
                <w:sz w:val="18"/>
                <w:szCs w:val="18"/>
                <w:lang w:val="es-MX"/>
              </w:rPr>
            </w:pPr>
            <w:r w:rsidRPr="00483748">
              <w:rPr>
                <w:b/>
                <w:sz w:val="18"/>
                <w:szCs w:val="18"/>
                <w:lang w:val="es-MX"/>
              </w:rPr>
              <w:t>Silvia Quezada Camberos y Mayra Margarito Gaspar (ambas igual)</w:t>
            </w:r>
          </w:p>
        </w:tc>
      </w:tr>
      <w:tr w:rsidR="00483748" w:rsidRPr="0048642A" w14:paraId="4DC8394B" w14:textId="77777777" w:rsidTr="006854E9">
        <w:tc>
          <w:tcPr>
            <w:tcW w:w="3045" w:type="dxa"/>
            <w:shd w:val="clear" w:color="auto" w:fill="auto"/>
            <w:tcMar>
              <w:top w:w="100" w:type="dxa"/>
              <w:left w:w="100" w:type="dxa"/>
              <w:bottom w:w="100" w:type="dxa"/>
              <w:right w:w="100" w:type="dxa"/>
            </w:tcMar>
          </w:tcPr>
          <w:p w14:paraId="75A93304" w14:textId="77777777" w:rsidR="00483748" w:rsidRPr="0048642A" w:rsidRDefault="00483748" w:rsidP="006854E9">
            <w:pPr>
              <w:widowControl w:val="0"/>
              <w:rPr>
                <w:b/>
                <w:sz w:val="18"/>
                <w:szCs w:val="18"/>
                <w:lang w:val="es-MX"/>
              </w:rPr>
            </w:pPr>
            <w:r w:rsidRPr="0048642A">
              <w:rPr>
                <w:b/>
                <w:sz w:val="18"/>
                <w:szCs w:val="18"/>
                <w:lang w:val="es-MX"/>
              </w:rPr>
              <w:t>Supervisión</w:t>
            </w:r>
          </w:p>
        </w:tc>
        <w:tc>
          <w:tcPr>
            <w:tcW w:w="6315" w:type="dxa"/>
            <w:shd w:val="clear" w:color="auto" w:fill="auto"/>
            <w:tcMar>
              <w:top w:w="100" w:type="dxa"/>
              <w:left w:w="100" w:type="dxa"/>
              <w:bottom w:w="100" w:type="dxa"/>
              <w:right w:w="100" w:type="dxa"/>
            </w:tcMar>
          </w:tcPr>
          <w:p w14:paraId="771723E0" w14:textId="77777777" w:rsidR="00483748" w:rsidRPr="00483748" w:rsidRDefault="00483748" w:rsidP="006854E9">
            <w:pPr>
              <w:widowControl w:val="0"/>
              <w:rPr>
                <w:b/>
                <w:sz w:val="18"/>
                <w:szCs w:val="18"/>
                <w:lang w:val="es-MX"/>
              </w:rPr>
            </w:pPr>
            <w:r w:rsidRPr="00483748">
              <w:rPr>
                <w:b/>
                <w:sz w:val="18"/>
                <w:szCs w:val="18"/>
                <w:lang w:val="es-MX"/>
              </w:rPr>
              <w:t>No aplica</w:t>
            </w:r>
          </w:p>
        </w:tc>
      </w:tr>
      <w:tr w:rsidR="00483748" w:rsidRPr="0048642A" w14:paraId="633CC704" w14:textId="77777777" w:rsidTr="006854E9">
        <w:tc>
          <w:tcPr>
            <w:tcW w:w="3045" w:type="dxa"/>
            <w:shd w:val="clear" w:color="auto" w:fill="auto"/>
            <w:tcMar>
              <w:top w:w="100" w:type="dxa"/>
              <w:left w:w="100" w:type="dxa"/>
              <w:bottom w:w="100" w:type="dxa"/>
              <w:right w:w="100" w:type="dxa"/>
            </w:tcMar>
          </w:tcPr>
          <w:p w14:paraId="154AC1E6" w14:textId="77777777" w:rsidR="00483748" w:rsidRPr="0048642A" w:rsidRDefault="00483748" w:rsidP="006854E9">
            <w:pPr>
              <w:widowControl w:val="0"/>
              <w:rPr>
                <w:b/>
                <w:sz w:val="18"/>
                <w:szCs w:val="18"/>
                <w:lang w:val="es-MX"/>
              </w:rPr>
            </w:pPr>
            <w:r w:rsidRPr="008B6945">
              <w:rPr>
                <w:b/>
                <w:sz w:val="18"/>
                <w:szCs w:val="18"/>
                <w:lang w:val="es-MX"/>
              </w:rPr>
              <w:t>Administración de Proyectos</w:t>
            </w:r>
          </w:p>
        </w:tc>
        <w:tc>
          <w:tcPr>
            <w:tcW w:w="6315" w:type="dxa"/>
            <w:shd w:val="clear" w:color="auto" w:fill="auto"/>
            <w:tcMar>
              <w:top w:w="100" w:type="dxa"/>
              <w:left w:w="100" w:type="dxa"/>
              <w:bottom w:w="100" w:type="dxa"/>
              <w:right w:w="100" w:type="dxa"/>
            </w:tcMar>
          </w:tcPr>
          <w:p w14:paraId="6FFD4B40" w14:textId="77777777" w:rsidR="00483748" w:rsidRPr="00483748" w:rsidRDefault="00483748" w:rsidP="006854E9">
            <w:pPr>
              <w:widowControl w:val="0"/>
              <w:rPr>
                <w:b/>
                <w:sz w:val="18"/>
                <w:szCs w:val="18"/>
                <w:lang w:val="es-MX"/>
              </w:rPr>
            </w:pPr>
            <w:r w:rsidRPr="00483748">
              <w:rPr>
                <w:b/>
                <w:sz w:val="18"/>
                <w:szCs w:val="18"/>
                <w:lang w:val="es-MX"/>
              </w:rPr>
              <w:t>No aplica</w:t>
            </w:r>
          </w:p>
        </w:tc>
      </w:tr>
      <w:tr w:rsidR="00483748" w:rsidRPr="0048642A" w14:paraId="4661EBFD" w14:textId="77777777" w:rsidTr="006854E9">
        <w:tc>
          <w:tcPr>
            <w:tcW w:w="3045" w:type="dxa"/>
            <w:shd w:val="clear" w:color="auto" w:fill="auto"/>
            <w:tcMar>
              <w:top w:w="100" w:type="dxa"/>
              <w:left w:w="100" w:type="dxa"/>
              <w:bottom w:w="100" w:type="dxa"/>
              <w:right w:w="100" w:type="dxa"/>
            </w:tcMar>
          </w:tcPr>
          <w:p w14:paraId="2DABCC88" w14:textId="77777777" w:rsidR="00483748" w:rsidRPr="0048642A" w:rsidRDefault="00483748" w:rsidP="006854E9">
            <w:pPr>
              <w:widowControl w:val="0"/>
              <w:rPr>
                <w:b/>
                <w:sz w:val="18"/>
                <w:szCs w:val="18"/>
                <w:lang w:val="es-MX"/>
              </w:rPr>
            </w:pPr>
            <w:r w:rsidRPr="008B6945">
              <w:rPr>
                <w:b/>
                <w:sz w:val="18"/>
                <w:szCs w:val="18"/>
                <w:lang w:val="es-MX"/>
              </w:rPr>
              <w:t>Adquisición de fondos</w:t>
            </w:r>
          </w:p>
        </w:tc>
        <w:tc>
          <w:tcPr>
            <w:tcW w:w="6315" w:type="dxa"/>
            <w:shd w:val="clear" w:color="auto" w:fill="auto"/>
            <w:tcMar>
              <w:top w:w="100" w:type="dxa"/>
              <w:left w:w="100" w:type="dxa"/>
              <w:bottom w:w="100" w:type="dxa"/>
              <w:right w:w="100" w:type="dxa"/>
            </w:tcMar>
          </w:tcPr>
          <w:p w14:paraId="32D23C59" w14:textId="77777777" w:rsidR="00483748" w:rsidRPr="00483748" w:rsidRDefault="00483748" w:rsidP="006854E9">
            <w:pPr>
              <w:widowControl w:val="0"/>
              <w:rPr>
                <w:b/>
                <w:sz w:val="18"/>
                <w:szCs w:val="18"/>
                <w:lang w:val="es-MX"/>
              </w:rPr>
            </w:pPr>
            <w:r w:rsidRPr="00483748">
              <w:rPr>
                <w:b/>
                <w:sz w:val="18"/>
                <w:szCs w:val="18"/>
                <w:lang w:val="es-MX"/>
              </w:rPr>
              <w:t>Silvia Quezada Camberos y Mayra Margarito Gaspar (ambas igual)</w:t>
            </w:r>
          </w:p>
        </w:tc>
      </w:tr>
    </w:tbl>
    <w:p w14:paraId="35AC0075" w14:textId="77777777" w:rsidR="00483748" w:rsidRPr="00325F73" w:rsidRDefault="00483748" w:rsidP="00325F73">
      <w:pPr>
        <w:spacing w:line="360" w:lineRule="auto"/>
        <w:ind w:left="720" w:hanging="720"/>
        <w:jc w:val="both"/>
        <w:rPr>
          <w:lang w:val="es-MX"/>
        </w:rPr>
      </w:pPr>
    </w:p>
    <w:sectPr w:rsidR="00483748" w:rsidRPr="00325F73" w:rsidSect="002832A5">
      <w:type w:val="continuous"/>
      <w:pgSz w:w="11907" w:h="16840"/>
      <w:pgMar w:top="1985"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B63DE" w14:textId="77777777" w:rsidR="005323D8" w:rsidRDefault="005323D8">
      <w:r>
        <w:separator/>
      </w:r>
    </w:p>
  </w:endnote>
  <w:endnote w:type="continuationSeparator" w:id="0">
    <w:p w14:paraId="5AC01130" w14:textId="77777777" w:rsidR="005323D8" w:rsidRDefault="00532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DA1E0" w14:textId="3D08B17B" w:rsidR="002832A5" w:rsidRPr="002832A5" w:rsidRDefault="002832A5" w:rsidP="002832A5">
    <w:pPr>
      <w:pStyle w:val="Piedepgina"/>
      <w:jc w:val="center"/>
      <w:rPr>
        <w:rFonts w:asciiTheme="minorHAnsi" w:hAnsiTheme="minorHAnsi" w:cstheme="minorHAnsi"/>
        <w:sz w:val="22"/>
      </w:rPr>
    </w:pPr>
    <w:r w:rsidRPr="002832A5">
      <w:rPr>
        <w:rFonts w:asciiTheme="minorHAnsi" w:hAnsiTheme="minorHAnsi" w:cstheme="minorHAnsi"/>
        <w:b/>
        <w:sz w:val="22"/>
      </w:rPr>
      <w:t>Vol. 9, Núm. 17                   Julio - Diciembre 2018                       DOI:</w:t>
    </w:r>
    <w:r w:rsidR="00FF619D">
      <w:rPr>
        <w:rFonts w:asciiTheme="minorHAnsi" w:hAnsiTheme="minorHAnsi" w:cstheme="minorHAnsi"/>
        <w:b/>
        <w:sz w:val="22"/>
      </w:rPr>
      <w:t xml:space="preserve"> </w:t>
    </w:r>
    <w:hyperlink r:id="rId1" w:history="1">
      <w:r w:rsidR="00FF619D" w:rsidRPr="00FF619D">
        <w:rPr>
          <w:rFonts w:asciiTheme="minorHAnsi" w:hAnsiTheme="minorHAnsi" w:cstheme="minorHAnsi"/>
          <w:b/>
          <w:sz w:val="22"/>
        </w:rPr>
        <w:t>10.23913/</w:t>
      </w:r>
      <w:proofErr w:type="gramStart"/>
      <w:r w:rsidR="00FF619D" w:rsidRPr="00FF619D">
        <w:rPr>
          <w:rFonts w:asciiTheme="minorHAnsi" w:hAnsiTheme="minorHAnsi" w:cstheme="minorHAnsi"/>
          <w:b/>
          <w:sz w:val="22"/>
        </w:rPr>
        <w:t>ride.v</w:t>
      </w:r>
      <w:proofErr w:type="gramEnd"/>
      <w:r w:rsidR="00FF619D" w:rsidRPr="00FF619D">
        <w:rPr>
          <w:rFonts w:asciiTheme="minorHAnsi" w:hAnsiTheme="minorHAnsi" w:cstheme="minorHAnsi"/>
          <w:b/>
          <w:sz w:val="22"/>
        </w:rPr>
        <w:t>9i17.390</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DCE96" w14:textId="77777777" w:rsidR="005323D8" w:rsidRDefault="005323D8">
      <w:r>
        <w:separator/>
      </w:r>
    </w:p>
  </w:footnote>
  <w:footnote w:type="continuationSeparator" w:id="0">
    <w:p w14:paraId="462C3419" w14:textId="77777777" w:rsidR="005323D8" w:rsidRDefault="00532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94BA4" w14:textId="3D961191" w:rsidR="002832A5" w:rsidRDefault="002832A5" w:rsidP="002832A5">
    <w:pPr>
      <w:pStyle w:val="Encabezado"/>
      <w:jc w:val="center"/>
    </w:pPr>
    <w:r w:rsidRPr="005A563C">
      <w:rPr>
        <w:noProof/>
      </w:rPr>
      <w:drawing>
        <wp:inline distT="0" distB="0" distL="0" distR="0" wp14:anchorId="412CB7A0" wp14:editId="6B8D47B2">
          <wp:extent cx="5610225" cy="6572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30"/>
    <w:multiLevelType w:val="multilevel"/>
    <w:tmpl w:val="306E56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E611AD4"/>
    <w:multiLevelType w:val="hybridMultilevel"/>
    <w:tmpl w:val="E42AC34E"/>
    <w:lvl w:ilvl="0" w:tplc="144625BC">
      <w:start w:val="1"/>
      <w:numFmt w:val="decimal"/>
      <w:lvlText w:val="%1."/>
      <w:lvlJc w:val="left"/>
      <w:pPr>
        <w:ind w:left="720" w:hanging="360"/>
      </w:pPr>
    </w:lvl>
    <w:lvl w:ilvl="1" w:tplc="2A822C40">
      <w:start w:val="1"/>
      <w:numFmt w:val="lowerLetter"/>
      <w:lvlText w:val="%2."/>
      <w:lvlJc w:val="left"/>
      <w:pPr>
        <w:ind w:left="1440" w:hanging="360"/>
      </w:pPr>
    </w:lvl>
    <w:lvl w:ilvl="2" w:tplc="DB584058">
      <w:start w:val="1"/>
      <w:numFmt w:val="lowerRoman"/>
      <w:lvlText w:val="%3."/>
      <w:lvlJc w:val="right"/>
      <w:pPr>
        <w:ind w:left="2160" w:hanging="180"/>
      </w:pPr>
    </w:lvl>
    <w:lvl w:ilvl="3" w:tplc="C8C4897C">
      <w:start w:val="1"/>
      <w:numFmt w:val="decimal"/>
      <w:lvlText w:val="%4."/>
      <w:lvlJc w:val="left"/>
      <w:pPr>
        <w:ind w:left="2880" w:hanging="360"/>
      </w:pPr>
    </w:lvl>
    <w:lvl w:ilvl="4" w:tplc="C9FA38AE">
      <w:start w:val="1"/>
      <w:numFmt w:val="lowerLetter"/>
      <w:lvlText w:val="%5."/>
      <w:lvlJc w:val="left"/>
      <w:pPr>
        <w:ind w:left="3600" w:hanging="360"/>
      </w:pPr>
    </w:lvl>
    <w:lvl w:ilvl="5" w:tplc="C8BEC31A">
      <w:start w:val="1"/>
      <w:numFmt w:val="lowerRoman"/>
      <w:lvlText w:val="%6."/>
      <w:lvlJc w:val="right"/>
      <w:pPr>
        <w:ind w:left="4320" w:hanging="180"/>
      </w:pPr>
    </w:lvl>
    <w:lvl w:ilvl="6" w:tplc="6C2C5860">
      <w:start w:val="1"/>
      <w:numFmt w:val="decimal"/>
      <w:lvlText w:val="%7."/>
      <w:lvlJc w:val="left"/>
      <w:pPr>
        <w:ind w:left="5040" w:hanging="360"/>
      </w:pPr>
    </w:lvl>
    <w:lvl w:ilvl="7" w:tplc="CEDAFC18">
      <w:start w:val="1"/>
      <w:numFmt w:val="lowerLetter"/>
      <w:lvlText w:val="%8."/>
      <w:lvlJc w:val="left"/>
      <w:pPr>
        <w:ind w:left="5760" w:hanging="360"/>
      </w:pPr>
    </w:lvl>
    <w:lvl w:ilvl="8" w:tplc="B5841220">
      <w:start w:val="1"/>
      <w:numFmt w:val="lowerRoman"/>
      <w:lvlText w:val="%9."/>
      <w:lvlJc w:val="right"/>
      <w:pPr>
        <w:ind w:left="6480" w:hanging="180"/>
      </w:pPr>
    </w:lvl>
  </w:abstractNum>
  <w:abstractNum w:abstractNumId="2" w15:restartNumberingAfterBreak="0">
    <w:nsid w:val="424225A1"/>
    <w:multiLevelType w:val="multilevel"/>
    <w:tmpl w:val="720248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2F559AC"/>
    <w:multiLevelType w:val="multilevel"/>
    <w:tmpl w:val="AEF807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5C5407B"/>
    <w:multiLevelType w:val="hybridMultilevel"/>
    <w:tmpl w:val="FF5E74F6"/>
    <w:lvl w:ilvl="0" w:tplc="5E7C43AA">
      <w:numFmt w:val="bullet"/>
      <w:lvlText w:val=""/>
      <w:lvlJc w:val="left"/>
      <w:pPr>
        <w:ind w:left="720" w:hanging="360"/>
      </w:pPr>
      <w:rPr>
        <w:rFonts w:ascii="Symbol"/>
      </w:rPr>
    </w:lvl>
    <w:lvl w:ilvl="1" w:tplc="2478879C">
      <w:numFmt w:val="bullet"/>
      <w:lvlText w:val="o"/>
      <w:lvlJc w:val="left"/>
      <w:pPr>
        <w:ind w:left="1440" w:hanging="1080"/>
      </w:pPr>
      <w:rPr>
        <w:rFonts w:ascii="Courier New"/>
      </w:rPr>
    </w:lvl>
    <w:lvl w:ilvl="2" w:tplc="D066594C">
      <w:numFmt w:val="bullet"/>
      <w:lvlText w:val=""/>
      <w:lvlJc w:val="left"/>
      <w:pPr>
        <w:ind w:left="2160" w:hanging="1800"/>
      </w:pPr>
    </w:lvl>
    <w:lvl w:ilvl="3" w:tplc="37F88C9E">
      <w:numFmt w:val="bullet"/>
      <w:lvlText w:val=""/>
      <w:lvlJc w:val="left"/>
      <w:pPr>
        <w:ind w:left="2880" w:hanging="2520"/>
      </w:pPr>
      <w:rPr>
        <w:rFonts w:ascii="Symbol"/>
      </w:rPr>
    </w:lvl>
    <w:lvl w:ilvl="4" w:tplc="26865426">
      <w:numFmt w:val="bullet"/>
      <w:lvlText w:val="o"/>
      <w:lvlJc w:val="left"/>
      <w:pPr>
        <w:ind w:left="3600" w:hanging="3240"/>
      </w:pPr>
      <w:rPr>
        <w:rFonts w:ascii="Courier New"/>
      </w:rPr>
    </w:lvl>
    <w:lvl w:ilvl="5" w:tplc="AB5A2F8E">
      <w:numFmt w:val="bullet"/>
      <w:lvlText w:val=""/>
      <w:lvlJc w:val="left"/>
      <w:pPr>
        <w:ind w:left="4320" w:hanging="3960"/>
      </w:pPr>
    </w:lvl>
    <w:lvl w:ilvl="6" w:tplc="C60EA618">
      <w:numFmt w:val="bullet"/>
      <w:lvlText w:val=""/>
      <w:lvlJc w:val="left"/>
      <w:pPr>
        <w:ind w:left="5040" w:hanging="4680"/>
      </w:pPr>
      <w:rPr>
        <w:rFonts w:ascii="Symbol"/>
      </w:rPr>
    </w:lvl>
    <w:lvl w:ilvl="7" w:tplc="54BC3818">
      <w:numFmt w:val="bullet"/>
      <w:lvlText w:val="o"/>
      <w:lvlJc w:val="left"/>
      <w:pPr>
        <w:ind w:left="5760" w:hanging="5400"/>
      </w:pPr>
      <w:rPr>
        <w:rFonts w:ascii="Courier New"/>
      </w:rPr>
    </w:lvl>
    <w:lvl w:ilvl="8" w:tplc="3FE0CC52">
      <w:numFmt w:val="bullet"/>
      <w:lvlText w:val=""/>
      <w:lvlJc w:val="left"/>
      <w:pPr>
        <w:ind w:left="6480" w:hanging="6120"/>
      </w:pPr>
    </w:lvl>
  </w:abstractNum>
  <w:abstractNum w:abstractNumId="5" w15:restartNumberingAfterBreak="0">
    <w:nsid w:val="56B52E6E"/>
    <w:multiLevelType w:val="hybridMultilevel"/>
    <w:tmpl w:val="D6BEB2CC"/>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F2E"/>
    <w:rsid w:val="00006BE7"/>
    <w:rsid w:val="00051E1D"/>
    <w:rsid w:val="00071993"/>
    <w:rsid w:val="000759C5"/>
    <w:rsid w:val="000775C6"/>
    <w:rsid w:val="00077B74"/>
    <w:rsid w:val="00085215"/>
    <w:rsid w:val="00094358"/>
    <w:rsid w:val="00095BBF"/>
    <w:rsid w:val="000A505C"/>
    <w:rsid w:val="000B2EA7"/>
    <w:rsid w:val="000C77FE"/>
    <w:rsid w:val="000D68C0"/>
    <w:rsid w:val="000E0D41"/>
    <w:rsid w:val="000F1A9C"/>
    <w:rsid w:val="00111799"/>
    <w:rsid w:val="001121CF"/>
    <w:rsid w:val="00127F32"/>
    <w:rsid w:val="00131C96"/>
    <w:rsid w:val="00136B65"/>
    <w:rsid w:val="0014331F"/>
    <w:rsid w:val="00144731"/>
    <w:rsid w:val="001460BA"/>
    <w:rsid w:val="0015007B"/>
    <w:rsid w:val="001505B4"/>
    <w:rsid w:val="00162672"/>
    <w:rsid w:val="0017145E"/>
    <w:rsid w:val="00172FB1"/>
    <w:rsid w:val="00175261"/>
    <w:rsid w:val="00177AA9"/>
    <w:rsid w:val="00191153"/>
    <w:rsid w:val="001922EB"/>
    <w:rsid w:val="001C754C"/>
    <w:rsid w:val="001D6B8C"/>
    <w:rsid w:val="001E1744"/>
    <w:rsid w:val="001E658E"/>
    <w:rsid w:val="001E7503"/>
    <w:rsid w:val="001F04BD"/>
    <w:rsid w:val="00205E28"/>
    <w:rsid w:val="0021087D"/>
    <w:rsid w:val="0021272E"/>
    <w:rsid w:val="00217DCA"/>
    <w:rsid w:val="002265CC"/>
    <w:rsid w:val="00227690"/>
    <w:rsid w:val="002307DA"/>
    <w:rsid w:val="00230E8E"/>
    <w:rsid w:val="00237B7C"/>
    <w:rsid w:val="00237F4D"/>
    <w:rsid w:val="00241699"/>
    <w:rsid w:val="00257152"/>
    <w:rsid w:val="0026063F"/>
    <w:rsid w:val="00261D4A"/>
    <w:rsid w:val="002832A5"/>
    <w:rsid w:val="00284A99"/>
    <w:rsid w:val="00293E69"/>
    <w:rsid w:val="00296AD9"/>
    <w:rsid w:val="002A3E29"/>
    <w:rsid w:val="002A6F81"/>
    <w:rsid w:val="002B20E5"/>
    <w:rsid w:val="002B3335"/>
    <w:rsid w:val="002B622F"/>
    <w:rsid w:val="002C6145"/>
    <w:rsid w:val="002C766C"/>
    <w:rsid w:val="002D16F9"/>
    <w:rsid w:val="002E17AF"/>
    <w:rsid w:val="002E1BC8"/>
    <w:rsid w:val="002E7300"/>
    <w:rsid w:val="00301576"/>
    <w:rsid w:val="00302CEA"/>
    <w:rsid w:val="003047AF"/>
    <w:rsid w:val="00315CA3"/>
    <w:rsid w:val="003215A4"/>
    <w:rsid w:val="00321F2D"/>
    <w:rsid w:val="0032270B"/>
    <w:rsid w:val="003227F1"/>
    <w:rsid w:val="00325F73"/>
    <w:rsid w:val="003342F2"/>
    <w:rsid w:val="00344E10"/>
    <w:rsid w:val="00364A8B"/>
    <w:rsid w:val="00373E86"/>
    <w:rsid w:val="00380F17"/>
    <w:rsid w:val="003824FD"/>
    <w:rsid w:val="0038441D"/>
    <w:rsid w:val="00384B14"/>
    <w:rsid w:val="0039429F"/>
    <w:rsid w:val="003A398B"/>
    <w:rsid w:val="003F11D4"/>
    <w:rsid w:val="003F3BE0"/>
    <w:rsid w:val="003F6290"/>
    <w:rsid w:val="00402B38"/>
    <w:rsid w:val="00415384"/>
    <w:rsid w:val="00425B02"/>
    <w:rsid w:val="004336F4"/>
    <w:rsid w:val="0043502F"/>
    <w:rsid w:val="00440575"/>
    <w:rsid w:val="00450215"/>
    <w:rsid w:val="004561A0"/>
    <w:rsid w:val="00472125"/>
    <w:rsid w:val="00473E6A"/>
    <w:rsid w:val="004765F5"/>
    <w:rsid w:val="00483748"/>
    <w:rsid w:val="00490A53"/>
    <w:rsid w:val="0049217F"/>
    <w:rsid w:val="004A2C32"/>
    <w:rsid w:val="004A5AC1"/>
    <w:rsid w:val="004B02EF"/>
    <w:rsid w:val="004B4E5D"/>
    <w:rsid w:val="004B6F97"/>
    <w:rsid w:val="004D436E"/>
    <w:rsid w:val="004D5A92"/>
    <w:rsid w:val="004E0E22"/>
    <w:rsid w:val="004F041F"/>
    <w:rsid w:val="005323D8"/>
    <w:rsid w:val="00535639"/>
    <w:rsid w:val="00535C98"/>
    <w:rsid w:val="005415BB"/>
    <w:rsid w:val="00560038"/>
    <w:rsid w:val="00561519"/>
    <w:rsid w:val="005706A2"/>
    <w:rsid w:val="005743A2"/>
    <w:rsid w:val="00591069"/>
    <w:rsid w:val="00595410"/>
    <w:rsid w:val="005A457C"/>
    <w:rsid w:val="005B029C"/>
    <w:rsid w:val="005C0AF7"/>
    <w:rsid w:val="005E3278"/>
    <w:rsid w:val="005E4390"/>
    <w:rsid w:val="00604E44"/>
    <w:rsid w:val="00627512"/>
    <w:rsid w:val="00642BF9"/>
    <w:rsid w:val="006476DF"/>
    <w:rsid w:val="006631E4"/>
    <w:rsid w:val="00671F0C"/>
    <w:rsid w:val="00694854"/>
    <w:rsid w:val="006974E4"/>
    <w:rsid w:val="006A20CA"/>
    <w:rsid w:val="006A49E0"/>
    <w:rsid w:val="006B4DDE"/>
    <w:rsid w:val="006C0452"/>
    <w:rsid w:val="006C2849"/>
    <w:rsid w:val="006D0463"/>
    <w:rsid w:val="006D1BB1"/>
    <w:rsid w:val="006D5B00"/>
    <w:rsid w:val="006E3DB7"/>
    <w:rsid w:val="006F0641"/>
    <w:rsid w:val="006F19D4"/>
    <w:rsid w:val="00703E7A"/>
    <w:rsid w:val="00705585"/>
    <w:rsid w:val="00707341"/>
    <w:rsid w:val="0070738D"/>
    <w:rsid w:val="007074FE"/>
    <w:rsid w:val="007124D2"/>
    <w:rsid w:val="00721F40"/>
    <w:rsid w:val="0072574C"/>
    <w:rsid w:val="00741670"/>
    <w:rsid w:val="007442FE"/>
    <w:rsid w:val="00745537"/>
    <w:rsid w:val="00774E0D"/>
    <w:rsid w:val="007774CE"/>
    <w:rsid w:val="007A2423"/>
    <w:rsid w:val="007B77BB"/>
    <w:rsid w:val="007C45DB"/>
    <w:rsid w:val="007C723F"/>
    <w:rsid w:val="007D1882"/>
    <w:rsid w:val="007D3DE7"/>
    <w:rsid w:val="007E3107"/>
    <w:rsid w:val="0080026B"/>
    <w:rsid w:val="008057ED"/>
    <w:rsid w:val="00810A92"/>
    <w:rsid w:val="00812515"/>
    <w:rsid w:val="008217E4"/>
    <w:rsid w:val="008631D0"/>
    <w:rsid w:val="008664BB"/>
    <w:rsid w:val="00890C41"/>
    <w:rsid w:val="00897D15"/>
    <w:rsid w:val="008A3045"/>
    <w:rsid w:val="008A423C"/>
    <w:rsid w:val="008D242E"/>
    <w:rsid w:val="008D4393"/>
    <w:rsid w:val="008D5F5C"/>
    <w:rsid w:val="008E3CBC"/>
    <w:rsid w:val="008E689B"/>
    <w:rsid w:val="008F03ED"/>
    <w:rsid w:val="009138C3"/>
    <w:rsid w:val="009310B6"/>
    <w:rsid w:val="00933A47"/>
    <w:rsid w:val="00933A4A"/>
    <w:rsid w:val="00936BB3"/>
    <w:rsid w:val="00940653"/>
    <w:rsid w:val="00965E3A"/>
    <w:rsid w:val="00975921"/>
    <w:rsid w:val="00983E7B"/>
    <w:rsid w:val="009A0D51"/>
    <w:rsid w:val="009A5AFA"/>
    <w:rsid w:val="009A5DB4"/>
    <w:rsid w:val="009C429E"/>
    <w:rsid w:val="009C6FD1"/>
    <w:rsid w:val="009D1E77"/>
    <w:rsid w:val="009D5C9C"/>
    <w:rsid w:val="009D6491"/>
    <w:rsid w:val="009E73DC"/>
    <w:rsid w:val="009F05CE"/>
    <w:rsid w:val="009F1552"/>
    <w:rsid w:val="009F15AC"/>
    <w:rsid w:val="009F44E3"/>
    <w:rsid w:val="00A16A0F"/>
    <w:rsid w:val="00A3003F"/>
    <w:rsid w:val="00A304E2"/>
    <w:rsid w:val="00A4359F"/>
    <w:rsid w:val="00A46C85"/>
    <w:rsid w:val="00A60AD4"/>
    <w:rsid w:val="00A704F4"/>
    <w:rsid w:val="00A87425"/>
    <w:rsid w:val="00AA0294"/>
    <w:rsid w:val="00AA20D3"/>
    <w:rsid w:val="00AA26B6"/>
    <w:rsid w:val="00AA2713"/>
    <w:rsid w:val="00AA569C"/>
    <w:rsid w:val="00AA6F2E"/>
    <w:rsid w:val="00AB13C7"/>
    <w:rsid w:val="00AB37C9"/>
    <w:rsid w:val="00AB681E"/>
    <w:rsid w:val="00AC3106"/>
    <w:rsid w:val="00AE5E15"/>
    <w:rsid w:val="00B01D0F"/>
    <w:rsid w:val="00B0583C"/>
    <w:rsid w:val="00B16E24"/>
    <w:rsid w:val="00B35983"/>
    <w:rsid w:val="00B44246"/>
    <w:rsid w:val="00B5519B"/>
    <w:rsid w:val="00B62B71"/>
    <w:rsid w:val="00B64A3D"/>
    <w:rsid w:val="00B70469"/>
    <w:rsid w:val="00B73FD8"/>
    <w:rsid w:val="00B74E0C"/>
    <w:rsid w:val="00B7769E"/>
    <w:rsid w:val="00B94F40"/>
    <w:rsid w:val="00BC367F"/>
    <w:rsid w:val="00BC4AD9"/>
    <w:rsid w:val="00BD4F01"/>
    <w:rsid w:val="00BE046F"/>
    <w:rsid w:val="00C02106"/>
    <w:rsid w:val="00C0282E"/>
    <w:rsid w:val="00C060B5"/>
    <w:rsid w:val="00C06CBE"/>
    <w:rsid w:val="00C14D2F"/>
    <w:rsid w:val="00C25EAF"/>
    <w:rsid w:val="00C37BD1"/>
    <w:rsid w:val="00C52B35"/>
    <w:rsid w:val="00C611B6"/>
    <w:rsid w:val="00C66BCC"/>
    <w:rsid w:val="00C72CD2"/>
    <w:rsid w:val="00C72D58"/>
    <w:rsid w:val="00C84451"/>
    <w:rsid w:val="00C95586"/>
    <w:rsid w:val="00CA1ED3"/>
    <w:rsid w:val="00CA2186"/>
    <w:rsid w:val="00CA3C99"/>
    <w:rsid w:val="00CA4E78"/>
    <w:rsid w:val="00CC0215"/>
    <w:rsid w:val="00CE39A3"/>
    <w:rsid w:val="00CE3BC8"/>
    <w:rsid w:val="00CE417D"/>
    <w:rsid w:val="00D06B56"/>
    <w:rsid w:val="00D1116C"/>
    <w:rsid w:val="00D13082"/>
    <w:rsid w:val="00D44277"/>
    <w:rsid w:val="00D45DF8"/>
    <w:rsid w:val="00D55AB5"/>
    <w:rsid w:val="00D60751"/>
    <w:rsid w:val="00D63AAA"/>
    <w:rsid w:val="00D85512"/>
    <w:rsid w:val="00D878BD"/>
    <w:rsid w:val="00D903FB"/>
    <w:rsid w:val="00D97CBF"/>
    <w:rsid w:val="00DA223F"/>
    <w:rsid w:val="00DB5A11"/>
    <w:rsid w:val="00DB725E"/>
    <w:rsid w:val="00DB73A4"/>
    <w:rsid w:val="00DC0929"/>
    <w:rsid w:val="00DD1916"/>
    <w:rsid w:val="00DD2D0E"/>
    <w:rsid w:val="00DD5221"/>
    <w:rsid w:val="00DD5D66"/>
    <w:rsid w:val="00E11677"/>
    <w:rsid w:val="00E16B83"/>
    <w:rsid w:val="00E2092E"/>
    <w:rsid w:val="00E41365"/>
    <w:rsid w:val="00E4375F"/>
    <w:rsid w:val="00E52B9E"/>
    <w:rsid w:val="00E541F7"/>
    <w:rsid w:val="00E6551B"/>
    <w:rsid w:val="00E73FAA"/>
    <w:rsid w:val="00E76F18"/>
    <w:rsid w:val="00E830C8"/>
    <w:rsid w:val="00E97F09"/>
    <w:rsid w:val="00EC0550"/>
    <w:rsid w:val="00EC3C85"/>
    <w:rsid w:val="00EC60A8"/>
    <w:rsid w:val="00ED3901"/>
    <w:rsid w:val="00EE4E64"/>
    <w:rsid w:val="00EE5736"/>
    <w:rsid w:val="00EF0098"/>
    <w:rsid w:val="00F0346C"/>
    <w:rsid w:val="00F10A69"/>
    <w:rsid w:val="00F152C5"/>
    <w:rsid w:val="00F214B7"/>
    <w:rsid w:val="00F27D96"/>
    <w:rsid w:val="00F363C3"/>
    <w:rsid w:val="00F36D85"/>
    <w:rsid w:val="00F41FA6"/>
    <w:rsid w:val="00F46C6E"/>
    <w:rsid w:val="00F551E1"/>
    <w:rsid w:val="00F6087A"/>
    <w:rsid w:val="00F75394"/>
    <w:rsid w:val="00F97C57"/>
    <w:rsid w:val="00FA72B4"/>
    <w:rsid w:val="00FA7A51"/>
    <w:rsid w:val="00FB33F1"/>
    <w:rsid w:val="00FB5383"/>
    <w:rsid w:val="00FB75FF"/>
    <w:rsid w:val="00FC0026"/>
    <w:rsid w:val="00FC1222"/>
    <w:rsid w:val="00FC50A0"/>
    <w:rsid w:val="00FE7AA9"/>
    <w:rsid w:val="00FF4EA0"/>
    <w:rsid w:val="00FF544A"/>
    <w:rsid w:val="00FF6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8E5F5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val="es-ES_tradnl"/>
    </w:rPr>
  </w:style>
  <w:style w:type="paragraph" w:styleId="Ttulo1">
    <w:name w:val="heading 1"/>
    <w:basedOn w:val="Normal"/>
    <w:qFormat/>
    <w:pPr>
      <w:spacing w:before="240" w:after="60"/>
      <w:outlineLvl w:val="0"/>
    </w:pPr>
    <w:rPr>
      <w:rFonts w:ascii="Arial"/>
      <w:b/>
      <w:szCs w:val="32"/>
    </w:rPr>
  </w:style>
  <w:style w:type="paragraph" w:styleId="Ttulo2">
    <w:name w:val="heading 2"/>
    <w:basedOn w:val="Normal"/>
    <w:qFormat/>
    <w:pPr>
      <w:spacing w:before="240" w:after="60"/>
      <w:outlineLvl w:val="1"/>
    </w:pPr>
    <w:rPr>
      <w:rFonts w:ascii="Arial"/>
      <w:b/>
      <w:sz w:val="22"/>
      <w:szCs w:val="28"/>
    </w:rPr>
  </w:style>
  <w:style w:type="paragraph" w:styleId="Ttulo3">
    <w:name w:val="heading 3"/>
    <w:basedOn w:val="Normal"/>
    <w:qFormat/>
    <w:pPr>
      <w:spacing w:before="240"/>
      <w:ind w:left="709" w:hanging="709"/>
      <w:outlineLvl w:val="2"/>
    </w:pPr>
    <w:rPr>
      <w:rFonts w:ascii="Arial"/>
      <w:b/>
      <w:sz w:val="22"/>
      <w:szCs w:val="26"/>
    </w:rPr>
  </w:style>
  <w:style w:type="paragraph" w:styleId="Ttulo4">
    <w:name w:val="heading 4"/>
    <w:basedOn w:val="Normal"/>
    <w:qFormat/>
    <w:pPr>
      <w:spacing w:before="240" w:after="60"/>
      <w:outlineLvl w:val="3"/>
    </w:pPr>
    <w:rPr>
      <w:b/>
      <w:sz w:val="28"/>
      <w:szCs w:val="28"/>
    </w:rPr>
  </w:style>
  <w:style w:type="paragraph" w:styleId="Ttulo5">
    <w:name w:val="heading 5"/>
    <w:basedOn w:val="Normal"/>
    <w:qFormat/>
    <w:pPr>
      <w:spacing w:before="240" w:after="60"/>
      <w:outlineLvl w:val="4"/>
    </w:pPr>
    <w:rPr>
      <w:b/>
      <w:i/>
      <w:sz w:val="26"/>
      <w:szCs w:val="26"/>
    </w:rPr>
  </w:style>
  <w:style w:type="paragraph" w:styleId="Ttulo6">
    <w:name w:val="heading 6"/>
    <w:basedOn w:val="Normal"/>
    <w:qFormat/>
    <w:pPr>
      <w:spacing w:before="240" w:after="60"/>
      <w:outlineLvl w:val="5"/>
    </w:pPr>
    <w:rPr>
      <w:b/>
      <w:sz w:val="22"/>
      <w:szCs w:val="22"/>
    </w:rPr>
  </w:style>
  <w:style w:type="paragraph" w:styleId="Ttulo7">
    <w:name w:val="heading 7"/>
    <w:basedOn w:val="Normal"/>
    <w:qFormat/>
    <w:pPr>
      <w:spacing w:before="240" w:after="60"/>
      <w:outlineLvl w:val="6"/>
    </w:pPr>
  </w:style>
  <w:style w:type="paragraph" w:styleId="Ttulo8">
    <w:name w:val="heading 8"/>
    <w:basedOn w:val="Normal"/>
    <w:qFormat/>
    <w:pPr>
      <w:spacing w:before="240" w:after="60"/>
      <w:outlineLvl w:val="7"/>
    </w:pPr>
    <w:rPr>
      <w:i/>
    </w:rPr>
  </w:style>
  <w:style w:type="paragraph" w:styleId="Ttulo9">
    <w:name w:val="heading 9"/>
    <w:basedOn w:val="Normal"/>
    <w:qFormat/>
    <w:pPr>
      <w:spacing w:before="240" w:after="60"/>
      <w:outlineLvl w:val="8"/>
    </w:pPr>
    <w:rPr>
      <w:rFonts w:asci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uthors">
    <w:name w:val="Authors"/>
    <w:basedOn w:val="Normal"/>
    <w:qFormat/>
    <w:pPr>
      <w:spacing w:before="240"/>
      <w:jc w:val="center"/>
    </w:pPr>
    <w:rPr>
      <w:sz w:val="22"/>
    </w:rPr>
  </w:style>
  <w:style w:type="paragraph" w:customStyle="1" w:styleId="Body">
    <w:name w:val="Body"/>
    <w:basedOn w:val="Normal"/>
    <w:qFormat/>
    <w:pPr>
      <w:spacing w:before="120"/>
      <w:jc w:val="both"/>
    </w:pPr>
    <w:rPr>
      <w:sz w:val="20"/>
    </w:rPr>
  </w:style>
  <w:style w:type="paragraph" w:styleId="Descripcin">
    <w:name w:val="caption"/>
    <w:basedOn w:val="Normal"/>
    <w:qFormat/>
    <w:pPr>
      <w:spacing w:before="120" w:after="120"/>
      <w:jc w:val="center"/>
    </w:pPr>
    <w:rPr>
      <w:sz w:val="20"/>
      <w:szCs w:val="20"/>
    </w:rPr>
  </w:style>
  <w:style w:type="paragraph" w:customStyle="1" w:styleId="Default">
    <w:name w:val="Default"/>
    <w:qFormat/>
    <w:rPr>
      <w:color w:val="000000"/>
      <w:sz w:val="24"/>
      <w:szCs w:val="24"/>
    </w:rPr>
  </w:style>
  <w:style w:type="paragraph" w:customStyle="1" w:styleId="Equation">
    <w:name w:val="Equation"/>
    <w:basedOn w:val="Body"/>
    <w:qFormat/>
  </w:style>
  <w:style w:type="paragraph" w:styleId="Piedepgina">
    <w:name w:val="footer"/>
    <w:basedOn w:val="Normal"/>
    <w:qFormat/>
  </w:style>
  <w:style w:type="character" w:customStyle="1" w:styleId="FooterChar">
    <w:name w:val="Footer Char"/>
    <w:qFormat/>
    <w:rPr>
      <w:sz w:val="24"/>
      <w:szCs w:val="24"/>
    </w:rPr>
  </w:style>
  <w:style w:type="paragraph" w:styleId="Encabezado">
    <w:name w:val="header"/>
    <w:basedOn w:val="Normal"/>
    <w:qFormat/>
  </w:style>
  <w:style w:type="character" w:customStyle="1" w:styleId="HeaderChar">
    <w:name w:val="Header Char"/>
    <w:qFormat/>
    <w:rPr>
      <w:sz w:val="24"/>
      <w:szCs w:val="24"/>
    </w:rPr>
  </w:style>
  <w:style w:type="paragraph" w:customStyle="1" w:styleId="HeadingAbstract">
    <w:name w:val="Heading Abstract"/>
    <w:basedOn w:val="Ttulo1"/>
    <w:qFormat/>
  </w:style>
  <w:style w:type="character" w:styleId="Hipervnculo">
    <w:name w:val="Hyperlink"/>
    <w:uiPriority w:val="99"/>
    <w:qFormat/>
    <w:rPr>
      <w:color w:val="0000FF"/>
      <w:u w:val="single"/>
    </w:rPr>
  </w:style>
  <w:style w:type="paragraph" w:customStyle="1" w:styleId="Keywords">
    <w:name w:val="Keywords"/>
    <w:basedOn w:val="Body"/>
    <w:qFormat/>
  </w:style>
  <w:style w:type="paragraph" w:customStyle="1" w:styleId="Reference">
    <w:name w:val="Reference"/>
    <w:basedOn w:val="Body"/>
    <w:qFormat/>
    <w:pPr>
      <w:spacing w:before="60"/>
      <w:ind w:left="397" w:hanging="397"/>
    </w:pPr>
  </w:style>
  <w:style w:type="paragraph" w:styleId="Subttulo">
    <w:name w:val="Subtitle"/>
    <w:basedOn w:val="Normal"/>
    <w:qFormat/>
    <w:rPr>
      <w:i/>
      <w:color w:val="4F81BD"/>
    </w:rPr>
  </w:style>
  <w:style w:type="paragraph" w:styleId="Ttulo">
    <w:name w:val="Title"/>
    <w:basedOn w:val="Normal"/>
    <w:qFormat/>
    <w:pPr>
      <w:jc w:val="center"/>
    </w:pPr>
    <w:rPr>
      <w:rFonts w:ascii="Arial"/>
      <w:b/>
      <w:sz w:val="32"/>
    </w:rPr>
  </w:style>
  <w:style w:type="paragraph" w:customStyle="1" w:styleId="docDefaults">
    <w:name w:val="docDefaults"/>
    <w:qFormat/>
  </w:style>
  <w:style w:type="paragraph" w:customStyle="1" w:styleId="encabezado0">
    <w:name w:val="encabezado"/>
    <w:basedOn w:val="Encabezado"/>
    <w:qFormat/>
    <w:pPr>
      <w:spacing w:before="120" w:after="120"/>
      <w:jc w:val="center"/>
    </w:pPr>
    <w:rPr>
      <w:color w:val="7F7F7F"/>
      <w:sz w:val="16"/>
      <w:szCs w:val="16"/>
    </w:rPr>
  </w:style>
  <w:style w:type="character" w:customStyle="1" w:styleId="encabezadoCar">
    <w:name w:val="encabezado Car"/>
    <w:qFormat/>
    <w:rPr>
      <w:color w:val="7F7F7F"/>
      <w:sz w:val="16"/>
      <w:szCs w:val="16"/>
    </w:rPr>
  </w:style>
  <w:style w:type="paragraph" w:styleId="Textonotapie">
    <w:name w:val="footnote text"/>
    <w:aliases w:val=" Car Car Car, Car Car Car Car Car Car, Car Car Car Car Car Car Ca, Car Car Car Car, Car Car Car Car Car Car Car, Car Car Car Car Car,Car Car Car,Car Car Car Car Car Car,Car Car Car Car Car Car Ca,Car Car Car Car"/>
    <w:basedOn w:val="Normal"/>
    <w:link w:val="TextonotapieCar"/>
    <w:uiPriority w:val="99"/>
    <w:unhideWhenUsed/>
    <w:rsid w:val="00E2092E"/>
    <w:rPr>
      <w:rFonts w:ascii="Calibri" w:eastAsia="Calibri" w:hAnsi="Calibri"/>
      <w:sz w:val="20"/>
      <w:szCs w:val="20"/>
      <w:lang w:val="x-none" w:eastAsia="x-none"/>
    </w:rPr>
  </w:style>
  <w:style w:type="character" w:customStyle="1" w:styleId="TextonotapieCar">
    <w:name w:val="Texto nota pie Car"/>
    <w:aliases w:val=" Car Car Car Car1, Car Car Car Car Car Car Car1, Car Car Car Car Car Car Ca Car, Car Car Car Car Car1, Car Car Car Car Car Car Car Car, Car Car Car Car Car Car1,Car Car Car Car1,Car Car Car Car Car Car Car,Car Car Car Car Car"/>
    <w:basedOn w:val="Fuentedeprrafopredeter"/>
    <w:link w:val="Textonotapie"/>
    <w:uiPriority w:val="99"/>
    <w:rsid w:val="00E2092E"/>
    <w:rPr>
      <w:rFonts w:ascii="Calibri" w:eastAsia="Calibri" w:hAnsi="Calibri"/>
      <w:lang w:val="x-none" w:eastAsia="x-none"/>
    </w:rPr>
  </w:style>
  <w:style w:type="character" w:styleId="Refdenotaalpie">
    <w:name w:val="footnote reference"/>
    <w:unhideWhenUsed/>
    <w:rsid w:val="00E2092E"/>
    <w:rPr>
      <w:vertAlign w:val="superscript"/>
    </w:rPr>
  </w:style>
  <w:style w:type="character" w:styleId="Refdecomentario">
    <w:name w:val="annotation reference"/>
    <w:basedOn w:val="Fuentedeprrafopredeter"/>
    <w:uiPriority w:val="99"/>
    <w:semiHidden/>
    <w:unhideWhenUsed/>
    <w:rsid w:val="00D903FB"/>
    <w:rPr>
      <w:sz w:val="18"/>
      <w:szCs w:val="18"/>
    </w:rPr>
  </w:style>
  <w:style w:type="paragraph" w:styleId="Textocomentario">
    <w:name w:val="annotation text"/>
    <w:basedOn w:val="Normal"/>
    <w:link w:val="TextocomentarioCar"/>
    <w:uiPriority w:val="99"/>
    <w:semiHidden/>
    <w:unhideWhenUsed/>
    <w:rsid w:val="00D903FB"/>
  </w:style>
  <w:style w:type="character" w:customStyle="1" w:styleId="TextocomentarioCar">
    <w:name w:val="Texto comentario Car"/>
    <w:basedOn w:val="Fuentedeprrafopredeter"/>
    <w:link w:val="Textocomentario"/>
    <w:uiPriority w:val="99"/>
    <w:semiHidden/>
    <w:rsid w:val="00D903FB"/>
    <w:rPr>
      <w:sz w:val="24"/>
      <w:szCs w:val="24"/>
      <w:lang w:val="es-ES_tradnl"/>
    </w:rPr>
  </w:style>
  <w:style w:type="paragraph" w:styleId="Asuntodelcomentario">
    <w:name w:val="annotation subject"/>
    <w:basedOn w:val="Textocomentario"/>
    <w:next w:val="Textocomentario"/>
    <w:link w:val="AsuntodelcomentarioCar"/>
    <w:uiPriority w:val="99"/>
    <w:semiHidden/>
    <w:unhideWhenUsed/>
    <w:rsid w:val="00D903FB"/>
    <w:rPr>
      <w:b/>
      <w:bCs/>
      <w:sz w:val="20"/>
      <w:szCs w:val="20"/>
    </w:rPr>
  </w:style>
  <w:style w:type="character" w:customStyle="1" w:styleId="AsuntodelcomentarioCar">
    <w:name w:val="Asunto del comentario Car"/>
    <w:basedOn w:val="TextocomentarioCar"/>
    <w:link w:val="Asuntodelcomentario"/>
    <w:uiPriority w:val="99"/>
    <w:semiHidden/>
    <w:rsid w:val="00D903FB"/>
    <w:rPr>
      <w:b/>
      <w:bCs/>
      <w:sz w:val="24"/>
      <w:szCs w:val="24"/>
      <w:lang w:val="es-ES_tradnl"/>
    </w:rPr>
  </w:style>
  <w:style w:type="paragraph" w:styleId="Textodeglobo">
    <w:name w:val="Balloon Text"/>
    <w:basedOn w:val="Normal"/>
    <w:link w:val="TextodegloboCar"/>
    <w:uiPriority w:val="99"/>
    <w:semiHidden/>
    <w:unhideWhenUsed/>
    <w:rsid w:val="00D903FB"/>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903FB"/>
    <w:rPr>
      <w:rFonts w:ascii="Lucida Grande" w:hAnsi="Lucida Grande"/>
      <w:sz w:val="18"/>
      <w:szCs w:val="18"/>
      <w:lang w:val="es-ES_tradnl"/>
    </w:rPr>
  </w:style>
  <w:style w:type="table" w:styleId="Tablaconcuadrcula">
    <w:name w:val="Table Grid"/>
    <w:basedOn w:val="Tablanormal"/>
    <w:uiPriority w:val="59"/>
    <w:rsid w:val="001E7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283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2832A5"/>
    <w:rPr>
      <w:rFonts w:ascii="Courier New" w:hAnsi="Courier New" w:cs="Courier New"/>
    </w:rPr>
  </w:style>
  <w:style w:type="character" w:styleId="Mencinsinresolver">
    <w:name w:val="Unresolved Mention"/>
    <w:basedOn w:val="Fuentedeprrafopredeter"/>
    <w:uiPriority w:val="99"/>
    <w:rsid w:val="008F0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62949">
      <w:bodyDiv w:val="1"/>
      <w:marLeft w:val="0"/>
      <w:marRight w:val="0"/>
      <w:marTop w:val="0"/>
      <w:marBottom w:val="0"/>
      <w:divBdr>
        <w:top w:val="none" w:sz="0" w:space="0" w:color="auto"/>
        <w:left w:val="none" w:sz="0" w:space="0" w:color="auto"/>
        <w:bottom w:val="none" w:sz="0" w:space="0" w:color="auto"/>
        <w:right w:val="none" w:sz="0" w:space="0" w:color="auto"/>
      </w:divBdr>
    </w:div>
    <w:div w:id="337657532">
      <w:bodyDiv w:val="1"/>
      <w:marLeft w:val="0"/>
      <w:marRight w:val="0"/>
      <w:marTop w:val="0"/>
      <w:marBottom w:val="0"/>
      <w:divBdr>
        <w:top w:val="none" w:sz="0" w:space="0" w:color="auto"/>
        <w:left w:val="none" w:sz="0" w:space="0" w:color="auto"/>
        <w:bottom w:val="none" w:sz="0" w:space="0" w:color="auto"/>
        <w:right w:val="none" w:sz="0" w:space="0" w:color="auto"/>
      </w:divBdr>
    </w:div>
    <w:div w:id="601256119">
      <w:bodyDiv w:val="1"/>
      <w:marLeft w:val="0"/>
      <w:marRight w:val="0"/>
      <w:marTop w:val="0"/>
      <w:marBottom w:val="0"/>
      <w:divBdr>
        <w:top w:val="none" w:sz="0" w:space="0" w:color="auto"/>
        <w:left w:val="none" w:sz="0" w:space="0" w:color="auto"/>
        <w:bottom w:val="none" w:sz="0" w:space="0" w:color="auto"/>
        <w:right w:val="none" w:sz="0" w:space="0" w:color="auto"/>
      </w:divBdr>
    </w:div>
    <w:div w:id="694037900">
      <w:bodyDiv w:val="1"/>
      <w:marLeft w:val="0"/>
      <w:marRight w:val="0"/>
      <w:marTop w:val="0"/>
      <w:marBottom w:val="0"/>
      <w:divBdr>
        <w:top w:val="none" w:sz="0" w:space="0" w:color="auto"/>
        <w:left w:val="none" w:sz="0" w:space="0" w:color="auto"/>
        <w:bottom w:val="none" w:sz="0" w:space="0" w:color="auto"/>
        <w:right w:val="none" w:sz="0" w:space="0" w:color="auto"/>
      </w:divBdr>
    </w:div>
    <w:div w:id="994186588">
      <w:bodyDiv w:val="1"/>
      <w:marLeft w:val="0"/>
      <w:marRight w:val="0"/>
      <w:marTop w:val="0"/>
      <w:marBottom w:val="0"/>
      <w:divBdr>
        <w:top w:val="none" w:sz="0" w:space="0" w:color="auto"/>
        <w:left w:val="none" w:sz="0" w:space="0" w:color="auto"/>
        <w:bottom w:val="none" w:sz="0" w:space="0" w:color="auto"/>
        <w:right w:val="none" w:sz="0" w:space="0" w:color="auto"/>
      </w:divBdr>
    </w:div>
    <w:div w:id="1073043683">
      <w:bodyDiv w:val="1"/>
      <w:marLeft w:val="0"/>
      <w:marRight w:val="0"/>
      <w:marTop w:val="0"/>
      <w:marBottom w:val="0"/>
      <w:divBdr>
        <w:top w:val="none" w:sz="0" w:space="0" w:color="auto"/>
        <w:left w:val="none" w:sz="0" w:space="0" w:color="auto"/>
        <w:bottom w:val="none" w:sz="0" w:space="0" w:color="auto"/>
        <w:right w:val="none" w:sz="0" w:space="0" w:color="auto"/>
      </w:divBdr>
    </w:div>
    <w:div w:id="1280333057">
      <w:bodyDiv w:val="1"/>
      <w:marLeft w:val="0"/>
      <w:marRight w:val="0"/>
      <w:marTop w:val="0"/>
      <w:marBottom w:val="0"/>
      <w:divBdr>
        <w:top w:val="none" w:sz="0" w:space="0" w:color="auto"/>
        <w:left w:val="none" w:sz="0" w:space="0" w:color="auto"/>
        <w:bottom w:val="none" w:sz="0" w:space="0" w:color="auto"/>
        <w:right w:val="none" w:sz="0" w:space="0" w:color="auto"/>
      </w:divBdr>
    </w:div>
    <w:div w:id="1314867410">
      <w:bodyDiv w:val="1"/>
      <w:marLeft w:val="0"/>
      <w:marRight w:val="0"/>
      <w:marTop w:val="0"/>
      <w:marBottom w:val="0"/>
      <w:divBdr>
        <w:top w:val="none" w:sz="0" w:space="0" w:color="auto"/>
        <w:left w:val="none" w:sz="0" w:space="0" w:color="auto"/>
        <w:bottom w:val="none" w:sz="0" w:space="0" w:color="auto"/>
        <w:right w:val="none" w:sz="0" w:space="0" w:color="auto"/>
      </w:divBdr>
    </w:div>
    <w:div w:id="1351297006">
      <w:bodyDiv w:val="1"/>
      <w:marLeft w:val="0"/>
      <w:marRight w:val="0"/>
      <w:marTop w:val="0"/>
      <w:marBottom w:val="0"/>
      <w:divBdr>
        <w:top w:val="none" w:sz="0" w:space="0" w:color="auto"/>
        <w:left w:val="none" w:sz="0" w:space="0" w:color="auto"/>
        <w:bottom w:val="none" w:sz="0" w:space="0" w:color="auto"/>
        <w:right w:val="none" w:sz="0" w:space="0" w:color="auto"/>
      </w:divBdr>
    </w:div>
    <w:div w:id="1657419843">
      <w:bodyDiv w:val="1"/>
      <w:marLeft w:val="0"/>
      <w:marRight w:val="0"/>
      <w:marTop w:val="0"/>
      <w:marBottom w:val="0"/>
      <w:divBdr>
        <w:top w:val="none" w:sz="0" w:space="0" w:color="auto"/>
        <w:left w:val="none" w:sz="0" w:space="0" w:color="auto"/>
        <w:bottom w:val="none" w:sz="0" w:space="0" w:color="auto"/>
        <w:right w:val="none" w:sz="0" w:space="0" w:color="auto"/>
      </w:divBdr>
    </w:div>
    <w:div w:id="1872183405">
      <w:bodyDiv w:val="1"/>
      <w:marLeft w:val="0"/>
      <w:marRight w:val="0"/>
      <w:marTop w:val="0"/>
      <w:marBottom w:val="0"/>
      <w:divBdr>
        <w:top w:val="none" w:sz="0" w:space="0" w:color="auto"/>
        <w:left w:val="none" w:sz="0" w:space="0" w:color="auto"/>
        <w:bottom w:val="none" w:sz="0" w:space="0" w:color="auto"/>
        <w:right w:val="none" w:sz="0" w:space="0" w:color="auto"/>
      </w:divBdr>
    </w:div>
    <w:div w:id="1955095178">
      <w:bodyDiv w:val="1"/>
      <w:marLeft w:val="0"/>
      <w:marRight w:val="0"/>
      <w:marTop w:val="0"/>
      <w:marBottom w:val="0"/>
      <w:divBdr>
        <w:top w:val="none" w:sz="0" w:space="0" w:color="auto"/>
        <w:left w:val="none" w:sz="0" w:space="0" w:color="auto"/>
        <w:bottom w:val="none" w:sz="0" w:space="0" w:color="auto"/>
        <w:right w:val="none" w:sz="0" w:space="0" w:color="auto"/>
      </w:divBdr>
    </w:div>
    <w:div w:id="199899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yra_m_g@yahoo.com.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9i17.3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TOD91</b:Tag>
    <b:SourceType>Book</b:SourceType>
    <b:Guid>{3FECA838-F6B2-44E3-9DD5-62281F845625}</b:Guid>
    <b:LCID>uz-Cyrl-UZ</b:LCID>
    <b:Author>
      <b:Author>
        <b:NameList>
          <b:Person>
            <b:Last>Todorov</b:Last>
            <b:First>Tzvetan</b:First>
          </b:Person>
        </b:NameList>
      </b:Author>
    </b:Author>
    <b:Title>Nosotros y los otros. Reflexiones sobre la diversidad humana</b:Title>
    <b:Year>1991</b:Year>
    <b:City>México</b:City>
    <b:Publisher>Siglo XXI</b:Publisher>
    <b:RefOrder>1</b:RefOrder>
  </b:Source>
</b:Sources>
</file>

<file path=customXml/itemProps1.xml><?xml version="1.0" encoding="utf-8"?>
<ds:datastoreItem xmlns:ds="http://schemas.openxmlformats.org/officeDocument/2006/customXml" ds:itemID="{C888BC7E-8386-43B1-A7A3-4A497F446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3916</Words>
  <Characters>21544</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L00337626</dc:creator>
  <cp:keywords/>
  <dc:description/>
  <cp:lastModifiedBy>Paquito</cp:lastModifiedBy>
  <cp:revision>6</cp:revision>
  <dcterms:created xsi:type="dcterms:W3CDTF">2018-09-04T17:04:00Z</dcterms:created>
  <dcterms:modified xsi:type="dcterms:W3CDTF">2018-09-04T22:22:00Z</dcterms:modified>
</cp:coreProperties>
</file>