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444" w:rsidRPr="004A5D4F" w:rsidRDefault="00EB3C38" w:rsidP="004A5D4F">
      <w:pPr>
        <w:autoSpaceDE w:val="0"/>
        <w:autoSpaceDN w:val="0"/>
        <w:adjustRightInd w:val="0"/>
        <w:spacing w:line="276" w:lineRule="auto"/>
        <w:jc w:val="right"/>
        <w:rPr>
          <w:rFonts w:ascii="Calibri" w:eastAsia="Calibri" w:hAnsi="Calibri" w:cs="Calibri"/>
          <w:color w:val="7030A0"/>
          <w:sz w:val="36"/>
          <w:szCs w:val="36"/>
          <w:lang w:val="es-ES" w:eastAsia="en-US"/>
        </w:rPr>
      </w:pPr>
      <w:r w:rsidRPr="004A5D4F">
        <w:rPr>
          <w:rFonts w:ascii="Calibri" w:eastAsia="Calibri" w:hAnsi="Calibri" w:cs="Calibri"/>
          <w:color w:val="7030A0"/>
          <w:sz w:val="36"/>
          <w:szCs w:val="36"/>
          <w:lang w:val="es-ES" w:eastAsia="en-US"/>
        </w:rPr>
        <w:t>Impacto de los programas de movilidad internacional en</w:t>
      </w:r>
      <w:r w:rsidR="00582198" w:rsidRPr="004A5D4F">
        <w:rPr>
          <w:rFonts w:ascii="Calibri" w:eastAsia="Calibri" w:hAnsi="Calibri" w:cs="Calibri"/>
          <w:color w:val="7030A0"/>
          <w:sz w:val="36"/>
          <w:szCs w:val="36"/>
          <w:lang w:val="es-ES" w:eastAsia="en-US"/>
        </w:rPr>
        <w:t xml:space="preserve"> la adquisición de competencias </w:t>
      </w:r>
      <w:r w:rsidR="00F669F6" w:rsidRPr="004A5D4F">
        <w:rPr>
          <w:rFonts w:ascii="Calibri" w:eastAsia="Calibri" w:hAnsi="Calibri" w:cs="Calibri"/>
          <w:color w:val="7030A0"/>
          <w:sz w:val="36"/>
          <w:szCs w:val="36"/>
          <w:lang w:val="es-ES" w:eastAsia="en-US"/>
        </w:rPr>
        <w:t>académicas para</w:t>
      </w:r>
      <w:r w:rsidRPr="004A5D4F">
        <w:rPr>
          <w:rFonts w:ascii="Calibri" w:eastAsia="Calibri" w:hAnsi="Calibri" w:cs="Calibri"/>
          <w:color w:val="7030A0"/>
          <w:sz w:val="36"/>
          <w:szCs w:val="36"/>
          <w:lang w:val="es-ES" w:eastAsia="en-US"/>
        </w:rPr>
        <w:t xml:space="preserve"> el </w:t>
      </w:r>
      <w:r w:rsidR="00582198" w:rsidRPr="004A5D4F">
        <w:rPr>
          <w:rFonts w:ascii="Calibri" w:eastAsia="Calibri" w:hAnsi="Calibri" w:cs="Calibri"/>
          <w:color w:val="7030A0"/>
          <w:sz w:val="36"/>
          <w:szCs w:val="36"/>
          <w:lang w:val="es-ES" w:eastAsia="en-US"/>
        </w:rPr>
        <w:t xml:space="preserve">ingreso </w:t>
      </w:r>
      <w:r w:rsidR="00663AA1" w:rsidRPr="004A5D4F">
        <w:rPr>
          <w:rFonts w:ascii="Calibri" w:eastAsia="Calibri" w:hAnsi="Calibri" w:cs="Calibri"/>
          <w:color w:val="7030A0"/>
          <w:sz w:val="36"/>
          <w:szCs w:val="36"/>
          <w:lang w:val="es-ES" w:eastAsia="en-US"/>
        </w:rPr>
        <w:t>al</w:t>
      </w:r>
      <w:r w:rsidR="00582198" w:rsidRPr="004A5D4F">
        <w:rPr>
          <w:rFonts w:ascii="Calibri" w:eastAsia="Calibri" w:hAnsi="Calibri" w:cs="Calibri"/>
          <w:color w:val="7030A0"/>
          <w:sz w:val="36"/>
          <w:szCs w:val="36"/>
          <w:lang w:val="es-ES" w:eastAsia="en-US"/>
        </w:rPr>
        <w:t xml:space="preserve"> mercado laboral</w:t>
      </w:r>
      <w:r w:rsidR="0048615C" w:rsidRPr="004A5D4F">
        <w:rPr>
          <w:rFonts w:ascii="Calibri" w:eastAsia="Calibri" w:hAnsi="Calibri" w:cs="Calibri"/>
          <w:color w:val="7030A0"/>
          <w:sz w:val="36"/>
          <w:szCs w:val="36"/>
          <w:lang w:val="es-ES" w:eastAsia="en-US"/>
        </w:rPr>
        <w:t xml:space="preserve">: </w:t>
      </w:r>
      <w:r w:rsidR="00FB62F7" w:rsidRPr="004A5D4F">
        <w:rPr>
          <w:rFonts w:ascii="Calibri" w:eastAsia="Calibri" w:hAnsi="Calibri" w:cs="Calibri"/>
          <w:color w:val="7030A0"/>
          <w:sz w:val="36"/>
          <w:szCs w:val="36"/>
          <w:lang w:val="es-ES" w:eastAsia="en-US"/>
        </w:rPr>
        <w:t>México</w:t>
      </w:r>
    </w:p>
    <w:p w:rsidR="009C5C60" w:rsidRPr="004A5D4F" w:rsidRDefault="009C5C60" w:rsidP="004A5D4F">
      <w:pPr>
        <w:autoSpaceDE w:val="0"/>
        <w:autoSpaceDN w:val="0"/>
        <w:adjustRightInd w:val="0"/>
        <w:spacing w:line="276" w:lineRule="auto"/>
        <w:jc w:val="right"/>
        <w:rPr>
          <w:rFonts w:ascii="Calibri" w:eastAsia="Calibri" w:hAnsi="Calibri" w:cs="Calibri"/>
          <w:color w:val="7030A0"/>
          <w:sz w:val="36"/>
          <w:szCs w:val="36"/>
          <w:lang w:val="es-ES" w:eastAsia="en-US"/>
        </w:rPr>
      </w:pPr>
    </w:p>
    <w:p w:rsidR="0012192F" w:rsidRPr="009D0800" w:rsidRDefault="009836C7" w:rsidP="004A5D4F">
      <w:pPr>
        <w:autoSpaceDE w:val="0"/>
        <w:autoSpaceDN w:val="0"/>
        <w:adjustRightInd w:val="0"/>
        <w:spacing w:line="276" w:lineRule="auto"/>
        <w:jc w:val="right"/>
        <w:rPr>
          <w:rFonts w:ascii="Calibri" w:eastAsia="Calibri" w:hAnsi="Calibri" w:cs="Calibri"/>
          <w:i/>
          <w:color w:val="7030A0"/>
          <w:sz w:val="28"/>
          <w:szCs w:val="36"/>
          <w:lang w:val="en-US" w:eastAsia="en-US"/>
        </w:rPr>
      </w:pPr>
      <w:r w:rsidRPr="009D0800">
        <w:rPr>
          <w:rFonts w:ascii="Calibri" w:eastAsia="Calibri" w:hAnsi="Calibri" w:cs="Calibri"/>
          <w:i/>
          <w:color w:val="7030A0"/>
          <w:sz w:val="28"/>
          <w:szCs w:val="36"/>
          <w:lang w:val="en-US" w:eastAsia="en-US"/>
        </w:rPr>
        <w:t>Impact of the international mobility programmes in academic skills acquisition to enter the labour market: México</w:t>
      </w:r>
    </w:p>
    <w:p w:rsidR="004A5D4F" w:rsidRPr="004A5D4F" w:rsidRDefault="004A5D4F" w:rsidP="004A5D4F">
      <w:pPr>
        <w:autoSpaceDE w:val="0"/>
        <w:autoSpaceDN w:val="0"/>
        <w:adjustRightInd w:val="0"/>
        <w:spacing w:line="276" w:lineRule="auto"/>
        <w:jc w:val="right"/>
        <w:rPr>
          <w:rFonts w:ascii="Calibri" w:eastAsia="Calibri" w:hAnsi="Calibri" w:cs="Calibri"/>
          <w:i/>
          <w:color w:val="7030A0"/>
          <w:sz w:val="28"/>
          <w:szCs w:val="36"/>
          <w:lang w:val="es-ES" w:eastAsia="en-US"/>
        </w:rPr>
      </w:pPr>
      <w:r w:rsidRPr="009D0800">
        <w:rPr>
          <w:rFonts w:ascii="Calibri" w:eastAsia="Calibri" w:hAnsi="Calibri" w:cs="Calibri"/>
          <w:i/>
          <w:color w:val="7030A0"/>
          <w:sz w:val="28"/>
          <w:szCs w:val="36"/>
          <w:lang w:val="es-MX" w:eastAsia="en-US"/>
        </w:rPr>
        <w:br/>
      </w:r>
      <w:r w:rsidRPr="004A5D4F">
        <w:rPr>
          <w:rFonts w:ascii="Calibri" w:eastAsia="Calibri" w:hAnsi="Calibri" w:cs="Calibri"/>
          <w:i/>
          <w:color w:val="7030A0"/>
          <w:sz w:val="28"/>
          <w:szCs w:val="36"/>
          <w:lang w:val="es-ES" w:eastAsia="en-US"/>
        </w:rPr>
        <w:t>O impacto dos programas de mobilidade internacional na aquisição de habilidades acadêmicas para entrar no mercado de trabalho: México</w:t>
      </w:r>
    </w:p>
    <w:p w:rsidR="009C5C60" w:rsidRPr="009D0800" w:rsidRDefault="009C5C60" w:rsidP="009C5C60">
      <w:pPr>
        <w:autoSpaceDE w:val="0"/>
        <w:autoSpaceDN w:val="0"/>
        <w:adjustRightInd w:val="0"/>
        <w:spacing w:line="360" w:lineRule="auto"/>
        <w:jc w:val="center"/>
        <w:rPr>
          <w:rFonts w:ascii="Arial" w:eastAsia="Calibri" w:hAnsi="Arial" w:cs="Arial"/>
          <w:i/>
          <w:lang w:val="es-MX" w:eastAsia="es-MX"/>
        </w:rPr>
      </w:pPr>
    </w:p>
    <w:p w:rsidR="00FE5528" w:rsidRPr="009D0800" w:rsidRDefault="00FE5528" w:rsidP="00FE5528">
      <w:pPr>
        <w:autoSpaceDE w:val="0"/>
        <w:autoSpaceDN w:val="0"/>
        <w:adjustRightInd w:val="0"/>
        <w:jc w:val="right"/>
        <w:rPr>
          <w:rFonts w:ascii="Calibri" w:eastAsia="Calibri" w:hAnsi="Calibri"/>
          <w:b/>
          <w:lang w:val="es-MX" w:eastAsia="en-US"/>
        </w:rPr>
      </w:pPr>
      <w:r w:rsidRPr="009D0800">
        <w:rPr>
          <w:rFonts w:ascii="Calibri" w:eastAsia="Calibri" w:hAnsi="Calibri"/>
          <w:b/>
          <w:lang w:val="es-MX" w:eastAsia="en-US"/>
        </w:rPr>
        <w:t xml:space="preserve">Elvira Ivone González Jaimes </w:t>
      </w:r>
    </w:p>
    <w:p w:rsidR="00FE5528" w:rsidRPr="004A5D4F" w:rsidRDefault="00FE5528" w:rsidP="00FE5528">
      <w:pPr>
        <w:autoSpaceDE w:val="0"/>
        <w:autoSpaceDN w:val="0"/>
        <w:adjustRightInd w:val="0"/>
        <w:jc w:val="right"/>
        <w:rPr>
          <w:rFonts w:ascii="Calibri" w:eastAsia="Calibri" w:hAnsi="Calibri"/>
          <w:lang w:val="es-MX" w:eastAsia="en-US"/>
        </w:rPr>
      </w:pPr>
      <w:r w:rsidRPr="004A5D4F">
        <w:rPr>
          <w:rFonts w:ascii="Calibri" w:eastAsia="Calibri" w:hAnsi="Calibri"/>
          <w:lang w:val="es-MX" w:eastAsia="en-US"/>
        </w:rPr>
        <w:t>Universidad Autónoma del Estado de México</w:t>
      </w:r>
      <w:r w:rsidR="009D0800">
        <w:t>, México</w:t>
      </w:r>
      <w:r w:rsidR="00562822">
        <w:rPr>
          <w:rFonts w:ascii="Calibri" w:eastAsia="Calibri" w:hAnsi="Calibri"/>
          <w:lang w:val="es-MX" w:eastAsia="en-US"/>
        </w:rPr>
        <w:br/>
      </w:r>
      <w:r w:rsidR="00562822" w:rsidRPr="00562822">
        <w:rPr>
          <w:rFonts w:ascii="Calibri" w:eastAsia="Calibri" w:hAnsi="Calibri"/>
          <w:color w:val="FF0000"/>
          <w:lang w:val="es-MX" w:eastAsia="en-US"/>
        </w:rPr>
        <w:t>ivonegj@hotmail.com</w:t>
      </w:r>
      <w:r w:rsidRPr="00562822">
        <w:rPr>
          <w:rFonts w:ascii="Calibri" w:eastAsia="Calibri" w:hAnsi="Calibri"/>
          <w:color w:val="FF0000"/>
          <w:lang w:val="es-MX" w:eastAsia="en-US"/>
        </w:rPr>
        <w:t xml:space="preserve"> </w:t>
      </w:r>
    </w:p>
    <w:p w:rsidR="004A5D4F" w:rsidRPr="009D0800" w:rsidRDefault="004A5D4F" w:rsidP="00FE5528">
      <w:pPr>
        <w:autoSpaceDE w:val="0"/>
        <w:autoSpaceDN w:val="0"/>
        <w:adjustRightInd w:val="0"/>
        <w:jc w:val="right"/>
        <w:rPr>
          <w:rFonts w:ascii="Calibri" w:eastAsia="Calibri" w:hAnsi="Calibri"/>
          <w:b/>
          <w:lang w:val="es-MX" w:eastAsia="en-US"/>
        </w:rPr>
      </w:pPr>
    </w:p>
    <w:p w:rsidR="00FE5528" w:rsidRPr="004A5D4F" w:rsidRDefault="00FE5528" w:rsidP="00FE5528">
      <w:pPr>
        <w:autoSpaceDE w:val="0"/>
        <w:autoSpaceDN w:val="0"/>
        <w:adjustRightInd w:val="0"/>
        <w:jc w:val="right"/>
        <w:rPr>
          <w:rFonts w:ascii="Calibri" w:eastAsia="Calibri" w:hAnsi="Calibri"/>
          <w:b/>
          <w:lang w:val="en-US" w:eastAsia="en-US"/>
        </w:rPr>
      </w:pPr>
      <w:r w:rsidRPr="004A5D4F">
        <w:rPr>
          <w:rFonts w:ascii="Calibri" w:eastAsia="Calibri" w:hAnsi="Calibri"/>
          <w:b/>
          <w:lang w:val="en-US" w:eastAsia="en-US"/>
        </w:rPr>
        <w:t xml:space="preserve">Christian Karel Salgado Vargas </w:t>
      </w:r>
    </w:p>
    <w:p w:rsidR="00FE5528" w:rsidRPr="004A5D4F" w:rsidRDefault="00FE5528" w:rsidP="00FE5528">
      <w:pPr>
        <w:autoSpaceDE w:val="0"/>
        <w:autoSpaceDN w:val="0"/>
        <w:adjustRightInd w:val="0"/>
        <w:jc w:val="right"/>
        <w:rPr>
          <w:rFonts w:ascii="Calibri" w:eastAsia="Calibri" w:hAnsi="Calibri"/>
          <w:lang w:val="es-MX" w:eastAsia="en-US"/>
        </w:rPr>
      </w:pPr>
      <w:r w:rsidRPr="004A5D4F">
        <w:rPr>
          <w:rFonts w:ascii="Calibri" w:eastAsia="Calibri" w:hAnsi="Calibri"/>
          <w:lang w:val="es-MX" w:eastAsia="en-US"/>
        </w:rPr>
        <w:t>Universidad Autónoma del Estado de México</w:t>
      </w:r>
      <w:r w:rsidR="009D0800">
        <w:t>, México</w:t>
      </w:r>
      <w:bookmarkStart w:id="0" w:name="_GoBack"/>
      <w:bookmarkEnd w:id="0"/>
      <w:r w:rsidRPr="004A5D4F">
        <w:rPr>
          <w:rFonts w:ascii="Calibri" w:eastAsia="Calibri" w:hAnsi="Calibri"/>
          <w:lang w:val="es-MX" w:eastAsia="en-US"/>
        </w:rPr>
        <w:t xml:space="preserve"> </w:t>
      </w:r>
      <w:r w:rsidR="00845A6A">
        <w:rPr>
          <w:rFonts w:ascii="Calibri" w:eastAsia="Calibri" w:hAnsi="Calibri"/>
          <w:lang w:val="es-MX" w:eastAsia="en-US"/>
        </w:rPr>
        <w:br/>
      </w:r>
      <w:r w:rsidR="00845A6A" w:rsidRPr="00845A6A">
        <w:rPr>
          <w:rFonts w:ascii="Calibri" w:eastAsia="Calibri" w:hAnsi="Calibri"/>
          <w:color w:val="FF0000"/>
          <w:lang w:val="es-MX" w:eastAsia="en-US"/>
        </w:rPr>
        <w:t>cksalgadov@uaemex.mx</w:t>
      </w:r>
    </w:p>
    <w:p w:rsidR="00FE5528" w:rsidRDefault="00FE5528" w:rsidP="00FE5528">
      <w:pPr>
        <w:autoSpaceDE w:val="0"/>
        <w:autoSpaceDN w:val="0"/>
        <w:adjustRightInd w:val="0"/>
        <w:jc w:val="right"/>
        <w:rPr>
          <w:rFonts w:asciiTheme="minorHAnsi" w:eastAsia="Calibri" w:hAnsiTheme="minorHAnsi" w:cstheme="minorHAnsi"/>
          <w:sz w:val="23"/>
          <w:szCs w:val="23"/>
          <w:lang w:val="es-MX" w:eastAsia="es-MX"/>
        </w:rPr>
      </w:pPr>
    </w:p>
    <w:p w:rsidR="009C5C60" w:rsidRDefault="009C5C60" w:rsidP="00FE5528">
      <w:pPr>
        <w:autoSpaceDE w:val="0"/>
        <w:autoSpaceDN w:val="0"/>
        <w:adjustRightInd w:val="0"/>
        <w:rPr>
          <w:rFonts w:ascii="Arial" w:eastAsia="SimSun" w:hAnsi="Arial" w:cs="Arial"/>
          <w:b/>
          <w:sz w:val="18"/>
          <w:szCs w:val="18"/>
          <w:lang w:val="es-ES" w:eastAsia="zh-CN"/>
        </w:rPr>
      </w:pPr>
    </w:p>
    <w:p w:rsidR="004A5D4F" w:rsidRDefault="004A5D4F" w:rsidP="00FE5528">
      <w:pPr>
        <w:autoSpaceDE w:val="0"/>
        <w:autoSpaceDN w:val="0"/>
        <w:adjustRightInd w:val="0"/>
        <w:rPr>
          <w:rFonts w:ascii="Arial" w:eastAsia="SimSun" w:hAnsi="Arial" w:cs="Arial"/>
          <w:b/>
          <w:lang w:val="es-ES" w:eastAsia="zh-CN"/>
        </w:rPr>
      </w:pPr>
    </w:p>
    <w:p w:rsidR="00C66E00" w:rsidRPr="004A5D4F" w:rsidRDefault="0048615C" w:rsidP="00FE5528">
      <w:pPr>
        <w:autoSpaceDE w:val="0"/>
        <w:autoSpaceDN w:val="0"/>
        <w:adjustRightInd w:val="0"/>
        <w:rPr>
          <w:rFonts w:ascii="Calibri" w:hAnsi="Calibri" w:cs="Calibri"/>
          <w:color w:val="7030A0"/>
          <w:sz w:val="28"/>
          <w:szCs w:val="28"/>
          <w:lang w:val="es-ES" w:eastAsia="es-ES"/>
        </w:rPr>
      </w:pPr>
      <w:r w:rsidRPr="004A5D4F">
        <w:rPr>
          <w:rFonts w:ascii="Calibri" w:hAnsi="Calibri" w:cs="Calibri"/>
          <w:color w:val="7030A0"/>
          <w:sz w:val="28"/>
          <w:szCs w:val="28"/>
          <w:lang w:val="es-ES" w:eastAsia="es-ES"/>
        </w:rPr>
        <w:t>Resumen</w:t>
      </w:r>
    </w:p>
    <w:p w:rsidR="0096623D" w:rsidRPr="009C5C60" w:rsidRDefault="0096623D" w:rsidP="00FE5528">
      <w:pPr>
        <w:autoSpaceDE w:val="0"/>
        <w:autoSpaceDN w:val="0"/>
        <w:adjustRightInd w:val="0"/>
        <w:rPr>
          <w:rFonts w:ascii="Arial" w:eastAsia="SimSun" w:hAnsi="Arial" w:cs="Arial"/>
          <w:b/>
          <w:lang w:val="es-ES" w:eastAsia="zh-CN"/>
        </w:rPr>
      </w:pPr>
    </w:p>
    <w:p w:rsidR="00FA5A9C" w:rsidRPr="004A5D4F" w:rsidRDefault="00256774" w:rsidP="00621B7F">
      <w:pPr>
        <w:autoSpaceDE w:val="0"/>
        <w:autoSpaceDN w:val="0"/>
        <w:adjustRightInd w:val="0"/>
        <w:spacing w:line="360" w:lineRule="auto"/>
        <w:jc w:val="both"/>
        <w:rPr>
          <w:rFonts w:eastAsia="SimSun"/>
          <w:lang w:val="es-MX" w:eastAsia="zh-CN"/>
        </w:rPr>
      </w:pPr>
      <w:r w:rsidRPr="004A5D4F">
        <w:rPr>
          <w:rFonts w:eastAsia="SimSun"/>
          <w:lang w:val="es-MX" w:eastAsia="zh-CN"/>
        </w:rPr>
        <w:t>El ob</w:t>
      </w:r>
      <w:r w:rsidR="0012192F" w:rsidRPr="004A5D4F">
        <w:rPr>
          <w:rFonts w:eastAsia="SimSun"/>
          <w:lang w:val="es-MX" w:eastAsia="zh-CN"/>
        </w:rPr>
        <w:t>jetivo</w:t>
      </w:r>
      <w:r w:rsidRPr="004A5D4F">
        <w:rPr>
          <w:rFonts w:eastAsia="SimSun"/>
          <w:lang w:val="es-MX" w:eastAsia="zh-CN"/>
        </w:rPr>
        <w:t xml:space="preserve"> es r</w:t>
      </w:r>
      <w:r w:rsidR="00904FED" w:rsidRPr="004A5D4F">
        <w:rPr>
          <w:rFonts w:eastAsia="SimSun"/>
          <w:lang w:val="es-MX" w:eastAsia="zh-CN"/>
        </w:rPr>
        <w:t>ealizar un</w:t>
      </w:r>
      <w:r w:rsidR="00F31444" w:rsidRPr="004A5D4F">
        <w:rPr>
          <w:rFonts w:eastAsia="SimSun"/>
          <w:lang w:val="es-MX" w:eastAsia="zh-CN"/>
        </w:rPr>
        <w:t xml:space="preserve"> análisis de las </w:t>
      </w:r>
      <w:r w:rsidR="00EB3C38" w:rsidRPr="004A5D4F">
        <w:rPr>
          <w:rFonts w:eastAsia="SimSun"/>
          <w:lang w:val="es-ES" w:eastAsia="zh-CN"/>
        </w:rPr>
        <w:t xml:space="preserve">competencias académicas </w:t>
      </w:r>
      <w:r w:rsidR="00F31444" w:rsidRPr="004A5D4F">
        <w:rPr>
          <w:rFonts w:eastAsia="SimSun"/>
          <w:lang w:val="es-ES" w:eastAsia="zh-CN"/>
        </w:rPr>
        <w:t xml:space="preserve">que influyen </w:t>
      </w:r>
      <w:r w:rsidR="00C96B5C" w:rsidRPr="004A5D4F">
        <w:rPr>
          <w:rFonts w:eastAsia="SimSun"/>
          <w:lang w:val="es-ES" w:eastAsia="zh-CN"/>
        </w:rPr>
        <w:t>en la adquisición y conservación del empleo</w:t>
      </w:r>
      <w:r w:rsidR="00663AA1" w:rsidRPr="004A5D4F">
        <w:rPr>
          <w:rFonts w:eastAsia="SimSun"/>
          <w:lang w:val="es-ES" w:eastAsia="zh-CN"/>
        </w:rPr>
        <w:t xml:space="preserve"> </w:t>
      </w:r>
      <w:r w:rsidR="00C96B5C" w:rsidRPr="004A5D4F">
        <w:rPr>
          <w:rFonts w:eastAsia="SimSun"/>
          <w:lang w:val="es-ES" w:eastAsia="zh-CN"/>
        </w:rPr>
        <w:t>de los</w:t>
      </w:r>
      <w:r w:rsidR="00663AA1" w:rsidRPr="004A5D4F">
        <w:rPr>
          <w:rFonts w:eastAsia="SimSun"/>
          <w:lang w:val="es-ES" w:eastAsia="zh-CN"/>
        </w:rPr>
        <w:t xml:space="preserve"> </w:t>
      </w:r>
      <w:r w:rsidR="00FB62F7" w:rsidRPr="004A5D4F">
        <w:rPr>
          <w:rFonts w:eastAsia="SimSun"/>
          <w:lang w:val="es-ES" w:eastAsia="zh-CN"/>
        </w:rPr>
        <w:t>estudiantes</w:t>
      </w:r>
      <w:r w:rsidR="00663AA1" w:rsidRPr="004A5D4F">
        <w:rPr>
          <w:rFonts w:eastAsia="SimSun"/>
          <w:lang w:val="es-ES" w:eastAsia="zh-CN"/>
        </w:rPr>
        <w:t xml:space="preserve"> y</w:t>
      </w:r>
      <w:r w:rsidR="008A7EC2" w:rsidRPr="004A5D4F">
        <w:rPr>
          <w:rFonts w:eastAsia="SimSun"/>
          <w:lang w:val="es-ES" w:eastAsia="zh-CN"/>
        </w:rPr>
        <w:t xml:space="preserve"> egresados </w:t>
      </w:r>
      <w:r w:rsidR="00F31444" w:rsidRPr="004A5D4F">
        <w:rPr>
          <w:rFonts w:eastAsia="SimSun"/>
          <w:lang w:val="es-ES" w:eastAsia="zh-CN"/>
        </w:rPr>
        <w:t xml:space="preserve">de </w:t>
      </w:r>
      <w:r w:rsidR="00621B7F" w:rsidRPr="004A5D4F">
        <w:rPr>
          <w:rFonts w:eastAsia="SimSun"/>
          <w:lang w:val="es-ES" w:eastAsia="zh-CN"/>
        </w:rPr>
        <w:t>una universidad estatal.</w:t>
      </w:r>
      <w:r w:rsidR="00F31444" w:rsidRPr="004A5D4F">
        <w:rPr>
          <w:rFonts w:eastAsia="SimSun"/>
          <w:lang w:val="es-ES" w:eastAsia="zh-CN"/>
        </w:rPr>
        <w:t xml:space="preserve"> Dichas variables </w:t>
      </w:r>
      <w:r w:rsidR="0012192F" w:rsidRPr="004A5D4F">
        <w:rPr>
          <w:rFonts w:eastAsia="SimSun"/>
          <w:lang w:val="es-ES" w:eastAsia="zh-CN"/>
        </w:rPr>
        <w:t>fueron estudiadas</w:t>
      </w:r>
      <w:r w:rsidR="00F31444" w:rsidRPr="004A5D4F">
        <w:rPr>
          <w:rFonts w:eastAsia="SimSun"/>
          <w:lang w:val="es-ES" w:eastAsia="zh-CN"/>
        </w:rPr>
        <w:t xml:space="preserve"> a través de realizar un análisis comparativo </w:t>
      </w:r>
      <w:r w:rsidR="00C96B5C" w:rsidRPr="004A5D4F">
        <w:rPr>
          <w:rFonts w:eastAsia="SimSun"/>
          <w:lang w:val="es-ES" w:eastAsia="zh-CN"/>
        </w:rPr>
        <w:t xml:space="preserve">entre </w:t>
      </w:r>
      <w:r w:rsidR="00FB62F7" w:rsidRPr="004A5D4F">
        <w:rPr>
          <w:rFonts w:eastAsia="SimSun"/>
          <w:lang w:val="es-ES" w:eastAsia="zh-CN"/>
        </w:rPr>
        <w:t>estudiantes</w:t>
      </w:r>
      <w:r w:rsidR="00F713C8" w:rsidRPr="004A5D4F">
        <w:rPr>
          <w:rFonts w:eastAsia="SimSun"/>
          <w:lang w:val="es-ES" w:eastAsia="zh-CN"/>
        </w:rPr>
        <w:t xml:space="preserve"> </w:t>
      </w:r>
      <w:r w:rsidR="008556C6" w:rsidRPr="004A5D4F">
        <w:rPr>
          <w:rFonts w:eastAsia="SimSun"/>
          <w:lang w:val="es-ES" w:eastAsia="zh-CN"/>
        </w:rPr>
        <w:t>y</w:t>
      </w:r>
      <w:r w:rsidR="00F713C8" w:rsidRPr="004A5D4F">
        <w:rPr>
          <w:rFonts w:eastAsia="SimSun"/>
          <w:lang w:val="es-ES" w:eastAsia="zh-CN"/>
        </w:rPr>
        <w:t xml:space="preserve"> </w:t>
      </w:r>
      <w:r w:rsidR="006046A2" w:rsidRPr="004A5D4F">
        <w:rPr>
          <w:rFonts w:eastAsia="SimSun"/>
          <w:lang w:val="es-ES" w:eastAsia="zh-CN"/>
        </w:rPr>
        <w:t xml:space="preserve">egresados </w:t>
      </w:r>
      <w:r w:rsidR="00C96B5C" w:rsidRPr="004A5D4F">
        <w:rPr>
          <w:rFonts w:eastAsia="SimSun"/>
          <w:b/>
          <w:lang w:val="es-ES" w:eastAsia="zh-CN"/>
        </w:rPr>
        <w:t>con</w:t>
      </w:r>
      <w:r w:rsidR="00C96B5C" w:rsidRPr="004A5D4F">
        <w:rPr>
          <w:rFonts w:eastAsia="SimSun"/>
          <w:lang w:val="es-ES" w:eastAsia="zh-CN"/>
        </w:rPr>
        <w:t xml:space="preserve"> y </w:t>
      </w:r>
      <w:r w:rsidR="00C96B5C" w:rsidRPr="004A5D4F">
        <w:rPr>
          <w:rFonts w:eastAsia="SimSun"/>
          <w:b/>
          <w:lang w:val="es-ES" w:eastAsia="zh-CN"/>
        </w:rPr>
        <w:t xml:space="preserve">sin </w:t>
      </w:r>
      <w:r w:rsidR="00C96B5C" w:rsidRPr="004A5D4F">
        <w:rPr>
          <w:rFonts w:eastAsia="SimSun"/>
          <w:lang w:val="es-ES" w:eastAsia="zh-CN"/>
        </w:rPr>
        <w:t>participación en el</w:t>
      </w:r>
      <w:r w:rsidR="00F31444" w:rsidRPr="004A5D4F">
        <w:rPr>
          <w:rFonts w:eastAsia="SimSun"/>
          <w:lang w:val="es-ES" w:eastAsia="zh-CN"/>
        </w:rPr>
        <w:t xml:space="preserve"> Programa de Movilidad Uni</w:t>
      </w:r>
      <w:r w:rsidR="00C96B5C" w:rsidRPr="004A5D4F">
        <w:rPr>
          <w:rFonts w:eastAsia="SimSun"/>
          <w:lang w:val="es-ES" w:eastAsia="zh-CN"/>
        </w:rPr>
        <w:t>versitaria Internacional (PMUI)</w:t>
      </w:r>
      <w:r w:rsidRPr="004A5D4F">
        <w:rPr>
          <w:rFonts w:eastAsia="SimSun"/>
          <w:lang w:val="es-ES" w:eastAsia="zh-CN"/>
        </w:rPr>
        <w:t>.</w:t>
      </w:r>
      <w:r w:rsidR="00C96B5C" w:rsidRPr="004A5D4F">
        <w:rPr>
          <w:rFonts w:eastAsia="SimSun"/>
          <w:lang w:val="es-ES" w:eastAsia="zh-CN"/>
        </w:rPr>
        <w:t xml:space="preserve"> </w:t>
      </w:r>
      <w:r w:rsidRPr="004A5D4F">
        <w:rPr>
          <w:rFonts w:eastAsia="SimSun"/>
          <w:lang w:val="es-MX" w:eastAsia="zh-CN"/>
        </w:rPr>
        <w:t>El m</w:t>
      </w:r>
      <w:r w:rsidR="0012192F" w:rsidRPr="004A5D4F">
        <w:rPr>
          <w:rFonts w:eastAsia="SimSun"/>
          <w:lang w:val="es-MX" w:eastAsia="zh-CN"/>
        </w:rPr>
        <w:t>étodo</w:t>
      </w:r>
      <w:r w:rsidRPr="004A5D4F">
        <w:rPr>
          <w:rFonts w:eastAsia="SimSun"/>
          <w:lang w:val="es-MX" w:eastAsia="zh-CN"/>
        </w:rPr>
        <w:t xml:space="preserve"> utilizado es de d</w:t>
      </w:r>
      <w:r w:rsidR="00E3291C" w:rsidRPr="004A5D4F">
        <w:rPr>
          <w:rFonts w:eastAsia="SimSun"/>
          <w:lang w:val="es-MX" w:eastAsia="zh-CN"/>
        </w:rPr>
        <w:t>iseño no experimental, comparativo</w:t>
      </w:r>
      <w:r w:rsidR="00F713C8" w:rsidRPr="004A5D4F">
        <w:rPr>
          <w:rFonts w:eastAsia="SimSun"/>
          <w:lang w:val="es-MX" w:eastAsia="zh-CN"/>
        </w:rPr>
        <w:t xml:space="preserve"> </w:t>
      </w:r>
      <w:r w:rsidR="003301E5" w:rsidRPr="004A5D4F">
        <w:rPr>
          <w:lang w:val="es-MX"/>
        </w:rPr>
        <w:t>en formato de encuesta</w:t>
      </w:r>
      <w:r w:rsidR="003301E5" w:rsidRPr="004A5D4F">
        <w:t>,</w:t>
      </w:r>
      <w:r w:rsidR="00F713C8" w:rsidRPr="004A5D4F">
        <w:t xml:space="preserve"> </w:t>
      </w:r>
      <w:r w:rsidR="00E3291C" w:rsidRPr="004A5D4F">
        <w:rPr>
          <w:rFonts w:eastAsia="SimSun"/>
          <w:lang w:val="es-MX" w:eastAsia="zh-CN"/>
        </w:rPr>
        <w:t xml:space="preserve">corte transversal, selección de la muestra al azar </w:t>
      </w:r>
      <w:r w:rsidR="00F31444" w:rsidRPr="004A5D4F">
        <w:rPr>
          <w:rFonts w:eastAsia="SimSun"/>
          <w:lang w:val="es-MX" w:eastAsia="zh-CN"/>
        </w:rPr>
        <w:t>(</w:t>
      </w:r>
      <w:r w:rsidR="00FB62F7" w:rsidRPr="004A5D4F">
        <w:rPr>
          <w:rFonts w:eastAsia="SimSun"/>
          <w:lang w:val="es-MX" w:eastAsia="zh-CN"/>
        </w:rPr>
        <w:t>estudiantes</w:t>
      </w:r>
      <w:r w:rsidR="008A7EC2" w:rsidRPr="004A5D4F">
        <w:rPr>
          <w:rFonts w:eastAsia="SimSun"/>
          <w:lang w:val="es-MX" w:eastAsia="zh-CN"/>
        </w:rPr>
        <w:t xml:space="preserve"> o egresados </w:t>
      </w:r>
      <w:r w:rsidR="00F31444" w:rsidRPr="004A5D4F">
        <w:rPr>
          <w:rFonts w:eastAsia="SimSun"/>
          <w:lang w:val="es-MX" w:eastAsia="zh-CN"/>
        </w:rPr>
        <w:t>co</w:t>
      </w:r>
      <w:r w:rsidR="00E3291C" w:rsidRPr="004A5D4F">
        <w:rPr>
          <w:rFonts w:eastAsia="SimSun"/>
          <w:lang w:val="es-MX" w:eastAsia="zh-CN"/>
        </w:rPr>
        <w:t>n y sin movilidad internacional</w:t>
      </w:r>
      <w:r w:rsidR="006E4EA9" w:rsidRPr="004A5D4F">
        <w:rPr>
          <w:rFonts w:eastAsia="SimSun"/>
          <w:lang w:val="es-MX" w:eastAsia="zh-CN"/>
        </w:rPr>
        <w:t xml:space="preserve"> como empleadores</w:t>
      </w:r>
      <w:r w:rsidR="00E3291C" w:rsidRPr="004A5D4F">
        <w:rPr>
          <w:rFonts w:eastAsia="SimSun"/>
          <w:lang w:val="es-MX" w:eastAsia="zh-CN"/>
        </w:rPr>
        <w:t>)</w:t>
      </w:r>
      <w:r w:rsidR="00F31444" w:rsidRPr="004A5D4F">
        <w:rPr>
          <w:rFonts w:eastAsia="SimSun"/>
          <w:lang w:val="es-MX" w:eastAsia="zh-CN"/>
        </w:rPr>
        <w:t xml:space="preserve"> para realizar un análisis </w:t>
      </w:r>
      <w:r w:rsidR="00686D4A" w:rsidRPr="004A5D4F">
        <w:rPr>
          <w:rFonts w:eastAsia="SimSun"/>
          <w:lang w:val="es-MX" w:eastAsia="zh-CN"/>
        </w:rPr>
        <w:t xml:space="preserve">estadístico </w:t>
      </w:r>
      <w:r w:rsidR="00F31444" w:rsidRPr="004A5D4F">
        <w:rPr>
          <w:rFonts w:eastAsia="SimSun"/>
          <w:lang w:val="es-MX" w:eastAsia="zh-CN"/>
        </w:rPr>
        <w:t xml:space="preserve">de tipo descriptivo </w:t>
      </w:r>
      <w:r w:rsidR="00686D4A" w:rsidRPr="004A5D4F">
        <w:rPr>
          <w:rFonts w:eastAsia="SimSun"/>
          <w:lang w:val="es-MX" w:eastAsia="zh-CN"/>
        </w:rPr>
        <w:t>e inferencial</w:t>
      </w:r>
      <w:r w:rsidR="006E4EA9" w:rsidRPr="004A5D4F">
        <w:rPr>
          <w:rFonts w:eastAsia="SimSun"/>
          <w:lang w:val="es-MX" w:eastAsia="zh-CN"/>
        </w:rPr>
        <w:t>.</w:t>
      </w:r>
    </w:p>
    <w:p w:rsidR="00621B7F" w:rsidRDefault="00256774" w:rsidP="00621B7F">
      <w:pPr>
        <w:autoSpaceDE w:val="0"/>
        <w:autoSpaceDN w:val="0"/>
        <w:adjustRightInd w:val="0"/>
        <w:spacing w:line="360" w:lineRule="auto"/>
        <w:jc w:val="both"/>
        <w:rPr>
          <w:rFonts w:ascii="Arial" w:eastAsia="Calibri" w:hAnsi="Arial" w:cs="Arial"/>
          <w:lang w:val="es-MX" w:eastAsia="es-MX"/>
        </w:rPr>
      </w:pPr>
      <w:r w:rsidRPr="004A5D4F">
        <w:rPr>
          <w:rFonts w:eastAsia="SimSun"/>
          <w:lang w:val="es-MX" w:eastAsia="zh-CN"/>
        </w:rPr>
        <w:t>Las pob</w:t>
      </w:r>
      <w:r w:rsidR="00F713C8" w:rsidRPr="004A5D4F">
        <w:rPr>
          <w:rFonts w:eastAsia="SimSun"/>
          <w:lang w:val="es-MX" w:eastAsia="zh-CN"/>
        </w:rPr>
        <w:t>laciones</w:t>
      </w:r>
      <w:r w:rsidRPr="004A5D4F">
        <w:rPr>
          <w:rFonts w:eastAsia="SimSun"/>
          <w:lang w:val="es-MX" w:eastAsia="zh-CN"/>
        </w:rPr>
        <w:t xml:space="preserve"> son</w:t>
      </w:r>
      <w:r w:rsidR="00D327B6" w:rsidRPr="004A5D4F">
        <w:rPr>
          <w:rFonts w:eastAsia="SimSun"/>
          <w:lang w:val="es-MX" w:eastAsia="zh-CN"/>
        </w:rPr>
        <w:t xml:space="preserve">: </w:t>
      </w:r>
      <w:r w:rsidR="00FA5A9C" w:rsidRPr="004A5D4F">
        <w:rPr>
          <w:rFonts w:eastAsia="SimSun"/>
          <w:lang w:val="es-MX" w:eastAsia="zh-CN"/>
        </w:rPr>
        <w:t>1</w:t>
      </w:r>
      <w:r w:rsidRPr="004A5D4F">
        <w:rPr>
          <w:rFonts w:eastAsia="SimSun"/>
          <w:lang w:val="es-MX" w:eastAsia="zh-CN"/>
        </w:rPr>
        <w:t xml:space="preserve"> </w:t>
      </w:r>
      <w:r w:rsidR="00FA5A9C" w:rsidRPr="004A5D4F">
        <w:rPr>
          <w:rFonts w:eastAsia="SimSun"/>
          <w:lang w:val="es-MX" w:eastAsia="zh-CN"/>
        </w:rPr>
        <w:t>391</w:t>
      </w:r>
      <w:r w:rsidR="00663AA1" w:rsidRPr="004A5D4F">
        <w:rPr>
          <w:rFonts w:eastAsia="SimSun"/>
          <w:lang w:val="es-MX" w:eastAsia="zh-CN"/>
        </w:rPr>
        <w:t xml:space="preserve"> e</w:t>
      </w:r>
      <w:r w:rsidR="00FB62F7" w:rsidRPr="004A5D4F">
        <w:rPr>
          <w:rFonts w:eastAsia="SimSun"/>
          <w:lang w:val="es-MX" w:eastAsia="zh-CN"/>
        </w:rPr>
        <w:t>studiantes</w:t>
      </w:r>
      <w:r w:rsidR="00663AA1" w:rsidRPr="004A5D4F">
        <w:rPr>
          <w:rFonts w:eastAsia="SimSun"/>
          <w:lang w:val="es-MX" w:eastAsia="zh-CN"/>
        </w:rPr>
        <w:t xml:space="preserve"> y</w:t>
      </w:r>
      <w:r w:rsidR="008A7EC2" w:rsidRPr="004A5D4F">
        <w:rPr>
          <w:rFonts w:eastAsia="SimSun"/>
          <w:lang w:val="es-MX" w:eastAsia="zh-CN"/>
        </w:rPr>
        <w:t xml:space="preserve"> egresados</w:t>
      </w:r>
      <w:r w:rsidR="00E571FF" w:rsidRPr="004A5D4F">
        <w:rPr>
          <w:rFonts w:eastAsia="SimSun"/>
          <w:lang w:val="es-MX" w:eastAsia="zh-CN"/>
        </w:rPr>
        <w:t xml:space="preserve">, 68 empleadores. </w:t>
      </w:r>
      <w:r w:rsidR="00F31444" w:rsidRPr="004A5D4F">
        <w:rPr>
          <w:rFonts w:eastAsia="SimSun"/>
          <w:lang w:val="es-MX" w:eastAsia="zh-CN"/>
        </w:rPr>
        <w:t>Muestra</w:t>
      </w:r>
      <w:r w:rsidR="00FA5A9C" w:rsidRPr="004A5D4F">
        <w:rPr>
          <w:rFonts w:eastAsia="SimSun"/>
          <w:lang w:val="es-MX" w:eastAsia="zh-CN"/>
        </w:rPr>
        <w:t>s</w:t>
      </w:r>
      <w:r w:rsidR="006E4EA9" w:rsidRPr="004A5D4F">
        <w:rPr>
          <w:rFonts w:eastAsia="SimSun"/>
          <w:lang w:val="es-MX" w:eastAsia="zh-CN"/>
        </w:rPr>
        <w:t xml:space="preserve"> al azar</w:t>
      </w:r>
      <w:r w:rsidR="00D327B6" w:rsidRPr="004A5D4F">
        <w:rPr>
          <w:rFonts w:eastAsia="SimSun"/>
          <w:lang w:val="es-MX" w:eastAsia="zh-CN"/>
        </w:rPr>
        <w:t>:</w:t>
      </w:r>
      <w:r w:rsidR="00F713C8" w:rsidRPr="004A5D4F">
        <w:rPr>
          <w:rFonts w:eastAsia="SimSun"/>
          <w:lang w:val="es-MX" w:eastAsia="zh-CN"/>
        </w:rPr>
        <w:t xml:space="preserve"> </w:t>
      </w:r>
      <w:r w:rsidR="00FA5A9C" w:rsidRPr="004A5D4F">
        <w:rPr>
          <w:rFonts w:eastAsia="SimSun"/>
          <w:lang w:val="es-MX" w:eastAsia="zh-CN"/>
        </w:rPr>
        <w:t>372</w:t>
      </w:r>
      <w:r w:rsidR="00663AA1" w:rsidRPr="004A5D4F">
        <w:rPr>
          <w:rFonts w:eastAsia="SimSun"/>
          <w:lang w:val="es-MX" w:eastAsia="zh-CN"/>
        </w:rPr>
        <w:t xml:space="preserve"> </w:t>
      </w:r>
      <w:r w:rsidR="00FB62F7" w:rsidRPr="004A5D4F">
        <w:rPr>
          <w:rFonts w:eastAsia="SimSun"/>
          <w:lang w:val="es-ES" w:eastAsia="zh-CN"/>
        </w:rPr>
        <w:t>estudiantes</w:t>
      </w:r>
      <w:r w:rsidR="00663AA1" w:rsidRPr="004A5D4F">
        <w:rPr>
          <w:rFonts w:eastAsia="SimSun"/>
          <w:lang w:val="es-ES" w:eastAsia="zh-CN"/>
        </w:rPr>
        <w:t xml:space="preserve"> y</w:t>
      </w:r>
      <w:r w:rsidR="00D327B6" w:rsidRPr="004A5D4F">
        <w:rPr>
          <w:rFonts w:eastAsia="SimSun"/>
          <w:lang w:val="es-ES" w:eastAsia="zh-CN"/>
        </w:rPr>
        <w:t xml:space="preserve"> egresados</w:t>
      </w:r>
      <w:r w:rsidR="00663AA1" w:rsidRPr="004A5D4F">
        <w:rPr>
          <w:rFonts w:eastAsia="SimSun"/>
          <w:lang w:val="es-ES" w:eastAsia="zh-CN"/>
        </w:rPr>
        <w:t xml:space="preserve"> como</w:t>
      </w:r>
      <w:r w:rsidR="006E4EA9" w:rsidRPr="004A5D4F">
        <w:rPr>
          <w:rFonts w:eastAsia="SimSun"/>
          <w:lang w:val="es-ES" w:eastAsia="zh-CN"/>
        </w:rPr>
        <w:t xml:space="preserve"> </w:t>
      </w:r>
      <w:r w:rsidR="00FA5A9C" w:rsidRPr="004A5D4F">
        <w:rPr>
          <w:rFonts w:eastAsia="SimSun"/>
          <w:lang w:val="es-ES" w:eastAsia="zh-CN"/>
        </w:rPr>
        <w:t>54</w:t>
      </w:r>
      <w:r w:rsidR="00F713C8" w:rsidRPr="004A5D4F">
        <w:rPr>
          <w:rFonts w:eastAsia="SimSun"/>
          <w:lang w:val="es-ES" w:eastAsia="zh-CN"/>
        </w:rPr>
        <w:t xml:space="preserve"> </w:t>
      </w:r>
      <w:r w:rsidR="00663AA1" w:rsidRPr="004A5D4F">
        <w:rPr>
          <w:rFonts w:eastAsia="SimSun"/>
          <w:lang w:val="es-ES" w:eastAsia="zh-CN"/>
        </w:rPr>
        <w:t>empleadores</w:t>
      </w:r>
      <w:r w:rsidR="00E571FF" w:rsidRPr="004A5D4F">
        <w:rPr>
          <w:rFonts w:eastAsia="SimSun"/>
          <w:lang w:val="es-ES" w:eastAsia="zh-CN"/>
        </w:rPr>
        <w:t>.</w:t>
      </w:r>
      <w:r w:rsidR="00AC0564" w:rsidRPr="004A5D4F">
        <w:rPr>
          <w:rFonts w:eastAsia="SimSun"/>
          <w:lang w:val="es-ES" w:eastAsia="zh-CN"/>
        </w:rPr>
        <w:t xml:space="preserve"> </w:t>
      </w:r>
      <w:r w:rsidR="006E4EA9" w:rsidRPr="004A5D4F">
        <w:rPr>
          <w:rFonts w:eastAsia="SimSun"/>
          <w:lang w:val="es-ES" w:eastAsia="zh-CN"/>
        </w:rPr>
        <w:t xml:space="preserve">Material: </w:t>
      </w:r>
      <w:r w:rsidRPr="004A5D4F">
        <w:rPr>
          <w:rFonts w:eastAsia="SimSun"/>
          <w:lang w:val="es-ES" w:eastAsia="zh-CN"/>
        </w:rPr>
        <w:t>e</w:t>
      </w:r>
      <w:r w:rsidR="006E4EA9" w:rsidRPr="004A5D4F">
        <w:rPr>
          <w:rFonts w:eastAsia="SimSun"/>
          <w:lang w:val="es-ES" w:eastAsia="zh-CN"/>
        </w:rPr>
        <w:t xml:space="preserve">ncuesta </w:t>
      </w:r>
      <w:r w:rsidR="00663AA1" w:rsidRPr="004A5D4F">
        <w:rPr>
          <w:rFonts w:eastAsia="SimSun"/>
          <w:lang w:val="es-ES" w:eastAsia="zh-CN"/>
        </w:rPr>
        <w:t xml:space="preserve">electrónica </w:t>
      </w:r>
      <w:r w:rsidR="006E4EA9" w:rsidRPr="004A5D4F">
        <w:rPr>
          <w:rFonts w:eastAsia="SimSun"/>
          <w:lang w:val="es-ES" w:eastAsia="zh-CN"/>
        </w:rPr>
        <w:t xml:space="preserve">del </w:t>
      </w:r>
      <w:r w:rsidRPr="004A5D4F">
        <w:rPr>
          <w:rFonts w:eastAsia="SimSun"/>
          <w:lang w:val="es-ES" w:eastAsia="zh-CN"/>
        </w:rPr>
        <w:t>c</w:t>
      </w:r>
      <w:r w:rsidR="00F31444" w:rsidRPr="004A5D4F">
        <w:rPr>
          <w:rFonts w:eastAsia="SimSun"/>
          <w:lang w:val="es-ES" w:eastAsia="zh-CN"/>
        </w:rPr>
        <w:t xml:space="preserve">uestionario </w:t>
      </w:r>
      <w:r w:rsidR="00CC36BA" w:rsidRPr="004A5D4F">
        <w:rPr>
          <w:rFonts w:eastAsia="SimSun"/>
          <w:lang w:val="es-ES" w:eastAsia="zh-CN"/>
        </w:rPr>
        <w:t xml:space="preserve">de competencias </w:t>
      </w:r>
      <w:r w:rsidR="006E4EA9" w:rsidRPr="004A5D4F">
        <w:rPr>
          <w:rFonts w:eastAsia="SimSun"/>
          <w:lang w:val="es-ES" w:eastAsia="zh-CN"/>
        </w:rPr>
        <w:t xml:space="preserve">para </w:t>
      </w:r>
      <w:r w:rsidR="00FB62F7" w:rsidRPr="004A5D4F">
        <w:rPr>
          <w:rFonts w:eastAsia="SimSun"/>
          <w:lang w:val="es-ES" w:eastAsia="zh-CN"/>
        </w:rPr>
        <w:t>estudiantes</w:t>
      </w:r>
      <w:r w:rsidR="006E4EA9" w:rsidRPr="004A5D4F">
        <w:rPr>
          <w:rFonts w:eastAsia="SimSun"/>
          <w:lang w:val="es-ES" w:eastAsia="zh-CN"/>
        </w:rPr>
        <w:t xml:space="preserve">, </w:t>
      </w:r>
      <w:r w:rsidR="00F31444" w:rsidRPr="004A5D4F">
        <w:rPr>
          <w:rFonts w:eastAsia="SimSun"/>
          <w:lang w:val="es-ES" w:eastAsia="zh-CN"/>
        </w:rPr>
        <w:t xml:space="preserve">egresados </w:t>
      </w:r>
      <w:r w:rsidR="00663AA1" w:rsidRPr="004A5D4F">
        <w:rPr>
          <w:rFonts w:eastAsia="SimSun"/>
          <w:lang w:val="es-ES" w:eastAsia="zh-CN"/>
        </w:rPr>
        <w:t>y empleadores</w:t>
      </w:r>
      <w:r w:rsidR="008556C6" w:rsidRPr="004A5D4F">
        <w:rPr>
          <w:rFonts w:eastAsia="SimSun"/>
          <w:lang w:val="es-ES" w:eastAsia="zh-CN"/>
        </w:rPr>
        <w:t>.</w:t>
      </w:r>
      <w:r w:rsidR="0096623D" w:rsidRPr="004A5D4F">
        <w:rPr>
          <w:rFonts w:eastAsia="SimSun"/>
          <w:lang w:val="es-ES" w:eastAsia="zh-CN"/>
        </w:rPr>
        <w:t xml:space="preserve"> </w:t>
      </w:r>
      <w:r w:rsidRPr="004A5D4F">
        <w:rPr>
          <w:rFonts w:eastAsia="Calibri"/>
          <w:iCs/>
          <w:lang w:val="es-MX" w:eastAsia="es-MX"/>
        </w:rPr>
        <w:t>En los r</w:t>
      </w:r>
      <w:r w:rsidR="00612707" w:rsidRPr="004A5D4F">
        <w:rPr>
          <w:rFonts w:eastAsia="Calibri"/>
          <w:iCs/>
          <w:lang w:val="es-MX" w:eastAsia="es-MX"/>
        </w:rPr>
        <w:t>esultados</w:t>
      </w:r>
      <w:r w:rsidRPr="004A5D4F">
        <w:rPr>
          <w:rFonts w:eastAsia="Calibri"/>
          <w:iCs/>
          <w:lang w:val="es-MX" w:eastAsia="es-MX"/>
        </w:rPr>
        <w:t xml:space="preserve"> se o</w:t>
      </w:r>
      <w:r w:rsidR="00920BA8" w:rsidRPr="004A5D4F">
        <w:rPr>
          <w:rFonts w:eastAsia="Calibri"/>
          <w:lang w:val="es-MX" w:eastAsia="es-MX"/>
        </w:rPr>
        <w:t xml:space="preserve">bserva </w:t>
      </w:r>
      <w:r w:rsidR="00E571FF" w:rsidRPr="004A5D4F">
        <w:rPr>
          <w:rFonts w:eastAsia="Calibri"/>
          <w:lang w:val="es-MX" w:eastAsia="es-MX"/>
        </w:rPr>
        <w:t xml:space="preserve">el desarrollo de más competencia académica en alumnos que asistieron en programas de movilidad </w:t>
      </w:r>
      <w:r w:rsidR="00E571FF" w:rsidRPr="004A5D4F">
        <w:rPr>
          <w:rFonts w:eastAsia="Calibri"/>
          <w:lang w:val="es-MX" w:eastAsia="es-MX"/>
        </w:rPr>
        <w:lastRenderedPageBreak/>
        <w:t xml:space="preserve">que los que no asistieron. Sus </w:t>
      </w:r>
      <w:r w:rsidR="00621B7F" w:rsidRPr="004A5D4F">
        <w:rPr>
          <w:rFonts w:eastAsia="Calibri"/>
          <w:lang w:val="es-MX" w:eastAsia="es-MX"/>
        </w:rPr>
        <w:t>diferencias</w:t>
      </w:r>
      <w:r w:rsidR="00E571FF" w:rsidRPr="004A5D4F">
        <w:rPr>
          <w:rFonts w:eastAsia="Calibri"/>
          <w:lang w:val="es-MX" w:eastAsia="es-MX"/>
        </w:rPr>
        <w:t xml:space="preserve"> se acentuaron en competencias de </w:t>
      </w:r>
      <w:r w:rsidR="008A0167" w:rsidRPr="004A5D4F">
        <w:rPr>
          <w:rFonts w:eastAsia="Calibri"/>
          <w:lang w:val="es-MX" w:eastAsia="es-MX"/>
        </w:rPr>
        <w:t>contextos internacionales y responsabilidad social y compromiso ciudadano</w:t>
      </w:r>
      <w:r w:rsidR="00AC0564" w:rsidRPr="004A5D4F">
        <w:rPr>
          <w:rFonts w:eastAsia="Calibri"/>
          <w:lang w:val="es-MX" w:eastAsia="es-MX"/>
        </w:rPr>
        <w:t>.</w:t>
      </w:r>
      <w:r w:rsidR="00AC0564" w:rsidRPr="009C5C60">
        <w:rPr>
          <w:rFonts w:ascii="Arial" w:eastAsia="Calibri" w:hAnsi="Arial" w:cs="Arial"/>
          <w:lang w:val="es-MX" w:eastAsia="es-MX"/>
        </w:rPr>
        <w:t xml:space="preserve"> </w:t>
      </w:r>
    </w:p>
    <w:p w:rsidR="00D32445" w:rsidRPr="009C5C60" w:rsidRDefault="00D32445" w:rsidP="00621B7F">
      <w:pPr>
        <w:autoSpaceDE w:val="0"/>
        <w:autoSpaceDN w:val="0"/>
        <w:adjustRightInd w:val="0"/>
        <w:spacing w:line="360" w:lineRule="auto"/>
        <w:jc w:val="both"/>
        <w:rPr>
          <w:rFonts w:ascii="Arial" w:eastAsia="Calibri" w:hAnsi="Arial" w:cs="Arial"/>
          <w:lang w:val="es-MX" w:eastAsia="es-MX"/>
        </w:rPr>
      </w:pPr>
    </w:p>
    <w:p w:rsidR="009E5622" w:rsidRPr="009C5C60" w:rsidRDefault="009E5622" w:rsidP="00621B7F">
      <w:pPr>
        <w:autoSpaceDE w:val="0"/>
        <w:autoSpaceDN w:val="0"/>
        <w:adjustRightInd w:val="0"/>
        <w:spacing w:line="360" w:lineRule="auto"/>
        <w:jc w:val="both"/>
        <w:rPr>
          <w:rFonts w:ascii="Arial" w:eastAsia="Calibri" w:hAnsi="Arial" w:cs="Arial"/>
          <w:lang w:val="es-MX" w:eastAsia="es-MX"/>
        </w:rPr>
      </w:pPr>
      <w:r w:rsidRPr="004A5D4F">
        <w:rPr>
          <w:rFonts w:ascii="Calibri" w:hAnsi="Calibri" w:cs="Calibri"/>
          <w:color w:val="7030A0"/>
          <w:sz w:val="28"/>
          <w:szCs w:val="28"/>
          <w:lang w:val="es-ES" w:eastAsia="es-ES"/>
        </w:rPr>
        <w:t>Palabras clave:</w:t>
      </w:r>
      <w:r w:rsidRPr="009C5C60">
        <w:rPr>
          <w:rFonts w:ascii="Arial" w:eastAsia="Calibri" w:hAnsi="Arial" w:cs="Arial"/>
          <w:lang w:val="es-MX" w:eastAsia="es-MX"/>
        </w:rPr>
        <w:t xml:space="preserve"> </w:t>
      </w:r>
      <w:r w:rsidR="00D32445" w:rsidRPr="004A5D4F">
        <w:rPr>
          <w:rFonts w:eastAsia="SimSun"/>
          <w:lang w:val="es-MX" w:eastAsia="zh-CN"/>
        </w:rPr>
        <w:t>m</w:t>
      </w:r>
      <w:r w:rsidRPr="004A5D4F">
        <w:rPr>
          <w:rFonts w:eastAsia="SimSun"/>
          <w:lang w:val="es-MX" w:eastAsia="zh-CN"/>
        </w:rPr>
        <w:t>ovilidad internacional, competencias académicas, mercado laboral</w:t>
      </w:r>
      <w:r w:rsidR="00D32445" w:rsidRPr="004A5D4F">
        <w:rPr>
          <w:rFonts w:eastAsia="SimSun"/>
          <w:lang w:val="es-MX" w:eastAsia="zh-CN"/>
        </w:rPr>
        <w:t>.</w:t>
      </w:r>
    </w:p>
    <w:p w:rsidR="00FE5528" w:rsidRPr="009C5C60" w:rsidRDefault="00FE5528" w:rsidP="00621B7F">
      <w:pPr>
        <w:autoSpaceDE w:val="0"/>
        <w:autoSpaceDN w:val="0"/>
        <w:adjustRightInd w:val="0"/>
        <w:spacing w:line="360" w:lineRule="auto"/>
        <w:jc w:val="both"/>
        <w:rPr>
          <w:rFonts w:ascii="Arial" w:eastAsia="Calibri" w:hAnsi="Arial" w:cs="Arial"/>
          <w:lang w:val="es-MX" w:eastAsia="es-MX"/>
        </w:rPr>
      </w:pPr>
    </w:p>
    <w:p w:rsidR="0012192F" w:rsidRPr="004A5D4F" w:rsidRDefault="00FE5528" w:rsidP="0012192F">
      <w:pPr>
        <w:autoSpaceDE w:val="0"/>
        <w:autoSpaceDN w:val="0"/>
        <w:adjustRightInd w:val="0"/>
        <w:spacing w:line="360" w:lineRule="auto"/>
        <w:jc w:val="both"/>
        <w:rPr>
          <w:rFonts w:ascii="Calibri" w:hAnsi="Calibri" w:cs="Calibri"/>
          <w:color w:val="7030A0"/>
          <w:sz w:val="28"/>
          <w:szCs w:val="28"/>
          <w:lang w:val="es-ES" w:eastAsia="es-ES"/>
        </w:rPr>
      </w:pPr>
      <w:r w:rsidRPr="004A5D4F">
        <w:rPr>
          <w:rFonts w:ascii="Calibri" w:hAnsi="Calibri" w:cs="Calibri"/>
          <w:color w:val="7030A0"/>
          <w:sz w:val="28"/>
          <w:szCs w:val="28"/>
          <w:lang w:val="es-ES" w:eastAsia="es-ES"/>
        </w:rPr>
        <w:t>Abstract</w:t>
      </w:r>
    </w:p>
    <w:p w:rsidR="009836C7" w:rsidRDefault="009836C7" w:rsidP="009836C7">
      <w:pPr>
        <w:spacing w:line="360" w:lineRule="auto"/>
        <w:jc w:val="both"/>
        <w:rPr>
          <w:rFonts w:eastAsia="SimSun"/>
          <w:lang w:val="es-MX" w:eastAsia="zh-CN"/>
        </w:rPr>
      </w:pPr>
      <w:r>
        <w:rPr>
          <w:rFonts w:eastAsia="SimSun"/>
          <w:lang w:val="es-MX" w:eastAsia="zh-CN"/>
        </w:rPr>
        <w:t>The aim is to carry out an analysis of the academic skills that influence the acquisition and preservation of the employment of students and graduates of a State University</w:t>
      </w:r>
      <w:r>
        <w:rPr>
          <w:rFonts w:eastAsia="SimSun"/>
          <w:lang w:val="es-ES_tradnl" w:eastAsia="zh-CN"/>
        </w:rPr>
        <w:t xml:space="preserve">. These variables were studied through a comparative analysis between students and alumni </w:t>
      </w:r>
      <w:r>
        <w:rPr>
          <w:rFonts w:eastAsia="SimSun"/>
          <w:b/>
          <w:bCs/>
          <w:lang w:val="es-ES_tradnl" w:eastAsia="zh-CN"/>
        </w:rPr>
        <w:t>with</w:t>
      </w:r>
      <w:r>
        <w:rPr>
          <w:rFonts w:eastAsia="SimSun"/>
          <w:lang w:val="es-ES_tradnl" w:eastAsia="zh-CN"/>
        </w:rPr>
        <w:t xml:space="preserve"> and </w:t>
      </w:r>
      <w:r>
        <w:rPr>
          <w:rFonts w:eastAsia="SimSun"/>
          <w:b/>
          <w:bCs/>
          <w:lang w:val="es-ES_tradnl" w:eastAsia="zh-CN"/>
        </w:rPr>
        <w:t>without</w:t>
      </w:r>
      <w:r>
        <w:rPr>
          <w:rFonts w:eastAsia="SimSun"/>
          <w:lang w:val="es-ES_tradnl" w:eastAsia="zh-CN"/>
        </w:rPr>
        <w:t xml:space="preserve"> participation in the International University Mobility Program (PMUI by its name in Spanish). </w:t>
      </w:r>
      <w:r>
        <w:rPr>
          <w:rFonts w:eastAsia="SimSun"/>
          <w:lang w:val="es-MX" w:eastAsia="zh-CN"/>
        </w:rPr>
        <w:t>The method used is not comparative, experimental design format of survey, cross-section, selection of the sample randomly (students or graduates with and without international mobility as employers) to carry out a descriptive and inferential statistical analysis.</w:t>
      </w:r>
    </w:p>
    <w:p w:rsidR="009836C7" w:rsidRDefault="009836C7" w:rsidP="009836C7">
      <w:pPr>
        <w:spacing w:line="360" w:lineRule="auto"/>
        <w:jc w:val="both"/>
        <w:rPr>
          <w:rFonts w:ascii="Arial" w:eastAsia="Calibri" w:hAnsi="Arial" w:cs="Arial"/>
          <w:lang w:val="es-MX"/>
        </w:rPr>
      </w:pPr>
      <w:r>
        <w:rPr>
          <w:rFonts w:eastAsia="SimSun"/>
          <w:lang w:val="es-MX" w:eastAsia="zh-CN"/>
        </w:rPr>
        <w:t>The populations are: 1 391 students and graduates, 68 employers. Random samples: 372 students and graduates as 54 employers</w:t>
      </w:r>
      <w:r>
        <w:rPr>
          <w:rFonts w:eastAsia="SimSun"/>
          <w:lang w:val="es-ES_tradnl" w:eastAsia="zh-CN"/>
        </w:rPr>
        <w:t xml:space="preserve">. Material: electronic skills questionnaire survey for students, alumni and employers. </w:t>
      </w:r>
      <w:r>
        <w:rPr>
          <w:rFonts w:eastAsia="Calibri"/>
          <w:iCs/>
          <w:lang w:val="es-MX"/>
        </w:rPr>
        <w:t>The results shows more academic competition in students attending in mobility programmes and that those who did not attend</w:t>
      </w:r>
      <w:r>
        <w:rPr>
          <w:rFonts w:eastAsia="Calibri"/>
          <w:lang w:val="es-MX"/>
        </w:rPr>
        <w:t>. Their differences are accentuated in international contexts and social responsibility and civic engagement skills.</w:t>
      </w:r>
      <w:r>
        <w:rPr>
          <w:rFonts w:ascii="Arial" w:eastAsia="Calibri" w:hAnsi="Arial" w:cs="Arial"/>
          <w:lang w:val="es-MX"/>
        </w:rPr>
        <w:t xml:space="preserve"> </w:t>
      </w:r>
    </w:p>
    <w:p w:rsidR="009836C7" w:rsidRDefault="009836C7" w:rsidP="009836C7">
      <w:pPr>
        <w:spacing w:line="360" w:lineRule="auto"/>
        <w:jc w:val="both"/>
        <w:rPr>
          <w:rFonts w:ascii="Arial" w:eastAsia="Calibri" w:hAnsi="Arial" w:cs="Arial"/>
          <w:lang w:val="es-MX"/>
        </w:rPr>
      </w:pPr>
    </w:p>
    <w:p w:rsidR="00621B7F" w:rsidRPr="009C5C60" w:rsidRDefault="009836C7" w:rsidP="009836C7">
      <w:pPr>
        <w:autoSpaceDE w:val="0"/>
        <w:autoSpaceDN w:val="0"/>
        <w:adjustRightInd w:val="0"/>
        <w:spacing w:line="360" w:lineRule="auto"/>
        <w:jc w:val="both"/>
        <w:rPr>
          <w:rFonts w:ascii="Arial" w:eastAsia="Calibri" w:hAnsi="Arial" w:cs="Arial"/>
          <w:lang w:val="en-US" w:eastAsia="es-MX"/>
        </w:rPr>
      </w:pPr>
      <w:r>
        <w:rPr>
          <w:rFonts w:ascii="Calibri" w:hAnsi="Calibri" w:cs="Calibri"/>
          <w:color w:val="7030A0"/>
          <w:sz w:val="28"/>
          <w:szCs w:val="28"/>
          <w:lang w:val="es-ES_tradnl"/>
        </w:rPr>
        <w:t>Key Words:</w:t>
      </w:r>
      <w:r>
        <w:rPr>
          <w:rFonts w:ascii="Arial" w:eastAsia="Calibri" w:hAnsi="Arial" w:cs="Arial"/>
          <w:lang w:val="es-MX"/>
        </w:rPr>
        <w:t xml:space="preserve"> </w:t>
      </w:r>
      <w:r>
        <w:rPr>
          <w:rFonts w:eastAsia="SimSun"/>
          <w:lang w:val="es-MX" w:eastAsia="zh-CN"/>
        </w:rPr>
        <w:t>international mobility, academic skills, labour market.</w:t>
      </w:r>
    </w:p>
    <w:p w:rsidR="00FE5528" w:rsidRDefault="00FE5528" w:rsidP="00621B7F">
      <w:pPr>
        <w:autoSpaceDE w:val="0"/>
        <w:autoSpaceDN w:val="0"/>
        <w:adjustRightInd w:val="0"/>
        <w:spacing w:line="360" w:lineRule="auto"/>
        <w:jc w:val="both"/>
        <w:rPr>
          <w:rFonts w:ascii="Arial" w:eastAsia="SimSun" w:hAnsi="Arial" w:cs="Arial"/>
          <w:b/>
          <w:lang w:val="en-US" w:eastAsia="zh-CN"/>
        </w:rPr>
      </w:pPr>
    </w:p>
    <w:p w:rsidR="00FE5528" w:rsidRPr="004A5D4F" w:rsidRDefault="004A5D4F" w:rsidP="00621B7F">
      <w:pPr>
        <w:autoSpaceDE w:val="0"/>
        <w:autoSpaceDN w:val="0"/>
        <w:adjustRightInd w:val="0"/>
        <w:spacing w:line="360" w:lineRule="auto"/>
        <w:jc w:val="both"/>
        <w:rPr>
          <w:rFonts w:ascii="Calibri" w:hAnsi="Calibri" w:cs="Calibri"/>
          <w:color w:val="7030A0"/>
          <w:sz w:val="28"/>
          <w:szCs w:val="28"/>
          <w:lang w:val="es-ES" w:eastAsia="es-ES"/>
        </w:rPr>
      </w:pPr>
      <w:r w:rsidRPr="004A5D4F">
        <w:rPr>
          <w:rFonts w:ascii="Calibri" w:hAnsi="Calibri" w:cs="Calibri"/>
          <w:color w:val="7030A0"/>
          <w:sz w:val="28"/>
          <w:szCs w:val="28"/>
          <w:lang w:val="es-ES" w:eastAsia="es-ES"/>
        </w:rPr>
        <w:t>Resumo</w:t>
      </w:r>
    </w:p>
    <w:p w:rsidR="004A5D4F" w:rsidRPr="004A5D4F" w:rsidRDefault="004A5D4F" w:rsidP="004A5D4F">
      <w:pPr>
        <w:autoSpaceDE w:val="0"/>
        <w:autoSpaceDN w:val="0"/>
        <w:adjustRightInd w:val="0"/>
        <w:spacing w:line="360" w:lineRule="auto"/>
        <w:jc w:val="both"/>
        <w:rPr>
          <w:rFonts w:eastAsia="Calibri"/>
          <w:lang w:val="es-MX" w:eastAsia="es-MX"/>
        </w:rPr>
      </w:pPr>
      <w:r w:rsidRPr="004A5D4F">
        <w:rPr>
          <w:rFonts w:eastAsia="Calibri"/>
          <w:lang w:val="es-MX" w:eastAsia="es-MX"/>
        </w:rPr>
        <w:t>O objetivo é analisar competências académicas que influenciam a aquisição e retenção de emprego de estudantes e graduados de uma universidade estadual. Essas variáveis ​​foram estudadas através de uma análise comparativa entre estudantes e graduados com e sem participação no Programa de Mobilidade Acadêmica Internacional (PMUI). O método utilizado não é experimental, comparativo formato de desenho do inquérito, a seleção da amostra transversal aleatórios (estudantes ou graduados com e sem mobilidade internacional como empregadores) para realizar uma análise estatística dos descritiva e inferencial.</w:t>
      </w:r>
    </w:p>
    <w:p w:rsidR="004A5D4F" w:rsidRPr="004A5D4F" w:rsidRDefault="004A5D4F" w:rsidP="004A5D4F">
      <w:pPr>
        <w:autoSpaceDE w:val="0"/>
        <w:autoSpaceDN w:val="0"/>
        <w:adjustRightInd w:val="0"/>
        <w:spacing w:line="360" w:lineRule="auto"/>
        <w:jc w:val="both"/>
        <w:rPr>
          <w:rFonts w:ascii="Arial" w:eastAsia="SimSun" w:hAnsi="Arial" w:cs="Arial"/>
          <w:b/>
          <w:lang w:val="en-US" w:eastAsia="zh-CN"/>
        </w:rPr>
      </w:pPr>
      <w:r w:rsidRPr="004A5D4F">
        <w:rPr>
          <w:rFonts w:eastAsia="Calibri"/>
          <w:lang w:val="es-MX" w:eastAsia="es-MX"/>
        </w:rPr>
        <w:lastRenderedPageBreak/>
        <w:t>Populações são: 1391 estudantes e graduados, 68 empregadores. As amostras aleatórias: 372 estudantes e graduados e 54 empregadores. Material: competições de levantamento questionário eletrônico para estudantes, graduados e empregadores. Resulta no desenvolvimento de proficiência mais acadêmica em alunos em programas de mobilidade do que aqueles que participaram observado. Suas diferenças foram acentuadas em contextos e competências de responsabilidade social e engajamento cívico internacionais.</w:t>
      </w:r>
    </w:p>
    <w:p w:rsidR="004A5D4F" w:rsidRPr="004A5D4F" w:rsidRDefault="004A5D4F" w:rsidP="004A5D4F">
      <w:pPr>
        <w:autoSpaceDE w:val="0"/>
        <w:autoSpaceDN w:val="0"/>
        <w:adjustRightInd w:val="0"/>
        <w:spacing w:line="360" w:lineRule="auto"/>
        <w:jc w:val="both"/>
        <w:rPr>
          <w:rFonts w:ascii="Arial" w:eastAsia="SimSun" w:hAnsi="Arial" w:cs="Arial"/>
          <w:b/>
          <w:lang w:val="en-US" w:eastAsia="zh-CN"/>
        </w:rPr>
      </w:pPr>
    </w:p>
    <w:p w:rsidR="004A5D4F" w:rsidRDefault="004A5D4F" w:rsidP="004A5D4F">
      <w:pPr>
        <w:autoSpaceDE w:val="0"/>
        <w:autoSpaceDN w:val="0"/>
        <w:adjustRightInd w:val="0"/>
        <w:spacing w:line="360" w:lineRule="auto"/>
        <w:jc w:val="both"/>
        <w:rPr>
          <w:rFonts w:eastAsia="Calibri"/>
          <w:lang w:val="es-MX" w:eastAsia="es-MX"/>
        </w:rPr>
      </w:pPr>
      <w:r w:rsidRPr="004A5D4F">
        <w:rPr>
          <w:rFonts w:ascii="Calibri" w:hAnsi="Calibri" w:cs="Calibri"/>
          <w:color w:val="7030A0"/>
          <w:sz w:val="28"/>
          <w:szCs w:val="28"/>
          <w:lang w:val="es-ES" w:eastAsia="es-ES"/>
        </w:rPr>
        <w:t>Palavras-chave:</w:t>
      </w:r>
      <w:r w:rsidRPr="004A5D4F">
        <w:rPr>
          <w:rFonts w:ascii="Arial" w:eastAsia="SimSun" w:hAnsi="Arial" w:cs="Arial"/>
          <w:b/>
          <w:lang w:val="en-US" w:eastAsia="zh-CN"/>
        </w:rPr>
        <w:t xml:space="preserve"> </w:t>
      </w:r>
      <w:r w:rsidRPr="004A5D4F">
        <w:rPr>
          <w:rFonts w:eastAsia="Calibri"/>
          <w:lang w:val="es-MX" w:eastAsia="es-MX"/>
        </w:rPr>
        <w:t>mobilidade internacional, habilidades acadêmicas, mercado de trabalho.</w:t>
      </w:r>
    </w:p>
    <w:p w:rsidR="004A5D4F" w:rsidRDefault="004A5D4F" w:rsidP="004A5D4F">
      <w:pPr>
        <w:autoSpaceDE w:val="0"/>
        <w:autoSpaceDN w:val="0"/>
        <w:adjustRightInd w:val="0"/>
        <w:spacing w:line="360" w:lineRule="auto"/>
        <w:jc w:val="both"/>
        <w:rPr>
          <w:rFonts w:eastAsia="Calibri"/>
          <w:lang w:val="es-MX" w:eastAsia="es-MX"/>
        </w:rPr>
      </w:pPr>
    </w:p>
    <w:p w:rsidR="004A5D4F" w:rsidRDefault="004A5D4F" w:rsidP="004A5D4F">
      <w:pPr>
        <w:spacing w:line="360" w:lineRule="auto"/>
        <w:jc w:val="both"/>
      </w:pPr>
      <w:r w:rsidRPr="00572174">
        <w:rPr>
          <w:b/>
        </w:rPr>
        <w:t>Fecha recepción:</w:t>
      </w:r>
      <w:r w:rsidRPr="00572174">
        <w:t xml:space="preserve">     </w:t>
      </w:r>
      <w:r>
        <w:t>Enero</w:t>
      </w:r>
      <w:r w:rsidRPr="00572174">
        <w:t xml:space="preserve"> 201</w:t>
      </w:r>
      <w:r>
        <w:t>6</w:t>
      </w:r>
      <w:r w:rsidRPr="00572174">
        <w:t xml:space="preserve">       </w:t>
      </w:r>
      <w:r>
        <w:t xml:space="preserve">                              </w:t>
      </w:r>
      <w:r w:rsidRPr="00572174">
        <w:rPr>
          <w:b/>
        </w:rPr>
        <w:t>Fecha aceptación:</w:t>
      </w:r>
      <w:r w:rsidRPr="00572174">
        <w:t xml:space="preserve">  </w:t>
      </w:r>
      <w:r>
        <w:t>Julio</w:t>
      </w:r>
      <w:r w:rsidRPr="00572174">
        <w:t xml:space="preserve"> 2016</w:t>
      </w:r>
      <w:r w:rsidR="00604B60">
        <w:pict>
          <v:rect id="_x0000_i1025" style="width:0;height:1.5pt" o:hralign="center" o:hrstd="t" o:hr="t" fillcolor="#a0a0a0" stroked="f"/>
        </w:pict>
      </w:r>
    </w:p>
    <w:p w:rsidR="004A5D4F" w:rsidRDefault="004A5D4F" w:rsidP="004A5D4F">
      <w:pPr>
        <w:autoSpaceDE w:val="0"/>
        <w:autoSpaceDN w:val="0"/>
        <w:adjustRightInd w:val="0"/>
        <w:spacing w:line="360" w:lineRule="auto"/>
        <w:jc w:val="both"/>
        <w:rPr>
          <w:rFonts w:ascii="Arial" w:eastAsia="SimSun" w:hAnsi="Arial" w:cs="Arial"/>
          <w:b/>
          <w:lang w:val="en-US" w:eastAsia="zh-CN"/>
        </w:rPr>
      </w:pPr>
    </w:p>
    <w:p w:rsidR="004A5D4F" w:rsidRDefault="004A5D4F" w:rsidP="004A5D4F">
      <w:pPr>
        <w:autoSpaceDE w:val="0"/>
        <w:autoSpaceDN w:val="0"/>
        <w:adjustRightInd w:val="0"/>
        <w:spacing w:line="360" w:lineRule="auto"/>
        <w:jc w:val="both"/>
        <w:rPr>
          <w:rFonts w:ascii="Arial" w:eastAsia="SimSun" w:hAnsi="Arial" w:cs="Arial"/>
          <w:b/>
          <w:lang w:val="en-US" w:eastAsia="zh-CN"/>
        </w:rPr>
      </w:pPr>
    </w:p>
    <w:p w:rsidR="00FE6B80" w:rsidRPr="004A5D4F" w:rsidRDefault="00C66E00" w:rsidP="00621B7F">
      <w:pPr>
        <w:autoSpaceDE w:val="0"/>
        <w:autoSpaceDN w:val="0"/>
        <w:adjustRightInd w:val="0"/>
        <w:spacing w:line="360" w:lineRule="auto"/>
        <w:jc w:val="both"/>
        <w:rPr>
          <w:rFonts w:ascii="Calibri" w:hAnsi="Calibri" w:cs="Calibri"/>
          <w:color w:val="7030A0"/>
          <w:sz w:val="28"/>
          <w:szCs w:val="28"/>
          <w:lang w:val="es-ES" w:eastAsia="es-ES"/>
        </w:rPr>
      </w:pPr>
      <w:r w:rsidRPr="004A5D4F">
        <w:rPr>
          <w:rFonts w:ascii="Calibri" w:hAnsi="Calibri" w:cs="Calibri"/>
          <w:color w:val="7030A0"/>
          <w:sz w:val="28"/>
          <w:szCs w:val="28"/>
          <w:lang w:val="es-ES" w:eastAsia="es-ES"/>
        </w:rPr>
        <w:t>Introducción</w:t>
      </w:r>
    </w:p>
    <w:p w:rsidR="00FE6B80" w:rsidRPr="004A5D4F" w:rsidRDefault="00FE6B80" w:rsidP="004A5D4F">
      <w:pPr>
        <w:autoSpaceDE w:val="0"/>
        <w:autoSpaceDN w:val="0"/>
        <w:adjustRightInd w:val="0"/>
        <w:spacing w:line="360" w:lineRule="auto"/>
        <w:jc w:val="both"/>
        <w:rPr>
          <w:rFonts w:eastAsia="SimSun"/>
          <w:i/>
          <w:lang w:val="es-ES" w:eastAsia="zh-CN"/>
        </w:rPr>
      </w:pPr>
      <w:r w:rsidRPr="004A5D4F">
        <w:rPr>
          <w:rFonts w:eastAsia="SimSun"/>
          <w:i/>
          <w:lang w:val="es-ES" w:eastAsia="zh-CN"/>
        </w:rPr>
        <w:t>Reflexiones de nuestro tiempo</w:t>
      </w:r>
    </w:p>
    <w:p w:rsidR="00343D09" w:rsidRPr="004A5D4F" w:rsidRDefault="00343D09" w:rsidP="004A5D4F">
      <w:pPr>
        <w:autoSpaceDE w:val="0"/>
        <w:autoSpaceDN w:val="0"/>
        <w:adjustRightInd w:val="0"/>
        <w:spacing w:line="360" w:lineRule="auto"/>
        <w:jc w:val="both"/>
        <w:rPr>
          <w:rFonts w:eastAsia="SimSun"/>
          <w:i/>
          <w:lang w:val="es-ES" w:eastAsia="zh-CN"/>
        </w:rPr>
      </w:pPr>
    </w:p>
    <w:p w:rsidR="003930D3" w:rsidRPr="004A5D4F" w:rsidRDefault="00FE6B80" w:rsidP="004A5D4F">
      <w:pPr>
        <w:autoSpaceDE w:val="0"/>
        <w:autoSpaceDN w:val="0"/>
        <w:adjustRightInd w:val="0"/>
        <w:spacing w:line="360" w:lineRule="auto"/>
        <w:jc w:val="both"/>
        <w:rPr>
          <w:rFonts w:eastAsia="SimSun"/>
          <w:lang w:val="es-ES" w:eastAsia="zh-CN"/>
        </w:rPr>
      </w:pPr>
      <w:r w:rsidRPr="004A5D4F">
        <w:rPr>
          <w:rFonts w:eastAsia="SimSun"/>
          <w:lang w:val="es-ES" w:eastAsia="zh-CN"/>
        </w:rPr>
        <w:t>Por un lado</w:t>
      </w:r>
      <w:r w:rsidR="00343D09" w:rsidRPr="004A5D4F">
        <w:rPr>
          <w:rFonts w:eastAsia="SimSun"/>
          <w:lang w:val="es-ES" w:eastAsia="zh-CN"/>
        </w:rPr>
        <w:t>,</w:t>
      </w:r>
      <w:r w:rsidRPr="004A5D4F">
        <w:rPr>
          <w:rFonts w:eastAsia="SimSun"/>
          <w:lang w:val="es-ES" w:eastAsia="zh-CN"/>
        </w:rPr>
        <w:t xml:space="preserve"> tenemos las ventajas de desarrollo integral para los </w:t>
      </w:r>
      <w:r w:rsidR="00FB62F7" w:rsidRPr="004A5D4F">
        <w:rPr>
          <w:rFonts w:eastAsia="SimSun"/>
          <w:lang w:val="es-ES" w:eastAsia="zh-CN"/>
        </w:rPr>
        <w:t>estudiantes</w:t>
      </w:r>
      <w:r w:rsidRPr="004A5D4F">
        <w:rPr>
          <w:rFonts w:eastAsia="SimSun"/>
          <w:lang w:val="es-ES" w:eastAsia="zh-CN"/>
        </w:rPr>
        <w:t xml:space="preserve"> que estudian en el extranjero y</w:t>
      </w:r>
      <w:r w:rsidR="00343D09" w:rsidRPr="004A5D4F">
        <w:rPr>
          <w:rFonts w:eastAsia="SimSun"/>
          <w:lang w:val="es-ES" w:eastAsia="zh-CN"/>
        </w:rPr>
        <w:t>,</w:t>
      </w:r>
      <w:r w:rsidRPr="004A5D4F">
        <w:rPr>
          <w:rFonts w:eastAsia="SimSun"/>
          <w:lang w:val="es-ES" w:eastAsia="zh-CN"/>
        </w:rPr>
        <w:t xml:space="preserve"> por otro</w:t>
      </w:r>
      <w:r w:rsidR="00343D09" w:rsidRPr="004A5D4F">
        <w:rPr>
          <w:rFonts w:eastAsia="SimSun"/>
          <w:lang w:val="es-ES" w:eastAsia="zh-CN"/>
        </w:rPr>
        <w:t xml:space="preserve">, </w:t>
      </w:r>
      <w:r w:rsidRPr="004A5D4F">
        <w:rPr>
          <w:rFonts w:eastAsia="SimSun"/>
          <w:lang w:val="es-ES" w:eastAsia="zh-CN"/>
        </w:rPr>
        <w:t>la falta de empleo para jóvenes</w:t>
      </w:r>
      <w:r w:rsidR="00512C4B" w:rsidRPr="004A5D4F">
        <w:rPr>
          <w:rFonts w:eastAsia="SimSun"/>
          <w:lang w:val="es-ES" w:eastAsia="zh-CN"/>
        </w:rPr>
        <w:t>.</w:t>
      </w:r>
      <w:r w:rsidR="00343D09" w:rsidRPr="004A5D4F">
        <w:rPr>
          <w:rFonts w:eastAsia="SimSun"/>
          <w:lang w:val="es-ES" w:eastAsia="zh-CN"/>
        </w:rPr>
        <w:t xml:space="preserve"> El </w:t>
      </w:r>
      <w:r w:rsidR="003930D3" w:rsidRPr="004A5D4F">
        <w:rPr>
          <w:rFonts w:eastAsia="SimSun"/>
          <w:lang w:val="es-ES" w:eastAsia="zh-CN"/>
        </w:rPr>
        <w:t xml:space="preserve">impacto </w:t>
      </w:r>
      <w:r w:rsidR="00343D09" w:rsidRPr="004A5D4F">
        <w:rPr>
          <w:rFonts w:eastAsia="SimSun"/>
          <w:lang w:val="es-ES" w:eastAsia="zh-CN"/>
        </w:rPr>
        <w:t>de</w:t>
      </w:r>
      <w:r w:rsidR="003930D3" w:rsidRPr="004A5D4F">
        <w:rPr>
          <w:rFonts w:eastAsia="SimSun"/>
          <w:lang w:val="es-ES" w:eastAsia="zh-CN"/>
        </w:rPr>
        <w:t xml:space="preserve"> este tipo de programas</w:t>
      </w:r>
      <w:r w:rsidR="00343D09" w:rsidRPr="004A5D4F">
        <w:rPr>
          <w:rFonts w:eastAsia="SimSun"/>
          <w:lang w:val="es-ES" w:eastAsia="zh-CN"/>
        </w:rPr>
        <w:t xml:space="preserve"> es</w:t>
      </w:r>
      <w:r w:rsidR="00612707" w:rsidRPr="004A5D4F">
        <w:rPr>
          <w:rFonts w:eastAsia="SimSun"/>
          <w:lang w:val="es-ES" w:eastAsia="zh-CN"/>
        </w:rPr>
        <w:t xml:space="preserve"> el tema a investigar</w:t>
      </w:r>
      <w:r w:rsidR="003930D3" w:rsidRPr="004A5D4F">
        <w:rPr>
          <w:rFonts w:eastAsia="SimSun"/>
          <w:lang w:val="es-ES" w:eastAsia="zh-CN"/>
        </w:rPr>
        <w:t>.</w:t>
      </w:r>
    </w:p>
    <w:p w:rsidR="003930D3" w:rsidRPr="004A5D4F" w:rsidRDefault="00AC0564" w:rsidP="004A5D4F">
      <w:pPr>
        <w:autoSpaceDE w:val="0"/>
        <w:autoSpaceDN w:val="0"/>
        <w:adjustRightInd w:val="0"/>
        <w:spacing w:line="360" w:lineRule="auto"/>
        <w:jc w:val="both"/>
        <w:rPr>
          <w:rFonts w:eastAsia="SimSun"/>
          <w:lang w:val="es-ES" w:eastAsia="zh-CN"/>
        </w:rPr>
      </w:pPr>
      <w:r w:rsidRPr="004A5D4F">
        <w:rPr>
          <w:rFonts w:eastAsia="SimSun"/>
          <w:lang w:val="es-ES" w:eastAsia="zh-CN"/>
        </w:rPr>
        <w:t>L</w:t>
      </w:r>
      <w:r w:rsidR="00612707" w:rsidRPr="004A5D4F">
        <w:rPr>
          <w:rFonts w:eastAsia="SimSun"/>
          <w:lang w:val="es-ES" w:eastAsia="zh-CN"/>
        </w:rPr>
        <w:t>a presente</w:t>
      </w:r>
      <w:r w:rsidR="003930D3" w:rsidRPr="004A5D4F">
        <w:rPr>
          <w:rFonts w:eastAsia="SimSun"/>
          <w:lang w:val="es-ES" w:eastAsia="zh-CN"/>
        </w:rPr>
        <w:t xml:space="preserve"> investigación está basada en encuestas aplicadas tanto a estudiantes que estuvieron en programas de movilidad internacional como </w:t>
      </w:r>
      <w:r w:rsidR="00E72BB6" w:rsidRPr="004A5D4F">
        <w:rPr>
          <w:rFonts w:eastAsia="SimSun"/>
          <w:lang w:val="es-ES" w:eastAsia="zh-CN"/>
        </w:rPr>
        <w:t>en aquellos</w:t>
      </w:r>
      <w:r w:rsidR="003930D3" w:rsidRPr="004A5D4F">
        <w:rPr>
          <w:rFonts w:eastAsia="SimSun"/>
          <w:lang w:val="es-ES" w:eastAsia="zh-CN"/>
        </w:rPr>
        <w:t xml:space="preserve"> que no </w:t>
      </w:r>
      <w:r w:rsidRPr="004A5D4F">
        <w:rPr>
          <w:rFonts w:eastAsia="SimSun"/>
          <w:lang w:val="es-ES" w:eastAsia="zh-CN"/>
        </w:rPr>
        <w:t xml:space="preserve">participaron </w:t>
      </w:r>
      <w:r w:rsidR="00801D57" w:rsidRPr="004A5D4F">
        <w:rPr>
          <w:rFonts w:eastAsia="SimSun"/>
          <w:lang w:val="es-ES" w:eastAsia="zh-CN"/>
        </w:rPr>
        <w:t xml:space="preserve">en dicho </w:t>
      </w:r>
      <w:r w:rsidRPr="004A5D4F">
        <w:rPr>
          <w:rFonts w:eastAsia="SimSun"/>
          <w:lang w:val="es-ES" w:eastAsia="zh-CN"/>
        </w:rPr>
        <w:t>programa</w:t>
      </w:r>
      <w:r w:rsidR="007F4F5B" w:rsidRPr="004A5D4F">
        <w:rPr>
          <w:rFonts w:eastAsia="SimSun"/>
          <w:lang w:val="es-ES" w:eastAsia="zh-CN"/>
        </w:rPr>
        <w:t>; a</w:t>
      </w:r>
      <w:r w:rsidR="00801D57" w:rsidRPr="004A5D4F">
        <w:rPr>
          <w:rFonts w:eastAsia="SimSun"/>
          <w:lang w:val="es-ES" w:eastAsia="zh-CN"/>
        </w:rPr>
        <w:t xml:space="preserve">mbos grupos </w:t>
      </w:r>
      <w:r w:rsidR="003930D3" w:rsidRPr="004A5D4F">
        <w:rPr>
          <w:rFonts w:eastAsia="SimSun"/>
          <w:lang w:val="es-ES" w:eastAsia="zh-CN"/>
        </w:rPr>
        <w:t xml:space="preserve">tienen </w:t>
      </w:r>
      <w:r w:rsidR="00801D57" w:rsidRPr="004A5D4F">
        <w:rPr>
          <w:rFonts w:eastAsia="SimSun"/>
          <w:lang w:val="es-ES" w:eastAsia="zh-CN"/>
        </w:rPr>
        <w:t xml:space="preserve">que </w:t>
      </w:r>
      <w:r w:rsidR="003930D3" w:rsidRPr="004A5D4F">
        <w:rPr>
          <w:rFonts w:eastAsia="SimSun"/>
          <w:lang w:val="es-ES" w:eastAsia="zh-CN"/>
        </w:rPr>
        <w:t>adquirir o conservar un empleo.</w:t>
      </w:r>
    </w:p>
    <w:p w:rsidR="003930D3" w:rsidRPr="004A5D4F" w:rsidRDefault="003930D3" w:rsidP="004A5D4F">
      <w:pPr>
        <w:autoSpaceDE w:val="0"/>
        <w:autoSpaceDN w:val="0"/>
        <w:adjustRightInd w:val="0"/>
        <w:spacing w:line="360" w:lineRule="auto"/>
        <w:jc w:val="both"/>
        <w:rPr>
          <w:rFonts w:eastAsia="SimSun"/>
          <w:lang w:val="es-ES" w:eastAsia="zh-CN"/>
        </w:rPr>
      </w:pPr>
      <w:r w:rsidRPr="004A5D4F">
        <w:rPr>
          <w:rFonts w:eastAsia="SimSun"/>
          <w:lang w:val="es-ES" w:eastAsia="zh-CN"/>
        </w:rPr>
        <w:t xml:space="preserve">Mucho se ha escrito sobre los beneficios que </w:t>
      </w:r>
      <w:r w:rsidR="00310EDC" w:rsidRPr="004A5D4F">
        <w:rPr>
          <w:rFonts w:eastAsia="SimSun"/>
          <w:lang w:val="es-ES" w:eastAsia="zh-CN"/>
        </w:rPr>
        <w:t>otorga</w:t>
      </w:r>
      <w:r w:rsidRPr="004A5D4F">
        <w:rPr>
          <w:rFonts w:eastAsia="SimSun"/>
          <w:lang w:val="es-ES" w:eastAsia="zh-CN"/>
        </w:rPr>
        <w:t xml:space="preserve"> la movilidad </w:t>
      </w:r>
      <w:r w:rsidR="00E72BB6" w:rsidRPr="004A5D4F">
        <w:rPr>
          <w:rFonts w:eastAsia="SimSun"/>
          <w:lang w:val="es-ES" w:eastAsia="zh-CN"/>
        </w:rPr>
        <w:t xml:space="preserve">ya </w:t>
      </w:r>
      <w:r w:rsidRPr="004A5D4F">
        <w:rPr>
          <w:rFonts w:eastAsia="SimSun"/>
          <w:lang w:val="es-ES" w:eastAsia="zh-CN"/>
        </w:rPr>
        <w:t xml:space="preserve">que ayuda a </w:t>
      </w:r>
      <w:r w:rsidR="007F4F5B" w:rsidRPr="004A5D4F">
        <w:rPr>
          <w:rFonts w:eastAsia="SimSun"/>
          <w:lang w:val="es-ES" w:eastAsia="zh-CN"/>
        </w:rPr>
        <w:t>obtener</w:t>
      </w:r>
      <w:r w:rsidRPr="004A5D4F">
        <w:rPr>
          <w:rFonts w:eastAsia="SimSun"/>
          <w:lang w:val="es-ES" w:eastAsia="zh-CN"/>
        </w:rPr>
        <w:t xml:space="preserve"> nuevos y diferentes conocimientos</w:t>
      </w:r>
      <w:r w:rsidR="007F4F5B" w:rsidRPr="004A5D4F">
        <w:rPr>
          <w:rFonts w:eastAsia="SimSun"/>
          <w:lang w:val="es-ES" w:eastAsia="zh-CN"/>
        </w:rPr>
        <w:t>,</w:t>
      </w:r>
      <w:r w:rsidRPr="004A5D4F">
        <w:rPr>
          <w:rFonts w:eastAsia="SimSun"/>
          <w:lang w:val="es-ES" w:eastAsia="zh-CN"/>
        </w:rPr>
        <w:t xml:space="preserve"> que en su lugar de origen tal vez </w:t>
      </w:r>
      <w:r w:rsidR="00E72BB6" w:rsidRPr="004A5D4F">
        <w:rPr>
          <w:rFonts w:eastAsia="SimSun"/>
          <w:lang w:val="es-ES" w:eastAsia="zh-CN"/>
        </w:rPr>
        <w:t>son</w:t>
      </w:r>
      <w:r w:rsidRPr="004A5D4F">
        <w:rPr>
          <w:rFonts w:eastAsia="SimSun"/>
          <w:lang w:val="es-ES" w:eastAsia="zh-CN"/>
        </w:rPr>
        <w:t xml:space="preserve"> imposible</w:t>
      </w:r>
      <w:r w:rsidR="00E72BB6" w:rsidRPr="004A5D4F">
        <w:rPr>
          <w:rFonts w:eastAsia="SimSun"/>
          <w:lang w:val="es-ES" w:eastAsia="zh-CN"/>
        </w:rPr>
        <w:t>s</w:t>
      </w:r>
      <w:r w:rsidRPr="004A5D4F">
        <w:rPr>
          <w:rFonts w:eastAsia="SimSun"/>
          <w:lang w:val="es-ES" w:eastAsia="zh-CN"/>
        </w:rPr>
        <w:t xml:space="preserve"> de adquirir.</w:t>
      </w:r>
    </w:p>
    <w:p w:rsidR="00E125FC" w:rsidRPr="004A5D4F" w:rsidRDefault="003930D3" w:rsidP="004A5D4F">
      <w:pPr>
        <w:autoSpaceDE w:val="0"/>
        <w:autoSpaceDN w:val="0"/>
        <w:adjustRightInd w:val="0"/>
        <w:spacing w:line="360" w:lineRule="auto"/>
        <w:jc w:val="both"/>
        <w:rPr>
          <w:lang w:val="es-MX" w:eastAsia="es-MX"/>
        </w:rPr>
      </w:pPr>
      <w:r w:rsidRPr="004A5D4F">
        <w:rPr>
          <w:rFonts w:eastAsia="SimSun"/>
          <w:lang w:val="es-ES" w:eastAsia="zh-CN"/>
        </w:rPr>
        <w:t>Como se sabe</w:t>
      </w:r>
      <w:r w:rsidR="00310EDC" w:rsidRPr="004A5D4F">
        <w:rPr>
          <w:rFonts w:eastAsia="SimSun"/>
          <w:lang w:val="es-ES" w:eastAsia="zh-CN"/>
        </w:rPr>
        <w:t>,</w:t>
      </w:r>
      <w:r w:rsidRPr="004A5D4F">
        <w:rPr>
          <w:rFonts w:eastAsia="SimSun"/>
          <w:lang w:val="es-ES" w:eastAsia="zh-CN"/>
        </w:rPr>
        <w:t xml:space="preserve"> desde</w:t>
      </w:r>
      <w:r w:rsidR="00E125FC" w:rsidRPr="004A5D4F">
        <w:rPr>
          <w:rFonts w:eastAsia="SimSun"/>
          <w:lang w:val="es-ES" w:eastAsia="zh-CN"/>
        </w:rPr>
        <w:t xml:space="preserve"> tiempos remotos el viajar y descubrir nuevas culturas era una forma vivencial de </w:t>
      </w:r>
      <w:r w:rsidR="00485AA2" w:rsidRPr="004A5D4F">
        <w:rPr>
          <w:rFonts w:eastAsia="SimSun"/>
          <w:lang w:val="es-ES" w:eastAsia="zh-CN"/>
        </w:rPr>
        <w:t>adquirir nuevos conocimientos. El registro de l</w:t>
      </w:r>
      <w:r w:rsidR="00E125FC" w:rsidRPr="004A5D4F">
        <w:rPr>
          <w:rFonts w:eastAsia="SimSun"/>
          <w:lang w:val="es-ES" w:eastAsia="zh-CN"/>
        </w:rPr>
        <w:t xml:space="preserve">a movilidad estudiantil se ha </w:t>
      </w:r>
      <w:r w:rsidR="00485AA2" w:rsidRPr="004A5D4F">
        <w:rPr>
          <w:rFonts w:eastAsia="SimSun"/>
          <w:lang w:val="es-ES" w:eastAsia="zh-CN"/>
        </w:rPr>
        <w:t xml:space="preserve">realizado </w:t>
      </w:r>
      <w:r w:rsidR="00E125FC" w:rsidRPr="004A5D4F">
        <w:rPr>
          <w:lang w:val="es-MX" w:eastAsia="es-MX"/>
        </w:rPr>
        <w:t xml:space="preserve">desde los tiempos romanos donde los mejores estudiantes viajaban a Atenas o a Alejandría para adquirir conocimientos </w:t>
      </w:r>
      <w:r w:rsidR="00512C4B" w:rsidRPr="004A5D4F">
        <w:rPr>
          <w:lang w:val="es-MX" w:eastAsia="es-MX"/>
        </w:rPr>
        <w:t>porque</w:t>
      </w:r>
      <w:r w:rsidR="00E125FC" w:rsidRPr="004A5D4F">
        <w:rPr>
          <w:lang w:val="es-MX" w:eastAsia="es-MX"/>
        </w:rPr>
        <w:t xml:space="preserve"> en su lugar de origen era escaso</w:t>
      </w:r>
      <w:r w:rsidR="000571DC" w:rsidRPr="004A5D4F">
        <w:rPr>
          <w:lang w:val="es-MX" w:eastAsia="es-MX"/>
        </w:rPr>
        <w:t>.</w:t>
      </w:r>
    </w:p>
    <w:p w:rsidR="00FA3D92" w:rsidRPr="004A5D4F" w:rsidRDefault="00DB1416" w:rsidP="004A5D4F">
      <w:pPr>
        <w:autoSpaceDE w:val="0"/>
        <w:autoSpaceDN w:val="0"/>
        <w:adjustRightInd w:val="0"/>
        <w:spacing w:line="360" w:lineRule="auto"/>
        <w:jc w:val="both"/>
        <w:rPr>
          <w:lang w:val="es-MX" w:eastAsia="es-MX"/>
        </w:rPr>
      </w:pPr>
      <w:r w:rsidRPr="004A5D4F">
        <w:rPr>
          <w:lang w:val="es-MX" w:eastAsia="es-MX"/>
        </w:rPr>
        <w:t>L</w:t>
      </w:r>
      <w:r w:rsidR="00CB1D63" w:rsidRPr="004A5D4F">
        <w:rPr>
          <w:lang w:val="es-MX" w:eastAsia="es-MX"/>
        </w:rPr>
        <w:t>a fr</w:t>
      </w:r>
      <w:r w:rsidR="00310EDC" w:rsidRPr="004A5D4F">
        <w:rPr>
          <w:lang w:val="es-MX" w:eastAsia="es-MX"/>
        </w:rPr>
        <w:t>a</w:t>
      </w:r>
      <w:r w:rsidR="00CB1D63" w:rsidRPr="004A5D4F">
        <w:rPr>
          <w:lang w:val="es-MX" w:eastAsia="es-MX"/>
        </w:rPr>
        <w:t>se “los viajes ilustran</w:t>
      </w:r>
      <w:r w:rsidR="00C86650" w:rsidRPr="004A5D4F">
        <w:rPr>
          <w:lang w:val="es-MX" w:eastAsia="es-MX"/>
        </w:rPr>
        <w:t>…</w:t>
      </w:r>
      <w:r w:rsidRPr="004A5D4F">
        <w:rPr>
          <w:lang w:val="es-MX" w:eastAsia="es-MX"/>
        </w:rPr>
        <w:t xml:space="preserve"> </w:t>
      </w:r>
      <w:r w:rsidR="00C86650" w:rsidRPr="004A5D4F">
        <w:rPr>
          <w:lang w:val="es-MX" w:eastAsia="es-MX"/>
        </w:rPr>
        <w:t>al ilustrado</w:t>
      </w:r>
      <w:r w:rsidR="00CB1D63" w:rsidRPr="004A5D4F">
        <w:rPr>
          <w:lang w:val="es-MX" w:eastAsia="es-MX"/>
        </w:rPr>
        <w:t xml:space="preserve">” </w:t>
      </w:r>
      <w:r w:rsidR="00C86650" w:rsidRPr="004A5D4F">
        <w:rPr>
          <w:lang w:val="es-MX" w:eastAsia="es-MX"/>
        </w:rPr>
        <w:t xml:space="preserve">(autor desconocido) fue frecuentemente utilizada </w:t>
      </w:r>
      <w:r w:rsidRPr="004A5D4F">
        <w:rPr>
          <w:lang w:val="es-MX" w:eastAsia="es-MX"/>
        </w:rPr>
        <w:t>durante la época d</w:t>
      </w:r>
      <w:r w:rsidR="00C86650" w:rsidRPr="004A5D4F">
        <w:rPr>
          <w:lang w:val="es-MX" w:eastAsia="es-MX"/>
        </w:rPr>
        <w:t>el Renacimiento</w:t>
      </w:r>
      <w:r w:rsidR="00E125FC" w:rsidRPr="004A5D4F">
        <w:rPr>
          <w:lang w:val="es-MX" w:eastAsia="es-MX"/>
        </w:rPr>
        <w:t xml:space="preserve">, </w:t>
      </w:r>
      <w:r w:rsidR="00CB1D63" w:rsidRPr="004A5D4F">
        <w:rPr>
          <w:lang w:val="es-MX" w:eastAsia="es-MX"/>
        </w:rPr>
        <w:t>porque la exploración del</w:t>
      </w:r>
      <w:r w:rsidR="00E125FC" w:rsidRPr="004A5D4F">
        <w:rPr>
          <w:lang w:val="es-MX" w:eastAsia="es-MX"/>
        </w:rPr>
        <w:t xml:space="preserve"> Nuevo Mundo </w:t>
      </w:r>
      <w:r w:rsidRPr="004A5D4F">
        <w:rPr>
          <w:lang w:val="es-MX" w:eastAsia="es-MX"/>
        </w:rPr>
        <w:t>representaba</w:t>
      </w:r>
      <w:r w:rsidR="00E125FC" w:rsidRPr="004A5D4F">
        <w:rPr>
          <w:lang w:val="es-MX" w:eastAsia="es-MX"/>
        </w:rPr>
        <w:t xml:space="preserve"> una </w:t>
      </w:r>
      <w:r w:rsidR="00E125FC" w:rsidRPr="004A5D4F">
        <w:rPr>
          <w:lang w:val="es-MX" w:eastAsia="es-MX"/>
        </w:rPr>
        <w:lastRenderedPageBreak/>
        <w:t>i</w:t>
      </w:r>
      <w:r w:rsidR="00CB1D63" w:rsidRPr="004A5D4F">
        <w:rPr>
          <w:lang w:val="es-MX" w:eastAsia="es-MX"/>
        </w:rPr>
        <w:t>nagotable veta de conocimientos d</w:t>
      </w:r>
      <w:r w:rsidR="00485AA2" w:rsidRPr="004A5D4F">
        <w:rPr>
          <w:lang w:val="es-MX" w:eastAsia="es-MX"/>
        </w:rPr>
        <w:t>onde las diferentes culturas apo</w:t>
      </w:r>
      <w:r w:rsidR="00CB1D63" w:rsidRPr="004A5D4F">
        <w:rPr>
          <w:lang w:val="es-MX" w:eastAsia="es-MX"/>
        </w:rPr>
        <w:t xml:space="preserve">rtaban </w:t>
      </w:r>
      <w:r w:rsidRPr="004A5D4F">
        <w:rPr>
          <w:lang w:val="es-MX" w:eastAsia="es-MX"/>
        </w:rPr>
        <w:t>desde</w:t>
      </w:r>
      <w:r w:rsidR="00264A65" w:rsidRPr="004A5D4F">
        <w:rPr>
          <w:lang w:val="es-MX" w:eastAsia="es-MX"/>
        </w:rPr>
        <w:t xml:space="preserve"> sus</w:t>
      </w:r>
      <w:r w:rsidR="00CB1D63" w:rsidRPr="004A5D4F">
        <w:rPr>
          <w:lang w:val="es-MX" w:eastAsia="es-MX"/>
        </w:rPr>
        <w:t xml:space="preserve"> diferentes áreas socioeconómicas. </w:t>
      </w:r>
    </w:p>
    <w:p w:rsidR="000445CD" w:rsidRPr="004A5D4F" w:rsidRDefault="00FA3D92" w:rsidP="004A5D4F">
      <w:pPr>
        <w:spacing w:line="360" w:lineRule="auto"/>
        <w:jc w:val="both"/>
        <w:rPr>
          <w:lang w:val="es-MX"/>
        </w:rPr>
      </w:pPr>
      <w:r w:rsidRPr="004A5D4F">
        <w:rPr>
          <w:lang w:val="es-MX" w:eastAsia="es-MX"/>
        </w:rPr>
        <w:t xml:space="preserve">Los beneficios que trajo esta forma de adquirir conocimiento fue regulada y legalizada hasta la </w:t>
      </w:r>
      <w:r w:rsidR="00CB1D63" w:rsidRPr="004A5D4F">
        <w:rPr>
          <w:lang w:val="es-MX" w:eastAsia="es-MX"/>
        </w:rPr>
        <w:t>época moderna</w:t>
      </w:r>
      <w:r w:rsidR="00DB1416" w:rsidRPr="004A5D4F">
        <w:rPr>
          <w:lang w:val="es-MX" w:eastAsia="es-MX"/>
        </w:rPr>
        <w:t>, cuando</w:t>
      </w:r>
      <w:r w:rsidR="00264A65" w:rsidRPr="004A5D4F">
        <w:rPr>
          <w:lang w:val="es-MX" w:eastAsia="es-MX"/>
        </w:rPr>
        <w:t xml:space="preserve"> </w:t>
      </w:r>
      <w:r w:rsidRPr="004A5D4F">
        <w:rPr>
          <w:lang w:val="es-MX" w:eastAsia="es-MX"/>
        </w:rPr>
        <w:t xml:space="preserve">surgen </w:t>
      </w:r>
      <w:r w:rsidR="00264A65" w:rsidRPr="004A5D4F">
        <w:rPr>
          <w:lang w:val="es-MX" w:eastAsia="es-MX"/>
        </w:rPr>
        <w:t xml:space="preserve">los tratados educativos </w:t>
      </w:r>
      <w:r w:rsidR="009F3F8C" w:rsidRPr="004A5D4F">
        <w:rPr>
          <w:lang w:val="es-MX" w:eastAsia="es-MX"/>
        </w:rPr>
        <w:t>co</w:t>
      </w:r>
      <w:r w:rsidR="00DB1416" w:rsidRPr="004A5D4F">
        <w:rPr>
          <w:lang w:val="es-MX" w:eastAsia="es-MX"/>
        </w:rPr>
        <w:t xml:space="preserve">mo </w:t>
      </w:r>
      <w:r w:rsidR="009F3F8C" w:rsidRPr="004A5D4F">
        <w:rPr>
          <w:lang w:val="es-MX"/>
        </w:rPr>
        <w:t xml:space="preserve">el programa </w:t>
      </w:r>
      <w:r w:rsidR="000445CD" w:rsidRPr="004A5D4F">
        <w:rPr>
          <w:rStyle w:val="Textoennegrita"/>
          <w:b w:val="0"/>
          <w:bdr w:val="none" w:sz="0" w:space="0" w:color="auto" w:frame="1"/>
          <w:shd w:val="clear" w:color="auto" w:fill="FFFFFF"/>
        </w:rPr>
        <w:t>ERASMUS</w:t>
      </w:r>
      <w:r w:rsidR="009F3F8C" w:rsidRPr="004A5D4F">
        <w:rPr>
          <w:lang w:val="es-MX"/>
        </w:rPr>
        <w:t xml:space="preserve">, el primer gran programa de movilidad estudiantil propuesto por </w:t>
      </w:r>
      <w:r w:rsidR="00DB1416" w:rsidRPr="004A5D4F">
        <w:rPr>
          <w:lang w:val="es-MX"/>
        </w:rPr>
        <w:t xml:space="preserve">la </w:t>
      </w:r>
      <w:r w:rsidR="009F3F8C" w:rsidRPr="004A5D4F">
        <w:rPr>
          <w:lang w:val="es-MX"/>
        </w:rPr>
        <w:t xml:space="preserve">Comunidad </w:t>
      </w:r>
      <w:r w:rsidR="00B8227C" w:rsidRPr="004A5D4F">
        <w:rPr>
          <w:lang w:val="es-MX"/>
        </w:rPr>
        <w:t>Económica</w:t>
      </w:r>
      <w:r w:rsidR="009F3F8C" w:rsidRPr="004A5D4F">
        <w:rPr>
          <w:lang w:val="es-MX"/>
        </w:rPr>
        <w:t xml:space="preserve"> Europea (CEE)</w:t>
      </w:r>
      <w:r w:rsidR="00B8227C" w:rsidRPr="004A5D4F">
        <w:rPr>
          <w:lang w:val="es-MX"/>
        </w:rPr>
        <w:t xml:space="preserve"> en 1987,</w:t>
      </w:r>
      <w:r w:rsidR="001D0C28" w:rsidRPr="004A5D4F">
        <w:rPr>
          <w:lang w:val="es-MX"/>
        </w:rPr>
        <w:t xml:space="preserve"> </w:t>
      </w:r>
      <w:r w:rsidR="00DB1416" w:rsidRPr="004A5D4F">
        <w:rPr>
          <w:lang w:val="es-MX"/>
        </w:rPr>
        <w:t>cuyos</w:t>
      </w:r>
      <w:r w:rsidR="001D0C28" w:rsidRPr="004A5D4F">
        <w:rPr>
          <w:lang w:val="es-MX"/>
        </w:rPr>
        <w:t xml:space="preserve"> artículos </w:t>
      </w:r>
      <w:r w:rsidR="00DB1416" w:rsidRPr="004A5D4F">
        <w:rPr>
          <w:lang w:val="es-MX"/>
        </w:rPr>
        <w:t xml:space="preserve">buscan </w:t>
      </w:r>
      <w:r w:rsidR="00CB1378" w:rsidRPr="004A5D4F">
        <w:rPr>
          <w:lang w:val="es-MX"/>
        </w:rPr>
        <w:t xml:space="preserve">establecer programas internacionales para </w:t>
      </w:r>
      <w:r w:rsidR="009E5622" w:rsidRPr="004A5D4F">
        <w:rPr>
          <w:lang w:val="es-MX"/>
        </w:rPr>
        <w:t>homogenizar</w:t>
      </w:r>
      <w:r w:rsidR="00CB1378" w:rsidRPr="004A5D4F">
        <w:rPr>
          <w:lang w:val="es-MX"/>
        </w:rPr>
        <w:t xml:space="preserve"> </w:t>
      </w:r>
      <w:r w:rsidR="009E5622" w:rsidRPr="004A5D4F">
        <w:rPr>
          <w:lang w:val="es-MX"/>
        </w:rPr>
        <w:t xml:space="preserve">los </w:t>
      </w:r>
      <w:r w:rsidR="00CB1378" w:rsidRPr="004A5D4F">
        <w:rPr>
          <w:lang w:val="es-MX"/>
        </w:rPr>
        <w:t xml:space="preserve">estudios </w:t>
      </w:r>
      <w:r w:rsidR="00C66E00" w:rsidRPr="004A5D4F">
        <w:rPr>
          <w:lang w:val="es-MX"/>
        </w:rPr>
        <w:t xml:space="preserve">(CEE, </w:t>
      </w:r>
      <w:r w:rsidR="00654687" w:rsidRPr="004A5D4F">
        <w:rPr>
          <w:lang w:val="es-MX"/>
        </w:rPr>
        <w:t>1987</w:t>
      </w:r>
      <w:r w:rsidR="00C66E00" w:rsidRPr="004A5D4F">
        <w:rPr>
          <w:lang w:val="es-MX"/>
        </w:rPr>
        <w:t>)</w:t>
      </w:r>
      <w:r w:rsidR="006B1870" w:rsidRPr="004A5D4F">
        <w:rPr>
          <w:lang w:val="es-MX"/>
        </w:rPr>
        <w:t>.</w:t>
      </w:r>
    </w:p>
    <w:p w:rsidR="006B1870" w:rsidRPr="004A5D4F" w:rsidRDefault="006B1870" w:rsidP="004A5D4F">
      <w:pPr>
        <w:spacing w:line="360" w:lineRule="auto"/>
        <w:jc w:val="both"/>
        <w:rPr>
          <w:lang w:val="es-MX"/>
        </w:rPr>
      </w:pPr>
      <w:r w:rsidRPr="004A5D4F">
        <w:rPr>
          <w:lang w:val="es-MX"/>
        </w:rPr>
        <w:t xml:space="preserve">A este programa se han anexado otros como </w:t>
      </w:r>
      <w:r w:rsidRPr="004A5D4F">
        <w:t xml:space="preserve">el </w:t>
      </w:r>
      <w:r w:rsidRPr="004A5D4F">
        <w:rPr>
          <w:lang w:val="es-MX"/>
        </w:rPr>
        <w:t xml:space="preserve">Programa Europeo de Educación llamado </w:t>
      </w:r>
      <w:r w:rsidR="00F06182" w:rsidRPr="004A5D4F">
        <w:rPr>
          <w:lang w:val="es-MX"/>
        </w:rPr>
        <w:t>SÓ</w:t>
      </w:r>
      <w:r w:rsidRPr="004A5D4F">
        <w:rPr>
          <w:lang w:val="es-MX"/>
        </w:rPr>
        <w:t xml:space="preserve">CRATES (2002) donde </w:t>
      </w:r>
      <w:r w:rsidR="00C66E00" w:rsidRPr="004A5D4F">
        <w:rPr>
          <w:lang w:val="es-MX"/>
        </w:rPr>
        <w:t xml:space="preserve">participan 30 países europeos, </w:t>
      </w:r>
      <w:r w:rsidRPr="004A5D4F">
        <w:rPr>
          <w:lang w:val="es-MX"/>
        </w:rPr>
        <w:t xml:space="preserve">con el fin de homogenizar </w:t>
      </w:r>
      <w:r w:rsidR="00DB1416" w:rsidRPr="004A5D4F">
        <w:rPr>
          <w:lang w:val="es-MX"/>
        </w:rPr>
        <w:t>los</w:t>
      </w:r>
      <w:r w:rsidRPr="004A5D4F">
        <w:rPr>
          <w:lang w:val="es-MX"/>
        </w:rPr>
        <w:t xml:space="preserve"> avances socioeconómico</w:t>
      </w:r>
      <w:r w:rsidR="00DB1416" w:rsidRPr="004A5D4F">
        <w:rPr>
          <w:lang w:val="es-MX"/>
        </w:rPr>
        <w:t>s</w:t>
      </w:r>
      <w:r w:rsidRPr="004A5D4F">
        <w:rPr>
          <w:lang w:val="es-MX"/>
        </w:rPr>
        <w:t xml:space="preserve"> </w:t>
      </w:r>
      <w:r w:rsidR="00760699" w:rsidRPr="004A5D4F">
        <w:rPr>
          <w:lang w:val="es-MX"/>
        </w:rPr>
        <w:t xml:space="preserve">y </w:t>
      </w:r>
      <w:r w:rsidRPr="004A5D4F">
        <w:rPr>
          <w:lang w:val="es-MX"/>
        </w:rPr>
        <w:t>educativos.</w:t>
      </w:r>
    </w:p>
    <w:p w:rsidR="00B8227C" w:rsidRPr="004A5D4F" w:rsidRDefault="006B1870" w:rsidP="004A5D4F">
      <w:pPr>
        <w:spacing w:line="360" w:lineRule="auto"/>
        <w:jc w:val="both"/>
        <w:rPr>
          <w:lang w:val="es-MX"/>
        </w:rPr>
      </w:pPr>
      <w:r w:rsidRPr="004A5D4F">
        <w:rPr>
          <w:lang w:val="es-MX"/>
        </w:rPr>
        <w:t xml:space="preserve">La anterior idea está ya plasmada </w:t>
      </w:r>
      <w:r w:rsidR="00760699" w:rsidRPr="004A5D4F">
        <w:rPr>
          <w:lang w:val="es-MX"/>
        </w:rPr>
        <w:t>en</w:t>
      </w:r>
      <w:r w:rsidR="00F20DC1" w:rsidRPr="004A5D4F">
        <w:rPr>
          <w:lang w:val="es-MX"/>
        </w:rPr>
        <w:t xml:space="preserve"> </w:t>
      </w:r>
      <w:r w:rsidR="00760699" w:rsidRPr="004A5D4F">
        <w:rPr>
          <w:lang w:val="es-MX"/>
        </w:rPr>
        <w:t xml:space="preserve">Altbach </w:t>
      </w:r>
      <w:r w:rsidR="00DB1416" w:rsidRPr="004A5D4F">
        <w:rPr>
          <w:lang w:val="es-MX"/>
        </w:rPr>
        <w:t>(</w:t>
      </w:r>
      <w:r w:rsidRPr="004A5D4F">
        <w:rPr>
          <w:lang w:val="es-MX"/>
        </w:rPr>
        <w:t>19</w:t>
      </w:r>
      <w:r w:rsidR="00F20DC1" w:rsidRPr="004A5D4F">
        <w:rPr>
          <w:lang w:val="es-MX"/>
        </w:rPr>
        <w:t>89</w:t>
      </w:r>
      <w:r w:rsidR="00DB1416" w:rsidRPr="004A5D4F">
        <w:rPr>
          <w:lang w:val="es-MX"/>
        </w:rPr>
        <w:t xml:space="preserve">): </w:t>
      </w:r>
      <w:r w:rsidR="00F20DC1" w:rsidRPr="004A5D4F">
        <w:rPr>
          <w:lang w:val="es-MX"/>
        </w:rPr>
        <w:t>“</w:t>
      </w:r>
      <w:r w:rsidR="00DB1416" w:rsidRPr="004A5D4F">
        <w:rPr>
          <w:lang w:val="es-MX"/>
        </w:rPr>
        <w:t>L</w:t>
      </w:r>
      <w:r w:rsidRPr="004A5D4F">
        <w:rPr>
          <w:lang w:val="es-MX"/>
        </w:rPr>
        <w:t>a personificación de la red mundial hacia la internacionalización del conocimiento y la investigación en una economía global integrada y el centro de una compleja red de relaciones académicas</w:t>
      </w:r>
      <w:r w:rsidR="00C66E00" w:rsidRPr="004A5D4F">
        <w:rPr>
          <w:lang w:val="es-MX"/>
        </w:rPr>
        <w:t>”</w:t>
      </w:r>
      <w:r w:rsidRPr="004A5D4F">
        <w:t>.</w:t>
      </w:r>
    </w:p>
    <w:p w:rsidR="005F3C6D" w:rsidRPr="004A5D4F" w:rsidRDefault="002F432E" w:rsidP="004A5D4F">
      <w:pPr>
        <w:spacing w:line="360" w:lineRule="auto"/>
        <w:jc w:val="both"/>
        <w:rPr>
          <w:lang w:val="es-MX"/>
        </w:rPr>
      </w:pPr>
      <w:r w:rsidRPr="004A5D4F">
        <w:rPr>
          <w:lang w:val="es-MX"/>
        </w:rPr>
        <w:t>En</w:t>
      </w:r>
      <w:r w:rsidR="005F3C6D" w:rsidRPr="004A5D4F">
        <w:rPr>
          <w:lang w:val="es-MX"/>
        </w:rPr>
        <w:t xml:space="preserve"> las últimas tres décadas</w:t>
      </w:r>
      <w:r w:rsidR="00760699" w:rsidRPr="004A5D4F">
        <w:rPr>
          <w:lang w:val="es-MX"/>
        </w:rPr>
        <w:t xml:space="preserve"> se ha desarrollado</w:t>
      </w:r>
      <w:r w:rsidR="005F3C6D" w:rsidRPr="004A5D4F">
        <w:rPr>
          <w:lang w:val="es-MX"/>
        </w:rPr>
        <w:t xml:space="preserve"> </w:t>
      </w:r>
      <w:r w:rsidRPr="004A5D4F">
        <w:rPr>
          <w:lang w:val="es-MX"/>
        </w:rPr>
        <w:t>la</w:t>
      </w:r>
      <w:r w:rsidR="00C66E00" w:rsidRPr="004A5D4F">
        <w:rPr>
          <w:lang w:val="es-MX"/>
        </w:rPr>
        <w:t xml:space="preserve"> movilidad estudiantil de </w:t>
      </w:r>
      <w:r w:rsidRPr="004A5D4F">
        <w:rPr>
          <w:lang w:val="es-MX"/>
        </w:rPr>
        <w:t xml:space="preserve">los </w:t>
      </w:r>
      <w:r w:rsidR="00C66E00" w:rsidRPr="004A5D4F">
        <w:rPr>
          <w:lang w:val="es-MX"/>
        </w:rPr>
        <w:t>países emergentes</w:t>
      </w:r>
      <w:r w:rsidR="002F273C" w:rsidRPr="004A5D4F">
        <w:rPr>
          <w:lang w:val="es-MX"/>
        </w:rPr>
        <w:t xml:space="preserve"> latinoamericanos</w:t>
      </w:r>
      <w:r w:rsidR="00760699" w:rsidRPr="004A5D4F">
        <w:rPr>
          <w:lang w:val="es-MX"/>
        </w:rPr>
        <w:t>, observándose desplazamiento de</w:t>
      </w:r>
      <w:r w:rsidR="002F273C" w:rsidRPr="004A5D4F">
        <w:rPr>
          <w:lang w:val="es-MX"/>
        </w:rPr>
        <w:t xml:space="preserve"> </w:t>
      </w:r>
      <w:r w:rsidRPr="004A5D4F">
        <w:rPr>
          <w:lang w:val="es-MX"/>
        </w:rPr>
        <w:t xml:space="preserve">estudiantes </w:t>
      </w:r>
      <w:r w:rsidR="0007304D" w:rsidRPr="004A5D4F">
        <w:rPr>
          <w:lang w:val="es-MX"/>
        </w:rPr>
        <w:t xml:space="preserve">a </w:t>
      </w:r>
      <w:r w:rsidR="000B11A9" w:rsidRPr="004A5D4F">
        <w:rPr>
          <w:lang w:val="es-MX"/>
        </w:rPr>
        <w:t>países</w:t>
      </w:r>
      <w:r w:rsidR="0007304D" w:rsidRPr="004A5D4F">
        <w:rPr>
          <w:lang w:val="es-MX"/>
        </w:rPr>
        <w:t xml:space="preserve"> desarrollados debido </w:t>
      </w:r>
      <w:r w:rsidR="00512C4B" w:rsidRPr="004A5D4F">
        <w:rPr>
          <w:lang w:val="es-MX"/>
        </w:rPr>
        <w:t>a</w:t>
      </w:r>
      <w:r w:rsidR="00F713C8" w:rsidRPr="004A5D4F">
        <w:rPr>
          <w:lang w:val="es-MX"/>
        </w:rPr>
        <w:t xml:space="preserve">: </w:t>
      </w:r>
      <w:r w:rsidR="00DB1416" w:rsidRPr="004A5D4F">
        <w:rPr>
          <w:lang w:val="es-MX"/>
        </w:rPr>
        <w:t>e</w:t>
      </w:r>
      <w:r w:rsidR="00F713C8" w:rsidRPr="004A5D4F">
        <w:rPr>
          <w:lang w:val="es-MX"/>
        </w:rPr>
        <w:t>status</w:t>
      </w:r>
      <w:r w:rsidR="0007304D" w:rsidRPr="004A5D4F">
        <w:rPr>
          <w:lang w:val="es-MX"/>
        </w:rPr>
        <w:t xml:space="preserve"> económico, hegemonía del </w:t>
      </w:r>
      <w:r w:rsidRPr="004A5D4F">
        <w:rPr>
          <w:lang w:val="es-MX"/>
        </w:rPr>
        <w:t xml:space="preserve">idioma </w:t>
      </w:r>
      <w:r w:rsidR="0007304D" w:rsidRPr="004A5D4F">
        <w:rPr>
          <w:lang w:val="es-MX"/>
        </w:rPr>
        <w:t xml:space="preserve">inglés y fuentes de financiamiento </w:t>
      </w:r>
      <w:r w:rsidRPr="004A5D4F">
        <w:rPr>
          <w:lang w:val="es-MX"/>
        </w:rPr>
        <w:t>para la</w:t>
      </w:r>
      <w:r w:rsidR="0007304D" w:rsidRPr="004A5D4F">
        <w:rPr>
          <w:lang w:val="es-MX"/>
        </w:rPr>
        <w:t xml:space="preserve"> educación superior </w:t>
      </w:r>
      <w:r w:rsidR="000B11A9" w:rsidRPr="004A5D4F">
        <w:rPr>
          <w:lang w:val="es-MX"/>
        </w:rPr>
        <w:t>(</w:t>
      </w:r>
      <w:r w:rsidR="000B11A9" w:rsidRPr="004A5D4F">
        <w:t>Félix, 2002</w:t>
      </w:r>
      <w:r w:rsidR="000B11A9" w:rsidRPr="004A5D4F">
        <w:rPr>
          <w:lang w:val="es-MX"/>
        </w:rPr>
        <w:t>)</w:t>
      </w:r>
      <w:r w:rsidRPr="004A5D4F">
        <w:rPr>
          <w:lang w:val="es-MX"/>
        </w:rPr>
        <w:t>.</w:t>
      </w:r>
    </w:p>
    <w:p w:rsidR="00FD6320" w:rsidRPr="004A5D4F" w:rsidRDefault="00B52152" w:rsidP="004A5D4F">
      <w:pPr>
        <w:spacing w:line="360" w:lineRule="auto"/>
        <w:jc w:val="both"/>
      </w:pPr>
      <w:r w:rsidRPr="004A5D4F">
        <w:rPr>
          <w:lang w:val="es-MX"/>
        </w:rPr>
        <w:t xml:space="preserve">Actualmente existen </w:t>
      </w:r>
      <w:r w:rsidR="00FD6320" w:rsidRPr="004A5D4F">
        <w:rPr>
          <w:lang w:val="es-MX"/>
        </w:rPr>
        <w:t>diversas</w:t>
      </w:r>
      <w:r w:rsidRPr="004A5D4F">
        <w:rPr>
          <w:lang w:val="es-MX"/>
        </w:rPr>
        <w:t xml:space="preserve"> organizaciones que </w:t>
      </w:r>
      <w:r w:rsidR="00FD6320" w:rsidRPr="004A5D4F">
        <w:rPr>
          <w:lang w:val="es-MX"/>
        </w:rPr>
        <w:t>promueven</w:t>
      </w:r>
      <w:r w:rsidRPr="004A5D4F">
        <w:rPr>
          <w:lang w:val="es-MX"/>
        </w:rPr>
        <w:t xml:space="preserve"> la movilidad estudiantil</w:t>
      </w:r>
      <w:r w:rsidR="00DB1416" w:rsidRPr="004A5D4F">
        <w:rPr>
          <w:lang w:val="es-MX"/>
        </w:rPr>
        <w:t xml:space="preserve">, </w:t>
      </w:r>
      <w:r w:rsidRPr="004A5D4F">
        <w:rPr>
          <w:lang w:val="es-MX"/>
        </w:rPr>
        <w:t xml:space="preserve"> como El Observatorio sobre Movilidades Académicas y Científicas en América Latina y el Caribe (OBSMAC)</w:t>
      </w:r>
      <w:r w:rsidR="00DB1416" w:rsidRPr="004A5D4F">
        <w:rPr>
          <w:lang w:val="es-MX"/>
        </w:rPr>
        <w:t>, que lleva</w:t>
      </w:r>
      <w:r w:rsidRPr="004A5D4F">
        <w:rPr>
          <w:lang w:val="es-MX"/>
        </w:rPr>
        <w:t xml:space="preserve"> </w:t>
      </w:r>
      <w:r w:rsidR="00FD6320" w:rsidRPr="004A5D4F">
        <w:rPr>
          <w:lang w:val="es-MX"/>
        </w:rPr>
        <w:t xml:space="preserve">funcionando desde 2010, </w:t>
      </w:r>
      <w:r w:rsidR="007F2422" w:rsidRPr="004A5D4F">
        <w:rPr>
          <w:lang w:val="es-MX"/>
        </w:rPr>
        <w:t>dedic</w:t>
      </w:r>
      <w:r w:rsidR="00DB1416" w:rsidRPr="004A5D4F">
        <w:rPr>
          <w:lang w:val="es-MX"/>
        </w:rPr>
        <w:t>ándose</w:t>
      </w:r>
      <w:r w:rsidR="007F2422" w:rsidRPr="004A5D4F">
        <w:rPr>
          <w:lang w:val="es-MX"/>
        </w:rPr>
        <w:t xml:space="preserve"> a la prom</w:t>
      </w:r>
      <w:r w:rsidR="0025430A" w:rsidRPr="004A5D4F">
        <w:rPr>
          <w:lang w:val="es-MX"/>
        </w:rPr>
        <w:t xml:space="preserve">oción de la educación superior y </w:t>
      </w:r>
      <w:r w:rsidR="007F2422" w:rsidRPr="004A5D4F">
        <w:rPr>
          <w:lang w:val="es-MX"/>
        </w:rPr>
        <w:t xml:space="preserve">contribuyendo a implementar </w:t>
      </w:r>
      <w:r w:rsidR="0025430A" w:rsidRPr="004A5D4F">
        <w:rPr>
          <w:lang w:val="es-MX"/>
        </w:rPr>
        <w:t xml:space="preserve">el programa de movilidad </w:t>
      </w:r>
      <w:r w:rsidR="007F2422" w:rsidRPr="004A5D4F">
        <w:rPr>
          <w:lang w:val="es-MX"/>
        </w:rPr>
        <w:t xml:space="preserve">en la región latinoamericana y caribeña </w:t>
      </w:r>
      <w:r w:rsidR="00FD6320" w:rsidRPr="004A5D4F">
        <w:t>(OBSMAC, 2016).</w:t>
      </w:r>
    </w:p>
    <w:p w:rsidR="00DE4066" w:rsidRPr="004A5D4F" w:rsidRDefault="00AB360D" w:rsidP="004A5D4F">
      <w:pPr>
        <w:autoSpaceDE w:val="0"/>
        <w:autoSpaceDN w:val="0"/>
        <w:adjustRightInd w:val="0"/>
        <w:spacing w:line="360" w:lineRule="auto"/>
        <w:jc w:val="both"/>
        <w:rPr>
          <w:rFonts w:eastAsiaTheme="minorHAnsi"/>
          <w:bCs/>
          <w:lang w:val="es-MX" w:eastAsia="en-US"/>
        </w:rPr>
      </w:pPr>
      <w:r w:rsidRPr="004A5D4F">
        <w:rPr>
          <w:lang w:val="es-MX" w:eastAsia="es-MX"/>
        </w:rPr>
        <w:t>En la práctica laboral</w:t>
      </w:r>
      <w:r w:rsidR="0025237C" w:rsidRPr="004A5D4F">
        <w:rPr>
          <w:lang w:val="es-MX" w:eastAsia="es-MX"/>
        </w:rPr>
        <w:t>,</w:t>
      </w:r>
      <w:r w:rsidRPr="004A5D4F">
        <w:rPr>
          <w:lang w:val="es-MX" w:eastAsia="es-MX"/>
        </w:rPr>
        <w:t xml:space="preserve"> en los años noventa la </w:t>
      </w:r>
      <w:r w:rsidRPr="004A5D4F">
        <w:rPr>
          <w:rStyle w:val="nfasis"/>
          <w:i w:val="0"/>
          <w:lang w:val="es-MX"/>
        </w:rPr>
        <w:t>Organización para la Cooperación y el Desarrollo Económicos</w:t>
      </w:r>
      <w:r w:rsidR="00F713C8" w:rsidRPr="004A5D4F">
        <w:rPr>
          <w:rStyle w:val="nfasis"/>
          <w:i w:val="0"/>
          <w:lang w:val="es-MX"/>
        </w:rPr>
        <w:t xml:space="preserve"> </w:t>
      </w:r>
      <w:r w:rsidRPr="004A5D4F">
        <w:rPr>
          <w:rStyle w:val="st"/>
          <w:lang w:val="es-MX"/>
        </w:rPr>
        <w:t>(</w:t>
      </w:r>
      <w:r w:rsidRPr="004A5D4F">
        <w:rPr>
          <w:rStyle w:val="nfasis"/>
          <w:lang w:val="es-MX"/>
        </w:rPr>
        <w:t>O</w:t>
      </w:r>
      <w:r w:rsidRPr="004A5D4F">
        <w:rPr>
          <w:rStyle w:val="nfasis"/>
          <w:i w:val="0"/>
          <w:lang w:val="es-MX"/>
        </w:rPr>
        <w:t>CDE</w:t>
      </w:r>
      <w:r w:rsidRPr="004A5D4F">
        <w:rPr>
          <w:rStyle w:val="st"/>
          <w:i/>
          <w:lang w:val="es-MX"/>
        </w:rPr>
        <w:t xml:space="preserve">) </w:t>
      </w:r>
      <w:r w:rsidRPr="004A5D4F">
        <w:rPr>
          <w:rStyle w:val="st"/>
          <w:lang w:val="es-MX"/>
        </w:rPr>
        <w:t>report</w:t>
      </w:r>
      <w:r w:rsidR="00DB1416" w:rsidRPr="004A5D4F">
        <w:rPr>
          <w:rStyle w:val="st"/>
          <w:lang w:val="es-MX"/>
        </w:rPr>
        <w:t>ó</w:t>
      </w:r>
      <w:r w:rsidR="007A3B47" w:rsidRPr="004A5D4F">
        <w:rPr>
          <w:rStyle w:val="st"/>
          <w:lang w:val="es-MX"/>
        </w:rPr>
        <w:t xml:space="preserve"> el</w:t>
      </w:r>
      <w:r w:rsidR="00F713C8" w:rsidRPr="004A5D4F">
        <w:rPr>
          <w:rStyle w:val="st"/>
          <w:lang w:val="es-MX"/>
        </w:rPr>
        <w:t xml:space="preserve"> </w:t>
      </w:r>
      <w:r w:rsidR="00FF4FB8" w:rsidRPr="004A5D4F">
        <w:rPr>
          <w:rStyle w:val="st"/>
          <w:lang w:val="es-MX"/>
        </w:rPr>
        <w:t>aumento de 12 a 20 millones de inmigrantes con nivel de estudios</w:t>
      </w:r>
      <w:r w:rsidRPr="004A5D4F">
        <w:rPr>
          <w:rStyle w:val="st"/>
          <w:lang w:val="es-MX"/>
        </w:rPr>
        <w:t xml:space="preserve"> entre 13 años </w:t>
      </w:r>
      <w:r w:rsidR="0025237C" w:rsidRPr="004A5D4F">
        <w:rPr>
          <w:rStyle w:val="st"/>
          <w:lang w:val="es-MX"/>
        </w:rPr>
        <w:t>o má</w:t>
      </w:r>
      <w:r w:rsidR="0025430A" w:rsidRPr="004A5D4F">
        <w:rPr>
          <w:rStyle w:val="st"/>
          <w:lang w:val="es-MX"/>
        </w:rPr>
        <w:t xml:space="preserve">s </w:t>
      </w:r>
      <w:r w:rsidR="0025237C" w:rsidRPr="004A5D4F">
        <w:rPr>
          <w:rStyle w:val="st"/>
          <w:lang w:val="es-MX"/>
        </w:rPr>
        <w:t>p</w:t>
      </w:r>
      <w:r w:rsidR="007A3B47" w:rsidRPr="004A5D4F">
        <w:rPr>
          <w:rStyle w:val="st"/>
          <w:lang w:val="es-MX"/>
        </w:rPr>
        <w:t>or</w:t>
      </w:r>
      <w:r w:rsidR="00FF4FB8" w:rsidRPr="004A5D4F">
        <w:rPr>
          <w:rStyle w:val="st"/>
          <w:lang w:val="es-MX"/>
        </w:rPr>
        <w:t xml:space="preserve"> movilidad proveniente</w:t>
      </w:r>
      <w:r w:rsidRPr="004A5D4F">
        <w:rPr>
          <w:rStyle w:val="st"/>
          <w:lang w:val="es-MX"/>
        </w:rPr>
        <w:t xml:space="preserve"> de los </w:t>
      </w:r>
      <w:r w:rsidR="00FF4FB8" w:rsidRPr="004A5D4F">
        <w:rPr>
          <w:rStyle w:val="st"/>
          <w:lang w:val="es-MX"/>
        </w:rPr>
        <w:t>países</w:t>
      </w:r>
      <w:r w:rsidRPr="004A5D4F">
        <w:rPr>
          <w:rStyle w:val="st"/>
          <w:lang w:val="es-MX"/>
        </w:rPr>
        <w:t xml:space="preserve"> en desarrollo</w:t>
      </w:r>
      <w:r w:rsidR="00FF4FB8" w:rsidRPr="004A5D4F">
        <w:rPr>
          <w:rStyle w:val="st"/>
          <w:lang w:val="es-MX"/>
        </w:rPr>
        <w:t xml:space="preserve"> a países desarrollados, </w:t>
      </w:r>
      <w:r w:rsidRPr="004A5D4F">
        <w:rPr>
          <w:rStyle w:val="st"/>
          <w:lang w:val="es-MX"/>
        </w:rPr>
        <w:t xml:space="preserve">en </w:t>
      </w:r>
      <w:r w:rsidR="00FF4FB8" w:rsidRPr="004A5D4F">
        <w:rPr>
          <w:rStyle w:val="st"/>
          <w:lang w:val="es-MX"/>
        </w:rPr>
        <w:t>búsqueda</w:t>
      </w:r>
      <w:r w:rsidRPr="004A5D4F">
        <w:rPr>
          <w:rStyle w:val="st"/>
          <w:lang w:val="es-MX"/>
        </w:rPr>
        <w:t xml:space="preserve"> de </w:t>
      </w:r>
      <w:r w:rsidR="00FF4FB8" w:rsidRPr="004A5D4F">
        <w:rPr>
          <w:rStyle w:val="st"/>
          <w:lang w:val="es-MX"/>
        </w:rPr>
        <w:t>mejores salarios y oportunidades profesionales</w:t>
      </w:r>
      <w:r w:rsidR="0025237C" w:rsidRPr="004A5D4F">
        <w:rPr>
          <w:rStyle w:val="st"/>
          <w:lang w:val="es-MX"/>
        </w:rPr>
        <w:t>,</w:t>
      </w:r>
      <w:r w:rsidR="007A3B47" w:rsidRPr="004A5D4F">
        <w:rPr>
          <w:rStyle w:val="st"/>
          <w:lang w:val="es-MX"/>
        </w:rPr>
        <w:t xml:space="preserve"> </w:t>
      </w:r>
      <w:r w:rsidR="0025237C" w:rsidRPr="004A5D4F">
        <w:rPr>
          <w:rStyle w:val="st"/>
          <w:lang w:val="es-MX"/>
        </w:rPr>
        <w:t>f</w:t>
      </w:r>
      <w:r w:rsidR="00B017C9" w:rsidRPr="004A5D4F">
        <w:rPr>
          <w:rStyle w:val="st"/>
          <w:lang w:val="es-MX"/>
        </w:rPr>
        <w:t>enómeno denominado “fuga de cerebros”</w:t>
      </w:r>
      <w:r w:rsidR="00060A6E" w:rsidRPr="004A5D4F">
        <w:rPr>
          <w:rStyle w:val="st"/>
          <w:lang w:val="es-MX"/>
        </w:rPr>
        <w:t>,</w:t>
      </w:r>
      <w:r w:rsidR="007A3B47" w:rsidRPr="004A5D4F">
        <w:rPr>
          <w:rStyle w:val="st"/>
          <w:lang w:val="es-MX"/>
        </w:rPr>
        <w:t xml:space="preserve"> </w:t>
      </w:r>
      <w:r w:rsidR="0025237C" w:rsidRPr="004A5D4F">
        <w:rPr>
          <w:rStyle w:val="st"/>
          <w:lang w:val="es-MX"/>
        </w:rPr>
        <w:t>d</w:t>
      </w:r>
      <w:r w:rsidR="00B017C9" w:rsidRPr="004A5D4F">
        <w:rPr>
          <w:rStyle w:val="st"/>
          <w:lang w:val="es-MX"/>
        </w:rPr>
        <w:t xml:space="preserve">onde los países </w:t>
      </w:r>
      <w:r w:rsidR="007A3B47" w:rsidRPr="004A5D4F">
        <w:rPr>
          <w:rStyle w:val="st"/>
          <w:lang w:val="es-MX"/>
        </w:rPr>
        <w:t xml:space="preserve">emergentes impulsan y financian a sus estudiantes a la movilidad </w:t>
      </w:r>
      <w:r w:rsidR="00461208" w:rsidRPr="004A5D4F">
        <w:rPr>
          <w:rStyle w:val="st"/>
          <w:lang w:val="es-MX"/>
        </w:rPr>
        <w:t>internacional y los países desarrollados los emplean</w:t>
      </w:r>
      <w:r w:rsidR="00DB1416" w:rsidRPr="004A5D4F">
        <w:rPr>
          <w:rStyle w:val="st"/>
          <w:lang w:val="es-MX"/>
        </w:rPr>
        <w:t>. Es</w:t>
      </w:r>
      <w:r w:rsidR="00B017C9" w:rsidRPr="004A5D4F">
        <w:rPr>
          <w:rStyle w:val="st"/>
          <w:lang w:val="es-MX"/>
        </w:rPr>
        <w:t>t</w:t>
      </w:r>
      <w:r w:rsidR="00DB1416" w:rsidRPr="004A5D4F">
        <w:rPr>
          <w:rStyle w:val="st"/>
          <w:lang w:val="es-MX"/>
        </w:rPr>
        <w:t>e ha sido</w:t>
      </w:r>
      <w:r w:rsidR="00B017C9" w:rsidRPr="004A5D4F">
        <w:rPr>
          <w:rStyle w:val="st"/>
          <w:lang w:val="es-MX"/>
        </w:rPr>
        <w:t xml:space="preserve"> un problema para los países emergentes </w:t>
      </w:r>
      <w:r w:rsidR="0025237C" w:rsidRPr="004A5D4F">
        <w:rPr>
          <w:rStyle w:val="st"/>
          <w:lang w:val="es-MX"/>
        </w:rPr>
        <w:t xml:space="preserve">y en consecuencia </w:t>
      </w:r>
      <w:r w:rsidR="00DB1416" w:rsidRPr="004A5D4F">
        <w:rPr>
          <w:rStyle w:val="st"/>
          <w:lang w:val="es-MX"/>
        </w:rPr>
        <w:t xml:space="preserve">se </w:t>
      </w:r>
      <w:r w:rsidR="00B017C9" w:rsidRPr="004A5D4F">
        <w:rPr>
          <w:rStyle w:val="st"/>
          <w:lang w:val="es-MX"/>
        </w:rPr>
        <w:t>promueven programas de repatriación</w:t>
      </w:r>
      <w:r w:rsidR="00F713C8" w:rsidRPr="004A5D4F">
        <w:rPr>
          <w:rStyle w:val="st"/>
          <w:lang w:val="es-MX"/>
        </w:rPr>
        <w:t xml:space="preserve"> </w:t>
      </w:r>
      <w:r w:rsidR="001C0FCB" w:rsidRPr="004A5D4F">
        <w:rPr>
          <w:rFonts w:eastAsiaTheme="minorHAnsi"/>
          <w:bCs/>
          <w:lang w:val="es-MX" w:eastAsia="en-US"/>
        </w:rPr>
        <w:t>(Didou, 2009).</w:t>
      </w:r>
    </w:p>
    <w:p w:rsidR="00621B7F" w:rsidRPr="004A5D4F" w:rsidRDefault="00621B7F" w:rsidP="004A5D4F">
      <w:pPr>
        <w:autoSpaceDE w:val="0"/>
        <w:autoSpaceDN w:val="0"/>
        <w:adjustRightInd w:val="0"/>
        <w:spacing w:line="360" w:lineRule="auto"/>
        <w:jc w:val="both"/>
        <w:rPr>
          <w:rFonts w:eastAsiaTheme="minorHAnsi"/>
          <w:b/>
          <w:bCs/>
          <w:lang w:val="es-MX" w:eastAsia="en-US"/>
        </w:rPr>
      </w:pPr>
    </w:p>
    <w:p w:rsidR="00580ADB" w:rsidRPr="00845A6A" w:rsidRDefault="00DE4066" w:rsidP="004A5D4F">
      <w:pPr>
        <w:autoSpaceDE w:val="0"/>
        <w:autoSpaceDN w:val="0"/>
        <w:adjustRightInd w:val="0"/>
        <w:spacing w:line="360" w:lineRule="auto"/>
        <w:jc w:val="both"/>
        <w:rPr>
          <w:rFonts w:eastAsiaTheme="minorHAnsi"/>
          <w:b/>
          <w:bCs/>
          <w:i/>
          <w:lang w:val="es-MX" w:eastAsia="en-US"/>
        </w:rPr>
      </w:pPr>
      <w:r w:rsidRPr="00845A6A">
        <w:rPr>
          <w:rFonts w:eastAsiaTheme="minorHAnsi"/>
          <w:b/>
          <w:bCs/>
          <w:i/>
          <w:lang w:val="es-MX" w:eastAsia="en-US"/>
        </w:rPr>
        <w:lastRenderedPageBreak/>
        <w:t xml:space="preserve">Desarrollo de la </w:t>
      </w:r>
      <w:r w:rsidR="002A4F43" w:rsidRPr="00845A6A">
        <w:rPr>
          <w:rFonts w:eastAsiaTheme="minorHAnsi"/>
          <w:b/>
          <w:bCs/>
          <w:i/>
          <w:lang w:val="es-MX" w:eastAsia="en-US"/>
        </w:rPr>
        <w:t>movilidad estudiantil en México</w:t>
      </w:r>
    </w:p>
    <w:p w:rsidR="00351EDB" w:rsidRPr="004A5D4F" w:rsidRDefault="00DB1416" w:rsidP="004A5D4F">
      <w:pPr>
        <w:pStyle w:val="Pa09"/>
        <w:spacing w:line="360" w:lineRule="auto"/>
        <w:jc w:val="both"/>
        <w:rPr>
          <w:rFonts w:ascii="Times New Roman" w:hAnsi="Times New Roman" w:cs="Times New Roman"/>
          <w:i/>
        </w:rPr>
      </w:pPr>
      <w:r w:rsidRPr="004A5D4F">
        <w:rPr>
          <w:rFonts w:ascii="Times New Roman" w:hAnsi="Times New Roman" w:cs="Times New Roman"/>
          <w:lang w:eastAsia="es-MX"/>
        </w:rPr>
        <w:t xml:space="preserve">El </w:t>
      </w:r>
      <w:r w:rsidR="00DE4066" w:rsidRPr="004A5D4F">
        <w:rPr>
          <w:rFonts w:ascii="Times New Roman" w:hAnsi="Times New Roman" w:cs="Times New Roman"/>
          <w:lang w:eastAsia="es-MX"/>
        </w:rPr>
        <w:t>minucioso</w:t>
      </w:r>
      <w:r w:rsidR="00F713C8" w:rsidRPr="004A5D4F">
        <w:rPr>
          <w:rFonts w:ascii="Times New Roman" w:hAnsi="Times New Roman" w:cs="Times New Roman"/>
          <w:lang w:eastAsia="es-MX"/>
        </w:rPr>
        <w:t xml:space="preserve"> </w:t>
      </w:r>
      <w:r w:rsidRPr="004A5D4F">
        <w:rPr>
          <w:rFonts w:ascii="Times New Roman" w:hAnsi="Times New Roman" w:cs="Times New Roman"/>
          <w:lang w:eastAsia="es-MX"/>
        </w:rPr>
        <w:t xml:space="preserve">estudio </w:t>
      </w:r>
      <w:r w:rsidR="00DE4066" w:rsidRPr="004A5D4F">
        <w:rPr>
          <w:rFonts w:ascii="Times New Roman" w:hAnsi="Times New Roman" w:cs="Times New Roman"/>
          <w:lang w:eastAsia="es-MX"/>
        </w:rPr>
        <w:t>documental que nos habla sobre la movilidad estudiantil en México,</w:t>
      </w:r>
      <w:r w:rsidR="00F713C8" w:rsidRPr="004A5D4F">
        <w:rPr>
          <w:rFonts w:ascii="Times New Roman" w:hAnsi="Times New Roman" w:cs="Times New Roman"/>
          <w:lang w:eastAsia="es-MX"/>
        </w:rPr>
        <w:t xml:space="preserve"> </w:t>
      </w:r>
      <w:r w:rsidR="00DE4066" w:rsidRPr="004A5D4F">
        <w:rPr>
          <w:rFonts w:ascii="Times New Roman" w:hAnsi="Times New Roman" w:cs="Times New Roman"/>
          <w:lang w:eastAsia="es-MX"/>
        </w:rPr>
        <w:t>realizado</w:t>
      </w:r>
      <w:r w:rsidR="007808A1" w:rsidRPr="004A5D4F">
        <w:rPr>
          <w:rFonts w:ascii="Times New Roman" w:hAnsi="Times New Roman" w:cs="Times New Roman"/>
          <w:lang w:eastAsia="es-MX"/>
        </w:rPr>
        <w:t xml:space="preserve"> por </w:t>
      </w:r>
      <w:r w:rsidR="007808A1" w:rsidRPr="004A5D4F">
        <w:rPr>
          <w:rFonts w:ascii="Times New Roman" w:hAnsi="Times New Roman" w:cs="Times New Roman"/>
          <w:bCs/>
        </w:rPr>
        <w:t>Didou</w:t>
      </w:r>
      <w:r w:rsidR="003930D3" w:rsidRPr="004A5D4F">
        <w:rPr>
          <w:rFonts w:ascii="Times New Roman" w:hAnsi="Times New Roman" w:cs="Times New Roman"/>
          <w:bCs/>
        </w:rPr>
        <w:t xml:space="preserve"> y Jaramillo en 2014</w:t>
      </w:r>
      <w:r w:rsidR="00351EDB" w:rsidRPr="004A5D4F">
        <w:rPr>
          <w:rFonts w:ascii="Times New Roman" w:hAnsi="Times New Roman" w:cs="Times New Roman"/>
          <w:bCs/>
        </w:rPr>
        <w:t xml:space="preserve">, en su libro </w:t>
      </w:r>
      <w:r w:rsidR="00351EDB" w:rsidRPr="004A5D4F">
        <w:rPr>
          <w:rStyle w:val="A09"/>
          <w:rFonts w:ascii="Times New Roman" w:hAnsi="Times New Roman" w:cs="Times New Roman"/>
          <w:bCs/>
          <w:i/>
          <w:color w:val="auto"/>
          <w:sz w:val="24"/>
          <w:szCs w:val="24"/>
        </w:rPr>
        <w:t>Internac</w:t>
      </w:r>
      <w:r w:rsidR="00351EDB" w:rsidRPr="004A5D4F">
        <w:rPr>
          <w:rStyle w:val="A09"/>
          <w:rFonts w:ascii="Times New Roman" w:hAnsi="Times New Roman" w:cs="Times New Roman"/>
          <w:i/>
          <w:color w:val="auto"/>
          <w:sz w:val="24"/>
          <w:szCs w:val="24"/>
        </w:rPr>
        <w:t>i</w:t>
      </w:r>
      <w:r w:rsidR="00351EDB" w:rsidRPr="004A5D4F">
        <w:rPr>
          <w:rStyle w:val="A09"/>
          <w:rFonts w:ascii="Times New Roman" w:hAnsi="Times New Roman" w:cs="Times New Roman"/>
          <w:bCs/>
          <w:i/>
          <w:color w:val="auto"/>
          <w:sz w:val="24"/>
          <w:szCs w:val="24"/>
        </w:rPr>
        <w:t>onal</w:t>
      </w:r>
      <w:r w:rsidR="00351EDB" w:rsidRPr="004A5D4F">
        <w:rPr>
          <w:rStyle w:val="A09"/>
          <w:rFonts w:ascii="Times New Roman" w:hAnsi="Times New Roman" w:cs="Times New Roman"/>
          <w:i/>
          <w:color w:val="auto"/>
          <w:sz w:val="24"/>
          <w:szCs w:val="24"/>
        </w:rPr>
        <w:t>i</w:t>
      </w:r>
      <w:r w:rsidR="00351EDB" w:rsidRPr="004A5D4F">
        <w:rPr>
          <w:rStyle w:val="A09"/>
          <w:rFonts w:ascii="Times New Roman" w:hAnsi="Times New Roman" w:cs="Times New Roman"/>
          <w:bCs/>
          <w:i/>
          <w:color w:val="auto"/>
          <w:sz w:val="24"/>
          <w:szCs w:val="24"/>
        </w:rPr>
        <w:t>zac</w:t>
      </w:r>
      <w:r w:rsidR="00351EDB" w:rsidRPr="004A5D4F">
        <w:rPr>
          <w:rStyle w:val="A09"/>
          <w:rFonts w:ascii="Times New Roman" w:hAnsi="Times New Roman" w:cs="Times New Roman"/>
          <w:i/>
          <w:color w:val="auto"/>
          <w:sz w:val="24"/>
          <w:szCs w:val="24"/>
        </w:rPr>
        <w:t>i</w:t>
      </w:r>
      <w:r w:rsidR="00351EDB" w:rsidRPr="004A5D4F">
        <w:rPr>
          <w:rStyle w:val="A09"/>
          <w:rFonts w:ascii="Times New Roman" w:hAnsi="Times New Roman" w:cs="Times New Roman"/>
          <w:bCs/>
          <w:i/>
          <w:color w:val="auto"/>
          <w:sz w:val="24"/>
          <w:szCs w:val="24"/>
        </w:rPr>
        <w:t xml:space="preserve">ón de la </w:t>
      </w:r>
      <w:r w:rsidR="00351EDB" w:rsidRPr="004A5D4F">
        <w:rPr>
          <w:rStyle w:val="A09"/>
          <w:rFonts w:ascii="Times New Roman" w:hAnsi="Times New Roman" w:cs="Times New Roman"/>
          <w:i/>
          <w:color w:val="auto"/>
          <w:sz w:val="24"/>
          <w:szCs w:val="24"/>
        </w:rPr>
        <w:t>E</w:t>
      </w:r>
      <w:r w:rsidR="00351EDB" w:rsidRPr="004A5D4F">
        <w:rPr>
          <w:rStyle w:val="A09"/>
          <w:rFonts w:ascii="Times New Roman" w:hAnsi="Times New Roman" w:cs="Times New Roman"/>
          <w:bCs/>
          <w:i/>
          <w:color w:val="auto"/>
          <w:sz w:val="24"/>
          <w:szCs w:val="24"/>
        </w:rPr>
        <w:t>ducac</w:t>
      </w:r>
      <w:r w:rsidR="00351EDB" w:rsidRPr="004A5D4F">
        <w:rPr>
          <w:rStyle w:val="A09"/>
          <w:rFonts w:ascii="Times New Roman" w:hAnsi="Times New Roman" w:cs="Times New Roman"/>
          <w:i/>
          <w:color w:val="auto"/>
          <w:sz w:val="24"/>
          <w:szCs w:val="24"/>
        </w:rPr>
        <w:t>i</w:t>
      </w:r>
      <w:r w:rsidR="00351EDB" w:rsidRPr="004A5D4F">
        <w:rPr>
          <w:rStyle w:val="A09"/>
          <w:rFonts w:ascii="Times New Roman" w:hAnsi="Times New Roman" w:cs="Times New Roman"/>
          <w:bCs/>
          <w:i/>
          <w:color w:val="auto"/>
          <w:sz w:val="24"/>
          <w:szCs w:val="24"/>
        </w:rPr>
        <w:t>ón Super</w:t>
      </w:r>
      <w:r w:rsidR="00351EDB" w:rsidRPr="004A5D4F">
        <w:rPr>
          <w:rStyle w:val="A09"/>
          <w:rFonts w:ascii="Times New Roman" w:hAnsi="Times New Roman" w:cs="Times New Roman"/>
          <w:i/>
          <w:color w:val="auto"/>
          <w:sz w:val="24"/>
          <w:szCs w:val="24"/>
        </w:rPr>
        <w:t>i</w:t>
      </w:r>
      <w:r w:rsidR="00351EDB" w:rsidRPr="004A5D4F">
        <w:rPr>
          <w:rStyle w:val="A09"/>
          <w:rFonts w:ascii="Times New Roman" w:hAnsi="Times New Roman" w:cs="Times New Roman"/>
          <w:bCs/>
          <w:i/>
          <w:color w:val="auto"/>
          <w:sz w:val="24"/>
          <w:szCs w:val="24"/>
        </w:rPr>
        <w:t xml:space="preserve">or y la </w:t>
      </w:r>
      <w:r w:rsidR="00351EDB" w:rsidRPr="004A5D4F">
        <w:rPr>
          <w:rStyle w:val="A09"/>
          <w:rFonts w:ascii="Times New Roman" w:hAnsi="Times New Roman" w:cs="Times New Roman"/>
          <w:i/>
          <w:color w:val="auto"/>
          <w:sz w:val="24"/>
          <w:szCs w:val="24"/>
        </w:rPr>
        <w:t>Ci</w:t>
      </w:r>
      <w:r w:rsidR="00351EDB" w:rsidRPr="004A5D4F">
        <w:rPr>
          <w:rStyle w:val="A09"/>
          <w:rFonts w:ascii="Times New Roman" w:hAnsi="Times New Roman" w:cs="Times New Roman"/>
          <w:bCs/>
          <w:i/>
          <w:color w:val="auto"/>
          <w:sz w:val="24"/>
          <w:szCs w:val="24"/>
        </w:rPr>
        <w:t>enc</w:t>
      </w:r>
      <w:r w:rsidR="00351EDB" w:rsidRPr="004A5D4F">
        <w:rPr>
          <w:rStyle w:val="A09"/>
          <w:rFonts w:ascii="Times New Roman" w:hAnsi="Times New Roman" w:cs="Times New Roman"/>
          <w:i/>
          <w:color w:val="auto"/>
          <w:sz w:val="24"/>
          <w:szCs w:val="24"/>
        </w:rPr>
        <w:t>i</w:t>
      </w:r>
      <w:r w:rsidR="00351EDB" w:rsidRPr="004A5D4F">
        <w:rPr>
          <w:rStyle w:val="A09"/>
          <w:rFonts w:ascii="Times New Roman" w:hAnsi="Times New Roman" w:cs="Times New Roman"/>
          <w:bCs/>
          <w:i/>
          <w:color w:val="auto"/>
          <w:sz w:val="24"/>
          <w:szCs w:val="24"/>
        </w:rPr>
        <w:t xml:space="preserve">a en </w:t>
      </w:r>
      <w:r w:rsidR="00351EDB" w:rsidRPr="004A5D4F">
        <w:rPr>
          <w:rStyle w:val="A09"/>
          <w:rFonts w:ascii="Times New Roman" w:hAnsi="Times New Roman" w:cs="Times New Roman"/>
          <w:i/>
          <w:color w:val="auto"/>
          <w:sz w:val="24"/>
          <w:szCs w:val="24"/>
        </w:rPr>
        <w:t>A</w:t>
      </w:r>
      <w:r w:rsidR="00351EDB" w:rsidRPr="004A5D4F">
        <w:rPr>
          <w:rStyle w:val="A09"/>
          <w:rFonts w:ascii="Times New Roman" w:hAnsi="Times New Roman" w:cs="Times New Roman"/>
          <w:bCs/>
          <w:i/>
          <w:color w:val="auto"/>
          <w:sz w:val="24"/>
          <w:szCs w:val="24"/>
        </w:rPr>
        <w:t>mér</w:t>
      </w:r>
      <w:r w:rsidR="00351EDB" w:rsidRPr="004A5D4F">
        <w:rPr>
          <w:rStyle w:val="A09"/>
          <w:rFonts w:ascii="Times New Roman" w:hAnsi="Times New Roman" w:cs="Times New Roman"/>
          <w:i/>
          <w:color w:val="auto"/>
          <w:sz w:val="24"/>
          <w:szCs w:val="24"/>
        </w:rPr>
        <w:t>i</w:t>
      </w:r>
      <w:r w:rsidR="00351EDB" w:rsidRPr="004A5D4F">
        <w:rPr>
          <w:rStyle w:val="A09"/>
          <w:rFonts w:ascii="Times New Roman" w:hAnsi="Times New Roman" w:cs="Times New Roman"/>
          <w:bCs/>
          <w:i/>
          <w:color w:val="auto"/>
          <w:sz w:val="24"/>
          <w:szCs w:val="24"/>
        </w:rPr>
        <w:t xml:space="preserve">ca </w:t>
      </w:r>
      <w:r w:rsidR="00351EDB" w:rsidRPr="004A5D4F">
        <w:rPr>
          <w:rStyle w:val="A09"/>
          <w:rFonts w:ascii="Times New Roman" w:hAnsi="Times New Roman" w:cs="Times New Roman"/>
          <w:i/>
          <w:color w:val="auto"/>
          <w:sz w:val="24"/>
          <w:szCs w:val="24"/>
        </w:rPr>
        <w:t>L</w:t>
      </w:r>
      <w:r w:rsidR="00351EDB" w:rsidRPr="004A5D4F">
        <w:rPr>
          <w:rStyle w:val="A09"/>
          <w:rFonts w:ascii="Times New Roman" w:hAnsi="Times New Roman" w:cs="Times New Roman"/>
          <w:bCs/>
          <w:i/>
          <w:color w:val="auto"/>
          <w:sz w:val="24"/>
          <w:szCs w:val="24"/>
        </w:rPr>
        <w:t>at</w:t>
      </w:r>
      <w:r w:rsidR="00351EDB" w:rsidRPr="004A5D4F">
        <w:rPr>
          <w:rStyle w:val="A09"/>
          <w:rFonts w:ascii="Times New Roman" w:hAnsi="Times New Roman" w:cs="Times New Roman"/>
          <w:i/>
          <w:color w:val="auto"/>
          <w:sz w:val="24"/>
          <w:szCs w:val="24"/>
        </w:rPr>
        <w:t>i</w:t>
      </w:r>
      <w:r w:rsidR="00351EDB" w:rsidRPr="004A5D4F">
        <w:rPr>
          <w:rStyle w:val="A09"/>
          <w:rFonts w:ascii="Times New Roman" w:hAnsi="Times New Roman" w:cs="Times New Roman"/>
          <w:bCs/>
          <w:i/>
          <w:color w:val="auto"/>
          <w:sz w:val="24"/>
          <w:szCs w:val="24"/>
        </w:rPr>
        <w:t xml:space="preserve">na: </w:t>
      </w:r>
      <w:r w:rsidR="00351EDB" w:rsidRPr="004A5D4F">
        <w:rPr>
          <w:rFonts w:ascii="Times New Roman" w:hAnsi="Times New Roman" w:cs="Times New Roman"/>
          <w:i/>
        </w:rPr>
        <w:t>U</w:t>
      </w:r>
      <w:r w:rsidR="00351EDB" w:rsidRPr="004A5D4F">
        <w:rPr>
          <w:rFonts w:ascii="Times New Roman" w:hAnsi="Times New Roman" w:cs="Times New Roman"/>
          <w:bCs/>
          <w:i/>
        </w:rPr>
        <w:t xml:space="preserve">n </w:t>
      </w:r>
      <w:r w:rsidR="00351EDB" w:rsidRPr="004A5D4F">
        <w:rPr>
          <w:rFonts w:ascii="Times New Roman" w:hAnsi="Times New Roman" w:cs="Times New Roman"/>
          <w:i/>
        </w:rPr>
        <w:t>Es</w:t>
      </w:r>
      <w:r w:rsidR="00351EDB" w:rsidRPr="004A5D4F">
        <w:rPr>
          <w:rFonts w:ascii="Times New Roman" w:hAnsi="Times New Roman" w:cs="Times New Roman"/>
          <w:bCs/>
          <w:i/>
        </w:rPr>
        <w:t xml:space="preserve">tado del </w:t>
      </w:r>
      <w:r w:rsidR="00351EDB" w:rsidRPr="004A5D4F">
        <w:rPr>
          <w:rFonts w:ascii="Times New Roman" w:hAnsi="Times New Roman" w:cs="Times New Roman"/>
          <w:i/>
        </w:rPr>
        <w:t>A</w:t>
      </w:r>
      <w:r w:rsidR="00351EDB" w:rsidRPr="004A5D4F">
        <w:rPr>
          <w:rFonts w:ascii="Times New Roman" w:hAnsi="Times New Roman" w:cs="Times New Roman"/>
          <w:bCs/>
          <w:i/>
        </w:rPr>
        <w:t>rte</w:t>
      </w:r>
      <w:r w:rsidRPr="004A5D4F">
        <w:rPr>
          <w:rFonts w:ascii="Times New Roman" w:hAnsi="Times New Roman" w:cs="Times New Roman"/>
          <w:bCs/>
          <w:i/>
        </w:rPr>
        <w:t>,</w:t>
      </w:r>
      <w:r w:rsidR="00351EDB" w:rsidRPr="004A5D4F">
        <w:rPr>
          <w:rFonts w:ascii="Times New Roman" w:hAnsi="Times New Roman" w:cs="Times New Roman"/>
          <w:bCs/>
        </w:rPr>
        <w:t xml:space="preserve"> </w:t>
      </w:r>
      <w:r w:rsidRPr="004A5D4F">
        <w:rPr>
          <w:rFonts w:ascii="Times New Roman" w:hAnsi="Times New Roman" w:cs="Times New Roman"/>
          <w:bCs/>
        </w:rPr>
        <w:t>hace</w:t>
      </w:r>
      <w:r w:rsidR="00351EDB" w:rsidRPr="004A5D4F">
        <w:rPr>
          <w:rFonts w:ascii="Times New Roman" w:hAnsi="Times New Roman" w:cs="Times New Roman"/>
          <w:bCs/>
        </w:rPr>
        <w:t xml:space="preserve"> una</w:t>
      </w:r>
      <w:r w:rsidR="007808A1" w:rsidRPr="004A5D4F">
        <w:rPr>
          <w:rFonts w:ascii="Times New Roman" w:hAnsi="Times New Roman" w:cs="Times New Roman"/>
          <w:bCs/>
        </w:rPr>
        <w:t xml:space="preserve"> recopilación documental </w:t>
      </w:r>
      <w:r w:rsidR="00351EDB" w:rsidRPr="004A5D4F">
        <w:rPr>
          <w:rFonts w:ascii="Times New Roman" w:hAnsi="Times New Roman" w:cs="Times New Roman"/>
          <w:bCs/>
        </w:rPr>
        <w:t xml:space="preserve">de 132 materiales </w:t>
      </w:r>
      <w:r w:rsidRPr="004A5D4F">
        <w:rPr>
          <w:rFonts w:ascii="Times New Roman" w:hAnsi="Times New Roman" w:cs="Times New Roman"/>
          <w:bCs/>
        </w:rPr>
        <w:t>con</w:t>
      </w:r>
      <w:r w:rsidR="00351EDB" w:rsidRPr="004A5D4F">
        <w:rPr>
          <w:rFonts w:ascii="Times New Roman" w:hAnsi="Times New Roman" w:cs="Times New Roman"/>
          <w:bCs/>
        </w:rPr>
        <w:t xml:space="preserve"> información elaborada desde </w:t>
      </w:r>
      <w:r w:rsidR="00351EDB" w:rsidRPr="004A5D4F">
        <w:rPr>
          <w:rFonts w:ascii="Times New Roman" w:hAnsi="Times New Roman" w:cs="Times New Roman"/>
          <w:lang w:eastAsia="es-MX"/>
        </w:rPr>
        <w:t>1993 a 2013.</w:t>
      </w:r>
    </w:p>
    <w:p w:rsidR="00FD6320" w:rsidRPr="004A5D4F" w:rsidRDefault="00351EDB" w:rsidP="004A5D4F">
      <w:pPr>
        <w:pStyle w:val="Pa44"/>
        <w:spacing w:line="360" w:lineRule="auto"/>
        <w:jc w:val="both"/>
      </w:pPr>
      <w:r w:rsidRPr="004A5D4F">
        <w:rPr>
          <w:lang w:eastAsia="es-MX"/>
        </w:rPr>
        <w:t>En la anterior investigación documental</w:t>
      </w:r>
      <w:r w:rsidR="00EC21C4" w:rsidRPr="004A5D4F">
        <w:rPr>
          <w:lang w:eastAsia="es-MX"/>
        </w:rPr>
        <w:t xml:space="preserve"> se</w:t>
      </w:r>
      <w:r w:rsidRPr="004A5D4F">
        <w:rPr>
          <w:lang w:eastAsia="es-MX"/>
        </w:rPr>
        <w:t xml:space="preserve"> r</w:t>
      </w:r>
      <w:r w:rsidR="007808A1" w:rsidRPr="004A5D4F">
        <w:rPr>
          <w:lang w:eastAsia="es-MX"/>
        </w:rPr>
        <w:t xml:space="preserve">esalta </w:t>
      </w:r>
      <w:r w:rsidR="007808A1" w:rsidRPr="004A5D4F">
        <w:t>la internacionaliz</w:t>
      </w:r>
      <w:r w:rsidRPr="004A5D4F">
        <w:t xml:space="preserve">ación de la educación superior, </w:t>
      </w:r>
      <w:r w:rsidR="007808A1" w:rsidRPr="004A5D4F">
        <w:t xml:space="preserve">iniciando con el Tratado de Libre Comercio de América del Norte (TLCAN, 1994), </w:t>
      </w:r>
      <w:r w:rsidR="00DB1416" w:rsidRPr="004A5D4F">
        <w:t xml:space="preserve">donde </w:t>
      </w:r>
      <w:r w:rsidR="007808A1" w:rsidRPr="004A5D4F">
        <w:t>participa</w:t>
      </w:r>
      <w:r w:rsidR="00DB1416" w:rsidRPr="004A5D4F">
        <w:t xml:space="preserve">ron </w:t>
      </w:r>
      <w:r w:rsidR="007808A1" w:rsidRPr="004A5D4F">
        <w:t>los gobiernos de México, Canadá y Estados Uni</w:t>
      </w:r>
      <w:r w:rsidRPr="004A5D4F">
        <w:t>dos para sentar las bases de</w:t>
      </w:r>
      <w:r w:rsidR="00EC21C4" w:rsidRPr="004A5D4F">
        <w:t xml:space="preserve"> la</w:t>
      </w:r>
      <w:r w:rsidRPr="004A5D4F">
        <w:t xml:space="preserve"> </w:t>
      </w:r>
      <w:r w:rsidR="007808A1" w:rsidRPr="004A5D4F">
        <w:t>movilidad internacional</w:t>
      </w:r>
      <w:r w:rsidR="00060A6E" w:rsidRPr="004A5D4F">
        <w:t>.</w:t>
      </w:r>
      <w:r w:rsidR="00EC21C4" w:rsidRPr="004A5D4F">
        <w:t xml:space="preserve"> </w:t>
      </w:r>
      <w:r w:rsidR="00060A6E" w:rsidRPr="004A5D4F">
        <w:t>Sin</w:t>
      </w:r>
      <w:r w:rsidR="00EC21C4" w:rsidRPr="004A5D4F">
        <w:t xml:space="preserve"> embargo</w:t>
      </w:r>
      <w:r w:rsidR="00DB1416" w:rsidRPr="004A5D4F">
        <w:t>,</w:t>
      </w:r>
      <w:r w:rsidR="00EC21C4" w:rsidRPr="004A5D4F">
        <w:t xml:space="preserve"> se </w:t>
      </w:r>
      <w:r w:rsidR="00672FDD" w:rsidRPr="004A5D4F">
        <w:t xml:space="preserve">dificulta </w:t>
      </w:r>
      <w:r w:rsidR="00DB1416" w:rsidRPr="004A5D4F">
        <w:t>la</w:t>
      </w:r>
      <w:r w:rsidR="00672FDD" w:rsidRPr="004A5D4F">
        <w:t xml:space="preserve"> implementación en su inicio por la </w:t>
      </w:r>
      <w:r w:rsidR="006924D5" w:rsidRPr="004A5D4F">
        <w:t xml:space="preserve">disparidad en cuanto a programas de educación superior. </w:t>
      </w:r>
      <w:r w:rsidR="00E90E68" w:rsidRPr="004A5D4F">
        <w:t>H</w:t>
      </w:r>
      <w:r w:rsidR="006924D5" w:rsidRPr="004A5D4F">
        <w:t xml:space="preserve">oy en día se han </w:t>
      </w:r>
      <w:r w:rsidR="00E90E68" w:rsidRPr="004A5D4F">
        <w:t>establecido mecanismos para homologar unidades de aprendizaje</w:t>
      </w:r>
      <w:r w:rsidR="006924D5" w:rsidRPr="004A5D4F">
        <w:t xml:space="preserve"> en diferentes áreas del conocimiento </w:t>
      </w:r>
      <w:r w:rsidR="00DB1416" w:rsidRPr="004A5D4F">
        <w:t xml:space="preserve">y </w:t>
      </w:r>
      <w:r w:rsidR="006924D5" w:rsidRPr="004A5D4F">
        <w:t>ab</w:t>
      </w:r>
      <w:r w:rsidR="00DB1416" w:rsidRPr="004A5D4F">
        <w:t>ierto</w:t>
      </w:r>
      <w:r w:rsidR="006924D5" w:rsidRPr="004A5D4F">
        <w:t xml:space="preserve"> mejores </w:t>
      </w:r>
      <w:r w:rsidR="007808A1" w:rsidRPr="004A5D4F">
        <w:t xml:space="preserve">conexiones </w:t>
      </w:r>
      <w:r w:rsidR="00E90E68" w:rsidRPr="004A5D4F">
        <w:t xml:space="preserve">para los alumnos </w:t>
      </w:r>
      <w:r w:rsidR="006924D5" w:rsidRPr="004A5D4F">
        <w:t>en el</w:t>
      </w:r>
      <w:r w:rsidR="007808A1" w:rsidRPr="004A5D4F">
        <w:t xml:space="preserve"> área de investigación y</w:t>
      </w:r>
      <w:r w:rsidR="00580ADB" w:rsidRPr="004A5D4F">
        <w:t xml:space="preserve"> </w:t>
      </w:r>
      <w:r w:rsidR="00E90E68" w:rsidRPr="004A5D4F">
        <w:t xml:space="preserve">en general para la </w:t>
      </w:r>
      <w:r w:rsidR="00580ADB" w:rsidRPr="004A5D4F">
        <w:t xml:space="preserve">educación superior. </w:t>
      </w:r>
      <w:r w:rsidR="00E90E68" w:rsidRPr="004A5D4F">
        <w:t xml:space="preserve">Estas acciones han sido respaldadas a través de la </w:t>
      </w:r>
      <w:r w:rsidR="007808A1" w:rsidRPr="004A5D4F">
        <w:t>Fuerza Trilateral de Discusión</w:t>
      </w:r>
      <w:r w:rsidR="00E90E68" w:rsidRPr="004A5D4F">
        <w:t xml:space="preserve"> en Educación Superior (FTDES) </w:t>
      </w:r>
      <w:r w:rsidR="00580ADB" w:rsidRPr="004A5D4F">
        <w:t>y la</w:t>
      </w:r>
      <w:r w:rsidR="007808A1" w:rsidRPr="004A5D4F">
        <w:t xml:space="preserve"> Asociación Naciona</w:t>
      </w:r>
      <w:r w:rsidR="00580ADB" w:rsidRPr="004A5D4F">
        <w:t>l de Universidades e Institucio</w:t>
      </w:r>
      <w:r w:rsidR="007808A1" w:rsidRPr="004A5D4F">
        <w:t xml:space="preserve">nes de Educación Superior </w:t>
      </w:r>
      <w:r w:rsidR="007622CB" w:rsidRPr="004A5D4F">
        <w:t>(</w:t>
      </w:r>
      <w:r w:rsidR="003930D3" w:rsidRPr="004A5D4F">
        <w:rPr>
          <w:bCs/>
        </w:rPr>
        <w:t>Didou y Jaramillo, 2014).</w:t>
      </w:r>
    </w:p>
    <w:p w:rsidR="00580ADB" w:rsidRPr="004A5D4F" w:rsidRDefault="00580ADB" w:rsidP="004A5D4F">
      <w:pPr>
        <w:spacing w:line="360" w:lineRule="auto"/>
        <w:jc w:val="both"/>
        <w:rPr>
          <w:lang w:val="es-MX" w:eastAsia="en-US"/>
        </w:rPr>
      </w:pPr>
      <w:r w:rsidRPr="004A5D4F">
        <w:rPr>
          <w:lang w:val="es-MX" w:eastAsia="en-US"/>
        </w:rPr>
        <w:t xml:space="preserve">Los programas son monitoreados hasta la fecha por </w:t>
      </w:r>
      <w:r w:rsidRPr="004A5D4F">
        <w:rPr>
          <w:lang w:val="es-MX"/>
        </w:rPr>
        <w:t>el Consejo Nacional de Ciencia y Tecnología (C</w:t>
      </w:r>
      <w:r w:rsidR="00DB1416" w:rsidRPr="004A5D4F">
        <w:rPr>
          <w:lang w:val="es-MX"/>
        </w:rPr>
        <w:t>onacyt</w:t>
      </w:r>
      <w:r w:rsidRPr="004A5D4F">
        <w:rPr>
          <w:lang w:val="es-MX"/>
        </w:rPr>
        <w:t>) y la Secretaría de Educación Pública (SEP)</w:t>
      </w:r>
      <w:r w:rsidR="00DB1416" w:rsidRPr="004A5D4F">
        <w:rPr>
          <w:lang w:val="es-MX"/>
        </w:rPr>
        <w:t>,</w:t>
      </w:r>
      <w:r w:rsidRPr="004A5D4F">
        <w:rPr>
          <w:lang w:val="es-MX"/>
        </w:rPr>
        <w:t xml:space="preserve"> para producir estudios descriptivos, de carácter evaluativo-documental.</w:t>
      </w:r>
    </w:p>
    <w:p w:rsidR="00036508" w:rsidRPr="004A5D4F" w:rsidRDefault="00036508" w:rsidP="004A5D4F">
      <w:pPr>
        <w:pStyle w:val="Pa44"/>
        <w:spacing w:line="360" w:lineRule="auto"/>
        <w:jc w:val="both"/>
      </w:pPr>
      <w:r w:rsidRPr="004A5D4F">
        <w:rPr>
          <w:lang w:eastAsia="es-MX"/>
        </w:rPr>
        <w:t>En México existen estudios científicos que analizan los pros y contras del desarrollo de la movilidad educativa, p</w:t>
      </w:r>
      <w:r w:rsidRPr="004A5D4F">
        <w:t xml:space="preserve">oniendo en relieve las investigaciones realizadas por la Facultad Latinoamericana de Ciencias Sociales (FLACSO), </w:t>
      </w:r>
      <w:r w:rsidR="00015BF3" w:rsidRPr="004A5D4F">
        <w:t xml:space="preserve">la </w:t>
      </w:r>
      <w:r w:rsidRPr="004A5D4F">
        <w:t>Universidad de las Américas en Puebla, Instituto Mora</w:t>
      </w:r>
      <w:r w:rsidR="00F56011" w:rsidRPr="004A5D4F">
        <w:t xml:space="preserve">, </w:t>
      </w:r>
      <w:r w:rsidRPr="004A5D4F">
        <w:t>DIE-CINVEST</w:t>
      </w:r>
      <w:r w:rsidR="00F56011" w:rsidRPr="004A5D4F">
        <w:t xml:space="preserve">AV, UNAM y El Colegio de México </w:t>
      </w:r>
      <w:r w:rsidR="003930D3" w:rsidRPr="004A5D4F">
        <w:t>(</w:t>
      </w:r>
      <w:r w:rsidR="003930D3" w:rsidRPr="004A5D4F">
        <w:rPr>
          <w:bCs/>
        </w:rPr>
        <w:t>Didou y Jaramillo , 2014).</w:t>
      </w:r>
    </w:p>
    <w:p w:rsidR="0057741E" w:rsidRPr="004A5D4F" w:rsidRDefault="00036508" w:rsidP="004A5D4F">
      <w:pPr>
        <w:spacing w:line="360" w:lineRule="auto"/>
        <w:jc w:val="both"/>
        <w:rPr>
          <w:lang w:val="es-MX"/>
        </w:rPr>
      </w:pPr>
      <w:r w:rsidRPr="004A5D4F">
        <w:rPr>
          <w:lang w:val="es-MX"/>
        </w:rPr>
        <w:t xml:space="preserve">Todo este panorama nos enseña que la movilidad educativa </w:t>
      </w:r>
      <w:r w:rsidR="00055AC2" w:rsidRPr="004A5D4F">
        <w:rPr>
          <w:lang w:val="es-MX"/>
        </w:rPr>
        <w:t xml:space="preserve">y científica </w:t>
      </w:r>
      <w:r w:rsidRPr="004A5D4F">
        <w:rPr>
          <w:lang w:val="es-MX"/>
        </w:rPr>
        <w:t xml:space="preserve">en </w:t>
      </w:r>
      <w:r w:rsidR="00055AC2" w:rsidRPr="004A5D4F">
        <w:rPr>
          <w:lang w:val="es-MX"/>
        </w:rPr>
        <w:t>México</w:t>
      </w:r>
      <w:r w:rsidRPr="004A5D4F">
        <w:rPr>
          <w:lang w:val="es-MX"/>
        </w:rPr>
        <w:t xml:space="preserve"> no ha sido una tarea </w:t>
      </w:r>
      <w:r w:rsidR="00055AC2" w:rsidRPr="004A5D4F">
        <w:rPr>
          <w:lang w:val="es-MX"/>
        </w:rPr>
        <w:t>fácil</w:t>
      </w:r>
      <w:r w:rsidRPr="004A5D4F">
        <w:rPr>
          <w:lang w:val="es-MX"/>
        </w:rPr>
        <w:t xml:space="preserve"> porque </w:t>
      </w:r>
      <w:r w:rsidR="00055AC2" w:rsidRPr="004A5D4F">
        <w:rPr>
          <w:lang w:val="es-MX"/>
        </w:rPr>
        <w:t>existen</w:t>
      </w:r>
      <w:r w:rsidRPr="004A5D4F">
        <w:rPr>
          <w:lang w:val="es-MX"/>
        </w:rPr>
        <w:t xml:space="preserve"> barre</w:t>
      </w:r>
      <w:r w:rsidR="00015BF3" w:rsidRPr="004A5D4F">
        <w:rPr>
          <w:lang w:val="es-MX"/>
        </w:rPr>
        <w:t>r</w:t>
      </w:r>
      <w:r w:rsidRPr="004A5D4F">
        <w:rPr>
          <w:lang w:val="es-MX"/>
        </w:rPr>
        <w:t>as económicas y culturales que la</w:t>
      </w:r>
      <w:r w:rsidR="00055AC2" w:rsidRPr="004A5D4F">
        <w:rPr>
          <w:lang w:val="es-MX"/>
        </w:rPr>
        <w:t xml:space="preserve"> detienen.</w:t>
      </w:r>
      <w:r w:rsidR="00F713C8" w:rsidRPr="004A5D4F">
        <w:rPr>
          <w:lang w:val="es-MX"/>
        </w:rPr>
        <w:t xml:space="preserve"> </w:t>
      </w:r>
      <w:r w:rsidR="00E90E68" w:rsidRPr="004A5D4F">
        <w:rPr>
          <w:lang w:val="es-MX"/>
        </w:rPr>
        <w:t xml:space="preserve">Lo anterior </w:t>
      </w:r>
      <w:r w:rsidR="00015BF3" w:rsidRPr="004A5D4F">
        <w:rPr>
          <w:lang w:val="es-MX"/>
        </w:rPr>
        <w:t xml:space="preserve">se debe a </w:t>
      </w:r>
      <w:r w:rsidR="00F56011" w:rsidRPr="004A5D4F">
        <w:rPr>
          <w:lang w:val="es-MX"/>
        </w:rPr>
        <w:t xml:space="preserve">que </w:t>
      </w:r>
      <w:r w:rsidR="0057741E" w:rsidRPr="004A5D4F">
        <w:rPr>
          <w:lang w:val="es-MX"/>
        </w:rPr>
        <w:t>n</w:t>
      </w:r>
      <w:r w:rsidR="00864A1E" w:rsidRPr="004A5D4F">
        <w:rPr>
          <w:lang w:val="es-MX"/>
        </w:rPr>
        <w:t>o existe el señalamiento preciso para encontrar el éxito o fracaso</w:t>
      </w:r>
      <w:r w:rsidR="00F56011" w:rsidRPr="004A5D4F">
        <w:rPr>
          <w:lang w:val="es-MX"/>
        </w:rPr>
        <w:t xml:space="preserve">, así como para </w:t>
      </w:r>
      <w:r w:rsidR="00864A1E" w:rsidRPr="004A5D4F">
        <w:rPr>
          <w:lang w:val="es-MX"/>
        </w:rPr>
        <w:t>incorporar y mantener programas de movilidad, bien</w:t>
      </w:r>
      <w:r w:rsidR="00F56011" w:rsidRPr="004A5D4F">
        <w:rPr>
          <w:lang w:val="es-MX"/>
        </w:rPr>
        <w:t>es, personas, valores, culturas e</w:t>
      </w:r>
      <w:r w:rsidR="00864A1E" w:rsidRPr="004A5D4F">
        <w:rPr>
          <w:lang w:val="es-MX"/>
        </w:rPr>
        <w:t xml:space="preserve"> ideas</w:t>
      </w:r>
      <w:r w:rsidR="00F713C8" w:rsidRPr="004A5D4F">
        <w:rPr>
          <w:lang w:val="es-MX"/>
        </w:rPr>
        <w:t xml:space="preserve"> </w:t>
      </w:r>
      <w:r w:rsidR="00627896" w:rsidRPr="004A5D4F">
        <w:t>(Casalet, 2010</w:t>
      </w:r>
      <w:r w:rsidR="00015BF3" w:rsidRPr="004A5D4F">
        <w:t>, p.</w:t>
      </w:r>
      <w:r w:rsidR="00627896" w:rsidRPr="004A5D4F">
        <w:t xml:space="preserve"> 110).</w:t>
      </w:r>
    </w:p>
    <w:p w:rsidR="004755AB" w:rsidRPr="004A5D4F" w:rsidRDefault="00015BF3" w:rsidP="004A5D4F">
      <w:pPr>
        <w:spacing w:line="360" w:lineRule="auto"/>
        <w:jc w:val="both"/>
        <w:rPr>
          <w:lang w:val="es-MX"/>
        </w:rPr>
      </w:pPr>
      <w:r w:rsidRPr="004A5D4F">
        <w:rPr>
          <w:lang w:val="es-MX"/>
        </w:rPr>
        <w:t>C</w:t>
      </w:r>
      <w:r w:rsidR="00627896" w:rsidRPr="004A5D4F">
        <w:rPr>
          <w:lang w:val="es-MX"/>
        </w:rPr>
        <w:t xml:space="preserve">omprender el proceso de globalización y su impacto </w:t>
      </w:r>
      <w:r w:rsidR="004755AB" w:rsidRPr="004A5D4F">
        <w:rPr>
          <w:lang w:val="es-MX"/>
        </w:rPr>
        <w:t>en todos los niveles de la sociedad</w:t>
      </w:r>
      <w:r w:rsidRPr="004A5D4F">
        <w:rPr>
          <w:lang w:val="es-MX"/>
        </w:rPr>
        <w:t>,</w:t>
      </w:r>
      <w:r w:rsidR="004755AB" w:rsidRPr="004A5D4F">
        <w:rPr>
          <w:lang w:val="es-MX"/>
        </w:rPr>
        <w:t xml:space="preserve"> desde </w:t>
      </w:r>
      <w:r w:rsidR="00763637" w:rsidRPr="004A5D4F">
        <w:rPr>
          <w:lang w:val="es-MX"/>
        </w:rPr>
        <w:t>lo más básico hasta lo</w:t>
      </w:r>
      <w:r w:rsidR="00E119C0" w:rsidRPr="004A5D4F">
        <w:rPr>
          <w:lang w:val="es-MX"/>
        </w:rPr>
        <w:t xml:space="preserve"> más</w:t>
      </w:r>
      <w:r w:rsidR="00763637" w:rsidRPr="004A5D4F">
        <w:rPr>
          <w:lang w:val="es-MX"/>
        </w:rPr>
        <w:t xml:space="preserve"> complejo</w:t>
      </w:r>
      <w:r w:rsidR="004755AB" w:rsidRPr="004A5D4F">
        <w:rPr>
          <w:lang w:val="es-MX"/>
        </w:rPr>
        <w:t xml:space="preserve">, es una acción </w:t>
      </w:r>
      <w:r w:rsidR="000B0AAC" w:rsidRPr="004A5D4F">
        <w:rPr>
          <w:lang w:val="es-MX"/>
        </w:rPr>
        <w:t>intensa y continua</w:t>
      </w:r>
      <w:r w:rsidR="004755AB" w:rsidRPr="004A5D4F">
        <w:rPr>
          <w:lang w:val="es-MX"/>
        </w:rPr>
        <w:t xml:space="preserve"> de las relaciones mundiales, lo que significa “enlazar a las regiones más distantes e influir incluso </w:t>
      </w:r>
      <w:r w:rsidRPr="004A5D4F">
        <w:rPr>
          <w:lang w:val="es-MX"/>
        </w:rPr>
        <w:t>en</w:t>
      </w:r>
      <w:r w:rsidR="004755AB" w:rsidRPr="004A5D4F">
        <w:rPr>
          <w:lang w:val="es-MX"/>
        </w:rPr>
        <w:t xml:space="preserve"> los sucesos más locales” (Giddens, 1990)</w:t>
      </w:r>
      <w:r w:rsidRPr="004A5D4F">
        <w:rPr>
          <w:lang w:val="es-MX"/>
        </w:rPr>
        <w:t>.</w:t>
      </w:r>
    </w:p>
    <w:p w:rsidR="00AB0F15" w:rsidRPr="004A5D4F" w:rsidRDefault="00F3787B" w:rsidP="004A5D4F">
      <w:pPr>
        <w:pStyle w:val="Default"/>
        <w:spacing w:line="360" w:lineRule="auto"/>
        <w:jc w:val="both"/>
        <w:rPr>
          <w:color w:val="auto"/>
        </w:rPr>
      </w:pPr>
      <w:r w:rsidRPr="004A5D4F">
        <w:rPr>
          <w:color w:val="auto"/>
        </w:rPr>
        <w:lastRenderedPageBreak/>
        <w:t>Sin embargo</w:t>
      </w:r>
      <w:r w:rsidR="000B75BC" w:rsidRPr="004A5D4F">
        <w:rPr>
          <w:color w:val="auto"/>
        </w:rPr>
        <w:t>,</w:t>
      </w:r>
      <w:r w:rsidRPr="004A5D4F">
        <w:rPr>
          <w:color w:val="auto"/>
        </w:rPr>
        <w:t xml:space="preserve"> la </w:t>
      </w:r>
      <w:r w:rsidR="00A05414" w:rsidRPr="004A5D4F">
        <w:rPr>
          <w:color w:val="auto"/>
        </w:rPr>
        <w:t>internacionalización de la educación</w:t>
      </w:r>
      <w:r w:rsidR="00AB0F15" w:rsidRPr="004A5D4F">
        <w:rPr>
          <w:color w:val="auto"/>
        </w:rPr>
        <w:t xml:space="preserve"> en México ha tenido frutos con sus tratados de libre comercio </w:t>
      </w:r>
      <w:r w:rsidR="0046510A" w:rsidRPr="004A5D4F">
        <w:rPr>
          <w:color w:val="auto"/>
        </w:rPr>
        <w:t>(</w:t>
      </w:r>
      <w:r w:rsidR="00AB0F15" w:rsidRPr="004A5D4F">
        <w:rPr>
          <w:color w:val="auto"/>
        </w:rPr>
        <w:t>ya expuestos anteriormente</w:t>
      </w:r>
      <w:r w:rsidR="0046510A" w:rsidRPr="004A5D4F">
        <w:rPr>
          <w:color w:val="auto"/>
        </w:rPr>
        <w:t xml:space="preserve">) </w:t>
      </w:r>
      <w:r w:rsidR="00AB0F15" w:rsidRPr="004A5D4F">
        <w:rPr>
          <w:color w:val="auto"/>
        </w:rPr>
        <w:t>y la reformulación de la normativa que rige los derechos de propiedad i</w:t>
      </w:r>
      <w:r w:rsidR="00E119C0" w:rsidRPr="004A5D4F">
        <w:rPr>
          <w:color w:val="auto"/>
        </w:rPr>
        <w:t>ntelectual (Sánchez Daza, 2003</w:t>
      </w:r>
      <w:r w:rsidR="00FE5528" w:rsidRPr="004A5D4F">
        <w:rPr>
          <w:color w:val="auto"/>
        </w:rPr>
        <w:t>)</w:t>
      </w:r>
      <w:r w:rsidR="000B75BC" w:rsidRPr="004A5D4F">
        <w:rPr>
          <w:color w:val="auto"/>
        </w:rPr>
        <w:t>.</w:t>
      </w:r>
    </w:p>
    <w:p w:rsidR="00055AC2" w:rsidRPr="004A5D4F" w:rsidRDefault="00AB0F15" w:rsidP="004A5D4F">
      <w:pPr>
        <w:autoSpaceDE w:val="0"/>
        <w:autoSpaceDN w:val="0"/>
        <w:adjustRightInd w:val="0"/>
        <w:spacing w:line="360" w:lineRule="auto"/>
        <w:jc w:val="both"/>
        <w:rPr>
          <w:lang w:val="es-MX"/>
        </w:rPr>
      </w:pPr>
      <w:r w:rsidRPr="004A5D4F">
        <w:rPr>
          <w:lang w:val="es-MX"/>
        </w:rPr>
        <w:t xml:space="preserve">Dentro de la sociedad del conocimiento también ha habido avances por </w:t>
      </w:r>
      <w:r w:rsidR="00710BD2" w:rsidRPr="004A5D4F">
        <w:rPr>
          <w:lang w:val="es-MX"/>
        </w:rPr>
        <w:t xml:space="preserve">la modificación de sistemas de aprendizaje (aprendizaje por competencias) y </w:t>
      </w:r>
      <w:r w:rsidRPr="004A5D4F">
        <w:rPr>
          <w:lang w:val="es-MX"/>
        </w:rPr>
        <w:t>la homologación</w:t>
      </w:r>
      <w:r w:rsidR="00295328" w:rsidRPr="004A5D4F">
        <w:rPr>
          <w:lang w:val="es-MX"/>
        </w:rPr>
        <w:t xml:space="preserve"> de programas </w:t>
      </w:r>
      <w:r w:rsidRPr="004A5D4F">
        <w:rPr>
          <w:lang w:val="es-MX"/>
        </w:rPr>
        <w:t xml:space="preserve">para que </w:t>
      </w:r>
      <w:r w:rsidR="00295328" w:rsidRPr="004A5D4F">
        <w:rPr>
          <w:lang w:val="es-MX"/>
        </w:rPr>
        <w:t xml:space="preserve">los </w:t>
      </w:r>
      <w:r w:rsidRPr="004A5D4F">
        <w:rPr>
          <w:lang w:val="es-MX"/>
        </w:rPr>
        <w:t>conocimientos y habilidades de los egresados</w:t>
      </w:r>
      <w:r w:rsidR="00710BD2" w:rsidRPr="004A5D4F">
        <w:rPr>
          <w:lang w:val="es-MX"/>
        </w:rPr>
        <w:t xml:space="preserve"> </w:t>
      </w:r>
      <w:r w:rsidR="00763637" w:rsidRPr="004A5D4F">
        <w:rPr>
          <w:lang w:val="es-MX"/>
        </w:rPr>
        <w:t xml:space="preserve">sean </w:t>
      </w:r>
      <w:r w:rsidR="00710BD2" w:rsidRPr="004A5D4F">
        <w:rPr>
          <w:lang w:val="es-MX"/>
        </w:rPr>
        <w:t>acorde</w:t>
      </w:r>
      <w:r w:rsidR="00763637" w:rsidRPr="004A5D4F">
        <w:rPr>
          <w:lang w:val="es-MX"/>
        </w:rPr>
        <w:t>s</w:t>
      </w:r>
      <w:r w:rsidR="00710BD2" w:rsidRPr="004A5D4F">
        <w:rPr>
          <w:lang w:val="es-MX"/>
        </w:rPr>
        <w:t xml:space="preserve"> a</w:t>
      </w:r>
      <w:r w:rsidR="00295328" w:rsidRPr="004A5D4F">
        <w:rPr>
          <w:lang w:val="es-MX"/>
        </w:rPr>
        <w:t>l mercado laboral internacional</w:t>
      </w:r>
      <w:r w:rsidRPr="004A5D4F">
        <w:rPr>
          <w:lang w:val="es-MX"/>
        </w:rPr>
        <w:t xml:space="preserve">, </w:t>
      </w:r>
      <w:r w:rsidR="00295328" w:rsidRPr="004A5D4F">
        <w:rPr>
          <w:lang w:val="es-MX"/>
        </w:rPr>
        <w:t xml:space="preserve">por el lado de la ciencia, la estructuración de cuerpos académicos que </w:t>
      </w:r>
      <w:r w:rsidR="0046510A" w:rsidRPr="004A5D4F">
        <w:rPr>
          <w:lang w:val="es-MX"/>
        </w:rPr>
        <w:t>trabajan en proyectos multidisciplinarios con</w:t>
      </w:r>
      <w:r w:rsidRPr="004A5D4F">
        <w:rPr>
          <w:lang w:val="es-MX"/>
        </w:rPr>
        <w:t xml:space="preserve"> redes</w:t>
      </w:r>
      <w:r w:rsidR="0046510A" w:rsidRPr="004A5D4F">
        <w:rPr>
          <w:lang w:val="es-MX"/>
        </w:rPr>
        <w:t xml:space="preserve"> internacionales</w:t>
      </w:r>
      <w:r w:rsidR="00763637" w:rsidRPr="004A5D4F">
        <w:rPr>
          <w:lang w:val="es-MX"/>
        </w:rPr>
        <w:t xml:space="preserve"> </w:t>
      </w:r>
      <w:r w:rsidR="00BE051D" w:rsidRPr="004A5D4F">
        <w:rPr>
          <w:lang w:val="es-MX"/>
        </w:rPr>
        <w:t>(Tinoco, 2008</w:t>
      </w:r>
      <w:r w:rsidRPr="004A5D4F">
        <w:rPr>
          <w:lang w:val="es-MX"/>
        </w:rPr>
        <w:t>).</w:t>
      </w:r>
    </w:p>
    <w:p w:rsidR="009C5804" w:rsidRPr="004A5D4F" w:rsidRDefault="00763637" w:rsidP="004A5D4F">
      <w:pPr>
        <w:autoSpaceDE w:val="0"/>
        <w:autoSpaceDN w:val="0"/>
        <w:adjustRightInd w:val="0"/>
        <w:spacing w:line="360" w:lineRule="auto"/>
        <w:jc w:val="both"/>
        <w:rPr>
          <w:lang w:val="es-MX"/>
        </w:rPr>
      </w:pPr>
      <w:r w:rsidRPr="004A5D4F">
        <w:rPr>
          <w:lang w:val="es-MX" w:eastAsia="es-MX"/>
        </w:rPr>
        <w:t>Es</w:t>
      </w:r>
      <w:r w:rsidR="007217F4" w:rsidRPr="004A5D4F">
        <w:rPr>
          <w:lang w:val="es-MX" w:eastAsia="es-MX"/>
        </w:rPr>
        <w:t xml:space="preserve"> importante referir </w:t>
      </w:r>
      <w:r w:rsidR="00E119C0" w:rsidRPr="004A5D4F">
        <w:rPr>
          <w:lang w:val="es-MX" w:eastAsia="es-MX"/>
        </w:rPr>
        <w:t xml:space="preserve">hacia </w:t>
      </w:r>
      <w:r w:rsidR="007217F4" w:rsidRPr="004A5D4F">
        <w:rPr>
          <w:lang w:val="es-MX" w:eastAsia="es-MX"/>
        </w:rPr>
        <w:t>d</w:t>
      </w:r>
      <w:r w:rsidR="000B75BC" w:rsidRPr="004A5D4F">
        <w:rPr>
          <w:lang w:val="es-MX" w:eastAsia="es-MX"/>
        </w:rPr>
        <w:t>ó</w:t>
      </w:r>
      <w:r w:rsidR="007217F4" w:rsidRPr="004A5D4F">
        <w:rPr>
          <w:lang w:val="es-MX" w:eastAsia="es-MX"/>
        </w:rPr>
        <w:t xml:space="preserve">nde se ha dirigido y concentrado la </w:t>
      </w:r>
      <w:r w:rsidR="0040368C" w:rsidRPr="004A5D4F">
        <w:rPr>
          <w:lang w:val="es-MX" w:eastAsia="es-MX"/>
        </w:rPr>
        <w:t>movilidad estudiantil mexicana</w:t>
      </w:r>
      <w:r w:rsidR="007217F4" w:rsidRPr="004A5D4F">
        <w:rPr>
          <w:lang w:val="es-MX" w:eastAsia="es-MX"/>
        </w:rPr>
        <w:t xml:space="preserve">. Estudios señalan que su principal línea se encuentra en </w:t>
      </w:r>
      <w:r w:rsidR="0040368C" w:rsidRPr="004A5D4F">
        <w:rPr>
          <w:lang w:val="es-MX" w:eastAsia="es-MX"/>
        </w:rPr>
        <w:t>Nort</w:t>
      </w:r>
      <w:r w:rsidR="00E119C0" w:rsidRPr="004A5D4F">
        <w:rPr>
          <w:lang w:val="es-MX" w:eastAsia="es-MX"/>
        </w:rPr>
        <w:t>e</w:t>
      </w:r>
      <w:r w:rsidR="000B75BC" w:rsidRPr="004A5D4F">
        <w:rPr>
          <w:lang w:val="es-MX" w:eastAsia="es-MX"/>
        </w:rPr>
        <w:t>a</w:t>
      </w:r>
      <w:r w:rsidR="00E119C0" w:rsidRPr="004A5D4F">
        <w:rPr>
          <w:lang w:val="es-MX" w:eastAsia="es-MX"/>
        </w:rPr>
        <w:t>mérica y en Europa Central, m</w:t>
      </w:r>
      <w:r w:rsidR="0040368C" w:rsidRPr="004A5D4F">
        <w:rPr>
          <w:lang w:val="es-MX" w:eastAsia="es-MX"/>
        </w:rPr>
        <w:t xml:space="preserve">ientras </w:t>
      </w:r>
      <w:r w:rsidR="00E119C0" w:rsidRPr="004A5D4F">
        <w:rPr>
          <w:lang w:val="es-MX" w:eastAsia="es-MX"/>
        </w:rPr>
        <w:t xml:space="preserve">que </w:t>
      </w:r>
      <w:r w:rsidR="0040368C" w:rsidRPr="004A5D4F">
        <w:rPr>
          <w:lang w:val="es-MX" w:eastAsia="es-MX"/>
        </w:rPr>
        <w:t xml:space="preserve">México es receptor de </w:t>
      </w:r>
      <w:r w:rsidR="00A05414" w:rsidRPr="004A5D4F">
        <w:rPr>
          <w:lang w:val="es-MX" w:eastAsia="es-MX"/>
        </w:rPr>
        <w:t>movilidad</w:t>
      </w:r>
      <w:r w:rsidR="0040368C" w:rsidRPr="004A5D4F">
        <w:rPr>
          <w:lang w:val="es-MX" w:eastAsia="es-MX"/>
        </w:rPr>
        <w:t xml:space="preserve"> estudiantil </w:t>
      </w:r>
      <w:r w:rsidR="00A05414" w:rsidRPr="004A5D4F">
        <w:rPr>
          <w:lang w:val="es-MX" w:eastAsia="es-MX"/>
        </w:rPr>
        <w:t>latinoamericana</w:t>
      </w:r>
      <w:r w:rsidR="00E119C0" w:rsidRPr="004A5D4F">
        <w:rPr>
          <w:lang w:val="es-MX" w:eastAsia="es-MX"/>
        </w:rPr>
        <w:t xml:space="preserve"> principalmente</w:t>
      </w:r>
      <w:r w:rsidR="00A05414" w:rsidRPr="004A5D4F">
        <w:rPr>
          <w:lang w:val="es-MX" w:eastAsia="es-MX"/>
        </w:rPr>
        <w:t>. En cuanto a su duración</w:t>
      </w:r>
      <w:r w:rsidR="00E119C0" w:rsidRPr="004A5D4F">
        <w:rPr>
          <w:lang w:val="es-MX" w:eastAsia="es-MX"/>
        </w:rPr>
        <w:t xml:space="preserve">, </w:t>
      </w:r>
      <w:r w:rsidRPr="004A5D4F">
        <w:rPr>
          <w:lang w:val="es-MX" w:eastAsia="es-MX"/>
        </w:rPr>
        <w:t>la</w:t>
      </w:r>
      <w:r w:rsidR="00A05414" w:rsidRPr="004A5D4F">
        <w:rPr>
          <w:lang w:val="es-MX" w:eastAsia="es-MX"/>
        </w:rPr>
        <w:t xml:space="preserve"> capacitación es más frecuente </w:t>
      </w:r>
      <w:r w:rsidR="00E119C0" w:rsidRPr="004A5D4F">
        <w:rPr>
          <w:lang w:val="es-MX" w:eastAsia="es-MX"/>
        </w:rPr>
        <w:t xml:space="preserve">en </w:t>
      </w:r>
      <w:r w:rsidR="00A05414" w:rsidRPr="004A5D4F">
        <w:rPr>
          <w:lang w:val="es-MX" w:eastAsia="es-MX"/>
        </w:rPr>
        <w:t xml:space="preserve">las estancias cortas </w:t>
      </w:r>
      <w:r w:rsidR="00E119C0" w:rsidRPr="004A5D4F">
        <w:rPr>
          <w:lang w:val="es-MX" w:eastAsia="es-MX"/>
        </w:rPr>
        <w:t xml:space="preserve">más </w:t>
      </w:r>
      <w:r w:rsidR="00A05414" w:rsidRPr="004A5D4F">
        <w:rPr>
          <w:lang w:val="es-MX" w:eastAsia="es-MX"/>
        </w:rPr>
        <w:t xml:space="preserve">que </w:t>
      </w:r>
      <w:r w:rsidR="000B75BC" w:rsidRPr="004A5D4F">
        <w:rPr>
          <w:lang w:val="es-MX" w:eastAsia="es-MX"/>
        </w:rPr>
        <w:t xml:space="preserve">en </w:t>
      </w:r>
      <w:r w:rsidR="00A05414" w:rsidRPr="004A5D4F">
        <w:rPr>
          <w:lang w:val="es-MX" w:eastAsia="es-MX"/>
        </w:rPr>
        <w:t>las la</w:t>
      </w:r>
      <w:r w:rsidR="00E119C0" w:rsidRPr="004A5D4F">
        <w:rPr>
          <w:lang w:val="es-MX" w:eastAsia="es-MX"/>
        </w:rPr>
        <w:t>rgas a</w:t>
      </w:r>
      <w:r w:rsidR="00A05414" w:rsidRPr="004A5D4F">
        <w:rPr>
          <w:lang w:val="es-MX" w:eastAsia="es-MX"/>
        </w:rPr>
        <w:t>poyadas por</w:t>
      </w:r>
      <w:r w:rsidR="00E119C0" w:rsidRPr="004A5D4F">
        <w:rPr>
          <w:lang w:val="es-MX" w:eastAsia="es-MX"/>
        </w:rPr>
        <w:t xml:space="preserve"> el </w:t>
      </w:r>
      <w:r w:rsidR="00A05414" w:rsidRPr="004A5D4F">
        <w:rPr>
          <w:lang w:val="es-MX"/>
        </w:rPr>
        <w:t>Consortium for North American Higher Education Collaboration; o por COMEXUS (Becas Fulbright</w:t>
      </w:r>
      <w:r w:rsidR="007217F4" w:rsidRPr="004A5D4F">
        <w:rPr>
          <w:lang w:val="es-MX"/>
        </w:rPr>
        <w:t>)</w:t>
      </w:r>
      <w:r w:rsidR="00A05414" w:rsidRPr="004A5D4F">
        <w:rPr>
          <w:lang w:val="es-MX"/>
        </w:rPr>
        <w:t xml:space="preserve">; </w:t>
      </w:r>
      <w:r w:rsidR="007217F4" w:rsidRPr="004A5D4F">
        <w:rPr>
          <w:lang w:val="es-MX"/>
        </w:rPr>
        <w:t>independientemente de las becas y seguimiento que da</w:t>
      </w:r>
      <w:r w:rsidR="00E119C0" w:rsidRPr="004A5D4F">
        <w:rPr>
          <w:lang w:val="es-MX"/>
        </w:rPr>
        <w:t xml:space="preserve"> C</w:t>
      </w:r>
      <w:r w:rsidR="000B75BC" w:rsidRPr="004A5D4F">
        <w:rPr>
          <w:lang w:val="es-MX"/>
        </w:rPr>
        <w:t>onacyt</w:t>
      </w:r>
      <w:r w:rsidR="00E119C0" w:rsidRPr="004A5D4F">
        <w:rPr>
          <w:lang w:val="es-MX"/>
        </w:rPr>
        <w:t>.</w:t>
      </w:r>
    </w:p>
    <w:p w:rsidR="00621B7F" w:rsidRPr="004A5D4F" w:rsidRDefault="00621B7F" w:rsidP="004A5D4F">
      <w:pPr>
        <w:autoSpaceDE w:val="0"/>
        <w:autoSpaceDN w:val="0"/>
        <w:adjustRightInd w:val="0"/>
        <w:spacing w:line="360" w:lineRule="auto"/>
        <w:jc w:val="both"/>
        <w:rPr>
          <w:lang w:val="es-MX"/>
        </w:rPr>
      </w:pPr>
    </w:p>
    <w:p w:rsidR="009C5804" w:rsidRPr="00845A6A" w:rsidRDefault="009C5804" w:rsidP="004A5D4F">
      <w:pPr>
        <w:autoSpaceDE w:val="0"/>
        <w:autoSpaceDN w:val="0"/>
        <w:adjustRightInd w:val="0"/>
        <w:spacing w:line="360" w:lineRule="auto"/>
        <w:jc w:val="both"/>
        <w:rPr>
          <w:b/>
          <w:i/>
          <w:lang w:val="es-MX"/>
        </w:rPr>
      </w:pPr>
      <w:r w:rsidRPr="00845A6A">
        <w:rPr>
          <w:b/>
          <w:i/>
          <w:lang w:val="es-MX"/>
        </w:rPr>
        <w:t xml:space="preserve">Mercado laboral del </w:t>
      </w:r>
      <w:r w:rsidR="000B75BC" w:rsidRPr="00845A6A">
        <w:rPr>
          <w:b/>
          <w:i/>
          <w:lang w:val="es-MX"/>
        </w:rPr>
        <w:t>E</w:t>
      </w:r>
      <w:r w:rsidRPr="00845A6A">
        <w:rPr>
          <w:b/>
          <w:i/>
          <w:lang w:val="es-MX"/>
        </w:rPr>
        <w:t>stado de México</w:t>
      </w:r>
    </w:p>
    <w:p w:rsidR="005A1A89" w:rsidRPr="004A5D4F" w:rsidRDefault="005A1A89" w:rsidP="004A5D4F">
      <w:pPr>
        <w:autoSpaceDE w:val="0"/>
        <w:autoSpaceDN w:val="0"/>
        <w:adjustRightInd w:val="0"/>
        <w:spacing w:line="360" w:lineRule="auto"/>
        <w:jc w:val="both"/>
        <w:rPr>
          <w:lang w:val="es-MX"/>
        </w:rPr>
      </w:pPr>
      <w:r w:rsidRPr="004A5D4F">
        <w:rPr>
          <w:lang w:val="es-MX"/>
        </w:rPr>
        <w:t>Factores laborales</w:t>
      </w:r>
    </w:p>
    <w:p w:rsidR="008A7E4D" w:rsidRPr="004A5D4F" w:rsidRDefault="008A7E4D" w:rsidP="004A5D4F">
      <w:pPr>
        <w:autoSpaceDE w:val="0"/>
        <w:autoSpaceDN w:val="0"/>
        <w:adjustRightInd w:val="0"/>
        <w:spacing w:line="360" w:lineRule="auto"/>
        <w:jc w:val="both"/>
        <w:rPr>
          <w:lang w:val="es-MX"/>
        </w:rPr>
      </w:pPr>
      <w:r w:rsidRPr="004A5D4F">
        <w:rPr>
          <w:rFonts w:eastAsia="SimSun"/>
          <w:lang w:val="es-ES" w:eastAsia="zh-CN"/>
        </w:rPr>
        <w:t xml:space="preserve">Ya que nuestra </w:t>
      </w:r>
      <w:r w:rsidR="00435C3A" w:rsidRPr="004A5D4F">
        <w:rPr>
          <w:rFonts w:eastAsia="SimSun"/>
          <w:lang w:val="es-ES" w:eastAsia="zh-CN"/>
        </w:rPr>
        <w:t>investigación</w:t>
      </w:r>
      <w:r w:rsidRPr="004A5D4F">
        <w:rPr>
          <w:rFonts w:eastAsia="SimSun"/>
          <w:lang w:val="es-ES" w:eastAsia="zh-CN"/>
        </w:rPr>
        <w:t xml:space="preserve"> medi</w:t>
      </w:r>
      <w:r w:rsidR="00185317" w:rsidRPr="004A5D4F">
        <w:rPr>
          <w:rFonts w:eastAsia="SimSun"/>
          <w:lang w:val="es-ES" w:eastAsia="zh-CN"/>
        </w:rPr>
        <w:t>a</w:t>
      </w:r>
      <w:r w:rsidRPr="004A5D4F">
        <w:rPr>
          <w:rFonts w:eastAsia="SimSun"/>
          <w:lang w:val="es-ES" w:eastAsia="zh-CN"/>
        </w:rPr>
        <w:t xml:space="preserve"> </w:t>
      </w:r>
      <w:r w:rsidR="00435C3A" w:rsidRPr="004A5D4F">
        <w:rPr>
          <w:rFonts w:eastAsia="SimSun"/>
          <w:lang w:val="es-ES" w:eastAsia="zh-CN"/>
        </w:rPr>
        <w:t>el impacto que tiene d</w:t>
      </w:r>
      <w:r w:rsidRPr="004A5D4F">
        <w:rPr>
          <w:rFonts w:eastAsia="SimSun"/>
          <w:lang w:val="es-ES" w:eastAsia="zh-CN"/>
        </w:rPr>
        <w:t>el programa de movilidad estudiantil dentro del mercado laboral</w:t>
      </w:r>
      <w:r w:rsidR="00E119C0" w:rsidRPr="004A5D4F">
        <w:rPr>
          <w:rFonts w:eastAsia="SimSun"/>
          <w:lang w:val="es-ES" w:eastAsia="zh-CN"/>
        </w:rPr>
        <w:t>,</w:t>
      </w:r>
      <w:r w:rsidRPr="004A5D4F">
        <w:rPr>
          <w:rFonts w:eastAsia="SimSun"/>
          <w:lang w:val="es-ES" w:eastAsia="zh-CN"/>
        </w:rPr>
        <w:t xml:space="preserve"> </w:t>
      </w:r>
      <w:r w:rsidR="00185317" w:rsidRPr="004A5D4F">
        <w:rPr>
          <w:rFonts w:eastAsia="SimSun"/>
          <w:lang w:val="es-ES" w:eastAsia="zh-CN"/>
        </w:rPr>
        <w:t>es</w:t>
      </w:r>
      <w:r w:rsidRPr="004A5D4F">
        <w:rPr>
          <w:rFonts w:eastAsia="SimSun"/>
          <w:lang w:val="es-ES" w:eastAsia="zh-CN"/>
        </w:rPr>
        <w:t xml:space="preserve"> necesario </w:t>
      </w:r>
      <w:r w:rsidR="00C8409F" w:rsidRPr="004A5D4F">
        <w:rPr>
          <w:rFonts w:eastAsia="SimSun"/>
          <w:lang w:val="es-ES" w:eastAsia="zh-CN"/>
        </w:rPr>
        <w:t xml:space="preserve">empezar con </w:t>
      </w:r>
      <w:r w:rsidRPr="004A5D4F">
        <w:rPr>
          <w:rFonts w:eastAsia="SimSun"/>
          <w:lang w:val="es-ES" w:eastAsia="zh-CN"/>
        </w:rPr>
        <w:t>dato</w:t>
      </w:r>
      <w:r w:rsidR="00435C3A" w:rsidRPr="004A5D4F">
        <w:rPr>
          <w:rFonts w:eastAsia="SimSun"/>
          <w:lang w:val="es-ES" w:eastAsia="zh-CN"/>
        </w:rPr>
        <w:t>s del segundo trimestre del 2016</w:t>
      </w:r>
      <w:r w:rsidRPr="004A5D4F">
        <w:rPr>
          <w:rFonts w:eastAsia="SimSun"/>
          <w:lang w:val="es-ES" w:eastAsia="zh-CN"/>
        </w:rPr>
        <w:t xml:space="preserve"> de la Encuesta Nacional de Ocupación y Empleo (ENOE), </w:t>
      </w:r>
      <w:r w:rsidR="00185317" w:rsidRPr="004A5D4F">
        <w:rPr>
          <w:rFonts w:eastAsia="SimSun"/>
          <w:lang w:val="es-ES" w:eastAsia="zh-CN"/>
        </w:rPr>
        <w:t xml:space="preserve">donde </w:t>
      </w:r>
      <w:r w:rsidR="00F360B8" w:rsidRPr="004A5D4F">
        <w:rPr>
          <w:rFonts w:eastAsia="SimSun"/>
          <w:lang w:val="es-ES" w:eastAsia="zh-CN"/>
        </w:rPr>
        <w:t>en población ocupada por grupos</w:t>
      </w:r>
      <w:r w:rsidR="00185317" w:rsidRPr="004A5D4F">
        <w:rPr>
          <w:rFonts w:eastAsia="SimSun"/>
          <w:lang w:val="es-ES" w:eastAsia="zh-CN"/>
        </w:rPr>
        <w:t xml:space="preserve"> </w:t>
      </w:r>
      <w:r w:rsidR="00F360B8" w:rsidRPr="004A5D4F">
        <w:rPr>
          <w:rFonts w:eastAsia="SimSun"/>
          <w:lang w:val="es-MX" w:eastAsia="zh-CN"/>
        </w:rPr>
        <w:t xml:space="preserve">registra un total de </w:t>
      </w:r>
      <w:hyperlink r:id="rId8" w:history="1">
        <w:r w:rsidR="00F360B8" w:rsidRPr="004A5D4F">
          <w:rPr>
            <w:lang w:val="es-MX"/>
          </w:rPr>
          <w:t>51</w:t>
        </w:r>
        <w:r w:rsidR="00621B7F" w:rsidRPr="004A5D4F">
          <w:rPr>
            <w:lang w:val="es-MX"/>
          </w:rPr>
          <w:t xml:space="preserve"> 433</w:t>
        </w:r>
        <w:r w:rsidR="00185317" w:rsidRPr="004A5D4F">
          <w:rPr>
            <w:lang w:val="es-MX"/>
          </w:rPr>
          <w:t xml:space="preserve"> </w:t>
        </w:r>
        <w:r w:rsidR="00621B7F" w:rsidRPr="004A5D4F">
          <w:rPr>
            <w:lang w:val="es-MX"/>
          </w:rPr>
          <w:t>590</w:t>
        </w:r>
      </w:hyperlink>
      <w:r w:rsidR="00F360B8" w:rsidRPr="004A5D4F">
        <w:rPr>
          <w:lang w:val="es-MX"/>
        </w:rPr>
        <w:t xml:space="preserve"> trabajadores. </w:t>
      </w:r>
      <w:r w:rsidR="00825F1E" w:rsidRPr="004A5D4F">
        <w:rPr>
          <w:lang w:val="es-MX"/>
        </w:rPr>
        <w:t>En el</w:t>
      </w:r>
      <w:r w:rsidR="00F360B8" w:rsidRPr="004A5D4F">
        <w:rPr>
          <w:lang w:val="es-MX"/>
        </w:rPr>
        <w:t xml:space="preserve"> grupo Profesionistas, Técnicos y Trabajadores del arte se registran 4 939</w:t>
      </w:r>
      <w:r w:rsidR="00185317" w:rsidRPr="004A5D4F">
        <w:rPr>
          <w:lang w:val="es-MX"/>
        </w:rPr>
        <w:t xml:space="preserve"> </w:t>
      </w:r>
      <w:r w:rsidR="00F360B8" w:rsidRPr="004A5D4F">
        <w:rPr>
          <w:lang w:val="es-MX"/>
        </w:rPr>
        <w:t>921 que equivale al 9.6</w:t>
      </w:r>
      <w:r w:rsidR="00185317" w:rsidRPr="004A5D4F">
        <w:rPr>
          <w:lang w:val="es-MX"/>
        </w:rPr>
        <w:t xml:space="preserve"> </w:t>
      </w:r>
      <w:r w:rsidR="00F360B8" w:rsidRPr="004A5D4F">
        <w:rPr>
          <w:lang w:val="es-MX"/>
        </w:rPr>
        <w:t xml:space="preserve">%, mientras de profesionistas se registran </w:t>
      </w:r>
      <w:hyperlink r:id="rId9" w:history="1">
        <w:r w:rsidR="00F360B8" w:rsidRPr="004A5D4F">
          <w:t>2</w:t>
        </w:r>
        <w:r w:rsidR="00185317" w:rsidRPr="004A5D4F">
          <w:t xml:space="preserve"> </w:t>
        </w:r>
        <w:r w:rsidR="00825F1E" w:rsidRPr="004A5D4F">
          <w:t xml:space="preserve"> 366</w:t>
        </w:r>
        <w:r w:rsidR="00185317" w:rsidRPr="004A5D4F">
          <w:t xml:space="preserve"> </w:t>
        </w:r>
        <w:r w:rsidR="00825F1E" w:rsidRPr="004A5D4F">
          <w:t>712</w:t>
        </w:r>
      </w:hyperlink>
      <w:r w:rsidR="00F360B8" w:rsidRPr="004A5D4F">
        <w:t xml:space="preserve"> que </w:t>
      </w:r>
      <w:r w:rsidR="00F360B8" w:rsidRPr="004A5D4F">
        <w:rPr>
          <w:lang w:val="es-MX"/>
        </w:rPr>
        <w:t>equivale al 4.6</w:t>
      </w:r>
      <w:r w:rsidR="00185317" w:rsidRPr="004A5D4F">
        <w:rPr>
          <w:lang w:val="es-MX"/>
        </w:rPr>
        <w:t xml:space="preserve"> </w:t>
      </w:r>
      <w:r w:rsidR="00F360B8" w:rsidRPr="004A5D4F">
        <w:rPr>
          <w:lang w:val="es-MX"/>
        </w:rPr>
        <w:t>%</w:t>
      </w:r>
      <w:r w:rsidR="00825F1E" w:rsidRPr="004A5D4F">
        <w:rPr>
          <w:lang w:val="es-MX"/>
        </w:rPr>
        <w:t xml:space="preserve"> (INEGI 2016, Conjunto de datos: Población ocupada)</w:t>
      </w:r>
      <w:r w:rsidR="00E119C0" w:rsidRPr="004A5D4F">
        <w:rPr>
          <w:lang w:val="es-MX"/>
        </w:rPr>
        <w:t>.</w:t>
      </w:r>
    </w:p>
    <w:p w:rsidR="008A7E4D" w:rsidRPr="004A5D4F" w:rsidRDefault="00825F1E" w:rsidP="004A5D4F">
      <w:pPr>
        <w:autoSpaceDE w:val="0"/>
        <w:autoSpaceDN w:val="0"/>
        <w:adjustRightInd w:val="0"/>
        <w:spacing w:line="360" w:lineRule="auto"/>
        <w:jc w:val="both"/>
        <w:rPr>
          <w:bCs/>
          <w:lang w:val="es-MX" w:eastAsia="es-MX"/>
        </w:rPr>
      </w:pPr>
      <w:r w:rsidRPr="004A5D4F">
        <w:rPr>
          <w:rFonts w:eastAsia="Calibri"/>
          <w:lang w:val="es-ES" w:eastAsia="es-MX"/>
        </w:rPr>
        <w:t>Las equivalencias muestra</w:t>
      </w:r>
      <w:r w:rsidR="00C8409F" w:rsidRPr="004A5D4F">
        <w:rPr>
          <w:rFonts w:eastAsia="Calibri"/>
          <w:lang w:val="es-ES" w:eastAsia="es-MX"/>
        </w:rPr>
        <w:t>n</w:t>
      </w:r>
      <w:r w:rsidRPr="004A5D4F">
        <w:rPr>
          <w:rFonts w:eastAsia="Calibri"/>
          <w:lang w:val="es-ES" w:eastAsia="es-MX"/>
        </w:rPr>
        <w:t xml:space="preserve"> </w:t>
      </w:r>
      <w:r w:rsidR="00185317" w:rsidRPr="004A5D4F">
        <w:rPr>
          <w:rFonts w:eastAsia="Calibri"/>
          <w:lang w:val="es-ES" w:eastAsia="es-MX"/>
        </w:rPr>
        <w:t xml:space="preserve">que </w:t>
      </w:r>
      <w:r w:rsidRPr="004A5D4F">
        <w:rPr>
          <w:rFonts w:eastAsia="Calibri"/>
          <w:lang w:val="es-ES" w:eastAsia="es-MX"/>
        </w:rPr>
        <w:t>el empleo de los profesionistas es bajo porque la empleabilidad de este sector es afectad</w:t>
      </w:r>
      <w:r w:rsidR="00185317" w:rsidRPr="004A5D4F">
        <w:rPr>
          <w:rFonts w:eastAsia="Calibri"/>
          <w:lang w:val="es-ES" w:eastAsia="es-MX"/>
        </w:rPr>
        <w:t>a</w:t>
      </w:r>
      <w:r w:rsidRPr="004A5D4F">
        <w:rPr>
          <w:rFonts w:eastAsia="Calibri"/>
          <w:lang w:val="es-ES" w:eastAsia="es-MX"/>
        </w:rPr>
        <w:t xml:space="preserve"> por varios factores</w:t>
      </w:r>
      <w:r w:rsidR="00185317" w:rsidRPr="004A5D4F">
        <w:rPr>
          <w:rFonts w:eastAsia="Calibri"/>
          <w:lang w:val="es-ES" w:eastAsia="es-MX"/>
        </w:rPr>
        <w:t>. E</w:t>
      </w:r>
      <w:r w:rsidRPr="004A5D4F">
        <w:rPr>
          <w:rFonts w:eastAsia="Calibri"/>
          <w:lang w:val="es-ES" w:eastAsia="es-MX"/>
        </w:rPr>
        <w:t>mpezaremos con el factor socioeconómico</w:t>
      </w:r>
      <w:r w:rsidR="00185317" w:rsidRPr="004A5D4F">
        <w:rPr>
          <w:rFonts w:eastAsia="Calibri"/>
          <w:lang w:val="es-ES" w:eastAsia="es-MX"/>
        </w:rPr>
        <w:t>,</w:t>
      </w:r>
      <w:r w:rsidRPr="004A5D4F">
        <w:rPr>
          <w:rFonts w:eastAsia="Calibri"/>
          <w:lang w:val="es-ES" w:eastAsia="es-MX"/>
        </w:rPr>
        <w:t xml:space="preserve"> donde se encuentra </w:t>
      </w:r>
      <w:r w:rsidR="00DC15F8" w:rsidRPr="004A5D4F">
        <w:rPr>
          <w:rFonts w:eastAsia="Calibri"/>
          <w:lang w:val="es-ES" w:eastAsia="es-MX"/>
        </w:rPr>
        <w:t>la</w:t>
      </w:r>
      <w:r w:rsidR="00F14907" w:rsidRPr="004A5D4F">
        <w:rPr>
          <w:rFonts w:eastAsia="Calibri"/>
          <w:lang w:val="es-ES" w:eastAsia="es-MX"/>
        </w:rPr>
        <w:t xml:space="preserve"> </w:t>
      </w:r>
      <w:r w:rsidRPr="004A5D4F">
        <w:rPr>
          <w:rFonts w:eastAsia="Calibri"/>
          <w:lang w:val="es-MX" w:eastAsia="es-MX"/>
        </w:rPr>
        <w:t xml:space="preserve">transición demográfica que a su vez impacta de forma </w:t>
      </w:r>
      <w:r w:rsidR="00DC15F8" w:rsidRPr="004A5D4F">
        <w:rPr>
          <w:rFonts w:eastAsia="Calibri"/>
          <w:lang w:val="es-MX" w:eastAsia="es-MX"/>
        </w:rPr>
        <w:t xml:space="preserve">severa </w:t>
      </w:r>
      <w:r w:rsidR="00185317" w:rsidRPr="004A5D4F">
        <w:rPr>
          <w:rFonts w:eastAsia="Calibri"/>
          <w:lang w:val="es-MX" w:eastAsia="es-MX"/>
        </w:rPr>
        <w:t>en:</w:t>
      </w:r>
      <w:r w:rsidR="00DC15F8" w:rsidRPr="004A5D4F">
        <w:rPr>
          <w:rFonts w:eastAsia="Calibri"/>
          <w:lang w:val="es-MX" w:eastAsia="es-MX"/>
        </w:rPr>
        <w:t xml:space="preserve"> 1) el crecimiento de la población en edad de recibir educación y 2) el crecimiento </w:t>
      </w:r>
      <w:r w:rsidR="00DC15F8" w:rsidRPr="004A5D4F">
        <w:rPr>
          <w:lang w:val="es-MX" w:eastAsia="es-MX"/>
        </w:rPr>
        <w:t>1.8</w:t>
      </w:r>
      <w:r w:rsidR="00513C86" w:rsidRPr="004A5D4F">
        <w:rPr>
          <w:lang w:val="es-MX" w:eastAsia="es-MX"/>
        </w:rPr>
        <w:t xml:space="preserve"> </w:t>
      </w:r>
      <w:r w:rsidR="00DC15F8" w:rsidRPr="004A5D4F">
        <w:rPr>
          <w:lang w:val="es-MX" w:eastAsia="es-MX"/>
        </w:rPr>
        <w:t xml:space="preserve">% anual </w:t>
      </w:r>
      <w:r w:rsidR="00DC15F8" w:rsidRPr="004A5D4F">
        <w:rPr>
          <w:rFonts w:eastAsia="Calibri"/>
          <w:lang w:val="es-MX" w:eastAsia="es-MX"/>
        </w:rPr>
        <w:t xml:space="preserve">de la población en edad productiva </w:t>
      </w:r>
      <w:r w:rsidR="00DC15F8" w:rsidRPr="004A5D4F">
        <w:rPr>
          <w:lang w:val="es-MX" w:eastAsia="es-MX"/>
        </w:rPr>
        <w:t>(INEGI, 2014). La escase</w:t>
      </w:r>
      <w:r w:rsidR="00513C86" w:rsidRPr="004A5D4F">
        <w:rPr>
          <w:lang w:val="es-MX" w:eastAsia="es-MX"/>
        </w:rPr>
        <w:t>z</w:t>
      </w:r>
      <w:r w:rsidR="00DC15F8" w:rsidRPr="004A5D4F">
        <w:rPr>
          <w:lang w:val="es-MX" w:eastAsia="es-MX"/>
        </w:rPr>
        <w:t xml:space="preserve"> de empleo (calculada en 17.6 </w:t>
      </w:r>
      <w:r w:rsidR="00513C86" w:rsidRPr="004A5D4F">
        <w:rPr>
          <w:lang w:val="es-MX" w:eastAsia="es-MX"/>
        </w:rPr>
        <w:t>%</w:t>
      </w:r>
      <w:r w:rsidR="00DC15F8" w:rsidRPr="004A5D4F">
        <w:rPr>
          <w:lang w:val="es-MX" w:eastAsia="es-MX"/>
        </w:rPr>
        <w:t xml:space="preserve"> anual) es de profesionistas</w:t>
      </w:r>
      <w:r w:rsidR="00F713C8" w:rsidRPr="004A5D4F">
        <w:rPr>
          <w:lang w:val="es-MX" w:eastAsia="es-MX"/>
        </w:rPr>
        <w:t xml:space="preserve"> </w:t>
      </w:r>
      <w:r w:rsidR="00DC15F8" w:rsidRPr="004A5D4F">
        <w:rPr>
          <w:bCs/>
          <w:lang w:val="es-MX" w:eastAsia="es-MX"/>
        </w:rPr>
        <w:t>(INEGI 2010, Migración).</w:t>
      </w:r>
    </w:p>
    <w:p w:rsidR="00E37378" w:rsidRPr="004A5D4F" w:rsidRDefault="00E37378" w:rsidP="004A5D4F">
      <w:pPr>
        <w:autoSpaceDE w:val="0"/>
        <w:autoSpaceDN w:val="0"/>
        <w:adjustRightInd w:val="0"/>
        <w:spacing w:line="360" w:lineRule="auto"/>
        <w:jc w:val="both"/>
        <w:rPr>
          <w:rFonts w:eastAsia="SimSun"/>
          <w:lang w:val="es-ES" w:eastAsia="zh-CN"/>
        </w:rPr>
      </w:pPr>
    </w:p>
    <w:p w:rsidR="008A7E4D" w:rsidRPr="004A5D4F" w:rsidRDefault="008A7E4D" w:rsidP="004A5D4F">
      <w:pPr>
        <w:shd w:val="clear" w:color="auto" w:fill="FFFFFF"/>
        <w:spacing w:line="360" w:lineRule="auto"/>
        <w:ind w:left="708"/>
        <w:jc w:val="both"/>
        <w:rPr>
          <w:rFonts w:eastAsia="SimSun"/>
          <w:lang w:val="es-ES" w:eastAsia="zh-CN"/>
        </w:rPr>
      </w:pPr>
      <w:r w:rsidRPr="004A5D4F">
        <w:rPr>
          <w:lang w:val="es-MX" w:eastAsia="es-MX"/>
        </w:rPr>
        <w:lastRenderedPageBreak/>
        <w:t xml:space="preserve">Ello se tradujo en poco más de un millón de nuevos entrantes cada año al mercado de trabajo del país, de los cuales una fracción (aproximadamente uno de cada cuatro) son profesionistas, es decir, aquellos que egresan de las universidades e instituciones de educación superior del país </w:t>
      </w:r>
      <w:r w:rsidRPr="004A5D4F">
        <w:rPr>
          <w:rFonts w:eastAsia="SimSun"/>
          <w:lang w:val="es-ES" w:eastAsia="zh-CN"/>
        </w:rPr>
        <w:t xml:space="preserve">(Hernández, 2012, </w:t>
      </w:r>
      <w:r w:rsidR="00E37378" w:rsidRPr="004A5D4F">
        <w:rPr>
          <w:rFonts w:eastAsia="SimSun"/>
          <w:lang w:val="es-ES" w:eastAsia="zh-CN"/>
        </w:rPr>
        <w:t xml:space="preserve">p. </w:t>
      </w:r>
      <w:r w:rsidRPr="004A5D4F">
        <w:rPr>
          <w:rFonts w:eastAsia="SimSun"/>
          <w:lang w:val="es-ES" w:eastAsia="zh-CN"/>
        </w:rPr>
        <w:t>100).</w:t>
      </w:r>
    </w:p>
    <w:p w:rsidR="00621B7F" w:rsidRPr="004A5D4F" w:rsidRDefault="00621B7F" w:rsidP="004A5D4F">
      <w:pPr>
        <w:shd w:val="clear" w:color="auto" w:fill="FFFFFF"/>
        <w:spacing w:line="360" w:lineRule="auto"/>
        <w:jc w:val="both"/>
        <w:rPr>
          <w:rFonts w:eastAsia="SimSun"/>
          <w:lang w:val="es-ES" w:eastAsia="zh-CN"/>
        </w:rPr>
      </w:pPr>
    </w:p>
    <w:p w:rsidR="005A1A89" w:rsidRPr="00845A6A" w:rsidRDefault="005A1A89" w:rsidP="004A5D4F">
      <w:pPr>
        <w:shd w:val="clear" w:color="auto" w:fill="FFFFFF"/>
        <w:spacing w:line="360" w:lineRule="auto"/>
        <w:jc w:val="both"/>
        <w:rPr>
          <w:rFonts w:eastAsia="SimSun"/>
          <w:b/>
          <w:i/>
          <w:lang w:val="es-ES" w:eastAsia="zh-CN"/>
        </w:rPr>
      </w:pPr>
      <w:r w:rsidRPr="00845A6A">
        <w:rPr>
          <w:rFonts w:eastAsia="SimSun"/>
          <w:b/>
          <w:i/>
          <w:lang w:val="es-ES" w:eastAsia="zh-CN"/>
        </w:rPr>
        <w:t>Factores educativos</w:t>
      </w:r>
    </w:p>
    <w:p w:rsidR="008A7E4D" w:rsidRPr="004A5D4F" w:rsidRDefault="002F7F80" w:rsidP="004A5D4F">
      <w:pPr>
        <w:autoSpaceDE w:val="0"/>
        <w:autoSpaceDN w:val="0"/>
        <w:adjustRightInd w:val="0"/>
        <w:spacing w:line="360" w:lineRule="auto"/>
        <w:jc w:val="both"/>
        <w:rPr>
          <w:rFonts w:eastAsia="Calibri"/>
          <w:lang w:val="es-MX" w:eastAsia="es-MX"/>
        </w:rPr>
      </w:pPr>
      <w:r w:rsidRPr="004A5D4F">
        <w:rPr>
          <w:rFonts w:eastAsia="Calibri"/>
          <w:lang w:val="es-ES" w:eastAsia="es-MX"/>
        </w:rPr>
        <w:t xml:space="preserve">Varias instituciones han apostado a </w:t>
      </w:r>
      <w:r w:rsidRPr="004A5D4F">
        <w:rPr>
          <w:rFonts w:eastAsia="Calibri"/>
          <w:lang w:val="es-MX" w:eastAsia="es-MX"/>
        </w:rPr>
        <w:t>la movilidad estudiantil como uno de los factor</w:t>
      </w:r>
      <w:r w:rsidR="00F14907" w:rsidRPr="004A5D4F">
        <w:rPr>
          <w:rFonts w:eastAsia="Calibri"/>
          <w:lang w:val="es-MX" w:eastAsia="es-MX"/>
        </w:rPr>
        <w:t>es</w:t>
      </w:r>
      <w:r w:rsidRPr="004A5D4F">
        <w:rPr>
          <w:rFonts w:eastAsia="Calibri"/>
          <w:lang w:val="es-MX" w:eastAsia="es-MX"/>
        </w:rPr>
        <w:t xml:space="preserve"> que favorecen la empleabilidad porque aumenta la calidad educativa y la </w:t>
      </w:r>
      <w:r w:rsidR="00933E7A" w:rsidRPr="004A5D4F">
        <w:rPr>
          <w:rFonts w:eastAsia="Calibri"/>
          <w:lang w:val="es-MX" w:eastAsia="es-MX"/>
        </w:rPr>
        <w:t xml:space="preserve">adquisición de habilidades, competencias y destrezas de nueva creación para mejorar la </w:t>
      </w:r>
      <w:r w:rsidRPr="004A5D4F">
        <w:rPr>
          <w:rFonts w:eastAsia="Calibri"/>
          <w:lang w:val="es-MX" w:eastAsia="es-MX"/>
        </w:rPr>
        <w:t xml:space="preserve">competitividad </w:t>
      </w:r>
      <w:r w:rsidR="00933E7A" w:rsidRPr="004A5D4F">
        <w:rPr>
          <w:rFonts w:eastAsia="Calibri"/>
          <w:lang w:val="es-MX" w:eastAsia="es-MX"/>
        </w:rPr>
        <w:t>en pro de la</w:t>
      </w:r>
      <w:r w:rsidR="00F713C8" w:rsidRPr="004A5D4F">
        <w:rPr>
          <w:rFonts w:eastAsia="Calibri"/>
          <w:lang w:val="es-MX" w:eastAsia="es-MX"/>
        </w:rPr>
        <w:t xml:space="preserve"> </w:t>
      </w:r>
      <w:r w:rsidR="00933E7A" w:rsidRPr="004A5D4F">
        <w:rPr>
          <w:rFonts w:eastAsia="Calibri"/>
          <w:lang w:val="es-MX" w:eastAsia="es-MX"/>
        </w:rPr>
        <w:t>adquisición y conservación del empleo.</w:t>
      </w:r>
    </w:p>
    <w:p w:rsidR="008A7E4D" w:rsidRPr="004A5D4F" w:rsidRDefault="00933E7A" w:rsidP="004A5D4F">
      <w:pPr>
        <w:autoSpaceDE w:val="0"/>
        <w:autoSpaceDN w:val="0"/>
        <w:adjustRightInd w:val="0"/>
        <w:spacing w:line="360" w:lineRule="auto"/>
        <w:jc w:val="both"/>
        <w:rPr>
          <w:rFonts w:eastAsia="SimSun"/>
          <w:lang w:val="es-ES" w:eastAsia="zh-CN"/>
        </w:rPr>
      </w:pPr>
      <w:r w:rsidRPr="004A5D4F">
        <w:rPr>
          <w:rFonts w:eastAsia="SimSun"/>
          <w:lang w:val="es-ES" w:eastAsia="zh-CN"/>
        </w:rPr>
        <w:t>Por otro lado</w:t>
      </w:r>
      <w:r w:rsidR="00F14907" w:rsidRPr="004A5D4F">
        <w:rPr>
          <w:rFonts w:eastAsia="SimSun"/>
          <w:lang w:val="es-ES" w:eastAsia="zh-CN"/>
        </w:rPr>
        <w:t>,</w:t>
      </w:r>
      <w:r w:rsidRPr="004A5D4F">
        <w:rPr>
          <w:rFonts w:eastAsia="SimSun"/>
          <w:lang w:val="es-ES" w:eastAsia="zh-CN"/>
        </w:rPr>
        <w:t xml:space="preserve"> también hay que tomar en cuenta la</w:t>
      </w:r>
      <w:r w:rsidRPr="004A5D4F">
        <w:rPr>
          <w:lang w:val="es-MX" w:eastAsia="es-MX"/>
        </w:rPr>
        <w:t xml:space="preserve"> información</w:t>
      </w:r>
      <w:r w:rsidR="00F713C8" w:rsidRPr="004A5D4F">
        <w:rPr>
          <w:lang w:val="es-MX" w:eastAsia="es-MX"/>
        </w:rPr>
        <w:t xml:space="preserve"> </w:t>
      </w:r>
      <w:r w:rsidRPr="004A5D4F">
        <w:rPr>
          <w:lang w:val="es-MX" w:eastAsia="es-MX"/>
        </w:rPr>
        <w:t xml:space="preserve">dada </w:t>
      </w:r>
      <w:r w:rsidR="005A1A89" w:rsidRPr="004A5D4F">
        <w:rPr>
          <w:lang w:val="es-MX" w:eastAsia="es-MX"/>
        </w:rPr>
        <w:t>por SEP</w:t>
      </w:r>
      <w:r w:rsidR="008A7E4D" w:rsidRPr="004A5D4F">
        <w:rPr>
          <w:lang w:val="es-MX" w:eastAsia="es-MX"/>
        </w:rPr>
        <w:t xml:space="preserve">-ANUIES, </w:t>
      </w:r>
      <w:r w:rsidR="00B26134" w:rsidRPr="004A5D4F">
        <w:rPr>
          <w:lang w:val="es-MX" w:eastAsia="es-MX"/>
        </w:rPr>
        <w:t xml:space="preserve">donde </w:t>
      </w:r>
      <w:r w:rsidR="008A7E4D" w:rsidRPr="004A5D4F">
        <w:rPr>
          <w:lang w:val="es-MX" w:eastAsia="es-MX"/>
        </w:rPr>
        <w:t xml:space="preserve">el número de egresados de nivel superior en México pasó de 268 000 en 2000 a más de </w:t>
      </w:r>
      <w:r w:rsidR="008A7E4D" w:rsidRPr="004A5D4F">
        <w:rPr>
          <w:noProof/>
          <w:lang w:val="es-MX" w:eastAsia="es-MX"/>
        </w:rPr>
        <w:t>305 000 en 2015</w:t>
      </w:r>
      <w:r w:rsidR="008A7E4D" w:rsidRPr="004A5D4F">
        <w:rPr>
          <w:lang w:val="es-MX" w:eastAsia="es-MX"/>
        </w:rPr>
        <w:t xml:space="preserve">. Por </w:t>
      </w:r>
      <w:r w:rsidR="00B26134" w:rsidRPr="004A5D4F">
        <w:rPr>
          <w:lang w:val="es-MX" w:eastAsia="es-MX"/>
        </w:rPr>
        <w:t xml:space="preserve">tanto, </w:t>
      </w:r>
      <w:r w:rsidR="00C8409F" w:rsidRPr="004A5D4F">
        <w:rPr>
          <w:lang w:val="es-MX" w:eastAsia="es-MX"/>
        </w:rPr>
        <w:t>l</w:t>
      </w:r>
      <w:r w:rsidR="008A7E4D" w:rsidRPr="004A5D4F">
        <w:rPr>
          <w:lang w:val="es-MX" w:eastAsia="es-MX"/>
        </w:rPr>
        <w:t xml:space="preserve">os jóvenes en edad universitaria que accedieron al sistema de educación superior pasaron de 20 a 38.8 </w:t>
      </w:r>
      <w:r w:rsidR="00B26134" w:rsidRPr="004A5D4F">
        <w:rPr>
          <w:lang w:val="es-MX" w:eastAsia="es-MX"/>
        </w:rPr>
        <w:t>%</w:t>
      </w:r>
      <w:r w:rsidR="008A7E4D" w:rsidRPr="004A5D4F">
        <w:rPr>
          <w:lang w:val="es-MX" w:eastAsia="es-MX"/>
        </w:rPr>
        <w:t xml:space="preserve">, concentrándose en las instituciones públicas </w:t>
      </w:r>
      <w:r w:rsidR="00B26134" w:rsidRPr="004A5D4F">
        <w:rPr>
          <w:lang w:val="es-MX" w:eastAsia="es-MX"/>
        </w:rPr>
        <w:t>de</w:t>
      </w:r>
      <w:r w:rsidR="008A7E4D" w:rsidRPr="004A5D4F">
        <w:rPr>
          <w:lang w:val="es-MX" w:eastAsia="es-MX"/>
        </w:rPr>
        <w:t xml:space="preserve"> nivel medi</w:t>
      </w:r>
      <w:r w:rsidR="00B26134" w:rsidRPr="004A5D4F">
        <w:rPr>
          <w:lang w:val="es-MX" w:eastAsia="es-MX"/>
        </w:rPr>
        <w:t>o</w:t>
      </w:r>
      <w:r w:rsidR="008A7E4D" w:rsidRPr="004A5D4F">
        <w:rPr>
          <w:lang w:val="es-MX" w:eastAsia="es-MX"/>
        </w:rPr>
        <w:t xml:space="preserve"> superior y superior (ANUIES, 2015).</w:t>
      </w:r>
    </w:p>
    <w:p w:rsidR="00F14907" w:rsidRPr="004A5D4F" w:rsidRDefault="008A7E4D" w:rsidP="004A5D4F">
      <w:pPr>
        <w:shd w:val="clear" w:color="auto" w:fill="FFFFFF"/>
        <w:spacing w:line="360" w:lineRule="auto"/>
        <w:jc w:val="both"/>
        <w:rPr>
          <w:rFonts w:eastAsia="SimSun"/>
          <w:lang w:val="es-MX" w:eastAsia="zh-CN"/>
        </w:rPr>
      </w:pPr>
      <w:r w:rsidRPr="004A5D4F">
        <w:rPr>
          <w:lang w:val="es-MX" w:eastAsia="es-MX"/>
        </w:rPr>
        <w:t>Sin embargo</w:t>
      </w:r>
      <w:r w:rsidR="00F14907" w:rsidRPr="004A5D4F">
        <w:rPr>
          <w:lang w:val="es-MX" w:eastAsia="es-MX"/>
        </w:rPr>
        <w:t>,</w:t>
      </w:r>
      <w:r w:rsidRPr="004A5D4F">
        <w:rPr>
          <w:lang w:val="es-MX" w:eastAsia="es-MX"/>
        </w:rPr>
        <w:t xml:space="preserve"> podemos decir que l</w:t>
      </w:r>
      <w:r w:rsidR="005A1A89" w:rsidRPr="004A5D4F">
        <w:rPr>
          <w:lang w:val="es-MX" w:eastAsia="es-MX"/>
        </w:rPr>
        <w:t>a cantidad de egresados creció 6</w:t>
      </w:r>
      <w:r w:rsidRPr="004A5D4F">
        <w:rPr>
          <w:lang w:val="es-MX" w:eastAsia="es-MX"/>
        </w:rPr>
        <w:t>.1</w:t>
      </w:r>
      <w:r w:rsidR="00836439" w:rsidRPr="004A5D4F">
        <w:rPr>
          <w:lang w:val="es-MX" w:eastAsia="es-MX"/>
        </w:rPr>
        <w:t xml:space="preserve"> </w:t>
      </w:r>
      <w:r w:rsidRPr="004A5D4F">
        <w:rPr>
          <w:lang w:val="es-MX" w:eastAsia="es-MX"/>
        </w:rPr>
        <w:t>% anual</w:t>
      </w:r>
      <w:r w:rsidR="00836439" w:rsidRPr="004A5D4F">
        <w:rPr>
          <w:lang w:val="es-MX" w:eastAsia="es-MX"/>
        </w:rPr>
        <w:t>,</w:t>
      </w:r>
      <w:r w:rsidRPr="004A5D4F">
        <w:rPr>
          <w:lang w:val="es-MX" w:eastAsia="es-MX"/>
        </w:rPr>
        <w:t xml:space="preserve"> mientras que la economía mexicana registró 2.3</w:t>
      </w:r>
      <w:r w:rsidR="00836439" w:rsidRPr="004A5D4F">
        <w:rPr>
          <w:lang w:val="es-MX" w:eastAsia="es-MX"/>
        </w:rPr>
        <w:t xml:space="preserve"> </w:t>
      </w:r>
      <w:r w:rsidRPr="004A5D4F">
        <w:rPr>
          <w:lang w:val="es-MX" w:eastAsia="es-MX"/>
        </w:rPr>
        <w:t>% en 2015, por lo cual la</w:t>
      </w:r>
      <w:r w:rsidR="00C8409F" w:rsidRPr="004A5D4F">
        <w:rPr>
          <w:lang w:val="es-MX" w:eastAsia="es-MX"/>
        </w:rPr>
        <w:t xml:space="preserve"> oferta de egresados se enfrenta</w:t>
      </w:r>
      <w:r w:rsidRPr="004A5D4F">
        <w:rPr>
          <w:lang w:val="es-MX" w:eastAsia="es-MX"/>
        </w:rPr>
        <w:t xml:space="preserve"> a un mercado laboral poco capaz de ofrec</w:t>
      </w:r>
      <w:r w:rsidR="00FF213E" w:rsidRPr="004A5D4F">
        <w:rPr>
          <w:lang w:val="es-MX" w:eastAsia="es-MX"/>
        </w:rPr>
        <w:t>er las oportunidades laborales.</w:t>
      </w:r>
      <w:r w:rsidRPr="004A5D4F">
        <w:rPr>
          <w:rFonts w:eastAsia="SimSun"/>
          <w:lang w:val="es-ES" w:eastAsia="zh-CN"/>
        </w:rPr>
        <w:t xml:space="preserve"> (</w:t>
      </w:r>
      <w:r w:rsidRPr="004A5D4F">
        <w:rPr>
          <w:rFonts w:eastAsia="SimSun"/>
          <w:shd w:val="clear" w:color="auto" w:fill="FFFFFF"/>
          <w:lang w:val="es-ES" w:eastAsia="zh-CN"/>
        </w:rPr>
        <w:t>ENOE</w:t>
      </w:r>
      <w:r w:rsidR="00B53E88" w:rsidRPr="004A5D4F">
        <w:rPr>
          <w:rFonts w:eastAsia="SimSun"/>
          <w:shd w:val="clear" w:color="auto" w:fill="FFFFFF"/>
          <w:lang w:val="es-ES" w:eastAsia="zh-CN"/>
        </w:rPr>
        <w:t>,</w:t>
      </w:r>
      <w:r w:rsidRPr="004A5D4F">
        <w:rPr>
          <w:rFonts w:eastAsia="SimSun"/>
          <w:shd w:val="clear" w:color="auto" w:fill="FFFFFF"/>
          <w:lang w:val="es-ES" w:eastAsia="zh-CN"/>
        </w:rPr>
        <w:t xml:space="preserve"> 2015)</w:t>
      </w:r>
      <w:r w:rsidR="00F14907" w:rsidRPr="004A5D4F">
        <w:rPr>
          <w:rFonts w:eastAsia="SimSun"/>
          <w:shd w:val="clear" w:color="auto" w:fill="FFFFFF"/>
          <w:lang w:val="es-ES" w:eastAsia="zh-CN"/>
        </w:rPr>
        <w:t>.</w:t>
      </w:r>
    </w:p>
    <w:p w:rsidR="008A7E4D" w:rsidRPr="004A5D4F" w:rsidRDefault="008A7E4D" w:rsidP="004A5D4F">
      <w:pPr>
        <w:autoSpaceDE w:val="0"/>
        <w:autoSpaceDN w:val="0"/>
        <w:adjustRightInd w:val="0"/>
        <w:spacing w:line="360" w:lineRule="auto"/>
        <w:jc w:val="both"/>
        <w:rPr>
          <w:rFonts w:eastAsia="SimSun"/>
          <w:shd w:val="clear" w:color="auto" w:fill="FFFFFF"/>
          <w:lang w:val="es-ES" w:eastAsia="zh-CN"/>
        </w:rPr>
      </w:pPr>
      <w:r w:rsidRPr="004A5D4F">
        <w:rPr>
          <w:rFonts w:eastAsia="SimSun"/>
          <w:lang w:val="es-ES" w:eastAsia="zh-CN"/>
        </w:rPr>
        <w:t>El futuro laboral se encuentra estrechamente ligado al área de estudio. Las áreas que tiene</w:t>
      </w:r>
      <w:r w:rsidR="00F14907" w:rsidRPr="004A5D4F">
        <w:rPr>
          <w:rFonts w:eastAsia="SimSun"/>
          <w:lang w:val="es-ES" w:eastAsia="zh-CN"/>
        </w:rPr>
        <w:t>n</w:t>
      </w:r>
      <w:r w:rsidRPr="004A5D4F">
        <w:rPr>
          <w:rFonts w:eastAsia="SimSun"/>
          <w:lang w:val="es-ES" w:eastAsia="zh-CN"/>
        </w:rPr>
        <w:t xml:space="preserve"> los mayores números son: Económico Administrativas, Ingenierías</w:t>
      </w:r>
      <w:r w:rsidR="00836439" w:rsidRPr="004A5D4F">
        <w:rPr>
          <w:rFonts w:eastAsia="SimSun"/>
          <w:lang w:val="es-ES" w:eastAsia="zh-CN"/>
        </w:rPr>
        <w:t>,</w:t>
      </w:r>
      <w:r w:rsidRPr="004A5D4F">
        <w:rPr>
          <w:rFonts w:eastAsia="SimSun"/>
          <w:lang w:val="es-ES" w:eastAsia="zh-CN"/>
        </w:rPr>
        <w:t xml:space="preserve"> y Educación</w:t>
      </w:r>
      <w:r w:rsidR="00836439" w:rsidRPr="004A5D4F">
        <w:rPr>
          <w:rFonts w:eastAsia="SimSun"/>
          <w:lang w:val="es-ES" w:eastAsia="zh-CN"/>
        </w:rPr>
        <w:t>;</w:t>
      </w:r>
      <w:r w:rsidRPr="004A5D4F">
        <w:rPr>
          <w:rFonts w:eastAsia="SimSun"/>
          <w:lang w:val="es-ES" w:eastAsia="zh-CN"/>
        </w:rPr>
        <w:t xml:space="preserve"> estas tres áreas alcanzan casi los 5 millones de profesionistas ocupados. </w:t>
      </w:r>
      <w:r w:rsidR="00F14907" w:rsidRPr="004A5D4F">
        <w:rPr>
          <w:rFonts w:eastAsia="SimSun"/>
          <w:lang w:val="es-ES" w:eastAsia="zh-CN"/>
        </w:rPr>
        <w:t>S</w:t>
      </w:r>
      <w:r w:rsidRPr="004A5D4F">
        <w:rPr>
          <w:rFonts w:eastAsia="SimSun"/>
          <w:lang w:val="es-ES" w:eastAsia="zh-CN"/>
        </w:rPr>
        <w:t>in embargo</w:t>
      </w:r>
      <w:r w:rsidR="00836439" w:rsidRPr="004A5D4F">
        <w:rPr>
          <w:rFonts w:eastAsia="SimSun"/>
          <w:lang w:val="es-ES" w:eastAsia="zh-CN"/>
        </w:rPr>
        <w:t>,</w:t>
      </w:r>
      <w:r w:rsidRPr="004A5D4F">
        <w:rPr>
          <w:rFonts w:eastAsia="SimSun"/>
          <w:lang w:val="es-ES" w:eastAsia="zh-CN"/>
        </w:rPr>
        <w:t xml:space="preserve"> esta investigación se expande con dos áreas más</w:t>
      </w:r>
      <w:r w:rsidR="00836439" w:rsidRPr="004A5D4F">
        <w:rPr>
          <w:rFonts w:eastAsia="SimSun"/>
          <w:lang w:val="es-ES" w:eastAsia="zh-CN"/>
        </w:rPr>
        <w:t>:</w:t>
      </w:r>
      <w:r w:rsidRPr="004A5D4F">
        <w:rPr>
          <w:rFonts w:eastAsia="SimSun"/>
          <w:lang w:val="es-ES" w:eastAsia="zh-CN"/>
        </w:rPr>
        <w:t xml:space="preserve"> ciencias sociales y ciencias de la salud</w:t>
      </w:r>
      <w:r w:rsidR="00836439" w:rsidRPr="004A5D4F">
        <w:rPr>
          <w:rFonts w:eastAsia="SimSun"/>
          <w:lang w:val="es-ES" w:eastAsia="zh-CN"/>
        </w:rPr>
        <w:t>,</w:t>
      </w:r>
      <w:r w:rsidRPr="004A5D4F">
        <w:rPr>
          <w:rFonts w:eastAsia="SimSun"/>
          <w:lang w:val="es-ES" w:eastAsia="zh-CN"/>
        </w:rPr>
        <w:t xml:space="preserve"> obteniendo un total de casi 7 mill</w:t>
      </w:r>
      <w:r w:rsidR="00007A4F" w:rsidRPr="004A5D4F">
        <w:rPr>
          <w:rFonts w:eastAsia="SimSun"/>
          <w:lang w:val="es-ES" w:eastAsia="zh-CN"/>
        </w:rPr>
        <w:t xml:space="preserve">ones de profesionistas ocupados </w:t>
      </w:r>
      <w:r w:rsidR="00B53E88" w:rsidRPr="004A5D4F">
        <w:rPr>
          <w:rFonts w:eastAsia="SimSun"/>
          <w:shd w:val="clear" w:color="auto" w:fill="FFFFFF"/>
          <w:lang w:val="es-ES" w:eastAsia="zh-CN"/>
        </w:rPr>
        <w:t>(</w:t>
      </w:r>
      <w:r w:rsidR="004D11DE" w:rsidRPr="004A5D4F">
        <w:rPr>
          <w:rFonts w:eastAsia="SimSun"/>
          <w:shd w:val="clear" w:color="auto" w:fill="FFFFFF"/>
          <w:lang w:val="es-ES" w:eastAsia="zh-CN"/>
        </w:rPr>
        <w:t>ENOE</w:t>
      </w:r>
      <w:r w:rsidR="00B53E88" w:rsidRPr="004A5D4F">
        <w:rPr>
          <w:rFonts w:eastAsia="SimSun"/>
          <w:shd w:val="clear" w:color="auto" w:fill="FFFFFF"/>
          <w:lang w:val="es-ES" w:eastAsia="zh-CN"/>
        </w:rPr>
        <w:t>,</w:t>
      </w:r>
      <w:r w:rsidR="004D11DE" w:rsidRPr="004A5D4F">
        <w:rPr>
          <w:rFonts w:eastAsia="SimSun"/>
          <w:shd w:val="clear" w:color="auto" w:fill="FFFFFF"/>
          <w:lang w:val="es-ES" w:eastAsia="zh-CN"/>
        </w:rPr>
        <w:t xml:space="preserve"> 2015)</w:t>
      </w:r>
      <w:r w:rsidR="00007A4F" w:rsidRPr="004A5D4F">
        <w:rPr>
          <w:rFonts w:eastAsia="SimSun"/>
          <w:shd w:val="clear" w:color="auto" w:fill="FFFFFF"/>
          <w:lang w:val="es-ES" w:eastAsia="zh-CN"/>
        </w:rPr>
        <w:t>.</w:t>
      </w:r>
    </w:p>
    <w:p w:rsidR="00621B7F" w:rsidRPr="004A5D4F" w:rsidRDefault="00621B7F" w:rsidP="004A5D4F">
      <w:pPr>
        <w:autoSpaceDE w:val="0"/>
        <w:autoSpaceDN w:val="0"/>
        <w:adjustRightInd w:val="0"/>
        <w:spacing w:line="360" w:lineRule="auto"/>
        <w:jc w:val="both"/>
        <w:rPr>
          <w:rFonts w:eastAsia="SimSun"/>
          <w:shd w:val="clear" w:color="auto" w:fill="FFFFFF"/>
          <w:lang w:val="es-ES" w:eastAsia="zh-CN"/>
        </w:rPr>
      </w:pPr>
    </w:p>
    <w:p w:rsidR="00F92814" w:rsidRPr="00845A6A" w:rsidRDefault="00F92814" w:rsidP="004A5D4F">
      <w:pPr>
        <w:spacing w:line="360" w:lineRule="auto"/>
        <w:jc w:val="both"/>
        <w:rPr>
          <w:b/>
          <w:i/>
          <w:lang w:val="es-MX"/>
        </w:rPr>
      </w:pPr>
      <w:r w:rsidRPr="00845A6A">
        <w:rPr>
          <w:b/>
          <w:i/>
          <w:lang w:val="es-MX"/>
        </w:rPr>
        <w:t>Empleabilidad en el Estado de México</w:t>
      </w:r>
    </w:p>
    <w:p w:rsidR="00F92814" w:rsidRPr="004A5D4F" w:rsidRDefault="00F92814" w:rsidP="004A5D4F">
      <w:pPr>
        <w:spacing w:line="360" w:lineRule="auto"/>
        <w:jc w:val="both"/>
        <w:rPr>
          <w:lang w:val="es-MX" w:eastAsia="es-MX"/>
        </w:rPr>
      </w:pPr>
      <w:r w:rsidRPr="004A5D4F">
        <w:rPr>
          <w:lang w:val="es-MX" w:eastAsia="es-MX"/>
        </w:rPr>
        <w:t xml:space="preserve">Se realizará un resumen de </w:t>
      </w:r>
      <w:r w:rsidR="00836439" w:rsidRPr="004A5D4F">
        <w:rPr>
          <w:lang w:val="es-MX" w:eastAsia="es-MX"/>
        </w:rPr>
        <w:t>las</w:t>
      </w:r>
      <w:r w:rsidRPr="004A5D4F">
        <w:rPr>
          <w:lang w:val="es-MX" w:eastAsia="es-MX"/>
        </w:rPr>
        <w:t xml:space="preserve"> principales características del estado y su empleabilidad. Características generales del estado:</w:t>
      </w:r>
    </w:p>
    <w:p w:rsidR="00F92814" w:rsidRPr="004A5D4F" w:rsidRDefault="00F92814" w:rsidP="004A5D4F">
      <w:pPr>
        <w:spacing w:line="360" w:lineRule="auto"/>
        <w:jc w:val="both"/>
        <w:rPr>
          <w:lang w:val="es-MX" w:eastAsia="es-MX"/>
        </w:rPr>
      </w:pPr>
      <w:r w:rsidRPr="004A5D4F">
        <w:rPr>
          <w:lang w:val="es-MX" w:eastAsia="es-MX"/>
        </w:rPr>
        <w:t xml:space="preserve">El </w:t>
      </w:r>
      <w:r w:rsidR="00836439" w:rsidRPr="004A5D4F">
        <w:rPr>
          <w:lang w:val="es-MX" w:eastAsia="es-MX"/>
        </w:rPr>
        <w:t>E</w:t>
      </w:r>
      <w:r w:rsidRPr="004A5D4F">
        <w:rPr>
          <w:lang w:val="es-MX" w:eastAsia="es-MX"/>
        </w:rPr>
        <w:t xml:space="preserve">stado de México tiene como capital </w:t>
      </w:r>
      <w:r w:rsidR="00836439" w:rsidRPr="004A5D4F">
        <w:rPr>
          <w:lang w:val="es-MX" w:eastAsia="es-MX"/>
        </w:rPr>
        <w:t xml:space="preserve">a </w:t>
      </w:r>
      <w:r w:rsidRPr="004A5D4F">
        <w:rPr>
          <w:lang w:val="es-MX" w:eastAsia="es-MX"/>
        </w:rPr>
        <w:t>la Ci</w:t>
      </w:r>
      <w:r w:rsidR="00836439" w:rsidRPr="004A5D4F">
        <w:rPr>
          <w:lang w:val="es-MX" w:eastAsia="es-MX"/>
        </w:rPr>
        <w:t>u</w:t>
      </w:r>
      <w:r w:rsidRPr="004A5D4F">
        <w:rPr>
          <w:lang w:val="es-MX" w:eastAsia="es-MX"/>
        </w:rPr>
        <w:t>dad de Toluca de Lerdo y tiene 125 municipios</w:t>
      </w:r>
      <w:r w:rsidR="00836439" w:rsidRPr="004A5D4F">
        <w:rPr>
          <w:lang w:val="es-MX" w:eastAsia="es-MX"/>
        </w:rPr>
        <w:t>,</w:t>
      </w:r>
      <w:r w:rsidRPr="004A5D4F">
        <w:rPr>
          <w:lang w:val="es-MX" w:eastAsia="es-MX"/>
        </w:rPr>
        <w:t xml:space="preserve"> con una </w:t>
      </w:r>
      <w:r w:rsidR="00836439" w:rsidRPr="004A5D4F">
        <w:rPr>
          <w:lang w:val="es-MX" w:eastAsia="es-MX"/>
        </w:rPr>
        <w:t>p</w:t>
      </w:r>
      <w:r w:rsidRPr="004A5D4F">
        <w:rPr>
          <w:rStyle w:val="Textoennegrita"/>
          <w:b w:val="0"/>
          <w:lang w:val="es-MX"/>
        </w:rPr>
        <w:t>oblación</w:t>
      </w:r>
      <w:r w:rsidR="00836439" w:rsidRPr="004A5D4F">
        <w:rPr>
          <w:rStyle w:val="Textoennegrita"/>
          <w:b w:val="0"/>
          <w:lang w:val="es-MX"/>
        </w:rPr>
        <w:t xml:space="preserve"> de</w:t>
      </w:r>
      <w:r w:rsidRPr="004A5D4F">
        <w:rPr>
          <w:b/>
          <w:lang w:val="es-MX"/>
        </w:rPr>
        <w:t>:</w:t>
      </w:r>
      <w:r w:rsidRPr="004A5D4F">
        <w:rPr>
          <w:lang w:val="es-MX"/>
        </w:rPr>
        <w:t xml:space="preserve"> 16 187</w:t>
      </w:r>
      <w:r w:rsidR="00836439" w:rsidRPr="004A5D4F">
        <w:rPr>
          <w:lang w:val="es-MX"/>
        </w:rPr>
        <w:t xml:space="preserve"> </w:t>
      </w:r>
      <w:r w:rsidRPr="004A5D4F">
        <w:rPr>
          <w:lang w:val="es-MX"/>
        </w:rPr>
        <w:t>608 habitantes, 13.5</w:t>
      </w:r>
      <w:r w:rsidR="00836439" w:rsidRPr="004A5D4F">
        <w:rPr>
          <w:lang w:val="es-MX"/>
        </w:rPr>
        <w:t xml:space="preserve"> </w:t>
      </w:r>
      <w:r w:rsidRPr="004A5D4F">
        <w:rPr>
          <w:lang w:val="es-MX"/>
        </w:rPr>
        <w:t xml:space="preserve">% del total del país. La </w:t>
      </w:r>
      <w:r w:rsidRPr="004A5D4F">
        <w:rPr>
          <w:rStyle w:val="Textoennegrita"/>
          <w:b w:val="0"/>
          <w:lang w:val="es-MX"/>
        </w:rPr>
        <w:t xml:space="preserve">distribución de </w:t>
      </w:r>
      <w:r w:rsidR="00836439" w:rsidRPr="004A5D4F">
        <w:rPr>
          <w:rStyle w:val="Textoennegrita"/>
          <w:b w:val="0"/>
          <w:lang w:val="es-MX"/>
        </w:rPr>
        <w:t xml:space="preserve">la </w:t>
      </w:r>
      <w:r w:rsidRPr="004A5D4F">
        <w:rPr>
          <w:rStyle w:val="Textoennegrita"/>
          <w:b w:val="0"/>
          <w:lang w:val="es-MX"/>
        </w:rPr>
        <w:t>población</w:t>
      </w:r>
      <w:r w:rsidR="00836439" w:rsidRPr="004A5D4F">
        <w:rPr>
          <w:rStyle w:val="Textoennegrita"/>
          <w:b w:val="0"/>
          <w:lang w:val="es-MX"/>
        </w:rPr>
        <w:t xml:space="preserve"> es</w:t>
      </w:r>
      <w:r w:rsidRPr="004A5D4F">
        <w:rPr>
          <w:b/>
          <w:lang w:val="es-MX"/>
        </w:rPr>
        <w:t>:</w:t>
      </w:r>
      <w:r w:rsidRPr="004A5D4F">
        <w:rPr>
          <w:lang w:val="es-MX"/>
        </w:rPr>
        <w:t xml:space="preserve"> 87</w:t>
      </w:r>
      <w:r w:rsidR="00836439" w:rsidRPr="004A5D4F">
        <w:rPr>
          <w:lang w:val="es-MX"/>
        </w:rPr>
        <w:t xml:space="preserve"> </w:t>
      </w:r>
      <w:r w:rsidRPr="004A5D4F">
        <w:rPr>
          <w:lang w:val="es-MX"/>
        </w:rPr>
        <w:t>% urbana y 13</w:t>
      </w:r>
      <w:r w:rsidR="00836439" w:rsidRPr="004A5D4F">
        <w:rPr>
          <w:lang w:val="es-MX"/>
        </w:rPr>
        <w:t xml:space="preserve"> </w:t>
      </w:r>
      <w:r w:rsidRPr="004A5D4F">
        <w:rPr>
          <w:lang w:val="es-MX"/>
        </w:rPr>
        <w:t>% rural; a nivel nacional el dato es de 78 y 22 % respectivamente</w:t>
      </w:r>
      <w:r w:rsidRPr="004A5D4F">
        <w:rPr>
          <w:rStyle w:val="Textoennegrita"/>
          <w:lang w:val="es-MX"/>
        </w:rPr>
        <w:t xml:space="preserve">. </w:t>
      </w:r>
      <w:r w:rsidRPr="004A5D4F">
        <w:rPr>
          <w:rStyle w:val="Textoennegrita"/>
          <w:b w:val="0"/>
          <w:lang w:val="es-MX"/>
        </w:rPr>
        <w:t xml:space="preserve">El </w:t>
      </w:r>
      <w:r w:rsidR="00836439" w:rsidRPr="004A5D4F">
        <w:rPr>
          <w:rStyle w:val="Textoennegrita"/>
          <w:b w:val="0"/>
          <w:lang w:val="es-MX"/>
        </w:rPr>
        <w:t>s</w:t>
      </w:r>
      <w:r w:rsidRPr="004A5D4F">
        <w:rPr>
          <w:rStyle w:val="Textoennegrita"/>
          <w:b w:val="0"/>
          <w:lang w:val="es-MX"/>
        </w:rPr>
        <w:t>ector de actividad que más aporta al PIB estatal</w:t>
      </w:r>
      <w:r w:rsidR="00BE74D0" w:rsidRPr="004A5D4F">
        <w:rPr>
          <w:rStyle w:val="Textoennegrita"/>
          <w:b w:val="0"/>
          <w:lang w:val="es-MX"/>
        </w:rPr>
        <w:t xml:space="preserve"> </w:t>
      </w:r>
      <w:r w:rsidR="00BE74D0" w:rsidRPr="004A5D4F">
        <w:rPr>
          <w:b/>
          <w:lang w:val="es-MX"/>
        </w:rPr>
        <w:t xml:space="preserve">es el </w:t>
      </w:r>
      <w:r w:rsidRPr="004A5D4F">
        <w:rPr>
          <w:lang w:val="es-MX"/>
        </w:rPr>
        <w:t>Comercio. Su</w:t>
      </w:r>
      <w:r w:rsidRPr="004A5D4F">
        <w:rPr>
          <w:b/>
          <w:lang w:val="es-MX"/>
        </w:rPr>
        <w:t xml:space="preserve"> </w:t>
      </w:r>
      <w:r w:rsidR="00836439" w:rsidRPr="004A5D4F">
        <w:rPr>
          <w:b/>
          <w:lang w:val="es-MX"/>
        </w:rPr>
        <w:lastRenderedPageBreak/>
        <w:t>a</w:t>
      </w:r>
      <w:r w:rsidRPr="004A5D4F">
        <w:rPr>
          <w:rStyle w:val="Textoennegrita"/>
          <w:b w:val="0"/>
          <w:lang w:val="es-MX"/>
        </w:rPr>
        <w:t xml:space="preserve">portación al PIB </w:t>
      </w:r>
      <w:r w:rsidR="00836439" w:rsidRPr="004A5D4F">
        <w:rPr>
          <w:rStyle w:val="Textoennegrita"/>
          <w:b w:val="0"/>
          <w:lang w:val="es-MX"/>
        </w:rPr>
        <w:t>n</w:t>
      </w:r>
      <w:r w:rsidRPr="004A5D4F">
        <w:rPr>
          <w:rStyle w:val="Textoennegrita"/>
          <w:b w:val="0"/>
          <w:lang w:val="es-MX"/>
        </w:rPr>
        <w:t>acional</w:t>
      </w:r>
      <w:r w:rsidR="00836439" w:rsidRPr="004A5D4F">
        <w:rPr>
          <w:rStyle w:val="Textoennegrita"/>
          <w:b w:val="0"/>
          <w:lang w:val="es-MX"/>
        </w:rPr>
        <w:t xml:space="preserve"> es</w:t>
      </w:r>
      <w:r w:rsidRPr="004A5D4F">
        <w:rPr>
          <w:b/>
          <w:lang w:val="es-MX"/>
        </w:rPr>
        <w:t xml:space="preserve">: </w:t>
      </w:r>
      <w:r w:rsidRPr="004A5D4F">
        <w:rPr>
          <w:lang w:val="es-MX"/>
        </w:rPr>
        <w:t>9.3</w:t>
      </w:r>
      <w:r w:rsidR="00836439" w:rsidRPr="004A5D4F">
        <w:rPr>
          <w:lang w:val="es-MX"/>
        </w:rPr>
        <w:t xml:space="preserve"> </w:t>
      </w:r>
      <w:r w:rsidRPr="004A5D4F">
        <w:rPr>
          <w:lang w:val="es-MX"/>
        </w:rPr>
        <w:t>%.</w:t>
      </w:r>
      <w:r w:rsidR="00F713C8" w:rsidRPr="004A5D4F">
        <w:rPr>
          <w:lang w:val="es-MX"/>
        </w:rPr>
        <w:t xml:space="preserve"> </w:t>
      </w:r>
      <w:r w:rsidR="00EE5BD8" w:rsidRPr="004A5D4F">
        <w:rPr>
          <w:lang w:val="es-MX" w:eastAsia="es-MX"/>
        </w:rPr>
        <w:t>(</w:t>
      </w:r>
      <w:r w:rsidRPr="004A5D4F">
        <w:rPr>
          <w:lang w:val="es-MX" w:eastAsia="es-MX"/>
        </w:rPr>
        <w:t>INEGI</w:t>
      </w:r>
      <w:r w:rsidR="00836439" w:rsidRPr="004A5D4F">
        <w:rPr>
          <w:lang w:val="es-MX" w:eastAsia="es-MX"/>
        </w:rPr>
        <w:t>.</w:t>
      </w:r>
      <w:r w:rsidRPr="004A5D4F">
        <w:rPr>
          <w:lang w:val="es-MX" w:eastAsia="es-MX"/>
        </w:rPr>
        <w:t xml:space="preserve"> Encuesta Nacional de Ocupación y Empleo. Indicadores estratégicos. Tercer trimestre de 2015</w:t>
      </w:r>
      <w:r w:rsidR="00EE5BD8" w:rsidRPr="004A5D4F">
        <w:rPr>
          <w:lang w:val="es-MX" w:eastAsia="es-MX"/>
        </w:rPr>
        <w:t>)</w:t>
      </w:r>
      <w:r w:rsidRPr="004A5D4F">
        <w:rPr>
          <w:lang w:val="es-MX" w:eastAsia="es-MX"/>
        </w:rPr>
        <w:t>.</w:t>
      </w:r>
    </w:p>
    <w:p w:rsidR="00F92814" w:rsidRPr="004A5D4F" w:rsidRDefault="00836439" w:rsidP="004A5D4F">
      <w:pPr>
        <w:pStyle w:val="Default"/>
        <w:spacing w:line="360" w:lineRule="auto"/>
        <w:jc w:val="both"/>
        <w:rPr>
          <w:color w:val="auto"/>
        </w:rPr>
      </w:pPr>
      <w:r w:rsidRPr="004A5D4F">
        <w:rPr>
          <w:color w:val="auto"/>
        </w:rPr>
        <w:t>Al tener</w:t>
      </w:r>
      <w:r w:rsidR="00F92814" w:rsidRPr="004A5D4F">
        <w:rPr>
          <w:color w:val="auto"/>
        </w:rPr>
        <w:t xml:space="preserve"> presente que se está preparando dentro de la</w:t>
      </w:r>
      <w:r w:rsidR="00F14907" w:rsidRPr="004A5D4F">
        <w:rPr>
          <w:color w:val="auto"/>
        </w:rPr>
        <w:t xml:space="preserve"> entidad del Estado de México, s</w:t>
      </w:r>
      <w:r w:rsidR="00F92814" w:rsidRPr="004A5D4F">
        <w:rPr>
          <w:color w:val="auto"/>
        </w:rPr>
        <w:t>e supone que la mayoría de los egresados se emplean en esta región.</w:t>
      </w:r>
    </w:p>
    <w:p w:rsidR="00F92814" w:rsidRPr="004A5D4F" w:rsidRDefault="00F92814" w:rsidP="004A5D4F">
      <w:pPr>
        <w:pStyle w:val="NormalWeb"/>
        <w:spacing w:before="0" w:beforeAutospacing="0" w:after="0" w:afterAutospacing="0" w:line="360" w:lineRule="auto"/>
        <w:jc w:val="both"/>
      </w:pPr>
      <w:r w:rsidRPr="004A5D4F">
        <w:t xml:space="preserve">De acuerdo con las estadísticas realizadas por el INEGI (tercer trimestre de 2015), </w:t>
      </w:r>
      <w:r w:rsidR="00F14907" w:rsidRPr="004A5D4F">
        <w:t xml:space="preserve">la </w:t>
      </w:r>
      <w:r w:rsidRPr="004A5D4F">
        <w:t>encuesta sobre la problemática de ocupación y acceso al empleo, nos dice que el Estado de México ocupa la posición número 29 de 32 estado</w:t>
      </w:r>
      <w:r w:rsidR="00836439" w:rsidRPr="004A5D4F">
        <w:t>s</w:t>
      </w:r>
      <w:r w:rsidRPr="004A5D4F">
        <w:t xml:space="preserve"> de acuerdo</w:t>
      </w:r>
      <w:r w:rsidR="00F14907" w:rsidRPr="004A5D4F">
        <w:t xml:space="preserve"> con la visión nacional, marcadas</w:t>
      </w:r>
      <w:r w:rsidRPr="004A5D4F">
        <w:t xml:space="preserve"> por elevadas tasas </w:t>
      </w:r>
      <w:r w:rsidR="00F14907" w:rsidRPr="004A5D4F">
        <w:rPr>
          <w:bCs/>
        </w:rPr>
        <w:t>de</w:t>
      </w:r>
      <w:r w:rsidRPr="004A5D4F">
        <w:rPr>
          <w:bCs/>
        </w:rPr>
        <w:t xml:space="preserve"> desocupación (nivel 30 de 32) y ocupación en el sector informal (nivel 29 de 32) </w:t>
      </w:r>
      <w:r w:rsidRPr="004A5D4F">
        <w:t>(INEGI. ENOE, 2015).</w:t>
      </w:r>
    </w:p>
    <w:p w:rsidR="00F92814" w:rsidRPr="004A5D4F" w:rsidRDefault="00F92814" w:rsidP="004A5D4F">
      <w:pPr>
        <w:pStyle w:val="NormalWeb"/>
        <w:spacing w:before="0" w:beforeAutospacing="0" w:after="0" w:afterAutospacing="0" w:line="360" w:lineRule="auto"/>
        <w:jc w:val="both"/>
      </w:pPr>
      <w:r w:rsidRPr="004A5D4F">
        <w:t>El Estado de México</w:t>
      </w:r>
      <w:r w:rsidR="00836439" w:rsidRPr="004A5D4F">
        <w:t>,</w:t>
      </w:r>
      <w:r w:rsidRPr="004A5D4F">
        <w:t xml:space="preserve"> representado por su capital Toluca</w:t>
      </w:r>
      <w:r w:rsidR="00BE74D0" w:rsidRPr="004A5D4F">
        <w:t xml:space="preserve">, </w:t>
      </w:r>
      <w:r w:rsidRPr="004A5D4F">
        <w:t xml:space="preserve">muestra </w:t>
      </w:r>
      <w:r w:rsidR="00BE74D0" w:rsidRPr="004A5D4F">
        <w:t>el servicio profesional consolidado estable y la contratación al egreso de nivel superior en disminución. Datos</w:t>
      </w:r>
      <w:r w:rsidRPr="004A5D4F">
        <w:t xml:space="preserve"> </w:t>
      </w:r>
      <w:r w:rsidR="00BE74D0" w:rsidRPr="004A5D4F">
        <w:t>en comparación de los terceros trimestre</w:t>
      </w:r>
      <w:r w:rsidR="00836439" w:rsidRPr="004A5D4F">
        <w:t>s</w:t>
      </w:r>
      <w:r w:rsidR="00BE74D0" w:rsidRPr="004A5D4F">
        <w:t xml:space="preserve"> entre</w:t>
      </w:r>
      <w:r w:rsidR="00F14907" w:rsidRPr="004A5D4F">
        <w:t xml:space="preserve"> </w:t>
      </w:r>
      <w:r w:rsidR="00BE74D0" w:rsidRPr="004A5D4F">
        <w:t xml:space="preserve">los años 2014 y 2015 </w:t>
      </w:r>
      <w:r w:rsidRPr="004A5D4F">
        <w:t>(INEGI. ENOE, 2015).</w:t>
      </w:r>
    </w:p>
    <w:p w:rsidR="000469DE" w:rsidRPr="004A5D4F" w:rsidRDefault="004D11DE" w:rsidP="004A5D4F">
      <w:pPr>
        <w:autoSpaceDE w:val="0"/>
        <w:autoSpaceDN w:val="0"/>
        <w:adjustRightInd w:val="0"/>
        <w:spacing w:line="360" w:lineRule="auto"/>
        <w:jc w:val="both"/>
        <w:rPr>
          <w:rFonts w:eastAsia="SimSun"/>
          <w:lang w:val="es-ES" w:eastAsia="zh-CN"/>
        </w:rPr>
      </w:pPr>
      <w:r w:rsidRPr="004A5D4F">
        <w:rPr>
          <w:rFonts w:eastAsia="SimSun"/>
          <w:lang w:val="es-ES" w:eastAsia="zh-CN"/>
        </w:rPr>
        <w:t xml:space="preserve">Ahora ya se </w:t>
      </w:r>
      <w:r w:rsidR="00E444FB" w:rsidRPr="004A5D4F">
        <w:rPr>
          <w:rFonts w:eastAsia="SimSun"/>
          <w:lang w:val="es-ES" w:eastAsia="zh-CN"/>
        </w:rPr>
        <w:t>ha hecho un</w:t>
      </w:r>
      <w:r w:rsidRPr="004A5D4F">
        <w:rPr>
          <w:rFonts w:eastAsia="SimSun"/>
          <w:lang w:val="es-ES" w:eastAsia="zh-CN"/>
        </w:rPr>
        <w:t xml:space="preserve"> breve recorrido </w:t>
      </w:r>
      <w:r w:rsidR="00E444FB" w:rsidRPr="004A5D4F">
        <w:rPr>
          <w:rFonts w:eastAsia="SimSun"/>
          <w:lang w:val="es-ES" w:eastAsia="zh-CN"/>
        </w:rPr>
        <w:t>por</w:t>
      </w:r>
      <w:r w:rsidRPr="004A5D4F">
        <w:rPr>
          <w:rFonts w:eastAsia="SimSun"/>
          <w:lang w:val="es-ES" w:eastAsia="zh-CN"/>
        </w:rPr>
        <w:t xml:space="preserve"> la evolución y fines </w:t>
      </w:r>
      <w:r w:rsidR="00E444FB" w:rsidRPr="004A5D4F">
        <w:rPr>
          <w:rFonts w:eastAsia="SimSun"/>
          <w:lang w:val="es-ES" w:eastAsia="zh-CN"/>
        </w:rPr>
        <w:t>de</w:t>
      </w:r>
      <w:r w:rsidRPr="004A5D4F">
        <w:rPr>
          <w:rFonts w:eastAsia="SimSun"/>
          <w:lang w:val="es-ES" w:eastAsia="zh-CN"/>
        </w:rPr>
        <w:t xml:space="preserve"> la movilidad internacional y el empleo general </w:t>
      </w:r>
      <w:r w:rsidR="00E444FB" w:rsidRPr="004A5D4F">
        <w:rPr>
          <w:rFonts w:eastAsia="SimSun"/>
          <w:lang w:val="es-ES" w:eastAsia="zh-CN"/>
        </w:rPr>
        <w:t>y</w:t>
      </w:r>
      <w:r w:rsidRPr="004A5D4F">
        <w:rPr>
          <w:rFonts w:eastAsia="SimSun"/>
          <w:lang w:val="es-ES" w:eastAsia="zh-CN"/>
        </w:rPr>
        <w:t xml:space="preserve"> regional</w:t>
      </w:r>
      <w:r w:rsidR="00E444FB" w:rsidRPr="004A5D4F">
        <w:rPr>
          <w:rFonts w:eastAsia="SimSun"/>
          <w:lang w:val="es-ES" w:eastAsia="zh-CN"/>
        </w:rPr>
        <w:t>, n</w:t>
      </w:r>
      <w:r w:rsidRPr="004A5D4F">
        <w:rPr>
          <w:rFonts w:eastAsia="SimSun"/>
          <w:lang w:val="es-ES" w:eastAsia="zh-CN"/>
        </w:rPr>
        <w:t xml:space="preserve">os toca </w:t>
      </w:r>
      <w:r w:rsidR="000469DE" w:rsidRPr="004A5D4F">
        <w:rPr>
          <w:rFonts w:eastAsia="SimSun"/>
          <w:lang w:val="es-ES" w:eastAsia="zh-CN"/>
        </w:rPr>
        <w:t xml:space="preserve">conocer a través </w:t>
      </w:r>
      <w:r w:rsidR="00B64615" w:rsidRPr="004A5D4F">
        <w:rPr>
          <w:rFonts w:eastAsia="SimSun"/>
          <w:lang w:val="es-ES" w:eastAsia="zh-CN"/>
        </w:rPr>
        <w:t xml:space="preserve">de dos cuestionarios: </w:t>
      </w:r>
      <w:r w:rsidR="00E444FB" w:rsidRPr="004A5D4F">
        <w:rPr>
          <w:rFonts w:eastAsia="SimSun"/>
          <w:lang w:val="es-ES" w:eastAsia="zh-CN"/>
        </w:rPr>
        <w:t>uno p</w:t>
      </w:r>
      <w:r w:rsidR="00B64615" w:rsidRPr="004A5D4F">
        <w:rPr>
          <w:rFonts w:eastAsia="SimSun"/>
          <w:lang w:val="es-ES" w:eastAsia="zh-CN"/>
        </w:rPr>
        <w:t>ara</w:t>
      </w:r>
      <w:r w:rsidR="00007A4F" w:rsidRPr="004A5D4F">
        <w:rPr>
          <w:rFonts w:eastAsia="SimSun"/>
          <w:lang w:val="es-ES" w:eastAsia="zh-CN"/>
        </w:rPr>
        <w:t xml:space="preserve"> </w:t>
      </w:r>
      <w:r w:rsidR="00FB62F7" w:rsidRPr="004A5D4F">
        <w:rPr>
          <w:rFonts w:eastAsia="SimSun"/>
          <w:lang w:val="es-ES" w:eastAsia="zh-CN"/>
        </w:rPr>
        <w:t>estudiantes</w:t>
      </w:r>
      <w:r w:rsidR="00007A4F" w:rsidRPr="004A5D4F">
        <w:rPr>
          <w:rFonts w:eastAsia="SimSun"/>
          <w:lang w:val="es-ES" w:eastAsia="zh-CN"/>
        </w:rPr>
        <w:t xml:space="preserve"> </w:t>
      </w:r>
      <w:r w:rsidR="00B64615" w:rsidRPr="004A5D4F">
        <w:rPr>
          <w:rFonts w:eastAsia="SimSun"/>
          <w:lang w:val="es-ES" w:eastAsia="zh-CN"/>
        </w:rPr>
        <w:t>y egresados</w:t>
      </w:r>
      <w:r w:rsidR="00E444FB" w:rsidRPr="004A5D4F">
        <w:rPr>
          <w:rFonts w:eastAsia="SimSun"/>
          <w:lang w:val="es-ES" w:eastAsia="zh-CN"/>
        </w:rPr>
        <w:t xml:space="preserve">, y </w:t>
      </w:r>
      <w:r w:rsidR="00A24B16" w:rsidRPr="004A5D4F">
        <w:rPr>
          <w:rFonts w:eastAsia="SimSun"/>
          <w:lang w:val="es-ES" w:eastAsia="zh-CN"/>
        </w:rPr>
        <w:t>otro</w:t>
      </w:r>
      <w:r w:rsidR="00B64615" w:rsidRPr="004A5D4F">
        <w:rPr>
          <w:rFonts w:eastAsia="SimSun"/>
          <w:lang w:val="es-ES" w:eastAsia="zh-CN"/>
        </w:rPr>
        <w:t xml:space="preserve"> para </w:t>
      </w:r>
      <w:r w:rsidR="000469DE" w:rsidRPr="004A5D4F">
        <w:rPr>
          <w:rFonts w:eastAsia="SimSun"/>
          <w:lang w:val="es-ES" w:eastAsia="zh-CN"/>
        </w:rPr>
        <w:t>empleadores pertenecientes a la misma zona económica</w:t>
      </w:r>
      <w:r w:rsidR="00B64615" w:rsidRPr="004A5D4F">
        <w:rPr>
          <w:rFonts w:eastAsia="SimSun"/>
          <w:lang w:val="es-ES" w:eastAsia="zh-CN"/>
        </w:rPr>
        <w:t>.</w:t>
      </w:r>
      <w:r w:rsidR="00007A4F" w:rsidRPr="004A5D4F">
        <w:rPr>
          <w:rFonts w:eastAsia="SimSun"/>
          <w:lang w:val="es-ES" w:eastAsia="zh-CN"/>
        </w:rPr>
        <w:t xml:space="preserve"> </w:t>
      </w:r>
      <w:r w:rsidR="00B64615" w:rsidRPr="004A5D4F">
        <w:rPr>
          <w:rFonts w:eastAsia="SimSun"/>
          <w:lang w:val="es-ES" w:eastAsia="zh-CN"/>
        </w:rPr>
        <w:t>Ambos cuestionarios miden l</w:t>
      </w:r>
      <w:r w:rsidR="000469DE" w:rsidRPr="004A5D4F">
        <w:rPr>
          <w:rFonts w:eastAsia="SimSun"/>
          <w:lang w:val="es-ES" w:eastAsia="zh-CN"/>
        </w:rPr>
        <w:t xml:space="preserve">as competencias académicas que </w:t>
      </w:r>
      <w:r w:rsidR="00B64615" w:rsidRPr="004A5D4F">
        <w:rPr>
          <w:rFonts w:eastAsia="SimSun"/>
          <w:lang w:val="es-ES" w:eastAsia="zh-CN"/>
        </w:rPr>
        <w:t>permiten la adquisición y conservación de empleo</w:t>
      </w:r>
      <w:r w:rsidR="000469DE" w:rsidRPr="004A5D4F">
        <w:rPr>
          <w:rFonts w:eastAsia="SimSun"/>
          <w:lang w:val="es-ES" w:eastAsia="zh-CN"/>
        </w:rPr>
        <w:t>.</w:t>
      </w:r>
    </w:p>
    <w:p w:rsidR="00621B7F" w:rsidRPr="004A5D4F" w:rsidRDefault="00621B7F" w:rsidP="004A5D4F">
      <w:pPr>
        <w:autoSpaceDE w:val="0"/>
        <w:autoSpaceDN w:val="0"/>
        <w:adjustRightInd w:val="0"/>
        <w:spacing w:line="360" w:lineRule="auto"/>
        <w:jc w:val="both"/>
        <w:rPr>
          <w:lang w:val="es-MX"/>
        </w:rPr>
      </w:pPr>
    </w:p>
    <w:p w:rsidR="006E4EA9" w:rsidRPr="00845A6A" w:rsidRDefault="00621B7F" w:rsidP="004A5D4F">
      <w:pPr>
        <w:autoSpaceDE w:val="0"/>
        <w:autoSpaceDN w:val="0"/>
        <w:adjustRightInd w:val="0"/>
        <w:spacing w:line="360" w:lineRule="auto"/>
        <w:jc w:val="both"/>
        <w:rPr>
          <w:b/>
          <w:i/>
          <w:lang w:val="es-MX"/>
        </w:rPr>
      </w:pPr>
      <w:r w:rsidRPr="00845A6A">
        <w:rPr>
          <w:b/>
          <w:i/>
          <w:lang w:val="es-MX"/>
        </w:rPr>
        <w:t>Pregunta de Investigación</w:t>
      </w:r>
    </w:p>
    <w:p w:rsidR="006E4EA9" w:rsidRPr="004A5D4F" w:rsidRDefault="00F92814" w:rsidP="004A5D4F">
      <w:pPr>
        <w:autoSpaceDE w:val="0"/>
        <w:autoSpaceDN w:val="0"/>
        <w:adjustRightInd w:val="0"/>
        <w:spacing w:line="360" w:lineRule="auto"/>
        <w:jc w:val="both"/>
        <w:rPr>
          <w:rFonts w:eastAsia="SimSun"/>
          <w:lang w:val="es-MX" w:eastAsia="zh-CN"/>
        </w:rPr>
      </w:pPr>
      <w:r w:rsidRPr="004A5D4F">
        <w:rPr>
          <w:rFonts w:eastAsia="SimSun"/>
          <w:lang w:val="es-ES" w:eastAsia="zh-CN"/>
        </w:rPr>
        <w:t>¿Cuál es el impacto que tiene</w:t>
      </w:r>
      <w:r w:rsidR="00007A4F" w:rsidRPr="004A5D4F">
        <w:rPr>
          <w:rFonts w:eastAsia="SimSun"/>
          <w:lang w:val="es-ES" w:eastAsia="zh-CN"/>
        </w:rPr>
        <w:t xml:space="preserve"> </w:t>
      </w:r>
      <w:r w:rsidRPr="004A5D4F">
        <w:rPr>
          <w:rFonts w:eastAsia="SimSun"/>
          <w:lang w:val="es-ES" w:eastAsia="zh-CN"/>
        </w:rPr>
        <w:t>el programa</w:t>
      </w:r>
      <w:r w:rsidR="006E4EA9" w:rsidRPr="004A5D4F">
        <w:rPr>
          <w:rFonts w:eastAsia="SimSun"/>
          <w:lang w:val="es-ES" w:eastAsia="zh-CN"/>
        </w:rPr>
        <w:t xml:space="preserve"> de movilidad internacional PMUI </w:t>
      </w:r>
      <w:r w:rsidR="006E4EA9" w:rsidRPr="004A5D4F">
        <w:rPr>
          <w:rFonts w:eastAsia="SimSun"/>
          <w:lang w:val="es-MX" w:eastAsia="zh-CN"/>
        </w:rPr>
        <w:t xml:space="preserve">en los </w:t>
      </w:r>
      <w:r w:rsidR="00FB62F7" w:rsidRPr="004A5D4F">
        <w:rPr>
          <w:rFonts w:eastAsia="SimSun"/>
          <w:lang w:val="es-MX" w:eastAsia="zh-CN"/>
        </w:rPr>
        <w:t>estudiantes</w:t>
      </w:r>
      <w:r w:rsidR="00007A4F" w:rsidRPr="004A5D4F">
        <w:rPr>
          <w:rFonts w:eastAsia="SimSun"/>
          <w:lang w:val="es-MX" w:eastAsia="zh-CN"/>
        </w:rPr>
        <w:t xml:space="preserve"> </w:t>
      </w:r>
      <w:r w:rsidRPr="004A5D4F">
        <w:rPr>
          <w:rFonts w:eastAsia="SimSun"/>
          <w:lang w:val="es-MX" w:eastAsia="zh-CN"/>
        </w:rPr>
        <w:t>y</w:t>
      </w:r>
      <w:r w:rsidR="008A7EC2" w:rsidRPr="004A5D4F">
        <w:rPr>
          <w:rFonts w:eastAsia="SimSun"/>
          <w:lang w:val="es-MX" w:eastAsia="zh-CN"/>
        </w:rPr>
        <w:t xml:space="preserve"> egresados </w:t>
      </w:r>
      <w:r w:rsidR="006E4EA9" w:rsidRPr="004A5D4F">
        <w:rPr>
          <w:rFonts w:eastAsia="SimSun"/>
          <w:lang w:val="es-MX" w:eastAsia="zh-CN"/>
        </w:rPr>
        <w:t xml:space="preserve">para </w:t>
      </w:r>
      <w:r w:rsidR="00A24B16" w:rsidRPr="004A5D4F">
        <w:rPr>
          <w:rFonts w:eastAsia="SimSun"/>
          <w:lang w:val="es-MX" w:eastAsia="zh-CN"/>
        </w:rPr>
        <w:t>la</w:t>
      </w:r>
      <w:r w:rsidR="00007A4F" w:rsidRPr="004A5D4F">
        <w:rPr>
          <w:rFonts w:eastAsia="SimSun"/>
          <w:lang w:val="es-MX" w:eastAsia="zh-CN"/>
        </w:rPr>
        <w:t xml:space="preserve"> </w:t>
      </w:r>
      <w:r w:rsidRPr="004A5D4F">
        <w:rPr>
          <w:rFonts w:eastAsia="SimSun"/>
          <w:lang w:val="es-MX" w:eastAsia="zh-CN"/>
        </w:rPr>
        <w:t>adquisición</w:t>
      </w:r>
      <w:r w:rsidR="00007A4F" w:rsidRPr="004A5D4F">
        <w:rPr>
          <w:rFonts w:eastAsia="SimSun"/>
          <w:lang w:val="es-MX" w:eastAsia="zh-CN"/>
        </w:rPr>
        <w:t xml:space="preserve"> </w:t>
      </w:r>
      <w:r w:rsidR="009C5804" w:rsidRPr="004A5D4F">
        <w:rPr>
          <w:rFonts w:eastAsia="SimSun"/>
          <w:lang w:val="es-MX" w:eastAsia="zh-CN"/>
        </w:rPr>
        <w:t>y conservación del empleo dentro del</w:t>
      </w:r>
      <w:r w:rsidR="006E4EA9" w:rsidRPr="004A5D4F">
        <w:rPr>
          <w:rFonts w:eastAsia="SimSun"/>
          <w:lang w:val="es-MX" w:eastAsia="zh-CN"/>
        </w:rPr>
        <w:t xml:space="preserve"> mercado laboral regional?</w:t>
      </w:r>
    </w:p>
    <w:p w:rsidR="00621B7F" w:rsidRPr="004A5D4F" w:rsidRDefault="00621B7F" w:rsidP="004A5D4F">
      <w:pPr>
        <w:autoSpaceDE w:val="0"/>
        <w:autoSpaceDN w:val="0"/>
        <w:adjustRightInd w:val="0"/>
        <w:spacing w:line="360" w:lineRule="auto"/>
        <w:jc w:val="both"/>
        <w:rPr>
          <w:b/>
          <w:lang w:val="es-MX"/>
        </w:rPr>
      </w:pPr>
    </w:p>
    <w:p w:rsidR="00884F9F" w:rsidRPr="004A5D4F" w:rsidRDefault="00F713C8" w:rsidP="004A5D4F">
      <w:pPr>
        <w:autoSpaceDE w:val="0"/>
        <w:autoSpaceDN w:val="0"/>
        <w:adjustRightInd w:val="0"/>
        <w:spacing w:line="360" w:lineRule="auto"/>
        <w:jc w:val="both"/>
        <w:rPr>
          <w:b/>
          <w:lang w:val="es-MX"/>
        </w:rPr>
      </w:pPr>
      <w:r w:rsidRPr="004A5D4F">
        <w:rPr>
          <w:b/>
          <w:lang w:val="es-MX"/>
        </w:rPr>
        <w:t>Metodología</w:t>
      </w:r>
    </w:p>
    <w:p w:rsidR="00BC1980" w:rsidRPr="004A5D4F" w:rsidRDefault="00BC1980" w:rsidP="004A5D4F">
      <w:pPr>
        <w:spacing w:line="360" w:lineRule="auto"/>
        <w:jc w:val="both"/>
        <w:rPr>
          <w:lang w:val="es-MX" w:eastAsia="es-MX"/>
        </w:rPr>
      </w:pPr>
      <w:r w:rsidRPr="004A5D4F">
        <w:rPr>
          <w:lang w:val="es-MX" w:eastAsia="es-MX"/>
        </w:rPr>
        <w:t xml:space="preserve">El objetivo general es medir el impacto de los programas de movilidad internacional </w:t>
      </w:r>
      <w:r w:rsidR="009A54AD" w:rsidRPr="004A5D4F">
        <w:rPr>
          <w:lang w:val="es-MX" w:eastAsia="es-MX"/>
        </w:rPr>
        <w:t xml:space="preserve">en la </w:t>
      </w:r>
      <w:r w:rsidRPr="004A5D4F">
        <w:rPr>
          <w:lang w:val="es-MX" w:eastAsia="es-MX"/>
        </w:rPr>
        <w:t xml:space="preserve">adquisición y </w:t>
      </w:r>
      <w:r w:rsidR="009A54AD" w:rsidRPr="004A5D4F">
        <w:rPr>
          <w:lang w:val="es-MX" w:eastAsia="es-MX"/>
        </w:rPr>
        <w:t xml:space="preserve">conservación del empleo en </w:t>
      </w:r>
      <w:r w:rsidR="003A0EFC" w:rsidRPr="004A5D4F">
        <w:rPr>
          <w:lang w:val="es-MX" w:eastAsia="es-MX"/>
        </w:rPr>
        <w:t>su región laboral.</w:t>
      </w:r>
    </w:p>
    <w:p w:rsidR="00BC1980" w:rsidRPr="004A5D4F" w:rsidRDefault="00BC1980" w:rsidP="004A5D4F">
      <w:pPr>
        <w:autoSpaceDE w:val="0"/>
        <w:autoSpaceDN w:val="0"/>
        <w:adjustRightInd w:val="0"/>
        <w:spacing w:line="360" w:lineRule="auto"/>
        <w:jc w:val="both"/>
        <w:rPr>
          <w:rFonts w:eastAsia="Calibri"/>
          <w:lang w:val="es-MX" w:eastAsia="es-MX"/>
        </w:rPr>
      </w:pPr>
      <w:r w:rsidRPr="004A5D4F">
        <w:rPr>
          <w:rFonts w:eastAsia="Calibri"/>
          <w:lang w:val="es-MX" w:eastAsia="es-MX"/>
        </w:rPr>
        <w:t>Objetivos específicos:</w:t>
      </w:r>
    </w:p>
    <w:p w:rsidR="009A54AD" w:rsidRPr="004A5D4F" w:rsidRDefault="009A54AD" w:rsidP="004A5D4F">
      <w:pPr>
        <w:pStyle w:val="Prrafodelista"/>
        <w:numPr>
          <w:ilvl w:val="0"/>
          <w:numId w:val="1"/>
        </w:numPr>
        <w:spacing w:line="360" w:lineRule="auto"/>
        <w:ind w:firstLine="0"/>
        <w:jc w:val="both"/>
        <w:rPr>
          <w:rFonts w:eastAsia="Times New Roman"/>
          <w:lang w:eastAsia="es-MX"/>
        </w:rPr>
      </w:pPr>
      <w:r w:rsidRPr="004A5D4F">
        <w:t xml:space="preserve">Medir </w:t>
      </w:r>
      <w:r w:rsidR="00BC1980" w:rsidRPr="004A5D4F">
        <w:t xml:space="preserve">las competencias </w:t>
      </w:r>
      <w:r w:rsidRPr="004A5D4F">
        <w:t>que tiene</w:t>
      </w:r>
      <w:r w:rsidR="00F14907" w:rsidRPr="004A5D4F">
        <w:t>n</w:t>
      </w:r>
      <w:r w:rsidRPr="004A5D4F">
        <w:t xml:space="preserve"> los </w:t>
      </w:r>
      <w:r w:rsidR="00FB62F7" w:rsidRPr="004A5D4F">
        <w:t>estudiantes</w:t>
      </w:r>
      <w:r w:rsidR="008A7EC2" w:rsidRPr="004A5D4F">
        <w:t xml:space="preserve"> o egresados </w:t>
      </w:r>
      <w:r w:rsidRPr="004A5D4F">
        <w:t xml:space="preserve">(con </w:t>
      </w:r>
      <w:r w:rsidRPr="004A5D4F">
        <w:rPr>
          <w:b/>
        </w:rPr>
        <w:t>y sin</w:t>
      </w:r>
      <w:r w:rsidRPr="004A5D4F">
        <w:t xml:space="preserve"> participación en programa de movilidad internacional) para adquirir o conservar el empleo.</w:t>
      </w:r>
    </w:p>
    <w:p w:rsidR="00665321" w:rsidRPr="004A5D4F" w:rsidRDefault="009A54AD" w:rsidP="004A5D4F">
      <w:pPr>
        <w:pStyle w:val="Prrafodelista"/>
        <w:numPr>
          <w:ilvl w:val="0"/>
          <w:numId w:val="1"/>
        </w:numPr>
        <w:spacing w:line="360" w:lineRule="auto"/>
        <w:ind w:firstLine="0"/>
        <w:jc w:val="both"/>
        <w:rPr>
          <w:rFonts w:eastAsia="Times New Roman"/>
          <w:lang w:eastAsia="es-MX"/>
        </w:rPr>
      </w:pPr>
      <w:r w:rsidRPr="004A5D4F">
        <w:t>Medir las competencias que requieren los empleadores para adquirir o conservar el empleo.</w:t>
      </w:r>
    </w:p>
    <w:p w:rsidR="00665321" w:rsidRPr="004A5D4F" w:rsidRDefault="00F47407" w:rsidP="004A5D4F">
      <w:pPr>
        <w:pStyle w:val="Prrafodelista"/>
        <w:numPr>
          <w:ilvl w:val="0"/>
          <w:numId w:val="1"/>
        </w:numPr>
        <w:spacing w:line="360" w:lineRule="auto"/>
        <w:ind w:firstLine="0"/>
        <w:jc w:val="both"/>
        <w:rPr>
          <w:rFonts w:eastAsia="Times New Roman"/>
          <w:lang w:eastAsia="es-MX"/>
        </w:rPr>
      </w:pPr>
      <w:r w:rsidRPr="004A5D4F">
        <w:lastRenderedPageBreak/>
        <w:t>Conocer la relación que existe entre competencias que tiene</w:t>
      </w:r>
      <w:r w:rsidR="00F14907" w:rsidRPr="004A5D4F">
        <w:t>n</w:t>
      </w:r>
      <w:r w:rsidRPr="004A5D4F">
        <w:t xml:space="preserve"> los </w:t>
      </w:r>
      <w:r w:rsidR="00FB62F7" w:rsidRPr="004A5D4F">
        <w:t>estudiantes</w:t>
      </w:r>
      <w:r w:rsidR="008A7EC2" w:rsidRPr="004A5D4F">
        <w:t xml:space="preserve"> o egresados </w:t>
      </w:r>
      <w:r w:rsidRPr="004A5D4F">
        <w:rPr>
          <w:b/>
        </w:rPr>
        <w:t>con</w:t>
      </w:r>
      <w:r w:rsidRPr="004A5D4F">
        <w:t xml:space="preserve"> participación en programa de movilidad internacional </w:t>
      </w:r>
      <w:r w:rsidR="00665321" w:rsidRPr="004A5D4F">
        <w:t>y las competencias que requieren los empleadores para adquirir o conservar el empleo.</w:t>
      </w:r>
    </w:p>
    <w:p w:rsidR="00665321" w:rsidRPr="004A5D4F" w:rsidRDefault="00665321" w:rsidP="004A5D4F">
      <w:pPr>
        <w:pStyle w:val="Prrafodelista"/>
        <w:numPr>
          <w:ilvl w:val="0"/>
          <w:numId w:val="1"/>
        </w:numPr>
        <w:spacing w:line="360" w:lineRule="auto"/>
        <w:ind w:firstLine="0"/>
        <w:jc w:val="both"/>
        <w:rPr>
          <w:rFonts w:eastAsia="Times New Roman"/>
          <w:lang w:eastAsia="es-MX"/>
        </w:rPr>
      </w:pPr>
      <w:r w:rsidRPr="004A5D4F">
        <w:t>Conocer la relación que existe entre competencias que tiene</w:t>
      </w:r>
      <w:r w:rsidR="00F14907" w:rsidRPr="004A5D4F">
        <w:t>n</w:t>
      </w:r>
      <w:r w:rsidRPr="004A5D4F">
        <w:t xml:space="preserve"> los </w:t>
      </w:r>
      <w:r w:rsidR="00FB62F7" w:rsidRPr="004A5D4F">
        <w:t>estudiantes</w:t>
      </w:r>
      <w:r w:rsidR="008A7EC2" w:rsidRPr="004A5D4F">
        <w:t xml:space="preserve"> o egresados </w:t>
      </w:r>
      <w:r w:rsidRPr="004A5D4F">
        <w:rPr>
          <w:b/>
        </w:rPr>
        <w:t>sin</w:t>
      </w:r>
      <w:r w:rsidRPr="004A5D4F">
        <w:t xml:space="preserve"> participación en programa de movilidad internacional y las competencias que requieren los empleadores para adquirir o conservar el empleo.</w:t>
      </w:r>
    </w:p>
    <w:p w:rsidR="009A54AD" w:rsidRPr="004A5D4F" w:rsidRDefault="003C4B56" w:rsidP="004A5D4F">
      <w:pPr>
        <w:pStyle w:val="Prrafodelista"/>
        <w:numPr>
          <w:ilvl w:val="0"/>
          <w:numId w:val="1"/>
        </w:numPr>
        <w:spacing w:line="360" w:lineRule="auto"/>
        <w:ind w:firstLine="0"/>
        <w:jc w:val="both"/>
        <w:rPr>
          <w:rFonts w:eastAsia="Times New Roman"/>
          <w:lang w:eastAsia="es-MX"/>
        </w:rPr>
      </w:pPr>
      <w:r w:rsidRPr="004A5D4F">
        <w:t xml:space="preserve">Comparar las competencias que tienen los </w:t>
      </w:r>
      <w:r w:rsidR="00FB62F7" w:rsidRPr="004A5D4F">
        <w:t>estudiantes</w:t>
      </w:r>
      <w:r w:rsidR="008A7EC2" w:rsidRPr="004A5D4F">
        <w:t xml:space="preserve"> o egresados </w:t>
      </w:r>
      <w:r w:rsidRPr="004A5D4F">
        <w:t xml:space="preserve">(con </w:t>
      </w:r>
      <w:r w:rsidRPr="004A5D4F">
        <w:rPr>
          <w:b/>
        </w:rPr>
        <w:t>y sin</w:t>
      </w:r>
      <w:r w:rsidRPr="004A5D4F">
        <w:t xml:space="preserve"> participación en programa de movilidad internacional) con las competencias que requieren los empleadores para adquirir o conservar el empleo</w:t>
      </w:r>
      <w:r w:rsidR="00665321" w:rsidRPr="004A5D4F">
        <w:t xml:space="preserve"> en la región de Zumpango, Estado de México, México</w:t>
      </w:r>
      <w:r w:rsidRPr="004A5D4F">
        <w:t>.</w:t>
      </w:r>
    </w:p>
    <w:p w:rsidR="009A54AD" w:rsidRPr="004A5D4F" w:rsidRDefault="009A54AD" w:rsidP="004A5D4F">
      <w:pPr>
        <w:pStyle w:val="Prrafodelista"/>
        <w:autoSpaceDE w:val="0"/>
        <w:autoSpaceDN w:val="0"/>
        <w:adjustRightInd w:val="0"/>
        <w:spacing w:line="360" w:lineRule="auto"/>
        <w:ind w:left="0"/>
        <w:jc w:val="both"/>
        <w:rPr>
          <w:lang w:val="es-MX"/>
        </w:rPr>
      </w:pPr>
      <w:r w:rsidRPr="004A5D4F">
        <w:rPr>
          <w:lang w:val="es-MX"/>
        </w:rPr>
        <w:t xml:space="preserve">Se estableció un diseño no experimental, </w:t>
      </w:r>
      <w:r w:rsidR="003C4B56" w:rsidRPr="004A5D4F">
        <w:rPr>
          <w:lang w:val="es-MX"/>
        </w:rPr>
        <w:t>de campo</w:t>
      </w:r>
      <w:r w:rsidRPr="004A5D4F">
        <w:rPr>
          <w:lang w:val="es-MX"/>
        </w:rPr>
        <w:t xml:space="preserve"> en formato encuesta</w:t>
      </w:r>
      <w:r w:rsidRPr="004A5D4F">
        <w:t>,</w:t>
      </w:r>
      <w:r w:rsidR="00801D57" w:rsidRPr="004A5D4F">
        <w:t xml:space="preserve"> </w:t>
      </w:r>
      <w:r w:rsidR="003C4B56" w:rsidRPr="004A5D4F">
        <w:rPr>
          <w:lang w:val="es-MX"/>
        </w:rPr>
        <w:t>corte transversal y tipo comparativo. Selección</w:t>
      </w:r>
      <w:r w:rsidRPr="004A5D4F">
        <w:rPr>
          <w:lang w:val="es-MX"/>
        </w:rPr>
        <w:t xml:space="preserve"> de la muestra al azar</w:t>
      </w:r>
      <w:r w:rsidR="003C4B56" w:rsidRPr="004A5D4F">
        <w:rPr>
          <w:lang w:val="es-MX"/>
        </w:rPr>
        <w:t xml:space="preserve"> (por contestación integral de la encuesta electrónica)</w:t>
      </w:r>
      <w:r w:rsidR="00007A4F" w:rsidRPr="004A5D4F">
        <w:rPr>
          <w:lang w:val="es-MX"/>
        </w:rPr>
        <w:t xml:space="preserve"> </w:t>
      </w:r>
      <w:r w:rsidR="003C4B56" w:rsidRPr="004A5D4F">
        <w:rPr>
          <w:lang w:val="es-MX"/>
        </w:rPr>
        <w:t xml:space="preserve">aplicada a </w:t>
      </w:r>
      <w:r w:rsidR="00EA158E" w:rsidRPr="004A5D4F">
        <w:rPr>
          <w:lang w:val="es-MX"/>
        </w:rPr>
        <w:t>234</w:t>
      </w:r>
      <w:r w:rsidR="00007A4F" w:rsidRPr="004A5D4F">
        <w:rPr>
          <w:lang w:val="es-MX"/>
        </w:rPr>
        <w:t xml:space="preserve"> </w:t>
      </w:r>
      <w:r w:rsidR="00FB62F7" w:rsidRPr="004A5D4F">
        <w:rPr>
          <w:lang w:val="es-MX"/>
        </w:rPr>
        <w:t>estudiantes</w:t>
      </w:r>
      <w:r w:rsidRPr="004A5D4F">
        <w:rPr>
          <w:lang w:val="es-MX"/>
        </w:rPr>
        <w:t xml:space="preserve">, </w:t>
      </w:r>
      <w:r w:rsidR="008A7EC2" w:rsidRPr="004A5D4F">
        <w:rPr>
          <w:lang w:val="es-MX"/>
        </w:rPr>
        <w:t>138</w:t>
      </w:r>
      <w:r w:rsidR="00007A4F" w:rsidRPr="004A5D4F">
        <w:rPr>
          <w:lang w:val="es-MX"/>
        </w:rPr>
        <w:t xml:space="preserve"> </w:t>
      </w:r>
      <w:r w:rsidRPr="004A5D4F">
        <w:rPr>
          <w:lang w:val="es-MX"/>
        </w:rPr>
        <w:t>egresados</w:t>
      </w:r>
      <w:r w:rsidR="003A0EFC" w:rsidRPr="004A5D4F">
        <w:rPr>
          <w:lang w:val="es-MX"/>
        </w:rPr>
        <w:t xml:space="preserve"> </w:t>
      </w:r>
      <w:r w:rsidR="008A7EC2" w:rsidRPr="004A5D4F">
        <w:rPr>
          <w:lang w:val="es-MX"/>
        </w:rPr>
        <w:t>= 372</w:t>
      </w:r>
      <w:r w:rsidR="003A0EFC" w:rsidRPr="004A5D4F">
        <w:rPr>
          <w:lang w:val="es-MX"/>
        </w:rPr>
        <w:t xml:space="preserve"> participantes</w:t>
      </w:r>
      <w:r w:rsidR="00F713C8" w:rsidRPr="004A5D4F">
        <w:rPr>
          <w:lang w:val="es-MX"/>
        </w:rPr>
        <w:t xml:space="preserve"> </w:t>
      </w:r>
      <w:r w:rsidRPr="004A5D4F">
        <w:rPr>
          <w:lang w:val="es-MX"/>
        </w:rPr>
        <w:t xml:space="preserve">con y sin movilidad internacional como </w:t>
      </w:r>
      <w:r w:rsidR="00A855B3" w:rsidRPr="004A5D4F">
        <w:rPr>
          <w:lang w:val="es-MX"/>
        </w:rPr>
        <w:t>54</w:t>
      </w:r>
      <w:r w:rsidR="003A0EFC" w:rsidRPr="004A5D4F">
        <w:rPr>
          <w:lang w:val="es-MX"/>
        </w:rPr>
        <w:t xml:space="preserve"> </w:t>
      </w:r>
      <w:r w:rsidRPr="004A5D4F">
        <w:rPr>
          <w:rFonts w:eastAsia="Times New Roman"/>
          <w:lang w:val="es-MX" w:eastAsia="es-MX"/>
        </w:rPr>
        <w:t>empleadores</w:t>
      </w:r>
      <w:r w:rsidRPr="004A5D4F">
        <w:rPr>
          <w:lang w:val="es-MX"/>
        </w:rPr>
        <w:t xml:space="preserve">) para realizar un análisis estadístico de tipo descriptivo e inferencial. </w:t>
      </w:r>
    </w:p>
    <w:p w:rsidR="003A0EFC" w:rsidRPr="004A5D4F" w:rsidRDefault="00BC1980" w:rsidP="004A5D4F">
      <w:pPr>
        <w:spacing w:line="360" w:lineRule="auto"/>
        <w:jc w:val="both"/>
        <w:rPr>
          <w:lang w:val="es-MX"/>
        </w:rPr>
      </w:pPr>
      <w:r w:rsidRPr="004A5D4F">
        <w:rPr>
          <w:lang w:val="es-MX"/>
        </w:rPr>
        <w:t xml:space="preserve">Población de </w:t>
      </w:r>
      <w:r w:rsidR="00EA158E" w:rsidRPr="004A5D4F">
        <w:rPr>
          <w:lang w:val="es-MX"/>
        </w:rPr>
        <w:t>1</w:t>
      </w:r>
      <w:r w:rsidR="00E444FB" w:rsidRPr="004A5D4F">
        <w:rPr>
          <w:lang w:val="es-MX"/>
        </w:rPr>
        <w:t xml:space="preserve"> </w:t>
      </w:r>
      <w:r w:rsidR="00EA158E" w:rsidRPr="004A5D4F">
        <w:rPr>
          <w:lang w:val="es-MX"/>
        </w:rPr>
        <w:t>391</w:t>
      </w:r>
      <w:r w:rsidR="00F713C8" w:rsidRPr="004A5D4F">
        <w:rPr>
          <w:lang w:val="es-MX"/>
        </w:rPr>
        <w:t xml:space="preserve"> </w:t>
      </w:r>
      <w:r w:rsidR="00FB62F7" w:rsidRPr="004A5D4F">
        <w:rPr>
          <w:lang w:val="es-MX"/>
        </w:rPr>
        <w:t>estudiantes</w:t>
      </w:r>
      <w:r w:rsidR="008A7EC2" w:rsidRPr="004A5D4F">
        <w:rPr>
          <w:lang w:val="es-MX"/>
        </w:rPr>
        <w:t xml:space="preserve"> o egresados </w:t>
      </w:r>
      <w:r w:rsidR="00EA158E" w:rsidRPr="004A5D4F">
        <w:rPr>
          <w:lang w:val="es-MX"/>
        </w:rPr>
        <w:t>registrados</w:t>
      </w:r>
      <w:r w:rsidRPr="004A5D4F">
        <w:rPr>
          <w:lang w:val="es-MX"/>
        </w:rPr>
        <w:t xml:space="preserve"> dentro de la plataforma </w:t>
      </w:r>
      <w:r w:rsidR="002A2E62" w:rsidRPr="004A5D4F">
        <w:rPr>
          <w:lang w:val="es-MX"/>
        </w:rPr>
        <w:t xml:space="preserve">del </w:t>
      </w:r>
      <w:r w:rsidR="002A2E62" w:rsidRPr="004A5D4F">
        <w:rPr>
          <w:rFonts w:eastAsia="SimSun"/>
          <w:lang w:val="es-ES" w:eastAsia="zh-CN"/>
        </w:rPr>
        <w:t>Programa de Movilidad Universitaria Internacional (PMUI)</w:t>
      </w:r>
      <w:r w:rsidR="00E444FB" w:rsidRPr="004A5D4F">
        <w:rPr>
          <w:rFonts w:eastAsia="SimSun"/>
          <w:lang w:val="es-ES" w:eastAsia="zh-CN"/>
        </w:rPr>
        <w:t>,</w:t>
      </w:r>
      <w:r w:rsidR="002A2E62" w:rsidRPr="004A5D4F">
        <w:rPr>
          <w:rFonts w:eastAsia="SimSun"/>
          <w:lang w:val="es-ES" w:eastAsia="zh-CN"/>
        </w:rPr>
        <w:t xml:space="preserve"> perteneciente a la Universidad Autónoma del Estado de México </w:t>
      </w:r>
      <w:r w:rsidR="005A1C80" w:rsidRPr="004A5D4F">
        <w:rPr>
          <w:lang w:val="es-MX"/>
        </w:rPr>
        <w:t xml:space="preserve">de </w:t>
      </w:r>
      <w:r w:rsidR="00396D75" w:rsidRPr="004A5D4F">
        <w:rPr>
          <w:lang w:val="es-MX"/>
        </w:rPr>
        <w:t xml:space="preserve">la generación de egresados, desde </w:t>
      </w:r>
      <w:r w:rsidRPr="004A5D4F">
        <w:rPr>
          <w:lang w:val="es-MX"/>
        </w:rPr>
        <w:t>2</w:t>
      </w:r>
      <w:r w:rsidR="003A0EFC" w:rsidRPr="004A5D4F">
        <w:rPr>
          <w:lang w:val="es-MX"/>
        </w:rPr>
        <w:t>013</w:t>
      </w:r>
      <w:r w:rsidR="00396D75" w:rsidRPr="004A5D4F">
        <w:rPr>
          <w:lang w:val="es-MX"/>
        </w:rPr>
        <w:t xml:space="preserve"> al 2015</w:t>
      </w:r>
      <w:r w:rsidRPr="004A5D4F">
        <w:rPr>
          <w:lang w:val="es-MX"/>
        </w:rPr>
        <w:t xml:space="preserve">. </w:t>
      </w:r>
    </w:p>
    <w:p w:rsidR="00446EDC" w:rsidRPr="004A5D4F" w:rsidRDefault="00BC1980" w:rsidP="004A5D4F">
      <w:pPr>
        <w:spacing w:line="360" w:lineRule="auto"/>
        <w:jc w:val="both"/>
        <w:rPr>
          <w:lang w:val="es-MX"/>
        </w:rPr>
      </w:pPr>
      <w:r w:rsidRPr="004A5D4F">
        <w:rPr>
          <w:lang w:val="es-MX"/>
        </w:rPr>
        <w:t xml:space="preserve">Material: </w:t>
      </w:r>
      <w:r w:rsidR="00E444FB" w:rsidRPr="004A5D4F">
        <w:rPr>
          <w:lang w:val="es-MX"/>
        </w:rPr>
        <w:t>e</w:t>
      </w:r>
      <w:r w:rsidR="00FB62F7" w:rsidRPr="004A5D4F">
        <w:rPr>
          <w:lang w:val="es-MX"/>
        </w:rPr>
        <w:t>ncuesta realizada a través de</w:t>
      </w:r>
      <w:r w:rsidR="00E444FB" w:rsidRPr="004A5D4F">
        <w:rPr>
          <w:lang w:val="es-MX"/>
        </w:rPr>
        <w:t xml:space="preserve"> c</w:t>
      </w:r>
      <w:r w:rsidRPr="004A5D4F">
        <w:rPr>
          <w:lang w:val="es-MX"/>
        </w:rPr>
        <w:t xml:space="preserve">uestionario </w:t>
      </w:r>
      <w:r w:rsidR="00E444FB" w:rsidRPr="004A5D4F">
        <w:rPr>
          <w:lang w:val="es-MX"/>
        </w:rPr>
        <w:t xml:space="preserve">a </w:t>
      </w:r>
      <w:r w:rsidR="00FB62F7" w:rsidRPr="004A5D4F">
        <w:rPr>
          <w:lang w:val="es-MX"/>
        </w:rPr>
        <w:t>estudiantes</w:t>
      </w:r>
      <w:r w:rsidR="008A7EC2" w:rsidRPr="004A5D4F">
        <w:rPr>
          <w:lang w:val="es-MX"/>
        </w:rPr>
        <w:t xml:space="preserve"> o </w:t>
      </w:r>
      <w:r w:rsidR="00662F12" w:rsidRPr="004A5D4F">
        <w:rPr>
          <w:lang w:val="es-MX"/>
        </w:rPr>
        <w:t>egresados y</w:t>
      </w:r>
      <w:r w:rsidR="00FB62F7" w:rsidRPr="004A5D4F">
        <w:rPr>
          <w:lang w:val="es-MX"/>
        </w:rPr>
        <w:t xml:space="preserve"> </w:t>
      </w:r>
      <w:r w:rsidR="00E444FB" w:rsidRPr="004A5D4F">
        <w:rPr>
          <w:lang w:val="es-MX"/>
        </w:rPr>
        <w:t>c</w:t>
      </w:r>
      <w:r w:rsidR="00FB62F7" w:rsidRPr="004A5D4F">
        <w:rPr>
          <w:lang w:val="es-MX"/>
        </w:rPr>
        <w:t xml:space="preserve">uestionario </w:t>
      </w:r>
      <w:r w:rsidR="00E444FB" w:rsidRPr="004A5D4F">
        <w:rPr>
          <w:lang w:val="es-MX"/>
        </w:rPr>
        <w:t>a</w:t>
      </w:r>
      <w:r w:rsidR="00FB62F7" w:rsidRPr="004A5D4F">
        <w:rPr>
          <w:lang w:val="es-MX"/>
        </w:rPr>
        <w:t xml:space="preserve"> e</w:t>
      </w:r>
      <w:r w:rsidRPr="004A5D4F">
        <w:rPr>
          <w:lang w:val="es-MX"/>
        </w:rPr>
        <w:t>mpleadores</w:t>
      </w:r>
      <w:r w:rsidR="00E444FB" w:rsidRPr="004A5D4F">
        <w:rPr>
          <w:lang w:val="es-MX"/>
        </w:rPr>
        <w:t>.</w:t>
      </w:r>
      <w:r w:rsidRPr="004A5D4F">
        <w:rPr>
          <w:lang w:val="es-MX"/>
        </w:rPr>
        <w:t xml:space="preserve"> </w:t>
      </w:r>
    </w:p>
    <w:p w:rsidR="00A9258E" w:rsidRPr="004A5D4F" w:rsidRDefault="00A9258E" w:rsidP="004A5D4F">
      <w:pPr>
        <w:spacing w:line="360" w:lineRule="auto"/>
        <w:jc w:val="both"/>
        <w:rPr>
          <w:rFonts w:eastAsia="Calibri"/>
          <w:lang w:val="es-MX"/>
        </w:rPr>
      </w:pPr>
      <w:r w:rsidRPr="004A5D4F">
        <w:rPr>
          <w:rFonts w:eastAsia="Calibri"/>
          <w:lang w:val="es-MX"/>
        </w:rPr>
        <w:t xml:space="preserve">Ficha técnica  </w:t>
      </w:r>
    </w:p>
    <w:p w:rsidR="00A9258E" w:rsidRPr="004A5D4F" w:rsidRDefault="00446EDC" w:rsidP="004A5D4F">
      <w:pPr>
        <w:spacing w:line="360" w:lineRule="auto"/>
        <w:jc w:val="both"/>
        <w:rPr>
          <w:lang w:val="es-MX"/>
        </w:rPr>
      </w:pPr>
      <w:r w:rsidRPr="004A5D4F">
        <w:rPr>
          <w:lang w:val="es-MX"/>
        </w:rPr>
        <w:t xml:space="preserve">La primera parte de los cuestionarios </w:t>
      </w:r>
      <w:r w:rsidR="00E444FB" w:rsidRPr="004A5D4F">
        <w:rPr>
          <w:lang w:val="es-MX"/>
        </w:rPr>
        <w:t xml:space="preserve">contiene </w:t>
      </w:r>
      <w:r w:rsidRPr="004A5D4F">
        <w:rPr>
          <w:lang w:val="es-MX"/>
        </w:rPr>
        <w:t>pregunta</w:t>
      </w:r>
      <w:r w:rsidR="00E444FB" w:rsidRPr="004A5D4F">
        <w:rPr>
          <w:lang w:val="es-MX"/>
        </w:rPr>
        <w:t>s</w:t>
      </w:r>
      <w:r w:rsidRPr="004A5D4F">
        <w:rPr>
          <w:lang w:val="es-MX"/>
        </w:rPr>
        <w:t xml:space="preserve"> sobre</w:t>
      </w:r>
      <w:r w:rsidR="00A9258E" w:rsidRPr="004A5D4F">
        <w:rPr>
          <w:lang w:val="es-MX"/>
        </w:rPr>
        <w:t xml:space="preserve"> datos generales de los estudiante</w:t>
      </w:r>
      <w:r w:rsidR="00E444FB" w:rsidRPr="004A5D4F">
        <w:rPr>
          <w:lang w:val="es-MX"/>
        </w:rPr>
        <w:t>s</w:t>
      </w:r>
      <w:r w:rsidR="00A9258E" w:rsidRPr="004A5D4F">
        <w:rPr>
          <w:lang w:val="es-MX"/>
        </w:rPr>
        <w:t xml:space="preserve">, </w:t>
      </w:r>
      <w:r w:rsidRPr="004A5D4F">
        <w:rPr>
          <w:lang w:val="es-MX"/>
        </w:rPr>
        <w:t>egresado</w:t>
      </w:r>
      <w:r w:rsidR="00E444FB" w:rsidRPr="004A5D4F">
        <w:rPr>
          <w:lang w:val="es-MX"/>
        </w:rPr>
        <w:t>s</w:t>
      </w:r>
      <w:r w:rsidR="00A9258E" w:rsidRPr="004A5D4F">
        <w:rPr>
          <w:lang w:val="es-MX"/>
        </w:rPr>
        <w:t xml:space="preserve"> y empleador</w:t>
      </w:r>
      <w:r w:rsidR="00E444FB" w:rsidRPr="004A5D4F">
        <w:rPr>
          <w:lang w:val="es-MX"/>
        </w:rPr>
        <w:t>es</w:t>
      </w:r>
      <w:r w:rsidR="00A9258E" w:rsidRPr="004A5D4F">
        <w:rPr>
          <w:lang w:val="es-MX"/>
        </w:rPr>
        <w:t>.</w:t>
      </w:r>
    </w:p>
    <w:p w:rsidR="00BC1980" w:rsidRPr="004A5D4F" w:rsidRDefault="00A9258E" w:rsidP="004A5D4F">
      <w:pPr>
        <w:spacing w:line="360" w:lineRule="auto"/>
        <w:jc w:val="both"/>
        <w:rPr>
          <w:lang w:val="es-MX"/>
        </w:rPr>
      </w:pPr>
      <w:r w:rsidRPr="004A5D4F">
        <w:rPr>
          <w:lang w:val="es-MX"/>
        </w:rPr>
        <w:t xml:space="preserve">La segunda parte </w:t>
      </w:r>
      <w:r w:rsidR="00E444FB" w:rsidRPr="004A5D4F">
        <w:rPr>
          <w:lang w:val="es-MX"/>
        </w:rPr>
        <w:t xml:space="preserve">contiene </w:t>
      </w:r>
      <w:r w:rsidRPr="004A5D4F">
        <w:rPr>
          <w:lang w:val="es-MX"/>
        </w:rPr>
        <w:t>las 27 preguntas pertenecientes al Cuestionario Alfa Tuning, porque posee los ítems que se requie</w:t>
      </w:r>
      <w:r w:rsidR="006114A6" w:rsidRPr="004A5D4F">
        <w:rPr>
          <w:lang w:val="es-MX"/>
        </w:rPr>
        <w:t>ren para marcos internacionales y se encuentra estandarizado y validado en población latinoamericana</w:t>
      </w:r>
      <w:r w:rsidR="00007A4F" w:rsidRPr="004A5D4F">
        <w:rPr>
          <w:lang w:val="es-MX"/>
        </w:rPr>
        <w:t xml:space="preserve"> </w:t>
      </w:r>
      <w:r w:rsidR="007622CB" w:rsidRPr="004A5D4F">
        <w:rPr>
          <w:lang w:val="es-MX"/>
        </w:rPr>
        <w:t>(</w:t>
      </w:r>
      <w:r w:rsidR="00547829" w:rsidRPr="004A5D4F">
        <w:rPr>
          <w:lang w:val="es-MX"/>
        </w:rPr>
        <w:t>Beneistone, Esquetini, Gonz</w:t>
      </w:r>
      <w:r w:rsidR="007622CB" w:rsidRPr="004A5D4F">
        <w:rPr>
          <w:lang w:val="es-MX"/>
        </w:rPr>
        <w:t xml:space="preserve">ález, Maletá, Suifi y Wagenaar, </w:t>
      </w:r>
      <w:r w:rsidR="00547829" w:rsidRPr="004A5D4F">
        <w:rPr>
          <w:lang w:val="es-MX"/>
        </w:rPr>
        <w:t>2007).</w:t>
      </w:r>
    </w:p>
    <w:p w:rsidR="00BC1980" w:rsidRPr="004A5D4F" w:rsidRDefault="00BC1980" w:rsidP="004A5D4F">
      <w:pPr>
        <w:pStyle w:val="NormalWeb"/>
        <w:spacing w:before="0" w:beforeAutospacing="0" w:after="0" w:afterAutospacing="0" w:line="360" w:lineRule="auto"/>
        <w:jc w:val="both"/>
        <w:rPr>
          <w:rFonts w:eastAsia="Calibri"/>
        </w:rPr>
      </w:pPr>
      <w:r w:rsidRPr="004A5D4F">
        <w:t>Mide</w:t>
      </w:r>
      <w:r w:rsidR="00E444FB" w:rsidRPr="004A5D4F">
        <w:t>:</w:t>
      </w:r>
      <w:r w:rsidRPr="004A5D4F">
        <w:t xml:space="preserve"> </w:t>
      </w:r>
      <w:r w:rsidR="00E444FB" w:rsidRPr="004A5D4F">
        <w:t>c</w:t>
      </w:r>
      <w:r w:rsidRPr="004A5D4F">
        <w:t xml:space="preserve">ompetencias académicas divididas en: a) </w:t>
      </w:r>
      <w:r w:rsidR="00E444FB" w:rsidRPr="004A5D4F">
        <w:t>c</w:t>
      </w:r>
      <w:r w:rsidRPr="004A5D4F">
        <w:rPr>
          <w:bCs/>
        </w:rPr>
        <w:t>ompetencias instrumentales</w:t>
      </w:r>
      <w:r w:rsidRPr="004A5D4F">
        <w:t xml:space="preserve"> que evalúan competencias de habilidades </w:t>
      </w:r>
      <w:r w:rsidRPr="004A5D4F">
        <w:rPr>
          <w:iCs/>
        </w:rPr>
        <w:t xml:space="preserve">cognoscitivas y metodológicas como </w:t>
      </w:r>
      <w:r w:rsidRPr="004A5D4F">
        <w:t xml:space="preserve">destrezas </w:t>
      </w:r>
      <w:r w:rsidRPr="004A5D4F">
        <w:rPr>
          <w:iCs/>
        </w:rPr>
        <w:t>tecnológicas y</w:t>
      </w:r>
      <w:r w:rsidR="0059521E" w:rsidRPr="004A5D4F">
        <w:rPr>
          <w:iCs/>
        </w:rPr>
        <w:t xml:space="preserve"> </w:t>
      </w:r>
      <w:r w:rsidRPr="004A5D4F">
        <w:rPr>
          <w:iCs/>
        </w:rPr>
        <w:t>lingüísticas</w:t>
      </w:r>
      <w:r w:rsidR="005A1C80" w:rsidRPr="004A5D4F">
        <w:t xml:space="preserve">, </w:t>
      </w:r>
      <w:r w:rsidRPr="004A5D4F">
        <w:rPr>
          <w:bCs/>
        </w:rPr>
        <w:t xml:space="preserve">b) </w:t>
      </w:r>
      <w:r w:rsidR="00E444FB" w:rsidRPr="004A5D4F">
        <w:rPr>
          <w:bCs/>
        </w:rPr>
        <w:t>c</w:t>
      </w:r>
      <w:r w:rsidRPr="004A5D4F">
        <w:rPr>
          <w:bCs/>
        </w:rPr>
        <w:t xml:space="preserve">ompetencias interpersonales </w:t>
      </w:r>
      <w:r w:rsidRPr="004A5D4F">
        <w:t xml:space="preserve">que evalúan habilidades de críticas y de autocrítica como destrezas sociales y éticas. </w:t>
      </w:r>
      <w:r w:rsidRPr="004A5D4F">
        <w:rPr>
          <w:bCs/>
        </w:rPr>
        <w:t xml:space="preserve">c) </w:t>
      </w:r>
      <w:r w:rsidR="00E444FB" w:rsidRPr="004A5D4F">
        <w:rPr>
          <w:bCs/>
        </w:rPr>
        <w:t>c</w:t>
      </w:r>
      <w:r w:rsidRPr="004A5D4F">
        <w:rPr>
          <w:bCs/>
        </w:rPr>
        <w:t>ompetencias sistémicas</w:t>
      </w:r>
      <w:r w:rsidRPr="004A5D4F">
        <w:t xml:space="preserve"> o integradoras</w:t>
      </w:r>
      <w:r w:rsidRPr="004A5D4F">
        <w:rPr>
          <w:bCs/>
        </w:rPr>
        <w:t xml:space="preserve">: la unión de las dos anteriores, midiendo la actualización y adaptación permanente </w:t>
      </w:r>
      <w:r w:rsidRPr="004A5D4F">
        <w:t>(</w:t>
      </w:r>
      <w:r w:rsidRPr="004A5D4F">
        <w:rPr>
          <w:rFonts w:eastAsia="Calibri"/>
        </w:rPr>
        <w:t>González y Wagenaar, 2006).</w:t>
      </w:r>
    </w:p>
    <w:p w:rsidR="00DF08BE" w:rsidRPr="004A5D4F" w:rsidRDefault="00BC1980" w:rsidP="004A5D4F">
      <w:pPr>
        <w:autoSpaceDE w:val="0"/>
        <w:autoSpaceDN w:val="0"/>
        <w:adjustRightInd w:val="0"/>
        <w:spacing w:line="360" w:lineRule="auto"/>
        <w:jc w:val="both"/>
        <w:rPr>
          <w:lang w:val="es-MX"/>
        </w:rPr>
      </w:pPr>
      <w:r w:rsidRPr="004A5D4F">
        <w:rPr>
          <w:lang w:val="es-MX" w:eastAsia="es-MX"/>
        </w:rPr>
        <w:lastRenderedPageBreak/>
        <w:t xml:space="preserve">La adaptación, validación y estandarización </w:t>
      </w:r>
      <w:r w:rsidR="00DF08BE" w:rsidRPr="004A5D4F">
        <w:rPr>
          <w:lang w:val="es-MX" w:eastAsia="es-MX"/>
        </w:rPr>
        <w:t>del</w:t>
      </w:r>
      <w:r w:rsidR="0059521E" w:rsidRPr="004A5D4F">
        <w:rPr>
          <w:lang w:val="es-MX" w:eastAsia="es-MX"/>
        </w:rPr>
        <w:t xml:space="preserve"> </w:t>
      </w:r>
      <w:r w:rsidR="00DF08BE" w:rsidRPr="004A5D4F">
        <w:rPr>
          <w:lang w:val="es-MX" w:eastAsia="es-MX"/>
        </w:rPr>
        <w:t>cuestionario</w:t>
      </w:r>
      <w:r w:rsidRPr="004A5D4F">
        <w:rPr>
          <w:lang w:val="es-MX" w:eastAsia="es-MX"/>
        </w:rPr>
        <w:t xml:space="preserve"> para </w:t>
      </w:r>
      <w:r w:rsidR="00A9258E" w:rsidRPr="004A5D4F">
        <w:rPr>
          <w:lang w:val="es-MX" w:eastAsia="es-MX"/>
        </w:rPr>
        <w:t>estudiantes</w:t>
      </w:r>
      <w:r w:rsidR="00E72B92" w:rsidRPr="004A5D4F">
        <w:rPr>
          <w:lang w:val="es-MX" w:eastAsia="es-MX"/>
        </w:rPr>
        <w:t xml:space="preserve"> y</w:t>
      </w:r>
      <w:r w:rsidR="0059521E" w:rsidRPr="004A5D4F">
        <w:rPr>
          <w:lang w:val="es-MX" w:eastAsia="es-MX"/>
        </w:rPr>
        <w:t xml:space="preserve"> </w:t>
      </w:r>
      <w:r w:rsidR="00E72B92" w:rsidRPr="004A5D4F">
        <w:rPr>
          <w:lang w:val="es-MX" w:eastAsia="es-MX"/>
        </w:rPr>
        <w:t xml:space="preserve">egresados </w:t>
      </w:r>
      <w:r w:rsidR="00DF08BE" w:rsidRPr="004A5D4F">
        <w:rPr>
          <w:lang w:val="es-MX" w:eastAsia="es-MX"/>
        </w:rPr>
        <w:t>y</w:t>
      </w:r>
      <w:r w:rsidR="005A1C80" w:rsidRPr="004A5D4F">
        <w:rPr>
          <w:lang w:val="es-MX" w:eastAsia="es-MX"/>
        </w:rPr>
        <w:t xml:space="preserve"> empleadores m</w:t>
      </w:r>
      <w:r w:rsidR="00C227A3" w:rsidRPr="004A5D4F">
        <w:rPr>
          <w:lang w:val="es-MX" w:eastAsia="es-MX"/>
        </w:rPr>
        <w:t xml:space="preserve">iden </w:t>
      </w:r>
      <w:r w:rsidR="00E72B92" w:rsidRPr="004A5D4F">
        <w:rPr>
          <w:lang w:val="es-MX" w:eastAsia="es-MX"/>
        </w:rPr>
        <w:t xml:space="preserve">nueve </w:t>
      </w:r>
      <w:r w:rsidRPr="004A5D4F">
        <w:rPr>
          <w:bCs/>
          <w:lang w:val="es-MX" w:eastAsia="es-MX"/>
        </w:rPr>
        <w:t>Competencias Instrumentales</w:t>
      </w:r>
      <w:r w:rsidR="001F5D9E" w:rsidRPr="004A5D4F">
        <w:rPr>
          <w:bCs/>
          <w:lang w:val="es-MX" w:eastAsia="es-MX"/>
        </w:rPr>
        <w:t xml:space="preserve">, </w:t>
      </w:r>
      <w:r w:rsidR="00E72B92" w:rsidRPr="004A5D4F">
        <w:rPr>
          <w:bCs/>
          <w:lang w:val="es-MX" w:eastAsia="es-MX"/>
        </w:rPr>
        <w:t xml:space="preserve">ocho </w:t>
      </w:r>
      <w:r w:rsidRPr="004A5D4F">
        <w:rPr>
          <w:bCs/>
          <w:lang w:val="es-MX" w:eastAsia="es-MX"/>
        </w:rPr>
        <w:t>Competencias interpersonales</w:t>
      </w:r>
      <w:r w:rsidR="002816BA" w:rsidRPr="004A5D4F">
        <w:rPr>
          <w:bCs/>
          <w:lang w:val="es-MX" w:eastAsia="es-MX"/>
        </w:rPr>
        <w:t xml:space="preserve"> y</w:t>
      </w:r>
      <w:r w:rsidR="0059521E" w:rsidRPr="004A5D4F">
        <w:rPr>
          <w:bCs/>
          <w:lang w:val="es-MX" w:eastAsia="es-MX"/>
        </w:rPr>
        <w:t xml:space="preserve"> </w:t>
      </w:r>
      <w:r w:rsidR="00E72B92" w:rsidRPr="004A5D4F">
        <w:rPr>
          <w:bCs/>
          <w:lang w:val="es-MX" w:eastAsia="es-MX"/>
        </w:rPr>
        <w:t xml:space="preserve">diez </w:t>
      </w:r>
      <w:r w:rsidRPr="004A5D4F">
        <w:rPr>
          <w:bCs/>
          <w:lang w:val="es-MX" w:eastAsia="es-MX"/>
        </w:rPr>
        <w:t>Competencias sistémicas</w:t>
      </w:r>
      <w:r w:rsidRPr="004A5D4F">
        <w:rPr>
          <w:lang w:val="es-MX"/>
        </w:rPr>
        <w:t xml:space="preserve">. </w:t>
      </w:r>
      <w:r w:rsidR="002816BA" w:rsidRPr="004A5D4F">
        <w:rPr>
          <w:lang w:val="es-MX"/>
        </w:rPr>
        <w:t>Agrupadas en</w:t>
      </w:r>
      <w:r w:rsidR="00C227A3" w:rsidRPr="004A5D4F">
        <w:rPr>
          <w:lang w:val="es-MX"/>
        </w:rPr>
        <w:t xml:space="preserve"> factores</w:t>
      </w:r>
      <w:r w:rsidR="004C27C6" w:rsidRPr="004A5D4F">
        <w:rPr>
          <w:lang w:val="es-MX"/>
        </w:rPr>
        <w:t>:</w:t>
      </w:r>
      <w:r w:rsidR="00007A4F" w:rsidRPr="004A5D4F">
        <w:rPr>
          <w:lang w:val="es-MX"/>
        </w:rPr>
        <w:t xml:space="preserve"> </w:t>
      </w:r>
      <w:r w:rsidR="004C27C6" w:rsidRPr="004A5D4F">
        <w:rPr>
          <w:lang w:val="es-MX"/>
        </w:rPr>
        <w:t xml:space="preserve">once ítems para los </w:t>
      </w:r>
      <w:r w:rsidR="002816BA" w:rsidRPr="004A5D4F">
        <w:rPr>
          <w:lang w:val="es-MX"/>
        </w:rPr>
        <w:t>Procesos de Aprendizaje</w:t>
      </w:r>
      <w:r w:rsidR="004C27C6" w:rsidRPr="004A5D4F">
        <w:rPr>
          <w:lang w:val="es-MX"/>
        </w:rPr>
        <w:t>, tres ítems para</w:t>
      </w:r>
      <w:r w:rsidR="004C27C6" w:rsidRPr="004A5D4F">
        <w:t xml:space="preserve"> el </w:t>
      </w:r>
      <w:r w:rsidR="004C27C6" w:rsidRPr="004A5D4F">
        <w:rPr>
          <w:lang w:val="es-MX"/>
        </w:rPr>
        <w:t>Contexto Tecnológico Internacional, ocho ítems para la Habilidad Interpersonal y cinc</w:t>
      </w:r>
      <w:r w:rsidR="00E72B92" w:rsidRPr="004A5D4F">
        <w:rPr>
          <w:lang w:val="es-MX"/>
        </w:rPr>
        <w:t xml:space="preserve">o ítems para el Valor Social. </w:t>
      </w:r>
    </w:p>
    <w:p w:rsidR="00722246" w:rsidRPr="004A5D4F" w:rsidRDefault="00BC1980" w:rsidP="004A5D4F">
      <w:pPr>
        <w:autoSpaceDE w:val="0"/>
        <w:autoSpaceDN w:val="0"/>
        <w:adjustRightInd w:val="0"/>
        <w:spacing w:line="360" w:lineRule="auto"/>
        <w:jc w:val="both"/>
        <w:rPr>
          <w:bCs/>
          <w:lang w:val="es-MX" w:eastAsia="es-MX"/>
        </w:rPr>
      </w:pPr>
      <w:r w:rsidRPr="004A5D4F">
        <w:rPr>
          <w:bCs/>
          <w:lang w:val="es-MX" w:eastAsia="es-MX"/>
        </w:rPr>
        <w:t xml:space="preserve">La validez concurrente de ítems en el cuestionario de egresados </w:t>
      </w:r>
      <w:r w:rsidR="00C45FC1" w:rsidRPr="004A5D4F">
        <w:rPr>
          <w:bCs/>
          <w:lang w:val="es-MX" w:eastAsia="es-MX"/>
        </w:rPr>
        <w:t xml:space="preserve">es de </w:t>
      </w:r>
      <w:r w:rsidRPr="004A5D4F">
        <w:rPr>
          <w:bCs/>
          <w:lang w:val="es-MX" w:eastAsia="es-MX"/>
        </w:rPr>
        <w:t>89</w:t>
      </w:r>
      <w:r w:rsidR="00C45FC1" w:rsidRPr="004A5D4F">
        <w:rPr>
          <w:bCs/>
          <w:lang w:val="es-MX" w:eastAsia="es-MX"/>
        </w:rPr>
        <w:t>.</w:t>
      </w:r>
      <w:r w:rsidRPr="004A5D4F">
        <w:rPr>
          <w:bCs/>
          <w:lang w:val="es-MX" w:eastAsia="es-MX"/>
        </w:rPr>
        <w:t>92</w:t>
      </w:r>
      <w:r w:rsidR="00C45FC1" w:rsidRPr="004A5D4F">
        <w:rPr>
          <w:bCs/>
          <w:lang w:val="es-MX" w:eastAsia="es-MX"/>
        </w:rPr>
        <w:t xml:space="preserve"> </w:t>
      </w:r>
      <w:r w:rsidRPr="004A5D4F">
        <w:rPr>
          <w:bCs/>
          <w:lang w:val="es-MX" w:eastAsia="es-MX"/>
        </w:rPr>
        <w:t>%, mientras que el cuestionario para empleadores e</w:t>
      </w:r>
      <w:r w:rsidR="00547829" w:rsidRPr="004A5D4F">
        <w:rPr>
          <w:bCs/>
          <w:lang w:val="es-MX" w:eastAsia="es-MX"/>
        </w:rPr>
        <w:t>s de 81.66</w:t>
      </w:r>
      <w:r w:rsidR="00C45FC1" w:rsidRPr="004A5D4F">
        <w:rPr>
          <w:bCs/>
          <w:lang w:val="es-MX" w:eastAsia="es-MX"/>
        </w:rPr>
        <w:t xml:space="preserve"> </w:t>
      </w:r>
      <w:r w:rsidR="00547829" w:rsidRPr="004A5D4F">
        <w:rPr>
          <w:bCs/>
          <w:lang w:val="es-MX" w:eastAsia="es-MX"/>
        </w:rPr>
        <w:t>%, donde se evaluó la importancia de la competencias requeridas en los estudiantes, egresados y por empleadores para conseguir y conservar el empleo</w:t>
      </w:r>
      <w:r w:rsidR="00722246" w:rsidRPr="004A5D4F">
        <w:rPr>
          <w:bCs/>
          <w:lang w:val="es-MX" w:eastAsia="es-MX"/>
        </w:rPr>
        <w:t>.</w:t>
      </w:r>
      <w:r w:rsidR="00547829" w:rsidRPr="004A5D4F">
        <w:rPr>
          <w:bCs/>
          <w:lang w:val="es-MX" w:eastAsia="es-MX"/>
        </w:rPr>
        <w:t xml:space="preserve"> </w:t>
      </w:r>
      <w:r w:rsidR="00722246" w:rsidRPr="004A5D4F">
        <w:rPr>
          <w:rFonts w:eastAsiaTheme="minorHAnsi"/>
          <w:color w:val="000000"/>
          <w:lang w:val="es-MX" w:eastAsia="en-US"/>
        </w:rPr>
        <w:t>Confiabilidad inter-grupos de r</w:t>
      </w:r>
      <w:r w:rsidR="00722246" w:rsidRPr="004A5D4F">
        <w:rPr>
          <w:rFonts w:eastAsiaTheme="minorHAnsi"/>
          <w:color w:val="000000"/>
          <w:vertAlign w:val="superscript"/>
          <w:lang w:val="es-MX" w:eastAsia="en-US"/>
        </w:rPr>
        <w:t>2</w:t>
      </w:r>
      <w:r w:rsidR="00722246" w:rsidRPr="004A5D4F">
        <w:rPr>
          <w:rFonts w:eastAsiaTheme="minorHAnsi"/>
          <w:color w:val="000000"/>
          <w:lang w:val="es-MX" w:eastAsia="en-US"/>
        </w:rPr>
        <w:t xml:space="preserve"> &gt;0.75 en p&lt;0.05</w:t>
      </w:r>
      <w:r w:rsidR="00F66690" w:rsidRPr="004A5D4F">
        <w:rPr>
          <w:rFonts w:eastAsiaTheme="minorHAnsi"/>
          <w:color w:val="000000"/>
          <w:lang w:val="es-MX" w:eastAsia="en-US"/>
        </w:rPr>
        <w:t xml:space="preserve"> y </w:t>
      </w:r>
      <w:r w:rsidR="00722246" w:rsidRPr="004A5D4F">
        <w:rPr>
          <w:rFonts w:eastAsiaTheme="minorHAnsi"/>
          <w:color w:val="000000"/>
          <w:lang w:val="es-MX" w:eastAsia="en-US"/>
        </w:rPr>
        <w:t xml:space="preserve">confiabilidad </w:t>
      </w:r>
      <w:r w:rsidR="00F66690" w:rsidRPr="004A5D4F">
        <w:rPr>
          <w:rFonts w:eastAsiaTheme="minorHAnsi"/>
          <w:color w:val="000000"/>
          <w:lang w:val="es-MX" w:eastAsia="en-US"/>
        </w:rPr>
        <w:t xml:space="preserve">total en α=0.8332 </w:t>
      </w:r>
      <w:r w:rsidRPr="004A5D4F">
        <w:rPr>
          <w:lang w:val="es-MX"/>
        </w:rPr>
        <w:t>(González y Su</w:t>
      </w:r>
      <w:r w:rsidR="00C45FC1" w:rsidRPr="004A5D4F">
        <w:rPr>
          <w:lang w:val="es-MX"/>
        </w:rPr>
        <w:t>á</w:t>
      </w:r>
      <w:r w:rsidRPr="004A5D4F">
        <w:rPr>
          <w:lang w:val="es-MX"/>
        </w:rPr>
        <w:t>rez, 2016).</w:t>
      </w:r>
      <w:r w:rsidR="00722246" w:rsidRPr="004A5D4F">
        <w:rPr>
          <w:lang w:val="es-MX"/>
        </w:rPr>
        <w:t xml:space="preserve"> </w:t>
      </w:r>
    </w:p>
    <w:p w:rsidR="00C45FC1" w:rsidRPr="004A5D4F" w:rsidRDefault="00C45FC1" w:rsidP="004A5D4F">
      <w:pPr>
        <w:spacing w:line="360" w:lineRule="auto"/>
        <w:jc w:val="both"/>
        <w:rPr>
          <w:i/>
          <w:lang w:val="es-MX" w:eastAsia="es-MX"/>
        </w:rPr>
      </w:pPr>
    </w:p>
    <w:p w:rsidR="00E9370B" w:rsidRPr="00845A6A" w:rsidRDefault="00BC1980" w:rsidP="004A5D4F">
      <w:pPr>
        <w:spacing w:line="360" w:lineRule="auto"/>
        <w:jc w:val="both"/>
        <w:rPr>
          <w:b/>
          <w:i/>
          <w:lang w:val="es-MX" w:eastAsia="es-MX"/>
        </w:rPr>
      </w:pPr>
      <w:r w:rsidRPr="00845A6A">
        <w:rPr>
          <w:b/>
          <w:i/>
          <w:lang w:val="es-MX" w:eastAsia="es-MX"/>
        </w:rPr>
        <w:t>Hipótesis</w:t>
      </w:r>
    </w:p>
    <w:p w:rsidR="00662F12" w:rsidRPr="004A5D4F" w:rsidRDefault="001E72F1" w:rsidP="004A5D4F">
      <w:pPr>
        <w:spacing w:line="360" w:lineRule="auto"/>
        <w:jc w:val="both"/>
        <w:rPr>
          <w:lang w:val="es-MX" w:eastAsia="es-MX"/>
        </w:rPr>
      </w:pPr>
      <w:r w:rsidRPr="004A5D4F">
        <w:rPr>
          <w:lang w:val="es-MX" w:eastAsia="es-MX"/>
        </w:rPr>
        <w:t>H</w:t>
      </w:r>
      <w:r w:rsidRPr="004A5D4F">
        <w:rPr>
          <w:vertAlign w:val="subscript"/>
          <w:lang w:val="es-MX" w:eastAsia="es-MX"/>
        </w:rPr>
        <w:t>1</w:t>
      </w:r>
      <w:r w:rsidR="006769AF" w:rsidRPr="004A5D4F">
        <w:rPr>
          <w:vertAlign w:val="subscript"/>
          <w:lang w:val="es-MX" w:eastAsia="es-MX"/>
        </w:rPr>
        <w:t xml:space="preserve"> </w:t>
      </w:r>
      <w:r w:rsidR="00662F12" w:rsidRPr="004A5D4F">
        <w:rPr>
          <w:lang w:val="es-MX" w:eastAsia="es-MX"/>
        </w:rPr>
        <w:t>Existen correlaciones significativas a nivel de</w:t>
      </w:r>
      <w:r w:rsidR="00075700" w:rsidRPr="004A5D4F">
        <w:t xml:space="preserve">r </w:t>
      </w:r>
      <w:r w:rsidR="0059521E" w:rsidRPr="004A5D4F">
        <w:t xml:space="preserve">r </w:t>
      </w:r>
      <w:r w:rsidR="00075700" w:rsidRPr="004A5D4F">
        <w:t>≥ 0.80</w:t>
      </w:r>
      <w:r w:rsidR="00662F12" w:rsidRPr="004A5D4F">
        <w:rPr>
          <w:lang w:val="es-MX" w:eastAsia="es-MX"/>
        </w:rPr>
        <w:t xml:space="preserve"> entre las medias de las calificaciones de cuestionarios </w:t>
      </w:r>
      <w:r w:rsidRPr="004A5D4F">
        <w:rPr>
          <w:lang w:val="es-MX" w:eastAsia="es-MX"/>
        </w:rPr>
        <w:t>(rango = muy importante) pertenecientes a los</w:t>
      </w:r>
      <w:r w:rsidR="00662F12" w:rsidRPr="004A5D4F">
        <w:rPr>
          <w:lang w:val="es-MX" w:eastAsia="es-MX"/>
        </w:rPr>
        <w:t xml:space="preserve"> Grupo 1 </w:t>
      </w:r>
      <w:r w:rsidRPr="004A5D4F">
        <w:rPr>
          <w:lang w:val="es-MX" w:eastAsia="es-MX"/>
        </w:rPr>
        <w:t xml:space="preserve">y Grupo 2 </w:t>
      </w:r>
      <w:r w:rsidR="00662F12" w:rsidRPr="004A5D4F">
        <w:rPr>
          <w:lang w:val="es-MX" w:eastAsia="es-MX"/>
        </w:rPr>
        <w:t>(</w:t>
      </w:r>
      <w:r w:rsidR="00FB62F7" w:rsidRPr="004A5D4F">
        <w:rPr>
          <w:lang w:val="es-MX" w:eastAsia="es-MX"/>
        </w:rPr>
        <w:t>estudiantes</w:t>
      </w:r>
      <w:r w:rsidR="00662F12" w:rsidRPr="004A5D4F">
        <w:rPr>
          <w:lang w:val="es-MX" w:eastAsia="es-MX"/>
        </w:rPr>
        <w:t xml:space="preserve"> o egresados con </w:t>
      </w:r>
      <w:r w:rsidRPr="004A5D4F">
        <w:rPr>
          <w:lang w:val="es-MX" w:eastAsia="es-MX"/>
        </w:rPr>
        <w:t xml:space="preserve">y sin </w:t>
      </w:r>
      <w:r w:rsidR="00662F12" w:rsidRPr="004A5D4F">
        <w:rPr>
          <w:lang w:val="es-MX" w:eastAsia="es-MX"/>
        </w:rPr>
        <w:t>participación</w:t>
      </w:r>
      <w:r w:rsidRPr="004A5D4F">
        <w:rPr>
          <w:lang w:val="es-MX" w:eastAsia="es-MX"/>
        </w:rPr>
        <w:t xml:space="preserve"> en el programa de movilidad internacional de acuerdo a su región laboral</w:t>
      </w:r>
      <w:r w:rsidR="00662F12" w:rsidRPr="004A5D4F">
        <w:rPr>
          <w:lang w:val="es-MX" w:eastAsia="es-MX"/>
        </w:rPr>
        <w:t xml:space="preserve">) </w:t>
      </w:r>
      <w:r w:rsidRPr="004A5D4F">
        <w:rPr>
          <w:lang w:val="es-MX" w:eastAsia="es-MX"/>
        </w:rPr>
        <w:t xml:space="preserve">con los del Grupo 3 </w:t>
      </w:r>
      <w:r w:rsidR="00662F12" w:rsidRPr="004A5D4F">
        <w:rPr>
          <w:lang w:val="es-MX" w:eastAsia="es-MX"/>
        </w:rPr>
        <w:t>(</w:t>
      </w:r>
      <w:r w:rsidRPr="004A5D4F">
        <w:rPr>
          <w:lang w:val="es-MX" w:eastAsia="es-MX"/>
        </w:rPr>
        <w:t>empleadores de su región laboral</w:t>
      </w:r>
      <w:r w:rsidR="00662F12" w:rsidRPr="004A5D4F">
        <w:rPr>
          <w:lang w:val="es-MX" w:eastAsia="es-MX"/>
        </w:rPr>
        <w:t>)</w:t>
      </w:r>
      <w:r w:rsidRPr="004A5D4F">
        <w:rPr>
          <w:lang w:val="es-MX" w:eastAsia="es-MX"/>
        </w:rPr>
        <w:t>.</w:t>
      </w:r>
    </w:p>
    <w:p w:rsidR="00662F12" w:rsidRPr="004A5D4F" w:rsidRDefault="001E72F1" w:rsidP="004A5D4F">
      <w:pPr>
        <w:spacing w:line="360" w:lineRule="auto"/>
        <w:jc w:val="both"/>
        <w:rPr>
          <w:lang w:val="es-MX" w:eastAsia="es-MX"/>
        </w:rPr>
      </w:pPr>
      <w:r w:rsidRPr="004A5D4F">
        <w:rPr>
          <w:lang w:val="es-MX" w:eastAsia="es-MX"/>
        </w:rPr>
        <w:t>H</w:t>
      </w:r>
      <w:r w:rsidR="000B5204" w:rsidRPr="004A5D4F">
        <w:rPr>
          <w:vertAlign w:val="subscript"/>
          <w:lang w:val="es-MX" w:eastAsia="es-MX"/>
        </w:rPr>
        <w:t>1.0</w:t>
      </w:r>
      <w:r w:rsidR="006769AF" w:rsidRPr="004A5D4F">
        <w:rPr>
          <w:vertAlign w:val="subscript"/>
          <w:lang w:val="es-MX" w:eastAsia="es-MX"/>
        </w:rPr>
        <w:t xml:space="preserve"> </w:t>
      </w:r>
      <w:r w:rsidRPr="004A5D4F">
        <w:rPr>
          <w:lang w:val="es-MX" w:eastAsia="es-MX"/>
        </w:rPr>
        <w:t>No existen correlaciones significativas a nivel de</w:t>
      </w:r>
      <w:r w:rsidR="00075700" w:rsidRPr="004A5D4F">
        <w:t>r ≥ 0.80</w:t>
      </w:r>
      <w:r w:rsidRPr="004A5D4F">
        <w:rPr>
          <w:lang w:val="es-MX" w:eastAsia="es-MX"/>
        </w:rPr>
        <w:t xml:space="preserve"> entre las medias de las calificaciones de cuestionarios (rango = muy importante) pertenecientes a los Grupo 1 y Grupo 2 (</w:t>
      </w:r>
      <w:r w:rsidR="00FB62F7" w:rsidRPr="004A5D4F">
        <w:rPr>
          <w:lang w:val="es-MX" w:eastAsia="es-MX"/>
        </w:rPr>
        <w:t>estudiantes</w:t>
      </w:r>
      <w:r w:rsidRPr="004A5D4F">
        <w:rPr>
          <w:lang w:val="es-MX" w:eastAsia="es-MX"/>
        </w:rPr>
        <w:t xml:space="preserve"> o egresados con y sin participación en el programa de movilidad internacional de acuerdo a su región laboral) con los del Grupo 3 (emp</w:t>
      </w:r>
      <w:r w:rsidR="003F3C4C" w:rsidRPr="004A5D4F">
        <w:rPr>
          <w:lang w:val="es-MX" w:eastAsia="es-MX"/>
        </w:rPr>
        <w:t>leadores de su región laboral).</w:t>
      </w:r>
    </w:p>
    <w:p w:rsidR="00560201" w:rsidRPr="004A5D4F" w:rsidRDefault="00AE09E9" w:rsidP="004A5D4F">
      <w:pPr>
        <w:spacing w:line="360" w:lineRule="auto"/>
        <w:jc w:val="both"/>
        <w:rPr>
          <w:lang w:val="es-MX" w:eastAsia="es-MX"/>
        </w:rPr>
      </w:pPr>
      <w:r w:rsidRPr="004A5D4F">
        <w:rPr>
          <w:lang w:val="es-MX" w:eastAsia="es-MX"/>
        </w:rPr>
        <w:t>H</w:t>
      </w:r>
      <w:r w:rsidR="000B5204" w:rsidRPr="004A5D4F">
        <w:rPr>
          <w:vertAlign w:val="subscript"/>
          <w:lang w:val="es-MX" w:eastAsia="es-MX"/>
        </w:rPr>
        <w:t>2</w:t>
      </w:r>
      <w:r w:rsidR="006769AF" w:rsidRPr="004A5D4F">
        <w:rPr>
          <w:vertAlign w:val="subscript"/>
          <w:lang w:val="es-MX" w:eastAsia="es-MX"/>
        </w:rPr>
        <w:t xml:space="preserve"> </w:t>
      </w:r>
      <w:r w:rsidRPr="004A5D4F">
        <w:rPr>
          <w:lang w:val="es-MX" w:eastAsia="es-MX"/>
        </w:rPr>
        <w:t xml:space="preserve">Existen diferencias significativas a nivel </w:t>
      </w:r>
      <w:r w:rsidRPr="004A5D4F">
        <w:rPr>
          <w:lang w:val="es-MX"/>
        </w:rPr>
        <w:t>p</w:t>
      </w:r>
      <w:r w:rsidR="006E4EA9" w:rsidRPr="004A5D4F">
        <w:rPr>
          <w:lang w:val="es-MX"/>
        </w:rPr>
        <w:t>&lt;</w:t>
      </w:r>
      <w:r w:rsidRPr="004A5D4F">
        <w:rPr>
          <w:lang w:val="es-MX" w:eastAsia="es-MX"/>
        </w:rPr>
        <w:t xml:space="preserve">0.05 entre las medias de las calificaciones de </w:t>
      </w:r>
      <w:r w:rsidR="000B5204" w:rsidRPr="004A5D4F">
        <w:rPr>
          <w:lang w:val="es-MX" w:eastAsia="es-MX"/>
        </w:rPr>
        <w:t xml:space="preserve">los </w:t>
      </w:r>
      <w:r w:rsidRPr="004A5D4F">
        <w:rPr>
          <w:lang w:val="es-MX" w:eastAsia="es-MX"/>
        </w:rPr>
        <w:t xml:space="preserve">cuestionarios entre </w:t>
      </w:r>
      <w:bookmarkStart w:id="1" w:name="OLE_LINK1"/>
      <w:bookmarkStart w:id="2" w:name="OLE_LINK2"/>
      <w:r w:rsidR="008F0BD6" w:rsidRPr="004A5D4F">
        <w:rPr>
          <w:lang w:val="es-MX" w:eastAsia="es-MX"/>
        </w:rPr>
        <w:t>Grupo 1 (</w:t>
      </w:r>
      <w:r w:rsidR="00FB62F7" w:rsidRPr="004A5D4F">
        <w:rPr>
          <w:lang w:val="es-MX" w:eastAsia="es-MX"/>
        </w:rPr>
        <w:t>estudiantes</w:t>
      </w:r>
      <w:r w:rsidR="008A7EC2" w:rsidRPr="004A5D4F">
        <w:rPr>
          <w:lang w:val="es-MX" w:eastAsia="es-MX"/>
        </w:rPr>
        <w:t xml:space="preserve"> o </w:t>
      </w:r>
      <w:bookmarkEnd w:id="1"/>
      <w:bookmarkEnd w:id="2"/>
      <w:r w:rsidR="00662F12" w:rsidRPr="004A5D4F">
        <w:rPr>
          <w:lang w:val="es-MX" w:eastAsia="es-MX"/>
        </w:rPr>
        <w:t>egresados con</w:t>
      </w:r>
      <w:r w:rsidR="00007A4F" w:rsidRPr="004A5D4F">
        <w:rPr>
          <w:lang w:val="es-MX" w:eastAsia="es-MX"/>
        </w:rPr>
        <w:t xml:space="preserve"> </w:t>
      </w:r>
      <w:r w:rsidR="00560201" w:rsidRPr="004A5D4F">
        <w:rPr>
          <w:lang w:val="es-MX" w:eastAsia="es-MX"/>
        </w:rPr>
        <w:t>participación</w:t>
      </w:r>
      <w:r w:rsidR="008F0BD6" w:rsidRPr="004A5D4F">
        <w:rPr>
          <w:lang w:val="es-MX" w:eastAsia="es-MX"/>
        </w:rPr>
        <w:t>)</w:t>
      </w:r>
      <w:r w:rsidR="00007A4F" w:rsidRPr="004A5D4F">
        <w:rPr>
          <w:lang w:val="es-MX" w:eastAsia="es-MX"/>
        </w:rPr>
        <w:t xml:space="preserve"> </w:t>
      </w:r>
      <w:r w:rsidRPr="004A5D4F">
        <w:rPr>
          <w:lang w:val="es-MX" w:eastAsia="es-MX"/>
        </w:rPr>
        <w:t>y</w:t>
      </w:r>
      <w:r w:rsidR="00007A4F" w:rsidRPr="004A5D4F">
        <w:rPr>
          <w:lang w:val="es-MX" w:eastAsia="es-MX"/>
        </w:rPr>
        <w:t xml:space="preserve"> </w:t>
      </w:r>
      <w:r w:rsidR="008F0BD6" w:rsidRPr="004A5D4F">
        <w:rPr>
          <w:lang w:val="es-MX" w:eastAsia="es-MX"/>
        </w:rPr>
        <w:t>Grupo 2 (</w:t>
      </w:r>
      <w:r w:rsidR="00FB62F7" w:rsidRPr="004A5D4F">
        <w:rPr>
          <w:lang w:val="es-MX" w:eastAsia="es-MX"/>
        </w:rPr>
        <w:t>estudiantes</w:t>
      </w:r>
      <w:r w:rsidR="008A7EC2" w:rsidRPr="004A5D4F">
        <w:rPr>
          <w:lang w:val="es-MX" w:eastAsia="es-MX"/>
        </w:rPr>
        <w:t xml:space="preserve"> o </w:t>
      </w:r>
      <w:r w:rsidR="00662F12" w:rsidRPr="004A5D4F">
        <w:rPr>
          <w:lang w:val="es-MX" w:eastAsia="es-MX"/>
        </w:rPr>
        <w:t>egresados sin</w:t>
      </w:r>
      <w:r w:rsidR="00007A4F" w:rsidRPr="004A5D4F">
        <w:rPr>
          <w:lang w:val="es-MX" w:eastAsia="es-MX"/>
        </w:rPr>
        <w:t xml:space="preserve"> </w:t>
      </w:r>
      <w:r w:rsidRPr="004A5D4F">
        <w:rPr>
          <w:lang w:val="es-MX" w:eastAsia="es-MX"/>
        </w:rPr>
        <w:t>participación</w:t>
      </w:r>
      <w:r w:rsidR="008F0BD6" w:rsidRPr="004A5D4F">
        <w:rPr>
          <w:lang w:val="es-MX" w:eastAsia="es-MX"/>
        </w:rPr>
        <w:t>)</w:t>
      </w:r>
      <w:r w:rsidR="00007A4F" w:rsidRPr="004A5D4F">
        <w:rPr>
          <w:lang w:val="es-MX" w:eastAsia="es-MX"/>
        </w:rPr>
        <w:t xml:space="preserve"> </w:t>
      </w:r>
      <w:r w:rsidR="000B5204" w:rsidRPr="004A5D4F">
        <w:rPr>
          <w:lang w:val="es-MX" w:eastAsia="es-MX"/>
        </w:rPr>
        <w:t xml:space="preserve">ambos grupos en los </w:t>
      </w:r>
      <w:r w:rsidRPr="004A5D4F">
        <w:rPr>
          <w:lang w:val="es-MX" w:eastAsia="es-MX"/>
        </w:rPr>
        <w:t>programa</w:t>
      </w:r>
      <w:r w:rsidR="00E61157" w:rsidRPr="004A5D4F">
        <w:rPr>
          <w:lang w:val="es-MX" w:eastAsia="es-MX"/>
        </w:rPr>
        <w:t>s</w:t>
      </w:r>
      <w:r w:rsidRPr="004A5D4F">
        <w:rPr>
          <w:lang w:val="es-MX" w:eastAsia="es-MX"/>
        </w:rPr>
        <w:t xml:space="preserve"> de movilidad internacional</w:t>
      </w:r>
      <w:r w:rsidR="008F0BD6" w:rsidRPr="004A5D4F">
        <w:rPr>
          <w:lang w:val="es-MX" w:eastAsia="es-MX"/>
        </w:rPr>
        <w:t xml:space="preserve"> de acuerdo a su región laboral.</w:t>
      </w:r>
    </w:p>
    <w:p w:rsidR="000B5204" w:rsidRPr="004A5D4F" w:rsidRDefault="00AE09E9" w:rsidP="004A5D4F">
      <w:pPr>
        <w:spacing w:line="360" w:lineRule="auto"/>
        <w:jc w:val="both"/>
        <w:rPr>
          <w:lang w:val="es-MX" w:eastAsia="es-MX"/>
        </w:rPr>
      </w:pPr>
      <w:r w:rsidRPr="004A5D4F">
        <w:rPr>
          <w:lang w:val="es-MX" w:eastAsia="es-MX"/>
        </w:rPr>
        <w:t>H</w:t>
      </w:r>
      <w:r w:rsidR="000B5204" w:rsidRPr="004A5D4F">
        <w:rPr>
          <w:vertAlign w:val="subscript"/>
          <w:lang w:val="es-MX" w:eastAsia="es-MX"/>
        </w:rPr>
        <w:t>2.0</w:t>
      </w:r>
      <w:r w:rsidR="006769AF" w:rsidRPr="004A5D4F">
        <w:rPr>
          <w:vertAlign w:val="subscript"/>
          <w:lang w:val="es-MX" w:eastAsia="es-MX"/>
        </w:rPr>
        <w:t xml:space="preserve"> </w:t>
      </w:r>
      <w:r w:rsidRPr="004A5D4F">
        <w:rPr>
          <w:lang w:val="es-MX" w:eastAsia="es-MX"/>
        </w:rPr>
        <w:t xml:space="preserve">No </w:t>
      </w:r>
      <w:r w:rsidR="000B5204" w:rsidRPr="004A5D4F">
        <w:rPr>
          <w:lang w:val="es-MX" w:eastAsia="es-MX"/>
        </w:rPr>
        <w:t>e</w:t>
      </w:r>
      <w:r w:rsidR="005F1420" w:rsidRPr="004A5D4F">
        <w:rPr>
          <w:lang w:val="es-MX" w:eastAsia="es-MX"/>
        </w:rPr>
        <w:t xml:space="preserve">xisten </w:t>
      </w:r>
      <w:r w:rsidR="000B5204" w:rsidRPr="004A5D4F">
        <w:rPr>
          <w:lang w:val="es-MX" w:eastAsia="es-MX"/>
        </w:rPr>
        <w:t xml:space="preserve">diferencias significativas a nivel </w:t>
      </w:r>
      <w:r w:rsidR="000B5204" w:rsidRPr="004A5D4F">
        <w:rPr>
          <w:lang w:val="es-MX"/>
        </w:rPr>
        <w:t>p&lt;</w:t>
      </w:r>
      <w:r w:rsidR="000B5204" w:rsidRPr="004A5D4F">
        <w:rPr>
          <w:lang w:val="es-MX" w:eastAsia="es-MX"/>
        </w:rPr>
        <w:t>0.05 entre las medias de las calificaciones de los cuestionarios entre Grupo 1 (</w:t>
      </w:r>
      <w:r w:rsidR="00FB62F7" w:rsidRPr="004A5D4F">
        <w:rPr>
          <w:lang w:val="es-MX" w:eastAsia="es-MX"/>
        </w:rPr>
        <w:t>estudiantes</w:t>
      </w:r>
      <w:r w:rsidR="000B5204" w:rsidRPr="004A5D4F">
        <w:rPr>
          <w:lang w:val="es-MX" w:eastAsia="es-MX"/>
        </w:rPr>
        <w:t xml:space="preserve"> o egresados con participación) y Grupo 2 (</w:t>
      </w:r>
      <w:r w:rsidR="00FB62F7" w:rsidRPr="004A5D4F">
        <w:rPr>
          <w:lang w:val="es-MX" w:eastAsia="es-MX"/>
        </w:rPr>
        <w:t>estudiantes</w:t>
      </w:r>
      <w:r w:rsidR="000B5204" w:rsidRPr="004A5D4F">
        <w:rPr>
          <w:lang w:val="es-MX" w:eastAsia="es-MX"/>
        </w:rPr>
        <w:t xml:space="preserve"> o egresados sin participación</w:t>
      </w:r>
      <w:r w:rsidR="00007A4F" w:rsidRPr="004A5D4F">
        <w:rPr>
          <w:lang w:val="es-MX" w:eastAsia="es-MX"/>
        </w:rPr>
        <w:t>) ambos</w:t>
      </w:r>
      <w:r w:rsidR="000B5204" w:rsidRPr="004A5D4F">
        <w:rPr>
          <w:lang w:val="es-MX" w:eastAsia="es-MX"/>
        </w:rPr>
        <w:t xml:space="preserve"> grupos en los programas de movilidad internacional de acuerdo a su región laboral.</w:t>
      </w:r>
    </w:p>
    <w:p w:rsidR="005F1420" w:rsidRPr="004A5D4F" w:rsidRDefault="00BC1980" w:rsidP="004A5D4F">
      <w:pPr>
        <w:spacing w:line="360" w:lineRule="auto"/>
        <w:jc w:val="both"/>
        <w:rPr>
          <w:lang w:val="es-MX" w:eastAsia="es-MX"/>
        </w:rPr>
      </w:pPr>
      <w:r w:rsidRPr="004A5D4F">
        <w:rPr>
          <w:lang w:val="es-MX" w:eastAsia="es-MX"/>
        </w:rPr>
        <w:t>H</w:t>
      </w:r>
      <w:r w:rsidR="000B5204" w:rsidRPr="004A5D4F">
        <w:rPr>
          <w:vertAlign w:val="subscript"/>
          <w:lang w:val="es-MX" w:eastAsia="es-MX"/>
        </w:rPr>
        <w:t xml:space="preserve">3 </w:t>
      </w:r>
      <w:r w:rsidR="005F1420" w:rsidRPr="004A5D4F">
        <w:rPr>
          <w:lang w:val="es-MX" w:eastAsia="es-MX"/>
        </w:rPr>
        <w:t xml:space="preserve">Existen diferencias significativas a nivel </w:t>
      </w:r>
      <w:r w:rsidR="005F1420" w:rsidRPr="004A5D4F">
        <w:rPr>
          <w:lang w:val="es-MX"/>
        </w:rPr>
        <w:t>p</w:t>
      </w:r>
      <w:r w:rsidR="006E4EA9" w:rsidRPr="004A5D4F">
        <w:rPr>
          <w:lang w:val="es-MX"/>
        </w:rPr>
        <w:t>&lt;</w:t>
      </w:r>
      <w:r w:rsidR="005F1420" w:rsidRPr="004A5D4F">
        <w:rPr>
          <w:lang w:val="es-MX" w:eastAsia="es-MX"/>
        </w:rPr>
        <w:t xml:space="preserve">0.05 entre las medias de las calificaciones de cuestionarios entre Grupo 1 </w:t>
      </w:r>
      <w:r w:rsidR="00E513D7" w:rsidRPr="004A5D4F">
        <w:rPr>
          <w:lang w:val="es-MX" w:eastAsia="es-MX"/>
        </w:rPr>
        <w:t xml:space="preserve">y Grupo 2 </w:t>
      </w:r>
      <w:r w:rsidR="005F1420" w:rsidRPr="004A5D4F">
        <w:rPr>
          <w:lang w:val="es-MX" w:eastAsia="es-MX"/>
        </w:rPr>
        <w:t>(</w:t>
      </w:r>
      <w:r w:rsidR="00FB62F7" w:rsidRPr="004A5D4F">
        <w:rPr>
          <w:lang w:val="es-MX" w:eastAsia="es-MX"/>
        </w:rPr>
        <w:t>estudiantes</w:t>
      </w:r>
      <w:r w:rsidR="008A7EC2" w:rsidRPr="004A5D4F">
        <w:rPr>
          <w:lang w:val="es-MX" w:eastAsia="es-MX"/>
        </w:rPr>
        <w:t xml:space="preserve"> o </w:t>
      </w:r>
      <w:r w:rsidR="000B5204" w:rsidRPr="004A5D4F">
        <w:rPr>
          <w:lang w:val="es-MX" w:eastAsia="es-MX"/>
        </w:rPr>
        <w:t>egresados</w:t>
      </w:r>
      <w:r w:rsidR="000B5204" w:rsidRPr="004A5D4F">
        <w:rPr>
          <w:b/>
          <w:lang w:val="es-MX" w:eastAsia="es-MX"/>
        </w:rPr>
        <w:t xml:space="preserve"> con</w:t>
      </w:r>
      <w:r w:rsidR="00E513D7" w:rsidRPr="004A5D4F">
        <w:rPr>
          <w:b/>
          <w:lang w:val="es-MX" w:eastAsia="es-MX"/>
        </w:rPr>
        <w:t xml:space="preserve"> y sin</w:t>
      </w:r>
      <w:r w:rsidR="005F1420" w:rsidRPr="004A5D4F">
        <w:rPr>
          <w:lang w:val="es-MX" w:eastAsia="es-MX"/>
        </w:rPr>
        <w:t xml:space="preserve"> participación</w:t>
      </w:r>
      <w:r w:rsidR="00007A4F" w:rsidRPr="004A5D4F">
        <w:rPr>
          <w:lang w:val="es-MX" w:eastAsia="es-MX"/>
        </w:rPr>
        <w:t xml:space="preserve"> </w:t>
      </w:r>
      <w:r w:rsidR="005F1420" w:rsidRPr="004A5D4F">
        <w:rPr>
          <w:lang w:val="es-MX" w:eastAsia="es-MX"/>
        </w:rPr>
        <w:t xml:space="preserve">en el </w:t>
      </w:r>
      <w:r w:rsidR="005F1420" w:rsidRPr="004A5D4F">
        <w:rPr>
          <w:lang w:val="es-MX" w:eastAsia="es-MX"/>
        </w:rPr>
        <w:lastRenderedPageBreak/>
        <w:t>programa de movilidad internacional) y Grupo 3 (empleadores)</w:t>
      </w:r>
      <w:r w:rsidR="00007A4F" w:rsidRPr="004A5D4F">
        <w:rPr>
          <w:lang w:val="es-MX" w:eastAsia="es-MX"/>
        </w:rPr>
        <w:t xml:space="preserve"> </w:t>
      </w:r>
      <w:r w:rsidR="005F1420" w:rsidRPr="004A5D4F">
        <w:rPr>
          <w:lang w:val="es-MX" w:eastAsia="es-MX"/>
        </w:rPr>
        <w:t>ambos grupos de acuerdo a su región laboral.</w:t>
      </w:r>
    </w:p>
    <w:p w:rsidR="00F041BD" w:rsidRPr="004A5D4F" w:rsidRDefault="00BC1980" w:rsidP="004A5D4F">
      <w:pPr>
        <w:spacing w:line="360" w:lineRule="auto"/>
        <w:jc w:val="both"/>
        <w:rPr>
          <w:lang w:val="es-MX" w:eastAsia="es-MX"/>
        </w:rPr>
      </w:pPr>
      <w:r w:rsidRPr="004A5D4F">
        <w:rPr>
          <w:lang w:val="es-MX" w:eastAsia="es-MX"/>
        </w:rPr>
        <w:t>H</w:t>
      </w:r>
      <w:r w:rsidR="000B5204" w:rsidRPr="004A5D4F">
        <w:rPr>
          <w:vertAlign w:val="subscript"/>
          <w:lang w:val="es-MX" w:eastAsia="es-MX"/>
        </w:rPr>
        <w:t>3.0</w:t>
      </w:r>
      <w:r w:rsidR="00F713C8" w:rsidRPr="004A5D4F">
        <w:rPr>
          <w:vertAlign w:val="subscript"/>
          <w:lang w:val="es-MX" w:eastAsia="es-MX"/>
        </w:rPr>
        <w:t xml:space="preserve"> </w:t>
      </w:r>
      <w:r w:rsidRPr="004A5D4F">
        <w:rPr>
          <w:lang w:val="es-MX" w:eastAsia="es-MX"/>
        </w:rPr>
        <w:t xml:space="preserve">No </w:t>
      </w:r>
      <w:r w:rsidR="005F1420" w:rsidRPr="004A5D4F">
        <w:rPr>
          <w:lang w:val="es-MX" w:eastAsia="es-MX"/>
        </w:rPr>
        <w:t xml:space="preserve">Existen diferencias significativas a nivel </w:t>
      </w:r>
      <w:r w:rsidR="005F1420" w:rsidRPr="004A5D4F">
        <w:rPr>
          <w:lang w:val="es-MX"/>
        </w:rPr>
        <w:t>p</w:t>
      </w:r>
      <w:r w:rsidR="006E4EA9" w:rsidRPr="004A5D4F">
        <w:rPr>
          <w:lang w:val="es-MX"/>
        </w:rPr>
        <w:t>&lt;</w:t>
      </w:r>
      <w:r w:rsidR="005F1420" w:rsidRPr="004A5D4F">
        <w:rPr>
          <w:lang w:val="es-MX" w:eastAsia="es-MX"/>
        </w:rPr>
        <w:t xml:space="preserve">0.05 entre las medias de las calificaciones de cuestionarios entre Grupo 1 </w:t>
      </w:r>
      <w:r w:rsidR="00E513D7" w:rsidRPr="004A5D4F">
        <w:rPr>
          <w:lang w:val="es-MX" w:eastAsia="es-MX"/>
        </w:rPr>
        <w:t xml:space="preserve">y Grupo 2 </w:t>
      </w:r>
      <w:r w:rsidR="005F1420" w:rsidRPr="004A5D4F">
        <w:rPr>
          <w:lang w:val="es-MX" w:eastAsia="es-MX"/>
        </w:rPr>
        <w:t>(</w:t>
      </w:r>
      <w:r w:rsidR="00FB62F7" w:rsidRPr="004A5D4F">
        <w:rPr>
          <w:lang w:val="es-MX" w:eastAsia="es-MX"/>
        </w:rPr>
        <w:t>estudiantes</w:t>
      </w:r>
      <w:r w:rsidR="008A7EC2" w:rsidRPr="004A5D4F">
        <w:rPr>
          <w:lang w:val="es-MX" w:eastAsia="es-MX"/>
        </w:rPr>
        <w:t xml:space="preserve"> o </w:t>
      </w:r>
      <w:r w:rsidR="000B5204" w:rsidRPr="004A5D4F">
        <w:rPr>
          <w:lang w:val="es-MX" w:eastAsia="es-MX"/>
        </w:rPr>
        <w:t xml:space="preserve">egresados </w:t>
      </w:r>
      <w:r w:rsidR="00E513D7" w:rsidRPr="004A5D4F">
        <w:rPr>
          <w:lang w:val="es-MX" w:eastAsia="es-MX"/>
        </w:rPr>
        <w:t>con y sin</w:t>
      </w:r>
      <w:r w:rsidR="005F1420" w:rsidRPr="004A5D4F">
        <w:rPr>
          <w:lang w:val="es-MX" w:eastAsia="es-MX"/>
        </w:rPr>
        <w:t xml:space="preserve"> participación</w:t>
      </w:r>
      <w:r w:rsidR="00007A4F" w:rsidRPr="004A5D4F">
        <w:rPr>
          <w:lang w:val="es-MX" w:eastAsia="es-MX"/>
        </w:rPr>
        <w:t xml:space="preserve"> </w:t>
      </w:r>
      <w:r w:rsidR="005F1420" w:rsidRPr="004A5D4F">
        <w:rPr>
          <w:lang w:val="es-MX" w:eastAsia="es-MX"/>
        </w:rPr>
        <w:t>en el programa de movilidad internacional) y Grupo 3 (empleadores)</w:t>
      </w:r>
      <w:r w:rsidR="00007A4F" w:rsidRPr="004A5D4F">
        <w:rPr>
          <w:lang w:val="es-MX" w:eastAsia="es-MX"/>
        </w:rPr>
        <w:t xml:space="preserve"> </w:t>
      </w:r>
      <w:r w:rsidR="005F1420" w:rsidRPr="004A5D4F">
        <w:rPr>
          <w:lang w:val="es-MX" w:eastAsia="es-MX"/>
        </w:rPr>
        <w:t>ambos grupos de acuerdo a su región laboral.</w:t>
      </w:r>
    </w:p>
    <w:p w:rsidR="00621B7F" w:rsidRPr="004A5D4F" w:rsidRDefault="00621B7F" w:rsidP="004A5D4F">
      <w:pPr>
        <w:spacing w:line="360" w:lineRule="auto"/>
        <w:jc w:val="both"/>
        <w:rPr>
          <w:b/>
          <w:lang w:val="es-MX"/>
        </w:rPr>
      </w:pPr>
    </w:p>
    <w:p w:rsidR="00BC1980" w:rsidRPr="004A5D4F" w:rsidRDefault="00BC1980" w:rsidP="004A5D4F">
      <w:pPr>
        <w:spacing w:line="360" w:lineRule="auto"/>
        <w:jc w:val="both"/>
        <w:rPr>
          <w:rFonts w:eastAsia="Calibri"/>
          <w:b/>
          <w:lang w:val="es-MX" w:eastAsia="es-MX"/>
        </w:rPr>
      </w:pPr>
      <w:r w:rsidRPr="004A5D4F">
        <w:rPr>
          <w:b/>
          <w:lang w:val="es-MX"/>
        </w:rPr>
        <w:t>Procedimiento</w:t>
      </w:r>
    </w:p>
    <w:p w:rsidR="00BC1980" w:rsidRPr="004A5D4F" w:rsidRDefault="00BC1980" w:rsidP="004A5D4F">
      <w:pPr>
        <w:pStyle w:val="Prrafodelista"/>
        <w:numPr>
          <w:ilvl w:val="0"/>
          <w:numId w:val="2"/>
        </w:numPr>
        <w:autoSpaceDE w:val="0"/>
        <w:autoSpaceDN w:val="0"/>
        <w:adjustRightInd w:val="0"/>
        <w:spacing w:line="360" w:lineRule="auto"/>
        <w:jc w:val="both"/>
        <w:rPr>
          <w:lang w:val="es-ES_tradnl"/>
        </w:rPr>
      </w:pPr>
      <w:r w:rsidRPr="004A5D4F">
        <w:rPr>
          <w:rFonts w:eastAsia="Times New Roman"/>
          <w:lang w:eastAsia="es-MX"/>
        </w:rPr>
        <w:t xml:space="preserve">Elaboración </w:t>
      </w:r>
      <w:r w:rsidR="00A855B3" w:rsidRPr="004A5D4F">
        <w:rPr>
          <w:rFonts w:eastAsia="Times New Roman"/>
          <w:lang w:eastAsia="es-MX"/>
        </w:rPr>
        <w:t xml:space="preserve">y aplicación </w:t>
      </w:r>
      <w:r w:rsidRPr="004A5D4F">
        <w:rPr>
          <w:rFonts w:eastAsia="Times New Roman"/>
          <w:lang w:eastAsia="es-MX"/>
        </w:rPr>
        <w:t xml:space="preserve">de una carta </w:t>
      </w:r>
      <w:r w:rsidRPr="004A5D4F">
        <w:rPr>
          <w:rFonts w:eastAsia="Times New Roman"/>
          <w:lang w:val="es-ES_tradnl" w:eastAsia="es-MX"/>
        </w:rPr>
        <w:t xml:space="preserve">de responsabilidad </w:t>
      </w:r>
      <w:r w:rsidR="00A855B3" w:rsidRPr="004A5D4F">
        <w:t>firmada ante las autoridades</w:t>
      </w:r>
      <w:r w:rsidR="00007A4F" w:rsidRPr="004A5D4F">
        <w:t xml:space="preserve"> </w:t>
      </w:r>
      <w:r w:rsidR="00A855B3" w:rsidRPr="004A5D4F">
        <w:t>donde se expuso el uso</w:t>
      </w:r>
      <w:r w:rsidRPr="004A5D4F">
        <w:t xml:space="preserve"> confidencial de los datos emitidos por los cuestionarios.</w:t>
      </w:r>
    </w:p>
    <w:p w:rsidR="006E4EA9" w:rsidRPr="004A5D4F" w:rsidRDefault="00BC1980" w:rsidP="004A5D4F">
      <w:pPr>
        <w:pStyle w:val="Prrafodelista"/>
        <w:numPr>
          <w:ilvl w:val="0"/>
          <w:numId w:val="2"/>
        </w:numPr>
        <w:autoSpaceDE w:val="0"/>
        <w:autoSpaceDN w:val="0"/>
        <w:adjustRightInd w:val="0"/>
        <w:spacing w:line="360" w:lineRule="auto"/>
        <w:jc w:val="both"/>
        <w:rPr>
          <w:rFonts w:eastAsia="Calibri"/>
          <w:lang w:eastAsia="es-MX"/>
        </w:rPr>
      </w:pPr>
      <w:r w:rsidRPr="004A5D4F">
        <w:rPr>
          <w:lang w:val="es-ES_tradnl"/>
        </w:rPr>
        <w:t xml:space="preserve">Obtención de </w:t>
      </w:r>
      <w:r w:rsidR="00A855B3" w:rsidRPr="004A5D4F">
        <w:rPr>
          <w:lang w:val="es-ES_tradnl"/>
        </w:rPr>
        <w:t>las muestras</w:t>
      </w:r>
      <w:r w:rsidRPr="004A5D4F">
        <w:rPr>
          <w:lang w:val="es-ES_tradnl"/>
        </w:rPr>
        <w:t xml:space="preserve"> al azar de </w:t>
      </w:r>
      <w:r w:rsidR="003F3C4C" w:rsidRPr="004A5D4F">
        <w:rPr>
          <w:lang w:val="es-ES_tradnl"/>
        </w:rPr>
        <w:t>372</w:t>
      </w:r>
      <w:r w:rsidR="00F713C8" w:rsidRPr="004A5D4F">
        <w:rPr>
          <w:lang w:val="es-ES_tradnl"/>
        </w:rPr>
        <w:t xml:space="preserve"> </w:t>
      </w:r>
      <w:r w:rsidR="00FB62F7" w:rsidRPr="004A5D4F">
        <w:rPr>
          <w:lang w:val="es-ES_tradnl"/>
        </w:rPr>
        <w:t>estudiantes</w:t>
      </w:r>
      <w:r w:rsidR="008A7EC2" w:rsidRPr="004A5D4F">
        <w:rPr>
          <w:lang w:val="es-ES_tradnl"/>
        </w:rPr>
        <w:t xml:space="preserve"> o </w:t>
      </w:r>
      <w:r w:rsidR="00075700" w:rsidRPr="004A5D4F">
        <w:rPr>
          <w:lang w:val="es-ES_tradnl"/>
        </w:rPr>
        <w:t>egresados y</w:t>
      </w:r>
      <w:r w:rsidR="00F713C8" w:rsidRPr="004A5D4F">
        <w:rPr>
          <w:lang w:val="es-ES_tradnl"/>
        </w:rPr>
        <w:t xml:space="preserve"> </w:t>
      </w:r>
      <w:r w:rsidR="00A855B3" w:rsidRPr="004A5D4F">
        <w:rPr>
          <w:lang w:val="es-ES_tradnl"/>
        </w:rPr>
        <w:t>54</w:t>
      </w:r>
      <w:r w:rsidRPr="004A5D4F">
        <w:rPr>
          <w:lang w:val="es-ES_tradnl"/>
        </w:rPr>
        <w:t xml:space="preserve"> empleadores que desearon participar </w:t>
      </w:r>
      <w:r w:rsidR="00FF5B36" w:rsidRPr="004A5D4F">
        <w:rPr>
          <w:lang w:val="es-ES_tradnl"/>
        </w:rPr>
        <w:t xml:space="preserve">en </w:t>
      </w:r>
      <w:r w:rsidR="00A855B3" w:rsidRPr="004A5D4F">
        <w:rPr>
          <w:lang w:val="es-ES_tradnl"/>
        </w:rPr>
        <w:t>agosto-</w:t>
      </w:r>
      <w:r w:rsidR="004F3941" w:rsidRPr="004A5D4F">
        <w:rPr>
          <w:lang w:val="es-ES_tradnl"/>
        </w:rPr>
        <w:t>octubre</w:t>
      </w:r>
      <w:r w:rsidRPr="004A5D4F">
        <w:rPr>
          <w:lang w:val="es-ES_tradnl"/>
        </w:rPr>
        <w:t>, 2016</w:t>
      </w:r>
      <w:r w:rsidRPr="004A5D4F">
        <w:rPr>
          <w:rFonts w:eastAsia="Calibri"/>
          <w:lang w:eastAsia="es-MX"/>
        </w:rPr>
        <w:t>.</w:t>
      </w:r>
    </w:p>
    <w:p w:rsidR="00BC1980" w:rsidRPr="004A5D4F" w:rsidRDefault="00BC1980" w:rsidP="004A5D4F">
      <w:pPr>
        <w:pStyle w:val="Prrafodelista"/>
        <w:numPr>
          <w:ilvl w:val="0"/>
          <w:numId w:val="2"/>
        </w:numPr>
        <w:autoSpaceDE w:val="0"/>
        <w:autoSpaceDN w:val="0"/>
        <w:adjustRightInd w:val="0"/>
        <w:spacing w:line="360" w:lineRule="auto"/>
        <w:jc w:val="both"/>
        <w:rPr>
          <w:rFonts w:eastAsia="Calibri"/>
          <w:lang w:eastAsia="es-MX"/>
        </w:rPr>
      </w:pPr>
      <w:r w:rsidRPr="004A5D4F">
        <w:t xml:space="preserve">Levantamientos de datos en el programa estadística SPSS-17. </w:t>
      </w:r>
    </w:p>
    <w:p w:rsidR="00BC1980" w:rsidRPr="004A5D4F" w:rsidRDefault="00BC1980" w:rsidP="004A5D4F">
      <w:pPr>
        <w:pStyle w:val="Prrafodelista"/>
        <w:numPr>
          <w:ilvl w:val="0"/>
          <w:numId w:val="2"/>
        </w:numPr>
        <w:autoSpaceDE w:val="0"/>
        <w:autoSpaceDN w:val="0"/>
        <w:adjustRightInd w:val="0"/>
        <w:spacing w:line="360" w:lineRule="auto"/>
        <w:jc w:val="both"/>
        <w:rPr>
          <w:rFonts w:eastAsia="Calibri"/>
          <w:lang w:eastAsia="es-MX"/>
        </w:rPr>
      </w:pPr>
      <w:r w:rsidRPr="004A5D4F">
        <w:rPr>
          <w:iCs/>
        </w:rPr>
        <w:t xml:space="preserve">Análisis estadísticos tipo descriptivo </w:t>
      </w:r>
      <w:r w:rsidRPr="004A5D4F">
        <w:t xml:space="preserve">para conocer las a) </w:t>
      </w:r>
      <w:r w:rsidR="00FF5B36" w:rsidRPr="004A5D4F">
        <w:t>C</w:t>
      </w:r>
      <w:r w:rsidRPr="004A5D4F">
        <w:t>aracterísticas de la muestra</w:t>
      </w:r>
      <w:r w:rsidR="00007A4F" w:rsidRPr="004A5D4F">
        <w:t xml:space="preserve"> </w:t>
      </w:r>
      <w:r w:rsidR="007919DD" w:rsidRPr="004A5D4F">
        <w:rPr>
          <w:rFonts w:eastAsia="Times New Roman"/>
          <w:lang w:eastAsia="es-MX"/>
        </w:rPr>
        <w:t xml:space="preserve">tanto de </w:t>
      </w:r>
      <w:r w:rsidR="00FB62F7" w:rsidRPr="004A5D4F">
        <w:rPr>
          <w:rFonts w:eastAsia="Times New Roman"/>
          <w:lang w:eastAsia="es-MX"/>
        </w:rPr>
        <w:t>estudiantes</w:t>
      </w:r>
      <w:r w:rsidR="007919DD" w:rsidRPr="004A5D4F">
        <w:rPr>
          <w:rFonts w:eastAsia="Times New Roman"/>
          <w:lang w:eastAsia="es-MX"/>
        </w:rPr>
        <w:t>, egresados y empleadores</w:t>
      </w:r>
      <w:r w:rsidRPr="004A5D4F">
        <w:t>,</w:t>
      </w:r>
      <w:r w:rsidR="007919DD" w:rsidRPr="004A5D4F">
        <w:rPr>
          <w:rFonts w:eastAsia="Times New Roman"/>
          <w:lang w:eastAsia="es-MX"/>
        </w:rPr>
        <w:t xml:space="preserve"> b</w:t>
      </w:r>
      <w:r w:rsidRPr="004A5D4F">
        <w:rPr>
          <w:rFonts w:eastAsia="Times New Roman"/>
          <w:lang w:eastAsia="es-MX"/>
        </w:rPr>
        <w:t>) Registro de las media</w:t>
      </w:r>
      <w:r w:rsidR="004F3941" w:rsidRPr="004A5D4F">
        <w:rPr>
          <w:rFonts w:eastAsia="Times New Roman"/>
          <w:lang w:eastAsia="es-MX"/>
        </w:rPr>
        <w:t xml:space="preserve">s estadísticas de </w:t>
      </w:r>
      <w:r w:rsidR="006769AF" w:rsidRPr="004A5D4F">
        <w:rPr>
          <w:rFonts w:eastAsia="Times New Roman"/>
          <w:lang w:val="es-MX" w:eastAsia="es-MX"/>
        </w:rPr>
        <w:t>competencia</w:t>
      </w:r>
      <w:r w:rsidR="00075700" w:rsidRPr="004A5D4F">
        <w:rPr>
          <w:rFonts w:eastAsia="Times New Roman"/>
          <w:lang w:val="es-MX" w:eastAsia="es-MX"/>
        </w:rPr>
        <w:t>, bases para el análisis diferencial</w:t>
      </w:r>
      <w:r w:rsidR="007919DD" w:rsidRPr="004A5D4F">
        <w:rPr>
          <w:rFonts w:eastAsia="Times New Roman"/>
          <w:lang w:eastAsia="es-MX"/>
        </w:rPr>
        <w:t>, c</w:t>
      </w:r>
      <w:r w:rsidRPr="004A5D4F">
        <w:rPr>
          <w:rFonts w:eastAsia="Times New Roman"/>
          <w:lang w:eastAsia="es-MX"/>
        </w:rPr>
        <w:t>) Análisis de la distribución de las muestras (</w:t>
      </w:r>
      <w:r w:rsidR="00FB62F7" w:rsidRPr="004A5D4F">
        <w:rPr>
          <w:rFonts w:eastAsia="Times New Roman"/>
          <w:lang w:eastAsia="es-MX"/>
        </w:rPr>
        <w:t>estudiantes</w:t>
      </w:r>
      <w:r w:rsidR="007919DD" w:rsidRPr="004A5D4F">
        <w:rPr>
          <w:rFonts w:eastAsia="Times New Roman"/>
          <w:lang w:eastAsia="es-MX"/>
        </w:rPr>
        <w:t xml:space="preserve">, </w:t>
      </w:r>
      <w:r w:rsidRPr="004A5D4F">
        <w:rPr>
          <w:rFonts w:eastAsia="Times New Roman"/>
          <w:bCs/>
          <w:lang w:eastAsia="es-MX"/>
        </w:rPr>
        <w:t>egresados y empleadores)</w:t>
      </w:r>
      <w:r w:rsidR="004F3941" w:rsidRPr="004A5D4F">
        <w:rPr>
          <w:rFonts w:eastAsia="Times New Roman"/>
          <w:bCs/>
          <w:lang w:eastAsia="es-MX"/>
        </w:rPr>
        <w:t xml:space="preserve"> </w:t>
      </w:r>
      <w:r w:rsidRPr="004A5D4F">
        <w:rPr>
          <w:rFonts w:eastAsia="Times New Roman"/>
          <w:lang w:eastAsia="es-MX"/>
        </w:rPr>
        <w:t xml:space="preserve">por medio de la </w:t>
      </w:r>
      <w:r w:rsidRPr="004A5D4F">
        <w:t>Prueba</w:t>
      </w:r>
      <w:r w:rsidRPr="004A5D4F">
        <w:rPr>
          <w:rFonts w:eastAsia="Times New Roman"/>
          <w:bCs/>
          <w:lang w:eastAsia="es-MX"/>
        </w:rPr>
        <w:t xml:space="preserve"> de </w:t>
      </w:r>
      <w:r w:rsidR="007919DD" w:rsidRPr="004A5D4F">
        <w:rPr>
          <w:bCs/>
        </w:rPr>
        <w:t xml:space="preserve">Kolmogórov-Smirnov (K-S) para </w:t>
      </w:r>
      <w:r w:rsidR="007919DD" w:rsidRPr="004A5D4F">
        <w:rPr>
          <w:shd w:val="clear" w:color="auto" w:fill="FFFFFF"/>
        </w:rPr>
        <w:t>verificar la normalidad de una distribución</w:t>
      </w:r>
      <w:r w:rsidR="007919DD" w:rsidRPr="004A5D4F">
        <w:rPr>
          <w:bCs/>
        </w:rPr>
        <w:t xml:space="preserve">. </w:t>
      </w:r>
    </w:p>
    <w:p w:rsidR="006E4EA9" w:rsidRPr="004A5D4F" w:rsidRDefault="006E4EA9" w:rsidP="004A5D4F">
      <w:pPr>
        <w:pStyle w:val="Prrafodelista"/>
        <w:numPr>
          <w:ilvl w:val="0"/>
          <w:numId w:val="2"/>
        </w:numPr>
        <w:autoSpaceDE w:val="0"/>
        <w:autoSpaceDN w:val="0"/>
        <w:adjustRightInd w:val="0"/>
        <w:spacing w:line="360" w:lineRule="auto"/>
        <w:jc w:val="both"/>
        <w:rPr>
          <w:i/>
        </w:rPr>
      </w:pPr>
      <w:r w:rsidRPr="004A5D4F">
        <w:rPr>
          <w:bCs/>
        </w:rPr>
        <w:t>Análisis inferencial: a) Prueba Coeficiente de Correlación de Pearson para medir</w:t>
      </w:r>
      <w:r w:rsidRPr="004A5D4F">
        <w:t xml:space="preserve"> el grado de covariación significativa (r ≥</w:t>
      </w:r>
      <w:r w:rsidR="00075700" w:rsidRPr="004A5D4F">
        <w:t xml:space="preserve"> 0</w:t>
      </w:r>
      <w:r w:rsidRPr="004A5D4F">
        <w:t>.80) entre los resultados de los grupos: grupo 1 (</w:t>
      </w:r>
      <w:r w:rsidR="00FB62F7" w:rsidRPr="004A5D4F">
        <w:t>estudiantes</w:t>
      </w:r>
      <w:r w:rsidR="008A7EC2" w:rsidRPr="004A5D4F">
        <w:t xml:space="preserve"> o egresados </w:t>
      </w:r>
      <w:r w:rsidRPr="004A5D4F">
        <w:t>con movilidad estudiantil) y grupo 3 (empleadores) como entre el grupo 2 (</w:t>
      </w:r>
      <w:r w:rsidR="00FB62F7" w:rsidRPr="004A5D4F">
        <w:t>estudiantes</w:t>
      </w:r>
      <w:r w:rsidR="008A7EC2" w:rsidRPr="004A5D4F">
        <w:t xml:space="preserve"> o </w:t>
      </w:r>
      <w:r w:rsidR="00075700" w:rsidRPr="004A5D4F">
        <w:t>egresados sin</w:t>
      </w:r>
      <w:r w:rsidRPr="004A5D4F">
        <w:t xml:space="preserve"> movilidad estudiantil) y el grupo 3 (empleadores).</w:t>
      </w:r>
      <w:r w:rsidR="004F3941" w:rsidRPr="004A5D4F">
        <w:t xml:space="preserve"> </w:t>
      </w:r>
      <w:r w:rsidRPr="004A5D4F">
        <w:t>b) Prueba de ANOVA para medir la diferencia significativa (p&lt;0.05) entre medias de: grupo 1 (</w:t>
      </w:r>
      <w:r w:rsidR="00FB62F7" w:rsidRPr="004A5D4F">
        <w:t>estudiantes</w:t>
      </w:r>
      <w:r w:rsidR="008A7EC2" w:rsidRPr="004A5D4F">
        <w:t xml:space="preserve"> o </w:t>
      </w:r>
      <w:r w:rsidR="00075700" w:rsidRPr="004A5D4F">
        <w:t>egresados con</w:t>
      </w:r>
      <w:r w:rsidRPr="004A5D4F">
        <w:t xml:space="preserve"> movilidad estudiantil), grupo 2 (</w:t>
      </w:r>
      <w:r w:rsidR="00FB62F7" w:rsidRPr="004A5D4F">
        <w:t>estudiantes</w:t>
      </w:r>
      <w:r w:rsidR="008A7EC2" w:rsidRPr="004A5D4F">
        <w:t xml:space="preserve"> o </w:t>
      </w:r>
      <w:r w:rsidR="00075700" w:rsidRPr="004A5D4F">
        <w:t>egresados sin</w:t>
      </w:r>
      <w:r w:rsidRPr="004A5D4F">
        <w:t xml:space="preserve"> movilidad estudiantil) y el grupo 3 (empleadores).</w:t>
      </w:r>
    </w:p>
    <w:p w:rsidR="00F713C8" w:rsidRPr="004A5D4F" w:rsidRDefault="00F713C8" w:rsidP="004A5D4F">
      <w:pPr>
        <w:pStyle w:val="Prrafodelista"/>
        <w:autoSpaceDE w:val="0"/>
        <w:autoSpaceDN w:val="0"/>
        <w:adjustRightInd w:val="0"/>
        <w:spacing w:line="360" w:lineRule="auto"/>
        <w:ind w:left="0"/>
        <w:jc w:val="both"/>
        <w:rPr>
          <w:i/>
        </w:rPr>
      </w:pPr>
    </w:p>
    <w:p w:rsidR="00FF213E" w:rsidRDefault="00FF213E" w:rsidP="004A5D4F">
      <w:pPr>
        <w:pStyle w:val="Prrafodelista"/>
        <w:autoSpaceDE w:val="0"/>
        <w:autoSpaceDN w:val="0"/>
        <w:adjustRightInd w:val="0"/>
        <w:spacing w:line="360" w:lineRule="auto"/>
        <w:ind w:left="0"/>
        <w:jc w:val="both"/>
        <w:rPr>
          <w:i/>
        </w:rPr>
      </w:pPr>
    </w:p>
    <w:p w:rsidR="00845A6A" w:rsidRDefault="00845A6A" w:rsidP="004A5D4F">
      <w:pPr>
        <w:pStyle w:val="Prrafodelista"/>
        <w:autoSpaceDE w:val="0"/>
        <w:autoSpaceDN w:val="0"/>
        <w:adjustRightInd w:val="0"/>
        <w:spacing w:line="360" w:lineRule="auto"/>
        <w:ind w:left="0"/>
        <w:jc w:val="both"/>
        <w:rPr>
          <w:i/>
        </w:rPr>
      </w:pPr>
    </w:p>
    <w:p w:rsidR="00845A6A" w:rsidRDefault="00845A6A" w:rsidP="004A5D4F">
      <w:pPr>
        <w:pStyle w:val="Prrafodelista"/>
        <w:autoSpaceDE w:val="0"/>
        <w:autoSpaceDN w:val="0"/>
        <w:adjustRightInd w:val="0"/>
        <w:spacing w:line="360" w:lineRule="auto"/>
        <w:ind w:left="0"/>
        <w:jc w:val="both"/>
        <w:rPr>
          <w:i/>
        </w:rPr>
      </w:pPr>
    </w:p>
    <w:p w:rsidR="00845A6A" w:rsidRDefault="00845A6A" w:rsidP="004A5D4F">
      <w:pPr>
        <w:pStyle w:val="Prrafodelista"/>
        <w:autoSpaceDE w:val="0"/>
        <w:autoSpaceDN w:val="0"/>
        <w:adjustRightInd w:val="0"/>
        <w:spacing w:line="360" w:lineRule="auto"/>
        <w:ind w:left="0"/>
        <w:jc w:val="both"/>
        <w:rPr>
          <w:i/>
        </w:rPr>
      </w:pPr>
    </w:p>
    <w:p w:rsidR="00845A6A" w:rsidRPr="004A5D4F" w:rsidRDefault="00845A6A" w:rsidP="004A5D4F">
      <w:pPr>
        <w:pStyle w:val="Prrafodelista"/>
        <w:autoSpaceDE w:val="0"/>
        <w:autoSpaceDN w:val="0"/>
        <w:adjustRightInd w:val="0"/>
        <w:spacing w:line="360" w:lineRule="auto"/>
        <w:ind w:left="0"/>
        <w:jc w:val="both"/>
        <w:rPr>
          <w:i/>
        </w:rPr>
      </w:pPr>
    </w:p>
    <w:p w:rsidR="006803B3" w:rsidRPr="004A5D4F" w:rsidRDefault="006E4EA9" w:rsidP="004A5D4F">
      <w:pPr>
        <w:pStyle w:val="Prrafodelista"/>
        <w:autoSpaceDE w:val="0"/>
        <w:autoSpaceDN w:val="0"/>
        <w:adjustRightInd w:val="0"/>
        <w:spacing w:line="360" w:lineRule="auto"/>
        <w:ind w:left="0"/>
        <w:jc w:val="both"/>
        <w:rPr>
          <w:b/>
        </w:rPr>
      </w:pPr>
      <w:r w:rsidRPr="004A5D4F">
        <w:rPr>
          <w:b/>
        </w:rPr>
        <w:lastRenderedPageBreak/>
        <w:t>Resultados</w:t>
      </w:r>
    </w:p>
    <w:p w:rsidR="006046A2" w:rsidRPr="004A5D4F" w:rsidRDefault="006046A2" w:rsidP="004A5D4F">
      <w:pPr>
        <w:pStyle w:val="Prrafodelista"/>
        <w:autoSpaceDE w:val="0"/>
        <w:autoSpaceDN w:val="0"/>
        <w:adjustRightInd w:val="0"/>
        <w:spacing w:line="360" w:lineRule="auto"/>
        <w:ind w:left="0"/>
        <w:jc w:val="both"/>
      </w:pPr>
      <w:r w:rsidRPr="004A5D4F">
        <w:rPr>
          <w:rFonts w:eastAsiaTheme="minorHAnsi"/>
          <w:lang w:val="es-MX" w:eastAsia="en-US"/>
        </w:rPr>
        <w:t xml:space="preserve">La internacionalización de Educación Superior es un punto de partida para impulsar la movilidad </w:t>
      </w:r>
      <w:r w:rsidR="006803B3" w:rsidRPr="004A5D4F">
        <w:rPr>
          <w:rFonts w:eastAsiaTheme="minorHAnsi"/>
          <w:lang w:val="es-MX" w:eastAsia="en-US"/>
        </w:rPr>
        <w:t xml:space="preserve">internacional </w:t>
      </w:r>
      <w:r w:rsidRPr="004A5D4F">
        <w:rPr>
          <w:rFonts w:eastAsiaTheme="minorHAnsi"/>
          <w:lang w:val="es-MX" w:eastAsia="en-US"/>
        </w:rPr>
        <w:t>de estudiantes y docentes como la homologación de la curricular</w:t>
      </w:r>
      <w:r w:rsidR="00FF5B36" w:rsidRPr="004A5D4F">
        <w:rPr>
          <w:rFonts w:eastAsiaTheme="minorHAnsi"/>
          <w:lang w:val="es-MX" w:eastAsia="en-US"/>
        </w:rPr>
        <w:t>,</w:t>
      </w:r>
      <w:r w:rsidRPr="004A5D4F">
        <w:rPr>
          <w:rFonts w:eastAsiaTheme="minorHAnsi"/>
          <w:lang w:val="es-MX" w:eastAsia="en-US"/>
        </w:rPr>
        <w:t xml:space="preserve"> lo que permite generar </w:t>
      </w:r>
      <w:r w:rsidR="006574F4" w:rsidRPr="004A5D4F">
        <w:rPr>
          <w:rFonts w:eastAsiaTheme="minorHAnsi"/>
          <w:lang w:val="es-MX" w:eastAsia="en-US"/>
        </w:rPr>
        <w:t xml:space="preserve">igualdad de </w:t>
      </w:r>
      <w:r w:rsidRPr="004A5D4F">
        <w:rPr>
          <w:rFonts w:eastAsiaTheme="minorHAnsi"/>
          <w:lang w:val="es-MX" w:eastAsia="en-US"/>
        </w:rPr>
        <w:t xml:space="preserve">oportunidades para los </w:t>
      </w:r>
      <w:r w:rsidR="006803B3" w:rsidRPr="004A5D4F">
        <w:rPr>
          <w:rFonts w:eastAsiaTheme="minorHAnsi"/>
          <w:lang w:val="es-MX" w:eastAsia="en-US"/>
        </w:rPr>
        <w:t xml:space="preserve">estudiantes y </w:t>
      </w:r>
      <w:r w:rsidRPr="004A5D4F">
        <w:rPr>
          <w:rFonts w:eastAsiaTheme="minorHAnsi"/>
          <w:lang w:val="es-MX" w:eastAsia="en-US"/>
        </w:rPr>
        <w:t xml:space="preserve">egresados </w:t>
      </w:r>
      <w:r w:rsidR="006803B3" w:rsidRPr="004A5D4F">
        <w:rPr>
          <w:rFonts w:eastAsiaTheme="minorHAnsi"/>
          <w:lang w:val="es-MX" w:eastAsia="en-US"/>
        </w:rPr>
        <w:t xml:space="preserve">para ingresar y mantenerse </w:t>
      </w:r>
      <w:r w:rsidRPr="004A5D4F">
        <w:rPr>
          <w:rFonts w:eastAsiaTheme="minorHAnsi"/>
          <w:lang w:val="es-MX" w:eastAsia="en-US"/>
        </w:rPr>
        <w:t xml:space="preserve">en el mercado laboral </w:t>
      </w:r>
      <w:r w:rsidR="006803B3" w:rsidRPr="004A5D4F">
        <w:rPr>
          <w:rFonts w:eastAsiaTheme="minorHAnsi"/>
          <w:lang w:val="es-MX" w:eastAsia="en-US"/>
        </w:rPr>
        <w:t xml:space="preserve">nacional e </w:t>
      </w:r>
      <w:r w:rsidRPr="004A5D4F">
        <w:rPr>
          <w:rFonts w:eastAsiaTheme="minorHAnsi"/>
          <w:lang w:val="es-MX" w:eastAsia="en-US"/>
        </w:rPr>
        <w:t>internacional.</w:t>
      </w:r>
    </w:p>
    <w:p w:rsidR="00D83F53" w:rsidRPr="004A5D4F" w:rsidRDefault="007A5CE1" w:rsidP="004A5D4F">
      <w:pPr>
        <w:autoSpaceDE w:val="0"/>
        <w:autoSpaceDN w:val="0"/>
        <w:adjustRightInd w:val="0"/>
        <w:spacing w:line="360" w:lineRule="auto"/>
        <w:jc w:val="both"/>
        <w:rPr>
          <w:rFonts w:eastAsiaTheme="minorHAnsi"/>
          <w:lang w:val="es-MX" w:eastAsia="en-US"/>
        </w:rPr>
      </w:pPr>
      <w:r w:rsidRPr="004A5D4F">
        <w:rPr>
          <w:rFonts w:eastAsiaTheme="minorHAnsi"/>
          <w:lang w:val="es-MX" w:eastAsia="en-US"/>
        </w:rPr>
        <w:t xml:space="preserve">Este </w:t>
      </w:r>
      <w:r w:rsidR="006046A2" w:rsidRPr="004A5D4F">
        <w:rPr>
          <w:rFonts w:eastAsiaTheme="minorHAnsi"/>
          <w:lang w:val="es-MX" w:eastAsia="en-US"/>
        </w:rPr>
        <w:t xml:space="preserve">estudio pretende constatar el impacto de la movilidad internacional de estudiantes y su </w:t>
      </w:r>
      <w:r w:rsidR="00D83F53" w:rsidRPr="004A5D4F">
        <w:rPr>
          <w:rFonts w:eastAsiaTheme="minorHAnsi"/>
          <w:lang w:val="es-MX" w:eastAsia="en-US"/>
        </w:rPr>
        <w:t>región laboral</w:t>
      </w:r>
      <w:r w:rsidR="006803B3" w:rsidRPr="004A5D4F">
        <w:rPr>
          <w:rFonts w:eastAsiaTheme="minorHAnsi"/>
          <w:lang w:val="es-MX" w:eastAsia="en-US"/>
        </w:rPr>
        <w:t>.</w:t>
      </w:r>
    </w:p>
    <w:p w:rsidR="00C76948" w:rsidRDefault="00FF5B36" w:rsidP="004A5D4F">
      <w:pPr>
        <w:autoSpaceDE w:val="0"/>
        <w:autoSpaceDN w:val="0"/>
        <w:adjustRightInd w:val="0"/>
        <w:spacing w:line="360" w:lineRule="auto"/>
        <w:jc w:val="both"/>
        <w:rPr>
          <w:lang w:val="es-ES_tradnl"/>
        </w:rPr>
      </w:pPr>
      <w:r w:rsidRPr="004A5D4F">
        <w:rPr>
          <w:rFonts w:eastAsiaTheme="minorHAnsi"/>
          <w:lang w:val="es-MX" w:eastAsia="en-US"/>
        </w:rPr>
        <w:t>Las c</w:t>
      </w:r>
      <w:r w:rsidR="00D83F53" w:rsidRPr="004A5D4F">
        <w:rPr>
          <w:rFonts w:eastAsiaTheme="minorHAnsi"/>
          <w:lang w:val="es-MX" w:eastAsia="en-US"/>
        </w:rPr>
        <w:t xml:space="preserve">aracterísticas principales de </w:t>
      </w:r>
      <w:r w:rsidRPr="004A5D4F">
        <w:rPr>
          <w:rFonts w:eastAsiaTheme="minorHAnsi"/>
          <w:lang w:val="es-MX" w:eastAsia="en-US"/>
        </w:rPr>
        <w:t xml:space="preserve">la </w:t>
      </w:r>
      <w:r w:rsidR="00D83F53" w:rsidRPr="004A5D4F">
        <w:rPr>
          <w:rFonts w:eastAsiaTheme="minorHAnsi"/>
          <w:lang w:val="es-MX" w:eastAsia="en-US"/>
        </w:rPr>
        <w:t xml:space="preserve">muestra de </w:t>
      </w:r>
      <w:r w:rsidR="00AC4979" w:rsidRPr="004A5D4F">
        <w:rPr>
          <w:lang w:val="es-ES_tradnl"/>
        </w:rPr>
        <w:t>372</w:t>
      </w:r>
      <w:r w:rsidR="00F713C8" w:rsidRPr="004A5D4F">
        <w:rPr>
          <w:lang w:val="es-ES_tradnl"/>
        </w:rPr>
        <w:t xml:space="preserve"> </w:t>
      </w:r>
      <w:r w:rsidR="00FB62F7" w:rsidRPr="004A5D4F">
        <w:rPr>
          <w:lang w:val="es-ES_tradnl"/>
        </w:rPr>
        <w:t>estudiantes</w:t>
      </w:r>
      <w:r w:rsidR="004F3941" w:rsidRPr="004A5D4F">
        <w:rPr>
          <w:lang w:val="es-ES_tradnl"/>
        </w:rPr>
        <w:t xml:space="preserve"> </w:t>
      </w:r>
      <w:r w:rsidR="00D83F53" w:rsidRPr="004A5D4F">
        <w:rPr>
          <w:lang w:val="es-MX"/>
        </w:rPr>
        <w:t>y</w:t>
      </w:r>
      <w:r w:rsidR="004F3941" w:rsidRPr="004A5D4F">
        <w:rPr>
          <w:lang w:val="es-MX"/>
        </w:rPr>
        <w:t xml:space="preserve"> </w:t>
      </w:r>
      <w:r w:rsidR="006574F4" w:rsidRPr="004A5D4F">
        <w:rPr>
          <w:lang w:val="es-ES_tradnl"/>
        </w:rPr>
        <w:t xml:space="preserve">egresados </w:t>
      </w:r>
      <w:r w:rsidR="00D83F53" w:rsidRPr="004A5D4F">
        <w:rPr>
          <w:lang w:val="es-MX"/>
        </w:rPr>
        <w:t>es</w:t>
      </w:r>
      <w:r w:rsidR="00D83F53" w:rsidRPr="004A5D4F">
        <w:rPr>
          <w:lang w:val="es-ES_tradnl"/>
        </w:rPr>
        <w:t xml:space="preserve">: </w:t>
      </w:r>
      <w:r w:rsidR="00B9750B" w:rsidRPr="004A5D4F">
        <w:rPr>
          <w:lang w:val="es-ES_tradnl"/>
        </w:rPr>
        <w:t>28</w:t>
      </w:r>
      <w:r w:rsidRPr="004A5D4F">
        <w:rPr>
          <w:lang w:val="es-ES_tradnl"/>
        </w:rPr>
        <w:t xml:space="preserve"> </w:t>
      </w:r>
      <w:r w:rsidR="000E2B58" w:rsidRPr="004A5D4F">
        <w:rPr>
          <w:lang w:val="es-ES_tradnl"/>
        </w:rPr>
        <w:t>%</w:t>
      </w:r>
      <w:r w:rsidR="00007A4F" w:rsidRPr="004A5D4F">
        <w:rPr>
          <w:lang w:val="es-ES_tradnl"/>
        </w:rPr>
        <w:t xml:space="preserve"> </w:t>
      </w:r>
      <w:r w:rsidR="00D83F53" w:rsidRPr="004A5D4F">
        <w:rPr>
          <w:lang w:val="es-MX"/>
        </w:rPr>
        <w:t>pertenece</w:t>
      </w:r>
      <w:r w:rsidR="00007A4F" w:rsidRPr="004A5D4F">
        <w:rPr>
          <w:lang w:val="es-MX"/>
        </w:rPr>
        <w:t xml:space="preserve"> </w:t>
      </w:r>
      <w:r w:rsidR="00D83F53" w:rsidRPr="004A5D4F">
        <w:rPr>
          <w:lang w:val="es-MX"/>
        </w:rPr>
        <w:t>a</w:t>
      </w:r>
      <w:r w:rsidR="00D14E31" w:rsidRPr="004A5D4F">
        <w:rPr>
          <w:lang w:val="es-MX"/>
        </w:rPr>
        <w:t>l</w:t>
      </w:r>
      <w:r w:rsidR="00007A4F" w:rsidRPr="004A5D4F">
        <w:rPr>
          <w:lang w:val="es-MX"/>
        </w:rPr>
        <w:t xml:space="preserve"> </w:t>
      </w:r>
      <w:r w:rsidR="00B9750B" w:rsidRPr="004A5D4F">
        <w:rPr>
          <w:lang w:val="es-ES_tradnl"/>
        </w:rPr>
        <w:t xml:space="preserve">área </w:t>
      </w:r>
      <w:r w:rsidR="00B9750B" w:rsidRPr="004A5D4F">
        <w:rPr>
          <w:lang w:val="es-MX"/>
        </w:rPr>
        <w:t>de</w:t>
      </w:r>
      <w:r w:rsidR="00007A4F" w:rsidRPr="004A5D4F">
        <w:rPr>
          <w:lang w:val="es-MX"/>
        </w:rPr>
        <w:t xml:space="preserve"> </w:t>
      </w:r>
      <w:r w:rsidR="00974DDC" w:rsidRPr="004A5D4F">
        <w:rPr>
          <w:lang w:val="es-MX"/>
        </w:rPr>
        <w:t>Ciencias</w:t>
      </w:r>
      <w:r w:rsidR="00007A4F" w:rsidRPr="004A5D4F">
        <w:rPr>
          <w:lang w:val="es-MX"/>
        </w:rPr>
        <w:t xml:space="preserve"> </w:t>
      </w:r>
      <w:r w:rsidR="00974DDC" w:rsidRPr="004A5D4F">
        <w:rPr>
          <w:lang w:val="es-MX"/>
        </w:rPr>
        <w:t xml:space="preserve">Sociales, </w:t>
      </w:r>
      <w:r w:rsidR="00D83F53" w:rsidRPr="004A5D4F">
        <w:rPr>
          <w:lang w:val="es-MX"/>
        </w:rPr>
        <w:t xml:space="preserve">la mayoría son </w:t>
      </w:r>
      <w:r w:rsidR="00974DDC" w:rsidRPr="004A5D4F">
        <w:rPr>
          <w:lang w:val="es-MX"/>
        </w:rPr>
        <w:t xml:space="preserve">egresados </w:t>
      </w:r>
      <w:r w:rsidRPr="004A5D4F">
        <w:rPr>
          <w:lang w:val="es-MX"/>
        </w:rPr>
        <w:t>(</w:t>
      </w:r>
      <w:r w:rsidR="00974DDC" w:rsidRPr="004A5D4F">
        <w:rPr>
          <w:lang w:val="es-MX"/>
        </w:rPr>
        <w:t>63</w:t>
      </w:r>
      <w:r w:rsidRPr="004A5D4F">
        <w:rPr>
          <w:lang w:val="es-MX"/>
        </w:rPr>
        <w:t xml:space="preserve"> </w:t>
      </w:r>
      <w:r w:rsidR="000E2B58" w:rsidRPr="004A5D4F">
        <w:rPr>
          <w:lang w:val="es-MX"/>
        </w:rPr>
        <w:t>%</w:t>
      </w:r>
      <w:r w:rsidRPr="004A5D4F">
        <w:rPr>
          <w:lang w:val="es-MX"/>
        </w:rPr>
        <w:t>)</w:t>
      </w:r>
      <w:r w:rsidR="00974DDC" w:rsidRPr="004A5D4F">
        <w:rPr>
          <w:lang w:val="es-MX"/>
        </w:rPr>
        <w:t xml:space="preserve">, </w:t>
      </w:r>
      <w:r w:rsidRPr="004A5D4F">
        <w:rPr>
          <w:lang w:val="es-MX"/>
        </w:rPr>
        <w:t>y</w:t>
      </w:r>
      <w:r w:rsidR="00AC4979" w:rsidRPr="004A5D4F">
        <w:rPr>
          <w:lang w:val="es-MX"/>
        </w:rPr>
        <w:t xml:space="preserve"> </w:t>
      </w:r>
      <w:r w:rsidR="00974DDC" w:rsidRPr="004A5D4F">
        <w:rPr>
          <w:lang w:val="es-MX"/>
        </w:rPr>
        <w:t>74</w:t>
      </w:r>
      <w:r w:rsidRPr="004A5D4F">
        <w:rPr>
          <w:lang w:val="es-MX"/>
        </w:rPr>
        <w:t xml:space="preserve"> </w:t>
      </w:r>
      <w:r w:rsidR="000E2B58" w:rsidRPr="004A5D4F">
        <w:rPr>
          <w:lang w:val="es-MX"/>
        </w:rPr>
        <w:t>%</w:t>
      </w:r>
      <w:r w:rsidRPr="004A5D4F">
        <w:rPr>
          <w:lang w:val="es-MX"/>
        </w:rPr>
        <w:t xml:space="preserve"> está titulado</w:t>
      </w:r>
      <w:r w:rsidR="00AC4979" w:rsidRPr="004A5D4F">
        <w:rPr>
          <w:lang w:val="es-MX"/>
        </w:rPr>
        <w:t xml:space="preserve">. </w:t>
      </w:r>
      <w:r w:rsidRPr="004A5D4F">
        <w:rPr>
          <w:lang w:val="es-MX"/>
        </w:rPr>
        <w:t>Co</w:t>
      </w:r>
      <w:r w:rsidR="00974DDC" w:rsidRPr="004A5D4F">
        <w:rPr>
          <w:lang w:val="es-MX"/>
        </w:rPr>
        <w:t xml:space="preserve">n empleo </w:t>
      </w:r>
      <w:r w:rsidRPr="004A5D4F">
        <w:rPr>
          <w:lang w:val="es-MX"/>
        </w:rPr>
        <w:t xml:space="preserve">está </w:t>
      </w:r>
      <w:r w:rsidR="00AC4979" w:rsidRPr="004A5D4F">
        <w:rPr>
          <w:lang w:val="es-MX"/>
        </w:rPr>
        <w:t>76</w:t>
      </w:r>
      <w:r w:rsidRPr="004A5D4F">
        <w:rPr>
          <w:lang w:val="es-MX"/>
        </w:rPr>
        <w:t xml:space="preserve"> </w:t>
      </w:r>
      <w:r w:rsidR="006472DE" w:rsidRPr="004A5D4F">
        <w:rPr>
          <w:lang w:val="es-MX"/>
        </w:rPr>
        <w:t>%</w:t>
      </w:r>
      <w:r w:rsidR="00974DDC" w:rsidRPr="004A5D4F">
        <w:rPr>
          <w:lang w:val="es-MX"/>
        </w:rPr>
        <w:t xml:space="preserve">, </w:t>
      </w:r>
      <w:r w:rsidRPr="004A5D4F">
        <w:rPr>
          <w:lang w:val="es-MX"/>
        </w:rPr>
        <w:t>72 % tiene s</w:t>
      </w:r>
      <w:r w:rsidR="00D83F53" w:rsidRPr="004A5D4F">
        <w:rPr>
          <w:lang w:val="es-MX"/>
        </w:rPr>
        <w:t xml:space="preserve">u empleo dentro de </w:t>
      </w:r>
      <w:r w:rsidR="00974DDC" w:rsidRPr="004A5D4F">
        <w:rPr>
          <w:lang w:val="es-MX"/>
        </w:rPr>
        <w:t>su área de estudio</w:t>
      </w:r>
      <w:r w:rsidRPr="004A5D4F">
        <w:rPr>
          <w:lang w:val="es-MX"/>
        </w:rPr>
        <w:t>,</w:t>
      </w:r>
      <w:r w:rsidR="00F713C8" w:rsidRPr="004A5D4F">
        <w:rPr>
          <w:lang w:val="es-MX"/>
        </w:rPr>
        <w:t xml:space="preserve"> </w:t>
      </w:r>
      <w:r w:rsidRPr="004A5D4F">
        <w:rPr>
          <w:lang w:val="es-MX"/>
        </w:rPr>
        <w:t xml:space="preserve">y 58 % </w:t>
      </w:r>
      <w:r w:rsidR="00D83F53" w:rsidRPr="004A5D4F">
        <w:rPr>
          <w:lang w:val="es-MX"/>
        </w:rPr>
        <w:t>se</w:t>
      </w:r>
      <w:r w:rsidR="00F713C8" w:rsidRPr="004A5D4F">
        <w:rPr>
          <w:lang w:val="es-MX"/>
        </w:rPr>
        <w:t xml:space="preserve"> </w:t>
      </w:r>
      <w:r w:rsidR="00D83F53" w:rsidRPr="004A5D4F">
        <w:rPr>
          <w:lang w:val="es-MX"/>
        </w:rPr>
        <w:t>encuentra</w:t>
      </w:r>
      <w:r w:rsidR="00F713C8" w:rsidRPr="004A5D4F">
        <w:rPr>
          <w:lang w:val="es-MX"/>
        </w:rPr>
        <w:t xml:space="preserve"> </w:t>
      </w:r>
      <w:r w:rsidR="00974DDC" w:rsidRPr="004A5D4F">
        <w:rPr>
          <w:lang w:val="es-MX"/>
        </w:rPr>
        <w:t>conforme</w:t>
      </w:r>
      <w:r w:rsidR="00F713C8" w:rsidRPr="004A5D4F">
        <w:rPr>
          <w:lang w:val="es-MX"/>
        </w:rPr>
        <w:t xml:space="preserve"> </w:t>
      </w:r>
      <w:r w:rsidR="007622CB" w:rsidRPr="004A5D4F">
        <w:rPr>
          <w:lang w:val="es-MX"/>
        </w:rPr>
        <w:t>con su</w:t>
      </w:r>
      <w:r w:rsidR="00F713C8" w:rsidRPr="004A5D4F">
        <w:rPr>
          <w:lang w:val="es-MX"/>
        </w:rPr>
        <w:t xml:space="preserve"> s</w:t>
      </w:r>
      <w:r w:rsidR="00974DDC" w:rsidRPr="004A5D4F">
        <w:rPr>
          <w:lang w:val="es-MX"/>
        </w:rPr>
        <w:t>alario</w:t>
      </w:r>
      <w:r w:rsidRPr="004A5D4F">
        <w:rPr>
          <w:lang w:val="es-MX"/>
        </w:rPr>
        <w:t xml:space="preserve"> </w:t>
      </w:r>
      <w:r w:rsidR="00401DE5" w:rsidRPr="004A5D4F">
        <w:rPr>
          <w:lang w:val="es-ES_tradnl"/>
        </w:rPr>
        <w:t>(</w:t>
      </w:r>
      <w:r w:rsidR="00401DE5" w:rsidRPr="004A5D4F">
        <w:rPr>
          <w:lang w:val="es-MX"/>
        </w:rPr>
        <w:t>ver</w:t>
      </w:r>
      <w:r w:rsidR="00007A4F" w:rsidRPr="004A5D4F">
        <w:rPr>
          <w:lang w:val="es-MX"/>
        </w:rPr>
        <w:t xml:space="preserve"> </w:t>
      </w:r>
      <w:r w:rsidR="00401DE5" w:rsidRPr="004A5D4F">
        <w:rPr>
          <w:lang w:val="es-MX"/>
        </w:rPr>
        <w:t>tabla</w:t>
      </w:r>
      <w:r w:rsidR="00401DE5" w:rsidRPr="004A5D4F">
        <w:rPr>
          <w:lang w:val="es-ES_tradnl"/>
        </w:rPr>
        <w:t xml:space="preserve"> 1).</w:t>
      </w:r>
    </w:p>
    <w:p w:rsidR="004A5D4F" w:rsidRPr="007622CB" w:rsidRDefault="004A5D4F" w:rsidP="004A5D4F">
      <w:pPr>
        <w:autoSpaceDE w:val="0"/>
        <w:autoSpaceDN w:val="0"/>
        <w:adjustRightInd w:val="0"/>
        <w:spacing w:line="360" w:lineRule="auto"/>
        <w:jc w:val="both"/>
        <w:rPr>
          <w:rFonts w:ascii="Arial" w:hAnsi="Arial" w:cs="Arial"/>
          <w:lang w:val="es-ES_tradnl"/>
        </w:rPr>
      </w:pPr>
    </w:p>
    <w:tbl>
      <w:tblPr>
        <w:tblW w:w="5000" w:type="pct"/>
        <w:jc w:val="center"/>
        <w:tblCellMar>
          <w:left w:w="70" w:type="dxa"/>
          <w:right w:w="70" w:type="dxa"/>
        </w:tblCellMar>
        <w:tblLook w:val="04A0" w:firstRow="1" w:lastRow="0" w:firstColumn="1" w:lastColumn="0" w:noHBand="0" w:noVBand="1"/>
      </w:tblPr>
      <w:tblGrid>
        <w:gridCol w:w="3175"/>
        <w:gridCol w:w="1121"/>
        <w:gridCol w:w="1120"/>
        <w:gridCol w:w="1886"/>
        <w:gridCol w:w="1122"/>
        <w:gridCol w:w="1120"/>
      </w:tblGrid>
      <w:tr w:rsidR="002A4F43" w:rsidRPr="007622CB" w:rsidTr="0048615C">
        <w:trPr>
          <w:trHeight w:val="170"/>
          <w:jc w:val="center"/>
        </w:trPr>
        <w:tc>
          <w:tcPr>
            <w:tcW w:w="5000" w:type="pct"/>
            <w:gridSpan w:val="6"/>
            <w:tcBorders>
              <w:top w:val="nil"/>
              <w:left w:val="nil"/>
              <w:bottom w:val="nil"/>
              <w:right w:val="nil"/>
            </w:tcBorders>
            <w:shd w:val="clear" w:color="auto" w:fill="auto"/>
            <w:vAlign w:val="center"/>
            <w:hideMark/>
          </w:tcPr>
          <w:p w:rsidR="004B0000" w:rsidRPr="004A5D4F" w:rsidRDefault="004B0000" w:rsidP="00621B7F">
            <w:pPr>
              <w:spacing w:line="360" w:lineRule="auto"/>
              <w:jc w:val="center"/>
              <w:rPr>
                <w:lang w:val="es-MX" w:eastAsia="es-MX"/>
              </w:rPr>
            </w:pPr>
            <w:r w:rsidRPr="004A5D4F">
              <w:rPr>
                <w:b/>
                <w:lang w:val="es-MX" w:eastAsia="es-MX"/>
              </w:rPr>
              <w:t>Tabla 1.</w:t>
            </w:r>
            <w:r w:rsidRPr="004A5D4F">
              <w:rPr>
                <w:lang w:val="es-MX" w:eastAsia="es-MX"/>
              </w:rPr>
              <w:t xml:space="preserve"> Características de la muestra de </w:t>
            </w:r>
            <w:r w:rsidR="00FB62F7" w:rsidRPr="004A5D4F">
              <w:rPr>
                <w:lang w:val="es-MX" w:eastAsia="es-MX"/>
              </w:rPr>
              <w:t>estudiantes</w:t>
            </w:r>
            <w:r w:rsidRPr="004A5D4F">
              <w:rPr>
                <w:lang w:val="es-MX" w:eastAsia="es-MX"/>
              </w:rPr>
              <w:t xml:space="preserve"> y egresados</w:t>
            </w:r>
          </w:p>
        </w:tc>
      </w:tr>
      <w:tr w:rsidR="002A4F43" w:rsidRPr="007622CB" w:rsidTr="0048615C">
        <w:trPr>
          <w:trHeight w:val="170"/>
          <w:jc w:val="center"/>
        </w:trPr>
        <w:tc>
          <w:tcPr>
            <w:tcW w:w="5000" w:type="pct"/>
            <w:gridSpan w:val="6"/>
            <w:tcBorders>
              <w:top w:val="nil"/>
              <w:left w:val="nil"/>
              <w:bottom w:val="single" w:sz="4" w:space="0" w:color="auto"/>
              <w:right w:val="nil"/>
            </w:tcBorders>
            <w:shd w:val="clear" w:color="auto" w:fill="auto"/>
            <w:noWrap/>
            <w:vAlign w:val="center"/>
            <w:hideMark/>
          </w:tcPr>
          <w:p w:rsidR="004B0000" w:rsidRPr="007622CB" w:rsidRDefault="004B0000" w:rsidP="00621B7F">
            <w:pPr>
              <w:spacing w:line="360" w:lineRule="auto"/>
              <w:jc w:val="center"/>
              <w:rPr>
                <w:rFonts w:ascii="Arial" w:hAnsi="Arial" w:cs="Arial"/>
                <w:lang w:val="es-MX" w:eastAsia="es-MX"/>
              </w:rPr>
            </w:pPr>
            <w:r w:rsidRPr="007622CB">
              <w:rPr>
                <w:rFonts w:ascii="Arial" w:hAnsi="Arial" w:cs="Arial"/>
                <w:lang w:val="es-MX" w:eastAsia="es-MX"/>
              </w:rPr>
              <w:t>n=372</w:t>
            </w:r>
          </w:p>
        </w:tc>
      </w:tr>
      <w:tr w:rsidR="007622CB" w:rsidRPr="007622CB" w:rsidTr="0048615C">
        <w:trPr>
          <w:trHeight w:val="170"/>
          <w:jc w:val="center"/>
        </w:trPr>
        <w:tc>
          <w:tcPr>
            <w:tcW w:w="1663" w:type="pct"/>
            <w:tcBorders>
              <w:top w:val="nil"/>
              <w:left w:val="nil"/>
              <w:bottom w:val="nil"/>
              <w:right w:val="nil"/>
            </w:tcBorders>
            <w:shd w:val="clear" w:color="auto" w:fill="auto"/>
            <w:vAlign w:val="center"/>
            <w:hideMark/>
          </w:tcPr>
          <w:p w:rsidR="004B0000" w:rsidRPr="007622CB" w:rsidRDefault="004B0000" w:rsidP="00621B7F">
            <w:pPr>
              <w:spacing w:line="360" w:lineRule="auto"/>
              <w:rPr>
                <w:rFonts w:ascii="Arial" w:hAnsi="Arial" w:cs="Arial"/>
                <w:lang w:val="es-MX" w:eastAsia="es-MX"/>
              </w:rPr>
            </w:pPr>
            <w:r w:rsidRPr="007622CB">
              <w:rPr>
                <w:rFonts w:ascii="Arial" w:hAnsi="Arial" w:cs="Arial"/>
                <w:lang w:val="es-MX" w:eastAsia="es-MX"/>
              </w:rPr>
              <w:t>Área de Estudio</w:t>
            </w:r>
          </w:p>
        </w:tc>
        <w:tc>
          <w:tcPr>
            <w:tcW w:w="587" w:type="pct"/>
            <w:tcBorders>
              <w:top w:val="nil"/>
              <w:left w:val="nil"/>
              <w:bottom w:val="nil"/>
              <w:right w:val="nil"/>
            </w:tcBorders>
            <w:shd w:val="clear" w:color="auto" w:fill="auto"/>
            <w:vAlign w:val="center"/>
            <w:hideMark/>
          </w:tcPr>
          <w:p w:rsidR="004B0000" w:rsidRPr="007622CB" w:rsidRDefault="004B0000" w:rsidP="00621B7F">
            <w:pPr>
              <w:spacing w:line="360" w:lineRule="auto"/>
              <w:jc w:val="center"/>
              <w:rPr>
                <w:rFonts w:ascii="Arial" w:hAnsi="Arial" w:cs="Arial"/>
                <w:lang w:val="es-MX" w:eastAsia="es-MX"/>
              </w:rPr>
            </w:pPr>
            <w:r w:rsidRPr="007622CB">
              <w:rPr>
                <w:rFonts w:ascii="Arial" w:hAnsi="Arial" w:cs="Arial"/>
                <w:lang w:val="es-MX" w:eastAsia="es-MX"/>
              </w:rPr>
              <w:t>n</w:t>
            </w:r>
          </w:p>
        </w:tc>
        <w:tc>
          <w:tcPr>
            <w:tcW w:w="587" w:type="pct"/>
            <w:tcBorders>
              <w:top w:val="nil"/>
              <w:left w:val="nil"/>
              <w:bottom w:val="nil"/>
              <w:right w:val="nil"/>
            </w:tcBorders>
            <w:shd w:val="clear" w:color="auto" w:fill="auto"/>
            <w:vAlign w:val="center"/>
            <w:hideMark/>
          </w:tcPr>
          <w:p w:rsidR="004B0000" w:rsidRPr="007622CB" w:rsidRDefault="004B0000" w:rsidP="00621B7F">
            <w:pPr>
              <w:spacing w:line="360" w:lineRule="auto"/>
              <w:jc w:val="center"/>
              <w:rPr>
                <w:rFonts w:ascii="Arial" w:hAnsi="Arial" w:cs="Arial"/>
                <w:lang w:val="es-MX" w:eastAsia="es-MX"/>
              </w:rPr>
            </w:pPr>
            <w:r w:rsidRPr="007622CB">
              <w:rPr>
                <w:rFonts w:ascii="Arial" w:hAnsi="Arial" w:cs="Arial"/>
                <w:lang w:val="es-MX" w:eastAsia="es-MX"/>
              </w:rPr>
              <w:t>%</w:t>
            </w:r>
          </w:p>
        </w:tc>
        <w:tc>
          <w:tcPr>
            <w:tcW w:w="988" w:type="pct"/>
            <w:tcBorders>
              <w:top w:val="nil"/>
              <w:left w:val="nil"/>
              <w:bottom w:val="nil"/>
              <w:right w:val="nil"/>
            </w:tcBorders>
            <w:shd w:val="clear" w:color="auto" w:fill="auto"/>
            <w:vAlign w:val="center"/>
            <w:hideMark/>
          </w:tcPr>
          <w:p w:rsidR="004B0000" w:rsidRPr="007622CB" w:rsidRDefault="004B0000" w:rsidP="00621B7F">
            <w:pPr>
              <w:spacing w:line="360" w:lineRule="auto"/>
              <w:rPr>
                <w:rFonts w:ascii="Arial" w:hAnsi="Arial" w:cs="Arial"/>
                <w:lang w:val="es-MX" w:eastAsia="es-MX"/>
              </w:rPr>
            </w:pPr>
            <w:r w:rsidRPr="007622CB">
              <w:rPr>
                <w:rFonts w:ascii="Arial" w:hAnsi="Arial" w:cs="Arial"/>
                <w:lang w:val="es-MX" w:eastAsia="es-MX"/>
              </w:rPr>
              <w:t>Condición</w:t>
            </w:r>
          </w:p>
        </w:tc>
        <w:tc>
          <w:tcPr>
            <w:tcW w:w="588" w:type="pct"/>
            <w:tcBorders>
              <w:top w:val="nil"/>
              <w:left w:val="nil"/>
              <w:bottom w:val="nil"/>
              <w:right w:val="nil"/>
            </w:tcBorders>
            <w:shd w:val="clear" w:color="auto" w:fill="auto"/>
            <w:vAlign w:val="center"/>
            <w:hideMark/>
          </w:tcPr>
          <w:p w:rsidR="004B0000" w:rsidRPr="007622CB" w:rsidRDefault="004B0000" w:rsidP="00621B7F">
            <w:pPr>
              <w:spacing w:line="360" w:lineRule="auto"/>
              <w:jc w:val="center"/>
              <w:rPr>
                <w:rFonts w:ascii="Arial" w:hAnsi="Arial" w:cs="Arial"/>
                <w:lang w:val="es-MX" w:eastAsia="es-MX"/>
              </w:rPr>
            </w:pPr>
            <w:r w:rsidRPr="007622CB">
              <w:rPr>
                <w:rFonts w:ascii="Arial" w:hAnsi="Arial" w:cs="Arial"/>
                <w:lang w:val="es-MX" w:eastAsia="es-MX"/>
              </w:rPr>
              <w:t>n</w:t>
            </w:r>
          </w:p>
        </w:tc>
        <w:tc>
          <w:tcPr>
            <w:tcW w:w="587" w:type="pct"/>
            <w:tcBorders>
              <w:top w:val="nil"/>
              <w:left w:val="nil"/>
              <w:bottom w:val="nil"/>
              <w:right w:val="nil"/>
            </w:tcBorders>
            <w:shd w:val="clear" w:color="auto" w:fill="auto"/>
            <w:vAlign w:val="center"/>
            <w:hideMark/>
          </w:tcPr>
          <w:p w:rsidR="004B0000" w:rsidRPr="007622CB" w:rsidRDefault="004B0000" w:rsidP="00621B7F">
            <w:pPr>
              <w:spacing w:line="360" w:lineRule="auto"/>
              <w:jc w:val="center"/>
              <w:rPr>
                <w:rFonts w:ascii="Arial" w:hAnsi="Arial" w:cs="Arial"/>
                <w:lang w:val="es-MX" w:eastAsia="es-MX"/>
              </w:rPr>
            </w:pPr>
            <w:r w:rsidRPr="007622CB">
              <w:rPr>
                <w:rFonts w:ascii="Arial" w:hAnsi="Arial" w:cs="Arial"/>
                <w:lang w:val="es-MX" w:eastAsia="es-MX"/>
              </w:rPr>
              <w:t>%</w:t>
            </w:r>
          </w:p>
        </w:tc>
      </w:tr>
      <w:tr w:rsidR="007622CB" w:rsidRPr="007622CB" w:rsidTr="0048615C">
        <w:trPr>
          <w:trHeight w:val="170"/>
          <w:jc w:val="center"/>
        </w:trPr>
        <w:tc>
          <w:tcPr>
            <w:tcW w:w="1663" w:type="pct"/>
            <w:tcBorders>
              <w:top w:val="nil"/>
              <w:left w:val="nil"/>
              <w:bottom w:val="nil"/>
              <w:right w:val="nil"/>
            </w:tcBorders>
            <w:shd w:val="clear" w:color="auto" w:fill="auto"/>
            <w:vAlign w:val="center"/>
            <w:hideMark/>
          </w:tcPr>
          <w:p w:rsidR="004B0000" w:rsidRPr="007622CB" w:rsidRDefault="004B0000" w:rsidP="00CC0FB5">
            <w:pPr>
              <w:spacing w:line="360" w:lineRule="auto"/>
              <w:rPr>
                <w:rFonts w:ascii="Arial" w:hAnsi="Arial" w:cs="Arial"/>
                <w:lang w:val="es-MX" w:eastAsia="es-MX"/>
              </w:rPr>
            </w:pPr>
            <w:r w:rsidRPr="007622CB">
              <w:rPr>
                <w:rFonts w:ascii="Arial" w:hAnsi="Arial" w:cs="Arial"/>
                <w:lang w:val="es-MX" w:eastAsia="es-MX"/>
              </w:rPr>
              <w:t xml:space="preserve">Ciencias </w:t>
            </w:r>
            <w:r w:rsidR="00CC0FB5">
              <w:rPr>
                <w:rFonts w:ascii="Arial" w:hAnsi="Arial" w:cs="Arial"/>
                <w:lang w:val="es-MX" w:eastAsia="es-MX"/>
              </w:rPr>
              <w:t>S</w:t>
            </w:r>
            <w:r w:rsidRPr="007622CB">
              <w:rPr>
                <w:rFonts w:ascii="Arial" w:hAnsi="Arial" w:cs="Arial"/>
                <w:lang w:val="es-MX" w:eastAsia="es-MX"/>
              </w:rPr>
              <w:t xml:space="preserve">ociales y </w:t>
            </w:r>
            <w:r w:rsidR="00CC0FB5">
              <w:rPr>
                <w:rFonts w:ascii="Arial" w:hAnsi="Arial" w:cs="Arial"/>
                <w:lang w:val="es-MX" w:eastAsia="es-MX"/>
              </w:rPr>
              <w:t>A</w:t>
            </w:r>
            <w:r w:rsidRPr="007622CB">
              <w:rPr>
                <w:rFonts w:ascii="Arial" w:hAnsi="Arial" w:cs="Arial"/>
                <w:lang w:val="es-MX" w:eastAsia="es-MX"/>
              </w:rPr>
              <w:t>dministrativas</w:t>
            </w:r>
          </w:p>
        </w:tc>
        <w:tc>
          <w:tcPr>
            <w:tcW w:w="587" w:type="pct"/>
            <w:tcBorders>
              <w:top w:val="nil"/>
              <w:left w:val="nil"/>
              <w:bottom w:val="nil"/>
              <w:right w:val="nil"/>
            </w:tcBorders>
            <w:shd w:val="clear" w:color="auto" w:fill="auto"/>
            <w:vAlign w:val="center"/>
            <w:hideMark/>
          </w:tcPr>
          <w:p w:rsidR="004B0000" w:rsidRPr="007622CB" w:rsidRDefault="004B0000" w:rsidP="00621B7F">
            <w:pPr>
              <w:spacing w:line="360" w:lineRule="auto"/>
              <w:jc w:val="right"/>
              <w:rPr>
                <w:rFonts w:ascii="Arial" w:hAnsi="Arial" w:cs="Arial"/>
                <w:lang w:val="es-MX" w:eastAsia="es-MX"/>
              </w:rPr>
            </w:pPr>
            <w:r w:rsidRPr="007622CB">
              <w:rPr>
                <w:rFonts w:ascii="Arial" w:hAnsi="Arial" w:cs="Arial"/>
                <w:lang w:val="es-MX" w:eastAsia="es-MX"/>
              </w:rPr>
              <w:t>104</w:t>
            </w:r>
          </w:p>
        </w:tc>
        <w:tc>
          <w:tcPr>
            <w:tcW w:w="587" w:type="pct"/>
            <w:tcBorders>
              <w:top w:val="nil"/>
              <w:left w:val="nil"/>
              <w:bottom w:val="nil"/>
              <w:right w:val="nil"/>
            </w:tcBorders>
            <w:shd w:val="clear" w:color="auto" w:fill="auto"/>
            <w:vAlign w:val="center"/>
            <w:hideMark/>
          </w:tcPr>
          <w:p w:rsidR="004B0000" w:rsidRPr="007622CB" w:rsidRDefault="004B0000" w:rsidP="00621B7F">
            <w:pPr>
              <w:spacing w:line="360" w:lineRule="auto"/>
              <w:jc w:val="right"/>
              <w:rPr>
                <w:rFonts w:ascii="Arial" w:hAnsi="Arial" w:cs="Arial"/>
                <w:lang w:val="es-MX" w:eastAsia="es-MX"/>
              </w:rPr>
            </w:pPr>
            <w:r w:rsidRPr="007622CB">
              <w:rPr>
                <w:rFonts w:ascii="Arial" w:hAnsi="Arial" w:cs="Arial"/>
                <w:lang w:val="es-MX" w:eastAsia="es-MX"/>
              </w:rPr>
              <w:t>28</w:t>
            </w:r>
            <w:r w:rsidR="00CC0FB5">
              <w:rPr>
                <w:rFonts w:ascii="Arial" w:hAnsi="Arial" w:cs="Arial"/>
                <w:lang w:val="es-MX" w:eastAsia="es-MX"/>
              </w:rPr>
              <w:t xml:space="preserve"> </w:t>
            </w:r>
            <w:r w:rsidRPr="007622CB">
              <w:rPr>
                <w:rFonts w:ascii="Arial" w:hAnsi="Arial" w:cs="Arial"/>
                <w:lang w:val="es-MX" w:eastAsia="es-MX"/>
              </w:rPr>
              <w:t>%</w:t>
            </w:r>
          </w:p>
        </w:tc>
        <w:tc>
          <w:tcPr>
            <w:tcW w:w="988" w:type="pct"/>
            <w:tcBorders>
              <w:top w:val="nil"/>
              <w:left w:val="nil"/>
              <w:bottom w:val="nil"/>
              <w:right w:val="nil"/>
            </w:tcBorders>
            <w:shd w:val="clear" w:color="auto" w:fill="auto"/>
            <w:vAlign w:val="center"/>
            <w:hideMark/>
          </w:tcPr>
          <w:p w:rsidR="004B0000" w:rsidRPr="007622CB" w:rsidRDefault="004B0000" w:rsidP="00621B7F">
            <w:pPr>
              <w:spacing w:line="360" w:lineRule="auto"/>
              <w:rPr>
                <w:rFonts w:ascii="Arial" w:hAnsi="Arial" w:cs="Arial"/>
                <w:lang w:val="es-MX" w:eastAsia="es-MX"/>
              </w:rPr>
            </w:pPr>
            <w:r w:rsidRPr="007622CB">
              <w:rPr>
                <w:rFonts w:ascii="Arial" w:hAnsi="Arial" w:cs="Arial"/>
                <w:lang w:val="es-MX" w:eastAsia="es-MX"/>
              </w:rPr>
              <w:t xml:space="preserve">Alumno </w:t>
            </w:r>
          </w:p>
        </w:tc>
        <w:tc>
          <w:tcPr>
            <w:tcW w:w="588" w:type="pct"/>
            <w:tcBorders>
              <w:top w:val="nil"/>
              <w:left w:val="nil"/>
              <w:bottom w:val="nil"/>
              <w:right w:val="nil"/>
            </w:tcBorders>
            <w:shd w:val="clear" w:color="auto" w:fill="auto"/>
            <w:vAlign w:val="center"/>
            <w:hideMark/>
          </w:tcPr>
          <w:p w:rsidR="004B0000" w:rsidRPr="007622CB" w:rsidRDefault="004B0000" w:rsidP="00621B7F">
            <w:pPr>
              <w:spacing w:line="360" w:lineRule="auto"/>
              <w:jc w:val="right"/>
              <w:rPr>
                <w:rFonts w:ascii="Arial" w:hAnsi="Arial" w:cs="Arial"/>
                <w:lang w:val="es-MX" w:eastAsia="es-MX"/>
              </w:rPr>
            </w:pPr>
            <w:r w:rsidRPr="007622CB">
              <w:rPr>
                <w:rFonts w:ascii="Arial" w:hAnsi="Arial" w:cs="Arial"/>
                <w:lang w:val="es-MX" w:eastAsia="es-MX"/>
              </w:rPr>
              <w:t>138</w:t>
            </w:r>
          </w:p>
        </w:tc>
        <w:tc>
          <w:tcPr>
            <w:tcW w:w="587" w:type="pct"/>
            <w:tcBorders>
              <w:top w:val="nil"/>
              <w:left w:val="nil"/>
              <w:bottom w:val="nil"/>
              <w:right w:val="nil"/>
            </w:tcBorders>
            <w:shd w:val="clear" w:color="auto" w:fill="auto"/>
            <w:vAlign w:val="center"/>
            <w:hideMark/>
          </w:tcPr>
          <w:p w:rsidR="004B0000" w:rsidRPr="007622CB" w:rsidRDefault="004B0000" w:rsidP="00621B7F">
            <w:pPr>
              <w:spacing w:line="360" w:lineRule="auto"/>
              <w:jc w:val="right"/>
              <w:rPr>
                <w:rFonts w:ascii="Arial" w:hAnsi="Arial" w:cs="Arial"/>
                <w:lang w:val="es-MX" w:eastAsia="es-MX"/>
              </w:rPr>
            </w:pPr>
            <w:r w:rsidRPr="007622CB">
              <w:rPr>
                <w:rFonts w:ascii="Arial" w:hAnsi="Arial" w:cs="Arial"/>
                <w:lang w:val="es-MX" w:eastAsia="es-MX"/>
              </w:rPr>
              <w:t>37</w:t>
            </w:r>
            <w:r w:rsidR="00CC0FB5">
              <w:rPr>
                <w:rFonts w:ascii="Arial" w:hAnsi="Arial" w:cs="Arial"/>
                <w:lang w:val="es-MX" w:eastAsia="es-MX"/>
              </w:rPr>
              <w:t xml:space="preserve"> </w:t>
            </w:r>
            <w:r w:rsidRPr="007622CB">
              <w:rPr>
                <w:rFonts w:ascii="Arial" w:hAnsi="Arial" w:cs="Arial"/>
                <w:lang w:val="es-MX" w:eastAsia="es-MX"/>
              </w:rPr>
              <w:t>%</w:t>
            </w:r>
          </w:p>
        </w:tc>
      </w:tr>
      <w:tr w:rsidR="007622CB" w:rsidRPr="007622CB" w:rsidTr="0048615C">
        <w:trPr>
          <w:trHeight w:val="170"/>
          <w:jc w:val="center"/>
        </w:trPr>
        <w:tc>
          <w:tcPr>
            <w:tcW w:w="1663" w:type="pct"/>
            <w:tcBorders>
              <w:top w:val="nil"/>
              <w:left w:val="nil"/>
              <w:bottom w:val="nil"/>
              <w:right w:val="nil"/>
            </w:tcBorders>
            <w:shd w:val="clear" w:color="auto" w:fill="auto"/>
            <w:vAlign w:val="center"/>
            <w:hideMark/>
          </w:tcPr>
          <w:p w:rsidR="004B0000" w:rsidRPr="007622CB" w:rsidRDefault="004B0000" w:rsidP="00621B7F">
            <w:pPr>
              <w:spacing w:line="360" w:lineRule="auto"/>
              <w:rPr>
                <w:rFonts w:ascii="Arial" w:hAnsi="Arial" w:cs="Arial"/>
                <w:lang w:val="es-MX" w:eastAsia="es-MX"/>
              </w:rPr>
            </w:pPr>
            <w:r w:rsidRPr="007622CB">
              <w:rPr>
                <w:rFonts w:ascii="Arial" w:hAnsi="Arial" w:cs="Arial"/>
                <w:lang w:val="es-MX" w:eastAsia="es-MX"/>
              </w:rPr>
              <w:t>Ingeniería y Tecnología</w:t>
            </w:r>
          </w:p>
        </w:tc>
        <w:tc>
          <w:tcPr>
            <w:tcW w:w="587" w:type="pct"/>
            <w:tcBorders>
              <w:top w:val="nil"/>
              <w:left w:val="nil"/>
              <w:bottom w:val="nil"/>
              <w:right w:val="nil"/>
            </w:tcBorders>
            <w:shd w:val="clear" w:color="auto" w:fill="auto"/>
            <w:vAlign w:val="center"/>
            <w:hideMark/>
          </w:tcPr>
          <w:p w:rsidR="004B0000" w:rsidRPr="007622CB" w:rsidRDefault="004B0000" w:rsidP="00621B7F">
            <w:pPr>
              <w:spacing w:line="360" w:lineRule="auto"/>
              <w:jc w:val="right"/>
              <w:rPr>
                <w:rFonts w:ascii="Arial" w:hAnsi="Arial" w:cs="Arial"/>
                <w:lang w:val="es-MX" w:eastAsia="es-MX"/>
              </w:rPr>
            </w:pPr>
            <w:r w:rsidRPr="007622CB">
              <w:rPr>
                <w:rFonts w:ascii="Arial" w:hAnsi="Arial" w:cs="Arial"/>
                <w:lang w:val="es-MX" w:eastAsia="es-MX"/>
              </w:rPr>
              <w:t>65</w:t>
            </w:r>
          </w:p>
        </w:tc>
        <w:tc>
          <w:tcPr>
            <w:tcW w:w="587" w:type="pct"/>
            <w:tcBorders>
              <w:top w:val="nil"/>
              <w:left w:val="nil"/>
              <w:bottom w:val="nil"/>
              <w:right w:val="nil"/>
            </w:tcBorders>
            <w:shd w:val="clear" w:color="auto" w:fill="auto"/>
            <w:vAlign w:val="center"/>
            <w:hideMark/>
          </w:tcPr>
          <w:p w:rsidR="004B0000" w:rsidRPr="007622CB" w:rsidRDefault="004B0000" w:rsidP="00621B7F">
            <w:pPr>
              <w:spacing w:line="360" w:lineRule="auto"/>
              <w:jc w:val="right"/>
              <w:rPr>
                <w:rFonts w:ascii="Arial" w:hAnsi="Arial" w:cs="Arial"/>
                <w:lang w:val="es-MX" w:eastAsia="es-MX"/>
              </w:rPr>
            </w:pPr>
            <w:r w:rsidRPr="007622CB">
              <w:rPr>
                <w:rFonts w:ascii="Arial" w:hAnsi="Arial" w:cs="Arial"/>
                <w:lang w:val="es-MX" w:eastAsia="es-MX"/>
              </w:rPr>
              <w:t>17</w:t>
            </w:r>
            <w:r w:rsidR="00CC0FB5">
              <w:rPr>
                <w:rFonts w:ascii="Arial" w:hAnsi="Arial" w:cs="Arial"/>
                <w:lang w:val="es-MX" w:eastAsia="es-MX"/>
              </w:rPr>
              <w:t xml:space="preserve"> </w:t>
            </w:r>
            <w:r w:rsidRPr="007622CB">
              <w:rPr>
                <w:rFonts w:ascii="Arial" w:hAnsi="Arial" w:cs="Arial"/>
                <w:lang w:val="es-MX" w:eastAsia="es-MX"/>
              </w:rPr>
              <w:t>%</w:t>
            </w:r>
          </w:p>
        </w:tc>
        <w:tc>
          <w:tcPr>
            <w:tcW w:w="988" w:type="pct"/>
            <w:tcBorders>
              <w:top w:val="nil"/>
              <w:left w:val="nil"/>
              <w:bottom w:val="nil"/>
              <w:right w:val="nil"/>
            </w:tcBorders>
            <w:shd w:val="clear" w:color="auto" w:fill="auto"/>
            <w:vAlign w:val="center"/>
            <w:hideMark/>
          </w:tcPr>
          <w:p w:rsidR="004B0000" w:rsidRPr="007622CB" w:rsidRDefault="004B0000" w:rsidP="00621B7F">
            <w:pPr>
              <w:spacing w:line="360" w:lineRule="auto"/>
              <w:rPr>
                <w:rFonts w:ascii="Arial" w:hAnsi="Arial" w:cs="Arial"/>
                <w:lang w:val="es-MX" w:eastAsia="es-MX"/>
              </w:rPr>
            </w:pPr>
            <w:r w:rsidRPr="007622CB">
              <w:rPr>
                <w:rFonts w:ascii="Arial" w:hAnsi="Arial" w:cs="Arial"/>
                <w:lang w:val="es-MX" w:eastAsia="es-MX"/>
              </w:rPr>
              <w:t>Egresado</w:t>
            </w:r>
          </w:p>
        </w:tc>
        <w:tc>
          <w:tcPr>
            <w:tcW w:w="588" w:type="pct"/>
            <w:tcBorders>
              <w:top w:val="nil"/>
              <w:left w:val="nil"/>
              <w:bottom w:val="nil"/>
              <w:right w:val="nil"/>
            </w:tcBorders>
            <w:shd w:val="clear" w:color="auto" w:fill="auto"/>
            <w:vAlign w:val="center"/>
            <w:hideMark/>
          </w:tcPr>
          <w:p w:rsidR="004B0000" w:rsidRPr="007622CB" w:rsidRDefault="004B0000" w:rsidP="00621B7F">
            <w:pPr>
              <w:spacing w:line="360" w:lineRule="auto"/>
              <w:jc w:val="right"/>
              <w:rPr>
                <w:rFonts w:ascii="Arial" w:hAnsi="Arial" w:cs="Arial"/>
                <w:lang w:val="es-MX" w:eastAsia="es-MX"/>
              </w:rPr>
            </w:pPr>
            <w:r w:rsidRPr="007622CB">
              <w:rPr>
                <w:rFonts w:ascii="Arial" w:hAnsi="Arial" w:cs="Arial"/>
                <w:lang w:val="es-MX" w:eastAsia="es-MX"/>
              </w:rPr>
              <w:t>234</w:t>
            </w:r>
          </w:p>
        </w:tc>
        <w:tc>
          <w:tcPr>
            <w:tcW w:w="587" w:type="pct"/>
            <w:tcBorders>
              <w:top w:val="nil"/>
              <w:left w:val="nil"/>
              <w:bottom w:val="nil"/>
              <w:right w:val="nil"/>
            </w:tcBorders>
            <w:shd w:val="clear" w:color="auto" w:fill="auto"/>
            <w:vAlign w:val="center"/>
            <w:hideMark/>
          </w:tcPr>
          <w:p w:rsidR="004B0000" w:rsidRPr="007622CB" w:rsidRDefault="004B0000" w:rsidP="00621B7F">
            <w:pPr>
              <w:spacing w:line="360" w:lineRule="auto"/>
              <w:jc w:val="right"/>
              <w:rPr>
                <w:rFonts w:ascii="Arial" w:hAnsi="Arial" w:cs="Arial"/>
                <w:lang w:val="es-MX" w:eastAsia="es-MX"/>
              </w:rPr>
            </w:pPr>
            <w:r w:rsidRPr="007622CB">
              <w:rPr>
                <w:rFonts w:ascii="Arial" w:hAnsi="Arial" w:cs="Arial"/>
                <w:lang w:val="es-MX" w:eastAsia="es-MX"/>
              </w:rPr>
              <w:t>63</w:t>
            </w:r>
            <w:r w:rsidR="00CC0FB5">
              <w:rPr>
                <w:rFonts w:ascii="Arial" w:hAnsi="Arial" w:cs="Arial"/>
                <w:lang w:val="es-MX" w:eastAsia="es-MX"/>
              </w:rPr>
              <w:t xml:space="preserve"> </w:t>
            </w:r>
            <w:r w:rsidRPr="007622CB">
              <w:rPr>
                <w:rFonts w:ascii="Arial" w:hAnsi="Arial" w:cs="Arial"/>
                <w:lang w:val="es-MX" w:eastAsia="es-MX"/>
              </w:rPr>
              <w:t>%</w:t>
            </w:r>
          </w:p>
        </w:tc>
      </w:tr>
      <w:tr w:rsidR="007622CB" w:rsidRPr="007622CB" w:rsidTr="0048615C">
        <w:trPr>
          <w:trHeight w:val="170"/>
          <w:jc w:val="center"/>
        </w:trPr>
        <w:tc>
          <w:tcPr>
            <w:tcW w:w="1663" w:type="pct"/>
            <w:tcBorders>
              <w:top w:val="nil"/>
              <w:left w:val="nil"/>
              <w:bottom w:val="nil"/>
              <w:right w:val="nil"/>
            </w:tcBorders>
            <w:shd w:val="clear" w:color="auto" w:fill="auto"/>
            <w:vAlign w:val="center"/>
            <w:hideMark/>
          </w:tcPr>
          <w:p w:rsidR="004B0000" w:rsidRPr="007622CB" w:rsidRDefault="004B0000" w:rsidP="00621B7F">
            <w:pPr>
              <w:spacing w:line="360" w:lineRule="auto"/>
              <w:rPr>
                <w:rFonts w:ascii="Arial" w:hAnsi="Arial" w:cs="Arial"/>
                <w:lang w:val="es-MX" w:eastAsia="es-MX"/>
              </w:rPr>
            </w:pPr>
            <w:r w:rsidRPr="007622CB">
              <w:rPr>
                <w:rFonts w:ascii="Arial" w:hAnsi="Arial" w:cs="Arial"/>
                <w:lang w:val="es-MX" w:eastAsia="es-MX"/>
              </w:rPr>
              <w:t>Ciencias de la Salud</w:t>
            </w:r>
          </w:p>
        </w:tc>
        <w:tc>
          <w:tcPr>
            <w:tcW w:w="587" w:type="pct"/>
            <w:tcBorders>
              <w:top w:val="nil"/>
              <w:left w:val="nil"/>
              <w:bottom w:val="nil"/>
              <w:right w:val="nil"/>
            </w:tcBorders>
            <w:shd w:val="clear" w:color="auto" w:fill="auto"/>
            <w:vAlign w:val="center"/>
            <w:hideMark/>
          </w:tcPr>
          <w:p w:rsidR="004B0000" w:rsidRPr="007622CB" w:rsidRDefault="004B0000" w:rsidP="00621B7F">
            <w:pPr>
              <w:spacing w:line="360" w:lineRule="auto"/>
              <w:jc w:val="right"/>
              <w:rPr>
                <w:rFonts w:ascii="Arial" w:hAnsi="Arial" w:cs="Arial"/>
                <w:lang w:val="es-MX" w:eastAsia="es-MX"/>
              </w:rPr>
            </w:pPr>
            <w:r w:rsidRPr="007622CB">
              <w:rPr>
                <w:rFonts w:ascii="Arial" w:hAnsi="Arial" w:cs="Arial"/>
                <w:lang w:val="es-MX" w:eastAsia="es-MX"/>
              </w:rPr>
              <w:t>28</w:t>
            </w:r>
          </w:p>
        </w:tc>
        <w:tc>
          <w:tcPr>
            <w:tcW w:w="587" w:type="pct"/>
            <w:tcBorders>
              <w:top w:val="nil"/>
              <w:left w:val="nil"/>
              <w:bottom w:val="nil"/>
              <w:right w:val="nil"/>
            </w:tcBorders>
            <w:shd w:val="clear" w:color="auto" w:fill="auto"/>
            <w:vAlign w:val="center"/>
            <w:hideMark/>
          </w:tcPr>
          <w:p w:rsidR="004B0000" w:rsidRPr="007622CB" w:rsidRDefault="004B0000" w:rsidP="00621B7F">
            <w:pPr>
              <w:spacing w:line="360" w:lineRule="auto"/>
              <w:jc w:val="right"/>
              <w:rPr>
                <w:rFonts w:ascii="Arial" w:hAnsi="Arial" w:cs="Arial"/>
                <w:lang w:val="es-MX" w:eastAsia="es-MX"/>
              </w:rPr>
            </w:pPr>
            <w:r w:rsidRPr="007622CB">
              <w:rPr>
                <w:rFonts w:ascii="Arial" w:hAnsi="Arial" w:cs="Arial"/>
                <w:lang w:val="es-MX" w:eastAsia="es-MX"/>
              </w:rPr>
              <w:t>8</w:t>
            </w:r>
            <w:r w:rsidR="00CC0FB5">
              <w:rPr>
                <w:rFonts w:ascii="Arial" w:hAnsi="Arial" w:cs="Arial"/>
                <w:lang w:val="es-MX" w:eastAsia="es-MX"/>
              </w:rPr>
              <w:t xml:space="preserve"> </w:t>
            </w:r>
            <w:r w:rsidRPr="007622CB">
              <w:rPr>
                <w:rFonts w:ascii="Arial" w:hAnsi="Arial" w:cs="Arial"/>
                <w:lang w:val="es-MX" w:eastAsia="es-MX"/>
              </w:rPr>
              <w:t>%</w:t>
            </w:r>
          </w:p>
        </w:tc>
        <w:tc>
          <w:tcPr>
            <w:tcW w:w="1576" w:type="pct"/>
            <w:gridSpan w:val="2"/>
            <w:tcBorders>
              <w:top w:val="nil"/>
              <w:left w:val="nil"/>
              <w:bottom w:val="nil"/>
              <w:right w:val="nil"/>
            </w:tcBorders>
            <w:shd w:val="clear" w:color="auto" w:fill="auto"/>
            <w:vAlign w:val="center"/>
            <w:hideMark/>
          </w:tcPr>
          <w:p w:rsidR="004B0000" w:rsidRPr="007622CB" w:rsidRDefault="004B0000" w:rsidP="00621B7F">
            <w:pPr>
              <w:spacing w:line="360" w:lineRule="auto"/>
              <w:jc w:val="center"/>
              <w:rPr>
                <w:rFonts w:ascii="Arial" w:hAnsi="Arial" w:cs="Arial"/>
                <w:lang w:val="es-MX" w:eastAsia="es-MX"/>
              </w:rPr>
            </w:pPr>
            <w:r w:rsidRPr="007622CB">
              <w:rPr>
                <w:rFonts w:ascii="Arial" w:hAnsi="Arial" w:cs="Arial"/>
                <w:lang w:val="es-MX" w:eastAsia="es-MX"/>
              </w:rPr>
              <w:t>Titulación</w:t>
            </w:r>
          </w:p>
        </w:tc>
        <w:tc>
          <w:tcPr>
            <w:tcW w:w="587" w:type="pct"/>
            <w:tcBorders>
              <w:top w:val="nil"/>
              <w:left w:val="nil"/>
              <w:bottom w:val="nil"/>
              <w:right w:val="nil"/>
            </w:tcBorders>
            <w:shd w:val="clear" w:color="auto" w:fill="auto"/>
            <w:vAlign w:val="center"/>
            <w:hideMark/>
          </w:tcPr>
          <w:p w:rsidR="004B0000" w:rsidRPr="007622CB" w:rsidRDefault="004B0000" w:rsidP="00621B7F">
            <w:pPr>
              <w:spacing w:line="360" w:lineRule="auto"/>
              <w:jc w:val="center"/>
              <w:rPr>
                <w:rFonts w:ascii="Arial" w:hAnsi="Arial" w:cs="Arial"/>
                <w:lang w:val="es-MX" w:eastAsia="es-MX"/>
              </w:rPr>
            </w:pPr>
          </w:p>
        </w:tc>
      </w:tr>
      <w:tr w:rsidR="007622CB" w:rsidRPr="007622CB" w:rsidTr="0048615C">
        <w:trPr>
          <w:trHeight w:val="170"/>
          <w:jc w:val="center"/>
        </w:trPr>
        <w:tc>
          <w:tcPr>
            <w:tcW w:w="1663" w:type="pct"/>
            <w:tcBorders>
              <w:top w:val="nil"/>
              <w:left w:val="nil"/>
              <w:bottom w:val="nil"/>
              <w:right w:val="nil"/>
            </w:tcBorders>
            <w:shd w:val="clear" w:color="auto" w:fill="auto"/>
            <w:vAlign w:val="center"/>
            <w:hideMark/>
          </w:tcPr>
          <w:p w:rsidR="004B0000" w:rsidRPr="007622CB" w:rsidRDefault="004B0000" w:rsidP="00621B7F">
            <w:pPr>
              <w:spacing w:line="360" w:lineRule="auto"/>
              <w:rPr>
                <w:rFonts w:ascii="Arial" w:hAnsi="Arial" w:cs="Arial"/>
                <w:lang w:val="es-MX" w:eastAsia="es-MX"/>
              </w:rPr>
            </w:pPr>
            <w:r w:rsidRPr="007622CB">
              <w:rPr>
                <w:rFonts w:ascii="Arial" w:hAnsi="Arial" w:cs="Arial"/>
                <w:lang w:val="es-MX" w:eastAsia="es-MX"/>
              </w:rPr>
              <w:t>Artes, Educación y Humanidades</w:t>
            </w:r>
          </w:p>
        </w:tc>
        <w:tc>
          <w:tcPr>
            <w:tcW w:w="587" w:type="pct"/>
            <w:tcBorders>
              <w:top w:val="nil"/>
              <w:left w:val="nil"/>
              <w:bottom w:val="nil"/>
              <w:right w:val="nil"/>
            </w:tcBorders>
            <w:shd w:val="clear" w:color="auto" w:fill="auto"/>
            <w:vAlign w:val="center"/>
            <w:hideMark/>
          </w:tcPr>
          <w:p w:rsidR="004B0000" w:rsidRPr="007622CB" w:rsidRDefault="004B0000" w:rsidP="00621B7F">
            <w:pPr>
              <w:spacing w:line="360" w:lineRule="auto"/>
              <w:jc w:val="right"/>
              <w:rPr>
                <w:rFonts w:ascii="Arial" w:hAnsi="Arial" w:cs="Arial"/>
                <w:lang w:val="es-MX" w:eastAsia="es-MX"/>
              </w:rPr>
            </w:pPr>
            <w:r w:rsidRPr="007622CB">
              <w:rPr>
                <w:rFonts w:ascii="Arial" w:hAnsi="Arial" w:cs="Arial"/>
                <w:lang w:val="es-MX" w:eastAsia="es-MX"/>
              </w:rPr>
              <w:t>42</w:t>
            </w:r>
          </w:p>
        </w:tc>
        <w:tc>
          <w:tcPr>
            <w:tcW w:w="587" w:type="pct"/>
            <w:tcBorders>
              <w:top w:val="nil"/>
              <w:left w:val="nil"/>
              <w:bottom w:val="nil"/>
              <w:right w:val="nil"/>
            </w:tcBorders>
            <w:shd w:val="clear" w:color="auto" w:fill="auto"/>
            <w:vAlign w:val="center"/>
            <w:hideMark/>
          </w:tcPr>
          <w:p w:rsidR="004B0000" w:rsidRPr="007622CB" w:rsidRDefault="004B0000" w:rsidP="00621B7F">
            <w:pPr>
              <w:spacing w:line="360" w:lineRule="auto"/>
              <w:jc w:val="right"/>
              <w:rPr>
                <w:rFonts w:ascii="Arial" w:hAnsi="Arial" w:cs="Arial"/>
                <w:lang w:val="es-MX" w:eastAsia="es-MX"/>
              </w:rPr>
            </w:pPr>
            <w:r w:rsidRPr="007622CB">
              <w:rPr>
                <w:rFonts w:ascii="Arial" w:hAnsi="Arial" w:cs="Arial"/>
                <w:lang w:val="es-MX" w:eastAsia="es-MX"/>
              </w:rPr>
              <w:t>11</w:t>
            </w:r>
            <w:r w:rsidR="00CC0FB5">
              <w:rPr>
                <w:rFonts w:ascii="Arial" w:hAnsi="Arial" w:cs="Arial"/>
                <w:lang w:val="es-MX" w:eastAsia="es-MX"/>
              </w:rPr>
              <w:t xml:space="preserve"> </w:t>
            </w:r>
            <w:r w:rsidRPr="007622CB">
              <w:rPr>
                <w:rFonts w:ascii="Arial" w:hAnsi="Arial" w:cs="Arial"/>
                <w:lang w:val="es-MX" w:eastAsia="es-MX"/>
              </w:rPr>
              <w:t>%</w:t>
            </w:r>
          </w:p>
        </w:tc>
        <w:tc>
          <w:tcPr>
            <w:tcW w:w="988" w:type="pct"/>
            <w:tcBorders>
              <w:top w:val="nil"/>
              <w:left w:val="nil"/>
              <w:bottom w:val="nil"/>
              <w:right w:val="nil"/>
            </w:tcBorders>
            <w:shd w:val="clear" w:color="auto" w:fill="auto"/>
            <w:vAlign w:val="center"/>
            <w:hideMark/>
          </w:tcPr>
          <w:p w:rsidR="004B0000" w:rsidRPr="007622CB" w:rsidRDefault="004B0000" w:rsidP="00621B7F">
            <w:pPr>
              <w:spacing w:line="360" w:lineRule="auto"/>
              <w:rPr>
                <w:rFonts w:ascii="Arial" w:hAnsi="Arial" w:cs="Arial"/>
                <w:lang w:val="es-MX" w:eastAsia="es-MX"/>
              </w:rPr>
            </w:pPr>
            <w:r w:rsidRPr="007622CB">
              <w:rPr>
                <w:rFonts w:ascii="Arial" w:hAnsi="Arial" w:cs="Arial"/>
                <w:lang w:val="es-MX" w:eastAsia="es-MX"/>
              </w:rPr>
              <w:t>Pasante</w:t>
            </w:r>
          </w:p>
        </w:tc>
        <w:tc>
          <w:tcPr>
            <w:tcW w:w="588" w:type="pct"/>
            <w:tcBorders>
              <w:top w:val="nil"/>
              <w:left w:val="nil"/>
              <w:bottom w:val="nil"/>
              <w:right w:val="nil"/>
            </w:tcBorders>
            <w:shd w:val="clear" w:color="auto" w:fill="auto"/>
            <w:vAlign w:val="center"/>
            <w:hideMark/>
          </w:tcPr>
          <w:p w:rsidR="004B0000" w:rsidRPr="007622CB" w:rsidRDefault="004B0000" w:rsidP="00621B7F">
            <w:pPr>
              <w:spacing w:line="360" w:lineRule="auto"/>
              <w:jc w:val="right"/>
              <w:rPr>
                <w:rFonts w:ascii="Arial" w:hAnsi="Arial" w:cs="Arial"/>
                <w:lang w:val="es-MX" w:eastAsia="es-MX"/>
              </w:rPr>
            </w:pPr>
            <w:r w:rsidRPr="007622CB">
              <w:rPr>
                <w:rFonts w:ascii="Arial" w:hAnsi="Arial" w:cs="Arial"/>
                <w:lang w:val="es-MX" w:eastAsia="es-MX"/>
              </w:rPr>
              <w:t>74</w:t>
            </w:r>
          </w:p>
        </w:tc>
        <w:tc>
          <w:tcPr>
            <w:tcW w:w="587" w:type="pct"/>
            <w:tcBorders>
              <w:top w:val="nil"/>
              <w:left w:val="nil"/>
              <w:bottom w:val="nil"/>
              <w:right w:val="nil"/>
            </w:tcBorders>
            <w:shd w:val="clear" w:color="auto" w:fill="auto"/>
            <w:vAlign w:val="center"/>
            <w:hideMark/>
          </w:tcPr>
          <w:p w:rsidR="004B0000" w:rsidRPr="007622CB" w:rsidRDefault="004B0000" w:rsidP="00621B7F">
            <w:pPr>
              <w:spacing w:line="360" w:lineRule="auto"/>
              <w:jc w:val="right"/>
              <w:rPr>
                <w:rFonts w:ascii="Arial" w:hAnsi="Arial" w:cs="Arial"/>
                <w:lang w:val="es-MX" w:eastAsia="es-MX"/>
              </w:rPr>
            </w:pPr>
            <w:r w:rsidRPr="007622CB">
              <w:rPr>
                <w:rFonts w:ascii="Arial" w:hAnsi="Arial" w:cs="Arial"/>
                <w:lang w:val="es-MX" w:eastAsia="es-MX"/>
              </w:rPr>
              <w:t>32</w:t>
            </w:r>
            <w:r w:rsidR="00CC0FB5">
              <w:rPr>
                <w:rFonts w:ascii="Arial" w:hAnsi="Arial" w:cs="Arial"/>
                <w:lang w:val="es-MX" w:eastAsia="es-MX"/>
              </w:rPr>
              <w:t xml:space="preserve"> </w:t>
            </w:r>
            <w:r w:rsidRPr="007622CB">
              <w:rPr>
                <w:rFonts w:ascii="Arial" w:hAnsi="Arial" w:cs="Arial"/>
                <w:lang w:val="es-MX" w:eastAsia="es-MX"/>
              </w:rPr>
              <w:t>%</w:t>
            </w:r>
          </w:p>
        </w:tc>
      </w:tr>
      <w:tr w:rsidR="007622CB" w:rsidRPr="007622CB" w:rsidTr="0048615C">
        <w:trPr>
          <w:trHeight w:val="170"/>
          <w:jc w:val="center"/>
        </w:trPr>
        <w:tc>
          <w:tcPr>
            <w:tcW w:w="1663" w:type="pct"/>
            <w:tcBorders>
              <w:top w:val="nil"/>
              <w:left w:val="nil"/>
              <w:bottom w:val="nil"/>
              <w:right w:val="nil"/>
            </w:tcBorders>
            <w:shd w:val="clear" w:color="auto" w:fill="auto"/>
            <w:vAlign w:val="center"/>
            <w:hideMark/>
          </w:tcPr>
          <w:p w:rsidR="004B0000" w:rsidRPr="007622CB" w:rsidRDefault="004B0000" w:rsidP="00621B7F">
            <w:pPr>
              <w:spacing w:line="360" w:lineRule="auto"/>
              <w:rPr>
                <w:rFonts w:ascii="Arial" w:hAnsi="Arial" w:cs="Arial"/>
                <w:lang w:val="es-MX" w:eastAsia="es-MX"/>
              </w:rPr>
            </w:pPr>
            <w:r w:rsidRPr="007622CB">
              <w:rPr>
                <w:rFonts w:ascii="Arial" w:hAnsi="Arial" w:cs="Arial"/>
                <w:lang w:val="es-MX" w:eastAsia="es-MX"/>
              </w:rPr>
              <w:t>Ciencias Naturales y Exactas</w:t>
            </w:r>
          </w:p>
        </w:tc>
        <w:tc>
          <w:tcPr>
            <w:tcW w:w="587" w:type="pct"/>
            <w:tcBorders>
              <w:top w:val="nil"/>
              <w:left w:val="nil"/>
              <w:bottom w:val="nil"/>
              <w:right w:val="nil"/>
            </w:tcBorders>
            <w:shd w:val="clear" w:color="auto" w:fill="auto"/>
            <w:vAlign w:val="center"/>
            <w:hideMark/>
          </w:tcPr>
          <w:p w:rsidR="004B0000" w:rsidRPr="007622CB" w:rsidRDefault="004B0000" w:rsidP="00621B7F">
            <w:pPr>
              <w:spacing w:line="360" w:lineRule="auto"/>
              <w:jc w:val="right"/>
              <w:rPr>
                <w:rFonts w:ascii="Arial" w:hAnsi="Arial" w:cs="Arial"/>
                <w:lang w:val="es-MX" w:eastAsia="es-MX"/>
              </w:rPr>
            </w:pPr>
            <w:r w:rsidRPr="007622CB">
              <w:rPr>
                <w:rFonts w:ascii="Arial" w:hAnsi="Arial" w:cs="Arial"/>
                <w:lang w:val="es-MX" w:eastAsia="es-MX"/>
              </w:rPr>
              <w:t>47</w:t>
            </w:r>
          </w:p>
        </w:tc>
        <w:tc>
          <w:tcPr>
            <w:tcW w:w="587" w:type="pct"/>
            <w:tcBorders>
              <w:top w:val="nil"/>
              <w:left w:val="nil"/>
              <w:bottom w:val="nil"/>
              <w:right w:val="nil"/>
            </w:tcBorders>
            <w:shd w:val="clear" w:color="auto" w:fill="auto"/>
            <w:vAlign w:val="center"/>
            <w:hideMark/>
          </w:tcPr>
          <w:p w:rsidR="004B0000" w:rsidRPr="007622CB" w:rsidRDefault="004B0000" w:rsidP="00621B7F">
            <w:pPr>
              <w:spacing w:line="360" w:lineRule="auto"/>
              <w:jc w:val="right"/>
              <w:rPr>
                <w:rFonts w:ascii="Arial" w:hAnsi="Arial" w:cs="Arial"/>
                <w:lang w:val="es-MX" w:eastAsia="es-MX"/>
              </w:rPr>
            </w:pPr>
            <w:r w:rsidRPr="007622CB">
              <w:rPr>
                <w:rFonts w:ascii="Arial" w:hAnsi="Arial" w:cs="Arial"/>
                <w:lang w:val="es-MX" w:eastAsia="es-MX"/>
              </w:rPr>
              <w:t>13</w:t>
            </w:r>
            <w:r w:rsidR="00CC0FB5">
              <w:rPr>
                <w:rFonts w:ascii="Arial" w:hAnsi="Arial" w:cs="Arial"/>
                <w:lang w:val="es-MX" w:eastAsia="es-MX"/>
              </w:rPr>
              <w:t xml:space="preserve"> </w:t>
            </w:r>
            <w:r w:rsidRPr="007622CB">
              <w:rPr>
                <w:rFonts w:ascii="Arial" w:hAnsi="Arial" w:cs="Arial"/>
                <w:lang w:val="es-MX" w:eastAsia="es-MX"/>
              </w:rPr>
              <w:t>%</w:t>
            </w:r>
          </w:p>
        </w:tc>
        <w:tc>
          <w:tcPr>
            <w:tcW w:w="988" w:type="pct"/>
            <w:tcBorders>
              <w:top w:val="nil"/>
              <w:left w:val="nil"/>
              <w:bottom w:val="nil"/>
              <w:right w:val="nil"/>
            </w:tcBorders>
            <w:shd w:val="clear" w:color="auto" w:fill="auto"/>
            <w:vAlign w:val="center"/>
            <w:hideMark/>
          </w:tcPr>
          <w:p w:rsidR="004B0000" w:rsidRPr="007622CB" w:rsidRDefault="004B0000" w:rsidP="00621B7F">
            <w:pPr>
              <w:spacing w:line="360" w:lineRule="auto"/>
              <w:rPr>
                <w:rFonts w:ascii="Arial" w:hAnsi="Arial" w:cs="Arial"/>
                <w:lang w:val="es-MX" w:eastAsia="es-MX"/>
              </w:rPr>
            </w:pPr>
            <w:r w:rsidRPr="007622CB">
              <w:rPr>
                <w:rFonts w:ascii="Arial" w:hAnsi="Arial" w:cs="Arial"/>
                <w:lang w:val="es-MX" w:eastAsia="es-MX"/>
              </w:rPr>
              <w:t>Titulado</w:t>
            </w:r>
          </w:p>
        </w:tc>
        <w:tc>
          <w:tcPr>
            <w:tcW w:w="588" w:type="pct"/>
            <w:tcBorders>
              <w:top w:val="nil"/>
              <w:left w:val="nil"/>
              <w:bottom w:val="nil"/>
              <w:right w:val="nil"/>
            </w:tcBorders>
            <w:shd w:val="clear" w:color="auto" w:fill="auto"/>
            <w:vAlign w:val="center"/>
            <w:hideMark/>
          </w:tcPr>
          <w:p w:rsidR="004B0000" w:rsidRPr="007622CB" w:rsidRDefault="004B0000" w:rsidP="00621B7F">
            <w:pPr>
              <w:spacing w:line="360" w:lineRule="auto"/>
              <w:jc w:val="right"/>
              <w:rPr>
                <w:rFonts w:ascii="Arial" w:hAnsi="Arial" w:cs="Arial"/>
                <w:lang w:val="es-MX" w:eastAsia="es-MX"/>
              </w:rPr>
            </w:pPr>
            <w:r w:rsidRPr="007622CB">
              <w:rPr>
                <w:rFonts w:ascii="Arial" w:hAnsi="Arial" w:cs="Arial"/>
                <w:lang w:val="es-MX" w:eastAsia="es-MX"/>
              </w:rPr>
              <w:t>64</w:t>
            </w:r>
          </w:p>
        </w:tc>
        <w:tc>
          <w:tcPr>
            <w:tcW w:w="587" w:type="pct"/>
            <w:tcBorders>
              <w:top w:val="nil"/>
              <w:left w:val="nil"/>
              <w:bottom w:val="nil"/>
              <w:right w:val="nil"/>
            </w:tcBorders>
            <w:shd w:val="clear" w:color="auto" w:fill="auto"/>
            <w:vAlign w:val="center"/>
            <w:hideMark/>
          </w:tcPr>
          <w:p w:rsidR="004B0000" w:rsidRPr="007622CB" w:rsidRDefault="004B0000" w:rsidP="00621B7F">
            <w:pPr>
              <w:spacing w:line="360" w:lineRule="auto"/>
              <w:jc w:val="right"/>
              <w:rPr>
                <w:rFonts w:ascii="Arial" w:hAnsi="Arial" w:cs="Arial"/>
                <w:lang w:val="es-MX" w:eastAsia="es-MX"/>
              </w:rPr>
            </w:pPr>
            <w:r w:rsidRPr="007622CB">
              <w:rPr>
                <w:rFonts w:ascii="Arial" w:hAnsi="Arial" w:cs="Arial"/>
                <w:lang w:val="es-MX" w:eastAsia="es-MX"/>
              </w:rPr>
              <w:t>46</w:t>
            </w:r>
            <w:r w:rsidR="00CC0FB5">
              <w:rPr>
                <w:rFonts w:ascii="Arial" w:hAnsi="Arial" w:cs="Arial"/>
                <w:lang w:val="es-MX" w:eastAsia="es-MX"/>
              </w:rPr>
              <w:t xml:space="preserve"> </w:t>
            </w:r>
            <w:r w:rsidRPr="007622CB">
              <w:rPr>
                <w:rFonts w:ascii="Arial" w:hAnsi="Arial" w:cs="Arial"/>
                <w:lang w:val="es-MX" w:eastAsia="es-MX"/>
              </w:rPr>
              <w:t>%</w:t>
            </w:r>
          </w:p>
        </w:tc>
      </w:tr>
      <w:tr w:rsidR="007622CB" w:rsidRPr="007622CB" w:rsidTr="0048615C">
        <w:trPr>
          <w:trHeight w:val="170"/>
          <w:jc w:val="center"/>
        </w:trPr>
        <w:tc>
          <w:tcPr>
            <w:tcW w:w="1663" w:type="pct"/>
            <w:tcBorders>
              <w:top w:val="nil"/>
              <w:left w:val="nil"/>
              <w:bottom w:val="nil"/>
              <w:right w:val="nil"/>
            </w:tcBorders>
            <w:shd w:val="clear" w:color="auto" w:fill="auto"/>
            <w:vAlign w:val="center"/>
            <w:hideMark/>
          </w:tcPr>
          <w:p w:rsidR="004B0000" w:rsidRPr="007622CB" w:rsidRDefault="004B0000" w:rsidP="00621B7F">
            <w:pPr>
              <w:spacing w:line="360" w:lineRule="auto"/>
              <w:rPr>
                <w:rFonts w:ascii="Arial" w:hAnsi="Arial" w:cs="Arial"/>
                <w:lang w:val="es-MX" w:eastAsia="es-MX"/>
              </w:rPr>
            </w:pPr>
            <w:r w:rsidRPr="007622CB">
              <w:rPr>
                <w:rFonts w:ascii="Arial" w:hAnsi="Arial" w:cs="Arial"/>
                <w:lang w:val="es-MX" w:eastAsia="es-MX"/>
              </w:rPr>
              <w:t>Arquitectura, Diseño y Urbanismo</w:t>
            </w:r>
          </w:p>
        </w:tc>
        <w:tc>
          <w:tcPr>
            <w:tcW w:w="587" w:type="pct"/>
            <w:tcBorders>
              <w:top w:val="nil"/>
              <w:left w:val="nil"/>
              <w:bottom w:val="nil"/>
              <w:right w:val="nil"/>
            </w:tcBorders>
            <w:shd w:val="clear" w:color="auto" w:fill="auto"/>
            <w:vAlign w:val="center"/>
            <w:hideMark/>
          </w:tcPr>
          <w:p w:rsidR="004B0000" w:rsidRPr="007622CB" w:rsidRDefault="004B0000" w:rsidP="00621B7F">
            <w:pPr>
              <w:spacing w:line="360" w:lineRule="auto"/>
              <w:jc w:val="right"/>
              <w:rPr>
                <w:rFonts w:ascii="Arial" w:hAnsi="Arial" w:cs="Arial"/>
                <w:lang w:val="es-MX" w:eastAsia="es-MX"/>
              </w:rPr>
            </w:pPr>
            <w:r w:rsidRPr="007622CB">
              <w:rPr>
                <w:rFonts w:ascii="Arial" w:hAnsi="Arial" w:cs="Arial"/>
                <w:lang w:val="es-MX" w:eastAsia="es-MX"/>
              </w:rPr>
              <w:t>68</w:t>
            </w:r>
          </w:p>
        </w:tc>
        <w:tc>
          <w:tcPr>
            <w:tcW w:w="587" w:type="pct"/>
            <w:tcBorders>
              <w:top w:val="nil"/>
              <w:left w:val="nil"/>
              <w:bottom w:val="nil"/>
              <w:right w:val="nil"/>
            </w:tcBorders>
            <w:shd w:val="clear" w:color="auto" w:fill="auto"/>
            <w:vAlign w:val="center"/>
            <w:hideMark/>
          </w:tcPr>
          <w:p w:rsidR="004B0000" w:rsidRPr="007622CB" w:rsidRDefault="004B0000" w:rsidP="00621B7F">
            <w:pPr>
              <w:spacing w:line="360" w:lineRule="auto"/>
              <w:jc w:val="right"/>
              <w:rPr>
                <w:rFonts w:ascii="Arial" w:hAnsi="Arial" w:cs="Arial"/>
                <w:lang w:val="es-MX" w:eastAsia="es-MX"/>
              </w:rPr>
            </w:pPr>
            <w:r w:rsidRPr="007622CB">
              <w:rPr>
                <w:rFonts w:ascii="Arial" w:hAnsi="Arial" w:cs="Arial"/>
                <w:lang w:val="es-MX" w:eastAsia="es-MX"/>
              </w:rPr>
              <w:t>18</w:t>
            </w:r>
            <w:r w:rsidR="00CC0FB5">
              <w:rPr>
                <w:rFonts w:ascii="Arial" w:hAnsi="Arial" w:cs="Arial"/>
                <w:lang w:val="es-MX" w:eastAsia="es-MX"/>
              </w:rPr>
              <w:t xml:space="preserve"> </w:t>
            </w:r>
            <w:r w:rsidRPr="007622CB">
              <w:rPr>
                <w:rFonts w:ascii="Arial" w:hAnsi="Arial" w:cs="Arial"/>
                <w:lang w:val="es-MX" w:eastAsia="es-MX"/>
              </w:rPr>
              <w:t>%</w:t>
            </w:r>
          </w:p>
        </w:tc>
        <w:tc>
          <w:tcPr>
            <w:tcW w:w="988" w:type="pct"/>
            <w:tcBorders>
              <w:top w:val="nil"/>
              <w:left w:val="nil"/>
              <w:bottom w:val="nil"/>
              <w:right w:val="nil"/>
            </w:tcBorders>
            <w:shd w:val="clear" w:color="auto" w:fill="auto"/>
            <w:vAlign w:val="center"/>
            <w:hideMark/>
          </w:tcPr>
          <w:p w:rsidR="004B0000" w:rsidRPr="007622CB" w:rsidRDefault="004B0000" w:rsidP="00621B7F">
            <w:pPr>
              <w:spacing w:line="360" w:lineRule="auto"/>
              <w:jc w:val="right"/>
              <w:rPr>
                <w:rFonts w:ascii="Arial" w:hAnsi="Arial" w:cs="Arial"/>
                <w:lang w:val="es-MX" w:eastAsia="es-MX"/>
              </w:rPr>
            </w:pPr>
          </w:p>
        </w:tc>
        <w:tc>
          <w:tcPr>
            <w:tcW w:w="588" w:type="pct"/>
            <w:tcBorders>
              <w:top w:val="nil"/>
              <w:left w:val="nil"/>
              <w:bottom w:val="nil"/>
              <w:right w:val="nil"/>
            </w:tcBorders>
            <w:shd w:val="clear" w:color="auto" w:fill="auto"/>
            <w:vAlign w:val="center"/>
            <w:hideMark/>
          </w:tcPr>
          <w:p w:rsidR="004B0000" w:rsidRPr="007622CB" w:rsidRDefault="004B0000" w:rsidP="00621B7F">
            <w:pPr>
              <w:spacing w:line="360" w:lineRule="auto"/>
              <w:rPr>
                <w:rFonts w:ascii="Arial" w:hAnsi="Arial" w:cs="Arial"/>
                <w:lang w:val="es-MX" w:eastAsia="es-MX"/>
              </w:rPr>
            </w:pPr>
          </w:p>
        </w:tc>
        <w:tc>
          <w:tcPr>
            <w:tcW w:w="587" w:type="pct"/>
            <w:tcBorders>
              <w:top w:val="nil"/>
              <w:left w:val="nil"/>
              <w:bottom w:val="nil"/>
              <w:right w:val="nil"/>
            </w:tcBorders>
            <w:shd w:val="clear" w:color="auto" w:fill="auto"/>
            <w:vAlign w:val="center"/>
            <w:hideMark/>
          </w:tcPr>
          <w:p w:rsidR="004B0000" w:rsidRPr="007622CB" w:rsidRDefault="004B0000" w:rsidP="00621B7F">
            <w:pPr>
              <w:spacing w:line="360" w:lineRule="auto"/>
              <w:rPr>
                <w:rFonts w:ascii="Arial" w:hAnsi="Arial" w:cs="Arial"/>
                <w:lang w:val="es-MX" w:eastAsia="es-MX"/>
              </w:rPr>
            </w:pPr>
          </w:p>
        </w:tc>
      </w:tr>
      <w:tr w:rsidR="007622CB" w:rsidRPr="007622CB" w:rsidTr="0048615C">
        <w:trPr>
          <w:trHeight w:val="170"/>
          <w:jc w:val="center"/>
        </w:trPr>
        <w:tc>
          <w:tcPr>
            <w:tcW w:w="1663" w:type="pct"/>
            <w:tcBorders>
              <w:top w:val="nil"/>
              <w:left w:val="nil"/>
              <w:bottom w:val="nil"/>
              <w:right w:val="nil"/>
            </w:tcBorders>
            <w:shd w:val="clear" w:color="auto" w:fill="auto"/>
            <w:vAlign w:val="center"/>
            <w:hideMark/>
          </w:tcPr>
          <w:p w:rsidR="004B0000" w:rsidRPr="007622CB" w:rsidRDefault="004B0000" w:rsidP="00621B7F">
            <w:pPr>
              <w:spacing w:line="360" w:lineRule="auto"/>
              <w:rPr>
                <w:rFonts w:ascii="Arial" w:hAnsi="Arial" w:cs="Arial"/>
                <w:lang w:val="es-MX" w:eastAsia="es-MX"/>
              </w:rPr>
            </w:pPr>
            <w:r w:rsidRPr="007622CB">
              <w:rPr>
                <w:rFonts w:ascii="Arial" w:hAnsi="Arial" w:cs="Arial"/>
                <w:lang w:val="es-MX" w:eastAsia="es-MX"/>
              </w:rPr>
              <w:t>Ciencias Agropecuarias</w:t>
            </w:r>
          </w:p>
        </w:tc>
        <w:tc>
          <w:tcPr>
            <w:tcW w:w="587" w:type="pct"/>
            <w:tcBorders>
              <w:top w:val="nil"/>
              <w:left w:val="nil"/>
              <w:bottom w:val="nil"/>
              <w:right w:val="nil"/>
            </w:tcBorders>
            <w:shd w:val="clear" w:color="auto" w:fill="auto"/>
            <w:vAlign w:val="center"/>
            <w:hideMark/>
          </w:tcPr>
          <w:p w:rsidR="004B0000" w:rsidRPr="007622CB" w:rsidRDefault="004B0000" w:rsidP="00621B7F">
            <w:pPr>
              <w:spacing w:line="360" w:lineRule="auto"/>
              <w:jc w:val="right"/>
              <w:rPr>
                <w:rFonts w:ascii="Arial" w:hAnsi="Arial" w:cs="Arial"/>
                <w:lang w:val="es-MX" w:eastAsia="es-MX"/>
              </w:rPr>
            </w:pPr>
            <w:r w:rsidRPr="007622CB">
              <w:rPr>
                <w:rFonts w:ascii="Arial" w:hAnsi="Arial" w:cs="Arial"/>
                <w:lang w:val="es-MX" w:eastAsia="es-MX"/>
              </w:rPr>
              <w:t>18</w:t>
            </w:r>
          </w:p>
        </w:tc>
        <w:tc>
          <w:tcPr>
            <w:tcW w:w="587" w:type="pct"/>
            <w:tcBorders>
              <w:top w:val="nil"/>
              <w:left w:val="nil"/>
              <w:bottom w:val="nil"/>
              <w:right w:val="nil"/>
            </w:tcBorders>
            <w:shd w:val="clear" w:color="auto" w:fill="auto"/>
            <w:vAlign w:val="center"/>
            <w:hideMark/>
          </w:tcPr>
          <w:p w:rsidR="004B0000" w:rsidRPr="007622CB" w:rsidRDefault="004B0000" w:rsidP="00621B7F">
            <w:pPr>
              <w:spacing w:line="360" w:lineRule="auto"/>
              <w:jc w:val="right"/>
              <w:rPr>
                <w:rFonts w:ascii="Arial" w:hAnsi="Arial" w:cs="Arial"/>
                <w:lang w:val="es-MX" w:eastAsia="es-MX"/>
              </w:rPr>
            </w:pPr>
            <w:r w:rsidRPr="007622CB">
              <w:rPr>
                <w:rFonts w:ascii="Arial" w:hAnsi="Arial" w:cs="Arial"/>
                <w:lang w:val="es-MX" w:eastAsia="es-MX"/>
              </w:rPr>
              <w:t>5</w:t>
            </w:r>
            <w:r w:rsidR="00CC0FB5">
              <w:rPr>
                <w:rFonts w:ascii="Arial" w:hAnsi="Arial" w:cs="Arial"/>
                <w:lang w:val="es-MX" w:eastAsia="es-MX"/>
              </w:rPr>
              <w:t xml:space="preserve"> </w:t>
            </w:r>
            <w:r w:rsidRPr="007622CB">
              <w:rPr>
                <w:rFonts w:ascii="Arial" w:hAnsi="Arial" w:cs="Arial"/>
                <w:lang w:val="es-MX" w:eastAsia="es-MX"/>
              </w:rPr>
              <w:t>%</w:t>
            </w:r>
          </w:p>
        </w:tc>
        <w:tc>
          <w:tcPr>
            <w:tcW w:w="988" w:type="pct"/>
            <w:tcBorders>
              <w:top w:val="nil"/>
              <w:left w:val="nil"/>
              <w:bottom w:val="nil"/>
              <w:right w:val="nil"/>
            </w:tcBorders>
            <w:shd w:val="clear" w:color="auto" w:fill="auto"/>
            <w:vAlign w:val="center"/>
            <w:hideMark/>
          </w:tcPr>
          <w:p w:rsidR="004B0000" w:rsidRPr="007622CB" w:rsidRDefault="004B0000" w:rsidP="00621B7F">
            <w:pPr>
              <w:spacing w:line="360" w:lineRule="auto"/>
              <w:jc w:val="right"/>
              <w:rPr>
                <w:rFonts w:ascii="Arial" w:hAnsi="Arial" w:cs="Arial"/>
                <w:lang w:val="es-MX" w:eastAsia="es-MX"/>
              </w:rPr>
            </w:pPr>
          </w:p>
        </w:tc>
        <w:tc>
          <w:tcPr>
            <w:tcW w:w="588" w:type="pct"/>
            <w:tcBorders>
              <w:top w:val="nil"/>
              <w:left w:val="nil"/>
              <w:bottom w:val="nil"/>
              <w:right w:val="nil"/>
            </w:tcBorders>
            <w:shd w:val="clear" w:color="auto" w:fill="auto"/>
            <w:vAlign w:val="center"/>
            <w:hideMark/>
          </w:tcPr>
          <w:p w:rsidR="004B0000" w:rsidRPr="007622CB" w:rsidRDefault="004B0000" w:rsidP="00621B7F">
            <w:pPr>
              <w:spacing w:line="360" w:lineRule="auto"/>
              <w:rPr>
                <w:rFonts w:ascii="Arial" w:hAnsi="Arial" w:cs="Arial"/>
                <w:lang w:val="es-MX" w:eastAsia="es-MX"/>
              </w:rPr>
            </w:pPr>
          </w:p>
        </w:tc>
        <w:tc>
          <w:tcPr>
            <w:tcW w:w="587" w:type="pct"/>
            <w:tcBorders>
              <w:top w:val="nil"/>
              <w:left w:val="nil"/>
              <w:bottom w:val="nil"/>
              <w:right w:val="nil"/>
            </w:tcBorders>
            <w:shd w:val="clear" w:color="auto" w:fill="auto"/>
            <w:vAlign w:val="center"/>
            <w:hideMark/>
          </w:tcPr>
          <w:p w:rsidR="004B0000" w:rsidRPr="007622CB" w:rsidRDefault="004B0000" w:rsidP="00621B7F">
            <w:pPr>
              <w:spacing w:line="360" w:lineRule="auto"/>
              <w:rPr>
                <w:rFonts w:ascii="Arial" w:hAnsi="Arial" w:cs="Arial"/>
                <w:lang w:val="es-MX" w:eastAsia="es-MX"/>
              </w:rPr>
            </w:pPr>
          </w:p>
        </w:tc>
      </w:tr>
      <w:tr w:rsidR="002A4F43" w:rsidRPr="007622CB" w:rsidTr="0048615C">
        <w:trPr>
          <w:trHeight w:val="170"/>
          <w:jc w:val="center"/>
        </w:trPr>
        <w:tc>
          <w:tcPr>
            <w:tcW w:w="5000" w:type="pct"/>
            <w:gridSpan w:val="6"/>
            <w:tcBorders>
              <w:top w:val="single" w:sz="4" w:space="0" w:color="auto"/>
              <w:left w:val="nil"/>
              <w:bottom w:val="nil"/>
              <w:right w:val="nil"/>
            </w:tcBorders>
            <w:shd w:val="clear" w:color="auto" w:fill="auto"/>
            <w:vAlign w:val="center"/>
            <w:hideMark/>
          </w:tcPr>
          <w:p w:rsidR="004A5D4F" w:rsidRDefault="004A5D4F" w:rsidP="00621B7F">
            <w:pPr>
              <w:spacing w:line="360" w:lineRule="auto"/>
              <w:jc w:val="center"/>
              <w:rPr>
                <w:rFonts w:ascii="Arial" w:hAnsi="Arial" w:cs="Arial"/>
                <w:lang w:val="es-MX" w:eastAsia="es-MX"/>
              </w:rPr>
            </w:pPr>
          </w:p>
          <w:p w:rsidR="004A5D4F" w:rsidRDefault="004A5D4F" w:rsidP="00621B7F">
            <w:pPr>
              <w:spacing w:line="360" w:lineRule="auto"/>
              <w:jc w:val="center"/>
              <w:rPr>
                <w:rFonts w:ascii="Arial" w:hAnsi="Arial" w:cs="Arial"/>
                <w:lang w:val="es-MX" w:eastAsia="es-MX"/>
              </w:rPr>
            </w:pPr>
          </w:p>
          <w:p w:rsidR="004A5D4F" w:rsidRDefault="004A5D4F" w:rsidP="00621B7F">
            <w:pPr>
              <w:spacing w:line="360" w:lineRule="auto"/>
              <w:jc w:val="center"/>
              <w:rPr>
                <w:rFonts w:ascii="Arial" w:hAnsi="Arial" w:cs="Arial"/>
                <w:lang w:val="es-MX" w:eastAsia="es-MX"/>
              </w:rPr>
            </w:pPr>
          </w:p>
          <w:p w:rsidR="004A5D4F" w:rsidRDefault="004A5D4F" w:rsidP="00621B7F">
            <w:pPr>
              <w:spacing w:line="360" w:lineRule="auto"/>
              <w:jc w:val="center"/>
              <w:rPr>
                <w:rFonts w:ascii="Arial" w:hAnsi="Arial" w:cs="Arial"/>
                <w:lang w:val="es-MX" w:eastAsia="es-MX"/>
              </w:rPr>
            </w:pPr>
          </w:p>
          <w:p w:rsidR="004A5D4F" w:rsidRDefault="004A5D4F" w:rsidP="00621B7F">
            <w:pPr>
              <w:spacing w:line="360" w:lineRule="auto"/>
              <w:jc w:val="center"/>
              <w:rPr>
                <w:rFonts w:ascii="Arial" w:hAnsi="Arial" w:cs="Arial"/>
                <w:lang w:val="es-MX" w:eastAsia="es-MX"/>
              </w:rPr>
            </w:pPr>
          </w:p>
          <w:p w:rsidR="0046084C" w:rsidRPr="007622CB" w:rsidRDefault="0046084C" w:rsidP="00621B7F">
            <w:pPr>
              <w:spacing w:line="360" w:lineRule="auto"/>
              <w:jc w:val="center"/>
              <w:rPr>
                <w:rFonts w:ascii="Arial" w:hAnsi="Arial" w:cs="Arial"/>
                <w:lang w:val="es-MX" w:eastAsia="es-MX"/>
              </w:rPr>
            </w:pPr>
            <w:r w:rsidRPr="007622CB">
              <w:rPr>
                <w:rFonts w:ascii="Arial" w:hAnsi="Arial" w:cs="Arial"/>
                <w:lang w:val="es-MX" w:eastAsia="es-MX"/>
              </w:rPr>
              <w:lastRenderedPageBreak/>
              <w:t>Empleo</w:t>
            </w:r>
          </w:p>
          <w:p w:rsidR="0046084C" w:rsidRPr="007622CB" w:rsidRDefault="0046084C" w:rsidP="00621B7F">
            <w:pPr>
              <w:spacing w:line="360" w:lineRule="auto"/>
              <w:rPr>
                <w:rFonts w:ascii="Arial" w:hAnsi="Arial" w:cs="Arial"/>
                <w:lang w:val="es-MX" w:eastAsia="es-MX"/>
              </w:rPr>
            </w:pPr>
          </w:p>
        </w:tc>
      </w:tr>
      <w:tr w:rsidR="007622CB" w:rsidRPr="007622CB" w:rsidTr="0048615C">
        <w:trPr>
          <w:trHeight w:val="170"/>
          <w:jc w:val="center"/>
        </w:trPr>
        <w:tc>
          <w:tcPr>
            <w:tcW w:w="1663" w:type="pct"/>
            <w:tcBorders>
              <w:top w:val="nil"/>
              <w:left w:val="nil"/>
              <w:bottom w:val="nil"/>
              <w:right w:val="nil"/>
            </w:tcBorders>
            <w:shd w:val="clear" w:color="auto" w:fill="auto"/>
            <w:vAlign w:val="center"/>
            <w:hideMark/>
          </w:tcPr>
          <w:p w:rsidR="004B0000" w:rsidRPr="007622CB" w:rsidRDefault="004B0000" w:rsidP="00621B7F">
            <w:pPr>
              <w:spacing w:line="360" w:lineRule="auto"/>
              <w:rPr>
                <w:rFonts w:ascii="Arial" w:hAnsi="Arial" w:cs="Arial"/>
                <w:lang w:val="es-MX" w:eastAsia="es-MX"/>
              </w:rPr>
            </w:pPr>
            <w:r w:rsidRPr="007622CB">
              <w:rPr>
                <w:rFonts w:ascii="Arial" w:hAnsi="Arial" w:cs="Arial"/>
                <w:lang w:val="es-MX" w:eastAsia="es-MX"/>
              </w:rPr>
              <w:lastRenderedPageBreak/>
              <w:t>Empleo</w:t>
            </w:r>
          </w:p>
        </w:tc>
        <w:tc>
          <w:tcPr>
            <w:tcW w:w="587" w:type="pct"/>
            <w:tcBorders>
              <w:top w:val="nil"/>
              <w:left w:val="nil"/>
              <w:bottom w:val="nil"/>
              <w:right w:val="nil"/>
            </w:tcBorders>
            <w:shd w:val="clear" w:color="auto" w:fill="auto"/>
            <w:vAlign w:val="center"/>
            <w:hideMark/>
          </w:tcPr>
          <w:p w:rsidR="004B0000" w:rsidRPr="007622CB" w:rsidRDefault="004B0000" w:rsidP="00621B7F">
            <w:pPr>
              <w:spacing w:line="360" w:lineRule="auto"/>
              <w:rPr>
                <w:rFonts w:ascii="Arial" w:hAnsi="Arial" w:cs="Arial"/>
                <w:lang w:val="es-MX" w:eastAsia="es-MX"/>
              </w:rPr>
            </w:pPr>
            <w:r w:rsidRPr="007622CB">
              <w:rPr>
                <w:rFonts w:ascii="Arial" w:hAnsi="Arial" w:cs="Arial"/>
                <w:lang w:val="es-MX" w:eastAsia="es-MX"/>
              </w:rPr>
              <w:t>n</w:t>
            </w:r>
          </w:p>
        </w:tc>
        <w:tc>
          <w:tcPr>
            <w:tcW w:w="587" w:type="pct"/>
            <w:tcBorders>
              <w:top w:val="nil"/>
              <w:left w:val="nil"/>
              <w:bottom w:val="nil"/>
              <w:right w:val="nil"/>
            </w:tcBorders>
            <w:shd w:val="clear" w:color="auto" w:fill="auto"/>
            <w:vAlign w:val="center"/>
            <w:hideMark/>
          </w:tcPr>
          <w:p w:rsidR="004B0000" w:rsidRPr="007622CB" w:rsidRDefault="004B0000" w:rsidP="00621B7F">
            <w:pPr>
              <w:spacing w:line="360" w:lineRule="auto"/>
              <w:jc w:val="center"/>
              <w:rPr>
                <w:rFonts w:ascii="Arial" w:hAnsi="Arial" w:cs="Arial"/>
                <w:lang w:val="es-MX" w:eastAsia="es-MX"/>
              </w:rPr>
            </w:pPr>
            <w:r w:rsidRPr="007622CB">
              <w:rPr>
                <w:rFonts w:ascii="Arial" w:hAnsi="Arial" w:cs="Arial"/>
                <w:lang w:val="es-MX" w:eastAsia="es-MX"/>
              </w:rPr>
              <w:t>%</w:t>
            </w:r>
          </w:p>
        </w:tc>
        <w:tc>
          <w:tcPr>
            <w:tcW w:w="988" w:type="pct"/>
            <w:tcBorders>
              <w:top w:val="nil"/>
              <w:left w:val="nil"/>
              <w:bottom w:val="nil"/>
              <w:right w:val="nil"/>
            </w:tcBorders>
            <w:shd w:val="clear" w:color="auto" w:fill="auto"/>
            <w:vAlign w:val="center"/>
            <w:hideMark/>
          </w:tcPr>
          <w:p w:rsidR="004B0000" w:rsidRPr="007622CB" w:rsidRDefault="004B0000" w:rsidP="00621B7F">
            <w:pPr>
              <w:spacing w:line="360" w:lineRule="auto"/>
              <w:rPr>
                <w:rFonts w:ascii="Arial" w:hAnsi="Arial" w:cs="Arial"/>
                <w:lang w:val="es-MX" w:eastAsia="es-MX"/>
              </w:rPr>
            </w:pPr>
            <w:r w:rsidRPr="007622CB">
              <w:rPr>
                <w:rFonts w:ascii="Arial" w:hAnsi="Arial" w:cs="Arial"/>
                <w:lang w:val="es-MX" w:eastAsia="es-MX"/>
              </w:rPr>
              <w:t>Área empleo</w:t>
            </w:r>
          </w:p>
        </w:tc>
        <w:tc>
          <w:tcPr>
            <w:tcW w:w="588" w:type="pct"/>
            <w:tcBorders>
              <w:top w:val="nil"/>
              <w:left w:val="nil"/>
              <w:bottom w:val="nil"/>
              <w:right w:val="nil"/>
            </w:tcBorders>
            <w:shd w:val="clear" w:color="auto" w:fill="auto"/>
            <w:vAlign w:val="center"/>
            <w:hideMark/>
          </w:tcPr>
          <w:p w:rsidR="004B0000" w:rsidRPr="007622CB" w:rsidRDefault="004B0000" w:rsidP="00621B7F">
            <w:pPr>
              <w:spacing w:line="360" w:lineRule="auto"/>
              <w:rPr>
                <w:rFonts w:ascii="Arial" w:hAnsi="Arial" w:cs="Arial"/>
                <w:lang w:val="es-MX" w:eastAsia="es-MX"/>
              </w:rPr>
            </w:pPr>
            <w:r w:rsidRPr="007622CB">
              <w:rPr>
                <w:rFonts w:ascii="Arial" w:hAnsi="Arial" w:cs="Arial"/>
                <w:lang w:val="es-MX" w:eastAsia="es-MX"/>
              </w:rPr>
              <w:t>n</w:t>
            </w:r>
          </w:p>
        </w:tc>
        <w:tc>
          <w:tcPr>
            <w:tcW w:w="587" w:type="pct"/>
            <w:tcBorders>
              <w:top w:val="nil"/>
              <w:left w:val="nil"/>
              <w:bottom w:val="nil"/>
              <w:right w:val="nil"/>
            </w:tcBorders>
            <w:shd w:val="clear" w:color="auto" w:fill="auto"/>
            <w:vAlign w:val="center"/>
            <w:hideMark/>
          </w:tcPr>
          <w:p w:rsidR="004B0000" w:rsidRPr="007622CB" w:rsidRDefault="004B0000" w:rsidP="00621B7F">
            <w:pPr>
              <w:spacing w:line="360" w:lineRule="auto"/>
              <w:rPr>
                <w:rFonts w:ascii="Arial" w:hAnsi="Arial" w:cs="Arial"/>
                <w:lang w:val="es-MX" w:eastAsia="es-MX"/>
              </w:rPr>
            </w:pPr>
            <w:r w:rsidRPr="007622CB">
              <w:rPr>
                <w:rFonts w:ascii="Arial" w:hAnsi="Arial" w:cs="Arial"/>
                <w:lang w:val="es-MX" w:eastAsia="es-MX"/>
              </w:rPr>
              <w:t>%</w:t>
            </w:r>
          </w:p>
        </w:tc>
      </w:tr>
      <w:tr w:rsidR="007622CB" w:rsidRPr="007622CB" w:rsidTr="0048615C">
        <w:trPr>
          <w:trHeight w:val="170"/>
          <w:jc w:val="center"/>
        </w:trPr>
        <w:tc>
          <w:tcPr>
            <w:tcW w:w="1663" w:type="pct"/>
            <w:tcBorders>
              <w:top w:val="nil"/>
              <w:left w:val="nil"/>
              <w:bottom w:val="nil"/>
              <w:right w:val="nil"/>
            </w:tcBorders>
            <w:shd w:val="clear" w:color="auto" w:fill="auto"/>
            <w:vAlign w:val="center"/>
            <w:hideMark/>
          </w:tcPr>
          <w:p w:rsidR="00AC4979" w:rsidRPr="007622CB" w:rsidRDefault="00AC4979" w:rsidP="00621B7F">
            <w:pPr>
              <w:spacing w:line="360" w:lineRule="auto"/>
              <w:rPr>
                <w:rFonts w:ascii="Arial" w:hAnsi="Arial" w:cs="Arial"/>
                <w:lang w:val="es-MX" w:eastAsia="es-MX"/>
              </w:rPr>
            </w:pPr>
            <w:r w:rsidRPr="007622CB">
              <w:rPr>
                <w:rFonts w:ascii="Arial" w:hAnsi="Arial" w:cs="Arial"/>
                <w:lang w:val="es-MX" w:eastAsia="es-MX"/>
              </w:rPr>
              <w:t>Con empleo</w:t>
            </w:r>
          </w:p>
        </w:tc>
        <w:tc>
          <w:tcPr>
            <w:tcW w:w="587" w:type="pct"/>
            <w:tcBorders>
              <w:top w:val="nil"/>
              <w:left w:val="nil"/>
              <w:bottom w:val="nil"/>
              <w:right w:val="nil"/>
            </w:tcBorders>
            <w:shd w:val="clear" w:color="auto" w:fill="auto"/>
            <w:vAlign w:val="bottom"/>
            <w:hideMark/>
          </w:tcPr>
          <w:p w:rsidR="00AC4979" w:rsidRPr="007622CB" w:rsidRDefault="00AC4979" w:rsidP="00621B7F">
            <w:pPr>
              <w:spacing w:line="360" w:lineRule="auto"/>
              <w:jc w:val="right"/>
              <w:rPr>
                <w:rFonts w:ascii="Arial" w:hAnsi="Arial" w:cs="Arial"/>
                <w:lang w:val="es-MX" w:eastAsia="es-MX"/>
              </w:rPr>
            </w:pPr>
            <w:r w:rsidRPr="007622CB">
              <w:rPr>
                <w:rFonts w:ascii="Arial" w:hAnsi="Arial" w:cs="Arial"/>
              </w:rPr>
              <w:t>282</w:t>
            </w:r>
          </w:p>
        </w:tc>
        <w:tc>
          <w:tcPr>
            <w:tcW w:w="587" w:type="pct"/>
            <w:tcBorders>
              <w:top w:val="nil"/>
              <w:left w:val="nil"/>
              <w:bottom w:val="nil"/>
              <w:right w:val="nil"/>
            </w:tcBorders>
            <w:shd w:val="clear" w:color="auto" w:fill="auto"/>
            <w:vAlign w:val="bottom"/>
            <w:hideMark/>
          </w:tcPr>
          <w:p w:rsidR="00AC4979" w:rsidRPr="007622CB" w:rsidRDefault="00AC4979" w:rsidP="00621B7F">
            <w:pPr>
              <w:spacing w:line="360" w:lineRule="auto"/>
              <w:jc w:val="right"/>
              <w:rPr>
                <w:rFonts w:ascii="Arial" w:hAnsi="Arial" w:cs="Arial"/>
              </w:rPr>
            </w:pPr>
            <w:r w:rsidRPr="007622CB">
              <w:rPr>
                <w:rFonts w:ascii="Arial" w:hAnsi="Arial" w:cs="Arial"/>
              </w:rPr>
              <w:t>76</w:t>
            </w:r>
            <w:r w:rsidR="00CC0FB5">
              <w:rPr>
                <w:rFonts w:ascii="Arial" w:hAnsi="Arial" w:cs="Arial"/>
              </w:rPr>
              <w:t xml:space="preserve"> </w:t>
            </w:r>
            <w:r w:rsidRPr="007622CB">
              <w:rPr>
                <w:rFonts w:ascii="Arial" w:hAnsi="Arial" w:cs="Arial"/>
              </w:rPr>
              <w:t>%</w:t>
            </w:r>
          </w:p>
        </w:tc>
        <w:tc>
          <w:tcPr>
            <w:tcW w:w="988" w:type="pct"/>
            <w:tcBorders>
              <w:top w:val="nil"/>
              <w:left w:val="nil"/>
              <w:bottom w:val="nil"/>
              <w:right w:val="nil"/>
            </w:tcBorders>
            <w:shd w:val="clear" w:color="auto" w:fill="auto"/>
            <w:vAlign w:val="center"/>
            <w:hideMark/>
          </w:tcPr>
          <w:p w:rsidR="00AC4979" w:rsidRPr="007622CB" w:rsidRDefault="00AC4979" w:rsidP="00621B7F">
            <w:pPr>
              <w:spacing w:line="360" w:lineRule="auto"/>
              <w:rPr>
                <w:rFonts w:ascii="Arial" w:hAnsi="Arial" w:cs="Arial"/>
                <w:lang w:val="es-MX" w:eastAsia="es-MX"/>
              </w:rPr>
            </w:pPr>
            <w:r w:rsidRPr="007622CB">
              <w:rPr>
                <w:rFonts w:ascii="Arial" w:hAnsi="Arial" w:cs="Arial"/>
                <w:lang w:val="es-MX" w:eastAsia="es-MX"/>
              </w:rPr>
              <w:t>En área de estudio</w:t>
            </w:r>
          </w:p>
        </w:tc>
        <w:tc>
          <w:tcPr>
            <w:tcW w:w="588" w:type="pct"/>
            <w:tcBorders>
              <w:top w:val="nil"/>
              <w:left w:val="nil"/>
              <w:bottom w:val="nil"/>
              <w:right w:val="nil"/>
            </w:tcBorders>
            <w:shd w:val="clear" w:color="auto" w:fill="auto"/>
            <w:vAlign w:val="bottom"/>
            <w:hideMark/>
          </w:tcPr>
          <w:p w:rsidR="00AC4979" w:rsidRPr="007622CB" w:rsidRDefault="00AC4979" w:rsidP="00621B7F">
            <w:pPr>
              <w:spacing w:line="360" w:lineRule="auto"/>
              <w:jc w:val="center"/>
              <w:rPr>
                <w:rFonts w:ascii="Arial" w:hAnsi="Arial" w:cs="Arial"/>
                <w:lang w:val="es-MX" w:eastAsia="es-MX"/>
              </w:rPr>
            </w:pPr>
            <w:r w:rsidRPr="007622CB">
              <w:rPr>
                <w:rFonts w:ascii="Arial" w:hAnsi="Arial" w:cs="Arial"/>
              </w:rPr>
              <w:t>203</w:t>
            </w:r>
          </w:p>
        </w:tc>
        <w:tc>
          <w:tcPr>
            <w:tcW w:w="587" w:type="pct"/>
            <w:tcBorders>
              <w:top w:val="nil"/>
              <w:left w:val="nil"/>
              <w:bottom w:val="nil"/>
              <w:right w:val="nil"/>
            </w:tcBorders>
            <w:shd w:val="clear" w:color="auto" w:fill="auto"/>
            <w:vAlign w:val="bottom"/>
            <w:hideMark/>
          </w:tcPr>
          <w:p w:rsidR="00AC4979" w:rsidRPr="007622CB" w:rsidRDefault="00AC4979" w:rsidP="00621B7F">
            <w:pPr>
              <w:spacing w:line="360" w:lineRule="auto"/>
              <w:jc w:val="right"/>
              <w:rPr>
                <w:rFonts w:ascii="Arial" w:hAnsi="Arial" w:cs="Arial"/>
              </w:rPr>
            </w:pPr>
            <w:r w:rsidRPr="007622CB">
              <w:rPr>
                <w:rFonts w:ascii="Arial" w:hAnsi="Arial" w:cs="Arial"/>
              </w:rPr>
              <w:t>72</w:t>
            </w:r>
            <w:r w:rsidR="00CC0FB5">
              <w:rPr>
                <w:rFonts w:ascii="Arial" w:hAnsi="Arial" w:cs="Arial"/>
              </w:rPr>
              <w:t xml:space="preserve"> </w:t>
            </w:r>
            <w:r w:rsidRPr="007622CB">
              <w:rPr>
                <w:rFonts w:ascii="Arial" w:hAnsi="Arial" w:cs="Arial"/>
              </w:rPr>
              <w:t>%</w:t>
            </w:r>
          </w:p>
        </w:tc>
      </w:tr>
      <w:tr w:rsidR="007622CB" w:rsidRPr="007622CB" w:rsidTr="0048615C">
        <w:trPr>
          <w:trHeight w:val="170"/>
          <w:jc w:val="center"/>
        </w:trPr>
        <w:tc>
          <w:tcPr>
            <w:tcW w:w="1663" w:type="pct"/>
            <w:tcBorders>
              <w:top w:val="nil"/>
              <w:left w:val="nil"/>
              <w:bottom w:val="single" w:sz="4" w:space="0" w:color="auto"/>
              <w:right w:val="nil"/>
            </w:tcBorders>
            <w:shd w:val="clear" w:color="auto" w:fill="auto"/>
            <w:vAlign w:val="center"/>
            <w:hideMark/>
          </w:tcPr>
          <w:p w:rsidR="00AC4979" w:rsidRPr="007622CB" w:rsidRDefault="00AC4979" w:rsidP="00621B7F">
            <w:pPr>
              <w:spacing w:line="360" w:lineRule="auto"/>
              <w:rPr>
                <w:rFonts w:ascii="Arial" w:hAnsi="Arial" w:cs="Arial"/>
                <w:lang w:val="es-MX" w:eastAsia="es-MX"/>
              </w:rPr>
            </w:pPr>
            <w:r w:rsidRPr="007622CB">
              <w:rPr>
                <w:rFonts w:ascii="Arial" w:hAnsi="Arial" w:cs="Arial"/>
                <w:lang w:val="es-MX" w:eastAsia="es-MX"/>
              </w:rPr>
              <w:t>Sin empleo</w:t>
            </w:r>
          </w:p>
        </w:tc>
        <w:tc>
          <w:tcPr>
            <w:tcW w:w="587" w:type="pct"/>
            <w:tcBorders>
              <w:top w:val="nil"/>
              <w:left w:val="nil"/>
              <w:bottom w:val="single" w:sz="4" w:space="0" w:color="auto"/>
              <w:right w:val="nil"/>
            </w:tcBorders>
            <w:shd w:val="clear" w:color="auto" w:fill="auto"/>
            <w:vAlign w:val="bottom"/>
            <w:hideMark/>
          </w:tcPr>
          <w:p w:rsidR="00AC4979" w:rsidRPr="007622CB" w:rsidRDefault="00AC4979" w:rsidP="00621B7F">
            <w:pPr>
              <w:spacing w:line="360" w:lineRule="auto"/>
              <w:jc w:val="right"/>
              <w:rPr>
                <w:rFonts w:ascii="Arial" w:hAnsi="Arial" w:cs="Arial"/>
              </w:rPr>
            </w:pPr>
            <w:r w:rsidRPr="007622CB">
              <w:rPr>
                <w:rFonts w:ascii="Arial" w:hAnsi="Arial" w:cs="Arial"/>
              </w:rPr>
              <w:t>90</w:t>
            </w:r>
          </w:p>
        </w:tc>
        <w:tc>
          <w:tcPr>
            <w:tcW w:w="587" w:type="pct"/>
            <w:tcBorders>
              <w:top w:val="nil"/>
              <w:left w:val="nil"/>
              <w:bottom w:val="single" w:sz="4" w:space="0" w:color="auto"/>
              <w:right w:val="nil"/>
            </w:tcBorders>
            <w:shd w:val="clear" w:color="auto" w:fill="auto"/>
            <w:vAlign w:val="bottom"/>
            <w:hideMark/>
          </w:tcPr>
          <w:p w:rsidR="00AC4979" w:rsidRPr="007622CB" w:rsidRDefault="00AC4979" w:rsidP="00621B7F">
            <w:pPr>
              <w:spacing w:line="360" w:lineRule="auto"/>
              <w:jc w:val="right"/>
              <w:rPr>
                <w:rFonts w:ascii="Arial" w:hAnsi="Arial" w:cs="Arial"/>
              </w:rPr>
            </w:pPr>
            <w:r w:rsidRPr="007622CB">
              <w:rPr>
                <w:rFonts w:ascii="Arial" w:hAnsi="Arial" w:cs="Arial"/>
              </w:rPr>
              <w:t>34</w:t>
            </w:r>
            <w:r w:rsidR="00CC0FB5">
              <w:rPr>
                <w:rFonts w:ascii="Arial" w:hAnsi="Arial" w:cs="Arial"/>
              </w:rPr>
              <w:t xml:space="preserve"> </w:t>
            </w:r>
            <w:r w:rsidRPr="007622CB">
              <w:rPr>
                <w:rFonts w:ascii="Arial" w:hAnsi="Arial" w:cs="Arial"/>
              </w:rPr>
              <w:t>%</w:t>
            </w:r>
          </w:p>
        </w:tc>
        <w:tc>
          <w:tcPr>
            <w:tcW w:w="988" w:type="pct"/>
            <w:tcBorders>
              <w:top w:val="nil"/>
              <w:left w:val="nil"/>
              <w:bottom w:val="single" w:sz="4" w:space="0" w:color="auto"/>
              <w:right w:val="nil"/>
            </w:tcBorders>
            <w:shd w:val="clear" w:color="auto" w:fill="auto"/>
            <w:vAlign w:val="center"/>
            <w:hideMark/>
          </w:tcPr>
          <w:p w:rsidR="00AC4979" w:rsidRPr="007622CB" w:rsidRDefault="00AC4979" w:rsidP="00621B7F">
            <w:pPr>
              <w:spacing w:line="360" w:lineRule="auto"/>
              <w:rPr>
                <w:rFonts w:ascii="Arial" w:hAnsi="Arial" w:cs="Arial"/>
                <w:lang w:val="es-MX" w:eastAsia="es-MX"/>
              </w:rPr>
            </w:pPr>
            <w:r w:rsidRPr="007622CB">
              <w:rPr>
                <w:rFonts w:ascii="Arial" w:hAnsi="Arial" w:cs="Arial"/>
                <w:lang w:val="es-MX" w:eastAsia="es-MX"/>
              </w:rPr>
              <w:t>Fuera del área de estudio</w:t>
            </w:r>
          </w:p>
        </w:tc>
        <w:tc>
          <w:tcPr>
            <w:tcW w:w="588" w:type="pct"/>
            <w:tcBorders>
              <w:top w:val="nil"/>
              <w:left w:val="nil"/>
              <w:bottom w:val="single" w:sz="4" w:space="0" w:color="auto"/>
              <w:right w:val="nil"/>
            </w:tcBorders>
            <w:shd w:val="clear" w:color="auto" w:fill="auto"/>
            <w:vAlign w:val="bottom"/>
            <w:hideMark/>
          </w:tcPr>
          <w:p w:rsidR="00AC4979" w:rsidRPr="007622CB" w:rsidRDefault="00AC4979" w:rsidP="00621B7F">
            <w:pPr>
              <w:spacing w:line="360" w:lineRule="auto"/>
              <w:jc w:val="center"/>
              <w:rPr>
                <w:rFonts w:ascii="Arial" w:hAnsi="Arial" w:cs="Arial"/>
              </w:rPr>
            </w:pPr>
            <w:r w:rsidRPr="007622CB">
              <w:rPr>
                <w:rFonts w:ascii="Arial" w:hAnsi="Arial" w:cs="Arial"/>
              </w:rPr>
              <w:t>81</w:t>
            </w:r>
          </w:p>
        </w:tc>
        <w:tc>
          <w:tcPr>
            <w:tcW w:w="587" w:type="pct"/>
            <w:tcBorders>
              <w:top w:val="nil"/>
              <w:left w:val="nil"/>
              <w:bottom w:val="single" w:sz="4" w:space="0" w:color="auto"/>
              <w:right w:val="nil"/>
            </w:tcBorders>
            <w:shd w:val="clear" w:color="auto" w:fill="auto"/>
            <w:vAlign w:val="bottom"/>
            <w:hideMark/>
          </w:tcPr>
          <w:p w:rsidR="00AC4979" w:rsidRPr="007622CB" w:rsidRDefault="00AC4979" w:rsidP="00621B7F">
            <w:pPr>
              <w:spacing w:line="360" w:lineRule="auto"/>
              <w:jc w:val="right"/>
              <w:rPr>
                <w:rFonts w:ascii="Arial" w:hAnsi="Arial" w:cs="Arial"/>
              </w:rPr>
            </w:pPr>
            <w:r w:rsidRPr="007622CB">
              <w:rPr>
                <w:rFonts w:ascii="Arial" w:hAnsi="Arial" w:cs="Arial"/>
              </w:rPr>
              <w:t>29</w:t>
            </w:r>
            <w:r w:rsidR="00CC0FB5">
              <w:rPr>
                <w:rFonts w:ascii="Arial" w:hAnsi="Arial" w:cs="Arial"/>
              </w:rPr>
              <w:t xml:space="preserve"> </w:t>
            </w:r>
            <w:r w:rsidRPr="007622CB">
              <w:rPr>
                <w:rFonts w:ascii="Arial" w:hAnsi="Arial" w:cs="Arial"/>
              </w:rPr>
              <w:t>%</w:t>
            </w:r>
          </w:p>
        </w:tc>
      </w:tr>
      <w:tr w:rsidR="002A4F43" w:rsidRPr="007622CB" w:rsidTr="0048615C">
        <w:trPr>
          <w:trHeight w:val="170"/>
          <w:jc w:val="center"/>
        </w:trPr>
        <w:tc>
          <w:tcPr>
            <w:tcW w:w="5000" w:type="pct"/>
            <w:gridSpan w:val="6"/>
            <w:tcBorders>
              <w:top w:val="nil"/>
              <w:left w:val="nil"/>
              <w:bottom w:val="nil"/>
              <w:right w:val="nil"/>
            </w:tcBorders>
            <w:shd w:val="clear" w:color="auto" w:fill="auto"/>
            <w:vAlign w:val="center"/>
            <w:hideMark/>
          </w:tcPr>
          <w:p w:rsidR="004B0000" w:rsidRPr="007622CB" w:rsidRDefault="004B0000" w:rsidP="00621B7F">
            <w:pPr>
              <w:spacing w:line="360" w:lineRule="auto"/>
              <w:jc w:val="center"/>
              <w:rPr>
                <w:rFonts w:ascii="Arial" w:hAnsi="Arial" w:cs="Arial"/>
                <w:lang w:val="es-MX" w:eastAsia="es-MX"/>
              </w:rPr>
            </w:pPr>
            <w:r w:rsidRPr="007622CB">
              <w:rPr>
                <w:rFonts w:ascii="Arial" w:hAnsi="Arial" w:cs="Arial"/>
                <w:lang w:val="es-MX" w:eastAsia="es-MX"/>
              </w:rPr>
              <w:t>Conformidad con el salario</w:t>
            </w:r>
          </w:p>
        </w:tc>
      </w:tr>
      <w:tr w:rsidR="007622CB" w:rsidRPr="007622CB" w:rsidTr="0048615C">
        <w:trPr>
          <w:trHeight w:val="170"/>
          <w:jc w:val="center"/>
        </w:trPr>
        <w:tc>
          <w:tcPr>
            <w:tcW w:w="1663" w:type="pct"/>
            <w:tcBorders>
              <w:top w:val="nil"/>
              <w:left w:val="nil"/>
              <w:bottom w:val="single" w:sz="8" w:space="0" w:color="auto"/>
              <w:right w:val="nil"/>
            </w:tcBorders>
            <w:shd w:val="clear" w:color="auto" w:fill="auto"/>
            <w:vAlign w:val="center"/>
            <w:hideMark/>
          </w:tcPr>
          <w:p w:rsidR="004B0000" w:rsidRPr="007622CB" w:rsidRDefault="004B0000" w:rsidP="00CC0FB5">
            <w:pPr>
              <w:spacing w:line="360" w:lineRule="auto"/>
              <w:rPr>
                <w:rFonts w:ascii="Arial" w:hAnsi="Arial" w:cs="Arial"/>
                <w:lang w:val="es-MX" w:eastAsia="es-MX"/>
              </w:rPr>
            </w:pPr>
            <w:r w:rsidRPr="007622CB">
              <w:rPr>
                <w:rFonts w:ascii="Arial" w:hAnsi="Arial" w:cs="Arial"/>
                <w:lang w:val="es-MX" w:eastAsia="es-MX"/>
              </w:rPr>
              <w:t>S</w:t>
            </w:r>
            <w:r w:rsidR="00CC0FB5">
              <w:rPr>
                <w:rFonts w:ascii="Arial" w:hAnsi="Arial" w:cs="Arial"/>
                <w:lang w:val="es-MX" w:eastAsia="es-MX"/>
              </w:rPr>
              <w:t>í</w:t>
            </w:r>
          </w:p>
        </w:tc>
        <w:tc>
          <w:tcPr>
            <w:tcW w:w="587" w:type="pct"/>
            <w:tcBorders>
              <w:top w:val="nil"/>
              <w:left w:val="nil"/>
              <w:bottom w:val="single" w:sz="8" w:space="0" w:color="auto"/>
              <w:right w:val="nil"/>
            </w:tcBorders>
            <w:shd w:val="clear" w:color="auto" w:fill="auto"/>
            <w:vAlign w:val="center"/>
            <w:hideMark/>
          </w:tcPr>
          <w:p w:rsidR="004B0000" w:rsidRPr="007622CB" w:rsidRDefault="004B0000" w:rsidP="00621B7F">
            <w:pPr>
              <w:spacing w:line="360" w:lineRule="auto"/>
              <w:jc w:val="right"/>
              <w:rPr>
                <w:rFonts w:ascii="Arial" w:hAnsi="Arial" w:cs="Arial"/>
                <w:lang w:val="es-MX" w:eastAsia="es-MX"/>
              </w:rPr>
            </w:pPr>
            <w:r w:rsidRPr="007622CB">
              <w:rPr>
                <w:rFonts w:ascii="Arial" w:hAnsi="Arial" w:cs="Arial"/>
                <w:lang w:val="es-MX" w:eastAsia="es-MX"/>
              </w:rPr>
              <w:t>112</w:t>
            </w:r>
          </w:p>
        </w:tc>
        <w:tc>
          <w:tcPr>
            <w:tcW w:w="587" w:type="pct"/>
            <w:tcBorders>
              <w:top w:val="nil"/>
              <w:left w:val="nil"/>
              <w:bottom w:val="single" w:sz="8" w:space="0" w:color="auto"/>
              <w:right w:val="nil"/>
            </w:tcBorders>
            <w:shd w:val="clear" w:color="auto" w:fill="auto"/>
            <w:vAlign w:val="center"/>
            <w:hideMark/>
          </w:tcPr>
          <w:p w:rsidR="004B0000" w:rsidRPr="007622CB" w:rsidRDefault="004B0000" w:rsidP="00621B7F">
            <w:pPr>
              <w:spacing w:line="360" w:lineRule="auto"/>
              <w:jc w:val="right"/>
              <w:rPr>
                <w:rFonts w:ascii="Arial" w:hAnsi="Arial" w:cs="Arial"/>
                <w:lang w:val="es-MX" w:eastAsia="es-MX"/>
              </w:rPr>
            </w:pPr>
            <w:r w:rsidRPr="007622CB">
              <w:rPr>
                <w:rFonts w:ascii="Arial" w:hAnsi="Arial" w:cs="Arial"/>
                <w:lang w:val="es-MX" w:eastAsia="es-MX"/>
              </w:rPr>
              <w:t>58</w:t>
            </w:r>
            <w:r w:rsidR="00CC0FB5">
              <w:rPr>
                <w:rFonts w:ascii="Arial" w:hAnsi="Arial" w:cs="Arial"/>
                <w:lang w:val="es-MX" w:eastAsia="es-MX"/>
              </w:rPr>
              <w:t xml:space="preserve"> </w:t>
            </w:r>
            <w:r w:rsidRPr="007622CB">
              <w:rPr>
                <w:rFonts w:ascii="Arial" w:hAnsi="Arial" w:cs="Arial"/>
                <w:lang w:val="es-MX" w:eastAsia="es-MX"/>
              </w:rPr>
              <w:t>%</w:t>
            </w:r>
          </w:p>
        </w:tc>
        <w:tc>
          <w:tcPr>
            <w:tcW w:w="988" w:type="pct"/>
            <w:tcBorders>
              <w:top w:val="nil"/>
              <w:left w:val="nil"/>
              <w:bottom w:val="single" w:sz="8" w:space="0" w:color="auto"/>
              <w:right w:val="nil"/>
            </w:tcBorders>
            <w:shd w:val="clear" w:color="auto" w:fill="auto"/>
            <w:vAlign w:val="center"/>
            <w:hideMark/>
          </w:tcPr>
          <w:p w:rsidR="004B0000" w:rsidRPr="007622CB" w:rsidRDefault="004B0000" w:rsidP="00621B7F">
            <w:pPr>
              <w:spacing w:line="360" w:lineRule="auto"/>
              <w:rPr>
                <w:rFonts w:ascii="Arial" w:hAnsi="Arial" w:cs="Arial"/>
                <w:lang w:val="es-MX" w:eastAsia="es-MX"/>
              </w:rPr>
            </w:pPr>
            <w:r w:rsidRPr="007622CB">
              <w:rPr>
                <w:rFonts w:ascii="Arial" w:hAnsi="Arial" w:cs="Arial"/>
                <w:lang w:val="es-MX" w:eastAsia="es-MX"/>
              </w:rPr>
              <w:t>No</w:t>
            </w:r>
          </w:p>
        </w:tc>
        <w:tc>
          <w:tcPr>
            <w:tcW w:w="588" w:type="pct"/>
            <w:tcBorders>
              <w:top w:val="nil"/>
              <w:left w:val="nil"/>
              <w:bottom w:val="single" w:sz="8" w:space="0" w:color="auto"/>
              <w:right w:val="nil"/>
            </w:tcBorders>
            <w:shd w:val="clear" w:color="auto" w:fill="auto"/>
            <w:vAlign w:val="center"/>
            <w:hideMark/>
          </w:tcPr>
          <w:p w:rsidR="004B0000" w:rsidRPr="007622CB" w:rsidRDefault="004B0000" w:rsidP="00621B7F">
            <w:pPr>
              <w:spacing w:line="360" w:lineRule="auto"/>
              <w:jc w:val="right"/>
              <w:rPr>
                <w:rFonts w:ascii="Arial" w:hAnsi="Arial" w:cs="Arial"/>
                <w:lang w:val="es-MX" w:eastAsia="es-MX"/>
              </w:rPr>
            </w:pPr>
            <w:r w:rsidRPr="007622CB">
              <w:rPr>
                <w:rFonts w:ascii="Arial" w:hAnsi="Arial" w:cs="Arial"/>
                <w:lang w:val="es-MX" w:eastAsia="es-MX"/>
              </w:rPr>
              <w:t>80</w:t>
            </w:r>
          </w:p>
        </w:tc>
        <w:tc>
          <w:tcPr>
            <w:tcW w:w="587" w:type="pct"/>
            <w:tcBorders>
              <w:top w:val="nil"/>
              <w:left w:val="nil"/>
              <w:bottom w:val="single" w:sz="8" w:space="0" w:color="auto"/>
              <w:right w:val="nil"/>
            </w:tcBorders>
            <w:shd w:val="clear" w:color="auto" w:fill="auto"/>
            <w:vAlign w:val="center"/>
            <w:hideMark/>
          </w:tcPr>
          <w:p w:rsidR="004B0000" w:rsidRPr="007622CB" w:rsidRDefault="004B0000" w:rsidP="00621B7F">
            <w:pPr>
              <w:spacing w:line="360" w:lineRule="auto"/>
              <w:jc w:val="right"/>
              <w:rPr>
                <w:rFonts w:ascii="Arial" w:hAnsi="Arial" w:cs="Arial"/>
                <w:lang w:val="es-MX" w:eastAsia="es-MX"/>
              </w:rPr>
            </w:pPr>
            <w:r w:rsidRPr="007622CB">
              <w:rPr>
                <w:rFonts w:ascii="Arial" w:hAnsi="Arial" w:cs="Arial"/>
                <w:lang w:val="es-MX" w:eastAsia="es-MX"/>
              </w:rPr>
              <w:t>42</w:t>
            </w:r>
            <w:r w:rsidR="00CC0FB5">
              <w:rPr>
                <w:rFonts w:ascii="Arial" w:hAnsi="Arial" w:cs="Arial"/>
                <w:lang w:val="es-MX" w:eastAsia="es-MX"/>
              </w:rPr>
              <w:t xml:space="preserve"> </w:t>
            </w:r>
            <w:r w:rsidRPr="007622CB">
              <w:rPr>
                <w:rFonts w:ascii="Arial" w:hAnsi="Arial" w:cs="Arial"/>
                <w:lang w:val="es-MX" w:eastAsia="es-MX"/>
              </w:rPr>
              <w:t>%</w:t>
            </w:r>
          </w:p>
        </w:tc>
      </w:tr>
      <w:tr w:rsidR="007622CB" w:rsidRPr="007622CB" w:rsidTr="0048615C">
        <w:trPr>
          <w:trHeight w:val="170"/>
          <w:jc w:val="center"/>
        </w:trPr>
        <w:tc>
          <w:tcPr>
            <w:tcW w:w="2250" w:type="pct"/>
            <w:gridSpan w:val="2"/>
            <w:tcBorders>
              <w:top w:val="nil"/>
              <w:left w:val="nil"/>
              <w:bottom w:val="nil"/>
              <w:right w:val="nil"/>
            </w:tcBorders>
            <w:shd w:val="clear" w:color="auto" w:fill="auto"/>
            <w:noWrap/>
            <w:vAlign w:val="center"/>
            <w:hideMark/>
          </w:tcPr>
          <w:p w:rsidR="004B0000" w:rsidRPr="007622CB" w:rsidRDefault="004B0000" w:rsidP="00621B7F">
            <w:pPr>
              <w:spacing w:line="360" w:lineRule="auto"/>
              <w:rPr>
                <w:rFonts w:ascii="Arial" w:hAnsi="Arial" w:cs="Arial"/>
                <w:sz w:val="16"/>
                <w:szCs w:val="16"/>
                <w:lang w:val="es-MX" w:eastAsia="es-MX"/>
              </w:rPr>
            </w:pPr>
            <w:r w:rsidRPr="007622CB">
              <w:rPr>
                <w:rFonts w:ascii="Arial" w:hAnsi="Arial" w:cs="Arial"/>
                <w:sz w:val="16"/>
                <w:szCs w:val="16"/>
                <w:lang w:val="es-MX" w:eastAsia="es-MX"/>
              </w:rPr>
              <w:t>Tabla de propia creación, octubre 2016</w:t>
            </w:r>
          </w:p>
        </w:tc>
        <w:tc>
          <w:tcPr>
            <w:tcW w:w="587" w:type="pct"/>
            <w:tcBorders>
              <w:top w:val="nil"/>
              <w:left w:val="nil"/>
              <w:bottom w:val="nil"/>
              <w:right w:val="nil"/>
            </w:tcBorders>
            <w:shd w:val="clear" w:color="auto" w:fill="auto"/>
            <w:noWrap/>
            <w:vAlign w:val="center"/>
            <w:hideMark/>
          </w:tcPr>
          <w:p w:rsidR="004B0000" w:rsidRPr="007622CB" w:rsidRDefault="004B0000" w:rsidP="00621B7F">
            <w:pPr>
              <w:spacing w:line="360" w:lineRule="auto"/>
              <w:rPr>
                <w:rFonts w:ascii="Arial" w:hAnsi="Arial" w:cs="Arial"/>
                <w:sz w:val="16"/>
                <w:szCs w:val="16"/>
                <w:lang w:val="es-MX" w:eastAsia="es-MX"/>
              </w:rPr>
            </w:pPr>
          </w:p>
        </w:tc>
        <w:tc>
          <w:tcPr>
            <w:tcW w:w="988" w:type="pct"/>
            <w:tcBorders>
              <w:top w:val="nil"/>
              <w:left w:val="nil"/>
              <w:bottom w:val="nil"/>
              <w:right w:val="nil"/>
            </w:tcBorders>
            <w:shd w:val="clear" w:color="auto" w:fill="auto"/>
            <w:noWrap/>
            <w:vAlign w:val="center"/>
            <w:hideMark/>
          </w:tcPr>
          <w:p w:rsidR="004B0000" w:rsidRPr="007622CB" w:rsidRDefault="004B0000" w:rsidP="00621B7F">
            <w:pPr>
              <w:spacing w:line="360" w:lineRule="auto"/>
              <w:rPr>
                <w:rFonts w:ascii="Arial" w:hAnsi="Arial" w:cs="Arial"/>
                <w:lang w:val="es-MX" w:eastAsia="es-MX"/>
              </w:rPr>
            </w:pPr>
          </w:p>
        </w:tc>
        <w:tc>
          <w:tcPr>
            <w:tcW w:w="588" w:type="pct"/>
            <w:tcBorders>
              <w:top w:val="nil"/>
              <w:left w:val="nil"/>
              <w:bottom w:val="nil"/>
              <w:right w:val="nil"/>
            </w:tcBorders>
            <w:shd w:val="clear" w:color="auto" w:fill="auto"/>
            <w:noWrap/>
            <w:vAlign w:val="center"/>
            <w:hideMark/>
          </w:tcPr>
          <w:p w:rsidR="004B0000" w:rsidRPr="007622CB" w:rsidRDefault="004B0000" w:rsidP="00621B7F">
            <w:pPr>
              <w:spacing w:line="360" w:lineRule="auto"/>
              <w:rPr>
                <w:rFonts w:ascii="Arial" w:hAnsi="Arial" w:cs="Arial"/>
                <w:lang w:val="es-MX" w:eastAsia="es-MX"/>
              </w:rPr>
            </w:pPr>
          </w:p>
        </w:tc>
        <w:tc>
          <w:tcPr>
            <w:tcW w:w="587" w:type="pct"/>
            <w:tcBorders>
              <w:top w:val="nil"/>
              <w:left w:val="nil"/>
              <w:bottom w:val="nil"/>
              <w:right w:val="nil"/>
            </w:tcBorders>
            <w:shd w:val="clear" w:color="auto" w:fill="auto"/>
            <w:noWrap/>
            <w:vAlign w:val="center"/>
            <w:hideMark/>
          </w:tcPr>
          <w:p w:rsidR="004B0000" w:rsidRPr="007622CB" w:rsidRDefault="004B0000" w:rsidP="00621B7F">
            <w:pPr>
              <w:spacing w:line="360" w:lineRule="auto"/>
              <w:rPr>
                <w:rFonts w:ascii="Arial" w:hAnsi="Arial" w:cs="Arial"/>
                <w:lang w:val="es-MX" w:eastAsia="es-MX"/>
              </w:rPr>
            </w:pPr>
          </w:p>
        </w:tc>
      </w:tr>
    </w:tbl>
    <w:p w:rsidR="004B0000" w:rsidRPr="007622CB" w:rsidRDefault="004B0000" w:rsidP="00621B7F">
      <w:pPr>
        <w:autoSpaceDE w:val="0"/>
        <w:autoSpaceDN w:val="0"/>
        <w:adjustRightInd w:val="0"/>
        <w:spacing w:line="360" w:lineRule="auto"/>
        <w:jc w:val="both"/>
        <w:rPr>
          <w:rFonts w:ascii="Arial" w:eastAsiaTheme="minorHAnsi" w:hAnsi="Arial" w:cs="Arial"/>
          <w:lang w:val="es-MX" w:eastAsia="en-US"/>
        </w:rPr>
      </w:pPr>
    </w:p>
    <w:p w:rsidR="00401DE5" w:rsidRPr="004A5D4F" w:rsidRDefault="001240A2" w:rsidP="00621B7F">
      <w:pPr>
        <w:autoSpaceDE w:val="0"/>
        <w:autoSpaceDN w:val="0"/>
        <w:adjustRightInd w:val="0"/>
        <w:spacing w:line="360" w:lineRule="auto"/>
        <w:jc w:val="both"/>
        <w:rPr>
          <w:lang w:val="es-MX"/>
        </w:rPr>
      </w:pPr>
      <w:r w:rsidRPr="004A5D4F">
        <w:rPr>
          <w:lang w:val="es-MX"/>
        </w:rPr>
        <w:t>La mayoría de</w:t>
      </w:r>
      <w:r w:rsidR="00007A4F" w:rsidRPr="004A5D4F">
        <w:rPr>
          <w:lang w:val="es-MX"/>
        </w:rPr>
        <w:t xml:space="preserve"> </w:t>
      </w:r>
      <w:r w:rsidR="00D83F53" w:rsidRPr="004A5D4F">
        <w:rPr>
          <w:lang w:val="es-MX"/>
        </w:rPr>
        <w:t>los</w:t>
      </w:r>
      <w:r w:rsidR="00007A4F" w:rsidRPr="004A5D4F">
        <w:rPr>
          <w:lang w:val="es-MX"/>
        </w:rPr>
        <w:t xml:space="preserve"> </w:t>
      </w:r>
      <w:r w:rsidR="006574F4" w:rsidRPr="004A5D4F">
        <w:rPr>
          <w:lang w:val="es-ES_tradnl"/>
        </w:rPr>
        <w:t>54</w:t>
      </w:r>
      <w:r w:rsidR="00007A4F" w:rsidRPr="004A5D4F">
        <w:rPr>
          <w:lang w:val="es-ES_tradnl"/>
        </w:rPr>
        <w:t xml:space="preserve"> </w:t>
      </w:r>
      <w:r w:rsidR="00166687" w:rsidRPr="004A5D4F">
        <w:rPr>
          <w:lang w:val="es-MX"/>
        </w:rPr>
        <w:t xml:space="preserve">empleadores tiene </w:t>
      </w:r>
      <w:r w:rsidR="00D83F53" w:rsidRPr="004A5D4F">
        <w:rPr>
          <w:lang w:val="es-MX"/>
        </w:rPr>
        <w:t>un</w:t>
      </w:r>
      <w:r w:rsidR="00D14E31" w:rsidRPr="004A5D4F">
        <w:rPr>
          <w:lang w:val="es-MX"/>
        </w:rPr>
        <w:t>a</w:t>
      </w:r>
      <w:r w:rsidR="00D83F53" w:rsidRPr="004A5D4F">
        <w:rPr>
          <w:lang w:val="es-MX"/>
        </w:rPr>
        <w:t xml:space="preserve"> organización de tipo privada</w:t>
      </w:r>
      <w:r w:rsidRPr="004A5D4F">
        <w:rPr>
          <w:lang w:val="es-MX"/>
        </w:rPr>
        <w:t>:</w:t>
      </w:r>
      <w:r w:rsidR="00D83F53" w:rsidRPr="004A5D4F">
        <w:rPr>
          <w:lang w:val="es-MX"/>
        </w:rPr>
        <w:t xml:space="preserve"> </w:t>
      </w:r>
      <w:r w:rsidR="00D14E31" w:rsidRPr="004A5D4F">
        <w:rPr>
          <w:lang w:val="es-MX"/>
        </w:rPr>
        <w:t>51</w:t>
      </w:r>
      <w:r w:rsidR="00CC0FB5" w:rsidRPr="004A5D4F">
        <w:rPr>
          <w:lang w:val="es-MX"/>
        </w:rPr>
        <w:t xml:space="preserve"> </w:t>
      </w:r>
      <w:r w:rsidR="00216994" w:rsidRPr="004A5D4F">
        <w:rPr>
          <w:lang w:val="es-MX"/>
        </w:rPr>
        <w:t>%</w:t>
      </w:r>
      <w:r w:rsidR="00D14E31" w:rsidRPr="004A5D4F">
        <w:rPr>
          <w:lang w:val="es-MX"/>
        </w:rPr>
        <w:t xml:space="preserve">, </w:t>
      </w:r>
      <w:r w:rsidR="00166687" w:rsidRPr="004A5D4F">
        <w:rPr>
          <w:lang w:val="es-MX"/>
        </w:rPr>
        <w:t>por número de empleados</w:t>
      </w:r>
      <w:r w:rsidRPr="004A5D4F">
        <w:rPr>
          <w:lang w:val="es-MX"/>
        </w:rPr>
        <w:t>:</w:t>
      </w:r>
      <w:r w:rsidR="00216994" w:rsidRPr="004A5D4F">
        <w:rPr>
          <w:lang w:val="es-MX"/>
        </w:rPr>
        <w:t xml:space="preserve"> 40</w:t>
      </w:r>
      <w:r w:rsidR="00CC0FB5" w:rsidRPr="004A5D4F">
        <w:rPr>
          <w:lang w:val="es-MX"/>
        </w:rPr>
        <w:t xml:space="preserve"> </w:t>
      </w:r>
      <w:r w:rsidR="00216994" w:rsidRPr="004A5D4F">
        <w:rPr>
          <w:lang w:val="es-MX"/>
        </w:rPr>
        <w:t>%</w:t>
      </w:r>
      <w:r w:rsidRPr="004A5D4F">
        <w:rPr>
          <w:lang w:val="es-MX"/>
        </w:rPr>
        <w:t xml:space="preserve">, </w:t>
      </w:r>
      <w:r w:rsidR="00166687" w:rsidRPr="004A5D4F">
        <w:rPr>
          <w:lang w:val="es-MX"/>
        </w:rPr>
        <w:t>empresa pequeña</w:t>
      </w:r>
      <w:r w:rsidRPr="004A5D4F">
        <w:rPr>
          <w:lang w:val="es-MX"/>
        </w:rPr>
        <w:t>:</w:t>
      </w:r>
      <w:r w:rsidR="00216994" w:rsidRPr="004A5D4F">
        <w:rPr>
          <w:lang w:val="es-MX"/>
        </w:rPr>
        <w:t xml:space="preserve"> </w:t>
      </w:r>
      <w:r w:rsidR="00D14E31" w:rsidRPr="004A5D4F">
        <w:rPr>
          <w:lang w:val="es-MX"/>
        </w:rPr>
        <w:t>36</w:t>
      </w:r>
      <w:r w:rsidR="00CC0FB5" w:rsidRPr="004A5D4F">
        <w:rPr>
          <w:lang w:val="es-MX"/>
        </w:rPr>
        <w:t xml:space="preserve"> </w:t>
      </w:r>
      <w:r w:rsidR="00216994" w:rsidRPr="004A5D4F">
        <w:rPr>
          <w:lang w:val="es-MX"/>
        </w:rPr>
        <w:t xml:space="preserve">% </w:t>
      </w:r>
      <w:r w:rsidR="00166687" w:rsidRPr="004A5D4F">
        <w:rPr>
          <w:lang w:val="es-MX"/>
        </w:rPr>
        <w:t xml:space="preserve">y </w:t>
      </w:r>
      <w:r w:rsidR="00D14E31" w:rsidRPr="004A5D4F">
        <w:rPr>
          <w:lang w:val="es-MX"/>
        </w:rPr>
        <w:t xml:space="preserve">sector </w:t>
      </w:r>
      <w:r w:rsidR="00166687" w:rsidRPr="004A5D4F">
        <w:rPr>
          <w:lang w:val="es-MX"/>
        </w:rPr>
        <w:t xml:space="preserve">producción </w:t>
      </w:r>
      <w:r w:rsidR="00D14E31" w:rsidRPr="004A5D4F">
        <w:rPr>
          <w:lang w:val="es-MX"/>
        </w:rPr>
        <w:t xml:space="preserve">de tipo </w:t>
      </w:r>
      <w:r w:rsidR="00166687" w:rsidRPr="004A5D4F">
        <w:rPr>
          <w:lang w:val="es-MX"/>
        </w:rPr>
        <w:t>terciario (servicios)</w:t>
      </w:r>
      <w:r w:rsidRPr="004A5D4F">
        <w:rPr>
          <w:lang w:val="es-MX"/>
        </w:rPr>
        <w:t>:</w:t>
      </w:r>
      <w:r w:rsidR="00166687" w:rsidRPr="004A5D4F">
        <w:rPr>
          <w:lang w:val="es-MX"/>
        </w:rPr>
        <w:t xml:space="preserve"> 32</w:t>
      </w:r>
      <w:r w:rsidR="00CC0FB5" w:rsidRPr="004A5D4F">
        <w:rPr>
          <w:lang w:val="es-MX"/>
        </w:rPr>
        <w:t xml:space="preserve"> </w:t>
      </w:r>
      <w:r w:rsidR="00216994" w:rsidRPr="004A5D4F">
        <w:rPr>
          <w:lang w:val="es-MX"/>
        </w:rPr>
        <w:t>%</w:t>
      </w:r>
      <w:r w:rsidR="004F3941" w:rsidRPr="004A5D4F">
        <w:rPr>
          <w:lang w:val="es-MX"/>
        </w:rPr>
        <w:t xml:space="preserve"> </w:t>
      </w:r>
      <w:r w:rsidR="00E30DF2" w:rsidRPr="004A5D4F">
        <w:rPr>
          <w:lang w:val="es-MX"/>
        </w:rPr>
        <w:t>(</w:t>
      </w:r>
      <w:r w:rsidR="00401DE5" w:rsidRPr="004A5D4F">
        <w:rPr>
          <w:lang w:val="es-MX"/>
        </w:rPr>
        <w:t>ver tabla 2</w:t>
      </w:r>
      <w:r w:rsidR="00E30DF2" w:rsidRPr="004A5D4F">
        <w:rPr>
          <w:lang w:val="es-MX"/>
        </w:rPr>
        <w:t>)</w:t>
      </w:r>
      <w:r w:rsidR="00166687" w:rsidRPr="004A5D4F">
        <w:rPr>
          <w:lang w:val="es-MX"/>
        </w:rPr>
        <w:t>.</w:t>
      </w:r>
    </w:p>
    <w:p w:rsidR="004B0000" w:rsidRPr="007622CB" w:rsidRDefault="004B0000" w:rsidP="00621B7F">
      <w:pPr>
        <w:autoSpaceDE w:val="0"/>
        <w:autoSpaceDN w:val="0"/>
        <w:adjustRightInd w:val="0"/>
        <w:spacing w:line="360" w:lineRule="auto"/>
        <w:jc w:val="both"/>
        <w:rPr>
          <w:rFonts w:ascii="Arial" w:hAnsi="Arial" w:cs="Arial"/>
          <w:lang w:val="es-MX"/>
        </w:rPr>
      </w:pPr>
    </w:p>
    <w:tbl>
      <w:tblPr>
        <w:tblW w:w="5000" w:type="pct"/>
        <w:tblCellMar>
          <w:left w:w="70" w:type="dxa"/>
          <w:right w:w="70" w:type="dxa"/>
        </w:tblCellMar>
        <w:tblLook w:val="04A0" w:firstRow="1" w:lastRow="0" w:firstColumn="1" w:lastColumn="0" w:noHBand="0" w:noVBand="1"/>
      </w:tblPr>
      <w:tblGrid>
        <w:gridCol w:w="5328"/>
        <w:gridCol w:w="2296"/>
        <w:gridCol w:w="1920"/>
      </w:tblGrid>
      <w:tr w:rsidR="002A4F43" w:rsidRPr="007622CB" w:rsidTr="00C76948">
        <w:trPr>
          <w:trHeight w:val="227"/>
        </w:trPr>
        <w:tc>
          <w:tcPr>
            <w:tcW w:w="5000" w:type="pct"/>
            <w:gridSpan w:val="3"/>
            <w:tcBorders>
              <w:top w:val="nil"/>
              <w:left w:val="nil"/>
              <w:bottom w:val="nil"/>
              <w:right w:val="nil"/>
            </w:tcBorders>
            <w:shd w:val="clear" w:color="auto" w:fill="auto"/>
            <w:vAlign w:val="center"/>
            <w:hideMark/>
          </w:tcPr>
          <w:p w:rsidR="004B0000" w:rsidRPr="007622CB" w:rsidRDefault="004B0000" w:rsidP="00621B7F">
            <w:pPr>
              <w:spacing w:line="360" w:lineRule="auto"/>
              <w:jc w:val="center"/>
              <w:rPr>
                <w:rFonts w:ascii="Arial" w:hAnsi="Arial" w:cs="Arial"/>
                <w:lang w:val="es-MX" w:eastAsia="es-MX"/>
              </w:rPr>
            </w:pPr>
            <w:r w:rsidRPr="004A5D4F">
              <w:rPr>
                <w:b/>
                <w:lang w:val="es-MX" w:eastAsia="es-MX"/>
              </w:rPr>
              <w:t>Tabla 2.</w:t>
            </w:r>
            <w:r w:rsidRPr="007622CB">
              <w:rPr>
                <w:rFonts w:ascii="Arial" w:hAnsi="Arial" w:cs="Arial"/>
                <w:lang w:val="es-MX" w:eastAsia="es-MX"/>
              </w:rPr>
              <w:t xml:space="preserve"> </w:t>
            </w:r>
            <w:r w:rsidRPr="004A5D4F">
              <w:rPr>
                <w:lang w:val="es-MX" w:eastAsia="es-MX"/>
              </w:rPr>
              <w:t>Características de la muestra de empresas</w:t>
            </w:r>
          </w:p>
        </w:tc>
      </w:tr>
      <w:tr w:rsidR="002A4F43" w:rsidRPr="007622CB" w:rsidTr="00C76948">
        <w:trPr>
          <w:trHeight w:val="227"/>
        </w:trPr>
        <w:tc>
          <w:tcPr>
            <w:tcW w:w="5000" w:type="pct"/>
            <w:gridSpan w:val="3"/>
            <w:tcBorders>
              <w:top w:val="single" w:sz="4" w:space="0" w:color="auto"/>
              <w:left w:val="nil"/>
              <w:bottom w:val="nil"/>
              <w:right w:val="nil"/>
            </w:tcBorders>
            <w:shd w:val="clear" w:color="auto" w:fill="auto"/>
            <w:vAlign w:val="center"/>
            <w:hideMark/>
          </w:tcPr>
          <w:p w:rsidR="004B0000" w:rsidRPr="007622CB" w:rsidRDefault="004B0000" w:rsidP="00621B7F">
            <w:pPr>
              <w:spacing w:line="360" w:lineRule="auto"/>
              <w:jc w:val="center"/>
              <w:rPr>
                <w:rFonts w:ascii="Arial" w:hAnsi="Arial" w:cs="Arial"/>
                <w:lang w:val="es-MX" w:eastAsia="es-MX"/>
              </w:rPr>
            </w:pPr>
            <w:r w:rsidRPr="007622CB">
              <w:rPr>
                <w:rFonts w:ascii="Arial" w:hAnsi="Arial" w:cs="Arial"/>
                <w:lang w:val="es-MX" w:eastAsia="es-MX"/>
              </w:rPr>
              <w:t>n=54</w:t>
            </w:r>
          </w:p>
        </w:tc>
      </w:tr>
      <w:tr w:rsidR="002A4F43" w:rsidRPr="007622CB" w:rsidTr="00C76948">
        <w:trPr>
          <w:trHeight w:val="227"/>
        </w:trPr>
        <w:tc>
          <w:tcPr>
            <w:tcW w:w="2791" w:type="pct"/>
            <w:vMerge w:val="restart"/>
            <w:tcBorders>
              <w:top w:val="nil"/>
              <w:left w:val="nil"/>
              <w:bottom w:val="nil"/>
              <w:right w:val="nil"/>
            </w:tcBorders>
            <w:shd w:val="clear" w:color="auto" w:fill="auto"/>
            <w:vAlign w:val="center"/>
            <w:hideMark/>
          </w:tcPr>
          <w:p w:rsidR="004B0000" w:rsidRPr="007622CB" w:rsidRDefault="004B0000" w:rsidP="00621B7F">
            <w:pPr>
              <w:spacing w:line="360" w:lineRule="auto"/>
              <w:jc w:val="center"/>
              <w:rPr>
                <w:rFonts w:ascii="Arial" w:hAnsi="Arial" w:cs="Arial"/>
                <w:lang w:val="es-MX" w:eastAsia="es-MX"/>
              </w:rPr>
            </w:pPr>
            <w:r w:rsidRPr="007622CB">
              <w:rPr>
                <w:rFonts w:ascii="Arial" w:hAnsi="Arial" w:cs="Arial"/>
                <w:lang w:val="es-MX" w:eastAsia="es-MX"/>
              </w:rPr>
              <w:t>Tipo de organización</w:t>
            </w:r>
          </w:p>
        </w:tc>
        <w:tc>
          <w:tcPr>
            <w:tcW w:w="1203" w:type="pct"/>
            <w:tcBorders>
              <w:top w:val="nil"/>
              <w:left w:val="nil"/>
              <w:bottom w:val="nil"/>
              <w:right w:val="nil"/>
            </w:tcBorders>
            <w:shd w:val="clear" w:color="auto" w:fill="auto"/>
            <w:vAlign w:val="center"/>
            <w:hideMark/>
          </w:tcPr>
          <w:p w:rsidR="004B0000" w:rsidRPr="007622CB" w:rsidRDefault="004B0000" w:rsidP="00621B7F">
            <w:pPr>
              <w:spacing w:line="360" w:lineRule="auto"/>
              <w:jc w:val="center"/>
              <w:rPr>
                <w:rFonts w:ascii="Arial" w:hAnsi="Arial" w:cs="Arial"/>
                <w:lang w:val="es-MX" w:eastAsia="es-MX"/>
              </w:rPr>
            </w:pPr>
            <w:r w:rsidRPr="007622CB">
              <w:rPr>
                <w:rFonts w:ascii="Arial" w:hAnsi="Arial" w:cs="Arial"/>
                <w:lang w:val="es-MX" w:eastAsia="es-MX"/>
              </w:rPr>
              <w:t>Publica</w:t>
            </w:r>
          </w:p>
        </w:tc>
        <w:tc>
          <w:tcPr>
            <w:tcW w:w="1006" w:type="pct"/>
            <w:tcBorders>
              <w:top w:val="nil"/>
              <w:left w:val="nil"/>
              <w:bottom w:val="nil"/>
              <w:right w:val="nil"/>
            </w:tcBorders>
            <w:shd w:val="clear" w:color="auto" w:fill="auto"/>
            <w:vAlign w:val="center"/>
            <w:hideMark/>
          </w:tcPr>
          <w:p w:rsidR="004B0000" w:rsidRPr="007622CB" w:rsidRDefault="004B0000" w:rsidP="00621B7F">
            <w:pPr>
              <w:spacing w:line="360" w:lineRule="auto"/>
              <w:jc w:val="center"/>
              <w:rPr>
                <w:rFonts w:ascii="Arial" w:hAnsi="Arial" w:cs="Arial"/>
                <w:lang w:val="es-MX" w:eastAsia="es-MX"/>
              </w:rPr>
            </w:pPr>
            <w:r w:rsidRPr="007622CB">
              <w:rPr>
                <w:rFonts w:ascii="Arial" w:hAnsi="Arial" w:cs="Arial"/>
                <w:lang w:val="es-MX" w:eastAsia="es-MX"/>
              </w:rPr>
              <w:t>32</w:t>
            </w:r>
            <w:r w:rsidR="00CC0FB5">
              <w:rPr>
                <w:rFonts w:ascii="Arial" w:hAnsi="Arial" w:cs="Arial"/>
                <w:lang w:val="es-MX" w:eastAsia="es-MX"/>
              </w:rPr>
              <w:t xml:space="preserve"> </w:t>
            </w:r>
            <w:r w:rsidRPr="007622CB">
              <w:rPr>
                <w:rFonts w:ascii="Arial" w:hAnsi="Arial" w:cs="Arial"/>
                <w:lang w:val="es-MX" w:eastAsia="es-MX"/>
              </w:rPr>
              <w:t>%</w:t>
            </w:r>
          </w:p>
        </w:tc>
      </w:tr>
      <w:tr w:rsidR="002A4F43" w:rsidRPr="007622CB" w:rsidTr="00C76948">
        <w:trPr>
          <w:trHeight w:val="227"/>
        </w:trPr>
        <w:tc>
          <w:tcPr>
            <w:tcW w:w="2791" w:type="pct"/>
            <w:vMerge/>
            <w:tcBorders>
              <w:top w:val="nil"/>
              <w:left w:val="nil"/>
              <w:bottom w:val="nil"/>
              <w:right w:val="nil"/>
            </w:tcBorders>
            <w:vAlign w:val="center"/>
            <w:hideMark/>
          </w:tcPr>
          <w:p w:rsidR="004B0000" w:rsidRPr="007622CB" w:rsidRDefault="004B0000" w:rsidP="00621B7F">
            <w:pPr>
              <w:spacing w:line="360" w:lineRule="auto"/>
              <w:jc w:val="center"/>
              <w:rPr>
                <w:rFonts w:ascii="Arial" w:hAnsi="Arial" w:cs="Arial"/>
                <w:lang w:val="es-MX" w:eastAsia="es-MX"/>
              </w:rPr>
            </w:pPr>
          </w:p>
        </w:tc>
        <w:tc>
          <w:tcPr>
            <w:tcW w:w="1203" w:type="pct"/>
            <w:tcBorders>
              <w:top w:val="nil"/>
              <w:left w:val="nil"/>
              <w:right w:val="nil"/>
            </w:tcBorders>
            <w:shd w:val="clear" w:color="auto" w:fill="auto"/>
            <w:vAlign w:val="center"/>
            <w:hideMark/>
          </w:tcPr>
          <w:p w:rsidR="004B0000" w:rsidRPr="007622CB" w:rsidRDefault="004B0000" w:rsidP="00621B7F">
            <w:pPr>
              <w:spacing w:line="360" w:lineRule="auto"/>
              <w:jc w:val="center"/>
              <w:rPr>
                <w:rFonts w:ascii="Arial" w:hAnsi="Arial" w:cs="Arial"/>
                <w:lang w:val="es-MX" w:eastAsia="es-MX"/>
              </w:rPr>
            </w:pPr>
            <w:r w:rsidRPr="007622CB">
              <w:rPr>
                <w:rFonts w:ascii="Arial" w:hAnsi="Arial" w:cs="Arial"/>
                <w:lang w:val="es-MX" w:eastAsia="es-MX"/>
              </w:rPr>
              <w:t>Privada</w:t>
            </w:r>
          </w:p>
        </w:tc>
        <w:tc>
          <w:tcPr>
            <w:tcW w:w="1006" w:type="pct"/>
            <w:tcBorders>
              <w:top w:val="nil"/>
              <w:left w:val="nil"/>
              <w:right w:val="nil"/>
            </w:tcBorders>
            <w:shd w:val="clear" w:color="auto" w:fill="auto"/>
            <w:vAlign w:val="center"/>
            <w:hideMark/>
          </w:tcPr>
          <w:p w:rsidR="004B0000" w:rsidRPr="007622CB" w:rsidRDefault="004B0000" w:rsidP="00621B7F">
            <w:pPr>
              <w:spacing w:line="360" w:lineRule="auto"/>
              <w:jc w:val="center"/>
              <w:rPr>
                <w:rFonts w:ascii="Arial" w:hAnsi="Arial" w:cs="Arial"/>
                <w:lang w:val="es-MX" w:eastAsia="es-MX"/>
              </w:rPr>
            </w:pPr>
            <w:r w:rsidRPr="007622CB">
              <w:rPr>
                <w:rFonts w:ascii="Arial" w:hAnsi="Arial" w:cs="Arial"/>
                <w:lang w:val="es-MX" w:eastAsia="es-MX"/>
              </w:rPr>
              <w:t>51</w:t>
            </w:r>
            <w:r w:rsidR="00CC0FB5">
              <w:rPr>
                <w:rFonts w:ascii="Arial" w:hAnsi="Arial" w:cs="Arial"/>
                <w:lang w:val="es-MX" w:eastAsia="es-MX"/>
              </w:rPr>
              <w:t xml:space="preserve"> </w:t>
            </w:r>
            <w:r w:rsidRPr="007622CB">
              <w:rPr>
                <w:rFonts w:ascii="Arial" w:hAnsi="Arial" w:cs="Arial"/>
                <w:lang w:val="es-MX" w:eastAsia="es-MX"/>
              </w:rPr>
              <w:t>%</w:t>
            </w:r>
          </w:p>
        </w:tc>
      </w:tr>
      <w:tr w:rsidR="002A4F43" w:rsidRPr="007622CB" w:rsidTr="00C76948">
        <w:trPr>
          <w:trHeight w:val="227"/>
        </w:trPr>
        <w:tc>
          <w:tcPr>
            <w:tcW w:w="2791" w:type="pct"/>
            <w:vMerge/>
            <w:tcBorders>
              <w:top w:val="nil"/>
              <w:left w:val="nil"/>
              <w:bottom w:val="nil"/>
              <w:right w:val="nil"/>
            </w:tcBorders>
            <w:vAlign w:val="center"/>
            <w:hideMark/>
          </w:tcPr>
          <w:p w:rsidR="004B0000" w:rsidRPr="007622CB" w:rsidRDefault="004B0000" w:rsidP="00621B7F">
            <w:pPr>
              <w:spacing w:line="360" w:lineRule="auto"/>
              <w:jc w:val="center"/>
              <w:rPr>
                <w:rFonts w:ascii="Arial" w:hAnsi="Arial" w:cs="Arial"/>
                <w:lang w:val="es-MX" w:eastAsia="es-MX"/>
              </w:rPr>
            </w:pPr>
          </w:p>
        </w:tc>
        <w:tc>
          <w:tcPr>
            <w:tcW w:w="1203" w:type="pct"/>
            <w:tcBorders>
              <w:top w:val="nil"/>
              <w:left w:val="nil"/>
              <w:bottom w:val="single" w:sz="4" w:space="0" w:color="auto"/>
              <w:right w:val="nil"/>
            </w:tcBorders>
            <w:shd w:val="clear" w:color="auto" w:fill="auto"/>
            <w:vAlign w:val="center"/>
            <w:hideMark/>
          </w:tcPr>
          <w:p w:rsidR="004B0000" w:rsidRPr="007622CB" w:rsidRDefault="004B0000" w:rsidP="00621B7F">
            <w:pPr>
              <w:spacing w:line="360" w:lineRule="auto"/>
              <w:jc w:val="center"/>
              <w:rPr>
                <w:rFonts w:ascii="Arial" w:hAnsi="Arial" w:cs="Arial"/>
                <w:lang w:val="es-MX" w:eastAsia="es-MX"/>
              </w:rPr>
            </w:pPr>
            <w:r w:rsidRPr="007622CB">
              <w:rPr>
                <w:rFonts w:ascii="Arial" w:hAnsi="Arial" w:cs="Arial"/>
                <w:lang w:val="es-MX" w:eastAsia="es-MX"/>
              </w:rPr>
              <w:t>otros</w:t>
            </w:r>
          </w:p>
        </w:tc>
        <w:tc>
          <w:tcPr>
            <w:tcW w:w="1006" w:type="pct"/>
            <w:tcBorders>
              <w:top w:val="nil"/>
              <w:left w:val="nil"/>
              <w:bottom w:val="single" w:sz="4" w:space="0" w:color="auto"/>
              <w:right w:val="nil"/>
            </w:tcBorders>
            <w:shd w:val="clear" w:color="auto" w:fill="auto"/>
            <w:vAlign w:val="center"/>
            <w:hideMark/>
          </w:tcPr>
          <w:p w:rsidR="004B0000" w:rsidRPr="007622CB" w:rsidRDefault="004B0000" w:rsidP="00621B7F">
            <w:pPr>
              <w:spacing w:line="360" w:lineRule="auto"/>
              <w:jc w:val="center"/>
              <w:rPr>
                <w:rFonts w:ascii="Arial" w:hAnsi="Arial" w:cs="Arial"/>
                <w:lang w:val="es-MX" w:eastAsia="es-MX"/>
              </w:rPr>
            </w:pPr>
            <w:r w:rsidRPr="007622CB">
              <w:rPr>
                <w:rFonts w:ascii="Arial" w:hAnsi="Arial" w:cs="Arial"/>
                <w:lang w:val="es-MX" w:eastAsia="es-MX"/>
              </w:rPr>
              <w:t>17</w:t>
            </w:r>
            <w:r w:rsidR="00CC0FB5">
              <w:rPr>
                <w:rFonts w:ascii="Arial" w:hAnsi="Arial" w:cs="Arial"/>
                <w:lang w:val="es-MX" w:eastAsia="es-MX"/>
              </w:rPr>
              <w:t xml:space="preserve"> </w:t>
            </w:r>
            <w:r w:rsidRPr="007622CB">
              <w:rPr>
                <w:rFonts w:ascii="Arial" w:hAnsi="Arial" w:cs="Arial"/>
                <w:lang w:val="es-MX" w:eastAsia="es-MX"/>
              </w:rPr>
              <w:t>%</w:t>
            </w:r>
          </w:p>
        </w:tc>
      </w:tr>
      <w:tr w:rsidR="002A4F43" w:rsidRPr="007622CB" w:rsidTr="00C76948">
        <w:trPr>
          <w:trHeight w:val="227"/>
        </w:trPr>
        <w:tc>
          <w:tcPr>
            <w:tcW w:w="2791" w:type="pct"/>
            <w:vMerge w:val="restart"/>
            <w:tcBorders>
              <w:top w:val="nil"/>
              <w:left w:val="nil"/>
              <w:bottom w:val="nil"/>
              <w:right w:val="nil"/>
            </w:tcBorders>
            <w:shd w:val="clear" w:color="auto" w:fill="auto"/>
            <w:vAlign w:val="center"/>
            <w:hideMark/>
          </w:tcPr>
          <w:p w:rsidR="004B0000" w:rsidRPr="007622CB" w:rsidRDefault="004B0000" w:rsidP="00621B7F">
            <w:pPr>
              <w:spacing w:line="360" w:lineRule="auto"/>
              <w:jc w:val="center"/>
              <w:rPr>
                <w:rFonts w:ascii="Arial" w:hAnsi="Arial" w:cs="Arial"/>
                <w:lang w:val="es-MX" w:eastAsia="es-MX"/>
              </w:rPr>
            </w:pPr>
            <w:r w:rsidRPr="007622CB">
              <w:rPr>
                <w:rFonts w:ascii="Arial" w:hAnsi="Arial" w:cs="Arial"/>
                <w:lang w:val="es-MX" w:eastAsia="es-MX"/>
              </w:rPr>
              <w:t>Tamaño de la organización</w:t>
            </w:r>
          </w:p>
        </w:tc>
        <w:tc>
          <w:tcPr>
            <w:tcW w:w="1203" w:type="pct"/>
            <w:tcBorders>
              <w:top w:val="single" w:sz="4" w:space="0" w:color="auto"/>
              <w:left w:val="nil"/>
              <w:bottom w:val="nil"/>
              <w:right w:val="nil"/>
            </w:tcBorders>
            <w:shd w:val="clear" w:color="auto" w:fill="auto"/>
            <w:vAlign w:val="center"/>
            <w:hideMark/>
          </w:tcPr>
          <w:p w:rsidR="004B0000" w:rsidRPr="007622CB" w:rsidRDefault="004B0000" w:rsidP="00621B7F">
            <w:pPr>
              <w:spacing w:line="360" w:lineRule="auto"/>
              <w:jc w:val="center"/>
              <w:rPr>
                <w:rFonts w:ascii="Arial" w:hAnsi="Arial" w:cs="Arial"/>
                <w:lang w:val="es-MX" w:eastAsia="es-MX"/>
              </w:rPr>
            </w:pPr>
            <w:r w:rsidRPr="007622CB">
              <w:rPr>
                <w:rFonts w:ascii="Arial" w:hAnsi="Arial" w:cs="Arial"/>
                <w:lang w:val="es-MX" w:eastAsia="es-MX"/>
              </w:rPr>
              <w:t>Grande</w:t>
            </w:r>
          </w:p>
        </w:tc>
        <w:tc>
          <w:tcPr>
            <w:tcW w:w="1006" w:type="pct"/>
            <w:tcBorders>
              <w:top w:val="single" w:sz="4" w:space="0" w:color="auto"/>
              <w:left w:val="nil"/>
              <w:bottom w:val="nil"/>
              <w:right w:val="nil"/>
            </w:tcBorders>
            <w:shd w:val="clear" w:color="auto" w:fill="auto"/>
            <w:vAlign w:val="center"/>
            <w:hideMark/>
          </w:tcPr>
          <w:p w:rsidR="004B0000" w:rsidRPr="007622CB" w:rsidRDefault="004B0000" w:rsidP="00621B7F">
            <w:pPr>
              <w:spacing w:line="360" w:lineRule="auto"/>
              <w:jc w:val="center"/>
              <w:rPr>
                <w:rFonts w:ascii="Arial" w:hAnsi="Arial" w:cs="Arial"/>
                <w:lang w:val="es-MX" w:eastAsia="es-MX"/>
              </w:rPr>
            </w:pPr>
            <w:r w:rsidRPr="007622CB">
              <w:rPr>
                <w:rFonts w:ascii="Arial" w:hAnsi="Arial" w:cs="Arial"/>
                <w:lang w:val="es-MX" w:eastAsia="es-MX"/>
              </w:rPr>
              <w:t>21</w:t>
            </w:r>
            <w:r w:rsidR="00CC0FB5">
              <w:rPr>
                <w:rFonts w:ascii="Arial" w:hAnsi="Arial" w:cs="Arial"/>
                <w:lang w:val="es-MX" w:eastAsia="es-MX"/>
              </w:rPr>
              <w:t xml:space="preserve"> </w:t>
            </w:r>
            <w:r w:rsidRPr="007622CB">
              <w:rPr>
                <w:rFonts w:ascii="Arial" w:hAnsi="Arial" w:cs="Arial"/>
                <w:lang w:val="es-MX" w:eastAsia="es-MX"/>
              </w:rPr>
              <w:t>%</w:t>
            </w:r>
          </w:p>
        </w:tc>
      </w:tr>
      <w:tr w:rsidR="002A4F43" w:rsidRPr="007622CB" w:rsidTr="00C76948">
        <w:trPr>
          <w:trHeight w:val="227"/>
        </w:trPr>
        <w:tc>
          <w:tcPr>
            <w:tcW w:w="2791" w:type="pct"/>
            <w:vMerge/>
            <w:tcBorders>
              <w:top w:val="nil"/>
              <w:left w:val="nil"/>
              <w:bottom w:val="nil"/>
              <w:right w:val="nil"/>
            </w:tcBorders>
            <w:vAlign w:val="center"/>
            <w:hideMark/>
          </w:tcPr>
          <w:p w:rsidR="004B0000" w:rsidRPr="007622CB" w:rsidRDefault="004B0000" w:rsidP="00621B7F">
            <w:pPr>
              <w:spacing w:line="360" w:lineRule="auto"/>
              <w:jc w:val="center"/>
              <w:rPr>
                <w:rFonts w:ascii="Arial" w:hAnsi="Arial" w:cs="Arial"/>
                <w:lang w:val="es-MX" w:eastAsia="es-MX"/>
              </w:rPr>
            </w:pPr>
          </w:p>
        </w:tc>
        <w:tc>
          <w:tcPr>
            <w:tcW w:w="1203" w:type="pct"/>
            <w:tcBorders>
              <w:top w:val="nil"/>
              <w:left w:val="nil"/>
              <w:right w:val="nil"/>
            </w:tcBorders>
            <w:shd w:val="clear" w:color="auto" w:fill="auto"/>
            <w:vAlign w:val="center"/>
            <w:hideMark/>
          </w:tcPr>
          <w:p w:rsidR="004B0000" w:rsidRPr="007622CB" w:rsidRDefault="004B0000" w:rsidP="00621B7F">
            <w:pPr>
              <w:spacing w:line="360" w:lineRule="auto"/>
              <w:jc w:val="center"/>
              <w:rPr>
                <w:rFonts w:ascii="Arial" w:hAnsi="Arial" w:cs="Arial"/>
                <w:lang w:val="es-MX" w:eastAsia="es-MX"/>
              </w:rPr>
            </w:pPr>
            <w:r w:rsidRPr="007622CB">
              <w:rPr>
                <w:rFonts w:ascii="Arial" w:hAnsi="Arial" w:cs="Arial"/>
                <w:lang w:val="es-MX" w:eastAsia="es-MX"/>
              </w:rPr>
              <w:t>Mediana</w:t>
            </w:r>
          </w:p>
        </w:tc>
        <w:tc>
          <w:tcPr>
            <w:tcW w:w="1006" w:type="pct"/>
            <w:tcBorders>
              <w:top w:val="nil"/>
              <w:left w:val="nil"/>
              <w:right w:val="nil"/>
            </w:tcBorders>
            <w:shd w:val="clear" w:color="auto" w:fill="auto"/>
            <w:vAlign w:val="center"/>
            <w:hideMark/>
          </w:tcPr>
          <w:p w:rsidR="004B0000" w:rsidRPr="007622CB" w:rsidRDefault="004B0000" w:rsidP="00621B7F">
            <w:pPr>
              <w:spacing w:line="360" w:lineRule="auto"/>
              <w:jc w:val="center"/>
              <w:rPr>
                <w:rFonts w:ascii="Arial" w:hAnsi="Arial" w:cs="Arial"/>
                <w:lang w:val="es-MX" w:eastAsia="es-MX"/>
              </w:rPr>
            </w:pPr>
            <w:r w:rsidRPr="007622CB">
              <w:rPr>
                <w:rFonts w:ascii="Arial" w:hAnsi="Arial" w:cs="Arial"/>
                <w:lang w:val="es-MX" w:eastAsia="es-MX"/>
              </w:rPr>
              <w:t>40</w:t>
            </w:r>
            <w:r w:rsidR="00CC0FB5">
              <w:rPr>
                <w:rFonts w:ascii="Arial" w:hAnsi="Arial" w:cs="Arial"/>
                <w:lang w:val="es-MX" w:eastAsia="es-MX"/>
              </w:rPr>
              <w:t xml:space="preserve"> </w:t>
            </w:r>
            <w:r w:rsidRPr="007622CB">
              <w:rPr>
                <w:rFonts w:ascii="Arial" w:hAnsi="Arial" w:cs="Arial"/>
                <w:lang w:val="es-MX" w:eastAsia="es-MX"/>
              </w:rPr>
              <w:t>%</w:t>
            </w:r>
          </w:p>
        </w:tc>
      </w:tr>
      <w:tr w:rsidR="002A4F43" w:rsidRPr="007622CB" w:rsidTr="00C76948">
        <w:trPr>
          <w:trHeight w:val="227"/>
        </w:trPr>
        <w:tc>
          <w:tcPr>
            <w:tcW w:w="2791" w:type="pct"/>
            <w:vMerge/>
            <w:tcBorders>
              <w:top w:val="nil"/>
              <w:left w:val="nil"/>
              <w:bottom w:val="nil"/>
              <w:right w:val="nil"/>
            </w:tcBorders>
            <w:vAlign w:val="center"/>
            <w:hideMark/>
          </w:tcPr>
          <w:p w:rsidR="004B0000" w:rsidRPr="007622CB" w:rsidRDefault="004B0000" w:rsidP="00621B7F">
            <w:pPr>
              <w:spacing w:line="360" w:lineRule="auto"/>
              <w:jc w:val="center"/>
              <w:rPr>
                <w:rFonts w:ascii="Arial" w:hAnsi="Arial" w:cs="Arial"/>
                <w:lang w:val="es-MX" w:eastAsia="es-MX"/>
              </w:rPr>
            </w:pPr>
          </w:p>
        </w:tc>
        <w:tc>
          <w:tcPr>
            <w:tcW w:w="1203" w:type="pct"/>
            <w:tcBorders>
              <w:top w:val="nil"/>
              <w:left w:val="nil"/>
              <w:bottom w:val="single" w:sz="4" w:space="0" w:color="auto"/>
              <w:right w:val="nil"/>
            </w:tcBorders>
            <w:shd w:val="clear" w:color="auto" w:fill="auto"/>
            <w:vAlign w:val="center"/>
            <w:hideMark/>
          </w:tcPr>
          <w:p w:rsidR="004B0000" w:rsidRPr="007622CB" w:rsidRDefault="004B0000" w:rsidP="00621B7F">
            <w:pPr>
              <w:spacing w:line="360" w:lineRule="auto"/>
              <w:jc w:val="center"/>
              <w:rPr>
                <w:rFonts w:ascii="Arial" w:hAnsi="Arial" w:cs="Arial"/>
                <w:lang w:val="es-MX" w:eastAsia="es-MX"/>
              </w:rPr>
            </w:pPr>
            <w:r w:rsidRPr="007622CB">
              <w:rPr>
                <w:rFonts w:ascii="Arial" w:hAnsi="Arial" w:cs="Arial"/>
                <w:lang w:val="es-MX" w:eastAsia="es-MX"/>
              </w:rPr>
              <w:t>Pequeña</w:t>
            </w:r>
          </w:p>
        </w:tc>
        <w:tc>
          <w:tcPr>
            <w:tcW w:w="1006" w:type="pct"/>
            <w:tcBorders>
              <w:top w:val="nil"/>
              <w:left w:val="nil"/>
              <w:bottom w:val="single" w:sz="4" w:space="0" w:color="auto"/>
              <w:right w:val="nil"/>
            </w:tcBorders>
            <w:shd w:val="clear" w:color="auto" w:fill="auto"/>
            <w:vAlign w:val="center"/>
            <w:hideMark/>
          </w:tcPr>
          <w:p w:rsidR="004B0000" w:rsidRPr="007622CB" w:rsidRDefault="004B0000" w:rsidP="00621B7F">
            <w:pPr>
              <w:spacing w:line="360" w:lineRule="auto"/>
              <w:jc w:val="center"/>
              <w:rPr>
                <w:rFonts w:ascii="Arial" w:hAnsi="Arial" w:cs="Arial"/>
                <w:lang w:val="es-MX" w:eastAsia="es-MX"/>
              </w:rPr>
            </w:pPr>
            <w:r w:rsidRPr="007622CB">
              <w:rPr>
                <w:rFonts w:ascii="Arial" w:hAnsi="Arial" w:cs="Arial"/>
                <w:lang w:val="es-MX" w:eastAsia="es-MX"/>
              </w:rPr>
              <w:t>36</w:t>
            </w:r>
            <w:r w:rsidR="00CC0FB5">
              <w:rPr>
                <w:rFonts w:ascii="Arial" w:hAnsi="Arial" w:cs="Arial"/>
                <w:lang w:val="es-MX" w:eastAsia="es-MX"/>
              </w:rPr>
              <w:t xml:space="preserve"> </w:t>
            </w:r>
            <w:r w:rsidRPr="007622CB">
              <w:rPr>
                <w:rFonts w:ascii="Arial" w:hAnsi="Arial" w:cs="Arial"/>
                <w:lang w:val="es-MX" w:eastAsia="es-MX"/>
              </w:rPr>
              <w:t>%</w:t>
            </w:r>
          </w:p>
        </w:tc>
      </w:tr>
      <w:tr w:rsidR="002A4F43" w:rsidRPr="007622CB" w:rsidTr="00C76948">
        <w:trPr>
          <w:trHeight w:val="227"/>
        </w:trPr>
        <w:tc>
          <w:tcPr>
            <w:tcW w:w="2791" w:type="pct"/>
            <w:vMerge w:val="restart"/>
            <w:tcBorders>
              <w:top w:val="nil"/>
              <w:left w:val="nil"/>
              <w:bottom w:val="single" w:sz="8" w:space="0" w:color="000000"/>
              <w:right w:val="nil"/>
            </w:tcBorders>
            <w:shd w:val="clear" w:color="auto" w:fill="auto"/>
            <w:vAlign w:val="center"/>
            <w:hideMark/>
          </w:tcPr>
          <w:p w:rsidR="004B0000" w:rsidRPr="007622CB" w:rsidRDefault="004B0000" w:rsidP="00621B7F">
            <w:pPr>
              <w:spacing w:line="360" w:lineRule="auto"/>
              <w:jc w:val="center"/>
              <w:rPr>
                <w:rFonts w:ascii="Arial" w:hAnsi="Arial" w:cs="Arial"/>
                <w:lang w:val="es-MX" w:eastAsia="es-MX"/>
              </w:rPr>
            </w:pPr>
            <w:r w:rsidRPr="007622CB">
              <w:rPr>
                <w:rFonts w:ascii="Arial" w:hAnsi="Arial" w:cs="Arial"/>
                <w:lang w:val="es-MX" w:eastAsia="es-MX"/>
              </w:rPr>
              <w:t>Sector de producción</w:t>
            </w:r>
          </w:p>
        </w:tc>
        <w:tc>
          <w:tcPr>
            <w:tcW w:w="1203" w:type="pct"/>
            <w:tcBorders>
              <w:top w:val="single" w:sz="4" w:space="0" w:color="auto"/>
              <w:left w:val="nil"/>
              <w:bottom w:val="nil"/>
              <w:right w:val="nil"/>
            </w:tcBorders>
            <w:shd w:val="clear" w:color="auto" w:fill="auto"/>
            <w:vAlign w:val="center"/>
            <w:hideMark/>
          </w:tcPr>
          <w:p w:rsidR="004B0000" w:rsidRPr="007622CB" w:rsidRDefault="004B0000" w:rsidP="00621B7F">
            <w:pPr>
              <w:spacing w:line="360" w:lineRule="auto"/>
              <w:jc w:val="center"/>
              <w:rPr>
                <w:rFonts w:ascii="Arial" w:hAnsi="Arial" w:cs="Arial"/>
                <w:lang w:val="es-MX" w:eastAsia="es-MX"/>
              </w:rPr>
            </w:pPr>
            <w:r w:rsidRPr="007622CB">
              <w:rPr>
                <w:rFonts w:ascii="Arial" w:hAnsi="Arial" w:cs="Arial"/>
                <w:lang w:val="es-MX" w:eastAsia="es-MX"/>
              </w:rPr>
              <w:t>Primario</w:t>
            </w:r>
          </w:p>
        </w:tc>
        <w:tc>
          <w:tcPr>
            <w:tcW w:w="1006" w:type="pct"/>
            <w:tcBorders>
              <w:top w:val="single" w:sz="4" w:space="0" w:color="auto"/>
              <w:left w:val="nil"/>
              <w:bottom w:val="nil"/>
              <w:right w:val="nil"/>
            </w:tcBorders>
            <w:shd w:val="clear" w:color="auto" w:fill="auto"/>
            <w:noWrap/>
            <w:vAlign w:val="center"/>
            <w:hideMark/>
          </w:tcPr>
          <w:p w:rsidR="004B0000" w:rsidRPr="007622CB" w:rsidRDefault="004B0000" w:rsidP="00621B7F">
            <w:pPr>
              <w:spacing w:line="360" w:lineRule="auto"/>
              <w:jc w:val="center"/>
              <w:rPr>
                <w:rFonts w:ascii="Arial" w:hAnsi="Arial" w:cs="Arial"/>
                <w:lang w:val="es-MX" w:eastAsia="es-MX"/>
              </w:rPr>
            </w:pPr>
            <w:r w:rsidRPr="007622CB">
              <w:rPr>
                <w:rFonts w:ascii="Arial" w:hAnsi="Arial" w:cs="Arial"/>
                <w:lang w:val="es-MX" w:eastAsia="es-MX"/>
              </w:rPr>
              <w:t>23</w:t>
            </w:r>
            <w:r w:rsidR="00CC0FB5">
              <w:rPr>
                <w:rFonts w:ascii="Arial" w:hAnsi="Arial" w:cs="Arial"/>
                <w:lang w:val="es-MX" w:eastAsia="es-MX"/>
              </w:rPr>
              <w:t xml:space="preserve"> </w:t>
            </w:r>
            <w:r w:rsidRPr="007622CB">
              <w:rPr>
                <w:rFonts w:ascii="Arial" w:hAnsi="Arial" w:cs="Arial"/>
                <w:lang w:val="es-MX" w:eastAsia="es-MX"/>
              </w:rPr>
              <w:t>%</w:t>
            </w:r>
          </w:p>
        </w:tc>
      </w:tr>
      <w:tr w:rsidR="002A4F43" w:rsidRPr="007622CB" w:rsidTr="00C76948">
        <w:trPr>
          <w:trHeight w:val="227"/>
        </w:trPr>
        <w:tc>
          <w:tcPr>
            <w:tcW w:w="2791" w:type="pct"/>
            <w:vMerge/>
            <w:tcBorders>
              <w:top w:val="nil"/>
              <w:left w:val="nil"/>
              <w:bottom w:val="single" w:sz="8" w:space="0" w:color="000000"/>
              <w:right w:val="nil"/>
            </w:tcBorders>
            <w:vAlign w:val="center"/>
            <w:hideMark/>
          </w:tcPr>
          <w:p w:rsidR="004B0000" w:rsidRPr="007622CB" w:rsidRDefault="004B0000" w:rsidP="00621B7F">
            <w:pPr>
              <w:spacing w:line="360" w:lineRule="auto"/>
              <w:rPr>
                <w:rFonts w:ascii="Arial" w:hAnsi="Arial" w:cs="Arial"/>
                <w:lang w:val="es-MX" w:eastAsia="es-MX"/>
              </w:rPr>
            </w:pPr>
          </w:p>
        </w:tc>
        <w:tc>
          <w:tcPr>
            <w:tcW w:w="1203" w:type="pct"/>
            <w:tcBorders>
              <w:top w:val="nil"/>
              <w:left w:val="nil"/>
              <w:bottom w:val="nil"/>
              <w:right w:val="nil"/>
            </w:tcBorders>
            <w:shd w:val="clear" w:color="auto" w:fill="auto"/>
            <w:vAlign w:val="center"/>
            <w:hideMark/>
          </w:tcPr>
          <w:p w:rsidR="004B0000" w:rsidRPr="007622CB" w:rsidRDefault="004B0000" w:rsidP="00621B7F">
            <w:pPr>
              <w:spacing w:line="360" w:lineRule="auto"/>
              <w:jc w:val="center"/>
              <w:rPr>
                <w:rFonts w:ascii="Arial" w:hAnsi="Arial" w:cs="Arial"/>
                <w:lang w:val="es-MX" w:eastAsia="es-MX"/>
              </w:rPr>
            </w:pPr>
            <w:r w:rsidRPr="007622CB">
              <w:rPr>
                <w:rFonts w:ascii="Arial" w:hAnsi="Arial" w:cs="Arial"/>
                <w:lang w:val="es-MX" w:eastAsia="es-MX"/>
              </w:rPr>
              <w:t>Secundario</w:t>
            </w:r>
          </w:p>
        </w:tc>
        <w:tc>
          <w:tcPr>
            <w:tcW w:w="1006" w:type="pct"/>
            <w:tcBorders>
              <w:top w:val="nil"/>
              <w:left w:val="nil"/>
              <w:bottom w:val="nil"/>
              <w:right w:val="nil"/>
            </w:tcBorders>
            <w:shd w:val="clear" w:color="auto" w:fill="auto"/>
            <w:noWrap/>
            <w:vAlign w:val="center"/>
            <w:hideMark/>
          </w:tcPr>
          <w:p w:rsidR="004B0000" w:rsidRPr="007622CB" w:rsidRDefault="004B0000" w:rsidP="00621B7F">
            <w:pPr>
              <w:spacing w:line="360" w:lineRule="auto"/>
              <w:jc w:val="center"/>
              <w:rPr>
                <w:rFonts w:ascii="Arial" w:hAnsi="Arial" w:cs="Arial"/>
                <w:lang w:val="es-MX" w:eastAsia="es-MX"/>
              </w:rPr>
            </w:pPr>
            <w:r w:rsidRPr="007622CB">
              <w:rPr>
                <w:rFonts w:ascii="Arial" w:hAnsi="Arial" w:cs="Arial"/>
                <w:lang w:val="es-MX" w:eastAsia="es-MX"/>
              </w:rPr>
              <w:t>21</w:t>
            </w:r>
            <w:r w:rsidR="00CC0FB5">
              <w:rPr>
                <w:rFonts w:ascii="Arial" w:hAnsi="Arial" w:cs="Arial"/>
                <w:lang w:val="es-MX" w:eastAsia="es-MX"/>
              </w:rPr>
              <w:t xml:space="preserve"> </w:t>
            </w:r>
            <w:r w:rsidRPr="007622CB">
              <w:rPr>
                <w:rFonts w:ascii="Arial" w:hAnsi="Arial" w:cs="Arial"/>
                <w:lang w:val="es-MX" w:eastAsia="es-MX"/>
              </w:rPr>
              <w:t>%</w:t>
            </w:r>
          </w:p>
        </w:tc>
      </w:tr>
      <w:tr w:rsidR="002A4F43" w:rsidRPr="007622CB" w:rsidTr="00C76948">
        <w:trPr>
          <w:trHeight w:val="227"/>
        </w:trPr>
        <w:tc>
          <w:tcPr>
            <w:tcW w:w="2791" w:type="pct"/>
            <w:vMerge/>
            <w:tcBorders>
              <w:top w:val="nil"/>
              <w:left w:val="nil"/>
              <w:bottom w:val="single" w:sz="8" w:space="0" w:color="000000"/>
              <w:right w:val="nil"/>
            </w:tcBorders>
            <w:vAlign w:val="center"/>
            <w:hideMark/>
          </w:tcPr>
          <w:p w:rsidR="004B0000" w:rsidRPr="007622CB" w:rsidRDefault="004B0000" w:rsidP="00621B7F">
            <w:pPr>
              <w:spacing w:line="360" w:lineRule="auto"/>
              <w:rPr>
                <w:rFonts w:ascii="Arial" w:hAnsi="Arial" w:cs="Arial"/>
                <w:lang w:val="es-MX" w:eastAsia="es-MX"/>
              </w:rPr>
            </w:pPr>
          </w:p>
        </w:tc>
        <w:tc>
          <w:tcPr>
            <w:tcW w:w="1203" w:type="pct"/>
            <w:tcBorders>
              <w:top w:val="nil"/>
              <w:left w:val="nil"/>
              <w:bottom w:val="nil"/>
              <w:right w:val="nil"/>
            </w:tcBorders>
            <w:shd w:val="clear" w:color="auto" w:fill="auto"/>
            <w:vAlign w:val="center"/>
            <w:hideMark/>
          </w:tcPr>
          <w:p w:rsidR="004B0000" w:rsidRPr="007622CB" w:rsidRDefault="004B0000" w:rsidP="00621B7F">
            <w:pPr>
              <w:spacing w:line="360" w:lineRule="auto"/>
              <w:jc w:val="center"/>
              <w:rPr>
                <w:rFonts w:ascii="Arial" w:hAnsi="Arial" w:cs="Arial"/>
                <w:lang w:val="es-MX" w:eastAsia="es-MX"/>
              </w:rPr>
            </w:pPr>
            <w:r w:rsidRPr="007622CB">
              <w:rPr>
                <w:rFonts w:ascii="Arial" w:hAnsi="Arial" w:cs="Arial"/>
                <w:lang w:val="es-MX" w:eastAsia="es-MX"/>
              </w:rPr>
              <w:t>Terciario</w:t>
            </w:r>
          </w:p>
        </w:tc>
        <w:tc>
          <w:tcPr>
            <w:tcW w:w="1006" w:type="pct"/>
            <w:tcBorders>
              <w:top w:val="nil"/>
              <w:left w:val="nil"/>
              <w:bottom w:val="nil"/>
              <w:right w:val="nil"/>
            </w:tcBorders>
            <w:shd w:val="clear" w:color="auto" w:fill="auto"/>
            <w:noWrap/>
            <w:vAlign w:val="center"/>
            <w:hideMark/>
          </w:tcPr>
          <w:p w:rsidR="004B0000" w:rsidRPr="007622CB" w:rsidRDefault="004B0000" w:rsidP="00621B7F">
            <w:pPr>
              <w:spacing w:line="360" w:lineRule="auto"/>
              <w:jc w:val="center"/>
              <w:rPr>
                <w:rFonts w:ascii="Arial" w:hAnsi="Arial" w:cs="Arial"/>
                <w:lang w:val="es-MX" w:eastAsia="es-MX"/>
              </w:rPr>
            </w:pPr>
            <w:r w:rsidRPr="007622CB">
              <w:rPr>
                <w:rFonts w:ascii="Arial" w:hAnsi="Arial" w:cs="Arial"/>
                <w:lang w:val="es-MX" w:eastAsia="es-MX"/>
              </w:rPr>
              <w:t>32</w:t>
            </w:r>
            <w:r w:rsidR="00CC0FB5">
              <w:rPr>
                <w:rFonts w:ascii="Arial" w:hAnsi="Arial" w:cs="Arial"/>
                <w:lang w:val="es-MX" w:eastAsia="es-MX"/>
              </w:rPr>
              <w:t xml:space="preserve"> </w:t>
            </w:r>
            <w:r w:rsidRPr="007622CB">
              <w:rPr>
                <w:rFonts w:ascii="Arial" w:hAnsi="Arial" w:cs="Arial"/>
                <w:lang w:val="es-MX" w:eastAsia="es-MX"/>
              </w:rPr>
              <w:t>%</w:t>
            </w:r>
          </w:p>
        </w:tc>
      </w:tr>
      <w:tr w:rsidR="002A4F43" w:rsidRPr="007622CB" w:rsidTr="00C76948">
        <w:trPr>
          <w:trHeight w:val="227"/>
        </w:trPr>
        <w:tc>
          <w:tcPr>
            <w:tcW w:w="2791" w:type="pct"/>
            <w:vMerge/>
            <w:tcBorders>
              <w:top w:val="nil"/>
              <w:left w:val="nil"/>
              <w:bottom w:val="single" w:sz="8" w:space="0" w:color="000000"/>
              <w:right w:val="nil"/>
            </w:tcBorders>
            <w:vAlign w:val="center"/>
            <w:hideMark/>
          </w:tcPr>
          <w:p w:rsidR="004B0000" w:rsidRPr="007622CB" w:rsidRDefault="004B0000" w:rsidP="00621B7F">
            <w:pPr>
              <w:spacing w:line="360" w:lineRule="auto"/>
              <w:rPr>
                <w:rFonts w:ascii="Arial" w:hAnsi="Arial" w:cs="Arial"/>
                <w:lang w:val="es-MX" w:eastAsia="es-MX"/>
              </w:rPr>
            </w:pPr>
          </w:p>
        </w:tc>
        <w:tc>
          <w:tcPr>
            <w:tcW w:w="1203" w:type="pct"/>
            <w:tcBorders>
              <w:top w:val="nil"/>
              <w:left w:val="nil"/>
              <w:bottom w:val="nil"/>
              <w:right w:val="nil"/>
            </w:tcBorders>
            <w:shd w:val="clear" w:color="auto" w:fill="auto"/>
            <w:vAlign w:val="center"/>
            <w:hideMark/>
          </w:tcPr>
          <w:p w:rsidR="004B0000" w:rsidRPr="007622CB" w:rsidRDefault="004B0000" w:rsidP="00621B7F">
            <w:pPr>
              <w:spacing w:line="360" w:lineRule="auto"/>
              <w:jc w:val="center"/>
              <w:rPr>
                <w:rFonts w:ascii="Arial" w:hAnsi="Arial" w:cs="Arial"/>
                <w:lang w:val="es-MX" w:eastAsia="es-MX"/>
              </w:rPr>
            </w:pPr>
            <w:r w:rsidRPr="007622CB">
              <w:rPr>
                <w:rFonts w:ascii="Arial" w:hAnsi="Arial" w:cs="Arial"/>
                <w:lang w:val="es-MX" w:eastAsia="es-MX"/>
              </w:rPr>
              <w:t>Cuaternario</w:t>
            </w:r>
          </w:p>
        </w:tc>
        <w:tc>
          <w:tcPr>
            <w:tcW w:w="1006" w:type="pct"/>
            <w:tcBorders>
              <w:top w:val="nil"/>
              <w:left w:val="nil"/>
              <w:bottom w:val="nil"/>
              <w:right w:val="nil"/>
            </w:tcBorders>
            <w:shd w:val="clear" w:color="auto" w:fill="auto"/>
            <w:noWrap/>
            <w:vAlign w:val="center"/>
            <w:hideMark/>
          </w:tcPr>
          <w:p w:rsidR="004B0000" w:rsidRPr="007622CB" w:rsidRDefault="004B0000" w:rsidP="00621B7F">
            <w:pPr>
              <w:spacing w:line="360" w:lineRule="auto"/>
              <w:jc w:val="center"/>
              <w:rPr>
                <w:rFonts w:ascii="Arial" w:hAnsi="Arial" w:cs="Arial"/>
                <w:lang w:val="es-MX" w:eastAsia="es-MX"/>
              </w:rPr>
            </w:pPr>
            <w:r w:rsidRPr="007622CB">
              <w:rPr>
                <w:rFonts w:ascii="Arial" w:hAnsi="Arial" w:cs="Arial"/>
                <w:lang w:val="es-MX" w:eastAsia="es-MX"/>
              </w:rPr>
              <w:t>13</w:t>
            </w:r>
            <w:r w:rsidR="00CC0FB5">
              <w:rPr>
                <w:rFonts w:ascii="Arial" w:hAnsi="Arial" w:cs="Arial"/>
                <w:lang w:val="es-MX" w:eastAsia="es-MX"/>
              </w:rPr>
              <w:t xml:space="preserve"> </w:t>
            </w:r>
            <w:r w:rsidRPr="007622CB">
              <w:rPr>
                <w:rFonts w:ascii="Arial" w:hAnsi="Arial" w:cs="Arial"/>
                <w:lang w:val="es-MX" w:eastAsia="es-MX"/>
              </w:rPr>
              <w:t>%</w:t>
            </w:r>
          </w:p>
        </w:tc>
      </w:tr>
      <w:tr w:rsidR="002A4F43" w:rsidRPr="007622CB" w:rsidTr="00C76948">
        <w:trPr>
          <w:trHeight w:val="227"/>
        </w:trPr>
        <w:tc>
          <w:tcPr>
            <w:tcW w:w="2791" w:type="pct"/>
            <w:vMerge/>
            <w:tcBorders>
              <w:top w:val="nil"/>
              <w:left w:val="nil"/>
              <w:bottom w:val="single" w:sz="8" w:space="0" w:color="000000"/>
              <w:right w:val="nil"/>
            </w:tcBorders>
            <w:vAlign w:val="center"/>
            <w:hideMark/>
          </w:tcPr>
          <w:p w:rsidR="004B0000" w:rsidRPr="007622CB" w:rsidRDefault="004B0000" w:rsidP="00621B7F">
            <w:pPr>
              <w:spacing w:line="360" w:lineRule="auto"/>
              <w:rPr>
                <w:rFonts w:ascii="Arial" w:hAnsi="Arial" w:cs="Arial"/>
                <w:lang w:val="es-MX" w:eastAsia="es-MX"/>
              </w:rPr>
            </w:pPr>
          </w:p>
        </w:tc>
        <w:tc>
          <w:tcPr>
            <w:tcW w:w="1203" w:type="pct"/>
            <w:tcBorders>
              <w:top w:val="nil"/>
              <w:left w:val="nil"/>
              <w:bottom w:val="single" w:sz="8" w:space="0" w:color="auto"/>
              <w:right w:val="nil"/>
            </w:tcBorders>
            <w:shd w:val="clear" w:color="auto" w:fill="auto"/>
            <w:vAlign w:val="center"/>
            <w:hideMark/>
          </w:tcPr>
          <w:p w:rsidR="004B0000" w:rsidRPr="007622CB" w:rsidRDefault="004B0000" w:rsidP="00621B7F">
            <w:pPr>
              <w:spacing w:line="360" w:lineRule="auto"/>
              <w:jc w:val="center"/>
              <w:rPr>
                <w:rFonts w:ascii="Arial" w:hAnsi="Arial" w:cs="Arial"/>
                <w:lang w:val="es-MX" w:eastAsia="es-MX"/>
              </w:rPr>
            </w:pPr>
            <w:r w:rsidRPr="007622CB">
              <w:rPr>
                <w:rFonts w:ascii="Arial" w:hAnsi="Arial" w:cs="Arial"/>
                <w:lang w:val="es-MX" w:eastAsia="es-MX"/>
              </w:rPr>
              <w:t>Quinario</w:t>
            </w:r>
          </w:p>
        </w:tc>
        <w:tc>
          <w:tcPr>
            <w:tcW w:w="1006" w:type="pct"/>
            <w:tcBorders>
              <w:top w:val="nil"/>
              <w:left w:val="nil"/>
              <w:bottom w:val="single" w:sz="8" w:space="0" w:color="auto"/>
              <w:right w:val="nil"/>
            </w:tcBorders>
            <w:shd w:val="clear" w:color="auto" w:fill="auto"/>
            <w:noWrap/>
            <w:vAlign w:val="center"/>
            <w:hideMark/>
          </w:tcPr>
          <w:p w:rsidR="004B0000" w:rsidRPr="007622CB" w:rsidRDefault="004B0000" w:rsidP="00621B7F">
            <w:pPr>
              <w:spacing w:line="360" w:lineRule="auto"/>
              <w:jc w:val="center"/>
              <w:rPr>
                <w:rFonts w:ascii="Arial" w:hAnsi="Arial" w:cs="Arial"/>
                <w:lang w:val="es-MX" w:eastAsia="es-MX"/>
              </w:rPr>
            </w:pPr>
            <w:r w:rsidRPr="007622CB">
              <w:rPr>
                <w:rFonts w:ascii="Arial" w:hAnsi="Arial" w:cs="Arial"/>
                <w:lang w:val="es-MX" w:eastAsia="es-MX"/>
              </w:rPr>
              <w:t>11</w:t>
            </w:r>
            <w:r w:rsidR="00CC0FB5">
              <w:rPr>
                <w:rFonts w:ascii="Arial" w:hAnsi="Arial" w:cs="Arial"/>
                <w:lang w:val="es-MX" w:eastAsia="es-MX"/>
              </w:rPr>
              <w:t xml:space="preserve"> </w:t>
            </w:r>
            <w:r w:rsidRPr="007622CB">
              <w:rPr>
                <w:rFonts w:ascii="Arial" w:hAnsi="Arial" w:cs="Arial"/>
                <w:lang w:val="es-MX" w:eastAsia="es-MX"/>
              </w:rPr>
              <w:t>%</w:t>
            </w:r>
          </w:p>
        </w:tc>
      </w:tr>
      <w:tr w:rsidR="002A4F43" w:rsidRPr="007622CB" w:rsidTr="00C76948">
        <w:trPr>
          <w:trHeight w:val="227"/>
        </w:trPr>
        <w:tc>
          <w:tcPr>
            <w:tcW w:w="3994" w:type="pct"/>
            <w:gridSpan w:val="2"/>
            <w:tcBorders>
              <w:top w:val="nil"/>
              <w:left w:val="nil"/>
              <w:bottom w:val="nil"/>
              <w:right w:val="nil"/>
            </w:tcBorders>
            <w:shd w:val="clear" w:color="auto" w:fill="auto"/>
            <w:noWrap/>
            <w:vAlign w:val="center"/>
            <w:hideMark/>
          </w:tcPr>
          <w:p w:rsidR="004B0000" w:rsidRPr="007622CB" w:rsidRDefault="004B0000" w:rsidP="00621B7F">
            <w:pPr>
              <w:spacing w:line="360" w:lineRule="auto"/>
              <w:rPr>
                <w:rFonts w:ascii="Arial" w:hAnsi="Arial" w:cs="Arial"/>
                <w:sz w:val="16"/>
                <w:szCs w:val="16"/>
                <w:lang w:val="es-MX" w:eastAsia="es-MX"/>
              </w:rPr>
            </w:pPr>
            <w:r w:rsidRPr="007622CB">
              <w:rPr>
                <w:rFonts w:ascii="Arial" w:hAnsi="Arial" w:cs="Arial"/>
                <w:sz w:val="16"/>
                <w:szCs w:val="16"/>
                <w:lang w:val="es-MX" w:eastAsia="es-MX"/>
              </w:rPr>
              <w:t>Tabla de propia creación, octubre 2016</w:t>
            </w:r>
          </w:p>
        </w:tc>
        <w:tc>
          <w:tcPr>
            <w:tcW w:w="1006" w:type="pct"/>
            <w:tcBorders>
              <w:top w:val="nil"/>
              <w:left w:val="nil"/>
              <w:bottom w:val="nil"/>
              <w:right w:val="nil"/>
            </w:tcBorders>
            <w:shd w:val="clear" w:color="auto" w:fill="auto"/>
            <w:noWrap/>
            <w:vAlign w:val="center"/>
            <w:hideMark/>
          </w:tcPr>
          <w:p w:rsidR="004B0000" w:rsidRPr="007622CB" w:rsidRDefault="004B0000" w:rsidP="00621B7F">
            <w:pPr>
              <w:spacing w:line="360" w:lineRule="auto"/>
              <w:rPr>
                <w:rFonts w:ascii="Arial" w:hAnsi="Arial" w:cs="Arial"/>
                <w:lang w:val="es-MX" w:eastAsia="es-MX"/>
              </w:rPr>
            </w:pPr>
          </w:p>
        </w:tc>
      </w:tr>
    </w:tbl>
    <w:p w:rsidR="00CC0FB5" w:rsidRDefault="00CC0FB5" w:rsidP="00621B7F">
      <w:pPr>
        <w:autoSpaceDE w:val="0"/>
        <w:autoSpaceDN w:val="0"/>
        <w:adjustRightInd w:val="0"/>
        <w:spacing w:line="360" w:lineRule="auto"/>
        <w:jc w:val="both"/>
        <w:rPr>
          <w:rFonts w:ascii="Arial" w:hAnsi="Arial" w:cs="Arial"/>
          <w:lang w:val="es-MX"/>
        </w:rPr>
      </w:pPr>
    </w:p>
    <w:p w:rsidR="004A5D4F" w:rsidRDefault="004A5D4F" w:rsidP="00621B7F">
      <w:pPr>
        <w:autoSpaceDE w:val="0"/>
        <w:autoSpaceDN w:val="0"/>
        <w:adjustRightInd w:val="0"/>
        <w:spacing w:line="360" w:lineRule="auto"/>
        <w:jc w:val="both"/>
        <w:rPr>
          <w:rFonts w:ascii="Arial" w:hAnsi="Arial" w:cs="Arial"/>
          <w:lang w:val="es-MX"/>
        </w:rPr>
      </w:pPr>
    </w:p>
    <w:p w:rsidR="004B0000" w:rsidRDefault="004C182B" w:rsidP="00621B7F">
      <w:pPr>
        <w:autoSpaceDE w:val="0"/>
        <w:autoSpaceDN w:val="0"/>
        <w:adjustRightInd w:val="0"/>
        <w:spacing w:line="360" w:lineRule="auto"/>
        <w:jc w:val="both"/>
        <w:rPr>
          <w:lang w:val="es-MX"/>
        </w:rPr>
      </w:pPr>
      <w:r w:rsidRPr="004A5D4F">
        <w:rPr>
          <w:lang w:val="es-MX"/>
        </w:rPr>
        <w:lastRenderedPageBreak/>
        <w:t xml:space="preserve">De acuerdo a la hipótesis 1, </w:t>
      </w:r>
      <w:r w:rsidR="004D5802" w:rsidRPr="004A5D4F">
        <w:rPr>
          <w:lang w:val="es-MX"/>
        </w:rPr>
        <w:t>donde se mide</w:t>
      </w:r>
      <w:r w:rsidR="00CC0FB5" w:rsidRPr="004A5D4F">
        <w:rPr>
          <w:lang w:val="es-MX"/>
        </w:rPr>
        <w:t>n</w:t>
      </w:r>
      <w:r w:rsidR="004D5802" w:rsidRPr="004A5D4F">
        <w:rPr>
          <w:lang w:val="es-MX"/>
        </w:rPr>
        <w:t xml:space="preserve"> las </w:t>
      </w:r>
      <w:r w:rsidR="004D5802" w:rsidRPr="004A5D4F">
        <w:rPr>
          <w:lang w:val="es-MX" w:eastAsia="es-MX"/>
        </w:rPr>
        <w:t>correlaciones significativas a nivel de</w:t>
      </w:r>
      <w:r w:rsidR="004D5802" w:rsidRPr="004A5D4F">
        <w:t>r ≥ 0.80</w:t>
      </w:r>
      <w:r w:rsidR="004D5802" w:rsidRPr="004A5D4F">
        <w:rPr>
          <w:lang w:val="es-MX" w:eastAsia="es-MX"/>
        </w:rPr>
        <w:t xml:space="preserve"> entre las medias de las calificaciones de cuestionarios (rango = muy importante). </w:t>
      </w:r>
      <w:r w:rsidRPr="004A5D4F">
        <w:rPr>
          <w:lang w:val="es-MX"/>
        </w:rPr>
        <w:t>Podemos decir: e</w:t>
      </w:r>
      <w:r w:rsidR="004D5802" w:rsidRPr="004A5D4F">
        <w:rPr>
          <w:lang w:val="es-MX"/>
        </w:rPr>
        <w:t xml:space="preserve">ntre </w:t>
      </w:r>
      <w:r w:rsidRPr="004A5D4F">
        <w:rPr>
          <w:lang w:val="es-MX"/>
        </w:rPr>
        <w:t>el grupo 1</w:t>
      </w:r>
      <w:r w:rsidR="004F3941" w:rsidRPr="004A5D4F">
        <w:rPr>
          <w:lang w:val="es-MX"/>
        </w:rPr>
        <w:t xml:space="preserve"> </w:t>
      </w:r>
      <w:r w:rsidRPr="004A5D4F">
        <w:rPr>
          <w:lang w:val="es-MX"/>
        </w:rPr>
        <w:t>(</w:t>
      </w:r>
      <w:r w:rsidR="00FB62F7" w:rsidRPr="004A5D4F">
        <w:rPr>
          <w:lang w:val="es-MX"/>
        </w:rPr>
        <w:t>estudiantes</w:t>
      </w:r>
      <w:r w:rsidRPr="004A5D4F">
        <w:rPr>
          <w:lang w:val="es-MX"/>
        </w:rPr>
        <w:t xml:space="preserve"> y </w:t>
      </w:r>
      <w:r w:rsidR="000E2B58" w:rsidRPr="004A5D4F">
        <w:rPr>
          <w:lang w:val="es-MX"/>
        </w:rPr>
        <w:t>egresados</w:t>
      </w:r>
      <w:r w:rsidR="000E2B58" w:rsidRPr="004A5D4F">
        <w:rPr>
          <w:b/>
          <w:lang w:val="es-MX"/>
        </w:rPr>
        <w:t xml:space="preserve"> con</w:t>
      </w:r>
      <w:r w:rsidRPr="004A5D4F">
        <w:rPr>
          <w:lang w:val="es-MX"/>
        </w:rPr>
        <w:t xml:space="preserve"> movilidad) y el grupo 3 (empleadores), </w:t>
      </w:r>
      <w:r w:rsidR="00B760E9" w:rsidRPr="004A5D4F">
        <w:rPr>
          <w:lang w:val="es-MX"/>
        </w:rPr>
        <w:t>s</w:t>
      </w:r>
      <w:r w:rsidR="00CC0FB5" w:rsidRPr="004A5D4F">
        <w:rPr>
          <w:lang w:val="es-MX"/>
        </w:rPr>
        <w:t>ó</w:t>
      </w:r>
      <w:r w:rsidR="00B760E9" w:rsidRPr="004A5D4F">
        <w:rPr>
          <w:lang w:val="es-MX"/>
        </w:rPr>
        <w:t xml:space="preserve">lo existen </w:t>
      </w:r>
      <w:r w:rsidR="004D105D" w:rsidRPr="004A5D4F">
        <w:rPr>
          <w:lang w:val="es-MX"/>
        </w:rPr>
        <w:t>8</w:t>
      </w:r>
      <w:r w:rsidR="00B760E9" w:rsidRPr="004A5D4F">
        <w:rPr>
          <w:lang w:val="es-MX"/>
        </w:rPr>
        <w:t xml:space="preserve">/27 </w:t>
      </w:r>
      <w:r w:rsidR="005A14A0" w:rsidRPr="004A5D4F">
        <w:rPr>
          <w:lang w:val="es-MX"/>
        </w:rPr>
        <w:t xml:space="preserve">correlaciones significativas, </w:t>
      </w:r>
      <w:r w:rsidRPr="004A5D4F">
        <w:rPr>
          <w:lang w:val="es-MX"/>
        </w:rPr>
        <w:t xml:space="preserve">lo </w:t>
      </w:r>
      <w:r w:rsidR="00B760E9" w:rsidRPr="004A5D4F">
        <w:rPr>
          <w:lang w:val="es-MX"/>
        </w:rPr>
        <w:t>que equivale al 30</w:t>
      </w:r>
      <w:r w:rsidR="00CC0FB5" w:rsidRPr="004A5D4F">
        <w:rPr>
          <w:lang w:val="es-MX"/>
        </w:rPr>
        <w:t xml:space="preserve"> </w:t>
      </w:r>
      <w:r w:rsidR="00216994" w:rsidRPr="004A5D4F">
        <w:rPr>
          <w:lang w:val="es-MX"/>
        </w:rPr>
        <w:t>%</w:t>
      </w:r>
      <w:r w:rsidR="00B760E9" w:rsidRPr="004A5D4F">
        <w:rPr>
          <w:lang w:val="es-MX"/>
        </w:rPr>
        <w:t>.</w:t>
      </w:r>
      <w:r w:rsidR="004F3941" w:rsidRPr="004A5D4F">
        <w:rPr>
          <w:lang w:val="es-MX"/>
        </w:rPr>
        <w:t xml:space="preserve"> </w:t>
      </w:r>
      <w:r w:rsidR="00B760E9" w:rsidRPr="004A5D4F">
        <w:rPr>
          <w:lang w:val="es-MX"/>
        </w:rPr>
        <w:t xml:space="preserve">Mientras </w:t>
      </w:r>
      <w:r w:rsidR="001240A2" w:rsidRPr="004A5D4F">
        <w:rPr>
          <w:lang w:val="es-MX"/>
        </w:rPr>
        <w:t xml:space="preserve">que </w:t>
      </w:r>
      <w:r w:rsidR="00B760E9" w:rsidRPr="004A5D4F">
        <w:rPr>
          <w:lang w:val="es-MX"/>
        </w:rPr>
        <w:t>entre el grupo 2 (</w:t>
      </w:r>
      <w:r w:rsidR="00FB62F7" w:rsidRPr="004A5D4F">
        <w:rPr>
          <w:lang w:val="es-MX"/>
        </w:rPr>
        <w:t>estudiantes</w:t>
      </w:r>
      <w:r w:rsidR="00B760E9" w:rsidRPr="004A5D4F">
        <w:rPr>
          <w:lang w:val="es-MX"/>
        </w:rPr>
        <w:t xml:space="preserve"> y </w:t>
      </w:r>
      <w:r w:rsidR="00216994" w:rsidRPr="004A5D4F">
        <w:rPr>
          <w:lang w:val="es-MX"/>
        </w:rPr>
        <w:t>egresados</w:t>
      </w:r>
      <w:r w:rsidR="00216994" w:rsidRPr="004A5D4F">
        <w:rPr>
          <w:b/>
          <w:lang w:val="es-MX"/>
        </w:rPr>
        <w:t xml:space="preserve"> sin</w:t>
      </w:r>
      <w:r w:rsidR="00B760E9" w:rsidRPr="004A5D4F">
        <w:rPr>
          <w:lang w:val="es-MX"/>
        </w:rPr>
        <w:t xml:space="preserve"> movilidad) y el grupo 3 (empleadores)</w:t>
      </w:r>
      <w:r w:rsidR="00007A4F" w:rsidRPr="004A5D4F">
        <w:rPr>
          <w:lang w:val="es-MX"/>
        </w:rPr>
        <w:t xml:space="preserve"> </w:t>
      </w:r>
      <w:r w:rsidR="00B760E9" w:rsidRPr="004A5D4F">
        <w:rPr>
          <w:lang w:val="es-MX"/>
        </w:rPr>
        <w:t>s</w:t>
      </w:r>
      <w:r w:rsidR="00CC0FB5" w:rsidRPr="004A5D4F">
        <w:rPr>
          <w:lang w:val="es-MX"/>
        </w:rPr>
        <w:t>ó</w:t>
      </w:r>
      <w:r w:rsidR="00B760E9" w:rsidRPr="004A5D4F">
        <w:rPr>
          <w:lang w:val="es-MX"/>
        </w:rPr>
        <w:t xml:space="preserve">lo existen 5/27 </w:t>
      </w:r>
      <w:r w:rsidR="005A14A0" w:rsidRPr="004A5D4F">
        <w:rPr>
          <w:lang w:val="es-MX"/>
        </w:rPr>
        <w:t xml:space="preserve">correlaciones significativas, </w:t>
      </w:r>
      <w:r w:rsidR="00B760E9" w:rsidRPr="004A5D4F">
        <w:rPr>
          <w:lang w:val="es-MX"/>
        </w:rPr>
        <w:t>lo que equivale al 19</w:t>
      </w:r>
      <w:r w:rsidR="00CC0FB5" w:rsidRPr="004A5D4F">
        <w:rPr>
          <w:lang w:val="es-MX"/>
        </w:rPr>
        <w:t xml:space="preserve"> </w:t>
      </w:r>
      <w:r w:rsidR="00216994" w:rsidRPr="004A5D4F">
        <w:rPr>
          <w:lang w:val="es-MX"/>
        </w:rPr>
        <w:t>%</w:t>
      </w:r>
      <w:r w:rsidR="00B760E9" w:rsidRPr="004A5D4F">
        <w:rPr>
          <w:lang w:val="es-MX"/>
        </w:rPr>
        <w:t xml:space="preserve"> (ver</w:t>
      </w:r>
      <w:r w:rsidR="004B0000" w:rsidRPr="004A5D4F">
        <w:rPr>
          <w:lang w:val="es-MX"/>
        </w:rPr>
        <w:t xml:space="preserve"> tabla 3</w:t>
      </w:r>
      <w:r w:rsidR="00B760E9" w:rsidRPr="004A5D4F">
        <w:rPr>
          <w:lang w:val="es-MX"/>
        </w:rPr>
        <w:t>).</w:t>
      </w:r>
    </w:p>
    <w:p w:rsidR="004A5D4F" w:rsidRPr="004A5D4F" w:rsidRDefault="004A5D4F" w:rsidP="00621B7F">
      <w:pPr>
        <w:autoSpaceDE w:val="0"/>
        <w:autoSpaceDN w:val="0"/>
        <w:adjustRightInd w:val="0"/>
        <w:spacing w:line="360" w:lineRule="auto"/>
        <w:jc w:val="both"/>
        <w:rPr>
          <w:lang w:val="es-MX"/>
        </w:rPr>
      </w:pPr>
    </w:p>
    <w:tbl>
      <w:tblPr>
        <w:tblW w:w="5000" w:type="pct"/>
        <w:tblCellMar>
          <w:left w:w="70" w:type="dxa"/>
          <w:right w:w="70" w:type="dxa"/>
        </w:tblCellMar>
        <w:tblLook w:val="04A0" w:firstRow="1" w:lastRow="0" w:firstColumn="1" w:lastColumn="0" w:noHBand="0" w:noVBand="1"/>
      </w:tblPr>
      <w:tblGrid>
        <w:gridCol w:w="3464"/>
        <w:gridCol w:w="1688"/>
        <w:gridCol w:w="1352"/>
        <w:gridCol w:w="1688"/>
        <w:gridCol w:w="1352"/>
      </w:tblGrid>
      <w:tr w:rsidR="002A4F43" w:rsidRPr="00F8401A" w:rsidTr="00C76948">
        <w:trPr>
          <w:trHeight w:val="227"/>
        </w:trPr>
        <w:tc>
          <w:tcPr>
            <w:tcW w:w="5000" w:type="pct"/>
            <w:gridSpan w:val="5"/>
            <w:tcBorders>
              <w:top w:val="nil"/>
              <w:left w:val="nil"/>
              <w:bottom w:val="single" w:sz="4" w:space="0" w:color="auto"/>
              <w:right w:val="nil"/>
            </w:tcBorders>
            <w:shd w:val="clear" w:color="auto" w:fill="auto"/>
            <w:vAlign w:val="center"/>
            <w:hideMark/>
          </w:tcPr>
          <w:p w:rsidR="00FB7B10" w:rsidRPr="004A5D4F" w:rsidRDefault="00FB7B10" w:rsidP="00621B7F">
            <w:pPr>
              <w:spacing w:line="360" w:lineRule="auto"/>
              <w:jc w:val="center"/>
              <w:rPr>
                <w:b/>
                <w:bCs/>
                <w:lang w:val="es-MX" w:eastAsia="es-MX"/>
              </w:rPr>
            </w:pPr>
            <w:r w:rsidRPr="004A5D4F">
              <w:rPr>
                <w:b/>
                <w:bCs/>
                <w:lang w:val="es-MX" w:eastAsia="es-MX"/>
              </w:rPr>
              <w:t>Tabla 3.</w:t>
            </w:r>
            <w:r w:rsidRPr="004A5D4F">
              <w:rPr>
                <w:lang w:val="es-MX" w:eastAsia="es-MX"/>
              </w:rPr>
              <w:t xml:space="preserve"> Correlación entre  </w:t>
            </w:r>
            <w:r w:rsidR="00FB62F7" w:rsidRPr="004A5D4F">
              <w:rPr>
                <w:lang w:val="es-MX" w:eastAsia="es-MX"/>
              </w:rPr>
              <w:t>estudiantes</w:t>
            </w:r>
            <w:r w:rsidRPr="004A5D4F">
              <w:rPr>
                <w:lang w:val="es-MX" w:eastAsia="es-MX"/>
              </w:rPr>
              <w:t xml:space="preserve"> o egresados y empleadores en cuanto aspectos requeridos para la contratación</w:t>
            </w:r>
          </w:p>
        </w:tc>
      </w:tr>
      <w:tr w:rsidR="002A4F43" w:rsidRPr="00F8401A" w:rsidTr="00C76948">
        <w:trPr>
          <w:trHeight w:val="227"/>
        </w:trPr>
        <w:tc>
          <w:tcPr>
            <w:tcW w:w="1822" w:type="pct"/>
            <w:tcBorders>
              <w:top w:val="nil"/>
              <w:left w:val="nil"/>
              <w:bottom w:val="nil"/>
              <w:right w:val="nil"/>
            </w:tcBorders>
            <w:shd w:val="clear" w:color="auto" w:fill="auto"/>
            <w:vAlign w:val="center"/>
            <w:hideMark/>
          </w:tcPr>
          <w:p w:rsidR="00FB7B10" w:rsidRPr="00F8401A" w:rsidRDefault="00FB7B10" w:rsidP="00621B7F">
            <w:pPr>
              <w:spacing w:line="360" w:lineRule="auto"/>
              <w:jc w:val="center"/>
              <w:rPr>
                <w:rFonts w:ascii="Arial" w:hAnsi="Arial" w:cs="Arial"/>
                <w:lang w:val="es-MX" w:eastAsia="es-MX"/>
              </w:rPr>
            </w:pPr>
            <w:r w:rsidRPr="00F8401A">
              <w:rPr>
                <w:rFonts w:ascii="Arial" w:hAnsi="Arial" w:cs="Arial"/>
                <w:lang w:val="es-MX" w:eastAsia="es-MX"/>
              </w:rPr>
              <w:t>Condición de rendimiento V.D.</w:t>
            </w:r>
          </w:p>
        </w:tc>
        <w:tc>
          <w:tcPr>
            <w:tcW w:w="1589" w:type="pct"/>
            <w:gridSpan w:val="2"/>
            <w:tcBorders>
              <w:top w:val="single" w:sz="4" w:space="0" w:color="auto"/>
              <w:left w:val="nil"/>
              <w:bottom w:val="nil"/>
              <w:right w:val="nil"/>
            </w:tcBorders>
            <w:shd w:val="clear" w:color="auto" w:fill="auto"/>
            <w:vAlign w:val="center"/>
            <w:hideMark/>
          </w:tcPr>
          <w:p w:rsidR="00FB7B10" w:rsidRPr="00F8401A" w:rsidRDefault="00FB7B10" w:rsidP="00621B7F">
            <w:pPr>
              <w:spacing w:line="360" w:lineRule="auto"/>
              <w:jc w:val="center"/>
              <w:rPr>
                <w:rFonts w:ascii="Arial" w:hAnsi="Arial" w:cs="Arial"/>
                <w:lang w:val="es-MX" w:eastAsia="es-MX"/>
              </w:rPr>
            </w:pPr>
            <w:r w:rsidRPr="00F8401A">
              <w:rPr>
                <w:rFonts w:ascii="Arial" w:hAnsi="Arial" w:cs="Arial"/>
                <w:lang w:val="es-MX" w:eastAsia="es-MX"/>
              </w:rPr>
              <w:t>muy importante</w:t>
            </w:r>
          </w:p>
        </w:tc>
        <w:tc>
          <w:tcPr>
            <w:tcW w:w="1589" w:type="pct"/>
            <w:gridSpan w:val="2"/>
            <w:tcBorders>
              <w:top w:val="single" w:sz="4" w:space="0" w:color="auto"/>
              <w:left w:val="nil"/>
              <w:bottom w:val="nil"/>
              <w:right w:val="nil"/>
            </w:tcBorders>
            <w:shd w:val="clear" w:color="auto" w:fill="auto"/>
            <w:vAlign w:val="center"/>
            <w:hideMark/>
          </w:tcPr>
          <w:p w:rsidR="00FB7B10" w:rsidRPr="00F8401A" w:rsidRDefault="00FB7B10" w:rsidP="00621B7F">
            <w:pPr>
              <w:spacing w:line="360" w:lineRule="auto"/>
              <w:jc w:val="center"/>
              <w:rPr>
                <w:rFonts w:ascii="Arial" w:hAnsi="Arial" w:cs="Arial"/>
                <w:lang w:val="es-MX" w:eastAsia="es-MX"/>
              </w:rPr>
            </w:pPr>
            <w:r w:rsidRPr="00F8401A">
              <w:rPr>
                <w:rFonts w:ascii="Arial" w:hAnsi="Arial" w:cs="Arial"/>
                <w:lang w:val="es-MX" w:eastAsia="es-MX"/>
              </w:rPr>
              <w:t>muy importante</w:t>
            </w:r>
          </w:p>
        </w:tc>
      </w:tr>
      <w:tr w:rsidR="002A4F43" w:rsidRPr="00F8401A" w:rsidTr="00C76948">
        <w:trPr>
          <w:trHeight w:val="227"/>
        </w:trPr>
        <w:tc>
          <w:tcPr>
            <w:tcW w:w="1822" w:type="pct"/>
            <w:tcBorders>
              <w:top w:val="nil"/>
              <w:left w:val="nil"/>
              <w:bottom w:val="nil"/>
              <w:right w:val="nil"/>
            </w:tcBorders>
            <w:shd w:val="clear" w:color="auto" w:fill="auto"/>
            <w:vAlign w:val="center"/>
            <w:hideMark/>
          </w:tcPr>
          <w:p w:rsidR="00FB7B10" w:rsidRPr="00F8401A" w:rsidRDefault="00FB7B10" w:rsidP="00621B7F">
            <w:pPr>
              <w:spacing w:line="360" w:lineRule="auto"/>
              <w:jc w:val="center"/>
              <w:rPr>
                <w:rFonts w:ascii="Arial" w:hAnsi="Arial" w:cs="Arial"/>
                <w:lang w:val="es-MX" w:eastAsia="es-MX"/>
              </w:rPr>
            </w:pPr>
            <w:r w:rsidRPr="00F8401A">
              <w:rPr>
                <w:rFonts w:ascii="Arial" w:hAnsi="Arial" w:cs="Arial"/>
                <w:lang w:val="es-MX" w:eastAsia="es-MX"/>
              </w:rPr>
              <w:t>Aspectos para la contratación V.I.</w:t>
            </w:r>
          </w:p>
        </w:tc>
        <w:tc>
          <w:tcPr>
            <w:tcW w:w="874" w:type="pct"/>
            <w:vMerge w:val="restart"/>
            <w:tcBorders>
              <w:top w:val="nil"/>
              <w:left w:val="nil"/>
              <w:bottom w:val="single" w:sz="8" w:space="0" w:color="000000"/>
              <w:right w:val="nil"/>
            </w:tcBorders>
            <w:shd w:val="clear" w:color="auto" w:fill="auto"/>
            <w:vAlign w:val="center"/>
            <w:hideMark/>
          </w:tcPr>
          <w:p w:rsidR="00FB7B10" w:rsidRPr="00F8401A" w:rsidRDefault="00FB7B10" w:rsidP="00621B7F">
            <w:pPr>
              <w:spacing w:line="360" w:lineRule="auto"/>
              <w:jc w:val="center"/>
              <w:rPr>
                <w:rFonts w:ascii="Arial" w:hAnsi="Arial" w:cs="Arial"/>
                <w:lang w:val="es-MX" w:eastAsia="es-MX"/>
              </w:rPr>
            </w:pPr>
            <w:r w:rsidRPr="00F8401A">
              <w:rPr>
                <w:rFonts w:ascii="Arial" w:hAnsi="Arial" w:cs="Arial"/>
                <w:lang w:val="es-MX" w:eastAsia="es-MX"/>
              </w:rPr>
              <w:t>grupo 1 (con movilidad) y grupo 3 (empleadores)</w:t>
            </w:r>
          </w:p>
        </w:tc>
        <w:tc>
          <w:tcPr>
            <w:tcW w:w="715" w:type="pct"/>
            <w:tcBorders>
              <w:top w:val="nil"/>
              <w:left w:val="nil"/>
              <w:bottom w:val="nil"/>
              <w:right w:val="nil"/>
            </w:tcBorders>
            <w:shd w:val="clear" w:color="auto" w:fill="auto"/>
            <w:vAlign w:val="center"/>
            <w:hideMark/>
          </w:tcPr>
          <w:p w:rsidR="00FB7B10" w:rsidRPr="00F8401A" w:rsidRDefault="00FB7B10" w:rsidP="00621B7F">
            <w:pPr>
              <w:spacing w:line="360" w:lineRule="auto"/>
              <w:jc w:val="center"/>
              <w:rPr>
                <w:rFonts w:ascii="Arial" w:hAnsi="Arial" w:cs="Arial"/>
                <w:lang w:val="es-MX" w:eastAsia="es-MX"/>
              </w:rPr>
            </w:pPr>
            <w:r w:rsidRPr="00F8401A">
              <w:rPr>
                <w:rFonts w:ascii="Arial" w:hAnsi="Arial" w:cs="Arial"/>
                <w:lang w:val="es-MX" w:eastAsia="es-MX"/>
              </w:rPr>
              <w:t>r</w:t>
            </w:r>
            <w:r w:rsidRPr="00F8401A">
              <w:rPr>
                <w:rFonts w:ascii="Arial" w:hAnsi="Arial" w:cs="Arial"/>
                <w:vertAlign w:val="superscript"/>
                <w:lang w:val="es-MX" w:eastAsia="es-MX"/>
              </w:rPr>
              <w:t>2</w:t>
            </w:r>
          </w:p>
        </w:tc>
        <w:tc>
          <w:tcPr>
            <w:tcW w:w="874" w:type="pct"/>
            <w:vMerge w:val="restart"/>
            <w:tcBorders>
              <w:top w:val="nil"/>
              <w:left w:val="nil"/>
              <w:bottom w:val="single" w:sz="8" w:space="0" w:color="000000"/>
              <w:right w:val="nil"/>
            </w:tcBorders>
            <w:shd w:val="clear" w:color="auto" w:fill="auto"/>
            <w:vAlign w:val="center"/>
            <w:hideMark/>
          </w:tcPr>
          <w:p w:rsidR="00FB7B10" w:rsidRPr="00F8401A" w:rsidRDefault="00FB7B10" w:rsidP="00621B7F">
            <w:pPr>
              <w:spacing w:line="360" w:lineRule="auto"/>
              <w:jc w:val="center"/>
              <w:rPr>
                <w:rFonts w:ascii="Arial" w:hAnsi="Arial" w:cs="Arial"/>
                <w:lang w:val="es-MX" w:eastAsia="es-MX"/>
              </w:rPr>
            </w:pPr>
            <w:r w:rsidRPr="00F8401A">
              <w:rPr>
                <w:rFonts w:ascii="Arial" w:hAnsi="Arial" w:cs="Arial"/>
                <w:lang w:val="es-MX" w:eastAsia="es-MX"/>
              </w:rPr>
              <w:t>grupo 2 (sin movilidad) y grupo 3 (empleadores)</w:t>
            </w:r>
          </w:p>
        </w:tc>
        <w:tc>
          <w:tcPr>
            <w:tcW w:w="715" w:type="pct"/>
            <w:tcBorders>
              <w:top w:val="nil"/>
              <w:left w:val="nil"/>
              <w:bottom w:val="nil"/>
              <w:right w:val="nil"/>
            </w:tcBorders>
            <w:shd w:val="clear" w:color="auto" w:fill="auto"/>
            <w:vAlign w:val="center"/>
            <w:hideMark/>
          </w:tcPr>
          <w:p w:rsidR="00FB7B10" w:rsidRPr="00F8401A" w:rsidRDefault="00FB7B10" w:rsidP="00621B7F">
            <w:pPr>
              <w:spacing w:line="360" w:lineRule="auto"/>
              <w:jc w:val="center"/>
              <w:rPr>
                <w:rFonts w:ascii="Arial" w:hAnsi="Arial" w:cs="Arial"/>
                <w:lang w:val="es-MX" w:eastAsia="es-MX"/>
              </w:rPr>
            </w:pPr>
            <w:r w:rsidRPr="00F8401A">
              <w:rPr>
                <w:rFonts w:ascii="Arial" w:hAnsi="Arial" w:cs="Arial"/>
                <w:lang w:val="es-MX" w:eastAsia="es-MX"/>
              </w:rPr>
              <w:t>r</w:t>
            </w:r>
            <w:r w:rsidRPr="00F8401A">
              <w:rPr>
                <w:rFonts w:ascii="Arial" w:hAnsi="Arial" w:cs="Arial"/>
                <w:vertAlign w:val="superscript"/>
                <w:lang w:val="es-MX" w:eastAsia="es-MX"/>
              </w:rPr>
              <w:t>2</w:t>
            </w:r>
          </w:p>
        </w:tc>
      </w:tr>
      <w:tr w:rsidR="002A4F43" w:rsidRPr="00F8401A" w:rsidTr="00C76948">
        <w:trPr>
          <w:trHeight w:val="227"/>
        </w:trPr>
        <w:tc>
          <w:tcPr>
            <w:tcW w:w="1822" w:type="pct"/>
            <w:tcBorders>
              <w:top w:val="nil"/>
              <w:left w:val="nil"/>
              <w:bottom w:val="nil"/>
              <w:right w:val="nil"/>
            </w:tcBorders>
            <w:shd w:val="clear" w:color="auto" w:fill="auto"/>
            <w:vAlign w:val="center"/>
            <w:hideMark/>
          </w:tcPr>
          <w:p w:rsidR="00FB7B10" w:rsidRPr="00F8401A" w:rsidRDefault="00FB7B10" w:rsidP="00621B7F">
            <w:pPr>
              <w:spacing w:line="360" w:lineRule="auto"/>
              <w:rPr>
                <w:rFonts w:ascii="Arial" w:hAnsi="Arial" w:cs="Arial"/>
                <w:lang w:val="es-MX" w:eastAsia="es-MX"/>
              </w:rPr>
            </w:pPr>
            <w:r w:rsidRPr="00F8401A">
              <w:rPr>
                <w:rFonts w:ascii="Arial" w:hAnsi="Arial" w:cs="Arial"/>
                <w:lang w:val="es-MX" w:eastAsia="es-MX"/>
              </w:rPr>
              <w:t xml:space="preserve">1. Capacidad de abstracción, análisis y síntesis </w:t>
            </w:r>
          </w:p>
        </w:tc>
        <w:tc>
          <w:tcPr>
            <w:tcW w:w="874" w:type="pct"/>
            <w:vMerge/>
            <w:tcBorders>
              <w:top w:val="nil"/>
              <w:left w:val="nil"/>
              <w:bottom w:val="single" w:sz="8" w:space="0" w:color="000000"/>
              <w:right w:val="nil"/>
            </w:tcBorders>
            <w:vAlign w:val="center"/>
            <w:hideMark/>
          </w:tcPr>
          <w:p w:rsidR="00FB7B10" w:rsidRPr="00F8401A" w:rsidRDefault="00FB7B10" w:rsidP="00621B7F">
            <w:pPr>
              <w:spacing w:line="360" w:lineRule="auto"/>
              <w:rPr>
                <w:rFonts w:ascii="Arial" w:hAnsi="Arial" w:cs="Arial"/>
                <w:lang w:val="es-MX" w:eastAsia="es-MX"/>
              </w:rPr>
            </w:pPr>
          </w:p>
        </w:tc>
        <w:tc>
          <w:tcPr>
            <w:tcW w:w="715" w:type="pct"/>
            <w:tcBorders>
              <w:top w:val="nil"/>
              <w:left w:val="nil"/>
              <w:bottom w:val="nil"/>
              <w:right w:val="nil"/>
            </w:tcBorders>
            <w:shd w:val="clear" w:color="auto" w:fill="auto"/>
            <w:vAlign w:val="center"/>
            <w:hideMark/>
          </w:tcPr>
          <w:p w:rsidR="00FB7B10" w:rsidRPr="00F8401A" w:rsidRDefault="00FB7B10" w:rsidP="00621B7F">
            <w:pPr>
              <w:spacing w:line="360" w:lineRule="auto"/>
              <w:jc w:val="center"/>
              <w:rPr>
                <w:rFonts w:ascii="Arial" w:hAnsi="Arial" w:cs="Arial"/>
                <w:lang w:val="es-MX" w:eastAsia="es-MX"/>
              </w:rPr>
            </w:pPr>
            <w:r w:rsidRPr="00F8401A">
              <w:rPr>
                <w:rFonts w:ascii="Arial" w:hAnsi="Arial" w:cs="Arial"/>
                <w:lang w:val="es-MX" w:eastAsia="es-MX"/>
              </w:rPr>
              <w:t>r=0.85</w:t>
            </w:r>
          </w:p>
        </w:tc>
        <w:tc>
          <w:tcPr>
            <w:tcW w:w="874" w:type="pct"/>
            <w:vMerge/>
            <w:tcBorders>
              <w:top w:val="nil"/>
              <w:left w:val="nil"/>
              <w:bottom w:val="single" w:sz="8" w:space="0" w:color="000000"/>
              <w:right w:val="nil"/>
            </w:tcBorders>
            <w:vAlign w:val="center"/>
            <w:hideMark/>
          </w:tcPr>
          <w:p w:rsidR="00FB7B10" w:rsidRPr="00F8401A" w:rsidRDefault="00FB7B10" w:rsidP="00621B7F">
            <w:pPr>
              <w:spacing w:line="360" w:lineRule="auto"/>
              <w:rPr>
                <w:rFonts w:ascii="Arial" w:hAnsi="Arial" w:cs="Arial"/>
                <w:lang w:val="es-MX" w:eastAsia="es-MX"/>
              </w:rPr>
            </w:pPr>
          </w:p>
        </w:tc>
        <w:tc>
          <w:tcPr>
            <w:tcW w:w="715" w:type="pct"/>
            <w:tcBorders>
              <w:top w:val="nil"/>
              <w:left w:val="nil"/>
              <w:bottom w:val="nil"/>
              <w:right w:val="nil"/>
            </w:tcBorders>
            <w:shd w:val="clear" w:color="auto" w:fill="auto"/>
            <w:vAlign w:val="center"/>
            <w:hideMark/>
          </w:tcPr>
          <w:p w:rsidR="00FB7B10" w:rsidRPr="00F8401A" w:rsidRDefault="00FB7B10" w:rsidP="00621B7F">
            <w:pPr>
              <w:spacing w:line="360" w:lineRule="auto"/>
              <w:jc w:val="center"/>
              <w:rPr>
                <w:rFonts w:ascii="Arial" w:hAnsi="Arial" w:cs="Arial"/>
                <w:lang w:val="es-MX" w:eastAsia="es-MX"/>
              </w:rPr>
            </w:pPr>
            <w:r w:rsidRPr="00F8401A">
              <w:rPr>
                <w:rFonts w:ascii="Arial" w:hAnsi="Arial" w:cs="Arial"/>
                <w:lang w:val="es-MX" w:eastAsia="es-MX"/>
              </w:rPr>
              <w:t>r=0.83</w:t>
            </w:r>
          </w:p>
        </w:tc>
      </w:tr>
      <w:tr w:rsidR="002A4F43" w:rsidRPr="00F8401A" w:rsidTr="00C76948">
        <w:trPr>
          <w:trHeight w:val="227"/>
        </w:trPr>
        <w:tc>
          <w:tcPr>
            <w:tcW w:w="1822" w:type="pct"/>
            <w:tcBorders>
              <w:top w:val="nil"/>
              <w:left w:val="nil"/>
              <w:bottom w:val="nil"/>
              <w:right w:val="nil"/>
            </w:tcBorders>
            <w:shd w:val="clear" w:color="auto" w:fill="auto"/>
            <w:vAlign w:val="center"/>
            <w:hideMark/>
          </w:tcPr>
          <w:p w:rsidR="00FB7B10" w:rsidRPr="00F8401A" w:rsidRDefault="00FB7B10" w:rsidP="00621B7F">
            <w:pPr>
              <w:spacing w:line="360" w:lineRule="auto"/>
              <w:rPr>
                <w:rFonts w:ascii="Arial" w:hAnsi="Arial" w:cs="Arial"/>
                <w:lang w:val="es-MX" w:eastAsia="es-MX"/>
              </w:rPr>
            </w:pPr>
            <w:r w:rsidRPr="00F8401A">
              <w:rPr>
                <w:rFonts w:ascii="Arial" w:hAnsi="Arial" w:cs="Arial"/>
                <w:lang w:val="es-MX" w:eastAsia="es-MX"/>
              </w:rPr>
              <w:t xml:space="preserve">3. Capacidad para organizar y planificar el tiempo </w:t>
            </w:r>
          </w:p>
        </w:tc>
        <w:tc>
          <w:tcPr>
            <w:tcW w:w="874" w:type="pct"/>
            <w:vMerge/>
            <w:tcBorders>
              <w:top w:val="nil"/>
              <w:left w:val="nil"/>
              <w:bottom w:val="single" w:sz="8" w:space="0" w:color="000000"/>
              <w:right w:val="nil"/>
            </w:tcBorders>
            <w:vAlign w:val="center"/>
            <w:hideMark/>
          </w:tcPr>
          <w:p w:rsidR="00FB7B10" w:rsidRPr="00F8401A" w:rsidRDefault="00FB7B10" w:rsidP="00621B7F">
            <w:pPr>
              <w:spacing w:line="360" w:lineRule="auto"/>
              <w:rPr>
                <w:rFonts w:ascii="Arial" w:hAnsi="Arial" w:cs="Arial"/>
                <w:lang w:val="es-MX" w:eastAsia="es-MX"/>
              </w:rPr>
            </w:pPr>
          </w:p>
        </w:tc>
        <w:tc>
          <w:tcPr>
            <w:tcW w:w="715" w:type="pct"/>
            <w:tcBorders>
              <w:top w:val="nil"/>
              <w:left w:val="nil"/>
              <w:bottom w:val="nil"/>
              <w:right w:val="nil"/>
            </w:tcBorders>
            <w:shd w:val="clear" w:color="auto" w:fill="auto"/>
            <w:vAlign w:val="center"/>
            <w:hideMark/>
          </w:tcPr>
          <w:p w:rsidR="00FB7B10" w:rsidRPr="00F8401A" w:rsidRDefault="00FB7B10" w:rsidP="00621B7F">
            <w:pPr>
              <w:spacing w:line="360" w:lineRule="auto"/>
              <w:jc w:val="center"/>
              <w:rPr>
                <w:rFonts w:ascii="Arial" w:hAnsi="Arial" w:cs="Arial"/>
                <w:lang w:val="es-MX" w:eastAsia="es-MX"/>
              </w:rPr>
            </w:pPr>
            <w:r w:rsidRPr="00F8401A">
              <w:rPr>
                <w:rFonts w:ascii="Arial" w:hAnsi="Arial" w:cs="Arial"/>
                <w:lang w:val="es-MX" w:eastAsia="es-MX"/>
              </w:rPr>
              <w:t>r=-0.86</w:t>
            </w:r>
          </w:p>
        </w:tc>
        <w:tc>
          <w:tcPr>
            <w:tcW w:w="874" w:type="pct"/>
            <w:vMerge/>
            <w:tcBorders>
              <w:top w:val="nil"/>
              <w:left w:val="nil"/>
              <w:bottom w:val="single" w:sz="8" w:space="0" w:color="000000"/>
              <w:right w:val="nil"/>
            </w:tcBorders>
            <w:vAlign w:val="center"/>
            <w:hideMark/>
          </w:tcPr>
          <w:p w:rsidR="00FB7B10" w:rsidRPr="00F8401A" w:rsidRDefault="00FB7B10" w:rsidP="00621B7F">
            <w:pPr>
              <w:spacing w:line="360" w:lineRule="auto"/>
              <w:rPr>
                <w:rFonts w:ascii="Arial" w:hAnsi="Arial" w:cs="Arial"/>
                <w:lang w:val="es-MX" w:eastAsia="es-MX"/>
              </w:rPr>
            </w:pPr>
          </w:p>
        </w:tc>
        <w:tc>
          <w:tcPr>
            <w:tcW w:w="715" w:type="pct"/>
            <w:tcBorders>
              <w:top w:val="nil"/>
              <w:left w:val="nil"/>
              <w:bottom w:val="nil"/>
              <w:right w:val="nil"/>
            </w:tcBorders>
            <w:shd w:val="clear" w:color="auto" w:fill="auto"/>
            <w:vAlign w:val="center"/>
            <w:hideMark/>
          </w:tcPr>
          <w:p w:rsidR="00FB7B10" w:rsidRPr="00F8401A" w:rsidRDefault="00FB7B10" w:rsidP="00621B7F">
            <w:pPr>
              <w:spacing w:line="360" w:lineRule="auto"/>
              <w:jc w:val="center"/>
              <w:rPr>
                <w:rFonts w:ascii="Arial" w:hAnsi="Arial" w:cs="Arial"/>
                <w:lang w:val="es-MX" w:eastAsia="es-MX"/>
              </w:rPr>
            </w:pPr>
          </w:p>
        </w:tc>
      </w:tr>
      <w:tr w:rsidR="002A4F43" w:rsidRPr="00F8401A" w:rsidTr="00C76948">
        <w:trPr>
          <w:trHeight w:val="227"/>
        </w:trPr>
        <w:tc>
          <w:tcPr>
            <w:tcW w:w="1822" w:type="pct"/>
            <w:tcBorders>
              <w:top w:val="nil"/>
              <w:left w:val="nil"/>
              <w:bottom w:val="nil"/>
              <w:right w:val="nil"/>
            </w:tcBorders>
            <w:shd w:val="clear" w:color="auto" w:fill="auto"/>
            <w:vAlign w:val="center"/>
            <w:hideMark/>
          </w:tcPr>
          <w:p w:rsidR="00FB7B10" w:rsidRPr="00F8401A" w:rsidRDefault="00FB7B10" w:rsidP="00621B7F">
            <w:pPr>
              <w:spacing w:line="360" w:lineRule="auto"/>
              <w:rPr>
                <w:rFonts w:ascii="Arial" w:hAnsi="Arial" w:cs="Arial"/>
                <w:lang w:val="es-MX" w:eastAsia="es-MX"/>
              </w:rPr>
            </w:pPr>
            <w:r w:rsidRPr="00F8401A">
              <w:rPr>
                <w:rFonts w:ascii="Arial" w:hAnsi="Arial" w:cs="Arial"/>
                <w:lang w:val="es-MX" w:eastAsia="es-MX"/>
              </w:rPr>
              <w:t xml:space="preserve">4. Conocimientos sobre el área de estudio y la profesión </w:t>
            </w:r>
          </w:p>
        </w:tc>
        <w:tc>
          <w:tcPr>
            <w:tcW w:w="874" w:type="pct"/>
            <w:vMerge/>
            <w:tcBorders>
              <w:top w:val="nil"/>
              <w:left w:val="nil"/>
              <w:bottom w:val="single" w:sz="8" w:space="0" w:color="000000"/>
              <w:right w:val="nil"/>
            </w:tcBorders>
            <w:vAlign w:val="center"/>
            <w:hideMark/>
          </w:tcPr>
          <w:p w:rsidR="00FB7B10" w:rsidRPr="00F8401A" w:rsidRDefault="00FB7B10" w:rsidP="00621B7F">
            <w:pPr>
              <w:spacing w:line="360" w:lineRule="auto"/>
              <w:rPr>
                <w:rFonts w:ascii="Arial" w:hAnsi="Arial" w:cs="Arial"/>
                <w:lang w:val="es-MX" w:eastAsia="es-MX"/>
              </w:rPr>
            </w:pPr>
          </w:p>
        </w:tc>
        <w:tc>
          <w:tcPr>
            <w:tcW w:w="715" w:type="pct"/>
            <w:tcBorders>
              <w:top w:val="nil"/>
              <w:left w:val="nil"/>
              <w:bottom w:val="nil"/>
              <w:right w:val="nil"/>
            </w:tcBorders>
            <w:shd w:val="clear" w:color="auto" w:fill="auto"/>
            <w:vAlign w:val="center"/>
            <w:hideMark/>
          </w:tcPr>
          <w:p w:rsidR="00FB7B10" w:rsidRPr="00F8401A" w:rsidRDefault="00FB7B10" w:rsidP="00621B7F">
            <w:pPr>
              <w:spacing w:line="360" w:lineRule="auto"/>
              <w:jc w:val="center"/>
              <w:rPr>
                <w:rFonts w:ascii="Arial" w:hAnsi="Arial" w:cs="Arial"/>
                <w:lang w:val="es-MX" w:eastAsia="es-MX"/>
              </w:rPr>
            </w:pPr>
            <w:r w:rsidRPr="00F8401A">
              <w:rPr>
                <w:rFonts w:ascii="Arial" w:hAnsi="Arial" w:cs="Arial"/>
                <w:lang w:val="es-MX" w:eastAsia="es-MX"/>
              </w:rPr>
              <w:t>r=0.88</w:t>
            </w:r>
          </w:p>
        </w:tc>
        <w:tc>
          <w:tcPr>
            <w:tcW w:w="874" w:type="pct"/>
            <w:vMerge/>
            <w:tcBorders>
              <w:top w:val="nil"/>
              <w:left w:val="nil"/>
              <w:bottom w:val="single" w:sz="8" w:space="0" w:color="000000"/>
              <w:right w:val="nil"/>
            </w:tcBorders>
            <w:vAlign w:val="center"/>
            <w:hideMark/>
          </w:tcPr>
          <w:p w:rsidR="00FB7B10" w:rsidRPr="00F8401A" w:rsidRDefault="00FB7B10" w:rsidP="00621B7F">
            <w:pPr>
              <w:spacing w:line="360" w:lineRule="auto"/>
              <w:rPr>
                <w:rFonts w:ascii="Arial" w:hAnsi="Arial" w:cs="Arial"/>
                <w:lang w:val="es-MX" w:eastAsia="es-MX"/>
              </w:rPr>
            </w:pPr>
          </w:p>
        </w:tc>
        <w:tc>
          <w:tcPr>
            <w:tcW w:w="715" w:type="pct"/>
            <w:tcBorders>
              <w:top w:val="nil"/>
              <w:left w:val="nil"/>
              <w:bottom w:val="nil"/>
              <w:right w:val="nil"/>
            </w:tcBorders>
            <w:shd w:val="clear" w:color="auto" w:fill="auto"/>
            <w:vAlign w:val="center"/>
            <w:hideMark/>
          </w:tcPr>
          <w:p w:rsidR="00FB7B10" w:rsidRPr="00F8401A" w:rsidRDefault="00FB7B10" w:rsidP="00621B7F">
            <w:pPr>
              <w:spacing w:line="360" w:lineRule="auto"/>
              <w:jc w:val="center"/>
              <w:rPr>
                <w:rFonts w:ascii="Arial" w:hAnsi="Arial" w:cs="Arial"/>
                <w:lang w:val="es-MX" w:eastAsia="es-MX"/>
              </w:rPr>
            </w:pPr>
            <w:r w:rsidRPr="00F8401A">
              <w:rPr>
                <w:rFonts w:ascii="Arial" w:hAnsi="Arial" w:cs="Arial"/>
                <w:lang w:val="es-MX" w:eastAsia="es-MX"/>
              </w:rPr>
              <w:t>r=0.81</w:t>
            </w:r>
          </w:p>
        </w:tc>
      </w:tr>
      <w:tr w:rsidR="002A4F43" w:rsidRPr="00F8401A" w:rsidTr="00C76948">
        <w:trPr>
          <w:trHeight w:val="227"/>
        </w:trPr>
        <w:tc>
          <w:tcPr>
            <w:tcW w:w="1822" w:type="pct"/>
            <w:tcBorders>
              <w:top w:val="nil"/>
              <w:left w:val="nil"/>
              <w:bottom w:val="nil"/>
              <w:right w:val="nil"/>
            </w:tcBorders>
            <w:shd w:val="clear" w:color="auto" w:fill="auto"/>
            <w:vAlign w:val="center"/>
            <w:hideMark/>
          </w:tcPr>
          <w:p w:rsidR="00FB7B10" w:rsidRPr="00F8401A" w:rsidRDefault="00FB7B10" w:rsidP="00621B7F">
            <w:pPr>
              <w:spacing w:line="360" w:lineRule="auto"/>
              <w:rPr>
                <w:rFonts w:ascii="Arial" w:hAnsi="Arial" w:cs="Arial"/>
                <w:lang w:val="es-MX" w:eastAsia="es-MX"/>
              </w:rPr>
            </w:pPr>
            <w:r w:rsidRPr="00F8401A">
              <w:rPr>
                <w:rFonts w:ascii="Arial" w:hAnsi="Arial" w:cs="Arial"/>
                <w:lang w:val="es-MX" w:eastAsia="es-MX"/>
              </w:rPr>
              <w:t xml:space="preserve">8. Habilidades en el uso de las tecnologías de la información y de la comunicación </w:t>
            </w:r>
          </w:p>
        </w:tc>
        <w:tc>
          <w:tcPr>
            <w:tcW w:w="874" w:type="pct"/>
            <w:vMerge/>
            <w:tcBorders>
              <w:top w:val="nil"/>
              <w:left w:val="nil"/>
              <w:bottom w:val="single" w:sz="8" w:space="0" w:color="000000"/>
              <w:right w:val="nil"/>
            </w:tcBorders>
            <w:vAlign w:val="center"/>
            <w:hideMark/>
          </w:tcPr>
          <w:p w:rsidR="00FB7B10" w:rsidRPr="00F8401A" w:rsidRDefault="00FB7B10" w:rsidP="00621B7F">
            <w:pPr>
              <w:spacing w:line="360" w:lineRule="auto"/>
              <w:rPr>
                <w:rFonts w:ascii="Arial" w:hAnsi="Arial" w:cs="Arial"/>
                <w:lang w:val="es-MX" w:eastAsia="es-MX"/>
              </w:rPr>
            </w:pPr>
          </w:p>
        </w:tc>
        <w:tc>
          <w:tcPr>
            <w:tcW w:w="715" w:type="pct"/>
            <w:tcBorders>
              <w:top w:val="nil"/>
              <w:left w:val="nil"/>
              <w:bottom w:val="nil"/>
              <w:right w:val="nil"/>
            </w:tcBorders>
            <w:shd w:val="clear" w:color="auto" w:fill="auto"/>
            <w:vAlign w:val="center"/>
            <w:hideMark/>
          </w:tcPr>
          <w:p w:rsidR="00FB7B10" w:rsidRPr="00F8401A" w:rsidRDefault="00FB7B10" w:rsidP="00621B7F">
            <w:pPr>
              <w:spacing w:line="360" w:lineRule="auto"/>
              <w:jc w:val="center"/>
              <w:rPr>
                <w:rFonts w:ascii="Arial" w:hAnsi="Arial" w:cs="Arial"/>
                <w:lang w:val="es-MX" w:eastAsia="es-MX"/>
              </w:rPr>
            </w:pPr>
            <w:r w:rsidRPr="00F8401A">
              <w:rPr>
                <w:rFonts w:ascii="Arial" w:hAnsi="Arial" w:cs="Arial"/>
                <w:lang w:val="es-MX" w:eastAsia="es-MX"/>
              </w:rPr>
              <w:t>r=-0.82</w:t>
            </w:r>
          </w:p>
        </w:tc>
        <w:tc>
          <w:tcPr>
            <w:tcW w:w="874" w:type="pct"/>
            <w:vMerge/>
            <w:tcBorders>
              <w:top w:val="nil"/>
              <w:left w:val="nil"/>
              <w:bottom w:val="single" w:sz="8" w:space="0" w:color="000000"/>
              <w:right w:val="nil"/>
            </w:tcBorders>
            <w:vAlign w:val="center"/>
            <w:hideMark/>
          </w:tcPr>
          <w:p w:rsidR="00FB7B10" w:rsidRPr="00F8401A" w:rsidRDefault="00FB7B10" w:rsidP="00621B7F">
            <w:pPr>
              <w:spacing w:line="360" w:lineRule="auto"/>
              <w:rPr>
                <w:rFonts w:ascii="Arial" w:hAnsi="Arial" w:cs="Arial"/>
                <w:lang w:val="es-MX" w:eastAsia="es-MX"/>
              </w:rPr>
            </w:pPr>
          </w:p>
        </w:tc>
        <w:tc>
          <w:tcPr>
            <w:tcW w:w="715" w:type="pct"/>
            <w:tcBorders>
              <w:top w:val="nil"/>
              <w:left w:val="nil"/>
              <w:bottom w:val="nil"/>
              <w:right w:val="nil"/>
            </w:tcBorders>
            <w:shd w:val="clear" w:color="auto" w:fill="auto"/>
            <w:vAlign w:val="center"/>
            <w:hideMark/>
          </w:tcPr>
          <w:p w:rsidR="00FB7B10" w:rsidRPr="00F8401A" w:rsidRDefault="00FB7B10" w:rsidP="00621B7F">
            <w:pPr>
              <w:spacing w:line="360" w:lineRule="auto"/>
              <w:jc w:val="center"/>
              <w:rPr>
                <w:rFonts w:ascii="Arial" w:hAnsi="Arial" w:cs="Arial"/>
                <w:lang w:val="es-MX" w:eastAsia="es-MX"/>
              </w:rPr>
            </w:pPr>
            <w:r w:rsidRPr="00F8401A">
              <w:rPr>
                <w:rFonts w:ascii="Arial" w:hAnsi="Arial" w:cs="Arial"/>
                <w:lang w:val="es-MX" w:eastAsia="es-MX"/>
              </w:rPr>
              <w:t>r=0.81</w:t>
            </w:r>
          </w:p>
        </w:tc>
      </w:tr>
      <w:tr w:rsidR="002A4F43" w:rsidRPr="00F8401A" w:rsidTr="00C76948">
        <w:trPr>
          <w:trHeight w:val="227"/>
        </w:trPr>
        <w:tc>
          <w:tcPr>
            <w:tcW w:w="1822" w:type="pct"/>
            <w:tcBorders>
              <w:top w:val="nil"/>
              <w:left w:val="nil"/>
              <w:bottom w:val="nil"/>
              <w:right w:val="nil"/>
            </w:tcBorders>
            <w:shd w:val="clear" w:color="auto" w:fill="auto"/>
            <w:vAlign w:val="center"/>
            <w:hideMark/>
          </w:tcPr>
          <w:p w:rsidR="00FB7B10" w:rsidRPr="00F8401A" w:rsidRDefault="00FB7B10" w:rsidP="00621B7F">
            <w:pPr>
              <w:spacing w:line="360" w:lineRule="auto"/>
              <w:rPr>
                <w:rFonts w:ascii="Arial" w:hAnsi="Arial" w:cs="Arial"/>
                <w:lang w:val="es-MX" w:eastAsia="es-MX"/>
              </w:rPr>
            </w:pPr>
            <w:r w:rsidRPr="00F8401A">
              <w:rPr>
                <w:rFonts w:ascii="Arial" w:hAnsi="Arial" w:cs="Arial"/>
                <w:lang w:val="es-MX" w:eastAsia="es-MX"/>
              </w:rPr>
              <w:t xml:space="preserve">10. Capacidad de aprender y actualizarse permanentemente </w:t>
            </w:r>
          </w:p>
        </w:tc>
        <w:tc>
          <w:tcPr>
            <w:tcW w:w="874" w:type="pct"/>
            <w:vMerge/>
            <w:tcBorders>
              <w:top w:val="nil"/>
              <w:left w:val="nil"/>
              <w:bottom w:val="single" w:sz="8" w:space="0" w:color="000000"/>
              <w:right w:val="nil"/>
            </w:tcBorders>
            <w:vAlign w:val="center"/>
            <w:hideMark/>
          </w:tcPr>
          <w:p w:rsidR="00FB7B10" w:rsidRPr="00F8401A" w:rsidRDefault="00FB7B10" w:rsidP="00621B7F">
            <w:pPr>
              <w:spacing w:line="360" w:lineRule="auto"/>
              <w:rPr>
                <w:rFonts w:ascii="Arial" w:hAnsi="Arial" w:cs="Arial"/>
                <w:lang w:val="es-MX" w:eastAsia="es-MX"/>
              </w:rPr>
            </w:pPr>
          </w:p>
        </w:tc>
        <w:tc>
          <w:tcPr>
            <w:tcW w:w="715" w:type="pct"/>
            <w:tcBorders>
              <w:top w:val="nil"/>
              <w:left w:val="nil"/>
              <w:bottom w:val="nil"/>
              <w:right w:val="nil"/>
            </w:tcBorders>
            <w:shd w:val="clear" w:color="auto" w:fill="auto"/>
            <w:vAlign w:val="center"/>
            <w:hideMark/>
          </w:tcPr>
          <w:p w:rsidR="00FB7B10" w:rsidRPr="00F8401A" w:rsidRDefault="00FB7B10" w:rsidP="00621B7F">
            <w:pPr>
              <w:spacing w:line="360" w:lineRule="auto"/>
              <w:jc w:val="center"/>
              <w:rPr>
                <w:rFonts w:ascii="Arial" w:hAnsi="Arial" w:cs="Arial"/>
                <w:lang w:val="es-MX" w:eastAsia="es-MX"/>
              </w:rPr>
            </w:pPr>
            <w:r w:rsidRPr="00F8401A">
              <w:rPr>
                <w:rFonts w:ascii="Arial" w:hAnsi="Arial" w:cs="Arial"/>
                <w:lang w:val="es-MX" w:eastAsia="es-MX"/>
              </w:rPr>
              <w:t>r=0.92</w:t>
            </w:r>
          </w:p>
        </w:tc>
        <w:tc>
          <w:tcPr>
            <w:tcW w:w="874" w:type="pct"/>
            <w:vMerge/>
            <w:tcBorders>
              <w:top w:val="nil"/>
              <w:left w:val="nil"/>
              <w:bottom w:val="single" w:sz="8" w:space="0" w:color="000000"/>
              <w:right w:val="nil"/>
            </w:tcBorders>
            <w:vAlign w:val="center"/>
            <w:hideMark/>
          </w:tcPr>
          <w:p w:rsidR="00FB7B10" w:rsidRPr="00F8401A" w:rsidRDefault="00FB7B10" w:rsidP="00621B7F">
            <w:pPr>
              <w:spacing w:line="360" w:lineRule="auto"/>
              <w:rPr>
                <w:rFonts w:ascii="Arial" w:hAnsi="Arial" w:cs="Arial"/>
                <w:lang w:val="es-MX" w:eastAsia="es-MX"/>
              </w:rPr>
            </w:pPr>
          </w:p>
        </w:tc>
        <w:tc>
          <w:tcPr>
            <w:tcW w:w="715" w:type="pct"/>
            <w:tcBorders>
              <w:top w:val="nil"/>
              <w:left w:val="nil"/>
              <w:bottom w:val="nil"/>
              <w:right w:val="nil"/>
            </w:tcBorders>
            <w:shd w:val="clear" w:color="auto" w:fill="auto"/>
            <w:vAlign w:val="center"/>
            <w:hideMark/>
          </w:tcPr>
          <w:p w:rsidR="00FB7B10" w:rsidRPr="00F8401A" w:rsidRDefault="00FB7B10" w:rsidP="00621B7F">
            <w:pPr>
              <w:spacing w:line="360" w:lineRule="auto"/>
              <w:jc w:val="center"/>
              <w:rPr>
                <w:rFonts w:ascii="Arial" w:hAnsi="Arial" w:cs="Arial"/>
                <w:lang w:val="es-MX" w:eastAsia="es-MX"/>
              </w:rPr>
            </w:pPr>
            <w:r w:rsidRPr="00F8401A">
              <w:rPr>
                <w:rFonts w:ascii="Arial" w:hAnsi="Arial" w:cs="Arial"/>
                <w:lang w:val="es-MX" w:eastAsia="es-MX"/>
              </w:rPr>
              <w:t>r=0.82</w:t>
            </w:r>
          </w:p>
        </w:tc>
      </w:tr>
      <w:tr w:rsidR="002A4F43" w:rsidRPr="00F8401A" w:rsidTr="00C76948">
        <w:trPr>
          <w:trHeight w:val="227"/>
        </w:trPr>
        <w:tc>
          <w:tcPr>
            <w:tcW w:w="1822" w:type="pct"/>
            <w:tcBorders>
              <w:top w:val="nil"/>
              <w:left w:val="nil"/>
              <w:bottom w:val="nil"/>
              <w:right w:val="nil"/>
            </w:tcBorders>
            <w:shd w:val="clear" w:color="auto" w:fill="auto"/>
            <w:vAlign w:val="center"/>
            <w:hideMark/>
          </w:tcPr>
          <w:p w:rsidR="00FB7B10" w:rsidRPr="00F8401A" w:rsidRDefault="00FB7B10" w:rsidP="00621B7F">
            <w:pPr>
              <w:spacing w:line="360" w:lineRule="auto"/>
              <w:rPr>
                <w:rFonts w:ascii="Arial" w:hAnsi="Arial" w:cs="Arial"/>
                <w:lang w:val="es-MX" w:eastAsia="es-MX"/>
              </w:rPr>
            </w:pPr>
            <w:r w:rsidRPr="00F8401A">
              <w:rPr>
                <w:rFonts w:ascii="Arial" w:hAnsi="Arial" w:cs="Arial"/>
                <w:lang w:val="es-MX" w:eastAsia="es-MX"/>
              </w:rPr>
              <w:t xml:space="preserve">15. Capacidad para identificar, plantear y resolver problemas </w:t>
            </w:r>
          </w:p>
        </w:tc>
        <w:tc>
          <w:tcPr>
            <w:tcW w:w="874" w:type="pct"/>
            <w:vMerge/>
            <w:tcBorders>
              <w:top w:val="nil"/>
              <w:left w:val="nil"/>
              <w:bottom w:val="single" w:sz="8" w:space="0" w:color="000000"/>
              <w:right w:val="nil"/>
            </w:tcBorders>
            <w:vAlign w:val="center"/>
            <w:hideMark/>
          </w:tcPr>
          <w:p w:rsidR="00FB7B10" w:rsidRPr="00F8401A" w:rsidRDefault="00FB7B10" w:rsidP="00621B7F">
            <w:pPr>
              <w:spacing w:line="360" w:lineRule="auto"/>
              <w:rPr>
                <w:rFonts w:ascii="Arial" w:hAnsi="Arial" w:cs="Arial"/>
                <w:lang w:val="es-MX" w:eastAsia="es-MX"/>
              </w:rPr>
            </w:pPr>
          </w:p>
        </w:tc>
        <w:tc>
          <w:tcPr>
            <w:tcW w:w="715" w:type="pct"/>
            <w:tcBorders>
              <w:top w:val="nil"/>
              <w:left w:val="nil"/>
              <w:bottom w:val="nil"/>
              <w:right w:val="nil"/>
            </w:tcBorders>
            <w:shd w:val="clear" w:color="auto" w:fill="auto"/>
            <w:vAlign w:val="center"/>
            <w:hideMark/>
          </w:tcPr>
          <w:p w:rsidR="00FB7B10" w:rsidRPr="00F8401A" w:rsidRDefault="00FB7B10" w:rsidP="00621B7F">
            <w:pPr>
              <w:spacing w:line="360" w:lineRule="auto"/>
              <w:jc w:val="center"/>
              <w:rPr>
                <w:rFonts w:ascii="Arial" w:hAnsi="Arial" w:cs="Arial"/>
                <w:lang w:val="es-MX" w:eastAsia="es-MX"/>
              </w:rPr>
            </w:pPr>
            <w:r w:rsidRPr="00F8401A">
              <w:rPr>
                <w:rFonts w:ascii="Arial" w:hAnsi="Arial" w:cs="Arial"/>
                <w:lang w:val="es-MX" w:eastAsia="es-MX"/>
              </w:rPr>
              <w:t>r=0.88</w:t>
            </w:r>
          </w:p>
        </w:tc>
        <w:tc>
          <w:tcPr>
            <w:tcW w:w="874" w:type="pct"/>
            <w:vMerge/>
            <w:tcBorders>
              <w:top w:val="nil"/>
              <w:left w:val="nil"/>
              <w:bottom w:val="single" w:sz="8" w:space="0" w:color="000000"/>
              <w:right w:val="nil"/>
            </w:tcBorders>
            <w:vAlign w:val="center"/>
            <w:hideMark/>
          </w:tcPr>
          <w:p w:rsidR="00FB7B10" w:rsidRPr="00F8401A" w:rsidRDefault="00FB7B10" w:rsidP="00621B7F">
            <w:pPr>
              <w:spacing w:line="360" w:lineRule="auto"/>
              <w:rPr>
                <w:rFonts w:ascii="Arial" w:hAnsi="Arial" w:cs="Arial"/>
                <w:lang w:val="es-MX" w:eastAsia="es-MX"/>
              </w:rPr>
            </w:pPr>
          </w:p>
        </w:tc>
        <w:tc>
          <w:tcPr>
            <w:tcW w:w="715" w:type="pct"/>
            <w:tcBorders>
              <w:top w:val="nil"/>
              <w:left w:val="nil"/>
              <w:bottom w:val="nil"/>
              <w:right w:val="nil"/>
            </w:tcBorders>
            <w:shd w:val="clear" w:color="auto" w:fill="auto"/>
            <w:vAlign w:val="center"/>
            <w:hideMark/>
          </w:tcPr>
          <w:p w:rsidR="00FB7B10" w:rsidRPr="00F8401A" w:rsidRDefault="00FB7B10" w:rsidP="00621B7F">
            <w:pPr>
              <w:spacing w:line="360" w:lineRule="auto"/>
              <w:jc w:val="center"/>
              <w:rPr>
                <w:rFonts w:ascii="Arial" w:hAnsi="Arial" w:cs="Arial"/>
                <w:lang w:val="es-MX" w:eastAsia="es-MX"/>
              </w:rPr>
            </w:pPr>
            <w:r w:rsidRPr="00F8401A">
              <w:rPr>
                <w:rFonts w:ascii="Arial" w:hAnsi="Arial" w:cs="Arial"/>
                <w:lang w:val="es-MX" w:eastAsia="es-MX"/>
              </w:rPr>
              <w:t>r=0.82</w:t>
            </w:r>
          </w:p>
        </w:tc>
      </w:tr>
      <w:tr w:rsidR="002A4F43" w:rsidRPr="00F8401A" w:rsidTr="00C76948">
        <w:trPr>
          <w:trHeight w:val="227"/>
        </w:trPr>
        <w:tc>
          <w:tcPr>
            <w:tcW w:w="1822" w:type="pct"/>
            <w:tcBorders>
              <w:top w:val="nil"/>
              <w:left w:val="nil"/>
              <w:bottom w:val="nil"/>
              <w:right w:val="nil"/>
            </w:tcBorders>
            <w:shd w:val="clear" w:color="auto" w:fill="auto"/>
            <w:vAlign w:val="center"/>
            <w:hideMark/>
          </w:tcPr>
          <w:p w:rsidR="00FB7B10" w:rsidRPr="00F8401A" w:rsidRDefault="00FB7B10" w:rsidP="00621B7F">
            <w:pPr>
              <w:spacing w:line="360" w:lineRule="auto"/>
              <w:rPr>
                <w:rFonts w:ascii="Arial" w:hAnsi="Arial" w:cs="Arial"/>
                <w:lang w:val="es-MX" w:eastAsia="es-MX"/>
              </w:rPr>
            </w:pPr>
            <w:r w:rsidRPr="00F8401A">
              <w:rPr>
                <w:rFonts w:ascii="Arial" w:hAnsi="Arial" w:cs="Arial"/>
                <w:lang w:val="es-MX" w:eastAsia="es-MX"/>
              </w:rPr>
              <w:t xml:space="preserve">25. Capacidad para formular y gestionar proyectos </w:t>
            </w:r>
          </w:p>
        </w:tc>
        <w:tc>
          <w:tcPr>
            <w:tcW w:w="874" w:type="pct"/>
            <w:vMerge/>
            <w:tcBorders>
              <w:top w:val="nil"/>
              <w:left w:val="nil"/>
              <w:bottom w:val="single" w:sz="8" w:space="0" w:color="000000"/>
              <w:right w:val="nil"/>
            </w:tcBorders>
            <w:vAlign w:val="center"/>
            <w:hideMark/>
          </w:tcPr>
          <w:p w:rsidR="00FB7B10" w:rsidRPr="00F8401A" w:rsidRDefault="00FB7B10" w:rsidP="00621B7F">
            <w:pPr>
              <w:spacing w:line="360" w:lineRule="auto"/>
              <w:rPr>
                <w:rFonts w:ascii="Arial" w:hAnsi="Arial" w:cs="Arial"/>
                <w:lang w:val="es-MX" w:eastAsia="es-MX"/>
              </w:rPr>
            </w:pPr>
          </w:p>
        </w:tc>
        <w:tc>
          <w:tcPr>
            <w:tcW w:w="715" w:type="pct"/>
            <w:tcBorders>
              <w:top w:val="nil"/>
              <w:left w:val="nil"/>
              <w:bottom w:val="nil"/>
              <w:right w:val="nil"/>
            </w:tcBorders>
            <w:shd w:val="clear" w:color="auto" w:fill="auto"/>
            <w:vAlign w:val="center"/>
            <w:hideMark/>
          </w:tcPr>
          <w:p w:rsidR="00FB7B10" w:rsidRPr="00F8401A" w:rsidRDefault="00FB7B10" w:rsidP="00621B7F">
            <w:pPr>
              <w:spacing w:line="360" w:lineRule="auto"/>
              <w:jc w:val="center"/>
              <w:rPr>
                <w:rFonts w:ascii="Arial" w:hAnsi="Arial" w:cs="Arial"/>
                <w:lang w:val="es-MX" w:eastAsia="es-MX"/>
              </w:rPr>
            </w:pPr>
            <w:r w:rsidRPr="00F8401A">
              <w:rPr>
                <w:rFonts w:ascii="Arial" w:hAnsi="Arial" w:cs="Arial"/>
                <w:lang w:val="es-MX" w:eastAsia="es-MX"/>
              </w:rPr>
              <w:t>r=0.83</w:t>
            </w:r>
          </w:p>
        </w:tc>
        <w:tc>
          <w:tcPr>
            <w:tcW w:w="874" w:type="pct"/>
            <w:vMerge/>
            <w:tcBorders>
              <w:top w:val="nil"/>
              <w:left w:val="nil"/>
              <w:bottom w:val="single" w:sz="8" w:space="0" w:color="000000"/>
              <w:right w:val="nil"/>
            </w:tcBorders>
            <w:vAlign w:val="center"/>
            <w:hideMark/>
          </w:tcPr>
          <w:p w:rsidR="00FB7B10" w:rsidRPr="00F8401A" w:rsidRDefault="00FB7B10" w:rsidP="00621B7F">
            <w:pPr>
              <w:spacing w:line="360" w:lineRule="auto"/>
              <w:rPr>
                <w:rFonts w:ascii="Arial" w:hAnsi="Arial" w:cs="Arial"/>
                <w:lang w:val="es-MX" w:eastAsia="es-MX"/>
              </w:rPr>
            </w:pPr>
          </w:p>
        </w:tc>
        <w:tc>
          <w:tcPr>
            <w:tcW w:w="715" w:type="pct"/>
            <w:tcBorders>
              <w:top w:val="nil"/>
              <w:left w:val="nil"/>
              <w:bottom w:val="nil"/>
              <w:right w:val="nil"/>
            </w:tcBorders>
            <w:shd w:val="clear" w:color="auto" w:fill="auto"/>
            <w:vAlign w:val="center"/>
            <w:hideMark/>
          </w:tcPr>
          <w:p w:rsidR="00FB7B10" w:rsidRPr="00F8401A" w:rsidRDefault="00FB7B10" w:rsidP="00621B7F">
            <w:pPr>
              <w:spacing w:line="360" w:lineRule="auto"/>
              <w:jc w:val="center"/>
              <w:rPr>
                <w:rFonts w:ascii="Arial" w:hAnsi="Arial" w:cs="Arial"/>
                <w:lang w:val="es-MX" w:eastAsia="es-MX"/>
              </w:rPr>
            </w:pPr>
          </w:p>
        </w:tc>
      </w:tr>
      <w:tr w:rsidR="002A4F43" w:rsidRPr="00F8401A" w:rsidTr="00C76948">
        <w:trPr>
          <w:trHeight w:val="227"/>
        </w:trPr>
        <w:tc>
          <w:tcPr>
            <w:tcW w:w="1822" w:type="pct"/>
            <w:tcBorders>
              <w:top w:val="nil"/>
              <w:left w:val="nil"/>
              <w:bottom w:val="single" w:sz="8" w:space="0" w:color="auto"/>
              <w:right w:val="nil"/>
            </w:tcBorders>
            <w:shd w:val="clear" w:color="auto" w:fill="auto"/>
            <w:vAlign w:val="center"/>
            <w:hideMark/>
          </w:tcPr>
          <w:p w:rsidR="00FB7B10" w:rsidRPr="00F8401A" w:rsidRDefault="00FB7B10" w:rsidP="00621B7F">
            <w:pPr>
              <w:spacing w:line="360" w:lineRule="auto"/>
              <w:rPr>
                <w:rFonts w:ascii="Arial" w:hAnsi="Arial" w:cs="Arial"/>
                <w:lang w:val="es-MX" w:eastAsia="es-MX"/>
              </w:rPr>
            </w:pPr>
            <w:r w:rsidRPr="00F8401A">
              <w:rPr>
                <w:rFonts w:ascii="Arial" w:hAnsi="Arial" w:cs="Arial"/>
                <w:lang w:val="es-MX" w:eastAsia="es-MX"/>
              </w:rPr>
              <w:t xml:space="preserve">27. Compromiso con la calidad </w:t>
            </w:r>
          </w:p>
        </w:tc>
        <w:tc>
          <w:tcPr>
            <w:tcW w:w="874" w:type="pct"/>
            <w:vMerge/>
            <w:tcBorders>
              <w:top w:val="nil"/>
              <w:left w:val="nil"/>
              <w:bottom w:val="single" w:sz="8" w:space="0" w:color="000000"/>
              <w:right w:val="nil"/>
            </w:tcBorders>
            <w:vAlign w:val="center"/>
            <w:hideMark/>
          </w:tcPr>
          <w:p w:rsidR="00FB7B10" w:rsidRPr="00F8401A" w:rsidRDefault="00FB7B10" w:rsidP="00621B7F">
            <w:pPr>
              <w:spacing w:line="360" w:lineRule="auto"/>
              <w:rPr>
                <w:rFonts w:ascii="Arial" w:hAnsi="Arial" w:cs="Arial"/>
                <w:lang w:val="es-MX" w:eastAsia="es-MX"/>
              </w:rPr>
            </w:pPr>
          </w:p>
        </w:tc>
        <w:tc>
          <w:tcPr>
            <w:tcW w:w="715" w:type="pct"/>
            <w:tcBorders>
              <w:top w:val="nil"/>
              <w:left w:val="nil"/>
              <w:bottom w:val="single" w:sz="8" w:space="0" w:color="auto"/>
              <w:right w:val="nil"/>
            </w:tcBorders>
            <w:shd w:val="clear" w:color="auto" w:fill="auto"/>
            <w:vAlign w:val="center"/>
            <w:hideMark/>
          </w:tcPr>
          <w:p w:rsidR="00FB7B10" w:rsidRPr="00F8401A" w:rsidRDefault="00FB7B10" w:rsidP="00621B7F">
            <w:pPr>
              <w:spacing w:line="360" w:lineRule="auto"/>
              <w:jc w:val="center"/>
              <w:rPr>
                <w:rFonts w:ascii="Arial" w:hAnsi="Arial" w:cs="Arial"/>
                <w:lang w:val="es-MX" w:eastAsia="es-MX"/>
              </w:rPr>
            </w:pPr>
            <w:r w:rsidRPr="00F8401A">
              <w:rPr>
                <w:rFonts w:ascii="Arial" w:hAnsi="Arial" w:cs="Arial"/>
                <w:lang w:val="es-MX" w:eastAsia="es-MX"/>
              </w:rPr>
              <w:t>r=0.81</w:t>
            </w:r>
          </w:p>
        </w:tc>
        <w:tc>
          <w:tcPr>
            <w:tcW w:w="874" w:type="pct"/>
            <w:vMerge/>
            <w:tcBorders>
              <w:top w:val="nil"/>
              <w:left w:val="nil"/>
              <w:bottom w:val="single" w:sz="8" w:space="0" w:color="000000"/>
              <w:right w:val="nil"/>
            </w:tcBorders>
            <w:vAlign w:val="center"/>
            <w:hideMark/>
          </w:tcPr>
          <w:p w:rsidR="00FB7B10" w:rsidRPr="00F8401A" w:rsidRDefault="00FB7B10" w:rsidP="00621B7F">
            <w:pPr>
              <w:spacing w:line="360" w:lineRule="auto"/>
              <w:rPr>
                <w:rFonts w:ascii="Arial" w:hAnsi="Arial" w:cs="Arial"/>
                <w:lang w:val="es-MX" w:eastAsia="es-MX"/>
              </w:rPr>
            </w:pPr>
          </w:p>
        </w:tc>
        <w:tc>
          <w:tcPr>
            <w:tcW w:w="715" w:type="pct"/>
            <w:tcBorders>
              <w:top w:val="nil"/>
              <w:left w:val="nil"/>
              <w:bottom w:val="single" w:sz="8" w:space="0" w:color="auto"/>
              <w:right w:val="nil"/>
            </w:tcBorders>
            <w:shd w:val="clear" w:color="auto" w:fill="auto"/>
            <w:vAlign w:val="center"/>
            <w:hideMark/>
          </w:tcPr>
          <w:p w:rsidR="00FB7B10" w:rsidRPr="00F8401A" w:rsidRDefault="00FB7B10" w:rsidP="00621B7F">
            <w:pPr>
              <w:spacing w:line="360" w:lineRule="auto"/>
              <w:jc w:val="center"/>
              <w:rPr>
                <w:rFonts w:ascii="Arial" w:hAnsi="Arial" w:cs="Arial"/>
                <w:lang w:val="es-MX" w:eastAsia="es-MX"/>
              </w:rPr>
            </w:pPr>
            <w:r w:rsidRPr="00F8401A">
              <w:rPr>
                <w:rFonts w:ascii="Arial" w:hAnsi="Arial" w:cs="Arial"/>
                <w:lang w:val="es-MX" w:eastAsia="es-MX"/>
              </w:rPr>
              <w:t> </w:t>
            </w:r>
          </w:p>
        </w:tc>
      </w:tr>
      <w:tr w:rsidR="007622CB" w:rsidRPr="00F8401A" w:rsidTr="00C76948">
        <w:trPr>
          <w:trHeight w:val="227"/>
        </w:trPr>
        <w:tc>
          <w:tcPr>
            <w:tcW w:w="5000" w:type="pct"/>
            <w:gridSpan w:val="5"/>
            <w:tcBorders>
              <w:top w:val="single" w:sz="8" w:space="0" w:color="auto"/>
              <w:left w:val="nil"/>
              <w:bottom w:val="nil"/>
              <w:right w:val="nil"/>
            </w:tcBorders>
            <w:shd w:val="clear" w:color="auto" w:fill="auto"/>
            <w:vAlign w:val="center"/>
            <w:hideMark/>
          </w:tcPr>
          <w:p w:rsidR="00FB7B10" w:rsidRPr="00F8401A" w:rsidRDefault="00FB7B10" w:rsidP="00621B7F">
            <w:pPr>
              <w:spacing w:line="360" w:lineRule="auto"/>
              <w:rPr>
                <w:rFonts w:ascii="Arial" w:hAnsi="Arial" w:cs="Arial"/>
                <w:sz w:val="16"/>
                <w:szCs w:val="16"/>
                <w:lang w:val="es-MX" w:eastAsia="es-MX"/>
              </w:rPr>
            </w:pPr>
            <w:r w:rsidRPr="00F8401A">
              <w:rPr>
                <w:rFonts w:ascii="Arial" w:hAnsi="Arial" w:cs="Arial"/>
                <w:sz w:val="16"/>
                <w:szCs w:val="16"/>
                <w:lang w:val="es-MX" w:eastAsia="es-MX"/>
              </w:rPr>
              <w:t>Tabla de propia creación, octubre de 2016</w:t>
            </w:r>
          </w:p>
        </w:tc>
      </w:tr>
    </w:tbl>
    <w:p w:rsidR="00CC0FB5" w:rsidRDefault="00CC0FB5" w:rsidP="00621B7F">
      <w:pPr>
        <w:autoSpaceDE w:val="0"/>
        <w:autoSpaceDN w:val="0"/>
        <w:adjustRightInd w:val="0"/>
        <w:spacing w:line="360" w:lineRule="auto"/>
        <w:jc w:val="both"/>
        <w:rPr>
          <w:rFonts w:ascii="Arial" w:hAnsi="Arial" w:cs="Arial"/>
          <w:lang w:val="es-MX" w:eastAsia="es-MX"/>
        </w:rPr>
      </w:pPr>
    </w:p>
    <w:p w:rsidR="00CC0FB5" w:rsidRDefault="00CC0FB5" w:rsidP="00621B7F">
      <w:pPr>
        <w:autoSpaceDE w:val="0"/>
        <w:autoSpaceDN w:val="0"/>
        <w:adjustRightInd w:val="0"/>
        <w:spacing w:line="360" w:lineRule="auto"/>
        <w:jc w:val="both"/>
        <w:rPr>
          <w:rFonts w:ascii="Arial" w:hAnsi="Arial" w:cs="Arial"/>
          <w:lang w:val="es-MX" w:eastAsia="es-MX"/>
        </w:rPr>
      </w:pPr>
    </w:p>
    <w:p w:rsidR="00FB7B10" w:rsidRDefault="00E513D7" w:rsidP="00621B7F">
      <w:pPr>
        <w:autoSpaceDE w:val="0"/>
        <w:autoSpaceDN w:val="0"/>
        <w:adjustRightInd w:val="0"/>
        <w:spacing w:line="360" w:lineRule="auto"/>
        <w:jc w:val="both"/>
        <w:rPr>
          <w:lang w:val="es-MX" w:eastAsia="es-MX"/>
        </w:rPr>
      </w:pPr>
      <w:r w:rsidRPr="004A5D4F">
        <w:rPr>
          <w:lang w:val="es-MX" w:eastAsia="es-MX"/>
        </w:rPr>
        <w:lastRenderedPageBreak/>
        <w:t>En la hipótesis 2</w:t>
      </w:r>
      <w:r w:rsidR="002A4F43" w:rsidRPr="004A5D4F">
        <w:rPr>
          <w:lang w:val="es-MX" w:eastAsia="es-MX"/>
        </w:rPr>
        <w:t xml:space="preserve"> </w:t>
      </w:r>
      <w:r w:rsidR="005A14A0" w:rsidRPr="004A5D4F">
        <w:rPr>
          <w:lang w:val="es-MX" w:eastAsia="es-MX"/>
        </w:rPr>
        <w:t xml:space="preserve">donde se mide la diferencia significativa </w:t>
      </w:r>
      <w:r w:rsidRPr="004A5D4F">
        <w:rPr>
          <w:lang w:val="es-MX" w:eastAsia="es-MX"/>
        </w:rPr>
        <w:t xml:space="preserve">a nivel </w:t>
      </w:r>
      <w:r w:rsidRPr="004A5D4F">
        <w:rPr>
          <w:lang w:val="es-MX"/>
        </w:rPr>
        <w:t>p&lt;</w:t>
      </w:r>
      <w:r w:rsidRPr="004A5D4F">
        <w:rPr>
          <w:lang w:val="es-MX" w:eastAsia="es-MX"/>
        </w:rPr>
        <w:t xml:space="preserve">0.05 </w:t>
      </w:r>
      <w:r w:rsidR="005A14A0" w:rsidRPr="004A5D4F">
        <w:rPr>
          <w:lang w:val="es-MX" w:eastAsia="es-MX"/>
        </w:rPr>
        <w:t>entre las medias de las calificaciones de cuestionarios (rango = muy importante)</w:t>
      </w:r>
      <w:r w:rsidR="001240A2" w:rsidRPr="004A5D4F">
        <w:rPr>
          <w:lang w:val="es-MX" w:eastAsia="es-MX"/>
        </w:rPr>
        <w:t>, s</w:t>
      </w:r>
      <w:r w:rsidR="005A14A0" w:rsidRPr="004A5D4F">
        <w:rPr>
          <w:lang w:val="es-MX" w:eastAsia="es-MX"/>
        </w:rPr>
        <w:t xml:space="preserve">e observó: entre </w:t>
      </w:r>
      <w:r w:rsidR="001240A2" w:rsidRPr="004A5D4F">
        <w:rPr>
          <w:lang w:val="es-MX" w:eastAsia="es-MX"/>
        </w:rPr>
        <w:t xml:space="preserve">el </w:t>
      </w:r>
      <w:r w:rsidR="005A14A0" w:rsidRPr="004A5D4F">
        <w:rPr>
          <w:lang w:val="es-MX" w:eastAsia="es-MX"/>
        </w:rPr>
        <w:t>g</w:t>
      </w:r>
      <w:r w:rsidR="00F53B21" w:rsidRPr="004A5D4F">
        <w:rPr>
          <w:lang w:val="es-MX" w:eastAsia="es-MX"/>
        </w:rPr>
        <w:t>rupo 1 (</w:t>
      </w:r>
      <w:r w:rsidR="00FB62F7" w:rsidRPr="004A5D4F">
        <w:rPr>
          <w:lang w:val="es-MX" w:eastAsia="es-MX"/>
        </w:rPr>
        <w:t>estudiantes</w:t>
      </w:r>
      <w:r w:rsidR="00F53B21" w:rsidRPr="004A5D4F">
        <w:rPr>
          <w:lang w:val="es-MX" w:eastAsia="es-MX"/>
        </w:rPr>
        <w:t xml:space="preserve"> y </w:t>
      </w:r>
      <w:r w:rsidR="00A83361" w:rsidRPr="004A5D4F">
        <w:rPr>
          <w:lang w:val="es-MX" w:eastAsia="es-MX"/>
        </w:rPr>
        <w:t xml:space="preserve">egresados con participación) y </w:t>
      </w:r>
      <w:r w:rsidR="001240A2" w:rsidRPr="004A5D4F">
        <w:rPr>
          <w:lang w:val="es-MX" w:eastAsia="es-MX"/>
        </w:rPr>
        <w:t xml:space="preserve">el </w:t>
      </w:r>
      <w:r w:rsidR="00A83361" w:rsidRPr="004A5D4F">
        <w:rPr>
          <w:lang w:val="es-MX" w:eastAsia="es-MX"/>
        </w:rPr>
        <w:t>g</w:t>
      </w:r>
      <w:r w:rsidRPr="004A5D4F">
        <w:rPr>
          <w:lang w:val="es-MX" w:eastAsia="es-MX"/>
        </w:rPr>
        <w:t>rupo 2 (</w:t>
      </w:r>
      <w:r w:rsidR="00FB62F7" w:rsidRPr="004A5D4F">
        <w:rPr>
          <w:lang w:val="es-MX" w:eastAsia="es-MX"/>
        </w:rPr>
        <w:t>estudiantes</w:t>
      </w:r>
      <w:r w:rsidRPr="004A5D4F">
        <w:rPr>
          <w:lang w:val="es-MX" w:eastAsia="es-MX"/>
        </w:rPr>
        <w:t xml:space="preserve"> o egresados sin participación)</w:t>
      </w:r>
      <w:r w:rsidR="00A83361" w:rsidRPr="004A5D4F">
        <w:rPr>
          <w:lang w:val="es-MX" w:eastAsia="es-MX"/>
        </w:rPr>
        <w:t xml:space="preserve">, la existencia de </w:t>
      </w:r>
      <w:r w:rsidR="00A83361" w:rsidRPr="004A5D4F">
        <w:rPr>
          <w:i/>
          <w:lang w:val="es-MX" w:eastAsia="es-MX"/>
        </w:rPr>
        <w:t>tres diferencias significativas</w:t>
      </w:r>
      <w:r w:rsidR="00A83361" w:rsidRPr="004A5D4F">
        <w:rPr>
          <w:lang w:val="es-MX" w:eastAsia="es-MX"/>
        </w:rPr>
        <w:t xml:space="preserve"> entre ambos grup</w:t>
      </w:r>
      <w:r w:rsidR="00FB7B10" w:rsidRPr="004A5D4F">
        <w:rPr>
          <w:lang w:val="es-MX" w:eastAsia="es-MX"/>
        </w:rPr>
        <w:t>os (ver tabla 4</w:t>
      </w:r>
      <w:r w:rsidR="00A83361" w:rsidRPr="004A5D4F">
        <w:rPr>
          <w:lang w:val="es-MX" w:eastAsia="es-MX"/>
        </w:rPr>
        <w:t>).</w:t>
      </w:r>
    </w:p>
    <w:p w:rsidR="004A5D4F" w:rsidRPr="004A5D4F" w:rsidRDefault="004A5D4F" w:rsidP="00621B7F">
      <w:pPr>
        <w:autoSpaceDE w:val="0"/>
        <w:autoSpaceDN w:val="0"/>
        <w:adjustRightInd w:val="0"/>
        <w:spacing w:line="360" w:lineRule="auto"/>
        <w:jc w:val="both"/>
        <w:rPr>
          <w:lang w:val="es-MX" w:eastAsia="es-MX"/>
        </w:rPr>
      </w:pPr>
    </w:p>
    <w:tbl>
      <w:tblPr>
        <w:tblW w:w="5000" w:type="pct"/>
        <w:tblCellMar>
          <w:left w:w="70" w:type="dxa"/>
          <w:right w:w="70" w:type="dxa"/>
        </w:tblCellMar>
        <w:tblLook w:val="04A0" w:firstRow="1" w:lastRow="0" w:firstColumn="1" w:lastColumn="0" w:noHBand="0" w:noVBand="1"/>
      </w:tblPr>
      <w:tblGrid>
        <w:gridCol w:w="3354"/>
        <w:gridCol w:w="1548"/>
        <w:gridCol w:w="1548"/>
        <w:gridCol w:w="1548"/>
        <w:gridCol w:w="1546"/>
      </w:tblGrid>
      <w:tr w:rsidR="002A4F43" w:rsidRPr="007622CB" w:rsidTr="00216994">
        <w:trPr>
          <w:trHeight w:val="227"/>
        </w:trPr>
        <w:tc>
          <w:tcPr>
            <w:tcW w:w="5000" w:type="pct"/>
            <w:gridSpan w:val="5"/>
            <w:tcBorders>
              <w:top w:val="nil"/>
              <w:left w:val="nil"/>
              <w:bottom w:val="nil"/>
              <w:right w:val="nil"/>
            </w:tcBorders>
            <w:shd w:val="clear" w:color="auto" w:fill="auto"/>
            <w:vAlign w:val="center"/>
            <w:hideMark/>
          </w:tcPr>
          <w:p w:rsidR="00192C66" w:rsidRPr="0048615C" w:rsidRDefault="00192C66" w:rsidP="0048615C">
            <w:pPr>
              <w:spacing w:line="360" w:lineRule="auto"/>
              <w:jc w:val="center"/>
              <w:rPr>
                <w:rFonts w:ascii="Arial" w:hAnsi="Arial" w:cs="Arial"/>
                <w:bCs/>
                <w:lang w:val="es-MX" w:eastAsia="es-MX"/>
              </w:rPr>
            </w:pPr>
            <w:r w:rsidRPr="004A5D4F">
              <w:rPr>
                <w:b/>
                <w:bCs/>
                <w:lang w:val="es-MX" w:eastAsia="es-MX"/>
              </w:rPr>
              <w:t>Tabla 4.</w:t>
            </w:r>
            <w:r w:rsidRPr="004A5D4F">
              <w:rPr>
                <w:bCs/>
                <w:lang w:val="es-MX" w:eastAsia="es-MX"/>
              </w:rPr>
              <w:t xml:space="preserve"> </w:t>
            </w:r>
            <w:r w:rsidRPr="004A5D4F">
              <w:rPr>
                <w:lang w:val="es-MX" w:eastAsia="es-MX"/>
              </w:rPr>
              <w:t xml:space="preserve"> Test ANOVA</w:t>
            </w:r>
            <w:r w:rsidR="00216994" w:rsidRPr="004A5D4F">
              <w:rPr>
                <w:lang w:val="es-MX" w:eastAsia="es-MX"/>
              </w:rPr>
              <w:t xml:space="preserve">, </w:t>
            </w:r>
            <w:r w:rsidR="00FB62F7" w:rsidRPr="004A5D4F">
              <w:rPr>
                <w:lang w:val="es-MX" w:eastAsia="es-MX"/>
              </w:rPr>
              <w:t>estudiantes</w:t>
            </w:r>
            <w:r w:rsidRPr="004A5D4F">
              <w:rPr>
                <w:lang w:val="es-MX" w:eastAsia="es-MX"/>
              </w:rPr>
              <w:t xml:space="preserve"> y egresados </w:t>
            </w:r>
            <w:r w:rsidR="00216994" w:rsidRPr="004A5D4F">
              <w:rPr>
                <w:lang w:val="es-MX" w:eastAsia="es-MX"/>
              </w:rPr>
              <w:t>con movilidad</w:t>
            </w:r>
            <w:r w:rsidRPr="004A5D4F">
              <w:rPr>
                <w:lang w:val="es-MX" w:eastAsia="es-MX"/>
              </w:rPr>
              <w:t xml:space="preserve"> internacional Vs </w:t>
            </w:r>
            <w:r w:rsidR="00FB62F7" w:rsidRPr="004A5D4F">
              <w:rPr>
                <w:lang w:val="es-MX" w:eastAsia="es-MX"/>
              </w:rPr>
              <w:t>estudiantes</w:t>
            </w:r>
            <w:r w:rsidRPr="004A5D4F">
              <w:rPr>
                <w:lang w:val="es-MX" w:eastAsia="es-MX"/>
              </w:rPr>
              <w:t xml:space="preserve"> y egresado</w:t>
            </w:r>
            <w:r w:rsidR="00216994" w:rsidRPr="004A5D4F">
              <w:rPr>
                <w:lang w:val="es-MX" w:eastAsia="es-MX"/>
              </w:rPr>
              <w:t>s sin movilidad internacional</w:t>
            </w:r>
            <w:r w:rsidR="00216994" w:rsidRPr="0048615C">
              <w:rPr>
                <w:rFonts w:ascii="Arial" w:hAnsi="Arial" w:cs="Arial"/>
                <w:lang w:val="es-MX" w:eastAsia="es-MX"/>
              </w:rPr>
              <w:t>.</w:t>
            </w:r>
          </w:p>
        </w:tc>
      </w:tr>
      <w:tr w:rsidR="002A4F43" w:rsidRPr="007622CB" w:rsidTr="00216994">
        <w:trPr>
          <w:trHeight w:val="227"/>
        </w:trPr>
        <w:tc>
          <w:tcPr>
            <w:tcW w:w="5000" w:type="pct"/>
            <w:gridSpan w:val="5"/>
            <w:tcBorders>
              <w:top w:val="single" w:sz="4" w:space="0" w:color="auto"/>
              <w:left w:val="nil"/>
              <w:bottom w:val="nil"/>
              <w:right w:val="nil"/>
            </w:tcBorders>
            <w:shd w:val="clear" w:color="auto" w:fill="auto"/>
            <w:noWrap/>
            <w:vAlign w:val="center"/>
            <w:hideMark/>
          </w:tcPr>
          <w:p w:rsidR="00192C66" w:rsidRPr="007622CB" w:rsidRDefault="00192C66" w:rsidP="00621B7F">
            <w:pPr>
              <w:spacing w:line="360" w:lineRule="auto"/>
              <w:jc w:val="center"/>
              <w:rPr>
                <w:rFonts w:ascii="Arial" w:hAnsi="Arial" w:cs="Arial"/>
                <w:lang w:val="es-MX" w:eastAsia="es-MX"/>
              </w:rPr>
            </w:pPr>
            <w:r w:rsidRPr="007622CB">
              <w:rPr>
                <w:rFonts w:ascii="Arial" w:hAnsi="Arial" w:cs="Arial"/>
                <w:lang w:val="es-MX" w:eastAsia="es-MX"/>
              </w:rPr>
              <w:t>n=372</w:t>
            </w:r>
          </w:p>
        </w:tc>
      </w:tr>
      <w:tr w:rsidR="002A4F43" w:rsidRPr="007622CB" w:rsidTr="00216994">
        <w:trPr>
          <w:trHeight w:val="227"/>
        </w:trPr>
        <w:tc>
          <w:tcPr>
            <w:tcW w:w="1757" w:type="pct"/>
            <w:tcBorders>
              <w:top w:val="nil"/>
              <w:left w:val="nil"/>
              <w:bottom w:val="nil"/>
              <w:right w:val="nil"/>
            </w:tcBorders>
            <w:shd w:val="clear" w:color="auto" w:fill="auto"/>
            <w:noWrap/>
            <w:vAlign w:val="center"/>
            <w:hideMark/>
          </w:tcPr>
          <w:p w:rsidR="00192C66" w:rsidRPr="007622CB" w:rsidRDefault="00192C66" w:rsidP="00621B7F">
            <w:pPr>
              <w:spacing w:line="360" w:lineRule="auto"/>
              <w:jc w:val="center"/>
              <w:rPr>
                <w:rFonts w:ascii="Arial" w:hAnsi="Arial" w:cs="Arial"/>
                <w:lang w:val="es-MX" w:eastAsia="es-MX"/>
              </w:rPr>
            </w:pPr>
            <w:r w:rsidRPr="007622CB">
              <w:rPr>
                <w:rFonts w:ascii="Arial" w:hAnsi="Arial" w:cs="Arial"/>
                <w:lang w:val="es-MX" w:eastAsia="es-MX"/>
              </w:rPr>
              <w:t xml:space="preserve">ítems </w:t>
            </w:r>
          </w:p>
        </w:tc>
        <w:tc>
          <w:tcPr>
            <w:tcW w:w="811" w:type="pct"/>
            <w:tcBorders>
              <w:top w:val="nil"/>
              <w:left w:val="nil"/>
              <w:bottom w:val="nil"/>
              <w:right w:val="nil"/>
            </w:tcBorders>
            <w:shd w:val="clear" w:color="auto" w:fill="auto"/>
            <w:noWrap/>
            <w:vAlign w:val="center"/>
            <w:hideMark/>
          </w:tcPr>
          <w:p w:rsidR="00192C66" w:rsidRPr="007622CB" w:rsidRDefault="00192C66" w:rsidP="00621B7F">
            <w:pPr>
              <w:spacing w:line="360" w:lineRule="auto"/>
              <w:jc w:val="center"/>
              <w:rPr>
                <w:rFonts w:ascii="Arial" w:hAnsi="Arial" w:cs="Arial"/>
                <w:lang w:val="es-MX" w:eastAsia="es-MX"/>
              </w:rPr>
            </w:pPr>
            <w:r w:rsidRPr="007622CB">
              <w:rPr>
                <w:rFonts w:ascii="Arial" w:hAnsi="Arial" w:cs="Arial"/>
                <w:lang w:val="es-MX" w:eastAsia="es-MX"/>
              </w:rPr>
              <w:t>grupos</w:t>
            </w:r>
          </w:p>
        </w:tc>
        <w:tc>
          <w:tcPr>
            <w:tcW w:w="811" w:type="pct"/>
            <w:tcBorders>
              <w:top w:val="nil"/>
              <w:left w:val="nil"/>
              <w:bottom w:val="nil"/>
              <w:right w:val="nil"/>
            </w:tcBorders>
            <w:shd w:val="clear" w:color="auto" w:fill="auto"/>
            <w:noWrap/>
            <w:vAlign w:val="center"/>
            <w:hideMark/>
          </w:tcPr>
          <w:p w:rsidR="00192C66" w:rsidRPr="007622CB" w:rsidRDefault="00192C66" w:rsidP="00621B7F">
            <w:pPr>
              <w:spacing w:line="360" w:lineRule="auto"/>
              <w:jc w:val="center"/>
              <w:rPr>
                <w:rFonts w:ascii="Arial" w:hAnsi="Arial" w:cs="Arial"/>
                <w:lang w:val="es-MX" w:eastAsia="es-MX"/>
              </w:rPr>
            </w:pPr>
            <w:r w:rsidRPr="007622CB">
              <w:rPr>
                <w:rFonts w:ascii="Arial" w:hAnsi="Arial" w:cs="Arial"/>
                <w:lang w:val="es-MX" w:eastAsia="es-MX"/>
              </w:rPr>
              <w:t>gl</w:t>
            </w:r>
          </w:p>
        </w:tc>
        <w:tc>
          <w:tcPr>
            <w:tcW w:w="811" w:type="pct"/>
            <w:tcBorders>
              <w:top w:val="nil"/>
              <w:left w:val="nil"/>
              <w:bottom w:val="nil"/>
              <w:right w:val="nil"/>
            </w:tcBorders>
            <w:shd w:val="clear" w:color="auto" w:fill="auto"/>
            <w:noWrap/>
            <w:vAlign w:val="center"/>
            <w:hideMark/>
          </w:tcPr>
          <w:p w:rsidR="00192C66" w:rsidRPr="007622CB" w:rsidRDefault="00192C66" w:rsidP="00621B7F">
            <w:pPr>
              <w:spacing w:line="360" w:lineRule="auto"/>
              <w:jc w:val="center"/>
              <w:rPr>
                <w:rFonts w:ascii="Arial" w:hAnsi="Arial" w:cs="Arial"/>
                <w:lang w:val="es-MX" w:eastAsia="es-MX"/>
              </w:rPr>
            </w:pPr>
            <w:r w:rsidRPr="007622CB">
              <w:rPr>
                <w:rFonts w:ascii="Arial" w:hAnsi="Arial" w:cs="Arial"/>
                <w:lang w:val="es-MX" w:eastAsia="es-MX"/>
              </w:rPr>
              <w:t>f</w:t>
            </w:r>
          </w:p>
        </w:tc>
        <w:tc>
          <w:tcPr>
            <w:tcW w:w="811" w:type="pct"/>
            <w:tcBorders>
              <w:top w:val="nil"/>
              <w:left w:val="nil"/>
              <w:bottom w:val="nil"/>
              <w:right w:val="nil"/>
            </w:tcBorders>
            <w:shd w:val="clear" w:color="auto" w:fill="auto"/>
            <w:noWrap/>
            <w:vAlign w:val="center"/>
            <w:hideMark/>
          </w:tcPr>
          <w:p w:rsidR="00192C66" w:rsidRPr="007622CB" w:rsidRDefault="00192C66" w:rsidP="00621B7F">
            <w:pPr>
              <w:spacing w:line="360" w:lineRule="auto"/>
              <w:jc w:val="center"/>
              <w:rPr>
                <w:rFonts w:ascii="Arial" w:hAnsi="Arial" w:cs="Arial"/>
                <w:lang w:val="es-MX" w:eastAsia="es-MX"/>
              </w:rPr>
            </w:pPr>
            <w:r w:rsidRPr="007622CB">
              <w:rPr>
                <w:rFonts w:ascii="Arial" w:hAnsi="Arial" w:cs="Arial"/>
                <w:lang w:val="es-MX" w:eastAsia="es-MX"/>
              </w:rPr>
              <w:t>p</w:t>
            </w:r>
          </w:p>
        </w:tc>
      </w:tr>
      <w:tr w:rsidR="002A4F43" w:rsidRPr="007622CB" w:rsidTr="00216994">
        <w:trPr>
          <w:trHeight w:val="227"/>
        </w:trPr>
        <w:tc>
          <w:tcPr>
            <w:tcW w:w="1757" w:type="pct"/>
            <w:tcBorders>
              <w:top w:val="nil"/>
              <w:left w:val="nil"/>
              <w:bottom w:val="nil"/>
              <w:right w:val="nil"/>
            </w:tcBorders>
            <w:shd w:val="clear" w:color="auto" w:fill="auto"/>
            <w:vAlign w:val="center"/>
            <w:hideMark/>
          </w:tcPr>
          <w:p w:rsidR="00192C66" w:rsidRPr="007622CB" w:rsidRDefault="00192C66" w:rsidP="00621B7F">
            <w:pPr>
              <w:spacing w:line="360" w:lineRule="auto"/>
              <w:rPr>
                <w:rFonts w:ascii="Arial" w:hAnsi="Arial" w:cs="Arial"/>
                <w:lang w:val="es-MX" w:eastAsia="es-MX"/>
              </w:rPr>
            </w:pPr>
            <w:r w:rsidRPr="007622CB">
              <w:rPr>
                <w:rFonts w:ascii="Arial" w:hAnsi="Arial" w:cs="Arial"/>
                <w:lang w:val="es-MX" w:eastAsia="es-MX"/>
              </w:rPr>
              <w:t xml:space="preserve">5. Responsabilidad social y compromiso ciudadano </w:t>
            </w:r>
          </w:p>
        </w:tc>
        <w:tc>
          <w:tcPr>
            <w:tcW w:w="811" w:type="pct"/>
            <w:vMerge w:val="restart"/>
            <w:tcBorders>
              <w:top w:val="nil"/>
              <w:left w:val="nil"/>
              <w:bottom w:val="single" w:sz="8" w:space="0" w:color="000000"/>
              <w:right w:val="nil"/>
            </w:tcBorders>
            <w:shd w:val="clear" w:color="auto" w:fill="auto"/>
            <w:vAlign w:val="center"/>
            <w:hideMark/>
          </w:tcPr>
          <w:p w:rsidR="00192C66" w:rsidRPr="007622CB" w:rsidRDefault="00216994" w:rsidP="00621B7F">
            <w:pPr>
              <w:spacing w:line="360" w:lineRule="auto"/>
              <w:jc w:val="center"/>
              <w:rPr>
                <w:rFonts w:ascii="Arial" w:hAnsi="Arial" w:cs="Arial"/>
                <w:lang w:val="es-MX" w:eastAsia="es-MX"/>
              </w:rPr>
            </w:pPr>
            <w:r w:rsidRPr="007622CB">
              <w:rPr>
                <w:rFonts w:ascii="Arial" w:hAnsi="Arial" w:cs="Arial"/>
                <w:lang w:val="es-MX" w:eastAsia="es-MX"/>
              </w:rPr>
              <w:t>Grupo</w:t>
            </w:r>
            <w:r w:rsidR="00192C66" w:rsidRPr="007622CB">
              <w:rPr>
                <w:rFonts w:ascii="Arial" w:hAnsi="Arial" w:cs="Arial"/>
                <w:lang w:val="es-MX" w:eastAsia="es-MX"/>
              </w:rPr>
              <w:t xml:space="preserve"> 1 y </w:t>
            </w:r>
            <w:r w:rsidRPr="007622CB">
              <w:rPr>
                <w:rFonts w:ascii="Arial" w:hAnsi="Arial" w:cs="Arial"/>
                <w:lang w:val="es-MX" w:eastAsia="es-MX"/>
              </w:rPr>
              <w:t>Grupo</w:t>
            </w:r>
            <w:r w:rsidR="00192C66" w:rsidRPr="007622CB">
              <w:rPr>
                <w:rFonts w:ascii="Arial" w:hAnsi="Arial" w:cs="Arial"/>
                <w:lang w:val="es-MX" w:eastAsia="es-MX"/>
              </w:rPr>
              <w:t xml:space="preserve"> 2</w:t>
            </w:r>
          </w:p>
        </w:tc>
        <w:tc>
          <w:tcPr>
            <w:tcW w:w="811" w:type="pct"/>
            <w:tcBorders>
              <w:top w:val="nil"/>
              <w:left w:val="nil"/>
              <w:bottom w:val="nil"/>
              <w:right w:val="nil"/>
            </w:tcBorders>
            <w:shd w:val="clear" w:color="auto" w:fill="auto"/>
            <w:vAlign w:val="center"/>
            <w:hideMark/>
          </w:tcPr>
          <w:p w:rsidR="00192C66" w:rsidRPr="007622CB" w:rsidRDefault="00192C66" w:rsidP="00621B7F">
            <w:pPr>
              <w:spacing w:line="360" w:lineRule="auto"/>
              <w:jc w:val="center"/>
              <w:rPr>
                <w:rFonts w:ascii="Arial" w:hAnsi="Arial" w:cs="Arial"/>
                <w:lang w:val="es-MX" w:eastAsia="es-MX"/>
              </w:rPr>
            </w:pPr>
            <w:r w:rsidRPr="007622CB">
              <w:rPr>
                <w:rFonts w:ascii="Arial" w:hAnsi="Arial" w:cs="Arial"/>
                <w:lang w:val="es-MX" w:eastAsia="es-MX"/>
              </w:rPr>
              <w:t>1</w:t>
            </w:r>
          </w:p>
        </w:tc>
        <w:tc>
          <w:tcPr>
            <w:tcW w:w="811" w:type="pct"/>
            <w:tcBorders>
              <w:top w:val="nil"/>
              <w:left w:val="nil"/>
              <w:bottom w:val="nil"/>
              <w:right w:val="nil"/>
            </w:tcBorders>
            <w:shd w:val="clear" w:color="auto" w:fill="auto"/>
            <w:vAlign w:val="center"/>
            <w:hideMark/>
          </w:tcPr>
          <w:p w:rsidR="00192C66" w:rsidRPr="007622CB" w:rsidRDefault="007A6B96" w:rsidP="00621B7F">
            <w:pPr>
              <w:spacing w:line="360" w:lineRule="auto"/>
              <w:jc w:val="center"/>
              <w:rPr>
                <w:rFonts w:ascii="Arial" w:hAnsi="Arial" w:cs="Arial"/>
                <w:lang w:val="es-MX" w:eastAsia="es-MX"/>
              </w:rPr>
            </w:pPr>
            <w:r w:rsidRPr="007622CB">
              <w:rPr>
                <w:rFonts w:ascii="Arial" w:hAnsi="Arial" w:cs="Arial"/>
                <w:lang w:val="es-MX" w:eastAsia="es-MX"/>
              </w:rPr>
              <w:t>2.48</w:t>
            </w:r>
          </w:p>
        </w:tc>
        <w:tc>
          <w:tcPr>
            <w:tcW w:w="811" w:type="pct"/>
            <w:tcBorders>
              <w:top w:val="nil"/>
              <w:left w:val="nil"/>
              <w:bottom w:val="nil"/>
              <w:right w:val="nil"/>
            </w:tcBorders>
            <w:shd w:val="clear" w:color="auto" w:fill="auto"/>
            <w:vAlign w:val="center"/>
            <w:hideMark/>
          </w:tcPr>
          <w:p w:rsidR="00192C66" w:rsidRPr="007622CB" w:rsidRDefault="00192C66" w:rsidP="00621B7F">
            <w:pPr>
              <w:spacing w:line="360" w:lineRule="auto"/>
              <w:jc w:val="center"/>
              <w:rPr>
                <w:rFonts w:ascii="Arial" w:hAnsi="Arial" w:cs="Arial"/>
                <w:lang w:val="es-MX" w:eastAsia="es-MX"/>
              </w:rPr>
            </w:pPr>
            <w:r w:rsidRPr="007622CB">
              <w:rPr>
                <w:rFonts w:ascii="Arial" w:hAnsi="Arial" w:cs="Arial"/>
                <w:lang w:val="es-MX" w:eastAsia="es-MX"/>
              </w:rPr>
              <w:t>0.047</w:t>
            </w:r>
          </w:p>
        </w:tc>
      </w:tr>
      <w:tr w:rsidR="002A4F43" w:rsidRPr="007622CB" w:rsidTr="00216994">
        <w:trPr>
          <w:trHeight w:val="227"/>
        </w:trPr>
        <w:tc>
          <w:tcPr>
            <w:tcW w:w="1757" w:type="pct"/>
            <w:tcBorders>
              <w:top w:val="nil"/>
              <w:left w:val="nil"/>
              <w:bottom w:val="nil"/>
              <w:right w:val="nil"/>
            </w:tcBorders>
            <w:shd w:val="clear" w:color="auto" w:fill="auto"/>
            <w:vAlign w:val="center"/>
            <w:hideMark/>
          </w:tcPr>
          <w:p w:rsidR="00192C66" w:rsidRPr="007622CB" w:rsidRDefault="00192C66" w:rsidP="00621B7F">
            <w:pPr>
              <w:spacing w:line="360" w:lineRule="auto"/>
              <w:rPr>
                <w:rFonts w:ascii="Arial" w:hAnsi="Arial" w:cs="Arial"/>
                <w:lang w:val="es-MX" w:eastAsia="es-MX"/>
              </w:rPr>
            </w:pPr>
            <w:r w:rsidRPr="007622CB">
              <w:rPr>
                <w:rFonts w:ascii="Arial" w:hAnsi="Arial" w:cs="Arial"/>
                <w:lang w:val="es-MX" w:eastAsia="es-MX"/>
              </w:rPr>
              <w:t xml:space="preserve">22. Valoración y respeto por la diversidad y multiculturalidad </w:t>
            </w:r>
          </w:p>
        </w:tc>
        <w:tc>
          <w:tcPr>
            <w:tcW w:w="811" w:type="pct"/>
            <w:vMerge/>
            <w:tcBorders>
              <w:top w:val="nil"/>
              <w:left w:val="nil"/>
              <w:bottom w:val="single" w:sz="8" w:space="0" w:color="000000"/>
              <w:right w:val="nil"/>
            </w:tcBorders>
            <w:vAlign w:val="center"/>
            <w:hideMark/>
          </w:tcPr>
          <w:p w:rsidR="00192C66" w:rsidRPr="007622CB" w:rsidRDefault="00192C66" w:rsidP="00621B7F">
            <w:pPr>
              <w:spacing w:line="360" w:lineRule="auto"/>
              <w:rPr>
                <w:rFonts w:ascii="Arial" w:hAnsi="Arial" w:cs="Arial"/>
                <w:lang w:val="es-MX" w:eastAsia="es-MX"/>
              </w:rPr>
            </w:pPr>
          </w:p>
        </w:tc>
        <w:tc>
          <w:tcPr>
            <w:tcW w:w="811" w:type="pct"/>
            <w:tcBorders>
              <w:top w:val="nil"/>
              <w:left w:val="nil"/>
              <w:bottom w:val="nil"/>
              <w:right w:val="nil"/>
            </w:tcBorders>
            <w:shd w:val="clear" w:color="auto" w:fill="auto"/>
            <w:vAlign w:val="center"/>
            <w:hideMark/>
          </w:tcPr>
          <w:p w:rsidR="00192C66" w:rsidRPr="007622CB" w:rsidRDefault="00192C66" w:rsidP="00621B7F">
            <w:pPr>
              <w:spacing w:line="360" w:lineRule="auto"/>
              <w:jc w:val="center"/>
              <w:rPr>
                <w:rFonts w:ascii="Arial" w:hAnsi="Arial" w:cs="Arial"/>
                <w:lang w:val="es-MX" w:eastAsia="es-MX"/>
              </w:rPr>
            </w:pPr>
            <w:r w:rsidRPr="007622CB">
              <w:rPr>
                <w:rFonts w:ascii="Arial" w:hAnsi="Arial" w:cs="Arial"/>
                <w:lang w:val="es-MX" w:eastAsia="es-MX"/>
              </w:rPr>
              <w:t>1</w:t>
            </w:r>
          </w:p>
        </w:tc>
        <w:tc>
          <w:tcPr>
            <w:tcW w:w="811" w:type="pct"/>
            <w:tcBorders>
              <w:top w:val="nil"/>
              <w:left w:val="nil"/>
              <w:bottom w:val="nil"/>
              <w:right w:val="nil"/>
            </w:tcBorders>
            <w:shd w:val="clear" w:color="auto" w:fill="auto"/>
            <w:vAlign w:val="center"/>
            <w:hideMark/>
          </w:tcPr>
          <w:p w:rsidR="00192C66" w:rsidRPr="007622CB" w:rsidRDefault="00192C66" w:rsidP="00621B7F">
            <w:pPr>
              <w:spacing w:line="360" w:lineRule="auto"/>
              <w:jc w:val="center"/>
              <w:rPr>
                <w:rFonts w:ascii="Arial" w:hAnsi="Arial" w:cs="Arial"/>
                <w:lang w:val="es-MX" w:eastAsia="es-MX"/>
              </w:rPr>
            </w:pPr>
            <w:r w:rsidRPr="007622CB">
              <w:rPr>
                <w:rFonts w:ascii="Arial" w:hAnsi="Arial" w:cs="Arial"/>
                <w:lang w:val="es-MX" w:eastAsia="es-MX"/>
              </w:rPr>
              <w:t>3.1</w:t>
            </w:r>
          </w:p>
        </w:tc>
        <w:tc>
          <w:tcPr>
            <w:tcW w:w="811" w:type="pct"/>
            <w:tcBorders>
              <w:top w:val="nil"/>
              <w:left w:val="nil"/>
              <w:bottom w:val="nil"/>
              <w:right w:val="nil"/>
            </w:tcBorders>
            <w:shd w:val="clear" w:color="auto" w:fill="auto"/>
            <w:vAlign w:val="center"/>
            <w:hideMark/>
          </w:tcPr>
          <w:p w:rsidR="00192C66" w:rsidRPr="007622CB" w:rsidRDefault="00192C66" w:rsidP="00621B7F">
            <w:pPr>
              <w:spacing w:line="360" w:lineRule="auto"/>
              <w:jc w:val="center"/>
              <w:rPr>
                <w:rFonts w:ascii="Arial" w:hAnsi="Arial" w:cs="Arial"/>
                <w:lang w:val="es-MX" w:eastAsia="es-MX"/>
              </w:rPr>
            </w:pPr>
            <w:r w:rsidRPr="007622CB">
              <w:rPr>
                <w:rFonts w:ascii="Arial" w:hAnsi="Arial" w:cs="Arial"/>
                <w:lang w:val="es-MX" w:eastAsia="es-MX"/>
              </w:rPr>
              <w:t>0.042</w:t>
            </w:r>
          </w:p>
        </w:tc>
      </w:tr>
      <w:tr w:rsidR="002A4F43" w:rsidRPr="007622CB" w:rsidTr="00216994">
        <w:trPr>
          <w:trHeight w:val="227"/>
        </w:trPr>
        <w:tc>
          <w:tcPr>
            <w:tcW w:w="1757" w:type="pct"/>
            <w:tcBorders>
              <w:top w:val="nil"/>
              <w:left w:val="nil"/>
              <w:bottom w:val="single" w:sz="8" w:space="0" w:color="auto"/>
              <w:right w:val="nil"/>
            </w:tcBorders>
            <w:shd w:val="clear" w:color="auto" w:fill="auto"/>
            <w:vAlign w:val="center"/>
            <w:hideMark/>
          </w:tcPr>
          <w:p w:rsidR="00192C66" w:rsidRPr="007622CB" w:rsidRDefault="00192C66" w:rsidP="00621B7F">
            <w:pPr>
              <w:spacing w:line="360" w:lineRule="auto"/>
              <w:rPr>
                <w:rFonts w:ascii="Arial" w:hAnsi="Arial" w:cs="Arial"/>
                <w:lang w:val="es-MX" w:eastAsia="es-MX"/>
              </w:rPr>
            </w:pPr>
            <w:r w:rsidRPr="007622CB">
              <w:rPr>
                <w:rFonts w:ascii="Arial" w:hAnsi="Arial" w:cs="Arial"/>
                <w:lang w:val="es-MX" w:eastAsia="es-MX"/>
              </w:rPr>
              <w:t xml:space="preserve">23. Habilidad para trabajar en contextos internacionales </w:t>
            </w:r>
          </w:p>
        </w:tc>
        <w:tc>
          <w:tcPr>
            <w:tcW w:w="811" w:type="pct"/>
            <w:vMerge/>
            <w:tcBorders>
              <w:top w:val="nil"/>
              <w:left w:val="nil"/>
              <w:bottom w:val="single" w:sz="8" w:space="0" w:color="000000"/>
              <w:right w:val="nil"/>
            </w:tcBorders>
            <w:vAlign w:val="center"/>
            <w:hideMark/>
          </w:tcPr>
          <w:p w:rsidR="00192C66" w:rsidRPr="007622CB" w:rsidRDefault="00192C66" w:rsidP="00621B7F">
            <w:pPr>
              <w:spacing w:line="360" w:lineRule="auto"/>
              <w:rPr>
                <w:rFonts w:ascii="Arial" w:hAnsi="Arial" w:cs="Arial"/>
                <w:lang w:val="es-MX" w:eastAsia="es-MX"/>
              </w:rPr>
            </w:pPr>
          </w:p>
        </w:tc>
        <w:tc>
          <w:tcPr>
            <w:tcW w:w="811" w:type="pct"/>
            <w:tcBorders>
              <w:top w:val="nil"/>
              <w:left w:val="nil"/>
              <w:bottom w:val="single" w:sz="8" w:space="0" w:color="auto"/>
              <w:right w:val="nil"/>
            </w:tcBorders>
            <w:shd w:val="clear" w:color="auto" w:fill="auto"/>
            <w:vAlign w:val="center"/>
            <w:hideMark/>
          </w:tcPr>
          <w:p w:rsidR="00192C66" w:rsidRPr="007622CB" w:rsidRDefault="00192C66" w:rsidP="00621B7F">
            <w:pPr>
              <w:spacing w:line="360" w:lineRule="auto"/>
              <w:jc w:val="center"/>
              <w:rPr>
                <w:rFonts w:ascii="Arial" w:hAnsi="Arial" w:cs="Arial"/>
                <w:lang w:val="es-MX" w:eastAsia="es-MX"/>
              </w:rPr>
            </w:pPr>
            <w:r w:rsidRPr="007622CB">
              <w:rPr>
                <w:rFonts w:ascii="Arial" w:hAnsi="Arial" w:cs="Arial"/>
                <w:lang w:val="es-MX" w:eastAsia="es-MX"/>
              </w:rPr>
              <w:t>1</w:t>
            </w:r>
          </w:p>
        </w:tc>
        <w:tc>
          <w:tcPr>
            <w:tcW w:w="811" w:type="pct"/>
            <w:tcBorders>
              <w:top w:val="nil"/>
              <w:left w:val="nil"/>
              <w:bottom w:val="single" w:sz="8" w:space="0" w:color="auto"/>
              <w:right w:val="nil"/>
            </w:tcBorders>
            <w:shd w:val="clear" w:color="auto" w:fill="auto"/>
            <w:vAlign w:val="center"/>
            <w:hideMark/>
          </w:tcPr>
          <w:p w:rsidR="00192C66" w:rsidRPr="007622CB" w:rsidRDefault="007A6B96" w:rsidP="00621B7F">
            <w:pPr>
              <w:spacing w:line="360" w:lineRule="auto"/>
              <w:jc w:val="center"/>
              <w:rPr>
                <w:rFonts w:ascii="Arial" w:hAnsi="Arial" w:cs="Arial"/>
                <w:lang w:val="es-MX" w:eastAsia="es-MX"/>
              </w:rPr>
            </w:pPr>
            <w:r w:rsidRPr="007622CB">
              <w:rPr>
                <w:rFonts w:ascii="Arial" w:hAnsi="Arial" w:cs="Arial"/>
                <w:lang w:val="es-MX" w:eastAsia="es-MX"/>
              </w:rPr>
              <w:t>2.46</w:t>
            </w:r>
          </w:p>
        </w:tc>
        <w:tc>
          <w:tcPr>
            <w:tcW w:w="811" w:type="pct"/>
            <w:tcBorders>
              <w:top w:val="nil"/>
              <w:left w:val="nil"/>
              <w:bottom w:val="single" w:sz="8" w:space="0" w:color="auto"/>
              <w:right w:val="nil"/>
            </w:tcBorders>
            <w:shd w:val="clear" w:color="auto" w:fill="auto"/>
            <w:vAlign w:val="center"/>
            <w:hideMark/>
          </w:tcPr>
          <w:p w:rsidR="00192C66" w:rsidRPr="007622CB" w:rsidRDefault="00192C66" w:rsidP="00621B7F">
            <w:pPr>
              <w:spacing w:line="360" w:lineRule="auto"/>
              <w:jc w:val="center"/>
              <w:rPr>
                <w:rFonts w:ascii="Arial" w:hAnsi="Arial" w:cs="Arial"/>
                <w:lang w:val="es-MX" w:eastAsia="es-MX"/>
              </w:rPr>
            </w:pPr>
            <w:r w:rsidRPr="007622CB">
              <w:rPr>
                <w:rFonts w:ascii="Arial" w:hAnsi="Arial" w:cs="Arial"/>
                <w:lang w:val="es-MX" w:eastAsia="es-MX"/>
              </w:rPr>
              <w:t>0.047</w:t>
            </w:r>
          </w:p>
        </w:tc>
      </w:tr>
      <w:tr w:rsidR="002A4F43" w:rsidRPr="007622CB" w:rsidTr="00216994">
        <w:trPr>
          <w:trHeight w:val="227"/>
        </w:trPr>
        <w:tc>
          <w:tcPr>
            <w:tcW w:w="1757" w:type="pct"/>
            <w:tcBorders>
              <w:top w:val="nil"/>
              <w:left w:val="nil"/>
              <w:bottom w:val="nil"/>
              <w:right w:val="nil"/>
            </w:tcBorders>
            <w:shd w:val="clear" w:color="auto" w:fill="auto"/>
            <w:vAlign w:val="center"/>
            <w:hideMark/>
          </w:tcPr>
          <w:p w:rsidR="00192C66" w:rsidRPr="007622CB" w:rsidRDefault="00192C66" w:rsidP="00621B7F">
            <w:pPr>
              <w:spacing w:line="360" w:lineRule="auto"/>
              <w:rPr>
                <w:rFonts w:ascii="Arial" w:hAnsi="Arial" w:cs="Arial"/>
                <w:sz w:val="16"/>
                <w:szCs w:val="16"/>
                <w:lang w:val="es-MX" w:eastAsia="es-MX"/>
              </w:rPr>
            </w:pPr>
            <w:r w:rsidRPr="007622CB">
              <w:rPr>
                <w:rFonts w:ascii="Arial" w:hAnsi="Arial" w:cs="Arial"/>
                <w:sz w:val="16"/>
                <w:szCs w:val="16"/>
                <w:lang w:val="es-MX" w:eastAsia="es-MX"/>
              </w:rPr>
              <w:t>Tabla de propia creación, octubre 2016</w:t>
            </w:r>
          </w:p>
        </w:tc>
        <w:tc>
          <w:tcPr>
            <w:tcW w:w="811" w:type="pct"/>
            <w:tcBorders>
              <w:top w:val="nil"/>
              <w:left w:val="nil"/>
              <w:bottom w:val="nil"/>
              <w:right w:val="nil"/>
            </w:tcBorders>
            <w:shd w:val="clear" w:color="auto" w:fill="auto"/>
            <w:vAlign w:val="center"/>
            <w:hideMark/>
          </w:tcPr>
          <w:p w:rsidR="00192C66" w:rsidRPr="007622CB" w:rsidRDefault="00192C66" w:rsidP="00621B7F">
            <w:pPr>
              <w:spacing w:line="360" w:lineRule="auto"/>
              <w:rPr>
                <w:rFonts w:ascii="Arial" w:hAnsi="Arial" w:cs="Arial"/>
                <w:lang w:val="es-MX" w:eastAsia="es-MX"/>
              </w:rPr>
            </w:pPr>
          </w:p>
        </w:tc>
        <w:tc>
          <w:tcPr>
            <w:tcW w:w="811" w:type="pct"/>
            <w:tcBorders>
              <w:top w:val="nil"/>
              <w:left w:val="nil"/>
              <w:bottom w:val="nil"/>
              <w:right w:val="nil"/>
            </w:tcBorders>
            <w:shd w:val="clear" w:color="auto" w:fill="auto"/>
            <w:vAlign w:val="center"/>
            <w:hideMark/>
          </w:tcPr>
          <w:p w:rsidR="00192C66" w:rsidRPr="007622CB" w:rsidRDefault="00192C66" w:rsidP="00621B7F">
            <w:pPr>
              <w:spacing w:line="360" w:lineRule="auto"/>
              <w:rPr>
                <w:rFonts w:ascii="Arial" w:hAnsi="Arial" w:cs="Arial"/>
                <w:lang w:val="es-MX" w:eastAsia="es-MX"/>
              </w:rPr>
            </w:pPr>
          </w:p>
        </w:tc>
        <w:tc>
          <w:tcPr>
            <w:tcW w:w="811" w:type="pct"/>
            <w:tcBorders>
              <w:top w:val="nil"/>
              <w:left w:val="nil"/>
              <w:bottom w:val="nil"/>
              <w:right w:val="nil"/>
            </w:tcBorders>
            <w:shd w:val="clear" w:color="auto" w:fill="auto"/>
            <w:vAlign w:val="center"/>
            <w:hideMark/>
          </w:tcPr>
          <w:p w:rsidR="00192C66" w:rsidRPr="007622CB" w:rsidRDefault="00192C66" w:rsidP="00621B7F">
            <w:pPr>
              <w:spacing w:line="360" w:lineRule="auto"/>
              <w:jc w:val="center"/>
              <w:rPr>
                <w:rFonts w:ascii="Arial" w:hAnsi="Arial" w:cs="Arial"/>
                <w:lang w:val="es-MX" w:eastAsia="es-MX"/>
              </w:rPr>
            </w:pPr>
          </w:p>
        </w:tc>
        <w:tc>
          <w:tcPr>
            <w:tcW w:w="811" w:type="pct"/>
            <w:tcBorders>
              <w:top w:val="nil"/>
              <w:left w:val="nil"/>
              <w:bottom w:val="nil"/>
              <w:right w:val="nil"/>
            </w:tcBorders>
            <w:shd w:val="clear" w:color="auto" w:fill="auto"/>
            <w:vAlign w:val="center"/>
            <w:hideMark/>
          </w:tcPr>
          <w:p w:rsidR="00192C66" w:rsidRPr="007622CB" w:rsidRDefault="00192C66" w:rsidP="00621B7F">
            <w:pPr>
              <w:spacing w:line="360" w:lineRule="auto"/>
              <w:jc w:val="center"/>
              <w:rPr>
                <w:rFonts w:ascii="Arial" w:hAnsi="Arial" w:cs="Arial"/>
                <w:lang w:val="es-MX" w:eastAsia="es-MX"/>
              </w:rPr>
            </w:pPr>
          </w:p>
        </w:tc>
      </w:tr>
    </w:tbl>
    <w:p w:rsidR="001240A2" w:rsidRDefault="001240A2" w:rsidP="00621B7F">
      <w:pPr>
        <w:autoSpaceDE w:val="0"/>
        <w:autoSpaceDN w:val="0"/>
        <w:adjustRightInd w:val="0"/>
        <w:spacing w:line="360" w:lineRule="auto"/>
        <w:jc w:val="both"/>
        <w:rPr>
          <w:rFonts w:ascii="Arial" w:hAnsi="Arial" w:cs="Arial"/>
          <w:lang w:val="es-MX" w:eastAsia="es-MX"/>
        </w:rPr>
      </w:pPr>
    </w:p>
    <w:p w:rsidR="009C5804" w:rsidRPr="00FD66E4" w:rsidRDefault="00A83361" w:rsidP="00FD66E4">
      <w:pPr>
        <w:autoSpaceDE w:val="0"/>
        <w:autoSpaceDN w:val="0"/>
        <w:adjustRightInd w:val="0"/>
        <w:spacing w:line="360" w:lineRule="auto"/>
        <w:jc w:val="both"/>
        <w:rPr>
          <w:lang w:val="es-MX" w:eastAsia="es-MX"/>
        </w:rPr>
      </w:pPr>
      <w:r w:rsidRPr="00FD66E4">
        <w:rPr>
          <w:lang w:val="es-MX" w:eastAsia="es-MX"/>
        </w:rPr>
        <w:t xml:space="preserve">En cuanto a la hipótesis 3, se acepta la hipótesis nula </w:t>
      </w:r>
      <w:r w:rsidR="00C76948" w:rsidRPr="00FD66E4">
        <w:rPr>
          <w:lang w:val="es-MX" w:eastAsia="es-MX"/>
        </w:rPr>
        <w:t xml:space="preserve">porque no </w:t>
      </w:r>
      <w:r w:rsidRPr="00FD66E4">
        <w:rPr>
          <w:lang w:val="es-MX" w:eastAsia="es-MX"/>
        </w:rPr>
        <w:t xml:space="preserve">existe diferencia significativa </w:t>
      </w:r>
      <w:r w:rsidR="00E513D7" w:rsidRPr="00FD66E4">
        <w:rPr>
          <w:lang w:val="es-MX" w:eastAsia="es-MX"/>
        </w:rPr>
        <w:t xml:space="preserve">a nivel </w:t>
      </w:r>
      <w:r w:rsidR="00E513D7" w:rsidRPr="00FD66E4">
        <w:rPr>
          <w:lang w:val="es-MX"/>
        </w:rPr>
        <w:t>p&lt;</w:t>
      </w:r>
      <w:r w:rsidR="00E513D7" w:rsidRPr="00FD66E4">
        <w:rPr>
          <w:lang w:val="es-MX" w:eastAsia="es-MX"/>
        </w:rPr>
        <w:t xml:space="preserve">0.05 entre las medias de las calificaciones de cuestionarios </w:t>
      </w:r>
      <w:r w:rsidRPr="00FD66E4">
        <w:rPr>
          <w:lang w:val="es-MX" w:eastAsia="es-MX"/>
        </w:rPr>
        <w:t>(rango = muy importante</w:t>
      </w:r>
      <w:r w:rsidR="00F53B21" w:rsidRPr="00FD66E4">
        <w:rPr>
          <w:lang w:val="es-MX" w:eastAsia="es-MX"/>
        </w:rPr>
        <w:t xml:space="preserve">) entre </w:t>
      </w:r>
      <w:r w:rsidR="001240A2" w:rsidRPr="00FD66E4">
        <w:rPr>
          <w:lang w:val="es-MX" w:eastAsia="es-MX"/>
        </w:rPr>
        <w:t xml:space="preserve">el </w:t>
      </w:r>
      <w:r w:rsidR="00F53B21" w:rsidRPr="00FD66E4">
        <w:rPr>
          <w:lang w:val="es-MX" w:eastAsia="es-MX"/>
        </w:rPr>
        <w:t xml:space="preserve">grupo 1 o </w:t>
      </w:r>
      <w:r w:rsidR="001240A2" w:rsidRPr="00FD66E4">
        <w:rPr>
          <w:lang w:val="es-MX" w:eastAsia="es-MX"/>
        </w:rPr>
        <w:t xml:space="preserve">el </w:t>
      </w:r>
      <w:r w:rsidRPr="00FD66E4">
        <w:rPr>
          <w:lang w:val="es-MX" w:eastAsia="es-MX"/>
        </w:rPr>
        <w:t>g</w:t>
      </w:r>
      <w:r w:rsidR="00F53B21" w:rsidRPr="00FD66E4">
        <w:rPr>
          <w:lang w:val="es-MX" w:eastAsia="es-MX"/>
        </w:rPr>
        <w:t>rupo 2 (</w:t>
      </w:r>
      <w:r w:rsidR="00FB62F7" w:rsidRPr="00FD66E4">
        <w:rPr>
          <w:lang w:val="es-MX" w:eastAsia="es-MX"/>
        </w:rPr>
        <w:t>estudiantes</w:t>
      </w:r>
      <w:r w:rsidR="00F53B21" w:rsidRPr="00FD66E4">
        <w:rPr>
          <w:lang w:val="es-MX" w:eastAsia="es-MX"/>
        </w:rPr>
        <w:t xml:space="preserve"> y </w:t>
      </w:r>
      <w:r w:rsidR="00E513D7" w:rsidRPr="00FD66E4">
        <w:rPr>
          <w:lang w:val="es-MX" w:eastAsia="es-MX"/>
        </w:rPr>
        <w:t xml:space="preserve">egresados </w:t>
      </w:r>
      <w:r w:rsidR="00F53B21" w:rsidRPr="00FD66E4">
        <w:rPr>
          <w:b/>
          <w:lang w:val="es-MX" w:eastAsia="es-MX"/>
        </w:rPr>
        <w:t xml:space="preserve">con o </w:t>
      </w:r>
      <w:r w:rsidR="0046084C" w:rsidRPr="00FD66E4">
        <w:rPr>
          <w:b/>
          <w:lang w:val="es-MX" w:eastAsia="es-MX"/>
        </w:rPr>
        <w:t xml:space="preserve">sin </w:t>
      </w:r>
      <w:r w:rsidR="00E513D7" w:rsidRPr="00FD66E4">
        <w:rPr>
          <w:lang w:val="es-MX" w:eastAsia="es-MX"/>
        </w:rPr>
        <w:t>pro</w:t>
      </w:r>
      <w:r w:rsidR="00F53B21" w:rsidRPr="00FD66E4">
        <w:rPr>
          <w:lang w:val="es-MX" w:eastAsia="es-MX"/>
        </w:rPr>
        <w:t xml:space="preserve">grama de movilidad) y </w:t>
      </w:r>
      <w:r w:rsidR="001240A2" w:rsidRPr="00FD66E4">
        <w:rPr>
          <w:lang w:val="es-MX" w:eastAsia="es-MX"/>
        </w:rPr>
        <w:t xml:space="preserve">el </w:t>
      </w:r>
      <w:r w:rsidR="00F53B21" w:rsidRPr="00FD66E4">
        <w:rPr>
          <w:lang w:val="es-MX" w:eastAsia="es-MX"/>
        </w:rPr>
        <w:t>g</w:t>
      </w:r>
      <w:r w:rsidR="00E513D7" w:rsidRPr="00FD66E4">
        <w:rPr>
          <w:lang w:val="es-MX" w:eastAsia="es-MX"/>
        </w:rPr>
        <w:t>rupo 3 (empleadores)</w:t>
      </w:r>
      <w:r w:rsidR="00F53B21" w:rsidRPr="00FD66E4">
        <w:rPr>
          <w:lang w:val="es-MX" w:eastAsia="es-MX"/>
        </w:rPr>
        <w:t>.</w:t>
      </w:r>
    </w:p>
    <w:p w:rsidR="00CB1378" w:rsidRPr="00FD66E4" w:rsidRDefault="00CB1378" w:rsidP="00FD66E4">
      <w:pPr>
        <w:autoSpaceDE w:val="0"/>
        <w:autoSpaceDN w:val="0"/>
        <w:adjustRightInd w:val="0"/>
        <w:spacing w:line="360" w:lineRule="auto"/>
        <w:jc w:val="both"/>
        <w:rPr>
          <w:lang w:val="es-MX" w:eastAsia="es-MX"/>
        </w:rPr>
      </w:pPr>
    </w:p>
    <w:p w:rsidR="004A4F02" w:rsidRPr="00FD66E4" w:rsidRDefault="009C5804" w:rsidP="00FD66E4">
      <w:pPr>
        <w:autoSpaceDE w:val="0"/>
        <w:autoSpaceDN w:val="0"/>
        <w:adjustRightInd w:val="0"/>
        <w:spacing w:line="360" w:lineRule="auto"/>
        <w:jc w:val="both"/>
        <w:rPr>
          <w:b/>
          <w:lang w:val="es-MX" w:eastAsia="es-MX"/>
        </w:rPr>
      </w:pPr>
      <w:r w:rsidRPr="00FD66E4">
        <w:rPr>
          <w:b/>
          <w:lang w:val="es-MX" w:eastAsia="es-MX"/>
        </w:rPr>
        <w:t xml:space="preserve">Discusión </w:t>
      </w:r>
    </w:p>
    <w:p w:rsidR="004A4F02" w:rsidRPr="00FD66E4" w:rsidRDefault="007A5CE1" w:rsidP="00FD66E4">
      <w:pPr>
        <w:spacing w:line="360" w:lineRule="auto"/>
        <w:jc w:val="both"/>
        <w:rPr>
          <w:lang w:val="es-MX" w:eastAsia="es-MX"/>
        </w:rPr>
      </w:pPr>
      <w:r w:rsidRPr="00FD66E4">
        <w:rPr>
          <w:lang w:val="es-MX" w:eastAsia="es-MX"/>
        </w:rPr>
        <w:t>E</w:t>
      </w:r>
      <w:r w:rsidR="004A4F02" w:rsidRPr="00FD66E4">
        <w:rPr>
          <w:lang w:val="es-MX" w:eastAsia="es-MX"/>
        </w:rPr>
        <w:t>l objetivo general es medir el impacto del programa de movilidad internacional en la adquisición y conse</w:t>
      </w:r>
      <w:r w:rsidRPr="00FD66E4">
        <w:rPr>
          <w:lang w:val="es-MX" w:eastAsia="es-MX"/>
        </w:rPr>
        <w:t xml:space="preserve">rvación del empleo en su región, </w:t>
      </w:r>
      <w:r w:rsidR="00A85718" w:rsidRPr="00FD66E4">
        <w:rPr>
          <w:lang w:val="es-MX" w:eastAsia="es-MX"/>
        </w:rPr>
        <w:t>por lo tanto</w:t>
      </w:r>
      <w:r w:rsidRPr="00FD66E4">
        <w:rPr>
          <w:lang w:val="es-MX" w:eastAsia="es-MX"/>
        </w:rPr>
        <w:t>:</w:t>
      </w:r>
    </w:p>
    <w:p w:rsidR="00EB79D2" w:rsidRPr="00FD66E4" w:rsidRDefault="004A4F02" w:rsidP="00FD66E4">
      <w:pPr>
        <w:autoSpaceDE w:val="0"/>
        <w:autoSpaceDN w:val="0"/>
        <w:adjustRightInd w:val="0"/>
        <w:spacing w:line="360" w:lineRule="auto"/>
        <w:jc w:val="both"/>
        <w:rPr>
          <w:lang w:val="es-MX"/>
        </w:rPr>
      </w:pPr>
      <w:r w:rsidRPr="00FD66E4">
        <w:rPr>
          <w:rFonts w:eastAsiaTheme="minorHAnsi"/>
          <w:lang w:val="es-MX" w:eastAsia="en-US"/>
        </w:rPr>
        <w:t>Para po</w:t>
      </w:r>
      <w:r w:rsidR="007A5CE1" w:rsidRPr="00FD66E4">
        <w:rPr>
          <w:rFonts w:eastAsiaTheme="minorHAnsi"/>
          <w:lang w:val="es-MX" w:eastAsia="en-US"/>
        </w:rPr>
        <w:t xml:space="preserve">der medir el impacto se utilizaron </w:t>
      </w:r>
      <w:r w:rsidRPr="00FD66E4">
        <w:rPr>
          <w:rFonts w:eastAsiaTheme="minorHAnsi"/>
          <w:lang w:val="es-MX" w:eastAsia="en-US"/>
        </w:rPr>
        <w:t xml:space="preserve">dos cuestionarios que </w:t>
      </w:r>
      <w:r w:rsidRPr="00FD66E4">
        <w:rPr>
          <w:lang w:val="es-MX" w:eastAsia="es-MX"/>
        </w:rPr>
        <w:t xml:space="preserve">miden </w:t>
      </w:r>
      <w:r w:rsidRPr="00FD66E4">
        <w:rPr>
          <w:bCs/>
          <w:lang w:val="es-MX" w:eastAsia="es-MX"/>
        </w:rPr>
        <w:t>Competencias Instrumentales, Competencias interpersonales y Competencias sistémicas</w:t>
      </w:r>
      <w:r w:rsidR="007A5CE1" w:rsidRPr="00FD66E4">
        <w:rPr>
          <w:lang w:val="es-MX"/>
        </w:rPr>
        <w:t xml:space="preserve"> a</w:t>
      </w:r>
      <w:r w:rsidRPr="00FD66E4">
        <w:rPr>
          <w:lang w:val="es-MX"/>
        </w:rPr>
        <w:t>grupadas en factores: Procesos de Aprendizaje, Contexto Tecnológico Internacional, Habilidad Interpersonal y Valor Social.</w:t>
      </w:r>
    </w:p>
    <w:p w:rsidR="004A4F02" w:rsidRPr="00FD66E4" w:rsidRDefault="00A85718" w:rsidP="00FD66E4">
      <w:pPr>
        <w:autoSpaceDE w:val="0"/>
        <w:autoSpaceDN w:val="0"/>
        <w:adjustRightInd w:val="0"/>
        <w:spacing w:line="360" w:lineRule="auto"/>
        <w:jc w:val="both"/>
        <w:rPr>
          <w:rFonts w:eastAsia="SimSun"/>
          <w:lang w:val="es-ES" w:eastAsia="zh-CN"/>
        </w:rPr>
      </w:pPr>
      <w:r w:rsidRPr="00FD66E4">
        <w:rPr>
          <w:rFonts w:eastAsia="SimSun"/>
          <w:lang w:val="es-ES" w:eastAsia="zh-CN"/>
        </w:rPr>
        <w:lastRenderedPageBreak/>
        <w:t>Ahí</w:t>
      </w:r>
      <w:r w:rsidR="004A4F02" w:rsidRPr="00FD66E4">
        <w:rPr>
          <w:rFonts w:eastAsia="SimSun"/>
          <w:lang w:val="es-ES" w:eastAsia="zh-CN"/>
        </w:rPr>
        <w:t xml:space="preserve"> se aceptó la hipótesis 1 porque existen </w:t>
      </w:r>
      <w:bookmarkStart w:id="3" w:name="OLE_LINK3"/>
      <w:r w:rsidR="004A4F02" w:rsidRPr="00FD66E4">
        <w:rPr>
          <w:rFonts w:eastAsia="SimSun"/>
          <w:lang w:val="es-ES" w:eastAsia="zh-CN"/>
        </w:rPr>
        <w:t xml:space="preserve">siete correlaciones significativas para el grupo de </w:t>
      </w:r>
      <w:r w:rsidR="00FB62F7" w:rsidRPr="00FD66E4">
        <w:rPr>
          <w:rFonts w:eastAsia="SimSun"/>
          <w:lang w:val="es-ES" w:eastAsia="zh-CN"/>
        </w:rPr>
        <w:t>estudiantes</w:t>
      </w:r>
      <w:r w:rsidR="004A4F02" w:rsidRPr="00FD66E4">
        <w:rPr>
          <w:rFonts w:eastAsia="SimSun"/>
          <w:lang w:val="es-ES" w:eastAsia="zh-CN"/>
        </w:rPr>
        <w:t xml:space="preserve"> y egresados con programa de movilidad y </w:t>
      </w:r>
      <w:bookmarkEnd w:id="3"/>
      <w:r w:rsidR="004A4F02" w:rsidRPr="00FD66E4">
        <w:rPr>
          <w:rFonts w:eastAsia="SimSun"/>
          <w:lang w:val="es-ES" w:eastAsia="zh-CN"/>
        </w:rPr>
        <w:t xml:space="preserve">cinco correlaciones significativas para el grupo de </w:t>
      </w:r>
      <w:r w:rsidR="00FB62F7" w:rsidRPr="00FD66E4">
        <w:rPr>
          <w:rFonts w:eastAsia="SimSun"/>
          <w:lang w:val="es-ES" w:eastAsia="zh-CN"/>
        </w:rPr>
        <w:t>estudiantes</w:t>
      </w:r>
      <w:r w:rsidR="004A4F02" w:rsidRPr="00FD66E4">
        <w:rPr>
          <w:rFonts w:eastAsia="SimSun"/>
          <w:lang w:val="es-ES" w:eastAsia="zh-CN"/>
        </w:rPr>
        <w:t xml:space="preserve"> y egresados sin programa de movilidad. Recorda</w:t>
      </w:r>
      <w:r w:rsidRPr="00FD66E4">
        <w:rPr>
          <w:rFonts w:eastAsia="SimSun"/>
          <w:lang w:val="es-ES" w:eastAsia="zh-CN"/>
        </w:rPr>
        <w:t>r</w:t>
      </w:r>
      <w:r w:rsidR="004A4F02" w:rsidRPr="00FD66E4">
        <w:rPr>
          <w:rFonts w:eastAsia="SimSun"/>
          <w:lang w:val="es-ES" w:eastAsia="zh-CN"/>
        </w:rPr>
        <w:t xml:space="preserve"> que a</w:t>
      </w:r>
      <w:r w:rsidR="005425A3" w:rsidRPr="00FD66E4">
        <w:rPr>
          <w:rFonts w:eastAsia="SimSun"/>
          <w:lang w:val="es-ES" w:eastAsia="zh-CN"/>
        </w:rPr>
        <w:t>mbos grupos fueron correlacionados con el grupo de empleadores.</w:t>
      </w:r>
    </w:p>
    <w:p w:rsidR="004D105D" w:rsidRPr="00FD66E4" w:rsidRDefault="005425A3" w:rsidP="00FD66E4">
      <w:pPr>
        <w:autoSpaceDE w:val="0"/>
        <w:autoSpaceDN w:val="0"/>
        <w:adjustRightInd w:val="0"/>
        <w:spacing w:line="360" w:lineRule="auto"/>
        <w:jc w:val="both"/>
        <w:rPr>
          <w:rFonts w:eastAsia="SimSun"/>
          <w:lang w:val="es-ES" w:eastAsia="zh-CN"/>
        </w:rPr>
      </w:pPr>
      <w:r w:rsidRPr="00FD66E4">
        <w:rPr>
          <w:rFonts w:eastAsia="SimSun"/>
          <w:lang w:val="es-ES" w:eastAsia="zh-CN"/>
        </w:rPr>
        <w:t>Ahora resulta interesant</w:t>
      </w:r>
      <w:r w:rsidR="00CB1378" w:rsidRPr="00FD66E4">
        <w:rPr>
          <w:rFonts w:eastAsia="SimSun"/>
          <w:lang w:val="es-ES" w:eastAsia="zh-CN"/>
        </w:rPr>
        <w:t xml:space="preserve">e hacer un análisis por grupos, </w:t>
      </w:r>
      <w:r w:rsidR="00A85718" w:rsidRPr="00FD66E4">
        <w:rPr>
          <w:rFonts w:eastAsia="SimSun"/>
          <w:lang w:val="es-ES" w:eastAsia="zh-CN"/>
        </w:rPr>
        <w:t xml:space="preserve">con los </w:t>
      </w:r>
      <w:r w:rsidR="00CB1378" w:rsidRPr="00FD66E4">
        <w:rPr>
          <w:rFonts w:eastAsia="SimSun"/>
          <w:lang w:val="es-ES" w:eastAsia="zh-CN"/>
        </w:rPr>
        <w:t>resultados en tablas.</w:t>
      </w:r>
    </w:p>
    <w:p w:rsidR="003E2E07" w:rsidRPr="00FD66E4" w:rsidRDefault="003E2E07" w:rsidP="00FD66E4">
      <w:pPr>
        <w:autoSpaceDE w:val="0"/>
        <w:autoSpaceDN w:val="0"/>
        <w:adjustRightInd w:val="0"/>
        <w:spacing w:line="360" w:lineRule="auto"/>
        <w:jc w:val="both"/>
        <w:rPr>
          <w:rFonts w:eastAsia="SimSun"/>
          <w:lang w:val="es-ES" w:eastAsia="zh-CN"/>
        </w:rPr>
      </w:pPr>
      <w:r w:rsidRPr="00FD66E4">
        <w:rPr>
          <w:rFonts w:eastAsia="SimSun"/>
          <w:lang w:val="es-ES" w:eastAsia="zh-CN"/>
        </w:rPr>
        <w:t xml:space="preserve">Las </w:t>
      </w:r>
      <w:r w:rsidR="00C3196A" w:rsidRPr="00FD66E4">
        <w:rPr>
          <w:rFonts w:eastAsia="SimSun"/>
          <w:lang w:val="es-ES" w:eastAsia="zh-CN"/>
        </w:rPr>
        <w:t>anteriores</w:t>
      </w:r>
      <w:r w:rsidRPr="00FD66E4">
        <w:rPr>
          <w:rFonts w:eastAsia="SimSun"/>
          <w:lang w:val="es-ES" w:eastAsia="zh-CN"/>
        </w:rPr>
        <w:t xml:space="preserve"> correlaciones nos dicen </w:t>
      </w:r>
      <w:r w:rsidR="00C3196A" w:rsidRPr="00FD66E4">
        <w:rPr>
          <w:rFonts w:eastAsia="SimSun"/>
          <w:lang w:val="es-ES" w:eastAsia="zh-CN"/>
        </w:rPr>
        <w:t>que el grupo 1</w:t>
      </w:r>
      <w:r w:rsidR="00CB1378" w:rsidRPr="00FD66E4">
        <w:rPr>
          <w:rFonts w:eastAsia="SimSun"/>
          <w:lang w:val="es-ES" w:eastAsia="zh-CN"/>
        </w:rPr>
        <w:t xml:space="preserve"> </w:t>
      </w:r>
      <w:r w:rsidR="00C3196A" w:rsidRPr="00FD66E4">
        <w:rPr>
          <w:rFonts w:eastAsia="SimSun"/>
          <w:lang w:val="es-ES" w:eastAsia="zh-CN"/>
        </w:rPr>
        <w:t>(</w:t>
      </w:r>
      <w:r w:rsidR="00FB62F7" w:rsidRPr="00FD66E4">
        <w:rPr>
          <w:rFonts w:eastAsia="SimSun"/>
          <w:lang w:val="es-ES" w:eastAsia="zh-CN"/>
        </w:rPr>
        <w:t>estudiantes</w:t>
      </w:r>
      <w:r w:rsidR="00C3196A" w:rsidRPr="00FD66E4">
        <w:rPr>
          <w:rFonts w:eastAsia="SimSun"/>
          <w:lang w:val="es-ES" w:eastAsia="zh-CN"/>
        </w:rPr>
        <w:t xml:space="preserve"> y egresados </w:t>
      </w:r>
      <w:r w:rsidR="00C3196A" w:rsidRPr="00FD66E4">
        <w:rPr>
          <w:rFonts w:eastAsia="SimSun"/>
          <w:b/>
          <w:lang w:val="es-ES" w:eastAsia="zh-CN"/>
        </w:rPr>
        <w:t xml:space="preserve">con </w:t>
      </w:r>
      <w:r w:rsidR="00C3196A" w:rsidRPr="00FD66E4">
        <w:rPr>
          <w:rFonts w:eastAsia="SimSun"/>
          <w:lang w:val="es-ES" w:eastAsia="zh-CN"/>
        </w:rPr>
        <w:t>programa de movilidad) presentan más y cercanas coincidencias con lo que solicitan los empleadores para la adquisición y conservación del empleo</w:t>
      </w:r>
      <w:r w:rsidR="00DD2C85" w:rsidRPr="00FD66E4">
        <w:rPr>
          <w:rFonts w:eastAsia="SimSun"/>
          <w:lang w:val="es-ES" w:eastAsia="zh-CN"/>
        </w:rPr>
        <w:t>,</w:t>
      </w:r>
      <w:r w:rsidR="00C3196A" w:rsidRPr="00FD66E4">
        <w:rPr>
          <w:rFonts w:eastAsia="SimSun"/>
          <w:lang w:val="es-ES" w:eastAsia="zh-CN"/>
        </w:rPr>
        <w:t xml:space="preserve"> porque son sujetos </w:t>
      </w:r>
      <w:r w:rsidR="0055387E" w:rsidRPr="00FD66E4">
        <w:rPr>
          <w:rFonts w:eastAsia="SimSun"/>
          <w:lang w:val="es-ES" w:eastAsia="zh-CN"/>
        </w:rPr>
        <w:t>actualizados en</w:t>
      </w:r>
      <w:r w:rsidR="00C3196A" w:rsidRPr="00FD66E4">
        <w:rPr>
          <w:rFonts w:eastAsia="SimSun"/>
          <w:lang w:val="es-ES" w:eastAsia="zh-CN"/>
        </w:rPr>
        <w:t xml:space="preserve"> su área académica </w:t>
      </w:r>
      <w:r w:rsidR="0055387E" w:rsidRPr="00FD66E4">
        <w:rPr>
          <w:rFonts w:eastAsia="SimSun"/>
          <w:lang w:val="es-ES" w:eastAsia="zh-CN"/>
        </w:rPr>
        <w:t>base para</w:t>
      </w:r>
      <w:r w:rsidR="00C3196A" w:rsidRPr="00FD66E4">
        <w:rPr>
          <w:rFonts w:eastAsia="SimSun"/>
          <w:lang w:val="es-ES" w:eastAsia="zh-CN"/>
        </w:rPr>
        <w:t xml:space="preserve"> identificar y solucionar problemas, </w:t>
      </w:r>
      <w:r w:rsidR="00DD2C85" w:rsidRPr="00FD66E4">
        <w:rPr>
          <w:rFonts w:eastAsia="SimSun"/>
          <w:lang w:val="es-ES" w:eastAsia="zh-CN"/>
        </w:rPr>
        <w:t>capa</w:t>
      </w:r>
      <w:r w:rsidR="00A85718" w:rsidRPr="00FD66E4">
        <w:rPr>
          <w:rFonts w:eastAsia="SimSun"/>
          <w:lang w:val="es-ES" w:eastAsia="zh-CN"/>
        </w:rPr>
        <w:t>c</w:t>
      </w:r>
      <w:r w:rsidR="00DD2C85" w:rsidRPr="00FD66E4">
        <w:rPr>
          <w:rFonts w:eastAsia="SimSun"/>
          <w:lang w:val="es-ES" w:eastAsia="zh-CN"/>
        </w:rPr>
        <w:t>es</w:t>
      </w:r>
      <w:r w:rsidR="0055387E" w:rsidRPr="00FD66E4">
        <w:rPr>
          <w:rFonts w:eastAsia="SimSun"/>
          <w:lang w:val="es-ES" w:eastAsia="zh-CN"/>
        </w:rPr>
        <w:t xml:space="preserve"> de administrar su tiempo, utilizando</w:t>
      </w:r>
      <w:r w:rsidR="00DD2C85" w:rsidRPr="00FD66E4">
        <w:rPr>
          <w:rFonts w:eastAsia="SimSun"/>
          <w:lang w:val="es-ES" w:eastAsia="zh-CN"/>
        </w:rPr>
        <w:t xml:space="preserve"> principalmente </w:t>
      </w:r>
      <w:r w:rsidR="00C3196A" w:rsidRPr="00FD66E4">
        <w:rPr>
          <w:rFonts w:eastAsia="SimSun"/>
          <w:lang w:val="es-ES" w:eastAsia="zh-CN"/>
        </w:rPr>
        <w:t xml:space="preserve">procesos mentales de análisis y síntesis como </w:t>
      </w:r>
      <w:r w:rsidR="0055387E" w:rsidRPr="00FD66E4">
        <w:rPr>
          <w:rFonts w:eastAsia="SimSun"/>
          <w:lang w:val="es-ES" w:eastAsia="zh-CN"/>
        </w:rPr>
        <w:t>de</w:t>
      </w:r>
      <w:r w:rsidR="00C3196A" w:rsidRPr="00FD66E4">
        <w:rPr>
          <w:rFonts w:eastAsia="SimSun"/>
          <w:lang w:val="es-ES" w:eastAsia="zh-CN"/>
        </w:rPr>
        <w:t xml:space="preserve"> instrumentos </w:t>
      </w:r>
      <w:r w:rsidR="0055387E" w:rsidRPr="00FD66E4">
        <w:rPr>
          <w:rFonts w:eastAsia="SimSun"/>
          <w:lang w:val="es-ES" w:eastAsia="zh-CN"/>
        </w:rPr>
        <w:t>tecnológicos</w:t>
      </w:r>
      <w:r w:rsidR="00DD2C85" w:rsidRPr="00FD66E4">
        <w:rPr>
          <w:rFonts w:eastAsia="SimSun"/>
          <w:lang w:val="es-ES" w:eastAsia="zh-CN"/>
        </w:rPr>
        <w:t>,</w:t>
      </w:r>
      <w:r w:rsidR="0055387E" w:rsidRPr="00FD66E4">
        <w:rPr>
          <w:rFonts w:eastAsia="SimSun"/>
          <w:lang w:val="es-ES" w:eastAsia="zh-CN"/>
        </w:rPr>
        <w:t xml:space="preserve"> lo que le va a permitir formular nuevos proyectos con adecuados niveles de calidad.</w:t>
      </w:r>
    </w:p>
    <w:p w:rsidR="003E2E07" w:rsidRPr="00FD66E4" w:rsidRDefault="0055387E" w:rsidP="00FD66E4">
      <w:pPr>
        <w:autoSpaceDE w:val="0"/>
        <w:autoSpaceDN w:val="0"/>
        <w:adjustRightInd w:val="0"/>
        <w:spacing w:line="360" w:lineRule="auto"/>
        <w:jc w:val="both"/>
        <w:rPr>
          <w:rFonts w:eastAsia="SimSun"/>
          <w:lang w:val="es-ES" w:eastAsia="zh-CN"/>
        </w:rPr>
      </w:pPr>
      <w:r w:rsidRPr="00FD66E4">
        <w:rPr>
          <w:rFonts w:eastAsia="SimSun"/>
          <w:lang w:val="es-ES" w:eastAsia="zh-CN"/>
        </w:rPr>
        <w:t>Para el grupo 2</w:t>
      </w:r>
      <w:r w:rsidR="00CB1378" w:rsidRPr="00FD66E4">
        <w:rPr>
          <w:rFonts w:eastAsia="SimSun"/>
          <w:lang w:val="es-ES" w:eastAsia="zh-CN"/>
        </w:rPr>
        <w:t xml:space="preserve"> </w:t>
      </w:r>
      <w:r w:rsidRPr="00FD66E4">
        <w:rPr>
          <w:rFonts w:eastAsia="SimSun"/>
          <w:lang w:val="es-ES" w:eastAsia="zh-CN"/>
        </w:rPr>
        <w:t>(</w:t>
      </w:r>
      <w:r w:rsidR="00FB62F7" w:rsidRPr="00FD66E4">
        <w:rPr>
          <w:rFonts w:eastAsia="SimSun"/>
          <w:lang w:val="es-ES" w:eastAsia="zh-CN"/>
        </w:rPr>
        <w:t>estudiantes</w:t>
      </w:r>
      <w:r w:rsidRPr="00FD66E4">
        <w:rPr>
          <w:rFonts w:eastAsia="SimSun"/>
          <w:lang w:val="es-ES" w:eastAsia="zh-CN"/>
        </w:rPr>
        <w:t xml:space="preserve"> y egresados </w:t>
      </w:r>
      <w:r w:rsidRPr="00FD66E4">
        <w:rPr>
          <w:rFonts w:eastAsia="SimSun"/>
          <w:b/>
          <w:lang w:val="es-ES" w:eastAsia="zh-CN"/>
        </w:rPr>
        <w:t>sin</w:t>
      </w:r>
      <w:r w:rsidR="00007A4F" w:rsidRPr="00FD66E4">
        <w:rPr>
          <w:rFonts w:eastAsia="SimSun"/>
          <w:b/>
          <w:lang w:val="es-ES" w:eastAsia="zh-CN"/>
        </w:rPr>
        <w:t xml:space="preserve"> </w:t>
      </w:r>
      <w:r w:rsidRPr="00FD66E4">
        <w:rPr>
          <w:rFonts w:eastAsia="SimSun"/>
          <w:lang w:val="es-ES" w:eastAsia="zh-CN"/>
        </w:rPr>
        <w:t>programa de movilidad)</w:t>
      </w:r>
      <w:r w:rsidR="0040116C" w:rsidRPr="00FD66E4">
        <w:rPr>
          <w:rFonts w:eastAsia="SimSun"/>
          <w:lang w:val="es-ES" w:eastAsia="zh-CN"/>
        </w:rPr>
        <w:t>, se p</w:t>
      </w:r>
      <w:r w:rsidR="00B940ED" w:rsidRPr="00FD66E4">
        <w:rPr>
          <w:rFonts w:eastAsia="SimSun"/>
          <w:lang w:val="es-ES" w:eastAsia="zh-CN"/>
        </w:rPr>
        <w:t>resentan menos y cercanas coincidencias con lo que solicitan los empleadores para la adquisición y conservación del empleo</w:t>
      </w:r>
      <w:r w:rsidR="00DD2C85" w:rsidRPr="00FD66E4">
        <w:rPr>
          <w:rFonts w:eastAsia="SimSun"/>
          <w:lang w:val="es-ES" w:eastAsia="zh-CN"/>
        </w:rPr>
        <w:t>,</w:t>
      </w:r>
      <w:r w:rsidR="00B940ED" w:rsidRPr="00FD66E4">
        <w:rPr>
          <w:rFonts w:eastAsia="SimSun"/>
          <w:lang w:val="es-ES" w:eastAsia="zh-CN"/>
        </w:rPr>
        <w:t xml:space="preserve"> porque son sujetos que principalmente utilizan procesos mentales de análisis y síntesis lo que va generar la actuación de su área de aprendizaje a través de solución de problemas y el uso herramientas tecnológicas.</w:t>
      </w:r>
    </w:p>
    <w:p w:rsidR="00D728D2" w:rsidRPr="00FD66E4" w:rsidRDefault="00F54B3C" w:rsidP="00FD66E4">
      <w:pPr>
        <w:autoSpaceDE w:val="0"/>
        <w:autoSpaceDN w:val="0"/>
        <w:adjustRightInd w:val="0"/>
        <w:spacing w:line="360" w:lineRule="auto"/>
        <w:jc w:val="both"/>
        <w:rPr>
          <w:rFonts w:eastAsiaTheme="minorHAnsi"/>
          <w:lang w:val="es-MX" w:eastAsia="en-US"/>
        </w:rPr>
      </w:pPr>
      <w:r w:rsidRPr="00FD66E4">
        <w:rPr>
          <w:lang w:val="es-MX" w:eastAsia="es-MX"/>
        </w:rPr>
        <w:t>Respecto a la hipótesis 2</w:t>
      </w:r>
      <w:r w:rsidR="00A376D1" w:rsidRPr="00FD66E4">
        <w:rPr>
          <w:lang w:val="es-MX" w:eastAsia="es-MX"/>
        </w:rPr>
        <w:t xml:space="preserve"> </w:t>
      </w:r>
      <w:r w:rsidRPr="00FD66E4">
        <w:rPr>
          <w:lang w:val="es-MX" w:eastAsia="es-MX"/>
        </w:rPr>
        <w:t xml:space="preserve">donde se mide la diferencia significativa a nivel </w:t>
      </w:r>
      <w:r w:rsidRPr="00FD66E4">
        <w:rPr>
          <w:lang w:val="es-MX"/>
        </w:rPr>
        <w:t>p&lt;</w:t>
      </w:r>
      <w:r w:rsidRPr="00FD66E4">
        <w:rPr>
          <w:lang w:val="es-MX" w:eastAsia="es-MX"/>
        </w:rPr>
        <w:t xml:space="preserve">0.05 entre </w:t>
      </w:r>
      <w:r w:rsidR="0040116C" w:rsidRPr="00FD66E4">
        <w:rPr>
          <w:lang w:val="es-MX" w:eastAsia="es-MX"/>
        </w:rPr>
        <w:t xml:space="preserve">el </w:t>
      </w:r>
      <w:r w:rsidRPr="00FD66E4">
        <w:rPr>
          <w:lang w:val="es-MX" w:eastAsia="es-MX"/>
        </w:rPr>
        <w:t>grupo 1 (</w:t>
      </w:r>
      <w:r w:rsidR="00FB62F7" w:rsidRPr="00FD66E4">
        <w:rPr>
          <w:lang w:val="es-MX" w:eastAsia="es-MX"/>
        </w:rPr>
        <w:t>estudiantes</w:t>
      </w:r>
      <w:r w:rsidRPr="00FD66E4">
        <w:rPr>
          <w:lang w:val="es-MX" w:eastAsia="es-MX"/>
        </w:rPr>
        <w:t xml:space="preserve"> y egresados con participación) y </w:t>
      </w:r>
      <w:r w:rsidR="0040116C" w:rsidRPr="00FD66E4">
        <w:rPr>
          <w:lang w:val="es-MX" w:eastAsia="es-MX"/>
        </w:rPr>
        <w:t xml:space="preserve">el </w:t>
      </w:r>
      <w:r w:rsidRPr="00FD66E4">
        <w:rPr>
          <w:lang w:val="es-MX" w:eastAsia="es-MX"/>
        </w:rPr>
        <w:t>grupo 2 (</w:t>
      </w:r>
      <w:r w:rsidR="00FB62F7" w:rsidRPr="00FD66E4">
        <w:rPr>
          <w:lang w:val="es-MX" w:eastAsia="es-MX"/>
        </w:rPr>
        <w:t>estudiantes</w:t>
      </w:r>
      <w:r w:rsidRPr="00FD66E4">
        <w:rPr>
          <w:lang w:val="es-MX" w:eastAsia="es-MX"/>
        </w:rPr>
        <w:t xml:space="preserve"> o egresados sin participación)</w:t>
      </w:r>
      <w:r w:rsidR="0040116C" w:rsidRPr="00FD66E4">
        <w:rPr>
          <w:lang w:val="es-MX" w:eastAsia="es-MX"/>
        </w:rPr>
        <w:t>,</w:t>
      </w:r>
      <w:r w:rsidR="007A6B96" w:rsidRPr="00FD66E4">
        <w:rPr>
          <w:lang w:val="es-MX" w:eastAsia="es-MX"/>
        </w:rPr>
        <w:t xml:space="preserve"> tanto los </w:t>
      </w:r>
      <w:r w:rsidR="00FB62F7" w:rsidRPr="00FD66E4">
        <w:rPr>
          <w:lang w:val="es-MX" w:eastAsia="es-MX"/>
        </w:rPr>
        <w:t>estudiantes</w:t>
      </w:r>
      <w:r w:rsidR="00D728D2" w:rsidRPr="00FD66E4">
        <w:rPr>
          <w:lang w:val="es-MX" w:eastAsia="es-MX"/>
        </w:rPr>
        <w:t xml:space="preserve"> </w:t>
      </w:r>
      <w:r w:rsidR="0040116C" w:rsidRPr="00FD66E4">
        <w:rPr>
          <w:lang w:val="es-MX" w:eastAsia="es-MX"/>
        </w:rPr>
        <w:t>como los</w:t>
      </w:r>
      <w:r w:rsidR="00D728D2" w:rsidRPr="00FD66E4">
        <w:rPr>
          <w:lang w:val="es-MX" w:eastAsia="es-MX"/>
        </w:rPr>
        <w:t xml:space="preserve"> egresados que no han asistido a programas de movilidad internacional No consideran </w:t>
      </w:r>
      <w:r w:rsidR="0090572F" w:rsidRPr="00FD66E4">
        <w:rPr>
          <w:lang w:val="es-MX" w:eastAsia="es-MX"/>
        </w:rPr>
        <w:t xml:space="preserve">muy </w:t>
      </w:r>
      <w:r w:rsidR="00D728D2" w:rsidRPr="00FD66E4">
        <w:rPr>
          <w:lang w:val="es-MX" w:eastAsia="es-MX"/>
        </w:rPr>
        <w:t>importante la diversidad cultural y la habilidad para trabajar en contexto</w:t>
      </w:r>
      <w:r w:rsidR="0040116C" w:rsidRPr="00FD66E4">
        <w:rPr>
          <w:lang w:val="es-MX" w:eastAsia="es-MX"/>
        </w:rPr>
        <w:t>s</w:t>
      </w:r>
      <w:r w:rsidR="00D728D2" w:rsidRPr="00FD66E4">
        <w:rPr>
          <w:lang w:val="es-MX" w:eastAsia="es-MX"/>
        </w:rPr>
        <w:t xml:space="preserve"> internacionales.</w:t>
      </w:r>
      <w:r w:rsidR="0040116C" w:rsidRPr="00FD66E4">
        <w:rPr>
          <w:lang w:val="es-MX" w:eastAsia="es-MX"/>
        </w:rPr>
        <w:t xml:space="preserve"> </w:t>
      </w:r>
      <w:r w:rsidR="00D728D2" w:rsidRPr="00FD66E4">
        <w:rPr>
          <w:lang w:val="es-MX" w:eastAsia="es-MX"/>
        </w:rPr>
        <w:t>Pero s</w:t>
      </w:r>
      <w:r w:rsidR="0040116C" w:rsidRPr="00FD66E4">
        <w:rPr>
          <w:lang w:val="es-MX" w:eastAsia="es-MX"/>
        </w:rPr>
        <w:t>í</w:t>
      </w:r>
      <w:r w:rsidR="00D728D2" w:rsidRPr="00FD66E4">
        <w:rPr>
          <w:lang w:val="es-MX" w:eastAsia="es-MX"/>
        </w:rPr>
        <w:t xml:space="preserve"> </w:t>
      </w:r>
      <w:r w:rsidR="0040116C" w:rsidRPr="00FD66E4">
        <w:rPr>
          <w:lang w:val="es-MX" w:eastAsia="es-MX"/>
        </w:rPr>
        <w:t>es preciso</w:t>
      </w:r>
      <w:r w:rsidR="0090572F" w:rsidRPr="00FD66E4">
        <w:rPr>
          <w:lang w:val="es-MX" w:eastAsia="es-MX"/>
        </w:rPr>
        <w:t xml:space="preserve"> averiguar por</w:t>
      </w:r>
      <w:r w:rsidR="0040116C" w:rsidRPr="00FD66E4">
        <w:rPr>
          <w:lang w:val="es-MX" w:eastAsia="es-MX"/>
        </w:rPr>
        <w:t xml:space="preserve"> </w:t>
      </w:r>
      <w:r w:rsidR="0090572F" w:rsidRPr="00FD66E4">
        <w:rPr>
          <w:lang w:val="es-MX" w:eastAsia="es-MX"/>
        </w:rPr>
        <w:t>qu</w:t>
      </w:r>
      <w:r w:rsidR="0040116C" w:rsidRPr="00FD66E4">
        <w:rPr>
          <w:lang w:val="es-MX" w:eastAsia="es-MX"/>
        </w:rPr>
        <w:t>é</w:t>
      </w:r>
      <w:r w:rsidR="0090572F" w:rsidRPr="00FD66E4">
        <w:rPr>
          <w:lang w:val="es-MX" w:eastAsia="es-MX"/>
        </w:rPr>
        <w:t xml:space="preserve"> el grupo 2 (sin programa de movilidad) no considera </w:t>
      </w:r>
      <w:r w:rsidR="0090572F" w:rsidRPr="00FD66E4">
        <w:rPr>
          <w:i/>
          <w:lang w:val="es-MX" w:eastAsia="es-MX"/>
        </w:rPr>
        <w:t xml:space="preserve">muy </w:t>
      </w:r>
      <w:r w:rsidR="00D728D2" w:rsidRPr="00FD66E4">
        <w:rPr>
          <w:i/>
          <w:lang w:val="es-MX" w:eastAsia="es-MX"/>
        </w:rPr>
        <w:t>importante</w:t>
      </w:r>
      <w:r w:rsidR="00D728D2" w:rsidRPr="00FD66E4">
        <w:rPr>
          <w:lang w:val="es-MX" w:eastAsia="es-MX"/>
        </w:rPr>
        <w:t xml:space="preserve"> la </w:t>
      </w:r>
      <w:r w:rsidR="00D728D2" w:rsidRPr="00FD66E4">
        <w:rPr>
          <w:i/>
          <w:lang w:val="es-MX" w:eastAsia="es-MX"/>
        </w:rPr>
        <w:t>Responsabilidad social y compromiso ciudadano</w:t>
      </w:r>
      <w:r w:rsidR="0040116C" w:rsidRPr="00FD66E4">
        <w:rPr>
          <w:i/>
          <w:lang w:val="es-MX" w:eastAsia="es-MX"/>
        </w:rPr>
        <w:t>.</w:t>
      </w:r>
      <w:r w:rsidR="00BC25ED" w:rsidRPr="00FD66E4">
        <w:rPr>
          <w:i/>
          <w:lang w:val="es-MX" w:eastAsia="es-MX"/>
        </w:rPr>
        <w:t xml:space="preserve"> </w:t>
      </w:r>
      <w:r w:rsidR="0090572F" w:rsidRPr="00FD66E4">
        <w:rPr>
          <w:lang w:val="es-MX" w:eastAsia="es-MX"/>
        </w:rPr>
        <w:t>Este ítem se encuentra d</w:t>
      </w:r>
      <w:r w:rsidR="00BC25ED" w:rsidRPr="00FD66E4">
        <w:rPr>
          <w:lang w:val="es-MX" w:eastAsia="es-MX"/>
        </w:rPr>
        <w:t xml:space="preserve">entro de las Competencias </w:t>
      </w:r>
      <w:r w:rsidR="00215612" w:rsidRPr="00FD66E4">
        <w:rPr>
          <w:lang w:val="es-MX" w:eastAsia="es-MX"/>
        </w:rPr>
        <w:t xml:space="preserve">Genéricas, </w:t>
      </w:r>
      <w:r w:rsidR="0090572F" w:rsidRPr="00FD66E4">
        <w:rPr>
          <w:lang w:val="es-MX" w:eastAsia="es-MX"/>
        </w:rPr>
        <w:t>factor interpersonal</w:t>
      </w:r>
      <w:r w:rsidR="00215612" w:rsidRPr="00FD66E4">
        <w:rPr>
          <w:lang w:val="es-MX" w:eastAsia="es-MX"/>
        </w:rPr>
        <w:t xml:space="preserve"> de valor social</w:t>
      </w:r>
      <w:r w:rsidR="00F713C8" w:rsidRPr="00FD66E4">
        <w:rPr>
          <w:lang w:val="es-MX" w:eastAsia="es-MX"/>
        </w:rPr>
        <w:t xml:space="preserve"> </w:t>
      </w:r>
      <w:r w:rsidR="0090572F" w:rsidRPr="00FD66E4">
        <w:rPr>
          <w:lang w:val="es-MX" w:eastAsia="es-MX"/>
        </w:rPr>
        <w:t>(</w:t>
      </w:r>
      <w:r w:rsidR="0090572F" w:rsidRPr="00FD66E4">
        <w:rPr>
          <w:rFonts w:eastAsiaTheme="minorHAnsi"/>
          <w:lang w:val="es-MX" w:eastAsia="en-US"/>
        </w:rPr>
        <w:t>Bravo Salinas N.</w:t>
      </w:r>
      <w:r w:rsidR="0090572F" w:rsidRPr="00FD66E4">
        <w:rPr>
          <w:lang w:val="es-MX" w:eastAsia="es-MX"/>
        </w:rPr>
        <w:t>, 2007)</w:t>
      </w:r>
      <w:r w:rsidR="00F713C8" w:rsidRPr="00FD66E4">
        <w:rPr>
          <w:lang w:val="es-MX" w:eastAsia="es-MX"/>
        </w:rPr>
        <w:t>.</w:t>
      </w:r>
    </w:p>
    <w:p w:rsidR="00C92258" w:rsidRPr="00FD66E4" w:rsidRDefault="00215612" w:rsidP="00FD66E4">
      <w:pPr>
        <w:autoSpaceDE w:val="0"/>
        <w:autoSpaceDN w:val="0"/>
        <w:adjustRightInd w:val="0"/>
        <w:spacing w:line="360" w:lineRule="auto"/>
        <w:jc w:val="both"/>
        <w:rPr>
          <w:rFonts w:eastAsiaTheme="minorHAnsi"/>
          <w:lang w:val="es-MX" w:eastAsia="en-US"/>
        </w:rPr>
      </w:pPr>
      <w:r w:rsidRPr="00FD66E4">
        <w:rPr>
          <w:rFonts w:eastAsiaTheme="minorHAnsi"/>
          <w:lang w:val="es-MX" w:eastAsia="en-US"/>
        </w:rPr>
        <w:t xml:space="preserve">Existen estudios en Latinoamérica que hablan de este fenómeno donde se menciona </w:t>
      </w:r>
      <w:r w:rsidR="0090572F" w:rsidRPr="00FD66E4">
        <w:rPr>
          <w:rFonts w:eastAsiaTheme="minorHAnsi"/>
          <w:lang w:val="es-MX" w:eastAsia="en-US"/>
        </w:rPr>
        <w:t xml:space="preserve">la conciencia social. </w:t>
      </w:r>
      <w:r w:rsidR="0040116C" w:rsidRPr="00FD66E4">
        <w:rPr>
          <w:rFonts w:eastAsiaTheme="minorHAnsi"/>
          <w:lang w:val="es-MX" w:eastAsia="en-US"/>
        </w:rPr>
        <w:t>U</w:t>
      </w:r>
      <w:r w:rsidR="0090572F" w:rsidRPr="00FD66E4">
        <w:rPr>
          <w:rFonts w:eastAsiaTheme="minorHAnsi"/>
          <w:lang w:val="es-MX" w:eastAsia="en-US"/>
        </w:rPr>
        <w:t xml:space="preserve">no de estos estudios nos dice </w:t>
      </w:r>
      <w:r w:rsidR="00A376D1" w:rsidRPr="00FD66E4">
        <w:rPr>
          <w:rFonts w:eastAsiaTheme="minorHAnsi"/>
          <w:lang w:val="es-MX" w:eastAsia="en-US"/>
        </w:rPr>
        <w:t xml:space="preserve">que </w:t>
      </w:r>
      <w:r w:rsidR="0090572F" w:rsidRPr="00FD66E4">
        <w:rPr>
          <w:rFonts w:eastAsiaTheme="minorHAnsi"/>
          <w:lang w:val="es-MX" w:eastAsia="en-US"/>
        </w:rPr>
        <w:t>un buen profesionista requiere del desarrollo de conocimientos y competencias de su área académica pero también de</w:t>
      </w:r>
      <w:r w:rsidRPr="00FD66E4">
        <w:rPr>
          <w:rFonts w:eastAsiaTheme="minorHAnsi"/>
          <w:lang w:val="es-MX" w:eastAsia="en-US"/>
        </w:rPr>
        <w:t xml:space="preserve"> competencia genéricas que sirv</w:t>
      </w:r>
      <w:r w:rsidR="0040116C" w:rsidRPr="00FD66E4">
        <w:rPr>
          <w:rFonts w:eastAsiaTheme="minorHAnsi"/>
          <w:lang w:val="es-MX" w:eastAsia="en-US"/>
        </w:rPr>
        <w:t>a</w:t>
      </w:r>
      <w:r w:rsidRPr="00FD66E4">
        <w:rPr>
          <w:rFonts w:eastAsiaTheme="minorHAnsi"/>
          <w:lang w:val="es-MX" w:eastAsia="en-US"/>
        </w:rPr>
        <w:t>n de apoyo para el desarrollo integral del profesionista</w:t>
      </w:r>
      <w:r w:rsidR="00C92258" w:rsidRPr="00FD66E4">
        <w:rPr>
          <w:rFonts w:eastAsiaTheme="minorHAnsi"/>
          <w:lang w:val="es-MX" w:eastAsia="en-US"/>
        </w:rPr>
        <w:t xml:space="preserve"> y que desde la perspectiva de la docencia es un elemento clave para </w:t>
      </w:r>
      <w:r w:rsidR="0040116C" w:rsidRPr="00FD66E4">
        <w:rPr>
          <w:rFonts w:eastAsiaTheme="minorHAnsi"/>
          <w:lang w:val="es-MX" w:eastAsia="en-US"/>
        </w:rPr>
        <w:t xml:space="preserve">que </w:t>
      </w:r>
      <w:r w:rsidR="00C92258" w:rsidRPr="00FD66E4">
        <w:rPr>
          <w:rFonts w:eastAsiaTheme="minorHAnsi"/>
          <w:lang w:val="es-MX" w:eastAsia="en-US"/>
        </w:rPr>
        <w:t xml:space="preserve">el </w:t>
      </w:r>
      <w:r w:rsidR="00FB62F7" w:rsidRPr="00FD66E4">
        <w:rPr>
          <w:rFonts w:eastAsiaTheme="minorHAnsi"/>
          <w:lang w:val="es-MX" w:eastAsia="en-US"/>
        </w:rPr>
        <w:t>estudiante</w:t>
      </w:r>
      <w:r w:rsidR="00E83D07" w:rsidRPr="00FD66E4">
        <w:rPr>
          <w:rFonts w:eastAsiaTheme="minorHAnsi"/>
          <w:lang w:val="es-MX" w:eastAsia="en-US"/>
        </w:rPr>
        <w:t xml:space="preserve"> pueda ejercer sus saberes</w:t>
      </w:r>
      <w:r w:rsidR="0040116C" w:rsidRPr="00FD66E4">
        <w:rPr>
          <w:rFonts w:eastAsiaTheme="minorHAnsi"/>
          <w:lang w:val="es-MX" w:eastAsia="en-US"/>
        </w:rPr>
        <w:t>. S</w:t>
      </w:r>
      <w:r w:rsidR="00E83D07" w:rsidRPr="00FD66E4">
        <w:rPr>
          <w:rFonts w:eastAsiaTheme="minorHAnsi"/>
          <w:lang w:val="es-MX" w:eastAsia="en-US"/>
        </w:rPr>
        <w:t>u función</w:t>
      </w:r>
      <w:r w:rsidR="0040116C" w:rsidRPr="00FD66E4">
        <w:rPr>
          <w:rFonts w:eastAsiaTheme="minorHAnsi"/>
          <w:lang w:val="es-MX" w:eastAsia="en-US"/>
        </w:rPr>
        <w:t xml:space="preserve"> es</w:t>
      </w:r>
      <w:r w:rsidR="008D0036" w:rsidRPr="00FD66E4">
        <w:rPr>
          <w:rFonts w:eastAsiaTheme="minorHAnsi"/>
          <w:lang w:val="es-MX" w:eastAsia="en-US"/>
        </w:rPr>
        <w:t xml:space="preserve"> </w:t>
      </w:r>
      <w:r w:rsidR="0040116C" w:rsidRPr="00FD66E4">
        <w:rPr>
          <w:rFonts w:eastAsiaTheme="minorHAnsi"/>
          <w:lang w:val="es-MX" w:eastAsia="en-US"/>
        </w:rPr>
        <w:t>para el otro y con el otro, ya que</w:t>
      </w:r>
      <w:r w:rsidR="00E83D07" w:rsidRPr="00FD66E4">
        <w:rPr>
          <w:rFonts w:eastAsiaTheme="minorHAnsi"/>
          <w:lang w:val="es-MX" w:eastAsia="en-US"/>
        </w:rPr>
        <w:t xml:space="preserve"> el individualismo genera desintegración social</w:t>
      </w:r>
      <w:r w:rsidR="00C92258" w:rsidRPr="00FD66E4">
        <w:rPr>
          <w:rFonts w:eastAsiaTheme="minorHAnsi"/>
          <w:lang w:val="es-MX" w:eastAsia="en-US"/>
        </w:rPr>
        <w:t xml:space="preserve"> (González y González, 2008)</w:t>
      </w:r>
      <w:r w:rsidR="00F713C8" w:rsidRPr="00FD66E4">
        <w:rPr>
          <w:rFonts w:eastAsiaTheme="minorHAnsi"/>
          <w:lang w:val="es-MX" w:eastAsia="en-US"/>
        </w:rPr>
        <w:t>.</w:t>
      </w:r>
    </w:p>
    <w:p w:rsidR="00C92258" w:rsidRPr="00FD66E4" w:rsidRDefault="00E83D07" w:rsidP="00FD66E4">
      <w:pPr>
        <w:autoSpaceDE w:val="0"/>
        <w:autoSpaceDN w:val="0"/>
        <w:adjustRightInd w:val="0"/>
        <w:spacing w:line="360" w:lineRule="auto"/>
        <w:jc w:val="both"/>
        <w:rPr>
          <w:lang w:val="es-MX"/>
        </w:rPr>
      </w:pPr>
      <w:r w:rsidRPr="00FD66E4">
        <w:rPr>
          <w:rFonts w:eastAsiaTheme="minorHAnsi"/>
          <w:bCs/>
          <w:lang w:val="es-MX" w:eastAsia="en-US"/>
        </w:rPr>
        <w:lastRenderedPageBreak/>
        <w:t>También tenemos otro estudio que nos habla de la responsabilidad social universitaria</w:t>
      </w:r>
      <w:r w:rsidR="00735247" w:rsidRPr="00FD66E4">
        <w:rPr>
          <w:rFonts w:eastAsiaTheme="minorHAnsi"/>
          <w:bCs/>
          <w:lang w:val="es-MX" w:eastAsia="en-US"/>
        </w:rPr>
        <w:t>,</w:t>
      </w:r>
      <w:r w:rsidRPr="00FD66E4">
        <w:rPr>
          <w:rFonts w:eastAsiaTheme="minorHAnsi"/>
          <w:bCs/>
          <w:lang w:val="es-MX" w:eastAsia="en-US"/>
        </w:rPr>
        <w:t xml:space="preserve"> </w:t>
      </w:r>
      <w:r w:rsidR="00BD717A" w:rsidRPr="00FD66E4">
        <w:rPr>
          <w:rFonts w:eastAsiaTheme="minorHAnsi"/>
          <w:bCs/>
          <w:lang w:val="es-MX" w:eastAsia="en-US"/>
        </w:rPr>
        <w:t xml:space="preserve">que </w:t>
      </w:r>
      <w:r w:rsidRPr="00FD66E4">
        <w:rPr>
          <w:rFonts w:eastAsiaTheme="minorHAnsi"/>
          <w:bCs/>
          <w:lang w:val="es-MX" w:eastAsia="en-US"/>
        </w:rPr>
        <w:t>incluye la responsabilidad social empresarial como un continuo entre ambas</w:t>
      </w:r>
      <w:r w:rsidR="008D0036" w:rsidRPr="00FD66E4">
        <w:rPr>
          <w:rFonts w:eastAsiaTheme="minorHAnsi"/>
          <w:bCs/>
          <w:lang w:val="es-MX" w:eastAsia="en-US"/>
        </w:rPr>
        <w:t>,</w:t>
      </w:r>
      <w:r w:rsidRPr="00FD66E4">
        <w:rPr>
          <w:rFonts w:eastAsiaTheme="minorHAnsi"/>
          <w:bCs/>
          <w:lang w:val="es-MX" w:eastAsia="en-US"/>
        </w:rPr>
        <w:t xml:space="preserve"> porque en la primera se aprende a ser</w:t>
      </w:r>
      <w:r w:rsidR="00BD717A" w:rsidRPr="00FD66E4">
        <w:rPr>
          <w:rFonts w:eastAsiaTheme="minorHAnsi"/>
          <w:bCs/>
          <w:lang w:val="es-MX" w:eastAsia="en-US"/>
        </w:rPr>
        <w:t>,</w:t>
      </w:r>
      <w:r w:rsidRPr="00FD66E4">
        <w:rPr>
          <w:rFonts w:eastAsiaTheme="minorHAnsi"/>
          <w:bCs/>
          <w:lang w:val="es-MX" w:eastAsia="en-US"/>
        </w:rPr>
        <w:t xml:space="preserve"> para que en la segunda se pueda ejercer. Ambas </w:t>
      </w:r>
      <w:r w:rsidR="00AF2B2C" w:rsidRPr="00FD66E4">
        <w:rPr>
          <w:rFonts w:eastAsiaTheme="minorHAnsi"/>
          <w:bCs/>
          <w:lang w:val="es-MX" w:eastAsia="en-US"/>
        </w:rPr>
        <w:t xml:space="preserve">son </w:t>
      </w:r>
      <w:r w:rsidRPr="00FD66E4">
        <w:rPr>
          <w:rFonts w:eastAsiaTheme="minorHAnsi"/>
          <w:bCs/>
          <w:lang w:val="es-MX" w:eastAsia="en-US"/>
        </w:rPr>
        <w:t xml:space="preserve">indispensables </w:t>
      </w:r>
      <w:r w:rsidR="00AF2B2C" w:rsidRPr="00FD66E4">
        <w:rPr>
          <w:rFonts w:eastAsiaTheme="minorHAnsi"/>
          <w:bCs/>
          <w:lang w:val="es-MX" w:eastAsia="en-US"/>
        </w:rPr>
        <w:t>para formar</w:t>
      </w:r>
      <w:r w:rsidR="00007A4F" w:rsidRPr="00FD66E4">
        <w:rPr>
          <w:rFonts w:eastAsiaTheme="minorHAnsi"/>
          <w:bCs/>
          <w:lang w:val="es-MX" w:eastAsia="en-US"/>
        </w:rPr>
        <w:t xml:space="preserve"> </w:t>
      </w:r>
      <w:r w:rsidRPr="00FD66E4">
        <w:rPr>
          <w:lang w:val="es-MX"/>
        </w:rPr>
        <w:t xml:space="preserve">estrategia corporativa como fin </w:t>
      </w:r>
      <w:r w:rsidR="00BD717A" w:rsidRPr="00FD66E4">
        <w:rPr>
          <w:lang w:val="es-MX"/>
        </w:rPr>
        <w:t xml:space="preserve">para </w:t>
      </w:r>
      <w:r w:rsidRPr="00FD66E4">
        <w:rPr>
          <w:lang w:val="es-MX"/>
        </w:rPr>
        <w:t xml:space="preserve">evitar daños y crear beneficios </w:t>
      </w:r>
      <w:r w:rsidR="00AF2B2C" w:rsidRPr="00FD66E4">
        <w:rPr>
          <w:lang w:val="es-MX"/>
        </w:rPr>
        <w:t>tanto para las organizaciones como para la sociedad en su conjunto.</w:t>
      </w:r>
    </w:p>
    <w:p w:rsidR="00FB1360" w:rsidRPr="00FD66E4" w:rsidRDefault="00FB1360" w:rsidP="00FD66E4">
      <w:pPr>
        <w:autoSpaceDE w:val="0"/>
        <w:autoSpaceDN w:val="0"/>
        <w:adjustRightInd w:val="0"/>
        <w:spacing w:line="360" w:lineRule="auto"/>
        <w:jc w:val="both"/>
        <w:rPr>
          <w:lang w:val="es-MX"/>
        </w:rPr>
      </w:pPr>
      <w:r w:rsidRPr="00FD66E4">
        <w:rPr>
          <w:lang w:val="es-MX"/>
        </w:rPr>
        <w:t xml:space="preserve">En este manual </w:t>
      </w:r>
      <w:r w:rsidR="006C675D" w:rsidRPr="00FD66E4">
        <w:rPr>
          <w:lang w:val="es-MX"/>
        </w:rPr>
        <w:t>(Responsabilidad Social Universitaria. Manual primeros pasos)</w:t>
      </w:r>
      <w:r w:rsidR="00735247" w:rsidRPr="00FD66E4">
        <w:rPr>
          <w:lang w:val="es-MX"/>
        </w:rPr>
        <w:t xml:space="preserve"> se</w:t>
      </w:r>
      <w:r w:rsidRPr="00FD66E4">
        <w:rPr>
          <w:lang w:val="es-MX"/>
        </w:rPr>
        <w:t xml:space="preserve"> diagnostica una institución universitaria </w:t>
      </w:r>
      <w:r w:rsidR="00735247" w:rsidRPr="00FD66E4">
        <w:rPr>
          <w:lang w:val="es-MX"/>
        </w:rPr>
        <w:t xml:space="preserve">y se interviene </w:t>
      </w:r>
      <w:r w:rsidRPr="00FD66E4">
        <w:rPr>
          <w:lang w:val="es-MX"/>
        </w:rPr>
        <w:t>para mejora</w:t>
      </w:r>
      <w:r w:rsidR="00735247" w:rsidRPr="00FD66E4">
        <w:rPr>
          <w:lang w:val="es-MX"/>
        </w:rPr>
        <w:t>r</w:t>
      </w:r>
      <w:r w:rsidRPr="00FD66E4">
        <w:rPr>
          <w:lang w:val="es-MX"/>
        </w:rPr>
        <w:t xml:space="preserve"> la responsabilidad social y los beneficios a la humanidad. </w:t>
      </w:r>
      <w:r w:rsidR="00735247" w:rsidRPr="00FD66E4">
        <w:rPr>
          <w:lang w:val="es-MX"/>
        </w:rPr>
        <w:t>H</w:t>
      </w:r>
      <w:r w:rsidRPr="00FD66E4">
        <w:rPr>
          <w:lang w:val="es-MX"/>
        </w:rPr>
        <w:t xml:space="preserve">abla </w:t>
      </w:r>
      <w:r w:rsidR="00735247" w:rsidRPr="00FD66E4">
        <w:rPr>
          <w:lang w:val="es-MX"/>
        </w:rPr>
        <w:t>no sólo de</w:t>
      </w:r>
      <w:r w:rsidRPr="00FD66E4">
        <w:rPr>
          <w:lang w:val="es-MX"/>
        </w:rPr>
        <w:t xml:space="preserve"> las relaciones interpersonales sino </w:t>
      </w:r>
      <w:r w:rsidR="00735247" w:rsidRPr="00FD66E4">
        <w:rPr>
          <w:lang w:val="es-MX"/>
        </w:rPr>
        <w:t xml:space="preserve">también de </w:t>
      </w:r>
      <w:r w:rsidRPr="00FD66E4">
        <w:rPr>
          <w:lang w:val="es-MX"/>
        </w:rPr>
        <w:t>la relación con el am</w:t>
      </w:r>
      <w:r w:rsidR="002D7744" w:rsidRPr="00FD66E4">
        <w:rPr>
          <w:lang w:val="es-MX"/>
        </w:rPr>
        <w:t xml:space="preserve">biente y los beneficios mutuos </w:t>
      </w:r>
      <w:r w:rsidR="002D7744" w:rsidRPr="00FD66E4">
        <w:t>(</w:t>
      </w:r>
      <w:r w:rsidR="006C675D" w:rsidRPr="00FD66E4">
        <w:rPr>
          <w:lang w:val="es-MX"/>
        </w:rPr>
        <w:t>Vallaeys, De la Cruz</w:t>
      </w:r>
      <w:r w:rsidR="003701C6" w:rsidRPr="00FD66E4">
        <w:rPr>
          <w:lang w:val="es-MX"/>
        </w:rPr>
        <w:t xml:space="preserve"> </w:t>
      </w:r>
      <w:r w:rsidR="006C675D" w:rsidRPr="00FD66E4">
        <w:rPr>
          <w:lang w:val="es-MX"/>
        </w:rPr>
        <w:t xml:space="preserve">y Sasia, </w:t>
      </w:r>
      <w:r w:rsidRPr="00FD66E4">
        <w:t>2009).</w:t>
      </w:r>
    </w:p>
    <w:p w:rsidR="008D0036" w:rsidRPr="00FD66E4" w:rsidRDefault="00FB1360" w:rsidP="00FD66E4">
      <w:pPr>
        <w:autoSpaceDE w:val="0"/>
        <w:autoSpaceDN w:val="0"/>
        <w:adjustRightInd w:val="0"/>
        <w:spacing w:line="360" w:lineRule="auto"/>
        <w:jc w:val="both"/>
        <w:rPr>
          <w:bCs/>
        </w:rPr>
      </w:pPr>
      <w:r w:rsidRPr="00FD66E4">
        <w:rPr>
          <w:lang w:val="es-MX"/>
        </w:rPr>
        <w:t>También</w:t>
      </w:r>
      <w:r w:rsidR="0046444D" w:rsidRPr="00FD66E4">
        <w:rPr>
          <w:lang w:val="es-MX"/>
        </w:rPr>
        <w:t xml:space="preserve"> </w:t>
      </w:r>
      <w:r w:rsidRPr="00FD66E4">
        <w:rPr>
          <w:lang w:val="es-MX"/>
        </w:rPr>
        <w:t>el libro</w:t>
      </w:r>
      <w:r w:rsidR="00EC0D43" w:rsidRPr="00FD66E4">
        <w:rPr>
          <w:lang w:val="es-MX"/>
        </w:rPr>
        <w:t xml:space="preserve"> habla de la importancia de la educación en valores que son la base contra la corrupción en México. </w:t>
      </w:r>
      <w:r w:rsidR="008B76DE" w:rsidRPr="00FD66E4">
        <w:rPr>
          <w:lang w:val="es-MX"/>
        </w:rPr>
        <w:t>Este</w:t>
      </w:r>
      <w:r w:rsidR="00EC0D43" w:rsidRPr="00FD66E4">
        <w:rPr>
          <w:lang w:val="es-MX"/>
        </w:rPr>
        <w:t xml:space="preserve"> libro </w:t>
      </w:r>
      <w:r w:rsidR="008B76DE" w:rsidRPr="00FD66E4">
        <w:rPr>
          <w:lang w:val="es-MX"/>
        </w:rPr>
        <w:t>manifiesta</w:t>
      </w:r>
      <w:r w:rsidR="00EC0D43" w:rsidRPr="00FD66E4">
        <w:rPr>
          <w:lang w:val="es-MX"/>
        </w:rPr>
        <w:t xml:space="preserve"> una serie de estudios científicos en diversas carreras del área económic</w:t>
      </w:r>
      <w:r w:rsidR="0046444D" w:rsidRPr="00FD66E4">
        <w:rPr>
          <w:lang w:val="es-MX"/>
        </w:rPr>
        <w:t>o</w:t>
      </w:r>
      <w:r w:rsidR="00EC0D43" w:rsidRPr="00FD66E4">
        <w:rPr>
          <w:lang w:val="es-MX"/>
        </w:rPr>
        <w:t xml:space="preserve"> administrativa y de derecho</w:t>
      </w:r>
      <w:r w:rsidR="0046444D" w:rsidRPr="00FD66E4">
        <w:rPr>
          <w:lang w:val="es-MX"/>
        </w:rPr>
        <w:t>,</w:t>
      </w:r>
      <w:r w:rsidR="00EC0D43" w:rsidRPr="00FD66E4">
        <w:rPr>
          <w:lang w:val="es-MX"/>
        </w:rPr>
        <w:t xml:space="preserve"> donde se evalúan el quehacer profesional en valores y su relevancia en la sociedad</w:t>
      </w:r>
      <w:r w:rsidR="008B76DE" w:rsidRPr="00FD66E4">
        <w:rPr>
          <w:lang w:val="es-MX"/>
        </w:rPr>
        <w:t xml:space="preserve"> porque es la parte esencial del ejercicio de la profesión</w:t>
      </w:r>
      <w:r w:rsidR="006C675D" w:rsidRPr="00FD66E4">
        <w:rPr>
          <w:lang w:val="es-MX"/>
        </w:rPr>
        <w:t xml:space="preserve"> </w:t>
      </w:r>
      <w:r w:rsidR="007A5CE1" w:rsidRPr="00FD66E4">
        <w:rPr>
          <w:lang w:val="es-MX"/>
        </w:rPr>
        <w:t>(</w:t>
      </w:r>
      <w:r w:rsidR="007A5CE1" w:rsidRPr="00FD66E4">
        <w:rPr>
          <w:bCs/>
        </w:rPr>
        <w:t>Gonzalez J</w:t>
      </w:r>
      <w:r w:rsidR="006C675D" w:rsidRPr="00FD66E4">
        <w:rPr>
          <w:bCs/>
        </w:rPr>
        <w:t>.</w:t>
      </w:r>
      <w:r w:rsidR="007A5CE1" w:rsidRPr="00FD66E4">
        <w:rPr>
          <w:bCs/>
        </w:rPr>
        <w:t>,</w:t>
      </w:r>
      <w:r w:rsidR="007A5CE1" w:rsidRPr="00FD66E4">
        <w:rPr>
          <w:b/>
          <w:bCs/>
        </w:rPr>
        <w:t xml:space="preserve"> </w:t>
      </w:r>
      <w:r w:rsidR="002D7744" w:rsidRPr="00FD66E4">
        <w:rPr>
          <w:bCs/>
        </w:rPr>
        <w:t>2015)</w:t>
      </w:r>
      <w:r w:rsidR="006C675D" w:rsidRPr="00FD66E4">
        <w:rPr>
          <w:bCs/>
        </w:rPr>
        <w:t>.</w:t>
      </w:r>
    </w:p>
    <w:p w:rsidR="008D0036" w:rsidRPr="00FD66E4" w:rsidRDefault="008D0036" w:rsidP="00FD66E4">
      <w:pPr>
        <w:spacing w:line="360" w:lineRule="auto"/>
        <w:jc w:val="both"/>
        <w:rPr>
          <w:bCs/>
          <w:lang w:val="es-MX"/>
        </w:rPr>
      </w:pPr>
      <w:r w:rsidRPr="00FD66E4">
        <w:rPr>
          <w:bCs/>
          <w:lang w:val="es-MX"/>
        </w:rPr>
        <w:t xml:space="preserve">Para cerrar este tema podemos </w:t>
      </w:r>
      <w:r w:rsidR="006B1174" w:rsidRPr="00FD66E4">
        <w:rPr>
          <w:bCs/>
          <w:lang w:val="es-MX"/>
        </w:rPr>
        <w:t xml:space="preserve">hablar de lo esencial del </w:t>
      </w:r>
      <w:r w:rsidRPr="00FD66E4">
        <w:rPr>
          <w:bCs/>
          <w:lang w:val="es-MX"/>
        </w:rPr>
        <w:t xml:space="preserve">modelo educativo </w:t>
      </w:r>
      <w:r w:rsidR="006B1174" w:rsidRPr="00FD66E4">
        <w:rPr>
          <w:bCs/>
          <w:lang w:val="es-MX"/>
        </w:rPr>
        <w:t>sustentado por la UNESCO,</w:t>
      </w:r>
      <w:r w:rsidR="00007A4F" w:rsidRPr="00FD66E4">
        <w:rPr>
          <w:bCs/>
          <w:lang w:val="es-MX"/>
        </w:rPr>
        <w:t xml:space="preserve"> </w:t>
      </w:r>
      <w:r w:rsidR="006B1174" w:rsidRPr="00FD66E4">
        <w:rPr>
          <w:bCs/>
          <w:lang w:val="es-MX"/>
        </w:rPr>
        <w:t xml:space="preserve">escrito por Delors, en su libro </w:t>
      </w:r>
      <w:r w:rsidRPr="00FD66E4">
        <w:rPr>
          <w:bCs/>
          <w:i/>
          <w:lang w:val="es-MX"/>
        </w:rPr>
        <w:t>La educación es un tesoro</w:t>
      </w:r>
      <w:r w:rsidRPr="00FD66E4">
        <w:rPr>
          <w:bCs/>
          <w:lang w:val="es-MX"/>
        </w:rPr>
        <w:t>, que propone en este sentido lo que se conoce actualmente como los cuatro pilares de la educación:</w:t>
      </w:r>
    </w:p>
    <w:p w:rsidR="008D0036" w:rsidRPr="00FD66E4" w:rsidRDefault="008D0036" w:rsidP="00FD66E4">
      <w:pPr>
        <w:spacing w:line="360" w:lineRule="auto"/>
        <w:jc w:val="both"/>
        <w:rPr>
          <w:bCs/>
          <w:i/>
          <w:lang w:val="es-MX"/>
        </w:rPr>
      </w:pPr>
      <w:r w:rsidRPr="00FD66E4">
        <w:rPr>
          <w:bCs/>
          <w:i/>
          <w:lang w:val="es-MX"/>
        </w:rPr>
        <w:t>“Aprender a conocer, Aprender a hacer, Aprender a convivir y Aprender a ser”</w:t>
      </w:r>
      <w:r w:rsidR="0046444D" w:rsidRPr="00FD66E4">
        <w:rPr>
          <w:bCs/>
          <w:i/>
          <w:lang w:val="es-MX"/>
        </w:rPr>
        <w:t>.</w:t>
      </w:r>
    </w:p>
    <w:p w:rsidR="006B1174" w:rsidRPr="00FD66E4" w:rsidRDefault="0046444D" w:rsidP="00FD66E4">
      <w:pPr>
        <w:spacing w:line="360" w:lineRule="auto"/>
        <w:jc w:val="both"/>
        <w:rPr>
          <w:bCs/>
          <w:lang w:val="es-MX"/>
        </w:rPr>
      </w:pPr>
      <w:r w:rsidRPr="00FD66E4">
        <w:rPr>
          <w:bCs/>
          <w:lang w:val="es-MX"/>
        </w:rPr>
        <w:t>L</w:t>
      </w:r>
      <w:r w:rsidR="006B1174" w:rsidRPr="00FD66E4">
        <w:rPr>
          <w:bCs/>
          <w:lang w:val="es-MX"/>
        </w:rPr>
        <w:t xml:space="preserve">a </w:t>
      </w:r>
      <w:r w:rsidR="006B1174" w:rsidRPr="00FD66E4">
        <w:rPr>
          <w:lang w:val="es-MX" w:eastAsia="es-MX"/>
        </w:rPr>
        <w:t xml:space="preserve">Responsabilidad social y </w:t>
      </w:r>
      <w:r w:rsidRPr="00FD66E4">
        <w:rPr>
          <w:lang w:val="es-MX" w:eastAsia="es-MX"/>
        </w:rPr>
        <w:t xml:space="preserve">el </w:t>
      </w:r>
      <w:r w:rsidR="006B1174" w:rsidRPr="00FD66E4">
        <w:rPr>
          <w:lang w:val="es-MX" w:eastAsia="es-MX"/>
        </w:rPr>
        <w:t>compromiso ciudadano está</w:t>
      </w:r>
      <w:r w:rsidRPr="00FD66E4">
        <w:rPr>
          <w:lang w:val="es-MX" w:eastAsia="es-MX"/>
        </w:rPr>
        <w:t>n</w:t>
      </w:r>
      <w:r w:rsidR="006B1174" w:rsidRPr="00FD66E4">
        <w:rPr>
          <w:lang w:val="es-MX" w:eastAsia="es-MX"/>
        </w:rPr>
        <w:t xml:space="preserve"> íntimamente ligado</w:t>
      </w:r>
      <w:r w:rsidRPr="00FD66E4">
        <w:rPr>
          <w:lang w:val="es-MX" w:eastAsia="es-MX"/>
        </w:rPr>
        <w:t>s</w:t>
      </w:r>
      <w:r w:rsidR="006B1174" w:rsidRPr="00FD66E4">
        <w:rPr>
          <w:lang w:val="es-MX" w:eastAsia="es-MX"/>
        </w:rPr>
        <w:t xml:space="preserve"> con el </w:t>
      </w:r>
      <w:r w:rsidR="006B1174" w:rsidRPr="00FD66E4">
        <w:rPr>
          <w:bCs/>
          <w:lang w:val="es-MX"/>
        </w:rPr>
        <w:t>Aprender a convivir y Aprender a ser (Dolos, 1995)</w:t>
      </w:r>
      <w:r w:rsidR="007A5CE1" w:rsidRPr="00FD66E4">
        <w:rPr>
          <w:bCs/>
          <w:lang w:val="es-MX"/>
        </w:rPr>
        <w:t>.</w:t>
      </w:r>
    </w:p>
    <w:p w:rsidR="005F2B27" w:rsidRPr="00FD66E4" w:rsidRDefault="006B1174" w:rsidP="00FD66E4">
      <w:pPr>
        <w:autoSpaceDE w:val="0"/>
        <w:autoSpaceDN w:val="0"/>
        <w:adjustRightInd w:val="0"/>
        <w:spacing w:line="360" w:lineRule="auto"/>
        <w:jc w:val="both"/>
        <w:rPr>
          <w:lang w:val="es-MX" w:eastAsia="es-MX"/>
        </w:rPr>
      </w:pPr>
      <w:r w:rsidRPr="00FD66E4">
        <w:rPr>
          <w:lang w:val="es-ES" w:eastAsia="es-MX"/>
        </w:rPr>
        <w:t xml:space="preserve">Finalizaremos con la </w:t>
      </w:r>
      <w:r w:rsidR="005F2B27" w:rsidRPr="00FD66E4">
        <w:rPr>
          <w:lang w:val="es-MX" w:eastAsia="es-MX"/>
        </w:rPr>
        <w:t xml:space="preserve">hipótesis 3, </w:t>
      </w:r>
      <w:r w:rsidR="0046444D" w:rsidRPr="00FD66E4">
        <w:rPr>
          <w:lang w:val="es-MX" w:eastAsia="es-MX"/>
        </w:rPr>
        <w:t xml:space="preserve">donde se </w:t>
      </w:r>
      <w:r w:rsidR="005F2B27" w:rsidRPr="00FD66E4">
        <w:rPr>
          <w:lang w:val="es-MX" w:eastAsia="es-MX"/>
        </w:rPr>
        <w:t>acept</w:t>
      </w:r>
      <w:r w:rsidR="0046444D" w:rsidRPr="00FD66E4">
        <w:rPr>
          <w:lang w:val="es-MX" w:eastAsia="es-MX"/>
        </w:rPr>
        <w:t>a</w:t>
      </w:r>
      <w:r w:rsidR="005F2B27" w:rsidRPr="00FD66E4">
        <w:rPr>
          <w:lang w:val="es-MX" w:eastAsia="es-MX"/>
        </w:rPr>
        <w:t xml:space="preserve"> la hipótesis nula. Porque No existe</w:t>
      </w:r>
      <w:r w:rsidR="0046444D" w:rsidRPr="00FD66E4">
        <w:rPr>
          <w:lang w:val="es-MX" w:eastAsia="es-MX"/>
        </w:rPr>
        <w:t>n</w:t>
      </w:r>
      <w:r w:rsidR="005F2B27" w:rsidRPr="00FD66E4">
        <w:rPr>
          <w:lang w:val="es-MX" w:eastAsia="es-MX"/>
        </w:rPr>
        <w:t xml:space="preserve"> diferencias significativas a </w:t>
      </w:r>
      <w:r w:rsidR="008B76DE" w:rsidRPr="00FD66E4">
        <w:rPr>
          <w:lang w:val="es-MX" w:eastAsia="es-MX"/>
        </w:rPr>
        <w:t xml:space="preserve">nivel </w:t>
      </w:r>
      <w:r w:rsidR="008B76DE" w:rsidRPr="00FD66E4">
        <w:rPr>
          <w:lang w:val="es-MX"/>
        </w:rPr>
        <w:t>p&lt;</w:t>
      </w:r>
      <w:r w:rsidR="008B76DE" w:rsidRPr="00FD66E4">
        <w:rPr>
          <w:lang w:val="es-MX" w:eastAsia="es-MX"/>
        </w:rPr>
        <w:t>0.05</w:t>
      </w:r>
      <w:r w:rsidR="005F2B27" w:rsidRPr="00FD66E4">
        <w:rPr>
          <w:lang w:val="es-MX" w:eastAsia="es-MX"/>
        </w:rPr>
        <w:t>,</w:t>
      </w:r>
      <w:r w:rsidR="00007A4F" w:rsidRPr="00FD66E4">
        <w:rPr>
          <w:lang w:val="es-MX" w:eastAsia="es-MX"/>
        </w:rPr>
        <w:t xml:space="preserve"> </w:t>
      </w:r>
      <w:r w:rsidR="005F2B27" w:rsidRPr="00FD66E4">
        <w:rPr>
          <w:lang w:val="es-MX" w:eastAsia="es-MX"/>
        </w:rPr>
        <w:t>en el</w:t>
      </w:r>
      <w:r w:rsidR="008B76DE" w:rsidRPr="00FD66E4">
        <w:rPr>
          <w:lang w:val="es-MX" w:eastAsia="es-MX"/>
        </w:rPr>
        <w:t xml:space="preserve"> rango muy</w:t>
      </w:r>
      <w:r w:rsidR="00007A4F" w:rsidRPr="00FD66E4">
        <w:rPr>
          <w:lang w:val="es-MX" w:eastAsia="es-MX"/>
        </w:rPr>
        <w:t xml:space="preserve"> </w:t>
      </w:r>
      <w:r w:rsidR="008B76DE" w:rsidRPr="00FD66E4">
        <w:rPr>
          <w:lang w:val="es-MX" w:eastAsia="es-MX"/>
        </w:rPr>
        <w:t>i</w:t>
      </w:r>
      <w:r w:rsidR="00FE30E0" w:rsidRPr="00FD66E4">
        <w:rPr>
          <w:lang w:val="es-MX" w:eastAsia="es-MX"/>
        </w:rPr>
        <w:t>mportante</w:t>
      </w:r>
      <w:r w:rsidR="005F2B27" w:rsidRPr="00FD66E4">
        <w:rPr>
          <w:lang w:val="es-MX" w:eastAsia="es-MX"/>
        </w:rPr>
        <w:t>,</w:t>
      </w:r>
      <w:r w:rsidR="00FE30E0" w:rsidRPr="00FD66E4">
        <w:rPr>
          <w:lang w:val="es-MX" w:eastAsia="es-MX"/>
        </w:rPr>
        <w:t xml:space="preserve"> entre los tres grupos: grupo 1</w:t>
      </w:r>
      <w:r w:rsidR="0048615C" w:rsidRPr="00FD66E4">
        <w:rPr>
          <w:lang w:val="es-MX" w:eastAsia="es-MX"/>
        </w:rPr>
        <w:t xml:space="preserve"> </w:t>
      </w:r>
      <w:r w:rsidR="00FB62F7" w:rsidRPr="00FD66E4">
        <w:rPr>
          <w:lang w:val="es-MX" w:eastAsia="es-MX"/>
        </w:rPr>
        <w:t>estudiantes</w:t>
      </w:r>
      <w:r w:rsidR="008B76DE" w:rsidRPr="00FD66E4">
        <w:rPr>
          <w:lang w:val="es-MX" w:eastAsia="es-MX"/>
        </w:rPr>
        <w:t xml:space="preserve"> y egresados </w:t>
      </w:r>
      <w:r w:rsidR="00FE30E0" w:rsidRPr="00FD66E4">
        <w:rPr>
          <w:lang w:val="es-MX" w:eastAsia="es-MX"/>
        </w:rPr>
        <w:t>con movilidad</w:t>
      </w:r>
      <w:r w:rsidR="005F2B27" w:rsidRPr="00FD66E4">
        <w:rPr>
          <w:lang w:val="es-MX" w:eastAsia="es-MX"/>
        </w:rPr>
        <w:t>,</w:t>
      </w:r>
      <w:r w:rsidR="00007A4F" w:rsidRPr="00FD66E4">
        <w:rPr>
          <w:lang w:val="es-MX" w:eastAsia="es-MX"/>
        </w:rPr>
        <w:t xml:space="preserve"> </w:t>
      </w:r>
      <w:r w:rsidR="00FE30E0" w:rsidRPr="00FD66E4">
        <w:rPr>
          <w:lang w:val="es-MX" w:eastAsia="es-MX"/>
        </w:rPr>
        <w:t xml:space="preserve">grupo 2 </w:t>
      </w:r>
      <w:r w:rsidR="00FB62F7" w:rsidRPr="00FD66E4">
        <w:rPr>
          <w:lang w:val="es-MX" w:eastAsia="es-MX"/>
        </w:rPr>
        <w:t>estudiantes</w:t>
      </w:r>
      <w:r w:rsidR="00FE30E0" w:rsidRPr="00FD66E4">
        <w:rPr>
          <w:lang w:val="es-MX" w:eastAsia="es-MX"/>
        </w:rPr>
        <w:t xml:space="preserve"> y egresados sin movilidad </w:t>
      </w:r>
      <w:r w:rsidR="008B76DE" w:rsidRPr="00FD66E4">
        <w:rPr>
          <w:lang w:val="es-MX" w:eastAsia="es-MX"/>
        </w:rPr>
        <w:t xml:space="preserve">y </w:t>
      </w:r>
      <w:r w:rsidR="00FE30E0" w:rsidRPr="00FD66E4">
        <w:rPr>
          <w:lang w:val="es-MX" w:eastAsia="es-MX"/>
        </w:rPr>
        <w:t xml:space="preserve">el </w:t>
      </w:r>
      <w:r w:rsidR="008B76DE" w:rsidRPr="00FD66E4">
        <w:rPr>
          <w:lang w:val="es-MX" w:eastAsia="es-MX"/>
        </w:rPr>
        <w:t>g</w:t>
      </w:r>
      <w:r w:rsidR="00FE30E0" w:rsidRPr="00FD66E4">
        <w:rPr>
          <w:lang w:val="es-MX" w:eastAsia="es-MX"/>
        </w:rPr>
        <w:t>rupo 3 empleadores.</w:t>
      </w:r>
    </w:p>
    <w:p w:rsidR="0046444D" w:rsidRPr="00FD66E4" w:rsidRDefault="0046444D" w:rsidP="00FD66E4">
      <w:pPr>
        <w:autoSpaceDE w:val="0"/>
        <w:autoSpaceDN w:val="0"/>
        <w:adjustRightInd w:val="0"/>
        <w:spacing w:line="360" w:lineRule="auto"/>
        <w:jc w:val="both"/>
        <w:rPr>
          <w:b/>
          <w:lang w:val="es-MX" w:eastAsia="es-MX"/>
        </w:rPr>
      </w:pPr>
    </w:p>
    <w:p w:rsidR="005F2B27" w:rsidRPr="00FD66E4" w:rsidRDefault="005F2B27" w:rsidP="00FD66E4">
      <w:pPr>
        <w:autoSpaceDE w:val="0"/>
        <w:autoSpaceDN w:val="0"/>
        <w:adjustRightInd w:val="0"/>
        <w:spacing w:line="360" w:lineRule="auto"/>
        <w:jc w:val="both"/>
        <w:rPr>
          <w:b/>
          <w:lang w:val="es-MX" w:eastAsia="es-MX"/>
        </w:rPr>
      </w:pPr>
      <w:r w:rsidRPr="00FD66E4">
        <w:rPr>
          <w:b/>
          <w:lang w:val="es-MX" w:eastAsia="es-MX"/>
        </w:rPr>
        <w:t>Conclusiones</w:t>
      </w:r>
    </w:p>
    <w:p w:rsidR="008618D8" w:rsidRPr="00FD66E4" w:rsidRDefault="005F2B27" w:rsidP="00FD66E4">
      <w:pPr>
        <w:autoSpaceDE w:val="0"/>
        <w:autoSpaceDN w:val="0"/>
        <w:adjustRightInd w:val="0"/>
        <w:spacing w:line="360" w:lineRule="auto"/>
        <w:jc w:val="both"/>
        <w:rPr>
          <w:lang w:val="es-MX" w:eastAsia="es-MX"/>
        </w:rPr>
      </w:pPr>
      <w:r w:rsidRPr="00FD66E4">
        <w:rPr>
          <w:lang w:val="es-MX" w:eastAsia="es-MX"/>
        </w:rPr>
        <w:t xml:space="preserve">Como se puede observar dentro de este estudio existen más correlaciones significativas entre los estudiantes y egresados con programas de movilidad que </w:t>
      </w:r>
      <w:r w:rsidR="0046444D" w:rsidRPr="00FD66E4">
        <w:rPr>
          <w:lang w:val="es-MX" w:eastAsia="es-MX"/>
        </w:rPr>
        <w:t xml:space="preserve">en </w:t>
      </w:r>
      <w:r w:rsidRPr="00FD66E4">
        <w:rPr>
          <w:lang w:val="es-MX" w:eastAsia="es-MX"/>
        </w:rPr>
        <w:t xml:space="preserve">los estudiantes y egresados sin movilidad </w:t>
      </w:r>
      <w:r w:rsidR="008618D8" w:rsidRPr="00FD66E4">
        <w:rPr>
          <w:lang w:val="es-MX" w:eastAsia="es-MX"/>
        </w:rPr>
        <w:t xml:space="preserve">con </w:t>
      </w:r>
      <w:r w:rsidRPr="00FD66E4">
        <w:rPr>
          <w:lang w:val="es-MX" w:eastAsia="es-MX"/>
        </w:rPr>
        <w:t xml:space="preserve">respecto a la capacidad de </w:t>
      </w:r>
      <w:r w:rsidR="008618D8" w:rsidRPr="00FD66E4">
        <w:rPr>
          <w:lang w:val="es-MX" w:eastAsia="es-MX"/>
        </w:rPr>
        <w:t>adquirir y conservar un empleo</w:t>
      </w:r>
      <w:r w:rsidRPr="00FD66E4">
        <w:rPr>
          <w:lang w:val="es-MX" w:eastAsia="es-MX"/>
        </w:rPr>
        <w:t xml:space="preserve">. También se puede comentar que </w:t>
      </w:r>
      <w:r w:rsidR="008618D8" w:rsidRPr="00FD66E4">
        <w:rPr>
          <w:lang w:val="es-MX" w:eastAsia="es-MX"/>
        </w:rPr>
        <w:t>existen</w:t>
      </w:r>
      <w:r w:rsidR="00F669F6" w:rsidRPr="00FD66E4">
        <w:rPr>
          <w:lang w:val="es-MX" w:eastAsia="es-MX"/>
        </w:rPr>
        <w:t xml:space="preserve"> </w:t>
      </w:r>
      <w:r w:rsidR="008618D8" w:rsidRPr="00FD66E4">
        <w:rPr>
          <w:lang w:val="es-MX" w:eastAsia="es-MX"/>
        </w:rPr>
        <w:t>diferencias significativas</w:t>
      </w:r>
      <w:r w:rsidRPr="00FD66E4">
        <w:rPr>
          <w:lang w:val="es-MX" w:eastAsia="es-MX"/>
        </w:rPr>
        <w:t xml:space="preserve"> entre </w:t>
      </w:r>
      <w:r w:rsidR="008618D8" w:rsidRPr="00FD66E4">
        <w:rPr>
          <w:lang w:val="es-MX" w:eastAsia="es-MX"/>
        </w:rPr>
        <w:t>el grupo de estudiantes y egresados con movilidad y el grupo</w:t>
      </w:r>
      <w:r w:rsidR="0046444D" w:rsidRPr="00FD66E4">
        <w:rPr>
          <w:lang w:val="es-MX" w:eastAsia="es-MX"/>
        </w:rPr>
        <w:t xml:space="preserve"> de</w:t>
      </w:r>
      <w:r w:rsidR="008618D8" w:rsidRPr="00FD66E4">
        <w:rPr>
          <w:lang w:val="es-MX" w:eastAsia="es-MX"/>
        </w:rPr>
        <w:t xml:space="preserve"> estudiantes y egresados sin movilidad.</w:t>
      </w:r>
    </w:p>
    <w:p w:rsidR="008618D8" w:rsidRPr="00FD66E4" w:rsidRDefault="008618D8" w:rsidP="00FD66E4">
      <w:pPr>
        <w:autoSpaceDE w:val="0"/>
        <w:autoSpaceDN w:val="0"/>
        <w:adjustRightInd w:val="0"/>
        <w:spacing w:line="360" w:lineRule="auto"/>
        <w:jc w:val="both"/>
        <w:rPr>
          <w:lang w:val="es-MX" w:eastAsia="es-MX"/>
        </w:rPr>
      </w:pPr>
      <w:r w:rsidRPr="00FD66E4">
        <w:rPr>
          <w:lang w:val="es-MX" w:eastAsia="es-MX"/>
        </w:rPr>
        <w:lastRenderedPageBreak/>
        <w:t>Ambas afirmaciones apoyan a los programas de movilidad estudiantil sin dejar de mencionar que las diferencias entre ambos grupos no son tan severas para adquirir y conservar el empleo.</w:t>
      </w:r>
    </w:p>
    <w:p w:rsidR="0046444D" w:rsidRPr="00FD66E4" w:rsidRDefault="0046444D" w:rsidP="00FD66E4">
      <w:pPr>
        <w:autoSpaceDE w:val="0"/>
        <w:autoSpaceDN w:val="0"/>
        <w:adjustRightInd w:val="0"/>
        <w:spacing w:line="360" w:lineRule="auto"/>
        <w:jc w:val="both"/>
        <w:rPr>
          <w:lang w:val="es-MX" w:eastAsia="es-MX"/>
        </w:rPr>
      </w:pPr>
    </w:p>
    <w:p w:rsidR="008618D8" w:rsidRPr="00FD66E4" w:rsidRDefault="008618D8" w:rsidP="00FD66E4">
      <w:pPr>
        <w:autoSpaceDE w:val="0"/>
        <w:autoSpaceDN w:val="0"/>
        <w:adjustRightInd w:val="0"/>
        <w:spacing w:line="360" w:lineRule="auto"/>
        <w:jc w:val="both"/>
        <w:rPr>
          <w:lang w:val="es-MX" w:eastAsia="es-MX"/>
        </w:rPr>
      </w:pPr>
      <w:r w:rsidRPr="00FD66E4">
        <w:rPr>
          <w:lang w:val="es-MX" w:eastAsia="es-MX"/>
        </w:rPr>
        <w:t>Sugerencias de investigación</w:t>
      </w:r>
    </w:p>
    <w:p w:rsidR="00185AF6" w:rsidRDefault="008618D8" w:rsidP="00FD66E4">
      <w:pPr>
        <w:autoSpaceDE w:val="0"/>
        <w:autoSpaceDN w:val="0"/>
        <w:adjustRightInd w:val="0"/>
        <w:spacing w:line="360" w:lineRule="auto"/>
        <w:jc w:val="both"/>
        <w:rPr>
          <w:rFonts w:ascii="Arial" w:hAnsi="Arial" w:cs="Arial"/>
          <w:lang w:val="es-MX" w:eastAsia="es-MX"/>
        </w:rPr>
      </w:pPr>
      <w:r w:rsidRPr="00FD66E4">
        <w:rPr>
          <w:lang w:val="es-MX" w:eastAsia="es-MX"/>
        </w:rPr>
        <w:t xml:space="preserve">Dentro de las diferencias significativas </w:t>
      </w:r>
      <w:r w:rsidR="0046444D" w:rsidRPr="00FD66E4">
        <w:rPr>
          <w:lang w:val="es-MX" w:eastAsia="es-MX"/>
        </w:rPr>
        <w:t>está</w:t>
      </w:r>
      <w:r w:rsidRPr="00FD66E4">
        <w:rPr>
          <w:lang w:val="es-MX" w:eastAsia="es-MX"/>
        </w:rPr>
        <w:t xml:space="preserve"> </w:t>
      </w:r>
      <w:r w:rsidR="000A3D04" w:rsidRPr="00FD66E4">
        <w:rPr>
          <w:lang w:val="es-MX" w:eastAsia="es-MX"/>
        </w:rPr>
        <w:t>el ítem</w:t>
      </w:r>
      <w:r w:rsidR="00007A4F" w:rsidRPr="00FD66E4">
        <w:rPr>
          <w:lang w:val="es-MX" w:eastAsia="es-MX"/>
        </w:rPr>
        <w:t xml:space="preserve"> </w:t>
      </w:r>
      <w:r w:rsidRPr="00FD66E4">
        <w:rPr>
          <w:lang w:val="es-MX" w:eastAsia="es-MX"/>
        </w:rPr>
        <w:t>Responsabilidad social y compromiso ciudadano</w:t>
      </w:r>
      <w:r w:rsidR="0046444D" w:rsidRPr="00FD66E4">
        <w:rPr>
          <w:lang w:val="es-MX" w:eastAsia="es-MX"/>
        </w:rPr>
        <w:t>,</w:t>
      </w:r>
      <w:r w:rsidRPr="00FD66E4">
        <w:rPr>
          <w:lang w:val="es-MX" w:eastAsia="es-MX"/>
        </w:rPr>
        <w:t xml:space="preserve"> que consideraba </w:t>
      </w:r>
      <w:r w:rsidR="0046444D" w:rsidRPr="00FD66E4">
        <w:rPr>
          <w:lang w:val="es-MX" w:eastAsia="es-MX"/>
        </w:rPr>
        <w:t>e</w:t>
      </w:r>
      <w:r w:rsidRPr="00FD66E4">
        <w:rPr>
          <w:lang w:val="es-MX" w:eastAsia="es-MX"/>
        </w:rPr>
        <w:t xml:space="preserve">l grupo con movilidad estudiantil como muy importante, mientras </w:t>
      </w:r>
      <w:r w:rsidR="0046444D" w:rsidRPr="00FD66E4">
        <w:rPr>
          <w:lang w:val="es-MX" w:eastAsia="es-MX"/>
        </w:rPr>
        <w:t xml:space="preserve">que </w:t>
      </w:r>
      <w:r w:rsidRPr="00FD66E4">
        <w:rPr>
          <w:lang w:val="es-MX" w:eastAsia="es-MX"/>
        </w:rPr>
        <w:t xml:space="preserve">el grupo sin movilidad estudiantil no </w:t>
      </w:r>
      <w:r w:rsidR="0046444D" w:rsidRPr="00FD66E4">
        <w:rPr>
          <w:lang w:val="es-MX" w:eastAsia="es-MX"/>
        </w:rPr>
        <w:t xml:space="preserve">lo </w:t>
      </w:r>
      <w:r w:rsidRPr="00FD66E4">
        <w:rPr>
          <w:lang w:val="es-MX" w:eastAsia="es-MX"/>
        </w:rPr>
        <w:t xml:space="preserve">considera de la misma manera. </w:t>
      </w:r>
      <w:r w:rsidR="000A3D04" w:rsidRPr="00FD66E4">
        <w:rPr>
          <w:lang w:val="es-MX" w:eastAsia="es-MX"/>
        </w:rPr>
        <w:t xml:space="preserve">Esto puede ser por muchos factores: </w:t>
      </w:r>
      <w:r w:rsidR="0046444D" w:rsidRPr="00FD66E4">
        <w:rPr>
          <w:lang w:val="es-MX" w:eastAsia="es-MX"/>
        </w:rPr>
        <w:t>a</w:t>
      </w:r>
      <w:r w:rsidR="000A3D04" w:rsidRPr="00FD66E4">
        <w:rPr>
          <w:lang w:val="es-MX" w:eastAsia="es-MX"/>
        </w:rPr>
        <w:t>prendizaje en estancia extranjera, vulnerabilidad experimentada en los estudiantes en estancia extranjera</w:t>
      </w:r>
      <w:r w:rsidR="0046444D" w:rsidRPr="00FD66E4">
        <w:rPr>
          <w:lang w:val="es-MX" w:eastAsia="es-MX"/>
        </w:rPr>
        <w:t>,</w:t>
      </w:r>
      <w:r w:rsidR="000A3D04" w:rsidRPr="00FD66E4">
        <w:rPr>
          <w:lang w:val="es-MX" w:eastAsia="es-MX"/>
        </w:rPr>
        <w:t xml:space="preserve"> entre otros.</w:t>
      </w:r>
    </w:p>
    <w:p w:rsidR="0046444D" w:rsidRDefault="0046444D" w:rsidP="00621B7F">
      <w:pPr>
        <w:autoSpaceDE w:val="0"/>
        <w:autoSpaceDN w:val="0"/>
        <w:adjustRightInd w:val="0"/>
        <w:spacing w:line="360" w:lineRule="auto"/>
        <w:jc w:val="both"/>
        <w:rPr>
          <w:rFonts w:ascii="Arial" w:hAnsi="Arial" w:cs="Arial"/>
          <w:lang w:val="es-MX" w:eastAsia="es-MX"/>
        </w:rPr>
      </w:pPr>
    </w:p>
    <w:p w:rsidR="0046444D" w:rsidRPr="007622CB" w:rsidRDefault="0046444D" w:rsidP="00621B7F">
      <w:pPr>
        <w:autoSpaceDE w:val="0"/>
        <w:autoSpaceDN w:val="0"/>
        <w:adjustRightInd w:val="0"/>
        <w:spacing w:line="360" w:lineRule="auto"/>
        <w:jc w:val="both"/>
        <w:rPr>
          <w:rFonts w:ascii="Arial" w:hAnsi="Arial" w:cs="Arial"/>
          <w:lang w:val="es-MX" w:eastAsia="es-MX"/>
        </w:rPr>
      </w:pPr>
    </w:p>
    <w:p w:rsidR="00185AF6" w:rsidRPr="00FD66E4" w:rsidRDefault="00FD66E4" w:rsidP="00621B7F">
      <w:pPr>
        <w:spacing w:line="360" w:lineRule="auto"/>
        <w:jc w:val="both"/>
        <w:rPr>
          <w:rFonts w:ascii="Calibri" w:hAnsi="Calibri" w:cs="Calibri"/>
          <w:color w:val="7030A0"/>
          <w:sz w:val="28"/>
          <w:szCs w:val="28"/>
          <w:lang w:val="es-ES" w:eastAsia="es-ES"/>
        </w:rPr>
      </w:pPr>
      <w:r w:rsidRPr="00FD66E4">
        <w:rPr>
          <w:rFonts w:ascii="Calibri" w:hAnsi="Calibri" w:cs="Calibri"/>
          <w:color w:val="7030A0"/>
          <w:sz w:val="28"/>
          <w:szCs w:val="28"/>
          <w:lang w:val="es-ES" w:eastAsia="es-ES"/>
        </w:rPr>
        <w:t>Bibliografía</w:t>
      </w:r>
    </w:p>
    <w:p w:rsidR="00185AF6" w:rsidRDefault="00185AF6" w:rsidP="00621B7F">
      <w:pPr>
        <w:spacing w:line="360" w:lineRule="auto"/>
        <w:ind w:left="567" w:hanging="567"/>
        <w:jc w:val="both"/>
        <w:rPr>
          <w:lang w:val="es-MX"/>
        </w:rPr>
      </w:pPr>
      <w:r w:rsidRPr="00FD66E4">
        <w:rPr>
          <w:lang w:val="en-US"/>
        </w:rPr>
        <w:t>Altbach, Philip G. (1989). The New Internationalism: Foreign Students and</w:t>
      </w:r>
      <w:r w:rsidR="00007A4F" w:rsidRPr="00FD66E4">
        <w:rPr>
          <w:lang w:val="en-US"/>
        </w:rPr>
        <w:t xml:space="preserve"> </w:t>
      </w:r>
      <w:r w:rsidRPr="00FD66E4">
        <w:rPr>
          <w:lang w:val="en-US"/>
        </w:rPr>
        <w:t xml:space="preserve">scholars. </w:t>
      </w:r>
      <w:r w:rsidRPr="00FD66E4">
        <w:rPr>
          <w:i/>
          <w:lang w:val="es-MX"/>
        </w:rPr>
        <w:t>Studies in Higher Education</w:t>
      </w:r>
      <w:r w:rsidRPr="00FD66E4">
        <w:rPr>
          <w:lang w:val="es-MX"/>
        </w:rPr>
        <w:t>, 14 (2): 125-36</w:t>
      </w:r>
      <w:r w:rsidR="002C66D6" w:rsidRPr="00FD66E4">
        <w:rPr>
          <w:lang w:val="es-MX"/>
        </w:rPr>
        <w:t>.</w:t>
      </w:r>
    </w:p>
    <w:p w:rsidR="00FD66E4" w:rsidRPr="00562822" w:rsidRDefault="00FD66E4" w:rsidP="00621B7F">
      <w:pPr>
        <w:spacing w:line="360" w:lineRule="auto"/>
        <w:ind w:left="567" w:hanging="567"/>
        <w:jc w:val="both"/>
        <w:rPr>
          <w:lang w:val="en-US"/>
        </w:rPr>
      </w:pPr>
      <w:r w:rsidRPr="00562822">
        <w:rPr>
          <w:lang w:val="en-US"/>
        </w:rPr>
        <w:t xml:space="preserve">ANUIES (2015). “Aportaciones ANUIES a la educación superior, Anuario estadístico”, Asociación Nacional de Universidades e Instituciones de Educación Superior (en línea). Disponible en: </w:t>
      </w:r>
      <w:hyperlink r:id="rId10" w:history="1">
        <w:r w:rsidRPr="00562822">
          <w:rPr>
            <w:lang w:val="en-US"/>
          </w:rPr>
          <w:t>http://www.anuies.mx/informacion-y-servicios/informacion-estadistica-de-educacion-superior/anuario-estadistico-de-educacion-superior</w:t>
        </w:r>
      </w:hyperlink>
      <w:r w:rsidRPr="00562822">
        <w:rPr>
          <w:lang w:val="en-US"/>
        </w:rPr>
        <w:t xml:space="preserve"> (consultado el 10 de mayo 2016).</w:t>
      </w:r>
    </w:p>
    <w:p w:rsidR="00185AF6" w:rsidRPr="00562822" w:rsidRDefault="00185AF6" w:rsidP="00621B7F">
      <w:pPr>
        <w:spacing w:line="360" w:lineRule="auto"/>
        <w:ind w:left="567" w:hanging="567"/>
        <w:jc w:val="both"/>
        <w:rPr>
          <w:lang w:val="en-US"/>
        </w:rPr>
      </w:pPr>
      <w:r w:rsidRPr="00562822">
        <w:rPr>
          <w:lang w:val="en-US"/>
        </w:rPr>
        <w:t>Beneistone Pablo, Esquetini C</w:t>
      </w:r>
      <w:r w:rsidR="002C66D6" w:rsidRPr="00562822">
        <w:rPr>
          <w:lang w:val="en-US"/>
        </w:rPr>
        <w:t>É</w:t>
      </w:r>
      <w:r w:rsidRPr="00562822">
        <w:rPr>
          <w:lang w:val="en-US"/>
        </w:rPr>
        <w:t xml:space="preserve">sar, González Julia, Maletá Mayra, Suifi Graciela y Wagenaar Robert (2007). Reflexiones y Expectativas de la Educación Superior en Latinoamérica. Proyecto Final- Proyecto Tuning- América Latina 2004-2007. Universidad de Deusto, España y Universidad de Groningen, Países Bajos. </w:t>
      </w:r>
    </w:p>
    <w:p w:rsidR="00FD66E4" w:rsidRPr="00562822" w:rsidRDefault="00FD66E4" w:rsidP="00562822">
      <w:pPr>
        <w:spacing w:line="360" w:lineRule="auto"/>
        <w:ind w:left="567" w:hanging="567"/>
        <w:jc w:val="both"/>
        <w:rPr>
          <w:lang w:val="en-US"/>
        </w:rPr>
      </w:pPr>
      <w:r w:rsidRPr="00562822">
        <w:rPr>
          <w:lang w:val="en-US"/>
        </w:rPr>
        <w:t xml:space="preserve">Bravo Salinas, Néstor H. (2007). Competencias Proyecto Tuning-Europa, Tuning.-América Latina. Documento se basa en los Informes de las Cuatro Reuniones del Proyecto Tuning-Europa América Latina (en línea). Disponible en: </w:t>
      </w:r>
      <w:hyperlink r:id="rId11" w:history="1">
        <w:r w:rsidRPr="00562822">
          <w:rPr>
            <w:lang w:val="en-US"/>
          </w:rPr>
          <w:t>http://www.cca.org.mx/profesores/cursos/hmfbcp_ut/pdfs/m1/competencias_proyectotuning.pdf</w:t>
        </w:r>
      </w:hyperlink>
      <w:r w:rsidRPr="00562822">
        <w:rPr>
          <w:lang w:val="en-US"/>
        </w:rPr>
        <w:t xml:space="preserve"> (consultado el 05 octubre 2016).</w:t>
      </w:r>
    </w:p>
    <w:p w:rsidR="00FD66E4" w:rsidRPr="00562822" w:rsidRDefault="00FD66E4" w:rsidP="00FD66E4">
      <w:pPr>
        <w:spacing w:line="360" w:lineRule="auto"/>
        <w:ind w:left="567" w:hanging="567"/>
        <w:jc w:val="both"/>
        <w:rPr>
          <w:lang w:val="en-US"/>
        </w:rPr>
      </w:pPr>
      <w:r w:rsidRPr="00562822">
        <w:rPr>
          <w:lang w:val="en-US"/>
        </w:rPr>
        <w:t xml:space="preserve">CEE (1987). Diario Oficial de la Comunidad Europea, N° L 166/20, 25/06/87. Decisión de Consejo, de 15 de junio de 1987 por la que se adopta el programa de acción comunitario en materia de movilidad de los estudiantes (ERASMUS). Comunidad Económica Europea (en </w:t>
      </w:r>
      <w:r w:rsidRPr="00562822">
        <w:rPr>
          <w:lang w:val="en-US"/>
        </w:rPr>
        <w:lastRenderedPageBreak/>
        <w:t xml:space="preserve">línea). Disponible en: </w:t>
      </w:r>
      <w:hyperlink r:id="rId12" w:history="1">
        <w:r w:rsidRPr="00562822">
          <w:rPr>
            <w:lang w:val="en-US"/>
          </w:rPr>
          <w:t>https://www.boe.es/doue/1987/166/L00020-00024.pdf</w:t>
        </w:r>
      </w:hyperlink>
      <w:r w:rsidRPr="00562822">
        <w:rPr>
          <w:lang w:val="en-US"/>
        </w:rPr>
        <w:t xml:space="preserve"> (consultado el 05 septiembre 2016).</w:t>
      </w:r>
    </w:p>
    <w:p w:rsidR="00185AF6" w:rsidRPr="00562822" w:rsidRDefault="00185AF6" w:rsidP="00562822">
      <w:pPr>
        <w:spacing w:line="360" w:lineRule="auto"/>
        <w:ind w:left="567" w:hanging="567"/>
        <w:jc w:val="both"/>
        <w:rPr>
          <w:lang w:val="en-US"/>
        </w:rPr>
      </w:pPr>
      <w:r w:rsidRPr="00562822">
        <w:rPr>
          <w:lang w:val="en-US"/>
        </w:rPr>
        <w:t xml:space="preserve">Casalet, M. (2010), El tránsito de México hacia la economía basada en el conocimiento. Entrevista en: “La construcción del conocimiento en la sociedad del conocimiento”, Ide@s CONCYTEG, </w:t>
      </w:r>
      <w:r w:rsidR="002C66D6" w:rsidRPr="00562822">
        <w:rPr>
          <w:lang w:val="en-US"/>
        </w:rPr>
        <w:t>N</w:t>
      </w:r>
      <w:r w:rsidRPr="00562822">
        <w:rPr>
          <w:lang w:val="en-US"/>
        </w:rPr>
        <w:t>úm. 56, 28/02/2010, México.</w:t>
      </w:r>
    </w:p>
    <w:p w:rsidR="00185AF6" w:rsidRPr="00562822" w:rsidRDefault="00185AF6" w:rsidP="00621B7F">
      <w:pPr>
        <w:spacing w:line="360" w:lineRule="auto"/>
        <w:ind w:left="567" w:hanging="567"/>
        <w:jc w:val="both"/>
        <w:rPr>
          <w:lang w:val="en-US"/>
        </w:rPr>
      </w:pPr>
      <w:r w:rsidRPr="00562822">
        <w:rPr>
          <w:lang w:val="en-US"/>
        </w:rPr>
        <w:t>Delors</w:t>
      </w:r>
      <w:r w:rsidR="002C66D6" w:rsidRPr="00562822">
        <w:rPr>
          <w:lang w:val="en-US"/>
        </w:rPr>
        <w:t>,</w:t>
      </w:r>
      <w:r w:rsidRPr="00562822">
        <w:rPr>
          <w:lang w:val="en-US"/>
        </w:rPr>
        <w:t xml:space="preserve"> Jack (1995)</w:t>
      </w:r>
      <w:r w:rsidR="002C66D6" w:rsidRPr="00562822">
        <w:rPr>
          <w:lang w:val="en-US"/>
        </w:rPr>
        <w:t>.</w:t>
      </w:r>
      <w:r w:rsidRPr="00562822">
        <w:rPr>
          <w:lang w:val="en-US"/>
        </w:rPr>
        <w:t xml:space="preserve"> La educación guarda un tesoro. Ed. UNESCO</w:t>
      </w:r>
      <w:r w:rsidR="002C66D6" w:rsidRPr="00562822">
        <w:rPr>
          <w:lang w:val="en-US"/>
        </w:rPr>
        <w:t>.</w:t>
      </w:r>
    </w:p>
    <w:p w:rsidR="00FD66E4" w:rsidRPr="00562822" w:rsidRDefault="00FD66E4" w:rsidP="00FD66E4">
      <w:pPr>
        <w:spacing w:line="360" w:lineRule="auto"/>
        <w:ind w:left="567" w:hanging="567"/>
        <w:jc w:val="both"/>
        <w:rPr>
          <w:lang w:val="en-US"/>
        </w:rPr>
      </w:pPr>
      <w:r w:rsidRPr="00562822">
        <w:rPr>
          <w:lang w:val="en-US"/>
        </w:rPr>
        <w:t xml:space="preserve">Didou Aupetit, Sylvie (2009). Fuga de cerebros, movilidad académica, redes científicas. Perspectivas latinoamericanas. Centro de Investigación y de Estudios Avanzados. Ciudad de México (en línea). Disponible en:  </w:t>
      </w:r>
      <w:hyperlink r:id="rId13" w:history="1">
        <w:r w:rsidRPr="00562822">
          <w:rPr>
            <w:lang w:val="en-US"/>
          </w:rPr>
          <w:t>www.redalyc.org/pdf/140/14015585014.pdf</w:t>
        </w:r>
      </w:hyperlink>
      <w:r w:rsidRPr="00562822">
        <w:rPr>
          <w:lang w:val="en-US"/>
        </w:rPr>
        <w:t xml:space="preserve"> (consultado el 20 septiembre 2016).</w:t>
      </w:r>
    </w:p>
    <w:p w:rsidR="00FD66E4" w:rsidRPr="00562822" w:rsidRDefault="00FD66E4" w:rsidP="00FD66E4">
      <w:pPr>
        <w:spacing w:line="360" w:lineRule="auto"/>
        <w:ind w:left="567" w:hanging="567"/>
        <w:jc w:val="both"/>
        <w:rPr>
          <w:lang w:val="en-US"/>
        </w:rPr>
      </w:pPr>
      <w:r w:rsidRPr="00562822">
        <w:rPr>
          <w:lang w:val="en-US"/>
        </w:rPr>
        <w:t xml:space="preserve">Didou Aupetit, Sylvie y Jaramillo de Escobar, Vielka (2014). Internacionalización de la Educación Superior y la Ciencia en América Latina: Un Estado del Arte. </w:t>
      </w:r>
      <w:r w:rsidRPr="00562822">
        <w:rPr>
          <w:bCs/>
          <w:lang w:val="en-US"/>
        </w:rPr>
        <w:t xml:space="preserve">UNESCO-IESALC, Caracas </w:t>
      </w:r>
      <w:r w:rsidRPr="00562822">
        <w:rPr>
          <w:lang w:val="en-US"/>
        </w:rPr>
        <w:t xml:space="preserve">(en línea). Disponible en: </w:t>
      </w:r>
      <w:hyperlink r:id="rId14" w:history="1">
        <w:r w:rsidRPr="00562822">
          <w:rPr>
            <w:lang w:val="en-US"/>
          </w:rPr>
          <w:t>http://www.iesalc.unesco.org.ve/index.php?option=com_fabrik&amp;view=details&amp;formid=2&amp;rowid=172&amp;lang=es</w:t>
        </w:r>
      </w:hyperlink>
      <w:r w:rsidRPr="00562822">
        <w:rPr>
          <w:i/>
          <w:iCs/>
          <w:lang w:val="en-US"/>
        </w:rPr>
        <w:t xml:space="preserve"> </w:t>
      </w:r>
      <w:r w:rsidRPr="00562822">
        <w:rPr>
          <w:lang w:val="en-US"/>
        </w:rPr>
        <w:t>(consultado el 18 septiembre 2016).</w:t>
      </w:r>
    </w:p>
    <w:p w:rsidR="00FD66E4" w:rsidRPr="00562822" w:rsidRDefault="00FD66E4" w:rsidP="00562822">
      <w:pPr>
        <w:spacing w:line="360" w:lineRule="auto"/>
        <w:ind w:left="567" w:hanging="567"/>
        <w:jc w:val="both"/>
        <w:rPr>
          <w:lang w:val="en-US"/>
        </w:rPr>
      </w:pPr>
      <w:r w:rsidRPr="00562822">
        <w:rPr>
          <w:lang w:val="en-US"/>
        </w:rPr>
        <w:t xml:space="preserve">ENOE (2015). “Tendencia del empleo profesional, cifras actualizadas al segundo trimestre de 2015 de la, STPS-INEGI” Encuesta Nacional de Ocupación y Empleo (en línea). Disponible en: </w:t>
      </w:r>
      <w:hyperlink r:id="rId15" w:history="1">
        <w:r w:rsidRPr="00562822">
          <w:rPr>
            <w:lang w:val="en-US"/>
          </w:rPr>
          <w:t>http://www.observatoriolaboral.gob.mx/swb/es/ola/tendencias_del_empleo_profesional</w:t>
        </w:r>
      </w:hyperlink>
      <w:r w:rsidRPr="00562822">
        <w:rPr>
          <w:lang w:val="en-US"/>
        </w:rPr>
        <w:t xml:space="preserve"> (consultado el 9 octubre de 2016). </w:t>
      </w:r>
    </w:p>
    <w:p w:rsidR="00FD66E4" w:rsidRPr="00562822" w:rsidRDefault="00FD66E4" w:rsidP="00FD66E4">
      <w:pPr>
        <w:spacing w:line="360" w:lineRule="auto"/>
        <w:ind w:left="567" w:hanging="567"/>
        <w:jc w:val="both"/>
        <w:rPr>
          <w:lang w:val="en-US"/>
        </w:rPr>
      </w:pPr>
      <w:r w:rsidRPr="00562822">
        <w:rPr>
          <w:lang w:val="en-US"/>
        </w:rPr>
        <w:t xml:space="preserve">ENOE (2015). “Indicadores de ocupaciones e ingresos, Encuesta Nacional de Ocupación y Empleo” (en línea). Disponible en: </w:t>
      </w:r>
      <w:hyperlink r:id="rId16" w:history="1">
        <w:r w:rsidRPr="00562822">
          <w:rPr>
            <w:lang w:val="en-US"/>
          </w:rPr>
          <w:t>http://www.observatoriolaboral.gob.mx/swb/es/ola/Informacin_estadistica</w:t>
        </w:r>
      </w:hyperlink>
      <w:r w:rsidRPr="00562822">
        <w:rPr>
          <w:lang w:val="en-US"/>
        </w:rPr>
        <w:t xml:space="preserve"> (consultado el 13 de agosto de 2016)</w:t>
      </w:r>
    </w:p>
    <w:p w:rsidR="00562822" w:rsidRPr="00562822" w:rsidRDefault="00562822" w:rsidP="00562822">
      <w:pPr>
        <w:spacing w:line="360" w:lineRule="auto"/>
        <w:ind w:left="567" w:hanging="567"/>
        <w:jc w:val="both"/>
        <w:rPr>
          <w:lang w:val="en-US"/>
        </w:rPr>
      </w:pPr>
      <w:r w:rsidRPr="00562822">
        <w:rPr>
          <w:lang w:val="en-US"/>
        </w:rPr>
        <w:t xml:space="preserve">Félix María Concepción (2002). Los flujos migratorios de estudiantes mexicanos de posgrado hacia el extranjero. Los Flujos Migratorios 67-82. Publicaciones ANUIES 125 (en línea). Disponible en: </w:t>
      </w:r>
      <w:hyperlink r:id="rId17" w:history="1">
        <w:r w:rsidRPr="00562822">
          <w:rPr>
            <w:lang w:val="en-US"/>
          </w:rPr>
          <w:t>http://publicaciones.anuies.mx/pdfs/revista/Revista125_S3A1ES.pdf</w:t>
        </w:r>
      </w:hyperlink>
      <w:r w:rsidRPr="00562822">
        <w:rPr>
          <w:lang w:val="en-US"/>
        </w:rPr>
        <w:t xml:space="preserve"> (consultado el 13 de junio de 2016).</w:t>
      </w:r>
    </w:p>
    <w:p w:rsidR="00562822" w:rsidRPr="00562822" w:rsidRDefault="00562822" w:rsidP="00562822">
      <w:pPr>
        <w:spacing w:line="360" w:lineRule="auto"/>
        <w:ind w:left="567" w:hanging="567"/>
        <w:jc w:val="both"/>
        <w:rPr>
          <w:lang w:val="en-US"/>
        </w:rPr>
      </w:pPr>
      <w:r w:rsidRPr="00562822">
        <w:rPr>
          <w:lang w:val="en-US"/>
        </w:rPr>
        <w:t xml:space="preserve">González J. (2015). "Educación en valores base contra la corrupción y la impunidad en México", Editorial Académica Española, OmniScriptum Management, Saarbrücken, Germany, p.104, ISBN 978-3-659-09231-2 (en línea). Disponible en: </w:t>
      </w:r>
      <w:hyperlink r:id="rId18" w:history="1">
        <w:r w:rsidRPr="00562822">
          <w:rPr>
            <w:lang w:val="en-US"/>
          </w:rPr>
          <w:t>https://www.morebooks.de/store/es/book/educaci%C3%B3n-en-valores,-base-contra-la-corrupci%C3%B3n-e-impunidad-en-m%C3%A9xico/isbn/978-3-659-09231-2</w:t>
        </w:r>
      </w:hyperlink>
      <w:r w:rsidRPr="00562822">
        <w:rPr>
          <w:lang w:val="en-US"/>
        </w:rPr>
        <w:t xml:space="preserve"> (consultado el 13 de junio de 2016).</w:t>
      </w:r>
    </w:p>
    <w:p w:rsidR="00562822" w:rsidRPr="00562822" w:rsidRDefault="00562822" w:rsidP="00562822">
      <w:pPr>
        <w:spacing w:line="360" w:lineRule="auto"/>
        <w:ind w:left="567" w:hanging="567"/>
        <w:jc w:val="both"/>
        <w:rPr>
          <w:lang w:val="en-US"/>
        </w:rPr>
      </w:pPr>
      <w:r w:rsidRPr="00562822">
        <w:rPr>
          <w:lang w:val="en-US"/>
        </w:rPr>
        <w:t xml:space="preserve">González Jaimes, Elvira y Suárez Munguía, Eliseo (2016). “Adaptación, validación y estandarización de cuestionarios para egresados y empleadores, Estado de México”. Revista Iberoamericana para la Investigación y Desarrollo Educativo (en línea). Disponible en: </w:t>
      </w:r>
      <w:hyperlink r:id="rId19" w:history="1">
        <w:r w:rsidRPr="00562822">
          <w:rPr>
            <w:lang w:val="en-US"/>
          </w:rPr>
          <w:t>www.ricsh.org.mx/index.php/RICSH/article/view/78</w:t>
        </w:r>
      </w:hyperlink>
      <w:r w:rsidRPr="00562822">
        <w:rPr>
          <w:lang w:val="en-US"/>
        </w:rPr>
        <w:t xml:space="preserve">  (consultado el 13 de octubre de 2016)</w:t>
      </w:r>
    </w:p>
    <w:p w:rsidR="00562822" w:rsidRPr="00562822" w:rsidRDefault="00562822" w:rsidP="00562822">
      <w:pPr>
        <w:spacing w:line="360" w:lineRule="auto"/>
        <w:ind w:left="567" w:hanging="567"/>
        <w:jc w:val="both"/>
        <w:rPr>
          <w:lang w:val="en-US"/>
        </w:rPr>
      </w:pPr>
      <w:r w:rsidRPr="00562822">
        <w:rPr>
          <w:lang w:val="en-US"/>
        </w:rPr>
        <w:t xml:space="preserve">González Julia y Wagenaar Robert (2006). Tuning Educational Structures in Europe II. Universidad de Deusto, Bilbao (en línea). Disponible en: </w:t>
      </w:r>
      <w:hyperlink r:id="rId20" w:history="1">
        <w:r w:rsidRPr="00562822">
          <w:rPr>
            <w:lang w:val="en-US"/>
          </w:rPr>
          <w:t>http://www.unideusto.org/tuningeu/images/stories/Publications/Tuning_2_CAST_PR2_pdf.pdf</w:t>
        </w:r>
      </w:hyperlink>
      <w:r w:rsidRPr="00562822">
        <w:rPr>
          <w:lang w:val="en-US"/>
        </w:rPr>
        <w:t xml:space="preserve"> (consultado el 13 de junio de 2016)</w:t>
      </w:r>
    </w:p>
    <w:p w:rsidR="00562822" w:rsidRPr="00562822" w:rsidRDefault="00562822" w:rsidP="00562822">
      <w:pPr>
        <w:spacing w:line="360" w:lineRule="auto"/>
        <w:ind w:left="567" w:hanging="567"/>
        <w:jc w:val="both"/>
        <w:rPr>
          <w:lang w:val="en-US"/>
        </w:rPr>
      </w:pPr>
      <w:r w:rsidRPr="00562822">
        <w:rPr>
          <w:lang w:val="en-US"/>
        </w:rPr>
        <w:t xml:space="preserve">González Maura, Viviana y González Tirados, Rosa María (2008). Competencias genéricas y formación profesional: Un análisis desde la docencia universitaria Revista Iberoamericana de Educación. N.º 47, 185-209 (en línea). Disponible en: </w:t>
      </w:r>
      <w:hyperlink r:id="rId21" w:history="1">
        <w:r w:rsidRPr="00562822">
          <w:rPr>
            <w:lang w:val="en-US"/>
          </w:rPr>
          <w:t>http://bligoo.com/media/users/1/80471/files/rie47a09.pdf</w:t>
        </w:r>
      </w:hyperlink>
      <w:r w:rsidRPr="00562822">
        <w:rPr>
          <w:lang w:val="en-US"/>
        </w:rPr>
        <w:t xml:space="preserve"> (consultado el 10 de septiembre de 2016).</w:t>
      </w:r>
    </w:p>
    <w:p w:rsidR="00185AF6" w:rsidRPr="00562822" w:rsidRDefault="00185AF6" w:rsidP="00621B7F">
      <w:pPr>
        <w:spacing w:line="360" w:lineRule="auto"/>
        <w:ind w:left="567" w:hanging="567"/>
        <w:jc w:val="both"/>
        <w:rPr>
          <w:lang w:val="en-US"/>
        </w:rPr>
      </w:pPr>
      <w:r w:rsidRPr="00FD66E4">
        <w:rPr>
          <w:lang w:val="en-US"/>
        </w:rPr>
        <w:t>G</w:t>
      </w:r>
      <w:r w:rsidR="002C66D6" w:rsidRPr="00FD66E4">
        <w:rPr>
          <w:lang w:val="en-US"/>
        </w:rPr>
        <w:t>iddens</w:t>
      </w:r>
      <w:r w:rsidRPr="00FD66E4">
        <w:rPr>
          <w:lang w:val="en-US"/>
        </w:rPr>
        <w:t>, A. (1990)</w:t>
      </w:r>
      <w:r w:rsidR="003F75A4" w:rsidRPr="00FD66E4">
        <w:rPr>
          <w:lang w:val="en-US"/>
        </w:rPr>
        <w:t>.</w:t>
      </w:r>
      <w:r w:rsidRPr="00FD66E4">
        <w:rPr>
          <w:lang w:val="en-US"/>
        </w:rPr>
        <w:t xml:space="preserve"> The consequences of modernity. </w:t>
      </w:r>
      <w:r w:rsidRPr="00562822">
        <w:rPr>
          <w:lang w:val="en-US"/>
        </w:rPr>
        <w:t>California: Stanford University Press.</w:t>
      </w:r>
    </w:p>
    <w:p w:rsidR="00562822" w:rsidRDefault="00562822" w:rsidP="00621B7F">
      <w:pPr>
        <w:spacing w:line="360" w:lineRule="auto"/>
        <w:ind w:left="567" w:hanging="567"/>
        <w:jc w:val="both"/>
        <w:rPr>
          <w:lang w:val="en-US"/>
        </w:rPr>
      </w:pPr>
      <w:r w:rsidRPr="00562822">
        <w:rPr>
          <w:lang w:val="en-US"/>
        </w:rPr>
        <w:t>Hernández Laos, Enrique (2012). “Panorama del Mercado Laboral de los Profesionistas en México”, Profesor-investigador de la Universidad Autónoma Metropolitana, Unidad Iztapalapa. Miembro del Comité Editorial de Economía, UNAM (en línea). Disponible en:</w:t>
      </w:r>
      <w:hyperlink r:id="rId22" w:history="1">
        <w:r w:rsidRPr="00562822">
          <w:rPr>
            <w:lang w:val="en-US"/>
          </w:rPr>
          <w:t>file:///C:/Users/hp/Downloads/idea%20de%20estructura%20de%20trabajo%20e%20historia.pdf</w:t>
        </w:r>
      </w:hyperlink>
      <w:r w:rsidRPr="00562822">
        <w:rPr>
          <w:lang w:val="en-US"/>
        </w:rPr>
        <w:t>(Consultado el 10 de agosto de 2016).</w:t>
      </w:r>
    </w:p>
    <w:p w:rsidR="00562822" w:rsidRPr="00562822" w:rsidRDefault="00562822" w:rsidP="00562822">
      <w:pPr>
        <w:spacing w:line="360" w:lineRule="auto"/>
        <w:ind w:left="567" w:hanging="567"/>
        <w:jc w:val="both"/>
        <w:rPr>
          <w:lang w:val="en-US"/>
        </w:rPr>
      </w:pPr>
      <w:r w:rsidRPr="00562822">
        <w:rPr>
          <w:lang w:val="en-US"/>
        </w:rPr>
        <w:t>INEGI 2010, Migración INEGI (2010). Migración interna (estatal). Instituto Nacional de Estadística y Geografía. (en línea). Disponible en:</w:t>
      </w:r>
      <w:hyperlink r:id="rId23" w:history="1">
        <w:r w:rsidRPr="00562822">
          <w:rPr>
            <w:lang w:val="en-US"/>
          </w:rPr>
          <w:t>http://www3.inegi.org.mx/sistemas/sisept/Default.aspx?t=mdemo137&amp;s=est&amp;c=23631</w:t>
        </w:r>
      </w:hyperlink>
      <w:r w:rsidRPr="00562822">
        <w:rPr>
          <w:lang w:val="en-US"/>
        </w:rPr>
        <w:t xml:space="preserve">(consultado el 15 octubre 2016). </w:t>
      </w:r>
    </w:p>
    <w:p w:rsidR="00562822" w:rsidRPr="00562822" w:rsidRDefault="00562822" w:rsidP="00562822">
      <w:pPr>
        <w:spacing w:line="360" w:lineRule="auto"/>
        <w:ind w:left="567" w:hanging="567"/>
        <w:jc w:val="both"/>
        <w:rPr>
          <w:lang w:val="en-US"/>
        </w:rPr>
      </w:pPr>
      <w:r w:rsidRPr="00562822">
        <w:rPr>
          <w:lang w:val="en-US"/>
        </w:rPr>
        <w:t>INEGI (2016). Indicadores de ocupación y empleo, cifras oportunas durante febrero de 2016. Boletín de Prensa núm. 142/16.Aguascalientes, Ags http://www.inegi.org.mx/saladeprensa/boletines/2016/iooe/iooe2016_03.pdf</w:t>
      </w:r>
    </w:p>
    <w:p w:rsidR="00562822" w:rsidRPr="00562822" w:rsidRDefault="00562822" w:rsidP="00562822">
      <w:pPr>
        <w:spacing w:line="360" w:lineRule="auto"/>
        <w:ind w:left="567" w:hanging="567"/>
        <w:jc w:val="both"/>
        <w:rPr>
          <w:lang w:val="en-US"/>
        </w:rPr>
      </w:pPr>
      <w:r w:rsidRPr="00562822">
        <w:rPr>
          <w:lang w:val="en-US"/>
        </w:rPr>
        <w:lastRenderedPageBreak/>
        <w:t xml:space="preserve">INEGI (2014). Población hogares y vivienda, Indicadores de demografía y población Instituto Nacional de Estadística y Geografía (en línea). Disponible en: </w:t>
      </w:r>
      <w:hyperlink r:id="rId24" w:history="1">
        <w:r w:rsidRPr="00562822">
          <w:rPr>
            <w:lang w:val="en-US"/>
          </w:rPr>
          <w:t>http://www3.inegi.org.mx/sistemas/temas/default.aspx?s=est&amp;c=17484</w:t>
        </w:r>
      </w:hyperlink>
      <w:r w:rsidRPr="00562822">
        <w:rPr>
          <w:lang w:val="en-US"/>
        </w:rPr>
        <w:t xml:space="preserve"> (consultado el 15 junio 2016).</w:t>
      </w:r>
    </w:p>
    <w:p w:rsidR="00562822" w:rsidRPr="00562822" w:rsidRDefault="00562822" w:rsidP="00562822">
      <w:pPr>
        <w:spacing w:line="360" w:lineRule="auto"/>
        <w:ind w:left="567" w:hanging="567"/>
        <w:jc w:val="both"/>
        <w:rPr>
          <w:lang w:val="en-US"/>
        </w:rPr>
      </w:pPr>
      <w:r w:rsidRPr="00562822">
        <w:rPr>
          <w:lang w:val="en-US"/>
        </w:rPr>
        <w:t xml:space="preserve">INEGI (2016). Encuesta Nacional de Ocupación y Empleo. Conjunto de datos: Población ocupada (en línea). Disponible en: </w:t>
      </w:r>
      <w:hyperlink r:id="rId25" w:anchor="Regreso&amp;c" w:history="1">
        <w:r w:rsidRPr="00562822">
          <w:rPr>
            <w:lang w:val="en-US"/>
          </w:rPr>
          <w:t>http://www.inegi.org.mx/lib/olap/consulta/general_ver4/MDXQueryDatos_colores.asp?#Regreso&amp;c</w:t>
        </w:r>
      </w:hyperlink>
      <w:r w:rsidRPr="00562822">
        <w:rPr>
          <w:lang w:val="en-US"/>
        </w:rPr>
        <w:t xml:space="preserve"> (consultado el 10 diciembre 2015).</w:t>
      </w:r>
    </w:p>
    <w:p w:rsidR="008E4E78" w:rsidRPr="00562822" w:rsidRDefault="008E4E78" w:rsidP="008E4E78">
      <w:pPr>
        <w:spacing w:line="360" w:lineRule="auto"/>
        <w:ind w:left="567" w:hanging="567"/>
        <w:jc w:val="both"/>
        <w:rPr>
          <w:lang w:val="en-US"/>
        </w:rPr>
      </w:pPr>
      <w:r w:rsidRPr="00562822">
        <w:rPr>
          <w:lang w:val="en-US"/>
        </w:rPr>
        <w:t xml:space="preserve">OBSMAC (2016). </w:t>
      </w:r>
      <w:r w:rsidRPr="00562822">
        <w:rPr>
          <w:bCs/>
          <w:lang w:val="en-US"/>
        </w:rPr>
        <w:t xml:space="preserve">Observatorio sobre Movilidades Académicas y Científicas (OBSMAC): Núcleo de Información para el estudio de la migración internacional en Educación Superior. </w:t>
      </w:r>
      <w:r w:rsidRPr="00562822">
        <w:rPr>
          <w:i/>
          <w:iCs/>
          <w:lang w:val="en-US"/>
        </w:rPr>
        <w:t>Centro de Investigación y de Estudios Avanzados del Instituto Politécnico Nacional (CINVESTAV) - México</w:t>
      </w:r>
      <w:r w:rsidRPr="00562822">
        <w:rPr>
          <w:lang w:val="en-US"/>
        </w:rPr>
        <w:t xml:space="preserve"> (</w:t>
      </w:r>
      <w:r w:rsidR="002C66D6" w:rsidRPr="00562822">
        <w:rPr>
          <w:lang w:val="en-US"/>
        </w:rPr>
        <w:t>p</w:t>
      </w:r>
      <w:r w:rsidRPr="00562822">
        <w:rPr>
          <w:lang w:val="en-US"/>
        </w:rPr>
        <w:t xml:space="preserve">ágina </w:t>
      </w:r>
      <w:r w:rsidR="002C66D6" w:rsidRPr="00562822">
        <w:rPr>
          <w:lang w:val="en-US"/>
        </w:rPr>
        <w:t>e</w:t>
      </w:r>
      <w:r w:rsidRPr="00562822">
        <w:rPr>
          <w:lang w:val="en-US"/>
        </w:rPr>
        <w:t xml:space="preserve">lectrónica) </w:t>
      </w:r>
      <w:hyperlink r:id="rId26" w:history="1">
        <w:r w:rsidRPr="00562822">
          <w:rPr>
            <w:lang w:val="en-US"/>
          </w:rPr>
          <w:t>http://www.iesalc.unesco.org.ve/index.php?option=com_content&amp;view=article&amp;id=2478&amp;Itemid=643&amp;lang=es</w:t>
        </w:r>
      </w:hyperlink>
      <w:r w:rsidRPr="00562822">
        <w:rPr>
          <w:lang w:val="en-US"/>
        </w:rPr>
        <w:t xml:space="preserve"> (consultado el 17 septiembre 2016).</w:t>
      </w:r>
    </w:p>
    <w:p w:rsidR="008E4E78" w:rsidRPr="00562822" w:rsidRDefault="008E4E78" w:rsidP="00562822">
      <w:pPr>
        <w:spacing w:line="360" w:lineRule="auto"/>
        <w:ind w:left="567" w:hanging="567"/>
        <w:jc w:val="both"/>
        <w:rPr>
          <w:lang w:val="en-US"/>
        </w:rPr>
      </w:pPr>
      <w:r w:rsidRPr="00562822">
        <w:rPr>
          <w:lang w:val="en-US"/>
        </w:rPr>
        <w:t>Sánchez Daza, Germán (2004)</w:t>
      </w:r>
      <w:r w:rsidR="002C66D6" w:rsidRPr="00562822">
        <w:rPr>
          <w:lang w:val="en-US"/>
        </w:rPr>
        <w:t>.</w:t>
      </w:r>
      <w:r w:rsidRPr="00562822">
        <w:rPr>
          <w:lang w:val="en-US"/>
        </w:rPr>
        <w:t xml:space="preserve"> Los Sistemas de Ciencia y Tecnología en Tensión: su Integración al Patrón de Reproducción Global Convergencia. Revista de Ciencias Sociales, vol. 11, núm. 35, mayo-agosto, 2004, pp. 193-220</w:t>
      </w:r>
      <w:r w:rsidR="002C66D6" w:rsidRPr="00562822">
        <w:rPr>
          <w:lang w:val="en-US"/>
        </w:rPr>
        <w:t>.</w:t>
      </w:r>
      <w:r w:rsidRPr="00562822">
        <w:rPr>
          <w:lang w:val="en-US"/>
        </w:rPr>
        <w:t xml:space="preserve"> Universidad Autónoma del Estado de México</w:t>
      </w:r>
      <w:r w:rsidR="002C66D6" w:rsidRPr="00562822">
        <w:rPr>
          <w:lang w:val="en-US"/>
        </w:rPr>
        <w:t>,</w:t>
      </w:r>
      <w:r w:rsidRPr="00562822">
        <w:rPr>
          <w:lang w:val="en-US"/>
        </w:rPr>
        <w:t xml:space="preserve"> Toluca, México (en línea). Disponible en: </w:t>
      </w:r>
      <w:hyperlink r:id="rId27" w:history="1">
        <w:r w:rsidRPr="00562822">
          <w:rPr>
            <w:lang w:val="en-US"/>
          </w:rPr>
          <w:t>http://www.redalyc.org/pdf/105/10503508.pdf</w:t>
        </w:r>
      </w:hyperlink>
      <w:r w:rsidRPr="00562822">
        <w:rPr>
          <w:lang w:val="en-US"/>
        </w:rPr>
        <w:t xml:space="preserve"> (consultado el 20 septiembre 2016).</w:t>
      </w:r>
    </w:p>
    <w:p w:rsidR="008E4E78" w:rsidRDefault="008E4E78" w:rsidP="00562822">
      <w:pPr>
        <w:spacing w:line="360" w:lineRule="auto"/>
        <w:ind w:left="567" w:hanging="567"/>
        <w:jc w:val="both"/>
        <w:rPr>
          <w:rFonts w:ascii="Arial" w:eastAsiaTheme="minorEastAsia" w:hAnsi="Arial" w:cs="Arial"/>
          <w:lang w:val="es-MX" w:eastAsia="es-MX"/>
        </w:rPr>
      </w:pPr>
      <w:r w:rsidRPr="00562822">
        <w:rPr>
          <w:lang w:val="en-US"/>
        </w:rPr>
        <w:t>Tinoco, M. (2008). “Migración científica entre México y los E.U. Un caso de inge</w:t>
      </w:r>
      <w:r w:rsidRPr="00562822">
        <w:rPr>
          <w:lang w:val="en-US"/>
        </w:rPr>
        <w:softHyphen/>
        <w:t xml:space="preserve">nieros agrónomos”. Agricultura, Sociedad y Desarrollo, vol. 5, Nº 1, pp. 39-51 (en línea). Disponible en: </w:t>
      </w:r>
      <w:hyperlink r:id="rId28" w:history="1">
        <w:r w:rsidRPr="00562822">
          <w:rPr>
            <w:lang w:val="en-US"/>
          </w:rPr>
          <w:t>http://www.colpos.mx/asyd/volumen5/numero1/asd-09-003.pdf</w:t>
        </w:r>
      </w:hyperlink>
      <w:r w:rsidRPr="00562822">
        <w:rPr>
          <w:lang w:val="en-US"/>
        </w:rPr>
        <w:t xml:space="preserve"> (consultado el 20 septiembre 2016).</w:t>
      </w:r>
    </w:p>
    <w:p w:rsidR="00562822" w:rsidRPr="007622CB" w:rsidRDefault="00562822" w:rsidP="008E4E78">
      <w:pPr>
        <w:autoSpaceDE w:val="0"/>
        <w:autoSpaceDN w:val="0"/>
        <w:adjustRightInd w:val="0"/>
        <w:spacing w:line="360" w:lineRule="auto"/>
        <w:ind w:left="567" w:hanging="567"/>
        <w:jc w:val="both"/>
        <w:rPr>
          <w:rStyle w:val="A06"/>
          <w:rFonts w:ascii="Arial" w:hAnsi="Arial" w:cs="Arial"/>
          <w:color w:val="auto"/>
          <w:sz w:val="24"/>
          <w:szCs w:val="24"/>
          <w:lang w:val="es-MX"/>
        </w:rPr>
      </w:pPr>
      <w:r w:rsidRPr="00562822">
        <w:rPr>
          <w:lang w:val="en-US"/>
        </w:rPr>
        <w:t>Vallaeys, F., De la Cruz, C. y Sasia, P. (2009). Responsabilidad Social Universitaria. Manual primeros pasos. México D.F.: McGraw-Hill.</w:t>
      </w:r>
    </w:p>
    <w:p w:rsidR="00185AF6" w:rsidRPr="007622CB" w:rsidRDefault="00185AF6" w:rsidP="00621B7F">
      <w:pPr>
        <w:autoSpaceDE w:val="0"/>
        <w:autoSpaceDN w:val="0"/>
        <w:adjustRightInd w:val="0"/>
        <w:spacing w:line="360" w:lineRule="auto"/>
        <w:jc w:val="both"/>
        <w:rPr>
          <w:rFonts w:ascii="Arial" w:hAnsi="Arial" w:cs="Arial"/>
          <w:lang w:val="es-MX" w:eastAsia="es-MX"/>
        </w:rPr>
      </w:pPr>
    </w:p>
    <w:sectPr w:rsidR="00185AF6" w:rsidRPr="007622CB" w:rsidSect="00FE5528">
      <w:headerReference w:type="default" r:id="rId29"/>
      <w:footerReference w:type="default" r:id="rId30"/>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B60" w:rsidRDefault="00604B60" w:rsidP="001020A7">
      <w:r>
        <w:separator/>
      </w:r>
    </w:p>
  </w:endnote>
  <w:endnote w:type="continuationSeparator" w:id="0">
    <w:p w:rsidR="00604B60" w:rsidRDefault="00604B60" w:rsidP="0010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D4F" w:rsidRPr="004A5D4F" w:rsidRDefault="004A5D4F" w:rsidP="004A5D4F">
    <w:pPr>
      <w:pStyle w:val="Piedepgina"/>
      <w:jc w:val="center"/>
      <w:rPr>
        <w:rFonts w:asciiTheme="minorHAnsi" w:hAnsiTheme="minorHAnsi"/>
        <w:b/>
        <w:sz w:val="22"/>
      </w:rPr>
    </w:pPr>
    <w:r w:rsidRPr="004A5D4F">
      <w:rPr>
        <w:rFonts w:asciiTheme="minorHAnsi" w:hAnsiTheme="minorHAnsi"/>
        <w:b/>
        <w:sz w:val="22"/>
      </w:rPr>
      <w:t>Vol. 7, Núm. 13                   Julio - Diciembre 2016           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B60" w:rsidRDefault="00604B60" w:rsidP="001020A7">
      <w:r>
        <w:separator/>
      </w:r>
    </w:p>
  </w:footnote>
  <w:footnote w:type="continuationSeparator" w:id="0">
    <w:p w:rsidR="00604B60" w:rsidRDefault="00604B60" w:rsidP="00102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D4F" w:rsidRPr="004A5D4F" w:rsidRDefault="004A5D4F" w:rsidP="004A5D4F">
    <w:pPr>
      <w:pStyle w:val="Encabezado"/>
      <w:jc w:val="center"/>
      <w:rPr>
        <w:rFonts w:asciiTheme="minorHAnsi" w:hAnsiTheme="minorHAnsi"/>
        <w:sz w:val="22"/>
      </w:rPr>
    </w:pPr>
    <w:r w:rsidRPr="004A5D4F">
      <w:rPr>
        <w:rFonts w:asciiTheme="minorHAnsi" w:hAnsiTheme="minorHAnsi"/>
        <w:b/>
        <w:i/>
        <w:sz w:val="22"/>
      </w:rPr>
      <w:t>Revista Iberoamericana para la Investigación y el Desarrollo Educativo</w:t>
    </w:r>
    <w:r w:rsidRPr="004A5D4F">
      <w:rPr>
        <w:rFonts w:asciiTheme="minorHAnsi" w:hAnsiTheme="minorHAnsi"/>
        <w:b/>
        <w:sz w:val="22"/>
      </w:rPr>
      <w:t xml:space="preserve">                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97A40"/>
    <w:multiLevelType w:val="multilevel"/>
    <w:tmpl w:val="638EC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4F6245"/>
    <w:multiLevelType w:val="hybridMultilevel"/>
    <w:tmpl w:val="4F8ABFB4"/>
    <w:lvl w:ilvl="0" w:tplc="3FBC832A">
      <w:start w:val="4"/>
      <w:numFmt w:val="decimal"/>
      <w:lvlText w:val="%1"/>
      <w:lvlJc w:val="left"/>
      <w:pPr>
        <w:ind w:left="36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 w15:restartNumberingAfterBreak="0">
    <w:nsid w:val="2A9004A1"/>
    <w:multiLevelType w:val="hybridMultilevel"/>
    <w:tmpl w:val="A660262A"/>
    <w:lvl w:ilvl="0" w:tplc="080A000F">
      <w:start w:val="1"/>
      <w:numFmt w:val="decimal"/>
      <w:lvlText w:val="%1."/>
      <w:lvlJc w:val="left"/>
      <w:pPr>
        <w:ind w:left="36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 w15:restartNumberingAfterBreak="0">
    <w:nsid w:val="32AF13F9"/>
    <w:multiLevelType w:val="hybridMultilevel"/>
    <w:tmpl w:val="8460D384"/>
    <w:lvl w:ilvl="0" w:tplc="B456FF4A">
      <w:start w:val="1"/>
      <w:numFmt w:val="decimal"/>
      <w:lvlText w:val="%1."/>
      <w:lvlJc w:val="left"/>
      <w:pPr>
        <w:ind w:left="1080" w:hanging="360"/>
      </w:pPr>
      <w:rPr>
        <w:rFonts w:hint="default"/>
        <w:b/>
        <w:i/>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3AC67233"/>
    <w:multiLevelType w:val="hybridMultilevel"/>
    <w:tmpl w:val="E88E4C24"/>
    <w:lvl w:ilvl="0" w:tplc="A3F8130A">
      <w:start w:val="1"/>
      <w:numFmt w:val="decimal"/>
      <w:lvlText w:val="%1."/>
      <w:lvlJc w:val="left"/>
      <w:pPr>
        <w:ind w:left="0" w:hanging="360"/>
      </w:pPr>
      <w:rPr>
        <w:rFonts w:ascii="Arial" w:eastAsia="Calibri" w:hAnsi="Arial" w:cs="Arial"/>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5" w15:restartNumberingAfterBreak="0">
    <w:nsid w:val="3B446B3B"/>
    <w:multiLevelType w:val="hybridMultilevel"/>
    <w:tmpl w:val="77346168"/>
    <w:lvl w:ilvl="0" w:tplc="A3F8130A">
      <w:start w:val="1"/>
      <w:numFmt w:val="decimal"/>
      <w:lvlText w:val="%1."/>
      <w:lvlJc w:val="left"/>
      <w:pPr>
        <w:ind w:left="0" w:hanging="360"/>
      </w:pPr>
      <w:rPr>
        <w:rFonts w:ascii="Arial" w:eastAsia="Calibri" w:hAnsi="Arial" w:cs="Arial"/>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6" w15:restartNumberingAfterBreak="0">
    <w:nsid w:val="45853F40"/>
    <w:multiLevelType w:val="hybridMultilevel"/>
    <w:tmpl w:val="5AE8D6D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47956525"/>
    <w:multiLevelType w:val="hybridMultilevel"/>
    <w:tmpl w:val="C57A9108"/>
    <w:lvl w:ilvl="0" w:tplc="080A0011">
      <w:start w:val="1"/>
      <w:numFmt w:val="decimal"/>
      <w:lvlText w:val="%1)"/>
      <w:lvlJc w:val="left"/>
      <w:pPr>
        <w:ind w:left="1637" w:hanging="360"/>
      </w:pPr>
      <w:rPr>
        <w:rFonts w:hint="default"/>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8" w15:restartNumberingAfterBreak="0">
    <w:nsid w:val="50D65E9B"/>
    <w:multiLevelType w:val="hybridMultilevel"/>
    <w:tmpl w:val="0562BB00"/>
    <w:lvl w:ilvl="0" w:tplc="D8C246F0">
      <w:start w:val="1"/>
      <w:numFmt w:val="decimal"/>
      <w:lvlText w:val="%1)"/>
      <w:lvlJc w:val="left"/>
      <w:pPr>
        <w:ind w:left="0" w:hanging="360"/>
      </w:pPr>
      <w:rPr>
        <w:rFonts w:ascii="Arial" w:eastAsiaTheme="minorHAnsi" w:hAnsi="Arial" w:cs="Arial"/>
      </w:rPr>
    </w:lvl>
    <w:lvl w:ilvl="1" w:tplc="080A0019">
      <w:start w:val="1"/>
      <w:numFmt w:val="lowerLetter"/>
      <w:lvlText w:val="%2."/>
      <w:lvlJc w:val="left"/>
      <w:pPr>
        <w:ind w:left="720" w:hanging="360"/>
      </w:pPr>
    </w:lvl>
    <w:lvl w:ilvl="2" w:tplc="080A001B">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num w:numId="1">
    <w:abstractNumId w:val="5"/>
  </w:num>
  <w:num w:numId="2">
    <w:abstractNumId w:val="6"/>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444"/>
    <w:rsid w:val="00007A4F"/>
    <w:rsid w:val="00015BF3"/>
    <w:rsid w:val="00036508"/>
    <w:rsid w:val="000445CD"/>
    <w:rsid w:val="000469DE"/>
    <w:rsid w:val="00055AC2"/>
    <w:rsid w:val="0005715D"/>
    <w:rsid w:val="000571DC"/>
    <w:rsid w:val="00060A6E"/>
    <w:rsid w:val="0007304D"/>
    <w:rsid w:val="00075700"/>
    <w:rsid w:val="000970D5"/>
    <w:rsid w:val="000A0BFE"/>
    <w:rsid w:val="000A3D04"/>
    <w:rsid w:val="000B0AAC"/>
    <w:rsid w:val="000B11A9"/>
    <w:rsid w:val="000B1C69"/>
    <w:rsid w:val="000B5204"/>
    <w:rsid w:val="000B75BC"/>
    <w:rsid w:val="000D5967"/>
    <w:rsid w:val="000E2B58"/>
    <w:rsid w:val="000E6C95"/>
    <w:rsid w:val="000F0A8C"/>
    <w:rsid w:val="001020A7"/>
    <w:rsid w:val="0012192F"/>
    <w:rsid w:val="001240A2"/>
    <w:rsid w:val="001339D0"/>
    <w:rsid w:val="00146249"/>
    <w:rsid w:val="00166687"/>
    <w:rsid w:val="00176CB3"/>
    <w:rsid w:val="00185317"/>
    <w:rsid w:val="00185AF6"/>
    <w:rsid w:val="00192C66"/>
    <w:rsid w:val="00196D7A"/>
    <w:rsid w:val="001C0FCB"/>
    <w:rsid w:val="001D0C28"/>
    <w:rsid w:val="001D27FF"/>
    <w:rsid w:val="001D7556"/>
    <w:rsid w:val="001E72F1"/>
    <w:rsid w:val="001F5D9E"/>
    <w:rsid w:val="00204C02"/>
    <w:rsid w:val="00215612"/>
    <w:rsid w:val="00216994"/>
    <w:rsid w:val="00237ACC"/>
    <w:rsid w:val="00240D6E"/>
    <w:rsid w:val="0025237C"/>
    <w:rsid w:val="0025430A"/>
    <w:rsid w:val="00254395"/>
    <w:rsid w:val="00254881"/>
    <w:rsid w:val="00256774"/>
    <w:rsid w:val="00264A65"/>
    <w:rsid w:val="002816BA"/>
    <w:rsid w:val="0029479A"/>
    <w:rsid w:val="00295328"/>
    <w:rsid w:val="0029722D"/>
    <w:rsid w:val="002A2E62"/>
    <w:rsid w:val="002A4F43"/>
    <w:rsid w:val="002A5DF2"/>
    <w:rsid w:val="002B6D05"/>
    <w:rsid w:val="002C21EC"/>
    <w:rsid w:val="002C66D6"/>
    <w:rsid w:val="002C6D0C"/>
    <w:rsid w:val="002D7744"/>
    <w:rsid w:val="002E315F"/>
    <w:rsid w:val="002F273C"/>
    <w:rsid w:val="002F37F6"/>
    <w:rsid w:val="002F432E"/>
    <w:rsid w:val="002F7F80"/>
    <w:rsid w:val="00310EDC"/>
    <w:rsid w:val="003301E5"/>
    <w:rsid w:val="0033169A"/>
    <w:rsid w:val="00333EEA"/>
    <w:rsid w:val="00343D09"/>
    <w:rsid w:val="00344DC8"/>
    <w:rsid w:val="00351EDB"/>
    <w:rsid w:val="003701C6"/>
    <w:rsid w:val="003714F8"/>
    <w:rsid w:val="00382A0E"/>
    <w:rsid w:val="00386913"/>
    <w:rsid w:val="003930D3"/>
    <w:rsid w:val="00396D75"/>
    <w:rsid w:val="003A0EFC"/>
    <w:rsid w:val="003B17C0"/>
    <w:rsid w:val="003C4B56"/>
    <w:rsid w:val="003D0306"/>
    <w:rsid w:val="003D16C4"/>
    <w:rsid w:val="003D1903"/>
    <w:rsid w:val="003D3F74"/>
    <w:rsid w:val="003D4D13"/>
    <w:rsid w:val="003E2E07"/>
    <w:rsid w:val="003F3C4C"/>
    <w:rsid w:val="003F75A4"/>
    <w:rsid w:val="0040116C"/>
    <w:rsid w:val="00401DE5"/>
    <w:rsid w:val="0040368C"/>
    <w:rsid w:val="00422775"/>
    <w:rsid w:val="00424BB7"/>
    <w:rsid w:val="00435C3A"/>
    <w:rsid w:val="00446EDC"/>
    <w:rsid w:val="00453419"/>
    <w:rsid w:val="0046084C"/>
    <w:rsid w:val="00461208"/>
    <w:rsid w:val="0046444D"/>
    <w:rsid w:val="0046510A"/>
    <w:rsid w:val="00466FA9"/>
    <w:rsid w:val="00474287"/>
    <w:rsid w:val="004755AB"/>
    <w:rsid w:val="00485AA2"/>
    <w:rsid w:val="0048615C"/>
    <w:rsid w:val="004928D1"/>
    <w:rsid w:val="004A4F02"/>
    <w:rsid w:val="004A5D4F"/>
    <w:rsid w:val="004B0000"/>
    <w:rsid w:val="004C059F"/>
    <w:rsid w:val="004C182B"/>
    <w:rsid w:val="004C1AA8"/>
    <w:rsid w:val="004C27C6"/>
    <w:rsid w:val="004D105D"/>
    <w:rsid w:val="004D11DE"/>
    <w:rsid w:val="004D5802"/>
    <w:rsid w:val="004E339F"/>
    <w:rsid w:val="004F3941"/>
    <w:rsid w:val="005058F2"/>
    <w:rsid w:val="00512C4B"/>
    <w:rsid w:val="00512E65"/>
    <w:rsid w:val="00513C86"/>
    <w:rsid w:val="00516891"/>
    <w:rsid w:val="00534E08"/>
    <w:rsid w:val="005425A3"/>
    <w:rsid w:val="00544828"/>
    <w:rsid w:val="00547829"/>
    <w:rsid w:val="00551BEB"/>
    <w:rsid w:val="0055387E"/>
    <w:rsid w:val="00560201"/>
    <w:rsid w:val="00562822"/>
    <w:rsid w:val="00564202"/>
    <w:rsid w:val="0057741E"/>
    <w:rsid w:val="00580ADB"/>
    <w:rsid w:val="00582045"/>
    <w:rsid w:val="00582198"/>
    <w:rsid w:val="0059521E"/>
    <w:rsid w:val="005A14A0"/>
    <w:rsid w:val="005A1A89"/>
    <w:rsid w:val="005A1C80"/>
    <w:rsid w:val="005A4F92"/>
    <w:rsid w:val="005A7A70"/>
    <w:rsid w:val="005C2A91"/>
    <w:rsid w:val="005E3D22"/>
    <w:rsid w:val="005F1420"/>
    <w:rsid w:val="005F2B27"/>
    <w:rsid w:val="005F3C6D"/>
    <w:rsid w:val="005F757E"/>
    <w:rsid w:val="006046A2"/>
    <w:rsid w:val="00604B60"/>
    <w:rsid w:val="006114A6"/>
    <w:rsid w:val="00612707"/>
    <w:rsid w:val="006169EF"/>
    <w:rsid w:val="00621B7F"/>
    <w:rsid w:val="00627896"/>
    <w:rsid w:val="006459DB"/>
    <w:rsid w:val="006472DE"/>
    <w:rsid w:val="0065355A"/>
    <w:rsid w:val="00654687"/>
    <w:rsid w:val="006574F4"/>
    <w:rsid w:val="00662F12"/>
    <w:rsid w:val="00663AA1"/>
    <w:rsid w:val="00665321"/>
    <w:rsid w:val="006728A2"/>
    <w:rsid w:val="00672FDD"/>
    <w:rsid w:val="006769AF"/>
    <w:rsid w:val="006803B3"/>
    <w:rsid w:val="00686D4A"/>
    <w:rsid w:val="006924D5"/>
    <w:rsid w:val="006B1174"/>
    <w:rsid w:val="006B1870"/>
    <w:rsid w:val="006C675D"/>
    <w:rsid w:val="006C7988"/>
    <w:rsid w:val="006E4EA9"/>
    <w:rsid w:val="00710BD2"/>
    <w:rsid w:val="007217F4"/>
    <w:rsid w:val="00722246"/>
    <w:rsid w:val="00723728"/>
    <w:rsid w:val="00735247"/>
    <w:rsid w:val="00737921"/>
    <w:rsid w:val="007574AC"/>
    <w:rsid w:val="00760699"/>
    <w:rsid w:val="007622CB"/>
    <w:rsid w:val="00763637"/>
    <w:rsid w:val="00763D8F"/>
    <w:rsid w:val="007660D4"/>
    <w:rsid w:val="007808A1"/>
    <w:rsid w:val="007919DD"/>
    <w:rsid w:val="007954A3"/>
    <w:rsid w:val="007972B6"/>
    <w:rsid w:val="007A3B47"/>
    <w:rsid w:val="007A5CE1"/>
    <w:rsid w:val="007A6B96"/>
    <w:rsid w:val="007D2299"/>
    <w:rsid w:val="007E0B57"/>
    <w:rsid w:val="007F2422"/>
    <w:rsid w:val="007F4F5B"/>
    <w:rsid w:val="00801D57"/>
    <w:rsid w:val="00816B88"/>
    <w:rsid w:val="00825F1E"/>
    <w:rsid w:val="00833A53"/>
    <w:rsid w:val="00836439"/>
    <w:rsid w:val="00845A6A"/>
    <w:rsid w:val="008556C6"/>
    <w:rsid w:val="008618D8"/>
    <w:rsid w:val="00864A1E"/>
    <w:rsid w:val="00864C67"/>
    <w:rsid w:val="00883034"/>
    <w:rsid w:val="00884F9F"/>
    <w:rsid w:val="00885415"/>
    <w:rsid w:val="008A0167"/>
    <w:rsid w:val="008A7E4D"/>
    <w:rsid w:val="008A7EC2"/>
    <w:rsid w:val="008B76DE"/>
    <w:rsid w:val="008D0036"/>
    <w:rsid w:val="008D1979"/>
    <w:rsid w:val="008E4E78"/>
    <w:rsid w:val="008E6674"/>
    <w:rsid w:val="008F0A20"/>
    <w:rsid w:val="008F0B5B"/>
    <w:rsid w:val="008F0BD6"/>
    <w:rsid w:val="009046D1"/>
    <w:rsid w:val="00904802"/>
    <w:rsid w:val="00904FED"/>
    <w:rsid w:val="0090572F"/>
    <w:rsid w:val="00905E99"/>
    <w:rsid w:val="00914B31"/>
    <w:rsid w:val="00920BA8"/>
    <w:rsid w:val="0092560E"/>
    <w:rsid w:val="00933E7A"/>
    <w:rsid w:val="0093672B"/>
    <w:rsid w:val="00950B39"/>
    <w:rsid w:val="00951B46"/>
    <w:rsid w:val="00960F5F"/>
    <w:rsid w:val="009648A0"/>
    <w:rsid w:val="0096623D"/>
    <w:rsid w:val="0096758F"/>
    <w:rsid w:val="00974DDC"/>
    <w:rsid w:val="009836C7"/>
    <w:rsid w:val="009A54AD"/>
    <w:rsid w:val="009A5B5B"/>
    <w:rsid w:val="009C5804"/>
    <w:rsid w:val="009C5C60"/>
    <w:rsid w:val="009C6751"/>
    <w:rsid w:val="009D0800"/>
    <w:rsid w:val="009E5622"/>
    <w:rsid w:val="009F3F8C"/>
    <w:rsid w:val="00A05414"/>
    <w:rsid w:val="00A10FEA"/>
    <w:rsid w:val="00A23F9B"/>
    <w:rsid w:val="00A24B16"/>
    <w:rsid w:val="00A33CEF"/>
    <w:rsid w:val="00A376D1"/>
    <w:rsid w:val="00A575F1"/>
    <w:rsid w:val="00A83361"/>
    <w:rsid w:val="00A855B3"/>
    <w:rsid w:val="00A85718"/>
    <w:rsid w:val="00A9258E"/>
    <w:rsid w:val="00AB0F15"/>
    <w:rsid w:val="00AB360D"/>
    <w:rsid w:val="00AB76D2"/>
    <w:rsid w:val="00AC0564"/>
    <w:rsid w:val="00AC2D53"/>
    <w:rsid w:val="00AC418E"/>
    <w:rsid w:val="00AC4979"/>
    <w:rsid w:val="00AD01A1"/>
    <w:rsid w:val="00AE09E9"/>
    <w:rsid w:val="00AF2B2C"/>
    <w:rsid w:val="00B017C9"/>
    <w:rsid w:val="00B21D93"/>
    <w:rsid w:val="00B26134"/>
    <w:rsid w:val="00B4086D"/>
    <w:rsid w:val="00B52152"/>
    <w:rsid w:val="00B53E88"/>
    <w:rsid w:val="00B64615"/>
    <w:rsid w:val="00B760E9"/>
    <w:rsid w:val="00B806C7"/>
    <w:rsid w:val="00B8227C"/>
    <w:rsid w:val="00B940E9"/>
    <w:rsid w:val="00B940ED"/>
    <w:rsid w:val="00B9750B"/>
    <w:rsid w:val="00BC1980"/>
    <w:rsid w:val="00BC25ED"/>
    <w:rsid w:val="00BD717A"/>
    <w:rsid w:val="00BE051D"/>
    <w:rsid w:val="00BE74D0"/>
    <w:rsid w:val="00C01C22"/>
    <w:rsid w:val="00C227A3"/>
    <w:rsid w:val="00C253B0"/>
    <w:rsid w:val="00C25ECF"/>
    <w:rsid w:val="00C3196A"/>
    <w:rsid w:val="00C45FC1"/>
    <w:rsid w:val="00C52133"/>
    <w:rsid w:val="00C618FD"/>
    <w:rsid w:val="00C66E00"/>
    <w:rsid w:val="00C70B39"/>
    <w:rsid w:val="00C76948"/>
    <w:rsid w:val="00C8409F"/>
    <w:rsid w:val="00C86650"/>
    <w:rsid w:val="00C92258"/>
    <w:rsid w:val="00C96B5C"/>
    <w:rsid w:val="00CA4501"/>
    <w:rsid w:val="00CB1378"/>
    <w:rsid w:val="00CB1D63"/>
    <w:rsid w:val="00CC0FB5"/>
    <w:rsid w:val="00CC36BA"/>
    <w:rsid w:val="00CF51D3"/>
    <w:rsid w:val="00D04FE5"/>
    <w:rsid w:val="00D14E31"/>
    <w:rsid w:val="00D16914"/>
    <w:rsid w:val="00D2133C"/>
    <w:rsid w:val="00D24467"/>
    <w:rsid w:val="00D276B2"/>
    <w:rsid w:val="00D32445"/>
    <w:rsid w:val="00D327B6"/>
    <w:rsid w:val="00D34111"/>
    <w:rsid w:val="00D438F7"/>
    <w:rsid w:val="00D5294E"/>
    <w:rsid w:val="00D64698"/>
    <w:rsid w:val="00D728D2"/>
    <w:rsid w:val="00D80E68"/>
    <w:rsid w:val="00D83F53"/>
    <w:rsid w:val="00D91D9A"/>
    <w:rsid w:val="00DA22ED"/>
    <w:rsid w:val="00DB1416"/>
    <w:rsid w:val="00DC15F8"/>
    <w:rsid w:val="00DD15E2"/>
    <w:rsid w:val="00DD2C85"/>
    <w:rsid w:val="00DE4066"/>
    <w:rsid w:val="00DF08BE"/>
    <w:rsid w:val="00E0424E"/>
    <w:rsid w:val="00E07190"/>
    <w:rsid w:val="00E119C0"/>
    <w:rsid w:val="00E125FC"/>
    <w:rsid w:val="00E157CE"/>
    <w:rsid w:val="00E273A0"/>
    <w:rsid w:val="00E30DF2"/>
    <w:rsid w:val="00E3291C"/>
    <w:rsid w:val="00E33E6E"/>
    <w:rsid w:val="00E37378"/>
    <w:rsid w:val="00E444FB"/>
    <w:rsid w:val="00E453C6"/>
    <w:rsid w:val="00E513D7"/>
    <w:rsid w:val="00E571FF"/>
    <w:rsid w:val="00E61157"/>
    <w:rsid w:val="00E72B92"/>
    <w:rsid w:val="00E72BB6"/>
    <w:rsid w:val="00E83D07"/>
    <w:rsid w:val="00E90E68"/>
    <w:rsid w:val="00E9370B"/>
    <w:rsid w:val="00EA158E"/>
    <w:rsid w:val="00EB1B70"/>
    <w:rsid w:val="00EB3C38"/>
    <w:rsid w:val="00EB79D2"/>
    <w:rsid w:val="00EC0D43"/>
    <w:rsid w:val="00EC21C4"/>
    <w:rsid w:val="00EE5BD8"/>
    <w:rsid w:val="00F041BD"/>
    <w:rsid w:val="00F0582F"/>
    <w:rsid w:val="00F06182"/>
    <w:rsid w:val="00F14907"/>
    <w:rsid w:val="00F208A6"/>
    <w:rsid w:val="00F20DC1"/>
    <w:rsid w:val="00F31444"/>
    <w:rsid w:val="00F360B8"/>
    <w:rsid w:val="00F3787B"/>
    <w:rsid w:val="00F47407"/>
    <w:rsid w:val="00F53B21"/>
    <w:rsid w:val="00F54B3C"/>
    <w:rsid w:val="00F56011"/>
    <w:rsid w:val="00F66690"/>
    <w:rsid w:val="00F669F6"/>
    <w:rsid w:val="00F713C8"/>
    <w:rsid w:val="00F76018"/>
    <w:rsid w:val="00F8401A"/>
    <w:rsid w:val="00F92814"/>
    <w:rsid w:val="00FA3D92"/>
    <w:rsid w:val="00FA5A9C"/>
    <w:rsid w:val="00FA7986"/>
    <w:rsid w:val="00FB1360"/>
    <w:rsid w:val="00FB62F7"/>
    <w:rsid w:val="00FB7B10"/>
    <w:rsid w:val="00FD4802"/>
    <w:rsid w:val="00FD6320"/>
    <w:rsid w:val="00FD66E4"/>
    <w:rsid w:val="00FE30E0"/>
    <w:rsid w:val="00FE5528"/>
    <w:rsid w:val="00FE6B80"/>
    <w:rsid w:val="00FF213E"/>
    <w:rsid w:val="00FF4FB8"/>
    <w:rsid w:val="00FF5B36"/>
    <w:rsid w:val="00FF644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8DEE4C-7A8B-4956-8FDC-07DC6D80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31444"/>
    <w:pPr>
      <w:spacing w:after="0" w:line="240" w:lineRule="auto"/>
    </w:pPr>
    <w:rPr>
      <w:rFonts w:ascii="Times New Roman" w:eastAsia="Times New Roman" w:hAnsi="Times New Roman" w:cs="Times New Roman"/>
      <w:sz w:val="24"/>
      <w:szCs w:val="24"/>
      <w:lang w:val="fr-FR"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8227C"/>
    <w:rPr>
      <w:color w:val="0000FF" w:themeColor="hyperlink"/>
      <w:u w:val="single"/>
    </w:rPr>
  </w:style>
  <w:style w:type="paragraph" w:styleId="NormalWeb">
    <w:name w:val="Normal (Web)"/>
    <w:basedOn w:val="Normal"/>
    <w:uiPriority w:val="99"/>
    <w:unhideWhenUsed/>
    <w:rsid w:val="00F0582F"/>
    <w:pPr>
      <w:spacing w:before="100" w:beforeAutospacing="1" w:after="100" w:afterAutospacing="1"/>
    </w:pPr>
    <w:rPr>
      <w:lang w:val="es-MX" w:eastAsia="es-MX"/>
    </w:rPr>
  </w:style>
  <w:style w:type="character" w:customStyle="1" w:styleId="apple-converted-space">
    <w:name w:val="apple-converted-space"/>
    <w:basedOn w:val="Fuentedeprrafopredeter"/>
    <w:rsid w:val="00544828"/>
  </w:style>
  <w:style w:type="character" w:styleId="nfasis">
    <w:name w:val="Emphasis"/>
    <w:basedOn w:val="Fuentedeprrafopredeter"/>
    <w:uiPriority w:val="20"/>
    <w:qFormat/>
    <w:rsid w:val="00544828"/>
    <w:rPr>
      <w:i/>
      <w:iCs/>
    </w:rPr>
  </w:style>
  <w:style w:type="character" w:customStyle="1" w:styleId="st">
    <w:name w:val="st"/>
    <w:basedOn w:val="Fuentedeprrafopredeter"/>
    <w:rsid w:val="00AB360D"/>
  </w:style>
  <w:style w:type="character" w:styleId="CitaHTML">
    <w:name w:val="HTML Cite"/>
    <w:basedOn w:val="Fuentedeprrafopredeter"/>
    <w:uiPriority w:val="99"/>
    <w:semiHidden/>
    <w:unhideWhenUsed/>
    <w:rsid w:val="001C0FCB"/>
    <w:rPr>
      <w:i/>
      <w:iCs/>
    </w:rPr>
  </w:style>
  <w:style w:type="paragraph" w:customStyle="1" w:styleId="Pa44">
    <w:name w:val="Pa4+4"/>
    <w:basedOn w:val="Normal"/>
    <w:next w:val="Normal"/>
    <w:uiPriority w:val="99"/>
    <w:rsid w:val="007808A1"/>
    <w:pPr>
      <w:autoSpaceDE w:val="0"/>
      <w:autoSpaceDN w:val="0"/>
      <w:adjustRightInd w:val="0"/>
      <w:spacing w:line="221" w:lineRule="atLeast"/>
    </w:pPr>
    <w:rPr>
      <w:rFonts w:eastAsiaTheme="minorHAnsi"/>
      <w:lang w:val="es-MX" w:eastAsia="en-US"/>
    </w:rPr>
  </w:style>
  <w:style w:type="paragraph" w:customStyle="1" w:styleId="Pa09">
    <w:name w:val="Pa0+9"/>
    <w:basedOn w:val="Normal"/>
    <w:next w:val="Normal"/>
    <w:uiPriority w:val="99"/>
    <w:rsid w:val="00351EDB"/>
    <w:pPr>
      <w:autoSpaceDE w:val="0"/>
      <w:autoSpaceDN w:val="0"/>
      <w:adjustRightInd w:val="0"/>
      <w:spacing w:line="241" w:lineRule="atLeast"/>
    </w:pPr>
    <w:rPr>
      <w:rFonts w:ascii="Times" w:eastAsiaTheme="minorHAnsi" w:hAnsi="Times" w:cstheme="minorBidi"/>
      <w:lang w:val="es-MX" w:eastAsia="en-US"/>
    </w:rPr>
  </w:style>
  <w:style w:type="character" w:customStyle="1" w:styleId="A09">
    <w:name w:val="A0+9"/>
    <w:uiPriority w:val="99"/>
    <w:rsid w:val="00351EDB"/>
    <w:rPr>
      <w:rFonts w:cs="Times"/>
      <w:color w:val="000000"/>
      <w:sz w:val="54"/>
      <w:szCs w:val="54"/>
    </w:rPr>
  </w:style>
  <w:style w:type="paragraph" w:customStyle="1" w:styleId="Default">
    <w:name w:val="Default"/>
    <w:rsid w:val="00AB0F1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3">
    <w:name w:val="A0+3"/>
    <w:uiPriority w:val="99"/>
    <w:rsid w:val="00424BB7"/>
    <w:rPr>
      <w:color w:val="000000"/>
      <w:sz w:val="20"/>
      <w:szCs w:val="20"/>
    </w:rPr>
  </w:style>
  <w:style w:type="character" w:customStyle="1" w:styleId="A57">
    <w:name w:val="A5+7"/>
    <w:uiPriority w:val="99"/>
    <w:rsid w:val="00737921"/>
    <w:rPr>
      <w:b/>
      <w:bCs/>
      <w:color w:val="000000"/>
      <w:sz w:val="18"/>
      <w:szCs w:val="18"/>
    </w:rPr>
  </w:style>
  <w:style w:type="paragraph" w:styleId="Prrafodelista">
    <w:name w:val="List Paragraph"/>
    <w:basedOn w:val="Normal"/>
    <w:uiPriority w:val="34"/>
    <w:qFormat/>
    <w:rsid w:val="00BC1980"/>
    <w:pPr>
      <w:ind w:left="720"/>
      <w:contextualSpacing/>
    </w:pPr>
    <w:rPr>
      <w:rFonts w:eastAsia="SimSun"/>
      <w:lang w:val="es-ES" w:eastAsia="zh-CN"/>
    </w:rPr>
  </w:style>
  <w:style w:type="paragraph" w:styleId="Textoindependiente">
    <w:name w:val="Body Text"/>
    <w:basedOn w:val="Normal"/>
    <w:link w:val="TextoindependienteCar"/>
    <w:unhideWhenUsed/>
    <w:rsid w:val="00BC1980"/>
    <w:pPr>
      <w:spacing w:after="120"/>
    </w:pPr>
    <w:rPr>
      <w:sz w:val="20"/>
      <w:szCs w:val="20"/>
      <w:lang w:val="es-ES" w:eastAsia="es-MX"/>
    </w:rPr>
  </w:style>
  <w:style w:type="character" w:customStyle="1" w:styleId="TextoindependienteCar">
    <w:name w:val="Texto independiente Car"/>
    <w:basedOn w:val="Fuentedeprrafopredeter"/>
    <w:link w:val="Textoindependiente"/>
    <w:rsid w:val="00BC1980"/>
    <w:rPr>
      <w:rFonts w:ascii="Times New Roman" w:eastAsia="Times New Roman" w:hAnsi="Times New Roman" w:cs="Times New Roman"/>
      <w:sz w:val="20"/>
      <w:szCs w:val="20"/>
      <w:lang w:val="es-ES" w:eastAsia="es-MX"/>
    </w:rPr>
  </w:style>
  <w:style w:type="table" w:styleId="Sombreadoclaro">
    <w:name w:val="Light Shading"/>
    <w:basedOn w:val="Tablanormal"/>
    <w:uiPriority w:val="60"/>
    <w:rsid w:val="003B17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Refdecomentario">
    <w:name w:val="annotation reference"/>
    <w:basedOn w:val="Fuentedeprrafopredeter"/>
    <w:uiPriority w:val="99"/>
    <w:semiHidden/>
    <w:unhideWhenUsed/>
    <w:rsid w:val="003B17C0"/>
    <w:rPr>
      <w:sz w:val="18"/>
      <w:szCs w:val="18"/>
    </w:rPr>
  </w:style>
  <w:style w:type="paragraph" w:styleId="Textocomentario">
    <w:name w:val="annotation text"/>
    <w:basedOn w:val="Normal"/>
    <w:link w:val="TextocomentarioCar"/>
    <w:uiPriority w:val="99"/>
    <w:semiHidden/>
    <w:unhideWhenUsed/>
    <w:rsid w:val="003B17C0"/>
    <w:pPr>
      <w:spacing w:after="200"/>
    </w:pPr>
    <w:rPr>
      <w:rFonts w:asciiTheme="minorHAnsi" w:eastAsiaTheme="minorHAnsi" w:hAnsiTheme="minorHAnsi" w:cstheme="minorBidi"/>
      <w:lang w:val="es-MX" w:eastAsia="en-US"/>
    </w:rPr>
  </w:style>
  <w:style w:type="character" w:customStyle="1" w:styleId="TextocomentarioCar">
    <w:name w:val="Texto comentario Car"/>
    <w:basedOn w:val="Fuentedeprrafopredeter"/>
    <w:link w:val="Textocomentario"/>
    <w:uiPriority w:val="99"/>
    <w:semiHidden/>
    <w:rsid w:val="003B17C0"/>
    <w:rPr>
      <w:sz w:val="24"/>
      <w:szCs w:val="24"/>
    </w:rPr>
  </w:style>
  <w:style w:type="paragraph" w:styleId="Textodeglobo">
    <w:name w:val="Balloon Text"/>
    <w:basedOn w:val="Normal"/>
    <w:link w:val="TextodegloboCar"/>
    <w:uiPriority w:val="99"/>
    <w:semiHidden/>
    <w:unhideWhenUsed/>
    <w:rsid w:val="003B17C0"/>
    <w:rPr>
      <w:rFonts w:ascii="Tahoma" w:hAnsi="Tahoma" w:cs="Tahoma"/>
      <w:sz w:val="16"/>
      <w:szCs w:val="16"/>
    </w:rPr>
  </w:style>
  <w:style w:type="character" w:customStyle="1" w:styleId="TextodegloboCar">
    <w:name w:val="Texto de globo Car"/>
    <w:basedOn w:val="Fuentedeprrafopredeter"/>
    <w:link w:val="Textodeglobo"/>
    <w:uiPriority w:val="99"/>
    <w:semiHidden/>
    <w:rsid w:val="003B17C0"/>
    <w:rPr>
      <w:rFonts w:ascii="Tahoma" w:eastAsia="Times New Roman" w:hAnsi="Tahoma" w:cs="Tahoma"/>
      <w:sz w:val="16"/>
      <w:szCs w:val="16"/>
      <w:lang w:val="fr-FR" w:eastAsia="fr-FR"/>
    </w:rPr>
  </w:style>
  <w:style w:type="character" w:styleId="Textoennegrita">
    <w:name w:val="Strong"/>
    <w:basedOn w:val="Fuentedeprrafopredeter"/>
    <w:uiPriority w:val="22"/>
    <w:qFormat/>
    <w:rsid w:val="00F92814"/>
    <w:rPr>
      <w:b/>
      <w:bCs/>
    </w:rPr>
  </w:style>
  <w:style w:type="paragraph" w:styleId="Encabezado">
    <w:name w:val="header"/>
    <w:basedOn w:val="Normal"/>
    <w:link w:val="EncabezadoCar"/>
    <w:uiPriority w:val="99"/>
    <w:unhideWhenUsed/>
    <w:rsid w:val="001020A7"/>
    <w:pPr>
      <w:tabs>
        <w:tab w:val="center" w:pos="4419"/>
        <w:tab w:val="right" w:pos="8838"/>
      </w:tabs>
    </w:pPr>
  </w:style>
  <w:style w:type="character" w:customStyle="1" w:styleId="EncabezadoCar">
    <w:name w:val="Encabezado Car"/>
    <w:basedOn w:val="Fuentedeprrafopredeter"/>
    <w:link w:val="Encabezado"/>
    <w:uiPriority w:val="99"/>
    <w:rsid w:val="001020A7"/>
    <w:rPr>
      <w:rFonts w:ascii="Times New Roman" w:eastAsia="Times New Roman" w:hAnsi="Times New Roman" w:cs="Times New Roman"/>
      <w:sz w:val="24"/>
      <w:szCs w:val="24"/>
      <w:lang w:val="fr-FR" w:eastAsia="fr-FR"/>
    </w:rPr>
  </w:style>
  <w:style w:type="paragraph" w:styleId="Piedepgina">
    <w:name w:val="footer"/>
    <w:basedOn w:val="Normal"/>
    <w:link w:val="PiedepginaCar"/>
    <w:uiPriority w:val="99"/>
    <w:unhideWhenUsed/>
    <w:rsid w:val="001020A7"/>
    <w:pPr>
      <w:tabs>
        <w:tab w:val="center" w:pos="4419"/>
        <w:tab w:val="right" w:pos="8838"/>
      </w:tabs>
    </w:pPr>
  </w:style>
  <w:style w:type="character" w:customStyle="1" w:styleId="PiedepginaCar">
    <w:name w:val="Pie de página Car"/>
    <w:basedOn w:val="Fuentedeprrafopredeter"/>
    <w:link w:val="Piedepgina"/>
    <w:uiPriority w:val="99"/>
    <w:rsid w:val="001020A7"/>
    <w:rPr>
      <w:rFonts w:ascii="Times New Roman" w:eastAsia="Times New Roman" w:hAnsi="Times New Roman" w:cs="Times New Roman"/>
      <w:sz w:val="24"/>
      <w:szCs w:val="24"/>
      <w:lang w:val="fr-FR" w:eastAsia="fr-FR"/>
    </w:rPr>
  </w:style>
  <w:style w:type="paragraph" w:styleId="Asuntodelcomentario">
    <w:name w:val="annotation subject"/>
    <w:basedOn w:val="Textocomentario"/>
    <w:next w:val="Textocomentario"/>
    <w:link w:val="AsuntodelcomentarioCar"/>
    <w:uiPriority w:val="99"/>
    <w:semiHidden/>
    <w:unhideWhenUsed/>
    <w:rsid w:val="006B1174"/>
    <w:pPr>
      <w:spacing w:after="0"/>
    </w:pPr>
    <w:rPr>
      <w:rFonts w:ascii="Times New Roman" w:eastAsia="Times New Roman" w:hAnsi="Times New Roman" w:cs="Times New Roman"/>
      <w:b/>
      <w:bCs/>
      <w:sz w:val="20"/>
      <w:szCs w:val="20"/>
      <w:lang w:val="fr-FR" w:eastAsia="fr-FR"/>
    </w:rPr>
  </w:style>
  <w:style w:type="character" w:customStyle="1" w:styleId="AsuntodelcomentarioCar">
    <w:name w:val="Asunto del comentario Car"/>
    <w:basedOn w:val="TextocomentarioCar"/>
    <w:link w:val="Asuntodelcomentario"/>
    <w:uiPriority w:val="99"/>
    <w:semiHidden/>
    <w:rsid w:val="006B1174"/>
    <w:rPr>
      <w:rFonts w:ascii="Times New Roman" w:eastAsia="Times New Roman" w:hAnsi="Times New Roman" w:cs="Times New Roman"/>
      <w:b/>
      <w:bCs/>
      <w:sz w:val="20"/>
      <w:szCs w:val="20"/>
      <w:lang w:val="fr-FR" w:eastAsia="fr-FR"/>
    </w:rPr>
  </w:style>
  <w:style w:type="character" w:customStyle="1" w:styleId="A06">
    <w:name w:val="A0+6"/>
    <w:uiPriority w:val="99"/>
    <w:rsid w:val="00185AF6"/>
    <w:rPr>
      <w:color w:val="000000"/>
      <w:sz w:val="20"/>
      <w:szCs w:val="20"/>
    </w:rPr>
  </w:style>
  <w:style w:type="character" w:styleId="Hipervnculovisitado">
    <w:name w:val="FollowedHyperlink"/>
    <w:basedOn w:val="Fuentedeprrafopredeter"/>
    <w:uiPriority w:val="99"/>
    <w:semiHidden/>
    <w:unhideWhenUsed/>
    <w:rsid w:val="008E4E78"/>
    <w:rPr>
      <w:color w:val="800080" w:themeColor="followedHyperlink"/>
      <w:u w:val="single"/>
    </w:rPr>
  </w:style>
  <w:style w:type="character" w:customStyle="1" w:styleId="allowtextselection">
    <w:name w:val="allowtextselection"/>
    <w:basedOn w:val="Fuentedeprrafopredeter"/>
    <w:rsid w:val="00845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39455">
      <w:bodyDiv w:val="1"/>
      <w:marLeft w:val="0"/>
      <w:marRight w:val="0"/>
      <w:marTop w:val="0"/>
      <w:marBottom w:val="0"/>
      <w:divBdr>
        <w:top w:val="none" w:sz="0" w:space="0" w:color="auto"/>
        <w:left w:val="none" w:sz="0" w:space="0" w:color="auto"/>
        <w:bottom w:val="none" w:sz="0" w:space="0" w:color="auto"/>
        <w:right w:val="none" w:sz="0" w:space="0" w:color="auto"/>
      </w:divBdr>
      <w:divsChild>
        <w:div w:id="1020356895">
          <w:marLeft w:val="0"/>
          <w:marRight w:val="0"/>
          <w:marTop w:val="0"/>
          <w:marBottom w:val="0"/>
          <w:divBdr>
            <w:top w:val="none" w:sz="0" w:space="0" w:color="auto"/>
            <w:left w:val="none" w:sz="0" w:space="0" w:color="auto"/>
            <w:bottom w:val="none" w:sz="0" w:space="0" w:color="auto"/>
            <w:right w:val="none" w:sz="0" w:space="0" w:color="auto"/>
          </w:divBdr>
        </w:div>
        <w:div w:id="1350176775">
          <w:marLeft w:val="0"/>
          <w:marRight w:val="0"/>
          <w:marTop w:val="0"/>
          <w:marBottom w:val="0"/>
          <w:divBdr>
            <w:top w:val="none" w:sz="0" w:space="0" w:color="auto"/>
            <w:left w:val="none" w:sz="0" w:space="0" w:color="auto"/>
            <w:bottom w:val="none" w:sz="0" w:space="0" w:color="auto"/>
            <w:right w:val="none" w:sz="0" w:space="0" w:color="auto"/>
          </w:divBdr>
        </w:div>
        <w:div w:id="1755324588">
          <w:marLeft w:val="0"/>
          <w:marRight w:val="0"/>
          <w:marTop w:val="0"/>
          <w:marBottom w:val="0"/>
          <w:divBdr>
            <w:top w:val="none" w:sz="0" w:space="0" w:color="auto"/>
            <w:left w:val="none" w:sz="0" w:space="0" w:color="auto"/>
            <w:bottom w:val="none" w:sz="0" w:space="0" w:color="auto"/>
            <w:right w:val="none" w:sz="0" w:space="0" w:color="auto"/>
          </w:divBdr>
        </w:div>
        <w:div w:id="1792437310">
          <w:marLeft w:val="0"/>
          <w:marRight w:val="0"/>
          <w:marTop w:val="0"/>
          <w:marBottom w:val="0"/>
          <w:divBdr>
            <w:top w:val="none" w:sz="0" w:space="0" w:color="auto"/>
            <w:left w:val="none" w:sz="0" w:space="0" w:color="auto"/>
            <w:bottom w:val="none" w:sz="0" w:space="0" w:color="auto"/>
            <w:right w:val="none" w:sz="0" w:space="0" w:color="auto"/>
          </w:divBdr>
        </w:div>
        <w:div w:id="1928614740">
          <w:marLeft w:val="0"/>
          <w:marRight w:val="0"/>
          <w:marTop w:val="0"/>
          <w:marBottom w:val="0"/>
          <w:divBdr>
            <w:top w:val="none" w:sz="0" w:space="0" w:color="auto"/>
            <w:left w:val="none" w:sz="0" w:space="0" w:color="auto"/>
            <w:bottom w:val="none" w:sz="0" w:space="0" w:color="auto"/>
            <w:right w:val="none" w:sz="0" w:space="0" w:color="auto"/>
          </w:divBdr>
        </w:div>
      </w:divsChild>
    </w:div>
    <w:div w:id="100034571">
      <w:bodyDiv w:val="1"/>
      <w:marLeft w:val="0"/>
      <w:marRight w:val="0"/>
      <w:marTop w:val="0"/>
      <w:marBottom w:val="0"/>
      <w:divBdr>
        <w:top w:val="none" w:sz="0" w:space="0" w:color="auto"/>
        <w:left w:val="none" w:sz="0" w:space="0" w:color="auto"/>
        <w:bottom w:val="none" w:sz="0" w:space="0" w:color="auto"/>
        <w:right w:val="none" w:sz="0" w:space="0" w:color="auto"/>
      </w:divBdr>
    </w:div>
    <w:div w:id="219176940">
      <w:bodyDiv w:val="1"/>
      <w:marLeft w:val="0"/>
      <w:marRight w:val="0"/>
      <w:marTop w:val="0"/>
      <w:marBottom w:val="0"/>
      <w:divBdr>
        <w:top w:val="none" w:sz="0" w:space="0" w:color="auto"/>
        <w:left w:val="none" w:sz="0" w:space="0" w:color="auto"/>
        <w:bottom w:val="none" w:sz="0" w:space="0" w:color="auto"/>
        <w:right w:val="none" w:sz="0" w:space="0" w:color="auto"/>
      </w:divBdr>
    </w:div>
    <w:div w:id="370303682">
      <w:bodyDiv w:val="1"/>
      <w:marLeft w:val="0"/>
      <w:marRight w:val="0"/>
      <w:marTop w:val="0"/>
      <w:marBottom w:val="0"/>
      <w:divBdr>
        <w:top w:val="none" w:sz="0" w:space="0" w:color="auto"/>
        <w:left w:val="none" w:sz="0" w:space="0" w:color="auto"/>
        <w:bottom w:val="none" w:sz="0" w:space="0" w:color="auto"/>
        <w:right w:val="none" w:sz="0" w:space="0" w:color="auto"/>
      </w:divBdr>
    </w:div>
    <w:div w:id="599529335">
      <w:bodyDiv w:val="1"/>
      <w:marLeft w:val="0"/>
      <w:marRight w:val="0"/>
      <w:marTop w:val="0"/>
      <w:marBottom w:val="0"/>
      <w:divBdr>
        <w:top w:val="none" w:sz="0" w:space="0" w:color="auto"/>
        <w:left w:val="none" w:sz="0" w:space="0" w:color="auto"/>
        <w:bottom w:val="none" w:sz="0" w:space="0" w:color="auto"/>
        <w:right w:val="none" w:sz="0" w:space="0" w:color="auto"/>
      </w:divBdr>
      <w:divsChild>
        <w:div w:id="798913596">
          <w:marLeft w:val="0"/>
          <w:marRight w:val="0"/>
          <w:marTop w:val="0"/>
          <w:marBottom w:val="0"/>
          <w:divBdr>
            <w:top w:val="none" w:sz="0" w:space="0" w:color="auto"/>
            <w:left w:val="none" w:sz="0" w:space="0" w:color="auto"/>
            <w:bottom w:val="none" w:sz="0" w:space="0" w:color="auto"/>
            <w:right w:val="none" w:sz="0" w:space="0" w:color="auto"/>
          </w:divBdr>
        </w:div>
        <w:div w:id="994382870">
          <w:marLeft w:val="0"/>
          <w:marRight w:val="0"/>
          <w:marTop w:val="0"/>
          <w:marBottom w:val="0"/>
          <w:divBdr>
            <w:top w:val="none" w:sz="0" w:space="0" w:color="auto"/>
            <w:left w:val="none" w:sz="0" w:space="0" w:color="auto"/>
            <w:bottom w:val="none" w:sz="0" w:space="0" w:color="auto"/>
            <w:right w:val="none" w:sz="0" w:space="0" w:color="auto"/>
          </w:divBdr>
        </w:div>
        <w:div w:id="1439450323">
          <w:marLeft w:val="0"/>
          <w:marRight w:val="0"/>
          <w:marTop w:val="0"/>
          <w:marBottom w:val="0"/>
          <w:divBdr>
            <w:top w:val="none" w:sz="0" w:space="0" w:color="auto"/>
            <w:left w:val="none" w:sz="0" w:space="0" w:color="auto"/>
            <w:bottom w:val="none" w:sz="0" w:space="0" w:color="auto"/>
            <w:right w:val="none" w:sz="0" w:space="0" w:color="auto"/>
          </w:divBdr>
        </w:div>
        <w:div w:id="1661350487">
          <w:marLeft w:val="0"/>
          <w:marRight w:val="0"/>
          <w:marTop w:val="0"/>
          <w:marBottom w:val="0"/>
          <w:divBdr>
            <w:top w:val="none" w:sz="0" w:space="0" w:color="auto"/>
            <w:left w:val="none" w:sz="0" w:space="0" w:color="auto"/>
            <w:bottom w:val="none" w:sz="0" w:space="0" w:color="auto"/>
            <w:right w:val="none" w:sz="0" w:space="0" w:color="auto"/>
          </w:divBdr>
        </w:div>
      </w:divsChild>
    </w:div>
    <w:div w:id="769934797">
      <w:bodyDiv w:val="1"/>
      <w:marLeft w:val="0"/>
      <w:marRight w:val="0"/>
      <w:marTop w:val="0"/>
      <w:marBottom w:val="0"/>
      <w:divBdr>
        <w:top w:val="none" w:sz="0" w:space="0" w:color="auto"/>
        <w:left w:val="none" w:sz="0" w:space="0" w:color="auto"/>
        <w:bottom w:val="none" w:sz="0" w:space="0" w:color="auto"/>
        <w:right w:val="none" w:sz="0" w:space="0" w:color="auto"/>
      </w:divBdr>
    </w:div>
    <w:div w:id="800728605">
      <w:bodyDiv w:val="1"/>
      <w:marLeft w:val="0"/>
      <w:marRight w:val="0"/>
      <w:marTop w:val="0"/>
      <w:marBottom w:val="0"/>
      <w:divBdr>
        <w:top w:val="none" w:sz="0" w:space="0" w:color="auto"/>
        <w:left w:val="none" w:sz="0" w:space="0" w:color="auto"/>
        <w:bottom w:val="none" w:sz="0" w:space="0" w:color="auto"/>
        <w:right w:val="none" w:sz="0" w:space="0" w:color="auto"/>
      </w:divBdr>
      <w:divsChild>
        <w:div w:id="420565881">
          <w:marLeft w:val="0"/>
          <w:marRight w:val="0"/>
          <w:marTop w:val="0"/>
          <w:marBottom w:val="0"/>
          <w:divBdr>
            <w:top w:val="none" w:sz="0" w:space="0" w:color="auto"/>
            <w:left w:val="none" w:sz="0" w:space="0" w:color="auto"/>
            <w:bottom w:val="none" w:sz="0" w:space="0" w:color="auto"/>
            <w:right w:val="none" w:sz="0" w:space="0" w:color="auto"/>
          </w:divBdr>
        </w:div>
        <w:div w:id="616567921">
          <w:marLeft w:val="0"/>
          <w:marRight w:val="0"/>
          <w:marTop w:val="0"/>
          <w:marBottom w:val="0"/>
          <w:divBdr>
            <w:top w:val="none" w:sz="0" w:space="0" w:color="auto"/>
            <w:left w:val="none" w:sz="0" w:space="0" w:color="auto"/>
            <w:bottom w:val="none" w:sz="0" w:space="0" w:color="auto"/>
            <w:right w:val="none" w:sz="0" w:space="0" w:color="auto"/>
          </w:divBdr>
        </w:div>
        <w:div w:id="687560758">
          <w:marLeft w:val="0"/>
          <w:marRight w:val="0"/>
          <w:marTop w:val="0"/>
          <w:marBottom w:val="0"/>
          <w:divBdr>
            <w:top w:val="none" w:sz="0" w:space="0" w:color="auto"/>
            <w:left w:val="none" w:sz="0" w:space="0" w:color="auto"/>
            <w:bottom w:val="none" w:sz="0" w:space="0" w:color="auto"/>
            <w:right w:val="none" w:sz="0" w:space="0" w:color="auto"/>
          </w:divBdr>
        </w:div>
        <w:div w:id="821040373">
          <w:marLeft w:val="0"/>
          <w:marRight w:val="0"/>
          <w:marTop w:val="0"/>
          <w:marBottom w:val="0"/>
          <w:divBdr>
            <w:top w:val="none" w:sz="0" w:space="0" w:color="auto"/>
            <w:left w:val="none" w:sz="0" w:space="0" w:color="auto"/>
            <w:bottom w:val="none" w:sz="0" w:space="0" w:color="auto"/>
            <w:right w:val="none" w:sz="0" w:space="0" w:color="auto"/>
          </w:divBdr>
        </w:div>
        <w:div w:id="858815875">
          <w:marLeft w:val="0"/>
          <w:marRight w:val="0"/>
          <w:marTop w:val="0"/>
          <w:marBottom w:val="0"/>
          <w:divBdr>
            <w:top w:val="none" w:sz="0" w:space="0" w:color="auto"/>
            <w:left w:val="none" w:sz="0" w:space="0" w:color="auto"/>
            <w:bottom w:val="none" w:sz="0" w:space="0" w:color="auto"/>
            <w:right w:val="none" w:sz="0" w:space="0" w:color="auto"/>
          </w:divBdr>
        </w:div>
        <w:div w:id="1039235377">
          <w:marLeft w:val="0"/>
          <w:marRight w:val="0"/>
          <w:marTop w:val="0"/>
          <w:marBottom w:val="0"/>
          <w:divBdr>
            <w:top w:val="none" w:sz="0" w:space="0" w:color="auto"/>
            <w:left w:val="none" w:sz="0" w:space="0" w:color="auto"/>
            <w:bottom w:val="none" w:sz="0" w:space="0" w:color="auto"/>
            <w:right w:val="none" w:sz="0" w:space="0" w:color="auto"/>
          </w:divBdr>
        </w:div>
        <w:div w:id="1124540286">
          <w:marLeft w:val="0"/>
          <w:marRight w:val="0"/>
          <w:marTop w:val="0"/>
          <w:marBottom w:val="0"/>
          <w:divBdr>
            <w:top w:val="none" w:sz="0" w:space="0" w:color="auto"/>
            <w:left w:val="none" w:sz="0" w:space="0" w:color="auto"/>
            <w:bottom w:val="none" w:sz="0" w:space="0" w:color="auto"/>
            <w:right w:val="none" w:sz="0" w:space="0" w:color="auto"/>
          </w:divBdr>
        </w:div>
        <w:div w:id="1134064409">
          <w:marLeft w:val="0"/>
          <w:marRight w:val="0"/>
          <w:marTop w:val="0"/>
          <w:marBottom w:val="0"/>
          <w:divBdr>
            <w:top w:val="none" w:sz="0" w:space="0" w:color="auto"/>
            <w:left w:val="none" w:sz="0" w:space="0" w:color="auto"/>
            <w:bottom w:val="none" w:sz="0" w:space="0" w:color="auto"/>
            <w:right w:val="none" w:sz="0" w:space="0" w:color="auto"/>
          </w:divBdr>
        </w:div>
        <w:div w:id="1208948854">
          <w:marLeft w:val="0"/>
          <w:marRight w:val="0"/>
          <w:marTop w:val="0"/>
          <w:marBottom w:val="0"/>
          <w:divBdr>
            <w:top w:val="none" w:sz="0" w:space="0" w:color="auto"/>
            <w:left w:val="none" w:sz="0" w:space="0" w:color="auto"/>
            <w:bottom w:val="none" w:sz="0" w:space="0" w:color="auto"/>
            <w:right w:val="none" w:sz="0" w:space="0" w:color="auto"/>
          </w:divBdr>
        </w:div>
        <w:div w:id="1251503251">
          <w:marLeft w:val="0"/>
          <w:marRight w:val="0"/>
          <w:marTop w:val="0"/>
          <w:marBottom w:val="0"/>
          <w:divBdr>
            <w:top w:val="none" w:sz="0" w:space="0" w:color="auto"/>
            <w:left w:val="none" w:sz="0" w:space="0" w:color="auto"/>
            <w:bottom w:val="none" w:sz="0" w:space="0" w:color="auto"/>
            <w:right w:val="none" w:sz="0" w:space="0" w:color="auto"/>
          </w:divBdr>
        </w:div>
        <w:div w:id="1566840940">
          <w:marLeft w:val="0"/>
          <w:marRight w:val="0"/>
          <w:marTop w:val="0"/>
          <w:marBottom w:val="0"/>
          <w:divBdr>
            <w:top w:val="none" w:sz="0" w:space="0" w:color="auto"/>
            <w:left w:val="none" w:sz="0" w:space="0" w:color="auto"/>
            <w:bottom w:val="none" w:sz="0" w:space="0" w:color="auto"/>
            <w:right w:val="none" w:sz="0" w:space="0" w:color="auto"/>
          </w:divBdr>
        </w:div>
        <w:div w:id="1703749827">
          <w:marLeft w:val="0"/>
          <w:marRight w:val="0"/>
          <w:marTop w:val="0"/>
          <w:marBottom w:val="0"/>
          <w:divBdr>
            <w:top w:val="none" w:sz="0" w:space="0" w:color="auto"/>
            <w:left w:val="none" w:sz="0" w:space="0" w:color="auto"/>
            <w:bottom w:val="none" w:sz="0" w:space="0" w:color="auto"/>
            <w:right w:val="none" w:sz="0" w:space="0" w:color="auto"/>
          </w:divBdr>
        </w:div>
        <w:div w:id="1719430454">
          <w:marLeft w:val="0"/>
          <w:marRight w:val="0"/>
          <w:marTop w:val="0"/>
          <w:marBottom w:val="0"/>
          <w:divBdr>
            <w:top w:val="none" w:sz="0" w:space="0" w:color="auto"/>
            <w:left w:val="none" w:sz="0" w:space="0" w:color="auto"/>
            <w:bottom w:val="none" w:sz="0" w:space="0" w:color="auto"/>
            <w:right w:val="none" w:sz="0" w:space="0" w:color="auto"/>
          </w:divBdr>
        </w:div>
        <w:div w:id="1726022991">
          <w:marLeft w:val="0"/>
          <w:marRight w:val="0"/>
          <w:marTop w:val="0"/>
          <w:marBottom w:val="0"/>
          <w:divBdr>
            <w:top w:val="none" w:sz="0" w:space="0" w:color="auto"/>
            <w:left w:val="none" w:sz="0" w:space="0" w:color="auto"/>
            <w:bottom w:val="none" w:sz="0" w:space="0" w:color="auto"/>
            <w:right w:val="none" w:sz="0" w:space="0" w:color="auto"/>
          </w:divBdr>
        </w:div>
        <w:div w:id="1779370049">
          <w:marLeft w:val="0"/>
          <w:marRight w:val="0"/>
          <w:marTop w:val="0"/>
          <w:marBottom w:val="0"/>
          <w:divBdr>
            <w:top w:val="none" w:sz="0" w:space="0" w:color="auto"/>
            <w:left w:val="none" w:sz="0" w:space="0" w:color="auto"/>
            <w:bottom w:val="none" w:sz="0" w:space="0" w:color="auto"/>
            <w:right w:val="none" w:sz="0" w:space="0" w:color="auto"/>
          </w:divBdr>
        </w:div>
        <w:div w:id="1971552084">
          <w:marLeft w:val="0"/>
          <w:marRight w:val="0"/>
          <w:marTop w:val="0"/>
          <w:marBottom w:val="0"/>
          <w:divBdr>
            <w:top w:val="none" w:sz="0" w:space="0" w:color="auto"/>
            <w:left w:val="none" w:sz="0" w:space="0" w:color="auto"/>
            <w:bottom w:val="none" w:sz="0" w:space="0" w:color="auto"/>
            <w:right w:val="none" w:sz="0" w:space="0" w:color="auto"/>
          </w:divBdr>
        </w:div>
        <w:div w:id="2068069598">
          <w:marLeft w:val="0"/>
          <w:marRight w:val="0"/>
          <w:marTop w:val="0"/>
          <w:marBottom w:val="0"/>
          <w:divBdr>
            <w:top w:val="none" w:sz="0" w:space="0" w:color="auto"/>
            <w:left w:val="none" w:sz="0" w:space="0" w:color="auto"/>
            <w:bottom w:val="none" w:sz="0" w:space="0" w:color="auto"/>
            <w:right w:val="none" w:sz="0" w:space="0" w:color="auto"/>
          </w:divBdr>
        </w:div>
        <w:div w:id="2078361736">
          <w:marLeft w:val="0"/>
          <w:marRight w:val="0"/>
          <w:marTop w:val="0"/>
          <w:marBottom w:val="0"/>
          <w:divBdr>
            <w:top w:val="none" w:sz="0" w:space="0" w:color="auto"/>
            <w:left w:val="none" w:sz="0" w:space="0" w:color="auto"/>
            <w:bottom w:val="none" w:sz="0" w:space="0" w:color="auto"/>
            <w:right w:val="none" w:sz="0" w:space="0" w:color="auto"/>
          </w:divBdr>
        </w:div>
      </w:divsChild>
    </w:div>
    <w:div w:id="1062404405">
      <w:bodyDiv w:val="1"/>
      <w:marLeft w:val="0"/>
      <w:marRight w:val="0"/>
      <w:marTop w:val="0"/>
      <w:marBottom w:val="0"/>
      <w:divBdr>
        <w:top w:val="none" w:sz="0" w:space="0" w:color="auto"/>
        <w:left w:val="none" w:sz="0" w:space="0" w:color="auto"/>
        <w:bottom w:val="none" w:sz="0" w:space="0" w:color="auto"/>
        <w:right w:val="none" w:sz="0" w:space="0" w:color="auto"/>
      </w:divBdr>
    </w:div>
    <w:div w:id="1118255408">
      <w:bodyDiv w:val="1"/>
      <w:marLeft w:val="0"/>
      <w:marRight w:val="0"/>
      <w:marTop w:val="0"/>
      <w:marBottom w:val="0"/>
      <w:divBdr>
        <w:top w:val="none" w:sz="0" w:space="0" w:color="auto"/>
        <w:left w:val="none" w:sz="0" w:space="0" w:color="auto"/>
        <w:bottom w:val="none" w:sz="0" w:space="0" w:color="auto"/>
        <w:right w:val="none" w:sz="0" w:space="0" w:color="auto"/>
      </w:divBdr>
      <w:divsChild>
        <w:div w:id="802701425">
          <w:marLeft w:val="0"/>
          <w:marRight w:val="0"/>
          <w:marTop w:val="0"/>
          <w:marBottom w:val="0"/>
          <w:divBdr>
            <w:top w:val="none" w:sz="0" w:space="0" w:color="auto"/>
            <w:left w:val="none" w:sz="0" w:space="0" w:color="auto"/>
            <w:bottom w:val="none" w:sz="0" w:space="0" w:color="auto"/>
            <w:right w:val="none" w:sz="0" w:space="0" w:color="auto"/>
          </w:divBdr>
        </w:div>
        <w:div w:id="927158884">
          <w:marLeft w:val="0"/>
          <w:marRight w:val="0"/>
          <w:marTop w:val="0"/>
          <w:marBottom w:val="0"/>
          <w:divBdr>
            <w:top w:val="none" w:sz="0" w:space="0" w:color="auto"/>
            <w:left w:val="none" w:sz="0" w:space="0" w:color="auto"/>
            <w:bottom w:val="none" w:sz="0" w:space="0" w:color="auto"/>
            <w:right w:val="none" w:sz="0" w:space="0" w:color="auto"/>
          </w:divBdr>
        </w:div>
        <w:div w:id="1325431281">
          <w:marLeft w:val="0"/>
          <w:marRight w:val="0"/>
          <w:marTop w:val="0"/>
          <w:marBottom w:val="0"/>
          <w:divBdr>
            <w:top w:val="none" w:sz="0" w:space="0" w:color="auto"/>
            <w:left w:val="none" w:sz="0" w:space="0" w:color="auto"/>
            <w:bottom w:val="none" w:sz="0" w:space="0" w:color="auto"/>
            <w:right w:val="none" w:sz="0" w:space="0" w:color="auto"/>
          </w:divBdr>
        </w:div>
        <w:div w:id="1593928893">
          <w:marLeft w:val="0"/>
          <w:marRight w:val="0"/>
          <w:marTop w:val="0"/>
          <w:marBottom w:val="0"/>
          <w:divBdr>
            <w:top w:val="none" w:sz="0" w:space="0" w:color="auto"/>
            <w:left w:val="none" w:sz="0" w:space="0" w:color="auto"/>
            <w:bottom w:val="none" w:sz="0" w:space="0" w:color="auto"/>
            <w:right w:val="none" w:sz="0" w:space="0" w:color="auto"/>
          </w:divBdr>
        </w:div>
        <w:div w:id="1757088701">
          <w:marLeft w:val="0"/>
          <w:marRight w:val="0"/>
          <w:marTop w:val="0"/>
          <w:marBottom w:val="0"/>
          <w:divBdr>
            <w:top w:val="none" w:sz="0" w:space="0" w:color="auto"/>
            <w:left w:val="none" w:sz="0" w:space="0" w:color="auto"/>
            <w:bottom w:val="none" w:sz="0" w:space="0" w:color="auto"/>
            <w:right w:val="none" w:sz="0" w:space="0" w:color="auto"/>
          </w:divBdr>
        </w:div>
        <w:div w:id="1801411066">
          <w:marLeft w:val="0"/>
          <w:marRight w:val="0"/>
          <w:marTop w:val="0"/>
          <w:marBottom w:val="0"/>
          <w:divBdr>
            <w:top w:val="none" w:sz="0" w:space="0" w:color="auto"/>
            <w:left w:val="none" w:sz="0" w:space="0" w:color="auto"/>
            <w:bottom w:val="none" w:sz="0" w:space="0" w:color="auto"/>
            <w:right w:val="none" w:sz="0" w:space="0" w:color="auto"/>
          </w:divBdr>
        </w:div>
      </w:divsChild>
    </w:div>
    <w:div w:id="1227689900">
      <w:bodyDiv w:val="1"/>
      <w:marLeft w:val="0"/>
      <w:marRight w:val="0"/>
      <w:marTop w:val="0"/>
      <w:marBottom w:val="0"/>
      <w:divBdr>
        <w:top w:val="none" w:sz="0" w:space="0" w:color="auto"/>
        <w:left w:val="none" w:sz="0" w:space="0" w:color="auto"/>
        <w:bottom w:val="none" w:sz="0" w:space="0" w:color="auto"/>
        <w:right w:val="none" w:sz="0" w:space="0" w:color="auto"/>
      </w:divBdr>
      <w:divsChild>
        <w:div w:id="718209392">
          <w:marLeft w:val="0"/>
          <w:marRight w:val="0"/>
          <w:marTop w:val="0"/>
          <w:marBottom w:val="0"/>
          <w:divBdr>
            <w:top w:val="none" w:sz="0" w:space="0" w:color="auto"/>
            <w:left w:val="none" w:sz="0" w:space="0" w:color="auto"/>
            <w:bottom w:val="none" w:sz="0" w:space="0" w:color="auto"/>
            <w:right w:val="none" w:sz="0" w:space="0" w:color="auto"/>
          </w:divBdr>
        </w:div>
        <w:div w:id="742534497">
          <w:marLeft w:val="0"/>
          <w:marRight w:val="0"/>
          <w:marTop w:val="0"/>
          <w:marBottom w:val="0"/>
          <w:divBdr>
            <w:top w:val="none" w:sz="0" w:space="0" w:color="auto"/>
            <w:left w:val="none" w:sz="0" w:space="0" w:color="auto"/>
            <w:bottom w:val="none" w:sz="0" w:space="0" w:color="auto"/>
            <w:right w:val="none" w:sz="0" w:space="0" w:color="auto"/>
          </w:divBdr>
        </w:div>
        <w:div w:id="1928463251">
          <w:marLeft w:val="0"/>
          <w:marRight w:val="0"/>
          <w:marTop w:val="0"/>
          <w:marBottom w:val="0"/>
          <w:divBdr>
            <w:top w:val="none" w:sz="0" w:space="0" w:color="auto"/>
            <w:left w:val="none" w:sz="0" w:space="0" w:color="auto"/>
            <w:bottom w:val="none" w:sz="0" w:space="0" w:color="auto"/>
            <w:right w:val="none" w:sz="0" w:space="0" w:color="auto"/>
          </w:divBdr>
        </w:div>
        <w:div w:id="2096125590">
          <w:marLeft w:val="0"/>
          <w:marRight w:val="0"/>
          <w:marTop w:val="0"/>
          <w:marBottom w:val="0"/>
          <w:divBdr>
            <w:top w:val="none" w:sz="0" w:space="0" w:color="auto"/>
            <w:left w:val="none" w:sz="0" w:space="0" w:color="auto"/>
            <w:bottom w:val="none" w:sz="0" w:space="0" w:color="auto"/>
            <w:right w:val="none" w:sz="0" w:space="0" w:color="auto"/>
          </w:divBdr>
        </w:div>
        <w:div w:id="2129271786">
          <w:marLeft w:val="0"/>
          <w:marRight w:val="0"/>
          <w:marTop w:val="0"/>
          <w:marBottom w:val="0"/>
          <w:divBdr>
            <w:top w:val="none" w:sz="0" w:space="0" w:color="auto"/>
            <w:left w:val="none" w:sz="0" w:space="0" w:color="auto"/>
            <w:bottom w:val="none" w:sz="0" w:space="0" w:color="auto"/>
            <w:right w:val="none" w:sz="0" w:space="0" w:color="auto"/>
          </w:divBdr>
        </w:div>
      </w:divsChild>
    </w:div>
    <w:div w:id="1358850520">
      <w:bodyDiv w:val="1"/>
      <w:marLeft w:val="0"/>
      <w:marRight w:val="0"/>
      <w:marTop w:val="0"/>
      <w:marBottom w:val="0"/>
      <w:divBdr>
        <w:top w:val="none" w:sz="0" w:space="0" w:color="auto"/>
        <w:left w:val="none" w:sz="0" w:space="0" w:color="auto"/>
        <w:bottom w:val="none" w:sz="0" w:space="0" w:color="auto"/>
        <w:right w:val="none" w:sz="0" w:space="0" w:color="auto"/>
      </w:divBdr>
      <w:divsChild>
        <w:div w:id="11760369">
          <w:marLeft w:val="0"/>
          <w:marRight w:val="0"/>
          <w:marTop w:val="0"/>
          <w:marBottom w:val="0"/>
          <w:divBdr>
            <w:top w:val="none" w:sz="0" w:space="0" w:color="auto"/>
            <w:left w:val="none" w:sz="0" w:space="0" w:color="auto"/>
            <w:bottom w:val="none" w:sz="0" w:space="0" w:color="auto"/>
            <w:right w:val="none" w:sz="0" w:space="0" w:color="auto"/>
          </w:divBdr>
        </w:div>
        <w:div w:id="85884263">
          <w:marLeft w:val="0"/>
          <w:marRight w:val="0"/>
          <w:marTop w:val="0"/>
          <w:marBottom w:val="0"/>
          <w:divBdr>
            <w:top w:val="none" w:sz="0" w:space="0" w:color="auto"/>
            <w:left w:val="none" w:sz="0" w:space="0" w:color="auto"/>
            <w:bottom w:val="none" w:sz="0" w:space="0" w:color="auto"/>
            <w:right w:val="none" w:sz="0" w:space="0" w:color="auto"/>
          </w:divBdr>
        </w:div>
        <w:div w:id="152573046">
          <w:marLeft w:val="0"/>
          <w:marRight w:val="0"/>
          <w:marTop w:val="0"/>
          <w:marBottom w:val="0"/>
          <w:divBdr>
            <w:top w:val="none" w:sz="0" w:space="0" w:color="auto"/>
            <w:left w:val="none" w:sz="0" w:space="0" w:color="auto"/>
            <w:bottom w:val="none" w:sz="0" w:space="0" w:color="auto"/>
            <w:right w:val="none" w:sz="0" w:space="0" w:color="auto"/>
          </w:divBdr>
        </w:div>
        <w:div w:id="336540517">
          <w:marLeft w:val="0"/>
          <w:marRight w:val="0"/>
          <w:marTop w:val="0"/>
          <w:marBottom w:val="0"/>
          <w:divBdr>
            <w:top w:val="none" w:sz="0" w:space="0" w:color="auto"/>
            <w:left w:val="none" w:sz="0" w:space="0" w:color="auto"/>
            <w:bottom w:val="none" w:sz="0" w:space="0" w:color="auto"/>
            <w:right w:val="none" w:sz="0" w:space="0" w:color="auto"/>
          </w:divBdr>
        </w:div>
        <w:div w:id="494302482">
          <w:marLeft w:val="0"/>
          <w:marRight w:val="0"/>
          <w:marTop w:val="0"/>
          <w:marBottom w:val="0"/>
          <w:divBdr>
            <w:top w:val="none" w:sz="0" w:space="0" w:color="auto"/>
            <w:left w:val="none" w:sz="0" w:space="0" w:color="auto"/>
            <w:bottom w:val="none" w:sz="0" w:space="0" w:color="auto"/>
            <w:right w:val="none" w:sz="0" w:space="0" w:color="auto"/>
          </w:divBdr>
        </w:div>
        <w:div w:id="740955460">
          <w:marLeft w:val="0"/>
          <w:marRight w:val="0"/>
          <w:marTop w:val="0"/>
          <w:marBottom w:val="0"/>
          <w:divBdr>
            <w:top w:val="none" w:sz="0" w:space="0" w:color="auto"/>
            <w:left w:val="none" w:sz="0" w:space="0" w:color="auto"/>
            <w:bottom w:val="none" w:sz="0" w:space="0" w:color="auto"/>
            <w:right w:val="none" w:sz="0" w:space="0" w:color="auto"/>
          </w:divBdr>
        </w:div>
        <w:div w:id="758327420">
          <w:marLeft w:val="0"/>
          <w:marRight w:val="0"/>
          <w:marTop w:val="0"/>
          <w:marBottom w:val="0"/>
          <w:divBdr>
            <w:top w:val="none" w:sz="0" w:space="0" w:color="auto"/>
            <w:left w:val="none" w:sz="0" w:space="0" w:color="auto"/>
            <w:bottom w:val="none" w:sz="0" w:space="0" w:color="auto"/>
            <w:right w:val="none" w:sz="0" w:space="0" w:color="auto"/>
          </w:divBdr>
        </w:div>
        <w:div w:id="765342911">
          <w:marLeft w:val="0"/>
          <w:marRight w:val="0"/>
          <w:marTop w:val="0"/>
          <w:marBottom w:val="0"/>
          <w:divBdr>
            <w:top w:val="none" w:sz="0" w:space="0" w:color="auto"/>
            <w:left w:val="none" w:sz="0" w:space="0" w:color="auto"/>
            <w:bottom w:val="none" w:sz="0" w:space="0" w:color="auto"/>
            <w:right w:val="none" w:sz="0" w:space="0" w:color="auto"/>
          </w:divBdr>
        </w:div>
        <w:div w:id="931671193">
          <w:marLeft w:val="0"/>
          <w:marRight w:val="0"/>
          <w:marTop w:val="0"/>
          <w:marBottom w:val="0"/>
          <w:divBdr>
            <w:top w:val="none" w:sz="0" w:space="0" w:color="auto"/>
            <w:left w:val="none" w:sz="0" w:space="0" w:color="auto"/>
            <w:bottom w:val="none" w:sz="0" w:space="0" w:color="auto"/>
            <w:right w:val="none" w:sz="0" w:space="0" w:color="auto"/>
          </w:divBdr>
        </w:div>
        <w:div w:id="1291597509">
          <w:marLeft w:val="0"/>
          <w:marRight w:val="0"/>
          <w:marTop w:val="0"/>
          <w:marBottom w:val="0"/>
          <w:divBdr>
            <w:top w:val="none" w:sz="0" w:space="0" w:color="auto"/>
            <w:left w:val="none" w:sz="0" w:space="0" w:color="auto"/>
            <w:bottom w:val="none" w:sz="0" w:space="0" w:color="auto"/>
            <w:right w:val="none" w:sz="0" w:space="0" w:color="auto"/>
          </w:divBdr>
        </w:div>
        <w:div w:id="1533495998">
          <w:marLeft w:val="0"/>
          <w:marRight w:val="0"/>
          <w:marTop w:val="0"/>
          <w:marBottom w:val="0"/>
          <w:divBdr>
            <w:top w:val="none" w:sz="0" w:space="0" w:color="auto"/>
            <w:left w:val="none" w:sz="0" w:space="0" w:color="auto"/>
            <w:bottom w:val="none" w:sz="0" w:space="0" w:color="auto"/>
            <w:right w:val="none" w:sz="0" w:space="0" w:color="auto"/>
          </w:divBdr>
        </w:div>
        <w:div w:id="1747216436">
          <w:marLeft w:val="0"/>
          <w:marRight w:val="0"/>
          <w:marTop w:val="0"/>
          <w:marBottom w:val="0"/>
          <w:divBdr>
            <w:top w:val="none" w:sz="0" w:space="0" w:color="auto"/>
            <w:left w:val="none" w:sz="0" w:space="0" w:color="auto"/>
            <w:bottom w:val="none" w:sz="0" w:space="0" w:color="auto"/>
            <w:right w:val="none" w:sz="0" w:space="0" w:color="auto"/>
          </w:divBdr>
        </w:div>
      </w:divsChild>
    </w:div>
    <w:div w:id="1405642490">
      <w:bodyDiv w:val="1"/>
      <w:marLeft w:val="0"/>
      <w:marRight w:val="0"/>
      <w:marTop w:val="0"/>
      <w:marBottom w:val="0"/>
      <w:divBdr>
        <w:top w:val="none" w:sz="0" w:space="0" w:color="auto"/>
        <w:left w:val="none" w:sz="0" w:space="0" w:color="auto"/>
        <w:bottom w:val="none" w:sz="0" w:space="0" w:color="auto"/>
        <w:right w:val="none" w:sz="0" w:space="0" w:color="auto"/>
      </w:divBdr>
      <w:divsChild>
        <w:div w:id="77407014">
          <w:marLeft w:val="0"/>
          <w:marRight w:val="0"/>
          <w:marTop w:val="0"/>
          <w:marBottom w:val="0"/>
          <w:divBdr>
            <w:top w:val="none" w:sz="0" w:space="0" w:color="auto"/>
            <w:left w:val="none" w:sz="0" w:space="0" w:color="auto"/>
            <w:bottom w:val="none" w:sz="0" w:space="0" w:color="auto"/>
            <w:right w:val="none" w:sz="0" w:space="0" w:color="auto"/>
          </w:divBdr>
        </w:div>
        <w:div w:id="100075847">
          <w:marLeft w:val="0"/>
          <w:marRight w:val="0"/>
          <w:marTop w:val="0"/>
          <w:marBottom w:val="0"/>
          <w:divBdr>
            <w:top w:val="none" w:sz="0" w:space="0" w:color="auto"/>
            <w:left w:val="none" w:sz="0" w:space="0" w:color="auto"/>
            <w:bottom w:val="none" w:sz="0" w:space="0" w:color="auto"/>
            <w:right w:val="none" w:sz="0" w:space="0" w:color="auto"/>
          </w:divBdr>
        </w:div>
        <w:div w:id="713966679">
          <w:marLeft w:val="0"/>
          <w:marRight w:val="0"/>
          <w:marTop w:val="0"/>
          <w:marBottom w:val="0"/>
          <w:divBdr>
            <w:top w:val="none" w:sz="0" w:space="0" w:color="auto"/>
            <w:left w:val="none" w:sz="0" w:space="0" w:color="auto"/>
            <w:bottom w:val="none" w:sz="0" w:space="0" w:color="auto"/>
            <w:right w:val="none" w:sz="0" w:space="0" w:color="auto"/>
          </w:divBdr>
        </w:div>
        <w:div w:id="1844010524">
          <w:marLeft w:val="0"/>
          <w:marRight w:val="0"/>
          <w:marTop w:val="0"/>
          <w:marBottom w:val="0"/>
          <w:divBdr>
            <w:top w:val="none" w:sz="0" w:space="0" w:color="auto"/>
            <w:left w:val="none" w:sz="0" w:space="0" w:color="auto"/>
            <w:bottom w:val="none" w:sz="0" w:space="0" w:color="auto"/>
            <w:right w:val="none" w:sz="0" w:space="0" w:color="auto"/>
          </w:divBdr>
        </w:div>
        <w:div w:id="1916042997">
          <w:marLeft w:val="0"/>
          <w:marRight w:val="0"/>
          <w:marTop w:val="0"/>
          <w:marBottom w:val="0"/>
          <w:divBdr>
            <w:top w:val="none" w:sz="0" w:space="0" w:color="auto"/>
            <w:left w:val="none" w:sz="0" w:space="0" w:color="auto"/>
            <w:bottom w:val="none" w:sz="0" w:space="0" w:color="auto"/>
            <w:right w:val="none" w:sz="0" w:space="0" w:color="auto"/>
          </w:divBdr>
        </w:div>
      </w:divsChild>
    </w:div>
    <w:div w:id="1415470833">
      <w:bodyDiv w:val="1"/>
      <w:marLeft w:val="0"/>
      <w:marRight w:val="0"/>
      <w:marTop w:val="0"/>
      <w:marBottom w:val="0"/>
      <w:divBdr>
        <w:top w:val="none" w:sz="0" w:space="0" w:color="auto"/>
        <w:left w:val="none" w:sz="0" w:space="0" w:color="auto"/>
        <w:bottom w:val="none" w:sz="0" w:space="0" w:color="auto"/>
        <w:right w:val="none" w:sz="0" w:space="0" w:color="auto"/>
      </w:divBdr>
    </w:div>
    <w:div w:id="1701319027">
      <w:bodyDiv w:val="1"/>
      <w:marLeft w:val="0"/>
      <w:marRight w:val="0"/>
      <w:marTop w:val="0"/>
      <w:marBottom w:val="0"/>
      <w:divBdr>
        <w:top w:val="none" w:sz="0" w:space="0" w:color="auto"/>
        <w:left w:val="none" w:sz="0" w:space="0" w:color="auto"/>
        <w:bottom w:val="none" w:sz="0" w:space="0" w:color="auto"/>
        <w:right w:val="none" w:sz="0" w:space="0" w:color="auto"/>
      </w:divBdr>
      <w:divsChild>
        <w:div w:id="68968480">
          <w:marLeft w:val="0"/>
          <w:marRight w:val="0"/>
          <w:marTop w:val="0"/>
          <w:marBottom w:val="0"/>
          <w:divBdr>
            <w:top w:val="none" w:sz="0" w:space="0" w:color="auto"/>
            <w:left w:val="none" w:sz="0" w:space="0" w:color="auto"/>
            <w:bottom w:val="none" w:sz="0" w:space="0" w:color="auto"/>
            <w:right w:val="none" w:sz="0" w:space="0" w:color="auto"/>
          </w:divBdr>
        </w:div>
        <w:div w:id="138110674">
          <w:marLeft w:val="0"/>
          <w:marRight w:val="0"/>
          <w:marTop w:val="0"/>
          <w:marBottom w:val="0"/>
          <w:divBdr>
            <w:top w:val="none" w:sz="0" w:space="0" w:color="auto"/>
            <w:left w:val="none" w:sz="0" w:space="0" w:color="auto"/>
            <w:bottom w:val="none" w:sz="0" w:space="0" w:color="auto"/>
            <w:right w:val="none" w:sz="0" w:space="0" w:color="auto"/>
          </w:divBdr>
        </w:div>
        <w:div w:id="562761355">
          <w:marLeft w:val="0"/>
          <w:marRight w:val="0"/>
          <w:marTop w:val="0"/>
          <w:marBottom w:val="0"/>
          <w:divBdr>
            <w:top w:val="none" w:sz="0" w:space="0" w:color="auto"/>
            <w:left w:val="none" w:sz="0" w:space="0" w:color="auto"/>
            <w:bottom w:val="none" w:sz="0" w:space="0" w:color="auto"/>
            <w:right w:val="none" w:sz="0" w:space="0" w:color="auto"/>
          </w:divBdr>
        </w:div>
        <w:div w:id="831261640">
          <w:marLeft w:val="0"/>
          <w:marRight w:val="0"/>
          <w:marTop w:val="0"/>
          <w:marBottom w:val="0"/>
          <w:divBdr>
            <w:top w:val="none" w:sz="0" w:space="0" w:color="auto"/>
            <w:left w:val="none" w:sz="0" w:space="0" w:color="auto"/>
            <w:bottom w:val="none" w:sz="0" w:space="0" w:color="auto"/>
            <w:right w:val="none" w:sz="0" w:space="0" w:color="auto"/>
          </w:divBdr>
        </w:div>
        <w:div w:id="1196692467">
          <w:marLeft w:val="0"/>
          <w:marRight w:val="0"/>
          <w:marTop w:val="0"/>
          <w:marBottom w:val="0"/>
          <w:divBdr>
            <w:top w:val="none" w:sz="0" w:space="0" w:color="auto"/>
            <w:left w:val="none" w:sz="0" w:space="0" w:color="auto"/>
            <w:bottom w:val="none" w:sz="0" w:space="0" w:color="auto"/>
            <w:right w:val="none" w:sz="0" w:space="0" w:color="auto"/>
          </w:divBdr>
        </w:div>
        <w:div w:id="1765955880">
          <w:marLeft w:val="0"/>
          <w:marRight w:val="0"/>
          <w:marTop w:val="0"/>
          <w:marBottom w:val="0"/>
          <w:divBdr>
            <w:top w:val="none" w:sz="0" w:space="0" w:color="auto"/>
            <w:left w:val="none" w:sz="0" w:space="0" w:color="auto"/>
            <w:bottom w:val="none" w:sz="0" w:space="0" w:color="auto"/>
            <w:right w:val="none" w:sz="0" w:space="0" w:color="auto"/>
          </w:divBdr>
        </w:div>
        <w:div w:id="1777210973">
          <w:marLeft w:val="0"/>
          <w:marRight w:val="0"/>
          <w:marTop w:val="0"/>
          <w:marBottom w:val="0"/>
          <w:divBdr>
            <w:top w:val="none" w:sz="0" w:space="0" w:color="auto"/>
            <w:left w:val="none" w:sz="0" w:space="0" w:color="auto"/>
            <w:bottom w:val="none" w:sz="0" w:space="0" w:color="auto"/>
            <w:right w:val="none" w:sz="0" w:space="0" w:color="auto"/>
          </w:divBdr>
        </w:div>
      </w:divsChild>
    </w:div>
    <w:div w:id="1833136354">
      <w:bodyDiv w:val="1"/>
      <w:marLeft w:val="0"/>
      <w:marRight w:val="0"/>
      <w:marTop w:val="0"/>
      <w:marBottom w:val="0"/>
      <w:divBdr>
        <w:top w:val="none" w:sz="0" w:space="0" w:color="auto"/>
        <w:left w:val="none" w:sz="0" w:space="0" w:color="auto"/>
        <w:bottom w:val="none" w:sz="0" w:space="0" w:color="auto"/>
        <w:right w:val="none" w:sz="0" w:space="0" w:color="auto"/>
      </w:divBdr>
      <w:divsChild>
        <w:div w:id="379943376">
          <w:marLeft w:val="0"/>
          <w:marRight w:val="0"/>
          <w:marTop w:val="0"/>
          <w:marBottom w:val="0"/>
          <w:divBdr>
            <w:top w:val="none" w:sz="0" w:space="0" w:color="auto"/>
            <w:left w:val="none" w:sz="0" w:space="0" w:color="auto"/>
            <w:bottom w:val="none" w:sz="0" w:space="0" w:color="auto"/>
            <w:right w:val="none" w:sz="0" w:space="0" w:color="auto"/>
          </w:divBdr>
        </w:div>
        <w:div w:id="634990606">
          <w:marLeft w:val="0"/>
          <w:marRight w:val="0"/>
          <w:marTop w:val="0"/>
          <w:marBottom w:val="0"/>
          <w:divBdr>
            <w:top w:val="none" w:sz="0" w:space="0" w:color="auto"/>
            <w:left w:val="none" w:sz="0" w:space="0" w:color="auto"/>
            <w:bottom w:val="none" w:sz="0" w:space="0" w:color="auto"/>
            <w:right w:val="none" w:sz="0" w:space="0" w:color="auto"/>
          </w:divBdr>
        </w:div>
        <w:div w:id="791944274">
          <w:marLeft w:val="0"/>
          <w:marRight w:val="0"/>
          <w:marTop w:val="0"/>
          <w:marBottom w:val="0"/>
          <w:divBdr>
            <w:top w:val="none" w:sz="0" w:space="0" w:color="auto"/>
            <w:left w:val="none" w:sz="0" w:space="0" w:color="auto"/>
            <w:bottom w:val="none" w:sz="0" w:space="0" w:color="auto"/>
            <w:right w:val="none" w:sz="0" w:space="0" w:color="auto"/>
          </w:divBdr>
        </w:div>
        <w:div w:id="959262719">
          <w:marLeft w:val="0"/>
          <w:marRight w:val="0"/>
          <w:marTop w:val="0"/>
          <w:marBottom w:val="0"/>
          <w:divBdr>
            <w:top w:val="none" w:sz="0" w:space="0" w:color="auto"/>
            <w:left w:val="none" w:sz="0" w:space="0" w:color="auto"/>
            <w:bottom w:val="none" w:sz="0" w:space="0" w:color="auto"/>
            <w:right w:val="none" w:sz="0" w:space="0" w:color="auto"/>
          </w:divBdr>
        </w:div>
        <w:div w:id="1426268209">
          <w:marLeft w:val="0"/>
          <w:marRight w:val="0"/>
          <w:marTop w:val="0"/>
          <w:marBottom w:val="0"/>
          <w:divBdr>
            <w:top w:val="none" w:sz="0" w:space="0" w:color="auto"/>
            <w:left w:val="none" w:sz="0" w:space="0" w:color="auto"/>
            <w:bottom w:val="none" w:sz="0" w:space="0" w:color="auto"/>
            <w:right w:val="none" w:sz="0" w:space="0" w:color="auto"/>
          </w:divBdr>
        </w:div>
        <w:div w:id="2051496331">
          <w:marLeft w:val="0"/>
          <w:marRight w:val="0"/>
          <w:marTop w:val="0"/>
          <w:marBottom w:val="0"/>
          <w:divBdr>
            <w:top w:val="none" w:sz="0" w:space="0" w:color="auto"/>
            <w:left w:val="none" w:sz="0" w:space="0" w:color="auto"/>
            <w:bottom w:val="none" w:sz="0" w:space="0" w:color="auto"/>
            <w:right w:val="none" w:sz="0" w:space="0" w:color="auto"/>
          </w:divBdr>
        </w:div>
      </w:divsChild>
    </w:div>
    <w:div w:id="1979987550">
      <w:bodyDiv w:val="1"/>
      <w:marLeft w:val="0"/>
      <w:marRight w:val="0"/>
      <w:marTop w:val="0"/>
      <w:marBottom w:val="0"/>
      <w:divBdr>
        <w:top w:val="none" w:sz="0" w:space="0" w:color="auto"/>
        <w:left w:val="none" w:sz="0" w:space="0" w:color="auto"/>
        <w:bottom w:val="none" w:sz="0" w:space="0" w:color="auto"/>
        <w:right w:val="none" w:sz="0" w:space="0" w:color="auto"/>
      </w:divBdr>
      <w:divsChild>
        <w:div w:id="1238172285">
          <w:marLeft w:val="45"/>
          <w:marRight w:val="45"/>
          <w:marTop w:val="0"/>
          <w:marBottom w:val="0"/>
          <w:divBdr>
            <w:top w:val="none" w:sz="0" w:space="0" w:color="auto"/>
            <w:left w:val="none" w:sz="0" w:space="0" w:color="auto"/>
            <w:bottom w:val="none" w:sz="0" w:space="0" w:color="auto"/>
            <w:right w:val="none" w:sz="0" w:space="0" w:color="auto"/>
          </w:divBdr>
          <w:divsChild>
            <w:div w:id="153283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97412">
      <w:bodyDiv w:val="1"/>
      <w:marLeft w:val="0"/>
      <w:marRight w:val="0"/>
      <w:marTop w:val="0"/>
      <w:marBottom w:val="0"/>
      <w:divBdr>
        <w:top w:val="none" w:sz="0" w:space="0" w:color="auto"/>
        <w:left w:val="none" w:sz="0" w:space="0" w:color="auto"/>
        <w:bottom w:val="none" w:sz="0" w:space="0" w:color="auto"/>
        <w:right w:val="none" w:sz="0" w:space="0" w:color="auto"/>
      </w:divBdr>
      <w:divsChild>
        <w:div w:id="216013581">
          <w:marLeft w:val="0"/>
          <w:marRight w:val="0"/>
          <w:marTop w:val="0"/>
          <w:marBottom w:val="0"/>
          <w:divBdr>
            <w:top w:val="none" w:sz="0" w:space="0" w:color="auto"/>
            <w:left w:val="none" w:sz="0" w:space="0" w:color="auto"/>
            <w:bottom w:val="none" w:sz="0" w:space="0" w:color="auto"/>
            <w:right w:val="none" w:sz="0" w:space="0" w:color="auto"/>
          </w:divBdr>
        </w:div>
        <w:div w:id="263919999">
          <w:marLeft w:val="0"/>
          <w:marRight w:val="0"/>
          <w:marTop w:val="0"/>
          <w:marBottom w:val="0"/>
          <w:divBdr>
            <w:top w:val="none" w:sz="0" w:space="0" w:color="auto"/>
            <w:left w:val="none" w:sz="0" w:space="0" w:color="auto"/>
            <w:bottom w:val="none" w:sz="0" w:space="0" w:color="auto"/>
            <w:right w:val="none" w:sz="0" w:space="0" w:color="auto"/>
          </w:divBdr>
        </w:div>
        <w:div w:id="434137604">
          <w:marLeft w:val="0"/>
          <w:marRight w:val="0"/>
          <w:marTop w:val="0"/>
          <w:marBottom w:val="0"/>
          <w:divBdr>
            <w:top w:val="none" w:sz="0" w:space="0" w:color="auto"/>
            <w:left w:val="none" w:sz="0" w:space="0" w:color="auto"/>
            <w:bottom w:val="none" w:sz="0" w:space="0" w:color="auto"/>
            <w:right w:val="none" w:sz="0" w:space="0" w:color="auto"/>
          </w:divBdr>
        </w:div>
        <w:div w:id="443889749">
          <w:marLeft w:val="0"/>
          <w:marRight w:val="0"/>
          <w:marTop w:val="0"/>
          <w:marBottom w:val="0"/>
          <w:divBdr>
            <w:top w:val="none" w:sz="0" w:space="0" w:color="auto"/>
            <w:left w:val="none" w:sz="0" w:space="0" w:color="auto"/>
            <w:bottom w:val="none" w:sz="0" w:space="0" w:color="auto"/>
            <w:right w:val="none" w:sz="0" w:space="0" w:color="auto"/>
          </w:divBdr>
        </w:div>
        <w:div w:id="511644891">
          <w:marLeft w:val="0"/>
          <w:marRight w:val="0"/>
          <w:marTop w:val="0"/>
          <w:marBottom w:val="0"/>
          <w:divBdr>
            <w:top w:val="none" w:sz="0" w:space="0" w:color="auto"/>
            <w:left w:val="none" w:sz="0" w:space="0" w:color="auto"/>
            <w:bottom w:val="none" w:sz="0" w:space="0" w:color="auto"/>
            <w:right w:val="none" w:sz="0" w:space="0" w:color="auto"/>
          </w:divBdr>
        </w:div>
        <w:div w:id="523177595">
          <w:marLeft w:val="0"/>
          <w:marRight w:val="0"/>
          <w:marTop w:val="0"/>
          <w:marBottom w:val="0"/>
          <w:divBdr>
            <w:top w:val="none" w:sz="0" w:space="0" w:color="auto"/>
            <w:left w:val="none" w:sz="0" w:space="0" w:color="auto"/>
            <w:bottom w:val="none" w:sz="0" w:space="0" w:color="auto"/>
            <w:right w:val="none" w:sz="0" w:space="0" w:color="auto"/>
          </w:divBdr>
        </w:div>
        <w:div w:id="558975302">
          <w:marLeft w:val="0"/>
          <w:marRight w:val="0"/>
          <w:marTop w:val="0"/>
          <w:marBottom w:val="0"/>
          <w:divBdr>
            <w:top w:val="none" w:sz="0" w:space="0" w:color="auto"/>
            <w:left w:val="none" w:sz="0" w:space="0" w:color="auto"/>
            <w:bottom w:val="none" w:sz="0" w:space="0" w:color="auto"/>
            <w:right w:val="none" w:sz="0" w:space="0" w:color="auto"/>
          </w:divBdr>
        </w:div>
        <w:div w:id="640230959">
          <w:marLeft w:val="0"/>
          <w:marRight w:val="0"/>
          <w:marTop w:val="0"/>
          <w:marBottom w:val="0"/>
          <w:divBdr>
            <w:top w:val="none" w:sz="0" w:space="0" w:color="auto"/>
            <w:left w:val="none" w:sz="0" w:space="0" w:color="auto"/>
            <w:bottom w:val="none" w:sz="0" w:space="0" w:color="auto"/>
            <w:right w:val="none" w:sz="0" w:space="0" w:color="auto"/>
          </w:divBdr>
        </w:div>
        <w:div w:id="736434672">
          <w:marLeft w:val="0"/>
          <w:marRight w:val="0"/>
          <w:marTop w:val="0"/>
          <w:marBottom w:val="0"/>
          <w:divBdr>
            <w:top w:val="none" w:sz="0" w:space="0" w:color="auto"/>
            <w:left w:val="none" w:sz="0" w:space="0" w:color="auto"/>
            <w:bottom w:val="none" w:sz="0" w:space="0" w:color="auto"/>
            <w:right w:val="none" w:sz="0" w:space="0" w:color="auto"/>
          </w:divBdr>
        </w:div>
        <w:div w:id="757946820">
          <w:marLeft w:val="0"/>
          <w:marRight w:val="0"/>
          <w:marTop w:val="0"/>
          <w:marBottom w:val="0"/>
          <w:divBdr>
            <w:top w:val="none" w:sz="0" w:space="0" w:color="auto"/>
            <w:left w:val="none" w:sz="0" w:space="0" w:color="auto"/>
            <w:bottom w:val="none" w:sz="0" w:space="0" w:color="auto"/>
            <w:right w:val="none" w:sz="0" w:space="0" w:color="auto"/>
          </w:divBdr>
        </w:div>
        <w:div w:id="870990692">
          <w:marLeft w:val="0"/>
          <w:marRight w:val="0"/>
          <w:marTop w:val="0"/>
          <w:marBottom w:val="0"/>
          <w:divBdr>
            <w:top w:val="none" w:sz="0" w:space="0" w:color="auto"/>
            <w:left w:val="none" w:sz="0" w:space="0" w:color="auto"/>
            <w:bottom w:val="none" w:sz="0" w:space="0" w:color="auto"/>
            <w:right w:val="none" w:sz="0" w:space="0" w:color="auto"/>
          </w:divBdr>
        </w:div>
        <w:div w:id="1114864955">
          <w:marLeft w:val="0"/>
          <w:marRight w:val="0"/>
          <w:marTop w:val="0"/>
          <w:marBottom w:val="0"/>
          <w:divBdr>
            <w:top w:val="none" w:sz="0" w:space="0" w:color="auto"/>
            <w:left w:val="none" w:sz="0" w:space="0" w:color="auto"/>
            <w:bottom w:val="none" w:sz="0" w:space="0" w:color="auto"/>
            <w:right w:val="none" w:sz="0" w:space="0" w:color="auto"/>
          </w:divBdr>
        </w:div>
        <w:div w:id="1117142075">
          <w:marLeft w:val="0"/>
          <w:marRight w:val="0"/>
          <w:marTop w:val="0"/>
          <w:marBottom w:val="0"/>
          <w:divBdr>
            <w:top w:val="none" w:sz="0" w:space="0" w:color="auto"/>
            <w:left w:val="none" w:sz="0" w:space="0" w:color="auto"/>
            <w:bottom w:val="none" w:sz="0" w:space="0" w:color="auto"/>
            <w:right w:val="none" w:sz="0" w:space="0" w:color="auto"/>
          </w:divBdr>
        </w:div>
        <w:div w:id="1184785422">
          <w:marLeft w:val="0"/>
          <w:marRight w:val="0"/>
          <w:marTop w:val="0"/>
          <w:marBottom w:val="0"/>
          <w:divBdr>
            <w:top w:val="none" w:sz="0" w:space="0" w:color="auto"/>
            <w:left w:val="none" w:sz="0" w:space="0" w:color="auto"/>
            <w:bottom w:val="none" w:sz="0" w:space="0" w:color="auto"/>
            <w:right w:val="none" w:sz="0" w:space="0" w:color="auto"/>
          </w:divBdr>
        </w:div>
        <w:div w:id="1275593120">
          <w:marLeft w:val="0"/>
          <w:marRight w:val="0"/>
          <w:marTop w:val="0"/>
          <w:marBottom w:val="0"/>
          <w:divBdr>
            <w:top w:val="none" w:sz="0" w:space="0" w:color="auto"/>
            <w:left w:val="none" w:sz="0" w:space="0" w:color="auto"/>
            <w:bottom w:val="none" w:sz="0" w:space="0" w:color="auto"/>
            <w:right w:val="none" w:sz="0" w:space="0" w:color="auto"/>
          </w:divBdr>
        </w:div>
        <w:div w:id="1295870686">
          <w:marLeft w:val="0"/>
          <w:marRight w:val="0"/>
          <w:marTop w:val="0"/>
          <w:marBottom w:val="0"/>
          <w:divBdr>
            <w:top w:val="none" w:sz="0" w:space="0" w:color="auto"/>
            <w:left w:val="none" w:sz="0" w:space="0" w:color="auto"/>
            <w:bottom w:val="none" w:sz="0" w:space="0" w:color="auto"/>
            <w:right w:val="none" w:sz="0" w:space="0" w:color="auto"/>
          </w:divBdr>
        </w:div>
        <w:div w:id="1416125971">
          <w:marLeft w:val="0"/>
          <w:marRight w:val="0"/>
          <w:marTop w:val="0"/>
          <w:marBottom w:val="0"/>
          <w:divBdr>
            <w:top w:val="none" w:sz="0" w:space="0" w:color="auto"/>
            <w:left w:val="none" w:sz="0" w:space="0" w:color="auto"/>
            <w:bottom w:val="none" w:sz="0" w:space="0" w:color="auto"/>
            <w:right w:val="none" w:sz="0" w:space="0" w:color="auto"/>
          </w:divBdr>
        </w:div>
        <w:div w:id="1479615249">
          <w:marLeft w:val="0"/>
          <w:marRight w:val="0"/>
          <w:marTop w:val="0"/>
          <w:marBottom w:val="0"/>
          <w:divBdr>
            <w:top w:val="none" w:sz="0" w:space="0" w:color="auto"/>
            <w:left w:val="none" w:sz="0" w:space="0" w:color="auto"/>
            <w:bottom w:val="none" w:sz="0" w:space="0" w:color="auto"/>
            <w:right w:val="none" w:sz="0" w:space="0" w:color="auto"/>
          </w:divBdr>
        </w:div>
        <w:div w:id="1541239331">
          <w:marLeft w:val="0"/>
          <w:marRight w:val="0"/>
          <w:marTop w:val="0"/>
          <w:marBottom w:val="0"/>
          <w:divBdr>
            <w:top w:val="none" w:sz="0" w:space="0" w:color="auto"/>
            <w:left w:val="none" w:sz="0" w:space="0" w:color="auto"/>
            <w:bottom w:val="none" w:sz="0" w:space="0" w:color="auto"/>
            <w:right w:val="none" w:sz="0" w:space="0" w:color="auto"/>
          </w:divBdr>
        </w:div>
        <w:div w:id="1543058995">
          <w:marLeft w:val="0"/>
          <w:marRight w:val="0"/>
          <w:marTop w:val="0"/>
          <w:marBottom w:val="0"/>
          <w:divBdr>
            <w:top w:val="none" w:sz="0" w:space="0" w:color="auto"/>
            <w:left w:val="none" w:sz="0" w:space="0" w:color="auto"/>
            <w:bottom w:val="none" w:sz="0" w:space="0" w:color="auto"/>
            <w:right w:val="none" w:sz="0" w:space="0" w:color="auto"/>
          </w:divBdr>
        </w:div>
        <w:div w:id="1579442699">
          <w:marLeft w:val="0"/>
          <w:marRight w:val="0"/>
          <w:marTop w:val="0"/>
          <w:marBottom w:val="0"/>
          <w:divBdr>
            <w:top w:val="none" w:sz="0" w:space="0" w:color="auto"/>
            <w:left w:val="none" w:sz="0" w:space="0" w:color="auto"/>
            <w:bottom w:val="none" w:sz="0" w:space="0" w:color="auto"/>
            <w:right w:val="none" w:sz="0" w:space="0" w:color="auto"/>
          </w:divBdr>
        </w:div>
        <w:div w:id="1685745130">
          <w:marLeft w:val="0"/>
          <w:marRight w:val="0"/>
          <w:marTop w:val="0"/>
          <w:marBottom w:val="0"/>
          <w:divBdr>
            <w:top w:val="none" w:sz="0" w:space="0" w:color="auto"/>
            <w:left w:val="none" w:sz="0" w:space="0" w:color="auto"/>
            <w:bottom w:val="none" w:sz="0" w:space="0" w:color="auto"/>
            <w:right w:val="none" w:sz="0" w:space="0" w:color="auto"/>
          </w:divBdr>
        </w:div>
        <w:div w:id="1693604006">
          <w:marLeft w:val="0"/>
          <w:marRight w:val="0"/>
          <w:marTop w:val="0"/>
          <w:marBottom w:val="0"/>
          <w:divBdr>
            <w:top w:val="none" w:sz="0" w:space="0" w:color="auto"/>
            <w:left w:val="none" w:sz="0" w:space="0" w:color="auto"/>
            <w:bottom w:val="none" w:sz="0" w:space="0" w:color="auto"/>
            <w:right w:val="none" w:sz="0" w:space="0" w:color="auto"/>
          </w:divBdr>
        </w:div>
        <w:div w:id="1701783082">
          <w:marLeft w:val="0"/>
          <w:marRight w:val="0"/>
          <w:marTop w:val="0"/>
          <w:marBottom w:val="0"/>
          <w:divBdr>
            <w:top w:val="none" w:sz="0" w:space="0" w:color="auto"/>
            <w:left w:val="none" w:sz="0" w:space="0" w:color="auto"/>
            <w:bottom w:val="none" w:sz="0" w:space="0" w:color="auto"/>
            <w:right w:val="none" w:sz="0" w:space="0" w:color="auto"/>
          </w:divBdr>
        </w:div>
        <w:div w:id="1729644205">
          <w:marLeft w:val="0"/>
          <w:marRight w:val="0"/>
          <w:marTop w:val="0"/>
          <w:marBottom w:val="0"/>
          <w:divBdr>
            <w:top w:val="none" w:sz="0" w:space="0" w:color="auto"/>
            <w:left w:val="none" w:sz="0" w:space="0" w:color="auto"/>
            <w:bottom w:val="none" w:sz="0" w:space="0" w:color="auto"/>
            <w:right w:val="none" w:sz="0" w:space="0" w:color="auto"/>
          </w:divBdr>
        </w:div>
        <w:div w:id="1891727732">
          <w:marLeft w:val="0"/>
          <w:marRight w:val="0"/>
          <w:marTop w:val="0"/>
          <w:marBottom w:val="0"/>
          <w:divBdr>
            <w:top w:val="none" w:sz="0" w:space="0" w:color="auto"/>
            <w:left w:val="none" w:sz="0" w:space="0" w:color="auto"/>
            <w:bottom w:val="none" w:sz="0" w:space="0" w:color="auto"/>
            <w:right w:val="none" w:sz="0" w:space="0" w:color="auto"/>
          </w:divBdr>
        </w:div>
        <w:div w:id="1944728750">
          <w:marLeft w:val="0"/>
          <w:marRight w:val="0"/>
          <w:marTop w:val="0"/>
          <w:marBottom w:val="0"/>
          <w:divBdr>
            <w:top w:val="none" w:sz="0" w:space="0" w:color="auto"/>
            <w:left w:val="none" w:sz="0" w:space="0" w:color="auto"/>
            <w:bottom w:val="none" w:sz="0" w:space="0" w:color="auto"/>
            <w:right w:val="none" w:sz="0" w:space="0" w:color="auto"/>
          </w:divBdr>
        </w:div>
        <w:div w:id="1988893317">
          <w:marLeft w:val="0"/>
          <w:marRight w:val="0"/>
          <w:marTop w:val="0"/>
          <w:marBottom w:val="0"/>
          <w:divBdr>
            <w:top w:val="none" w:sz="0" w:space="0" w:color="auto"/>
            <w:left w:val="none" w:sz="0" w:space="0" w:color="auto"/>
            <w:bottom w:val="none" w:sz="0" w:space="0" w:color="auto"/>
            <w:right w:val="none" w:sz="0" w:space="0" w:color="auto"/>
          </w:divBdr>
        </w:div>
        <w:div w:id="2087877589">
          <w:marLeft w:val="0"/>
          <w:marRight w:val="0"/>
          <w:marTop w:val="0"/>
          <w:marBottom w:val="0"/>
          <w:divBdr>
            <w:top w:val="none" w:sz="0" w:space="0" w:color="auto"/>
            <w:left w:val="none" w:sz="0" w:space="0" w:color="auto"/>
            <w:bottom w:val="none" w:sz="0" w:space="0" w:color="auto"/>
            <w:right w:val="none" w:sz="0" w:space="0" w:color="auto"/>
          </w:divBdr>
        </w:div>
      </w:divsChild>
    </w:div>
    <w:div w:id="2087221773">
      <w:bodyDiv w:val="1"/>
      <w:marLeft w:val="0"/>
      <w:marRight w:val="0"/>
      <w:marTop w:val="0"/>
      <w:marBottom w:val="0"/>
      <w:divBdr>
        <w:top w:val="none" w:sz="0" w:space="0" w:color="auto"/>
        <w:left w:val="none" w:sz="0" w:space="0" w:color="auto"/>
        <w:bottom w:val="none" w:sz="0" w:space="0" w:color="auto"/>
        <w:right w:val="none" w:sz="0" w:space="0" w:color="auto"/>
      </w:divBdr>
      <w:divsChild>
        <w:div w:id="601649723">
          <w:marLeft w:val="0"/>
          <w:marRight w:val="0"/>
          <w:marTop w:val="150"/>
          <w:marBottom w:val="0"/>
          <w:divBdr>
            <w:top w:val="none" w:sz="0" w:space="0" w:color="auto"/>
            <w:left w:val="none" w:sz="0" w:space="0" w:color="auto"/>
            <w:bottom w:val="none" w:sz="0" w:space="0" w:color="auto"/>
            <w:right w:val="none" w:sz="0" w:space="0" w:color="auto"/>
          </w:divBdr>
        </w:div>
        <w:div w:id="1850295751">
          <w:marLeft w:val="0"/>
          <w:marRight w:val="0"/>
          <w:marTop w:val="0"/>
          <w:marBottom w:val="0"/>
          <w:divBdr>
            <w:top w:val="none" w:sz="0" w:space="0" w:color="auto"/>
            <w:left w:val="none" w:sz="0" w:space="0" w:color="auto"/>
            <w:bottom w:val="none" w:sz="0" w:space="0" w:color="auto"/>
            <w:right w:val="none" w:sz="0" w:space="0" w:color="auto"/>
          </w:divBdr>
        </w:div>
      </w:divsChild>
    </w:div>
    <w:div w:id="213595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egi.org.mx/lib/olap/consulta/general_ver4/MDXQueryDatos_colores.asp?" TargetMode="External"/><Relationship Id="rId13" Type="http://schemas.openxmlformats.org/officeDocument/2006/relationships/hyperlink" Target="http://www.redalyc.org/pdf/140/14015585014.pdf" TargetMode="External"/><Relationship Id="rId18" Type="http://schemas.openxmlformats.org/officeDocument/2006/relationships/hyperlink" Target="https://www.morebooks.de/store/es/book/educaci%C3%B3n-en-valores,-base-contra-la-corrupci%C3%B3n-e-impunidad-en-m%C3%A9xico/isbn/978-3-659-09231-2" TargetMode="External"/><Relationship Id="rId26" Type="http://schemas.openxmlformats.org/officeDocument/2006/relationships/hyperlink" Target="http://www.iesalc.unesco.org.ve/index.php?option=com_content&amp;view=article&amp;id=2478&amp;Itemid=643&amp;lang=es" TargetMode="External"/><Relationship Id="rId3" Type="http://schemas.openxmlformats.org/officeDocument/2006/relationships/styles" Target="styles.xml"/><Relationship Id="rId21" Type="http://schemas.openxmlformats.org/officeDocument/2006/relationships/hyperlink" Target="http://bligoo.com/media/users/1/80471/files/rie47a09.pdf" TargetMode="External"/><Relationship Id="rId7" Type="http://schemas.openxmlformats.org/officeDocument/2006/relationships/endnotes" Target="endnotes.xml"/><Relationship Id="rId12" Type="http://schemas.openxmlformats.org/officeDocument/2006/relationships/hyperlink" Target="https://www.boe.es/doue/1987/166/L00020-00024.pdf" TargetMode="External"/><Relationship Id="rId17" Type="http://schemas.openxmlformats.org/officeDocument/2006/relationships/hyperlink" Target="http://publicaciones.anuies.mx/pdfs/revista/Revista125_S3A1ES.pdf" TargetMode="External"/><Relationship Id="rId25" Type="http://schemas.openxmlformats.org/officeDocument/2006/relationships/hyperlink" Target="http://www.inegi.org.mx/lib/olap/consulta/general_ver4/MDXQueryDatos_colores.asp?" TargetMode="External"/><Relationship Id="rId2" Type="http://schemas.openxmlformats.org/officeDocument/2006/relationships/numbering" Target="numbering.xml"/><Relationship Id="rId16" Type="http://schemas.openxmlformats.org/officeDocument/2006/relationships/hyperlink" Target="http://www.observatoriolaboral.gob.mx/swb/es/ola/Informacin_estadistica" TargetMode="External"/><Relationship Id="rId20" Type="http://schemas.openxmlformats.org/officeDocument/2006/relationships/hyperlink" Target="http://www.unideusto.org/tuningeu/images/stories/Publications/Tuning_2_CAST_PR2_pdf.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a.org.mx/profesores/cursos/hmfbcp_ut/pdfs/m1/competencias_proyectotuning.pdf" TargetMode="External"/><Relationship Id="rId24" Type="http://schemas.openxmlformats.org/officeDocument/2006/relationships/hyperlink" Target="http://www3.inegi.org.mx/sistemas/temas/default.aspx?s=est&amp;c=1748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bservatoriolaboral.gob.mx/swb/es/ola/tendencias_del_empleo_profesional" TargetMode="External"/><Relationship Id="rId23" Type="http://schemas.openxmlformats.org/officeDocument/2006/relationships/hyperlink" Target="http://www3.inegi.org.mx/sistemas/sisept/Default.aspx?t=mdemo137&amp;s=est&amp;c=23631" TargetMode="External"/><Relationship Id="rId28" Type="http://schemas.openxmlformats.org/officeDocument/2006/relationships/hyperlink" Target="http://www.colpos.mx/asyd/volumen5/numero1/asd-09-003.pdf" TargetMode="External"/><Relationship Id="rId10" Type="http://schemas.openxmlformats.org/officeDocument/2006/relationships/hyperlink" Target="http://www.anuies.mx/informacion-y-servicios/informacion-estadistica-de-educacion-superior/anuario-estadistico-de-educacion-superior" TargetMode="External"/><Relationship Id="rId19" Type="http://schemas.openxmlformats.org/officeDocument/2006/relationships/hyperlink" Target="http://www.ricsh.org.mx/index.php/RICSH/article/view/7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egi.org.mx/lib/olap/consulta/general_ver4/MDXQueryDatos_colores.asp?" TargetMode="External"/><Relationship Id="rId14" Type="http://schemas.openxmlformats.org/officeDocument/2006/relationships/hyperlink" Target="http://www.iesalc.unesco.org.ve/index.php?option=com_fabrik&amp;view=details&amp;formid=2&amp;rowid=172&amp;lang=es" TargetMode="External"/><Relationship Id="rId22" Type="http://schemas.openxmlformats.org/officeDocument/2006/relationships/hyperlink" Target="file:///G:\INVEST%20IVON\hp\Downloads\idea%20de%20estructura%20de%20trabajo%20e%20historia.pdf" TargetMode="External"/><Relationship Id="rId27" Type="http://schemas.openxmlformats.org/officeDocument/2006/relationships/hyperlink" Target="http://www.redalyc.org/pdf/105/10503508.pdf" TargetMode="External"/><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64B14B-38F4-470A-9BCF-FB3164EF8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21</Pages>
  <Words>6707</Words>
  <Characters>36889</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FRANCISCO</cp:lastModifiedBy>
  <cp:revision>6</cp:revision>
  <dcterms:created xsi:type="dcterms:W3CDTF">2016-12-22T23:41:00Z</dcterms:created>
  <dcterms:modified xsi:type="dcterms:W3CDTF">2017-03-23T20:23:00Z</dcterms:modified>
</cp:coreProperties>
</file>