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900C" w14:textId="1B9EFAA3" w:rsidR="00437249" w:rsidRPr="006E63AF" w:rsidRDefault="006E63AF" w:rsidP="00437249">
      <w:pPr>
        <w:spacing w:before="240" w:line="360" w:lineRule="auto"/>
        <w:ind w:left="231" w:right="38"/>
        <w:jc w:val="right"/>
        <w:rPr>
          <w:rFonts w:ascii="Times New Roman" w:hAnsi="Times New Roman" w:cs="Times New Roman"/>
          <w:b/>
          <w:bCs/>
          <w:i/>
          <w:iCs/>
          <w:color w:val="000000" w:themeColor="text1"/>
          <w:sz w:val="24"/>
          <w:szCs w:val="24"/>
        </w:rPr>
      </w:pPr>
      <w:r w:rsidRPr="006E63AF">
        <w:rPr>
          <w:rFonts w:ascii="Times New Roman" w:hAnsi="Times New Roman" w:cs="Times New Roman"/>
          <w:b/>
          <w:bCs/>
          <w:i/>
          <w:iCs/>
          <w:color w:val="000000" w:themeColor="text1"/>
          <w:sz w:val="24"/>
          <w:szCs w:val="24"/>
        </w:rPr>
        <w:t>https://doi.org/10.23913/ride.v15i30.2419</w:t>
      </w:r>
    </w:p>
    <w:p w14:paraId="1AEEE6C5" w14:textId="7E0500E2" w:rsidR="00437249" w:rsidRPr="00437249" w:rsidRDefault="00437249" w:rsidP="00437249">
      <w:pPr>
        <w:spacing w:before="240" w:line="360" w:lineRule="auto"/>
        <w:ind w:left="231" w:right="38"/>
        <w:jc w:val="right"/>
        <w:rPr>
          <w:rFonts w:ascii="Times New Roman" w:eastAsia="Gill Sans MT" w:hAnsi="Times New Roman" w:cs="Times New Roman"/>
          <w:b/>
          <w:bCs/>
          <w:sz w:val="36"/>
          <w:szCs w:val="36"/>
          <w:lang w:val="es-ES"/>
        </w:rPr>
      </w:pPr>
      <w:proofErr w:type="spellStart"/>
      <w:r w:rsidRPr="00437249">
        <w:rPr>
          <w:rFonts w:ascii="Times New Roman" w:hAnsi="Times New Roman" w:cs="Times New Roman"/>
          <w:b/>
          <w:bCs/>
          <w:i/>
          <w:iCs/>
          <w:color w:val="000000" w:themeColor="text1"/>
          <w:sz w:val="24"/>
          <w:szCs w:val="24"/>
        </w:rPr>
        <w:t>Artículos</w:t>
      </w:r>
      <w:proofErr w:type="spellEnd"/>
      <w:r w:rsidRPr="00437249">
        <w:rPr>
          <w:rFonts w:ascii="Times New Roman" w:hAnsi="Times New Roman" w:cs="Times New Roman"/>
          <w:b/>
          <w:bCs/>
          <w:i/>
          <w:iCs/>
          <w:color w:val="000000" w:themeColor="text1"/>
          <w:sz w:val="24"/>
          <w:szCs w:val="24"/>
        </w:rPr>
        <w:t xml:space="preserve"> </w:t>
      </w:r>
      <w:proofErr w:type="spellStart"/>
      <w:r w:rsidRPr="00437249">
        <w:rPr>
          <w:rFonts w:ascii="Times New Roman" w:hAnsi="Times New Roman" w:cs="Times New Roman"/>
          <w:b/>
          <w:bCs/>
          <w:i/>
          <w:iCs/>
          <w:color w:val="000000" w:themeColor="text1"/>
          <w:sz w:val="24"/>
          <w:szCs w:val="24"/>
        </w:rPr>
        <w:t>científicos</w:t>
      </w:r>
      <w:proofErr w:type="spellEnd"/>
    </w:p>
    <w:p w14:paraId="7634E080" w14:textId="04D5D8E8" w:rsidR="007A6901" w:rsidRPr="00437249" w:rsidRDefault="007A6901" w:rsidP="00437249">
      <w:pPr>
        <w:widowControl/>
        <w:suppressAutoHyphens/>
        <w:spacing w:after="0"/>
        <w:jc w:val="right"/>
        <w:rPr>
          <w:rFonts w:ascii="Calibri" w:hAnsi="Calibri" w:cs="Calibri"/>
          <w:b/>
          <w:sz w:val="32"/>
          <w:szCs w:val="32"/>
          <w:lang w:val="es-MX"/>
        </w:rPr>
      </w:pPr>
      <w:r w:rsidRPr="00437249">
        <w:rPr>
          <w:rFonts w:ascii="Calibri" w:hAnsi="Calibri" w:cs="Calibri"/>
          <w:b/>
          <w:sz w:val="32"/>
          <w:szCs w:val="32"/>
          <w:lang w:val="es-MX"/>
        </w:rPr>
        <w:t>La gestión del conocimiento y su relación con el empoderamiento de las mujeres universitarias</w:t>
      </w:r>
    </w:p>
    <w:p w14:paraId="65957E97" w14:textId="77777777" w:rsidR="007A6901" w:rsidRPr="00437249" w:rsidRDefault="007A6901" w:rsidP="00437249">
      <w:pPr>
        <w:widowControl/>
        <w:suppressAutoHyphens/>
        <w:spacing w:after="0"/>
        <w:jc w:val="right"/>
        <w:rPr>
          <w:rFonts w:ascii="Calibri" w:hAnsi="Calibri" w:cs="Calibri"/>
          <w:b/>
          <w:sz w:val="24"/>
          <w:szCs w:val="24"/>
          <w:lang w:val="es-MX"/>
        </w:rPr>
      </w:pPr>
    </w:p>
    <w:p w14:paraId="61C58DB5" w14:textId="77777777" w:rsidR="007A6901" w:rsidRPr="00437249" w:rsidRDefault="007A6901" w:rsidP="00437249">
      <w:pPr>
        <w:widowControl/>
        <w:suppressAutoHyphens/>
        <w:spacing w:after="0"/>
        <w:jc w:val="right"/>
        <w:rPr>
          <w:rFonts w:ascii="Calibri" w:hAnsi="Calibri" w:cs="Calibri"/>
          <w:b/>
          <w:i/>
          <w:iCs/>
          <w:sz w:val="28"/>
          <w:szCs w:val="28"/>
          <w:lang w:val="es-MX"/>
        </w:rPr>
      </w:pPr>
      <w:proofErr w:type="spellStart"/>
      <w:r w:rsidRPr="00437249">
        <w:rPr>
          <w:rFonts w:ascii="Calibri" w:hAnsi="Calibri" w:cs="Calibri"/>
          <w:b/>
          <w:i/>
          <w:iCs/>
          <w:sz w:val="28"/>
          <w:szCs w:val="28"/>
          <w:lang w:val="es-MX"/>
        </w:rPr>
        <w:t>Knowledge</w:t>
      </w:r>
      <w:proofErr w:type="spellEnd"/>
      <w:r w:rsidRPr="00437249">
        <w:rPr>
          <w:rFonts w:ascii="Calibri" w:hAnsi="Calibri" w:cs="Calibri"/>
          <w:b/>
          <w:i/>
          <w:iCs/>
          <w:sz w:val="28"/>
          <w:szCs w:val="28"/>
          <w:lang w:val="es-MX"/>
        </w:rPr>
        <w:t xml:space="preserve"> </w:t>
      </w:r>
      <w:proofErr w:type="spellStart"/>
      <w:r w:rsidRPr="00437249">
        <w:rPr>
          <w:rFonts w:ascii="Calibri" w:hAnsi="Calibri" w:cs="Calibri"/>
          <w:b/>
          <w:i/>
          <w:iCs/>
          <w:sz w:val="28"/>
          <w:szCs w:val="28"/>
          <w:lang w:val="es-MX"/>
        </w:rPr>
        <w:t>management</w:t>
      </w:r>
      <w:proofErr w:type="spellEnd"/>
      <w:r w:rsidRPr="00437249">
        <w:rPr>
          <w:rFonts w:ascii="Calibri" w:hAnsi="Calibri" w:cs="Calibri"/>
          <w:b/>
          <w:i/>
          <w:iCs/>
          <w:sz w:val="28"/>
          <w:szCs w:val="28"/>
          <w:lang w:val="es-MX"/>
        </w:rPr>
        <w:t xml:space="preserve"> and </w:t>
      </w:r>
      <w:proofErr w:type="spellStart"/>
      <w:r w:rsidRPr="00437249">
        <w:rPr>
          <w:rFonts w:ascii="Calibri" w:hAnsi="Calibri" w:cs="Calibri"/>
          <w:b/>
          <w:i/>
          <w:iCs/>
          <w:sz w:val="28"/>
          <w:szCs w:val="28"/>
          <w:lang w:val="es-MX"/>
        </w:rPr>
        <w:t>its</w:t>
      </w:r>
      <w:proofErr w:type="spellEnd"/>
      <w:r w:rsidRPr="00437249">
        <w:rPr>
          <w:rFonts w:ascii="Calibri" w:hAnsi="Calibri" w:cs="Calibri"/>
          <w:b/>
          <w:i/>
          <w:iCs/>
          <w:sz w:val="28"/>
          <w:szCs w:val="28"/>
          <w:lang w:val="es-MX"/>
        </w:rPr>
        <w:t xml:space="preserve"> </w:t>
      </w:r>
      <w:proofErr w:type="spellStart"/>
      <w:r w:rsidRPr="00437249">
        <w:rPr>
          <w:rFonts w:ascii="Calibri" w:hAnsi="Calibri" w:cs="Calibri"/>
          <w:b/>
          <w:i/>
          <w:iCs/>
          <w:sz w:val="28"/>
          <w:szCs w:val="28"/>
          <w:lang w:val="es-MX"/>
        </w:rPr>
        <w:t>relation</w:t>
      </w:r>
      <w:proofErr w:type="spellEnd"/>
      <w:r w:rsidRPr="00437249">
        <w:rPr>
          <w:rFonts w:ascii="Calibri" w:hAnsi="Calibri" w:cs="Calibri"/>
          <w:b/>
          <w:i/>
          <w:iCs/>
          <w:sz w:val="28"/>
          <w:szCs w:val="28"/>
          <w:lang w:val="es-MX"/>
        </w:rPr>
        <w:t xml:space="preserve"> </w:t>
      </w:r>
      <w:proofErr w:type="spellStart"/>
      <w:r w:rsidRPr="00437249">
        <w:rPr>
          <w:rFonts w:ascii="Calibri" w:hAnsi="Calibri" w:cs="Calibri"/>
          <w:b/>
          <w:i/>
          <w:iCs/>
          <w:sz w:val="28"/>
          <w:szCs w:val="28"/>
          <w:lang w:val="es-MX"/>
        </w:rPr>
        <w:t>to</w:t>
      </w:r>
      <w:proofErr w:type="spellEnd"/>
      <w:r w:rsidRPr="00437249">
        <w:rPr>
          <w:rFonts w:ascii="Calibri" w:hAnsi="Calibri" w:cs="Calibri"/>
          <w:b/>
          <w:i/>
          <w:iCs/>
          <w:sz w:val="28"/>
          <w:szCs w:val="28"/>
          <w:lang w:val="es-MX"/>
        </w:rPr>
        <w:t xml:space="preserve"> </w:t>
      </w:r>
      <w:proofErr w:type="spellStart"/>
      <w:r w:rsidRPr="00437249">
        <w:rPr>
          <w:rFonts w:ascii="Calibri" w:hAnsi="Calibri" w:cs="Calibri"/>
          <w:b/>
          <w:i/>
          <w:iCs/>
          <w:sz w:val="28"/>
          <w:szCs w:val="28"/>
          <w:lang w:val="es-MX"/>
        </w:rPr>
        <w:t>the</w:t>
      </w:r>
      <w:proofErr w:type="spellEnd"/>
      <w:r w:rsidRPr="00437249">
        <w:rPr>
          <w:rFonts w:ascii="Calibri" w:hAnsi="Calibri" w:cs="Calibri"/>
          <w:b/>
          <w:i/>
          <w:iCs/>
          <w:sz w:val="28"/>
          <w:szCs w:val="28"/>
          <w:lang w:val="es-MX"/>
        </w:rPr>
        <w:t xml:space="preserve"> </w:t>
      </w:r>
      <w:proofErr w:type="spellStart"/>
      <w:r w:rsidRPr="00437249">
        <w:rPr>
          <w:rFonts w:ascii="Calibri" w:hAnsi="Calibri" w:cs="Calibri"/>
          <w:b/>
          <w:i/>
          <w:iCs/>
          <w:sz w:val="28"/>
          <w:szCs w:val="28"/>
          <w:lang w:val="es-MX"/>
        </w:rPr>
        <w:t>empowerment</w:t>
      </w:r>
      <w:proofErr w:type="spellEnd"/>
      <w:r w:rsidRPr="00437249">
        <w:rPr>
          <w:rFonts w:ascii="Calibri" w:hAnsi="Calibri" w:cs="Calibri"/>
          <w:b/>
          <w:i/>
          <w:iCs/>
          <w:sz w:val="28"/>
          <w:szCs w:val="28"/>
          <w:lang w:val="es-MX"/>
        </w:rPr>
        <w:t xml:space="preserve"> </w:t>
      </w:r>
      <w:proofErr w:type="spellStart"/>
      <w:r w:rsidRPr="00437249">
        <w:rPr>
          <w:rFonts w:ascii="Calibri" w:hAnsi="Calibri" w:cs="Calibri"/>
          <w:b/>
          <w:i/>
          <w:iCs/>
          <w:sz w:val="28"/>
          <w:szCs w:val="28"/>
          <w:lang w:val="es-MX"/>
        </w:rPr>
        <w:t>of</w:t>
      </w:r>
      <w:proofErr w:type="spellEnd"/>
      <w:r w:rsidRPr="00437249">
        <w:rPr>
          <w:rFonts w:ascii="Calibri" w:hAnsi="Calibri" w:cs="Calibri"/>
          <w:b/>
          <w:i/>
          <w:iCs/>
          <w:sz w:val="28"/>
          <w:szCs w:val="28"/>
          <w:lang w:val="es-MX"/>
        </w:rPr>
        <w:t xml:space="preserve"> </w:t>
      </w:r>
      <w:proofErr w:type="spellStart"/>
      <w:r w:rsidRPr="00437249">
        <w:rPr>
          <w:rFonts w:ascii="Calibri" w:hAnsi="Calibri" w:cs="Calibri"/>
          <w:b/>
          <w:i/>
          <w:iCs/>
          <w:sz w:val="28"/>
          <w:szCs w:val="28"/>
          <w:lang w:val="es-MX"/>
        </w:rPr>
        <w:t>women</w:t>
      </w:r>
      <w:proofErr w:type="spellEnd"/>
      <w:r w:rsidRPr="00437249">
        <w:rPr>
          <w:rFonts w:ascii="Calibri" w:hAnsi="Calibri" w:cs="Calibri"/>
          <w:b/>
          <w:i/>
          <w:iCs/>
          <w:sz w:val="28"/>
          <w:szCs w:val="28"/>
          <w:lang w:val="es-MX"/>
        </w:rPr>
        <w:t xml:space="preserve"> </w:t>
      </w:r>
      <w:proofErr w:type="spellStart"/>
      <w:r w:rsidRPr="00437249">
        <w:rPr>
          <w:rFonts w:ascii="Calibri" w:hAnsi="Calibri" w:cs="Calibri"/>
          <w:b/>
          <w:i/>
          <w:iCs/>
          <w:sz w:val="28"/>
          <w:szCs w:val="28"/>
          <w:lang w:val="es-MX"/>
        </w:rPr>
        <w:t>university</w:t>
      </w:r>
      <w:proofErr w:type="spellEnd"/>
      <w:r w:rsidRPr="00437249">
        <w:rPr>
          <w:rFonts w:ascii="Calibri" w:hAnsi="Calibri" w:cs="Calibri"/>
          <w:b/>
          <w:i/>
          <w:iCs/>
          <w:sz w:val="28"/>
          <w:szCs w:val="28"/>
          <w:lang w:val="es-MX"/>
        </w:rPr>
        <w:t xml:space="preserve"> </w:t>
      </w:r>
      <w:proofErr w:type="spellStart"/>
      <w:r w:rsidRPr="00437249">
        <w:rPr>
          <w:rFonts w:ascii="Calibri" w:hAnsi="Calibri" w:cs="Calibri"/>
          <w:b/>
          <w:i/>
          <w:iCs/>
          <w:sz w:val="28"/>
          <w:szCs w:val="28"/>
          <w:lang w:val="es-MX"/>
        </w:rPr>
        <w:t>students</w:t>
      </w:r>
      <w:proofErr w:type="spellEnd"/>
    </w:p>
    <w:p w14:paraId="670C1761" w14:textId="77777777" w:rsidR="00437249" w:rsidRPr="00437249" w:rsidRDefault="00437249" w:rsidP="00437249">
      <w:pPr>
        <w:widowControl/>
        <w:suppressAutoHyphens/>
        <w:spacing w:after="0"/>
        <w:jc w:val="right"/>
        <w:rPr>
          <w:rFonts w:ascii="Calibri" w:hAnsi="Calibri" w:cs="Calibri"/>
          <w:b/>
          <w:i/>
          <w:iCs/>
          <w:lang w:val="es-MX"/>
        </w:rPr>
      </w:pPr>
    </w:p>
    <w:p w14:paraId="08C276AB" w14:textId="21E146C5" w:rsidR="00437249" w:rsidRPr="00437249" w:rsidRDefault="00437249" w:rsidP="00437249">
      <w:pPr>
        <w:widowControl/>
        <w:suppressAutoHyphens/>
        <w:spacing w:after="0"/>
        <w:jc w:val="right"/>
        <w:rPr>
          <w:rFonts w:ascii="Calibri" w:hAnsi="Calibri" w:cs="Calibri"/>
          <w:b/>
          <w:i/>
          <w:iCs/>
          <w:sz w:val="28"/>
          <w:szCs w:val="28"/>
          <w:lang w:val="es-MX"/>
        </w:rPr>
      </w:pPr>
      <w:proofErr w:type="spellStart"/>
      <w:r w:rsidRPr="00437249">
        <w:rPr>
          <w:rFonts w:ascii="Calibri" w:hAnsi="Calibri" w:cs="Calibri"/>
          <w:b/>
          <w:i/>
          <w:iCs/>
          <w:sz w:val="28"/>
          <w:szCs w:val="28"/>
          <w:lang w:val="es-MX"/>
        </w:rPr>
        <w:t>Gestão</w:t>
      </w:r>
      <w:proofErr w:type="spellEnd"/>
      <w:r w:rsidRPr="00437249">
        <w:rPr>
          <w:rFonts w:ascii="Calibri" w:hAnsi="Calibri" w:cs="Calibri"/>
          <w:b/>
          <w:i/>
          <w:iCs/>
          <w:sz w:val="28"/>
          <w:szCs w:val="28"/>
          <w:lang w:val="es-MX"/>
        </w:rPr>
        <w:t xml:space="preserve"> do </w:t>
      </w:r>
      <w:proofErr w:type="spellStart"/>
      <w:r w:rsidRPr="00437249">
        <w:rPr>
          <w:rFonts w:ascii="Calibri" w:hAnsi="Calibri" w:cs="Calibri"/>
          <w:b/>
          <w:i/>
          <w:iCs/>
          <w:sz w:val="28"/>
          <w:szCs w:val="28"/>
          <w:lang w:val="es-MX"/>
        </w:rPr>
        <w:t>conhecimento</w:t>
      </w:r>
      <w:proofErr w:type="spellEnd"/>
      <w:r w:rsidRPr="00437249">
        <w:rPr>
          <w:rFonts w:ascii="Calibri" w:hAnsi="Calibri" w:cs="Calibri"/>
          <w:b/>
          <w:i/>
          <w:iCs/>
          <w:sz w:val="28"/>
          <w:szCs w:val="28"/>
          <w:lang w:val="es-MX"/>
        </w:rPr>
        <w:t xml:space="preserve"> e </w:t>
      </w:r>
      <w:proofErr w:type="spellStart"/>
      <w:r w:rsidRPr="00437249">
        <w:rPr>
          <w:rFonts w:ascii="Calibri" w:hAnsi="Calibri" w:cs="Calibri"/>
          <w:b/>
          <w:i/>
          <w:iCs/>
          <w:sz w:val="28"/>
          <w:szCs w:val="28"/>
          <w:lang w:val="es-MX"/>
        </w:rPr>
        <w:t>sua</w:t>
      </w:r>
      <w:proofErr w:type="spellEnd"/>
      <w:r w:rsidRPr="00437249">
        <w:rPr>
          <w:rFonts w:ascii="Calibri" w:hAnsi="Calibri" w:cs="Calibri"/>
          <w:b/>
          <w:i/>
          <w:iCs/>
          <w:sz w:val="28"/>
          <w:szCs w:val="28"/>
          <w:lang w:val="es-MX"/>
        </w:rPr>
        <w:t xml:space="preserve"> </w:t>
      </w:r>
      <w:proofErr w:type="spellStart"/>
      <w:r w:rsidRPr="00437249">
        <w:rPr>
          <w:rFonts w:ascii="Calibri" w:hAnsi="Calibri" w:cs="Calibri"/>
          <w:b/>
          <w:i/>
          <w:iCs/>
          <w:sz w:val="28"/>
          <w:szCs w:val="28"/>
          <w:lang w:val="es-MX"/>
        </w:rPr>
        <w:t>relação</w:t>
      </w:r>
      <w:proofErr w:type="spellEnd"/>
      <w:r w:rsidRPr="00437249">
        <w:rPr>
          <w:rFonts w:ascii="Calibri" w:hAnsi="Calibri" w:cs="Calibri"/>
          <w:b/>
          <w:i/>
          <w:iCs/>
          <w:sz w:val="28"/>
          <w:szCs w:val="28"/>
          <w:lang w:val="es-MX"/>
        </w:rPr>
        <w:t xml:space="preserve"> </w:t>
      </w:r>
      <w:proofErr w:type="spellStart"/>
      <w:r w:rsidRPr="00437249">
        <w:rPr>
          <w:rFonts w:ascii="Calibri" w:hAnsi="Calibri" w:cs="Calibri"/>
          <w:b/>
          <w:i/>
          <w:iCs/>
          <w:sz w:val="28"/>
          <w:szCs w:val="28"/>
          <w:lang w:val="es-MX"/>
        </w:rPr>
        <w:t>com</w:t>
      </w:r>
      <w:proofErr w:type="spellEnd"/>
      <w:r w:rsidRPr="00437249">
        <w:rPr>
          <w:rFonts w:ascii="Calibri" w:hAnsi="Calibri" w:cs="Calibri"/>
          <w:b/>
          <w:i/>
          <w:iCs/>
          <w:sz w:val="28"/>
          <w:szCs w:val="28"/>
          <w:lang w:val="es-MX"/>
        </w:rPr>
        <w:t xml:space="preserve"> o </w:t>
      </w:r>
      <w:proofErr w:type="spellStart"/>
      <w:r w:rsidRPr="00437249">
        <w:rPr>
          <w:rFonts w:ascii="Calibri" w:hAnsi="Calibri" w:cs="Calibri"/>
          <w:b/>
          <w:i/>
          <w:iCs/>
          <w:sz w:val="28"/>
          <w:szCs w:val="28"/>
          <w:lang w:val="es-MX"/>
        </w:rPr>
        <w:t>empoderamento</w:t>
      </w:r>
      <w:proofErr w:type="spellEnd"/>
      <w:r w:rsidRPr="00437249">
        <w:rPr>
          <w:rFonts w:ascii="Calibri" w:hAnsi="Calibri" w:cs="Calibri"/>
          <w:b/>
          <w:i/>
          <w:iCs/>
          <w:sz w:val="28"/>
          <w:szCs w:val="28"/>
          <w:lang w:val="es-MX"/>
        </w:rPr>
        <w:t xml:space="preserve"> das </w:t>
      </w:r>
      <w:proofErr w:type="spellStart"/>
      <w:r w:rsidRPr="00437249">
        <w:rPr>
          <w:rFonts w:ascii="Calibri" w:hAnsi="Calibri" w:cs="Calibri"/>
          <w:b/>
          <w:i/>
          <w:iCs/>
          <w:sz w:val="28"/>
          <w:szCs w:val="28"/>
          <w:lang w:val="es-MX"/>
        </w:rPr>
        <w:t>mulheres</w:t>
      </w:r>
      <w:proofErr w:type="spellEnd"/>
      <w:r w:rsidRPr="00437249">
        <w:rPr>
          <w:rFonts w:ascii="Calibri" w:hAnsi="Calibri" w:cs="Calibri"/>
          <w:b/>
          <w:i/>
          <w:iCs/>
          <w:sz w:val="28"/>
          <w:szCs w:val="28"/>
          <w:lang w:val="es-MX"/>
        </w:rPr>
        <w:t xml:space="preserve"> </w:t>
      </w:r>
      <w:proofErr w:type="spellStart"/>
      <w:r w:rsidRPr="00437249">
        <w:rPr>
          <w:rFonts w:ascii="Calibri" w:hAnsi="Calibri" w:cs="Calibri"/>
          <w:b/>
          <w:i/>
          <w:iCs/>
          <w:sz w:val="28"/>
          <w:szCs w:val="28"/>
          <w:lang w:val="es-MX"/>
        </w:rPr>
        <w:t>universitárias</w:t>
      </w:r>
      <w:proofErr w:type="spellEnd"/>
    </w:p>
    <w:p w14:paraId="72DA4985" w14:textId="77777777" w:rsidR="007A6901" w:rsidRDefault="007A6901" w:rsidP="00437249">
      <w:pPr>
        <w:spacing w:after="0" w:line="360" w:lineRule="auto"/>
        <w:ind w:right="38"/>
        <w:jc w:val="right"/>
        <w:rPr>
          <w:rFonts w:ascii="Times New Roman" w:hAnsi="Times New Roman" w:cs="Times New Roman"/>
          <w:sz w:val="24"/>
          <w:szCs w:val="24"/>
          <w:lang w:val="es-ES"/>
        </w:rPr>
      </w:pPr>
    </w:p>
    <w:p w14:paraId="6DA22A0D" w14:textId="2E0CC9A5" w:rsidR="007A6901" w:rsidRPr="00437249" w:rsidRDefault="007A6901" w:rsidP="00437249">
      <w:pPr>
        <w:spacing w:after="0"/>
        <w:ind w:right="38"/>
        <w:jc w:val="right"/>
        <w:rPr>
          <w:rFonts w:ascii="Calibri" w:hAnsi="Calibri" w:cs="Calibri"/>
          <w:b/>
          <w:bCs/>
          <w:sz w:val="24"/>
          <w:szCs w:val="24"/>
          <w:lang w:val="es-ES"/>
        </w:rPr>
      </w:pPr>
      <w:r w:rsidRPr="00437249">
        <w:rPr>
          <w:rFonts w:ascii="Calibri" w:hAnsi="Calibri" w:cs="Calibri"/>
          <w:b/>
          <w:bCs/>
          <w:sz w:val="24"/>
          <w:szCs w:val="24"/>
          <w:lang w:val="es-ES"/>
        </w:rPr>
        <w:t>María Guadalupe Martínez Alba</w:t>
      </w:r>
    </w:p>
    <w:p w14:paraId="1629DAD9" w14:textId="6FCDCE73" w:rsidR="007A6901" w:rsidRDefault="007A6901" w:rsidP="00437249">
      <w:pPr>
        <w:spacing w:after="0"/>
        <w:ind w:right="38"/>
        <w:jc w:val="right"/>
        <w:rPr>
          <w:rFonts w:ascii="Times New Roman" w:hAnsi="Times New Roman" w:cs="Times New Roman"/>
          <w:sz w:val="24"/>
          <w:szCs w:val="24"/>
          <w:lang w:val="es-ES"/>
        </w:rPr>
      </w:pPr>
      <w:r>
        <w:rPr>
          <w:rFonts w:ascii="Times New Roman" w:hAnsi="Times New Roman" w:cs="Times New Roman"/>
          <w:sz w:val="24"/>
          <w:szCs w:val="24"/>
          <w:lang w:val="es-ES"/>
        </w:rPr>
        <w:t>Instituto Tecnológico de Pabellón de Arteaga</w:t>
      </w:r>
      <w:r w:rsidR="00437249">
        <w:rPr>
          <w:rFonts w:ascii="Times New Roman" w:hAnsi="Times New Roman" w:cs="Times New Roman"/>
          <w:sz w:val="24"/>
          <w:szCs w:val="24"/>
          <w:lang w:val="es-ES"/>
        </w:rPr>
        <w:t>, México</w:t>
      </w:r>
    </w:p>
    <w:p w14:paraId="6D6BAA86" w14:textId="604D6D5E" w:rsidR="007A6901" w:rsidRPr="00437249" w:rsidRDefault="007A6901" w:rsidP="00437249">
      <w:pPr>
        <w:spacing w:after="0"/>
        <w:ind w:right="38"/>
        <w:jc w:val="right"/>
        <w:rPr>
          <w:rFonts w:ascii="Calibri" w:hAnsi="Calibri" w:cs="Calibri"/>
          <w:color w:val="FF0000"/>
          <w:sz w:val="24"/>
          <w:szCs w:val="24"/>
        </w:rPr>
      </w:pPr>
      <w:r w:rsidRPr="00437249">
        <w:rPr>
          <w:rFonts w:ascii="Calibri" w:hAnsi="Calibri" w:cs="Calibri"/>
          <w:color w:val="FF0000"/>
          <w:sz w:val="24"/>
          <w:szCs w:val="24"/>
        </w:rPr>
        <w:t>mtzalba@live.com.mx</w:t>
      </w:r>
    </w:p>
    <w:p w14:paraId="29A98AC6" w14:textId="1139E6BA" w:rsidR="007A6901" w:rsidRPr="00DE0D10" w:rsidRDefault="00B76EB1" w:rsidP="00437249">
      <w:pPr>
        <w:spacing w:after="0"/>
        <w:ind w:right="38"/>
        <w:jc w:val="right"/>
        <w:rPr>
          <w:rFonts w:ascii="Times New Roman" w:hAnsi="Times New Roman" w:cs="Times New Roman"/>
          <w:sz w:val="24"/>
          <w:szCs w:val="24"/>
          <w:lang w:val="es-ES"/>
        </w:rPr>
      </w:pPr>
      <w:r w:rsidRPr="00437249">
        <w:rPr>
          <w:rFonts w:ascii="Times New Roman" w:hAnsi="Times New Roman" w:cs="Times New Roman"/>
          <w:sz w:val="24"/>
          <w:szCs w:val="24"/>
          <w:lang w:val="es-ES"/>
        </w:rPr>
        <w:t>https://orcid.org/0000-0002-3035-549X</w:t>
      </w:r>
      <w:r>
        <w:rPr>
          <w:rFonts w:ascii="Times New Roman" w:hAnsi="Times New Roman" w:cs="Times New Roman"/>
          <w:sz w:val="24"/>
          <w:szCs w:val="24"/>
          <w:lang w:val="es-ES"/>
        </w:rPr>
        <w:t xml:space="preserve"> </w:t>
      </w:r>
    </w:p>
    <w:p w14:paraId="221310C3" w14:textId="77777777" w:rsidR="007A6901" w:rsidRDefault="007A6901" w:rsidP="007A6901">
      <w:pPr>
        <w:spacing w:after="0" w:line="240" w:lineRule="exact"/>
        <w:ind w:right="38"/>
        <w:rPr>
          <w:rFonts w:ascii="Times New Roman" w:hAnsi="Times New Roman" w:cs="Times New Roman"/>
          <w:sz w:val="24"/>
          <w:szCs w:val="24"/>
          <w:lang w:val="es-ES"/>
        </w:rPr>
      </w:pPr>
    </w:p>
    <w:p w14:paraId="37077CAD" w14:textId="236F0321" w:rsidR="007A6901" w:rsidRPr="00437249" w:rsidRDefault="007A6901" w:rsidP="00437249">
      <w:pPr>
        <w:spacing w:after="0"/>
        <w:ind w:right="38"/>
        <w:jc w:val="right"/>
        <w:rPr>
          <w:rFonts w:ascii="Calibri" w:hAnsi="Calibri" w:cs="Calibri"/>
          <w:b/>
          <w:bCs/>
          <w:sz w:val="24"/>
          <w:szCs w:val="24"/>
          <w:lang w:val="es-ES"/>
        </w:rPr>
      </w:pPr>
      <w:r w:rsidRPr="00437249">
        <w:rPr>
          <w:rFonts w:ascii="Calibri" w:hAnsi="Calibri" w:cs="Calibri"/>
          <w:b/>
          <w:bCs/>
          <w:sz w:val="24"/>
          <w:szCs w:val="24"/>
          <w:lang w:val="es-ES"/>
        </w:rPr>
        <w:t>Carlos Alberto García Munguía</w:t>
      </w:r>
    </w:p>
    <w:p w14:paraId="188D578B" w14:textId="3B8671D5" w:rsidR="007A6901" w:rsidRDefault="007A6901" w:rsidP="00437249">
      <w:pPr>
        <w:spacing w:after="0"/>
        <w:ind w:right="38"/>
        <w:jc w:val="right"/>
        <w:rPr>
          <w:rFonts w:ascii="Times New Roman" w:hAnsi="Times New Roman" w:cs="Times New Roman"/>
          <w:sz w:val="24"/>
          <w:szCs w:val="24"/>
          <w:lang w:val="es-ES"/>
        </w:rPr>
      </w:pPr>
      <w:r>
        <w:rPr>
          <w:rFonts w:ascii="Times New Roman" w:hAnsi="Times New Roman" w:cs="Times New Roman"/>
          <w:sz w:val="24"/>
          <w:szCs w:val="24"/>
          <w:lang w:val="es-ES"/>
        </w:rPr>
        <w:t>Universidad de Guanajuato</w:t>
      </w:r>
      <w:r w:rsidR="00437249">
        <w:rPr>
          <w:rFonts w:ascii="Times New Roman" w:hAnsi="Times New Roman" w:cs="Times New Roman"/>
          <w:sz w:val="24"/>
          <w:szCs w:val="24"/>
          <w:lang w:val="es-ES"/>
        </w:rPr>
        <w:t>, México</w:t>
      </w:r>
    </w:p>
    <w:p w14:paraId="146C2A36" w14:textId="3131F377" w:rsidR="007A6901" w:rsidRPr="00437249" w:rsidRDefault="00FF79E8" w:rsidP="00437249">
      <w:pPr>
        <w:spacing w:after="0"/>
        <w:ind w:right="38"/>
        <w:jc w:val="right"/>
        <w:rPr>
          <w:rFonts w:ascii="Calibri" w:hAnsi="Calibri" w:cs="Calibri"/>
          <w:color w:val="FF0000"/>
          <w:sz w:val="24"/>
          <w:szCs w:val="24"/>
        </w:rPr>
      </w:pPr>
      <w:r w:rsidRPr="00437249">
        <w:rPr>
          <w:rFonts w:ascii="Calibri" w:hAnsi="Calibri" w:cs="Calibri"/>
          <w:color w:val="FF0000"/>
          <w:sz w:val="24"/>
          <w:szCs w:val="24"/>
        </w:rPr>
        <w:t>munguia.ca@ugto.mx</w:t>
      </w:r>
    </w:p>
    <w:p w14:paraId="16660ABF" w14:textId="4DB765C6" w:rsidR="00C348B3" w:rsidRDefault="00B76EB1" w:rsidP="00437249">
      <w:pPr>
        <w:spacing w:after="0"/>
        <w:ind w:right="38"/>
        <w:jc w:val="right"/>
        <w:rPr>
          <w:rFonts w:ascii="Times New Roman" w:hAnsi="Times New Roman" w:cs="Times New Roman"/>
          <w:sz w:val="24"/>
          <w:szCs w:val="24"/>
          <w:lang w:val="es-ES"/>
        </w:rPr>
      </w:pPr>
      <w:r w:rsidRPr="00437249">
        <w:rPr>
          <w:rFonts w:ascii="Times New Roman" w:hAnsi="Times New Roman" w:cs="Times New Roman"/>
          <w:sz w:val="24"/>
          <w:szCs w:val="24"/>
          <w:lang w:val="es-ES"/>
        </w:rPr>
        <w:t>https://orcid.org/0000-0002-1645-9858</w:t>
      </w:r>
      <w:r>
        <w:rPr>
          <w:rFonts w:ascii="Times New Roman" w:hAnsi="Times New Roman" w:cs="Times New Roman"/>
          <w:sz w:val="24"/>
          <w:szCs w:val="24"/>
          <w:lang w:val="es-ES"/>
        </w:rPr>
        <w:t xml:space="preserve"> </w:t>
      </w:r>
    </w:p>
    <w:p w14:paraId="7B1E0524" w14:textId="77777777" w:rsidR="00FF79E8" w:rsidRDefault="00FF79E8" w:rsidP="00437249">
      <w:pPr>
        <w:spacing w:after="0"/>
        <w:ind w:right="38"/>
        <w:jc w:val="right"/>
        <w:rPr>
          <w:rFonts w:ascii="Times New Roman" w:hAnsi="Times New Roman" w:cs="Times New Roman"/>
          <w:sz w:val="24"/>
          <w:szCs w:val="24"/>
          <w:lang w:val="es-ES"/>
        </w:rPr>
      </w:pPr>
    </w:p>
    <w:p w14:paraId="1460EFCF" w14:textId="77777777" w:rsidR="00E137ED" w:rsidRPr="00437249" w:rsidRDefault="00E137ED" w:rsidP="00437249">
      <w:pPr>
        <w:spacing w:after="0"/>
        <w:ind w:right="38"/>
        <w:jc w:val="right"/>
        <w:rPr>
          <w:rFonts w:ascii="Calibri" w:hAnsi="Calibri" w:cs="Calibri"/>
          <w:b/>
          <w:bCs/>
          <w:sz w:val="24"/>
          <w:szCs w:val="24"/>
          <w:lang w:val="es-ES"/>
        </w:rPr>
      </w:pPr>
      <w:r w:rsidRPr="00437249">
        <w:rPr>
          <w:rFonts w:ascii="Calibri" w:hAnsi="Calibri" w:cs="Calibri"/>
          <w:b/>
          <w:bCs/>
          <w:sz w:val="24"/>
          <w:szCs w:val="24"/>
          <w:lang w:val="es-ES"/>
        </w:rPr>
        <w:t xml:space="preserve">Antonio de Jesús </w:t>
      </w:r>
      <w:proofErr w:type="spellStart"/>
      <w:r w:rsidRPr="00437249">
        <w:rPr>
          <w:rFonts w:ascii="Calibri" w:hAnsi="Calibri" w:cs="Calibri"/>
          <w:b/>
          <w:bCs/>
          <w:sz w:val="24"/>
          <w:szCs w:val="24"/>
          <w:lang w:val="es-ES"/>
        </w:rPr>
        <w:t>Meráz</w:t>
      </w:r>
      <w:proofErr w:type="spellEnd"/>
      <w:r w:rsidRPr="00437249">
        <w:rPr>
          <w:rFonts w:ascii="Calibri" w:hAnsi="Calibri" w:cs="Calibri"/>
          <w:b/>
          <w:bCs/>
          <w:sz w:val="24"/>
          <w:szCs w:val="24"/>
          <w:lang w:val="es-ES"/>
        </w:rPr>
        <w:t xml:space="preserve"> Jiménez</w:t>
      </w:r>
    </w:p>
    <w:p w14:paraId="65DC85D4" w14:textId="31942431" w:rsidR="00E137ED" w:rsidRDefault="00E137ED" w:rsidP="00437249">
      <w:pPr>
        <w:spacing w:after="0"/>
        <w:ind w:right="38"/>
        <w:jc w:val="right"/>
        <w:rPr>
          <w:rFonts w:ascii="Times New Roman" w:hAnsi="Times New Roman" w:cs="Times New Roman"/>
          <w:sz w:val="24"/>
          <w:szCs w:val="24"/>
          <w:lang w:val="es-ES"/>
        </w:rPr>
      </w:pPr>
      <w:r>
        <w:rPr>
          <w:rFonts w:ascii="Times New Roman" w:hAnsi="Times New Roman" w:cs="Times New Roman"/>
          <w:sz w:val="24"/>
          <w:szCs w:val="24"/>
          <w:lang w:val="es-ES"/>
        </w:rPr>
        <w:t>Universidad Autónoma de Aguascalientes</w:t>
      </w:r>
      <w:r w:rsidR="00437249">
        <w:rPr>
          <w:rFonts w:ascii="Times New Roman" w:hAnsi="Times New Roman" w:cs="Times New Roman"/>
          <w:sz w:val="24"/>
          <w:szCs w:val="24"/>
          <w:lang w:val="es-ES"/>
        </w:rPr>
        <w:t>, México</w:t>
      </w:r>
    </w:p>
    <w:p w14:paraId="5807079B" w14:textId="11F4F232" w:rsidR="00E137ED" w:rsidRPr="00437249" w:rsidRDefault="00E137ED" w:rsidP="00437249">
      <w:pPr>
        <w:spacing w:after="0"/>
        <w:ind w:right="38"/>
        <w:jc w:val="right"/>
        <w:rPr>
          <w:rFonts w:ascii="Calibri" w:hAnsi="Calibri" w:cs="Calibri"/>
          <w:color w:val="FF0000"/>
          <w:sz w:val="24"/>
          <w:szCs w:val="24"/>
        </w:rPr>
      </w:pPr>
      <w:r w:rsidRPr="00437249">
        <w:rPr>
          <w:rFonts w:ascii="Calibri" w:hAnsi="Calibri" w:cs="Calibri"/>
          <w:color w:val="FF0000"/>
          <w:sz w:val="24"/>
          <w:szCs w:val="24"/>
        </w:rPr>
        <w:t>ajmeraz@correo.uaa.mx</w:t>
      </w:r>
    </w:p>
    <w:p w14:paraId="20BBAD3D" w14:textId="6E081C65" w:rsidR="00E137ED" w:rsidRDefault="00B76EB1" w:rsidP="00437249">
      <w:pPr>
        <w:spacing w:after="0"/>
        <w:ind w:right="38"/>
        <w:jc w:val="right"/>
        <w:rPr>
          <w:rFonts w:ascii="Times New Roman" w:hAnsi="Times New Roman" w:cs="Times New Roman"/>
          <w:sz w:val="24"/>
          <w:szCs w:val="24"/>
          <w:lang w:val="es-ES"/>
        </w:rPr>
      </w:pPr>
      <w:r w:rsidRPr="00437249">
        <w:rPr>
          <w:rFonts w:ascii="Times New Roman" w:hAnsi="Times New Roman" w:cs="Times New Roman"/>
          <w:sz w:val="24"/>
          <w:szCs w:val="24"/>
          <w:lang w:val="es-ES"/>
        </w:rPr>
        <w:t>https://orcid.org/0000-0001-6656-4392</w:t>
      </w:r>
      <w:r>
        <w:rPr>
          <w:rFonts w:ascii="Times New Roman" w:hAnsi="Times New Roman" w:cs="Times New Roman"/>
          <w:sz w:val="24"/>
          <w:szCs w:val="24"/>
          <w:lang w:val="es-ES"/>
        </w:rPr>
        <w:t xml:space="preserve"> </w:t>
      </w:r>
    </w:p>
    <w:p w14:paraId="29726FDE" w14:textId="77777777" w:rsidR="00E137ED" w:rsidRDefault="00E137ED" w:rsidP="00437249">
      <w:pPr>
        <w:spacing w:after="0"/>
        <w:ind w:right="38"/>
        <w:jc w:val="right"/>
        <w:rPr>
          <w:rFonts w:ascii="Times New Roman" w:hAnsi="Times New Roman" w:cs="Times New Roman"/>
          <w:sz w:val="24"/>
          <w:szCs w:val="24"/>
          <w:lang w:val="es-ES"/>
        </w:rPr>
      </w:pPr>
    </w:p>
    <w:p w14:paraId="07BC562F" w14:textId="77777777" w:rsidR="00E137ED" w:rsidRPr="00437249" w:rsidRDefault="00E137ED" w:rsidP="00437249">
      <w:pPr>
        <w:spacing w:after="0"/>
        <w:ind w:right="38"/>
        <w:jc w:val="right"/>
        <w:rPr>
          <w:rFonts w:ascii="Calibri" w:hAnsi="Calibri" w:cs="Calibri"/>
          <w:b/>
          <w:bCs/>
          <w:sz w:val="24"/>
          <w:szCs w:val="24"/>
          <w:lang w:val="es-ES"/>
        </w:rPr>
      </w:pPr>
      <w:r w:rsidRPr="00437249">
        <w:rPr>
          <w:rFonts w:ascii="Calibri" w:hAnsi="Calibri" w:cs="Calibri"/>
          <w:b/>
          <w:bCs/>
          <w:sz w:val="24"/>
          <w:szCs w:val="24"/>
          <w:lang w:val="es-ES"/>
        </w:rPr>
        <w:t xml:space="preserve">Silvia Mata </w:t>
      </w:r>
      <w:proofErr w:type="spellStart"/>
      <w:r w:rsidRPr="00437249">
        <w:rPr>
          <w:rFonts w:ascii="Calibri" w:hAnsi="Calibri" w:cs="Calibri"/>
          <w:b/>
          <w:bCs/>
          <w:sz w:val="24"/>
          <w:szCs w:val="24"/>
          <w:lang w:val="es-ES"/>
        </w:rPr>
        <w:t>Zamores</w:t>
      </w:r>
      <w:proofErr w:type="spellEnd"/>
    </w:p>
    <w:p w14:paraId="5F430FBB" w14:textId="01AD3878" w:rsidR="00E137ED" w:rsidRDefault="00E137ED" w:rsidP="00437249">
      <w:pPr>
        <w:spacing w:after="0"/>
        <w:ind w:right="38"/>
        <w:jc w:val="right"/>
        <w:rPr>
          <w:rFonts w:ascii="Times New Roman" w:hAnsi="Times New Roman" w:cs="Times New Roman"/>
          <w:sz w:val="24"/>
          <w:szCs w:val="24"/>
          <w:lang w:val="es-ES"/>
        </w:rPr>
      </w:pPr>
      <w:r>
        <w:rPr>
          <w:rFonts w:ascii="Times New Roman" w:hAnsi="Times New Roman" w:cs="Times New Roman"/>
          <w:sz w:val="24"/>
          <w:szCs w:val="24"/>
          <w:lang w:val="es-ES"/>
        </w:rPr>
        <w:t>Universidad Autónoma de Aguascalientes</w:t>
      </w:r>
      <w:r w:rsidR="00437249">
        <w:rPr>
          <w:rFonts w:ascii="Times New Roman" w:hAnsi="Times New Roman" w:cs="Times New Roman"/>
          <w:sz w:val="24"/>
          <w:szCs w:val="24"/>
          <w:lang w:val="es-ES"/>
        </w:rPr>
        <w:t>, México</w:t>
      </w:r>
    </w:p>
    <w:p w14:paraId="2ABF5DCA" w14:textId="651908F9" w:rsidR="00E137ED" w:rsidRPr="00437249" w:rsidRDefault="00E137ED" w:rsidP="00437249">
      <w:pPr>
        <w:spacing w:after="0"/>
        <w:ind w:right="38"/>
        <w:jc w:val="right"/>
        <w:rPr>
          <w:rFonts w:ascii="Calibri" w:hAnsi="Calibri" w:cs="Calibri"/>
          <w:color w:val="FF0000"/>
          <w:sz w:val="24"/>
          <w:szCs w:val="24"/>
        </w:rPr>
      </w:pPr>
      <w:r w:rsidRPr="00437249">
        <w:rPr>
          <w:rFonts w:ascii="Calibri" w:hAnsi="Calibri" w:cs="Calibri"/>
          <w:color w:val="FF0000"/>
          <w:sz w:val="24"/>
          <w:szCs w:val="24"/>
        </w:rPr>
        <w:t xml:space="preserve">silvia.mata@edu.uaa.mx </w:t>
      </w:r>
    </w:p>
    <w:p w14:paraId="0A7DD498" w14:textId="44EE3ED2" w:rsidR="00E137ED" w:rsidRDefault="00B76EB1" w:rsidP="00437249">
      <w:pPr>
        <w:spacing w:after="0"/>
        <w:ind w:right="38"/>
        <w:jc w:val="right"/>
        <w:rPr>
          <w:rFonts w:ascii="Times New Roman" w:hAnsi="Times New Roman" w:cs="Times New Roman"/>
          <w:sz w:val="24"/>
          <w:szCs w:val="24"/>
          <w:lang w:val="es-ES"/>
        </w:rPr>
      </w:pPr>
      <w:r w:rsidRPr="00437249">
        <w:rPr>
          <w:rFonts w:ascii="Times New Roman" w:hAnsi="Times New Roman" w:cs="Times New Roman"/>
          <w:sz w:val="24"/>
          <w:szCs w:val="24"/>
          <w:lang w:val="es-ES"/>
        </w:rPr>
        <w:t>https://orcid.org/0000-0002-9917-2691</w:t>
      </w:r>
      <w:r>
        <w:rPr>
          <w:rFonts w:ascii="Times New Roman" w:hAnsi="Times New Roman" w:cs="Times New Roman"/>
          <w:sz w:val="24"/>
          <w:szCs w:val="24"/>
          <w:lang w:val="es-ES"/>
        </w:rPr>
        <w:t xml:space="preserve"> </w:t>
      </w:r>
    </w:p>
    <w:p w14:paraId="599A6D53" w14:textId="77777777" w:rsidR="00E137ED" w:rsidRDefault="00E137ED" w:rsidP="00437249">
      <w:pPr>
        <w:spacing w:after="0"/>
        <w:ind w:right="38"/>
        <w:jc w:val="right"/>
        <w:rPr>
          <w:rFonts w:ascii="Times New Roman" w:hAnsi="Times New Roman" w:cs="Times New Roman"/>
          <w:sz w:val="24"/>
          <w:szCs w:val="24"/>
          <w:lang w:val="es-ES"/>
        </w:rPr>
      </w:pPr>
    </w:p>
    <w:p w14:paraId="415B1773" w14:textId="206FC67A" w:rsidR="00FF79E8" w:rsidRPr="00437249" w:rsidRDefault="00FF79E8" w:rsidP="00437249">
      <w:pPr>
        <w:spacing w:after="0"/>
        <w:ind w:right="38"/>
        <w:jc w:val="right"/>
        <w:rPr>
          <w:rFonts w:ascii="Calibri" w:hAnsi="Calibri" w:cs="Calibri"/>
          <w:b/>
          <w:bCs/>
          <w:sz w:val="24"/>
          <w:szCs w:val="24"/>
          <w:lang w:val="es-ES"/>
        </w:rPr>
      </w:pPr>
      <w:r w:rsidRPr="00437249">
        <w:rPr>
          <w:rFonts w:ascii="Calibri" w:hAnsi="Calibri" w:cs="Calibri"/>
          <w:b/>
          <w:bCs/>
          <w:sz w:val="24"/>
          <w:szCs w:val="24"/>
          <w:lang w:val="es-ES"/>
        </w:rPr>
        <w:t>José Ernesto Olvera González</w:t>
      </w:r>
    </w:p>
    <w:p w14:paraId="5D287C69" w14:textId="5EA2EDD1" w:rsidR="00FF79E8" w:rsidRDefault="00FF79E8" w:rsidP="00437249">
      <w:pPr>
        <w:spacing w:after="0"/>
        <w:ind w:right="38"/>
        <w:jc w:val="right"/>
        <w:rPr>
          <w:rFonts w:ascii="Times New Roman" w:hAnsi="Times New Roman" w:cs="Times New Roman"/>
          <w:sz w:val="24"/>
          <w:szCs w:val="24"/>
          <w:lang w:val="es-ES"/>
        </w:rPr>
      </w:pPr>
      <w:r>
        <w:rPr>
          <w:rFonts w:ascii="Times New Roman" w:hAnsi="Times New Roman" w:cs="Times New Roman"/>
          <w:sz w:val="24"/>
          <w:szCs w:val="24"/>
          <w:lang w:val="es-ES"/>
        </w:rPr>
        <w:t>Instituto Tecnológico de Pabellón de Arteaga</w:t>
      </w:r>
      <w:r w:rsidR="00437249">
        <w:rPr>
          <w:rFonts w:ascii="Times New Roman" w:hAnsi="Times New Roman" w:cs="Times New Roman"/>
          <w:sz w:val="24"/>
          <w:szCs w:val="24"/>
          <w:lang w:val="es-ES"/>
        </w:rPr>
        <w:t>, México</w:t>
      </w:r>
    </w:p>
    <w:p w14:paraId="1BCD1F18" w14:textId="535199FA" w:rsidR="00FF79E8" w:rsidRPr="00437249" w:rsidRDefault="00FF79E8" w:rsidP="00437249">
      <w:pPr>
        <w:spacing w:after="0"/>
        <w:ind w:right="38"/>
        <w:jc w:val="right"/>
        <w:rPr>
          <w:rFonts w:ascii="Calibri" w:hAnsi="Calibri" w:cs="Calibri"/>
          <w:color w:val="FF0000"/>
          <w:sz w:val="24"/>
          <w:szCs w:val="24"/>
          <w:lang w:val="es-ES"/>
        </w:rPr>
      </w:pPr>
      <w:r w:rsidRPr="00437249">
        <w:rPr>
          <w:rFonts w:ascii="Calibri" w:hAnsi="Calibri" w:cs="Calibri"/>
          <w:color w:val="FF0000"/>
          <w:sz w:val="24"/>
          <w:szCs w:val="24"/>
        </w:rPr>
        <w:t xml:space="preserve">jose.og@pabellon.tecnm.mx </w:t>
      </w:r>
    </w:p>
    <w:p w14:paraId="630A0838" w14:textId="47BA65E2" w:rsidR="00FF79E8" w:rsidRDefault="00B76EB1" w:rsidP="00437249">
      <w:pPr>
        <w:spacing w:after="0"/>
        <w:ind w:right="38"/>
        <w:jc w:val="right"/>
        <w:rPr>
          <w:rFonts w:ascii="Times New Roman" w:hAnsi="Times New Roman" w:cs="Times New Roman"/>
          <w:sz w:val="24"/>
          <w:szCs w:val="24"/>
          <w:lang w:val="es-ES"/>
        </w:rPr>
      </w:pPr>
      <w:r w:rsidRPr="00437249">
        <w:rPr>
          <w:rFonts w:ascii="Times New Roman" w:hAnsi="Times New Roman" w:cs="Times New Roman"/>
          <w:sz w:val="24"/>
          <w:szCs w:val="24"/>
          <w:lang w:val="es-ES"/>
        </w:rPr>
        <w:t>https://orcid.org/0000-0002-2722-7809</w:t>
      </w:r>
      <w:r>
        <w:rPr>
          <w:rFonts w:ascii="Times New Roman" w:hAnsi="Times New Roman" w:cs="Times New Roman"/>
          <w:sz w:val="24"/>
          <w:szCs w:val="24"/>
          <w:lang w:val="es-ES"/>
        </w:rPr>
        <w:t xml:space="preserve"> </w:t>
      </w:r>
    </w:p>
    <w:p w14:paraId="78F67CA4" w14:textId="77777777" w:rsidR="007A6901" w:rsidRDefault="007A6901" w:rsidP="00437249">
      <w:pPr>
        <w:spacing w:after="0"/>
        <w:ind w:right="38"/>
        <w:jc w:val="right"/>
        <w:rPr>
          <w:rFonts w:ascii="Times New Roman" w:hAnsi="Times New Roman" w:cs="Times New Roman"/>
          <w:sz w:val="24"/>
          <w:szCs w:val="24"/>
          <w:lang w:val="es-ES"/>
        </w:rPr>
      </w:pPr>
    </w:p>
    <w:p w14:paraId="2F0F46A2" w14:textId="77777777" w:rsidR="00437249" w:rsidRDefault="00437249" w:rsidP="00437249">
      <w:pPr>
        <w:spacing w:after="0"/>
        <w:ind w:right="38"/>
        <w:jc w:val="right"/>
        <w:rPr>
          <w:rFonts w:ascii="Times New Roman" w:hAnsi="Times New Roman" w:cs="Times New Roman"/>
          <w:sz w:val="24"/>
          <w:szCs w:val="24"/>
          <w:lang w:val="es-ES"/>
        </w:rPr>
      </w:pPr>
    </w:p>
    <w:p w14:paraId="4EBFB5A4" w14:textId="77777777" w:rsidR="006E63AF" w:rsidRDefault="006E63AF" w:rsidP="00437249">
      <w:pPr>
        <w:spacing w:after="0"/>
        <w:ind w:right="38"/>
        <w:jc w:val="right"/>
        <w:rPr>
          <w:rFonts w:ascii="Times New Roman" w:hAnsi="Times New Roman" w:cs="Times New Roman"/>
          <w:sz w:val="24"/>
          <w:szCs w:val="24"/>
          <w:lang w:val="es-ES"/>
        </w:rPr>
      </w:pPr>
    </w:p>
    <w:p w14:paraId="128A84AF" w14:textId="77777777" w:rsidR="00E137ED" w:rsidRPr="00437249" w:rsidRDefault="00E137ED" w:rsidP="00437249">
      <w:pPr>
        <w:spacing w:after="0"/>
        <w:ind w:right="38"/>
        <w:jc w:val="right"/>
        <w:rPr>
          <w:rFonts w:ascii="Calibri" w:hAnsi="Calibri" w:cs="Calibri"/>
          <w:b/>
          <w:bCs/>
          <w:sz w:val="24"/>
          <w:szCs w:val="24"/>
          <w:lang w:val="es-ES"/>
        </w:rPr>
      </w:pPr>
      <w:r w:rsidRPr="00437249">
        <w:rPr>
          <w:rFonts w:ascii="Calibri" w:hAnsi="Calibri" w:cs="Calibri"/>
          <w:b/>
          <w:bCs/>
          <w:sz w:val="24"/>
          <w:szCs w:val="24"/>
          <w:lang w:val="es-ES"/>
        </w:rPr>
        <w:lastRenderedPageBreak/>
        <w:t>Alberto Margarito García Munguía</w:t>
      </w:r>
    </w:p>
    <w:p w14:paraId="6710F50E" w14:textId="42F0A510" w:rsidR="00E137ED" w:rsidRPr="00E137ED" w:rsidRDefault="00E137ED" w:rsidP="00437249">
      <w:pPr>
        <w:spacing w:after="0"/>
        <w:ind w:right="38"/>
        <w:jc w:val="right"/>
        <w:rPr>
          <w:rFonts w:ascii="Times New Roman" w:hAnsi="Times New Roman" w:cs="Times New Roman"/>
          <w:color w:val="000000" w:themeColor="text1"/>
          <w:sz w:val="24"/>
          <w:szCs w:val="24"/>
          <w:lang w:val="es-ES"/>
        </w:rPr>
      </w:pPr>
      <w:r w:rsidRPr="00E137ED">
        <w:rPr>
          <w:rFonts w:ascii="Times New Roman" w:hAnsi="Times New Roman" w:cs="Times New Roman"/>
          <w:color w:val="000000" w:themeColor="text1"/>
          <w:sz w:val="24"/>
          <w:szCs w:val="24"/>
          <w:lang w:val="es-ES"/>
        </w:rPr>
        <w:t>Universidad Autónoma de Aguascalientes</w:t>
      </w:r>
      <w:r w:rsidR="00437249">
        <w:rPr>
          <w:rFonts w:ascii="Times New Roman" w:hAnsi="Times New Roman" w:cs="Times New Roman"/>
          <w:color w:val="000000" w:themeColor="text1"/>
          <w:sz w:val="24"/>
          <w:szCs w:val="24"/>
          <w:lang w:val="es-ES"/>
        </w:rPr>
        <w:t>, México</w:t>
      </w:r>
    </w:p>
    <w:p w14:paraId="1095FEDE" w14:textId="6B1A79DE" w:rsidR="00E137ED" w:rsidRPr="00437249" w:rsidRDefault="00E137ED" w:rsidP="00437249">
      <w:pPr>
        <w:spacing w:after="0"/>
        <w:ind w:right="38"/>
        <w:jc w:val="right"/>
        <w:rPr>
          <w:rFonts w:ascii="Calibri" w:hAnsi="Calibri" w:cs="Calibri"/>
          <w:color w:val="FF0000"/>
          <w:sz w:val="24"/>
          <w:szCs w:val="24"/>
          <w:lang w:val="es-MX"/>
        </w:rPr>
      </w:pPr>
      <w:r w:rsidRPr="00437249">
        <w:rPr>
          <w:rFonts w:ascii="Calibri" w:hAnsi="Calibri" w:cs="Calibri"/>
          <w:color w:val="FF0000"/>
          <w:sz w:val="24"/>
          <w:szCs w:val="24"/>
          <w:lang w:val="es-MX"/>
        </w:rPr>
        <w:t xml:space="preserve">almagamu@hotmail.com </w:t>
      </w:r>
    </w:p>
    <w:p w14:paraId="655F49E3" w14:textId="3F35BFC7" w:rsidR="00E137ED" w:rsidRPr="00FF79E8" w:rsidRDefault="00B76EB1" w:rsidP="00437249">
      <w:pPr>
        <w:spacing w:after="0"/>
        <w:ind w:right="38"/>
        <w:jc w:val="right"/>
        <w:rPr>
          <w:rFonts w:ascii="Times New Roman" w:hAnsi="Times New Roman" w:cs="Times New Roman"/>
          <w:color w:val="000000" w:themeColor="text1"/>
          <w:sz w:val="24"/>
          <w:szCs w:val="24"/>
          <w:lang w:val="es-MX"/>
        </w:rPr>
      </w:pPr>
      <w:r w:rsidRPr="00437249">
        <w:rPr>
          <w:rFonts w:ascii="Times New Roman" w:hAnsi="Times New Roman" w:cs="Times New Roman"/>
          <w:sz w:val="24"/>
          <w:szCs w:val="24"/>
          <w:lang w:val="es-MX"/>
        </w:rPr>
        <w:t>https://orcid.org/0000-0001-5450-3197</w:t>
      </w:r>
      <w:r>
        <w:rPr>
          <w:rFonts w:ascii="Times New Roman" w:hAnsi="Times New Roman" w:cs="Times New Roman"/>
          <w:color w:val="000000" w:themeColor="text1"/>
          <w:sz w:val="24"/>
          <w:szCs w:val="24"/>
          <w:lang w:val="es-MX"/>
        </w:rPr>
        <w:t xml:space="preserve"> </w:t>
      </w:r>
    </w:p>
    <w:p w14:paraId="01D6577F" w14:textId="77777777" w:rsidR="007A6901" w:rsidRDefault="007A6901" w:rsidP="007A6901">
      <w:pPr>
        <w:spacing w:after="0" w:line="240" w:lineRule="exact"/>
        <w:ind w:right="38"/>
        <w:rPr>
          <w:rFonts w:ascii="Times New Roman" w:hAnsi="Times New Roman" w:cs="Times New Roman"/>
          <w:sz w:val="24"/>
          <w:szCs w:val="24"/>
          <w:lang w:val="es-ES"/>
        </w:rPr>
      </w:pPr>
    </w:p>
    <w:p w14:paraId="274F55D2" w14:textId="4AC4F80B" w:rsidR="00FF79E8" w:rsidRDefault="003F7998" w:rsidP="003F7998">
      <w:pPr>
        <w:spacing w:after="0" w:line="240" w:lineRule="exact"/>
        <w:ind w:right="38"/>
        <w:jc w:val="right"/>
        <w:rPr>
          <w:rFonts w:ascii="Times New Roman" w:hAnsi="Times New Roman" w:cs="Times New Roman"/>
          <w:sz w:val="24"/>
          <w:szCs w:val="24"/>
          <w:lang w:val="es-ES"/>
        </w:rPr>
      </w:pPr>
      <w:r>
        <w:rPr>
          <w:rFonts w:ascii="Times New Roman" w:hAnsi="Times New Roman" w:cs="Times New Roman"/>
          <w:sz w:val="24"/>
          <w:szCs w:val="24"/>
          <w:lang w:val="es-ES"/>
        </w:rPr>
        <w:t>*Autor de correspondencia</w:t>
      </w:r>
    </w:p>
    <w:p w14:paraId="733D1E73" w14:textId="77777777" w:rsidR="003F2527" w:rsidRDefault="003F2527" w:rsidP="006E63AF">
      <w:pPr>
        <w:spacing w:after="0" w:line="360" w:lineRule="auto"/>
        <w:ind w:right="38"/>
        <w:rPr>
          <w:rFonts w:ascii="Times New Roman" w:hAnsi="Times New Roman" w:cs="Times New Roman"/>
          <w:sz w:val="24"/>
          <w:szCs w:val="24"/>
          <w:lang w:val="es-ES"/>
        </w:rPr>
      </w:pPr>
    </w:p>
    <w:p w14:paraId="5076D69D" w14:textId="4645024E" w:rsidR="007A6901" w:rsidRPr="00437249" w:rsidRDefault="007A6901" w:rsidP="00437249">
      <w:pPr>
        <w:spacing w:after="0" w:line="360" w:lineRule="auto"/>
        <w:ind w:right="38"/>
        <w:rPr>
          <w:rFonts w:ascii="Calibri" w:eastAsia="Gill Sans MT" w:hAnsi="Calibri" w:cs="Calibri"/>
          <w:sz w:val="28"/>
          <w:szCs w:val="28"/>
          <w:lang w:val="es-ES"/>
        </w:rPr>
      </w:pPr>
      <w:r w:rsidRPr="00437249">
        <w:rPr>
          <w:rFonts w:ascii="Calibri" w:eastAsia="Gill Sans MT" w:hAnsi="Calibri" w:cs="Calibri"/>
          <w:b/>
          <w:bCs/>
          <w:sz w:val="28"/>
          <w:szCs w:val="28"/>
          <w:lang w:val="es-ES"/>
        </w:rPr>
        <w:t>Resumen</w:t>
      </w:r>
    </w:p>
    <w:p w14:paraId="74106517" w14:textId="1C5BF9AD" w:rsidR="007A6901" w:rsidRPr="002565B7" w:rsidRDefault="007A6901" w:rsidP="00437249">
      <w:pPr>
        <w:spacing w:after="0" w:line="360" w:lineRule="auto"/>
        <w:ind w:right="38"/>
        <w:jc w:val="both"/>
        <w:rPr>
          <w:rFonts w:ascii="Times New Roman" w:eastAsia="Palatino Linotype" w:hAnsi="Times New Roman" w:cs="Times New Roman"/>
          <w:iCs/>
          <w:sz w:val="24"/>
          <w:szCs w:val="24"/>
          <w:lang w:val="es-ES"/>
        </w:rPr>
      </w:pPr>
      <w:r w:rsidRPr="00E137ED">
        <w:rPr>
          <w:rFonts w:ascii="Times New Roman" w:eastAsia="Palatino Linotype" w:hAnsi="Times New Roman" w:cs="Times New Roman"/>
          <w:iCs/>
          <w:sz w:val="24"/>
          <w:szCs w:val="24"/>
          <w:lang w:val="es-ES"/>
        </w:rPr>
        <w:t xml:space="preserve">El objetivo de esta investigación fue analizar la relación entre la </w:t>
      </w:r>
      <w:r w:rsidR="007C0F3D">
        <w:rPr>
          <w:rFonts w:ascii="Times New Roman" w:eastAsia="Palatino Linotype" w:hAnsi="Times New Roman" w:cs="Times New Roman"/>
          <w:iCs/>
          <w:sz w:val="24"/>
          <w:szCs w:val="24"/>
          <w:lang w:val="es-ES"/>
        </w:rPr>
        <w:t>g</w:t>
      </w:r>
      <w:r w:rsidRPr="00E137ED">
        <w:rPr>
          <w:rFonts w:ascii="Times New Roman" w:eastAsia="Palatino Linotype" w:hAnsi="Times New Roman" w:cs="Times New Roman"/>
          <w:iCs/>
          <w:sz w:val="24"/>
          <w:szCs w:val="24"/>
          <w:lang w:val="es-ES"/>
        </w:rPr>
        <w:t xml:space="preserve">estión del </w:t>
      </w:r>
      <w:r w:rsidR="007C0F3D">
        <w:rPr>
          <w:rFonts w:ascii="Times New Roman" w:eastAsia="Palatino Linotype" w:hAnsi="Times New Roman" w:cs="Times New Roman"/>
          <w:iCs/>
          <w:sz w:val="24"/>
          <w:szCs w:val="24"/>
          <w:lang w:val="es-ES"/>
        </w:rPr>
        <w:t>c</w:t>
      </w:r>
      <w:r w:rsidRPr="00E137ED">
        <w:rPr>
          <w:rFonts w:ascii="Times New Roman" w:eastAsia="Palatino Linotype" w:hAnsi="Times New Roman" w:cs="Times New Roman"/>
          <w:iCs/>
          <w:sz w:val="24"/>
          <w:szCs w:val="24"/>
          <w:lang w:val="es-ES"/>
        </w:rPr>
        <w:t xml:space="preserve">onocimiento y el </w:t>
      </w:r>
      <w:r w:rsidR="00D52A78">
        <w:rPr>
          <w:rFonts w:ascii="Times New Roman" w:eastAsia="Palatino Linotype" w:hAnsi="Times New Roman" w:cs="Times New Roman"/>
          <w:iCs/>
          <w:sz w:val="24"/>
          <w:szCs w:val="24"/>
          <w:lang w:val="es-ES"/>
        </w:rPr>
        <w:t>e</w:t>
      </w:r>
      <w:r w:rsidRPr="00E137ED">
        <w:rPr>
          <w:rFonts w:ascii="Times New Roman" w:eastAsia="Palatino Linotype" w:hAnsi="Times New Roman" w:cs="Times New Roman"/>
          <w:iCs/>
          <w:sz w:val="24"/>
          <w:szCs w:val="24"/>
          <w:lang w:val="es-ES"/>
        </w:rPr>
        <w:t>mpoderamiento en mujeres universitarias, explorando los indicadores clave que los vinculan y evaluando el impacto de la maternidad como factor moderador. Las participantes fueron 262 mujeres estudiantes de Ingeniería Industrial en el Instituto Tecnológico de Aguascalientes. La investigación de tipo cuantitativa, no experimental, transversal y correlacional</w:t>
      </w:r>
      <w:r w:rsidR="00B76EB1">
        <w:rPr>
          <w:rFonts w:ascii="Times New Roman" w:eastAsia="Palatino Linotype" w:hAnsi="Times New Roman" w:cs="Times New Roman"/>
          <w:iCs/>
          <w:sz w:val="24"/>
          <w:szCs w:val="24"/>
          <w:lang w:val="es-ES"/>
        </w:rPr>
        <w:t xml:space="preserve">, se </w:t>
      </w:r>
      <w:r w:rsidR="002565B7">
        <w:rPr>
          <w:rFonts w:ascii="Times New Roman" w:eastAsia="Palatino Linotype" w:hAnsi="Times New Roman" w:cs="Times New Roman"/>
          <w:iCs/>
          <w:sz w:val="24"/>
          <w:szCs w:val="24"/>
          <w:lang w:val="es-ES"/>
        </w:rPr>
        <w:t xml:space="preserve">llevó a cabo mediante la aplicación </w:t>
      </w:r>
      <w:r w:rsidR="00B76EB1">
        <w:rPr>
          <w:rFonts w:ascii="Times New Roman" w:eastAsia="Palatino Linotype" w:hAnsi="Times New Roman" w:cs="Times New Roman"/>
          <w:iCs/>
          <w:sz w:val="24"/>
          <w:szCs w:val="24"/>
          <w:lang w:val="es-ES"/>
        </w:rPr>
        <w:t>virtual</w:t>
      </w:r>
      <w:r w:rsidR="002565B7">
        <w:rPr>
          <w:rFonts w:ascii="Times New Roman" w:eastAsia="Palatino Linotype" w:hAnsi="Times New Roman" w:cs="Times New Roman"/>
          <w:iCs/>
          <w:sz w:val="24"/>
          <w:szCs w:val="24"/>
          <w:lang w:val="es-ES"/>
        </w:rPr>
        <w:t xml:space="preserve"> de</w:t>
      </w:r>
      <w:r w:rsidR="00B76EB1">
        <w:rPr>
          <w:rFonts w:ascii="Times New Roman" w:eastAsia="Palatino Linotype" w:hAnsi="Times New Roman" w:cs="Times New Roman"/>
          <w:iCs/>
          <w:sz w:val="24"/>
          <w:szCs w:val="24"/>
          <w:lang w:val="es-ES"/>
        </w:rPr>
        <w:t xml:space="preserve"> </w:t>
      </w:r>
      <w:r w:rsidRPr="00E137ED">
        <w:rPr>
          <w:rFonts w:ascii="Times New Roman" w:eastAsia="Palatino Linotype" w:hAnsi="Times New Roman" w:cs="Times New Roman"/>
          <w:iCs/>
          <w:sz w:val="24"/>
          <w:szCs w:val="24"/>
          <w:lang w:val="es-ES"/>
        </w:rPr>
        <w:t xml:space="preserve">un cuestionario con escala de Likert aplicado de manera virtual. Los datos fueron analizados con SPSS mediante pruebas de normalidad (Shapiro-Wilk), homogeneidad de varianza (Levene), correlación de Pearson y un modelo de regresión lineal múltiple. Los resultados mostraron una correlación positiva y significativa entre la </w:t>
      </w:r>
      <w:r w:rsidR="00D52A78">
        <w:rPr>
          <w:rFonts w:ascii="Times New Roman" w:eastAsia="Palatino Linotype" w:hAnsi="Times New Roman" w:cs="Times New Roman"/>
          <w:iCs/>
          <w:sz w:val="24"/>
          <w:szCs w:val="24"/>
          <w:lang w:val="es-ES"/>
        </w:rPr>
        <w:t>g</w:t>
      </w:r>
      <w:r w:rsidRPr="00E137ED">
        <w:rPr>
          <w:rFonts w:ascii="Times New Roman" w:eastAsia="Palatino Linotype" w:hAnsi="Times New Roman" w:cs="Times New Roman"/>
          <w:iCs/>
          <w:sz w:val="24"/>
          <w:szCs w:val="24"/>
          <w:lang w:val="es-ES"/>
        </w:rPr>
        <w:t xml:space="preserve">estión del </w:t>
      </w:r>
      <w:r w:rsidR="00D52A78">
        <w:rPr>
          <w:rFonts w:ascii="Times New Roman" w:eastAsia="Palatino Linotype" w:hAnsi="Times New Roman" w:cs="Times New Roman"/>
          <w:iCs/>
          <w:sz w:val="24"/>
          <w:szCs w:val="24"/>
          <w:lang w:val="es-ES"/>
        </w:rPr>
        <w:t>c</w:t>
      </w:r>
      <w:r w:rsidRPr="00E137ED">
        <w:rPr>
          <w:rFonts w:ascii="Times New Roman" w:eastAsia="Palatino Linotype" w:hAnsi="Times New Roman" w:cs="Times New Roman"/>
          <w:iCs/>
          <w:sz w:val="24"/>
          <w:szCs w:val="24"/>
          <w:lang w:val="es-ES"/>
        </w:rPr>
        <w:t xml:space="preserve">onocimiento y el </w:t>
      </w:r>
      <w:r w:rsidR="00D52A78">
        <w:rPr>
          <w:rFonts w:ascii="Times New Roman" w:eastAsia="Palatino Linotype" w:hAnsi="Times New Roman" w:cs="Times New Roman"/>
          <w:iCs/>
          <w:sz w:val="24"/>
          <w:szCs w:val="24"/>
          <w:lang w:val="es-ES"/>
        </w:rPr>
        <w:t>e</w:t>
      </w:r>
      <w:r w:rsidRPr="00E137ED">
        <w:rPr>
          <w:rFonts w:ascii="Times New Roman" w:eastAsia="Palatino Linotype" w:hAnsi="Times New Roman" w:cs="Times New Roman"/>
          <w:iCs/>
          <w:sz w:val="24"/>
          <w:szCs w:val="24"/>
          <w:lang w:val="es-ES"/>
        </w:rPr>
        <w:t xml:space="preserve">mpoderamiento (R=0.430). El modelo de regresión explicó el 22.3% de la varianza del </w:t>
      </w:r>
      <w:r w:rsidR="00D52A78" w:rsidRPr="00E137ED">
        <w:rPr>
          <w:rFonts w:ascii="Times New Roman" w:eastAsia="Palatino Linotype" w:hAnsi="Times New Roman" w:cs="Times New Roman"/>
          <w:iCs/>
          <w:sz w:val="24"/>
          <w:szCs w:val="24"/>
          <w:lang w:val="es-ES"/>
        </w:rPr>
        <w:t>e</w:t>
      </w:r>
      <w:r w:rsidRPr="00E137ED">
        <w:rPr>
          <w:rFonts w:ascii="Times New Roman" w:eastAsia="Palatino Linotype" w:hAnsi="Times New Roman" w:cs="Times New Roman"/>
          <w:iCs/>
          <w:sz w:val="24"/>
          <w:szCs w:val="24"/>
          <w:lang w:val="es-ES"/>
        </w:rPr>
        <w:t xml:space="preserve">mpoderamiento, </w:t>
      </w:r>
      <w:r w:rsidR="002565B7">
        <w:rPr>
          <w:rFonts w:ascii="Times New Roman" w:eastAsia="Palatino Linotype" w:hAnsi="Times New Roman" w:cs="Times New Roman"/>
          <w:iCs/>
          <w:sz w:val="24"/>
          <w:szCs w:val="24"/>
          <w:lang w:val="es-ES"/>
        </w:rPr>
        <w:t>identificando a</w:t>
      </w:r>
      <w:r w:rsidRPr="00E137ED">
        <w:rPr>
          <w:rFonts w:ascii="Times New Roman" w:eastAsia="Palatino Linotype" w:hAnsi="Times New Roman" w:cs="Times New Roman"/>
          <w:iCs/>
          <w:sz w:val="24"/>
          <w:szCs w:val="24"/>
          <w:lang w:val="es-ES"/>
        </w:rPr>
        <w:t xml:space="preserve"> la </w:t>
      </w:r>
      <w:r w:rsidR="00D52A78">
        <w:rPr>
          <w:rFonts w:ascii="Times New Roman" w:eastAsia="Palatino Linotype" w:hAnsi="Times New Roman" w:cs="Times New Roman"/>
          <w:iCs/>
          <w:sz w:val="24"/>
          <w:szCs w:val="24"/>
          <w:lang w:val="es-ES"/>
        </w:rPr>
        <w:t>g</w:t>
      </w:r>
      <w:r w:rsidRPr="00E137ED">
        <w:rPr>
          <w:rFonts w:ascii="Times New Roman" w:eastAsia="Palatino Linotype" w:hAnsi="Times New Roman" w:cs="Times New Roman"/>
          <w:iCs/>
          <w:sz w:val="24"/>
          <w:szCs w:val="24"/>
          <w:lang w:val="es-ES"/>
        </w:rPr>
        <w:t xml:space="preserve">estión del </w:t>
      </w:r>
      <w:r w:rsidR="00D52A78">
        <w:rPr>
          <w:rFonts w:ascii="Times New Roman" w:eastAsia="Palatino Linotype" w:hAnsi="Times New Roman" w:cs="Times New Roman"/>
          <w:iCs/>
          <w:sz w:val="24"/>
          <w:szCs w:val="24"/>
          <w:lang w:val="es-ES"/>
        </w:rPr>
        <w:t>c</w:t>
      </w:r>
      <w:r w:rsidRPr="00E137ED">
        <w:rPr>
          <w:rFonts w:ascii="Times New Roman" w:eastAsia="Palatino Linotype" w:hAnsi="Times New Roman" w:cs="Times New Roman"/>
          <w:iCs/>
          <w:sz w:val="24"/>
          <w:szCs w:val="24"/>
          <w:lang w:val="es-ES"/>
        </w:rPr>
        <w:t xml:space="preserve">onocimiento como el predictor más relevante (Beta=0.432), seguido </w:t>
      </w:r>
      <w:r w:rsidR="00B76EB1">
        <w:rPr>
          <w:rFonts w:ascii="Times New Roman" w:eastAsia="Palatino Linotype" w:hAnsi="Times New Roman" w:cs="Times New Roman"/>
          <w:iCs/>
          <w:sz w:val="24"/>
          <w:szCs w:val="24"/>
          <w:lang w:val="es-ES"/>
        </w:rPr>
        <w:t>por</w:t>
      </w:r>
      <w:r w:rsidRPr="00E137ED">
        <w:rPr>
          <w:rFonts w:ascii="Times New Roman" w:eastAsia="Palatino Linotype" w:hAnsi="Times New Roman" w:cs="Times New Roman"/>
          <w:iCs/>
          <w:sz w:val="24"/>
          <w:szCs w:val="24"/>
          <w:lang w:val="es-ES"/>
        </w:rPr>
        <w:t xml:space="preserve"> la maternidad</w:t>
      </w:r>
      <w:r w:rsidR="00B76EB1">
        <w:rPr>
          <w:rFonts w:ascii="Times New Roman" w:eastAsia="Palatino Linotype" w:hAnsi="Times New Roman" w:cs="Times New Roman"/>
          <w:iCs/>
          <w:sz w:val="24"/>
          <w:szCs w:val="24"/>
          <w:lang w:val="es-ES"/>
        </w:rPr>
        <w:t xml:space="preserve"> como predictor secundario</w:t>
      </w:r>
      <w:r w:rsidRPr="00E137ED">
        <w:rPr>
          <w:rFonts w:ascii="Times New Roman" w:eastAsia="Palatino Linotype" w:hAnsi="Times New Roman" w:cs="Times New Roman"/>
          <w:iCs/>
          <w:sz w:val="24"/>
          <w:szCs w:val="24"/>
          <w:lang w:val="es-ES"/>
        </w:rPr>
        <w:t xml:space="preserve"> (Beta=0.196).  Se concluye que la </w:t>
      </w:r>
      <w:r w:rsidR="00D52A78">
        <w:rPr>
          <w:rFonts w:ascii="Times New Roman" w:eastAsia="Palatino Linotype" w:hAnsi="Times New Roman" w:cs="Times New Roman"/>
          <w:iCs/>
          <w:sz w:val="24"/>
          <w:szCs w:val="24"/>
          <w:lang w:val="es-ES"/>
        </w:rPr>
        <w:t>g</w:t>
      </w:r>
      <w:r w:rsidRPr="00E137ED">
        <w:rPr>
          <w:rFonts w:ascii="Times New Roman" w:eastAsia="Palatino Linotype" w:hAnsi="Times New Roman" w:cs="Times New Roman"/>
          <w:iCs/>
          <w:sz w:val="24"/>
          <w:szCs w:val="24"/>
          <w:lang w:val="es-ES"/>
        </w:rPr>
        <w:t xml:space="preserve">estión del </w:t>
      </w:r>
      <w:r w:rsidR="00D52A78">
        <w:rPr>
          <w:rFonts w:ascii="Times New Roman" w:eastAsia="Palatino Linotype" w:hAnsi="Times New Roman" w:cs="Times New Roman"/>
          <w:iCs/>
          <w:sz w:val="24"/>
          <w:szCs w:val="24"/>
          <w:lang w:val="es-ES"/>
        </w:rPr>
        <w:t>c</w:t>
      </w:r>
      <w:r w:rsidRPr="00E137ED">
        <w:rPr>
          <w:rFonts w:ascii="Times New Roman" w:eastAsia="Palatino Linotype" w:hAnsi="Times New Roman" w:cs="Times New Roman"/>
          <w:iCs/>
          <w:sz w:val="24"/>
          <w:szCs w:val="24"/>
          <w:lang w:val="es-ES"/>
        </w:rPr>
        <w:t xml:space="preserve">onocimiento fomenta el liderazgo, la autonomía y las habilidades críticas en las mujeres universitarias, </w:t>
      </w:r>
      <w:r w:rsidR="002565B7">
        <w:rPr>
          <w:rFonts w:ascii="Times New Roman" w:eastAsia="Palatino Linotype" w:hAnsi="Times New Roman" w:cs="Times New Roman"/>
          <w:iCs/>
          <w:sz w:val="24"/>
          <w:szCs w:val="24"/>
          <w:lang w:val="es-ES"/>
        </w:rPr>
        <w:t>constituyéndose como</w:t>
      </w:r>
      <w:r w:rsidRPr="00E137ED">
        <w:rPr>
          <w:rFonts w:ascii="Times New Roman" w:eastAsia="Palatino Linotype" w:hAnsi="Times New Roman" w:cs="Times New Roman"/>
          <w:iCs/>
          <w:sz w:val="24"/>
          <w:szCs w:val="24"/>
          <w:lang w:val="es-ES"/>
        </w:rPr>
        <w:t xml:space="preserve"> un factor esencial para su empoderamiento. La </w:t>
      </w:r>
      <w:r w:rsidR="00D52A78">
        <w:rPr>
          <w:rFonts w:ascii="Times New Roman" w:eastAsia="Palatino Linotype" w:hAnsi="Times New Roman" w:cs="Times New Roman"/>
          <w:iCs/>
          <w:sz w:val="24"/>
          <w:szCs w:val="24"/>
          <w:lang w:val="es-ES"/>
        </w:rPr>
        <w:t>m</w:t>
      </w:r>
      <w:r w:rsidRPr="00E137ED">
        <w:rPr>
          <w:rFonts w:ascii="Times New Roman" w:eastAsia="Palatino Linotype" w:hAnsi="Times New Roman" w:cs="Times New Roman"/>
          <w:iCs/>
          <w:sz w:val="24"/>
          <w:szCs w:val="24"/>
          <w:lang w:val="es-ES"/>
        </w:rPr>
        <w:t xml:space="preserve">aternidad, aunque influyente, puede limitar </w:t>
      </w:r>
      <w:r w:rsidR="00C34405">
        <w:rPr>
          <w:rFonts w:ascii="Times New Roman" w:eastAsia="Palatino Linotype" w:hAnsi="Times New Roman" w:cs="Times New Roman"/>
          <w:iCs/>
          <w:sz w:val="24"/>
          <w:szCs w:val="24"/>
          <w:lang w:val="es-ES"/>
        </w:rPr>
        <w:t>el</w:t>
      </w:r>
      <w:r w:rsidRPr="00E137ED">
        <w:rPr>
          <w:rFonts w:ascii="Times New Roman" w:eastAsia="Palatino Linotype" w:hAnsi="Times New Roman" w:cs="Times New Roman"/>
          <w:iCs/>
          <w:sz w:val="24"/>
          <w:szCs w:val="24"/>
          <w:lang w:val="es-ES"/>
        </w:rPr>
        <w:t xml:space="preserve"> acceso</w:t>
      </w:r>
      <w:r w:rsidR="00C34405">
        <w:rPr>
          <w:rFonts w:ascii="Times New Roman" w:eastAsia="Palatino Linotype" w:hAnsi="Times New Roman" w:cs="Times New Roman"/>
          <w:iCs/>
          <w:sz w:val="24"/>
          <w:szCs w:val="24"/>
          <w:lang w:val="es-ES"/>
        </w:rPr>
        <w:t xml:space="preserve"> a procesos de empoderamiento</w:t>
      </w:r>
      <w:r w:rsidRPr="00E137ED">
        <w:rPr>
          <w:rFonts w:ascii="Times New Roman" w:eastAsia="Palatino Linotype" w:hAnsi="Times New Roman" w:cs="Times New Roman"/>
          <w:iCs/>
          <w:sz w:val="24"/>
          <w:szCs w:val="24"/>
          <w:lang w:val="es-ES"/>
        </w:rPr>
        <w:t xml:space="preserve">, </w:t>
      </w:r>
      <w:r w:rsidR="002565B7">
        <w:rPr>
          <w:rFonts w:ascii="Times New Roman" w:eastAsia="Palatino Linotype" w:hAnsi="Times New Roman" w:cs="Times New Roman"/>
          <w:iCs/>
          <w:sz w:val="24"/>
          <w:szCs w:val="24"/>
          <w:lang w:val="es-ES"/>
        </w:rPr>
        <w:t xml:space="preserve">lo que </w:t>
      </w:r>
      <w:r w:rsidRPr="00E137ED">
        <w:rPr>
          <w:rFonts w:ascii="Times New Roman" w:eastAsia="Palatino Linotype" w:hAnsi="Times New Roman" w:cs="Times New Roman"/>
          <w:iCs/>
          <w:sz w:val="24"/>
          <w:szCs w:val="24"/>
          <w:lang w:val="es-ES"/>
        </w:rPr>
        <w:t>subraya la necesidad de políticas institucionales inclusivas que equilibren responsabilidades personales y desarrollo académico.</w:t>
      </w:r>
    </w:p>
    <w:p w14:paraId="3403285B" w14:textId="5328EA76" w:rsidR="007A6901" w:rsidRPr="003F2527" w:rsidRDefault="007A6901" w:rsidP="00437249">
      <w:pPr>
        <w:spacing w:after="0" w:line="360" w:lineRule="auto"/>
        <w:ind w:right="38"/>
        <w:jc w:val="both"/>
        <w:rPr>
          <w:rFonts w:ascii="Times New Roman" w:eastAsia="Palatino Linotype" w:hAnsi="Times New Roman" w:cs="Times New Roman"/>
          <w:iCs/>
          <w:position w:val="1"/>
          <w:sz w:val="24"/>
          <w:szCs w:val="24"/>
          <w:lang w:val="es-ES"/>
        </w:rPr>
      </w:pPr>
      <w:r w:rsidRPr="00437249">
        <w:rPr>
          <w:rFonts w:ascii="Calibri" w:eastAsia="Gill Sans MT" w:hAnsi="Calibri" w:cs="Calibri"/>
          <w:b/>
          <w:bCs/>
          <w:sz w:val="28"/>
          <w:szCs w:val="28"/>
          <w:lang w:val="es-ES"/>
        </w:rPr>
        <w:t>Palabras clave:</w:t>
      </w:r>
      <w:r w:rsidRPr="003F2527">
        <w:rPr>
          <w:rFonts w:ascii="Times New Roman" w:eastAsia="Palatino Linotype" w:hAnsi="Times New Roman" w:cs="Times New Roman"/>
          <w:iCs/>
          <w:spacing w:val="34"/>
          <w:position w:val="1"/>
          <w:sz w:val="24"/>
          <w:szCs w:val="24"/>
          <w:lang w:val="es-ES"/>
        </w:rPr>
        <w:t xml:space="preserve"> </w:t>
      </w:r>
      <w:r w:rsidR="0069508B">
        <w:rPr>
          <w:rFonts w:ascii="Times New Roman" w:eastAsia="Palatino Linotype" w:hAnsi="Times New Roman" w:cs="Times New Roman"/>
          <w:iCs/>
          <w:position w:val="1"/>
          <w:sz w:val="24"/>
          <w:szCs w:val="24"/>
          <w:lang w:val="es-ES"/>
        </w:rPr>
        <w:t>gestión del c</w:t>
      </w:r>
      <w:r w:rsidRPr="003F2527">
        <w:rPr>
          <w:rFonts w:ascii="Times New Roman" w:eastAsia="Palatino Linotype" w:hAnsi="Times New Roman" w:cs="Times New Roman"/>
          <w:iCs/>
          <w:position w:val="1"/>
          <w:sz w:val="24"/>
          <w:szCs w:val="24"/>
          <w:lang w:val="es-ES"/>
        </w:rPr>
        <w:t xml:space="preserve">onocimiento; </w:t>
      </w:r>
      <w:r w:rsidR="0069508B">
        <w:rPr>
          <w:rFonts w:ascii="Times New Roman" w:eastAsia="Palatino Linotype" w:hAnsi="Times New Roman" w:cs="Times New Roman"/>
          <w:iCs/>
          <w:position w:val="1"/>
          <w:sz w:val="24"/>
          <w:szCs w:val="24"/>
          <w:lang w:val="es-ES"/>
        </w:rPr>
        <w:t>empoderamiento femenino; maternidad; est</w:t>
      </w:r>
      <w:r w:rsidRPr="003F2527">
        <w:rPr>
          <w:rFonts w:ascii="Times New Roman" w:eastAsia="Palatino Linotype" w:hAnsi="Times New Roman" w:cs="Times New Roman"/>
          <w:iCs/>
          <w:position w:val="1"/>
          <w:sz w:val="24"/>
          <w:szCs w:val="24"/>
          <w:lang w:val="es-ES"/>
        </w:rPr>
        <w:t xml:space="preserve">udiante universitaria. </w:t>
      </w:r>
    </w:p>
    <w:p w14:paraId="61DA6406" w14:textId="77777777" w:rsidR="007A6901" w:rsidRDefault="007A6901" w:rsidP="007A6901">
      <w:pPr>
        <w:spacing w:after="0"/>
        <w:ind w:right="38"/>
        <w:jc w:val="center"/>
        <w:rPr>
          <w:rFonts w:ascii="Times New Roman" w:eastAsia="Gill Sans MT" w:hAnsi="Times New Roman" w:cs="Times New Roman"/>
          <w:b/>
          <w:bCs/>
          <w:sz w:val="24"/>
          <w:szCs w:val="24"/>
          <w:lang w:val="es-ES"/>
        </w:rPr>
      </w:pPr>
    </w:p>
    <w:p w14:paraId="621CD335" w14:textId="77777777" w:rsidR="001C1620" w:rsidRDefault="001C1620" w:rsidP="007A6901">
      <w:pPr>
        <w:spacing w:after="0"/>
        <w:ind w:right="38"/>
        <w:jc w:val="center"/>
        <w:rPr>
          <w:rFonts w:ascii="Times New Roman" w:eastAsia="Gill Sans MT" w:hAnsi="Times New Roman" w:cs="Times New Roman"/>
          <w:b/>
          <w:bCs/>
          <w:sz w:val="24"/>
          <w:szCs w:val="24"/>
          <w:lang w:val="es-ES"/>
        </w:rPr>
      </w:pPr>
    </w:p>
    <w:p w14:paraId="6CFEDA42" w14:textId="77777777" w:rsidR="00437249" w:rsidRDefault="00437249" w:rsidP="007A6901">
      <w:pPr>
        <w:spacing w:after="0"/>
        <w:ind w:right="38"/>
        <w:jc w:val="center"/>
        <w:rPr>
          <w:rFonts w:ascii="Times New Roman" w:eastAsia="Gill Sans MT" w:hAnsi="Times New Roman" w:cs="Times New Roman"/>
          <w:b/>
          <w:bCs/>
          <w:sz w:val="24"/>
          <w:szCs w:val="24"/>
          <w:lang w:val="es-ES"/>
        </w:rPr>
      </w:pPr>
    </w:p>
    <w:p w14:paraId="34A769BE" w14:textId="77777777" w:rsidR="00437249" w:rsidRDefault="00437249" w:rsidP="007A6901">
      <w:pPr>
        <w:spacing w:after="0"/>
        <w:ind w:right="38"/>
        <w:jc w:val="center"/>
        <w:rPr>
          <w:rFonts w:ascii="Times New Roman" w:eastAsia="Gill Sans MT" w:hAnsi="Times New Roman" w:cs="Times New Roman"/>
          <w:b/>
          <w:bCs/>
          <w:sz w:val="24"/>
          <w:szCs w:val="24"/>
          <w:lang w:val="es-ES"/>
        </w:rPr>
      </w:pPr>
    </w:p>
    <w:p w14:paraId="5F08F0D9" w14:textId="77777777" w:rsidR="00437249" w:rsidRDefault="00437249" w:rsidP="007A6901">
      <w:pPr>
        <w:spacing w:after="0"/>
        <w:ind w:right="38"/>
        <w:jc w:val="center"/>
        <w:rPr>
          <w:rFonts w:ascii="Times New Roman" w:eastAsia="Gill Sans MT" w:hAnsi="Times New Roman" w:cs="Times New Roman"/>
          <w:b/>
          <w:bCs/>
          <w:sz w:val="24"/>
          <w:szCs w:val="24"/>
          <w:lang w:val="es-ES"/>
        </w:rPr>
      </w:pPr>
    </w:p>
    <w:p w14:paraId="00736F83" w14:textId="77777777" w:rsidR="00437249" w:rsidRDefault="00437249" w:rsidP="007A6901">
      <w:pPr>
        <w:spacing w:after="0"/>
        <w:ind w:right="38"/>
        <w:jc w:val="center"/>
        <w:rPr>
          <w:rFonts w:ascii="Times New Roman" w:eastAsia="Gill Sans MT" w:hAnsi="Times New Roman" w:cs="Times New Roman"/>
          <w:b/>
          <w:bCs/>
          <w:sz w:val="24"/>
          <w:szCs w:val="24"/>
          <w:lang w:val="es-ES"/>
        </w:rPr>
      </w:pPr>
    </w:p>
    <w:p w14:paraId="7DE7BC23" w14:textId="77777777" w:rsidR="006E63AF" w:rsidRDefault="006E63AF" w:rsidP="007A6901">
      <w:pPr>
        <w:spacing w:after="0"/>
        <w:ind w:right="38"/>
        <w:jc w:val="center"/>
        <w:rPr>
          <w:rFonts w:ascii="Times New Roman" w:eastAsia="Gill Sans MT" w:hAnsi="Times New Roman" w:cs="Times New Roman"/>
          <w:b/>
          <w:bCs/>
          <w:sz w:val="24"/>
          <w:szCs w:val="24"/>
          <w:lang w:val="es-ES"/>
        </w:rPr>
      </w:pPr>
    </w:p>
    <w:p w14:paraId="244F84E4" w14:textId="77777777" w:rsidR="00437249" w:rsidRPr="003F2527" w:rsidRDefault="00437249" w:rsidP="007A6901">
      <w:pPr>
        <w:spacing w:after="0"/>
        <w:ind w:right="38"/>
        <w:jc w:val="center"/>
        <w:rPr>
          <w:rFonts w:ascii="Times New Roman" w:eastAsia="Gill Sans MT" w:hAnsi="Times New Roman" w:cs="Times New Roman"/>
          <w:b/>
          <w:bCs/>
          <w:sz w:val="24"/>
          <w:szCs w:val="24"/>
          <w:lang w:val="es-ES"/>
        </w:rPr>
      </w:pPr>
    </w:p>
    <w:p w14:paraId="447C3AF1" w14:textId="7BCFF201" w:rsidR="00875277" w:rsidRPr="00437249" w:rsidRDefault="007A6901" w:rsidP="00437249">
      <w:pPr>
        <w:spacing w:after="0" w:line="360" w:lineRule="auto"/>
        <w:ind w:right="38"/>
        <w:rPr>
          <w:rFonts w:ascii="Calibri" w:eastAsia="Gill Sans MT" w:hAnsi="Calibri" w:cs="Calibri"/>
          <w:b/>
          <w:bCs/>
          <w:sz w:val="28"/>
          <w:szCs w:val="28"/>
          <w:lang w:val="es-ES"/>
        </w:rPr>
      </w:pPr>
      <w:proofErr w:type="spellStart"/>
      <w:r w:rsidRPr="00437249">
        <w:rPr>
          <w:rFonts w:ascii="Calibri" w:eastAsia="Gill Sans MT" w:hAnsi="Calibri" w:cs="Calibri"/>
          <w:b/>
          <w:bCs/>
          <w:sz w:val="28"/>
          <w:szCs w:val="28"/>
          <w:lang w:val="es-ES"/>
        </w:rPr>
        <w:lastRenderedPageBreak/>
        <w:t>Abstract</w:t>
      </w:r>
      <w:proofErr w:type="spellEnd"/>
    </w:p>
    <w:p w14:paraId="3186A83B" w14:textId="2B8880E6" w:rsidR="00875277" w:rsidRPr="00875277" w:rsidRDefault="007A6901" w:rsidP="007A6901">
      <w:pPr>
        <w:spacing w:after="0" w:line="360" w:lineRule="auto"/>
        <w:ind w:right="38"/>
        <w:jc w:val="both"/>
        <w:rPr>
          <w:rFonts w:ascii="Times New Roman" w:eastAsia="Palatino Linotype" w:hAnsi="Times New Roman" w:cs="Times New Roman"/>
          <w:iCs/>
          <w:sz w:val="24"/>
          <w:szCs w:val="24"/>
          <w:lang w:val="es-ES"/>
        </w:rPr>
      </w:pPr>
      <w:proofErr w:type="spellStart"/>
      <w:r w:rsidRPr="003F2527">
        <w:rPr>
          <w:rFonts w:ascii="Times New Roman" w:eastAsia="Palatino Linotype" w:hAnsi="Times New Roman" w:cs="Times New Roman"/>
          <w:iCs/>
          <w:sz w:val="24"/>
          <w:szCs w:val="24"/>
          <w:lang w:val="es-ES"/>
        </w:rPr>
        <w:t>The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objective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of</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this</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research</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was</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to</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analyze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the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relationship</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between</w:t>
      </w:r>
      <w:proofErr w:type="spellEnd"/>
      <w:r w:rsidRPr="003F2527">
        <w:rPr>
          <w:rFonts w:ascii="Times New Roman" w:eastAsia="Palatino Linotype" w:hAnsi="Times New Roman" w:cs="Times New Roman"/>
          <w:iCs/>
          <w:sz w:val="24"/>
          <w:szCs w:val="24"/>
          <w:lang w:val="es-ES"/>
        </w:rPr>
        <w:t xml:space="preserve"> </w:t>
      </w:r>
      <w:proofErr w:type="spellStart"/>
      <w:r w:rsidR="00D52A78">
        <w:rPr>
          <w:rFonts w:ascii="Times New Roman" w:eastAsia="Palatino Linotype" w:hAnsi="Times New Roman" w:cs="Times New Roman"/>
          <w:iCs/>
          <w:sz w:val="24"/>
          <w:szCs w:val="24"/>
          <w:lang w:val="es-ES"/>
        </w:rPr>
        <w:t>k</w:t>
      </w:r>
      <w:r w:rsidRPr="003F2527">
        <w:rPr>
          <w:rFonts w:ascii="Times New Roman" w:eastAsia="Palatino Linotype" w:hAnsi="Times New Roman" w:cs="Times New Roman"/>
          <w:iCs/>
          <w:sz w:val="24"/>
          <w:szCs w:val="24"/>
          <w:lang w:val="es-ES"/>
        </w:rPr>
        <w:t>nowledge</w:t>
      </w:r>
      <w:proofErr w:type="spellEnd"/>
      <w:r w:rsidRPr="003F2527">
        <w:rPr>
          <w:rFonts w:ascii="Times New Roman" w:eastAsia="Palatino Linotype" w:hAnsi="Times New Roman" w:cs="Times New Roman"/>
          <w:iCs/>
          <w:sz w:val="24"/>
          <w:szCs w:val="24"/>
          <w:lang w:val="es-ES"/>
        </w:rPr>
        <w:t xml:space="preserve"> </w:t>
      </w:r>
      <w:proofErr w:type="spellStart"/>
      <w:r w:rsidR="00D52A78">
        <w:rPr>
          <w:rFonts w:ascii="Times New Roman" w:eastAsia="Palatino Linotype" w:hAnsi="Times New Roman" w:cs="Times New Roman"/>
          <w:iCs/>
          <w:sz w:val="24"/>
          <w:szCs w:val="24"/>
          <w:lang w:val="es-ES"/>
        </w:rPr>
        <w:t>m</w:t>
      </w:r>
      <w:r w:rsidRPr="003F2527">
        <w:rPr>
          <w:rFonts w:ascii="Times New Roman" w:eastAsia="Palatino Linotype" w:hAnsi="Times New Roman" w:cs="Times New Roman"/>
          <w:iCs/>
          <w:sz w:val="24"/>
          <w:szCs w:val="24"/>
          <w:lang w:val="es-ES"/>
        </w:rPr>
        <w:t>anagement</w:t>
      </w:r>
      <w:proofErr w:type="spellEnd"/>
      <w:r w:rsidRPr="003F2527">
        <w:rPr>
          <w:rFonts w:ascii="Times New Roman" w:eastAsia="Palatino Linotype" w:hAnsi="Times New Roman" w:cs="Times New Roman"/>
          <w:iCs/>
          <w:sz w:val="24"/>
          <w:szCs w:val="24"/>
          <w:lang w:val="es-ES"/>
        </w:rPr>
        <w:t xml:space="preserve"> and </w:t>
      </w:r>
      <w:proofErr w:type="spellStart"/>
      <w:r w:rsidR="00D52A78">
        <w:rPr>
          <w:rFonts w:ascii="Times New Roman" w:eastAsia="Palatino Linotype" w:hAnsi="Times New Roman" w:cs="Times New Roman"/>
          <w:iCs/>
          <w:sz w:val="24"/>
          <w:szCs w:val="24"/>
          <w:lang w:val="es-ES"/>
        </w:rPr>
        <w:t>e</w:t>
      </w:r>
      <w:r w:rsidRPr="003F2527">
        <w:rPr>
          <w:rFonts w:ascii="Times New Roman" w:eastAsia="Palatino Linotype" w:hAnsi="Times New Roman" w:cs="Times New Roman"/>
          <w:iCs/>
          <w:sz w:val="24"/>
          <w:szCs w:val="24"/>
          <w:lang w:val="es-ES"/>
        </w:rPr>
        <w:t>mpowerment</w:t>
      </w:r>
      <w:proofErr w:type="spellEnd"/>
      <w:r w:rsidRPr="003F2527">
        <w:rPr>
          <w:rFonts w:ascii="Times New Roman" w:eastAsia="Palatino Linotype" w:hAnsi="Times New Roman" w:cs="Times New Roman"/>
          <w:iCs/>
          <w:sz w:val="24"/>
          <w:szCs w:val="24"/>
          <w:lang w:val="es-ES"/>
        </w:rPr>
        <w:t xml:space="preserve"> </w:t>
      </w:r>
      <w:proofErr w:type="spellStart"/>
      <w:r w:rsidR="004B53AB">
        <w:rPr>
          <w:rFonts w:ascii="Times New Roman" w:eastAsia="Palatino Linotype" w:hAnsi="Times New Roman" w:cs="Times New Roman"/>
          <w:iCs/>
          <w:sz w:val="24"/>
          <w:szCs w:val="24"/>
          <w:lang w:val="es-ES"/>
        </w:rPr>
        <w:t>among</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university</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women</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exploring</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the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key</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indicators</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that</w:t>
      </w:r>
      <w:proofErr w:type="spellEnd"/>
      <w:r w:rsidRPr="003F2527">
        <w:rPr>
          <w:rFonts w:ascii="Times New Roman" w:eastAsia="Palatino Linotype" w:hAnsi="Times New Roman" w:cs="Times New Roman"/>
          <w:iCs/>
          <w:sz w:val="24"/>
          <w:szCs w:val="24"/>
          <w:lang w:val="es-ES"/>
        </w:rPr>
        <w:t xml:space="preserve"> link </w:t>
      </w:r>
      <w:proofErr w:type="spellStart"/>
      <w:r w:rsidRPr="003F2527">
        <w:rPr>
          <w:rFonts w:ascii="Times New Roman" w:eastAsia="Palatino Linotype" w:hAnsi="Times New Roman" w:cs="Times New Roman"/>
          <w:iCs/>
          <w:sz w:val="24"/>
          <w:szCs w:val="24"/>
          <w:lang w:val="es-ES"/>
        </w:rPr>
        <w:t>them</w:t>
      </w:r>
      <w:proofErr w:type="spellEnd"/>
      <w:r w:rsidRPr="003F2527">
        <w:rPr>
          <w:rFonts w:ascii="Times New Roman" w:eastAsia="Palatino Linotype" w:hAnsi="Times New Roman" w:cs="Times New Roman"/>
          <w:iCs/>
          <w:sz w:val="24"/>
          <w:szCs w:val="24"/>
          <w:lang w:val="es-ES"/>
        </w:rPr>
        <w:t xml:space="preserve"> and </w:t>
      </w:r>
      <w:proofErr w:type="spellStart"/>
      <w:r w:rsidRPr="003F2527">
        <w:rPr>
          <w:rFonts w:ascii="Times New Roman" w:eastAsia="Palatino Linotype" w:hAnsi="Times New Roman" w:cs="Times New Roman"/>
          <w:iCs/>
          <w:sz w:val="24"/>
          <w:szCs w:val="24"/>
          <w:lang w:val="es-ES"/>
        </w:rPr>
        <w:t>evaluating</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the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impact</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of</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motherhood</w:t>
      </w:r>
      <w:proofErr w:type="spellEnd"/>
      <w:r w:rsidRPr="003F2527">
        <w:rPr>
          <w:rFonts w:ascii="Times New Roman" w:eastAsia="Palatino Linotype" w:hAnsi="Times New Roman" w:cs="Times New Roman"/>
          <w:iCs/>
          <w:sz w:val="24"/>
          <w:szCs w:val="24"/>
          <w:lang w:val="es-ES"/>
        </w:rPr>
        <w:t xml:space="preserve"> as a </w:t>
      </w:r>
      <w:proofErr w:type="spellStart"/>
      <w:r w:rsidRPr="003F2527">
        <w:rPr>
          <w:rFonts w:ascii="Times New Roman" w:eastAsia="Palatino Linotype" w:hAnsi="Times New Roman" w:cs="Times New Roman"/>
          <w:iCs/>
          <w:sz w:val="24"/>
          <w:szCs w:val="24"/>
          <w:lang w:val="es-ES"/>
        </w:rPr>
        <w:t>moderating</w:t>
      </w:r>
      <w:proofErr w:type="spellEnd"/>
      <w:r w:rsidRPr="003F2527">
        <w:rPr>
          <w:rFonts w:ascii="Times New Roman" w:eastAsia="Palatino Linotype" w:hAnsi="Times New Roman" w:cs="Times New Roman"/>
          <w:iCs/>
          <w:sz w:val="24"/>
          <w:szCs w:val="24"/>
          <w:lang w:val="es-ES"/>
        </w:rPr>
        <w:t xml:space="preserve"> factor. </w:t>
      </w:r>
      <w:proofErr w:type="spellStart"/>
      <w:r w:rsidRPr="003F2527">
        <w:rPr>
          <w:rFonts w:ascii="Times New Roman" w:eastAsia="Palatino Linotype" w:hAnsi="Times New Roman" w:cs="Times New Roman"/>
          <w:iCs/>
          <w:sz w:val="24"/>
          <w:szCs w:val="24"/>
          <w:lang w:val="es-ES"/>
        </w:rPr>
        <w:t>The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participants</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were</w:t>
      </w:r>
      <w:proofErr w:type="spellEnd"/>
      <w:r w:rsidRPr="003F2527">
        <w:rPr>
          <w:rFonts w:ascii="Times New Roman" w:eastAsia="Palatino Linotype" w:hAnsi="Times New Roman" w:cs="Times New Roman"/>
          <w:iCs/>
          <w:sz w:val="24"/>
          <w:szCs w:val="24"/>
          <w:lang w:val="es-ES"/>
        </w:rPr>
        <w:t xml:space="preserve"> 262 </w:t>
      </w:r>
      <w:proofErr w:type="spellStart"/>
      <w:r w:rsidR="00875277">
        <w:rPr>
          <w:rFonts w:ascii="Times New Roman" w:eastAsia="Palatino Linotype" w:hAnsi="Times New Roman" w:cs="Times New Roman"/>
          <w:iCs/>
          <w:sz w:val="24"/>
          <w:szCs w:val="24"/>
          <w:lang w:val="es-ES"/>
        </w:rPr>
        <w:t>female</w:t>
      </w:r>
      <w:proofErr w:type="spellEnd"/>
      <w:r w:rsidR="0087527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students</w:t>
      </w:r>
      <w:proofErr w:type="spellEnd"/>
      <w:r w:rsidR="0087527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of</w:t>
      </w:r>
      <w:proofErr w:type="spellEnd"/>
      <w:r w:rsidR="00875277">
        <w:rPr>
          <w:rFonts w:ascii="Times New Roman" w:eastAsia="Palatino Linotype" w:hAnsi="Times New Roman" w:cs="Times New Roman"/>
          <w:iCs/>
          <w:sz w:val="24"/>
          <w:szCs w:val="24"/>
          <w:lang w:val="es-ES"/>
        </w:rPr>
        <w:t xml:space="preserve"> </w:t>
      </w:r>
      <w:r w:rsidRPr="003F2527">
        <w:rPr>
          <w:rFonts w:ascii="Times New Roman" w:eastAsia="Palatino Linotype" w:hAnsi="Times New Roman" w:cs="Times New Roman"/>
          <w:iCs/>
          <w:sz w:val="24"/>
          <w:szCs w:val="24"/>
          <w:lang w:val="es-ES"/>
        </w:rPr>
        <w:t xml:space="preserve">Industrial </w:t>
      </w:r>
      <w:proofErr w:type="spellStart"/>
      <w:r w:rsidRPr="003F2527">
        <w:rPr>
          <w:rFonts w:ascii="Times New Roman" w:eastAsia="Palatino Linotype" w:hAnsi="Times New Roman" w:cs="Times New Roman"/>
          <w:iCs/>
          <w:sz w:val="24"/>
          <w:szCs w:val="24"/>
          <w:lang w:val="es-ES"/>
        </w:rPr>
        <w:t>Engineering</w:t>
      </w:r>
      <w:proofErr w:type="spellEnd"/>
      <w:r w:rsidRPr="003F2527">
        <w:rPr>
          <w:rFonts w:ascii="Times New Roman" w:eastAsia="Palatino Linotype" w:hAnsi="Times New Roman" w:cs="Times New Roman"/>
          <w:iCs/>
          <w:sz w:val="24"/>
          <w:szCs w:val="24"/>
          <w:lang w:val="es-ES"/>
        </w:rPr>
        <w:t xml:space="preserve"> at </w:t>
      </w:r>
      <w:proofErr w:type="spellStart"/>
      <w:r w:rsidRPr="003F2527">
        <w:rPr>
          <w:rFonts w:ascii="Times New Roman" w:eastAsia="Palatino Linotype" w:hAnsi="Times New Roman" w:cs="Times New Roman"/>
          <w:iCs/>
          <w:sz w:val="24"/>
          <w:szCs w:val="24"/>
          <w:lang w:val="es-ES"/>
        </w:rPr>
        <w:t>the</w:t>
      </w:r>
      <w:proofErr w:type="spellEnd"/>
      <w:r w:rsidRPr="003F2527">
        <w:rPr>
          <w:rFonts w:ascii="Times New Roman" w:eastAsia="Palatino Linotype" w:hAnsi="Times New Roman" w:cs="Times New Roman"/>
          <w:iCs/>
          <w:sz w:val="24"/>
          <w:szCs w:val="24"/>
          <w:lang w:val="es-ES"/>
        </w:rPr>
        <w:t xml:space="preserve"> Instituto Tecnológico de Aguascalientes. </w:t>
      </w:r>
      <w:proofErr w:type="spellStart"/>
      <w:r w:rsidRPr="003F2527">
        <w:rPr>
          <w:rFonts w:ascii="Times New Roman" w:eastAsia="Palatino Linotype" w:hAnsi="Times New Roman" w:cs="Times New Roman"/>
          <w:iCs/>
          <w:sz w:val="24"/>
          <w:szCs w:val="24"/>
          <w:lang w:val="es-ES"/>
        </w:rPr>
        <w:t>The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quantitative</w:t>
      </w:r>
      <w:proofErr w:type="spellEnd"/>
      <w:r w:rsidRPr="003F2527">
        <w:rPr>
          <w:rFonts w:ascii="Times New Roman" w:eastAsia="Palatino Linotype" w:hAnsi="Times New Roman" w:cs="Times New Roman"/>
          <w:iCs/>
          <w:sz w:val="24"/>
          <w:szCs w:val="24"/>
          <w:lang w:val="es-ES"/>
        </w:rPr>
        <w:t xml:space="preserve">, non-experimental, </w:t>
      </w:r>
      <w:proofErr w:type="spellStart"/>
      <w:r w:rsidRPr="003F2527">
        <w:rPr>
          <w:rFonts w:ascii="Times New Roman" w:eastAsia="Palatino Linotype" w:hAnsi="Times New Roman" w:cs="Times New Roman"/>
          <w:iCs/>
          <w:sz w:val="24"/>
          <w:szCs w:val="24"/>
          <w:lang w:val="es-ES"/>
        </w:rPr>
        <w:t>cross-sectional</w:t>
      </w:r>
      <w:proofErr w:type="spellEnd"/>
      <w:r w:rsidR="00875277">
        <w:rPr>
          <w:rFonts w:ascii="Times New Roman" w:eastAsia="Palatino Linotype" w:hAnsi="Times New Roman" w:cs="Times New Roman"/>
          <w:iCs/>
          <w:sz w:val="24"/>
          <w:szCs w:val="24"/>
          <w:lang w:val="es-ES"/>
        </w:rPr>
        <w:t>,</w:t>
      </w:r>
      <w:r w:rsidRPr="003F2527">
        <w:rPr>
          <w:rFonts w:ascii="Times New Roman" w:eastAsia="Palatino Linotype" w:hAnsi="Times New Roman" w:cs="Times New Roman"/>
          <w:iCs/>
          <w:sz w:val="24"/>
          <w:szCs w:val="24"/>
          <w:lang w:val="es-ES"/>
        </w:rPr>
        <w:t xml:space="preserve"> and </w:t>
      </w:r>
      <w:proofErr w:type="spellStart"/>
      <w:r w:rsidRPr="003F2527">
        <w:rPr>
          <w:rFonts w:ascii="Times New Roman" w:eastAsia="Palatino Linotype" w:hAnsi="Times New Roman" w:cs="Times New Roman"/>
          <w:iCs/>
          <w:sz w:val="24"/>
          <w:szCs w:val="24"/>
          <w:lang w:val="es-ES"/>
        </w:rPr>
        <w:t>correlational</w:t>
      </w:r>
      <w:proofErr w:type="spellEnd"/>
      <w:r w:rsidR="0087527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study</w:t>
      </w:r>
      <w:proofErr w:type="spellEnd"/>
      <w:r w:rsidR="0087527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was</w:t>
      </w:r>
      <w:proofErr w:type="spellEnd"/>
      <w:r w:rsidR="0087527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conducted</w:t>
      </w:r>
      <w:proofErr w:type="spellEnd"/>
      <w:r w:rsidR="0087527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through</w:t>
      </w:r>
      <w:proofErr w:type="spellEnd"/>
      <w:r w:rsidR="0087527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the</w:t>
      </w:r>
      <w:proofErr w:type="spellEnd"/>
      <w:r w:rsidR="00875277">
        <w:rPr>
          <w:rFonts w:ascii="Times New Roman" w:eastAsia="Palatino Linotype" w:hAnsi="Times New Roman" w:cs="Times New Roman"/>
          <w:iCs/>
          <w:sz w:val="24"/>
          <w:szCs w:val="24"/>
          <w:lang w:val="es-ES"/>
        </w:rPr>
        <w:t xml:space="preserve"> virtual </w:t>
      </w:r>
      <w:proofErr w:type="spellStart"/>
      <w:r w:rsidR="00875277">
        <w:rPr>
          <w:rFonts w:ascii="Times New Roman" w:eastAsia="Palatino Linotype" w:hAnsi="Times New Roman" w:cs="Times New Roman"/>
          <w:iCs/>
          <w:sz w:val="24"/>
          <w:szCs w:val="24"/>
          <w:lang w:val="es-ES"/>
        </w:rPr>
        <w:t>administration</w:t>
      </w:r>
      <w:proofErr w:type="spellEnd"/>
      <w:r w:rsidR="0087527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of</w:t>
      </w:r>
      <w:proofErr w:type="spellEnd"/>
      <w:r w:rsidR="00875277">
        <w:rPr>
          <w:rFonts w:ascii="Times New Roman" w:eastAsia="Palatino Linotype" w:hAnsi="Times New Roman" w:cs="Times New Roman"/>
          <w:iCs/>
          <w:sz w:val="24"/>
          <w:szCs w:val="24"/>
          <w:lang w:val="es-ES"/>
        </w:rPr>
        <w:t xml:space="preserve"> </w:t>
      </w:r>
      <w:r w:rsidRPr="003F2527">
        <w:rPr>
          <w:rFonts w:ascii="Times New Roman" w:eastAsia="Palatino Linotype" w:hAnsi="Times New Roman" w:cs="Times New Roman"/>
          <w:iCs/>
          <w:sz w:val="24"/>
          <w:szCs w:val="24"/>
          <w:lang w:val="es-ES"/>
        </w:rPr>
        <w:t xml:space="preserve">Likert </w:t>
      </w:r>
      <w:proofErr w:type="spellStart"/>
      <w:r w:rsidRPr="003F2527">
        <w:rPr>
          <w:rFonts w:ascii="Times New Roman" w:eastAsia="Palatino Linotype" w:hAnsi="Times New Roman" w:cs="Times New Roman"/>
          <w:iCs/>
          <w:sz w:val="24"/>
          <w:szCs w:val="24"/>
          <w:lang w:val="es-ES"/>
        </w:rPr>
        <w:t>scale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questionnaire</w:t>
      </w:r>
      <w:proofErr w:type="spellEnd"/>
      <w:r w:rsidRPr="003F2527">
        <w:rPr>
          <w:rFonts w:ascii="Times New Roman" w:eastAsia="Palatino Linotype" w:hAnsi="Times New Roman" w:cs="Times New Roman"/>
          <w:iCs/>
          <w:sz w:val="24"/>
          <w:szCs w:val="24"/>
          <w:lang w:val="es-ES"/>
        </w:rPr>
        <w:t xml:space="preserve">. </w:t>
      </w:r>
      <w:r w:rsidR="00875277">
        <w:rPr>
          <w:rFonts w:ascii="Times New Roman" w:eastAsia="Palatino Linotype" w:hAnsi="Times New Roman" w:cs="Times New Roman"/>
          <w:iCs/>
          <w:sz w:val="24"/>
          <w:szCs w:val="24"/>
          <w:lang w:val="es-ES"/>
        </w:rPr>
        <w:t>D</w:t>
      </w:r>
      <w:r w:rsidRPr="003F2527">
        <w:rPr>
          <w:rFonts w:ascii="Times New Roman" w:eastAsia="Palatino Linotype" w:hAnsi="Times New Roman" w:cs="Times New Roman"/>
          <w:iCs/>
          <w:sz w:val="24"/>
          <w:szCs w:val="24"/>
          <w:lang w:val="es-ES"/>
        </w:rPr>
        <w:t xml:space="preserve">ata </w:t>
      </w:r>
      <w:proofErr w:type="spellStart"/>
      <w:r w:rsidRPr="003F2527">
        <w:rPr>
          <w:rFonts w:ascii="Times New Roman" w:eastAsia="Palatino Linotype" w:hAnsi="Times New Roman" w:cs="Times New Roman"/>
          <w:iCs/>
          <w:sz w:val="24"/>
          <w:szCs w:val="24"/>
          <w:lang w:val="es-ES"/>
        </w:rPr>
        <w:t>were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analyzed</w:t>
      </w:r>
      <w:proofErr w:type="spellEnd"/>
      <w:r w:rsidRPr="003F252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using</w:t>
      </w:r>
      <w:proofErr w:type="spellEnd"/>
      <w:r w:rsidRPr="003F2527">
        <w:rPr>
          <w:rFonts w:ascii="Times New Roman" w:eastAsia="Palatino Linotype" w:hAnsi="Times New Roman" w:cs="Times New Roman"/>
          <w:iCs/>
          <w:sz w:val="24"/>
          <w:szCs w:val="24"/>
          <w:lang w:val="es-ES"/>
        </w:rPr>
        <w:t xml:space="preserve"> SPSS </w:t>
      </w:r>
      <w:proofErr w:type="spellStart"/>
      <w:r w:rsidR="00875277">
        <w:rPr>
          <w:rFonts w:ascii="Times New Roman" w:eastAsia="Palatino Linotype" w:hAnsi="Times New Roman" w:cs="Times New Roman"/>
          <w:iCs/>
          <w:sz w:val="24"/>
          <w:szCs w:val="24"/>
          <w:lang w:val="es-ES"/>
        </w:rPr>
        <w:t>through</w:t>
      </w:r>
      <w:proofErr w:type="spellEnd"/>
      <w:r w:rsidR="0087527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normality</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tests</w:t>
      </w:r>
      <w:proofErr w:type="spellEnd"/>
      <w:r w:rsidRPr="003F2527">
        <w:rPr>
          <w:rFonts w:ascii="Times New Roman" w:eastAsia="Palatino Linotype" w:hAnsi="Times New Roman" w:cs="Times New Roman"/>
          <w:iCs/>
          <w:sz w:val="24"/>
          <w:szCs w:val="24"/>
          <w:lang w:val="es-ES"/>
        </w:rPr>
        <w:t xml:space="preserve"> (Shapiro-Wilk), </w:t>
      </w:r>
      <w:proofErr w:type="spellStart"/>
      <w:r w:rsidRPr="003F2527">
        <w:rPr>
          <w:rFonts w:ascii="Times New Roman" w:eastAsia="Palatino Linotype" w:hAnsi="Times New Roman" w:cs="Times New Roman"/>
          <w:iCs/>
          <w:sz w:val="24"/>
          <w:szCs w:val="24"/>
          <w:lang w:val="es-ES"/>
        </w:rPr>
        <w:t>homogeneity</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of</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variance</w:t>
      </w:r>
      <w:proofErr w:type="spellEnd"/>
      <w:r w:rsidRPr="003F2527">
        <w:rPr>
          <w:rFonts w:ascii="Times New Roman" w:eastAsia="Palatino Linotype" w:hAnsi="Times New Roman" w:cs="Times New Roman"/>
          <w:iCs/>
          <w:sz w:val="24"/>
          <w:szCs w:val="24"/>
          <w:lang w:val="es-ES"/>
        </w:rPr>
        <w:t xml:space="preserve"> (Levene), Pearson </w:t>
      </w:r>
      <w:proofErr w:type="spellStart"/>
      <w:r w:rsidRPr="003F2527">
        <w:rPr>
          <w:rFonts w:ascii="Times New Roman" w:eastAsia="Palatino Linotype" w:hAnsi="Times New Roman" w:cs="Times New Roman"/>
          <w:iCs/>
          <w:sz w:val="24"/>
          <w:szCs w:val="24"/>
          <w:lang w:val="es-ES"/>
        </w:rPr>
        <w:t>correlation</w:t>
      </w:r>
      <w:proofErr w:type="spellEnd"/>
      <w:r w:rsidRPr="003F2527">
        <w:rPr>
          <w:rFonts w:ascii="Times New Roman" w:eastAsia="Palatino Linotype" w:hAnsi="Times New Roman" w:cs="Times New Roman"/>
          <w:iCs/>
          <w:sz w:val="24"/>
          <w:szCs w:val="24"/>
          <w:lang w:val="es-ES"/>
        </w:rPr>
        <w:t xml:space="preserve"> and a </w:t>
      </w:r>
      <w:proofErr w:type="spellStart"/>
      <w:r w:rsidRPr="003F2527">
        <w:rPr>
          <w:rFonts w:ascii="Times New Roman" w:eastAsia="Palatino Linotype" w:hAnsi="Times New Roman" w:cs="Times New Roman"/>
          <w:iCs/>
          <w:sz w:val="24"/>
          <w:szCs w:val="24"/>
          <w:lang w:val="es-ES"/>
        </w:rPr>
        <w:t>multiple</w:t>
      </w:r>
      <w:proofErr w:type="spellEnd"/>
      <w:r w:rsidRPr="003F2527">
        <w:rPr>
          <w:rFonts w:ascii="Times New Roman" w:eastAsia="Palatino Linotype" w:hAnsi="Times New Roman" w:cs="Times New Roman"/>
          <w:iCs/>
          <w:sz w:val="24"/>
          <w:szCs w:val="24"/>
          <w:lang w:val="es-ES"/>
        </w:rPr>
        <w:t xml:space="preserve"> linear </w:t>
      </w:r>
      <w:proofErr w:type="spellStart"/>
      <w:r w:rsidRPr="003F2527">
        <w:rPr>
          <w:rFonts w:ascii="Times New Roman" w:eastAsia="Palatino Linotype" w:hAnsi="Times New Roman" w:cs="Times New Roman"/>
          <w:iCs/>
          <w:sz w:val="24"/>
          <w:szCs w:val="24"/>
          <w:lang w:val="es-ES"/>
        </w:rPr>
        <w:t>regression</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model</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The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results</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showed</w:t>
      </w:r>
      <w:proofErr w:type="spellEnd"/>
      <w:r w:rsidRPr="003F2527">
        <w:rPr>
          <w:rFonts w:ascii="Times New Roman" w:eastAsia="Palatino Linotype" w:hAnsi="Times New Roman" w:cs="Times New Roman"/>
          <w:iCs/>
          <w:sz w:val="24"/>
          <w:szCs w:val="24"/>
          <w:lang w:val="es-ES"/>
        </w:rPr>
        <w:t xml:space="preserve"> a positive and </w:t>
      </w:r>
      <w:proofErr w:type="spellStart"/>
      <w:r w:rsidRPr="003F2527">
        <w:rPr>
          <w:rFonts w:ascii="Times New Roman" w:eastAsia="Palatino Linotype" w:hAnsi="Times New Roman" w:cs="Times New Roman"/>
          <w:iCs/>
          <w:sz w:val="24"/>
          <w:szCs w:val="24"/>
          <w:lang w:val="es-ES"/>
        </w:rPr>
        <w:t>significant</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correlation</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between</w:t>
      </w:r>
      <w:proofErr w:type="spellEnd"/>
      <w:r w:rsidRPr="003F2527">
        <w:rPr>
          <w:rFonts w:ascii="Times New Roman" w:eastAsia="Palatino Linotype" w:hAnsi="Times New Roman" w:cs="Times New Roman"/>
          <w:iCs/>
          <w:sz w:val="24"/>
          <w:szCs w:val="24"/>
          <w:lang w:val="es-ES"/>
        </w:rPr>
        <w:t xml:space="preserve"> </w:t>
      </w:r>
      <w:proofErr w:type="spellStart"/>
      <w:r w:rsidR="00D52A78">
        <w:rPr>
          <w:rFonts w:ascii="Times New Roman" w:eastAsia="Palatino Linotype" w:hAnsi="Times New Roman" w:cs="Times New Roman"/>
          <w:iCs/>
          <w:sz w:val="24"/>
          <w:szCs w:val="24"/>
          <w:lang w:val="es-ES"/>
        </w:rPr>
        <w:t>k</w:t>
      </w:r>
      <w:r w:rsidRPr="003F2527">
        <w:rPr>
          <w:rFonts w:ascii="Times New Roman" w:eastAsia="Palatino Linotype" w:hAnsi="Times New Roman" w:cs="Times New Roman"/>
          <w:iCs/>
          <w:sz w:val="24"/>
          <w:szCs w:val="24"/>
          <w:lang w:val="es-ES"/>
        </w:rPr>
        <w:t>nowledge</w:t>
      </w:r>
      <w:proofErr w:type="spellEnd"/>
      <w:r w:rsidRPr="003F2527">
        <w:rPr>
          <w:rFonts w:ascii="Times New Roman" w:eastAsia="Palatino Linotype" w:hAnsi="Times New Roman" w:cs="Times New Roman"/>
          <w:iCs/>
          <w:sz w:val="24"/>
          <w:szCs w:val="24"/>
          <w:lang w:val="es-ES"/>
        </w:rPr>
        <w:t xml:space="preserve"> </w:t>
      </w:r>
      <w:proofErr w:type="spellStart"/>
      <w:r w:rsidR="00D52A78">
        <w:rPr>
          <w:rFonts w:ascii="Times New Roman" w:eastAsia="Palatino Linotype" w:hAnsi="Times New Roman" w:cs="Times New Roman"/>
          <w:iCs/>
          <w:sz w:val="24"/>
          <w:szCs w:val="24"/>
          <w:lang w:val="es-ES"/>
        </w:rPr>
        <w:t>m</w:t>
      </w:r>
      <w:r w:rsidRPr="003F2527">
        <w:rPr>
          <w:rFonts w:ascii="Times New Roman" w:eastAsia="Palatino Linotype" w:hAnsi="Times New Roman" w:cs="Times New Roman"/>
          <w:iCs/>
          <w:sz w:val="24"/>
          <w:szCs w:val="24"/>
          <w:lang w:val="es-ES"/>
        </w:rPr>
        <w:t>anagement</w:t>
      </w:r>
      <w:proofErr w:type="spellEnd"/>
      <w:r w:rsidRPr="003F2527">
        <w:rPr>
          <w:rFonts w:ascii="Times New Roman" w:eastAsia="Palatino Linotype" w:hAnsi="Times New Roman" w:cs="Times New Roman"/>
          <w:iCs/>
          <w:sz w:val="24"/>
          <w:szCs w:val="24"/>
          <w:lang w:val="es-ES"/>
        </w:rPr>
        <w:t xml:space="preserve"> and </w:t>
      </w:r>
      <w:proofErr w:type="spellStart"/>
      <w:r w:rsidR="00D52A78">
        <w:rPr>
          <w:rFonts w:ascii="Times New Roman" w:eastAsia="Palatino Linotype" w:hAnsi="Times New Roman" w:cs="Times New Roman"/>
          <w:iCs/>
          <w:sz w:val="24"/>
          <w:szCs w:val="24"/>
          <w:lang w:val="es-ES"/>
        </w:rPr>
        <w:t>e</w:t>
      </w:r>
      <w:r w:rsidRPr="003F2527">
        <w:rPr>
          <w:rFonts w:ascii="Times New Roman" w:eastAsia="Palatino Linotype" w:hAnsi="Times New Roman" w:cs="Times New Roman"/>
          <w:iCs/>
          <w:sz w:val="24"/>
          <w:szCs w:val="24"/>
          <w:lang w:val="es-ES"/>
        </w:rPr>
        <w:t>mpowerment</w:t>
      </w:r>
      <w:proofErr w:type="spellEnd"/>
      <w:r w:rsidRPr="003F2527">
        <w:rPr>
          <w:rFonts w:ascii="Times New Roman" w:eastAsia="Palatino Linotype" w:hAnsi="Times New Roman" w:cs="Times New Roman"/>
          <w:iCs/>
          <w:sz w:val="24"/>
          <w:szCs w:val="24"/>
          <w:lang w:val="es-ES"/>
        </w:rPr>
        <w:t xml:space="preserve"> (R=0.430). </w:t>
      </w:r>
      <w:proofErr w:type="spellStart"/>
      <w:r w:rsidRPr="003F2527">
        <w:rPr>
          <w:rFonts w:ascii="Times New Roman" w:eastAsia="Palatino Linotype" w:hAnsi="Times New Roman" w:cs="Times New Roman"/>
          <w:iCs/>
          <w:sz w:val="24"/>
          <w:szCs w:val="24"/>
          <w:lang w:val="es-ES"/>
        </w:rPr>
        <w:t>The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regression</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model</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explained</w:t>
      </w:r>
      <w:proofErr w:type="spellEnd"/>
      <w:r w:rsidRPr="003F2527">
        <w:rPr>
          <w:rFonts w:ascii="Times New Roman" w:eastAsia="Palatino Linotype" w:hAnsi="Times New Roman" w:cs="Times New Roman"/>
          <w:iCs/>
          <w:sz w:val="24"/>
          <w:szCs w:val="24"/>
          <w:lang w:val="es-ES"/>
        </w:rPr>
        <w:t xml:space="preserve"> 22.3% </w:t>
      </w:r>
      <w:proofErr w:type="spellStart"/>
      <w:r w:rsidRPr="003F2527">
        <w:rPr>
          <w:rFonts w:ascii="Times New Roman" w:eastAsia="Palatino Linotype" w:hAnsi="Times New Roman" w:cs="Times New Roman"/>
          <w:iCs/>
          <w:sz w:val="24"/>
          <w:szCs w:val="24"/>
          <w:lang w:val="es-ES"/>
        </w:rPr>
        <w:t>of</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the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variance</w:t>
      </w:r>
      <w:proofErr w:type="spellEnd"/>
      <w:r w:rsidRPr="003F2527">
        <w:rPr>
          <w:rFonts w:ascii="Times New Roman" w:eastAsia="Palatino Linotype" w:hAnsi="Times New Roman" w:cs="Times New Roman"/>
          <w:iCs/>
          <w:sz w:val="24"/>
          <w:szCs w:val="24"/>
          <w:lang w:val="es-ES"/>
        </w:rPr>
        <w:t xml:space="preserve"> </w:t>
      </w:r>
      <w:r w:rsidR="00875277">
        <w:rPr>
          <w:rFonts w:ascii="Times New Roman" w:eastAsia="Palatino Linotype" w:hAnsi="Times New Roman" w:cs="Times New Roman"/>
          <w:iCs/>
          <w:sz w:val="24"/>
          <w:szCs w:val="24"/>
          <w:lang w:val="es-ES"/>
        </w:rPr>
        <w:t>in</w:t>
      </w:r>
      <w:r w:rsidRPr="003F2527">
        <w:rPr>
          <w:rFonts w:ascii="Times New Roman" w:eastAsia="Palatino Linotype" w:hAnsi="Times New Roman" w:cs="Times New Roman"/>
          <w:iCs/>
          <w:sz w:val="24"/>
          <w:szCs w:val="24"/>
          <w:lang w:val="es-ES"/>
        </w:rPr>
        <w:t xml:space="preserve"> </w:t>
      </w:r>
      <w:proofErr w:type="spellStart"/>
      <w:r w:rsidR="00D52A78">
        <w:rPr>
          <w:rFonts w:ascii="Times New Roman" w:eastAsia="Palatino Linotype" w:hAnsi="Times New Roman" w:cs="Times New Roman"/>
          <w:iCs/>
          <w:sz w:val="24"/>
          <w:szCs w:val="24"/>
          <w:lang w:val="es-ES"/>
        </w:rPr>
        <w:t>e</w:t>
      </w:r>
      <w:r w:rsidRPr="003F2527">
        <w:rPr>
          <w:rFonts w:ascii="Times New Roman" w:eastAsia="Palatino Linotype" w:hAnsi="Times New Roman" w:cs="Times New Roman"/>
          <w:iCs/>
          <w:sz w:val="24"/>
          <w:szCs w:val="24"/>
          <w:lang w:val="es-ES"/>
        </w:rPr>
        <w:t>mpowerment</w:t>
      </w:r>
      <w:proofErr w:type="spellEnd"/>
      <w:r w:rsidRPr="003F252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identifying</w:t>
      </w:r>
      <w:proofErr w:type="spellEnd"/>
      <w:r w:rsidR="00875277">
        <w:rPr>
          <w:rFonts w:ascii="Times New Roman" w:eastAsia="Palatino Linotype" w:hAnsi="Times New Roman" w:cs="Times New Roman"/>
          <w:iCs/>
          <w:sz w:val="24"/>
          <w:szCs w:val="24"/>
          <w:lang w:val="es-ES"/>
        </w:rPr>
        <w:t xml:space="preserve"> </w:t>
      </w:r>
      <w:proofErr w:type="spellStart"/>
      <w:r w:rsidR="00D52A78">
        <w:rPr>
          <w:rFonts w:ascii="Times New Roman" w:eastAsia="Palatino Linotype" w:hAnsi="Times New Roman" w:cs="Times New Roman"/>
          <w:iCs/>
          <w:sz w:val="24"/>
          <w:szCs w:val="24"/>
          <w:lang w:val="es-ES"/>
        </w:rPr>
        <w:t>k</w:t>
      </w:r>
      <w:r w:rsidRPr="003F2527">
        <w:rPr>
          <w:rFonts w:ascii="Times New Roman" w:eastAsia="Palatino Linotype" w:hAnsi="Times New Roman" w:cs="Times New Roman"/>
          <w:iCs/>
          <w:sz w:val="24"/>
          <w:szCs w:val="24"/>
          <w:lang w:val="es-ES"/>
        </w:rPr>
        <w:t>nowledge</w:t>
      </w:r>
      <w:proofErr w:type="spellEnd"/>
      <w:r w:rsidRPr="003F2527">
        <w:rPr>
          <w:rFonts w:ascii="Times New Roman" w:eastAsia="Palatino Linotype" w:hAnsi="Times New Roman" w:cs="Times New Roman"/>
          <w:iCs/>
          <w:sz w:val="24"/>
          <w:szCs w:val="24"/>
          <w:lang w:val="es-ES"/>
        </w:rPr>
        <w:t xml:space="preserve"> </w:t>
      </w:r>
      <w:proofErr w:type="spellStart"/>
      <w:r w:rsidR="00D52A78">
        <w:rPr>
          <w:rFonts w:ascii="Times New Roman" w:eastAsia="Palatino Linotype" w:hAnsi="Times New Roman" w:cs="Times New Roman"/>
          <w:iCs/>
          <w:sz w:val="24"/>
          <w:szCs w:val="24"/>
          <w:lang w:val="es-ES"/>
        </w:rPr>
        <w:t>m</w:t>
      </w:r>
      <w:r w:rsidRPr="003F2527">
        <w:rPr>
          <w:rFonts w:ascii="Times New Roman" w:eastAsia="Palatino Linotype" w:hAnsi="Times New Roman" w:cs="Times New Roman"/>
          <w:iCs/>
          <w:sz w:val="24"/>
          <w:szCs w:val="24"/>
          <w:lang w:val="es-ES"/>
        </w:rPr>
        <w:t>anagement</w:t>
      </w:r>
      <w:proofErr w:type="spellEnd"/>
      <w:r w:rsidRPr="003F2527">
        <w:rPr>
          <w:rFonts w:ascii="Times New Roman" w:eastAsia="Palatino Linotype" w:hAnsi="Times New Roman" w:cs="Times New Roman"/>
          <w:iCs/>
          <w:sz w:val="24"/>
          <w:szCs w:val="24"/>
          <w:lang w:val="es-ES"/>
        </w:rPr>
        <w:t xml:space="preserve"> as </w:t>
      </w:r>
      <w:proofErr w:type="spellStart"/>
      <w:r w:rsidRPr="003F2527">
        <w:rPr>
          <w:rFonts w:ascii="Times New Roman" w:eastAsia="Palatino Linotype" w:hAnsi="Times New Roman" w:cs="Times New Roman"/>
          <w:iCs/>
          <w:sz w:val="24"/>
          <w:szCs w:val="24"/>
          <w:lang w:val="es-ES"/>
        </w:rPr>
        <w:t>the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most</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relevant</w:t>
      </w:r>
      <w:proofErr w:type="spellEnd"/>
      <w:r w:rsidRPr="003F2527">
        <w:rPr>
          <w:rFonts w:ascii="Times New Roman" w:eastAsia="Palatino Linotype" w:hAnsi="Times New Roman" w:cs="Times New Roman"/>
          <w:iCs/>
          <w:sz w:val="24"/>
          <w:szCs w:val="24"/>
          <w:lang w:val="es-ES"/>
        </w:rPr>
        <w:t xml:space="preserve"> predictor (Beta=0.432), </w:t>
      </w:r>
      <w:proofErr w:type="spellStart"/>
      <w:r w:rsidRPr="003F2527">
        <w:rPr>
          <w:rFonts w:ascii="Times New Roman" w:eastAsia="Palatino Linotype" w:hAnsi="Times New Roman" w:cs="Times New Roman"/>
          <w:iCs/>
          <w:sz w:val="24"/>
          <w:szCs w:val="24"/>
          <w:lang w:val="es-ES"/>
        </w:rPr>
        <w:t>followed</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by</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motherhood</w:t>
      </w:r>
      <w:proofErr w:type="spellEnd"/>
      <w:r w:rsidR="00875277">
        <w:rPr>
          <w:rFonts w:ascii="Times New Roman" w:eastAsia="Palatino Linotype" w:hAnsi="Times New Roman" w:cs="Times New Roman"/>
          <w:iCs/>
          <w:sz w:val="24"/>
          <w:szCs w:val="24"/>
          <w:lang w:val="es-ES"/>
        </w:rPr>
        <w:t xml:space="preserve"> as a </w:t>
      </w:r>
      <w:proofErr w:type="spellStart"/>
      <w:r w:rsidR="00875277">
        <w:rPr>
          <w:rFonts w:ascii="Times New Roman" w:eastAsia="Palatino Linotype" w:hAnsi="Times New Roman" w:cs="Times New Roman"/>
          <w:iCs/>
          <w:sz w:val="24"/>
          <w:szCs w:val="24"/>
          <w:lang w:val="es-ES"/>
        </w:rPr>
        <w:t>secondary</w:t>
      </w:r>
      <w:proofErr w:type="spellEnd"/>
      <w:r w:rsidR="00875277">
        <w:rPr>
          <w:rFonts w:ascii="Times New Roman" w:eastAsia="Palatino Linotype" w:hAnsi="Times New Roman" w:cs="Times New Roman"/>
          <w:iCs/>
          <w:sz w:val="24"/>
          <w:szCs w:val="24"/>
          <w:lang w:val="es-ES"/>
        </w:rPr>
        <w:t xml:space="preserve"> predictor</w:t>
      </w:r>
      <w:r w:rsidRPr="003F2527">
        <w:rPr>
          <w:rFonts w:ascii="Times New Roman" w:eastAsia="Palatino Linotype" w:hAnsi="Times New Roman" w:cs="Times New Roman"/>
          <w:iCs/>
          <w:sz w:val="24"/>
          <w:szCs w:val="24"/>
          <w:lang w:val="es-ES"/>
        </w:rPr>
        <w:t xml:space="preserve"> (Beta=0.196).  </w:t>
      </w:r>
      <w:proofErr w:type="spellStart"/>
      <w:r w:rsidRPr="003F2527">
        <w:rPr>
          <w:rFonts w:ascii="Times New Roman" w:eastAsia="Palatino Linotype" w:hAnsi="Times New Roman" w:cs="Times New Roman"/>
          <w:iCs/>
          <w:sz w:val="24"/>
          <w:szCs w:val="24"/>
          <w:lang w:val="es-ES"/>
        </w:rPr>
        <w:t>It</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is</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concluded</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that</w:t>
      </w:r>
      <w:proofErr w:type="spellEnd"/>
      <w:r w:rsidRPr="003F2527">
        <w:rPr>
          <w:rFonts w:ascii="Times New Roman" w:eastAsia="Palatino Linotype" w:hAnsi="Times New Roman" w:cs="Times New Roman"/>
          <w:iCs/>
          <w:sz w:val="24"/>
          <w:szCs w:val="24"/>
          <w:lang w:val="es-ES"/>
        </w:rPr>
        <w:t xml:space="preserve"> </w:t>
      </w:r>
      <w:proofErr w:type="spellStart"/>
      <w:r w:rsidR="00D52A78">
        <w:rPr>
          <w:rFonts w:ascii="Times New Roman" w:eastAsia="Palatino Linotype" w:hAnsi="Times New Roman" w:cs="Times New Roman"/>
          <w:iCs/>
          <w:sz w:val="24"/>
          <w:szCs w:val="24"/>
          <w:lang w:val="es-ES"/>
        </w:rPr>
        <w:t>k</w:t>
      </w:r>
      <w:r w:rsidRPr="003F2527">
        <w:rPr>
          <w:rFonts w:ascii="Times New Roman" w:eastAsia="Palatino Linotype" w:hAnsi="Times New Roman" w:cs="Times New Roman"/>
          <w:iCs/>
          <w:sz w:val="24"/>
          <w:szCs w:val="24"/>
          <w:lang w:val="es-ES"/>
        </w:rPr>
        <w:t>nowledge</w:t>
      </w:r>
      <w:proofErr w:type="spellEnd"/>
      <w:r w:rsidRPr="003F2527">
        <w:rPr>
          <w:rFonts w:ascii="Times New Roman" w:eastAsia="Palatino Linotype" w:hAnsi="Times New Roman" w:cs="Times New Roman"/>
          <w:iCs/>
          <w:sz w:val="24"/>
          <w:szCs w:val="24"/>
          <w:lang w:val="es-ES"/>
        </w:rPr>
        <w:t xml:space="preserve"> </w:t>
      </w:r>
      <w:proofErr w:type="spellStart"/>
      <w:r w:rsidR="00D52A78">
        <w:rPr>
          <w:rFonts w:ascii="Times New Roman" w:eastAsia="Palatino Linotype" w:hAnsi="Times New Roman" w:cs="Times New Roman"/>
          <w:iCs/>
          <w:sz w:val="24"/>
          <w:szCs w:val="24"/>
          <w:lang w:val="es-ES"/>
        </w:rPr>
        <w:t>m</w:t>
      </w:r>
      <w:r w:rsidRPr="003F2527">
        <w:rPr>
          <w:rFonts w:ascii="Times New Roman" w:eastAsia="Palatino Linotype" w:hAnsi="Times New Roman" w:cs="Times New Roman"/>
          <w:iCs/>
          <w:sz w:val="24"/>
          <w:szCs w:val="24"/>
          <w:lang w:val="es-ES"/>
        </w:rPr>
        <w:t>anagement</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fosters</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leadership</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autonomy</w:t>
      </w:r>
      <w:proofErr w:type="spellEnd"/>
      <w:r w:rsidRPr="003F2527">
        <w:rPr>
          <w:rFonts w:ascii="Times New Roman" w:eastAsia="Palatino Linotype" w:hAnsi="Times New Roman" w:cs="Times New Roman"/>
          <w:iCs/>
          <w:sz w:val="24"/>
          <w:szCs w:val="24"/>
          <w:lang w:val="es-ES"/>
        </w:rPr>
        <w:t xml:space="preserve"> and </w:t>
      </w:r>
      <w:proofErr w:type="spellStart"/>
      <w:r w:rsidRPr="003F2527">
        <w:rPr>
          <w:rFonts w:ascii="Times New Roman" w:eastAsia="Palatino Linotype" w:hAnsi="Times New Roman" w:cs="Times New Roman"/>
          <w:iCs/>
          <w:sz w:val="24"/>
          <w:szCs w:val="24"/>
          <w:lang w:val="es-ES"/>
        </w:rPr>
        <w:t>critical</w:t>
      </w:r>
      <w:proofErr w:type="spellEnd"/>
      <w:r w:rsidRPr="003F252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thinking</w:t>
      </w:r>
      <w:proofErr w:type="spellEnd"/>
      <w:r w:rsidR="0087527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skills</w:t>
      </w:r>
      <w:proofErr w:type="spellEnd"/>
      <w:r w:rsidRPr="003F252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among</w:t>
      </w:r>
      <w:proofErr w:type="spellEnd"/>
      <w:r w:rsidR="0087527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university</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women</w:t>
      </w:r>
      <w:proofErr w:type="spellEnd"/>
      <w:r w:rsidRPr="003F252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making</w:t>
      </w:r>
      <w:proofErr w:type="spellEnd"/>
      <w:r w:rsidR="0087527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it</w:t>
      </w:r>
      <w:proofErr w:type="spellEnd"/>
      <w:r w:rsidR="0087527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an</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essential</w:t>
      </w:r>
      <w:proofErr w:type="spellEnd"/>
      <w:r w:rsidRPr="003F2527">
        <w:rPr>
          <w:rFonts w:ascii="Times New Roman" w:eastAsia="Palatino Linotype" w:hAnsi="Times New Roman" w:cs="Times New Roman"/>
          <w:iCs/>
          <w:sz w:val="24"/>
          <w:szCs w:val="24"/>
          <w:lang w:val="es-ES"/>
        </w:rPr>
        <w:t xml:space="preserve"> factor </w:t>
      </w:r>
      <w:r w:rsidR="00875277">
        <w:rPr>
          <w:rFonts w:ascii="Times New Roman" w:eastAsia="Palatino Linotype" w:hAnsi="Times New Roman" w:cs="Times New Roman"/>
          <w:iCs/>
          <w:sz w:val="24"/>
          <w:szCs w:val="24"/>
          <w:lang w:val="es-ES"/>
        </w:rPr>
        <w:t>in</w:t>
      </w:r>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their</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empowerment</w:t>
      </w:r>
      <w:proofErr w:type="spellEnd"/>
      <w:r w:rsidRPr="003F2527">
        <w:rPr>
          <w:rFonts w:ascii="Times New Roman" w:eastAsia="Palatino Linotype" w:hAnsi="Times New Roman" w:cs="Times New Roman"/>
          <w:iCs/>
          <w:sz w:val="24"/>
          <w:szCs w:val="24"/>
          <w:lang w:val="es-ES"/>
        </w:rPr>
        <w:t xml:space="preserve">. </w:t>
      </w:r>
      <w:proofErr w:type="spellStart"/>
      <w:r w:rsidR="00F964AD" w:rsidRPr="00F964AD">
        <w:rPr>
          <w:rFonts w:ascii="Times New Roman" w:eastAsia="Palatino Linotype" w:hAnsi="Times New Roman" w:cs="Times New Roman"/>
          <w:iCs/>
          <w:sz w:val="24"/>
          <w:szCs w:val="24"/>
          <w:lang w:val="es-ES"/>
        </w:rPr>
        <w:t>Motherhood</w:t>
      </w:r>
      <w:proofErr w:type="spellEnd"/>
      <w:r w:rsidR="00F964AD" w:rsidRPr="00F964AD">
        <w:rPr>
          <w:rFonts w:ascii="Times New Roman" w:eastAsia="Palatino Linotype" w:hAnsi="Times New Roman" w:cs="Times New Roman"/>
          <w:iCs/>
          <w:sz w:val="24"/>
          <w:szCs w:val="24"/>
          <w:lang w:val="es-ES"/>
        </w:rPr>
        <w:t xml:space="preserve">, </w:t>
      </w:r>
      <w:proofErr w:type="spellStart"/>
      <w:r w:rsidR="00F964AD" w:rsidRPr="00F964AD">
        <w:rPr>
          <w:rFonts w:ascii="Times New Roman" w:eastAsia="Palatino Linotype" w:hAnsi="Times New Roman" w:cs="Times New Roman"/>
          <w:iCs/>
          <w:sz w:val="24"/>
          <w:szCs w:val="24"/>
          <w:lang w:val="es-ES"/>
        </w:rPr>
        <w:t>although</w:t>
      </w:r>
      <w:proofErr w:type="spellEnd"/>
      <w:r w:rsidR="00F964AD" w:rsidRPr="00F964AD">
        <w:rPr>
          <w:rFonts w:ascii="Times New Roman" w:eastAsia="Palatino Linotype" w:hAnsi="Times New Roman" w:cs="Times New Roman"/>
          <w:iCs/>
          <w:sz w:val="24"/>
          <w:szCs w:val="24"/>
          <w:lang w:val="es-ES"/>
        </w:rPr>
        <w:t xml:space="preserve"> </w:t>
      </w:r>
      <w:proofErr w:type="spellStart"/>
      <w:r w:rsidR="00F964AD" w:rsidRPr="00F964AD">
        <w:rPr>
          <w:rFonts w:ascii="Times New Roman" w:eastAsia="Palatino Linotype" w:hAnsi="Times New Roman" w:cs="Times New Roman"/>
          <w:iCs/>
          <w:sz w:val="24"/>
          <w:szCs w:val="24"/>
          <w:lang w:val="es-ES"/>
        </w:rPr>
        <w:t>influential</w:t>
      </w:r>
      <w:proofErr w:type="spellEnd"/>
      <w:r w:rsidR="00F964AD" w:rsidRPr="00F964AD">
        <w:rPr>
          <w:rFonts w:ascii="Times New Roman" w:eastAsia="Palatino Linotype" w:hAnsi="Times New Roman" w:cs="Times New Roman"/>
          <w:iCs/>
          <w:sz w:val="24"/>
          <w:szCs w:val="24"/>
          <w:lang w:val="es-ES"/>
        </w:rPr>
        <w:t xml:space="preserve">, </w:t>
      </w:r>
      <w:proofErr w:type="spellStart"/>
      <w:r w:rsidR="00F964AD" w:rsidRPr="00F964AD">
        <w:rPr>
          <w:rFonts w:ascii="Times New Roman" w:eastAsia="Palatino Linotype" w:hAnsi="Times New Roman" w:cs="Times New Roman"/>
          <w:iCs/>
          <w:sz w:val="24"/>
          <w:szCs w:val="24"/>
          <w:lang w:val="es-ES"/>
        </w:rPr>
        <w:t>may</w:t>
      </w:r>
      <w:proofErr w:type="spellEnd"/>
      <w:r w:rsidR="00F964AD" w:rsidRPr="00F964AD">
        <w:rPr>
          <w:rFonts w:ascii="Times New Roman" w:eastAsia="Palatino Linotype" w:hAnsi="Times New Roman" w:cs="Times New Roman"/>
          <w:iCs/>
          <w:sz w:val="24"/>
          <w:szCs w:val="24"/>
          <w:lang w:val="es-ES"/>
        </w:rPr>
        <w:t xml:space="preserve"> </w:t>
      </w:r>
      <w:proofErr w:type="spellStart"/>
      <w:r w:rsidR="00F964AD" w:rsidRPr="00F964AD">
        <w:rPr>
          <w:rFonts w:ascii="Times New Roman" w:eastAsia="Palatino Linotype" w:hAnsi="Times New Roman" w:cs="Times New Roman"/>
          <w:iCs/>
          <w:sz w:val="24"/>
          <w:szCs w:val="24"/>
          <w:lang w:val="es-ES"/>
        </w:rPr>
        <w:t>hinder</w:t>
      </w:r>
      <w:proofErr w:type="spellEnd"/>
      <w:r w:rsidR="00F964AD" w:rsidRPr="00F964AD">
        <w:rPr>
          <w:rFonts w:ascii="Times New Roman" w:eastAsia="Palatino Linotype" w:hAnsi="Times New Roman" w:cs="Times New Roman"/>
          <w:iCs/>
          <w:sz w:val="24"/>
          <w:szCs w:val="24"/>
          <w:lang w:val="es-ES"/>
        </w:rPr>
        <w:t xml:space="preserve"> </w:t>
      </w:r>
      <w:proofErr w:type="spellStart"/>
      <w:r w:rsidR="00F964AD" w:rsidRPr="00F964AD">
        <w:rPr>
          <w:rFonts w:ascii="Times New Roman" w:eastAsia="Palatino Linotype" w:hAnsi="Times New Roman" w:cs="Times New Roman"/>
          <w:iCs/>
          <w:sz w:val="24"/>
          <w:szCs w:val="24"/>
          <w:lang w:val="es-ES"/>
        </w:rPr>
        <w:t>such</w:t>
      </w:r>
      <w:proofErr w:type="spellEnd"/>
      <w:r w:rsidR="00F964AD" w:rsidRPr="00F964AD">
        <w:rPr>
          <w:rFonts w:ascii="Times New Roman" w:eastAsia="Palatino Linotype" w:hAnsi="Times New Roman" w:cs="Times New Roman"/>
          <w:iCs/>
          <w:sz w:val="24"/>
          <w:szCs w:val="24"/>
          <w:lang w:val="es-ES"/>
        </w:rPr>
        <w:t xml:space="preserve"> </w:t>
      </w:r>
      <w:proofErr w:type="spellStart"/>
      <w:r w:rsidR="00F964AD" w:rsidRPr="00F964AD">
        <w:rPr>
          <w:rFonts w:ascii="Times New Roman" w:eastAsia="Palatino Linotype" w:hAnsi="Times New Roman" w:cs="Times New Roman"/>
          <w:iCs/>
          <w:sz w:val="24"/>
          <w:szCs w:val="24"/>
          <w:lang w:val="es-ES"/>
        </w:rPr>
        <w:t>access</w:t>
      </w:r>
      <w:proofErr w:type="spellEnd"/>
      <w:r w:rsidRPr="003F252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underscoring</w:t>
      </w:r>
      <w:proofErr w:type="spellEnd"/>
      <w:r w:rsidR="0087527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the</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need</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for</w:t>
      </w:r>
      <w:proofErr w:type="spellEnd"/>
      <w:r w:rsidRPr="003F2527">
        <w:rPr>
          <w:rFonts w:ascii="Times New Roman" w:eastAsia="Palatino Linotype" w:hAnsi="Times New Roman" w:cs="Times New Roman"/>
          <w:iCs/>
          <w:sz w:val="24"/>
          <w:szCs w:val="24"/>
          <w:lang w:val="es-ES"/>
        </w:rPr>
        <w:t xml:space="preserve"> inclusive </w:t>
      </w:r>
      <w:proofErr w:type="spellStart"/>
      <w:r w:rsidRPr="003F2527">
        <w:rPr>
          <w:rFonts w:ascii="Times New Roman" w:eastAsia="Palatino Linotype" w:hAnsi="Times New Roman" w:cs="Times New Roman"/>
          <w:iCs/>
          <w:sz w:val="24"/>
          <w:szCs w:val="24"/>
          <w:lang w:val="es-ES"/>
        </w:rPr>
        <w:t>institutional</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policies</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that</w:t>
      </w:r>
      <w:proofErr w:type="spellEnd"/>
      <w:r w:rsidRPr="003F2527">
        <w:rPr>
          <w:rFonts w:ascii="Times New Roman" w:eastAsia="Palatino Linotype" w:hAnsi="Times New Roman" w:cs="Times New Roman"/>
          <w:iCs/>
          <w:sz w:val="24"/>
          <w:szCs w:val="24"/>
          <w:lang w:val="es-ES"/>
        </w:rPr>
        <w:t xml:space="preserve"> balance personal </w:t>
      </w:r>
      <w:proofErr w:type="spellStart"/>
      <w:r w:rsidRPr="003F2527">
        <w:rPr>
          <w:rFonts w:ascii="Times New Roman" w:eastAsia="Palatino Linotype" w:hAnsi="Times New Roman" w:cs="Times New Roman"/>
          <w:iCs/>
          <w:sz w:val="24"/>
          <w:szCs w:val="24"/>
          <w:lang w:val="es-ES"/>
        </w:rPr>
        <w:t>responsibilities</w:t>
      </w:r>
      <w:proofErr w:type="spellEnd"/>
      <w:r w:rsidRPr="003F2527">
        <w:rPr>
          <w:rFonts w:ascii="Times New Roman" w:eastAsia="Palatino Linotype" w:hAnsi="Times New Roman" w:cs="Times New Roman"/>
          <w:iCs/>
          <w:sz w:val="24"/>
          <w:szCs w:val="24"/>
          <w:lang w:val="es-ES"/>
        </w:rPr>
        <w:t xml:space="preserve"> </w:t>
      </w:r>
      <w:proofErr w:type="spellStart"/>
      <w:r w:rsidR="00875277">
        <w:rPr>
          <w:rFonts w:ascii="Times New Roman" w:eastAsia="Palatino Linotype" w:hAnsi="Times New Roman" w:cs="Times New Roman"/>
          <w:iCs/>
          <w:sz w:val="24"/>
          <w:szCs w:val="24"/>
          <w:lang w:val="es-ES"/>
        </w:rPr>
        <w:t>with</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academic</w:t>
      </w:r>
      <w:proofErr w:type="spellEnd"/>
      <w:r w:rsidRPr="003F2527">
        <w:rPr>
          <w:rFonts w:ascii="Times New Roman" w:eastAsia="Palatino Linotype" w:hAnsi="Times New Roman" w:cs="Times New Roman"/>
          <w:iCs/>
          <w:sz w:val="24"/>
          <w:szCs w:val="24"/>
          <w:lang w:val="es-ES"/>
        </w:rPr>
        <w:t xml:space="preserve"> </w:t>
      </w:r>
      <w:proofErr w:type="spellStart"/>
      <w:r w:rsidRPr="003F2527">
        <w:rPr>
          <w:rFonts w:ascii="Times New Roman" w:eastAsia="Palatino Linotype" w:hAnsi="Times New Roman" w:cs="Times New Roman"/>
          <w:iCs/>
          <w:sz w:val="24"/>
          <w:szCs w:val="24"/>
          <w:lang w:val="es-ES"/>
        </w:rPr>
        <w:t>development</w:t>
      </w:r>
      <w:proofErr w:type="spellEnd"/>
      <w:r w:rsidRPr="003F2527">
        <w:rPr>
          <w:rFonts w:ascii="Times New Roman" w:eastAsia="Palatino Linotype" w:hAnsi="Times New Roman" w:cs="Times New Roman"/>
          <w:iCs/>
          <w:sz w:val="24"/>
          <w:szCs w:val="24"/>
          <w:lang w:val="es-ES"/>
        </w:rPr>
        <w:t>.</w:t>
      </w:r>
    </w:p>
    <w:p w14:paraId="4951498E" w14:textId="34AF77EC" w:rsidR="007A6901" w:rsidRDefault="007A6901" w:rsidP="00437249">
      <w:pPr>
        <w:spacing w:after="0" w:line="360" w:lineRule="auto"/>
        <w:ind w:right="38"/>
        <w:jc w:val="both"/>
        <w:rPr>
          <w:rFonts w:ascii="Times New Roman" w:eastAsia="Palatino Linotype" w:hAnsi="Times New Roman" w:cs="Times New Roman"/>
          <w:iCs/>
          <w:spacing w:val="11"/>
          <w:sz w:val="24"/>
          <w:szCs w:val="24"/>
          <w:lang w:val="es-ES"/>
        </w:rPr>
      </w:pPr>
      <w:proofErr w:type="spellStart"/>
      <w:r w:rsidRPr="00437249">
        <w:rPr>
          <w:rFonts w:ascii="Calibri" w:eastAsia="Gill Sans MT" w:hAnsi="Calibri" w:cs="Calibri"/>
          <w:b/>
          <w:bCs/>
          <w:sz w:val="28"/>
          <w:szCs w:val="28"/>
          <w:lang w:val="es-ES"/>
        </w:rPr>
        <w:t>Keywords</w:t>
      </w:r>
      <w:proofErr w:type="spellEnd"/>
      <w:r w:rsidRPr="00437249">
        <w:rPr>
          <w:rFonts w:ascii="Calibri" w:eastAsia="Gill Sans MT" w:hAnsi="Calibri" w:cs="Calibri"/>
          <w:b/>
          <w:bCs/>
          <w:sz w:val="28"/>
          <w:szCs w:val="28"/>
          <w:lang w:val="es-ES"/>
        </w:rPr>
        <w:t>:</w:t>
      </w:r>
      <w:r w:rsidRPr="003F2527">
        <w:rPr>
          <w:rFonts w:ascii="Times New Roman" w:eastAsia="Palatino Linotype" w:hAnsi="Times New Roman" w:cs="Times New Roman"/>
          <w:i/>
          <w:spacing w:val="11"/>
          <w:sz w:val="24"/>
          <w:szCs w:val="24"/>
          <w:lang w:val="es-ES"/>
        </w:rPr>
        <w:t xml:space="preserve"> </w:t>
      </w:r>
      <w:proofErr w:type="spellStart"/>
      <w:r w:rsidR="00F964AD" w:rsidRPr="00F964AD">
        <w:rPr>
          <w:rFonts w:ascii="Times New Roman" w:eastAsia="Palatino Linotype" w:hAnsi="Times New Roman" w:cs="Times New Roman"/>
          <w:iCs/>
          <w:spacing w:val="11"/>
          <w:sz w:val="24"/>
          <w:szCs w:val="24"/>
          <w:lang w:val="es-ES"/>
        </w:rPr>
        <w:t>knowledge</w:t>
      </w:r>
      <w:proofErr w:type="spellEnd"/>
      <w:r w:rsidR="00F964AD" w:rsidRPr="00F964AD">
        <w:rPr>
          <w:rFonts w:ascii="Times New Roman" w:eastAsia="Palatino Linotype" w:hAnsi="Times New Roman" w:cs="Times New Roman"/>
          <w:iCs/>
          <w:spacing w:val="11"/>
          <w:sz w:val="24"/>
          <w:szCs w:val="24"/>
          <w:lang w:val="es-ES"/>
        </w:rPr>
        <w:t xml:space="preserve"> </w:t>
      </w:r>
      <w:proofErr w:type="spellStart"/>
      <w:r w:rsidR="00F964AD" w:rsidRPr="00F964AD">
        <w:rPr>
          <w:rFonts w:ascii="Times New Roman" w:eastAsia="Palatino Linotype" w:hAnsi="Times New Roman" w:cs="Times New Roman"/>
          <w:iCs/>
          <w:spacing w:val="11"/>
          <w:sz w:val="24"/>
          <w:szCs w:val="24"/>
          <w:lang w:val="es-ES"/>
        </w:rPr>
        <w:t>management</w:t>
      </w:r>
      <w:proofErr w:type="spellEnd"/>
      <w:r w:rsidR="00F964AD" w:rsidRPr="00F964AD">
        <w:rPr>
          <w:rFonts w:ascii="Times New Roman" w:eastAsia="Palatino Linotype" w:hAnsi="Times New Roman" w:cs="Times New Roman"/>
          <w:iCs/>
          <w:spacing w:val="11"/>
          <w:sz w:val="24"/>
          <w:szCs w:val="24"/>
          <w:lang w:val="es-ES"/>
        </w:rPr>
        <w:t xml:space="preserve">; </w:t>
      </w:r>
      <w:proofErr w:type="spellStart"/>
      <w:r w:rsidR="00F964AD" w:rsidRPr="00F964AD">
        <w:rPr>
          <w:rFonts w:ascii="Times New Roman" w:eastAsia="Palatino Linotype" w:hAnsi="Times New Roman" w:cs="Times New Roman"/>
          <w:iCs/>
          <w:spacing w:val="11"/>
          <w:sz w:val="24"/>
          <w:szCs w:val="24"/>
          <w:lang w:val="es-ES"/>
        </w:rPr>
        <w:t>women's</w:t>
      </w:r>
      <w:proofErr w:type="spellEnd"/>
      <w:r w:rsidR="00F964AD" w:rsidRPr="00F964AD">
        <w:rPr>
          <w:rFonts w:ascii="Times New Roman" w:eastAsia="Palatino Linotype" w:hAnsi="Times New Roman" w:cs="Times New Roman"/>
          <w:iCs/>
          <w:spacing w:val="11"/>
          <w:sz w:val="24"/>
          <w:szCs w:val="24"/>
          <w:lang w:val="es-ES"/>
        </w:rPr>
        <w:t xml:space="preserve"> </w:t>
      </w:r>
      <w:proofErr w:type="spellStart"/>
      <w:r w:rsidR="00F964AD" w:rsidRPr="00F964AD">
        <w:rPr>
          <w:rFonts w:ascii="Times New Roman" w:eastAsia="Palatino Linotype" w:hAnsi="Times New Roman" w:cs="Times New Roman"/>
          <w:iCs/>
          <w:spacing w:val="11"/>
          <w:sz w:val="24"/>
          <w:szCs w:val="24"/>
          <w:lang w:val="es-ES"/>
        </w:rPr>
        <w:t>participation</w:t>
      </w:r>
      <w:proofErr w:type="spellEnd"/>
      <w:r w:rsidR="00F964AD" w:rsidRPr="00F964AD">
        <w:rPr>
          <w:rFonts w:ascii="Times New Roman" w:eastAsia="Palatino Linotype" w:hAnsi="Times New Roman" w:cs="Times New Roman"/>
          <w:iCs/>
          <w:spacing w:val="11"/>
          <w:sz w:val="24"/>
          <w:szCs w:val="24"/>
          <w:lang w:val="es-ES"/>
        </w:rPr>
        <w:t xml:space="preserve">; </w:t>
      </w:r>
      <w:proofErr w:type="spellStart"/>
      <w:r w:rsidR="00F964AD" w:rsidRPr="00F964AD">
        <w:rPr>
          <w:rFonts w:ascii="Times New Roman" w:eastAsia="Palatino Linotype" w:hAnsi="Times New Roman" w:cs="Times New Roman"/>
          <w:iCs/>
          <w:spacing w:val="11"/>
          <w:sz w:val="24"/>
          <w:szCs w:val="24"/>
          <w:lang w:val="es-ES"/>
        </w:rPr>
        <w:t>motherhood</w:t>
      </w:r>
      <w:proofErr w:type="spellEnd"/>
      <w:r w:rsidR="00F964AD" w:rsidRPr="00F964AD">
        <w:rPr>
          <w:rFonts w:ascii="Times New Roman" w:eastAsia="Palatino Linotype" w:hAnsi="Times New Roman" w:cs="Times New Roman"/>
          <w:iCs/>
          <w:spacing w:val="11"/>
          <w:sz w:val="24"/>
          <w:szCs w:val="24"/>
          <w:lang w:val="es-ES"/>
        </w:rPr>
        <w:t xml:space="preserve">; </w:t>
      </w:r>
      <w:proofErr w:type="spellStart"/>
      <w:r w:rsidR="00F964AD" w:rsidRPr="00F964AD">
        <w:rPr>
          <w:rFonts w:ascii="Times New Roman" w:eastAsia="Palatino Linotype" w:hAnsi="Times New Roman" w:cs="Times New Roman"/>
          <w:iCs/>
          <w:spacing w:val="11"/>
          <w:sz w:val="24"/>
          <w:szCs w:val="24"/>
          <w:lang w:val="es-ES"/>
        </w:rPr>
        <w:t>university</w:t>
      </w:r>
      <w:proofErr w:type="spellEnd"/>
      <w:r w:rsidR="00F964AD" w:rsidRPr="00F964AD">
        <w:rPr>
          <w:rFonts w:ascii="Times New Roman" w:eastAsia="Palatino Linotype" w:hAnsi="Times New Roman" w:cs="Times New Roman"/>
          <w:iCs/>
          <w:spacing w:val="11"/>
          <w:sz w:val="24"/>
          <w:szCs w:val="24"/>
          <w:lang w:val="es-ES"/>
        </w:rPr>
        <w:t xml:space="preserve"> </w:t>
      </w:r>
      <w:proofErr w:type="spellStart"/>
      <w:r w:rsidR="00F964AD" w:rsidRPr="00F964AD">
        <w:rPr>
          <w:rFonts w:ascii="Times New Roman" w:eastAsia="Palatino Linotype" w:hAnsi="Times New Roman" w:cs="Times New Roman"/>
          <w:iCs/>
          <w:spacing w:val="11"/>
          <w:sz w:val="24"/>
          <w:szCs w:val="24"/>
          <w:lang w:val="es-ES"/>
        </w:rPr>
        <w:t>student</w:t>
      </w:r>
      <w:proofErr w:type="spellEnd"/>
      <w:r w:rsidR="00F964AD" w:rsidRPr="00F964AD">
        <w:rPr>
          <w:rFonts w:ascii="Times New Roman" w:eastAsia="Palatino Linotype" w:hAnsi="Times New Roman" w:cs="Times New Roman"/>
          <w:iCs/>
          <w:spacing w:val="11"/>
          <w:sz w:val="24"/>
          <w:szCs w:val="24"/>
          <w:lang w:val="es-ES"/>
        </w:rPr>
        <w:t>.</w:t>
      </w:r>
    </w:p>
    <w:p w14:paraId="78406586" w14:textId="77777777" w:rsidR="00437249" w:rsidRDefault="00437249" w:rsidP="00437249">
      <w:pPr>
        <w:spacing w:after="0" w:line="360" w:lineRule="auto"/>
        <w:ind w:right="38"/>
        <w:jc w:val="both"/>
        <w:rPr>
          <w:rFonts w:ascii="Times New Roman" w:eastAsia="Palatino Linotype" w:hAnsi="Times New Roman" w:cs="Times New Roman"/>
          <w:iCs/>
          <w:spacing w:val="11"/>
          <w:sz w:val="24"/>
          <w:szCs w:val="24"/>
          <w:lang w:val="es-ES"/>
        </w:rPr>
      </w:pPr>
    </w:p>
    <w:p w14:paraId="2E934920" w14:textId="35FC8BE4" w:rsidR="00437249" w:rsidRPr="00437249" w:rsidRDefault="00437249" w:rsidP="00437249">
      <w:pPr>
        <w:spacing w:after="0" w:line="360" w:lineRule="auto"/>
        <w:ind w:right="38"/>
        <w:jc w:val="both"/>
        <w:rPr>
          <w:rFonts w:ascii="Calibri" w:eastAsia="Gill Sans MT" w:hAnsi="Calibri" w:cs="Calibri"/>
          <w:b/>
          <w:bCs/>
          <w:sz w:val="28"/>
          <w:szCs w:val="28"/>
          <w:lang w:val="es-ES"/>
        </w:rPr>
      </w:pPr>
      <w:r w:rsidRPr="00437249">
        <w:rPr>
          <w:rFonts w:ascii="Calibri" w:eastAsia="Gill Sans MT" w:hAnsi="Calibri" w:cs="Calibri"/>
          <w:b/>
          <w:bCs/>
          <w:sz w:val="28"/>
          <w:szCs w:val="28"/>
          <w:lang w:val="es-ES"/>
        </w:rPr>
        <w:t>Resumo</w:t>
      </w:r>
    </w:p>
    <w:p w14:paraId="4F7E3667" w14:textId="77777777" w:rsidR="00437249" w:rsidRPr="00437249" w:rsidRDefault="00437249" w:rsidP="00437249">
      <w:pPr>
        <w:spacing w:after="0" w:line="360" w:lineRule="auto"/>
        <w:ind w:right="38"/>
        <w:jc w:val="both"/>
        <w:rPr>
          <w:rFonts w:ascii="Times New Roman" w:eastAsia="Palatino Linotype" w:hAnsi="Times New Roman" w:cs="Times New Roman"/>
          <w:iCs/>
          <w:sz w:val="24"/>
          <w:szCs w:val="24"/>
          <w:lang w:val="es-ES"/>
        </w:rPr>
      </w:pPr>
      <w:r w:rsidRPr="00437249">
        <w:rPr>
          <w:rFonts w:ascii="Times New Roman" w:eastAsia="Palatino Linotype" w:hAnsi="Times New Roman" w:cs="Times New Roman"/>
          <w:iCs/>
          <w:sz w:val="24"/>
          <w:szCs w:val="24"/>
          <w:lang w:val="es-ES"/>
        </w:rPr>
        <w:t xml:space="preserve">O objetivo </w:t>
      </w:r>
      <w:proofErr w:type="spellStart"/>
      <w:r w:rsidRPr="00437249">
        <w:rPr>
          <w:rFonts w:ascii="Times New Roman" w:eastAsia="Palatino Linotype" w:hAnsi="Times New Roman" w:cs="Times New Roman"/>
          <w:iCs/>
          <w:sz w:val="24"/>
          <w:szCs w:val="24"/>
          <w:lang w:val="es-ES"/>
        </w:rPr>
        <w:t>desta</w:t>
      </w:r>
      <w:proofErr w:type="spellEnd"/>
      <w:r w:rsidRPr="00437249">
        <w:rPr>
          <w:rFonts w:ascii="Times New Roman" w:eastAsia="Palatino Linotype" w:hAnsi="Times New Roman" w:cs="Times New Roman"/>
          <w:iCs/>
          <w:sz w:val="24"/>
          <w:szCs w:val="24"/>
          <w:lang w:val="es-ES"/>
        </w:rPr>
        <w:t xml:space="preserve"> pesquisa </w:t>
      </w:r>
      <w:proofErr w:type="spellStart"/>
      <w:r w:rsidRPr="00437249">
        <w:rPr>
          <w:rFonts w:ascii="Times New Roman" w:eastAsia="Palatino Linotype" w:hAnsi="Times New Roman" w:cs="Times New Roman"/>
          <w:iCs/>
          <w:sz w:val="24"/>
          <w:szCs w:val="24"/>
          <w:lang w:val="es-ES"/>
        </w:rPr>
        <w:t>foi</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analisar</w:t>
      </w:r>
      <w:proofErr w:type="spellEnd"/>
      <w:r w:rsidRPr="00437249">
        <w:rPr>
          <w:rFonts w:ascii="Times New Roman" w:eastAsia="Palatino Linotype" w:hAnsi="Times New Roman" w:cs="Times New Roman"/>
          <w:iCs/>
          <w:sz w:val="24"/>
          <w:szCs w:val="24"/>
          <w:lang w:val="es-ES"/>
        </w:rPr>
        <w:t xml:space="preserve"> a </w:t>
      </w:r>
      <w:proofErr w:type="spellStart"/>
      <w:r w:rsidRPr="00437249">
        <w:rPr>
          <w:rFonts w:ascii="Times New Roman" w:eastAsia="Palatino Linotype" w:hAnsi="Times New Roman" w:cs="Times New Roman"/>
          <w:iCs/>
          <w:sz w:val="24"/>
          <w:szCs w:val="24"/>
          <w:lang w:val="es-ES"/>
        </w:rPr>
        <w:t>relação</w:t>
      </w:r>
      <w:proofErr w:type="spellEnd"/>
      <w:r w:rsidRPr="00437249">
        <w:rPr>
          <w:rFonts w:ascii="Times New Roman" w:eastAsia="Palatino Linotype" w:hAnsi="Times New Roman" w:cs="Times New Roman"/>
          <w:iCs/>
          <w:sz w:val="24"/>
          <w:szCs w:val="24"/>
          <w:lang w:val="es-ES"/>
        </w:rPr>
        <w:t xml:space="preserve"> entre </w:t>
      </w:r>
      <w:proofErr w:type="spellStart"/>
      <w:r w:rsidRPr="00437249">
        <w:rPr>
          <w:rFonts w:ascii="Times New Roman" w:eastAsia="Palatino Linotype" w:hAnsi="Times New Roman" w:cs="Times New Roman"/>
          <w:iCs/>
          <w:sz w:val="24"/>
          <w:szCs w:val="24"/>
          <w:lang w:val="es-ES"/>
        </w:rPr>
        <w:t>gestão</w:t>
      </w:r>
      <w:proofErr w:type="spellEnd"/>
      <w:r w:rsidRPr="00437249">
        <w:rPr>
          <w:rFonts w:ascii="Times New Roman" w:eastAsia="Palatino Linotype" w:hAnsi="Times New Roman" w:cs="Times New Roman"/>
          <w:iCs/>
          <w:sz w:val="24"/>
          <w:szCs w:val="24"/>
          <w:lang w:val="es-ES"/>
        </w:rPr>
        <w:t xml:space="preserve"> do </w:t>
      </w:r>
      <w:proofErr w:type="spellStart"/>
      <w:r w:rsidRPr="00437249">
        <w:rPr>
          <w:rFonts w:ascii="Times New Roman" w:eastAsia="Palatino Linotype" w:hAnsi="Times New Roman" w:cs="Times New Roman"/>
          <w:iCs/>
          <w:sz w:val="24"/>
          <w:szCs w:val="24"/>
          <w:lang w:val="es-ES"/>
        </w:rPr>
        <w:t>conhecimento</w:t>
      </w:r>
      <w:proofErr w:type="spellEnd"/>
      <w:r w:rsidRPr="00437249">
        <w:rPr>
          <w:rFonts w:ascii="Times New Roman" w:eastAsia="Palatino Linotype" w:hAnsi="Times New Roman" w:cs="Times New Roman"/>
          <w:iCs/>
          <w:sz w:val="24"/>
          <w:szCs w:val="24"/>
          <w:lang w:val="es-ES"/>
        </w:rPr>
        <w:t xml:space="preserve"> e </w:t>
      </w:r>
      <w:proofErr w:type="spellStart"/>
      <w:r w:rsidRPr="00437249">
        <w:rPr>
          <w:rFonts w:ascii="Times New Roman" w:eastAsia="Palatino Linotype" w:hAnsi="Times New Roman" w:cs="Times New Roman"/>
          <w:iCs/>
          <w:sz w:val="24"/>
          <w:szCs w:val="24"/>
          <w:lang w:val="es-ES"/>
        </w:rPr>
        <w:t>empoderamento</w:t>
      </w:r>
      <w:proofErr w:type="spellEnd"/>
      <w:r w:rsidRPr="00437249">
        <w:rPr>
          <w:rFonts w:ascii="Times New Roman" w:eastAsia="Palatino Linotype" w:hAnsi="Times New Roman" w:cs="Times New Roman"/>
          <w:iCs/>
          <w:sz w:val="24"/>
          <w:szCs w:val="24"/>
          <w:lang w:val="es-ES"/>
        </w:rPr>
        <w:t xml:space="preserve"> entre </w:t>
      </w:r>
      <w:proofErr w:type="spellStart"/>
      <w:r w:rsidRPr="00437249">
        <w:rPr>
          <w:rFonts w:ascii="Times New Roman" w:eastAsia="Palatino Linotype" w:hAnsi="Times New Roman" w:cs="Times New Roman"/>
          <w:iCs/>
          <w:sz w:val="24"/>
          <w:szCs w:val="24"/>
          <w:lang w:val="es-ES"/>
        </w:rPr>
        <w:t>mulheres</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universitárias</w:t>
      </w:r>
      <w:proofErr w:type="spellEnd"/>
      <w:r w:rsidRPr="00437249">
        <w:rPr>
          <w:rFonts w:ascii="Times New Roman" w:eastAsia="Palatino Linotype" w:hAnsi="Times New Roman" w:cs="Times New Roman"/>
          <w:iCs/>
          <w:sz w:val="24"/>
          <w:szCs w:val="24"/>
          <w:lang w:val="es-ES"/>
        </w:rPr>
        <w:t xml:space="preserve">, explorando os </w:t>
      </w:r>
      <w:proofErr w:type="spellStart"/>
      <w:r w:rsidRPr="00437249">
        <w:rPr>
          <w:rFonts w:ascii="Times New Roman" w:eastAsia="Palatino Linotype" w:hAnsi="Times New Roman" w:cs="Times New Roman"/>
          <w:iCs/>
          <w:sz w:val="24"/>
          <w:szCs w:val="24"/>
          <w:lang w:val="es-ES"/>
        </w:rPr>
        <w:t>principais</w:t>
      </w:r>
      <w:proofErr w:type="spellEnd"/>
      <w:r w:rsidRPr="00437249">
        <w:rPr>
          <w:rFonts w:ascii="Times New Roman" w:eastAsia="Palatino Linotype" w:hAnsi="Times New Roman" w:cs="Times New Roman"/>
          <w:iCs/>
          <w:sz w:val="24"/>
          <w:szCs w:val="24"/>
          <w:lang w:val="es-ES"/>
        </w:rPr>
        <w:t xml:space="preserve"> indicadores que os </w:t>
      </w:r>
      <w:proofErr w:type="spellStart"/>
      <w:r w:rsidRPr="00437249">
        <w:rPr>
          <w:rFonts w:ascii="Times New Roman" w:eastAsia="Palatino Linotype" w:hAnsi="Times New Roman" w:cs="Times New Roman"/>
          <w:iCs/>
          <w:sz w:val="24"/>
          <w:szCs w:val="24"/>
          <w:lang w:val="es-ES"/>
        </w:rPr>
        <w:t>vinculam</w:t>
      </w:r>
      <w:proofErr w:type="spellEnd"/>
      <w:r w:rsidRPr="00437249">
        <w:rPr>
          <w:rFonts w:ascii="Times New Roman" w:eastAsia="Palatino Linotype" w:hAnsi="Times New Roman" w:cs="Times New Roman"/>
          <w:iCs/>
          <w:sz w:val="24"/>
          <w:szCs w:val="24"/>
          <w:lang w:val="es-ES"/>
        </w:rPr>
        <w:t xml:space="preserve"> e avaliando o impacto da </w:t>
      </w:r>
      <w:proofErr w:type="spellStart"/>
      <w:r w:rsidRPr="00437249">
        <w:rPr>
          <w:rFonts w:ascii="Times New Roman" w:eastAsia="Palatino Linotype" w:hAnsi="Times New Roman" w:cs="Times New Roman"/>
          <w:iCs/>
          <w:sz w:val="24"/>
          <w:szCs w:val="24"/>
          <w:lang w:val="es-ES"/>
        </w:rPr>
        <w:t>maternidade</w:t>
      </w:r>
      <w:proofErr w:type="spellEnd"/>
      <w:r w:rsidRPr="00437249">
        <w:rPr>
          <w:rFonts w:ascii="Times New Roman" w:eastAsia="Palatino Linotype" w:hAnsi="Times New Roman" w:cs="Times New Roman"/>
          <w:iCs/>
          <w:sz w:val="24"/>
          <w:szCs w:val="24"/>
          <w:lang w:val="es-ES"/>
        </w:rPr>
        <w:t xml:space="preserve"> como fator moderador. As participantes </w:t>
      </w:r>
      <w:proofErr w:type="spellStart"/>
      <w:r w:rsidRPr="00437249">
        <w:rPr>
          <w:rFonts w:ascii="Times New Roman" w:eastAsia="Palatino Linotype" w:hAnsi="Times New Roman" w:cs="Times New Roman"/>
          <w:iCs/>
          <w:sz w:val="24"/>
          <w:szCs w:val="24"/>
          <w:lang w:val="es-ES"/>
        </w:rPr>
        <w:t>foram</w:t>
      </w:r>
      <w:proofErr w:type="spellEnd"/>
      <w:r w:rsidRPr="00437249">
        <w:rPr>
          <w:rFonts w:ascii="Times New Roman" w:eastAsia="Palatino Linotype" w:hAnsi="Times New Roman" w:cs="Times New Roman"/>
          <w:iCs/>
          <w:sz w:val="24"/>
          <w:szCs w:val="24"/>
          <w:lang w:val="es-ES"/>
        </w:rPr>
        <w:t xml:space="preserve"> 262 </w:t>
      </w:r>
      <w:proofErr w:type="spellStart"/>
      <w:r w:rsidRPr="00437249">
        <w:rPr>
          <w:rFonts w:ascii="Times New Roman" w:eastAsia="Palatino Linotype" w:hAnsi="Times New Roman" w:cs="Times New Roman"/>
          <w:iCs/>
          <w:sz w:val="24"/>
          <w:szCs w:val="24"/>
          <w:lang w:val="es-ES"/>
        </w:rPr>
        <w:t>estudantes</w:t>
      </w:r>
      <w:proofErr w:type="spellEnd"/>
      <w:r w:rsidRPr="00437249">
        <w:rPr>
          <w:rFonts w:ascii="Times New Roman" w:eastAsia="Palatino Linotype" w:hAnsi="Times New Roman" w:cs="Times New Roman"/>
          <w:iCs/>
          <w:sz w:val="24"/>
          <w:szCs w:val="24"/>
          <w:lang w:val="es-ES"/>
        </w:rPr>
        <w:t xml:space="preserve"> de </w:t>
      </w:r>
      <w:proofErr w:type="spellStart"/>
      <w:r w:rsidRPr="00437249">
        <w:rPr>
          <w:rFonts w:ascii="Times New Roman" w:eastAsia="Palatino Linotype" w:hAnsi="Times New Roman" w:cs="Times New Roman"/>
          <w:iCs/>
          <w:sz w:val="24"/>
          <w:szCs w:val="24"/>
          <w:lang w:val="es-ES"/>
        </w:rPr>
        <w:t>Engenharia</w:t>
      </w:r>
      <w:proofErr w:type="spellEnd"/>
      <w:r w:rsidRPr="00437249">
        <w:rPr>
          <w:rFonts w:ascii="Times New Roman" w:eastAsia="Palatino Linotype" w:hAnsi="Times New Roman" w:cs="Times New Roman"/>
          <w:iCs/>
          <w:sz w:val="24"/>
          <w:szCs w:val="24"/>
          <w:lang w:val="es-ES"/>
        </w:rPr>
        <w:t xml:space="preserve"> Industrial do Instituto Tecnológico de Aguascalientes. A pesquisa </w:t>
      </w:r>
      <w:proofErr w:type="spellStart"/>
      <w:r w:rsidRPr="00437249">
        <w:rPr>
          <w:rFonts w:ascii="Times New Roman" w:eastAsia="Palatino Linotype" w:hAnsi="Times New Roman" w:cs="Times New Roman"/>
          <w:iCs/>
          <w:sz w:val="24"/>
          <w:szCs w:val="24"/>
          <w:lang w:val="es-ES"/>
        </w:rPr>
        <w:t>quantitativa</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não</w:t>
      </w:r>
      <w:proofErr w:type="spellEnd"/>
      <w:r w:rsidRPr="00437249">
        <w:rPr>
          <w:rFonts w:ascii="Times New Roman" w:eastAsia="Palatino Linotype" w:hAnsi="Times New Roman" w:cs="Times New Roman"/>
          <w:iCs/>
          <w:sz w:val="24"/>
          <w:szCs w:val="24"/>
          <w:lang w:val="es-ES"/>
        </w:rPr>
        <w:t xml:space="preserve"> experimental, transversal e correlacional </w:t>
      </w:r>
      <w:proofErr w:type="spellStart"/>
      <w:r w:rsidRPr="00437249">
        <w:rPr>
          <w:rFonts w:ascii="Times New Roman" w:eastAsia="Palatino Linotype" w:hAnsi="Times New Roman" w:cs="Times New Roman"/>
          <w:iCs/>
          <w:sz w:val="24"/>
          <w:szCs w:val="24"/>
          <w:lang w:val="es-ES"/>
        </w:rPr>
        <w:t>foi</w:t>
      </w:r>
      <w:proofErr w:type="spellEnd"/>
      <w:r w:rsidRPr="00437249">
        <w:rPr>
          <w:rFonts w:ascii="Times New Roman" w:eastAsia="Palatino Linotype" w:hAnsi="Times New Roman" w:cs="Times New Roman"/>
          <w:iCs/>
          <w:sz w:val="24"/>
          <w:szCs w:val="24"/>
          <w:lang w:val="es-ES"/>
        </w:rPr>
        <w:t xml:space="preserve"> realizada por </w:t>
      </w:r>
      <w:proofErr w:type="spellStart"/>
      <w:r w:rsidRPr="00437249">
        <w:rPr>
          <w:rFonts w:ascii="Times New Roman" w:eastAsia="Palatino Linotype" w:hAnsi="Times New Roman" w:cs="Times New Roman"/>
          <w:iCs/>
          <w:sz w:val="24"/>
          <w:szCs w:val="24"/>
          <w:lang w:val="es-ES"/>
        </w:rPr>
        <w:t>meio</w:t>
      </w:r>
      <w:proofErr w:type="spellEnd"/>
      <w:r w:rsidRPr="00437249">
        <w:rPr>
          <w:rFonts w:ascii="Times New Roman" w:eastAsia="Palatino Linotype" w:hAnsi="Times New Roman" w:cs="Times New Roman"/>
          <w:iCs/>
          <w:sz w:val="24"/>
          <w:szCs w:val="24"/>
          <w:lang w:val="es-ES"/>
        </w:rPr>
        <w:t xml:space="preserve"> da </w:t>
      </w:r>
      <w:proofErr w:type="spellStart"/>
      <w:r w:rsidRPr="00437249">
        <w:rPr>
          <w:rFonts w:ascii="Times New Roman" w:eastAsia="Palatino Linotype" w:hAnsi="Times New Roman" w:cs="Times New Roman"/>
          <w:iCs/>
          <w:sz w:val="24"/>
          <w:szCs w:val="24"/>
          <w:lang w:val="es-ES"/>
        </w:rPr>
        <w:t>aplicação</w:t>
      </w:r>
      <w:proofErr w:type="spellEnd"/>
      <w:r w:rsidRPr="00437249">
        <w:rPr>
          <w:rFonts w:ascii="Times New Roman" w:eastAsia="Palatino Linotype" w:hAnsi="Times New Roman" w:cs="Times New Roman"/>
          <w:iCs/>
          <w:sz w:val="24"/>
          <w:szCs w:val="24"/>
          <w:lang w:val="es-ES"/>
        </w:rPr>
        <w:t xml:space="preserve"> virtual de </w:t>
      </w:r>
      <w:proofErr w:type="spellStart"/>
      <w:r w:rsidRPr="00437249">
        <w:rPr>
          <w:rFonts w:ascii="Times New Roman" w:eastAsia="Palatino Linotype" w:hAnsi="Times New Roman" w:cs="Times New Roman"/>
          <w:iCs/>
          <w:sz w:val="24"/>
          <w:szCs w:val="24"/>
          <w:lang w:val="es-ES"/>
        </w:rPr>
        <w:t>um</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questionário</w:t>
      </w:r>
      <w:proofErr w:type="spellEnd"/>
      <w:r w:rsidRPr="00437249">
        <w:rPr>
          <w:rFonts w:ascii="Times New Roman" w:eastAsia="Palatino Linotype" w:hAnsi="Times New Roman" w:cs="Times New Roman"/>
          <w:iCs/>
          <w:sz w:val="24"/>
          <w:szCs w:val="24"/>
          <w:lang w:val="es-ES"/>
        </w:rPr>
        <w:t xml:space="preserve"> em escala Likert. Os dados </w:t>
      </w:r>
      <w:proofErr w:type="spellStart"/>
      <w:r w:rsidRPr="00437249">
        <w:rPr>
          <w:rFonts w:ascii="Times New Roman" w:eastAsia="Palatino Linotype" w:hAnsi="Times New Roman" w:cs="Times New Roman"/>
          <w:iCs/>
          <w:sz w:val="24"/>
          <w:szCs w:val="24"/>
          <w:lang w:val="es-ES"/>
        </w:rPr>
        <w:t>foram</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analisados</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com</w:t>
      </w:r>
      <w:proofErr w:type="spellEnd"/>
      <w:r w:rsidRPr="00437249">
        <w:rPr>
          <w:rFonts w:ascii="Times New Roman" w:eastAsia="Palatino Linotype" w:hAnsi="Times New Roman" w:cs="Times New Roman"/>
          <w:iCs/>
          <w:sz w:val="24"/>
          <w:szCs w:val="24"/>
          <w:lang w:val="es-ES"/>
        </w:rPr>
        <w:t xml:space="preserve"> SPSS usando testes de </w:t>
      </w:r>
      <w:proofErr w:type="spellStart"/>
      <w:r w:rsidRPr="00437249">
        <w:rPr>
          <w:rFonts w:ascii="Times New Roman" w:eastAsia="Palatino Linotype" w:hAnsi="Times New Roman" w:cs="Times New Roman"/>
          <w:iCs/>
          <w:sz w:val="24"/>
          <w:szCs w:val="24"/>
          <w:lang w:val="es-ES"/>
        </w:rPr>
        <w:t>normalidade</w:t>
      </w:r>
      <w:proofErr w:type="spellEnd"/>
      <w:r w:rsidRPr="00437249">
        <w:rPr>
          <w:rFonts w:ascii="Times New Roman" w:eastAsia="Palatino Linotype" w:hAnsi="Times New Roman" w:cs="Times New Roman"/>
          <w:iCs/>
          <w:sz w:val="24"/>
          <w:szCs w:val="24"/>
          <w:lang w:val="es-ES"/>
        </w:rPr>
        <w:t xml:space="preserve"> (Shapiro-Wilk), </w:t>
      </w:r>
      <w:proofErr w:type="spellStart"/>
      <w:r w:rsidRPr="00437249">
        <w:rPr>
          <w:rFonts w:ascii="Times New Roman" w:eastAsia="Palatino Linotype" w:hAnsi="Times New Roman" w:cs="Times New Roman"/>
          <w:iCs/>
          <w:sz w:val="24"/>
          <w:szCs w:val="24"/>
          <w:lang w:val="es-ES"/>
        </w:rPr>
        <w:t>homogeneidade</w:t>
      </w:r>
      <w:proofErr w:type="spellEnd"/>
      <w:r w:rsidRPr="00437249">
        <w:rPr>
          <w:rFonts w:ascii="Times New Roman" w:eastAsia="Palatino Linotype" w:hAnsi="Times New Roman" w:cs="Times New Roman"/>
          <w:iCs/>
          <w:sz w:val="24"/>
          <w:szCs w:val="24"/>
          <w:lang w:val="es-ES"/>
        </w:rPr>
        <w:t xml:space="preserve"> de </w:t>
      </w:r>
      <w:proofErr w:type="spellStart"/>
      <w:r w:rsidRPr="00437249">
        <w:rPr>
          <w:rFonts w:ascii="Times New Roman" w:eastAsia="Palatino Linotype" w:hAnsi="Times New Roman" w:cs="Times New Roman"/>
          <w:iCs/>
          <w:sz w:val="24"/>
          <w:szCs w:val="24"/>
          <w:lang w:val="es-ES"/>
        </w:rPr>
        <w:t>variância</w:t>
      </w:r>
      <w:proofErr w:type="spellEnd"/>
      <w:r w:rsidRPr="00437249">
        <w:rPr>
          <w:rFonts w:ascii="Times New Roman" w:eastAsia="Palatino Linotype" w:hAnsi="Times New Roman" w:cs="Times New Roman"/>
          <w:iCs/>
          <w:sz w:val="24"/>
          <w:szCs w:val="24"/>
          <w:lang w:val="es-ES"/>
        </w:rPr>
        <w:t xml:space="preserve"> (Levene), </w:t>
      </w:r>
      <w:proofErr w:type="spellStart"/>
      <w:r w:rsidRPr="00437249">
        <w:rPr>
          <w:rFonts w:ascii="Times New Roman" w:eastAsia="Palatino Linotype" w:hAnsi="Times New Roman" w:cs="Times New Roman"/>
          <w:iCs/>
          <w:sz w:val="24"/>
          <w:szCs w:val="24"/>
          <w:lang w:val="es-ES"/>
        </w:rPr>
        <w:t>correlação</w:t>
      </w:r>
      <w:proofErr w:type="spellEnd"/>
      <w:r w:rsidRPr="00437249">
        <w:rPr>
          <w:rFonts w:ascii="Times New Roman" w:eastAsia="Palatino Linotype" w:hAnsi="Times New Roman" w:cs="Times New Roman"/>
          <w:iCs/>
          <w:sz w:val="24"/>
          <w:szCs w:val="24"/>
          <w:lang w:val="es-ES"/>
        </w:rPr>
        <w:t xml:space="preserve"> de Pearson e </w:t>
      </w:r>
      <w:proofErr w:type="spellStart"/>
      <w:r w:rsidRPr="00437249">
        <w:rPr>
          <w:rFonts w:ascii="Times New Roman" w:eastAsia="Palatino Linotype" w:hAnsi="Times New Roman" w:cs="Times New Roman"/>
          <w:iCs/>
          <w:sz w:val="24"/>
          <w:szCs w:val="24"/>
          <w:lang w:val="es-ES"/>
        </w:rPr>
        <w:t>um</w:t>
      </w:r>
      <w:proofErr w:type="spellEnd"/>
      <w:r w:rsidRPr="00437249">
        <w:rPr>
          <w:rFonts w:ascii="Times New Roman" w:eastAsia="Palatino Linotype" w:hAnsi="Times New Roman" w:cs="Times New Roman"/>
          <w:iCs/>
          <w:sz w:val="24"/>
          <w:szCs w:val="24"/>
          <w:lang w:val="es-ES"/>
        </w:rPr>
        <w:t xml:space="preserve"> modelo de </w:t>
      </w:r>
      <w:proofErr w:type="spellStart"/>
      <w:r w:rsidRPr="00437249">
        <w:rPr>
          <w:rFonts w:ascii="Times New Roman" w:eastAsia="Palatino Linotype" w:hAnsi="Times New Roman" w:cs="Times New Roman"/>
          <w:iCs/>
          <w:sz w:val="24"/>
          <w:szCs w:val="24"/>
          <w:lang w:val="es-ES"/>
        </w:rPr>
        <w:t>regressão</w:t>
      </w:r>
      <w:proofErr w:type="spellEnd"/>
      <w:r w:rsidRPr="00437249">
        <w:rPr>
          <w:rFonts w:ascii="Times New Roman" w:eastAsia="Palatino Linotype" w:hAnsi="Times New Roman" w:cs="Times New Roman"/>
          <w:iCs/>
          <w:sz w:val="24"/>
          <w:szCs w:val="24"/>
          <w:lang w:val="es-ES"/>
        </w:rPr>
        <w:t xml:space="preserve"> linear </w:t>
      </w:r>
      <w:proofErr w:type="spellStart"/>
      <w:r w:rsidRPr="00437249">
        <w:rPr>
          <w:rFonts w:ascii="Times New Roman" w:eastAsia="Palatino Linotype" w:hAnsi="Times New Roman" w:cs="Times New Roman"/>
          <w:iCs/>
          <w:sz w:val="24"/>
          <w:szCs w:val="24"/>
          <w:lang w:val="es-ES"/>
        </w:rPr>
        <w:t>múltipla</w:t>
      </w:r>
      <w:proofErr w:type="spellEnd"/>
      <w:r w:rsidRPr="00437249">
        <w:rPr>
          <w:rFonts w:ascii="Times New Roman" w:eastAsia="Palatino Linotype" w:hAnsi="Times New Roman" w:cs="Times New Roman"/>
          <w:iCs/>
          <w:sz w:val="24"/>
          <w:szCs w:val="24"/>
          <w:lang w:val="es-ES"/>
        </w:rPr>
        <w:t xml:space="preserve">. Os resultados </w:t>
      </w:r>
      <w:proofErr w:type="spellStart"/>
      <w:r w:rsidRPr="00437249">
        <w:rPr>
          <w:rFonts w:ascii="Times New Roman" w:eastAsia="Palatino Linotype" w:hAnsi="Times New Roman" w:cs="Times New Roman"/>
          <w:iCs/>
          <w:sz w:val="24"/>
          <w:szCs w:val="24"/>
          <w:lang w:val="es-ES"/>
        </w:rPr>
        <w:t>mostraram</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uma</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correlação</w:t>
      </w:r>
      <w:proofErr w:type="spellEnd"/>
      <w:r w:rsidRPr="00437249">
        <w:rPr>
          <w:rFonts w:ascii="Times New Roman" w:eastAsia="Palatino Linotype" w:hAnsi="Times New Roman" w:cs="Times New Roman"/>
          <w:iCs/>
          <w:sz w:val="24"/>
          <w:szCs w:val="24"/>
          <w:lang w:val="es-ES"/>
        </w:rPr>
        <w:t xml:space="preserve"> positiva e significativa entre </w:t>
      </w:r>
      <w:proofErr w:type="spellStart"/>
      <w:r w:rsidRPr="00437249">
        <w:rPr>
          <w:rFonts w:ascii="Times New Roman" w:eastAsia="Palatino Linotype" w:hAnsi="Times New Roman" w:cs="Times New Roman"/>
          <w:iCs/>
          <w:sz w:val="24"/>
          <w:szCs w:val="24"/>
          <w:lang w:val="es-ES"/>
        </w:rPr>
        <w:t>gestão</w:t>
      </w:r>
      <w:proofErr w:type="spellEnd"/>
      <w:r w:rsidRPr="00437249">
        <w:rPr>
          <w:rFonts w:ascii="Times New Roman" w:eastAsia="Palatino Linotype" w:hAnsi="Times New Roman" w:cs="Times New Roman"/>
          <w:iCs/>
          <w:sz w:val="24"/>
          <w:szCs w:val="24"/>
          <w:lang w:val="es-ES"/>
        </w:rPr>
        <w:t xml:space="preserve"> do </w:t>
      </w:r>
      <w:proofErr w:type="spellStart"/>
      <w:r w:rsidRPr="00437249">
        <w:rPr>
          <w:rFonts w:ascii="Times New Roman" w:eastAsia="Palatino Linotype" w:hAnsi="Times New Roman" w:cs="Times New Roman"/>
          <w:iCs/>
          <w:sz w:val="24"/>
          <w:szCs w:val="24"/>
          <w:lang w:val="es-ES"/>
        </w:rPr>
        <w:t>conhecimento</w:t>
      </w:r>
      <w:proofErr w:type="spellEnd"/>
      <w:r w:rsidRPr="00437249">
        <w:rPr>
          <w:rFonts w:ascii="Times New Roman" w:eastAsia="Palatino Linotype" w:hAnsi="Times New Roman" w:cs="Times New Roman"/>
          <w:iCs/>
          <w:sz w:val="24"/>
          <w:szCs w:val="24"/>
          <w:lang w:val="es-ES"/>
        </w:rPr>
        <w:t xml:space="preserve"> e </w:t>
      </w:r>
      <w:proofErr w:type="spellStart"/>
      <w:r w:rsidRPr="00437249">
        <w:rPr>
          <w:rFonts w:ascii="Times New Roman" w:eastAsia="Palatino Linotype" w:hAnsi="Times New Roman" w:cs="Times New Roman"/>
          <w:iCs/>
          <w:sz w:val="24"/>
          <w:szCs w:val="24"/>
          <w:lang w:val="es-ES"/>
        </w:rPr>
        <w:t>empoderamento</w:t>
      </w:r>
      <w:proofErr w:type="spellEnd"/>
      <w:r w:rsidRPr="00437249">
        <w:rPr>
          <w:rFonts w:ascii="Times New Roman" w:eastAsia="Palatino Linotype" w:hAnsi="Times New Roman" w:cs="Times New Roman"/>
          <w:iCs/>
          <w:sz w:val="24"/>
          <w:szCs w:val="24"/>
          <w:lang w:val="es-ES"/>
        </w:rPr>
        <w:t xml:space="preserve"> (R=0,430). O modelo de </w:t>
      </w:r>
      <w:proofErr w:type="spellStart"/>
      <w:r w:rsidRPr="00437249">
        <w:rPr>
          <w:rFonts w:ascii="Times New Roman" w:eastAsia="Palatino Linotype" w:hAnsi="Times New Roman" w:cs="Times New Roman"/>
          <w:iCs/>
          <w:sz w:val="24"/>
          <w:szCs w:val="24"/>
          <w:lang w:val="es-ES"/>
        </w:rPr>
        <w:t>regressão</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explicou</w:t>
      </w:r>
      <w:proofErr w:type="spellEnd"/>
      <w:r w:rsidRPr="00437249">
        <w:rPr>
          <w:rFonts w:ascii="Times New Roman" w:eastAsia="Palatino Linotype" w:hAnsi="Times New Roman" w:cs="Times New Roman"/>
          <w:iCs/>
          <w:sz w:val="24"/>
          <w:szCs w:val="24"/>
          <w:lang w:val="es-ES"/>
        </w:rPr>
        <w:t xml:space="preserve"> 22,3% da </w:t>
      </w:r>
      <w:proofErr w:type="spellStart"/>
      <w:r w:rsidRPr="00437249">
        <w:rPr>
          <w:rFonts w:ascii="Times New Roman" w:eastAsia="Palatino Linotype" w:hAnsi="Times New Roman" w:cs="Times New Roman"/>
          <w:iCs/>
          <w:sz w:val="24"/>
          <w:szCs w:val="24"/>
          <w:lang w:val="es-ES"/>
        </w:rPr>
        <w:t>variância</w:t>
      </w:r>
      <w:proofErr w:type="spellEnd"/>
      <w:r w:rsidRPr="00437249">
        <w:rPr>
          <w:rFonts w:ascii="Times New Roman" w:eastAsia="Palatino Linotype" w:hAnsi="Times New Roman" w:cs="Times New Roman"/>
          <w:iCs/>
          <w:sz w:val="24"/>
          <w:szCs w:val="24"/>
          <w:lang w:val="es-ES"/>
        </w:rPr>
        <w:t xml:space="preserve"> do </w:t>
      </w:r>
      <w:proofErr w:type="spellStart"/>
      <w:r w:rsidRPr="00437249">
        <w:rPr>
          <w:rFonts w:ascii="Times New Roman" w:eastAsia="Palatino Linotype" w:hAnsi="Times New Roman" w:cs="Times New Roman"/>
          <w:iCs/>
          <w:sz w:val="24"/>
          <w:szCs w:val="24"/>
          <w:lang w:val="es-ES"/>
        </w:rPr>
        <w:t>empoderamento</w:t>
      </w:r>
      <w:proofErr w:type="spellEnd"/>
      <w:r w:rsidRPr="00437249">
        <w:rPr>
          <w:rFonts w:ascii="Times New Roman" w:eastAsia="Palatino Linotype" w:hAnsi="Times New Roman" w:cs="Times New Roman"/>
          <w:iCs/>
          <w:sz w:val="24"/>
          <w:szCs w:val="24"/>
          <w:lang w:val="es-ES"/>
        </w:rPr>
        <w:t xml:space="preserve">, identificando a </w:t>
      </w:r>
      <w:proofErr w:type="spellStart"/>
      <w:r w:rsidRPr="00437249">
        <w:rPr>
          <w:rFonts w:ascii="Times New Roman" w:eastAsia="Palatino Linotype" w:hAnsi="Times New Roman" w:cs="Times New Roman"/>
          <w:iCs/>
          <w:sz w:val="24"/>
          <w:szCs w:val="24"/>
          <w:lang w:val="es-ES"/>
        </w:rPr>
        <w:t>gestão</w:t>
      </w:r>
      <w:proofErr w:type="spellEnd"/>
      <w:r w:rsidRPr="00437249">
        <w:rPr>
          <w:rFonts w:ascii="Times New Roman" w:eastAsia="Palatino Linotype" w:hAnsi="Times New Roman" w:cs="Times New Roman"/>
          <w:iCs/>
          <w:sz w:val="24"/>
          <w:szCs w:val="24"/>
          <w:lang w:val="es-ES"/>
        </w:rPr>
        <w:t xml:space="preserve"> do </w:t>
      </w:r>
      <w:proofErr w:type="spellStart"/>
      <w:r w:rsidRPr="00437249">
        <w:rPr>
          <w:rFonts w:ascii="Times New Roman" w:eastAsia="Palatino Linotype" w:hAnsi="Times New Roman" w:cs="Times New Roman"/>
          <w:iCs/>
          <w:sz w:val="24"/>
          <w:szCs w:val="24"/>
          <w:lang w:val="es-ES"/>
        </w:rPr>
        <w:t>conhecimento</w:t>
      </w:r>
      <w:proofErr w:type="spellEnd"/>
      <w:r w:rsidRPr="00437249">
        <w:rPr>
          <w:rFonts w:ascii="Times New Roman" w:eastAsia="Palatino Linotype" w:hAnsi="Times New Roman" w:cs="Times New Roman"/>
          <w:iCs/>
          <w:sz w:val="24"/>
          <w:szCs w:val="24"/>
          <w:lang w:val="es-ES"/>
        </w:rPr>
        <w:t xml:space="preserve"> como o </w:t>
      </w:r>
      <w:proofErr w:type="spellStart"/>
      <w:r w:rsidRPr="00437249">
        <w:rPr>
          <w:rFonts w:ascii="Times New Roman" w:eastAsia="Palatino Linotype" w:hAnsi="Times New Roman" w:cs="Times New Roman"/>
          <w:iCs/>
          <w:sz w:val="24"/>
          <w:szCs w:val="24"/>
          <w:lang w:val="es-ES"/>
        </w:rPr>
        <w:t>preditor</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mais</w:t>
      </w:r>
      <w:proofErr w:type="spellEnd"/>
      <w:r w:rsidRPr="00437249">
        <w:rPr>
          <w:rFonts w:ascii="Times New Roman" w:eastAsia="Palatino Linotype" w:hAnsi="Times New Roman" w:cs="Times New Roman"/>
          <w:iCs/>
          <w:sz w:val="24"/>
          <w:szCs w:val="24"/>
          <w:lang w:val="es-ES"/>
        </w:rPr>
        <w:t xml:space="preserve"> relevante (Beta=0,432), </w:t>
      </w:r>
      <w:r w:rsidRPr="00437249">
        <w:rPr>
          <w:rFonts w:ascii="Times New Roman" w:eastAsia="Palatino Linotype" w:hAnsi="Times New Roman" w:cs="Times New Roman"/>
          <w:iCs/>
          <w:sz w:val="24"/>
          <w:szCs w:val="24"/>
          <w:lang w:val="es-ES"/>
        </w:rPr>
        <w:lastRenderedPageBreak/>
        <w:t xml:space="preserve">seguido pela </w:t>
      </w:r>
      <w:proofErr w:type="spellStart"/>
      <w:r w:rsidRPr="00437249">
        <w:rPr>
          <w:rFonts w:ascii="Times New Roman" w:eastAsia="Palatino Linotype" w:hAnsi="Times New Roman" w:cs="Times New Roman"/>
          <w:iCs/>
          <w:sz w:val="24"/>
          <w:szCs w:val="24"/>
          <w:lang w:val="es-ES"/>
        </w:rPr>
        <w:t>maternidade</w:t>
      </w:r>
      <w:proofErr w:type="spellEnd"/>
      <w:r w:rsidRPr="00437249">
        <w:rPr>
          <w:rFonts w:ascii="Times New Roman" w:eastAsia="Palatino Linotype" w:hAnsi="Times New Roman" w:cs="Times New Roman"/>
          <w:iCs/>
          <w:sz w:val="24"/>
          <w:szCs w:val="24"/>
          <w:lang w:val="es-ES"/>
        </w:rPr>
        <w:t xml:space="preserve"> como </w:t>
      </w:r>
      <w:proofErr w:type="spellStart"/>
      <w:r w:rsidRPr="00437249">
        <w:rPr>
          <w:rFonts w:ascii="Times New Roman" w:eastAsia="Palatino Linotype" w:hAnsi="Times New Roman" w:cs="Times New Roman"/>
          <w:iCs/>
          <w:sz w:val="24"/>
          <w:szCs w:val="24"/>
          <w:lang w:val="es-ES"/>
        </w:rPr>
        <w:t>preditor</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secundário</w:t>
      </w:r>
      <w:proofErr w:type="spellEnd"/>
      <w:r w:rsidRPr="00437249">
        <w:rPr>
          <w:rFonts w:ascii="Times New Roman" w:eastAsia="Palatino Linotype" w:hAnsi="Times New Roman" w:cs="Times New Roman"/>
          <w:iCs/>
          <w:sz w:val="24"/>
          <w:szCs w:val="24"/>
          <w:lang w:val="es-ES"/>
        </w:rPr>
        <w:t xml:space="preserve"> (Beta=0,196). </w:t>
      </w:r>
      <w:proofErr w:type="spellStart"/>
      <w:r w:rsidRPr="00437249">
        <w:rPr>
          <w:rFonts w:ascii="Times New Roman" w:eastAsia="Palatino Linotype" w:hAnsi="Times New Roman" w:cs="Times New Roman"/>
          <w:iCs/>
          <w:sz w:val="24"/>
          <w:szCs w:val="24"/>
          <w:lang w:val="es-ES"/>
        </w:rPr>
        <w:t>Conclui</w:t>
      </w:r>
      <w:proofErr w:type="spellEnd"/>
      <w:r w:rsidRPr="00437249">
        <w:rPr>
          <w:rFonts w:ascii="Times New Roman" w:eastAsia="Palatino Linotype" w:hAnsi="Times New Roman" w:cs="Times New Roman"/>
          <w:iCs/>
          <w:sz w:val="24"/>
          <w:szCs w:val="24"/>
          <w:lang w:val="es-ES"/>
        </w:rPr>
        <w:t>-</w:t>
      </w:r>
      <w:proofErr w:type="spellStart"/>
      <w:r w:rsidRPr="00437249">
        <w:rPr>
          <w:rFonts w:ascii="Times New Roman" w:eastAsia="Palatino Linotype" w:hAnsi="Times New Roman" w:cs="Times New Roman"/>
          <w:iCs/>
          <w:sz w:val="24"/>
          <w:szCs w:val="24"/>
          <w:lang w:val="es-ES"/>
        </w:rPr>
        <w:t>se</w:t>
      </w:r>
      <w:proofErr w:type="spellEnd"/>
      <w:r w:rsidRPr="00437249">
        <w:rPr>
          <w:rFonts w:ascii="Times New Roman" w:eastAsia="Palatino Linotype" w:hAnsi="Times New Roman" w:cs="Times New Roman"/>
          <w:iCs/>
          <w:sz w:val="24"/>
          <w:szCs w:val="24"/>
          <w:lang w:val="es-ES"/>
        </w:rPr>
        <w:t xml:space="preserve"> que a </w:t>
      </w:r>
      <w:proofErr w:type="spellStart"/>
      <w:r w:rsidRPr="00437249">
        <w:rPr>
          <w:rFonts w:ascii="Times New Roman" w:eastAsia="Palatino Linotype" w:hAnsi="Times New Roman" w:cs="Times New Roman"/>
          <w:iCs/>
          <w:sz w:val="24"/>
          <w:szCs w:val="24"/>
          <w:lang w:val="es-ES"/>
        </w:rPr>
        <w:t>gestão</w:t>
      </w:r>
      <w:proofErr w:type="spellEnd"/>
      <w:r w:rsidRPr="00437249">
        <w:rPr>
          <w:rFonts w:ascii="Times New Roman" w:eastAsia="Palatino Linotype" w:hAnsi="Times New Roman" w:cs="Times New Roman"/>
          <w:iCs/>
          <w:sz w:val="24"/>
          <w:szCs w:val="24"/>
          <w:lang w:val="es-ES"/>
        </w:rPr>
        <w:t xml:space="preserve"> do </w:t>
      </w:r>
      <w:proofErr w:type="spellStart"/>
      <w:r w:rsidRPr="00437249">
        <w:rPr>
          <w:rFonts w:ascii="Times New Roman" w:eastAsia="Palatino Linotype" w:hAnsi="Times New Roman" w:cs="Times New Roman"/>
          <w:iCs/>
          <w:sz w:val="24"/>
          <w:szCs w:val="24"/>
          <w:lang w:val="es-ES"/>
        </w:rPr>
        <w:t>conhecimento</w:t>
      </w:r>
      <w:proofErr w:type="spellEnd"/>
      <w:r w:rsidRPr="00437249">
        <w:rPr>
          <w:rFonts w:ascii="Times New Roman" w:eastAsia="Palatino Linotype" w:hAnsi="Times New Roman" w:cs="Times New Roman"/>
          <w:iCs/>
          <w:sz w:val="24"/>
          <w:szCs w:val="24"/>
          <w:lang w:val="es-ES"/>
        </w:rPr>
        <w:t xml:space="preserve"> fomenta a </w:t>
      </w:r>
      <w:proofErr w:type="spellStart"/>
      <w:r w:rsidRPr="00437249">
        <w:rPr>
          <w:rFonts w:ascii="Times New Roman" w:eastAsia="Palatino Linotype" w:hAnsi="Times New Roman" w:cs="Times New Roman"/>
          <w:iCs/>
          <w:sz w:val="24"/>
          <w:szCs w:val="24"/>
          <w:lang w:val="es-ES"/>
        </w:rPr>
        <w:t>liderança</w:t>
      </w:r>
      <w:proofErr w:type="spellEnd"/>
      <w:r w:rsidRPr="00437249">
        <w:rPr>
          <w:rFonts w:ascii="Times New Roman" w:eastAsia="Palatino Linotype" w:hAnsi="Times New Roman" w:cs="Times New Roman"/>
          <w:iCs/>
          <w:sz w:val="24"/>
          <w:szCs w:val="24"/>
          <w:lang w:val="es-ES"/>
        </w:rPr>
        <w:t xml:space="preserve">, a </w:t>
      </w:r>
      <w:proofErr w:type="spellStart"/>
      <w:r w:rsidRPr="00437249">
        <w:rPr>
          <w:rFonts w:ascii="Times New Roman" w:eastAsia="Palatino Linotype" w:hAnsi="Times New Roman" w:cs="Times New Roman"/>
          <w:iCs/>
          <w:sz w:val="24"/>
          <w:szCs w:val="24"/>
          <w:lang w:val="es-ES"/>
        </w:rPr>
        <w:t>autonomia</w:t>
      </w:r>
      <w:proofErr w:type="spellEnd"/>
      <w:r w:rsidRPr="00437249">
        <w:rPr>
          <w:rFonts w:ascii="Times New Roman" w:eastAsia="Palatino Linotype" w:hAnsi="Times New Roman" w:cs="Times New Roman"/>
          <w:iCs/>
          <w:sz w:val="24"/>
          <w:szCs w:val="24"/>
          <w:lang w:val="es-ES"/>
        </w:rPr>
        <w:t xml:space="preserve"> e as habilidades críticas </w:t>
      </w:r>
      <w:proofErr w:type="spellStart"/>
      <w:r w:rsidRPr="00437249">
        <w:rPr>
          <w:rFonts w:ascii="Times New Roman" w:eastAsia="Palatino Linotype" w:hAnsi="Times New Roman" w:cs="Times New Roman"/>
          <w:iCs/>
          <w:sz w:val="24"/>
          <w:szCs w:val="24"/>
          <w:lang w:val="es-ES"/>
        </w:rPr>
        <w:t>nas</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mulheres</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universitárias</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constituindo</w:t>
      </w:r>
      <w:proofErr w:type="spellEnd"/>
      <w:r w:rsidRPr="00437249">
        <w:rPr>
          <w:rFonts w:ascii="Times New Roman" w:eastAsia="Palatino Linotype" w:hAnsi="Times New Roman" w:cs="Times New Roman"/>
          <w:iCs/>
          <w:sz w:val="24"/>
          <w:szCs w:val="24"/>
          <w:lang w:val="es-ES"/>
        </w:rPr>
        <w:t xml:space="preserve">-se em fator </w:t>
      </w:r>
      <w:proofErr w:type="spellStart"/>
      <w:r w:rsidRPr="00437249">
        <w:rPr>
          <w:rFonts w:ascii="Times New Roman" w:eastAsia="Palatino Linotype" w:hAnsi="Times New Roman" w:cs="Times New Roman"/>
          <w:iCs/>
          <w:sz w:val="24"/>
          <w:szCs w:val="24"/>
          <w:lang w:val="es-ES"/>
        </w:rPr>
        <w:t>essencial</w:t>
      </w:r>
      <w:proofErr w:type="spellEnd"/>
      <w:r w:rsidRPr="00437249">
        <w:rPr>
          <w:rFonts w:ascii="Times New Roman" w:eastAsia="Palatino Linotype" w:hAnsi="Times New Roman" w:cs="Times New Roman"/>
          <w:iCs/>
          <w:sz w:val="24"/>
          <w:szCs w:val="24"/>
          <w:lang w:val="es-ES"/>
        </w:rPr>
        <w:t xml:space="preserve"> para </w:t>
      </w:r>
      <w:proofErr w:type="spellStart"/>
      <w:r w:rsidRPr="00437249">
        <w:rPr>
          <w:rFonts w:ascii="Times New Roman" w:eastAsia="Palatino Linotype" w:hAnsi="Times New Roman" w:cs="Times New Roman"/>
          <w:iCs/>
          <w:sz w:val="24"/>
          <w:szCs w:val="24"/>
          <w:lang w:val="es-ES"/>
        </w:rPr>
        <w:t>seu</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empoderamento</w:t>
      </w:r>
      <w:proofErr w:type="spellEnd"/>
      <w:r w:rsidRPr="00437249">
        <w:rPr>
          <w:rFonts w:ascii="Times New Roman" w:eastAsia="Palatino Linotype" w:hAnsi="Times New Roman" w:cs="Times New Roman"/>
          <w:iCs/>
          <w:sz w:val="24"/>
          <w:szCs w:val="24"/>
          <w:lang w:val="es-ES"/>
        </w:rPr>
        <w:t xml:space="preserve">. A </w:t>
      </w:r>
      <w:proofErr w:type="spellStart"/>
      <w:r w:rsidRPr="00437249">
        <w:rPr>
          <w:rFonts w:ascii="Times New Roman" w:eastAsia="Palatino Linotype" w:hAnsi="Times New Roman" w:cs="Times New Roman"/>
          <w:iCs/>
          <w:sz w:val="24"/>
          <w:szCs w:val="24"/>
          <w:lang w:val="es-ES"/>
        </w:rPr>
        <w:t>maternidade</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embora</w:t>
      </w:r>
      <w:proofErr w:type="spellEnd"/>
      <w:r w:rsidRPr="00437249">
        <w:rPr>
          <w:rFonts w:ascii="Times New Roman" w:eastAsia="Palatino Linotype" w:hAnsi="Times New Roman" w:cs="Times New Roman"/>
          <w:iCs/>
          <w:sz w:val="24"/>
          <w:szCs w:val="24"/>
          <w:lang w:val="es-ES"/>
        </w:rPr>
        <w:t xml:space="preserve"> influente, pode limitar o </w:t>
      </w:r>
      <w:proofErr w:type="spellStart"/>
      <w:r w:rsidRPr="00437249">
        <w:rPr>
          <w:rFonts w:ascii="Times New Roman" w:eastAsia="Palatino Linotype" w:hAnsi="Times New Roman" w:cs="Times New Roman"/>
          <w:iCs/>
          <w:sz w:val="24"/>
          <w:szCs w:val="24"/>
          <w:lang w:val="es-ES"/>
        </w:rPr>
        <w:t>acesso</w:t>
      </w:r>
      <w:proofErr w:type="spellEnd"/>
      <w:r w:rsidRPr="00437249">
        <w:rPr>
          <w:rFonts w:ascii="Times New Roman" w:eastAsia="Palatino Linotype" w:hAnsi="Times New Roman" w:cs="Times New Roman"/>
          <w:iCs/>
          <w:sz w:val="24"/>
          <w:szCs w:val="24"/>
          <w:lang w:val="es-ES"/>
        </w:rPr>
        <w:t xml:space="preserve"> a </w:t>
      </w:r>
      <w:proofErr w:type="spellStart"/>
      <w:r w:rsidRPr="00437249">
        <w:rPr>
          <w:rFonts w:ascii="Times New Roman" w:eastAsia="Palatino Linotype" w:hAnsi="Times New Roman" w:cs="Times New Roman"/>
          <w:iCs/>
          <w:sz w:val="24"/>
          <w:szCs w:val="24"/>
          <w:lang w:val="es-ES"/>
        </w:rPr>
        <w:t>processos</w:t>
      </w:r>
      <w:proofErr w:type="spellEnd"/>
      <w:r w:rsidRPr="00437249">
        <w:rPr>
          <w:rFonts w:ascii="Times New Roman" w:eastAsia="Palatino Linotype" w:hAnsi="Times New Roman" w:cs="Times New Roman"/>
          <w:iCs/>
          <w:sz w:val="24"/>
          <w:szCs w:val="24"/>
          <w:lang w:val="es-ES"/>
        </w:rPr>
        <w:t xml:space="preserve"> de </w:t>
      </w:r>
      <w:proofErr w:type="spellStart"/>
      <w:r w:rsidRPr="00437249">
        <w:rPr>
          <w:rFonts w:ascii="Times New Roman" w:eastAsia="Palatino Linotype" w:hAnsi="Times New Roman" w:cs="Times New Roman"/>
          <w:iCs/>
          <w:sz w:val="24"/>
          <w:szCs w:val="24"/>
          <w:lang w:val="es-ES"/>
        </w:rPr>
        <w:t>empoderamento</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ressaltando</w:t>
      </w:r>
      <w:proofErr w:type="spellEnd"/>
      <w:r w:rsidRPr="00437249">
        <w:rPr>
          <w:rFonts w:ascii="Times New Roman" w:eastAsia="Palatino Linotype" w:hAnsi="Times New Roman" w:cs="Times New Roman"/>
          <w:iCs/>
          <w:sz w:val="24"/>
          <w:szCs w:val="24"/>
          <w:lang w:val="es-ES"/>
        </w:rPr>
        <w:t xml:space="preserve"> a </w:t>
      </w:r>
      <w:proofErr w:type="spellStart"/>
      <w:r w:rsidRPr="00437249">
        <w:rPr>
          <w:rFonts w:ascii="Times New Roman" w:eastAsia="Palatino Linotype" w:hAnsi="Times New Roman" w:cs="Times New Roman"/>
          <w:iCs/>
          <w:sz w:val="24"/>
          <w:szCs w:val="24"/>
          <w:lang w:val="es-ES"/>
        </w:rPr>
        <w:t>necessidade</w:t>
      </w:r>
      <w:proofErr w:type="spellEnd"/>
      <w:r w:rsidRPr="00437249">
        <w:rPr>
          <w:rFonts w:ascii="Times New Roman" w:eastAsia="Palatino Linotype" w:hAnsi="Times New Roman" w:cs="Times New Roman"/>
          <w:iCs/>
          <w:sz w:val="24"/>
          <w:szCs w:val="24"/>
          <w:lang w:val="es-ES"/>
        </w:rPr>
        <w:t xml:space="preserve"> de políticas </w:t>
      </w:r>
      <w:proofErr w:type="spellStart"/>
      <w:r w:rsidRPr="00437249">
        <w:rPr>
          <w:rFonts w:ascii="Times New Roman" w:eastAsia="Palatino Linotype" w:hAnsi="Times New Roman" w:cs="Times New Roman"/>
          <w:iCs/>
          <w:sz w:val="24"/>
          <w:szCs w:val="24"/>
          <w:lang w:val="es-ES"/>
        </w:rPr>
        <w:t>institucionais</w:t>
      </w:r>
      <w:proofErr w:type="spellEnd"/>
      <w:r w:rsidRPr="00437249">
        <w:rPr>
          <w:rFonts w:ascii="Times New Roman" w:eastAsia="Palatino Linotype" w:hAnsi="Times New Roman" w:cs="Times New Roman"/>
          <w:iCs/>
          <w:sz w:val="24"/>
          <w:szCs w:val="24"/>
          <w:lang w:val="es-ES"/>
        </w:rPr>
        <w:t xml:space="preserve"> inclusivas que </w:t>
      </w:r>
      <w:proofErr w:type="spellStart"/>
      <w:r w:rsidRPr="00437249">
        <w:rPr>
          <w:rFonts w:ascii="Times New Roman" w:eastAsia="Palatino Linotype" w:hAnsi="Times New Roman" w:cs="Times New Roman"/>
          <w:iCs/>
          <w:sz w:val="24"/>
          <w:szCs w:val="24"/>
          <w:lang w:val="es-ES"/>
        </w:rPr>
        <w:t>equilibrem</w:t>
      </w:r>
      <w:proofErr w:type="spellEnd"/>
      <w:r w:rsidRPr="00437249">
        <w:rPr>
          <w:rFonts w:ascii="Times New Roman" w:eastAsia="Palatino Linotype" w:hAnsi="Times New Roman" w:cs="Times New Roman"/>
          <w:iCs/>
          <w:sz w:val="24"/>
          <w:szCs w:val="24"/>
          <w:lang w:val="es-ES"/>
        </w:rPr>
        <w:t xml:space="preserve"> as responsabilidades </w:t>
      </w:r>
      <w:proofErr w:type="spellStart"/>
      <w:r w:rsidRPr="00437249">
        <w:rPr>
          <w:rFonts w:ascii="Times New Roman" w:eastAsia="Palatino Linotype" w:hAnsi="Times New Roman" w:cs="Times New Roman"/>
          <w:iCs/>
          <w:sz w:val="24"/>
          <w:szCs w:val="24"/>
          <w:lang w:val="es-ES"/>
        </w:rPr>
        <w:t>pessoais</w:t>
      </w:r>
      <w:proofErr w:type="spellEnd"/>
      <w:r w:rsidRPr="00437249">
        <w:rPr>
          <w:rFonts w:ascii="Times New Roman" w:eastAsia="Palatino Linotype" w:hAnsi="Times New Roman" w:cs="Times New Roman"/>
          <w:iCs/>
          <w:sz w:val="24"/>
          <w:szCs w:val="24"/>
          <w:lang w:val="es-ES"/>
        </w:rPr>
        <w:t xml:space="preserve"> e o </w:t>
      </w:r>
      <w:proofErr w:type="spellStart"/>
      <w:r w:rsidRPr="00437249">
        <w:rPr>
          <w:rFonts w:ascii="Times New Roman" w:eastAsia="Palatino Linotype" w:hAnsi="Times New Roman" w:cs="Times New Roman"/>
          <w:iCs/>
          <w:sz w:val="24"/>
          <w:szCs w:val="24"/>
          <w:lang w:val="es-ES"/>
        </w:rPr>
        <w:t>desenvolvimento</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acadêmico</w:t>
      </w:r>
      <w:proofErr w:type="spellEnd"/>
      <w:r w:rsidRPr="00437249">
        <w:rPr>
          <w:rFonts w:ascii="Times New Roman" w:eastAsia="Palatino Linotype" w:hAnsi="Times New Roman" w:cs="Times New Roman"/>
          <w:iCs/>
          <w:sz w:val="24"/>
          <w:szCs w:val="24"/>
          <w:lang w:val="es-ES"/>
        </w:rPr>
        <w:t>.</w:t>
      </w:r>
    </w:p>
    <w:p w14:paraId="0F8B8D52" w14:textId="37F9F472" w:rsidR="00437249" w:rsidRDefault="00437249" w:rsidP="00437249">
      <w:pPr>
        <w:spacing w:after="0" w:line="360" w:lineRule="auto"/>
        <w:ind w:right="38"/>
        <w:jc w:val="both"/>
        <w:rPr>
          <w:rFonts w:ascii="Times New Roman" w:eastAsia="Palatino Linotype" w:hAnsi="Times New Roman" w:cs="Times New Roman"/>
          <w:iCs/>
          <w:sz w:val="24"/>
          <w:szCs w:val="24"/>
          <w:lang w:val="es-ES"/>
        </w:rPr>
      </w:pPr>
      <w:proofErr w:type="spellStart"/>
      <w:r w:rsidRPr="00437249">
        <w:rPr>
          <w:rFonts w:ascii="Calibri" w:eastAsia="Gill Sans MT" w:hAnsi="Calibri" w:cs="Calibri"/>
          <w:b/>
          <w:bCs/>
          <w:sz w:val="28"/>
          <w:szCs w:val="28"/>
          <w:lang w:val="es-ES"/>
        </w:rPr>
        <w:t>Palavras</w:t>
      </w:r>
      <w:proofErr w:type="spellEnd"/>
      <w:r w:rsidRPr="00437249">
        <w:rPr>
          <w:rFonts w:ascii="Calibri" w:eastAsia="Gill Sans MT" w:hAnsi="Calibri" w:cs="Calibri"/>
          <w:b/>
          <w:bCs/>
          <w:sz w:val="28"/>
          <w:szCs w:val="28"/>
          <w:lang w:val="es-ES"/>
        </w:rPr>
        <w:t>-chave:</w:t>
      </w:r>
      <w:r w:rsidRPr="00437249">
        <w:rPr>
          <w:rFonts w:ascii="Times New Roman" w:eastAsia="Palatino Linotype" w:hAnsi="Times New Roman" w:cs="Times New Roman"/>
          <w:iCs/>
          <w:spacing w:val="11"/>
          <w:sz w:val="24"/>
          <w:szCs w:val="24"/>
          <w:lang w:val="es-ES"/>
        </w:rPr>
        <w:t xml:space="preserve"> </w:t>
      </w:r>
      <w:proofErr w:type="spellStart"/>
      <w:r w:rsidRPr="00437249">
        <w:rPr>
          <w:rFonts w:ascii="Times New Roman" w:eastAsia="Palatino Linotype" w:hAnsi="Times New Roman" w:cs="Times New Roman"/>
          <w:iCs/>
          <w:sz w:val="24"/>
          <w:szCs w:val="24"/>
          <w:lang w:val="es-ES"/>
        </w:rPr>
        <w:t>gestão</w:t>
      </w:r>
      <w:proofErr w:type="spellEnd"/>
      <w:r w:rsidRPr="00437249">
        <w:rPr>
          <w:rFonts w:ascii="Times New Roman" w:eastAsia="Palatino Linotype" w:hAnsi="Times New Roman" w:cs="Times New Roman"/>
          <w:iCs/>
          <w:sz w:val="24"/>
          <w:szCs w:val="24"/>
          <w:lang w:val="es-ES"/>
        </w:rPr>
        <w:t xml:space="preserve"> do </w:t>
      </w:r>
      <w:proofErr w:type="spellStart"/>
      <w:r w:rsidRPr="00437249">
        <w:rPr>
          <w:rFonts w:ascii="Times New Roman" w:eastAsia="Palatino Linotype" w:hAnsi="Times New Roman" w:cs="Times New Roman"/>
          <w:iCs/>
          <w:sz w:val="24"/>
          <w:szCs w:val="24"/>
          <w:lang w:val="es-ES"/>
        </w:rPr>
        <w:t>conhecimento</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empoderamento</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feminino</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maternidade</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estudante</w:t>
      </w:r>
      <w:proofErr w:type="spellEnd"/>
      <w:r w:rsidRPr="00437249">
        <w:rPr>
          <w:rFonts w:ascii="Times New Roman" w:eastAsia="Palatino Linotype" w:hAnsi="Times New Roman" w:cs="Times New Roman"/>
          <w:iCs/>
          <w:sz w:val="24"/>
          <w:szCs w:val="24"/>
          <w:lang w:val="es-ES"/>
        </w:rPr>
        <w:t xml:space="preserve"> </w:t>
      </w:r>
      <w:proofErr w:type="spellStart"/>
      <w:r w:rsidRPr="00437249">
        <w:rPr>
          <w:rFonts w:ascii="Times New Roman" w:eastAsia="Palatino Linotype" w:hAnsi="Times New Roman" w:cs="Times New Roman"/>
          <w:iCs/>
          <w:sz w:val="24"/>
          <w:szCs w:val="24"/>
          <w:lang w:val="es-ES"/>
        </w:rPr>
        <w:t>universitário</w:t>
      </w:r>
      <w:proofErr w:type="spellEnd"/>
      <w:r w:rsidRPr="00437249">
        <w:rPr>
          <w:rFonts w:ascii="Times New Roman" w:eastAsia="Palatino Linotype" w:hAnsi="Times New Roman" w:cs="Times New Roman"/>
          <w:iCs/>
          <w:sz w:val="24"/>
          <w:szCs w:val="24"/>
          <w:lang w:val="es-ES"/>
        </w:rPr>
        <w:t>.</w:t>
      </w:r>
    </w:p>
    <w:p w14:paraId="0AA4BAC2" w14:textId="46842EFC" w:rsidR="00437249" w:rsidRPr="004334EF" w:rsidRDefault="00437249" w:rsidP="00437249">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Diciembre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Mayo 2025</w:t>
      </w:r>
    </w:p>
    <w:p w14:paraId="363162B6" w14:textId="6C9D6536" w:rsidR="00437249" w:rsidRPr="003F2527" w:rsidRDefault="00000000" w:rsidP="00437249">
      <w:pPr>
        <w:spacing w:after="0" w:line="360" w:lineRule="auto"/>
        <w:ind w:right="38"/>
        <w:jc w:val="both"/>
        <w:rPr>
          <w:rFonts w:ascii="Times New Roman" w:eastAsia="Palatino Linotype" w:hAnsi="Times New Roman" w:cs="Times New Roman"/>
          <w:iCs/>
          <w:spacing w:val="11"/>
          <w:sz w:val="24"/>
          <w:szCs w:val="24"/>
          <w:lang w:val="es-ES"/>
        </w:rPr>
      </w:pPr>
      <w:r>
        <w:rPr>
          <w:noProof/>
        </w:rPr>
        <w:pict w14:anchorId="3E096CEE">
          <v:rect id="_x0000_i1025" style="width:441.9pt;height:.05pt" o:hralign="center" o:hrstd="t" o:hr="t" fillcolor="#a0a0a0" stroked="f"/>
        </w:pict>
      </w:r>
    </w:p>
    <w:p w14:paraId="4E7F9E68" w14:textId="1E664D5C" w:rsidR="007A6901" w:rsidRPr="001C1620" w:rsidRDefault="007A6901" w:rsidP="00437249">
      <w:pPr>
        <w:pStyle w:val="Ttulo1"/>
        <w:spacing w:before="0" w:after="0" w:line="360" w:lineRule="auto"/>
        <w:jc w:val="center"/>
        <w:rPr>
          <w:rFonts w:ascii="Times New Roman" w:hAnsi="Times New Roman" w:cs="Times New Roman"/>
          <w:b/>
          <w:bCs/>
          <w:color w:val="auto"/>
          <w:sz w:val="32"/>
          <w:szCs w:val="32"/>
        </w:rPr>
      </w:pPr>
      <w:proofErr w:type="spellStart"/>
      <w:r w:rsidRPr="001C1620">
        <w:rPr>
          <w:rFonts w:ascii="Times New Roman" w:hAnsi="Times New Roman" w:cs="Times New Roman"/>
          <w:b/>
          <w:bCs/>
          <w:color w:val="auto"/>
          <w:sz w:val="32"/>
          <w:szCs w:val="32"/>
        </w:rPr>
        <w:t>Int</w:t>
      </w:r>
      <w:r w:rsidRPr="001C1620">
        <w:rPr>
          <w:rFonts w:ascii="Times New Roman" w:hAnsi="Times New Roman" w:cs="Times New Roman"/>
          <w:b/>
          <w:bCs/>
          <w:color w:val="auto"/>
          <w:spacing w:val="-5"/>
          <w:sz w:val="32"/>
          <w:szCs w:val="32"/>
        </w:rPr>
        <w:t>r</w:t>
      </w:r>
      <w:r w:rsidRPr="001C1620">
        <w:rPr>
          <w:rFonts w:ascii="Times New Roman" w:hAnsi="Times New Roman" w:cs="Times New Roman"/>
          <w:b/>
          <w:bCs/>
          <w:color w:val="auto"/>
          <w:sz w:val="32"/>
          <w:szCs w:val="32"/>
        </w:rPr>
        <w:t>oducción</w:t>
      </w:r>
      <w:proofErr w:type="spellEnd"/>
    </w:p>
    <w:p w14:paraId="28719B41" w14:textId="3AB1672A" w:rsidR="002F1685" w:rsidRPr="0001668A" w:rsidRDefault="003F2527" w:rsidP="00437249">
      <w:pPr>
        <w:spacing w:after="0" w:line="360" w:lineRule="auto"/>
        <w:ind w:right="43" w:firstLine="709"/>
        <w:jc w:val="both"/>
        <w:rPr>
          <w:rFonts w:ascii="Times New Roman" w:eastAsia="Gill Sans MT" w:hAnsi="Times New Roman" w:cs="Times New Roman"/>
          <w:sz w:val="24"/>
          <w:szCs w:val="24"/>
          <w:lang w:val="es-ES"/>
        </w:rPr>
      </w:pPr>
      <w:bookmarkStart w:id="0" w:name="_Hlk146176204"/>
      <w:r w:rsidRPr="003F2527">
        <w:rPr>
          <w:rFonts w:ascii="Times New Roman" w:eastAsia="Gill Sans MT" w:hAnsi="Times New Roman" w:cs="Times New Roman"/>
          <w:sz w:val="24"/>
          <w:szCs w:val="24"/>
          <w:lang w:val="es-ES"/>
        </w:rPr>
        <w:t xml:space="preserve">    </w:t>
      </w:r>
      <w:r w:rsidR="007A6901" w:rsidRPr="003F2527">
        <w:rPr>
          <w:rFonts w:ascii="Times New Roman" w:eastAsia="Gill Sans MT" w:hAnsi="Times New Roman" w:cs="Times New Roman"/>
          <w:sz w:val="24"/>
          <w:szCs w:val="24"/>
          <w:lang w:val="es-ES"/>
        </w:rPr>
        <w:t xml:space="preserve">A través de los años, las universidades han desempeñado un papel importante en el desarrollo de la </w:t>
      </w:r>
      <w:r w:rsidR="007A6901" w:rsidRPr="0001668A">
        <w:rPr>
          <w:rFonts w:ascii="Times New Roman" w:eastAsia="Gill Sans MT" w:hAnsi="Times New Roman" w:cs="Times New Roman"/>
          <w:sz w:val="24"/>
          <w:szCs w:val="24"/>
          <w:lang w:val="es-ES"/>
        </w:rPr>
        <w:t>sociedad (</w:t>
      </w:r>
      <w:r w:rsidR="00EA64EA" w:rsidRPr="0001668A">
        <w:rPr>
          <w:rFonts w:ascii="Times New Roman" w:hAnsi="Times New Roman" w:cs="Times New Roman"/>
          <w:sz w:val="24"/>
          <w:szCs w:val="24"/>
        </w:rPr>
        <w:t xml:space="preserve">Chankseliani y McCowan, 2021; </w:t>
      </w:r>
      <w:proofErr w:type="spellStart"/>
      <w:r w:rsidR="00EA64EA" w:rsidRPr="0001668A">
        <w:rPr>
          <w:rFonts w:ascii="Times New Roman" w:eastAsia="Gill Sans MT" w:hAnsi="Times New Roman" w:cs="Times New Roman"/>
          <w:sz w:val="24"/>
          <w:szCs w:val="24"/>
          <w:lang w:val="es-ES"/>
        </w:rPr>
        <w:t>Chatterton</w:t>
      </w:r>
      <w:proofErr w:type="spellEnd"/>
      <w:r w:rsidR="00EA64EA" w:rsidRPr="0001668A">
        <w:rPr>
          <w:rFonts w:ascii="Times New Roman" w:eastAsia="Gill Sans MT" w:hAnsi="Times New Roman" w:cs="Times New Roman"/>
          <w:sz w:val="24"/>
          <w:szCs w:val="24"/>
          <w:lang w:val="es-ES"/>
        </w:rPr>
        <w:t>, 2000</w:t>
      </w:r>
      <w:r w:rsidR="007A6901" w:rsidRPr="0001668A">
        <w:rPr>
          <w:rFonts w:ascii="Times New Roman" w:eastAsia="Gill Sans MT" w:hAnsi="Times New Roman" w:cs="Times New Roman"/>
          <w:sz w:val="24"/>
          <w:szCs w:val="24"/>
          <w:lang w:val="es-ES"/>
        </w:rPr>
        <w:t>). Hoy en día, se replantean el modificar el papel de las universidades para hacer frente a las nuevas exigencias de la sociedad actual (</w:t>
      </w:r>
      <w:proofErr w:type="spellStart"/>
      <w:r w:rsidR="007A6901" w:rsidRPr="0001668A">
        <w:rPr>
          <w:rFonts w:ascii="Times New Roman" w:eastAsia="Gill Sans MT" w:hAnsi="Times New Roman" w:cs="Times New Roman"/>
          <w:sz w:val="24"/>
          <w:szCs w:val="24"/>
          <w:lang w:val="es-ES"/>
        </w:rPr>
        <w:t>Moscardini</w:t>
      </w:r>
      <w:proofErr w:type="spellEnd"/>
      <w:r w:rsidR="007A6901" w:rsidRPr="0001668A">
        <w:rPr>
          <w:rFonts w:ascii="Times New Roman" w:eastAsia="Gill Sans MT" w:hAnsi="Times New Roman" w:cs="Times New Roman"/>
          <w:sz w:val="24"/>
          <w:szCs w:val="24"/>
          <w:lang w:val="es-ES"/>
        </w:rPr>
        <w:t xml:space="preserve">, </w:t>
      </w:r>
      <w:proofErr w:type="spellStart"/>
      <w:r w:rsidR="007A6901" w:rsidRPr="0001668A">
        <w:rPr>
          <w:rFonts w:ascii="Times New Roman" w:eastAsia="Gill Sans MT" w:hAnsi="Times New Roman" w:cs="Times New Roman"/>
          <w:sz w:val="24"/>
          <w:szCs w:val="24"/>
          <w:lang w:val="es-ES"/>
        </w:rPr>
        <w:t>Strachan</w:t>
      </w:r>
      <w:proofErr w:type="spellEnd"/>
      <w:r w:rsidR="007A6901" w:rsidRPr="0001668A">
        <w:rPr>
          <w:rFonts w:ascii="Times New Roman" w:eastAsia="Gill Sans MT" w:hAnsi="Times New Roman" w:cs="Times New Roman"/>
          <w:sz w:val="24"/>
          <w:szCs w:val="24"/>
          <w:lang w:val="es-ES"/>
        </w:rPr>
        <w:t xml:space="preserve"> y </w:t>
      </w:r>
      <w:proofErr w:type="spellStart"/>
      <w:r w:rsidR="007A6901" w:rsidRPr="0001668A">
        <w:rPr>
          <w:rFonts w:ascii="Times New Roman" w:eastAsia="Gill Sans MT" w:hAnsi="Times New Roman" w:cs="Times New Roman"/>
          <w:sz w:val="24"/>
          <w:szCs w:val="24"/>
          <w:lang w:val="es-ES"/>
        </w:rPr>
        <w:t>Vlasova</w:t>
      </w:r>
      <w:proofErr w:type="spellEnd"/>
      <w:r w:rsidR="007A6901" w:rsidRPr="0001668A">
        <w:rPr>
          <w:rFonts w:ascii="Times New Roman" w:eastAsia="Gill Sans MT" w:hAnsi="Times New Roman" w:cs="Times New Roman"/>
          <w:sz w:val="24"/>
          <w:szCs w:val="24"/>
          <w:lang w:val="es-ES"/>
        </w:rPr>
        <w:t xml:space="preserve">, 2022). </w:t>
      </w:r>
      <w:r w:rsidR="004B53AB" w:rsidRPr="0001668A">
        <w:rPr>
          <w:rFonts w:ascii="Times New Roman" w:eastAsia="Gill Sans MT" w:hAnsi="Times New Roman" w:cs="Times New Roman"/>
          <w:sz w:val="24"/>
          <w:szCs w:val="24"/>
          <w:lang w:val="es-ES"/>
        </w:rPr>
        <w:t>Actualmente,</w:t>
      </w:r>
      <w:r w:rsidR="007A6901" w:rsidRPr="0001668A">
        <w:rPr>
          <w:rFonts w:ascii="Times New Roman" w:eastAsia="Gill Sans MT" w:hAnsi="Times New Roman" w:cs="Times New Roman"/>
          <w:sz w:val="24"/>
          <w:szCs w:val="24"/>
          <w:lang w:val="es-ES"/>
        </w:rPr>
        <w:t xml:space="preserve"> la universidad se percibe como un medio para crear redes sociales entre </w:t>
      </w:r>
      <w:r w:rsidR="004B53AB" w:rsidRPr="0001668A">
        <w:rPr>
          <w:rFonts w:ascii="Times New Roman" w:eastAsia="Gill Sans MT" w:hAnsi="Times New Roman" w:cs="Times New Roman"/>
          <w:sz w:val="24"/>
          <w:szCs w:val="24"/>
          <w:lang w:val="es-ES"/>
        </w:rPr>
        <w:t>pares académicos y profesionales</w:t>
      </w:r>
      <w:r w:rsidR="007A6901" w:rsidRPr="0001668A">
        <w:rPr>
          <w:rFonts w:ascii="Times New Roman" w:eastAsia="Gill Sans MT" w:hAnsi="Times New Roman" w:cs="Times New Roman"/>
          <w:sz w:val="24"/>
          <w:szCs w:val="24"/>
          <w:lang w:val="es-ES"/>
        </w:rPr>
        <w:t>, un lugar para fomentar el respeto y la inclusión, así como aumentar la autoestima</w:t>
      </w:r>
      <w:r w:rsidR="000E43F6" w:rsidRPr="0001668A">
        <w:rPr>
          <w:rFonts w:ascii="Times New Roman" w:eastAsia="Gill Sans MT" w:hAnsi="Times New Roman" w:cs="Times New Roman"/>
          <w:sz w:val="24"/>
          <w:szCs w:val="24"/>
          <w:lang w:val="es-ES"/>
        </w:rPr>
        <w:t xml:space="preserve"> </w:t>
      </w:r>
      <w:r w:rsidR="007A6901" w:rsidRPr="0001668A">
        <w:rPr>
          <w:rFonts w:ascii="Times New Roman" w:eastAsia="Gill Sans MT" w:hAnsi="Times New Roman" w:cs="Times New Roman"/>
          <w:sz w:val="24"/>
          <w:szCs w:val="24"/>
          <w:lang w:val="es-ES"/>
        </w:rPr>
        <w:t>en cada uno de sus estudiantes</w:t>
      </w:r>
      <w:r w:rsidR="000E43F6" w:rsidRPr="0001668A">
        <w:rPr>
          <w:rFonts w:ascii="Times New Roman" w:eastAsia="Gill Sans MT" w:hAnsi="Times New Roman" w:cs="Times New Roman"/>
          <w:sz w:val="24"/>
          <w:szCs w:val="24"/>
          <w:lang w:val="es-ES"/>
        </w:rPr>
        <w:t xml:space="preserve"> a través de la socialización</w:t>
      </w:r>
      <w:r w:rsidR="007A6901" w:rsidRPr="0001668A">
        <w:rPr>
          <w:rFonts w:ascii="Times New Roman" w:eastAsia="Gill Sans MT" w:hAnsi="Times New Roman" w:cs="Times New Roman"/>
          <w:sz w:val="24"/>
          <w:szCs w:val="24"/>
          <w:lang w:val="es-ES"/>
        </w:rPr>
        <w:t xml:space="preserve"> (</w:t>
      </w:r>
      <w:r w:rsidR="00AF66DC" w:rsidRPr="0001668A">
        <w:rPr>
          <w:rFonts w:ascii="Times New Roman" w:eastAsia="Gill Sans MT" w:hAnsi="Times New Roman" w:cs="Times New Roman"/>
          <w:sz w:val="24"/>
          <w:szCs w:val="24"/>
          <w:lang w:val="es-ES"/>
        </w:rPr>
        <w:t xml:space="preserve">Appleby et </w:t>
      </w:r>
      <w:r w:rsidR="00834B0F" w:rsidRPr="0001668A">
        <w:rPr>
          <w:rFonts w:ascii="Times New Roman" w:eastAsia="Gill Sans MT" w:hAnsi="Times New Roman" w:cs="Times New Roman"/>
          <w:sz w:val="24"/>
          <w:szCs w:val="24"/>
          <w:lang w:val="es-ES"/>
        </w:rPr>
        <w:t>á</w:t>
      </w:r>
      <w:r w:rsidR="00AF66DC" w:rsidRPr="0001668A">
        <w:rPr>
          <w:rFonts w:ascii="Times New Roman" w:eastAsia="Gill Sans MT" w:hAnsi="Times New Roman" w:cs="Times New Roman"/>
          <w:sz w:val="24"/>
          <w:szCs w:val="24"/>
          <w:lang w:val="es-ES"/>
        </w:rPr>
        <w:t>l</w:t>
      </w:r>
      <w:r w:rsidR="00AF66DC" w:rsidRPr="0001668A">
        <w:rPr>
          <w:rFonts w:ascii="Times New Roman" w:eastAsia="Gill Sans MT" w:hAnsi="Times New Roman" w:cs="Times New Roman"/>
          <w:i/>
          <w:iCs/>
          <w:sz w:val="24"/>
          <w:szCs w:val="24"/>
          <w:lang w:val="es-ES"/>
        </w:rPr>
        <w:t>.,</w:t>
      </w:r>
      <w:r w:rsidR="00AF66DC" w:rsidRPr="0001668A">
        <w:rPr>
          <w:rFonts w:ascii="Times New Roman" w:eastAsia="Gill Sans MT" w:hAnsi="Times New Roman" w:cs="Times New Roman"/>
          <w:sz w:val="24"/>
          <w:szCs w:val="24"/>
          <w:lang w:val="es-ES"/>
        </w:rPr>
        <w:t xml:space="preserve"> 2022</w:t>
      </w:r>
      <w:r w:rsidR="007A6901" w:rsidRPr="0001668A">
        <w:rPr>
          <w:rFonts w:ascii="Times New Roman" w:eastAsia="Gill Sans MT" w:hAnsi="Times New Roman" w:cs="Times New Roman"/>
          <w:sz w:val="24"/>
          <w:szCs w:val="24"/>
          <w:lang w:val="es-ES"/>
        </w:rPr>
        <w:t>).</w:t>
      </w:r>
      <w:r w:rsidR="002F1685" w:rsidRPr="0001668A">
        <w:rPr>
          <w:rFonts w:ascii="Times New Roman" w:eastAsia="Gill Sans MT" w:hAnsi="Times New Roman" w:cs="Times New Roman"/>
          <w:sz w:val="24"/>
          <w:szCs w:val="24"/>
          <w:lang w:val="es-ES"/>
        </w:rPr>
        <w:t xml:space="preserve"> En este contexto, las instituciones de educación superior se posicionan como agentes clave para la promoción de la gestión del conocimiento y el empoderamiento femenino, al ofrecer espacios que favorezcan el desarrollo académico, personal y profesional. </w:t>
      </w:r>
    </w:p>
    <w:p w14:paraId="6DE2D979" w14:textId="3DF18729" w:rsidR="0090500D" w:rsidRDefault="007A6901" w:rsidP="00437249">
      <w:pPr>
        <w:spacing w:after="0" w:line="360" w:lineRule="auto"/>
        <w:ind w:right="43" w:firstLine="709"/>
        <w:jc w:val="both"/>
        <w:rPr>
          <w:rFonts w:ascii="Times New Roman" w:eastAsia="Gill Sans MT" w:hAnsi="Times New Roman" w:cs="Times New Roman"/>
          <w:sz w:val="24"/>
          <w:szCs w:val="24"/>
          <w:lang w:val="es-ES"/>
        </w:rPr>
      </w:pPr>
      <w:r w:rsidRPr="0001668A">
        <w:rPr>
          <w:rFonts w:ascii="Times New Roman" w:eastAsia="Gill Sans MT" w:hAnsi="Times New Roman" w:cs="Times New Roman"/>
          <w:sz w:val="24"/>
          <w:szCs w:val="24"/>
          <w:lang w:val="es-ES"/>
        </w:rPr>
        <w:t xml:space="preserve">Para ejemplificar dichos argumentos, </w:t>
      </w:r>
      <w:r w:rsidR="000673D2" w:rsidRPr="0001668A">
        <w:rPr>
          <w:rFonts w:ascii="Times New Roman" w:eastAsia="Gill Sans MT" w:hAnsi="Times New Roman" w:cs="Times New Roman"/>
          <w:sz w:val="24"/>
          <w:szCs w:val="24"/>
          <w:lang w:val="es-ES"/>
        </w:rPr>
        <w:t xml:space="preserve">es posible observar retrospectivamente </w:t>
      </w:r>
      <w:r w:rsidRPr="0001668A">
        <w:rPr>
          <w:rFonts w:ascii="Times New Roman" w:eastAsia="Gill Sans MT" w:hAnsi="Times New Roman" w:cs="Times New Roman"/>
          <w:sz w:val="24"/>
          <w:szCs w:val="24"/>
          <w:lang w:val="es-ES"/>
        </w:rPr>
        <w:t>en la historia de las mujeres y su participación en la educación superior, considerada hoy en día como un reflejo de la evolución social y cultural</w:t>
      </w:r>
      <w:r w:rsidR="00530C73" w:rsidRPr="0001668A">
        <w:rPr>
          <w:rFonts w:ascii="Times New Roman" w:eastAsia="Gill Sans MT" w:hAnsi="Times New Roman" w:cs="Times New Roman"/>
          <w:sz w:val="24"/>
          <w:szCs w:val="24"/>
          <w:lang w:val="es-ES"/>
        </w:rPr>
        <w:t xml:space="preserve"> (</w:t>
      </w:r>
      <w:r w:rsidR="00530C73" w:rsidRPr="0001668A">
        <w:rPr>
          <w:rFonts w:ascii="Times New Roman" w:eastAsia="Palatino Linotype" w:hAnsi="Times New Roman" w:cs="Times New Roman"/>
          <w:color w:val="231F20"/>
          <w:spacing w:val="-2"/>
          <w:sz w:val="24"/>
          <w:szCs w:val="24"/>
        </w:rPr>
        <w:t>Du, Xiao y Zhao, 2021</w:t>
      </w:r>
      <w:r w:rsidR="00530C73" w:rsidRPr="0001668A">
        <w:rPr>
          <w:rFonts w:ascii="Times New Roman" w:eastAsia="Gill Sans MT" w:hAnsi="Times New Roman" w:cs="Times New Roman"/>
          <w:sz w:val="24"/>
          <w:szCs w:val="24"/>
          <w:lang w:val="es-ES"/>
        </w:rPr>
        <w:t>)</w:t>
      </w:r>
      <w:r w:rsidRPr="0001668A">
        <w:rPr>
          <w:rFonts w:ascii="Times New Roman" w:eastAsia="Gill Sans MT" w:hAnsi="Times New Roman" w:cs="Times New Roman"/>
          <w:sz w:val="24"/>
          <w:szCs w:val="24"/>
          <w:lang w:val="es-ES"/>
        </w:rPr>
        <w:t xml:space="preserve">. En la Edad Media, las mujeres no tenían oportunidad de </w:t>
      </w:r>
      <w:r w:rsidR="001C44FC" w:rsidRPr="0001668A">
        <w:rPr>
          <w:rFonts w:ascii="Times New Roman" w:eastAsia="Gill Sans MT" w:hAnsi="Times New Roman" w:cs="Times New Roman"/>
          <w:sz w:val="24"/>
          <w:szCs w:val="24"/>
          <w:lang w:val="es-ES"/>
        </w:rPr>
        <w:t>acceder a estudios universitarios,</w:t>
      </w:r>
      <w:r w:rsidRPr="0001668A">
        <w:rPr>
          <w:rFonts w:ascii="Times New Roman" w:eastAsia="Gill Sans MT" w:hAnsi="Times New Roman" w:cs="Times New Roman"/>
          <w:sz w:val="24"/>
          <w:szCs w:val="24"/>
          <w:lang w:val="es-ES"/>
        </w:rPr>
        <w:t xml:space="preserve"> pues la educación superior era exclusivamente para los varones, específicamente aquellos de alta clase social. Solo aquellas mujeres de familias aristocráticas podían recibir educación privada desde sus hogares (</w:t>
      </w:r>
      <w:proofErr w:type="spellStart"/>
      <w:r w:rsidRPr="0001668A">
        <w:rPr>
          <w:rFonts w:ascii="Times New Roman" w:eastAsia="Gill Sans MT" w:hAnsi="Times New Roman" w:cs="Times New Roman"/>
          <w:sz w:val="24"/>
          <w:szCs w:val="24"/>
          <w:lang w:val="es-ES"/>
        </w:rPr>
        <w:t>Heward</w:t>
      </w:r>
      <w:proofErr w:type="spellEnd"/>
      <w:r w:rsidRPr="0001668A">
        <w:rPr>
          <w:rFonts w:ascii="Times New Roman" w:eastAsia="Gill Sans MT" w:hAnsi="Times New Roman" w:cs="Times New Roman"/>
          <w:sz w:val="24"/>
          <w:szCs w:val="24"/>
          <w:lang w:val="es-ES"/>
        </w:rPr>
        <w:t xml:space="preserve">, 1996). Sin embargo, en el siglo XIX se vivió un punto de inflexión en algunas universidades </w:t>
      </w:r>
      <w:r w:rsidR="000E43F6" w:rsidRPr="0001668A">
        <w:rPr>
          <w:rFonts w:ascii="Times New Roman" w:eastAsia="Gill Sans MT" w:hAnsi="Times New Roman" w:cs="Times New Roman"/>
          <w:sz w:val="24"/>
          <w:szCs w:val="24"/>
          <w:lang w:val="es-ES"/>
        </w:rPr>
        <w:t>e</w:t>
      </w:r>
      <w:r w:rsidRPr="0001668A">
        <w:rPr>
          <w:rFonts w:ascii="Times New Roman" w:eastAsia="Gill Sans MT" w:hAnsi="Times New Roman" w:cs="Times New Roman"/>
          <w:sz w:val="24"/>
          <w:szCs w:val="24"/>
          <w:lang w:val="es-ES"/>
        </w:rPr>
        <w:t>uropeas y de América del Norte con el florecimiento de los movimientos feministas. Para el año 1836 la Universidad de Londres accedió a que las mujeres presentaran exámenes, aunque eso no les permit</w:t>
      </w:r>
      <w:r w:rsidR="000E43F6" w:rsidRPr="0001668A">
        <w:rPr>
          <w:rFonts w:ascii="Times New Roman" w:eastAsia="Gill Sans MT" w:hAnsi="Times New Roman" w:cs="Times New Roman"/>
          <w:sz w:val="24"/>
          <w:szCs w:val="24"/>
          <w:lang w:val="es-ES"/>
        </w:rPr>
        <w:t>ió</w:t>
      </w:r>
      <w:r w:rsidRPr="0001668A">
        <w:rPr>
          <w:rFonts w:ascii="Times New Roman" w:eastAsia="Gill Sans MT" w:hAnsi="Times New Roman" w:cs="Times New Roman"/>
          <w:sz w:val="24"/>
          <w:szCs w:val="24"/>
          <w:lang w:val="es-ES"/>
        </w:rPr>
        <w:t xml:space="preserve"> acceder a un</w:t>
      </w:r>
      <w:r w:rsidRPr="003F2527">
        <w:rPr>
          <w:rFonts w:ascii="Times New Roman" w:eastAsia="Gill Sans MT" w:hAnsi="Times New Roman" w:cs="Times New Roman"/>
          <w:sz w:val="24"/>
          <w:szCs w:val="24"/>
          <w:lang w:val="es-ES"/>
        </w:rPr>
        <w:t xml:space="preserve"> título universitario (</w:t>
      </w:r>
      <w:proofErr w:type="spellStart"/>
      <w:r w:rsidRPr="003F2527">
        <w:rPr>
          <w:rFonts w:ascii="Times New Roman" w:eastAsia="Gill Sans MT" w:hAnsi="Times New Roman" w:cs="Times New Roman"/>
          <w:sz w:val="24"/>
          <w:szCs w:val="24"/>
          <w:lang w:val="es-ES"/>
        </w:rPr>
        <w:t>Hufton</w:t>
      </w:r>
      <w:proofErr w:type="spellEnd"/>
      <w:r w:rsidRPr="003F2527">
        <w:rPr>
          <w:rFonts w:ascii="Times New Roman" w:eastAsia="Gill Sans MT" w:hAnsi="Times New Roman" w:cs="Times New Roman"/>
          <w:sz w:val="24"/>
          <w:szCs w:val="24"/>
          <w:lang w:val="es-ES"/>
        </w:rPr>
        <w:t xml:space="preserve">, 1983). </w:t>
      </w:r>
    </w:p>
    <w:p w14:paraId="3BF4D905" w14:textId="77777777" w:rsidR="00437249" w:rsidRPr="003F2527" w:rsidRDefault="00437249" w:rsidP="00437249">
      <w:pPr>
        <w:spacing w:after="0" w:line="360" w:lineRule="auto"/>
        <w:ind w:right="43" w:firstLine="709"/>
        <w:jc w:val="both"/>
        <w:rPr>
          <w:rFonts w:ascii="Times New Roman" w:eastAsia="Gill Sans MT" w:hAnsi="Times New Roman" w:cs="Times New Roman"/>
          <w:sz w:val="24"/>
          <w:szCs w:val="24"/>
          <w:lang w:val="es-ES"/>
        </w:rPr>
      </w:pPr>
    </w:p>
    <w:p w14:paraId="7FA21E08" w14:textId="5F3511A1" w:rsidR="007A6901" w:rsidRPr="003F2527" w:rsidRDefault="007A6901" w:rsidP="00437249">
      <w:pPr>
        <w:spacing w:after="0" w:line="360" w:lineRule="auto"/>
        <w:ind w:right="43" w:firstLine="709"/>
        <w:jc w:val="both"/>
        <w:rPr>
          <w:rFonts w:ascii="Times New Roman" w:eastAsia="Gill Sans MT" w:hAnsi="Times New Roman" w:cs="Times New Roman"/>
          <w:sz w:val="24"/>
          <w:szCs w:val="24"/>
          <w:lang w:val="es-ES"/>
        </w:rPr>
      </w:pPr>
      <w:proofErr w:type="spellStart"/>
      <w:r w:rsidRPr="003F2527">
        <w:rPr>
          <w:rFonts w:ascii="Times New Roman" w:eastAsia="Gill Sans MT" w:hAnsi="Times New Roman" w:cs="Times New Roman"/>
          <w:sz w:val="24"/>
          <w:szCs w:val="24"/>
          <w:lang w:val="es-ES"/>
        </w:rPr>
        <w:lastRenderedPageBreak/>
        <w:t>Burstyn</w:t>
      </w:r>
      <w:proofErr w:type="spellEnd"/>
      <w:r w:rsidRPr="003F2527">
        <w:rPr>
          <w:rFonts w:ascii="Times New Roman" w:eastAsia="Gill Sans MT" w:hAnsi="Times New Roman" w:cs="Times New Roman"/>
          <w:sz w:val="24"/>
          <w:szCs w:val="24"/>
          <w:lang w:val="es-ES"/>
        </w:rPr>
        <w:t xml:space="preserve"> (1973), describe cómo</w:t>
      </w:r>
      <w:r w:rsidR="001C44FC">
        <w:rPr>
          <w:rFonts w:ascii="Times New Roman" w:eastAsia="Gill Sans MT" w:hAnsi="Times New Roman" w:cs="Times New Roman"/>
          <w:sz w:val="24"/>
          <w:szCs w:val="24"/>
          <w:lang w:val="es-ES"/>
        </w:rPr>
        <w:t xml:space="preserve">, </w:t>
      </w:r>
      <w:r w:rsidRPr="003F2527">
        <w:rPr>
          <w:rFonts w:ascii="Times New Roman" w:eastAsia="Gill Sans MT" w:hAnsi="Times New Roman" w:cs="Times New Roman"/>
          <w:sz w:val="24"/>
          <w:szCs w:val="24"/>
          <w:lang w:val="es-ES"/>
        </w:rPr>
        <w:t>entre las décadas de 1870</w:t>
      </w:r>
      <w:r w:rsidR="001C44FC">
        <w:rPr>
          <w:rFonts w:ascii="Times New Roman" w:eastAsia="Gill Sans MT" w:hAnsi="Times New Roman" w:cs="Times New Roman"/>
          <w:sz w:val="24"/>
          <w:szCs w:val="24"/>
          <w:lang w:val="es-ES"/>
        </w:rPr>
        <w:t xml:space="preserve"> y </w:t>
      </w:r>
      <w:r w:rsidRPr="003F2527">
        <w:rPr>
          <w:rFonts w:ascii="Times New Roman" w:eastAsia="Gill Sans MT" w:hAnsi="Times New Roman" w:cs="Times New Roman"/>
          <w:sz w:val="24"/>
          <w:szCs w:val="24"/>
          <w:lang w:val="es-ES"/>
        </w:rPr>
        <w:t>1900, en Inglaterra, los que se oponían a la educación superior de las mujeres empezaron a explicar cómo la tensión mental afectaba al sistema reproductor femenino. Los oponentes se vieron libres para escribir descripciones contundentes de los peligros ginecológicos que aguardaban a la</w:t>
      </w:r>
      <w:r w:rsidR="001C44FC">
        <w:rPr>
          <w:rFonts w:ascii="Times New Roman" w:eastAsia="Gill Sans MT" w:hAnsi="Times New Roman" w:cs="Times New Roman"/>
          <w:sz w:val="24"/>
          <w:szCs w:val="24"/>
          <w:lang w:val="es-ES"/>
        </w:rPr>
        <w:t>s</w:t>
      </w:r>
      <w:r w:rsidRPr="003F2527">
        <w:rPr>
          <w:rFonts w:ascii="Times New Roman" w:eastAsia="Gill Sans MT" w:hAnsi="Times New Roman" w:cs="Times New Roman"/>
          <w:sz w:val="24"/>
          <w:szCs w:val="24"/>
          <w:lang w:val="es-ES"/>
        </w:rPr>
        <w:t xml:space="preserve"> mujer</w:t>
      </w:r>
      <w:r w:rsidR="001C44FC">
        <w:rPr>
          <w:rFonts w:ascii="Times New Roman" w:eastAsia="Gill Sans MT" w:hAnsi="Times New Roman" w:cs="Times New Roman"/>
          <w:sz w:val="24"/>
          <w:szCs w:val="24"/>
          <w:lang w:val="es-ES"/>
        </w:rPr>
        <w:t>es</w:t>
      </w:r>
      <w:r w:rsidRPr="003F2527">
        <w:rPr>
          <w:rFonts w:ascii="Times New Roman" w:eastAsia="Gill Sans MT" w:hAnsi="Times New Roman" w:cs="Times New Roman"/>
          <w:sz w:val="24"/>
          <w:szCs w:val="24"/>
          <w:lang w:val="es-ES"/>
        </w:rPr>
        <w:t xml:space="preserve"> universitari</w:t>
      </w:r>
      <w:r w:rsidR="001C44FC">
        <w:rPr>
          <w:rFonts w:ascii="Times New Roman" w:eastAsia="Gill Sans MT" w:hAnsi="Times New Roman" w:cs="Times New Roman"/>
          <w:sz w:val="24"/>
          <w:szCs w:val="24"/>
          <w:lang w:val="es-ES"/>
        </w:rPr>
        <w:t>a</w:t>
      </w:r>
      <w:r w:rsidRPr="003F2527">
        <w:rPr>
          <w:rFonts w:ascii="Times New Roman" w:eastAsia="Gill Sans MT" w:hAnsi="Times New Roman" w:cs="Times New Roman"/>
          <w:sz w:val="24"/>
          <w:szCs w:val="24"/>
          <w:lang w:val="es-ES"/>
        </w:rPr>
        <w:t xml:space="preserve">s. Sin embargo, para 1878 y a pesar de este tipo de ideologías, la universidad de Londres otorgó el primer título universitario a una mujer, abriendo </w:t>
      </w:r>
      <w:r w:rsidR="004D6377">
        <w:rPr>
          <w:rFonts w:ascii="Times New Roman" w:eastAsia="Gill Sans MT" w:hAnsi="Times New Roman" w:cs="Times New Roman"/>
          <w:sz w:val="24"/>
          <w:szCs w:val="24"/>
          <w:lang w:val="es-ES"/>
        </w:rPr>
        <w:t xml:space="preserve">el </w:t>
      </w:r>
      <w:r w:rsidRPr="003F2527">
        <w:rPr>
          <w:rFonts w:ascii="Times New Roman" w:eastAsia="Gill Sans MT" w:hAnsi="Times New Roman" w:cs="Times New Roman"/>
          <w:sz w:val="24"/>
          <w:szCs w:val="24"/>
          <w:lang w:val="es-ES"/>
        </w:rPr>
        <w:t>camino a</w:t>
      </w:r>
      <w:r w:rsidR="004D6377">
        <w:rPr>
          <w:rFonts w:ascii="Times New Roman" w:eastAsia="Gill Sans MT" w:hAnsi="Times New Roman" w:cs="Times New Roman"/>
          <w:sz w:val="24"/>
          <w:szCs w:val="24"/>
          <w:lang w:val="es-ES"/>
        </w:rPr>
        <w:t xml:space="preserve">l acceso femenino a </w:t>
      </w:r>
      <w:r w:rsidRPr="003F2527">
        <w:rPr>
          <w:rFonts w:ascii="Times New Roman" w:eastAsia="Gill Sans MT" w:hAnsi="Times New Roman" w:cs="Times New Roman"/>
          <w:sz w:val="24"/>
          <w:szCs w:val="24"/>
          <w:lang w:val="es-ES"/>
        </w:rPr>
        <w:t>la educación superior (</w:t>
      </w:r>
      <w:proofErr w:type="spellStart"/>
      <w:r w:rsidRPr="003F2527">
        <w:rPr>
          <w:rFonts w:ascii="Times New Roman" w:eastAsia="Gill Sans MT" w:hAnsi="Times New Roman" w:cs="Times New Roman"/>
          <w:sz w:val="24"/>
          <w:szCs w:val="24"/>
          <w:lang w:val="es-ES"/>
        </w:rPr>
        <w:t>McWilliams</w:t>
      </w:r>
      <w:proofErr w:type="spellEnd"/>
      <w:r w:rsidRPr="003F2527">
        <w:rPr>
          <w:rFonts w:ascii="Times New Roman" w:eastAsia="Gill Sans MT" w:hAnsi="Times New Roman" w:cs="Times New Roman"/>
          <w:sz w:val="24"/>
          <w:szCs w:val="24"/>
          <w:lang w:val="es-ES"/>
        </w:rPr>
        <w:t xml:space="preserve">, 2013). </w:t>
      </w:r>
    </w:p>
    <w:p w14:paraId="43FC124E" w14:textId="0BCE98E5" w:rsidR="003F2527" w:rsidRPr="0001668A" w:rsidRDefault="007A6901" w:rsidP="00437249">
      <w:pPr>
        <w:spacing w:after="0" w:line="360" w:lineRule="auto"/>
        <w:ind w:right="43" w:firstLine="709"/>
        <w:jc w:val="both"/>
        <w:rPr>
          <w:rFonts w:ascii="Times New Roman" w:eastAsia="Gill Sans MT" w:hAnsi="Times New Roman" w:cs="Times New Roman"/>
          <w:sz w:val="24"/>
          <w:szCs w:val="24"/>
          <w:lang w:val="es-ES"/>
        </w:rPr>
      </w:pPr>
      <w:r w:rsidRPr="003F2527">
        <w:rPr>
          <w:rFonts w:ascii="Times New Roman" w:eastAsia="Gill Sans MT" w:hAnsi="Times New Roman" w:cs="Times New Roman"/>
          <w:sz w:val="24"/>
          <w:szCs w:val="24"/>
          <w:lang w:val="es-ES"/>
        </w:rPr>
        <w:t xml:space="preserve">Para el siglo XX se </w:t>
      </w:r>
      <w:r w:rsidR="00175F8F">
        <w:rPr>
          <w:rFonts w:ascii="Times New Roman" w:eastAsia="Gill Sans MT" w:hAnsi="Times New Roman" w:cs="Times New Roman"/>
          <w:sz w:val="24"/>
          <w:szCs w:val="24"/>
          <w:lang w:val="es-ES"/>
        </w:rPr>
        <w:t>evidenció</w:t>
      </w:r>
      <w:r w:rsidRPr="003F2527">
        <w:rPr>
          <w:rFonts w:ascii="Times New Roman" w:eastAsia="Gill Sans MT" w:hAnsi="Times New Roman" w:cs="Times New Roman"/>
          <w:sz w:val="24"/>
          <w:szCs w:val="24"/>
          <w:lang w:val="es-ES"/>
        </w:rPr>
        <w:t xml:space="preserve"> un cambio </w:t>
      </w:r>
      <w:r w:rsidR="00071729">
        <w:rPr>
          <w:rFonts w:ascii="Times New Roman" w:eastAsia="Gill Sans MT" w:hAnsi="Times New Roman" w:cs="Times New Roman"/>
          <w:sz w:val="24"/>
          <w:szCs w:val="24"/>
          <w:lang w:val="es-ES"/>
        </w:rPr>
        <w:t>mediante el amento de la</w:t>
      </w:r>
      <w:r w:rsidRPr="003F2527">
        <w:rPr>
          <w:rFonts w:ascii="Times New Roman" w:eastAsia="Gill Sans MT" w:hAnsi="Times New Roman" w:cs="Times New Roman"/>
          <w:sz w:val="24"/>
          <w:szCs w:val="24"/>
          <w:lang w:val="es-ES"/>
        </w:rPr>
        <w:t xml:space="preserve"> participación de las mujeres en la educación superior; de modo que en algunos países europeos pudieron acceder a estudios de </w:t>
      </w:r>
      <w:r w:rsidRPr="0001668A">
        <w:rPr>
          <w:rFonts w:ascii="Times New Roman" w:eastAsia="Gill Sans MT" w:hAnsi="Times New Roman" w:cs="Times New Roman"/>
          <w:sz w:val="24"/>
          <w:szCs w:val="24"/>
          <w:lang w:val="es-ES"/>
        </w:rPr>
        <w:t>posgrado y doctorado (</w:t>
      </w:r>
      <w:r w:rsidR="00AB2192" w:rsidRPr="0001668A">
        <w:rPr>
          <w:rFonts w:ascii="Times New Roman" w:eastAsia="Gill Sans MT" w:hAnsi="Times New Roman" w:cs="Times New Roman"/>
          <w:sz w:val="24"/>
          <w:szCs w:val="24"/>
          <w:lang w:val="es-ES"/>
        </w:rPr>
        <w:t>Ruano, 2022</w:t>
      </w:r>
      <w:r w:rsidRPr="0001668A">
        <w:rPr>
          <w:rFonts w:ascii="Times New Roman" w:eastAsia="Gill Sans MT" w:hAnsi="Times New Roman" w:cs="Times New Roman"/>
          <w:sz w:val="24"/>
          <w:szCs w:val="24"/>
          <w:lang w:val="es-ES"/>
        </w:rPr>
        <w:t xml:space="preserve">). En el continente americano, en Estados Unidos, la Ley de Educación Superior de 1965 y la Ley de Igualdad de Oportunidades Educativas de 1972 fueron esenciales para asegurar el acceso equitativo a la educación superior para las mujeres. En la actualidad, según la Organización de las Naciones Unidas para la Educación, la Ciencia y la Cultura (UNESCO) </w:t>
      </w:r>
      <w:r w:rsidR="004D6377" w:rsidRPr="0001668A">
        <w:rPr>
          <w:rFonts w:ascii="Times New Roman" w:eastAsia="Gill Sans MT" w:hAnsi="Times New Roman" w:cs="Times New Roman"/>
          <w:sz w:val="24"/>
          <w:szCs w:val="24"/>
          <w:lang w:val="es-ES"/>
        </w:rPr>
        <w:t>en</w:t>
      </w:r>
      <w:r w:rsidRPr="0001668A">
        <w:rPr>
          <w:rFonts w:ascii="Times New Roman" w:eastAsia="Gill Sans MT" w:hAnsi="Times New Roman" w:cs="Times New Roman"/>
          <w:sz w:val="24"/>
          <w:szCs w:val="24"/>
          <w:lang w:val="es-ES"/>
        </w:rPr>
        <w:t xml:space="preserve"> 20</w:t>
      </w:r>
      <w:r w:rsidR="0017480A" w:rsidRPr="0001668A">
        <w:rPr>
          <w:rFonts w:ascii="Times New Roman" w:eastAsia="Gill Sans MT" w:hAnsi="Times New Roman" w:cs="Times New Roman"/>
          <w:sz w:val="24"/>
          <w:szCs w:val="24"/>
          <w:lang w:val="es-ES"/>
        </w:rPr>
        <w:t>20</w:t>
      </w:r>
      <w:r w:rsidRPr="0001668A">
        <w:rPr>
          <w:rFonts w:ascii="Times New Roman" w:eastAsia="Gill Sans MT" w:hAnsi="Times New Roman" w:cs="Times New Roman"/>
          <w:sz w:val="24"/>
          <w:szCs w:val="24"/>
          <w:lang w:val="es-ES"/>
        </w:rPr>
        <w:t xml:space="preserve"> el 53% de los graduados en educación superior y posgrado fueron mujeres. </w:t>
      </w:r>
      <w:r w:rsidRPr="0001668A">
        <w:rPr>
          <w:rFonts w:ascii="Times New Roman" w:eastAsia="Gill Sans MT" w:hAnsi="Times New Roman" w:cs="Times New Roman"/>
          <w:sz w:val="24"/>
          <w:szCs w:val="24"/>
          <w:lang w:val="es-ES"/>
        </w:rPr>
        <w:tab/>
      </w:r>
      <w:r w:rsidRPr="0001668A">
        <w:rPr>
          <w:rFonts w:ascii="Times New Roman" w:eastAsia="Gill Sans MT" w:hAnsi="Times New Roman" w:cs="Times New Roman"/>
          <w:sz w:val="24"/>
          <w:szCs w:val="24"/>
          <w:lang w:val="es-ES"/>
        </w:rPr>
        <w:tab/>
      </w:r>
      <w:r w:rsidRPr="0001668A">
        <w:rPr>
          <w:rFonts w:ascii="Times New Roman" w:eastAsia="Gill Sans MT" w:hAnsi="Times New Roman" w:cs="Times New Roman"/>
          <w:sz w:val="24"/>
          <w:szCs w:val="24"/>
          <w:lang w:val="es-ES"/>
        </w:rPr>
        <w:tab/>
      </w:r>
    </w:p>
    <w:p w14:paraId="6B387574" w14:textId="1EE5E29E" w:rsidR="007B24EB" w:rsidRPr="003F2527" w:rsidRDefault="007A6901" w:rsidP="00437249">
      <w:pPr>
        <w:spacing w:after="0" w:line="360" w:lineRule="auto"/>
        <w:ind w:right="43" w:firstLine="709"/>
        <w:jc w:val="both"/>
        <w:rPr>
          <w:rFonts w:ascii="Times New Roman" w:eastAsia="Gill Sans MT" w:hAnsi="Times New Roman" w:cs="Times New Roman"/>
          <w:sz w:val="24"/>
          <w:szCs w:val="24"/>
          <w:lang w:val="es-ES"/>
        </w:rPr>
      </w:pPr>
      <w:r w:rsidRPr="0001668A">
        <w:rPr>
          <w:rFonts w:ascii="Times New Roman" w:eastAsia="Gill Sans MT" w:hAnsi="Times New Roman" w:cs="Times New Roman"/>
          <w:sz w:val="24"/>
          <w:szCs w:val="24"/>
          <w:lang w:val="es-ES"/>
        </w:rPr>
        <w:t xml:space="preserve">Por lo que se refiere al acceso a la educación superior, esta está estrechamente relacionada con </w:t>
      </w:r>
      <w:r w:rsidR="00D52A78" w:rsidRPr="0001668A">
        <w:rPr>
          <w:rFonts w:ascii="Times New Roman" w:eastAsia="Gill Sans MT" w:hAnsi="Times New Roman" w:cs="Times New Roman"/>
          <w:sz w:val="24"/>
          <w:szCs w:val="24"/>
          <w:lang w:val="es-ES"/>
        </w:rPr>
        <w:t>la gestión del conocimiento</w:t>
      </w:r>
      <w:r w:rsidRPr="0001668A">
        <w:rPr>
          <w:rFonts w:ascii="Times New Roman" w:eastAsia="Gill Sans MT" w:hAnsi="Times New Roman" w:cs="Times New Roman"/>
          <w:sz w:val="24"/>
          <w:szCs w:val="24"/>
          <w:lang w:val="es-ES"/>
        </w:rPr>
        <w:t>, como pieza fundamental para el desarrollo personal, profesional y social, así como para el avance de la sociedad hacia un futuro más innovador y sostenible (</w:t>
      </w:r>
      <w:proofErr w:type="spellStart"/>
      <w:r w:rsidRPr="0001668A">
        <w:rPr>
          <w:rFonts w:ascii="Times New Roman" w:eastAsia="Gill Sans MT" w:hAnsi="Times New Roman" w:cs="Times New Roman"/>
          <w:sz w:val="24"/>
          <w:szCs w:val="24"/>
          <w:lang w:val="es-ES"/>
        </w:rPr>
        <w:t>Quarchioni</w:t>
      </w:r>
      <w:proofErr w:type="spellEnd"/>
      <w:r w:rsidRPr="0001668A">
        <w:rPr>
          <w:rFonts w:ascii="Times New Roman" w:eastAsia="Gill Sans MT" w:hAnsi="Times New Roman" w:cs="Times New Roman"/>
          <w:sz w:val="24"/>
          <w:szCs w:val="24"/>
          <w:lang w:val="es-ES"/>
        </w:rPr>
        <w:t xml:space="preserve">, </w:t>
      </w:r>
      <w:proofErr w:type="spellStart"/>
      <w:r w:rsidRPr="0001668A">
        <w:rPr>
          <w:rFonts w:ascii="Times New Roman" w:eastAsia="Gill Sans MT" w:hAnsi="Times New Roman" w:cs="Times New Roman"/>
          <w:sz w:val="24"/>
          <w:szCs w:val="24"/>
          <w:lang w:val="es-ES"/>
        </w:rPr>
        <w:t>Paternostro</w:t>
      </w:r>
      <w:proofErr w:type="spellEnd"/>
      <w:r w:rsidRPr="0001668A">
        <w:rPr>
          <w:rFonts w:ascii="Times New Roman" w:eastAsia="Gill Sans MT" w:hAnsi="Times New Roman" w:cs="Times New Roman"/>
          <w:sz w:val="24"/>
          <w:szCs w:val="24"/>
          <w:lang w:val="es-ES"/>
        </w:rPr>
        <w:t xml:space="preserve"> y </w:t>
      </w:r>
      <w:proofErr w:type="spellStart"/>
      <w:r w:rsidRPr="0001668A">
        <w:rPr>
          <w:rFonts w:ascii="Times New Roman" w:eastAsia="Gill Sans MT" w:hAnsi="Times New Roman" w:cs="Times New Roman"/>
          <w:sz w:val="24"/>
          <w:szCs w:val="24"/>
          <w:lang w:val="es-ES"/>
        </w:rPr>
        <w:t>Trovarelli</w:t>
      </w:r>
      <w:proofErr w:type="spellEnd"/>
      <w:r w:rsidRPr="0001668A">
        <w:rPr>
          <w:rFonts w:ascii="Times New Roman" w:eastAsia="Gill Sans MT" w:hAnsi="Times New Roman" w:cs="Times New Roman"/>
          <w:sz w:val="24"/>
          <w:szCs w:val="24"/>
          <w:lang w:val="es-ES"/>
        </w:rPr>
        <w:t>, 2022;</w:t>
      </w:r>
      <w:r w:rsidR="00B83445" w:rsidRPr="0001668A">
        <w:rPr>
          <w:rFonts w:ascii="Times New Roman" w:eastAsia="Gill Sans MT" w:hAnsi="Times New Roman" w:cs="Times New Roman"/>
          <w:sz w:val="24"/>
          <w:szCs w:val="24"/>
          <w:lang w:val="es-ES"/>
        </w:rPr>
        <w:t xml:space="preserve"> </w:t>
      </w:r>
      <w:r w:rsidR="00B83445" w:rsidRPr="0001668A">
        <w:rPr>
          <w:rFonts w:ascii="Times New Roman" w:eastAsia="Palatino Linotype" w:hAnsi="Times New Roman" w:cs="Times New Roman"/>
          <w:color w:val="231F20"/>
          <w:spacing w:val="-2"/>
          <w:sz w:val="24"/>
          <w:szCs w:val="24"/>
        </w:rPr>
        <w:t>Kim y Celis, 2021</w:t>
      </w:r>
      <w:r w:rsidRPr="0001668A">
        <w:rPr>
          <w:rFonts w:ascii="Times New Roman" w:eastAsia="Gill Sans MT" w:hAnsi="Times New Roman" w:cs="Times New Roman"/>
          <w:sz w:val="24"/>
          <w:szCs w:val="24"/>
          <w:lang w:val="es-ES"/>
        </w:rPr>
        <w:t>).</w:t>
      </w:r>
      <w:r w:rsidR="00071729" w:rsidRPr="0001668A">
        <w:rPr>
          <w:rFonts w:ascii="Times New Roman" w:eastAsia="Gill Sans MT" w:hAnsi="Times New Roman" w:cs="Times New Roman"/>
          <w:sz w:val="24"/>
          <w:szCs w:val="24"/>
          <w:lang w:val="es-ES"/>
        </w:rPr>
        <w:t xml:space="preserve"> </w:t>
      </w:r>
      <w:r w:rsidR="007B24EB" w:rsidRPr="0001668A">
        <w:rPr>
          <w:rFonts w:ascii="Times New Roman" w:eastAsia="Gill Sans MT" w:hAnsi="Times New Roman" w:cs="Times New Roman"/>
          <w:sz w:val="24"/>
          <w:szCs w:val="24"/>
          <w:lang w:val="es-ES"/>
        </w:rPr>
        <w:t>Gracias a estos procesos</w:t>
      </w:r>
      <w:r w:rsidR="007B24EB">
        <w:rPr>
          <w:rFonts w:ascii="Times New Roman" w:eastAsia="Gill Sans MT" w:hAnsi="Times New Roman" w:cs="Times New Roman"/>
          <w:sz w:val="24"/>
          <w:szCs w:val="24"/>
          <w:lang w:val="es-ES"/>
        </w:rPr>
        <w:t xml:space="preserve">, muchas </w:t>
      </w:r>
      <w:r w:rsidRPr="003F2527">
        <w:rPr>
          <w:rFonts w:ascii="Times New Roman" w:eastAsia="Gill Sans MT" w:hAnsi="Times New Roman" w:cs="Times New Roman"/>
          <w:sz w:val="24"/>
          <w:szCs w:val="24"/>
          <w:lang w:val="es-ES"/>
        </w:rPr>
        <w:t>mujeres</w:t>
      </w:r>
      <w:r w:rsidR="007B24EB">
        <w:rPr>
          <w:rFonts w:ascii="Times New Roman" w:eastAsia="Gill Sans MT" w:hAnsi="Times New Roman" w:cs="Times New Roman"/>
          <w:sz w:val="24"/>
          <w:szCs w:val="24"/>
          <w:lang w:val="es-ES"/>
        </w:rPr>
        <w:t xml:space="preserve"> han logrado alcanzar su pl</w:t>
      </w:r>
      <w:r w:rsidRPr="003F2527">
        <w:rPr>
          <w:rFonts w:ascii="Times New Roman" w:eastAsia="Gill Sans MT" w:hAnsi="Times New Roman" w:cs="Times New Roman"/>
          <w:sz w:val="24"/>
          <w:szCs w:val="24"/>
          <w:lang w:val="es-ES"/>
        </w:rPr>
        <w:t>eno potencial, desarroll</w:t>
      </w:r>
      <w:r w:rsidR="007B24EB">
        <w:rPr>
          <w:rFonts w:ascii="Times New Roman" w:eastAsia="Gill Sans MT" w:hAnsi="Times New Roman" w:cs="Times New Roman"/>
          <w:sz w:val="24"/>
          <w:szCs w:val="24"/>
          <w:lang w:val="es-ES"/>
        </w:rPr>
        <w:t>ar</w:t>
      </w:r>
      <w:r w:rsidRPr="003F2527">
        <w:rPr>
          <w:rFonts w:ascii="Times New Roman" w:eastAsia="Gill Sans MT" w:hAnsi="Times New Roman" w:cs="Times New Roman"/>
          <w:sz w:val="24"/>
          <w:szCs w:val="24"/>
          <w:lang w:val="es-ES"/>
        </w:rPr>
        <w:t xml:space="preserve"> habilidades críticas, adqui</w:t>
      </w:r>
      <w:r w:rsidR="007B24EB">
        <w:rPr>
          <w:rFonts w:ascii="Times New Roman" w:eastAsia="Gill Sans MT" w:hAnsi="Times New Roman" w:cs="Times New Roman"/>
          <w:sz w:val="24"/>
          <w:szCs w:val="24"/>
          <w:lang w:val="es-ES"/>
        </w:rPr>
        <w:t>rir</w:t>
      </w:r>
      <w:r w:rsidRPr="003F2527">
        <w:rPr>
          <w:rFonts w:ascii="Times New Roman" w:eastAsia="Gill Sans MT" w:hAnsi="Times New Roman" w:cs="Times New Roman"/>
          <w:sz w:val="24"/>
          <w:szCs w:val="24"/>
          <w:lang w:val="es-ES"/>
        </w:rPr>
        <w:t xml:space="preserve"> conocimientos especializados y mejoren su calidad de vida (Hernández y Atayde, 2021). Se puede señalar que la educación superior y</w:t>
      </w:r>
      <w:r w:rsidR="007B24EB">
        <w:rPr>
          <w:rFonts w:ascii="Times New Roman" w:eastAsia="Gill Sans MT" w:hAnsi="Times New Roman" w:cs="Times New Roman"/>
          <w:sz w:val="24"/>
          <w:szCs w:val="24"/>
          <w:lang w:val="es-ES"/>
        </w:rPr>
        <w:t xml:space="preserve"> los procesos de generación de </w:t>
      </w:r>
      <w:r w:rsidR="00D52A78">
        <w:rPr>
          <w:rFonts w:ascii="Times New Roman" w:eastAsia="Gill Sans MT" w:hAnsi="Times New Roman" w:cs="Times New Roman"/>
          <w:sz w:val="24"/>
          <w:szCs w:val="24"/>
          <w:lang w:val="es-ES"/>
        </w:rPr>
        <w:t>c</w:t>
      </w:r>
      <w:r w:rsidR="00D52A78" w:rsidRPr="003F2527">
        <w:rPr>
          <w:rFonts w:ascii="Times New Roman" w:eastAsia="Gill Sans MT" w:hAnsi="Times New Roman" w:cs="Times New Roman"/>
          <w:sz w:val="24"/>
          <w:szCs w:val="24"/>
          <w:lang w:val="es-ES"/>
        </w:rPr>
        <w:t xml:space="preserve">onocimiento </w:t>
      </w:r>
      <w:r w:rsidRPr="003F2527">
        <w:rPr>
          <w:rFonts w:ascii="Times New Roman" w:eastAsia="Gill Sans MT" w:hAnsi="Times New Roman" w:cs="Times New Roman"/>
          <w:sz w:val="24"/>
          <w:szCs w:val="24"/>
          <w:lang w:val="es-ES"/>
        </w:rPr>
        <w:t xml:space="preserve">se mantienen estrechamente vinculadas y se refuerzan </w:t>
      </w:r>
      <w:r w:rsidR="007B24EB">
        <w:rPr>
          <w:rFonts w:ascii="Times New Roman" w:eastAsia="Gill Sans MT" w:hAnsi="Times New Roman" w:cs="Times New Roman"/>
          <w:sz w:val="24"/>
          <w:szCs w:val="24"/>
          <w:lang w:val="es-ES"/>
        </w:rPr>
        <w:t>mutuamente</w:t>
      </w:r>
      <w:r w:rsidRPr="003F2527">
        <w:rPr>
          <w:rFonts w:ascii="Times New Roman" w:eastAsia="Gill Sans MT" w:hAnsi="Times New Roman" w:cs="Times New Roman"/>
          <w:sz w:val="24"/>
          <w:szCs w:val="24"/>
          <w:lang w:val="es-ES"/>
        </w:rPr>
        <w:t xml:space="preserve"> (PNUD, 2022). Autores como Escorcia y Barros (2020) aseguran que</w:t>
      </w:r>
      <w:r w:rsidR="007B24EB">
        <w:rPr>
          <w:rFonts w:ascii="Times New Roman" w:eastAsia="Gill Sans MT" w:hAnsi="Times New Roman" w:cs="Times New Roman"/>
          <w:sz w:val="24"/>
          <w:szCs w:val="24"/>
          <w:lang w:val="es-ES"/>
        </w:rPr>
        <w:t>,</w:t>
      </w:r>
      <w:r w:rsidRPr="003F2527">
        <w:rPr>
          <w:rFonts w:ascii="Times New Roman" w:eastAsia="Gill Sans MT" w:hAnsi="Times New Roman" w:cs="Times New Roman"/>
          <w:sz w:val="24"/>
          <w:szCs w:val="24"/>
          <w:lang w:val="es-ES"/>
        </w:rPr>
        <w:t xml:space="preserve"> mientras la educación superior proporciona las bases y herramientas necesarias para </w:t>
      </w:r>
      <w:r w:rsidR="007B24EB">
        <w:rPr>
          <w:rFonts w:ascii="Times New Roman" w:eastAsia="Gill Sans MT" w:hAnsi="Times New Roman" w:cs="Times New Roman"/>
          <w:sz w:val="24"/>
          <w:szCs w:val="24"/>
          <w:lang w:val="es-ES"/>
        </w:rPr>
        <w:t xml:space="preserve">una adecuada gestión del saber, su aprovechamiento efectivo permite que las habilidades adquiridas </w:t>
      </w:r>
      <w:r w:rsidRPr="003F2527">
        <w:rPr>
          <w:rFonts w:ascii="Times New Roman" w:eastAsia="Gill Sans MT" w:hAnsi="Times New Roman" w:cs="Times New Roman"/>
          <w:sz w:val="24"/>
          <w:szCs w:val="24"/>
          <w:lang w:val="es-ES"/>
        </w:rPr>
        <w:t>se compartan y utilicen para el bien común.</w:t>
      </w:r>
    </w:p>
    <w:p w14:paraId="501BFCDF" w14:textId="462664CF" w:rsidR="007A6901" w:rsidRPr="003F2527" w:rsidRDefault="007A6901" w:rsidP="00437249">
      <w:pPr>
        <w:spacing w:after="0" w:line="360" w:lineRule="auto"/>
        <w:ind w:right="43" w:firstLine="709"/>
        <w:jc w:val="both"/>
        <w:rPr>
          <w:rFonts w:ascii="Times New Roman" w:eastAsia="Gill Sans MT" w:hAnsi="Times New Roman" w:cs="Times New Roman"/>
          <w:sz w:val="24"/>
          <w:szCs w:val="24"/>
          <w:lang w:val="es-ES"/>
        </w:rPr>
      </w:pPr>
      <w:r w:rsidRPr="003F2527">
        <w:rPr>
          <w:rFonts w:ascii="Times New Roman" w:eastAsia="Gill Sans MT" w:hAnsi="Times New Roman" w:cs="Times New Roman"/>
          <w:sz w:val="24"/>
          <w:szCs w:val="24"/>
          <w:lang w:val="es-ES"/>
        </w:rPr>
        <w:t xml:space="preserve">En la actualidad, la </w:t>
      </w:r>
      <w:r w:rsidR="00D52A78">
        <w:rPr>
          <w:rFonts w:ascii="Times New Roman" w:eastAsia="Gill Sans MT" w:hAnsi="Times New Roman" w:cs="Times New Roman"/>
          <w:sz w:val="24"/>
          <w:szCs w:val="24"/>
          <w:lang w:val="es-ES"/>
        </w:rPr>
        <w:t>g</w:t>
      </w:r>
      <w:r w:rsidR="00D52A78" w:rsidRPr="003F2527">
        <w:rPr>
          <w:rFonts w:ascii="Times New Roman" w:eastAsia="Gill Sans MT" w:hAnsi="Times New Roman" w:cs="Times New Roman"/>
          <w:sz w:val="24"/>
          <w:szCs w:val="24"/>
          <w:lang w:val="es-ES"/>
        </w:rPr>
        <w:t xml:space="preserve">estión del </w:t>
      </w:r>
      <w:r w:rsidR="00D52A78">
        <w:rPr>
          <w:rFonts w:ascii="Times New Roman" w:eastAsia="Gill Sans MT" w:hAnsi="Times New Roman" w:cs="Times New Roman"/>
          <w:sz w:val="24"/>
          <w:szCs w:val="24"/>
          <w:lang w:val="es-ES"/>
        </w:rPr>
        <w:t>c</w:t>
      </w:r>
      <w:r w:rsidR="00D52A78" w:rsidRPr="003F2527">
        <w:rPr>
          <w:rFonts w:ascii="Times New Roman" w:eastAsia="Gill Sans MT" w:hAnsi="Times New Roman" w:cs="Times New Roman"/>
          <w:sz w:val="24"/>
          <w:szCs w:val="24"/>
          <w:lang w:val="es-ES"/>
        </w:rPr>
        <w:t xml:space="preserve">onocimiento </w:t>
      </w:r>
      <w:r w:rsidRPr="003F2527">
        <w:rPr>
          <w:rFonts w:ascii="Times New Roman" w:eastAsia="Gill Sans MT" w:hAnsi="Times New Roman" w:cs="Times New Roman"/>
          <w:sz w:val="24"/>
          <w:szCs w:val="24"/>
          <w:lang w:val="es-ES"/>
        </w:rPr>
        <w:t>es definida como un proceso multidisciplinario que implica generar, guardar, compartir y gestionar el conocimiento de una organización y/o sociedad para lograr los objetivos de esta (</w:t>
      </w:r>
      <w:proofErr w:type="spellStart"/>
      <w:r w:rsidRPr="003F2527">
        <w:rPr>
          <w:rFonts w:ascii="Times New Roman" w:eastAsia="Gill Sans MT" w:hAnsi="Times New Roman" w:cs="Times New Roman"/>
          <w:sz w:val="24"/>
          <w:szCs w:val="24"/>
          <w:lang w:val="es-ES"/>
        </w:rPr>
        <w:t>Mirafzal</w:t>
      </w:r>
      <w:proofErr w:type="spellEnd"/>
      <w:r w:rsidRPr="003F2527">
        <w:rPr>
          <w:rFonts w:ascii="Times New Roman" w:eastAsia="Gill Sans MT" w:hAnsi="Times New Roman" w:cs="Times New Roman"/>
          <w:sz w:val="24"/>
          <w:szCs w:val="24"/>
          <w:lang w:val="es-ES"/>
        </w:rPr>
        <w:t xml:space="preserve">, </w:t>
      </w:r>
      <w:proofErr w:type="spellStart"/>
      <w:r w:rsidRPr="003F2527">
        <w:rPr>
          <w:rFonts w:ascii="Times New Roman" w:eastAsia="Gill Sans MT" w:hAnsi="Times New Roman" w:cs="Times New Roman"/>
          <w:sz w:val="24"/>
          <w:szCs w:val="24"/>
          <w:lang w:val="es-ES"/>
        </w:rPr>
        <w:t>Wadhera</w:t>
      </w:r>
      <w:proofErr w:type="spellEnd"/>
      <w:r w:rsidRPr="003F2527">
        <w:rPr>
          <w:rFonts w:ascii="Times New Roman" w:eastAsia="Gill Sans MT" w:hAnsi="Times New Roman" w:cs="Times New Roman"/>
          <w:sz w:val="24"/>
          <w:szCs w:val="24"/>
          <w:lang w:val="es-ES"/>
        </w:rPr>
        <w:t xml:space="preserve"> y </w:t>
      </w:r>
      <w:proofErr w:type="spellStart"/>
      <w:r w:rsidRPr="003F2527">
        <w:rPr>
          <w:rFonts w:ascii="Times New Roman" w:eastAsia="Gill Sans MT" w:hAnsi="Times New Roman" w:cs="Times New Roman"/>
          <w:sz w:val="24"/>
          <w:szCs w:val="24"/>
          <w:lang w:val="es-ES"/>
        </w:rPr>
        <w:t>Stal</w:t>
      </w:r>
      <w:proofErr w:type="spellEnd"/>
      <w:r w:rsidRPr="003F2527">
        <w:rPr>
          <w:rFonts w:ascii="Times New Roman" w:eastAsia="Gill Sans MT" w:hAnsi="Times New Roman" w:cs="Times New Roman"/>
          <w:sz w:val="24"/>
          <w:szCs w:val="24"/>
          <w:lang w:val="es-ES"/>
        </w:rPr>
        <w:t>-Le, 2023), logrando innovar y resolver problemáticas específicas a través del uso óptimo del conocimiento expl</w:t>
      </w:r>
      <w:r w:rsidR="00071729">
        <w:rPr>
          <w:rFonts w:ascii="Times New Roman" w:eastAsia="Gill Sans MT" w:hAnsi="Times New Roman" w:cs="Times New Roman"/>
          <w:sz w:val="24"/>
          <w:szCs w:val="24"/>
          <w:lang w:val="es-ES"/>
        </w:rPr>
        <w:t>í</w:t>
      </w:r>
      <w:r w:rsidRPr="003F2527">
        <w:rPr>
          <w:rFonts w:ascii="Times New Roman" w:eastAsia="Gill Sans MT" w:hAnsi="Times New Roman" w:cs="Times New Roman"/>
          <w:sz w:val="24"/>
          <w:szCs w:val="24"/>
          <w:lang w:val="es-ES"/>
        </w:rPr>
        <w:t>cito y tácito (</w:t>
      </w:r>
      <w:proofErr w:type="spellStart"/>
      <w:r w:rsidRPr="003F2527">
        <w:rPr>
          <w:rFonts w:ascii="Times New Roman" w:eastAsia="Gill Sans MT" w:hAnsi="Times New Roman" w:cs="Times New Roman"/>
          <w:sz w:val="24"/>
          <w:szCs w:val="24"/>
          <w:lang w:val="es-ES"/>
        </w:rPr>
        <w:t>Garrick</w:t>
      </w:r>
      <w:proofErr w:type="spellEnd"/>
      <w:r w:rsidRPr="003F2527">
        <w:rPr>
          <w:rFonts w:ascii="Times New Roman" w:eastAsia="Gill Sans MT" w:hAnsi="Times New Roman" w:cs="Times New Roman"/>
          <w:sz w:val="24"/>
          <w:szCs w:val="24"/>
          <w:lang w:val="es-ES"/>
        </w:rPr>
        <w:t xml:space="preserve"> y Chan, 2017). De manera que la </w:t>
      </w:r>
      <w:r w:rsidR="00D52A78">
        <w:rPr>
          <w:rFonts w:ascii="Times New Roman" w:eastAsia="Gill Sans MT" w:hAnsi="Times New Roman" w:cs="Times New Roman"/>
          <w:sz w:val="24"/>
          <w:szCs w:val="24"/>
          <w:lang w:val="es-ES"/>
        </w:rPr>
        <w:t>g</w:t>
      </w:r>
      <w:r w:rsidR="00D52A78" w:rsidRPr="003F2527">
        <w:rPr>
          <w:rFonts w:ascii="Times New Roman" w:eastAsia="Gill Sans MT" w:hAnsi="Times New Roman" w:cs="Times New Roman"/>
          <w:sz w:val="24"/>
          <w:szCs w:val="24"/>
          <w:lang w:val="es-ES"/>
        </w:rPr>
        <w:t xml:space="preserve">estión del </w:t>
      </w:r>
      <w:r w:rsidR="00D52A78">
        <w:rPr>
          <w:rFonts w:ascii="Times New Roman" w:eastAsia="Gill Sans MT" w:hAnsi="Times New Roman" w:cs="Times New Roman"/>
          <w:sz w:val="24"/>
          <w:szCs w:val="24"/>
          <w:lang w:val="es-ES"/>
        </w:rPr>
        <w:t>c</w:t>
      </w:r>
      <w:r w:rsidR="00D52A78" w:rsidRPr="003F2527">
        <w:rPr>
          <w:rFonts w:ascii="Times New Roman" w:eastAsia="Gill Sans MT" w:hAnsi="Times New Roman" w:cs="Times New Roman"/>
          <w:sz w:val="24"/>
          <w:szCs w:val="24"/>
          <w:lang w:val="es-ES"/>
        </w:rPr>
        <w:t xml:space="preserve">onocimiento </w:t>
      </w:r>
      <w:r w:rsidRPr="003F2527">
        <w:rPr>
          <w:rFonts w:ascii="Times New Roman" w:eastAsia="Gill Sans MT" w:hAnsi="Times New Roman" w:cs="Times New Roman"/>
          <w:sz w:val="24"/>
          <w:szCs w:val="24"/>
          <w:lang w:val="es-ES"/>
        </w:rPr>
        <w:t xml:space="preserve">puede generarse a partir de una combinación de motivación, perseverancia, </w:t>
      </w:r>
      <w:r w:rsidRPr="003F2527">
        <w:rPr>
          <w:rFonts w:ascii="Times New Roman" w:eastAsia="Gill Sans MT" w:hAnsi="Times New Roman" w:cs="Times New Roman"/>
          <w:sz w:val="24"/>
          <w:szCs w:val="24"/>
          <w:lang w:val="es-ES"/>
        </w:rPr>
        <w:lastRenderedPageBreak/>
        <w:t>deseo de superación y creatividad; animando a las personas a compartir experiencias, aprendizajes y buenas prácticas (</w:t>
      </w:r>
      <w:proofErr w:type="spellStart"/>
      <w:r w:rsidRPr="003F2527">
        <w:rPr>
          <w:rFonts w:ascii="Times New Roman" w:eastAsia="Gill Sans MT" w:hAnsi="Times New Roman" w:cs="Times New Roman"/>
          <w:sz w:val="24"/>
          <w:szCs w:val="24"/>
          <w:lang w:val="es-ES"/>
        </w:rPr>
        <w:t>Shafait</w:t>
      </w:r>
      <w:proofErr w:type="spellEnd"/>
      <w:r w:rsidRPr="003F2527">
        <w:rPr>
          <w:rFonts w:ascii="Times New Roman" w:eastAsia="Gill Sans MT" w:hAnsi="Times New Roman" w:cs="Times New Roman"/>
          <w:sz w:val="24"/>
          <w:szCs w:val="24"/>
          <w:lang w:val="es-ES"/>
        </w:rPr>
        <w:t xml:space="preserve"> </w:t>
      </w:r>
      <w:r w:rsidR="006A06D5" w:rsidRPr="006A06D5">
        <w:rPr>
          <w:rFonts w:ascii="Times New Roman" w:eastAsia="Gill Sans MT" w:hAnsi="Times New Roman" w:cs="Times New Roman"/>
          <w:sz w:val="24"/>
          <w:szCs w:val="24"/>
          <w:lang w:val="es-ES"/>
        </w:rPr>
        <w:t>et ál.,</w:t>
      </w:r>
      <w:r w:rsidRPr="003F2527">
        <w:rPr>
          <w:rFonts w:ascii="Times New Roman" w:eastAsia="Gill Sans MT" w:hAnsi="Times New Roman" w:cs="Times New Roman"/>
          <w:sz w:val="24"/>
          <w:szCs w:val="24"/>
          <w:lang w:val="es-ES"/>
        </w:rPr>
        <w:t xml:space="preserve"> 2021a; </w:t>
      </w:r>
      <w:proofErr w:type="spellStart"/>
      <w:r w:rsidRPr="003F2527">
        <w:rPr>
          <w:rFonts w:ascii="Times New Roman" w:eastAsia="Gill Sans MT" w:hAnsi="Times New Roman" w:cs="Times New Roman"/>
          <w:sz w:val="24"/>
          <w:szCs w:val="24"/>
          <w:lang w:val="es-ES"/>
        </w:rPr>
        <w:t>Shafait</w:t>
      </w:r>
      <w:proofErr w:type="spellEnd"/>
      <w:r w:rsidRPr="003F2527">
        <w:rPr>
          <w:rFonts w:ascii="Times New Roman" w:eastAsia="Gill Sans MT" w:hAnsi="Times New Roman" w:cs="Times New Roman"/>
          <w:sz w:val="24"/>
          <w:szCs w:val="24"/>
          <w:lang w:val="es-ES"/>
        </w:rPr>
        <w:t xml:space="preserve"> </w:t>
      </w:r>
      <w:r w:rsidR="006A06D5" w:rsidRPr="006A06D5">
        <w:rPr>
          <w:rFonts w:ascii="Times New Roman" w:eastAsia="Gill Sans MT" w:hAnsi="Times New Roman" w:cs="Times New Roman"/>
          <w:sz w:val="24"/>
          <w:szCs w:val="24"/>
          <w:lang w:val="es-ES"/>
        </w:rPr>
        <w:t>et ál.,</w:t>
      </w:r>
      <w:r w:rsidRPr="003F2527">
        <w:rPr>
          <w:rFonts w:ascii="Times New Roman" w:eastAsia="Gill Sans MT" w:hAnsi="Times New Roman" w:cs="Times New Roman"/>
          <w:sz w:val="24"/>
          <w:szCs w:val="24"/>
          <w:lang w:val="es-ES"/>
        </w:rPr>
        <w:t xml:space="preserve"> 2021b; </w:t>
      </w:r>
      <w:proofErr w:type="spellStart"/>
      <w:r w:rsidRPr="003F2527">
        <w:rPr>
          <w:rFonts w:ascii="Times New Roman" w:eastAsia="Gill Sans MT" w:hAnsi="Times New Roman" w:cs="Times New Roman"/>
          <w:sz w:val="24"/>
          <w:szCs w:val="24"/>
          <w:lang w:val="es-ES"/>
        </w:rPr>
        <w:t>Sokół</w:t>
      </w:r>
      <w:proofErr w:type="spellEnd"/>
      <w:r w:rsidRPr="003F2527">
        <w:rPr>
          <w:rFonts w:ascii="Times New Roman" w:eastAsia="Gill Sans MT" w:hAnsi="Times New Roman" w:cs="Times New Roman"/>
          <w:sz w:val="24"/>
          <w:szCs w:val="24"/>
          <w:lang w:val="es-ES"/>
        </w:rPr>
        <w:t xml:space="preserve"> y </w:t>
      </w:r>
      <w:proofErr w:type="spellStart"/>
      <w:r w:rsidRPr="003F2527">
        <w:rPr>
          <w:rFonts w:ascii="Times New Roman" w:eastAsia="Gill Sans MT" w:hAnsi="Times New Roman" w:cs="Times New Roman"/>
          <w:sz w:val="24"/>
          <w:szCs w:val="24"/>
          <w:lang w:val="es-ES"/>
        </w:rPr>
        <w:t>Figurska</w:t>
      </w:r>
      <w:proofErr w:type="spellEnd"/>
      <w:r w:rsidRPr="003F2527">
        <w:rPr>
          <w:rFonts w:ascii="Times New Roman" w:eastAsia="Gill Sans MT" w:hAnsi="Times New Roman" w:cs="Times New Roman"/>
          <w:sz w:val="24"/>
          <w:szCs w:val="24"/>
          <w:lang w:val="es-ES"/>
        </w:rPr>
        <w:t xml:space="preserve">, 2021). </w:t>
      </w:r>
    </w:p>
    <w:p w14:paraId="6411EF67" w14:textId="0B09C0EA" w:rsidR="003F2527" w:rsidRPr="0001668A" w:rsidRDefault="007A6901" w:rsidP="00437249">
      <w:pPr>
        <w:spacing w:after="0" w:line="360" w:lineRule="auto"/>
        <w:ind w:right="43" w:firstLine="709"/>
        <w:jc w:val="both"/>
        <w:rPr>
          <w:rFonts w:ascii="Times New Roman" w:eastAsia="Gill Sans MT" w:hAnsi="Times New Roman" w:cs="Times New Roman"/>
          <w:sz w:val="24"/>
          <w:szCs w:val="24"/>
          <w:lang w:val="es-ES"/>
        </w:rPr>
      </w:pPr>
      <w:r w:rsidRPr="003F2527">
        <w:rPr>
          <w:rFonts w:ascii="Times New Roman" w:eastAsia="Gill Sans MT" w:hAnsi="Times New Roman" w:cs="Times New Roman"/>
          <w:sz w:val="24"/>
          <w:szCs w:val="24"/>
          <w:lang w:val="es-ES"/>
        </w:rPr>
        <w:t>El empoderamiento femenino se trata de un término acuñado en la Conferencia Mundial de las Mujeres en Beijing (Pek</w:t>
      </w:r>
      <w:r w:rsidR="002147EF">
        <w:rPr>
          <w:rFonts w:ascii="Times New Roman" w:eastAsia="Gill Sans MT" w:hAnsi="Times New Roman" w:cs="Times New Roman"/>
          <w:sz w:val="24"/>
          <w:szCs w:val="24"/>
          <w:lang w:val="es-ES"/>
        </w:rPr>
        <w:t>í</w:t>
      </w:r>
      <w:r w:rsidRPr="003F2527">
        <w:rPr>
          <w:rFonts w:ascii="Times New Roman" w:eastAsia="Gill Sans MT" w:hAnsi="Times New Roman" w:cs="Times New Roman"/>
          <w:sz w:val="24"/>
          <w:szCs w:val="24"/>
          <w:lang w:val="es-ES"/>
        </w:rPr>
        <w:t xml:space="preserve">n) en 1995 para </w:t>
      </w:r>
      <w:r w:rsidRPr="0001668A">
        <w:rPr>
          <w:rFonts w:ascii="Times New Roman" w:eastAsia="Gill Sans MT" w:hAnsi="Times New Roman" w:cs="Times New Roman"/>
          <w:sz w:val="24"/>
          <w:szCs w:val="24"/>
          <w:lang w:val="es-ES"/>
        </w:rPr>
        <w:t>referirse al aumento de la participación de las mujeres en los procesos de toma de decisiones y acceso al poder (</w:t>
      </w:r>
      <w:r w:rsidR="007857C1" w:rsidRPr="0001668A">
        <w:rPr>
          <w:rFonts w:ascii="Times New Roman" w:eastAsia="Gill Sans MT" w:hAnsi="Times New Roman" w:cs="Times New Roman"/>
          <w:sz w:val="24"/>
          <w:szCs w:val="24"/>
          <w:lang w:val="es-ES"/>
        </w:rPr>
        <w:t>Liu, 2021</w:t>
      </w:r>
      <w:r w:rsidRPr="0001668A">
        <w:rPr>
          <w:rFonts w:ascii="Times New Roman" w:eastAsia="Gill Sans MT" w:hAnsi="Times New Roman" w:cs="Times New Roman"/>
          <w:sz w:val="24"/>
          <w:szCs w:val="24"/>
          <w:lang w:val="es-ES"/>
        </w:rPr>
        <w:t xml:space="preserve">). Hoy en día, la Organización para las Naciones Unidas (ONU), define como el acceso </w:t>
      </w:r>
      <w:r w:rsidR="002147EF" w:rsidRPr="0001668A">
        <w:rPr>
          <w:rFonts w:ascii="Times New Roman" w:eastAsia="Gill Sans MT" w:hAnsi="Times New Roman" w:cs="Times New Roman"/>
          <w:sz w:val="24"/>
          <w:szCs w:val="24"/>
          <w:lang w:val="es-ES"/>
        </w:rPr>
        <w:t>de</w:t>
      </w:r>
      <w:r w:rsidRPr="0001668A">
        <w:rPr>
          <w:rFonts w:ascii="Times New Roman" w:eastAsia="Gill Sans MT" w:hAnsi="Times New Roman" w:cs="Times New Roman"/>
          <w:sz w:val="24"/>
          <w:szCs w:val="24"/>
          <w:lang w:val="es-ES"/>
        </w:rPr>
        <w:t xml:space="preserve"> las mujeres a</w:t>
      </w:r>
      <w:r w:rsidR="002147EF" w:rsidRPr="0001668A">
        <w:rPr>
          <w:rFonts w:ascii="Times New Roman" w:eastAsia="Gill Sans MT" w:hAnsi="Times New Roman" w:cs="Times New Roman"/>
          <w:sz w:val="24"/>
          <w:szCs w:val="24"/>
          <w:lang w:val="es-ES"/>
        </w:rPr>
        <w:t xml:space="preserve"> la</w:t>
      </w:r>
      <w:r w:rsidRPr="0001668A">
        <w:rPr>
          <w:rFonts w:ascii="Times New Roman" w:eastAsia="Gill Sans MT" w:hAnsi="Times New Roman" w:cs="Times New Roman"/>
          <w:sz w:val="24"/>
          <w:szCs w:val="24"/>
          <w:lang w:val="es-ES"/>
        </w:rPr>
        <w:t xml:space="preserve"> participa</w:t>
      </w:r>
      <w:r w:rsidR="002147EF" w:rsidRPr="0001668A">
        <w:rPr>
          <w:rFonts w:ascii="Times New Roman" w:eastAsia="Gill Sans MT" w:hAnsi="Times New Roman" w:cs="Times New Roman"/>
          <w:sz w:val="24"/>
          <w:szCs w:val="24"/>
          <w:lang w:val="es-ES"/>
        </w:rPr>
        <w:t>ción</w:t>
      </w:r>
      <w:r w:rsidRPr="0001668A">
        <w:rPr>
          <w:rFonts w:ascii="Times New Roman" w:eastAsia="Gill Sans MT" w:hAnsi="Times New Roman" w:cs="Times New Roman"/>
          <w:sz w:val="24"/>
          <w:szCs w:val="24"/>
          <w:lang w:val="es-ES"/>
        </w:rPr>
        <w:t xml:space="preserve"> totalmente en todos los sectores y a todos los niveles de la actividad económica (ONU, 2011). De modo que, en la actualidad se puede asegurar que la gestión del conocimiento a través de la educación superior puede contribuir significativamente en el empoderamiento femenino (Al-</w:t>
      </w:r>
      <w:proofErr w:type="spellStart"/>
      <w:r w:rsidRPr="0001668A">
        <w:rPr>
          <w:rFonts w:ascii="Times New Roman" w:eastAsia="Gill Sans MT" w:hAnsi="Times New Roman" w:cs="Times New Roman"/>
          <w:sz w:val="24"/>
          <w:szCs w:val="24"/>
          <w:lang w:val="es-ES"/>
        </w:rPr>
        <w:t>Husseini</w:t>
      </w:r>
      <w:proofErr w:type="spellEnd"/>
      <w:r w:rsidRPr="0001668A">
        <w:rPr>
          <w:rFonts w:ascii="Times New Roman" w:eastAsia="Gill Sans MT" w:hAnsi="Times New Roman" w:cs="Times New Roman"/>
          <w:sz w:val="24"/>
          <w:szCs w:val="24"/>
          <w:lang w:val="es-ES"/>
        </w:rPr>
        <w:t xml:space="preserve">, El </w:t>
      </w:r>
      <w:proofErr w:type="spellStart"/>
      <w:r w:rsidRPr="0001668A">
        <w:rPr>
          <w:rFonts w:ascii="Times New Roman" w:eastAsia="Gill Sans MT" w:hAnsi="Times New Roman" w:cs="Times New Roman"/>
          <w:sz w:val="24"/>
          <w:szCs w:val="24"/>
          <w:lang w:val="es-ES"/>
        </w:rPr>
        <w:t>Beltagi</w:t>
      </w:r>
      <w:proofErr w:type="spellEnd"/>
      <w:r w:rsidRPr="0001668A">
        <w:rPr>
          <w:rFonts w:ascii="Times New Roman" w:eastAsia="Gill Sans MT" w:hAnsi="Times New Roman" w:cs="Times New Roman"/>
          <w:sz w:val="24"/>
          <w:szCs w:val="24"/>
          <w:lang w:val="es-ES"/>
        </w:rPr>
        <w:t xml:space="preserve"> y </w:t>
      </w:r>
      <w:proofErr w:type="spellStart"/>
      <w:r w:rsidRPr="0001668A">
        <w:rPr>
          <w:rFonts w:ascii="Times New Roman" w:eastAsia="Gill Sans MT" w:hAnsi="Times New Roman" w:cs="Times New Roman"/>
          <w:sz w:val="24"/>
          <w:szCs w:val="24"/>
          <w:lang w:val="es-ES"/>
        </w:rPr>
        <w:t>Moizer</w:t>
      </w:r>
      <w:proofErr w:type="spellEnd"/>
      <w:r w:rsidRPr="0001668A">
        <w:rPr>
          <w:rFonts w:ascii="Times New Roman" w:eastAsia="Gill Sans MT" w:hAnsi="Times New Roman" w:cs="Times New Roman"/>
          <w:sz w:val="24"/>
          <w:szCs w:val="24"/>
          <w:lang w:val="es-ES"/>
        </w:rPr>
        <w:t xml:space="preserve">, 2021; </w:t>
      </w:r>
      <w:proofErr w:type="spellStart"/>
      <w:r w:rsidRPr="0001668A">
        <w:rPr>
          <w:rFonts w:ascii="Times New Roman" w:eastAsia="Gill Sans MT" w:hAnsi="Times New Roman" w:cs="Times New Roman"/>
          <w:sz w:val="24"/>
          <w:szCs w:val="24"/>
          <w:lang w:val="es-ES"/>
        </w:rPr>
        <w:t>Setini</w:t>
      </w:r>
      <w:proofErr w:type="spellEnd"/>
      <w:r w:rsidRPr="0001668A">
        <w:rPr>
          <w:rFonts w:ascii="Times New Roman" w:eastAsia="Gill Sans MT" w:hAnsi="Times New Roman" w:cs="Times New Roman"/>
          <w:sz w:val="24"/>
          <w:szCs w:val="24"/>
          <w:lang w:val="es-ES"/>
        </w:rPr>
        <w:t xml:space="preserve"> </w:t>
      </w:r>
      <w:r w:rsidR="006A06D5" w:rsidRPr="0001668A">
        <w:rPr>
          <w:rFonts w:ascii="Times New Roman" w:eastAsia="Gill Sans MT" w:hAnsi="Times New Roman" w:cs="Times New Roman"/>
          <w:sz w:val="24"/>
          <w:szCs w:val="24"/>
          <w:lang w:val="es-ES"/>
        </w:rPr>
        <w:t>et ál.,</w:t>
      </w:r>
      <w:r w:rsidRPr="0001668A">
        <w:rPr>
          <w:rFonts w:ascii="Times New Roman" w:eastAsia="Gill Sans MT" w:hAnsi="Times New Roman" w:cs="Times New Roman"/>
          <w:sz w:val="24"/>
          <w:szCs w:val="24"/>
          <w:lang w:val="es-ES"/>
        </w:rPr>
        <w:t xml:space="preserve"> 2020). </w:t>
      </w:r>
    </w:p>
    <w:p w14:paraId="6ABC21E1" w14:textId="6E98241A" w:rsidR="009919A6" w:rsidRDefault="007A6901" w:rsidP="00437249">
      <w:pPr>
        <w:spacing w:after="0" w:line="360" w:lineRule="auto"/>
        <w:ind w:right="43" w:firstLine="709"/>
        <w:jc w:val="both"/>
        <w:rPr>
          <w:rFonts w:ascii="Times New Roman" w:eastAsia="Gill Sans MT" w:hAnsi="Times New Roman" w:cs="Times New Roman"/>
          <w:sz w:val="24"/>
          <w:szCs w:val="24"/>
          <w:lang w:val="es-ES"/>
        </w:rPr>
      </w:pPr>
      <w:r w:rsidRPr="0001668A">
        <w:rPr>
          <w:rFonts w:ascii="Times New Roman" w:eastAsia="Gill Sans MT" w:hAnsi="Times New Roman" w:cs="Times New Roman"/>
          <w:sz w:val="24"/>
          <w:szCs w:val="24"/>
          <w:lang w:val="es-ES"/>
        </w:rPr>
        <w:t>Esta relación se ha observado en algunas investigaciones en las que se destaca como la educación y el acceso al conocimiento transforman la vida de varias mujeres, lo que les permite desemp</w:t>
      </w:r>
      <w:r w:rsidR="002147EF" w:rsidRPr="0001668A">
        <w:rPr>
          <w:rFonts w:ascii="Times New Roman" w:eastAsia="Gill Sans MT" w:hAnsi="Times New Roman" w:cs="Times New Roman"/>
          <w:sz w:val="24"/>
          <w:szCs w:val="24"/>
          <w:lang w:val="es-ES"/>
        </w:rPr>
        <w:t>e</w:t>
      </w:r>
      <w:r w:rsidRPr="0001668A">
        <w:rPr>
          <w:rFonts w:ascii="Times New Roman" w:eastAsia="Gill Sans MT" w:hAnsi="Times New Roman" w:cs="Times New Roman"/>
          <w:sz w:val="24"/>
          <w:szCs w:val="24"/>
          <w:lang w:val="es-ES"/>
        </w:rPr>
        <w:t>ñar roles más activos en la sociedad (</w:t>
      </w:r>
      <w:proofErr w:type="spellStart"/>
      <w:r w:rsidRPr="0001668A">
        <w:rPr>
          <w:rFonts w:ascii="Times New Roman" w:eastAsia="Gill Sans MT" w:hAnsi="Times New Roman" w:cs="Times New Roman"/>
          <w:sz w:val="24"/>
          <w:szCs w:val="24"/>
          <w:lang w:val="es-ES"/>
        </w:rPr>
        <w:t>Dill</w:t>
      </w:r>
      <w:proofErr w:type="spellEnd"/>
      <w:r w:rsidRPr="0001668A">
        <w:rPr>
          <w:rFonts w:ascii="Times New Roman" w:eastAsia="Gill Sans MT" w:hAnsi="Times New Roman" w:cs="Times New Roman"/>
          <w:sz w:val="24"/>
          <w:szCs w:val="24"/>
          <w:lang w:val="es-ES"/>
        </w:rPr>
        <w:t xml:space="preserve"> y Zambrana, 2020). </w:t>
      </w:r>
      <w:r w:rsidR="002147EF" w:rsidRPr="0001668A">
        <w:rPr>
          <w:rFonts w:ascii="Times New Roman" w:eastAsia="Gill Sans MT" w:hAnsi="Times New Roman" w:cs="Times New Roman"/>
          <w:sz w:val="24"/>
          <w:szCs w:val="24"/>
          <w:lang w:val="es-ES"/>
        </w:rPr>
        <w:t>Esto se traduce en una mejora de</w:t>
      </w:r>
      <w:r w:rsidRPr="0001668A">
        <w:rPr>
          <w:rFonts w:ascii="Times New Roman" w:eastAsia="Gill Sans MT" w:hAnsi="Times New Roman" w:cs="Times New Roman"/>
          <w:sz w:val="24"/>
          <w:szCs w:val="24"/>
          <w:lang w:val="es-ES"/>
        </w:rPr>
        <w:t xml:space="preserve"> sus habilidades y competencia</w:t>
      </w:r>
      <w:r w:rsidR="00AB2192" w:rsidRPr="0001668A">
        <w:rPr>
          <w:rFonts w:ascii="Times New Roman" w:eastAsia="Gill Sans MT" w:hAnsi="Times New Roman" w:cs="Times New Roman"/>
          <w:sz w:val="24"/>
          <w:szCs w:val="24"/>
          <w:lang w:val="es-ES"/>
        </w:rPr>
        <w:t>s</w:t>
      </w:r>
      <w:r w:rsidRPr="0001668A">
        <w:rPr>
          <w:rFonts w:ascii="Times New Roman" w:eastAsia="Gill Sans MT" w:hAnsi="Times New Roman" w:cs="Times New Roman"/>
          <w:sz w:val="24"/>
          <w:szCs w:val="24"/>
          <w:lang w:val="es-ES"/>
        </w:rPr>
        <w:t>, fomentando el liderazgo femenino, generando redes de apoyo y mentoría, promocionando la investigación inclusiva y mejorando su posición en la influencia política (</w:t>
      </w:r>
      <w:r w:rsidR="00AB2192" w:rsidRPr="0001668A">
        <w:rPr>
          <w:rFonts w:ascii="Times New Roman" w:eastAsia="Gill Sans MT" w:hAnsi="Times New Roman" w:cs="Times New Roman"/>
          <w:sz w:val="24"/>
          <w:szCs w:val="24"/>
          <w:lang w:val="es-ES"/>
        </w:rPr>
        <w:t>Valerio, 2022</w:t>
      </w:r>
      <w:r w:rsidRPr="0001668A">
        <w:rPr>
          <w:rFonts w:ascii="Times New Roman" w:eastAsia="Gill Sans MT" w:hAnsi="Times New Roman" w:cs="Times New Roman"/>
          <w:sz w:val="24"/>
          <w:szCs w:val="24"/>
          <w:lang w:val="es-ES"/>
        </w:rPr>
        <w:t>). Pues, como representantes de una gran parte de la población mundial, las mujeres pueden desempeñar funciones cruciales en la economía, la familia y la sociedad; lo que les permite ser incluidas y fortalecidas en todos los niveles de decisión y acción (Gil y de Samaniego, 2022).</w:t>
      </w:r>
    </w:p>
    <w:p w14:paraId="6C49EAAB" w14:textId="1ECD2C4D" w:rsidR="007A6901" w:rsidRPr="003F2527" w:rsidRDefault="007A6901" w:rsidP="00437249">
      <w:pPr>
        <w:spacing w:after="0" w:line="360" w:lineRule="auto"/>
        <w:ind w:right="43" w:firstLine="709"/>
        <w:jc w:val="both"/>
        <w:rPr>
          <w:rFonts w:ascii="Times New Roman" w:eastAsia="Gill Sans MT" w:hAnsi="Times New Roman" w:cs="Times New Roman"/>
          <w:sz w:val="24"/>
          <w:szCs w:val="24"/>
          <w:lang w:val="es-ES"/>
        </w:rPr>
      </w:pPr>
      <w:r w:rsidRPr="003F2527">
        <w:rPr>
          <w:rFonts w:ascii="Times New Roman" w:eastAsia="Gill Sans MT" w:hAnsi="Times New Roman" w:cs="Times New Roman"/>
          <w:sz w:val="24"/>
          <w:szCs w:val="24"/>
          <w:lang w:val="es-ES"/>
        </w:rPr>
        <w:t xml:space="preserve">Partiendo de este estado del arte sobre la gestión del conocimiento y el empoderamiento femenino surge la necesidad de plantearse las siguientes preguntas: ¿Cómo influye la gestión del conocimiento en el empoderamiento femenino en el contexto de las universidades? ¿La maternidad influye en el acceso y aprovechamiento de la gestión del conocimiento para el empoderamiento de las mujeres universitarias? </w:t>
      </w:r>
      <w:r w:rsidR="002147EF">
        <w:rPr>
          <w:rFonts w:ascii="Times New Roman" w:eastAsia="Gill Sans MT" w:hAnsi="Times New Roman" w:cs="Times New Roman"/>
          <w:sz w:val="24"/>
          <w:szCs w:val="24"/>
          <w:lang w:val="es-ES"/>
        </w:rPr>
        <w:t>Por lo tanto</w:t>
      </w:r>
      <w:r w:rsidRPr="003F2527">
        <w:rPr>
          <w:rFonts w:ascii="Times New Roman" w:eastAsia="Gill Sans MT" w:hAnsi="Times New Roman" w:cs="Times New Roman"/>
          <w:sz w:val="24"/>
          <w:szCs w:val="24"/>
          <w:lang w:val="es-ES"/>
        </w:rPr>
        <w:t xml:space="preserve">, </w:t>
      </w:r>
      <w:r w:rsidR="002147EF">
        <w:rPr>
          <w:rFonts w:ascii="Times New Roman" w:eastAsia="Gill Sans MT" w:hAnsi="Times New Roman" w:cs="Times New Roman"/>
          <w:sz w:val="24"/>
          <w:szCs w:val="24"/>
          <w:lang w:val="es-ES"/>
        </w:rPr>
        <w:t>en</w:t>
      </w:r>
      <w:r w:rsidRPr="003F2527">
        <w:rPr>
          <w:rFonts w:ascii="Times New Roman" w:eastAsia="Gill Sans MT" w:hAnsi="Times New Roman" w:cs="Times New Roman"/>
          <w:sz w:val="24"/>
          <w:szCs w:val="24"/>
          <w:lang w:val="es-ES"/>
        </w:rPr>
        <w:t xml:space="preserve"> esta investigación se plantearon dos objetivos específicos:</w:t>
      </w:r>
    </w:p>
    <w:p w14:paraId="6ABC822D" w14:textId="2C46DAD9" w:rsidR="007A6901" w:rsidRPr="003F2527" w:rsidRDefault="007A6901" w:rsidP="00437249">
      <w:pPr>
        <w:pStyle w:val="Prrafodelista"/>
        <w:numPr>
          <w:ilvl w:val="0"/>
          <w:numId w:val="4"/>
        </w:numPr>
        <w:spacing w:after="0" w:line="360" w:lineRule="auto"/>
        <w:ind w:right="43"/>
        <w:jc w:val="both"/>
        <w:rPr>
          <w:rFonts w:ascii="Times New Roman" w:hAnsi="Times New Roman" w:cs="Times New Roman"/>
          <w:sz w:val="24"/>
          <w:szCs w:val="24"/>
          <w:lang w:val="es-ES"/>
        </w:rPr>
      </w:pPr>
      <w:r w:rsidRPr="003F2527">
        <w:rPr>
          <w:rFonts w:ascii="Times New Roman" w:eastAsia="Gill Sans MT" w:hAnsi="Times New Roman" w:cs="Times New Roman"/>
          <w:sz w:val="24"/>
          <w:szCs w:val="24"/>
          <w:lang w:val="es-ES"/>
        </w:rPr>
        <w:t>Evaluar la influencia de la gestión del conocimiento en el empoderamiento de las mujeres universitarias.</w:t>
      </w:r>
    </w:p>
    <w:p w14:paraId="5CDAF374" w14:textId="77777777" w:rsidR="007A6901" w:rsidRPr="00437249" w:rsidRDefault="007A6901" w:rsidP="00437249">
      <w:pPr>
        <w:pStyle w:val="Prrafodelista"/>
        <w:numPr>
          <w:ilvl w:val="0"/>
          <w:numId w:val="4"/>
        </w:numPr>
        <w:spacing w:after="0" w:line="360" w:lineRule="auto"/>
        <w:ind w:right="43"/>
        <w:jc w:val="both"/>
        <w:rPr>
          <w:rFonts w:ascii="Times New Roman" w:hAnsi="Times New Roman" w:cs="Times New Roman"/>
          <w:sz w:val="24"/>
          <w:szCs w:val="24"/>
          <w:lang w:val="es-ES"/>
        </w:rPr>
      </w:pPr>
      <w:r w:rsidRPr="003F2527">
        <w:rPr>
          <w:rFonts w:ascii="Times New Roman" w:eastAsia="Gill Sans MT" w:hAnsi="Times New Roman" w:cs="Times New Roman"/>
          <w:sz w:val="24"/>
          <w:szCs w:val="24"/>
          <w:lang w:val="es-ES"/>
        </w:rPr>
        <w:t>Explorar la relación entre la gestión del conocimiento y el empoderamiento mediante el análisis de indicadores clave asociados a ambos constructos.</w:t>
      </w:r>
      <w:r w:rsidRPr="003F2527">
        <w:rPr>
          <w:rFonts w:ascii="Times New Roman" w:eastAsia="Palatino Linotype" w:hAnsi="Times New Roman" w:cs="Times New Roman"/>
          <w:sz w:val="24"/>
          <w:szCs w:val="24"/>
          <w:lang w:val="es-ES"/>
        </w:rPr>
        <w:t xml:space="preserve"> </w:t>
      </w:r>
    </w:p>
    <w:p w14:paraId="426F2CE7" w14:textId="77777777" w:rsidR="00437249" w:rsidRPr="00437249" w:rsidRDefault="00437249" w:rsidP="00437249">
      <w:pPr>
        <w:spacing w:after="0" w:line="360" w:lineRule="auto"/>
        <w:ind w:right="43"/>
        <w:rPr>
          <w:rFonts w:ascii="Times New Roman" w:hAnsi="Times New Roman" w:cs="Times New Roman"/>
          <w:sz w:val="24"/>
          <w:szCs w:val="24"/>
          <w:lang w:val="es-ES"/>
        </w:rPr>
      </w:pPr>
    </w:p>
    <w:bookmarkEnd w:id="0"/>
    <w:p w14:paraId="56BA93B0" w14:textId="52C260BF" w:rsidR="007A6901" w:rsidRPr="001C1620" w:rsidRDefault="00204984" w:rsidP="00437249">
      <w:pPr>
        <w:pStyle w:val="Ttulo2"/>
        <w:spacing w:before="0" w:after="0" w:line="360" w:lineRule="auto"/>
        <w:jc w:val="center"/>
        <w:rPr>
          <w:rFonts w:ascii="Times New Roman" w:hAnsi="Times New Roman" w:cs="Times New Roman"/>
          <w:b/>
          <w:bCs/>
          <w:color w:val="auto"/>
        </w:rPr>
      </w:pPr>
      <w:proofErr w:type="spellStart"/>
      <w:r>
        <w:rPr>
          <w:rFonts w:ascii="Times New Roman" w:hAnsi="Times New Roman" w:cs="Times New Roman"/>
          <w:b/>
          <w:bCs/>
          <w:color w:val="auto"/>
        </w:rPr>
        <w:lastRenderedPageBreak/>
        <w:t>M</w:t>
      </w:r>
      <w:r w:rsidRPr="001C1620">
        <w:rPr>
          <w:rFonts w:ascii="Times New Roman" w:hAnsi="Times New Roman" w:cs="Times New Roman"/>
          <w:b/>
          <w:bCs/>
          <w:color w:val="auto"/>
        </w:rPr>
        <w:t>ateriales</w:t>
      </w:r>
      <w:proofErr w:type="spellEnd"/>
      <w:r w:rsidRPr="001C1620">
        <w:rPr>
          <w:rFonts w:ascii="Times New Roman" w:hAnsi="Times New Roman" w:cs="Times New Roman"/>
          <w:b/>
          <w:bCs/>
          <w:color w:val="auto"/>
        </w:rPr>
        <w:t xml:space="preserve"> y </w:t>
      </w:r>
      <w:proofErr w:type="spellStart"/>
      <w:r w:rsidRPr="001C1620">
        <w:rPr>
          <w:rFonts w:ascii="Times New Roman" w:hAnsi="Times New Roman" w:cs="Times New Roman"/>
          <w:b/>
          <w:bCs/>
          <w:color w:val="auto"/>
        </w:rPr>
        <w:t>métodos</w:t>
      </w:r>
      <w:proofErr w:type="spellEnd"/>
    </w:p>
    <w:p w14:paraId="4EC0AC04" w14:textId="5C245006" w:rsidR="007A6901" w:rsidRDefault="007A6901" w:rsidP="00437249">
      <w:pPr>
        <w:spacing w:after="0" w:line="360" w:lineRule="auto"/>
        <w:ind w:firstLine="709"/>
        <w:jc w:val="both"/>
        <w:rPr>
          <w:rFonts w:ascii="Times New Roman" w:eastAsia="Gill Sans MT" w:hAnsi="Times New Roman" w:cs="Times New Roman"/>
          <w:sz w:val="24"/>
          <w:szCs w:val="24"/>
          <w:lang w:val="es-ES"/>
        </w:rPr>
      </w:pPr>
      <w:bookmarkStart w:id="1" w:name="_Hlk147218836"/>
      <w:r w:rsidRPr="003F2527">
        <w:rPr>
          <w:rFonts w:ascii="Times New Roman" w:eastAsia="Gill Sans MT" w:hAnsi="Times New Roman" w:cs="Times New Roman"/>
          <w:sz w:val="24"/>
          <w:szCs w:val="24"/>
          <w:lang w:val="es-ES"/>
        </w:rPr>
        <w:t xml:space="preserve">El diseño de esta investigación fue de tipo cuantitativo, no experimental, transversal y correlacional, ya que </w:t>
      </w:r>
      <w:r w:rsidR="00C7271F">
        <w:rPr>
          <w:rFonts w:ascii="Times New Roman" w:eastAsia="Gill Sans MT" w:hAnsi="Times New Roman" w:cs="Times New Roman"/>
          <w:sz w:val="24"/>
          <w:szCs w:val="24"/>
          <w:lang w:val="es-ES"/>
        </w:rPr>
        <w:t>el</w:t>
      </w:r>
      <w:r w:rsidRPr="003F2527">
        <w:rPr>
          <w:rFonts w:ascii="Times New Roman" w:eastAsia="Gill Sans MT" w:hAnsi="Times New Roman" w:cs="Times New Roman"/>
          <w:sz w:val="24"/>
          <w:szCs w:val="24"/>
          <w:lang w:val="es-ES"/>
        </w:rPr>
        <w:t xml:space="preserve"> objetivo </w:t>
      </w:r>
      <w:r w:rsidR="00C7271F">
        <w:rPr>
          <w:rFonts w:ascii="Times New Roman" w:eastAsia="Gill Sans MT" w:hAnsi="Times New Roman" w:cs="Times New Roman"/>
          <w:sz w:val="24"/>
          <w:szCs w:val="24"/>
          <w:lang w:val="es-ES"/>
        </w:rPr>
        <w:t xml:space="preserve">fue </w:t>
      </w:r>
      <w:r w:rsidRPr="003F2527">
        <w:rPr>
          <w:rFonts w:ascii="Times New Roman" w:eastAsia="Gill Sans MT" w:hAnsi="Times New Roman" w:cs="Times New Roman"/>
          <w:sz w:val="24"/>
          <w:szCs w:val="24"/>
          <w:lang w:val="es-ES"/>
        </w:rPr>
        <w:t xml:space="preserve">analizar la relación entre la gestión del conocimiento y el empoderamiento de las mujeres universitarias sin manipular las variables y </w:t>
      </w:r>
      <w:r w:rsidR="00C7271F">
        <w:rPr>
          <w:rFonts w:ascii="Times New Roman" w:eastAsia="Gill Sans MT" w:hAnsi="Times New Roman" w:cs="Times New Roman"/>
          <w:sz w:val="24"/>
          <w:szCs w:val="24"/>
          <w:lang w:val="es-ES"/>
        </w:rPr>
        <w:t>mediante una recolección puntual de datos en un solo momento temporal</w:t>
      </w:r>
      <w:r w:rsidRPr="003F2527">
        <w:rPr>
          <w:rFonts w:ascii="Times New Roman" w:eastAsia="Gill Sans MT" w:hAnsi="Times New Roman" w:cs="Times New Roman"/>
          <w:sz w:val="24"/>
          <w:szCs w:val="24"/>
          <w:lang w:val="es-ES"/>
        </w:rPr>
        <w:t>.</w:t>
      </w:r>
    </w:p>
    <w:p w14:paraId="6031EF3E" w14:textId="77777777" w:rsidR="00437249" w:rsidRPr="003F2527" w:rsidRDefault="00437249" w:rsidP="00437249">
      <w:pPr>
        <w:spacing w:after="0" w:line="360" w:lineRule="auto"/>
        <w:ind w:firstLine="709"/>
        <w:jc w:val="both"/>
        <w:rPr>
          <w:rFonts w:ascii="Times New Roman" w:eastAsia="Gill Sans MT" w:hAnsi="Times New Roman" w:cs="Times New Roman"/>
          <w:sz w:val="24"/>
          <w:szCs w:val="24"/>
          <w:lang w:val="es-ES"/>
        </w:rPr>
      </w:pPr>
    </w:p>
    <w:bookmarkEnd w:id="1"/>
    <w:p w14:paraId="5093F091" w14:textId="77777777" w:rsidR="007A6901" w:rsidRPr="001C1620" w:rsidRDefault="007A6901" w:rsidP="00437249">
      <w:pPr>
        <w:pStyle w:val="Ttulo2"/>
        <w:spacing w:after="0" w:line="360" w:lineRule="auto"/>
        <w:jc w:val="center"/>
        <w:rPr>
          <w:rFonts w:ascii="Times New Roman" w:hAnsi="Times New Roman" w:cs="Times New Roman"/>
          <w:b/>
          <w:bCs/>
          <w:color w:val="auto"/>
          <w:sz w:val="28"/>
          <w:szCs w:val="28"/>
        </w:rPr>
      </w:pPr>
      <w:proofErr w:type="spellStart"/>
      <w:r w:rsidRPr="001C1620">
        <w:rPr>
          <w:rFonts w:ascii="Times New Roman" w:hAnsi="Times New Roman" w:cs="Times New Roman"/>
          <w:b/>
          <w:bCs/>
          <w:color w:val="auto"/>
          <w:sz w:val="28"/>
          <w:szCs w:val="28"/>
        </w:rPr>
        <w:t>Participantes</w:t>
      </w:r>
      <w:proofErr w:type="spellEnd"/>
    </w:p>
    <w:p w14:paraId="5680BFB8" w14:textId="79584DA4" w:rsidR="007A6901" w:rsidRDefault="00B05F3F" w:rsidP="00437249">
      <w:pPr>
        <w:spacing w:after="0" w:line="360" w:lineRule="auto"/>
        <w:ind w:firstLine="709"/>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 xml:space="preserve">Las participantes fueron </w:t>
      </w:r>
      <w:r w:rsidR="009559BB">
        <w:rPr>
          <w:rFonts w:ascii="Times New Roman" w:eastAsia="Palatino Linotype" w:hAnsi="Times New Roman" w:cs="Times New Roman"/>
          <w:spacing w:val="-2"/>
          <w:sz w:val="24"/>
          <w:szCs w:val="24"/>
          <w:lang w:val="es-ES"/>
        </w:rPr>
        <w:t>estudiantes universitarias</w:t>
      </w:r>
      <w:r w:rsidR="007A6901" w:rsidRPr="003F2527">
        <w:rPr>
          <w:rFonts w:ascii="Times New Roman" w:eastAsia="Palatino Linotype" w:hAnsi="Times New Roman" w:cs="Times New Roman"/>
          <w:spacing w:val="-2"/>
          <w:sz w:val="24"/>
          <w:szCs w:val="24"/>
          <w:lang w:val="es-ES"/>
        </w:rPr>
        <w:t xml:space="preserve"> </w:t>
      </w:r>
      <w:r w:rsidR="009559BB">
        <w:rPr>
          <w:rFonts w:ascii="Times New Roman" w:eastAsia="Palatino Linotype" w:hAnsi="Times New Roman" w:cs="Times New Roman"/>
          <w:spacing w:val="-2"/>
          <w:sz w:val="24"/>
          <w:szCs w:val="24"/>
          <w:lang w:val="es-ES"/>
        </w:rPr>
        <w:t>de</w:t>
      </w:r>
      <w:r w:rsidR="007A6901" w:rsidRPr="003F2527">
        <w:rPr>
          <w:rFonts w:ascii="Times New Roman" w:eastAsia="Palatino Linotype" w:hAnsi="Times New Roman" w:cs="Times New Roman"/>
          <w:spacing w:val="-2"/>
          <w:sz w:val="24"/>
          <w:szCs w:val="24"/>
          <w:lang w:val="es-ES"/>
        </w:rPr>
        <w:t xml:space="preserve"> la </w:t>
      </w:r>
      <w:r>
        <w:rPr>
          <w:rFonts w:ascii="Times New Roman" w:eastAsia="Palatino Linotype" w:hAnsi="Times New Roman" w:cs="Times New Roman"/>
          <w:spacing w:val="-2"/>
          <w:sz w:val="24"/>
          <w:szCs w:val="24"/>
          <w:lang w:val="es-ES"/>
        </w:rPr>
        <w:t>L</w:t>
      </w:r>
      <w:r w:rsidR="007A6901" w:rsidRPr="003F2527">
        <w:rPr>
          <w:rFonts w:ascii="Times New Roman" w:eastAsia="Palatino Linotype" w:hAnsi="Times New Roman" w:cs="Times New Roman"/>
          <w:spacing w:val="-2"/>
          <w:sz w:val="24"/>
          <w:szCs w:val="24"/>
          <w:lang w:val="es-ES"/>
        </w:rPr>
        <w:t xml:space="preserve">icenciatura de Ingeniería Industrial en el Instituto Tecnológico de Aguascalientes. Las participantes de esta investigación fueron seleccionadas a partir de una muestra finita y mediante un muestreo aleatorio simple, asegurando que cada individuo de la población objetivo tuviera la misma probabilidad de ser elegida (Noor, </w:t>
      </w:r>
      <w:proofErr w:type="spellStart"/>
      <w:r w:rsidR="007A6901" w:rsidRPr="003F2527">
        <w:rPr>
          <w:rFonts w:ascii="Times New Roman" w:eastAsia="Palatino Linotype" w:hAnsi="Times New Roman" w:cs="Times New Roman"/>
          <w:spacing w:val="-2"/>
          <w:sz w:val="24"/>
          <w:szCs w:val="24"/>
          <w:lang w:val="es-ES"/>
        </w:rPr>
        <w:t>Tajik</w:t>
      </w:r>
      <w:proofErr w:type="spellEnd"/>
      <w:r w:rsidR="007A6901" w:rsidRPr="003F2527">
        <w:rPr>
          <w:rFonts w:ascii="Times New Roman" w:eastAsia="Palatino Linotype" w:hAnsi="Times New Roman" w:cs="Times New Roman"/>
          <w:spacing w:val="-2"/>
          <w:sz w:val="24"/>
          <w:szCs w:val="24"/>
          <w:lang w:val="es-ES"/>
        </w:rPr>
        <w:t xml:space="preserve"> y </w:t>
      </w:r>
      <w:proofErr w:type="spellStart"/>
      <w:r w:rsidR="007A6901" w:rsidRPr="003F2527">
        <w:rPr>
          <w:rFonts w:ascii="Times New Roman" w:eastAsia="Palatino Linotype" w:hAnsi="Times New Roman" w:cs="Times New Roman"/>
          <w:spacing w:val="-2"/>
          <w:sz w:val="24"/>
          <w:szCs w:val="24"/>
          <w:lang w:val="es-ES"/>
        </w:rPr>
        <w:t>Golzar</w:t>
      </w:r>
      <w:proofErr w:type="spellEnd"/>
      <w:r w:rsidR="007A6901" w:rsidRPr="003F2527">
        <w:rPr>
          <w:rFonts w:ascii="Times New Roman" w:eastAsia="Palatino Linotype" w:hAnsi="Times New Roman" w:cs="Times New Roman"/>
          <w:spacing w:val="-2"/>
          <w:sz w:val="24"/>
          <w:szCs w:val="24"/>
          <w:lang w:val="es-ES"/>
        </w:rPr>
        <w:t xml:space="preserve">, 2022; </w:t>
      </w:r>
      <w:proofErr w:type="spellStart"/>
      <w:r w:rsidR="00CA7767">
        <w:rPr>
          <w:rFonts w:ascii="Times New Roman" w:eastAsia="Palatino Linotype" w:hAnsi="Times New Roman" w:cs="Times New Roman"/>
          <w:spacing w:val="-2"/>
          <w:sz w:val="24"/>
          <w:szCs w:val="24"/>
          <w:lang w:val="es-ES"/>
        </w:rPr>
        <w:t>Kapasa</w:t>
      </w:r>
      <w:proofErr w:type="spellEnd"/>
      <w:r w:rsidR="007A6901" w:rsidRPr="003F2527">
        <w:rPr>
          <w:rFonts w:ascii="Times New Roman" w:eastAsia="Palatino Linotype" w:hAnsi="Times New Roman" w:cs="Times New Roman"/>
          <w:spacing w:val="-2"/>
          <w:sz w:val="24"/>
          <w:szCs w:val="24"/>
          <w:lang w:val="es-ES"/>
        </w:rPr>
        <w:t xml:space="preserve"> y </w:t>
      </w:r>
      <w:proofErr w:type="spellStart"/>
      <w:r w:rsidR="007A6901" w:rsidRPr="003F2527">
        <w:rPr>
          <w:rFonts w:ascii="Times New Roman" w:eastAsia="Palatino Linotype" w:hAnsi="Times New Roman" w:cs="Times New Roman"/>
          <w:spacing w:val="-2"/>
          <w:sz w:val="24"/>
          <w:szCs w:val="24"/>
          <w:lang w:val="es-ES"/>
        </w:rPr>
        <w:t>Sakyi</w:t>
      </w:r>
      <w:proofErr w:type="spellEnd"/>
      <w:r w:rsidR="007A6901" w:rsidRPr="003F2527">
        <w:rPr>
          <w:rFonts w:ascii="Times New Roman" w:eastAsia="Palatino Linotype" w:hAnsi="Times New Roman" w:cs="Times New Roman"/>
          <w:spacing w:val="-2"/>
          <w:sz w:val="24"/>
          <w:szCs w:val="24"/>
          <w:lang w:val="es-ES"/>
        </w:rPr>
        <w:t>, 2020). Las participantes seleccionadas fueron informadas sobre el propósito de la investigación y el uso de la información recolectada. Se garantizó la confidencialidad y privacidad de sus respuestas para proteger su identidad.</w:t>
      </w:r>
    </w:p>
    <w:p w14:paraId="49E6EAF0" w14:textId="77777777" w:rsidR="00437249" w:rsidRPr="003F2527" w:rsidRDefault="00437249" w:rsidP="00437249">
      <w:pPr>
        <w:spacing w:after="0" w:line="360" w:lineRule="auto"/>
        <w:ind w:firstLine="709"/>
        <w:jc w:val="both"/>
        <w:rPr>
          <w:rFonts w:ascii="Times New Roman" w:eastAsia="Palatino Linotype" w:hAnsi="Times New Roman" w:cs="Times New Roman"/>
          <w:spacing w:val="-2"/>
          <w:sz w:val="24"/>
          <w:szCs w:val="24"/>
          <w:lang w:val="es-ES"/>
        </w:rPr>
      </w:pPr>
    </w:p>
    <w:p w14:paraId="2447D5E7" w14:textId="77777777" w:rsidR="007A6901" w:rsidRPr="001C1620" w:rsidRDefault="007A6901" w:rsidP="00437249">
      <w:pPr>
        <w:pStyle w:val="Ttulo2"/>
        <w:spacing w:before="0" w:after="0" w:line="360" w:lineRule="auto"/>
        <w:jc w:val="center"/>
        <w:rPr>
          <w:rFonts w:ascii="Times New Roman" w:hAnsi="Times New Roman" w:cs="Times New Roman"/>
          <w:b/>
          <w:bCs/>
          <w:color w:val="auto"/>
          <w:sz w:val="28"/>
          <w:szCs w:val="28"/>
        </w:rPr>
      </w:pPr>
      <w:proofErr w:type="spellStart"/>
      <w:r w:rsidRPr="001C1620">
        <w:rPr>
          <w:rFonts w:ascii="Times New Roman" w:hAnsi="Times New Roman" w:cs="Times New Roman"/>
          <w:b/>
          <w:bCs/>
          <w:color w:val="auto"/>
          <w:sz w:val="28"/>
          <w:szCs w:val="28"/>
        </w:rPr>
        <w:t>Instrumentos</w:t>
      </w:r>
      <w:proofErr w:type="spellEnd"/>
    </w:p>
    <w:p w14:paraId="4E02F539" w14:textId="5AE9EB94" w:rsidR="007206BE" w:rsidRDefault="007A6901" w:rsidP="00437249">
      <w:pPr>
        <w:spacing w:after="0" w:line="360" w:lineRule="auto"/>
        <w:ind w:right="38" w:firstLine="709"/>
        <w:jc w:val="both"/>
        <w:rPr>
          <w:rFonts w:ascii="Times New Roman" w:eastAsia="Palatino Linotype" w:hAnsi="Times New Roman" w:cs="Times New Roman"/>
          <w:spacing w:val="-2"/>
          <w:sz w:val="24"/>
          <w:szCs w:val="24"/>
          <w:lang w:val="es-ES"/>
        </w:rPr>
      </w:pPr>
      <w:r w:rsidRPr="003F2527">
        <w:rPr>
          <w:rFonts w:ascii="Times New Roman" w:eastAsia="Palatino Linotype" w:hAnsi="Times New Roman" w:cs="Times New Roman"/>
          <w:spacing w:val="-2"/>
          <w:sz w:val="24"/>
          <w:szCs w:val="24"/>
          <w:lang w:val="es-ES"/>
        </w:rPr>
        <w:t xml:space="preserve">Para la recolección de los datos, </w:t>
      </w:r>
      <w:r w:rsidRPr="0001668A">
        <w:rPr>
          <w:rFonts w:ascii="Times New Roman" w:eastAsia="Palatino Linotype" w:hAnsi="Times New Roman" w:cs="Times New Roman"/>
          <w:spacing w:val="-2"/>
          <w:sz w:val="24"/>
          <w:szCs w:val="24"/>
          <w:lang w:val="es-ES"/>
        </w:rPr>
        <w:t>se elaboró como instrumento de medición una encuesta virtual con cincuenta y un reactivos y opciones de respuesta en la escala de Likert</w:t>
      </w:r>
      <w:r w:rsidR="00BD3347" w:rsidRPr="0001668A">
        <w:rPr>
          <w:rFonts w:ascii="Times New Roman" w:eastAsia="Palatino Linotype" w:hAnsi="Times New Roman" w:cs="Times New Roman"/>
          <w:spacing w:val="-2"/>
          <w:sz w:val="24"/>
          <w:szCs w:val="24"/>
          <w:lang w:val="es-ES"/>
        </w:rPr>
        <w:t xml:space="preserve"> con valores que oscilaron entre uno y cinco</w:t>
      </w:r>
      <w:r w:rsidRPr="0001668A">
        <w:rPr>
          <w:rFonts w:ascii="Times New Roman" w:eastAsia="Palatino Linotype" w:hAnsi="Times New Roman" w:cs="Times New Roman"/>
          <w:spacing w:val="-2"/>
          <w:sz w:val="24"/>
          <w:szCs w:val="24"/>
          <w:lang w:val="es-ES"/>
        </w:rPr>
        <w:t>.</w:t>
      </w:r>
      <w:r w:rsidR="00BD3347" w:rsidRPr="0001668A">
        <w:rPr>
          <w:rFonts w:ascii="Times New Roman" w:eastAsia="Palatino Linotype" w:hAnsi="Times New Roman" w:cs="Times New Roman"/>
          <w:spacing w:val="-2"/>
          <w:sz w:val="24"/>
          <w:szCs w:val="24"/>
          <w:lang w:val="es-ES"/>
        </w:rPr>
        <w:t xml:space="preserve"> En esta escala, el valor 1 representó “Totalmente en desacuerdo”, 2 “En desacuerdo”, 3 “Indiferente”, 4 “De acuerdo” y 5 “Totalmente de acuerdo”.</w:t>
      </w:r>
      <w:r w:rsidRPr="0001668A">
        <w:rPr>
          <w:rFonts w:ascii="Times New Roman" w:eastAsia="Palatino Linotype" w:hAnsi="Times New Roman" w:cs="Times New Roman"/>
          <w:spacing w:val="-2"/>
          <w:sz w:val="24"/>
          <w:szCs w:val="24"/>
          <w:lang w:val="es-ES"/>
        </w:rPr>
        <w:t xml:space="preserve"> </w:t>
      </w:r>
      <w:r w:rsidR="007206BE" w:rsidRPr="0001668A">
        <w:rPr>
          <w:rFonts w:ascii="Times New Roman" w:eastAsia="Palatino Linotype" w:hAnsi="Times New Roman" w:cs="Times New Roman"/>
          <w:spacing w:val="-2"/>
          <w:sz w:val="24"/>
          <w:szCs w:val="24"/>
          <w:lang w:val="es-ES"/>
        </w:rPr>
        <w:t>El cuestionario fue validado mediante juicio de expertos y se diseñó específicamente para esta investigación,</w:t>
      </w:r>
      <w:r w:rsidR="007206BE">
        <w:rPr>
          <w:rFonts w:ascii="Times New Roman" w:eastAsia="Palatino Linotype" w:hAnsi="Times New Roman" w:cs="Times New Roman"/>
          <w:spacing w:val="-2"/>
          <w:sz w:val="24"/>
          <w:szCs w:val="24"/>
          <w:lang w:val="es-ES"/>
        </w:rPr>
        <w:t xml:space="preserve"> aunque se basó en categorías y enfoques teóricos previamente establecido en estudios sobre empoderamiento, gestión del conocimiento e innovación social.</w:t>
      </w:r>
    </w:p>
    <w:p w14:paraId="7AFEB268" w14:textId="77777777" w:rsidR="007206BE" w:rsidRDefault="007206BE" w:rsidP="00437249">
      <w:pPr>
        <w:spacing w:after="0" w:line="360" w:lineRule="auto"/>
        <w:ind w:right="38" w:firstLine="709"/>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La encuesta se organizó en las siguientes secciones:</w:t>
      </w:r>
    </w:p>
    <w:p w14:paraId="627B1AC6" w14:textId="77777777" w:rsidR="007206BE" w:rsidRDefault="007206BE" w:rsidP="007206BE">
      <w:pPr>
        <w:pStyle w:val="Prrafodelista"/>
        <w:numPr>
          <w:ilvl w:val="0"/>
          <w:numId w:val="9"/>
        </w:numPr>
        <w:spacing w:after="0" w:line="360" w:lineRule="auto"/>
        <w:ind w:right="38"/>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Datos personales (3 reactivos)</w:t>
      </w:r>
    </w:p>
    <w:p w14:paraId="02653DE1" w14:textId="77777777" w:rsidR="007206BE" w:rsidRDefault="007206BE" w:rsidP="007206BE">
      <w:pPr>
        <w:pStyle w:val="Prrafodelista"/>
        <w:numPr>
          <w:ilvl w:val="0"/>
          <w:numId w:val="9"/>
        </w:numPr>
        <w:spacing w:after="0" w:line="360" w:lineRule="auto"/>
        <w:ind w:right="38"/>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Evaluación del empoderamiento femenino (33 reactivos)</w:t>
      </w:r>
    </w:p>
    <w:p w14:paraId="2D8BFC62" w14:textId="77777777" w:rsidR="007206BE" w:rsidRDefault="007206BE" w:rsidP="007206BE">
      <w:pPr>
        <w:pStyle w:val="Prrafodelista"/>
        <w:numPr>
          <w:ilvl w:val="0"/>
          <w:numId w:val="9"/>
        </w:numPr>
        <w:spacing w:after="0" w:line="360" w:lineRule="auto"/>
        <w:ind w:right="38"/>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Gestión del conocimiento (7 reactivos)</w:t>
      </w:r>
    </w:p>
    <w:p w14:paraId="72E5D382" w14:textId="0B4029CF" w:rsidR="007A6901" w:rsidRDefault="007206BE" w:rsidP="007206BE">
      <w:pPr>
        <w:pStyle w:val="Prrafodelista"/>
        <w:numPr>
          <w:ilvl w:val="0"/>
          <w:numId w:val="9"/>
        </w:numPr>
        <w:spacing w:after="0" w:line="360" w:lineRule="auto"/>
        <w:ind w:right="38"/>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 xml:space="preserve">Innovación social (8 reactivos) </w:t>
      </w:r>
    </w:p>
    <w:p w14:paraId="3E0B904B" w14:textId="345B2B79" w:rsidR="00BD3347" w:rsidRDefault="007206BE" w:rsidP="00437249">
      <w:pPr>
        <w:spacing w:after="0" w:line="360" w:lineRule="auto"/>
        <w:ind w:right="38" w:firstLine="709"/>
        <w:jc w:val="both"/>
        <w:rPr>
          <w:rFonts w:ascii="Times New Roman" w:eastAsia="Palatino Linotype" w:hAnsi="Times New Roman" w:cs="Times New Roman"/>
          <w:spacing w:val="-2"/>
          <w:sz w:val="24"/>
          <w:szCs w:val="24"/>
          <w:lang w:val="es-ES"/>
        </w:rPr>
      </w:pPr>
      <w:r w:rsidRPr="007206BE">
        <w:rPr>
          <w:rFonts w:ascii="Times New Roman" w:eastAsia="Palatino Linotype" w:hAnsi="Times New Roman" w:cs="Times New Roman"/>
          <w:spacing w:val="-2"/>
          <w:sz w:val="24"/>
          <w:szCs w:val="24"/>
          <w:lang w:val="es-ES"/>
        </w:rPr>
        <w:t xml:space="preserve">La </w:t>
      </w:r>
      <w:r>
        <w:rPr>
          <w:rFonts w:ascii="Times New Roman" w:eastAsia="Palatino Linotype" w:hAnsi="Times New Roman" w:cs="Times New Roman"/>
          <w:spacing w:val="-2"/>
          <w:sz w:val="24"/>
          <w:szCs w:val="24"/>
          <w:lang w:val="es-ES"/>
        </w:rPr>
        <w:t xml:space="preserve">aplicación se realizó el 8 de marzo de 2024, en el marco de las actividades educativas conmemorativas del “Día Internacional de la Mujer”. </w:t>
      </w:r>
      <w:r w:rsidRPr="007206BE">
        <w:rPr>
          <w:rFonts w:ascii="Times New Roman" w:eastAsia="Palatino Linotype" w:hAnsi="Times New Roman" w:cs="Times New Roman"/>
          <w:spacing w:val="-2"/>
          <w:sz w:val="24"/>
          <w:szCs w:val="24"/>
        </w:rPr>
        <w:t xml:space="preserve">Con fines </w:t>
      </w:r>
      <w:proofErr w:type="spellStart"/>
      <w:r w:rsidRPr="007206BE">
        <w:rPr>
          <w:rFonts w:ascii="Times New Roman" w:eastAsia="Palatino Linotype" w:hAnsi="Times New Roman" w:cs="Times New Roman"/>
          <w:spacing w:val="-2"/>
          <w:sz w:val="24"/>
          <w:szCs w:val="24"/>
        </w:rPr>
        <w:t>prácticos</w:t>
      </w:r>
      <w:proofErr w:type="spellEnd"/>
      <w:r w:rsidRPr="007206BE">
        <w:rPr>
          <w:rFonts w:ascii="Times New Roman" w:eastAsia="Palatino Linotype" w:hAnsi="Times New Roman" w:cs="Times New Roman"/>
          <w:spacing w:val="-2"/>
          <w:sz w:val="24"/>
          <w:szCs w:val="24"/>
        </w:rPr>
        <w:t xml:space="preserve"> </w:t>
      </w:r>
      <w:proofErr w:type="spellStart"/>
      <w:r w:rsidRPr="007206BE">
        <w:rPr>
          <w:rFonts w:ascii="Times New Roman" w:eastAsia="Palatino Linotype" w:hAnsi="Times New Roman" w:cs="Times New Roman"/>
          <w:spacing w:val="-2"/>
          <w:sz w:val="24"/>
          <w:szCs w:val="24"/>
        </w:rPr>
        <w:t>dicha</w:t>
      </w:r>
      <w:proofErr w:type="spellEnd"/>
      <w:r w:rsidRPr="007206BE">
        <w:rPr>
          <w:rFonts w:ascii="Times New Roman" w:eastAsia="Palatino Linotype" w:hAnsi="Times New Roman" w:cs="Times New Roman"/>
          <w:spacing w:val="-2"/>
          <w:sz w:val="24"/>
          <w:szCs w:val="24"/>
        </w:rPr>
        <w:t xml:space="preserve"> </w:t>
      </w:r>
      <w:proofErr w:type="spellStart"/>
      <w:r w:rsidRPr="007206BE">
        <w:rPr>
          <w:rFonts w:ascii="Times New Roman" w:eastAsia="Palatino Linotype" w:hAnsi="Times New Roman" w:cs="Times New Roman"/>
          <w:spacing w:val="-2"/>
          <w:sz w:val="24"/>
          <w:szCs w:val="24"/>
        </w:rPr>
        <w:t>encuesta</w:t>
      </w:r>
      <w:proofErr w:type="spellEnd"/>
      <w:r w:rsidRPr="007206BE">
        <w:rPr>
          <w:rFonts w:ascii="Times New Roman" w:eastAsia="Palatino Linotype" w:hAnsi="Times New Roman" w:cs="Times New Roman"/>
          <w:spacing w:val="-2"/>
          <w:sz w:val="24"/>
          <w:szCs w:val="24"/>
        </w:rPr>
        <w:t xml:space="preserve"> se </w:t>
      </w:r>
      <w:proofErr w:type="spellStart"/>
      <w:r w:rsidRPr="007206BE">
        <w:rPr>
          <w:rFonts w:ascii="Times New Roman" w:eastAsia="Palatino Linotype" w:hAnsi="Times New Roman" w:cs="Times New Roman"/>
          <w:spacing w:val="-2"/>
          <w:sz w:val="24"/>
          <w:szCs w:val="24"/>
        </w:rPr>
        <w:t>realizó</w:t>
      </w:r>
      <w:proofErr w:type="spellEnd"/>
      <w:r w:rsidRPr="007206BE">
        <w:rPr>
          <w:rFonts w:ascii="Times New Roman" w:eastAsia="Palatino Linotype" w:hAnsi="Times New Roman" w:cs="Times New Roman"/>
          <w:spacing w:val="-2"/>
          <w:sz w:val="24"/>
          <w:szCs w:val="24"/>
        </w:rPr>
        <w:t xml:space="preserve"> de </w:t>
      </w:r>
      <w:proofErr w:type="spellStart"/>
      <w:r w:rsidRPr="007206BE">
        <w:rPr>
          <w:rFonts w:ascii="Times New Roman" w:eastAsia="Palatino Linotype" w:hAnsi="Times New Roman" w:cs="Times New Roman"/>
          <w:spacing w:val="-2"/>
          <w:sz w:val="24"/>
          <w:szCs w:val="24"/>
        </w:rPr>
        <w:t>manera</w:t>
      </w:r>
      <w:proofErr w:type="spellEnd"/>
      <w:r w:rsidRPr="007206BE">
        <w:rPr>
          <w:rFonts w:ascii="Times New Roman" w:eastAsia="Palatino Linotype" w:hAnsi="Times New Roman" w:cs="Times New Roman"/>
          <w:spacing w:val="-2"/>
          <w:sz w:val="24"/>
          <w:szCs w:val="24"/>
        </w:rPr>
        <w:t xml:space="preserve"> virtual </w:t>
      </w:r>
      <w:proofErr w:type="spellStart"/>
      <w:r w:rsidRPr="007206BE">
        <w:rPr>
          <w:rFonts w:ascii="Times New Roman" w:eastAsia="Palatino Linotype" w:hAnsi="Times New Roman" w:cs="Times New Roman"/>
          <w:spacing w:val="-2"/>
          <w:sz w:val="24"/>
          <w:szCs w:val="24"/>
        </w:rPr>
        <w:t>mediante</w:t>
      </w:r>
      <w:proofErr w:type="spellEnd"/>
      <w:r w:rsidRPr="007206BE">
        <w:rPr>
          <w:rFonts w:ascii="Times New Roman" w:eastAsia="Palatino Linotype" w:hAnsi="Times New Roman" w:cs="Times New Roman"/>
          <w:spacing w:val="-2"/>
          <w:sz w:val="24"/>
          <w:szCs w:val="24"/>
        </w:rPr>
        <w:t xml:space="preserve"> la </w:t>
      </w:r>
      <w:proofErr w:type="spellStart"/>
      <w:r w:rsidRPr="007206BE">
        <w:rPr>
          <w:rFonts w:ascii="Times New Roman" w:eastAsia="Palatino Linotype" w:hAnsi="Times New Roman" w:cs="Times New Roman"/>
          <w:spacing w:val="-2"/>
          <w:sz w:val="24"/>
          <w:szCs w:val="24"/>
        </w:rPr>
        <w:t>plataforma</w:t>
      </w:r>
      <w:proofErr w:type="spellEnd"/>
      <w:r w:rsidRPr="007206BE">
        <w:rPr>
          <w:rFonts w:ascii="Times New Roman" w:eastAsia="Palatino Linotype" w:hAnsi="Times New Roman" w:cs="Times New Roman"/>
          <w:spacing w:val="-2"/>
          <w:sz w:val="24"/>
          <w:szCs w:val="24"/>
        </w:rPr>
        <w:t xml:space="preserve"> </w:t>
      </w:r>
      <w:proofErr w:type="spellStart"/>
      <w:r w:rsidRPr="007206BE">
        <w:rPr>
          <w:rFonts w:ascii="Times New Roman" w:eastAsia="Palatino Linotype" w:hAnsi="Times New Roman" w:cs="Times New Roman"/>
          <w:spacing w:val="-2"/>
          <w:sz w:val="24"/>
          <w:szCs w:val="24"/>
        </w:rPr>
        <w:t>Onlineencuestas</w:t>
      </w:r>
      <w:proofErr w:type="spellEnd"/>
      <w:r w:rsidRPr="007206BE">
        <w:rPr>
          <w:rFonts w:ascii="Times New Roman" w:eastAsia="Palatino Linotype" w:hAnsi="Times New Roman" w:cs="Times New Roman"/>
          <w:spacing w:val="-2"/>
          <w:sz w:val="24"/>
          <w:szCs w:val="24"/>
        </w:rPr>
        <w:t>®</w:t>
      </w:r>
      <w:r>
        <w:rPr>
          <w:rFonts w:ascii="Times New Roman" w:eastAsia="Palatino Linotype" w:hAnsi="Times New Roman" w:cs="Times New Roman"/>
          <w:spacing w:val="-2"/>
          <w:sz w:val="24"/>
          <w:szCs w:val="24"/>
          <w:lang w:val="es-ES"/>
        </w:rPr>
        <w:t xml:space="preserve"> </w:t>
      </w:r>
    </w:p>
    <w:p w14:paraId="4C7E6758" w14:textId="77777777" w:rsidR="00437249" w:rsidRDefault="00437249" w:rsidP="00437249">
      <w:pPr>
        <w:spacing w:after="0" w:line="360" w:lineRule="auto"/>
        <w:ind w:right="38" w:firstLine="709"/>
        <w:jc w:val="both"/>
        <w:rPr>
          <w:rFonts w:ascii="Times New Roman" w:eastAsia="Palatino Linotype" w:hAnsi="Times New Roman" w:cs="Times New Roman"/>
          <w:spacing w:val="-2"/>
          <w:sz w:val="24"/>
          <w:szCs w:val="24"/>
          <w:lang w:val="es-ES"/>
        </w:rPr>
      </w:pPr>
    </w:p>
    <w:p w14:paraId="75F02533" w14:textId="77777777" w:rsidR="007A6901" w:rsidRPr="001C1620" w:rsidRDefault="007A6901" w:rsidP="00437249">
      <w:pPr>
        <w:pStyle w:val="Ttulo2"/>
        <w:spacing w:before="0" w:after="0" w:line="360" w:lineRule="auto"/>
        <w:jc w:val="center"/>
        <w:rPr>
          <w:rStyle w:val="Refdenotaalpie"/>
          <w:rFonts w:ascii="Times New Roman" w:hAnsi="Times New Roman" w:cs="Times New Roman"/>
          <w:b/>
          <w:bCs/>
          <w:color w:val="auto"/>
          <w:sz w:val="28"/>
          <w:szCs w:val="28"/>
        </w:rPr>
      </w:pPr>
      <w:proofErr w:type="spellStart"/>
      <w:r w:rsidRPr="001C1620">
        <w:rPr>
          <w:rFonts w:ascii="Times New Roman" w:hAnsi="Times New Roman" w:cs="Times New Roman"/>
          <w:b/>
          <w:bCs/>
          <w:color w:val="auto"/>
          <w:sz w:val="28"/>
          <w:szCs w:val="28"/>
        </w:rPr>
        <w:lastRenderedPageBreak/>
        <w:t>Procedimiento</w:t>
      </w:r>
      <w:proofErr w:type="spellEnd"/>
    </w:p>
    <w:p w14:paraId="18D002DA" w14:textId="5F00DE99" w:rsidR="007A6901" w:rsidRPr="003F2527" w:rsidRDefault="007A6901" w:rsidP="00437249">
      <w:pPr>
        <w:spacing w:after="0" w:line="360" w:lineRule="auto"/>
        <w:ind w:firstLine="709"/>
        <w:jc w:val="both"/>
        <w:rPr>
          <w:rFonts w:ascii="Times New Roman" w:eastAsia="Palatino Linotype" w:hAnsi="Times New Roman" w:cs="Times New Roman"/>
          <w:spacing w:val="-2"/>
          <w:sz w:val="24"/>
          <w:szCs w:val="24"/>
          <w:lang w:val="es-ES"/>
        </w:rPr>
      </w:pPr>
      <w:r w:rsidRPr="003F2527">
        <w:rPr>
          <w:rFonts w:ascii="Times New Roman" w:eastAsia="Palatino Linotype" w:hAnsi="Times New Roman" w:cs="Times New Roman"/>
          <w:spacing w:val="-2"/>
          <w:sz w:val="24"/>
          <w:szCs w:val="24"/>
          <w:lang w:val="es-ES"/>
        </w:rPr>
        <w:t xml:space="preserve">La zona de estudio fue el estado de Aguascalientes, México el cual </w:t>
      </w:r>
      <w:r w:rsidR="005F6662">
        <w:rPr>
          <w:rFonts w:ascii="Times New Roman" w:eastAsia="Palatino Linotype" w:hAnsi="Times New Roman" w:cs="Times New Roman"/>
          <w:spacing w:val="-2"/>
          <w:sz w:val="24"/>
          <w:szCs w:val="24"/>
          <w:lang w:val="es-ES"/>
        </w:rPr>
        <w:t>cuenta con</w:t>
      </w:r>
      <w:r w:rsidRPr="003F2527">
        <w:rPr>
          <w:rFonts w:ascii="Times New Roman" w:eastAsia="Palatino Linotype" w:hAnsi="Times New Roman" w:cs="Times New Roman"/>
          <w:spacing w:val="-2"/>
          <w:sz w:val="24"/>
          <w:szCs w:val="24"/>
          <w:lang w:val="es-ES"/>
        </w:rPr>
        <w:t xml:space="preserve"> una población de 1</w:t>
      </w:r>
      <w:r w:rsidR="00FE4230">
        <w:rPr>
          <w:rFonts w:ascii="Times New Roman" w:eastAsia="Palatino Linotype" w:hAnsi="Times New Roman" w:cs="Times New Roman"/>
          <w:spacing w:val="-2"/>
          <w:sz w:val="24"/>
          <w:szCs w:val="24"/>
          <w:lang w:val="es-ES"/>
        </w:rPr>
        <w:t xml:space="preserve"> </w:t>
      </w:r>
      <w:r w:rsidRPr="003F2527">
        <w:rPr>
          <w:rFonts w:ascii="Times New Roman" w:eastAsia="Palatino Linotype" w:hAnsi="Times New Roman" w:cs="Times New Roman"/>
          <w:spacing w:val="-2"/>
          <w:sz w:val="24"/>
          <w:szCs w:val="24"/>
          <w:lang w:val="es-ES"/>
        </w:rPr>
        <w:t>425</w:t>
      </w:r>
      <w:r w:rsidR="00FE4230">
        <w:rPr>
          <w:rFonts w:ascii="Times New Roman" w:eastAsia="Palatino Linotype" w:hAnsi="Times New Roman" w:cs="Times New Roman"/>
          <w:spacing w:val="-2"/>
          <w:sz w:val="24"/>
          <w:szCs w:val="24"/>
          <w:lang w:val="es-ES"/>
        </w:rPr>
        <w:t xml:space="preserve"> </w:t>
      </w:r>
      <w:r w:rsidRPr="003F2527">
        <w:rPr>
          <w:rFonts w:ascii="Times New Roman" w:eastAsia="Palatino Linotype" w:hAnsi="Times New Roman" w:cs="Times New Roman"/>
          <w:spacing w:val="-2"/>
          <w:sz w:val="24"/>
          <w:szCs w:val="24"/>
          <w:lang w:val="es-ES"/>
        </w:rPr>
        <w:t>607 habitantes, de los cuales 728,924 son mujeres (INEGI, 2020). En el tercer trimestre de 202</w:t>
      </w:r>
      <w:r w:rsidR="00FE4230">
        <w:rPr>
          <w:rFonts w:ascii="Times New Roman" w:eastAsia="Palatino Linotype" w:hAnsi="Times New Roman" w:cs="Times New Roman"/>
          <w:spacing w:val="-2"/>
          <w:sz w:val="24"/>
          <w:szCs w:val="24"/>
          <w:lang w:val="es-ES"/>
        </w:rPr>
        <w:t>1</w:t>
      </w:r>
      <w:r w:rsidRPr="003F2527">
        <w:rPr>
          <w:rFonts w:ascii="Times New Roman" w:eastAsia="Palatino Linotype" w:hAnsi="Times New Roman" w:cs="Times New Roman"/>
          <w:spacing w:val="-2"/>
          <w:sz w:val="24"/>
          <w:szCs w:val="24"/>
          <w:lang w:val="es-ES"/>
        </w:rPr>
        <w:t xml:space="preserve">, el estado contaba con 650,144 personas económicamente activas. </w:t>
      </w:r>
    </w:p>
    <w:p w14:paraId="7F0A1944" w14:textId="305B2304" w:rsidR="007A6901" w:rsidRPr="003F2527" w:rsidRDefault="007A6901" w:rsidP="00437249">
      <w:pPr>
        <w:spacing w:after="0" w:line="360" w:lineRule="auto"/>
        <w:ind w:firstLine="709"/>
        <w:jc w:val="both"/>
        <w:rPr>
          <w:rFonts w:ascii="Times New Roman" w:eastAsia="Palatino Linotype" w:hAnsi="Times New Roman" w:cs="Times New Roman"/>
          <w:spacing w:val="-2"/>
          <w:sz w:val="24"/>
          <w:szCs w:val="24"/>
          <w:lang w:val="es-ES"/>
        </w:rPr>
      </w:pPr>
      <w:r w:rsidRPr="003F2527">
        <w:rPr>
          <w:rFonts w:ascii="Times New Roman" w:eastAsia="Palatino Linotype" w:hAnsi="Times New Roman" w:cs="Times New Roman"/>
          <w:spacing w:val="-2"/>
          <w:sz w:val="24"/>
          <w:szCs w:val="24"/>
          <w:lang w:val="es-ES"/>
        </w:rPr>
        <w:t>Para el tamaño de la muestra se consideraron estadísticas de DATA México, las cuales mencionan que en el año 2022 el Instituto Tecnológico de Aguascalientes contó con 1,738 estudiantes matriculados a la licenciatura de Ingeniería Industrial, donde 826 (47.5%) fueron mujeres. De modo que el cálculo del tamaño de la muestra se realizó</w:t>
      </w:r>
      <w:r w:rsidR="00894D7F">
        <w:rPr>
          <w:rFonts w:ascii="Times New Roman" w:eastAsia="Palatino Linotype" w:hAnsi="Times New Roman" w:cs="Times New Roman"/>
          <w:spacing w:val="-2"/>
          <w:sz w:val="24"/>
          <w:szCs w:val="24"/>
          <w:lang w:val="es-ES"/>
        </w:rPr>
        <w:t xml:space="preserve"> de manera manual</w:t>
      </w:r>
      <w:r w:rsidRPr="003F2527">
        <w:rPr>
          <w:rFonts w:ascii="Times New Roman" w:eastAsia="Palatino Linotype" w:hAnsi="Times New Roman" w:cs="Times New Roman"/>
          <w:spacing w:val="-2"/>
          <w:sz w:val="24"/>
          <w:szCs w:val="24"/>
          <w:lang w:val="es-ES"/>
        </w:rPr>
        <w:t xml:space="preserve"> con base</w:t>
      </w:r>
      <w:r w:rsidR="00894D7F">
        <w:rPr>
          <w:rFonts w:ascii="Times New Roman" w:eastAsia="Palatino Linotype" w:hAnsi="Times New Roman" w:cs="Times New Roman"/>
          <w:spacing w:val="-2"/>
          <w:sz w:val="24"/>
          <w:szCs w:val="24"/>
          <w:lang w:val="es-ES"/>
        </w:rPr>
        <w:t xml:space="preserve"> en</w:t>
      </w:r>
      <w:r w:rsidRPr="003F2527">
        <w:rPr>
          <w:rFonts w:ascii="Times New Roman" w:eastAsia="Palatino Linotype" w:hAnsi="Times New Roman" w:cs="Times New Roman"/>
          <w:spacing w:val="-2"/>
          <w:sz w:val="24"/>
          <w:szCs w:val="24"/>
          <w:lang w:val="es-ES"/>
        </w:rPr>
        <w:t xml:space="preserve"> una población finita (</w:t>
      </w:r>
      <w:proofErr w:type="spellStart"/>
      <w:r w:rsidRPr="003F2527">
        <w:rPr>
          <w:rFonts w:ascii="Times New Roman" w:eastAsia="Palatino Linotype" w:hAnsi="Times New Roman" w:cs="Times New Roman"/>
          <w:spacing w:val="-2"/>
          <w:sz w:val="24"/>
          <w:szCs w:val="24"/>
          <w:lang w:val="es-ES"/>
        </w:rPr>
        <w:t>Bodory</w:t>
      </w:r>
      <w:proofErr w:type="spellEnd"/>
      <w:r w:rsidRPr="003F2527">
        <w:rPr>
          <w:rFonts w:ascii="Times New Roman" w:eastAsia="Palatino Linotype" w:hAnsi="Times New Roman" w:cs="Times New Roman"/>
          <w:spacing w:val="-2"/>
          <w:sz w:val="24"/>
          <w:szCs w:val="24"/>
          <w:lang w:val="es-ES"/>
        </w:rPr>
        <w:t xml:space="preserve"> </w:t>
      </w:r>
      <w:r w:rsidR="006A06D5" w:rsidRPr="006A06D5">
        <w:rPr>
          <w:rFonts w:ascii="Times New Roman" w:eastAsia="Gill Sans MT" w:hAnsi="Times New Roman" w:cs="Times New Roman"/>
          <w:sz w:val="24"/>
          <w:szCs w:val="24"/>
          <w:lang w:val="es-ES"/>
        </w:rPr>
        <w:t>et ál.,</w:t>
      </w:r>
      <w:r w:rsidRPr="003F2527">
        <w:rPr>
          <w:rFonts w:ascii="Times New Roman" w:eastAsia="Palatino Linotype" w:hAnsi="Times New Roman" w:cs="Times New Roman"/>
          <w:spacing w:val="-2"/>
          <w:sz w:val="24"/>
          <w:szCs w:val="24"/>
          <w:lang w:val="es-ES"/>
        </w:rPr>
        <w:t xml:space="preserve"> 2020). </w:t>
      </w:r>
    </w:p>
    <w:p w14:paraId="41784F1F" w14:textId="77777777" w:rsidR="007A6901" w:rsidRPr="003F2527" w:rsidRDefault="007A6901" w:rsidP="00437249">
      <w:pPr>
        <w:spacing w:line="360" w:lineRule="auto"/>
        <w:ind w:firstLine="709"/>
        <w:jc w:val="both"/>
        <w:rPr>
          <w:rFonts w:ascii="Times New Roman" w:eastAsia="Palatino Linotype" w:hAnsi="Times New Roman" w:cs="Times New Roman"/>
          <w:spacing w:val="-2"/>
          <w:sz w:val="24"/>
          <w:szCs w:val="24"/>
          <w:lang w:val="es-ES"/>
        </w:rPr>
      </w:pPr>
      <w:r w:rsidRPr="003F2527">
        <w:rPr>
          <w:rFonts w:ascii="Times New Roman" w:eastAsia="Palatino Linotype" w:hAnsi="Times New Roman" w:cs="Times New Roman"/>
          <w:spacing w:val="-2"/>
          <w:sz w:val="24"/>
          <w:szCs w:val="24"/>
          <w:lang w:val="es-ES"/>
        </w:rPr>
        <w:t>Para calcular el tamaño de la muestra en una población finita se utilizó la siguiente fórmula:</w:t>
      </w:r>
    </w:p>
    <w:p w14:paraId="7B8CDC25" w14:textId="709F5580" w:rsidR="0090500D" w:rsidRPr="0090500D" w:rsidRDefault="0090500D" w:rsidP="0090500D">
      <w:pPr>
        <w:spacing w:line="360" w:lineRule="auto"/>
        <w:jc w:val="both"/>
        <w:rPr>
          <w:rFonts w:ascii="Times New Roman" w:eastAsiaTheme="minorEastAsia" w:hAnsi="Times New Roman" w:cs="Times New Roman"/>
          <w:i/>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⋅p⋅(1-p)</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⋅p⋅(1-p)</m:t>
              </m:r>
            </m:den>
          </m:f>
        </m:oMath>
      </m:oMathPara>
    </w:p>
    <w:p w14:paraId="34D25853" w14:textId="00A95775" w:rsidR="007A6901" w:rsidRPr="003F2527" w:rsidRDefault="007A6901" w:rsidP="00437249">
      <w:pPr>
        <w:spacing w:after="0" w:line="360" w:lineRule="auto"/>
        <w:ind w:firstLine="360"/>
        <w:jc w:val="both"/>
        <w:rPr>
          <w:rFonts w:ascii="Times New Roman" w:eastAsia="Palatino Linotype" w:hAnsi="Times New Roman" w:cs="Times New Roman"/>
          <w:spacing w:val="-2"/>
          <w:sz w:val="24"/>
          <w:szCs w:val="24"/>
          <w:lang w:val="es-ES"/>
        </w:rPr>
      </w:pPr>
      <w:r w:rsidRPr="003F2527">
        <w:rPr>
          <w:rFonts w:ascii="Times New Roman" w:eastAsia="Palatino Linotype" w:hAnsi="Times New Roman" w:cs="Times New Roman"/>
          <w:spacing w:val="-2"/>
          <w:sz w:val="24"/>
          <w:szCs w:val="24"/>
          <w:lang w:val="es-ES"/>
        </w:rPr>
        <w:t xml:space="preserve">Donde: </w:t>
      </w:r>
    </w:p>
    <w:p w14:paraId="049335DB" w14:textId="77777777" w:rsidR="007A6901" w:rsidRPr="003F2527" w:rsidRDefault="007A6901" w:rsidP="00437249">
      <w:pPr>
        <w:spacing w:after="0" w:line="360" w:lineRule="auto"/>
        <w:ind w:firstLine="360"/>
        <w:jc w:val="both"/>
        <w:rPr>
          <w:rFonts w:ascii="Times New Roman" w:eastAsia="Palatino Linotype" w:hAnsi="Times New Roman" w:cs="Times New Roman"/>
          <w:spacing w:val="-2"/>
          <w:sz w:val="24"/>
          <w:szCs w:val="24"/>
          <w:lang w:val="es-ES"/>
        </w:rPr>
      </w:pPr>
      <w:r w:rsidRPr="009B1C52">
        <w:rPr>
          <w:rFonts w:ascii="Times New Roman" w:eastAsia="Palatino Linotype" w:hAnsi="Times New Roman" w:cs="Times New Roman"/>
          <w:i/>
          <w:iCs/>
          <w:spacing w:val="-2"/>
          <w:sz w:val="24"/>
          <w:szCs w:val="24"/>
          <w:lang w:val="es-ES"/>
        </w:rPr>
        <w:t>n</w:t>
      </w:r>
      <w:r w:rsidRPr="003F2527">
        <w:rPr>
          <w:rFonts w:ascii="Times New Roman" w:eastAsia="Palatino Linotype" w:hAnsi="Times New Roman" w:cs="Times New Roman"/>
          <w:spacing w:val="-2"/>
          <w:sz w:val="24"/>
          <w:szCs w:val="24"/>
          <w:lang w:val="es-ES"/>
        </w:rPr>
        <w:t xml:space="preserve"> es el tamaño de la muestra</w:t>
      </w:r>
    </w:p>
    <w:p w14:paraId="1E85D3E6" w14:textId="77777777" w:rsidR="007A6901" w:rsidRPr="003F2527" w:rsidRDefault="007A6901" w:rsidP="00437249">
      <w:pPr>
        <w:spacing w:after="0" w:line="360" w:lineRule="auto"/>
        <w:ind w:firstLine="360"/>
        <w:jc w:val="both"/>
        <w:rPr>
          <w:rFonts w:ascii="Times New Roman" w:eastAsia="Palatino Linotype" w:hAnsi="Times New Roman" w:cs="Times New Roman"/>
          <w:spacing w:val="-2"/>
          <w:sz w:val="24"/>
          <w:szCs w:val="24"/>
          <w:lang w:val="es-ES"/>
        </w:rPr>
      </w:pPr>
      <w:r w:rsidRPr="009B1C52">
        <w:rPr>
          <w:rFonts w:ascii="Times New Roman" w:eastAsia="Palatino Linotype" w:hAnsi="Times New Roman" w:cs="Times New Roman"/>
          <w:i/>
          <w:iCs/>
          <w:spacing w:val="-2"/>
          <w:sz w:val="24"/>
          <w:szCs w:val="24"/>
          <w:lang w:val="es-ES"/>
        </w:rPr>
        <w:t>N</w:t>
      </w:r>
      <w:r w:rsidRPr="003F2527">
        <w:rPr>
          <w:rFonts w:ascii="Times New Roman" w:eastAsia="Palatino Linotype" w:hAnsi="Times New Roman" w:cs="Times New Roman"/>
          <w:spacing w:val="-2"/>
          <w:sz w:val="24"/>
          <w:szCs w:val="24"/>
          <w:lang w:val="es-ES"/>
        </w:rPr>
        <w:t xml:space="preserve"> es el tamaño de la población</w:t>
      </w:r>
    </w:p>
    <w:p w14:paraId="0F1EE105" w14:textId="77777777" w:rsidR="007A6901" w:rsidRPr="003F2527" w:rsidRDefault="007A6901" w:rsidP="00437249">
      <w:pPr>
        <w:spacing w:after="0" w:line="360" w:lineRule="auto"/>
        <w:ind w:firstLine="360"/>
        <w:jc w:val="both"/>
        <w:rPr>
          <w:rFonts w:ascii="Times New Roman" w:eastAsia="Palatino Linotype" w:hAnsi="Times New Roman" w:cs="Times New Roman"/>
          <w:spacing w:val="-2"/>
          <w:sz w:val="24"/>
          <w:szCs w:val="24"/>
          <w:lang w:val="es-ES"/>
        </w:rPr>
      </w:pPr>
      <w:r w:rsidRPr="009B1C52">
        <w:rPr>
          <w:rFonts w:ascii="Times New Roman" w:eastAsia="Palatino Linotype" w:hAnsi="Times New Roman" w:cs="Times New Roman"/>
          <w:i/>
          <w:iCs/>
          <w:spacing w:val="-2"/>
          <w:sz w:val="24"/>
          <w:szCs w:val="24"/>
          <w:lang w:val="es-ES"/>
        </w:rPr>
        <w:t>Z</w:t>
      </w:r>
      <w:r w:rsidRPr="003F2527">
        <w:rPr>
          <w:rFonts w:ascii="Times New Roman" w:eastAsia="Palatino Linotype" w:hAnsi="Times New Roman" w:cs="Times New Roman"/>
          <w:spacing w:val="-2"/>
          <w:sz w:val="24"/>
          <w:szCs w:val="24"/>
          <w:lang w:val="es-ES"/>
        </w:rPr>
        <w:t xml:space="preserve"> es el valor de Z correspondiente al nivel de confianza deseado</w:t>
      </w:r>
    </w:p>
    <w:p w14:paraId="2EAB34B7" w14:textId="77777777" w:rsidR="007A6901" w:rsidRPr="003F2527" w:rsidRDefault="007A6901" w:rsidP="00437249">
      <w:pPr>
        <w:spacing w:after="0" w:line="360" w:lineRule="auto"/>
        <w:ind w:firstLine="360"/>
        <w:jc w:val="both"/>
        <w:rPr>
          <w:rFonts w:ascii="Times New Roman" w:eastAsia="Palatino Linotype" w:hAnsi="Times New Roman" w:cs="Times New Roman"/>
          <w:spacing w:val="-2"/>
          <w:sz w:val="24"/>
          <w:szCs w:val="24"/>
          <w:lang w:val="es-ES"/>
        </w:rPr>
      </w:pPr>
      <w:r w:rsidRPr="009B1C52">
        <w:rPr>
          <w:rFonts w:ascii="Times New Roman" w:eastAsia="Palatino Linotype" w:hAnsi="Times New Roman" w:cs="Times New Roman"/>
          <w:i/>
          <w:iCs/>
          <w:spacing w:val="-2"/>
          <w:sz w:val="24"/>
          <w:szCs w:val="24"/>
          <w:lang w:val="es-ES"/>
        </w:rPr>
        <w:t xml:space="preserve">p </w:t>
      </w:r>
      <w:r w:rsidRPr="003F2527">
        <w:rPr>
          <w:rFonts w:ascii="Times New Roman" w:eastAsia="Palatino Linotype" w:hAnsi="Times New Roman" w:cs="Times New Roman"/>
          <w:spacing w:val="-2"/>
          <w:sz w:val="24"/>
          <w:szCs w:val="24"/>
          <w:lang w:val="es-ES"/>
        </w:rPr>
        <w:t>es la proporción esperada de la población que tiene la característica de interés</w:t>
      </w:r>
    </w:p>
    <w:p w14:paraId="79121749" w14:textId="77777777" w:rsidR="007A6901" w:rsidRPr="003F2527" w:rsidRDefault="007A6901" w:rsidP="00437249">
      <w:pPr>
        <w:spacing w:after="0" w:line="360" w:lineRule="auto"/>
        <w:ind w:firstLine="360"/>
        <w:jc w:val="both"/>
        <w:rPr>
          <w:rFonts w:ascii="Times New Roman" w:eastAsia="Palatino Linotype" w:hAnsi="Times New Roman" w:cs="Times New Roman"/>
          <w:spacing w:val="-2"/>
          <w:sz w:val="24"/>
          <w:szCs w:val="24"/>
          <w:lang w:val="es-ES"/>
        </w:rPr>
      </w:pPr>
      <w:r w:rsidRPr="009B1C52">
        <w:rPr>
          <w:rFonts w:ascii="Times New Roman" w:eastAsia="Palatino Linotype" w:hAnsi="Times New Roman" w:cs="Times New Roman"/>
          <w:i/>
          <w:iCs/>
          <w:spacing w:val="-2"/>
          <w:sz w:val="24"/>
          <w:szCs w:val="24"/>
          <w:lang w:val="es-ES"/>
        </w:rPr>
        <w:t>E</w:t>
      </w:r>
      <w:r w:rsidRPr="003F2527">
        <w:rPr>
          <w:rFonts w:ascii="Times New Roman" w:eastAsia="Palatino Linotype" w:hAnsi="Times New Roman" w:cs="Times New Roman"/>
          <w:spacing w:val="-2"/>
          <w:sz w:val="24"/>
          <w:szCs w:val="24"/>
          <w:lang w:val="es-ES"/>
        </w:rPr>
        <w:t xml:space="preserve"> es el margen de error</w:t>
      </w:r>
    </w:p>
    <w:p w14:paraId="46143E4F" w14:textId="233DDDB4" w:rsidR="007A6901" w:rsidRPr="003F2527" w:rsidRDefault="007A6901" w:rsidP="003F2527">
      <w:pPr>
        <w:spacing w:line="360" w:lineRule="auto"/>
        <w:ind w:firstLine="360"/>
        <w:jc w:val="both"/>
        <w:rPr>
          <w:rFonts w:ascii="Times New Roman" w:eastAsia="Palatino Linotype" w:hAnsi="Times New Roman" w:cs="Times New Roman"/>
          <w:spacing w:val="-2"/>
          <w:sz w:val="24"/>
          <w:szCs w:val="24"/>
          <w:lang w:val="es-ES"/>
        </w:rPr>
      </w:pPr>
      <w:r w:rsidRPr="003F2527">
        <w:rPr>
          <w:rFonts w:ascii="Times New Roman" w:eastAsia="Palatino Linotype" w:hAnsi="Times New Roman" w:cs="Times New Roman"/>
          <w:spacing w:val="-2"/>
          <w:sz w:val="24"/>
          <w:szCs w:val="24"/>
          <w:lang w:val="es-ES"/>
        </w:rPr>
        <w:t>Considerando la información de DATA México (2022), con un</w:t>
      </w:r>
      <w:r w:rsidR="00113EE9">
        <w:rPr>
          <w:rFonts w:ascii="Times New Roman" w:eastAsia="Palatino Linotype" w:hAnsi="Times New Roman" w:cs="Times New Roman"/>
          <w:spacing w:val="-2"/>
          <w:sz w:val="24"/>
          <w:szCs w:val="24"/>
          <w:lang w:val="es-ES"/>
        </w:rPr>
        <w:t>a población total (</w:t>
      </w:r>
      <w:r w:rsidR="00113EE9" w:rsidRPr="009B1C52">
        <w:rPr>
          <w:rFonts w:ascii="Times New Roman" w:eastAsia="Palatino Linotype" w:hAnsi="Times New Roman" w:cs="Times New Roman"/>
          <w:i/>
          <w:iCs/>
          <w:spacing w:val="-2"/>
          <w:sz w:val="24"/>
          <w:szCs w:val="24"/>
          <w:lang w:val="es-ES"/>
        </w:rPr>
        <w:t>N</w:t>
      </w:r>
      <w:r w:rsidR="00113EE9">
        <w:rPr>
          <w:rFonts w:ascii="Times New Roman" w:eastAsia="Palatino Linotype" w:hAnsi="Times New Roman" w:cs="Times New Roman"/>
          <w:spacing w:val="-2"/>
          <w:sz w:val="24"/>
          <w:szCs w:val="24"/>
          <w:lang w:val="es-ES"/>
        </w:rPr>
        <w:t>) de 826 mujeres estudiantes, un</w:t>
      </w:r>
      <w:r w:rsidRPr="003F2527">
        <w:rPr>
          <w:rFonts w:ascii="Times New Roman" w:eastAsia="Palatino Linotype" w:hAnsi="Times New Roman" w:cs="Times New Roman"/>
          <w:spacing w:val="-2"/>
          <w:sz w:val="24"/>
          <w:szCs w:val="24"/>
          <w:lang w:val="es-ES"/>
        </w:rPr>
        <w:t xml:space="preserve"> nivel de confianza del 95%</w:t>
      </w:r>
      <w:r w:rsidR="00113EE9">
        <w:rPr>
          <w:rFonts w:ascii="Times New Roman" w:eastAsia="Palatino Linotype" w:hAnsi="Times New Roman" w:cs="Times New Roman"/>
          <w:spacing w:val="-2"/>
          <w:sz w:val="24"/>
          <w:szCs w:val="24"/>
          <w:lang w:val="es-ES"/>
        </w:rPr>
        <w:t xml:space="preserve"> (</w:t>
      </w:r>
      <w:r w:rsidR="009B1C52" w:rsidRPr="009B1C52">
        <w:rPr>
          <w:rFonts w:ascii="Times New Roman" w:eastAsia="Palatino Linotype" w:hAnsi="Times New Roman" w:cs="Times New Roman"/>
          <w:i/>
          <w:iCs/>
          <w:spacing w:val="-2"/>
          <w:sz w:val="24"/>
          <w:szCs w:val="24"/>
          <w:lang w:val="es-ES"/>
        </w:rPr>
        <w:t>Z</w:t>
      </w:r>
      <w:r w:rsidR="00113EE9">
        <w:rPr>
          <w:rFonts w:ascii="Times New Roman" w:eastAsia="Palatino Linotype" w:hAnsi="Times New Roman" w:cs="Times New Roman"/>
          <w:spacing w:val="-2"/>
          <w:sz w:val="24"/>
          <w:szCs w:val="24"/>
          <w:lang w:val="es-ES"/>
        </w:rPr>
        <w:t xml:space="preserve"> = 1.96), una </w:t>
      </w:r>
      <w:r w:rsidRPr="003F2527">
        <w:rPr>
          <w:rFonts w:ascii="Times New Roman" w:eastAsia="Palatino Linotype" w:hAnsi="Times New Roman" w:cs="Times New Roman"/>
          <w:spacing w:val="-2"/>
          <w:sz w:val="24"/>
          <w:szCs w:val="24"/>
          <w:lang w:val="es-ES"/>
        </w:rPr>
        <w:t xml:space="preserve">proporción esperada </w:t>
      </w:r>
      <w:r w:rsidR="00113EE9" w:rsidRPr="009B1C52">
        <w:rPr>
          <w:rFonts w:ascii="Times New Roman" w:eastAsia="Palatino Linotype" w:hAnsi="Times New Roman" w:cs="Times New Roman"/>
          <w:i/>
          <w:iCs/>
          <w:spacing w:val="-2"/>
          <w:sz w:val="24"/>
          <w:szCs w:val="24"/>
          <w:lang w:val="es-ES"/>
        </w:rPr>
        <w:t>p</w:t>
      </w:r>
      <w:r w:rsidR="00113EE9">
        <w:rPr>
          <w:rFonts w:ascii="Times New Roman" w:eastAsia="Palatino Linotype" w:hAnsi="Times New Roman" w:cs="Times New Roman"/>
          <w:spacing w:val="-2"/>
          <w:sz w:val="24"/>
          <w:szCs w:val="24"/>
          <w:lang w:val="es-ES"/>
        </w:rPr>
        <w:t xml:space="preserve"> =</w:t>
      </w:r>
      <w:r w:rsidRPr="003F2527">
        <w:rPr>
          <w:rFonts w:ascii="Times New Roman" w:eastAsia="Palatino Linotype" w:hAnsi="Times New Roman" w:cs="Times New Roman"/>
          <w:spacing w:val="-2"/>
          <w:sz w:val="24"/>
          <w:szCs w:val="24"/>
          <w:lang w:val="es-ES"/>
        </w:rPr>
        <w:t xml:space="preserve"> 0.5 </w:t>
      </w:r>
      <w:r w:rsidR="00113EE9">
        <w:rPr>
          <w:rFonts w:ascii="Times New Roman" w:eastAsia="Palatino Linotype" w:hAnsi="Times New Roman" w:cs="Times New Roman"/>
          <w:spacing w:val="-2"/>
          <w:sz w:val="24"/>
          <w:szCs w:val="24"/>
          <w:lang w:val="es-ES"/>
        </w:rPr>
        <w:t xml:space="preserve">(por desconocimiento del valor real), </w:t>
      </w:r>
      <w:r w:rsidRPr="003F2527">
        <w:rPr>
          <w:rFonts w:ascii="Times New Roman" w:eastAsia="Palatino Linotype" w:hAnsi="Times New Roman" w:cs="Times New Roman"/>
          <w:spacing w:val="-2"/>
          <w:sz w:val="24"/>
          <w:szCs w:val="24"/>
          <w:lang w:val="es-ES"/>
        </w:rPr>
        <w:t>y un margen de error de</w:t>
      </w:r>
      <w:r w:rsidR="00113EE9">
        <w:rPr>
          <w:rFonts w:ascii="Times New Roman" w:eastAsia="Palatino Linotype" w:hAnsi="Times New Roman" w:cs="Times New Roman"/>
          <w:spacing w:val="-2"/>
          <w:sz w:val="24"/>
          <w:szCs w:val="24"/>
          <w:lang w:val="es-ES"/>
        </w:rPr>
        <w:t xml:space="preserve"> </w:t>
      </w:r>
      <w:r w:rsidR="00113EE9" w:rsidRPr="009B1C52">
        <w:rPr>
          <w:rFonts w:ascii="Times New Roman" w:eastAsia="Palatino Linotype" w:hAnsi="Times New Roman" w:cs="Times New Roman"/>
          <w:i/>
          <w:iCs/>
          <w:spacing w:val="-2"/>
          <w:sz w:val="24"/>
          <w:szCs w:val="24"/>
          <w:lang w:val="es-ES"/>
        </w:rPr>
        <w:t>E</w:t>
      </w:r>
      <w:r w:rsidR="00113EE9">
        <w:rPr>
          <w:rFonts w:ascii="Times New Roman" w:eastAsia="Palatino Linotype" w:hAnsi="Times New Roman" w:cs="Times New Roman"/>
          <w:spacing w:val="-2"/>
          <w:sz w:val="24"/>
          <w:szCs w:val="24"/>
          <w:lang w:val="es-ES"/>
        </w:rPr>
        <w:t xml:space="preserve"> = 0.05 se aplicó la fórmula de la siguiente manera: </w:t>
      </w:r>
    </w:p>
    <w:p w14:paraId="11A74108" w14:textId="0349F5C4" w:rsidR="007A6901" w:rsidRPr="00DE0D10" w:rsidRDefault="00000000" w:rsidP="007A6901">
      <w:pPr>
        <w:ind w:firstLine="360"/>
        <w:jc w:val="both"/>
        <w:rPr>
          <w:rFonts w:ascii="Times New Roman" w:eastAsia="Palatino Linotype" w:hAnsi="Times New Roman" w:cs="Times New Roman"/>
          <w:color w:val="231F20"/>
          <w:spacing w:val="-2"/>
          <w:sz w:val="24"/>
          <w:szCs w:val="24"/>
          <w:lang w:val="es-ES"/>
        </w:rPr>
      </w:pPr>
      <m:oMathPara>
        <m:oMath>
          <m:f>
            <m:fPr>
              <m:ctrlPr>
                <w:rPr>
                  <w:rFonts w:ascii="Cambria Math" w:hAnsi="Cambria Math" w:cs="Times New Roman"/>
                  <w:i/>
                  <w:sz w:val="24"/>
                  <w:szCs w:val="24"/>
                </w:rPr>
              </m:ctrlPr>
            </m:fPr>
            <m:num>
              <m:r>
                <w:rPr>
                  <w:rFonts w:ascii="Cambria Math" w:hAnsi="Cambria Math" w:cs="Times New Roman"/>
                  <w:sz w:val="24"/>
                  <w:szCs w:val="24"/>
                </w:rPr>
                <m:t>826⋅</m:t>
              </m:r>
              <m:sSup>
                <m:sSupPr>
                  <m:ctrlPr>
                    <w:rPr>
                      <w:rFonts w:ascii="Cambria Math" w:hAnsi="Cambria Math" w:cs="Times New Roman"/>
                      <w:i/>
                      <w:sz w:val="24"/>
                      <w:szCs w:val="24"/>
                    </w:rPr>
                  </m:ctrlPr>
                </m:sSupPr>
                <m:e>
                  <m:r>
                    <w:rPr>
                      <w:rFonts w:ascii="Cambria Math" w:hAnsi="Cambria Math" w:cs="Times New Roman"/>
                      <w:sz w:val="24"/>
                      <w:szCs w:val="24"/>
                    </w:rPr>
                    <m:t>1.96</m:t>
                  </m:r>
                </m:e>
                <m:sup>
                  <m:r>
                    <w:rPr>
                      <w:rFonts w:ascii="Cambria Math" w:hAnsi="Cambria Math" w:cs="Times New Roman"/>
                      <w:sz w:val="24"/>
                      <w:szCs w:val="24"/>
                    </w:rPr>
                    <m:t>2</m:t>
                  </m:r>
                </m:sup>
              </m:sSup>
              <m:r>
                <w:rPr>
                  <w:rFonts w:ascii="Cambria Math" w:hAnsi="Cambria Math" w:cs="Times New Roman"/>
                  <w:sz w:val="24"/>
                  <w:szCs w:val="24"/>
                </w:rPr>
                <m:t>⋅0.5⋅(1-0.5)</m:t>
              </m:r>
            </m:num>
            <m:den>
              <m:sSup>
                <m:sSupPr>
                  <m:ctrlPr>
                    <w:rPr>
                      <w:rFonts w:ascii="Cambria Math" w:hAnsi="Cambria Math" w:cs="Times New Roman"/>
                      <w:i/>
                      <w:sz w:val="24"/>
                      <w:szCs w:val="24"/>
                    </w:rPr>
                  </m:ctrlPr>
                </m:sSupPr>
                <m:e>
                  <m:r>
                    <w:rPr>
                      <w:rFonts w:ascii="Cambria Math" w:hAnsi="Cambria Math" w:cs="Times New Roman"/>
                      <w:sz w:val="24"/>
                      <w:szCs w:val="24"/>
                    </w:rPr>
                    <m:t>0.05</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826-1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1.96</m:t>
                  </m:r>
                </m:e>
                <m:sup>
                  <m:r>
                    <w:rPr>
                      <w:rFonts w:ascii="Cambria Math" w:hAnsi="Cambria Math" w:cs="Times New Roman"/>
                      <w:sz w:val="24"/>
                      <w:szCs w:val="24"/>
                    </w:rPr>
                    <m:t>2</m:t>
                  </m:r>
                </m:sup>
              </m:sSup>
              <m:r>
                <w:rPr>
                  <w:rFonts w:ascii="Cambria Math" w:hAnsi="Cambria Math" w:cs="Times New Roman"/>
                  <w:sz w:val="24"/>
                  <w:szCs w:val="24"/>
                </w:rPr>
                <m:t>⋅0.5⋅(1-0.5)</m:t>
              </m:r>
            </m:den>
          </m:f>
          <m:r>
            <w:rPr>
              <w:rFonts w:ascii="Cambria Math" w:hAnsi="Cambria Math" w:cs="Times New Roman"/>
              <w:sz w:val="24"/>
              <w:szCs w:val="24"/>
            </w:rPr>
            <m:t>=262.44</m:t>
          </m:r>
        </m:oMath>
      </m:oMathPara>
    </w:p>
    <w:p w14:paraId="78D7B6E3" w14:textId="5F8E5E00" w:rsidR="00113EE9" w:rsidRPr="003F2527" w:rsidRDefault="007A6901" w:rsidP="00437249">
      <w:pPr>
        <w:spacing w:after="0" w:line="360" w:lineRule="auto"/>
        <w:ind w:right="38" w:firstLine="709"/>
        <w:jc w:val="both"/>
        <w:rPr>
          <w:rFonts w:ascii="Times New Roman" w:eastAsia="Palatino Linotype" w:hAnsi="Times New Roman" w:cs="Times New Roman"/>
          <w:spacing w:val="-2"/>
          <w:sz w:val="24"/>
          <w:szCs w:val="24"/>
          <w:lang w:val="es-ES"/>
        </w:rPr>
      </w:pPr>
      <w:r w:rsidRPr="003F2527">
        <w:rPr>
          <w:rFonts w:ascii="Times New Roman" w:eastAsia="Palatino Linotype" w:hAnsi="Times New Roman" w:cs="Times New Roman"/>
          <w:spacing w:val="-2"/>
          <w:sz w:val="24"/>
          <w:szCs w:val="24"/>
          <w:lang w:val="es-ES"/>
        </w:rPr>
        <w:t xml:space="preserve">Dado que el tamaño de la muestra debe </w:t>
      </w:r>
      <w:r w:rsidR="00113EE9">
        <w:rPr>
          <w:rFonts w:ascii="Times New Roman" w:eastAsia="Palatino Linotype" w:hAnsi="Times New Roman" w:cs="Times New Roman"/>
          <w:spacing w:val="-2"/>
          <w:sz w:val="24"/>
          <w:szCs w:val="24"/>
          <w:lang w:val="es-ES"/>
        </w:rPr>
        <w:t>expresarse como</w:t>
      </w:r>
      <w:r w:rsidRPr="003F2527">
        <w:rPr>
          <w:rFonts w:ascii="Times New Roman" w:eastAsia="Palatino Linotype" w:hAnsi="Times New Roman" w:cs="Times New Roman"/>
          <w:spacing w:val="-2"/>
          <w:sz w:val="24"/>
          <w:szCs w:val="24"/>
          <w:lang w:val="es-ES"/>
        </w:rPr>
        <w:t xml:space="preserve"> un número entero, el </w:t>
      </w:r>
      <w:r w:rsidR="00113EE9">
        <w:rPr>
          <w:rFonts w:ascii="Times New Roman" w:eastAsia="Palatino Linotype" w:hAnsi="Times New Roman" w:cs="Times New Roman"/>
          <w:spacing w:val="-2"/>
          <w:sz w:val="24"/>
          <w:szCs w:val="24"/>
          <w:lang w:val="es-ES"/>
        </w:rPr>
        <w:t xml:space="preserve">valor obtenido se </w:t>
      </w:r>
      <w:r w:rsidRPr="003F2527">
        <w:rPr>
          <w:rFonts w:ascii="Times New Roman" w:eastAsia="Palatino Linotype" w:hAnsi="Times New Roman" w:cs="Times New Roman"/>
          <w:spacing w:val="-2"/>
          <w:sz w:val="24"/>
          <w:szCs w:val="24"/>
          <w:lang w:val="es-ES"/>
        </w:rPr>
        <w:t>redondeó al número más cercano</w:t>
      </w:r>
      <w:r w:rsidR="00113EE9">
        <w:rPr>
          <w:rFonts w:ascii="Times New Roman" w:eastAsia="Palatino Linotype" w:hAnsi="Times New Roman" w:cs="Times New Roman"/>
          <w:spacing w:val="-2"/>
          <w:sz w:val="24"/>
          <w:szCs w:val="24"/>
          <w:lang w:val="es-ES"/>
        </w:rPr>
        <w:t>, obteniendo una muestra final de</w:t>
      </w:r>
      <w:r w:rsidRPr="003F2527">
        <w:rPr>
          <w:rFonts w:ascii="Times New Roman" w:eastAsia="Palatino Linotype" w:hAnsi="Times New Roman" w:cs="Times New Roman"/>
          <w:spacing w:val="-2"/>
          <w:sz w:val="24"/>
          <w:szCs w:val="24"/>
          <w:lang w:val="es-ES"/>
        </w:rPr>
        <w:t xml:space="preserve"> 262</w:t>
      </w:r>
      <w:r w:rsidR="00113EE9">
        <w:rPr>
          <w:rFonts w:ascii="Times New Roman" w:eastAsia="Palatino Linotype" w:hAnsi="Times New Roman" w:cs="Times New Roman"/>
          <w:spacing w:val="-2"/>
          <w:sz w:val="24"/>
          <w:szCs w:val="24"/>
          <w:lang w:val="es-ES"/>
        </w:rPr>
        <w:t xml:space="preserve"> participantes</w:t>
      </w:r>
      <w:r w:rsidRPr="003F2527">
        <w:rPr>
          <w:rFonts w:ascii="Times New Roman" w:eastAsia="Palatino Linotype" w:hAnsi="Times New Roman" w:cs="Times New Roman"/>
          <w:spacing w:val="-2"/>
          <w:sz w:val="24"/>
          <w:szCs w:val="24"/>
          <w:lang w:val="es-ES"/>
        </w:rPr>
        <w:t>.</w:t>
      </w:r>
    </w:p>
    <w:p w14:paraId="0A86F8B0" w14:textId="4B24DE5F" w:rsidR="007A6901" w:rsidRPr="00DE0D10" w:rsidRDefault="007A6901" w:rsidP="00437249">
      <w:pPr>
        <w:spacing w:after="0" w:line="360" w:lineRule="auto"/>
        <w:ind w:right="38" w:firstLine="709"/>
        <w:jc w:val="both"/>
        <w:rPr>
          <w:rFonts w:ascii="Times New Roman" w:eastAsia="Palatino Linotype" w:hAnsi="Times New Roman" w:cs="Times New Roman"/>
          <w:color w:val="231F20"/>
          <w:spacing w:val="-2"/>
          <w:sz w:val="24"/>
          <w:szCs w:val="24"/>
          <w:lang w:val="es-ES"/>
        </w:rPr>
      </w:pPr>
      <w:r w:rsidRPr="003F2527">
        <w:rPr>
          <w:rFonts w:ascii="Times New Roman" w:eastAsia="Palatino Linotype" w:hAnsi="Times New Roman" w:cs="Times New Roman"/>
          <w:spacing w:val="-2"/>
          <w:sz w:val="24"/>
          <w:szCs w:val="24"/>
          <w:lang w:val="es-ES"/>
        </w:rPr>
        <w:t xml:space="preserve">Se consideró que la confiabilidad y la validez de las distintas secciones de un cuestionario pueden ser evaluadas en un estudio específico (piloto) con una muestra menor (Hernández y Velasco, 2000). Así, durante el desarrollo de esta investigación, el instrumento </w:t>
      </w:r>
      <w:r w:rsidRPr="003F2527">
        <w:rPr>
          <w:rFonts w:ascii="Times New Roman" w:eastAsia="Palatino Linotype" w:hAnsi="Times New Roman" w:cs="Times New Roman"/>
          <w:spacing w:val="-2"/>
          <w:sz w:val="24"/>
          <w:szCs w:val="24"/>
          <w:lang w:val="es-ES"/>
        </w:rPr>
        <w:lastRenderedPageBreak/>
        <w:t xml:space="preserve">de medición fue aplicado de manera previa el veintisiete de febrero del 2024 a cinco </w:t>
      </w:r>
      <w:r w:rsidRPr="00DE0D10">
        <w:rPr>
          <w:rFonts w:ascii="Times New Roman" w:eastAsia="Palatino Linotype" w:hAnsi="Times New Roman" w:cs="Times New Roman"/>
          <w:color w:val="231F20"/>
          <w:spacing w:val="-2"/>
          <w:sz w:val="24"/>
          <w:szCs w:val="24"/>
          <w:lang w:val="es-ES"/>
        </w:rPr>
        <w:t xml:space="preserve">mujeres universitarias. </w:t>
      </w:r>
    </w:p>
    <w:p w14:paraId="76FF2305" w14:textId="77777777" w:rsidR="007A6901" w:rsidRPr="00DE0D10" w:rsidRDefault="007A6901" w:rsidP="007A6901">
      <w:pPr>
        <w:spacing w:after="0"/>
        <w:ind w:left="100" w:right="38" w:firstLine="283"/>
        <w:jc w:val="both"/>
        <w:rPr>
          <w:rFonts w:ascii="Times New Roman" w:eastAsia="Palatino Linotype" w:hAnsi="Times New Roman" w:cs="Times New Roman"/>
          <w:color w:val="231F20"/>
          <w:spacing w:val="-2"/>
          <w:sz w:val="24"/>
          <w:szCs w:val="24"/>
          <w:lang w:val="es-ES"/>
        </w:rPr>
      </w:pPr>
    </w:p>
    <w:p w14:paraId="34EF61AA" w14:textId="11A11387" w:rsidR="007A6901" w:rsidRPr="001C1620" w:rsidRDefault="001C1620" w:rsidP="00437249">
      <w:pPr>
        <w:pStyle w:val="Ttulo2"/>
        <w:spacing w:before="0" w:after="0" w:line="360" w:lineRule="auto"/>
        <w:jc w:val="center"/>
        <w:rPr>
          <w:rFonts w:ascii="Times New Roman" w:hAnsi="Times New Roman" w:cs="Times New Roman"/>
          <w:b/>
          <w:bCs/>
          <w:color w:val="auto"/>
          <w:sz w:val="28"/>
          <w:szCs w:val="28"/>
        </w:rPr>
      </w:pPr>
      <w:proofErr w:type="spellStart"/>
      <w:r>
        <w:rPr>
          <w:rFonts w:ascii="Times New Roman" w:hAnsi="Times New Roman" w:cs="Times New Roman"/>
          <w:b/>
          <w:bCs/>
          <w:color w:val="auto"/>
          <w:sz w:val="28"/>
          <w:szCs w:val="28"/>
        </w:rPr>
        <w:t>A</w:t>
      </w:r>
      <w:r w:rsidRPr="001C1620">
        <w:rPr>
          <w:rFonts w:ascii="Times New Roman" w:hAnsi="Times New Roman" w:cs="Times New Roman"/>
          <w:b/>
          <w:bCs/>
          <w:color w:val="auto"/>
          <w:sz w:val="28"/>
          <w:szCs w:val="28"/>
        </w:rPr>
        <w:t>nálisis</w:t>
      </w:r>
      <w:proofErr w:type="spellEnd"/>
      <w:r w:rsidRPr="001C1620">
        <w:rPr>
          <w:rFonts w:ascii="Times New Roman" w:hAnsi="Times New Roman" w:cs="Times New Roman"/>
          <w:b/>
          <w:bCs/>
          <w:color w:val="auto"/>
          <w:spacing w:val="-7"/>
          <w:sz w:val="28"/>
          <w:szCs w:val="28"/>
        </w:rPr>
        <w:t xml:space="preserve"> </w:t>
      </w:r>
      <w:r w:rsidRPr="001C1620">
        <w:rPr>
          <w:rFonts w:ascii="Times New Roman" w:hAnsi="Times New Roman" w:cs="Times New Roman"/>
          <w:b/>
          <w:bCs/>
          <w:color w:val="auto"/>
          <w:sz w:val="28"/>
          <w:szCs w:val="28"/>
        </w:rPr>
        <w:t xml:space="preserve">de la </w:t>
      </w:r>
      <w:proofErr w:type="spellStart"/>
      <w:r w:rsidRPr="001C1620">
        <w:rPr>
          <w:rFonts w:ascii="Times New Roman" w:hAnsi="Times New Roman" w:cs="Times New Roman"/>
          <w:b/>
          <w:bCs/>
          <w:color w:val="auto"/>
          <w:sz w:val="28"/>
          <w:szCs w:val="28"/>
        </w:rPr>
        <w:t>información</w:t>
      </w:r>
      <w:proofErr w:type="spellEnd"/>
    </w:p>
    <w:p w14:paraId="5C4604EB" w14:textId="77777777" w:rsidR="00720329" w:rsidRDefault="007A6901" w:rsidP="00437249">
      <w:pPr>
        <w:spacing w:after="0" w:line="360" w:lineRule="auto"/>
        <w:ind w:right="38" w:firstLine="709"/>
        <w:jc w:val="both"/>
        <w:rPr>
          <w:rFonts w:ascii="Times New Roman" w:eastAsia="Palatino Linotype" w:hAnsi="Times New Roman" w:cs="Times New Roman"/>
          <w:sz w:val="24"/>
          <w:szCs w:val="24"/>
          <w:lang w:val="es-ES"/>
        </w:rPr>
      </w:pPr>
      <w:r w:rsidRPr="003F2527">
        <w:rPr>
          <w:rFonts w:ascii="Times New Roman" w:eastAsia="Palatino Linotype" w:hAnsi="Times New Roman" w:cs="Times New Roman"/>
          <w:sz w:val="24"/>
          <w:szCs w:val="24"/>
          <w:lang w:val="es-ES"/>
        </w:rPr>
        <w:t>Una vez recabada la información, se realizó un análisis estadístico mediante el programa SPSS® (</w:t>
      </w:r>
      <w:proofErr w:type="spellStart"/>
      <w:r w:rsidRPr="003F2527">
        <w:rPr>
          <w:rFonts w:ascii="Times New Roman" w:eastAsia="Palatino Linotype" w:hAnsi="Times New Roman" w:cs="Times New Roman"/>
          <w:sz w:val="24"/>
          <w:szCs w:val="24"/>
          <w:lang w:val="es-ES"/>
        </w:rPr>
        <w:t>Statistical</w:t>
      </w:r>
      <w:proofErr w:type="spellEnd"/>
      <w:r w:rsidRPr="003F2527">
        <w:rPr>
          <w:rFonts w:ascii="Times New Roman" w:eastAsia="Palatino Linotype" w:hAnsi="Times New Roman" w:cs="Times New Roman"/>
          <w:sz w:val="24"/>
          <w:szCs w:val="24"/>
          <w:lang w:val="es-ES"/>
        </w:rPr>
        <w:t xml:space="preserve"> </w:t>
      </w:r>
      <w:proofErr w:type="spellStart"/>
      <w:r w:rsidRPr="003F2527">
        <w:rPr>
          <w:rFonts w:ascii="Times New Roman" w:eastAsia="Palatino Linotype" w:hAnsi="Times New Roman" w:cs="Times New Roman"/>
          <w:sz w:val="24"/>
          <w:szCs w:val="24"/>
          <w:lang w:val="es-ES"/>
        </w:rPr>
        <w:t>Package</w:t>
      </w:r>
      <w:proofErr w:type="spellEnd"/>
      <w:r w:rsidRPr="003F2527">
        <w:rPr>
          <w:rFonts w:ascii="Times New Roman" w:eastAsia="Palatino Linotype" w:hAnsi="Times New Roman" w:cs="Times New Roman"/>
          <w:sz w:val="24"/>
          <w:szCs w:val="24"/>
          <w:lang w:val="es-ES"/>
        </w:rPr>
        <w:t xml:space="preserve"> </w:t>
      </w:r>
      <w:proofErr w:type="spellStart"/>
      <w:r w:rsidRPr="003F2527">
        <w:rPr>
          <w:rFonts w:ascii="Times New Roman" w:eastAsia="Palatino Linotype" w:hAnsi="Times New Roman" w:cs="Times New Roman"/>
          <w:sz w:val="24"/>
          <w:szCs w:val="24"/>
          <w:lang w:val="es-ES"/>
        </w:rPr>
        <w:t>for</w:t>
      </w:r>
      <w:proofErr w:type="spellEnd"/>
      <w:r w:rsidRPr="003F2527">
        <w:rPr>
          <w:rFonts w:ascii="Times New Roman" w:eastAsia="Palatino Linotype" w:hAnsi="Times New Roman" w:cs="Times New Roman"/>
          <w:sz w:val="24"/>
          <w:szCs w:val="24"/>
          <w:lang w:val="es-ES"/>
        </w:rPr>
        <w:t xml:space="preserve"> Social </w:t>
      </w:r>
      <w:proofErr w:type="spellStart"/>
      <w:r w:rsidRPr="003F2527">
        <w:rPr>
          <w:rFonts w:ascii="Times New Roman" w:eastAsia="Palatino Linotype" w:hAnsi="Times New Roman" w:cs="Times New Roman"/>
          <w:sz w:val="24"/>
          <w:szCs w:val="24"/>
          <w:lang w:val="es-ES"/>
        </w:rPr>
        <w:t>Sciences</w:t>
      </w:r>
      <w:proofErr w:type="spellEnd"/>
      <w:r w:rsidRPr="003F2527">
        <w:rPr>
          <w:rFonts w:ascii="Times New Roman" w:eastAsia="Palatino Linotype" w:hAnsi="Times New Roman" w:cs="Times New Roman"/>
          <w:sz w:val="24"/>
          <w:szCs w:val="24"/>
          <w:lang w:val="es-ES"/>
        </w:rPr>
        <w:t>) versión 27</w:t>
      </w:r>
      <w:r w:rsidR="00720329">
        <w:rPr>
          <w:rFonts w:ascii="Times New Roman" w:eastAsia="Palatino Linotype" w:hAnsi="Times New Roman" w:cs="Times New Roman"/>
          <w:sz w:val="24"/>
          <w:szCs w:val="24"/>
          <w:lang w:val="es-ES"/>
        </w:rPr>
        <w:t xml:space="preserve">. En primer lugar, se aplicó </w:t>
      </w:r>
      <w:r w:rsidRPr="003F2527">
        <w:rPr>
          <w:rFonts w:ascii="Times New Roman" w:eastAsia="Palatino Linotype" w:hAnsi="Times New Roman" w:cs="Times New Roman"/>
          <w:sz w:val="24"/>
          <w:szCs w:val="24"/>
          <w:lang w:val="es-ES"/>
        </w:rPr>
        <w:t xml:space="preserve">una prueba de normalidad a través del estadístico Shapiro-Wilk para confirmar la distribución de los datos (Shapiro y </w:t>
      </w:r>
      <w:proofErr w:type="spellStart"/>
      <w:r w:rsidRPr="003F2527">
        <w:rPr>
          <w:rFonts w:ascii="Times New Roman" w:eastAsia="Palatino Linotype" w:hAnsi="Times New Roman" w:cs="Times New Roman"/>
          <w:sz w:val="24"/>
          <w:szCs w:val="24"/>
          <w:lang w:val="es-ES"/>
        </w:rPr>
        <w:t>Wilk</w:t>
      </w:r>
      <w:proofErr w:type="spellEnd"/>
      <w:r w:rsidRPr="003F2527">
        <w:rPr>
          <w:rFonts w:ascii="Times New Roman" w:eastAsia="Palatino Linotype" w:hAnsi="Times New Roman" w:cs="Times New Roman"/>
          <w:sz w:val="24"/>
          <w:szCs w:val="24"/>
          <w:lang w:val="es-ES"/>
        </w:rPr>
        <w:t>, 1965) y se verificó la homogeneidad de varianzas (</w:t>
      </w:r>
      <w:r w:rsidRPr="003F2527">
        <w:rPr>
          <w:rFonts w:ascii="Times New Roman" w:eastAsia="Palatino Linotype" w:hAnsi="Times New Roman" w:cs="Times New Roman"/>
          <w:sz w:val="24"/>
          <w:szCs w:val="24"/>
        </w:rPr>
        <w:t xml:space="preserve">Brown y Forsythe, 1974). </w:t>
      </w:r>
      <w:r w:rsidR="00720329">
        <w:rPr>
          <w:rFonts w:ascii="Times New Roman" w:eastAsia="Palatino Linotype" w:hAnsi="Times New Roman" w:cs="Times New Roman"/>
          <w:sz w:val="24"/>
          <w:szCs w:val="24"/>
        </w:rPr>
        <w:t xml:space="preserve">Ambos </w:t>
      </w:r>
      <w:proofErr w:type="spellStart"/>
      <w:r w:rsidR="00720329">
        <w:rPr>
          <w:rFonts w:ascii="Times New Roman" w:eastAsia="Palatino Linotype" w:hAnsi="Times New Roman" w:cs="Times New Roman"/>
          <w:sz w:val="24"/>
          <w:szCs w:val="24"/>
        </w:rPr>
        <w:t>supuestos</w:t>
      </w:r>
      <w:proofErr w:type="spellEnd"/>
      <w:r w:rsidR="00720329">
        <w:rPr>
          <w:rFonts w:ascii="Times New Roman" w:eastAsia="Palatino Linotype" w:hAnsi="Times New Roman" w:cs="Times New Roman"/>
          <w:sz w:val="24"/>
          <w:szCs w:val="24"/>
        </w:rPr>
        <w:t xml:space="preserve"> </w:t>
      </w:r>
      <w:proofErr w:type="spellStart"/>
      <w:r w:rsidR="00720329">
        <w:rPr>
          <w:rFonts w:ascii="Times New Roman" w:eastAsia="Palatino Linotype" w:hAnsi="Times New Roman" w:cs="Times New Roman"/>
          <w:sz w:val="24"/>
          <w:szCs w:val="24"/>
        </w:rPr>
        <w:t>fueron</w:t>
      </w:r>
      <w:proofErr w:type="spellEnd"/>
      <w:r w:rsidR="00720329">
        <w:rPr>
          <w:rFonts w:ascii="Times New Roman" w:eastAsia="Palatino Linotype" w:hAnsi="Times New Roman" w:cs="Times New Roman"/>
          <w:sz w:val="24"/>
          <w:szCs w:val="24"/>
        </w:rPr>
        <w:t xml:space="preserve"> </w:t>
      </w:r>
      <w:proofErr w:type="spellStart"/>
      <w:r w:rsidR="00720329">
        <w:rPr>
          <w:rFonts w:ascii="Times New Roman" w:eastAsia="Palatino Linotype" w:hAnsi="Times New Roman" w:cs="Times New Roman"/>
          <w:sz w:val="24"/>
          <w:szCs w:val="24"/>
        </w:rPr>
        <w:t>satisfechos</w:t>
      </w:r>
      <w:proofErr w:type="spellEnd"/>
      <w:r w:rsidR="00720329">
        <w:rPr>
          <w:rFonts w:ascii="Times New Roman" w:eastAsia="Palatino Linotype" w:hAnsi="Times New Roman" w:cs="Times New Roman"/>
          <w:sz w:val="24"/>
          <w:szCs w:val="24"/>
        </w:rPr>
        <w:t xml:space="preserve">, lo que </w:t>
      </w:r>
      <w:proofErr w:type="spellStart"/>
      <w:r w:rsidR="00720329">
        <w:rPr>
          <w:rFonts w:ascii="Times New Roman" w:eastAsia="Palatino Linotype" w:hAnsi="Times New Roman" w:cs="Times New Roman"/>
          <w:sz w:val="24"/>
          <w:szCs w:val="24"/>
        </w:rPr>
        <w:t>permitió</w:t>
      </w:r>
      <w:proofErr w:type="spellEnd"/>
      <w:r w:rsidR="00720329">
        <w:rPr>
          <w:rFonts w:ascii="Times New Roman" w:eastAsia="Palatino Linotype" w:hAnsi="Times New Roman" w:cs="Times New Roman"/>
          <w:sz w:val="24"/>
          <w:szCs w:val="24"/>
        </w:rPr>
        <w:t xml:space="preserve"> </w:t>
      </w:r>
      <w:proofErr w:type="spellStart"/>
      <w:r w:rsidR="00720329">
        <w:rPr>
          <w:rFonts w:ascii="Times New Roman" w:eastAsia="Palatino Linotype" w:hAnsi="Times New Roman" w:cs="Times New Roman"/>
          <w:sz w:val="24"/>
          <w:szCs w:val="24"/>
        </w:rPr>
        <w:t>continuar</w:t>
      </w:r>
      <w:proofErr w:type="spellEnd"/>
      <w:r w:rsidR="00720329">
        <w:rPr>
          <w:rFonts w:ascii="Times New Roman" w:eastAsia="Palatino Linotype" w:hAnsi="Times New Roman" w:cs="Times New Roman"/>
          <w:sz w:val="24"/>
          <w:szCs w:val="24"/>
        </w:rPr>
        <w:t xml:space="preserve"> con </w:t>
      </w:r>
      <w:proofErr w:type="spellStart"/>
      <w:r w:rsidR="00720329">
        <w:rPr>
          <w:rFonts w:ascii="Times New Roman" w:eastAsia="Palatino Linotype" w:hAnsi="Times New Roman" w:cs="Times New Roman"/>
          <w:sz w:val="24"/>
          <w:szCs w:val="24"/>
        </w:rPr>
        <w:t>los</w:t>
      </w:r>
      <w:proofErr w:type="spellEnd"/>
      <w:r w:rsidR="00720329">
        <w:rPr>
          <w:rFonts w:ascii="Times New Roman" w:eastAsia="Palatino Linotype" w:hAnsi="Times New Roman" w:cs="Times New Roman"/>
          <w:sz w:val="24"/>
          <w:szCs w:val="24"/>
        </w:rPr>
        <w:t xml:space="preserve"> </w:t>
      </w:r>
      <w:proofErr w:type="spellStart"/>
      <w:r w:rsidR="00720329">
        <w:rPr>
          <w:rFonts w:ascii="Times New Roman" w:eastAsia="Palatino Linotype" w:hAnsi="Times New Roman" w:cs="Times New Roman"/>
          <w:sz w:val="24"/>
          <w:szCs w:val="24"/>
        </w:rPr>
        <w:t>análisis</w:t>
      </w:r>
      <w:proofErr w:type="spellEnd"/>
      <w:r w:rsidR="00720329">
        <w:rPr>
          <w:rFonts w:ascii="Times New Roman" w:eastAsia="Palatino Linotype" w:hAnsi="Times New Roman" w:cs="Times New Roman"/>
          <w:sz w:val="24"/>
          <w:szCs w:val="24"/>
        </w:rPr>
        <w:t xml:space="preserve"> </w:t>
      </w:r>
      <w:proofErr w:type="spellStart"/>
      <w:r w:rsidR="00720329">
        <w:rPr>
          <w:rFonts w:ascii="Times New Roman" w:eastAsia="Palatino Linotype" w:hAnsi="Times New Roman" w:cs="Times New Roman"/>
          <w:sz w:val="24"/>
          <w:szCs w:val="24"/>
        </w:rPr>
        <w:t>estadísticos</w:t>
      </w:r>
      <w:proofErr w:type="spellEnd"/>
      <w:r w:rsidR="00720329">
        <w:rPr>
          <w:rFonts w:ascii="Times New Roman" w:eastAsia="Palatino Linotype" w:hAnsi="Times New Roman" w:cs="Times New Roman"/>
          <w:sz w:val="24"/>
          <w:szCs w:val="24"/>
        </w:rPr>
        <w:t xml:space="preserve">.   </w:t>
      </w:r>
      <w:r w:rsidRPr="003F2527">
        <w:rPr>
          <w:rFonts w:ascii="Times New Roman" w:eastAsia="Palatino Linotype" w:hAnsi="Times New Roman" w:cs="Times New Roman"/>
          <w:sz w:val="24"/>
          <w:szCs w:val="24"/>
          <w:lang w:val="es-ES"/>
        </w:rPr>
        <w:t>Posteriormente</w:t>
      </w:r>
      <w:r w:rsidR="00720329">
        <w:rPr>
          <w:rFonts w:ascii="Times New Roman" w:eastAsia="Palatino Linotype" w:hAnsi="Times New Roman" w:cs="Times New Roman"/>
          <w:sz w:val="24"/>
          <w:szCs w:val="24"/>
          <w:lang w:val="es-ES"/>
        </w:rPr>
        <w:t>,</w:t>
      </w:r>
      <w:r w:rsidRPr="003F2527">
        <w:rPr>
          <w:rFonts w:ascii="Times New Roman" w:eastAsia="Palatino Linotype" w:hAnsi="Times New Roman" w:cs="Times New Roman"/>
          <w:sz w:val="24"/>
          <w:szCs w:val="24"/>
          <w:lang w:val="es-ES"/>
        </w:rPr>
        <w:t xml:space="preserve"> se aplicó la prueba de correlación de Pearson </w:t>
      </w:r>
      <w:r w:rsidR="00062C79">
        <w:rPr>
          <w:rFonts w:ascii="Times New Roman" w:eastAsia="Palatino Linotype" w:hAnsi="Times New Roman" w:cs="Times New Roman"/>
          <w:sz w:val="24"/>
          <w:szCs w:val="24"/>
          <w:lang w:val="es-ES"/>
        </w:rPr>
        <w:t>con el propósito de</w:t>
      </w:r>
      <w:r w:rsidRPr="003F2527">
        <w:rPr>
          <w:rFonts w:ascii="Times New Roman" w:eastAsia="Palatino Linotype" w:hAnsi="Times New Roman" w:cs="Times New Roman"/>
          <w:sz w:val="24"/>
          <w:szCs w:val="24"/>
          <w:lang w:val="es-ES"/>
        </w:rPr>
        <w:t xml:space="preserve"> observar la relación lineal entre las variables de estudio (Pearson, 1895)</w:t>
      </w:r>
      <w:r w:rsidR="00062C79">
        <w:rPr>
          <w:rFonts w:ascii="Times New Roman" w:eastAsia="Palatino Linotype" w:hAnsi="Times New Roman" w:cs="Times New Roman"/>
          <w:sz w:val="24"/>
          <w:szCs w:val="24"/>
          <w:lang w:val="es-ES"/>
        </w:rPr>
        <w:t xml:space="preserve">. </w:t>
      </w:r>
    </w:p>
    <w:p w14:paraId="70BDBFC7" w14:textId="0537A49C" w:rsidR="00720329" w:rsidRDefault="00062C79" w:rsidP="00437249">
      <w:pPr>
        <w:spacing w:after="0" w:line="360" w:lineRule="auto"/>
        <w:ind w:right="38" w:firstLine="709"/>
        <w:jc w:val="both"/>
        <w:rPr>
          <w:rFonts w:ascii="Times New Roman" w:eastAsia="Palatino Linotype" w:hAnsi="Times New Roman" w:cs="Times New Roman"/>
          <w:sz w:val="24"/>
          <w:szCs w:val="24"/>
          <w:lang w:val="es-ES"/>
        </w:rPr>
      </w:pPr>
      <w:r>
        <w:rPr>
          <w:rFonts w:ascii="Times New Roman" w:eastAsia="Palatino Linotype" w:hAnsi="Times New Roman" w:cs="Times New Roman"/>
          <w:sz w:val="24"/>
          <w:szCs w:val="24"/>
          <w:lang w:val="es-ES"/>
        </w:rPr>
        <w:t>A continuación, se c</w:t>
      </w:r>
      <w:r w:rsidR="00720329">
        <w:rPr>
          <w:rFonts w:ascii="Times New Roman" w:eastAsia="Palatino Linotype" w:hAnsi="Times New Roman" w:cs="Times New Roman"/>
          <w:sz w:val="24"/>
          <w:szCs w:val="24"/>
          <w:lang w:val="es-ES"/>
        </w:rPr>
        <w:t>reó</w:t>
      </w:r>
      <w:r>
        <w:rPr>
          <w:rFonts w:ascii="Times New Roman" w:eastAsia="Palatino Linotype" w:hAnsi="Times New Roman" w:cs="Times New Roman"/>
          <w:sz w:val="24"/>
          <w:szCs w:val="24"/>
          <w:lang w:val="es-ES"/>
        </w:rPr>
        <w:t xml:space="preserve"> </w:t>
      </w:r>
      <w:r w:rsidR="007A6901" w:rsidRPr="003F2527">
        <w:rPr>
          <w:rFonts w:ascii="Times New Roman" w:eastAsia="Palatino Linotype" w:hAnsi="Times New Roman" w:cs="Times New Roman"/>
          <w:sz w:val="24"/>
          <w:szCs w:val="24"/>
          <w:lang w:val="es-ES"/>
        </w:rPr>
        <w:t xml:space="preserve">un modelo de regresión lineal múltiple </w:t>
      </w:r>
      <w:r>
        <w:rPr>
          <w:rFonts w:ascii="Times New Roman" w:eastAsia="Palatino Linotype" w:hAnsi="Times New Roman" w:cs="Times New Roman"/>
          <w:sz w:val="24"/>
          <w:szCs w:val="24"/>
          <w:lang w:val="es-ES"/>
        </w:rPr>
        <w:t>para analizar</w:t>
      </w:r>
      <w:r w:rsidR="007A6901" w:rsidRPr="003F2527">
        <w:rPr>
          <w:rFonts w:ascii="Times New Roman" w:eastAsia="Palatino Linotype" w:hAnsi="Times New Roman" w:cs="Times New Roman"/>
          <w:sz w:val="24"/>
          <w:szCs w:val="24"/>
          <w:lang w:val="es-ES"/>
        </w:rPr>
        <w:t xml:space="preserve"> el </w:t>
      </w:r>
      <w:r>
        <w:rPr>
          <w:rFonts w:ascii="Times New Roman" w:eastAsia="Palatino Linotype" w:hAnsi="Times New Roman" w:cs="Times New Roman"/>
          <w:sz w:val="24"/>
          <w:szCs w:val="24"/>
          <w:lang w:val="es-ES"/>
        </w:rPr>
        <w:t>efecto conjunto de múltiples variables predictoras sobre una variable dependiente</w:t>
      </w:r>
      <w:r w:rsidR="007A6901" w:rsidRPr="003F2527">
        <w:rPr>
          <w:rFonts w:ascii="Times New Roman" w:eastAsia="Palatino Linotype" w:hAnsi="Times New Roman" w:cs="Times New Roman"/>
          <w:sz w:val="24"/>
          <w:szCs w:val="24"/>
          <w:lang w:val="es-ES"/>
        </w:rPr>
        <w:t xml:space="preserve">, y se evaluaron los coeficientes obtenidos para interpretar la magnitud y dirección de dichas relaciones (Montgomery </w:t>
      </w:r>
      <w:r w:rsidR="006A06D5" w:rsidRPr="006A06D5">
        <w:rPr>
          <w:rFonts w:ascii="Times New Roman" w:eastAsia="Gill Sans MT" w:hAnsi="Times New Roman" w:cs="Times New Roman"/>
          <w:sz w:val="24"/>
          <w:szCs w:val="24"/>
          <w:lang w:val="es-ES"/>
        </w:rPr>
        <w:t>et ál.,</w:t>
      </w:r>
      <w:r w:rsidR="007A6901" w:rsidRPr="003F2527">
        <w:rPr>
          <w:rFonts w:ascii="Times New Roman" w:eastAsia="Palatino Linotype" w:hAnsi="Times New Roman" w:cs="Times New Roman"/>
          <w:sz w:val="24"/>
          <w:szCs w:val="24"/>
          <w:lang w:val="es-ES"/>
        </w:rPr>
        <w:t xml:space="preserve"> 2012). También se realizó un análisis de varianza (ANOVA) asociado a la regresión lineal múltiple para evaluar la significancia global del modelo y su capacidad explicativa (Fisher, 1925).</w:t>
      </w:r>
      <w:r w:rsidR="00720329">
        <w:rPr>
          <w:rFonts w:ascii="Times New Roman" w:eastAsia="Palatino Linotype" w:hAnsi="Times New Roman" w:cs="Times New Roman"/>
          <w:sz w:val="24"/>
          <w:szCs w:val="24"/>
          <w:lang w:val="es-ES"/>
        </w:rPr>
        <w:t xml:space="preserve"> Además de la normalidad y homogeneidad de varianzas, se comprobó el cumplimiento de otros supuestos esenciales para la regresión, tales como la linealidad, independencia de errores y homocedasticidad, lo cual validó la pertinencia del modelo empleado. </w:t>
      </w:r>
    </w:p>
    <w:p w14:paraId="407C6C96" w14:textId="77777777" w:rsidR="00437249" w:rsidRPr="00720329" w:rsidRDefault="00437249" w:rsidP="00437249">
      <w:pPr>
        <w:spacing w:after="0" w:line="360" w:lineRule="auto"/>
        <w:ind w:right="38"/>
        <w:jc w:val="both"/>
        <w:rPr>
          <w:rFonts w:ascii="Times New Roman" w:eastAsia="Palatino Linotype" w:hAnsi="Times New Roman" w:cs="Times New Roman"/>
          <w:sz w:val="24"/>
          <w:szCs w:val="24"/>
          <w:lang w:val="es-ES"/>
        </w:rPr>
      </w:pPr>
    </w:p>
    <w:p w14:paraId="52148DB4" w14:textId="77777777" w:rsidR="007A6901" w:rsidRPr="001C1620" w:rsidRDefault="007A6901" w:rsidP="00437249">
      <w:pPr>
        <w:pStyle w:val="Ttulo1"/>
        <w:spacing w:before="0" w:after="0" w:line="360" w:lineRule="auto"/>
        <w:jc w:val="center"/>
        <w:rPr>
          <w:rFonts w:ascii="Times New Roman" w:hAnsi="Times New Roman" w:cs="Times New Roman"/>
          <w:b/>
          <w:bCs/>
          <w:color w:val="auto"/>
          <w:sz w:val="32"/>
          <w:szCs w:val="32"/>
        </w:rPr>
      </w:pPr>
      <w:proofErr w:type="spellStart"/>
      <w:r w:rsidRPr="001C1620">
        <w:rPr>
          <w:rFonts w:ascii="Times New Roman" w:hAnsi="Times New Roman" w:cs="Times New Roman"/>
          <w:b/>
          <w:bCs/>
          <w:color w:val="auto"/>
          <w:sz w:val="32"/>
          <w:szCs w:val="32"/>
        </w:rPr>
        <w:t>Resultados</w:t>
      </w:r>
      <w:proofErr w:type="spellEnd"/>
    </w:p>
    <w:p w14:paraId="2C411AC3" w14:textId="6F5AF1FA" w:rsidR="00B56599" w:rsidRPr="001C1620" w:rsidRDefault="001C1620" w:rsidP="00437249">
      <w:pPr>
        <w:spacing w:after="0" w:line="360" w:lineRule="auto"/>
        <w:ind w:right="38"/>
        <w:jc w:val="center"/>
        <w:rPr>
          <w:rFonts w:ascii="Times New Roman" w:eastAsia="Palatino Linotype" w:hAnsi="Times New Roman" w:cs="Times New Roman"/>
          <w:b/>
          <w:bCs/>
          <w:color w:val="000000" w:themeColor="text1"/>
          <w:spacing w:val="-2"/>
          <w:sz w:val="28"/>
          <w:szCs w:val="28"/>
          <w:lang w:val="es-ES"/>
        </w:rPr>
      </w:pPr>
      <w:r>
        <w:rPr>
          <w:rFonts w:ascii="Times New Roman" w:eastAsia="Palatino Linotype" w:hAnsi="Times New Roman" w:cs="Times New Roman"/>
          <w:b/>
          <w:bCs/>
          <w:color w:val="000000" w:themeColor="text1"/>
          <w:spacing w:val="-2"/>
          <w:sz w:val="28"/>
          <w:szCs w:val="28"/>
          <w:lang w:val="es-ES"/>
        </w:rPr>
        <w:t>R</w:t>
      </w:r>
      <w:r w:rsidRPr="001C1620">
        <w:rPr>
          <w:rFonts w:ascii="Times New Roman" w:eastAsia="Palatino Linotype" w:hAnsi="Times New Roman" w:cs="Times New Roman"/>
          <w:b/>
          <w:bCs/>
          <w:color w:val="000000" w:themeColor="text1"/>
          <w:spacing w:val="-2"/>
          <w:sz w:val="28"/>
          <w:szCs w:val="28"/>
          <w:lang w:val="es-ES"/>
        </w:rPr>
        <w:t>esultados personales</w:t>
      </w:r>
    </w:p>
    <w:p w14:paraId="13F3AE69" w14:textId="777799D3" w:rsidR="00270349" w:rsidRDefault="00734672" w:rsidP="00437249">
      <w:pPr>
        <w:spacing w:after="0" w:line="360" w:lineRule="auto"/>
        <w:ind w:right="38" w:firstLine="709"/>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Tras la aplicación virtual de</w:t>
      </w:r>
      <w:r w:rsidR="007A6901" w:rsidRPr="003F2527">
        <w:rPr>
          <w:rFonts w:ascii="Times New Roman" w:eastAsia="Palatino Linotype" w:hAnsi="Times New Roman" w:cs="Times New Roman"/>
          <w:spacing w:val="-2"/>
          <w:sz w:val="24"/>
          <w:szCs w:val="24"/>
          <w:lang w:val="es-ES"/>
        </w:rPr>
        <w:t xml:space="preserve"> las encuestas, se</w:t>
      </w:r>
      <w:r>
        <w:rPr>
          <w:rFonts w:ascii="Times New Roman" w:eastAsia="Palatino Linotype" w:hAnsi="Times New Roman" w:cs="Times New Roman"/>
          <w:spacing w:val="-2"/>
          <w:sz w:val="24"/>
          <w:szCs w:val="24"/>
          <w:lang w:val="es-ES"/>
        </w:rPr>
        <w:t xml:space="preserve"> analizó la información sociodemográfica de las participantes, cuyos resultados se presentan en Tabla 1</w:t>
      </w:r>
      <w:r w:rsidR="007A6901" w:rsidRPr="003F2527">
        <w:rPr>
          <w:rFonts w:ascii="Times New Roman" w:eastAsia="Palatino Linotype" w:hAnsi="Times New Roman" w:cs="Times New Roman"/>
          <w:spacing w:val="-2"/>
          <w:sz w:val="24"/>
          <w:szCs w:val="24"/>
          <w:lang w:val="es-ES"/>
        </w:rPr>
        <w:t xml:space="preserve">. </w:t>
      </w:r>
    </w:p>
    <w:p w14:paraId="21FF597B" w14:textId="77777777" w:rsidR="0001668A" w:rsidRDefault="0001668A" w:rsidP="00664C01">
      <w:pPr>
        <w:spacing w:after="0" w:line="360" w:lineRule="auto"/>
        <w:ind w:right="38"/>
        <w:jc w:val="both"/>
        <w:rPr>
          <w:rFonts w:ascii="Times New Roman" w:eastAsia="Palatino Linotype" w:hAnsi="Times New Roman" w:cs="Times New Roman"/>
          <w:b/>
          <w:bCs/>
          <w:color w:val="000000" w:themeColor="text1"/>
          <w:spacing w:val="-2"/>
          <w:sz w:val="24"/>
          <w:szCs w:val="24"/>
          <w:lang w:val="es-ES"/>
        </w:rPr>
      </w:pPr>
    </w:p>
    <w:p w14:paraId="59A697D8" w14:textId="77777777" w:rsidR="006E63AF" w:rsidRDefault="006E63AF" w:rsidP="00664C01">
      <w:pPr>
        <w:spacing w:after="0" w:line="360" w:lineRule="auto"/>
        <w:ind w:right="38"/>
        <w:jc w:val="both"/>
        <w:rPr>
          <w:rFonts w:ascii="Times New Roman" w:eastAsia="Palatino Linotype" w:hAnsi="Times New Roman" w:cs="Times New Roman"/>
          <w:b/>
          <w:bCs/>
          <w:color w:val="000000" w:themeColor="text1"/>
          <w:spacing w:val="-2"/>
          <w:sz w:val="24"/>
          <w:szCs w:val="24"/>
          <w:lang w:val="es-ES"/>
        </w:rPr>
      </w:pPr>
    </w:p>
    <w:p w14:paraId="3EB2861E" w14:textId="77777777" w:rsidR="006E63AF" w:rsidRDefault="006E63AF" w:rsidP="00664C01">
      <w:pPr>
        <w:spacing w:after="0" w:line="360" w:lineRule="auto"/>
        <w:ind w:right="38"/>
        <w:jc w:val="both"/>
        <w:rPr>
          <w:rFonts w:ascii="Times New Roman" w:eastAsia="Palatino Linotype" w:hAnsi="Times New Roman" w:cs="Times New Roman"/>
          <w:b/>
          <w:bCs/>
          <w:color w:val="000000" w:themeColor="text1"/>
          <w:spacing w:val="-2"/>
          <w:sz w:val="24"/>
          <w:szCs w:val="24"/>
          <w:lang w:val="es-ES"/>
        </w:rPr>
      </w:pPr>
    </w:p>
    <w:p w14:paraId="030444D4" w14:textId="77777777" w:rsidR="006E63AF" w:rsidRDefault="006E63AF" w:rsidP="00664C01">
      <w:pPr>
        <w:spacing w:after="0" w:line="360" w:lineRule="auto"/>
        <w:ind w:right="38"/>
        <w:jc w:val="both"/>
        <w:rPr>
          <w:rFonts w:ascii="Times New Roman" w:eastAsia="Palatino Linotype" w:hAnsi="Times New Roman" w:cs="Times New Roman"/>
          <w:b/>
          <w:bCs/>
          <w:color w:val="000000" w:themeColor="text1"/>
          <w:spacing w:val="-2"/>
          <w:sz w:val="24"/>
          <w:szCs w:val="24"/>
          <w:lang w:val="es-ES"/>
        </w:rPr>
      </w:pPr>
    </w:p>
    <w:p w14:paraId="56A7384C" w14:textId="77777777" w:rsidR="006E63AF" w:rsidRDefault="006E63AF" w:rsidP="00664C01">
      <w:pPr>
        <w:spacing w:after="0" w:line="360" w:lineRule="auto"/>
        <w:ind w:right="38"/>
        <w:jc w:val="both"/>
        <w:rPr>
          <w:rFonts w:ascii="Times New Roman" w:eastAsia="Palatino Linotype" w:hAnsi="Times New Roman" w:cs="Times New Roman"/>
          <w:b/>
          <w:bCs/>
          <w:color w:val="000000" w:themeColor="text1"/>
          <w:spacing w:val="-2"/>
          <w:sz w:val="24"/>
          <w:szCs w:val="24"/>
          <w:lang w:val="es-ES"/>
        </w:rPr>
      </w:pPr>
    </w:p>
    <w:p w14:paraId="53AE16A7" w14:textId="77777777" w:rsidR="006E63AF" w:rsidRDefault="006E63AF" w:rsidP="00664C01">
      <w:pPr>
        <w:spacing w:after="0" w:line="360" w:lineRule="auto"/>
        <w:ind w:right="38"/>
        <w:jc w:val="both"/>
        <w:rPr>
          <w:rFonts w:ascii="Times New Roman" w:eastAsia="Palatino Linotype" w:hAnsi="Times New Roman" w:cs="Times New Roman"/>
          <w:b/>
          <w:bCs/>
          <w:color w:val="000000" w:themeColor="text1"/>
          <w:spacing w:val="-2"/>
          <w:sz w:val="24"/>
          <w:szCs w:val="24"/>
          <w:lang w:val="es-ES"/>
        </w:rPr>
      </w:pPr>
    </w:p>
    <w:p w14:paraId="3C57A428" w14:textId="77777777" w:rsidR="006E63AF" w:rsidRDefault="006E63AF" w:rsidP="00664C01">
      <w:pPr>
        <w:spacing w:after="0" w:line="360" w:lineRule="auto"/>
        <w:ind w:right="38"/>
        <w:jc w:val="both"/>
        <w:rPr>
          <w:rFonts w:ascii="Times New Roman" w:eastAsia="Palatino Linotype" w:hAnsi="Times New Roman" w:cs="Times New Roman"/>
          <w:b/>
          <w:bCs/>
          <w:color w:val="000000" w:themeColor="text1"/>
          <w:spacing w:val="-2"/>
          <w:sz w:val="24"/>
          <w:szCs w:val="24"/>
          <w:lang w:val="es-ES"/>
        </w:rPr>
      </w:pPr>
    </w:p>
    <w:p w14:paraId="2C6BDB42" w14:textId="77777777" w:rsidR="006E63AF" w:rsidRPr="00664C01" w:rsidRDefault="006E63AF" w:rsidP="00664C01">
      <w:pPr>
        <w:spacing w:after="0" w:line="360" w:lineRule="auto"/>
        <w:ind w:right="38"/>
        <w:jc w:val="both"/>
        <w:rPr>
          <w:rFonts w:ascii="Times New Roman" w:eastAsia="Palatino Linotype" w:hAnsi="Times New Roman" w:cs="Times New Roman"/>
          <w:b/>
          <w:bCs/>
          <w:color w:val="000000" w:themeColor="text1"/>
          <w:spacing w:val="-2"/>
          <w:sz w:val="24"/>
          <w:szCs w:val="24"/>
          <w:lang w:val="es-ES"/>
        </w:rPr>
      </w:pPr>
    </w:p>
    <w:p w14:paraId="4C85790A" w14:textId="75E33B97" w:rsidR="007A6901" w:rsidRPr="00270349" w:rsidRDefault="007A6901" w:rsidP="0001668A">
      <w:pPr>
        <w:spacing w:after="0" w:line="360" w:lineRule="auto"/>
        <w:ind w:right="38"/>
        <w:jc w:val="center"/>
        <w:rPr>
          <w:rFonts w:ascii="Times New Roman" w:eastAsia="Palatino Linotype" w:hAnsi="Times New Roman" w:cs="Times New Roman"/>
          <w:color w:val="231F20"/>
          <w:sz w:val="24"/>
          <w:szCs w:val="24"/>
          <w:lang w:val="es-ES"/>
        </w:rPr>
      </w:pPr>
      <w:r w:rsidRPr="00270349">
        <w:rPr>
          <w:rFonts w:ascii="Times New Roman" w:eastAsia="Palatino Linotype" w:hAnsi="Times New Roman" w:cs="Times New Roman"/>
          <w:b/>
          <w:bCs/>
          <w:sz w:val="24"/>
          <w:szCs w:val="24"/>
          <w:lang w:val="es-ES"/>
        </w:rPr>
        <w:lastRenderedPageBreak/>
        <w:t>Tabla 1</w:t>
      </w:r>
      <w:r w:rsidR="00270349" w:rsidRPr="00270349">
        <w:rPr>
          <w:rFonts w:ascii="Times New Roman" w:eastAsia="Palatino Linotype" w:hAnsi="Times New Roman" w:cs="Times New Roman"/>
          <w:b/>
          <w:bCs/>
          <w:sz w:val="24"/>
          <w:szCs w:val="24"/>
          <w:lang w:val="es-ES"/>
        </w:rPr>
        <w:t>.</w:t>
      </w:r>
      <w:r w:rsidR="00270349" w:rsidRPr="00270349">
        <w:rPr>
          <w:rFonts w:ascii="Times New Roman" w:eastAsia="Palatino Linotype" w:hAnsi="Times New Roman" w:cs="Times New Roman"/>
          <w:sz w:val="24"/>
          <w:szCs w:val="24"/>
          <w:lang w:val="es-ES"/>
        </w:rPr>
        <w:t xml:space="preserve"> </w:t>
      </w:r>
      <w:r w:rsidRPr="00270349">
        <w:rPr>
          <w:rFonts w:ascii="Times New Roman" w:eastAsia="Palatino Linotype" w:hAnsi="Times New Roman" w:cs="Times New Roman"/>
          <w:sz w:val="24"/>
          <w:szCs w:val="24"/>
          <w:lang w:val="es-ES"/>
        </w:rPr>
        <w:t>Estadística descriptiva de los datos personales</w:t>
      </w:r>
    </w:p>
    <w:tbl>
      <w:tblPr>
        <w:tblStyle w:val="Tablaconcuadrcula"/>
        <w:tblW w:w="0" w:type="auto"/>
        <w:jc w:val="center"/>
        <w:tblLook w:val="04A0" w:firstRow="1" w:lastRow="0" w:firstColumn="1" w:lastColumn="0" w:noHBand="0" w:noVBand="1"/>
      </w:tblPr>
      <w:tblGrid>
        <w:gridCol w:w="2011"/>
        <w:gridCol w:w="1809"/>
        <w:gridCol w:w="1809"/>
      </w:tblGrid>
      <w:tr w:rsidR="007A6901" w:rsidRPr="003F5707" w14:paraId="425A5D17" w14:textId="77777777" w:rsidTr="00140112">
        <w:trPr>
          <w:trHeight w:val="300"/>
          <w:jc w:val="center"/>
        </w:trPr>
        <w:tc>
          <w:tcPr>
            <w:tcW w:w="5629" w:type="dxa"/>
            <w:gridSpan w:val="3"/>
            <w:shd w:val="clear" w:color="auto" w:fill="auto"/>
          </w:tcPr>
          <w:p w14:paraId="78B49238"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Característica</w:t>
            </w:r>
          </w:p>
        </w:tc>
      </w:tr>
      <w:tr w:rsidR="007A6901" w:rsidRPr="003F5707" w14:paraId="0AD61404" w14:textId="77777777" w:rsidTr="00140112">
        <w:trPr>
          <w:trHeight w:val="300"/>
          <w:jc w:val="center"/>
        </w:trPr>
        <w:tc>
          <w:tcPr>
            <w:tcW w:w="5629" w:type="dxa"/>
            <w:gridSpan w:val="3"/>
            <w:shd w:val="clear" w:color="auto" w:fill="auto"/>
          </w:tcPr>
          <w:p w14:paraId="1FB200D1"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Edad</w:t>
            </w:r>
          </w:p>
        </w:tc>
      </w:tr>
      <w:tr w:rsidR="007A6901" w:rsidRPr="003F5707" w14:paraId="2A1F35BE" w14:textId="77777777" w:rsidTr="00140112">
        <w:trPr>
          <w:trHeight w:val="300"/>
          <w:jc w:val="center"/>
        </w:trPr>
        <w:tc>
          <w:tcPr>
            <w:tcW w:w="2011" w:type="dxa"/>
            <w:shd w:val="clear" w:color="auto" w:fill="auto"/>
          </w:tcPr>
          <w:p w14:paraId="51CA98DF" w14:textId="77777777" w:rsidR="007A6901" w:rsidRPr="003F5707" w:rsidRDefault="007A6901" w:rsidP="00C227D4">
            <w:pPr>
              <w:spacing w:after="0" w:line="240" w:lineRule="auto"/>
              <w:ind w:right="38"/>
              <w:jc w:val="center"/>
              <w:rPr>
                <w:rFonts w:ascii="Times New Roman" w:hAnsi="Times New Roman" w:cs="Times New Roman"/>
                <w:lang w:val="es-ES"/>
              </w:rPr>
            </w:pPr>
          </w:p>
        </w:tc>
        <w:tc>
          <w:tcPr>
            <w:tcW w:w="1809" w:type="dxa"/>
            <w:shd w:val="clear" w:color="auto" w:fill="auto"/>
          </w:tcPr>
          <w:p w14:paraId="64577E6C"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n</w:t>
            </w:r>
          </w:p>
        </w:tc>
        <w:tc>
          <w:tcPr>
            <w:tcW w:w="1809" w:type="dxa"/>
            <w:shd w:val="clear" w:color="auto" w:fill="auto"/>
          </w:tcPr>
          <w:p w14:paraId="0B99E628" w14:textId="77777777" w:rsidR="007A6901" w:rsidRPr="00FD7E16" w:rsidRDefault="007A6901" w:rsidP="00C227D4">
            <w:pPr>
              <w:spacing w:after="0" w:line="240" w:lineRule="auto"/>
              <w:ind w:right="38"/>
              <w:jc w:val="center"/>
              <w:rPr>
                <w:rFonts w:ascii="Times New Roman" w:hAnsi="Times New Roman" w:cs="Times New Roman"/>
                <w:lang w:val="es-ES"/>
              </w:rPr>
            </w:pPr>
            <w:r w:rsidRPr="00FD7E16">
              <w:rPr>
                <w:rFonts w:ascii="Times New Roman" w:hAnsi="Times New Roman" w:cs="Times New Roman"/>
                <w:lang w:val="es-ES"/>
              </w:rPr>
              <w:t>%</w:t>
            </w:r>
          </w:p>
        </w:tc>
      </w:tr>
      <w:tr w:rsidR="007A6901" w:rsidRPr="003F5707" w14:paraId="3BC51CC7" w14:textId="77777777" w:rsidTr="00B56599">
        <w:trPr>
          <w:trHeight w:val="300"/>
          <w:jc w:val="center"/>
        </w:trPr>
        <w:tc>
          <w:tcPr>
            <w:tcW w:w="2011" w:type="dxa"/>
          </w:tcPr>
          <w:p w14:paraId="0A5D901F"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18 – 25 años</w:t>
            </w:r>
          </w:p>
        </w:tc>
        <w:tc>
          <w:tcPr>
            <w:tcW w:w="1809" w:type="dxa"/>
          </w:tcPr>
          <w:p w14:paraId="426E9D6C"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249</w:t>
            </w:r>
          </w:p>
        </w:tc>
        <w:tc>
          <w:tcPr>
            <w:tcW w:w="1809" w:type="dxa"/>
          </w:tcPr>
          <w:p w14:paraId="289A1FDD"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95.03%</w:t>
            </w:r>
          </w:p>
        </w:tc>
      </w:tr>
      <w:tr w:rsidR="007A6901" w:rsidRPr="003F5707" w14:paraId="3EAEBB61" w14:textId="77777777" w:rsidTr="00B56599">
        <w:trPr>
          <w:trHeight w:val="300"/>
          <w:jc w:val="center"/>
        </w:trPr>
        <w:tc>
          <w:tcPr>
            <w:tcW w:w="2011" w:type="dxa"/>
          </w:tcPr>
          <w:p w14:paraId="13EDE0AD"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26 – 30 años</w:t>
            </w:r>
          </w:p>
        </w:tc>
        <w:tc>
          <w:tcPr>
            <w:tcW w:w="1809" w:type="dxa"/>
          </w:tcPr>
          <w:p w14:paraId="27D11348"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10</w:t>
            </w:r>
          </w:p>
        </w:tc>
        <w:tc>
          <w:tcPr>
            <w:tcW w:w="1809" w:type="dxa"/>
          </w:tcPr>
          <w:p w14:paraId="1ADD811B"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3.82%</w:t>
            </w:r>
          </w:p>
        </w:tc>
      </w:tr>
      <w:tr w:rsidR="007A6901" w:rsidRPr="003F5707" w14:paraId="5220676E" w14:textId="77777777" w:rsidTr="00B56599">
        <w:trPr>
          <w:trHeight w:val="300"/>
          <w:jc w:val="center"/>
        </w:trPr>
        <w:tc>
          <w:tcPr>
            <w:tcW w:w="2011" w:type="dxa"/>
          </w:tcPr>
          <w:p w14:paraId="50575885"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Más de 30 años</w:t>
            </w:r>
          </w:p>
        </w:tc>
        <w:tc>
          <w:tcPr>
            <w:tcW w:w="1809" w:type="dxa"/>
          </w:tcPr>
          <w:p w14:paraId="41EBCFD1"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3</w:t>
            </w:r>
          </w:p>
        </w:tc>
        <w:tc>
          <w:tcPr>
            <w:tcW w:w="1809" w:type="dxa"/>
          </w:tcPr>
          <w:p w14:paraId="0E90552D"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1.15%</w:t>
            </w:r>
          </w:p>
        </w:tc>
      </w:tr>
      <w:tr w:rsidR="007A6901" w:rsidRPr="003F5707" w14:paraId="58B22C6F" w14:textId="77777777" w:rsidTr="00B56599">
        <w:trPr>
          <w:trHeight w:val="300"/>
          <w:jc w:val="center"/>
        </w:trPr>
        <w:tc>
          <w:tcPr>
            <w:tcW w:w="2011" w:type="dxa"/>
          </w:tcPr>
          <w:p w14:paraId="402CB6C3"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Total</w:t>
            </w:r>
          </w:p>
        </w:tc>
        <w:tc>
          <w:tcPr>
            <w:tcW w:w="1809" w:type="dxa"/>
          </w:tcPr>
          <w:p w14:paraId="0E6C1B7A"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262</w:t>
            </w:r>
          </w:p>
        </w:tc>
        <w:tc>
          <w:tcPr>
            <w:tcW w:w="1809" w:type="dxa"/>
          </w:tcPr>
          <w:p w14:paraId="6466D97B"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100%</w:t>
            </w:r>
          </w:p>
        </w:tc>
      </w:tr>
      <w:tr w:rsidR="007A6901" w:rsidRPr="003F5707" w14:paraId="572FF953" w14:textId="77777777" w:rsidTr="00140112">
        <w:trPr>
          <w:trHeight w:val="300"/>
          <w:jc w:val="center"/>
        </w:trPr>
        <w:tc>
          <w:tcPr>
            <w:tcW w:w="5629" w:type="dxa"/>
            <w:gridSpan w:val="3"/>
            <w:shd w:val="clear" w:color="auto" w:fill="auto"/>
          </w:tcPr>
          <w:p w14:paraId="465F759E"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Estado civil</w:t>
            </w:r>
          </w:p>
        </w:tc>
      </w:tr>
      <w:tr w:rsidR="007A6901" w:rsidRPr="003F5707" w14:paraId="58F42911" w14:textId="77777777" w:rsidTr="00140112">
        <w:trPr>
          <w:trHeight w:val="300"/>
          <w:jc w:val="center"/>
        </w:trPr>
        <w:tc>
          <w:tcPr>
            <w:tcW w:w="2011" w:type="dxa"/>
            <w:shd w:val="clear" w:color="auto" w:fill="auto"/>
          </w:tcPr>
          <w:p w14:paraId="667CD791"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Soltera</w:t>
            </w:r>
          </w:p>
        </w:tc>
        <w:tc>
          <w:tcPr>
            <w:tcW w:w="1809" w:type="dxa"/>
            <w:shd w:val="clear" w:color="auto" w:fill="auto"/>
          </w:tcPr>
          <w:p w14:paraId="5E66BD86"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246</w:t>
            </w:r>
          </w:p>
        </w:tc>
        <w:tc>
          <w:tcPr>
            <w:tcW w:w="1809" w:type="dxa"/>
            <w:shd w:val="clear" w:color="auto" w:fill="auto"/>
          </w:tcPr>
          <w:p w14:paraId="2681B471"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93.89%</w:t>
            </w:r>
          </w:p>
        </w:tc>
      </w:tr>
      <w:tr w:rsidR="007A6901" w:rsidRPr="003F5707" w14:paraId="1A31C919" w14:textId="77777777" w:rsidTr="00140112">
        <w:trPr>
          <w:trHeight w:val="300"/>
          <w:jc w:val="center"/>
        </w:trPr>
        <w:tc>
          <w:tcPr>
            <w:tcW w:w="2011" w:type="dxa"/>
            <w:shd w:val="clear" w:color="auto" w:fill="auto"/>
          </w:tcPr>
          <w:p w14:paraId="29D85F19"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Casada</w:t>
            </w:r>
          </w:p>
        </w:tc>
        <w:tc>
          <w:tcPr>
            <w:tcW w:w="1809" w:type="dxa"/>
            <w:shd w:val="clear" w:color="auto" w:fill="auto"/>
          </w:tcPr>
          <w:p w14:paraId="6CC50777"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5</w:t>
            </w:r>
          </w:p>
        </w:tc>
        <w:tc>
          <w:tcPr>
            <w:tcW w:w="1809" w:type="dxa"/>
            <w:shd w:val="clear" w:color="auto" w:fill="auto"/>
          </w:tcPr>
          <w:p w14:paraId="5DBC41B6"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1.91%</w:t>
            </w:r>
          </w:p>
        </w:tc>
      </w:tr>
      <w:tr w:rsidR="007A6901" w:rsidRPr="003F5707" w14:paraId="48DE867F" w14:textId="77777777" w:rsidTr="00140112">
        <w:trPr>
          <w:trHeight w:val="300"/>
          <w:jc w:val="center"/>
        </w:trPr>
        <w:tc>
          <w:tcPr>
            <w:tcW w:w="2011" w:type="dxa"/>
            <w:shd w:val="clear" w:color="auto" w:fill="auto"/>
          </w:tcPr>
          <w:p w14:paraId="02FC7FBB"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Unión libre</w:t>
            </w:r>
          </w:p>
        </w:tc>
        <w:tc>
          <w:tcPr>
            <w:tcW w:w="1809" w:type="dxa"/>
            <w:shd w:val="clear" w:color="auto" w:fill="auto"/>
          </w:tcPr>
          <w:p w14:paraId="2BBCCC87"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9</w:t>
            </w:r>
          </w:p>
        </w:tc>
        <w:tc>
          <w:tcPr>
            <w:tcW w:w="1809" w:type="dxa"/>
            <w:shd w:val="clear" w:color="auto" w:fill="auto"/>
          </w:tcPr>
          <w:p w14:paraId="04FF153D"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3.44%</w:t>
            </w:r>
          </w:p>
        </w:tc>
      </w:tr>
      <w:tr w:rsidR="007A6901" w:rsidRPr="003F5707" w14:paraId="189A040A" w14:textId="77777777" w:rsidTr="00140112">
        <w:trPr>
          <w:trHeight w:val="300"/>
          <w:jc w:val="center"/>
        </w:trPr>
        <w:tc>
          <w:tcPr>
            <w:tcW w:w="2011" w:type="dxa"/>
            <w:shd w:val="clear" w:color="auto" w:fill="auto"/>
          </w:tcPr>
          <w:p w14:paraId="1BDA9EF7"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Divorciada</w:t>
            </w:r>
          </w:p>
        </w:tc>
        <w:tc>
          <w:tcPr>
            <w:tcW w:w="1809" w:type="dxa"/>
            <w:shd w:val="clear" w:color="auto" w:fill="auto"/>
          </w:tcPr>
          <w:p w14:paraId="2D1121A1"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2</w:t>
            </w:r>
          </w:p>
        </w:tc>
        <w:tc>
          <w:tcPr>
            <w:tcW w:w="1809" w:type="dxa"/>
            <w:shd w:val="clear" w:color="auto" w:fill="auto"/>
          </w:tcPr>
          <w:p w14:paraId="0543E44D"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0.76%</w:t>
            </w:r>
          </w:p>
        </w:tc>
      </w:tr>
      <w:tr w:rsidR="007A6901" w:rsidRPr="003F5707" w14:paraId="408B3B89" w14:textId="77777777" w:rsidTr="00140112">
        <w:trPr>
          <w:trHeight w:val="300"/>
          <w:jc w:val="center"/>
        </w:trPr>
        <w:tc>
          <w:tcPr>
            <w:tcW w:w="2011" w:type="dxa"/>
            <w:shd w:val="clear" w:color="auto" w:fill="auto"/>
          </w:tcPr>
          <w:p w14:paraId="6799B199"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Total</w:t>
            </w:r>
          </w:p>
        </w:tc>
        <w:tc>
          <w:tcPr>
            <w:tcW w:w="1809" w:type="dxa"/>
            <w:shd w:val="clear" w:color="auto" w:fill="auto"/>
          </w:tcPr>
          <w:p w14:paraId="0E3F1CBE"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262</w:t>
            </w:r>
          </w:p>
        </w:tc>
        <w:tc>
          <w:tcPr>
            <w:tcW w:w="1809" w:type="dxa"/>
            <w:shd w:val="clear" w:color="auto" w:fill="auto"/>
          </w:tcPr>
          <w:p w14:paraId="263E568E"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100%</w:t>
            </w:r>
          </w:p>
        </w:tc>
      </w:tr>
      <w:tr w:rsidR="007A6901" w:rsidRPr="003F5707" w14:paraId="6648D0D4" w14:textId="77777777" w:rsidTr="00140112">
        <w:trPr>
          <w:trHeight w:val="300"/>
          <w:jc w:val="center"/>
        </w:trPr>
        <w:tc>
          <w:tcPr>
            <w:tcW w:w="5629" w:type="dxa"/>
            <w:gridSpan w:val="3"/>
            <w:shd w:val="clear" w:color="auto" w:fill="auto"/>
          </w:tcPr>
          <w:p w14:paraId="3877C838"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Maternidad</w:t>
            </w:r>
          </w:p>
        </w:tc>
      </w:tr>
      <w:tr w:rsidR="007A6901" w:rsidRPr="003F5707" w14:paraId="5AC55FE7" w14:textId="77777777" w:rsidTr="00140112">
        <w:trPr>
          <w:trHeight w:val="300"/>
          <w:jc w:val="center"/>
        </w:trPr>
        <w:tc>
          <w:tcPr>
            <w:tcW w:w="2011" w:type="dxa"/>
            <w:shd w:val="clear" w:color="auto" w:fill="auto"/>
          </w:tcPr>
          <w:p w14:paraId="12802F9B"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Sin hijos</w:t>
            </w:r>
          </w:p>
        </w:tc>
        <w:tc>
          <w:tcPr>
            <w:tcW w:w="1809" w:type="dxa"/>
            <w:shd w:val="clear" w:color="auto" w:fill="auto"/>
          </w:tcPr>
          <w:p w14:paraId="5AAF17F0"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246</w:t>
            </w:r>
          </w:p>
        </w:tc>
        <w:tc>
          <w:tcPr>
            <w:tcW w:w="1809" w:type="dxa"/>
            <w:shd w:val="clear" w:color="auto" w:fill="auto"/>
          </w:tcPr>
          <w:p w14:paraId="0A3628BC"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93.89%</w:t>
            </w:r>
          </w:p>
        </w:tc>
      </w:tr>
      <w:tr w:rsidR="007A6901" w:rsidRPr="003F5707" w14:paraId="5C065B9A" w14:textId="77777777" w:rsidTr="00140112">
        <w:trPr>
          <w:trHeight w:val="300"/>
          <w:jc w:val="center"/>
        </w:trPr>
        <w:tc>
          <w:tcPr>
            <w:tcW w:w="2011" w:type="dxa"/>
            <w:shd w:val="clear" w:color="auto" w:fill="auto"/>
          </w:tcPr>
          <w:p w14:paraId="60FD162E"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Con hijos</w:t>
            </w:r>
          </w:p>
        </w:tc>
        <w:tc>
          <w:tcPr>
            <w:tcW w:w="1809" w:type="dxa"/>
            <w:shd w:val="clear" w:color="auto" w:fill="auto"/>
          </w:tcPr>
          <w:p w14:paraId="6848C6D0"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16</w:t>
            </w:r>
          </w:p>
        </w:tc>
        <w:tc>
          <w:tcPr>
            <w:tcW w:w="1809" w:type="dxa"/>
            <w:shd w:val="clear" w:color="auto" w:fill="auto"/>
          </w:tcPr>
          <w:p w14:paraId="4B000D2D"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6.11%</w:t>
            </w:r>
          </w:p>
        </w:tc>
      </w:tr>
      <w:tr w:rsidR="007A6901" w:rsidRPr="003F5707" w14:paraId="237BD72E" w14:textId="77777777" w:rsidTr="00140112">
        <w:trPr>
          <w:trHeight w:val="300"/>
          <w:jc w:val="center"/>
        </w:trPr>
        <w:tc>
          <w:tcPr>
            <w:tcW w:w="2011" w:type="dxa"/>
            <w:shd w:val="clear" w:color="auto" w:fill="auto"/>
          </w:tcPr>
          <w:p w14:paraId="7AF4FE21"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Total</w:t>
            </w:r>
          </w:p>
        </w:tc>
        <w:tc>
          <w:tcPr>
            <w:tcW w:w="1809" w:type="dxa"/>
            <w:shd w:val="clear" w:color="auto" w:fill="auto"/>
          </w:tcPr>
          <w:p w14:paraId="23C63A5E"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262</w:t>
            </w:r>
          </w:p>
        </w:tc>
        <w:tc>
          <w:tcPr>
            <w:tcW w:w="1809" w:type="dxa"/>
            <w:shd w:val="clear" w:color="auto" w:fill="auto"/>
          </w:tcPr>
          <w:p w14:paraId="06B9DDBA" w14:textId="77777777" w:rsidR="007A6901" w:rsidRPr="003F5707" w:rsidRDefault="007A6901" w:rsidP="00C227D4">
            <w:pPr>
              <w:spacing w:after="0" w:line="240" w:lineRule="auto"/>
              <w:ind w:right="38"/>
              <w:jc w:val="center"/>
              <w:rPr>
                <w:rFonts w:ascii="Times New Roman" w:hAnsi="Times New Roman" w:cs="Times New Roman"/>
                <w:lang w:val="es-ES"/>
              </w:rPr>
            </w:pPr>
            <w:r w:rsidRPr="003F5707">
              <w:rPr>
                <w:rFonts w:ascii="Times New Roman" w:hAnsi="Times New Roman" w:cs="Times New Roman"/>
                <w:lang w:val="es-ES"/>
              </w:rPr>
              <w:t>100%</w:t>
            </w:r>
          </w:p>
        </w:tc>
      </w:tr>
    </w:tbl>
    <w:p w14:paraId="60FAB270" w14:textId="2246530D" w:rsidR="007A6901" w:rsidRPr="007F4288" w:rsidRDefault="007F4288" w:rsidP="00437249">
      <w:pPr>
        <w:spacing w:after="0" w:line="360" w:lineRule="auto"/>
        <w:ind w:right="38"/>
        <w:jc w:val="center"/>
        <w:rPr>
          <w:rFonts w:ascii="Times New Roman" w:eastAsia="Palatino Linotype" w:hAnsi="Times New Roman" w:cs="Times New Roman"/>
          <w:spacing w:val="-2"/>
          <w:sz w:val="24"/>
          <w:szCs w:val="24"/>
          <w:lang w:val="es-ES"/>
        </w:rPr>
      </w:pPr>
      <w:r w:rsidRPr="007F4288">
        <w:rPr>
          <w:rFonts w:ascii="Times New Roman" w:eastAsia="Palatino Linotype" w:hAnsi="Times New Roman" w:cs="Times New Roman"/>
          <w:spacing w:val="-2"/>
          <w:sz w:val="24"/>
          <w:szCs w:val="24"/>
          <w:lang w:val="es-ES"/>
        </w:rPr>
        <w:t>Fuente: Elaboración propia</w:t>
      </w:r>
    </w:p>
    <w:p w14:paraId="2F2B5ED8" w14:textId="1F8D1053" w:rsidR="00F453E5" w:rsidRDefault="00F453E5" w:rsidP="00437249">
      <w:pPr>
        <w:spacing w:after="0" w:line="360" w:lineRule="auto"/>
        <w:ind w:right="38" w:firstLine="709"/>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 xml:space="preserve">El </w:t>
      </w:r>
      <w:r w:rsidR="007A6901" w:rsidRPr="00270349">
        <w:rPr>
          <w:rFonts w:ascii="Times New Roman" w:eastAsia="Palatino Linotype" w:hAnsi="Times New Roman" w:cs="Times New Roman"/>
          <w:spacing w:val="-2"/>
          <w:sz w:val="24"/>
          <w:szCs w:val="24"/>
          <w:lang w:val="es-ES"/>
        </w:rPr>
        <w:t>93.89%</w:t>
      </w:r>
      <w:r>
        <w:rPr>
          <w:rFonts w:ascii="Times New Roman" w:eastAsia="Palatino Linotype" w:hAnsi="Times New Roman" w:cs="Times New Roman"/>
          <w:spacing w:val="-2"/>
          <w:sz w:val="24"/>
          <w:szCs w:val="24"/>
          <w:lang w:val="es-ES"/>
        </w:rPr>
        <w:t xml:space="preserve"> de las encuestadas indicó estar soltera y no tener </w:t>
      </w:r>
      <w:r w:rsidR="007A6901" w:rsidRPr="00270349">
        <w:rPr>
          <w:rFonts w:ascii="Times New Roman" w:eastAsia="Palatino Linotype" w:hAnsi="Times New Roman" w:cs="Times New Roman"/>
          <w:spacing w:val="-2"/>
          <w:sz w:val="24"/>
          <w:szCs w:val="24"/>
          <w:lang w:val="es-ES"/>
        </w:rPr>
        <w:t>hijos.</w:t>
      </w:r>
      <w:r>
        <w:rPr>
          <w:rFonts w:ascii="Times New Roman" w:eastAsia="Palatino Linotype" w:hAnsi="Times New Roman" w:cs="Times New Roman"/>
          <w:spacing w:val="-2"/>
          <w:sz w:val="24"/>
          <w:szCs w:val="24"/>
          <w:lang w:val="es-ES"/>
        </w:rPr>
        <w:t xml:space="preserve"> Esta coincidencia porcentual sugiere una posible correlación entre el estado civil y la decisión de posponer o no asumir la maternidad, lo cual podría estar influenciado por factores como el acceso a la educación superior, el desarrollo profesional o una mayor autonomía personal. </w:t>
      </w:r>
      <w:r w:rsidR="007A6901" w:rsidRPr="00270349">
        <w:rPr>
          <w:rFonts w:ascii="Times New Roman" w:eastAsia="Palatino Linotype" w:hAnsi="Times New Roman" w:cs="Times New Roman"/>
          <w:spacing w:val="-2"/>
          <w:sz w:val="24"/>
          <w:szCs w:val="24"/>
          <w:lang w:val="es-ES"/>
        </w:rPr>
        <w:t xml:space="preserve"> </w:t>
      </w:r>
    </w:p>
    <w:p w14:paraId="514D2E8B" w14:textId="77777777" w:rsidR="00B56599" w:rsidRPr="00270349" w:rsidRDefault="00B56599" w:rsidP="00270349">
      <w:pPr>
        <w:spacing w:after="0" w:line="360" w:lineRule="auto"/>
        <w:ind w:left="100" w:right="38" w:firstLine="283"/>
        <w:jc w:val="both"/>
        <w:rPr>
          <w:rFonts w:ascii="Times New Roman" w:eastAsia="Palatino Linotype" w:hAnsi="Times New Roman" w:cs="Times New Roman"/>
          <w:spacing w:val="-2"/>
          <w:sz w:val="24"/>
          <w:szCs w:val="24"/>
          <w:lang w:val="es-ES"/>
        </w:rPr>
      </w:pPr>
    </w:p>
    <w:p w14:paraId="5578B6A0" w14:textId="6E63F527" w:rsidR="00B56599" w:rsidRPr="001C1620" w:rsidRDefault="001C1620" w:rsidP="00437249">
      <w:pPr>
        <w:spacing w:after="0" w:line="360" w:lineRule="auto"/>
        <w:ind w:right="38"/>
        <w:jc w:val="center"/>
        <w:rPr>
          <w:rFonts w:ascii="Times New Roman" w:eastAsia="Palatino Linotype" w:hAnsi="Times New Roman" w:cs="Times New Roman"/>
          <w:b/>
          <w:bCs/>
          <w:color w:val="000000" w:themeColor="text1"/>
          <w:spacing w:val="-2"/>
          <w:sz w:val="28"/>
          <w:szCs w:val="28"/>
          <w:lang w:val="es-ES"/>
        </w:rPr>
      </w:pPr>
      <w:r>
        <w:rPr>
          <w:rFonts w:ascii="Times New Roman" w:eastAsia="Palatino Linotype" w:hAnsi="Times New Roman" w:cs="Times New Roman"/>
          <w:b/>
          <w:bCs/>
          <w:color w:val="000000" w:themeColor="text1"/>
          <w:spacing w:val="-2"/>
          <w:sz w:val="28"/>
          <w:szCs w:val="28"/>
          <w:lang w:val="es-ES"/>
        </w:rPr>
        <w:t>R</w:t>
      </w:r>
      <w:r w:rsidRPr="001C1620">
        <w:rPr>
          <w:rFonts w:ascii="Times New Roman" w:eastAsia="Palatino Linotype" w:hAnsi="Times New Roman" w:cs="Times New Roman"/>
          <w:b/>
          <w:bCs/>
          <w:color w:val="000000" w:themeColor="text1"/>
          <w:spacing w:val="-2"/>
          <w:sz w:val="28"/>
          <w:szCs w:val="28"/>
          <w:lang w:val="es-ES"/>
        </w:rPr>
        <w:t>esultados de correlación gestión del conocimiento y empoderamiento</w:t>
      </w:r>
    </w:p>
    <w:p w14:paraId="66D07F31" w14:textId="3C67C2CA" w:rsidR="007A6901" w:rsidRPr="00B56599" w:rsidRDefault="00B56599" w:rsidP="00437249">
      <w:pPr>
        <w:spacing w:after="0" w:line="360" w:lineRule="auto"/>
        <w:ind w:right="38" w:firstLine="709"/>
        <w:jc w:val="both"/>
        <w:rPr>
          <w:rFonts w:ascii="Times New Roman" w:eastAsia="Palatino Linotype" w:hAnsi="Times New Roman" w:cs="Times New Roman"/>
          <w:b/>
          <w:bCs/>
          <w:color w:val="000000" w:themeColor="text1"/>
          <w:spacing w:val="-2"/>
          <w:sz w:val="24"/>
          <w:szCs w:val="24"/>
          <w:lang w:val="es-ES"/>
        </w:rPr>
      </w:pPr>
      <w:r>
        <w:rPr>
          <w:rFonts w:ascii="Times New Roman" w:eastAsia="Palatino Linotype" w:hAnsi="Times New Roman" w:cs="Times New Roman"/>
          <w:b/>
          <w:bCs/>
          <w:color w:val="000000" w:themeColor="text1"/>
          <w:spacing w:val="-2"/>
          <w:sz w:val="24"/>
          <w:szCs w:val="24"/>
          <w:lang w:val="es-ES"/>
        </w:rPr>
        <w:t xml:space="preserve">    </w:t>
      </w:r>
      <w:r w:rsidR="007A6901" w:rsidRPr="00270349">
        <w:rPr>
          <w:rFonts w:ascii="Times New Roman" w:eastAsia="Palatino Linotype" w:hAnsi="Times New Roman" w:cs="Times New Roman"/>
          <w:spacing w:val="-2"/>
          <w:sz w:val="24"/>
          <w:szCs w:val="24"/>
          <w:lang w:val="es-ES"/>
        </w:rPr>
        <w:t xml:space="preserve">Las pruebas </w:t>
      </w:r>
      <w:r w:rsidR="00121144">
        <w:rPr>
          <w:rFonts w:ascii="Times New Roman" w:eastAsia="Palatino Linotype" w:hAnsi="Times New Roman" w:cs="Times New Roman"/>
          <w:spacing w:val="-2"/>
          <w:sz w:val="24"/>
          <w:szCs w:val="24"/>
          <w:lang w:val="es-ES"/>
        </w:rPr>
        <w:t xml:space="preserve">de </w:t>
      </w:r>
      <w:r w:rsidR="007A6901" w:rsidRPr="00270349">
        <w:rPr>
          <w:rFonts w:ascii="Times New Roman" w:eastAsia="Palatino Linotype" w:hAnsi="Times New Roman" w:cs="Times New Roman"/>
          <w:spacing w:val="-2"/>
          <w:sz w:val="24"/>
          <w:szCs w:val="24"/>
          <w:lang w:val="es-ES"/>
        </w:rPr>
        <w:t xml:space="preserve">normalidad </w:t>
      </w:r>
      <w:r w:rsidR="00121144">
        <w:rPr>
          <w:rFonts w:ascii="Times New Roman" w:eastAsia="Palatino Linotype" w:hAnsi="Times New Roman" w:cs="Times New Roman"/>
          <w:spacing w:val="-2"/>
          <w:sz w:val="24"/>
          <w:szCs w:val="24"/>
          <w:lang w:val="es-ES"/>
        </w:rPr>
        <w:t>permiten</w:t>
      </w:r>
      <w:r w:rsidR="007A6901" w:rsidRPr="00270349">
        <w:rPr>
          <w:rFonts w:ascii="Times New Roman" w:eastAsia="Palatino Linotype" w:hAnsi="Times New Roman" w:cs="Times New Roman"/>
          <w:spacing w:val="-2"/>
          <w:sz w:val="24"/>
          <w:szCs w:val="24"/>
          <w:lang w:val="es-ES"/>
        </w:rPr>
        <w:t xml:space="preserve"> determinar si </w:t>
      </w:r>
      <w:r w:rsidR="00121144">
        <w:rPr>
          <w:rFonts w:ascii="Times New Roman" w:eastAsia="Palatino Linotype" w:hAnsi="Times New Roman" w:cs="Times New Roman"/>
          <w:spacing w:val="-2"/>
          <w:sz w:val="24"/>
          <w:szCs w:val="24"/>
          <w:lang w:val="es-ES"/>
        </w:rPr>
        <w:t>los d</w:t>
      </w:r>
      <w:r w:rsidR="007A6901" w:rsidRPr="00270349">
        <w:rPr>
          <w:rFonts w:ascii="Times New Roman" w:eastAsia="Palatino Linotype" w:hAnsi="Times New Roman" w:cs="Times New Roman"/>
          <w:spacing w:val="-2"/>
          <w:sz w:val="24"/>
          <w:szCs w:val="24"/>
          <w:lang w:val="es-ES"/>
        </w:rPr>
        <w:t>atos</w:t>
      </w:r>
      <w:r w:rsidR="00121144">
        <w:rPr>
          <w:rFonts w:ascii="Times New Roman" w:eastAsia="Palatino Linotype" w:hAnsi="Times New Roman" w:cs="Times New Roman"/>
          <w:spacing w:val="-2"/>
          <w:sz w:val="24"/>
          <w:szCs w:val="24"/>
          <w:lang w:val="es-ES"/>
        </w:rPr>
        <w:t xml:space="preserve"> se ajustan a una </w:t>
      </w:r>
      <w:r w:rsidR="007A6901" w:rsidRPr="00270349">
        <w:rPr>
          <w:rFonts w:ascii="Times New Roman" w:eastAsia="Palatino Linotype" w:hAnsi="Times New Roman" w:cs="Times New Roman"/>
          <w:spacing w:val="-2"/>
          <w:sz w:val="24"/>
          <w:szCs w:val="24"/>
          <w:lang w:val="es-ES"/>
        </w:rPr>
        <w:t xml:space="preserve">distribución normal (Shapiro y </w:t>
      </w:r>
      <w:proofErr w:type="spellStart"/>
      <w:r w:rsidR="007A6901" w:rsidRPr="00270349">
        <w:rPr>
          <w:rFonts w:ascii="Times New Roman" w:eastAsia="Palatino Linotype" w:hAnsi="Times New Roman" w:cs="Times New Roman"/>
          <w:spacing w:val="-2"/>
          <w:sz w:val="24"/>
          <w:szCs w:val="24"/>
          <w:lang w:val="es-ES"/>
        </w:rPr>
        <w:t>Wilk</w:t>
      </w:r>
      <w:proofErr w:type="spellEnd"/>
      <w:r w:rsidR="007A6901" w:rsidRPr="00270349">
        <w:rPr>
          <w:rFonts w:ascii="Times New Roman" w:eastAsia="Palatino Linotype" w:hAnsi="Times New Roman" w:cs="Times New Roman"/>
          <w:spacing w:val="-2"/>
          <w:sz w:val="24"/>
          <w:szCs w:val="24"/>
          <w:lang w:val="es-ES"/>
        </w:rPr>
        <w:t xml:space="preserve">, 1965). Durante esta investigación inicialmente se consideraron tres variables: </w:t>
      </w:r>
      <w:r w:rsidR="00D52A78" w:rsidRPr="00270349">
        <w:rPr>
          <w:rFonts w:ascii="Times New Roman" w:eastAsia="Palatino Linotype" w:hAnsi="Times New Roman" w:cs="Times New Roman"/>
          <w:spacing w:val="-2"/>
          <w:sz w:val="24"/>
          <w:szCs w:val="24"/>
          <w:lang w:val="es-ES"/>
        </w:rPr>
        <w:t>gestión del conocimiento, empoderamiento femenino e innovación social</w:t>
      </w:r>
      <w:r w:rsidR="007A6901" w:rsidRPr="00270349">
        <w:rPr>
          <w:rFonts w:ascii="Times New Roman" w:eastAsia="Palatino Linotype" w:hAnsi="Times New Roman" w:cs="Times New Roman"/>
          <w:spacing w:val="-2"/>
          <w:sz w:val="24"/>
          <w:szCs w:val="24"/>
          <w:lang w:val="es-ES"/>
        </w:rPr>
        <w:t xml:space="preserve">. Con los datos obtenidos se procedió a realizar las pruebas de normalidad, los resultados se muestran en la siguiente tabla. </w:t>
      </w:r>
    </w:p>
    <w:p w14:paraId="67AC7B60" w14:textId="77777777" w:rsidR="007A6901" w:rsidRDefault="007A6901" w:rsidP="007A6901">
      <w:pPr>
        <w:spacing w:after="0"/>
        <w:ind w:left="100" w:right="38" w:firstLine="283"/>
        <w:jc w:val="both"/>
        <w:rPr>
          <w:rFonts w:ascii="Times New Roman" w:eastAsia="Palatino Linotype" w:hAnsi="Times New Roman" w:cs="Times New Roman"/>
          <w:color w:val="231F20"/>
          <w:spacing w:val="-2"/>
          <w:sz w:val="24"/>
          <w:szCs w:val="24"/>
          <w:lang w:val="es-ES"/>
        </w:rPr>
      </w:pPr>
    </w:p>
    <w:p w14:paraId="341236B1" w14:textId="77777777" w:rsidR="006E63AF" w:rsidRDefault="006E63AF" w:rsidP="007A6901">
      <w:pPr>
        <w:spacing w:after="0"/>
        <w:ind w:left="100" w:right="38" w:firstLine="283"/>
        <w:jc w:val="both"/>
        <w:rPr>
          <w:rFonts w:ascii="Times New Roman" w:eastAsia="Palatino Linotype" w:hAnsi="Times New Roman" w:cs="Times New Roman"/>
          <w:color w:val="231F20"/>
          <w:spacing w:val="-2"/>
          <w:sz w:val="24"/>
          <w:szCs w:val="24"/>
          <w:lang w:val="es-ES"/>
        </w:rPr>
      </w:pPr>
    </w:p>
    <w:p w14:paraId="6D5A8D4D" w14:textId="77777777" w:rsidR="006E63AF" w:rsidRDefault="006E63AF" w:rsidP="007A6901">
      <w:pPr>
        <w:spacing w:after="0"/>
        <w:ind w:left="100" w:right="38" w:firstLine="283"/>
        <w:jc w:val="both"/>
        <w:rPr>
          <w:rFonts w:ascii="Times New Roman" w:eastAsia="Palatino Linotype" w:hAnsi="Times New Roman" w:cs="Times New Roman"/>
          <w:color w:val="231F20"/>
          <w:spacing w:val="-2"/>
          <w:sz w:val="24"/>
          <w:szCs w:val="24"/>
          <w:lang w:val="es-ES"/>
        </w:rPr>
      </w:pPr>
    </w:p>
    <w:p w14:paraId="7F2A386C" w14:textId="77777777" w:rsidR="006E63AF" w:rsidRDefault="006E63AF" w:rsidP="007A6901">
      <w:pPr>
        <w:spacing w:after="0"/>
        <w:ind w:left="100" w:right="38" w:firstLine="283"/>
        <w:jc w:val="both"/>
        <w:rPr>
          <w:rFonts w:ascii="Times New Roman" w:eastAsia="Palatino Linotype" w:hAnsi="Times New Roman" w:cs="Times New Roman"/>
          <w:color w:val="231F20"/>
          <w:spacing w:val="-2"/>
          <w:sz w:val="24"/>
          <w:szCs w:val="24"/>
          <w:lang w:val="es-ES"/>
        </w:rPr>
      </w:pPr>
    </w:p>
    <w:p w14:paraId="12AEA234" w14:textId="77777777" w:rsidR="006E63AF" w:rsidRDefault="006E63AF" w:rsidP="007A6901">
      <w:pPr>
        <w:spacing w:after="0"/>
        <w:ind w:left="100" w:right="38" w:firstLine="283"/>
        <w:jc w:val="both"/>
        <w:rPr>
          <w:rFonts w:ascii="Times New Roman" w:eastAsia="Palatino Linotype" w:hAnsi="Times New Roman" w:cs="Times New Roman"/>
          <w:color w:val="231F20"/>
          <w:spacing w:val="-2"/>
          <w:sz w:val="24"/>
          <w:szCs w:val="24"/>
          <w:lang w:val="es-ES"/>
        </w:rPr>
      </w:pPr>
    </w:p>
    <w:p w14:paraId="72A48391" w14:textId="77777777" w:rsidR="006E63AF" w:rsidRDefault="006E63AF" w:rsidP="007A6901">
      <w:pPr>
        <w:spacing w:after="0"/>
        <w:ind w:left="100" w:right="38" w:firstLine="283"/>
        <w:jc w:val="both"/>
        <w:rPr>
          <w:rFonts w:ascii="Times New Roman" w:eastAsia="Palatino Linotype" w:hAnsi="Times New Roman" w:cs="Times New Roman"/>
          <w:color w:val="231F20"/>
          <w:spacing w:val="-2"/>
          <w:sz w:val="24"/>
          <w:szCs w:val="24"/>
          <w:lang w:val="es-ES"/>
        </w:rPr>
      </w:pPr>
    </w:p>
    <w:p w14:paraId="53E24F8E" w14:textId="77777777" w:rsidR="006E63AF" w:rsidRDefault="006E63AF" w:rsidP="007A6901">
      <w:pPr>
        <w:spacing w:after="0"/>
        <w:ind w:left="100" w:right="38" w:firstLine="283"/>
        <w:jc w:val="both"/>
        <w:rPr>
          <w:rFonts w:ascii="Times New Roman" w:eastAsia="Palatino Linotype" w:hAnsi="Times New Roman" w:cs="Times New Roman"/>
          <w:color w:val="231F20"/>
          <w:spacing w:val="-2"/>
          <w:sz w:val="24"/>
          <w:szCs w:val="24"/>
          <w:lang w:val="es-ES"/>
        </w:rPr>
      </w:pPr>
    </w:p>
    <w:p w14:paraId="6B1E37BD" w14:textId="77777777" w:rsidR="006E63AF" w:rsidRDefault="006E63AF" w:rsidP="007A6901">
      <w:pPr>
        <w:spacing w:after="0"/>
        <w:ind w:left="100" w:right="38" w:firstLine="283"/>
        <w:jc w:val="both"/>
        <w:rPr>
          <w:rFonts w:ascii="Times New Roman" w:eastAsia="Palatino Linotype" w:hAnsi="Times New Roman" w:cs="Times New Roman"/>
          <w:color w:val="231F20"/>
          <w:spacing w:val="-2"/>
          <w:sz w:val="24"/>
          <w:szCs w:val="24"/>
          <w:lang w:val="es-ES"/>
        </w:rPr>
      </w:pPr>
    </w:p>
    <w:p w14:paraId="0C5AD85A" w14:textId="77777777" w:rsidR="006E63AF" w:rsidRPr="00DE0D10" w:rsidRDefault="006E63AF" w:rsidP="007A6901">
      <w:pPr>
        <w:spacing w:after="0"/>
        <w:ind w:left="100" w:right="38" w:firstLine="283"/>
        <w:jc w:val="both"/>
        <w:rPr>
          <w:rFonts w:ascii="Times New Roman" w:eastAsia="Palatino Linotype" w:hAnsi="Times New Roman" w:cs="Times New Roman"/>
          <w:color w:val="231F20"/>
          <w:spacing w:val="-2"/>
          <w:sz w:val="24"/>
          <w:szCs w:val="24"/>
          <w:lang w:val="es-ES"/>
        </w:rPr>
      </w:pPr>
    </w:p>
    <w:p w14:paraId="010A9FFA" w14:textId="0FA7F0F9" w:rsidR="00B56599" w:rsidRPr="0047122E" w:rsidRDefault="007A6901" w:rsidP="00B56599">
      <w:pPr>
        <w:spacing w:after="0" w:line="240" w:lineRule="auto"/>
        <w:ind w:right="38"/>
        <w:jc w:val="center"/>
        <w:rPr>
          <w:rFonts w:ascii="Times New Roman" w:eastAsia="Palatino Linotype" w:hAnsi="Times New Roman" w:cs="Times New Roman"/>
          <w:color w:val="000000" w:themeColor="text1"/>
          <w:sz w:val="24"/>
          <w:szCs w:val="24"/>
          <w:lang w:val="es-ES"/>
        </w:rPr>
      </w:pPr>
      <w:r w:rsidRPr="0047122E">
        <w:rPr>
          <w:rFonts w:ascii="Times New Roman" w:eastAsia="Palatino Linotype" w:hAnsi="Times New Roman" w:cs="Times New Roman"/>
          <w:b/>
          <w:bCs/>
          <w:color w:val="000000" w:themeColor="text1"/>
          <w:sz w:val="24"/>
          <w:szCs w:val="24"/>
          <w:lang w:val="es-ES"/>
        </w:rPr>
        <w:lastRenderedPageBreak/>
        <w:t>Tabla 2</w:t>
      </w:r>
      <w:r w:rsidR="00270349" w:rsidRPr="0047122E">
        <w:rPr>
          <w:rFonts w:ascii="Times New Roman" w:eastAsia="Palatino Linotype" w:hAnsi="Times New Roman" w:cs="Times New Roman"/>
          <w:b/>
          <w:bCs/>
          <w:color w:val="000000" w:themeColor="text1"/>
          <w:sz w:val="24"/>
          <w:szCs w:val="24"/>
          <w:lang w:val="es-ES"/>
        </w:rPr>
        <w:t>.</w:t>
      </w:r>
      <w:r w:rsidR="00270349" w:rsidRPr="0047122E">
        <w:rPr>
          <w:rFonts w:ascii="Times New Roman" w:eastAsia="Palatino Linotype" w:hAnsi="Times New Roman" w:cs="Times New Roman"/>
          <w:color w:val="000000" w:themeColor="text1"/>
          <w:sz w:val="24"/>
          <w:szCs w:val="24"/>
          <w:lang w:val="es-ES"/>
        </w:rPr>
        <w:t xml:space="preserve"> </w:t>
      </w:r>
      <w:r w:rsidRPr="0047122E">
        <w:rPr>
          <w:rFonts w:ascii="Times New Roman" w:eastAsia="Palatino Linotype" w:hAnsi="Times New Roman" w:cs="Times New Roman"/>
          <w:color w:val="000000" w:themeColor="text1"/>
          <w:sz w:val="24"/>
          <w:szCs w:val="24"/>
          <w:lang w:val="es-ES"/>
        </w:rPr>
        <w:t>Pruebas de normalidad</w:t>
      </w:r>
    </w:p>
    <w:tbl>
      <w:tblPr>
        <w:tblpPr w:leftFromText="141" w:rightFromText="141" w:vertAnchor="text" w:horzAnchor="margin" w:tblpXSpec="center" w:tblpY="226"/>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281"/>
        <w:gridCol w:w="851"/>
        <w:gridCol w:w="850"/>
        <w:gridCol w:w="1271"/>
        <w:gridCol w:w="850"/>
        <w:gridCol w:w="851"/>
      </w:tblGrid>
      <w:tr w:rsidR="007A6901" w:rsidRPr="003F5707" w14:paraId="480BDF76" w14:textId="77777777" w:rsidTr="001C1620">
        <w:trPr>
          <w:cantSplit/>
        </w:trPr>
        <w:tc>
          <w:tcPr>
            <w:tcW w:w="8789" w:type="dxa"/>
            <w:gridSpan w:val="7"/>
            <w:shd w:val="clear" w:color="auto" w:fill="auto"/>
            <w:vAlign w:val="center"/>
          </w:tcPr>
          <w:p w14:paraId="4366565C"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Pruebas</w:t>
            </w:r>
            <w:proofErr w:type="spellEnd"/>
            <w:r w:rsidRPr="003F5707">
              <w:rPr>
                <w:rFonts w:ascii="Times New Roman" w:hAnsi="Times New Roman" w:cs="Times New Roman"/>
                <w:color w:val="0D0D0D" w:themeColor="text1" w:themeTint="F2"/>
              </w:rPr>
              <w:t xml:space="preserve"> de </w:t>
            </w:r>
            <w:proofErr w:type="spellStart"/>
            <w:r w:rsidRPr="003F5707">
              <w:rPr>
                <w:rFonts w:ascii="Times New Roman" w:hAnsi="Times New Roman" w:cs="Times New Roman"/>
                <w:color w:val="0D0D0D" w:themeColor="text1" w:themeTint="F2"/>
              </w:rPr>
              <w:t>normalidad</w:t>
            </w:r>
            <w:proofErr w:type="spellEnd"/>
          </w:p>
        </w:tc>
      </w:tr>
      <w:tr w:rsidR="007A6901" w:rsidRPr="003F5707" w14:paraId="2C74FA8B" w14:textId="77777777" w:rsidTr="001C1620">
        <w:trPr>
          <w:cantSplit/>
        </w:trPr>
        <w:tc>
          <w:tcPr>
            <w:tcW w:w="2835" w:type="dxa"/>
            <w:vMerge w:val="restart"/>
            <w:shd w:val="clear" w:color="auto" w:fill="FFFFFF"/>
            <w:vAlign w:val="center"/>
          </w:tcPr>
          <w:p w14:paraId="0A889C1E" w14:textId="77777777" w:rsidR="007A6901" w:rsidRPr="003F5707" w:rsidRDefault="007A6901" w:rsidP="00664C01">
            <w:pPr>
              <w:autoSpaceDE w:val="0"/>
              <w:autoSpaceDN w:val="0"/>
              <w:adjustRightInd w:val="0"/>
              <w:spacing w:after="0" w:line="240" w:lineRule="auto"/>
              <w:rPr>
                <w:rFonts w:ascii="Times New Roman" w:hAnsi="Times New Roman" w:cs="Times New Roman"/>
                <w:color w:val="0D0D0D" w:themeColor="text1" w:themeTint="F2"/>
              </w:rPr>
            </w:pPr>
          </w:p>
        </w:tc>
        <w:tc>
          <w:tcPr>
            <w:tcW w:w="2982" w:type="dxa"/>
            <w:gridSpan w:val="3"/>
            <w:shd w:val="clear" w:color="auto" w:fill="FFFFFF"/>
            <w:vAlign w:val="center"/>
          </w:tcPr>
          <w:p w14:paraId="35D9F41B"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Kolmogorov-Smirnov</w:t>
            </w:r>
            <w:r w:rsidRPr="003F5707">
              <w:rPr>
                <w:rFonts w:ascii="Times New Roman" w:hAnsi="Times New Roman" w:cs="Times New Roman"/>
                <w:color w:val="0D0D0D" w:themeColor="text1" w:themeTint="F2"/>
                <w:vertAlign w:val="superscript"/>
              </w:rPr>
              <w:t>a</w:t>
            </w:r>
          </w:p>
        </w:tc>
        <w:tc>
          <w:tcPr>
            <w:tcW w:w="2972" w:type="dxa"/>
            <w:gridSpan w:val="3"/>
            <w:shd w:val="clear" w:color="auto" w:fill="FFFFFF"/>
            <w:vAlign w:val="center"/>
          </w:tcPr>
          <w:p w14:paraId="0576750C"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Shapiro-Wilk</w:t>
            </w:r>
          </w:p>
        </w:tc>
      </w:tr>
      <w:tr w:rsidR="00B56599" w:rsidRPr="003F5707" w14:paraId="523F73FE" w14:textId="77777777" w:rsidTr="001C1620">
        <w:trPr>
          <w:cantSplit/>
        </w:trPr>
        <w:tc>
          <w:tcPr>
            <w:tcW w:w="2835" w:type="dxa"/>
            <w:vMerge/>
            <w:shd w:val="clear" w:color="auto" w:fill="FFFFFF"/>
            <w:vAlign w:val="center"/>
          </w:tcPr>
          <w:p w14:paraId="1EBC6E48" w14:textId="77777777" w:rsidR="007A6901" w:rsidRPr="003F5707" w:rsidRDefault="007A6901" w:rsidP="00664C01">
            <w:pPr>
              <w:autoSpaceDE w:val="0"/>
              <w:autoSpaceDN w:val="0"/>
              <w:adjustRightInd w:val="0"/>
              <w:spacing w:after="0" w:line="240" w:lineRule="auto"/>
              <w:rPr>
                <w:rFonts w:ascii="Times New Roman" w:hAnsi="Times New Roman" w:cs="Times New Roman"/>
                <w:color w:val="0D0D0D" w:themeColor="text1" w:themeTint="F2"/>
              </w:rPr>
            </w:pPr>
          </w:p>
        </w:tc>
        <w:tc>
          <w:tcPr>
            <w:tcW w:w="1281" w:type="dxa"/>
            <w:shd w:val="clear" w:color="auto" w:fill="FFFFFF"/>
            <w:vAlign w:val="center"/>
          </w:tcPr>
          <w:p w14:paraId="3DDF7415"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Estadístico</w:t>
            </w:r>
            <w:proofErr w:type="spellEnd"/>
          </w:p>
        </w:tc>
        <w:tc>
          <w:tcPr>
            <w:tcW w:w="851" w:type="dxa"/>
            <w:shd w:val="clear" w:color="auto" w:fill="FFFFFF"/>
            <w:vAlign w:val="center"/>
          </w:tcPr>
          <w:p w14:paraId="40751EBF"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gl</w:t>
            </w:r>
            <w:proofErr w:type="spellEnd"/>
          </w:p>
        </w:tc>
        <w:tc>
          <w:tcPr>
            <w:tcW w:w="850" w:type="dxa"/>
            <w:shd w:val="clear" w:color="auto" w:fill="FFFFFF"/>
            <w:vAlign w:val="center"/>
          </w:tcPr>
          <w:p w14:paraId="68296C69"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Sig.</w:t>
            </w:r>
          </w:p>
        </w:tc>
        <w:tc>
          <w:tcPr>
            <w:tcW w:w="1271" w:type="dxa"/>
            <w:shd w:val="clear" w:color="auto" w:fill="FFFFFF"/>
            <w:vAlign w:val="center"/>
          </w:tcPr>
          <w:p w14:paraId="1830EEFC"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Estadístico</w:t>
            </w:r>
            <w:proofErr w:type="spellEnd"/>
          </w:p>
        </w:tc>
        <w:tc>
          <w:tcPr>
            <w:tcW w:w="850" w:type="dxa"/>
            <w:shd w:val="clear" w:color="auto" w:fill="FFFFFF"/>
            <w:vAlign w:val="center"/>
          </w:tcPr>
          <w:p w14:paraId="284CF02C"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gl</w:t>
            </w:r>
            <w:proofErr w:type="spellEnd"/>
          </w:p>
        </w:tc>
        <w:tc>
          <w:tcPr>
            <w:tcW w:w="851" w:type="dxa"/>
            <w:shd w:val="clear" w:color="auto" w:fill="FFFFFF"/>
            <w:vAlign w:val="center"/>
          </w:tcPr>
          <w:p w14:paraId="2AA68B6C"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Sig.</w:t>
            </w:r>
          </w:p>
        </w:tc>
      </w:tr>
      <w:tr w:rsidR="007A6901" w:rsidRPr="003F5707" w14:paraId="5D29CE8E" w14:textId="77777777" w:rsidTr="001C1620">
        <w:trPr>
          <w:cantSplit/>
        </w:trPr>
        <w:tc>
          <w:tcPr>
            <w:tcW w:w="2835" w:type="dxa"/>
            <w:shd w:val="clear" w:color="auto" w:fill="auto"/>
            <w:vAlign w:val="center"/>
          </w:tcPr>
          <w:p w14:paraId="6751B53B" w14:textId="68B5EC47" w:rsidR="007A6901" w:rsidRPr="003F5707" w:rsidRDefault="007A6901" w:rsidP="00664C01">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Empoderamiento</w:t>
            </w:r>
            <w:proofErr w:type="spellEnd"/>
            <w:r w:rsidRPr="003F5707">
              <w:rPr>
                <w:rFonts w:ascii="Times New Roman" w:hAnsi="Times New Roman" w:cs="Times New Roman"/>
                <w:color w:val="0D0D0D" w:themeColor="text1" w:themeTint="F2"/>
              </w:rPr>
              <w:t xml:space="preserve"> </w:t>
            </w:r>
            <w:proofErr w:type="spellStart"/>
            <w:r w:rsidR="00D52A78" w:rsidRPr="003F5707">
              <w:rPr>
                <w:rFonts w:ascii="Times New Roman" w:hAnsi="Times New Roman" w:cs="Times New Roman"/>
                <w:color w:val="0D0D0D" w:themeColor="text1" w:themeTint="F2"/>
              </w:rPr>
              <w:t>femenino</w:t>
            </w:r>
            <w:proofErr w:type="spellEnd"/>
          </w:p>
        </w:tc>
        <w:tc>
          <w:tcPr>
            <w:tcW w:w="1281" w:type="dxa"/>
            <w:shd w:val="clear" w:color="auto" w:fill="auto"/>
            <w:vAlign w:val="center"/>
          </w:tcPr>
          <w:p w14:paraId="44A29018"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.065</w:t>
            </w:r>
          </w:p>
        </w:tc>
        <w:tc>
          <w:tcPr>
            <w:tcW w:w="851" w:type="dxa"/>
            <w:shd w:val="clear" w:color="auto" w:fill="auto"/>
            <w:vAlign w:val="center"/>
          </w:tcPr>
          <w:p w14:paraId="2B7EC5A2"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262</w:t>
            </w:r>
          </w:p>
        </w:tc>
        <w:tc>
          <w:tcPr>
            <w:tcW w:w="850" w:type="dxa"/>
            <w:shd w:val="clear" w:color="auto" w:fill="auto"/>
            <w:vAlign w:val="center"/>
          </w:tcPr>
          <w:p w14:paraId="39709452"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.200</w:t>
            </w:r>
            <w:r w:rsidRPr="003F5707">
              <w:rPr>
                <w:rFonts w:ascii="Times New Roman" w:hAnsi="Times New Roman" w:cs="Times New Roman"/>
                <w:color w:val="0D0D0D" w:themeColor="text1" w:themeTint="F2"/>
                <w:vertAlign w:val="superscript"/>
              </w:rPr>
              <w:t>*</w:t>
            </w:r>
          </w:p>
        </w:tc>
        <w:tc>
          <w:tcPr>
            <w:tcW w:w="1271" w:type="dxa"/>
            <w:shd w:val="clear" w:color="auto" w:fill="auto"/>
            <w:vAlign w:val="center"/>
          </w:tcPr>
          <w:p w14:paraId="2EF6D7AB"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.989</w:t>
            </w:r>
          </w:p>
        </w:tc>
        <w:tc>
          <w:tcPr>
            <w:tcW w:w="850" w:type="dxa"/>
            <w:shd w:val="clear" w:color="auto" w:fill="auto"/>
            <w:vAlign w:val="center"/>
          </w:tcPr>
          <w:p w14:paraId="4EBC98B5"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262</w:t>
            </w:r>
          </w:p>
        </w:tc>
        <w:tc>
          <w:tcPr>
            <w:tcW w:w="851" w:type="dxa"/>
            <w:shd w:val="clear" w:color="auto" w:fill="auto"/>
            <w:vAlign w:val="center"/>
          </w:tcPr>
          <w:p w14:paraId="343B2C93"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.575</w:t>
            </w:r>
          </w:p>
        </w:tc>
      </w:tr>
      <w:tr w:rsidR="007A6901" w:rsidRPr="003F5707" w14:paraId="1D79480B" w14:textId="77777777" w:rsidTr="001C1620">
        <w:trPr>
          <w:cantSplit/>
        </w:trPr>
        <w:tc>
          <w:tcPr>
            <w:tcW w:w="2835" w:type="dxa"/>
            <w:shd w:val="clear" w:color="auto" w:fill="auto"/>
            <w:vAlign w:val="center"/>
          </w:tcPr>
          <w:p w14:paraId="27E5FE8C" w14:textId="77777777" w:rsidR="007A6901" w:rsidRPr="003F5707" w:rsidRDefault="007A6901" w:rsidP="00664C01">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Gestión</w:t>
            </w:r>
            <w:proofErr w:type="spellEnd"/>
            <w:r w:rsidRPr="003F5707">
              <w:rPr>
                <w:rFonts w:ascii="Times New Roman" w:hAnsi="Times New Roman" w:cs="Times New Roman"/>
                <w:color w:val="0D0D0D" w:themeColor="text1" w:themeTint="F2"/>
              </w:rPr>
              <w:t xml:space="preserve"> del </w:t>
            </w:r>
            <w:proofErr w:type="spellStart"/>
            <w:r w:rsidRPr="003F5707">
              <w:rPr>
                <w:rFonts w:ascii="Times New Roman" w:hAnsi="Times New Roman" w:cs="Times New Roman"/>
                <w:color w:val="0D0D0D" w:themeColor="text1" w:themeTint="F2"/>
              </w:rPr>
              <w:t>conocimiento</w:t>
            </w:r>
            <w:proofErr w:type="spellEnd"/>
          </w:p>
        </w:tc>
        <w:tc>
          <w:tcPr>
            <w:tcW w:w="1281" w:type="dxa"/>
            <w:shd w:val="clear" w:color="auto" w:fill="auto"/>
            <w:vAlign w:val="center"/>
          </w:tcPr>
          <w:p w14:paraId="3D62F5FC"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.107</w:t>
            </w:r>
          </w:p>
        </w:tc>
        <w:tc>
          <w:tcPr>
            <w:tcW w:w="851" w:type="dxa"/>
            <w:shd w:val="clear" w:color="auto" w:fill="auto"/>
            <w:vAlign w:val="center"/>
          </w:tcPr>
          <w:p w14:paraId="18839612"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262</w:t>
            </w:r>
          </w:p>
        </w:tc>
        <w:tc>
          <w:tcPr>
            <w:tcW w:w="850" w:type="dxa"/>
            <w:shd w:val="clear" w:color="auto" w:fill="auto"/>
            <w:vAlign w:val="center"/>
          </w:tcPr>
          <w:p w14:paraId="0B20FBFF"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.006</w:t>
            </w:r>
          </w:p>
        </w:tc>
        <w:tc>
          <w:tcPr>
            <w:tcW w:w="1271" w:type="dxa"/>
            <w:shd w:val="clear" w:color="auto" w:fill="auto"/>
            <w:vAlign w:val="center"/>
          </w:tcPr>
          <w:p w14:paraId="0B7015BF"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.981</w:t>
            </w:r>
          </w:p>
        </w:tc>
        <w:tc>
          <w:tcPr>
            <w:tcW w:w="850" w:type="dxa"/>
            <w:shd w:val="clear" w:color="auto" w:fill="auto"/>
            <w:vAlign w:val="center"/>
          </w:tcPr>
          <w:p w14:paraId="65FEE506"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262</w:t>
            </w:r>
          </w:p>
        </w:tc>
        <w:tc>
          <w:tcPr>
            <w:tcW w:w="851" w:type="dxa"/>
            <w:shd w:val="clear" w:color="auto" w:fill="auto"/>
            <w:vAlign w:val="center"/>
          </w:tcPr>
          <w:p w14:paraId="7EA5108F"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.142</w:t>
            </w:r>
          </w:p>
        </w:tc>
      </w:tr>
      <w:tr w:rsidR="007A6901" w:rsidRPr="003F5707" w14:paraId="79E1C48E" w14:textId="77777777" w:rsidTr="001C1620">
        <w:trPr>
          <w:cantSplit/>
        </w:trPr>
        <w:tc>
          <w:tcPr>
            <w:tcW w:w="2835" w:type="dxa"/>
            <w:shd w:val="clear" w:color="auto" w:fill="auto"/>
            <w:vAlign w:val="center"/>
          </w:tcPr>
          <w:p w14:paraId="50CD9ED8" w14:textId="77777777" w:rsidR="007A6901" w:rsidRPr="003F5707" w:rsidRDefault="007A6901" w:rsidP="00664C01">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Innovación</w:t>
            </w:r>
            <w:proofErr w:type="spellEnd"/>
            <w:r w:rsidRPr="003F5707">
              <w:rPr>
                <w:rFonts w:ascii="Times New Roman" w:hAnsi="Times New Roman" w:cs="Times New Roman"/>
                <w:color w:val="0D0D0D" w:themeColor="text1" w:themeTint="F2"/>
              </w:rPr>
              <w:t xml:space="preserve"> social</w:t>
            </w:r>
          </w:p>
        </w:tc>
        <w:tc>
          <w:tcPr>
            <w:tcW w:w="1281" w:type="dxa"/>
            <w:shd w:val="clear" w:color="auto" w:fill="auto"/>
            <w:vAlign w:val="center"/>
          </w:tcPr>
          <w:p w14:paraId="7B539DEE"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.102</w:t>
            </w:r>
          </w:p>
        </w:tc>
        <w:tc>
          <w:tcPr>
            <w:tcW w:w="851" w:type="dxa"/>
            <w:shd w:val="clear" w:color="auto" w:fill="auto"/>
            <w:vAlign w:val="center"/>
          </w:tcPr>
          <w:p w14:paraId="51DEAF04"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262</w:t>
            </w:r>
          </w:p>
        </w:tc>
        <w:tc>
          <w:tcPr>
            <w:tcW w:w="850" w:type="dxa"/>
            <w:shd w:val="clear" w:color="auto" w:fill="auto"/>
            <w:vAlign w:val="center"/>
          </w:tcPr>
          <w:p w14:paraId="66ED1A85"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.010</w:t>
            </w:r>
          </w:p>
        </w:tc>
        <w:tc>
          <w:tcPr>
            <w:tcW w:w="1271" w:type="dxa"/>
            <w:shd w:val="clear" w:color="auto" w:fill="auto"/>
            <w:vAlign w:val="center"/>
          </w:tcPr>
          <w:p w14:paraId="311F5A00"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.969</w:t>
            </w:r>
          </w:p>
        </w:tc>
        <w:tc>
          <w:tcPr>
            <w:tcW w:w="850" w:type="dxa"/>
            <w:shd w:val="clear" w:color="auto" w:fill="auto"/>
            <w:vAlign w:val="center"/>
          </w:tcPr>
          <w:p w14:paraId="1ACC8B3E"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262</w:t>
            </w:r>
          </w:p>
        </w:tc>
        <w:tc>
          <w:tcPr>
            <w:tcW w:w="851" w:type="dxa"/>
            <w:shd w:val="clear" w:color="auto" w:fill="auto"/>
            <w:vAlign w:val="center"/>
          </w:tcPr>
          <w:p w14:paraId="340689D0"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.016</w:t>
            </w:r>
          </w:p>
        </w:tc>
      </w:tr>
      <w:tr w:rsidR="007A6901" w:rsidRPr="003F5707" w14:paraId="26EF3F46" w14:textId="77777777" w:rsidTr="001C1620">
        <w:trPr>
          <w:cantSplit/>
        </w:trPr>
        <w:tc>
          <w:tcPr>
            <w:tcW w:w="8789" w:type="dxa"/>
            <w:gridSpan w:val="7"/>
            <w:shd w:val="clear" w:color="auto" w:fill="FFFFFF"/>
            <w:vAlign w:val="center"/>
          </w:tcPr>
          <w:p w14:paraId="653E6D2D" w14:textId="2FAE54E9" w:rsidR="007A6901" w:rsidRPr="003F5707" w:rsidRDefault="007A6901" w:rsidP="00664C01">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 </w:t>
            </w:r>
            <w:proofErr w:type="spellStart"/>
            <w:r w:rsidR="003570FE">
              <w:rPr>
                <w:rFonts w:ascii="Times New Roman" w:hAnsi="Times New Roman" w:cs="Times New Roman"/>
                <w:color w:val="0D0D0D" w:themeColor="text1" w:themeTint="F2"/>
              </w:rPr>
              <w:t>L</w:t>
            </w:r>
            <w:r w:rsidRPr="003F5707">
              <w:rPr>
                <w:rFonts w:ascii="Times New Roman" w:hAnsi="Times New Roman" w:cs="Times New Roman"/>
                <w:color w:val="0D0D0D" w:themeColor="text1" w:themeTint="F2"/>
              </w:rPr>
              <w:t>ímite</w:t>
            </w:r>
            <w:proofErr w:type="spellEnd"/>
            <w:r w:rsidRPr="003F5707">
              <w:rPr>
                <w:rFonts w:ascii="Times New Roman" w:hAnsi="Times New Roman" w:cs="Times New Roman"/>
                <w:color w:val="0D0D0D" w:themeColor="text1" w:themeTint="F2"/>
              </w:rPr>
              <w:t xml:space="preserve"> inferior de la </w:t>
            </w:r>
            <w:proofErr w:type="spellStart"/>
            <w:r w:rsidRPr="003F5707">
              <w:rPr>
                <w:rFonts w:ascii="Times New Roman" w:hAnsi="Times New Roman" w:cs="Times New Roman"/>
                <w:color w:val="0D0D0D" w:themeColor="text1" w:themeTint="F2"/>
              </w:rPr>
              <w:t>significa</w:t>
            </w:r>
            <w:r w:rsidR="003570FE">
              <w:rPr>
                <w:rFonts w:ascii="Times New Roman" w:hAnsi="Times New Roman" w:cs="Times New Roman"/>
                <w:color w:val="0D0D0D" w:themeColor="text1" w:themeTint="F2"/>
              </w:rPr>
              <w:t>ncia</w:t>
            </w:r>
            <w:proofErr w:type="spellEnd"/>
            <w:r w:rsidR="003570FE">
              <w:rPr>
                <w:rFonts w:ascii="Times New Roman" w:hAnsi="Times New Roman" w:cs="Times New Roman"/>
                <w:color w:val="0D0D0D" w:themeColor="text1" w:themeTint="F2"/>
              </w:rPr>
              <w:t xml:space="preserve"> </w:t>
            </w:r>
            <w:proofErr w:type="spellStart"/>
            <w:r w:rsidR="003570FE">
              <w:rPr>
                <w:rFonts w:ascii="Times New Roman" w:hAnsi="Times New Roman" w:cs="Times New Roman"/>
                <w:color w:val="0D0D0D" w:themeColor="text1" w:themeTint="F2"/>
              </w:rPr>
              <w:t>estimada</w:t>
            </w:r>
            <w:proofErr w:type="spellEnd"/>
            <w:r w:rsidRPr="003F5707">
              <w:rPr>
                <w:rFonts w:ascii="Times New Roman" w:hAnsi="Times New Roman" w:cs="Times New Roman"/>
                <w:color w:val="0D0D0D" w:themeColor="text1" w:themeTint="F2"/>
              </w:rPr>
              <w:t>.</w:t>
            </w:r>
          </w:p>
        </w:tc>
      </w:tr>
      <w:tr w:rsidR="007A6901" w:rsidRPr="003F5707" w14:paraId="1D785F02" w14:textId="77777777" w:rsidTr="001C1620">
        <w:trPr>
          <w:cantSplit/>
        </w:trPr>
        <w:tc>
          <w:tcPr>
            <w:tcW w:w="8789" w:type="dxa"/>
            <w:gridSpan w:val="7"/>
            <w:shd w:val="clear" w:color="auto" w:fill="FFFFFF"/>
            <w:vAlign w:val="center"/>
          </w:tcPr>
          <w:p w14:paraId="435B37CC" w14:textId="77777777" w:rsidR="007A6901" w:rsidRPr="003F5707" w:rsidRDefault="007A6901" w:rsidP="00664C01">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a. </w:t>
            </w:r>
            <w:proofErr w:type="spellStart"/>
            <w:r w:rsidRPr="003F5707">
              <w:rPr>
                <w:rFonts w:ascii="Times New Roman" w:hAnsi="Times New Roman" w:cs="Times New Roman"/>
                <w:color w:val="0D0D0D" w:themeColor="text1" w:themeTint="F2"/>
              </w:rPr>
              <w:t>Corrección</w:t>
            </w:r>
            <w:proofErr w:type="spellEnd"/>
            <w:r w:rsidRPr="003F5707">
              <w:rPr>
                <w:rFonts w:ascii="Times New Roman" w:hAnsi="Times New Roman" w:cs="Times New Roman"/>
                <w:color w:val="0D0D0D" w:themeColor="text1" w:themeTint="F2"/>
              </w:rPr>
              <w:t xml:space="preserve"> de </w:t>
            </w:r>
            <w:proofErr w:type="spellStart"/>
            <w:r w:rsidRPr="003F5707">
              <w:rPr>
                <w:rFonts w:ascii="Times New Roman" w:hAnsi="Times New Roman" w:cs="Times New Roman"/>
                <w:color w:val="0D0D0D" w:themeColor="text1" w:themeTint="F2"/>
              </w:rPr>
              <w:t>significación</w:t>
            </w:r>
            <w:proofErr w:type="spellEnd"/>
            <w:r w:rsidRPr="003F5707">
              <w:rPr>
                <w:rFonts w:ascii="Times New Roman" w:hAnsi="Times New Roman" w:cs="Times New Roman"/>
                <w:color w:val="0D0D0D" w:themeColor="text1" w:themeTint="F2"/>
              </w:rPr>
              <w:t xml:space="preserve"> de Lilliefors</w:t>
            </w:r>
          </w:p>
        </w:tc>
      </w:tr>
    </w:tbl>
    <w:p w14:paraId="1DF2C479" w14:textId="77777777" w:rsidR="007F4288" w:rsidRPr="007F4288" w:rsidRDefault="007F4288" w:rsidP="007F4288">
      <w:pPr>
        <w:spacing w:after="0"/>
        <w:ind w:right="38"/>
        <w:jc w:val="center"/>
        <w:rPr>
          <w:rFonts w:ascii="Times New Roman" w:eastAsia="Palatino Linotype" w:hAnsi="Times New Roman" w:cs="Times New Roman"/>
          <w:spacing w:val="-2"/>
          <w:sz w:val="24"/>
          <w:szCs w:val="24"/>
          <w:lang w:val="es-ES"/>
        </w:rPr>
      </w:pPr>
      <w:r w:rsidRPr="007F4288">
        <w:rPr>
          <w:rFonts w:ascii="Times New Roman" w:eastAsia="Palatino Linotype" w:hAnsi="Times New Roman" w:cs="Times New Roman"/>
          <w:spacing w:val="-2"/>
          <w:sz w:val="24"/>
          <w:szCs w:val="24"/>
          <w:lang w:val="es-ES"/>
        </w:rPr>
        <w:t>Fuente: Elaboración propia</w:t>
      </w:r>
    </w:p>
    <w:p w14:paraId="4283F042" w14:textId="129DE408" w:rsidR="007A6901" w:rsidRPr="00270349" w:rsidRDefault="00E46064" w:rsidP="00437249">
      <w:pPr>
        <w:spacing w:after="0" w:line="360" w:lineRule="auto"/>
        <w:ind w:right="38" w:firstLine="709"/>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Se encontró un comportamiento normal en las v</w:t>
      </w:r>
      <w:r w:rsidR="007A6901" w:rsidRPr="00270349">
        <w:rPr>
          <w:rFonts w:ascii="Times New Roman" w:eastAsia="Palatino Linotype" w:hAnsi="Times New Roman" w:cs="Times New Roman"/>
          <w:spacing w:val="-2"/>
          <w:sz w:val="24"/>
          <w:szCs w:val="24"/>
          <w:lang w:val="es-ES"/>
        </w:rPr>
        <w:t>ariables</w:t>
      </w:r>
      <w:r w:rsidR="00D52A78" w:rsidRPr="00270349">
        <w:rPr>
          <w:rFonts w:ascii="Times New Roman" w:eastAsia="Palatino Linotype" w:hAnsi="Times New Roman" w:cs="Times New Roman"/>
          <w:spacing w:val="-2"/>
          <w:sz w:val="24"/>
          <w:szCs w:val="24"/>
          <w:lang w:val="es-ES"/>
        </w:rPr>
        <w:t xml:space="preserve"> empoderamiento </w:t>
      </w:r>
      <w:r w:rsidR="007A6901" w:rsidRPr="00270349">
        <w:rPr>
          <w:rFonts w:ascii="Times New Roman" w:eastAsia="Palatino Linotype" w:hAnsi="Times New Roman" w:cs="Times New Roman"/>
          <w:spacing w:val="-2"/>
          <w:sz w:val="24"/>
          <w:szCs w:val="24"/>
          <w:lang w:val="es-ES"/>
        </w:rPr>
        <w:t xml:space="preserve">femenino SW(262)= .989, </w:t>
      </w:r>
      <w:r w:rsidR="007A6901" w:rsidRPr="00C227D4">
        <w:rPr>
          <w:rFonts w:ascii="Times New Roman" w:eastAsia="Palatino Linotype" w:hAnsi="Times New Roman" w:cs="Times New Roman"/>
          <w:i/>
          <w:iCs/>
          <w:spacing w:val="-2"/>
          <w:sz w:val="24"/>
          <w:szCs w:val="24"/>
          <w:lang w:val="es-ES"/>
        </w:rPr>
        <w:t>p</w:t>
      </w:r>
      <w:r>
        <w:rPr>
          <w:rFonts w:ascii="Times New Roman" w:eastAsia="Palatino Linotype" w:hAnsi="Times New Roman" w:cs="Times New Roman"/>
          <w:spacing w:val="-2"/>
          <w:sz w:val="24"/>
          <w:szCs w:val="24"/>
          <w:lang w:val="es-ES"/>
        </w:rPr>
        <w:t xml:space="preserve"> </w:t>
      </w:r>
      <w:r w:rsidR="007A6901" w:rsidRPr="00270349">
        <w:rPr>
          <w:rFonts w:ascii="Times New Roman" w:eastAsia="Palatino Linotype" w:hAnsi="Times New Roman" w:cs="Times New Roman"/>
          <w:spacing w:val="-2"/>
          <w:sz w:val="24"/>
          <w:szCs w:val="24"/>
          <w:lang w:val="es-ES"/>
        </w:rPr>
        <w:t>=</w:t>
      </w:r>
      <w:r>
        <w:rPr>
          <w:rFonts w:ascii="Times New Roman" w:eastAsia="Palatino Linotype" w:hAnsi="Times New Roman" w:cs="Times New Roman"/>
          <w:spacing w:val="-2"/>
          <w:sz w:val="24"/>
          <w:szCs w:val="24"/>
          <w:lang w:val="es-ES"/>
        </w:rPr>
        <w:t xml:space="preserve"> </w:t>
      </w:r>
      <w:r w:rsidR="007A6901" w:rsidRPr="00270349">
        <w:rPr>
          <w:rFonts w:ascii="Times New Roman" w:eastAsia="Palatino Linotype" w:hAnsi="Times New Roman" w:cs="Times New Roman"/>
          <w:spacing w:val="-2"/>
          <w:sz w:val="24"/>
          <w:szCs w:val="24"/>
          <w:lang w:val="es-ES"/>
        </w:rPr>
        <w:t xml:space="preserve">.575 y </w:t>
      </w:r>
      <w:r w:rsidR="00D52A78" w:rsidRPr="00270349">
        <w:rPr>
          <w:rFonts w:ascii="Times New Roman" w:eastAsia="Palatino Linotype" w:hAnsi="Times New Roman" w:cs="Times New Roman"/>
          <w:spacing w:val="-2"/>
          <w:sz w:val="24"/>
          <w:szCs w:val="24"/>
          <w:lang w:val="es-ES"/>
        </w:rPr>
        <w:t>gestión</w:t>
      </w:r>
      <w:r w:rsidR="007A6901" w:rsidRPr="00270349">
        <w:rPr>
          <w:rFonts w:ascii="Times New Roman" w:eastAsia="Palatino Linotype" w:hAnsi="Times New Roman" w:cs="Times New Roman"/>
          <w:spacing w:val="-2"/>
          <w:sz w:val="24"/>
          <w:szCs w:val="24"/>
          <w:lang w:val="es-ES"/>
        </w:rPr>
        <w:t xml:space="preserve"> del conocimiento SW(262)= .981, </w:t>
      </w:r>
      <w:r w:rsidR="007A6901" w:rsidRPr="00C227D4">
        <w:rPr>
          <w:rFonts w:ascii="Times New Roman" w:eastAsia="Palatino Linotype" w:hAnsi="Times New Roman" w:cs="Times New Roman"/>
          <w:i/>
          <w:iCs/>
          <w:spacing w:val="-2"/>
          <w:sz w:val="24"/>
          <w:szCs w:val="24"/>
          <w:lang w:val="es-ES"/>
        </w:rPr>
        <w:t>p</w:t>
      </w:r>
      <w:r>
        <w:rPr>
          <w:rFonts w:ascii="Times New Roman" w:eastAsia="Palatino Linotype" w:hAnsi="Times New Roman" w:cs="Times New Roman"/>
          <w:spacing w:val="-2"/>
          <w:sz w:val="24"/>
          <w:szCs w:val="24"/>
          <w:lang w:val="es-ES"/>
        </w:rPr>
        <w:t xml:space="preserve"> </w:t>
      </w:r>
      <w:r w:rsidR="007A6901" w:rsidRPr="00270349">
        <w:rPr>
          <w:rFonts w:ascii="Times New Roman" w:eastAsia="Palatino Linotype" w:hAnsi="Times New Roman" w:cs="Times New Roman"/>
          <w:spacing w:val="-2"/>
          <w:sz w:val="24"/>
          <w:szCs w:val="24"/>
          <w:lang w:val="es-ES"/>
        </w:rPr>
        <w:t>=</w:t>
      </w:r>
      <w:r>
        <w:rPr>
          <w:rFonts w:ascii="Times New Roman" w:eastAsia="Palatino Linotype" w:hAnsi="Times New Roman" w:cs="Times New Roman"/>
          <w:spacing w:val="-2"/>
          <w:sz w:val="24"/>
          <w:szCs w:val="24"/>
          <w:lang w:val="es-ES"/>
        </w:rPr>
        <w:t xml:space="preserve"> </w:t>
      </w:r>
      <w:r w:rsidR="007A6901" w:rsidRPr="00270349">
        <w:rPr>
          <w:rFonts w:ascii="Times New Roman" w:eastAsia="Palatino Linotype" w:hAnsi="Times New Roman" w:cs="Times New Roman"/>
          <w:spacing w:val="-2"/>
          <w:sz w:val="24"/>
          <w:szCs w:val="24"/>
          <w:lang w:val="es-ES"/>
        </w:rPr>
        <w:t>.142 presentan un comportamiento normal según el estadístico Shapiro-Wilk. En contraposición de lo anterior, la variable</w:t>
      </w:r>
      <w:r w:rsidR="00291AA0" w:rsidRPr="00270349">
        <w:rPr>
          <w:rFonts w:ascii="Times New Roman" w:eastAsia="Palatino Linotype" w:hAnsi="Times New Roman" w:cs="Times New Roman"/>
          <w:spacing w:val="-2"/>
          <w:sz w:val="24"/>
          <w:szCs w:val="24"/>
          <w:lang w:val="es-ES"/>
        </w:rPr>
        <w:t xml:space="preserve"> innovación </w:t>
      </w:r>
      <w:r w:rsidR="007A6901" w:rsidRPr="00270349">
        <w:rPr>
          <w:rFonts w:ascii="Times New Roman" w:eastAsia="Palatino Linotype" w:hAnsi="Times New Roman" w:cs="Times New Roman"/>
          <w:spacing w:val="-2"/>
          <w:sz w:val="24"/>
          <w:szCs w:val="24"/>
          <w:lang w:val="es-ES"/>
        </w:rPr>
        <w:t xml:space="preserve">social no presenta comportamiento normal SW(262)=.969, </w:t>
      </w:r>
      <w:r w:rsidR="007A6901" w:rsidRPr="00C227D4">
        <w:rPr>
          <w:rFonts w:ascii="Times New Roman" w:eastAsia="Palatino Linotype" w:hAnsi="Times New Roman" w:cs="Times New Roman"/>
          <w:i/>
          <w:iCs/>
          <w:spacing w:val="-2"/>
          <w:sz w:val="24"/>
          <w:szCs w:val="24"/>
          <w:lang w:val="es-ES"/>
        </w:rPr>
        <w:t>p</w:t>
      </w:r>
      <w:r>
        <w:rPr>
          <w:rFonts w:ascii="Times New Roman" w:eastAsia="Palatino Linotype" w:hAnsi="Times New Roman" w:cs="Times New Roman"/>
          <w:spacing w:val="-2"/>
          <w:sz w:val="24"/>
          <w:szCs w:val="24"/>
          <w:lang w:val="es-ES"/>
        </w:rPr>
        <w:t xml:space="preserve"> </w:t>
      </w:r>
      <w:r w:rsidR="007A6901" w:rsidRPr="00270349">
        <w:rPr>
          <w:rFonts w:ascii="Times New Roman" w:eastAsia="Palatino Linotype" w:hAnsi="Times New Roman" w:cs="Times New Roman"/>
          <w:spacing w:val="-2"/>
          <w:sz w:val="24"/>
          <w:szCs w:val="24"/>
          <w:lang w:val="es-ES"/>
        </w:rPr>
        <w:t>=</w:t>
      </w:r>
      <w:r>
        <w:rPr>
          <w:rFonts w:ascii="Times New Roman" w:eastAsia="Palatino Linotype" w:hAnsi="Times New Roman" w:cs="Times New Roman"/>
          <w:spacing w:val="-2"/>
          <w:sz w:val="24"/>
          <w:szCs w:val="24"/>
          <w:lang w:val="es-ES"/>
        </w:rPr>
        <w:t xml:space="preserve"> </w:t>
      </w:r>
      <w:r w:rsidR="007A6901" w:rsidRPr="00270349">
        <w:rPr>
          <w:rFonts w:ascii="Times New Roman" w:eastAsia="Palatino Linotype" w:hAnsi="Times New Roman" w:cs="Times New Roman"/>
          <w:spacing w:val="-2"/>
          <w:sz w:val="24"/>
          <w:szCs w:val="24"/>
          <w:lang w:val="es-ES"/>
        </w:rPr>
        <w:t>.016. Las inferencias descritas fueron realiza</w:t>
      </w:r>
      <w:r w:rsidR="00BA72A2">
        <w:rPr>
          <w:rFonts w:ascii="Times New Roman" w:eastAsia="Palatino Linotype" w:hAnsi="Times New Roman" w:cs="Times New Roman"/>
          <w:spacing w:val="-2"/>
          <w:sz w:val="24"/>
          <w:szCs w:val="24"/>
          <w:lang w:val="es-ES"/>
        </w:rPr>
        <w:t>da</w:t>
      </w:r>
      <w:r w:rsidR="007A6901" w:rsidRPr="00270349">
        <w:rPr>
          <w:rFonts w:ascii="Times New Roman" w:eastAsia="Palatino Linotype" w:hAnsi="Times New Roman" w:cs="Times New Roman"/>
          <w:spacing w:val="-2"/>
          <w:sz w:val="24"/>
          <w:szCs w:val="24"/>
          <w:lang w:val="es-ES"/>
        </w:rPr>
        <w:t xml:space="preserve">s considerando una hipótesis nula de normalidad a partir de un nivel de significancia de </w:t>
      </w:r>
      <w:r w:rsidR="007A6901" w:rsidRPr="00C227D4">
        <w:rPr>
          <w:rFonts w:ascii="Times New Roman" w:eastAsia="Palatino Linotype" w:hAnsi="Times New Roman" w:cs="Times New Roman"/>
          <w:i/>
          <w:iCs/>
          <w:spacing w:val="-2"/>
          <w:sz w:val="24"/>
          <w:szCs w:val="24"/>
          <w:lang w:val="es-ES"/>
        </w:rPr>
        <w:t>p</w:t>
      </w:r>
      <w:r>
        <w:rPr>
          <w:rFonts w:ascii="Times New Roman" w:eastAsia="Palatino Linotype" w:hAnsi="Times New Roman" w:cs="Times New Roman"/>
          <w:spacing w:val="-2"/>
          <w:sz w:val="24"/>
          <w:szCs w:val="24"/>
          <w:lang w:val="es-ES"/>
        </w:rPr>
        <w:t xml:space="preserve"> </w:t>
      </w:r>
      <w:r w:rsidR="007A6901" w:rsidRPr="00270349">
        <w:rPr>
          <w:rFonts w:ascii="Times New Roman" w:eastAsia="Palatino Linotype" w:hAnsi="Times New Roman" w:cs="Times New Roman"/>
          <w:spacing w:val="-2"/>
          <w:sz w:val="24"/>
          <w:szCs w:val="24"/>
          <w:lang w:val="es-ES"/>
        </w:rPr>
        <w:t>=</w:t>
      </w:r>
      <w:r>
        <w:rPr>
          <w:rFonts w:ascii="Times New Roman" w:eastAsia="Palatino Linotype" w:hAnsi="Times New Roman" w:cs="Times New Roman"/>
          <w:spacing w:val="-2"/>
          <w:sz w:val="24"/>
          <w:szCs w:val="24"/>
          <w:lang w:val="es-ES"/>
        </w:rPr>
        <w:t xml:space="preserve"> </w:t>
      </w:r>
      <w:r w:rsidR="007A6901" w:rsidRPr="00270349">
        <w:rPr>
          <w:rFonts w:ascii="Times New Roman" w:eastAsia="Palatino Linotype" w:hAnsi="Times New Roman" w:cs="Times New Roman"/>
          <w:spacing w:val="-2"/>
          <w:sz w:val="24"/>
          <w:szCs w:val="24"/>
          <w:lang w:val="es-ES"/>
        </w:rPr>
        <w:t>.05.</w:t>
      </w:r>
    </w:p>
    <w:p w14:paraId="5AA4E0DA" w14:textId="221CDDDF" w:rsidR="007A6901" w:rsidRPr="00270349" w:rsidRDefault="0038622F" w:rsidP="00437249">
      <w:pPr>
        <w:spacing w:after="0" w:line="360" w:lineRule="auto"/>
        <w:ind w:right="38" w:firstLine="709"/>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La</w:t>
      </w:r>
      <w:r w:rsidR="007A6901" w:rsidRPr="00270349">
        <w:rPr>
          <w:rFonts w:ascii="Times New Roman" w:eastAsia="Palatino Linotype" w:hAnsi="Times New Roman" w:cs="Times New Roman"/>
          <w:spacing w:val="-2"/>
          <w:sz w:val="24"/>
          <w:szCs w:val="24"/>
          <w:lang w:val="es-ES"/>
        </w:rPr>
        <w:t xml:space="preserve"> prueba de homogeneidad de varianza</w:t>
      </w:r>
      <w:r>
        <w:rPr>
          <w:rFonts w:ascii="Times New Roman" w:eastAsia="Palatino Linotype" w:hAnsi="Times New Roman" w:cs="Times New Roman"/>
          <w:spacing w:val="-2"/>
          <w:sz w:val="24"/>
          <w:szCs w:val="24"/>
          <w:lang w:val="es-ES"/>
        </w:rPr>
        <w:t xml:space="preserve">s, mediante el </w:t>
      </w:r>
      <w:r w:rsidR="007A6901" w:rsidRPr="00270349">
        <w:rPr>
          <w:rFonts w:ascii="Times New Roman" w:eastAsia="Palatino Linotype" w:hAnsi="Times New Roman" w:cs="Times New Roman"/>
          <w:spacing w:val="-2"/>
          <w:sz w:val="24"/>
          <w:szCs w:val="24"/>
          <w:lang w:val="es-ES"/>
        </w:rPr>
        <w:t>estadístico de Levene</w:t>
      </w:r>
      <w:r>
        <w:rPr>
          <w:rFonts w:ascii="Times New Roman" w:eastAsia="Palatino Linotype" w:hAnsi="Times New Roman" w:cs="Times New Roman"/>
          <w:spacing w:val="-2"/>
          <w:sz w:val="24"/>
          <w:szCs w:val="24"/>
          <w:lang w:val="es-ES"/>
        </w:rPr>
        <w:t>,</w:t>
      </w:r>
      <w:r w:rsidR="007A6901" w:rsidRPr="00270349">
        <w:rPr>
          <w:rFonts w:ascii="Times New Roman" w:eastAsia="Palatino Linotype" w:hAnsi="Times New Roman" w:cs="Times New Roman"/>
          <w:spacing w:val="-2"/>
          <w:sz w:val="24"/>
          <w:szCs w:val="24"/>
          <w:lang w:val="es-ES"/>
        </w:rPr>
        <w:t xml:space="preserve"> permit</w:t>
      </w:r>
      <w:r>
        <w:rPr>
          <w:rFonts w:ascii="Times New Roman" w:eastAsia="Palatino Linotype" w:hAnsi="Times New Roman" w:cs="Times New Roman"/>
          <w:spacing w:val="-2"/>
          <w:sz w:val="24"/>
          <w:szCs w:val="24"/>
          <w:lang w:val="es-ES"/>
        </w:rPr>
        <w:t>ió</w:t>
      </w:r>
      <w:r w:rsidR="007A6901" w:rsidRPr="00270349">
        <w:rPr>
          <w:rFonts w:ascii="Times New Roman" w:eastAsia="Palatino Linotype" w:hAnsi="Times New Roman" w:cs="Times New Roman"/>
          <w:spacing w:val="-2"/>
          <w:sz w:val="24"/>
          <w:szCs w:val="24"/>
          <w:lang w:val="es-ES"/>
        </w:rPr>
        <w:t xml:space="preserve"> comprobar la hipótesis nula de </w:t>
      </w:r>
      <w:r>
        <w:rPr>
          <w:rFonts w:ascii="Times New Roman" w:eastAsia="Palatino Linotype" w:hAnsi="Times New Roman" w:cs="Times New Roman"/>
          <w:spacing w:val="-2"/>
          <w:sz w:val="24"/>
          <w:szCs w:val="24"/>
          <w:lang w:val="es-ES"/>
        </w:rPr>
        <w:t>igualdad de v</w:t>
      </w:r>
      <w:r w:rsidR="007A6901" w:rsidRPr="00270349">
        <w:rPr>
          <w:rFonts w:ascii="Times New Roman" w:eastAsia="Palatino Linotype" w:hAnsi="Times New Roman" w:cs="Times New Roman"/>
          <w:spacing w:val="-2"/>
          <w:sz w:val="24"/>
          <w:szCs w:val="24"/>
          <w:lang w:val="es-ES"/>
        </w:rPr>
        <w:t>arianza</w:t>
      </w:r>
      <w:r>
        <w:rPr>
          <w:rFonts w:ascii="Times New Roman" w:eastAsia="Palatino Linotype" w:hAnsi="Times New Roman" w:cs="Times New Roman"/>
          <w:spacing w:val="-2"/>
          <w:sz w:val="24"/>
          <w:szCs w:val="24"/>
          <w:lang w:val="es-ES"/>
        </w:rPr>
        <w:t>s</w:t>
      </w:r>
      <w:r w:rsidR="007A6901" w:rsidRPr="00270349">
        <w:rPr>
          <w:rFonts w:ascii="Times New Roman" w:eastAsia="Palatino Linotype" w:hAnsi="Times New Roman" w:cs="Times New Roman"/>
          <w:spacing w:val="-2"/>
          <w:sz w:val="24"/>
          <w:szCs w:val="24"/>
          <w:lang w:val="es-ES"/>
        </w:rPr>
        <w:t xml:space="preserve"> (</w:t>
      </w:r>
      <w:r w:rsidR="007A6901" w:rsidRPr="00270349">
        <w:rPr>
          <w:rFonts w:ascii="Times New Roman" w:eastAsia="Palatino Linotype" w:hAnsi="Times New Roman" w:cs="Times New Roman"/>
          <w:sz w:val="24"/>
          <w:szCs w:val="24"/>
        </w:rPr>
        <w:t>Brown y Forsythe, 1974</w:t>
      </w:r>
      <w:r w:rsidR="007A6901" w:rsidRPr="00270349">
        <w:rPr>
          <w:rFonts w:ascii="Times New Roman" w:eastAsia="Palatino Linotype" w:hAnsi="Times New Roman" w:cs="Times New Roman"/>
          <w:spacing w:val="-2"/>
          <w:sz w:val="24"/>
          <w:szCs w:val="24"/>
          <w:lang w:val="es-ES"/>
        </w:rPr>
        <w:t>). Con los datos obtenidos se procedió a realizar las pruebas de homogeneidad de varianzas, los resultados se muestran en la siguiente tabla.</w:t>
      </w:r>
    </w:p>
    <w:p w14:paraId="0252F2FA" w14:textId="77777777" w:rsidR="007A6901" w:rsidRPr="00DE0D10" w:rsidRDefault="007A6901" w:rsidP="007A6901">
      <w:pPr>
        <w:spacing w:after="0"/>
        <w:ind w:left="100" w:right="38" w:firstLine="283"/>
        <w:jc w:val="both"/>
        <w:rPr>
          <w:rFonts w:ascii="Times New Roman" w:eastAsia="Palatino Linotype" w:hAnsi="Times New Roman" w:cs="Times New Roman"/>
          <w:color w:val="231F20"/>
          <w:spacing w:val="-2"/>
          <w:sz w:val="24"/>
          <w:szCs w:val="24"/>
          <w:lang w:val="es-ES"/>
        </w:rPr>
      </w:pPr>
    </w:p>
    <w:p w14:paraId="3C98197E" w14:textId="7441A16D" w:rsidR="007A6901" w:rsidRPr="0047122E" w:rsidRDefault="007A6901" w:rsidP="0001668A">
      <w:pPr>
        <w:spacing w:after="0" w:line="360" w:lineRule="auto"/>
        <w:ind w:right="38"/>
        <w:jc w:val="center"/>
        <w:rPr>
          <w:rFonts w:ascii="Times New Roman" w:eastAsia="Palatino Linotype" w:hAnsi="Times New Roman" w:cs="Times New Roman"/>
          <w:color w:val="000000" w:themeColor="text1"/>
          <w:sz w:val="24"/>
          <w:szCs w:val="24"/>
          <w:lang w:val="es-ES"/>
        </w:rPr>
      </w:pPr>
      <w:r w:rsidRPr="0047122E">
        <w:rPr>
          <w:rFonts w:ascii="Times New Roman" w:eastAsia="Palatino Linotype" w:hAnsi="Times New Roman" w:cs="Times New Roman"/>
          <w:b/>
          <w:bCs/>
          <w:color w:val="000000" w:themeColor="text1"/>
          <w:sz w:val="24"/>
          <w:szCs w:val="24"/>
          <w:lang w:val="es-ES"/>
        </w:rPr>
        <w:t>Tabla 3</w:t>
      </w:r>
      <w:r w:rsidR="00270349" w:rsidRPr="0047122E">
        <w:rPr>
          <w:rFonts w:ascii="Times New Roman" w:eastAsia="Palatino Linotype" w:hAnsi="Times New Roman" w:cs="Times New Roman"/>
          <w:b/>
          <w:bCs/>
          <w:color w:val="000000" w:themeColor="text1"/>
          <w:sz w:val="24"/>
          <w:szCs w:val="24"/>
          <w:lang w:val="es-ES"/>
        </w:rPr>
        <w:t>.</w:t>
      </w:r>
      <w:r w:rsidR="00270349" w:rsidRPr="0047122E">
        <w:rPr>
          <w:rFonts w:ascii="Times New Roman" w:eastAsia="Palatino Linotype" w:hAnsi="Times New Roman" w:cs="Times New Roman"/>
          <w:color w:val="000000" w:themeColor="text1"/>
          <w:sz w:val="24"/>
          <w:szCs w:val="24"/>
          <w:lang w:val="es-ES"/>
        </w:rPr>
        <w:t xml:space="preserve"> </w:t>
      </w:r>
      <w:r w:rsidRPr="0047122E">
        <w:rPr>
          <w:rFonts w:ascii="Times New Roman" w:eastAsia="Palatino Linotype" w:hAnsi="Times New Roman" w:cs="Times New Roman"/>
          <w:color w:val="000000" w:themeColor="text1"/>
          <w:sz w:val="24"/>
          <w:szCs w:val="24"/>
          <w:lang w:val="es-ES"/>
        </w:rPr>
        <w:t>Pruebas de homogeneidad de varianzas</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5"/>
        <w:gridCol w:w="2126"/>
        <w:gridCol w:w="2303"/>
        <w:gridCol w:w="820"/>
        <w:gridCol w:w="851"/>
        <w:gridCol w:w="850"/>
      </w:tblGrid>
      <w:tr w:rsidR="007A6901" w:rsidRPr="003F5707" w14:paraId="4B47811A" w14:textId="77777777" w:rsidTr="003F5707">
        <w:trPr>
          <w:cantSplit/>
          <w:jc w:val="center"/>
        </w:trPr>
        <w:tc>
          <w:tcPr>
            <w:tcW w:w="9655" w:type="dxa"/>
            <w:gridSpan w:val="6"/>
            <w:shd w:val="clear" w:color="auto" w:fill="auto"/>
            <w:vAlign w:val="center"/>
          </w:tcPr>
          <w:p w14:paraId="3228335F"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10205"/>
              </w:rPr>
            </w:pPr>
            <w:proofErr w:type="spellStart"/>
            <w:r w:rsidRPr="003F5707">
              <w:rPr>
                <w:rFonts w:ascii="Times New Roman" w:hAnsi="Times New Roman" w:cs="Times New Roman"/>
                <w:color w:val="010205"/>
              </w:rPr>
              <w:t>Pruebas</w:t>
            </w:r>
            <w:proofErr w:type="spellEnd"/>
            <w:r w:rsidRPr="003F5707">
              <w:rPr>
                <w:rFonts w:ascii="Times New Roman" w:hAnsi="Times New Roman" w:cs="Times New Roman"/>
                <w:color w:val="010205"/>
              </w:rPr>
              <w:t xml:space="preserve"> de </w:t>
            </w:r>
            <w:proofErr w:type="spellStart"/>
            <w:r w:rsidRPr="003F5707">
              <w:rPr>
                <w:rFonts w:ascii="Times New Roman" w:hAnsi="Times New Roman" w:cs="Times New Roman"/>
                <w:color w:val="010205"/>
              </w:rPr>
              <w:t>homogeneidad</w:t>
            </w:r>
            <w:proofErr w:type="spellEnd"/>
            <w:r w:rsidRPr="003F5707">
              <w:rPr>
                <w:rFonts w:ascii="Times New Roman" w:hAnsi="Times New Roman" w:cs="Times New Roman"/>
                <w:color w:val="010205"/>
              </w:rPr>
              <w:t xml:space="preserve"> de </w:t>
            </w:r>
            <w:proofErr w:type="spellStart"/>
            <w:r w:rsidRPr="003F5707">
              <w:rPr>
                <w:rFonts w:ascii="Times New Roman" w:hAnsi="Times New Roman" w:cs="Times New Roman"/>
                <w:color w:val="010205"/>
              </w:rPr>
              <w:t>varianzas</w:t>
            </w:r>
            <w:proofErr w:type="spellEnd"/>
          </w:p>
        </w:tc>
      </w:tr>
      <w:tr w:rsidR="007A6901" w:rsidRPr="003F5707" w14:paraId="6BDD8BE0" w14:textId="77777777" w:rsidTr="003F5707">
        <w:trPr>
          <w:cantSplit/>
          <w:jc w:val="center"/>
        </w:trPr>
        <w:tc>
          <w:tcPr>
            <w:tcW w:w="4831" w:type="dxa"/>
            <w:gridSpan w:val="2"/>
            <w:shd w:val="clear" w:color="auto" w:fill="auto"/>
            <w:vAlign w:val="center"/>
          </w:tcPr>
          <w:p w14:paraId="1130A820" w14:textId="77777777" w:rsidR="007A6901" w:rsidRPr="003F5707" w:rsidRDefault="007A6901" w:rsidP="00664C01">
            <w:pPr>
              <w:autoSpaceDE w:val="0"/>
              <w:autoSpaceDN w:val="0"/>
              <w:adjustRightInd w:val="0"/>
              <w:spacing w:after="0" w:line="240" w:lineRule="auto"/>
              <w:rPr>
                <w:rFonts w:ascii="Times New Roman" w:hAnsi="Times New Roman" w:cs="Times New Roman"/>
              </w:rPr>
            </w:pPr>
          </w:p>
        </w:tc>
        <w:tc>
          <w:tcPr>
            <w:tcW w:w="2303" w:type="dxa"/>
            <w:shd w:val="clear" w:color="auto" w:fill="auto"/>
            <w:vAlign w:val="center"/>
          </w:tcPr>
          <w:p w14:paraId="12AE99C3"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Estadístico</w:t>
            </w:r>
            <w:proofErr w:type="spellEnd"/>
            <w:r w:rsidRPr="003F5707">
              <w:rPr>
                <w:rFonts w:ascii="Times New Roman" w:hAnsi="Times New Roman" w:cs="Times New Roman"/>
                <w:color w:val="0D0D0D" w:themeColor="text1" w:themeTint="F2"/>
              </w:rPr>
              <w:t xml:space="preserve"> de Levene</w:t>
            </w:r>
          </w:p>
        </w:tc>
        <w:tc>
          <w:tcPr>
            <w:tcW w:w="820" w:type="dxa"/>
            <w:shd w:val="clear" w:color="auto" w:fill="auto"/>
            <w:vAlign w:val="center"/>
          </w:tcPr>
          <w:p w14:paraId="4F4D81EA" w14:textId="77777777" w:rsidR="007A6901" w:rsidRPr="00905F18"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905F18">
              <w:rPr>
                <w:rFonts w:ascii="Times New Roman" w:hAnsi="Times New Roman" w:cs="Times New Roman"/>
                <w:color w:val="0D0D0D" w:themeColor="text1" w:themeTint="F2"/>
              </w:rPr>
              <w:t>gl1</w:t>
            </w:r>
          </w:p>
        </w:tc>
        <w:tc>
          <w:tcPr>
            <w:tcW w:w="851" w:type="dxa"/>
            <w:shd w:val="clear" w:color="auto" w:fill="auto"/>
            <w:vAlign w:val="center"/>
          </w:tcPr>
          <w:p w14:paraId="6B7DD110"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gl2</w:t>
            </w:r>
          </w:p>
        </w:tc>
        <w:tc>
          <w:tcPr>
            <w:tcW w:w="850" w:type="dxa"/>
            <w:shd w:val="clear" w:color="auto" w:fill="auto"/>
            <w:vAlign w:val="center"/>
          </w:tcPr>
          <w:p w14:paraId="54CA3199"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Sig.</w:t>
            </w:r>
          </w:p>
        </w:tc>
      </w:tr>
      <w:tr w:rsidR="007A6901" w:rsidRPr="003F5707" w14:paraId="173616ED" w14:textId="77777777" w:rsidTr="003F5707">
        <w:trPr>
          <w:cantSplit/>
          <w:jc w:val="center"/>
        </w:trPr>
        <w:tc>
          <w:tcPr>
            <w:tcW w:w="2705" w:type="dxa"/>
            <w:shd w:val="clear" w:color="auto" w:fill="auto"/>
            <w:vAlign w:val="center"/>
          </w:tcPr>
          <w:p w14:paraId="2D4C13A7" w14:textId="40CE5ED3" w:rsidR="007A6901" w:rsidRPr="003F5707" w:rsidRDefault="007A6901" w:rsidP="00664C01">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Empoderamiento</w:t>
            </w:r>
            <w:proofErr w:type="spellEnd"/>
            <w:r w:rsidRPr="003F5707">
              <w:rPr>
                <w:rFonts w:ascii="Times New Roman" w:hAnsi="Times New Roman" w:cs="Times New Roman"/>
                <w:color w:val="0D0D0D" w:themeColor="text1" w:themeTint="F2"/>
              </w:rPr>
              <w:t xml:space="preserve"> </w:t>
            </w:r>
            <w:proofErr w:type="spellStart"/>
            <w:r w:rsidR="00D52A78" w:rsidRPr="003F5707">
              <w:rPr>
                <w:rFonts w:ascii="Times New Roman" w:hAnsi="Times New Roman" w:cs="Times New Roman"/>
                <w:color w:val="0D0D0D" w:themeColor="text1" w:themeTint="F2"/>
              </w:rPr>
              <w:t>femenino</w:t>
            </w:r>
            <w:proofErr w:type="spellEnd"/>
          </w:p>
        </w:tc>
        <w:tc>
          <w:tcPr>
            <w:tcW w:w="2126" w:type="dxa"/>
            <w:shd w:val="clear" w:color="auto" w:fill="auto"/>
            <w:vAlign w:val="center"/>
          </w:tcPr>
          <w:p w14:paraId="5A9AAA22" w14:textId="77777777" w:rsidR="007A6901" w:rsidRPr="003F5707" w:rsidRDefault="007A6901" w:rsidP="00664C01">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Se </w:t>
            </w:r>
            <w:proofErr w:type="spellStart"/>
            <w:r w:rsidRPr="003F5707">
              <w:rPr>
                <w:rFonts w:ascii="Times New Roman" w:hAnsi="Times New Roman" w:cs="Times New Roman"/>
                <w:color w:val="0D0D0D" w:themeColor="text1" w:themeTint="F2"/>
              </w:rPr>
              <w:t>basa</w:t>
            </w:r>
            <w:proofErr w:type="spellEnd"/>
            <w:r w:rsidRPr="003F5707">
              <w:rPr>
                <w:rFonts w:ascii="Times New Roman" w:hAnsi="Times New Roman" w:cs="Times New Roman"/>
                <w:color w:val="0D0D0D" w:themeColor="text1" w:themeTint="F2"/>
              </w:rPr>
              <w:t xml:space="preserve"> </w:t>
            </w:r>
            <w:proofErr w:type="spellStart"/>
            <w:r w:rsidRPr="003F5707">
              <w:rPr>
                <w:rFonts w:ascii="Times New Roman" w:hAnsi="Times New Roman" w:cs="Times New Roman"/>
                <w:color w:val="0D0D0D" w:themeColor="text1" w:themeTint="F2"/>
              </w:rPr>
              <w:t>en</w:t>
            </w:r>
            <w:proofErr w:type="spellEnd"/>
            <w:r w:rsidRPr="003F5707">
              <w:rPr>
                <w:rFonts w:ascii="Times New Roman" w:hAnsi="Times New Roman" w:cs="Times New Roman"/>
                <w:color w:val="0D0D0D" w:themeColor="text1" w:themeTint="F2"/>
              </w:rPr>
              <w:t xml:space="preserve"> la media</w:t>
            </w:r>
          </w:p>
        </w:tc>
        <w:tc>
          <w:tcPr>
            <w:tcW w:w="2303" w:type="dxa"/>
            <w:shd w:val="clear" w:color="auto" w:fill="auto"/>
            <w:vAlign w:val="center"/>
          </w:tcPr>
          <w:p w14:paraId="7A7DCA97"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10205"/>
              </w:rPr>
            </w:pPr>
            <w:r w:rsidRPr="003F5707">
              <w:rPr>
                <w:rFonts w:ascii="Times New Roman" w:hAnsi="Times New Roman" w:cs="Times New Roman"/>
                <w:color w:val="010205"/>
              </w:rPr>
              <w:t>.013</w:t>
            </w:r>
          </w:p>
        </w:tc>
        <w:tc>
          <w:tcPr>
            <w:tcW w:w="820" w:type="dxa"/>
            <w:shd w:val="clear" w:color="auto" w:fill="auto"/>
            <w:vAlign w:val="center"/>
          </w:tcPr>
          <w:p w14:paraId="46D206CE" w14:textId="77777777" w:rsidR="007A6901" w:rsidRPr="00905F18" w:rsidRDefault="007A6901" w:rsidP="00C227D4">
            <w:pPr>
              <w:autoSpaceDE w:val="0"/>
              <w:autoSpaceDN w:val="0"/>
              <w:adjustRightInd w:val="0"/>
              <w:spacing w:after="0" w:line="240" w:lineRule="auto"/>
              <w:ind w:left="60" w:right="60"/>
              <w:jc w:val="center"/>
              <w:rPr>
                <w:rFonts w:ascii="Times New Roman" w:hAnsi="Times New Roman" w:cs="Times New Roman"/>
                <w:color w:val="010205"/>
              </w:rPr>
            </w:pPr>
            <w:r w:rsidRPr="00905F18">
              <w:rPr>
                <w:rFonts w:ascii="Times New Roman" w:hAnsi="Times New Roman" w:cs="Times New Roman"/>
                <w:color w:val="010205"/>
              </w:rPr>
              <w:t>1</w:t>
            </w:r>
          </w:p>
        </w:tc>
        <w:tc>
          <w:tcPr>
            <w:tcW w:w="851" w:type="dxa"/>
            <w:shd w:val="clear" w:color="auto" w:fill="auto"/>
            <w:vAlign w:val="center"/>
          </w:tcPr>
          <w:p w14:paraId="025BE1BC" w14:textId="18B9A5F2" w:rsidR="007A6901" w:rsidRPr="003F5707" w:rsidRDefault="00664C01" w:rsidP="00C227D4">
            <w:pPr>
              <w:autoSpaceDE w:val="0"/>
              <w:autoSpaceDN w:val="0"/>
              <w:adjustRightInd w:val="0"/>
              <w:spacing w:after="0" w:line="240" w:lineRule="auto"/>
              <w:ind w:left="60" w:right="60"/>
              <w:jc w:val="center"/>
              <w:rPr>
                <w:rFonts w:ascii="Times New Roman" w:hAnsi="Times New Roman" w:cs="Times New Roman"/>
                <w:color w:val="010205"/>
              </w:rPr>
            </w:pPr>
            <w:r>
              <w:rPr>
                <w:rFonts w:ascii="Times New Roman" w:hAnsi="Times New Roman" w:cs="Times New Roman"/>
                <w:color w:val="010205"/>
              </w:rPr>
              <w:t>262</w:t>
            </w:r>
          </w:p>
        </w:tc>
        <w:tc>
          <w:tcPr>
            <w:tcW w:w="850" w:type="dxa"/>
            <w:shd w:val="clear" w:color="auto" w:fill="auto"/>
            <w:vAlign w:val="center"/>
          </w:tcPr>
          <w:p w14:paraId="19EF950F"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10205"/>
              </w:rPr>
            </w:pPr>
            <w:r w:rsidRPr="003F5707">
              <w:rPr>
                <w:rFonts w:ascii="Times New Roman" w:hAnsi="Times New Roman" w:cs="Times New Roman"/>
                <w:color w:val="010205"/>
              </w:rPr>
              <w:t>.908</w:t>
            </w:r>
          </w:p>
        </w:tc>
      </w:tr>
      <w:tr w:rsidR="007A6901" w:rsidRPr="003F5707" w14:paraId="315E4710" w14:textId="77777777" w:rsidTr="003F5707">
        <w:trPr>
          <w:cantSplit/>
          <w:jc w:val="center"/>
        </w:trPr>
        <w:tc>
          <w:tcPr>
            <w:tcW w:w="2705" w:type="dxa"/>
            <w:shd w:val="clear" w:color="auto" w:fill="auto"/>
            <w:vAlign w:val="center"/>
          </w:tcPr>
          <w:p w14:paraId="111A4E9A" w14:textId="77777777" w:rsidR="007A6901" w:rsidRPr="003F5707" w:rsidRDefault="007A6901" w:rsidP="00664C01">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Gestión</w:t>
            </w:r>
            <w:proofErr w:type="spellEnd"/>
            <w:r w:rsidRPr="003F5707">
              <w:rPr>
                <w:rFonts w:ascii="Times New Roman" w:hAnsi="Times New Roman" w:cs="Times New Roman"/>
                <w:color w:val="0D0D0D" w:themeColor="text1" w:themeTint="F2"/>
              </w:rPr>
              <w:t xml:space="preserve"> del </w:t>
            </w:r>
            <w:proofErr w:type="spellStart"/>
            <w:r w:rsidRPr="003F5707">
              <w:rPr>
                <w:rFonts w:ascii="Times New Roman" w:hAnsi="Times New Roman" w:cs="Times New Roman"/>
                <w:color w:val="0D0D0D" w:themeColor="text1" w:themeTint="F2"/>
              </w:rPr>
              <w:t>conocimiento</w:t>
            </w:r>
            <w:proofErr w:type="spellEnd"/>
          </w:p>
        </w:tc>
        <w:tc>
          <w:tcPr>
            <w:tcW w:w="2126" w:type="dxa"/>
            <w:shd w:val="clear" w:color="auto" w:fill="auto"/>
            <w:vAlign w:val="center"/>
          </w:tcPr>
          <w:p w14:paraId="39462EE1" w14:textId="77777777" w:rsidR="007A6901" w:rsidRPr="003F5707" w:rsidRDefault="007A6901" w:rsidP="00664C01">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Se </w:t>
            </w:r>
            <w:proofErr w:type="spellStart"/>
            <w:r w:rsidRPr="003F5707">
              <w:rPr>
                <w:rFonts w:ascii="Times New Roman" w:hAnsi="Times New Roman" w:cs="Times New Roman"/>
                <w:color w:val="0D0D0D" w:themeColor="text1" w:themeTint="F2"/>
              </w:rPr>
              <w:t>basa</w:t>
            </w:r>
            <w:proofErr w:type="spellEnd"/>
            <w:r w:rsidRPr="003F5707">
              <w:rPr>
                <w:rFonts w:ascii="Times New Roman" w:hAnsi="Times New Roman" w:cs="Times New Roman"/>
                <w:color w:val="0D0D0D" w:themeColor="text1" w:themeTint="F2"/>
              </w:rPr>
              <w:t xml:space="preserve"> </w:t>
            </w:r>
            <w:proofErr w:type="spellStart"/>
            <w:r w:rsidRPr="003F5707">
              <w:rPr>
                <w:rFonts w:ascii="Times New Roman" w:hAnsi="Times New Roman" w:cs="Times New Roman"/>
                <w:color w:val="0D0D0D" w:themeColor="text1" w:themeTint="F2"/>
              </w:rPr>
              <w:t>en</w:t>
            </w:r>
            <w:proofErr w:type="spellEnd"/>
            <w:r w:rsidRPr="003F5707">
              <w:rPr>
                <w:rFonts w:ascii="Times New Roman" w:hAnsi="Times New Roman" w:cs="Times New Roman"/>
                <w:color w:val="0D0D0D" w:themeColor="text1" w:themeTint="F2"/>
              </w:rPr>
              <w:t xml:space="preserve"> la media</w:t>
            </w:r>
          </w:p>
        </w:tc>
        <w:tc>
          <w:tcPr>
            <w:tcW w:w="2303" w:type="dxa"/>
            <w:shd w:val="clear" w:color="auto" w:fill="auto"/>
            <w:vAlign w:val="center"/>
          </w:tcPr>
          <w:p w14:paraId="54814BC6"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10205"/>
              </w:rPr>
            </w:pPr>
            <w:r w:rsidRPr="003F5707">
              <w:rPr>
                <w:rFonts w:ascii="Times New Roman" w:hAnsi="Times New Roman" w:cs="Times New Roman"/>
                <w:color w:val="010205"/>
              </w:rPr>
              <w:t>3.781</w:t>
            </w:r>
          </w:p>
        </w:tc>
        <w:tc>
          <w:tcPr>
            <w:tcW w:w="820" w:type="dxa"/>
            <w:shd w:val="clear" w:color="auto" w:fill="auto"/>
            <w:vAlign w:val="center"/>
          </w:tcPr>
          <w:p w14:paraId="7F44C331" w14:textId="77777777" w:rsidR="007A6901" w:rsidRPr="00905F18" w:rsidRDefault="007A6901" w:rsidP="00C227D4">
            <w:pPr>
              <w:autoSpaceDE w:val="0"/>
              <w:autoSpaceDN w:val="0"/>
              <w:adjustRightInd w:val="0"/>
              <w:spacing w:after="0" w:line="240" w:lineRule="auto"/>
              <w:ind w:left="60" w:right="60"/>
              <w:jc w:val="center"/>
              <w:rPr>
                <w:rFonts w:ascii="Times New Roman" w:hAnsi="Times New Roman" w:cs="Times New Roman"/>
                <w:color w:val="010205"/>
              </w:rPr>
            </w:pPr>
            <w:r w:rsidRPr="00905F18">
              <w:rPr>
                <w:rFonts w:ascii="Times New Roman" w:hAnsi="Times New Roman" w:cs="Times New Roman"/>
                <w:color w:val="010205"/>
              </w:rPr>
              <w:t>1</w:t>
            </w:r>
          </w:p>
        </w:tc>
        <w:tc>
          <w:tcPr>
            <w:tcW w:w="851" w:type="dxa"/>
            <w:shd w:val="clear" w:color="auto" w:fill="auto"/>
            <w:vAlign w:val="center"/>
          </w:tcPr>
          <w:p w14:paraId="0C012DF5" w14:textId="3ADD37A6" w:rsidR="007A6901" w:rsidRPr="003F5707" w:rsidRDefault="00664C01" w:rsidP="00C227D4">
            <w:pPr>
              <w:autoSpaceDE w:val="0"/>
              <w:autoSpaceDN w:val="0"/>
              <w:adjustRightInd w:val="0"/>
              <w:spacing w:after="0" w:line="240" w:lineRule="auto"/>
              <w:ind w:left="60" w:right="60"/>
              <w:jc w:val="center"/>
              <w:rPr>
                <w:rFonts w:ascii="Times New Roman" w:hAnsi="Times New Roman" w:cs="Times New Roman"/>
                <w:color w:val="010205"/>
              </w:rPr>
            </w:pPr>
            <w:r>
              <w:rPr>
                <w:rFonts w:ascii="Times New Roman" w:hAnsi="Times New Roman" w:cs="Times New Roman"/>
                <w:color w:val="010205"/>
              </w:rPr>
              <w:t>262</w:t>
            </w:r>
          </w:p>
        </w:tc>
        <w:tc>
          <w:tcPr>
            <w:tcW w:w="850" w:type="dxa"/>
            <w:shd w:val="clear" w:color="auto" w:fill="auto"/>
            <w:vAlign w:val="center"/>
          </w:tcPr>
          <w:p w14:paraId="244CCCEC"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10205"/>
              </w:rPr>
            </w:pPr>
            <w:r w:rsidRPr="003F5707">
              <w:rPr>
                <w:rFonts w:ascii="Times New Roman" w:hAnsi="Times New Roman" w:cs="Times New Roman"/>
                <w:color w:val="010205"/>
              </w:rPr>
              <w:t>.055</w:t>
            </w:r>
          </w:p>
        </w:tc>
      </w:tr>
      <w:tr w:rsidR="007A6901" w:rsidRPr="003F5707" w14:paraId="5FBD974E" w14:textId="77777777" w:rsidTr="003F5707">
        <w:trPr>
          <w:cantSplit/>
          <w:jc w:val="center"/>
        </w:trPr>
        <w:tc>
          <w:tcPr>
            <w:tcW w:w="2705" w:type="dxa"/>
            <w:shd w:val="clear" w:color="auto" w:fill="auto"/>
            <w:vAlign w:val="center"/>
          </w:tcPr>
          <w:p w14:paraId="08D8F5AD" w14:textId="77777777" w:rsidR="007A6901" w:rsidRPr="003F5707" w:rsidRDefault="007A6901" w:rsidP="00664C01">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Innovación</w:t>
            </w:r>
            <w:proofErr w:type="spellEnd"/>
            <w:r w:rsidRPr="003F5707">
              <w:rPr>
                <w:rFonts w:ascii="Times New Roman" w:hAnsi="Times New Roman" w:cs="Times New Roman"/>
                <w:color w:val="0D0D0D" w:themeColor="text1" w:themeTint="F2"/>
              </w:rPr>
              <w:t xml:space="preserve"> social</w:t>
            </w:r>
          </w:p>
        </w:tc>
        <w:tc>
          <w:tcPr>
            <w:tcW w:w="2126" w:type="dxa"/>
            <w:shd w:val="clear" w:color="auto" w:fill="auto"/>
            <w:vAlign w:val="center"/>
          </w:tcPr>
          <w:p w14:paraId="06559E8E" w14:textId="77777777" w:rsidR="007A6901" w:rsidRPr="003F5707" w:rsidRDefault="007A6901" w:rsidP="00664C01">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Se </w:t>
            </w:r>
            <w:proofErr w:type="spellStart"/>
            <w:r w:rsidRPr="003F5707">
              <w:rPr>
                <w:rFonts w:ascii="Times New Roman" w:hAnsi="Times New Roman" w:cs="Times New Roman"/>
                <w:color w:val="0D0D0D" w:themeColor="text1" w:themeTint="F2"/>
              </w:rPr>
              <w:t>basa</w:t>
            </w:r>
            <w:proofErr w:type="spellEnd"/>
            <w:r w:rsidRPr="003F5707">
              <w:rPr>
                <w:rFonts w:ascii="Times New Roman" w:hAnsi="Times New Roman" w:cs="Times New Roman"/>
                <w:color w:val="0D0D0D" w:themeColor="text1" w:themeTint="F2"/>
              </w:rPr>
              <w:t xml:space="preserve"> </w:t>
            </w:r>
            <w:proofErr w:type="spellStart"/>
            <w:r w:rsidRPr="003F5707">
              <w:rPr>
                <w:rFonts w:ascii="Times New Roman" w:hAnsi="Times New Roman" w:cs="Times New Roman"/>
                <w:color w:val="0D0D0D" w:themeColor="text1" w:themeTint="F2"/>
              </w:rPr>
              <w:t>en</w:t>
            </w:r>
            <w:proofErr w:type="spellEnd"/>
            <w:r w:rsidRPr="003F5707">
              <w:rPr>
                <w:rFonts w:ascii="Times New Roman" w:hAnsi="Times New Roman" w:cs="Times New Roman"/>
                <w:color w:val="0D0D0D" w:themeColor="text1" w:themeTint="F2"/>
              </w:rPr>
              <w:t xml:space="preserve"> la media</w:t>
            </w:r>
          </w:p>
        </w:tc>
        <w:tc>
          <w:tcPr>
            <w:tcW w:w="2303" w:type="dxa"/>
            <w:shd w:val="clear" w:color="auto" w:fill="auto"/>
            <w:vAlign w:val="center"/>
          </w:tcPr>
          <w:p w14:paraId="1DB0639D"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10205"/>
              </w:rPr>
            </w:pPr>
            <w:r w:rsidRPr="003F5707">
              <w:rPr>
                <w:rFonts w:ascii="Times New Roman" w:hAnsi="Times New Roman" w:cs="Times New Roman"/>
                <w:color w:val="010205"/>
              </w:rPr>
              <w:t>1.200</w:t>
            </w:r>
          </w:p>
        </w:tc>
        <w:tc>
          <w:tcPr>
            <w:tcW w:w="820" w:type="dxa"/>
            <w:shd w:val="clear" w:color="auto" w:fill="auto"/>
            <w:vAlign w:val="center"/>
          </w:tcPr>
          <w:p w14:paraId="12EA3017" w14:textId="77777777" w:rsidR="007A6901" w:rsidRPr="00905F18" w:rsidRDefault="007A6901" w:rsidP="00C227D4">
            <w:pPr>
              <w:autoSpaceDE w:val="0"/>
              <w:autoSpaceDN w:val="0"/>
              <w:adjustRightInd w:val="0"/>
              <w:spacing w:after="0" w:line="240" w:lineRule="auto"/>
              <w:ind w:left="60" w:right="60"/>
              <w:jc w:val="center"/>
              <w:rPr>
                <w:rFonts w:ascii="Times New Roman" w:hAnsi="Times New Roman" w:cs="Times New Roman"/>
                <w:color w:val="010205"/>
              </w:rPr>
            </w:pPr>
            <w:r w:rsidRPr="00905F18">
              <w:rPr>
                <w:rFonts w:ascii="Times New Roman" w:hAnsi="Times New Roman" w:cs="Times New Roman"/>
                <w:color w:val="010205"/>
              </w:rPr>
              <w:t>1</w:t>
            </w:r>
          </w:p>
        </w:tc>
        <w:tc>
          <w:tcPr>
            <w:tcW w:w="851" w:type="dxa"/>
            <w:shd w:val="clear" w:color="auto" w:fill="auto"/>
            <w:vAlign w:val="center"/>
          </w:tcPr>
          <w:p w14:paraId="3D43A2B8" w14:textId="5EA262D9" w:rsidR="007A6901" w:rsidRPr="003F5707" w:rsidRDefault="00664C01" w:rsidP="00C227D4">
            <w:pPr>
              <w:autoSpaceDE w:val="0"/>
              <w:autoSpaceDN w:val="0"/>
              <w:adjustRightInd w:val="0"/>
              <w:spacing w:after="0" w:line="240" w:lineRule="auto"/>
              <w:ind w:left="60" w:right="60"/>
              <w:jc w:val="center"/>
              <w:rPr>
                <w:rFonts w:ascii="Times New Roman" w:hAnsi="Times New Roman" w:cs="Times New Roman"/>
                <w:color w:val="010205"/>
              </w:rPr>
            </w:pPr>
            <w:r>
              <w:rPr>
                <w:rFonts w:ascii="Times New Roman" w:hAnsi="Times New Roman" w:cs="Times New Roman"/>
                <w:color w:val="010205"/>
              </w:rPr>
              <w:t>262</w:t>
            </w:r>
          </w:p>
        </w:tc>
        <w:tc>
          <w:tcPr>
            <w:tcW w:w="850" w:type="dxa"/>
            <w:shd w:val="clear" w:color="auto" w:fill="auto"/>
            <w:vAlign w:val="center"/>
          </w:tcPr>
          <w:p w14:paraId="66C647CE" w14:textId="77777777" w:rsidR="007A6901" w:rsidRPr="003F5707" w:rsidRDefault="007A6901" w:rsidP="00C227D4">
            <w:pPr>
              <w:autoSpaceDE w:val="0"/>
              <w:autoSpaceDN w:val="0"/>
              <w:adjustRightInd w:val="0"/>
              <w:spacing w:after="0" w:line="240" w:lineRule="auto"/>
              <w:ind w:left="60" w:right="60"/>
              <w:jc w:val="center"/>
              <w:rPr>
                <w:rFonts w:ascii="Times New Roman" w:hAnsi="Times New Roman" w:cs="Times New Roman"/>
                <w:color w:val="010205"/>
              </w:rPr>
            </w:pPr>
            <w:r w:rsidRPr="003F5707">
              <w:rPr>
                <w:rFonts w:ascii="Times New Roman" w:hAnsi="Times New Roman" w:cs="Times New Roman"/>
                <w:color w:val="010205"/>
              </w:rPr>
              <w:t>.276</w:t>
            </w:r>
          </w:p>
        </w:tc>
      </w:tr>
    </w:tbl>
    <w:p w14:paraId="05682888" w14:textId="77777777" w:rsidR="007F4288" w:rsidRPr="007F4288" w:rsidRDefault="007F4288" w:rsidP="007F4288">
      <w:pPr>
        <w:spacing w:after="0"/>
        <w:ind w:right="38"/>
        <w:jc w:val="center"/>
        <w:rPr>
          <w:rFonts w:ascii="Times New Roman" w:eastAsia="Palatino Linotype" w:hAnsi="Times New Roman" w:cs="Times New Roman"/>
          <w:spacing w:val="-2"/>
          <w:sz w:val="24"/>
          <w:szCs w:val="24"/>
          <w:lang w:val="es-ES"/>
        </w:rPr>
      </w:pPr>
      <w:r w:rsidRPr="007F4288">
        <w:rPr>
          <w:rFonts w:ascii="Times New Roman" w:eastAsia="Palatino Linotype" w:hAnsi="Times New Roman" w:cs="Times New Roman"/>
          <w:spacing w:val="-2"/>
          <w:sz w:val="24"/>
          <w:szCs w:val="24"/>
          <w:lang w:val="es-ES"/>
        </w:rPr>
        <w:t>Fuente: Elaboración propia</w:t>
      </w:r>
    </w:p>
    <w:p w14:paraId="66FB080F" w14:textId="3E75AAB7" w:rsidR="007A6901" w:rsidRPr="00270349" w:rsidRDefault="007A6901" w:rsidP="00437249">
      <w:pPr>
        <w:spacing w:after="0" w:line="360" w:lineRule="auto"/>
        <w:ind w:right="38" w:firstLine="709"/>
        <w:jc w:val="both"/>
        <w:rPr>
          <w:rFonts w:ascii="Times New Roman" w:eastAsia="Palatino Linotype" w:hAnsi="Times New Roman" w:cs="Times New Roman"/>
          <w:spacing w:val="-2"/>
          <w:sz w:val="24"/>
          <w:szCs w:val="24"/>
          <w:lang w:val="es-ES"/>
        </w:rPr>
      </w:pPr>
      <w:r w:rsidRPr="00270349">
        <w:rPr>
          <w:rFonts w:ascii="Times New Roman" w:eastAsia="Palatino Linotype" w:hAnsi="Times New Roman" w:cs="Times New Roman"/>
          <w:spacing w:val="-2"/>
          <w:sz w:val="24"/>
          <w:szCs w:val="24"/>
          <w:lang w:val="es-ES"/>
        </w:rPr>
        <w:t xml:space="preserve">Al evaluar otro supuesto importante del comportamiento de los datos para cada variable, se pudo identificar que tanto </w:t>
      </w:r>
      <w:r w:rsidR="00D52A78" w:rsidRPr="00270349">
        <w:rPr>
          <w:rFonts w:ascii="Times New Roman" w:eastAsia="Palatino Linotype" w:hAnsi="Times New Roman" w:cs="Times New Roman"/>
          <w:spacing w:val="-2"/>
          <w:sz w:val="24"/>
          <w:szCs w:val="24"/>
          <w:lang w:val="es-ES"/>
        </w:rPr>
        <w:t>empoderamiento</w:t>
      </w:r>
      <w:r w:rsidRPr="00270349">
        <w:rPr>
          <w:rFonts w:ascii="Times New Roman" w:eastAsia="Palatino Linotype" w:hAnsi="Times New Roman" w:cs="Times New Roman"/>
          <w:spacing w:val="-2"/>
          <w:sz w:val="24"/>
          <w:szCs w:val="24"/>
          <w:lang w:val="es-ES"/>
        </w:rPr>
        <w:t xml:space="preserve"> femenino Levene (1,100)=.013, </w:t>
      </w:r>
      <w:r w:rsidRPr="00C227D4">
        <w:rPr>
          <w:rFonts w:ascii="Times New Roman" w:eastAsia="Palatino Linotype" w:hAnsi="Times New Roman" w:cs="Times New Roman"/>
          <w:i/>
          <w:iCs/>
          <w:spacing w:val="-2"/>
          <w:sz w:val="24"/>
          <w:szCs w:val="24"/>
          <w:lang w:val="es-ES"/>
        </w:rPr>
        <w:t>p</w:t>
      </w:r>
      <w:r w:rsidR="001A2623">
        <w:rPr>
          <w:rFonts w:ascii="Times New Roman" w:eastAsia="Palatino Linotype" w:hAnsi="Times New Roman" w:cs="Times New Roman"/>
          <w:spacing w:val="-2"/>
          <w:sz w:val="24"/>
          <w:szCs w:val="24"/>
          <w:lang w:val="es-ES"/>
        </w:rPr>
        <w:t xml:space="preserve"> </w:t>
      </w:r>
      <w:r w:rsidRPr="00270349">
        <w:rPr>
          <w:rFonts w:ascii="Times New Roman" w:eastAsia="Palatino Linotype" w:hAnsi="Times New Roman" w:cs="Times New Roman"/>
          <w:spacing w:val="-2"/>
          <w:sz w:val="24"/>
          <w:szCs w:val="24"/>
          <w:lang w:val="es-ES"/>
        </w:rPr>
        <w:t>=</w:t>
      </w:r>
      <w:r w:rsidR="001A2623">
        <w:rPr>
          <w:rFonts w:ascii="Times New Roman" w:eastAsia="Palatino Linotype" w:hAnsi="Times New Roman" w:cs="Times New Roman"/>
          <w:spacing w:val="-2"/>
          <w:sz w:val="24"/>
          <w:szCs w:val="24"/>
          <w:lang w:val="es-ES"/>
        </w:rPr>
        <w:t xml:space="preserve"> </w:t>
      </w:r>
      <w:r w:rsidRPr="00270349">
        <w:rPr>
          <w:rFonts w:ascii="Times New Roman" w:eastAsia="Palatino Linotype" w:hAnsi="Times New Roman" w:cs="Times New Roman"/>
          <w:spacing w:val="-2"/>
          <w:sz w:val="24"/>
          <w:szCs w:val="24"/>
          <w:lang w:val="es-ES"/>
        </w:rPr>
        <w:t>.908, como</w:t>
      </w:r>
      <w:r w:rsidR="00D52A78" w:rsidRPr="00270349">
        <w:rPr>
          <w:rFonts w:ascii="Times New Roman" w:eastAsia="Palatino Linotype" w:hAnsi="Times New Roman" w:cs="Times New Roman"/>
          <w:spacing w:val="-2"/>
          <w:sz w:val="24"/>
          <w:szCs w:val="24"/>
          <w:lang w:val="es-ES"/>
        </w:rPr>
        <w:t xml:space="preserve"> gestión </w:t>
      </w:r>
      <w:r w:rsidRPr="00270349">
        <w:rPr>
          <w:rFonts w:ascii="Times New Roman" w:eastAsia="Palatino Linotype" w:hAnsi="Times New Roman" w:cs="Times New Roman"/>
          <w:spacing w:val="-2"/>
          <w:sz w:val="24"/>
          <w:szCs w:val="24"/>
          <w:lang w:val="es-ES"/>
        </w:rPr>
        <w:t>del conocimiento Levene</w:t>
      </w:r>
      <w:r w:rsidR="001A2623">
        <w:rPr>
          <w:rFonts w:ascii="Times New Roman" w:eastAsia="Palatino Linotype" w:hAnsi="Times New Roman" w:cs="Times New Roman"/>
          <w:spacing w:val="-2"/>
          <w:sz w:val="24"/>
          <w:szCs w:val="24"/>
          <w:lang w:val="es-ES"/>
        </w:rPr>
        <w:t xml:space="preserve"> </w:t>
      </w:r>
      <w:r w:rsidRPr="00270349">
        <w:rPr>
          <w:rFonts w:ascii="Times New Roman" w:eastAsia="Palatino Linotype" w:hAnsi="Times New Roman" w:cs="Times New Roman"/>
          <w:spacing w:val="-2"/>
          <w:sz w:val="24"/>
          <w:szCs w:val="24"/>
          <w:lang w:val="es-ES"/>
        </w:rPr>
        <w:t xml:space="preserve">(1,100)=3.781, </w:t>
      </w:r>
      <w:r w:rsidRPr="00C227D4">
        <w:rPr>
          <w:rFonts w:ascii="Times New Roman" w:eastAsia="Palatino Linotype" w:hAnsi="Times New Roman" w:cs="Times New Roman"/>
          <w:i/>
          <w:iCs/>
          <w:spacing w:val="-2"/>
          <w:sz w:val="24"/>
          <w:szCs w:val="24"/>
          <w:lang w:val="es-ES"/>
        </w:rPr>
        <w:t>p</w:t>
      </w:r>
      <w:r w:rsidR="001A2623">
        <w:rPr>
          <w:rFonts w:ascii="Times New Roman" w:eastAsia="Palatino Linotype" w:hAnsi="Times New Roman" w:cs="Times New Roman"/>
          <w:spacing w:val="-2"/>
          <w:sz w:val="24"/>
          <w:szCs w:val="24"/>
          <w:lang w:val="es-ES"/>
        </w:rPr>
        <w:t xml:space="preserve"> </w:t>
      </w:r>
      <w:r w:rsidRPr="00270349">
        <w:rPr>
          <w:rFonts w:ascii="Times New Roman" w:eastAsia="Palatino Linotype" w:hAnsi="Times New Roman" w:cs="Times New Roman"/>
          <w:spacing w:val="-2"/>
          <w:sz w:val="24"/>
          <w:szCs w:val="24"/>
          <w:lang w:val="es-ES"/>
        </w:rPr>
        <w:t>=</w:t>
      </w:r>
      <w:r w:rsidR="001A2623">
        <w:rPr>
          <w:rFonts w:ascii="Times New Roman" w:eastAsia="Palatino Linotype" w:hAnsi="Times New Roman" w:cs="Times New Roman"/>
          <w:spacing w:val="-2"/>
          <w:sz w:val="24"/>
          <w:szCs w:val="24"/>
          <w:lang w:val="es-ES"/>
        </w:rPr>
        <w:t xml:space="preserve"> </w:t>
      </w:r>
      <w:r w:rsidRPr="00270349">
        <w:rPr>
          <w:rFonts w:ascii="Times New Roman" w:eastAsia="Palatino Linotype" w:hAnsi="Times New Roman" w:cs="Times New Roman"/>
          <w:spacing w:val="-2"/>
          <w:sz w:val="24"/>
          <w:szCs w:val="24"/>
          <w:lang w:val="es-ES"/>
        </w:rPr>
        <w:t xml:space="preserve">.055 e </w:t>
      </w:r>
      <w:r w:rsidR="00291AA0" w:rsidRPr="00270349">
        <w:rPr>
          <w:rFonts w:ascii="Times New Roman" w:eastAsia="Palatino Linotype" w:hAnsi="Times New Roman" w:cs="Times New Roman"/>
          <w:spacing w:val="-2"/>
          <w:sz w:val="24"/>
          <w:szCs w:val="24"/>
          <w:lang w:val="es-ES"/>
        </w:rPr>
        <w:t>innovació</w:t>
      </w:r>
      <w:r w:rsidRPr="00270349">
        <w:rPr>
          <w:rFonts w:ascii="Times New Roman" w:eastAsia="Palatino Linotype" w:hAnsi="Times New Roman" w:cs="Times New Roman"/>
          <w:spacing w:val="-2"/>
          <w:sz w:val="24"/>
          <w:szCs w:val="24"/>
          <w:lang w:val="es-ES"/>
        </w:rPr>
        <w:t>n social Levene</w:t>
      </w:r>
      <w:r w:rsidR="001A2623">
        <w:rPr>
          <w:rFonts w:ascii="Times New Roman" w:eastAsia="Palatino Linotype" w:hAnsi="Times New Roman" w:cs="Times New Roman"/>
          <w:spacing w:val="-2"/>
          <w:sz w:val="24"/>
          <w:szCs w:val="24"/>
          <w:lang w:val="es-ES"/>
        </w:rPr>
        <w:t xml:space="preserve"> </w:t>
      </w:r>
      <w:r w:rsidRPr="00270349">
        <w:rPr>
          <w:rFonts w:ascii="Times New Roman" w:eastAsia="Palatino Linotype" w:hAnsi="Times New Roman" w:cs="Times New Roman"/>
          <w:spacing w:val="-2"/>
          <w:sz w:val="24"/>
          <w:szCs w:val="24"/>
          <w:lang w:val="es-ES"/>
        </w:rPr>
        <w:t xml:space="preserve">(1,100)=1.200, </w:t>
      </w:r>
      <w:r w:rsidRPr="00C227D4">
        <w:rPr>
          <w:rFonts w:ascii="Times New Roman" w:eastAsia="Palatino Linotype" w:hAnsi="Times New Roman" w:cs="Times New Roman"/>
          <w:i/>
          <w:iCs/>
          <w:spacing w:val="-2"/>
          <w:sz w:val="24"/>
          <w:szCs w:val="24"/>
          <w:lang w:val="es-ES"/>
        </w:rPr>
        <w:t>p</w:t>
      </w:r>
      <w:r w:rsidR="001A2623">
        <w:rPr>
          <w:rFonts w:ascii="Times New Roman" w:eastAsia="Palatino Linotype" w:hAnsi="Times New Roman" w:cs="Times New Roman"/>
          <w:spacing w:val="-2"/>
          <w:sz w:val="24"/>
          <w:szCs w:val="24"/>
          <w:lang w:val="es-ES"/>
        </w:rPr>
        <w:t xml:space="preserve"> </w:t>
      </w:r>
      <w:r w:rsidRPr="00270349">
        <w:rPr>
          <w:rFonts w:ascii="Times New Roman" w:eastAsia="Palatino Linotype" w:hAnsi="Times New Roman" w:cs="Times New Roman"/>
          <w:spacing w:val="-2"/>
          <w:sz w:val="24"/>
          <w:szCs w:val="24"/>
          <w:lang w:val="es-ES"/>
        </w:rPr>
        <w:t>=</w:t>
      </w:r>
      <w:r w:rsidR="001A2623">
        <w:rPr>
          <w:rFonts w:ascii="Times New Roman" w:eastAsia="Palatino Linotype" w:hAnsi="Times New Roman" w:cs="Times New Roman"/>
          <w:spacing w:val="-2"/>
          <w:sz w:val="24"/>
          <w:szCs w:val="24"/>
          <w:lang w:val="es-ES"/>
        </w:rPr>
        <w:t xml:space="preserve"> </w:t>
      </w:r>
      <w:r w:rsidRPr="00270349">
        <w:rPr>
          <w:rFonts w:ascii="Times New Roman" w:eastAsia="Palatino Linotype" w:hAnsi="Times New Roman" w:cs="Times New Roman"/>
          <w:spacing w:val="-2"/>
          <w:sz w:val="24"/>
          <w:szCs w:val="24"/>
          <w:lang w:val="es-ES"/>
        </w:rPr>
        <w:t>.276 presentan homocedasticidad. Lo anterior se pudo concluir a partir de una hipótesis nula de igualdad de varianzas basada en la media de las variables a partir de un p-valor referente de .05.</w:t>
      </w:r>
    </w:p>
    <w:p w14:paraId="47710B1B" w14:textId="078AF3C3" w:rsidR="007A6901" w:rsidRPr="00270349" w:rsidRDefault="007A6901" w:rsidP="00437249">
      <w:pPr>
        <w:spacing w:after="0" w:line="360" w:lineRule="auto"/>
        <w:ind w:right="38" w:firstLine="709"/>
        <w:jc w:val="both"/>
        <w:rPr>
          <w:rFonts w:ascii="Times New Roman" w:eastAsia="Palatino Linotype" w:hAnsi="Times New Roman" w:cs="Times New Roman"/>
          <w:spacing w:val="-2"/>
          <w:sz w:val="24"/>
          <w:szCs w:val="24"/>
          <w:lang w:val="es-ES"/>
        </w:rPr>
      </w:pPr>
      <w:r w:rsidRPr="00270349">
        <w:rPr>
          <w:rFonts w:ascii="Times New Roman" w:eastAsia="Palatino Linotype" w:hAnsi="Times New Roman" w:cs="Times New Roman"/>
          <w:spacing w:val="-2"/>
          <w:sz w:val="24"/>
          <w:szCs w:val="24"/>
          <w:lang w:val="es-ES"/>
        </w:rPr>
        <w:t>As</w:t>
      </w:r>
      <w:r w:rsidR="009E09BC">
        <w:rPr>
          <w:rFonts w:ascii="Times New Roman" w:eastAsia="Palatino Linotype" w:hAnsi="Times New Roman" w:cs="Times New Roman"/>
          <w:spacing w:val="-2"/>
          <w:sz w:val="24"/>
          <w:szCs w:val="24"/>
          <w:lang w:val="es-ES"/>
        </w:rPr>
        <w:t>i</w:t>
      </w:r>
      <w:r w:rsidRPr="00270349">
        <w:rPr>
          <w:rFonts w:ascii="Times New Roman" w:eastAsia="Palatino Linotype" w:hAnsi="Times New Roman" w:cs="Times New Roman"/>
          <w:spacing w:val="-2"/>
          <w:sz w:val="24"/>
          <w:szCs w:val="24"/>
          <w:lang w:val="es-ES"/>
        </w:rPr>
        <w:t xml:space="preserve">mismo, la correlación de Pearson </w:t>
      </w:r>
      <w:r w:rsidR="009E09BC">
        <w:rPr>
          <w:rFonts w:ascii="Times New Roman" w:eastAsia="Palatino Linotype" w:hAnsi="Times New Roman" w:cs="Times New Roman"/>
          <w:spacing w:val="-2"/>
          <w:sz w:val="24"/>
          <w:szCs w:val="24"/>
          <w:lang w:val="es-ES"/>
        </w:rPr>
        <w:t>permite analizar la intensidad de la relación entre dos variables continuas</w:t>
      </w:r>
      <w:r w:rsidRPr="00270349">
        <w:rPr>
          <w:rFonts w:ascii="Times New Roman" w:eastAsia="Palatino Linotype" w:hAnsi="Times New Roman" w:cs="Times New Roman"/>
          <w:spacing w:val="-2"/>
          <w:sz w:val="24"/>
          <w:szCs w:val="24"/>
          <w:lang w:val="es-ES"/>
        </w:rPr>
        <w:t xml:space="preserve"> (Pearson, 1895). Con los datos obtenidos se procedió a realizar la correlación de Pearson, los resultados se muestran en la siguiente tabla.</w:t>
      </w:r>
    </w:p>
    <w:p w14:paraId="56C3D49D" w14:textId="77777777" w:rsidR="007A6901" w:rsidRPr="00DE0D10" w:rsidRDefault="007A6901" w:rsidP="007A6901">
      <w:pPr>
        <w:spacing w:after="0" w:line="240" w:lineRule="auto"/>
        <w:ind w:right="38"/>
        <w:rPr>
          <w:rFonts w:ascii="Times New Roman" w:eastAsia="Palatino Linotype" w:hAnsi="Times New Roman" w:cs="Times New Roman"/>
          <w:color w:val="231F20"/>
          <w:sz w:val="24"/>
          <w:szCs w:val="24"/>
          <w:lang w:val="es-ES"/>
        </w:rPr>
      </w:pPr>
    </w:p>
    <w:p w14:paraId="0DA95774" w14:textId="25ABCEF0" w:rsidR="007A6901" w:rsidRPr="0047122E" w:rsidRDefault="007A6901" w:rsidP="0001668A">
      <w:pPr>
        <w:spacing w:after="0" w:line="360" w:lineRule="auto"/>
        <w:ind w:right="38"/>
        <w:jc w:val="center"/>
        <w:rPr>
          <w:rFonts w:ascii="Times New Roman" w:eastAsia="Palatino Linotype" w:hAnsi="Times New Roman" w:cs="Times New Roman"/>
          <w:color w:val="000000" w:themeColor="text1"/>
          <w:spacing w:val="-2"/>
          <w:sz w:val="24"/>
          <w:szCs w:val="24"/>
          <w:lang w:val="es-ES"/>
        </w:rPr>
      </w:pPr>
      <w:r w:rsidRPr="0047122E">
        <w:rPr>
          <w:rFonts w:ascii="Times New Roman" w:eastAsia="Palatino Linotype" w:hAnsi="Times New Roman" w:cs="Times New Roman"/>
          <w:b/>
          <w:bCs/>
          <w:color w:val="000000" w:themeColor="text1"/>
          <w:sz w:val="24"/>
          <w:szCs w:val="24"/>
          <w:lang w:val="es-ES"/>
        </w:rPr>
        <w:lastRenderedPageBreak/>
        <w:t>Tabla 4</w:t>
      </w:r>
      <w:r w:rsidR="00270349" w:rsidRPr="0047122E">
        <w:rPr>
          <w:rFonts w:ascii="Times New Roman" w:eastAsia="Palatino Linotype" w:hAnsi="Times New Roman" w:cs="Times New Roman"/>
          <w:b/>
          <w:bCs/>
          <w:color w:val="000000" w:themeColor="text1"/>
          <w:sz w:val="24"/>
          <w:szCs w:val="24"/>
          <w:lang w:val="es-ES"/>
        </w:rPr>
        <w:t>.</w:t>
      </w:r>
      <w:r w:rsidR="00270349" w:rsidRPr="0047122E">
        <w:rPr>
          <w:rFonts w:ascii="Times New Roman" w:eastAsia="Palatino Linotype" w:hAnsi="Times New Roman" w:cs="Times New Roman"/>
          <w:color w:val="000000" w:themeColor="text1"/>
          <w:sz w:val="24"/>
          <w:szCs w:val="24"/>
          <w:lang w:val="es-ES"/>
        </w:rPr>
        <w:t xml:space="preserve"> </w:t>
      </w:r>
      <w:r w:rsidRPr="0047122E">
        <w:rPr>
          <w:rFonts w:ascii="Times New Roman" w:eastAsia="Palatino Linotype" w:hAnsi="Times New Roman" w:cs="Times New Roman"/>
          <w:color w:val="000000" w:themeColor="text1"/>
          <w:sz w:val="24"/>
          <w:szCs w:val="24"/>
          <w:lang w:val="es-ES"/>
        </w:rPr>
        <w:t>Correlación de Pearson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9"/>
        <w:gridCol w:w="2288"/>
        <w:gridCol w:w="1681"/>
        <w:gridCol w:w="1701"/>
        <w:gridCol w:w="1847"/>
      </w:tblGrid>
      <w:tr w:rsidR="00B56599" w:rsidRPr="003F5707" w14:paraId="7DA09B66" w14:textId="77777777" w:rsidTr="003F5707">
        <w:trPr>
          <w:cantSplit/>
          <w:jc w:val="center"/>
        </w:trPr>
        <w:tc>
          <w:tcPr>
            <w:tcW w:w="10206" w:type="dxa"/>
            <w:gridSpan w:val="5"/>
            <w:shd w:val="clear" w:color="auto" w:fill="auto"/>
            <w:vAlign w:val="center"/>
          </w:tcPr>
          <w:p w14:paraId="15F89CB5"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proofErr w:type="spellStart"/>
            <w:r w:rsidRPr="003F5707">
              <w:rPr>
                <w:rFonts w:ascii="Times New Roman" w:hAnsi="Times New Roman" w:cs="Times New Roman"/>
                <w:color w:val="000000" w:themeColor="text1"/>
              </w:rPr>
              <w:t>Correlaciones</w:t>
            </w:r>
            <w:proofErr w:type="spellEnd"/>
          </w:p>
        </w:tc>
      </w:tr>
      <w:tr w:rsidR="00B56599" w:rsidRPr="003F5707" w14:paraId="5A460EDB" w14:textId="77777777" w:rsidTr="003F5707">
        <w:trPr>
          <w:cantSplit/>
          <w:jc w:val="center"/>
        </w:trPr>
        <w:tc>
          <w:tcPr>
            <w:tcW w:w="4977" w:type="dxa"/>
            <w:gridSpan w:val="2"/>
            <w:shd w:val="clear" w:color="auto" w:fill="auto"/>
            <w:vAlign w:val="center"/>
          </w:tcPr>
          <w:p w14:paraId="15769B7B"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00000" w:themeColor="text1"/>
              </w:rPr>
            </w:pPr>
          </w:p>
        </w:tc>
        <w:tc>
          <w:tcPr>
            <w:tcW w:w="1681" w:type="dxa"/>
            <w:shd w:val="clear" w:color="auto" w:fill="auto"/>
            <w:vAlign w:val="center"/>
          </w:tcPr>
          <w:p w14:paraId="0237883E" w14:textId="39980DB2"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proofErr w:type="spellStart"/>
            <w:r w:rsidRPr="003F5707">
              <w:rPr>
                <w:rFonts w:ascii="Times New Roman" w:hAnsi="Times New Roman" w:cs="Times New Roman"/>
                <w:color w:val="000000" w:themeColor="text1"/>
              </w:rPr>
              <w:t>Empoderamiento</w:t>
            </w:r>
            <w:proofErr w:type="spellEnd"/>
            <w:r w:rsidRPr="003F5707">
              <w:rPr>
                <w:rFonts w:ascii="Times New Roman" w:hAnsi="Times New Roman" w:cs="Times New Roman"/>
                <w:color w:val="000000" w:themeColor="text1"/>
              </w:rPr>
              <w:t xml:space="preserve"> </w:t>
            </w:r>
            <w:proofErr w:type="spellStart"/>
            <w:r w:rsidR="00D52A78" w:rsidRPr="003F5707">
              <w:rPr>
                <w:rFonts w:ascii="Times New Roman" w:hAnsi="Times New Roman" w:cs="Times New Roman"/>
                <w:color w:val="000000" w:themeColor="text1"/>
              </w:rPr>
              <w:t>f</w:t>
            </w:r>
            <w:r w:rsidRPr="003F5707">
              <w:rPr>
                <w:rFonts w:ascii="Times New Roman" w:hAnsi="Times New Roman" w:cs="Times New Roman"/>
                <w:color w:val="000000" w:themeColor="text1"/>
              </w:rPr>
              <w:t>emenino</w:t>
            </w:r>
            <w:proofErr w:type="spellEnd"/>
          </w:p>
        </w:tc>
        <w:tc>
          <w:tcPr>
            <w:tcW w:w="1701" w:type="dxa"/>
            <w:shd w:val="clear" w:color="auto" w:fill="auto"/>
            <w:vAlign w:val="center"/>
          </w:tcPr>
          <w:p w14:paraId="27725BBC" w14:textId="367D1B74"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proofErr w:type="spellStart"/>
            <w:r w:rsidRPr="003F5707">
              <w:rPr>
                <w:rFonts w:ascii="Times New Roman" w:hAnsi="Times New Roman" w:cs="Times New Roman"/>
                <w:color w:val="000000" w:themeColor="text1"/>
              </w:rPr>
              <w:t>Gestión</w:t>
            </w:r>
            <w:proofErr w:type="spellEnd"/>
            <w:r w:rsidRPr="003F5707">
              <w:rPr>
                <w:rFonts w:ascii="Times New Roman" w:hAnsi="Times New Roman" w:cs="Times New Roman"/>
                <w:color w:val="000000" w:themeColor="text1"/>
              </w:rPr>
              <w:t xml:space="preserve"> del </w:t>
            </w:r>
            <w:proofErr w:type="spellStart"/>
            <w:r w:rsidR="00D52A78">
              <w:rPr>
                <w:rFonts w:ascii="Times New Roman" w:hAnsi="Times New Roman" w:cs="Times New Roman"/>
                <w:color w:val="000000" w:themeColor="text1"/>
              </w:rPr>
              <w:t>c</w:t>
            </w:r>
            <w:r w:rsidRPr="003F5707">
              <w:rPr>
                <w:rFonts w:ascii="Times New Roman" w:hAnsi="Times New Roman" w:cs="Times New Roman"/>
                <w:color w:val="000000" w:themeColor="text1"/>
              </w:rPr>
              <w:t>onocimiento</w:t>
            </w:r>
            <w:proofErr w:type="spellEnd"/>
          </w:p>
        </w:tc>
        <w:tc>
          <w:tcPr>
            <w:tcW w:w="1847" w:type="dxa"/>
            <w:shd w:val="clear" w:color="auto" w:fill="auto"/>
            <w:vAlign w:val="center"/>
          </w:tcPr>
          <w:p w14:paraId="69361164" w14:textId="7C884F9C"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proofErr w:type="spellStart"/>
            <w:r w:rsidRPr="003F5707">
              <w:rPr>
                <w:rFonts w:ascii="Times New Roman" w:hAnsi="Times New Roman" w:cs="Times New Roman"/>
                <w:color w:val="000000" w:themeColor="text1"/>
              </w:rPr>
              <w:t>Innovación</w:t>
            </w:r>
            <w:proofErr w:type="spellEnd"/>
            <w:r w:rsidRPr="003F5707">
              <w:rPr>
                <w:rFonts w:ascii="Times New Roman" w:hAnsi="Times New Roman" w:cs="Times New Roman"/>
                <w:color w:val="000000" w:themeColor="text1"/>
              </w:rPr>
              <w:t xml:space="preserve"> </w:t>
            </w:r>
            <w:r w:rsidR="00D52A78">
              <w:rPr>
                <w:rFonts w:ascii="Times New Roman" w:hAnsi="Times New Roman" w:cs="Times New Roman"/>
                <w:color w:val="000000" w:themeColor="text1"/>
              </w:rPr>
              <w:t>s</w:t>
            </w:r>
            <w:r w:rsidRPr="003F5707">
              <w:rPr>
                <w:rFonts w:ascii="Times New Roman" w:hAnsi="Times New Roman" w:cs="Times New Roman"/>
                <w:color w:val="000000" w:themeColor="text1"/>
              </w:rPr>
              <w:t>ocial</w:t>
            </w:r>
          </w:p>
        </w:tc>
      </w:tr>
      <w:tr w:rsidR="00B56599" w:rsidRPr="003F5707" w14:paraId="493B3F69" w14:textId="77777777" w:rsidTr="003F5707">
        <w:trPr>
          <w:cantSplit/>
          <w:jc w:val="center"/>
        </w:trPr>
        <w:tc>
          <w:tcPr>
            <w:tcW w:w="2689" w:type="dxa"/>
            <w:vMerge w:val="restart"/>
            <w:shd w:val="clear" w:color="auto" w:fill="auto"/>
            <w:vAlign w:val="center"/>
          </w:tcPr>
          <w:p w14:paraId="4CB4C61E" w14:textId="3FF656B1"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proofErr w:type="spellStart"/>
            <w:r w:rsidRPr="003F5707">
              <w:rPr>
                <w:rFonts w:ascii="Times New Roman" w:hAnsi="Times New Roman" w:cs="Times New Roman"/>
                <w:color w:val="000000" w:themeColor="text1"/>
              </w:rPr>
              <w:t>Empoderamiento</w:t>
            </w:r>
            <w:proofErr w:type="spellEnd"/>
            <w:r w:rsidRPr="003F5707">
              <w:rPr>
                <w:rFonts w:ascii="Times New Roman" w:hAnsi="Times New Roman" w:cs="Times New Roman"/>
                <w:color w:val="000000" w:themeColor="text1"/>
              </w:rPr>
              <w:t xml:space="preserve"> </w:t>
            </w:r>
            <w:proofErr w:type="spellStart"/>
            <w:r w:rsidR="00D52A78">
              <w:rPr>
                <w:rFonts w:ascii="Times New Roman" w:hAnsi="Times New Roman" w:cs="Times New Roman"/>
                <w:color w:val="000000" w:themeColor="text1"/>
              </w:rPr>
              <w:t>f</w:t>
            </w:r>
            <w:r w:rsidR="00D52A78" w:rsidRPr="003F5707">
              <w:rPr>
                <w:rFonts w:ascii="Times New Roman" w:hAnsi="Times New Roman" w:cs="Times New Roman"/>
                <w:color w:val="000000" w:themeColor="text1"/>
              </w:rPr>
              <w:t>emenino</w:t>
            </w:r>
            <w:proofErr w:type="spellEnd"/>
          </w:p>
        </w:tc>
        <w:tc>
          <w:tcPr>
            <w:tcW w:w="2288" w:type="dxa"/>
            <w:shd w:val="clear" w:color="auto" w:fill="auto"/>
            <w:vAlign w:val="center"/>
          </w:tcPr>
          <w:p w14:paraId="4E214F94"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proofErr w:type="spellStart"/>
            <w:r w:rsidRPr="003F5707">
              <w:rPr>
                <w:rFonts w:ascii="Times New Roman" w:hAnsi="Times New Roman" w:cs="Times New Roman"/>
                <w:color w:val="000000" w:themeColor="text1"/>
              </w:rPr>
              <w:t>Correlación</w:t>
            </w:r>
            <w:proofErr w:type="spellEnd"/>
            <w:r w:rsidRPr="003F5707">
              <w:rPr>
                <w:rFonts w:ascii="Times New Roman" w:hAnsi="Times New Roman" w:cs="Times New Roman"/>
                <w:color w:val="000000" w:themeColor="text1"/>
              </w:rPr>
              <w:t xml:space="preserve"> de Pearson</w:t>
            </w:r>
          </w:p>
        </w:tc>
        <w:tc>
          <w:tcPr>
            <w:tcW w:w="1681" w:type="dxa"/>
            <w:shd w:val="clear" w:color="auto" w:fill="auto"/>
            <w:vAlign w:val="center"/>
          </w:tcPr>
          <w:p w14:paraId="6EF6C312"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1</w:t>
            </w:r>
          </w:p>
        </w:tc>
        <w:tc>
          <w:tcPr>
            <w:tcW w:w="1701" w:type="dxa"/>
            <w:shd w:val="clear" w:color="auto" w:fill="auto"/>
            <w:vAlign w:val="center"/>
          </w:tcPr>
          <w:p w14:paraId="0BA66F5F"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.430</w:t>
            </w:r>
            <w:r w:rsidRPr="003F5707">
              <w:rPr>
                <w:rFonts w:ascii="Times New Roman" w:hAnsi="Times New Roman" w:cs="Times New Roman"/>
                <w:color w:val="000000" w:themeColor="text1"/>
                <w:vertAlign w:val="superscript"/>
              </w:rPr>
              <w:t>**</w:t>
            </w:r>
          </w:p>
        </w:tc>
        <w:tc>
          <w:tcPr>
            <w:tcW w:w="1847" w:type="dxa"/>
            <w:shd w:val="clear" w:color="auto" w:fill="auto"/>
            <w:vAlign w:val="center"/>
          </w:tcPr>
          <w:p w14:paraId="0B0B3D4C"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.068</w:t>
            </w:r>
          </w:p>
        </w:tc>
      </w:tr>
      <w:tr w:rsidR="00B56599" w:rsidRPr="003F5707" w14:paraId="3B03860F" w14:textId="77777777" w:rsidTr="003F5707">
        <w:trPr>
          <w:cantSplit/>
          <w:jc w:val="center"/>
        </w:trPr>
        <w:tc>
          <w:tcPr>
            <w:tcW w:w="2689" w:type="dxa"/>
            <w:vMerge/>
            <w:shd w:val="clear" w:color="auto" w:fill="auto"/>
            <w:vAlign w:val="center"/>
          </w:tcPr>
          <w:p w14:paraId="00FC7ED5"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00000" w:themeColor="text1"/>
              </w:rPr>
            </w:pPr>
          </w:p>
        </w:tc>
        <w:tc>
          <w:tcPr>
            <w:tcW w:w="2288" w:type="dxa"/>
            <w:shd w:val="clear" w:color="auto" w:fill="auto"/>
            <w:vAlign w:val="center"/>
          </w:tcPr>
          <w:p w14:paraId="719A6321"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Sig. (bilateral)</w:t>
            </w:r>
          </w:p>
        </w:tc>
        <w:tc>
          <w:tcPr>
            <w:tcW w:w="1681" w:type="dxa"/>
            <w:shd w:val="clear" w:color="auto" w:fill="auto"/>
            <w:vAlign w:val="center"/>
          </w:tcPr>
          <w:p w14:paraId="4AD9DA35"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00000" w:themeColor="text1"/>
              </w:rPr>
            </w:pPr>
          </w:p>
        </w:tc>
        <w:tc>
          <w:tcPr>
            <w:tcW w:w="1701" w:type="dxa"/>
            <w:shd w:val="clear" w:color="auto" w:fill="auto"/>
            <w:vAlign w:val="center"/>
          </w:tcPr>
          <w:p w14:paraId="2294F3F4"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.000</w:t>
            </w:r>
          </w:p>
        </w:tc>
        <w:tc>
          <w:tcPr>
            <w:tcW w:w="1847" w:type="dxa"/>
            <w:shd w:val="clear" w:color="auto" w:fill="auto"/>
            <w:vAlign w:val="center"/>
          </w:tcPr>
          <w:p w14:paraId="475FA32B"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.492</w:t>
            </w:r>
          </w:p>
        </w:tc>
      </w:tr>
      <w:tr w:rsidR="00B56599" w:rsidRPr="003F5707" w14:paraId="2C5CAD2F" w14:textId="77777777" w:rsidTr="003F5707">
        <w:trPr>
          <w:cantSplit/>
          <w:jc w:val="center"/>
        </w:trPr>
        <w:tc>
          <w:tcPr>
            <w:tcW w:w="2689" w:type="dxa"/>
            <w:vMerge/>
            <w:shd w:val="clear" w:color="auto" w:fill="auto"/>
            <w:vAlign w:val="center"/>
          </w:tcPr>
          <w:p w14:paraId="113AB456"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00000" w:themeColor="text1"/>
              </w:rPr>
            </w:pPr>
          </w:p>
        </w:tc>
        <w:tc>
          <w:tcPr>
            <w:tcW w:w="2288" w:type="dxa"/>
            <w:shd w:val="clear" w:color="auto" w:fill="auto"/>
            <w:vAlign w:val="center"/>
          </w:tcPr>
          <w:p w14:paraId="1424F447"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N</w:t>
            </w:r>
          </w:p>
        </w:tc>
        <w:tc>
          <w:tcPr>
            <w:tcW w:w="1681" w:type="dxa"/>
            <w:shd w:val="clear" w:color="auto" w:fill="auto"/>
            <w:vAlign w:val="center"/>
          </w:tcPr>
          <w:p w14:paraId="68BC01A3"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262</w:t>
            </w:r>
          </w:p>
        </w:tc>
        <w:tc>
          <w:tcPr>
            <w:tcW w:w="1701" w:type="dxa"/>
            <w:shd w:val="clear" w:color="auto" w:fill="auto"/>
            <w:vAlign w:val="center"/>
          </w:tcPr>
          <w:p w14:paraId="0F97ACC0"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262</w:t>
            </w:r>
          </w:p>
        </w:tc>
        <w:tc>
          <w:tcPr>
            <w:tcW w:w="1847" w:type="dxa"/>
            <w:shd w:val="clear" w:color="auto" w:fill="auto"/>
            <w:vAlign w:val="center"/>
          </w:tcPr>
          <w:p w14:paraId="48CAEFC1"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262</w:t>
            </w:r>
          </w:p>
        </w:tc>
      </w:tr>
      <w:tr w:rsidR="00B56599" w:rsidRPr="003F5707" w14:paraId="771731FA" w14:textId="77777777" w:rsidTr="003F5707">
        <w:trPr>
          <w:cantSplit/>
          <w:jc w:val="center"/>
        </w:trPr>
        <w:tc>
          <w:tcPr>
            <w:tcW w:w="2689" w:type="dxa"/>
            <w:vMerge w:val="restart"/>
            <w:shd w:val="clear" w:color="auto" w:fill="auto"/>
            <w:vAlign w:val="center"/>
          </w:tcPr>
          <w:p w14:paraId="7A6CB764" w14:textId="7EF7C12C"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proofErr w:type="spellStart"/>
            <w:r w:rsidRPr="003F5707">
              <w:rPr>
                <w:rFonts w:ascii="Times New Roman" w:hAnsi="Times New Roman" w:cs="Times New Roman"/>
                <w:color w:val="000000" w:themeColor="text1"/>
              </w:rPr>
              <w:t>Gestión</w:t>
            </w:r>
            <w:proofErr w:type="spellEnd"/>
            <w:r w:rsidRPr="003F5707">
              <w:rPr>
                <w:rFonts w:ascii="Times New Roman" w:hAnsi="Times New Roman" w:cs="Times New Roman"/>
                <w:color w:val="000000" w:themeColor="text1"/>
              </w:rPr>
              <w:t xml:space="preserve"> del </w:t>
            </w:r>
            <w:proofErr w:type="spellStart"/>
            <w:r w:rsidR="00D52A78">
              <w:rPr>
                <w:rFonts w:ascii="Times New Roman" w:hAnsi="Times New Roman" w:cs="Times New Roman"/>
                <w:color w:val="000000" w:themeColor="text1"/>
              </w:rPr>
              <w:t>c</w:t>
            </w:r>
            <w:r w:rsidR="00D52A78" w:rsidRPr="003F5707">
              <w:rPr>
                <w:rFonts w:ascii="Times New Roman" w:hAnsi="Times New Roman" w:cs="Times New Roman"/>
                <w:color w:val="000000" w:themeColor="text1"/>
              </w:rPr>
              <w:t>onocimiento</w:t>
            </w:r>
            <w:proofErr w:type="spellEnd"/>
          </w:p>
        </w:tc>
        <w:tc>
          <w:tcPr>
            <w:tcW w:w="2288" w:type="dxa"/>
            <w:shd w:val="clear" w:color="auto" w:fill="auto"/>
            <w:vAlign w:val="center"/>
          </w:tcPr>
          <w:p w14:paraId="37C476EF"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proofErr w:type="spellStart"/>
            <w:r w:rsidRPr="003F5707">
              <w:rPr>
                <w:rFonts w:ascii="Times New Roman" w:hAnsi="Times New Roman" w:cs="Times New Roman"/>
                <w:color w:val="000000" w:themeColor="text1"/>
              </w:rPr>
              <w:t>Correlación</w:t>
            </w:r>
            <w:proofErr w:type="spellEnd"/>
            <w:r w:rsidRPr="003F5707">
              <w:rPr>
                <w:rFonts w:ascii="Times New Roman" w:hAnsi="Times New Roman" w:cs="Times New Roman"/>
                <w:color w:val="000000" w:themeColor="text1"/>
              </w:rPr>
              <w:t xml:space="preserve"> de Pearson</w:t>
            </w:r>
          </w:p>
        </w:tc>
        <w:tc>
          <w:tcPr>
            <w:tcW w:w="1681" w:type="dxa"/>
            <w:shd w:val="clear" w:color="auto" w:fill="auto"/>
            <w:vAlign w:val="center"/>
          </w:tcPr>
          <w:p w14:paraId="07136F31"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.430</w:t>
            </w:r>
            <w:r w:rsidRPr="003F5707">
              <w:rPr>
                <w:rFonts w:ascii="Times New Roman" w:hAnsi="Times New Roman" w:cs="Times New Roman"/>
                <w:color w:val="000000" w:themeColor="text1"/>
                <w:vertAlign w:val="superscript"/>
              </w:rPr>
              <w:t>**</w:t>
            </w:r>
          </w:p>
        </w:tc>
        <w:tc>
          <w:tcPr>
            <w:tcW w:w="1701" w:type="dxa"/>
            <w:shd w:val="clear" w:color="auto" w:fill="auto"/>
            <w:vAlign w:val="center"/>
          </w:tcPr>
          <w:p w14:paraId="0F9D5F67"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1</w:t>
            </w:r>
          </w:p>
        </w:tc>
        <w:tc>
          <w:tcPr>
            <w:tcW w:w="1847" w:type="dxa"/>
            <w:shd w:val="clear" w:color="auto" w:fill="auto"/>
            <w:vAlign w:val="center"/>
          </w:tcPr>
          <w:p w14:paraId="2361B987"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.097</w:t>
            </w:r>
          </w:p>
        </w:tc>
      </w:tr>
      <w:tr w:rsidR="00B56599" w:rsidRPr="003F5707" w14:paraId="5B504569" w14:textId="77777777" w:rsidTr="003F5707">
        <w:trPr>
          <w:cantSplit/>
          <w:jc w:val="center"/>
        </w:trPr>
        <w:tc>
          <w:tcPr>
            <w:tcW w:w="2689" w:type="dxa"/>
            <w:vMerge/>
            <w:shd w:val="clear" w:color="auto" w:fill="auto"/>
            <w:vAlign w:val="center"/>
          </w:tcPr>
          <w:p w14:paraId="4FE53E07"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00000" w:themeColor="text1"/>
              </w:rPr>
            </w:pPr>
          </w:p>
        </w:tc>
        <w:tc>
          <w:tcPr>
            <w:tcW w:w="2288" w:type="dxa"/>
            <w:shd w:val="clear" w:color="auto" w:fill="auto"/>
            <w:vAlign w:val="center"/>
          </w:tcPr>
          <w:p w14:paraId="28897646"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Sig. (bilateral)</w:t>
            </w:r>
          </w:p>
        </w:tc>
        <w:tc>
          <w:tcPr>
            <w:tcW w:w="1681" w:type="dxa"/>
            <w:shd w:val="clear" w:color="auto" w:fill="auto"/>
            <w:vAlign w:val="center"/>
          </w:tcPr>
          <w:p w14:paraId="3C8B2C34"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.000</w:t>
            </w:r>
          </w:p>
        </w:tc>
        <w:tc>
          <w:tcPr>
            <w:tcW w:w="1701" w:type="dxa"/>
            <w:shd w:val="clear" w:color="auto" w:fill="auto"/>
            <w:vAlign w:val="center"/>
          </w:tcPr>
          <w:p w14:paraId="422B9963"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00000" w:themeColor="text1"/>
              </w:rPr>
            </w:pPr>
          </w:p>
        </w:tc>
        <w:tc>
          <w:tcPr>
            <w:tcW w:w="1847" w:type="dxa"/>
            <w:shd w:val="clear" w:color="auto" w:fill="auto"/>
            <w:vAlign w:val="center"/>
          </w:tcPr>
          <w:p w14:paraId="1DA84448"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.330</w:t>
            </w:r>
          </w:p>
        </w:tc>
      </w:tr>
      <w:tr w:rsidR="00B56599" w:rsidRPr="003F5707" w14:paraId="0D8BA9FF" w14:textId="77777777" w:rsidTr="003F5707">
        <w:trPr>
          <w:cantSplit/>
          <w:jc w:val="center"/>
        </w:trPr>
        <w:tc>
          <w:tcPr>
            <w:tcW w:w="2689" w:type="dxa"/>
            <w:vMerge/>
            <w:shd w:val="clear" w:color="auto" w:fill="auto"/>
            <w:vAlign w:val="center"/>
          </w:tcPr>
          <w:p w14:paraId="3183C362"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00000" w:themeColor="text1"/>
              </w:rPr>
            </w:pPr>
          </w:p>
        </w:tc>
        <w:tc>
          <w:tcPr>
            <w:tcW w:w="2288" w:type="dxa"/>
            <w:shd w:val="clear" w:color="auto" w:fill="auto"/>
            <w:vAlign w:val="center"/>
          </w:tcPr>
          <w:p w14:paraId="26EB5235"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N</w:t>
            </w:r>
          </w:p>
        </w:tc>
        <w:tc>
          <w:tcPr>
            <w:tcW w:w="1681" w:type="dxa"/>
            <w:shd w:val="clear" w:color="auto" w:fill="auto"/>
            <w:vAlign w:val="center"/>
          </w:tcPr>
          <w:p w14:paraId="2CBD794C"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262</w:t>
            </w:r>
          </w:p>
        </w:tc>
        <w:tc>
          <w:tcPr>
            <w:tcW w:w="1701" w:type="dxa"/>
            <w:shd w:val="clear" w:color="auto" w:fill="auto"/>
            <w:vAlign w:val="center"/>
          </w:tcPr>
          <w:p w14:paraId="7BE31B5E"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262</w:t>
            </w:r>
          </w:p>
        </w:tc>
        <w:tc>
          <w:tcPr>
            <w:tcW w:w="1847" w:type="dxa"/>
            <w:shd w:val="clear" w:color="auto" w:fill="auto"/>
            <w:vAlign w:val="center"/>
          </w:tcPr>
          <w:p w14:paraId="529DDF48"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262</w:t>
            </w:r>
          </w:p>
        </w:tc>
      </w:tr>
      <w:tr w:rsidR="00B56599" w:rsidRPr="003F5707" w14:paraId="27DE8D54" w14:textId="77777777" w:rsidTr="003F5707">
        <w:trPr>
          <w:cantSplit/>
          <w:jc w:val="center"/>
        </w:trPr>
        <w:tc>
          <w:tcPr>
            <w:tcW w:w="2689" w:type="dxa"/>
            <w:vMerge w:val="restart"/>
            <w:shd w:val="clear" w:color="auto" w:fill="auto"/>
            <w:vAlign w:val="center"/>
          </w:tcPr>
          <w:p w14:paraId="42055123" w14:textId="6742275B"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proofErr w:type="spellStart"/>
            <w:r w:rsidRPr="003F5707">
              <w:rPr>
                <w:rFonts w:ascii="Times New Roman" w:hAnsi="Times New Roman" w:cs="Times New Roman"/>
                <w:color w:val="000000" w:themeColor="text1"/>
              </w:rPr>
              <w:t>Innovación</w:t>
            </w:r>
            <w:proofErr w:type="spellEnd"/>
            <w:r w:rsidRPr="003F5707">
              <w:rPr>
                <w:rFonts w:ascii="Times New Roman" w:hAnsi="Times New Roman" w:cs="Times New Roman"/>
                <w:color w:val="000000" w:themeColor="text1"/>
              </w:rPr>
              <w:t xml:space="preserve"> </w:t>
            </w:r>
            <w:r w:rsidR="00D52A78">
              <w:rPr>
                <w:rFonts w:ascii="Times New Roman" w:hAnsi="Times New Roman" w:cs="Times New Roman"/>
                <w:color w:val="000000" w:themeColor="text1"/>
              </w:rPr>
              <w:t>s</w:t>
            </w:r>
            <w:r w:rsidR="00D52A78" w:rsidRPr="003F5707">
              <w:rPr>
                <w:rFonts w:ascii="Times New Roman" w:hAnsi="Times New Roman" w:cs="Times New Roman"/>
                <w:color w:val="000000" w:themeColor="text1"/>
              </w:rPr>
              <w:t>ocial</w:t>
            </w:r>
          </w:p>
        </w:tc>
        <w:tc>
          <w:tcPr>
            <w:tcW w:w="2288" w:type="dxa"/>
            <w:shd w:val="clear" w:color="auto" w:fill="auto"/>
            <w:vAlign w:val="center"/>
          </w:tcPr>
          <w:p w14:paraId="610679B7"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proofErr w:type="spellStart"/>
            <w:r w:rsidRPr="003F5707">
              <w:rPr>
                <w:rFonts w:ascii="Times New Roman" w:hAnsi="Times New Roman" w:cs="Times New Roman"/>
                <w:color w:val="000000" w:themeColor="text1"/>
              </w:rPr>
              <w:t>Correlación</w:t>
            </w:r>
            <w:proofErr w:type="spellEnd"/>
            <w:r w:rsidRPr="003F5707">
              <w:rPr>
                <w:rFonts w:ascii="Times New Roman" w:hAnsi="Times New Roman" w:cs="Times New Roman"/>
                <w:color w:val="000000" w:themeColor="text1"/>
              </w:rPr>
              <w:t xml:space="preserve"> de Pearson</w:t>
            </w:r>
          </w:p>
        </w:tc>
        <w:tc>
          <w:tcPr>
            <w:tcW w:w="1681" w:type="dxa"/>
            <w:shd w:val="clear" w:color="auto" w:fill="auto"/>
            <w:vAlign w:val="center"/>
          </w:tcPr>
          <w:p w14:paraId="50783EB1"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.068</w:t>
            </w:r>
          </w:p>
        </w:tc>
        <w:tc>
          <w:tcPr>
            <w:tcW w:w="1701" w:type="dxa"/>
            <w:shd w:val="clear" w:color="auto" w:fill="auto"/>
            <w:vAlign w:val="center"/>
          </w:tcPr>
          <w:p w14:paraId="3009E4A4"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.097</w:t>
            </w:r>
          </w:p>
        </w:tc>
        <w:tc>
          <w:tcPr>
            <w:tcW w:w="1847" w:type="dxa"/>
            <w:shd w:val="clear" w:color="auto" w:fill="auto"/>
            <w:vAlign w:val="center"/>
          </w:tcPr>
          <w:p w14:paraId="06954757"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1</w:t>
            </w:r>
          </w:p>
        </w:tc>
      </w:tr>
      <w:tr w:rsidR="00B56599" w:rsidRPr="003F5707" w14:paraId="75B4ED1B" w14:textId="77777777" w:rsidTr="003F5707">
        <w:trPr>
          <w:cantSplit/>
          <w:jc w:val="center"/>
        </w:trPr>
        <w:tc>
          <w:tcPr>
            <w:tcW w:w="2689" w:type="dxa"/>
            <w:vMerge/>
            <w:shd w:val="clear" w:color="auto" w:fill="auto"/>
            <w:vAlign w:val="center"/>
          </w:tcPr>
          <w:p w14:paraId="1FE09640"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00000" w:themeColor="text1"/>
              </w:rPr>
            </w:pPr>
          </w:p>
        </w:tc>
        <w:tc>
          <w:tcPr>
            <w:tcW w:w="2288" w:type="dxa"/>
            <w:shd w:val="clear" w:color="auto" w:fill="auto"/>
            <w:vAlign w:val="center"/>
          </w:tcPr>
          <w:p w14:paraId="05F0DAB6"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Sig. (bilateral)</w:t>
            </w:r>
          </w:p>
        </w:tc>
        <w:tc>
          <w:tcPr>
            <w:tcW w:w="1681" w:type="dxa"/>
            <w:shd w:val="clear" w:color="auto" w:fill="auto"/>
            <w:vAlign w:val="center"/>
          </w:tcPr>
          <w:p w14:paraId="04033A35"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.492</w:t>
            </w:r>
          </w:p>
        </w:tc>
        <w:tc>
          <w:tcPr>
            <w:tcW w:w="1701" w:type="dxa"/>
            <w:shd w:val="clear" w:color="auto" w:fill="auto"/>
            <w:vAlign w:val="center"/>
          </w:tcPr>
          <w:p w14:paraId="0ADCBEAD"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.330</w:t>
            </w:r>
          </w:p>
        </w:tc>
        <w:tc>
          <w:tcPr>
            <w:tcW w:w="1847" w:type="dxa"/>
            <w:shd w:val="clear" w:color="auto" w:fill="auto"/>
            <w:vAlign w:val="center"/>
          </w:tcPr>
          <w:p w14:paraId="518BA7E5"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00000" w:themeColor="text1"/>
              </w:rPr>
            </w:pPr>
          </w:p>
        </w:tc>
      </w:tr>
      <w:tr w:rsidR="00B56599" w:rsidRPr="003F5707" w14:paraId="4CC34D56" w14:textId="77777777" w:rsidTr="003F5707">
        <w:trPr>
          <w:cantSplit/>
          <w:jc w:val="center"/>
        </w:trPr>
        <w:tc>
          <w:tcPr>
            <w:tcW w:w="2689" w:type="dxa"/>
            <w:vMerge/>
            <w:shd w:val="clear" w:color="auto" w:fill="auto"/>
            <w:vAlign w:val="center"/>
          </w:tcPr>
          <w:p w14:paraId="38F91ABF"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00000" w:themeColor="text1"/>
              </w:rPr>
            </w:pPr>
          </w:p>
        </w:tc>
        <w:tc>
          <w:tcPr>
            <w:tcW w:w="2288" w:type="dxa"/>
            <w:shd w:val="clear" w:color="auto" w:fill="auto"/>
            <w:vAlign w:val="center"/>
          </w:tcPr>
          <w:p w14:paraId="4783E7A1"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N</w:t>
            </w:r>
          </w:p>
        </w:tc>
        <w:tc>
          <w:tcPr>
            <w:tcW w:w="1681" w:type="dxa"/>
            <w:shd w:val="clear" w:color="auto" w:fill="auto"/>
            <w:vAlign w:val="center"/>
          </w:tcPr>
          <w:p w14:paraId="2A59E7F4"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262</w:t>
            </w:r>
          </w:p>
        </w:tc>
        <w:tc>
          <w:tcPr>
            <w:tcW w:w="1701" w:type="dxa"/>
            <w:shd w:val="clear" w:color="auto" w:fill="auto"/>
            <w:vAlign w:val="center"/>
          </w:tcPr>
          <w:p w14:paraId="562434A9"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262</w:t>
            </w:r>
          </w:p>
        </w:tc>
        <w:tc>
          <w:tcPr>
            <w:tcW w:w="1847" w:type="dxa"/>
            <w:shd w:val="clear" w:color="auto" w:fill="auto"/>
            <w:vAlign w:val="center"/>
          </w:tcPr>
          <w:p w14:paraId="46051A00"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262</w:t>
            </w:r>
          </w:p>
        </w:tc>
      </w:tr>
      <w:tr w:rsidR="00B56599" w:rsidRPr="003F5707" w14:paraId="3012197F" w14:textId="77777777" w:rsidTr="003F5707">
        <w:trPr>
          <w:cantSplit/>
          <w:jc w:val="center"/>
        </w:trPr>
        <w:tc>
          <w:tcPr>
            <w:tcW w:w="10206" w:type="dxa"/>
            <w:gridSpan w:val="5"/>
            <w:shd w:val="clear" w:color="auto" w:fill="auto"/>
            <w:vAlign w:val="center"/>
          </w:tcPr>
          <w:p w14:paraId="7B7AC630"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00000" w:themeColor="text1"/>
              </w:rPr>
            </w:pPr>
            <w:r w:rsidRPr="003F5707">
              <w:rPr>
                <w:rFonts w:ascii="Times New Roman" w:hAnsi="Times New Roman" w:cs="Times New Roman"/>
                <w:color w:val="000000" w:themeColor="text1"/>
              </w:rPr>
              <w:t xml:space="preserve">**. La </w:t>
            </w:r>
            <w:proofErr w:type="spellStart"/>
            <w:r w:rsidRPr="003F5707">
              <w:rPr>
                <w:rFonts w:ascii="Times New Roman" w:hAnsi="Times New Roman" w:cs="Times New Roman"/>
                <w:color w:val="000000" w:themeColor="text1"/>
              </w:rPr>
              <w:t>correlación</w:t>
            </w:r>
            <w:proofErr w:type="spellEnd"/>
            <w:r w:rsidRPr="003F5707">
              <w:rPr>
                <w:rFonts w:ascii="Times New Roman" w:hAnsi="Times New Roman" w:cs="Times New Roman"/>
                <w:color w:val="000000" w:themeColor="text1"/>
              </w:rPr>
              <w:t xml:space="preserve"> es </w:t>
            </w:r>
            <w:proofErr w:type="spellStart"/>
            <w:r w:rsidRPr="003F5707">
              <w:rPr>
                <w:rFonts w:ascii="Times New Roman" w:hAnsi="Times New Roman" w:cs="Times New Roman"/>
                <w:color w:val="000000" w:themeColor="text1"/>
              </w:rPr>
              <w:t>significativa</w:t>
            </w:r>
            <w:proofErr w:type="spellEnd"/>
            <w:r w:rsidRPr="003F5707">
              <w:rPr>
                <w:rFonts w:ascii="Times New Roman" w:hAnsi="Times New Roman" w:cs="Times New Roman"/>
                <w:color w:val="000000" w:themeColor="text1"/>
              </w:rPr>
              <w:t xml:space="preserve"> </w:t>
            </w:r>
            <w:proofErr w:type="spellStart"/>
            <w:r w:rsidRPr="003F5707">
              <w:rPr>
                <w:rFonts w:ascii="Times New Roman" w:hAnsi="Times New Roman" w:cs="Times New Roman"/>
                <w:color w:val="000000" w:themeColor="text1"/>
              </w:rPr>
              <w:t>en</w:t>
            </w:r>
            <w:proofErr w:type="spellEnd"/>
            <w:r w:rsidRPr="003F5707">
              <w:rPr>
                <w:rFonts w:ascii="Times New Roman" w:hAnsi="Times New Roman" w:cs="Times New Roman"/>
                <w:color w:val="000000" w:themeColor="text1"/>
              </w:rPr>
              <w:t xml:space="preserve"> </w:t>
            </w:r>
            <w:proofErr w:type="spellStart"/>
            <w:r w:rsidRPr="003F5707">
              <w:rPr>
                <w:rFonts w:ascii="Times New Roman" w:hAnsi="Times New Roman" w:cs="Times New Roman"/>
                <w:color w:val="000000" w:themeColor="text1"/>
              </w:rPr>
              <w:t>el</w:t>
            </w:r>
            <w:proofErr w:type="spellEnd"/>
            <w:r w:rsidRPr="003F5707">
              <w:rPr>
                <w:rFonts w:ascii="Times New Roman" w:hAnsi="Times New Roman" w:cs="Times New Roman"/>
                <w:color w:val="000000" w:themeColor="text1"/>
              </w:rPr>
              <w:t xml:space="preserve"> </w:t>
            </w:r>
            <w:proofErr w:type="spellStart"/>
            <w:r w:rsidRPr="003F5707">
              <w:rPr>
                <w:rFonts w:ascii="Times New Roman" w:hAnsi="Times New Roman" w:cs="Times New Roman"/>
                <w:color w:val="000000" w:themeColor="text1"/>
              </w:rPr>
              <w:t>nivel</w:t>
            </w:r>
            <w:proofErr w:type="spellEnd"/>
            <w:r w:rsidRPr="003F5707">
              <w:rPr>
                <w:rFonts w:ascii="Times New Roman" w:hAnsi="Times New Roman" w:cs="Times New Roman"/>
                <w:color w:val="000000" w:themeColor="text1"/>
              </w:rPr>
              <w:t xml:space="preserve"> 0.01 (bilateral).</w:t>
            </w:r>
          </w:p>
        </w:tc>
      </w:tr>
    </w:tbl>
    <w:p w14:paraId="134E6779" w14:textId="77777777" w:rsidR="007F4288" w:rsidRPr="007F4288" w:rsidRDefault="007F4288" w:rsidP="00437249">
      <w:pPr>
        <w:spacing w:after="0" w:line="360" w:lineRule="auto"/>
        <w:ind w:right="38"/>
        <w:jc w:val="center"/>
        <w:rPr>
          <w:rFonts w:ascii="Times New Roman" w:eastAsia="Palatino Linotype" w:hAnsi="Times New Roman" w:cs="Times New Roman"/>
          <w:spacing w:val="-2"/>
          <w:sz w:val="24"/>
          <w:szCs w:val="24"/>
          <w:lang w:val="es-ES"/>
        </w:rPr>
      </w:pPr>
      <w:r w:rsidRPr="007F4288">
        <w:rPr>
          <w:rFonts w:ascii="Times New Roman" w:eastAsia="Palatino Linotype" w:hAnsi="Times New Roman" w:cs="Times New Roman"/>
          <w:spacing w:val="-2"/>
          <w:sz w:val="24"/>
          <w:szCs w:val="24"/>
          <w:lang w:val="es-ES"/>
        </w:rPr>
        <w:t>Fuente: Elaboración propia</w:t>
      </w:r>
    </w:p>
    <w:p w14:paraId="723C6D79" w14:textId="15F76C82" w:rsidR="007A6901" w:rsidRPr="00B56599" w:rsidRDefault="007A6901" w:rsidP="00437249">
      <w:pPr>
        <w:spacing w:after="0" w:line="360" w:lineRule="auto"/>
        <w:ind w:right="38" w:firstLine="709"/>
        <w:jc w:val="both"/>
        <w:rPr>
          <w:rFonts w:ascii="Times New Roman" w:eastAsia="Palatino Linotype" w:hAnsi="Times New Roman" w:cs="Times New Roman"/>
          <w:color w:val="000000" w:themeColor="text1"/>
          <w:spacing w:val="-2"/>
          <w:sz w:val="24"/>
          <w:szCs w:val="24"/>
          <w:lang w:val="es-ES"/>
        </w:rPr>
      </w:pPr>
      <w:r w:rsidRPr="00B56599">
        <w:rPr>
          <w:rFonts w:ascii="Times New Roman" w:eastAsia="Palatino Linotype" w:hAnsi="Times New Roman" w:cs="Times New Roman"/>
          <w:color w:val="000000" w:themeColor="text1"/>
          <w:spacing w:val="-2"/>
          <w:sz w:val="24"/>
          <w:szCs w:val="24"/>
          <w:lang w:val="es-ES"/>
        </w:rPr>
        <w:t xml:space="preserve">Al determinar aquellas variables que mantienen un comportamiento normal, se pudo identificar que existe una correlación positiva y significativa entre el </w:t>
      </w:r>
      <w:r w:rsidR="00D52A78" w:rsidRPr="00B56599">
        <w:rPr>
          <w:rFonts w:ascii="Times New Roman" w:eastAsia="Palatino Linotype" w:hAnsi="Times New Roman" w:cs="Times New Roman"/>
          <w:color w:val="000000" w:themeColor="text1"/>
          <w:spacing w:val="-2"/>
          <w:sz w:val="24"/>
          <w:szCs w:val="24"/>
          <w:lang w:val="es-ES"/>
        </w:rPr>
        <w:t xml:space="preserve">empoderamiento femenino y la gestión </w:t>
      </w:r>
      <w:r w:rsidRPr="00B56599">
        <w:rPr>
          <w:rFonts w:ascii="Times New Roman" w:eastAsia="Palatino Linotype" w:hAnsi="Times New Roman" w:cs="Times New Roman"/>
          <w:color w:val="000000" w:themeColor="text1"/>
          <w:spacing w:val="-2"/>
          <w:sz w:val="24"/>
          <w:szCs w:val="24"/>
          <w:lang w:val="es-ES"/>
        </w:rPr>
        <w:t xml:space="preserve">del conocimiento según </w:t>
      </w:r>
      <w:r w:rsidR="00AB521D">
        <w:rPr>
          <w:rFonts w:ascii="Times New Roman" w:eastAsia="Palatino Linotype" w:hAnsi="Times New Roman" w:cs="Times New Roman"/>
          <w:color w:val="000000" w:themeColor="text1"/>
          <w:spacing w:val="-2"/>
          <w:sz w:val="24"/>
          <w:szCs w:val="24"/>
          <w:lang w:val="es-ES"/>
        </w:rPr>
        <w:t xml:space="preserve">la correlación positiva significativa </w:t>
      </w:r>
      <w:r w:rsidRPr="00B56599">
        <w:rPr>
          <w:rFonts w:ascii="Times New Roman" w:eastAsia="Palatino Linotype" w:hAnsi="Times New Roman" w:cs="Times New Roman"/>
          <w:color w:val="000000" w:themeColor="text1"/>
          <w:spacing w:val="-2"/>
          <w:sz w:val="24"/>
          <w:szCs w:val="24"/>
          <w:lang w:val="es-ES"/>
        </w:rPr>
        <w:t>(</w:t>
      </w:r>
      <w:r w:rsidR="00AB521D">
        <w:rPr>
          <w:rFonts w:ascii="Times New Roman" w:eastAsia="Palatino Linotype" w:hAnsi="Times New Roman" w:cs="Times New Roman"/>
          <w:color w:val="000000" w:themeColor="text1"/>
          <w:spacing w:val="-2"/>
          <w:sz w:val="24"/>
          <w:szCs w:val="24"/>
          <w:lang w:val="es-ES"/>
        </w:rPr>
        <w:t xml:space="preserve">r </w:t>
      </w:r>
      <w:r w:rsidRPr="00B56599">
        <w:rPr>
          <w:rFonts w:ascii="Times New Roman" w:eastAsia="Palatino Linotype" w:hAnsi="Times New Roman" w:cs="Times New Roman"/>
          <w:color w:val="000000" w:themeColor="text1"/>
          <w:spacing w:val="-2"/>
          <w:sz w:val="24"/>
          <w:szCs w:val="24"/>
          <w:lang w:val="es-ES"/>
        </w:rPr>
        <w:t>=</w:t>
      </w:r>
      <w:r w:rsidR="00AB521D">
        <w:rPr>
          <w:rFonts w:ascii="Times New Roman" w:eastAsia="Palatino Linotype" w:hAnsi="Times New Roman" w:cs="Times New Roman"/>
          <w:color w:val="000000" w:themeColor="text1"/>
          <w:spacing w:val="-2"/>
          <w:sz w:val="24"/>
          <w:szCs w:val="24"/>
          <w:lang w:val="es-ES"/>
        </w:rPr>
        <w:t xml:space="preserve"> </w:t>
      </w:r>
      <w:r w:rsidRPr="00B56599">
        <w:rPr>
          <w:rFonts w:ascii="Times New Roman" w:eastAsia="Palatino Linotype" w:hAnsi="Times New Roman" w:cs="Times New Roman"/>
          <w:color w:val="000000" w:themeColor="text1"/>
          <w:spacing w:val="-2"/>
          <w:sz w:val="24"/>
          <w:szCs w:val="24"/>
          <w:lang w:val="es-ES"/>
        </w:rPr>
        <w:t>.430, p</w:t>
      </w:r>
      <w:r w:rsidR="00AB521D">
        <w:rPr>
          <w:rFonts w:ascii="Times New Roman" w:eastAsia="Palatino Linotype" w:hAnsi="Times New Roman" w:cs="Times New Roman"/>
          <w:color w:val="000000" w:themeColor="text1"/>
          <w:spacing w:val="-2"/>
          <w:sz w:val="24"/>
          <w:szCs w:val="24"/>
          <w:lang w:val="es-ES"/>
        </w:rPr>
        <w:t xml:space="preserve"> &lt; .</w:t>
      </w:r>
      <w:r w:rsidRPr="00B56599">
        <w:rPr>
          <w:rFonts w:ascii="Times New Roman" w:eastAsia="Palatino Linotype" w:hAnsi="Times New Roman" w:cs="Times New Roman"/>
          <w:color w:val="000000" w:themeColor="text1"/>
          <w:spacing w:val="-2"/>
          <w:sz w:val="24"/>
          <w:szCs w:val="24"/>
          <w:lang w:val="es-ES"/>
        </w:rPr>
        <w:t>00</w:t>
      </w:r>
      <w:r w:rsidR="00AB521D">
        <w:rPr>
          <w:rFonts w:ascii="Times New Roman" w:eastAsia="Palatino Linotype" w:hAnsi="Times New Roman" w:cs="Times New Roman"/>
          <w:color w:val="000000" w:themeColor="text1"/>
          <w:spacing w:val="-2"/>
          <w:sz w:val="24"/>
          <w:szCs w:val="24"/>
          <w:lang w:val="es-ES"/>
        </w:rPr>
        <w:t>1</w:t>
      </w:r>
      <w:r w:rsidRPr="00B56599">
        <w:rPr>
          <w:rFonts w:ascii="Times New Roman" w:eastAsia="Palatino Linotype" w:hAnsi="Times New Roman" w:cs="Times New Roman"/>
          <w:color w:val="000000" w:themeColor="text1"/>
          <w:spacing w:val="-2"/>
          <w:sz w:val="24"/>
          <w:szCs w:val="24"/>
          <w:lang w:val="es-ES"/>
        </w:rPr>
        <w:t>) (Figura 1). Por otra parte, se pudo encontrar que la innovación social no guarda correlación alguna con las variables mencionadas anteriormente.</w:t>
      </w:r>
    </w:p>
    <w:p w14:paraId="1340B312" w14:textId="77777777" w:rsidR="007A6901" w:rsidRPr="00B56599" w:rsidRDefault="007A6901" w:rsidP="00437249">
      <w:pPr>
        <w:spacing w:after="0" w:line="360" w:lineRule="auto"/>
        <w:ind w:left="100" w:right="38" w:firstLine="283"/>
        <w:jc w:val="both"/>
        <w:rPr>
          <w:rFonts w:ascii="Times New Roman" w:eastAsia="Palatino Linotype" w:hAnsi="Times New Roman" w:cs="Times New Roman"/>
          <w:color w:val="000000" w:themeColor="text1"/>
          <w:spacing w:val="-2"/>
          <w:sz w:val="24"/>
          <w:szCs w:val="24"/>
          <w:lang w:val="es-ES"/>
        </w:rPr>
      </w:pPr>
    </w:p>
    <w:p w14:paraId="3422739C" w14:textId="7F49158C" w:rsidR="007A6901" w:rsidRPr="00B56599" w:rsidRDefault="007A6901" w:rsidP="00C227D4">
      <w:pPr>
        <w:spacing w:after="0"/>
        <w:ind w:right="38"/>
        <w:jc w:val="center"/>
        <w:rPr>
          <w:rFonts w:ascii="Times New Roman" w:eastAsia="Palatino Linotype" w:hAnsi="Times New Roman" w:cs="Times New Roman"/>
          <w:color w:val="000000" w:themeColor="text1"/>
          <w:spacing w:val="-2"/>
          <w:sz w:val="24"/>
          <w:szCs w:val="24"/>
          <w:lang w:val="es-ES"/>
        </w:rPr>
      </w:pPr>
      <w:r w:rsidRPr="00B56599">
        <w:rPr>
          <w:rFonts w:ascii="Times New Roman" w:eastAsia="Palatino Linotype" w:hAnsi="Times New Roman" w:cs="Times New Roman"/>
          <w:b/>
          <w:bCs/>
          <w:color w:val="000000" w:themeColor="text1"/>
          <w:sz w:val="24"/>
          <w:szCs w:val="24"/>
          <w:lang w:val="es-ES"/>
        </w:rPr>
        <w:t>Figura 1.</w:t>
      </w:r>
      <w:r w:rsidRPr="00B56599">
        <w:rPr>
          <w:rFonts w:ascii="Times New Roman" w:eastAsia="Palatino Linotype" w:hAnsi="Times New Roman" w:cs="Times New Roman"/>
          <w:color w:val="000000" w:themeColor="text1"/>
          <w:sz w:val="24"/>
          <w:szCs w:val="24"/>
          <w:lang w:val="es-ES"/>
        </w:rPr>
        <w:t xml:space="preserve"> Diagrama de dispersión de </w:t>
      </w:r>
      <w:r w:rsidR="00D52A78" w:rsidRPr="00B56599">
        <w:rPr>
          <w:rFonts w:ascii="Times New Roman" w:eastAsia="Palatino Linotype" w:hAnsi="Times New Roman" w:cs="Times New Roman"/>
          <w:color w:val="000000" w:themeColor="text1"/>
          <w:sz w:val="24"/>
          <w:szCs w:val="24"/>
          <w:lang w:val="es-ES"/>
        </w:rPr>
        <w:t>empoderamiento femenino y gestión del conocimiento</w:t>
      </w:r>
    </w:p>
    <w:p w14:paraId="28B9F8BF" w14:textId="77777777" w:rsidR="007A6901" w:rsidRDefault="007A6901" w:rsidP="003F5707">
      <w:pPr>
        <w:spacing w:after="0"/>
        <w:ind w:left="100" w:right="38" w:firstLine="283"/>
        <w:jc w:val="center"/>
        <w:rPr>
          <w:rFonts w:ascii="Times New Roman" w:eastAsia="Palatino Linotype" w:hAnsi="Times New Roman" w:cs="Times New Roman"/>
          <w:color w:val="231F20"/>
          <w:spacing w:val="-2"/>
          <w:sz w:val="24"/>
          <w:szCs w:val="24"/>
          <w:lang w:val="es-ES"/>
        </w:rPr>
      </w:pPr>
      <w:r w:rsidRPr="00DE0D10">
        <w:rPr>
          <w:rFonts w:ascii="Times New Roman" w:hAnsi="Times New Roman" w:cs="Times New Roman"/>
          <w:noProof/>
          <w:sz w:val="24"/>
          <w:szCs w:val="24"/>
        </w:rPr>
        <w:drawing>
          <wp:inline distT="0" distB="0" distL="0" distR="0" wp14:anchorId="1EB7CED3" wp14:editId="0C863DF0">
            <wp:extent cx="3867150" cy="2415588"/>
            <wp:effectExtent l="0" t="0" r="0" b="3810"/>
            <wp:docPr id="2038464302" name="Imagen 1"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64302" name="Imagen 1" descr="Gráfico, Gráfico de dispersión&#10;&#10;Descripción generada automáticamente"/>
                    <pic:cNvPicPr>
                      <a:picLocks noChangeAspect="1" noChangeArrowheads="1"/>
                    </pic:cNvPicPr>
                  </pic:nvPicPr>
                  <pic:blipFill rotWithShape="1">
                    <a:blip r:embed="rId7">
                      <a:extLst>
                        <a:ext uri="{28A0092B-C50C-407E-A947-70E740481C1C}">
                          <a14:useLocalDpi xmlns:a14="http://schemas.microsoft.com/office/drawing/2010/main" val="0"/>
                        </a:ext>
                      </a:extLst>
                    </a:blip>
                    <a:srcRect t="5203" r="10686"/>
                    <a:stretch/>
                  </pic:blipFill>
                  <pic:spPr bwMode="auto">
                    <a:xfrm>
                      <a:off x="0" y="0"/>
                      <a:ext cx="3884725" cy="2426566"/>
                    </a:xfrm>
                    <a:prstGeom prst="rect">
                      <a:avLst/>
                    </a:prstGeom>
                    <a:noFill/>
                    <a:ln>
                      <a:noFill/>
                    </a:ln>
                    <a:extLst>
                      <a:ext uri="{53640926-AAD7-44D8-BBD7-CCE9431645EC}">
                        <a14:shadowObscured xmlns:a14="http://schemas.microsoft.com/office/drawing/2010/main"/>
                      </a:ext>
                    </a:extLst>
                  </pic:spPr>
                </pic:pic>
              </a:graphicData>
            </a:graphic>
          </wp:inline>
        </w:drawing>
      </w:r>
    </w:p>
    <w:p w14:paraId="5B09A748" w14:textId="77777777" w:rsidR="007F4288" w:rsidRPr="007F4288" w:rsidRDefault="007F4288" w:rsidP="007F4288">
      <w:pPr>
        <w:spacing w:after="0"/>
        <w:ind w:right="38"/>
        <w:jc w:val="center"/>
        <w:rPr>
          <w:rFonts w:ascii="Times New Roman" w:eastAsia="Palatino Linotype" w:hAnsi="Times New Roman" w:cs="Times New Roman"/>
          <w:spacing w:val="-2"/>
          <w:sz w:val="24"/>
          <w:szCs w:val="24"/>
          <w:lang w:val="es-ES"/>
        </w:rPr>
      </w:pPr>
      <w:r w:rsidRPr="007F4288">
        <w:rPr>
          <w:rFonts w:ascii="Times New Roman" w:eastAsia="Palatino Linotype" w:hAnsi="Times New Roman" w:cs="Times New Roman"/>
          <w:spacing w:val="-2"/>
          <w:sz w:val="24"/>
          <w:szCs w:val="24"/>
          <w:lang w:val="es-ES"/>
        </w:rPr>
        <w:t>Fuente: Elaboración propia</w:t>
      </w:r>
    </w:p>
    <w:p w14:paraId="6C8C0E85" w14:textId="5479ECAB" w:rsidR="007A6901" w:rsidRDefault="007A6901" w:rsidP="00437249">
      <w:pPr>
        <w:spacing w:after="0" w:line="360" w:lineRule="auto"/>
        <w:ind w:right="38" w:firstLine="709"/>
        <w:jc w:val="both"/>
        <w:rPr>
          <w:rFonts w:ascii="Times New Roman" w:eastAsia="Palatino Linotype" w:hAnsi="Times New Roman" w:cs="Times New Roman"/>
          <w:spacing w:val="-2"/>
          <w:sz w:val="24"/>
          <w:szCs w:val="24"/>
          <w:lang w:val="es-ES"/>
        </w:rPr>
      </w:pPr>
      <w:r w:rsidRPr="00DE0D10">
        <w:rPr>
          <w:rFonts w:ascii="Times New Roman" w:eastAsia="Palatino Linotype" w:hAnsi="Times New Roman" w:cs="Times New Roman"/>
          <w:color w:val="231F20"/>
          <w:spacing w:val="-2"/>
          <w:sz w:val="24"/>
          <w:szCs w:val="24"/>
          <w:lang w:val="es-ES"/>
        </w:rPr>
        <w:t xml:space="preserve"> </w:t>
      </w:r>
      <w:r w:rsidRPr="00270349">
        <w:rPr>
          <w:rFonts w:ascii="Times New Roman" w:eastAsia="Palatino Linotype" w:hAnsi="Times New Roman" w:cs="Times New Roman"/>
          <w:spacing w:val="-2"/>
          <w:sz w:val="24"/>
          <w:szCs w:val="24"/>
          <w:lang w:val="es-ES"/>
        </w:rPr>
        <w:t xml:space="preserve">En la figura 1 se observa que la línea de tendencia es positiva, lo que </w:t>
      </w:r>
      <w:r w:rsidR="00AB521D">
        <w:rPr>
          <w:rFonts w:ascii="Times New Roman" w:eastAsia="Palatino Linotype" w:hAnsi="Times New Roman" w:cs="Times New Roman"/>
          <w:spacing w:val="-2"/>
          <w:sz w:val="24"/>
          <w:szCs w:val="24"/>
          <w:lang w:val="es-ES"/>
        </w:rPr>
        <w:t>indica</w:t>
      </w:r>
      <w:r w:rsidRPr="00270349">
        <w:rPr>
          <w:rFonts w:ascii="Times New Roman" w:eastAsia="Palatino Linotype" w:hAnsi="Times New Roman" w:cs="Times New Roman"/>
          <w:spacing w:val="-2"/>
          <w:sz w:val="24"/>
          <w:szCs w:val="24"/>
          <w:lang w:val="es-ES"/>
        </w:rPr>
        <w:t xml:space="preserve"> que a</w:t>
      </w:r>
      <w:r w:rsidR="00AB521D">
        <w:rPr>
          <w:rFonts w:ascii="Times New Roman" w:eastAsia="Palatino Linotype" w:hAnsi="Times New Roman" w:cs="Times New Roman"/>
          <w:spacing w:val="-2"/>
          <w:sz w:val="24"/>
          <w:szCs w:val="24"/>
          <w:lang w:val="es-ES"/>
        </w:rPr>
        <w:t xml:space="preserve"> mayor </w:t>
      </w:r>
      <w:r w:rsidRPr="00270349">
        <w:rPr>
          <w:rFonts w:ascii="Times New Roman" w:eastAsia="Palatino Linotype" w:hAnsi="Times New Roman" w:cs="Times New Roman"/>
          <w:spacing w:val="-2"/>
          <w:sz w:val="24"/>
          <w:szCs w:val="24"/>
          <w:lang w:val="es-ES"/>
        </w:rPr>
        <w:t xml:space="preserve">gestión del conocimiento, </w:t>
      </w:r>
      <w:r w:rsidR="00AB521D">
        <w:rPr>
          <w:rFonts w:ascii="Times New Roman" w:eastAsia="Palatino Linotype" w:hAnsi="Times New Roman" w:cs="Times New Roman"/>
          <w:spacing w:val="-2"/>
          <w:sz w:val="24"/>
          <w:szCs w:val="24"/>
          <w:lang w:val="es-ES"/>
        </w:rPr>
        <w:t>mayor</w:t>
      </w:r>
      <w:r w:rsidRPr="00270349">
        <w:rPr>
          <w:rFonts w:ascii="Times New Roman" w:eastAsia="Palatino Linotype" w:hAnsi="Times New Roman" w:cs="Times New Roman"/>
          <w:spacing w:val="-2"/>
          <w:sz w:val="24"/>
          <w:szCs w:val="24"/>
          <w:lang w:val="es-ES"/>
        </w:rPr>
        <w:t xml:space="preserve"> empoderamiento femenino. Esta relación entre ambas variables es respaldada por literatura existente. </w:t>
      </w:r>
    </w:p>
    <w:p w14:paraId="606A904F" w14:textId="77777777" w:rsidR="00437249" w:rsidRPr="00270349" w:rsidRDefault="00437249" w:rsidP="00437249">
      <w:pPr>
        <w:spacing w:after="0" w:line="360" w:lineRule="auto"/>
        <w:ind w:right="38" w:firstLine="709"/>
        <w:jc w:val="both"/>
        <w:rPr>
          <w:rFonts w:ascii="Times New Roman" w:eastAsia="Palatino Linotype" w:hAnsi="Times New Roman" w:cs="Times New Roman"/>
          <w:spacing w:val="-2"/>
          <w:sz w:val="24"/>
          <w:szCs w:val="24"/>
          <w:lang w:val="es-ES"/>
        </w:rPr>
      </w:pPr>
    </w:p>
    <w:p w14:paraId="5415F36F" w14:textId="77777777" w:rsidR="007A6901" w:rsidRPr="00DE0D10" w:rsidRDefault="007A6901" w:rsidP="007A6901">
      <w:pPr>
        <w:spacing w:after="0"/>
        <w:ind w:right="38"/>
        <w:jc w:val="both"/>
        <w:rPr>
          <w:rFonts w:ascii="Times New Roman" w:eastAsia="Palatino Linotype" w:hAnsi="Times New Roman" w:cs="Times New Roman"/>
          <w:color w:val="231F20"/>
          <w:spacing w:val="-2"/>
          <w:sz w:val="24"/>
          <w:szCs w:val="24"/>
          <w:lang w:val="es-ES"/>
        </w:rPr>
      </w:pPr>
    </w:p>
    <w:p w14:paraId="6928DD16" w14:textId="4F5BF166" w:rsidR="007A6901" w:rsidRPr="001C1620" w:rsidRDefault="001C1620" w:rsidP="00437249">
      <w:pPr>
        <w:spacing w:after="0" w:line="360" w:lineRule="auto"/>
        <w:ind w:right="38"/>
        <w:jc w:val="center"/>
        <w:rPr>
          <w:rFonts w:ascii="Times New Roman" w:eastAsia="Palatino Linotype" w:hAnsi="Times New Roman" w:cs="Times New Roman"/>
          <w:b/>
          <w:bCs/>
          <w:color w:val="000000" w:themeColor="text1"/>
          <w:spacing w:val="-2"/>
          <w:sz w:val="28"/>
          <w:szCs w:val="28"/>
          <w:lang w:val="es-ES"/>
        </w:rPr>
      </w:pPr>
      <w:r>
        <w:rPr>
          <w:rFonts w:ascii="Times New Roman" w:eastAsia="Palatino Linotype" w:hAnsi="Times New Roman" w:cs="Times New Roman"/>
          <w:b/>
          <w:bCs/>
          <w:color w:val="000000" w:themeColor="text1"/>
          <w:spacing w:val="-2"/>
          <w:sz w:val="28"/>
          <w:szCs w:val="28"/>
          <w:lang w:val="es-ES"/>
        </w:rPr>
        <w:lastRenderedPageBreak/>
        <w:t>R</w:t>
      </w:r>
      <w:r w:rsidRPr="001C1620">
        <w:rPr>
          <w:rFonts w:ascii="Times New Roman" w:eastAsia="Palatino Linotype" w:hAnsi="Times New Roman" w:cs="Times New Roman"/>
          <w:b/>
          <w:bCs/>
          <w:color w:val="000000" w:themeColor="text1"/>
          <w:spacing w:val="-2"/>
          <w:sz w:val="28"/>
          <w:szCs w:val="28"/>
          <w:lang w:val="es-ES"/>
        </w:rPr>
        <w:t>esultados de correlación empoderamiento y maternidad</w:t>
      </w:r>
    </w:p>
    <w:p w14:paraId="5FB6872E" w14:textId="400B7FA9" w:rsidR="007A6901" w:rsidRPr="00270349" w:rsidRDefault="007A6901" w:rsidP="00437249">
      <w:pPr>
        <w:spacing w:after="0" w:line="360" w:lineRule="auto"/>
        <w:ind w:right="38" w:firstLine="709"/>
        <w:jc w:val="both"/>
        <w:rPr>
          <w:rFonts w:ascii="Times New Roman" w:eastAsia="Palatino Linotype" w:hAnsi="Times New Roman" w:cs="Times New Roman"/>
          <w:spacing w:val="-2"/>
          <w:sz w:val="24"/>
          <w:szCs w:val="24"/>
          <w:lang w:val="es-ES"/>
        </w:rPr>
      </w:pPr>
      <w:r w:rsidRPr="00270349">
        <w:rPr>
          <w:rFonts w:ascii="Times New Roman" w:eastAsia="Palatino Linotype" w:hAnsi="Times New Roman" w:cs="Times New Roman"/>
          <w:spacing w:val="-2"/>
          <w:sz w:val="24"/>
          <w:szCs w:val="24"/>
          <w:lang w:val="es-ES"/>
        </w:rPr>
        <w:t>Al considerar la relación ya existente y demostrable entre</w:t>
      </w:r>
      <w:r w:rsidR="00D52A78" w:rsidRPr="00270349">
        <w:rPr>
          <w:rFonts w:ascii="Times New Roman" w:eastAsia="Palatino Linotype" w:hAnsi="Times New Roman" w:cs="Times New Roman"/>
          <w:spacing w:val="-2"/>
          <w:sz w:val="24"/>
          <w:szCs w:val="24"/>
          <w:lang w:val="es-ES"/>
        </w:rPr>
        <w:t xml:space="preserve"> gestión del conocimiento y empoderamiento</w:t>
      </w:r>
      <w:r w:rsidRPr="00270349">
        <w:rPr>
          <w:rFonts w:ascii="Times New Roman" w:eastAsia="Palatino Linotype" w:hAnsi="Times New Roman" w:cs="Times New Roman"/>
          <w:spacing w:val="-2"/>
          <w:sz w:val="24"/>
          <w:szCs w:val="24"/>
          <w:lang w:val="es-ES"/>
        </w:rPr>
        <w:t xml:space="preserve">, se buscó complementar dicha relación con un </w:t>
      </w:r>
      <w:r w:rsidR="00483728">
        <w:rPr>
          <w:rFonts w:ascii="Times New Roman" w:eastAsia="Palatino Linotype" w:hAnsi="Times New Roman" w:cs="Times New Roman"/>
          <w:spacing w:val="-2"/>
          <w:sz w:val="24"/>
          <w:szCs w:val="24"/>
          <w:lang w:val="es-ES"/>
        </w:rPr>
        <w:t>modelo explicativo</w:t>
      </w:r>
      <w:r w:rsidRPr="00270349">
        <w:rPr>
          <w:rFonts w:ascii="Times New Roman" w:eastAsia="Palatino Linotype" w:hAnsi="Times New Roman" w:cs="Times New Roman"/>
          <w:spacing w:val="-2"/>
          <w:sz w:val="24"/>
          <w:szCs w:val="24"/>
          <w:lang w:val="es-ES"/>
        </w:rPr>
        <w:t xml:space="preserve"> mediante una regresión lineal múltiple con una variable adicional que es </w:t>
      </w:r>
      <w:r w:rsidR="00D52A78" w:rsidRPr="00270349">
        <w:rPr>
          <w:rFonts w:ascii="Times New Roman" w:eastAsia="Palatino Linotype" w:hAnsi="Times New Roman" w:cs="Times New Roman"/>
          <w:spacing w:val="-2"/>
          <w:sz w:val="24"/>
          <w:szCs w:val="24"/>
          <w:lang w:val="es-ES"/>
        </w:rPr>
        <w:t>m</w:t>
      </w:r>
      <w:r w:rsidRPr="00270349">
        <w:rPr>
          <w:rFonts w:ascii="Times New Roman" w:eastAsia="Palatino Linotype" w:hAnsi="Times New Roman" w:cs="Times New Roman"/>
          <w:spacing w:val="-2"/>
          <w:sz w:val="24"/>
          <w:szCs w:val="24"/>
          <w:lang w:val="es-ES"/>
        </w:rPr>
        <w:t xml:space="preserve">aternidad. En la siguiente tabla se muestran los resultados. </w:t>
      </w:r>
    </w:p>
    <w:p w14:paraId="786CE904" w14:textId="77777777" w:rsidR="007A6901" w:rsidRPr="00DE0D10" w:rsidRDefault="007A6901" w:rsidP="007A6901">
      <w:pPr>
        <w:spacing w:after="0"/>
        <w:ind w:left="100" w:right="38" w:firstLine="283"/>
        <w:jc w:val="both"/>
        <w:rPr>
          <w:rFonts w:ascii="Times New Roman" w:eastAsia="Palatino Linotype" w:hAnsi="Times New Roman" w:cs="Times New Roman"/>
          <w:color w:val="231F20"/>
          <w:spacing w:val="-2"/>
          <w:sz w:val="24"/>
          <w:szCs w:val="24"/>
          <w:lang w:val="es-ES"/>
        </w:rPr>
      </w:pPr>
    </w:p>
    <w:p w14:paraId="5233A842" w14:textId="5F426ECA" w:rsidR="007A6901" w:rsidRPr="0047122E" w:rsidRDefault="007A6901" w:rsidP="007F4288">
      <w:pPr>
        <w:spacing w:after="0" w:line="360" w:lineRule="auto"/>
        <w:ind w:right="38"/>
        <w:jc w:val="center"/>
        <w:rPr>
          <w:rFonts w:ascii="Times New Roman" w:eastAsia="Palatino Linotype" w:hAnsi="Times New Roman" w:cs="Times New Roman"/>
          <w:color w:val="000000" w:themeColor="text1"/>
          <w:sz w:val="24"/>
          <w:szCs w:val="24"/>
          <w:lang w:val="es-ES"/>
        </w:rPr>
      </w:pPr>
      <w:r w:rsidRPr="0047122E">
        <w:rPr>
          <w:rFonts w:ascii="Times New Roman" w:eastAsia="Palatino Linotype" w:hAnsi="Times New Roman" w:cs="Times New Roman"/>
          <w:b/>
          <w:bCs/>
          <w:color w:val="000000" w:themeColor="text1"/>
          <w:sz w:val="24"/>
          <w:szCs w:val="24"/>
          <w:lang w:val="es-ES"/>
        </w:rPr>
        <w:t>Tabla 5</w:t>
      </w:r>
      <w:r w:rsidR="00270349" w:rsidRPr="0047122E">
        <w:rPr>
          <w:rFonts w:ascii="Times New Roman" w:eastAsia="Palatino Linotype" w:hAnsi="Times New Roman" w:cs="Times New Roman"/>
          <w:b/>
          <w:bCs/>
          <w:color w:val="000000" w:themeColor="text1"/>
          <w:sz w:val="24"/>
          <w:szCs w:val="24"/>
          <w:lang w:val="es-ES"/>
        </w:rPr>
        <w:t>.</w:t>
      </w:r>
      <w:r w:rsidR="00270349" w:rsidRPr="0047122E">
        <w:rPr>
          <w:rFonts w:ascii="Times New Roman" w:eastAsia="Palatino Linotype" w:hAnsi="Times New Roman" w:cs="Times New Roman"/>
          <w:color w:val="000000" w:themeColor="text1"/>
          <w:sz w:val="24"/>
          <w:szCs w:val="24"/>
          <w:lang w:val="es-ES"/>
        </w:rPr>
        <w:t xml:space="preserve"> </w:t>
      </w:r>
      <w:r w:rsidRPr="0047122E">
        <w:rPr>
          <w:rFonts w:ascii="Times New Roman" w:eastAsia="Palatino Linotype" w:hAnsi="Times New Roman" w:cs="Times New Roman"/>
          <w:color w:val="000000" w:themeColor="text1"/>
          <w:sz w:val="24"/>
          <w:szCs w:val="24"/>
          <w:lang w:val="es-ES"/>
        </w:rPr>
        <w:t>Modelo de regresión lineal múltiple b</w:t>
      </w:r>
    </w:p>
    <w:tbl>
      <w:tblPr>
        <w:tblW w:w="6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6"/>
        <w:gridCol w:w="757"/>
        <w:gridCol w:w="1140"/>
        <w:gridCol w:w="1141"/>
        <w:gridCol w:w="1519"/>
        <w:gridCol w:w="1141"/>
        <w:gridCol w:w="827"/>
        <w:gridCol w:w="525"/>
        <w:gridCol w:w="592"/>
        <w:gridCol w:w="1089"/>
        <w:gridCol w:w="1087"/>
      </w:tblGrid>
      <w:tr w:rsidR="007A6901" w:rsidRPr="003F5707" w14:paraId="5FC336A0" w14:textId="77777777" w:rsidTr="003F5707">
        <w:trPr>
          <w:cantSplit/>
          <w:trHeight w:val="257"/>
          <w:jc w:val="center"/>
        </w:trPr>
        <w:tc>
          <w:tcPr>
            <w:tcW w:w="5000" w:type="pct"/>
            <w:gridSpan w:val="11"/>
            <w:shd w:val="clear" w:color="auto" w:fill="auto"/>
            <w:vAlign w:val="center"/>
          </w:tcPr>
          <w:p w14:paraId="574A7DA6" w14:textId="39CCAA9C"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Resumen</w:t>
            </w:r>
            <w:proofErr w:type="spellEnd"/>
            <w:r w:rsidRPr="003F5707">
              <w:rPr>
                <w:rFonts w:ascii="Times New Roman" w:hAnsi="Times New Roman" w:cs="Times New Roman"/>
                <w:color w:val="0D0D0D" w:themeColor="text1" w:themeTint="F2"/>
              </w:rPr>
              <w:t xml:space="preserve"> del </w:t>
            </w:r>
            <w:proofErr w:type="spellStart"/>
            <w:r w:rsidRPr="003F5707">
              <w:rPr>
                <w:rFonts w:ascii="Times New Roman" w:hAnsi="Times New Roman" w:cs="Times New Roman"/>
                <w:color w:val="0D0D0D" w:themeColor="text1" w:themeTint="F2"/>
              </w:rPr>
              <w:t>modelo</w:t>
            </w:r>
            <w:proofErr w:type="spellEnd"/>
            <w:r w:rsidR="00341A21">
              <w:rPr>
                <w:rFonts w:ascii="Times New Roman" w:hAnsi="Times New Roman" w:cs="Times New Roman"/>
                <w:color w:val="0D0D0D" w:themeColor="text1" w:themeTint="F2"/>
              </w:rPr>
              <w:t xml:space="preserve"> </w:t>
            </w:r>
            <w:r w:rsidRPr="003F5707">
              <w:rPr>
                <w:rFonts w:ascii="Times New Roman" w:hAnsi="Times New Roman" w:cs="Times New Roman"/>
                <w:color w:val="0D0D0D" w:themeColor="text1" w:themeTint="F2"/>
                <w:vertAlign w:val="superscript"/>
              </w:rPr>
              <w:t>b</w:t>
            </w:r>
          </w:p>
        </w:tc>
      </w:tr>
      <w:tr w:rsidR="003F5707" w:rsidRPr="003F5707" w14:paraId="1B2E4DEA" w14:textId="77777777" w:rsidTr="003F5707">
        <w:trPr>
          <w:cantSplit/>
          <w:trHeight w:val="257"/>
          <w:jc w:val="center"/>
        </w:trPr>
        <w:tc>
          <w:tcPr>
            <w:tcW w:w="457" w:type="pct"/>
            <w:vMerge w:val="restart"/>
            <w:shd w:val="clear" w:color="auto" w:fill="auto"/>
            <w:vAlign w:val="center"/>
          </w:tcPr>
          <w:p w14:paraId="5F13727D"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Modelo</w:t>
            </w:r>
          </w:p>
        </w:tc>
        <w:tc>
          <w:tcPr>
            <w:tcW w:w="351" w:type="pct"/>
            <w:vMerge w:val="restart"/>
            <w:shd w:val="clear" w:color="auto" w:fill="auto"/>
            <w:vAlign w:val="center"/>
          </w:tcPr>
          <w:p w14:paraId="081C0180"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R</w:t>
            </w:r>
          </w:p>
        </w:tc>
        <w:tc>
          <w:tcPr>
            <w:tcW w:w="528" w:type="pct"/>
            <w:vMerge w:val="restart"/>
            <w:shd w:val="clear" w:color="auto" w:fill="auto"/>
            <w:vAlign w:val="center"/>
          </w:tcPr>
          <w:p w14:paraId="3572480B"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R </w:t>
            </w:r>
            <w:proofErr w:type="spellStart"/>
            <w:r w:rsidRPr="003F5707">
              <w:rPr>
                <w:rFonts w:ascii="Times New Roman" w:hAnsi="Times New Roman" w:cs="Times New Roman"/>
                <w:color w:val="0D0D0D" w:themeColor="text1" w:themeTint="F2"/>
              </w:rPr>
              <w:t>cuadrado</w:t>
            </w:r>
            <w:proofErr w:type="spellEnd"/>
          </w:p>
        </w:tc>
        <w:tc>
          <w:tcPr>
            <w:tcW w:w="528" w:type="pct"/>
            <w:vMerge w:val="restart"/>
            <w:shd w:val="clear" w:color="auto" w:fill="auto"/>
            <w:vAlign w:val="center"/>
          </w:tcPr>
          <w:p w14:paraId="7C429ED7"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R </w:t>
            </w:r>
            <w:proofErr w:type="spellStart"/>
            <w:r w:rsidRPr="003F5707">
              <w:rPr>
                <w:rFonts w:ascii="Times New Roman" w:hAnsi="Times New Roman" w:cs="Times New Roman"/>
                <w:color w:val="0D0D0D" w:themeColor="text1" w:themeTint="F2"/>
              </w:rPr>
              <w:t>cuadrado</w:t>
            </w:r>
            <w:proofErr w:type="spellEnd"/>
            <w:r w:rsidRPr="003F5707">
              <w:rPr>
                <w:rFonts w:ascii="Times New Roman" w:hAnsi="Times New Roman" w:cs="Times New Roman"/>
                <w:color w:val="0D0D0D" w:themeColor="text1" w:themeTint="F2"/>
              </w:rPr>
              <w:t xml:space="preserve"> </w:t>
            </w:r>
            <w:proofErr w:type="spellStart"/>
            <w:r w:rsidRPr="003F5707">
              <w:rPr>
                <w:rFonts w:ascii="Times New Roman" w:hAnsi="Times New Roman" w:cs="Times New Roman"/>
                <w:color w:val="0D0D0D" w:themeColor="text1" w:themeTint="F2"/>
              </w:rPr>
              <w:t>ajustado</w:t>
            </w:r>
            <w:proofErr w:type="spellEnd"/>
          </w:p>
        </w:tc>
        <w:tc>
          <w:tcPr>
            <w:tcW w:w="703" w:type="pct"/>
            <w:vMerge w:val="restart"/>
            <w:shd w:val="clear" w:color="auto" w:fill="auto"/>
            <w:vAlign w:val="center"/>
          </w:tcPr>
          <w:p w14:paraId="22D49DEF"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Error </w:t>
            </w:r>
            <w:proofErr w:type="spellStart"/>
            <w:r w:rsidRPr="003F5707">
              <w:rPr>
                <w:rFonts w:ascii="Times New Roman" w:hAnsi="Times New Roman" w:cs="Times New Roman"/>
                <w:color w:val="0D0D0D" w:themeColor="text1" w:themeTint="F2"/>
              </w:rPr>
              <w:t>estándar</w:t>
            </w:r>
            <w:proofErr w:type="spellEnd"/>
            <w:r w:rsidRPr="003F5707">
              <w:rPr>
                <w:rFonts w:ascii="Times New Roman" w:hAnsi="Times New Roman" w:cs="Times New Roman"/>
                <w:color w:val="0D0D0D" w:themeColor="text1" w:themeTint="F2"/>
              </w:rPr>
              <w:t xml:space="preserve"> de la </w:t>
            </w:r>
            <w:proofErr w:type="spellStart"/>
            <w:r w:rsidRPr="003F5707">
              <w:rPr>
                <w:rFonts w:ascii="Times New Roman" w:hAnsi="Times New Roman" w:cs="Times New Roman"/>
                <w:color w:val="0D0D0D" w:themeColor="text1" w:themeTint="F2"/>
              </w:rPr>
              <w:t>estimación</w:t>
            </w:r>
            <w:proofErr w:type="spellEnd"/>
          </w:p>
        </w:tc>
        <w:tc>
          <w:tcPr>
            <w:tcW w:w="1928" w:type="pct"/>
            <w:gridSpan w:val="5"/>
            <w:shd w:val="clear" w:color="auto" w:fill="auto"/>
            <w:vAlign w:val="center"/>
          </w:tcPr>
          <w:p w14:paraId="51BBAF2B"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Estadísticos</w:t>
            </w:r>
            <w:proofErr w:type="spellEnd"/>
            <w:r w:rsidRPr="003F5707">
              <w:rPr>
                <w:rFonts w:ascii="Times New Roman" w:hAnsi="Times New Roman" w:cs="Times New Roman"/>
                <w:color w:val="0D0D0D" w:themeColor="text1" w:themeTint="F2"/>
              </w:rPr>
              <w:t xml:space="preserve"> de </w:t>
            </w:r>
            <w:proofErr w:type="spellStart"/>
            <w:r w:rsidRPr="003F5707">
              <w:rPr>
                <w:rFonts w:ascii="Times New Roman" w:hAnsi="Times New Roman" w:cs="Times New Roman"/>
                <w:color w:val="0D0D0D" w:themeColor="text1" w:themeTint="F2"/>
              </w:rPr>
              <w:t>cambio</w:t>
            </w:r>
            <w:proofErr w:type="spellEnd"/>
          </w:p>
        </w:tc>
        <w:tc>
          <w:tcPr>
            <w:tcW w:w="505" w:type="pct"/>
            <w:vMerge w:val="restart"/>
            <w:shd w:val="clear" w:color="auto" w:fill="auto"/>
            <w:vAlign w:val="center"/>
          </w:tcPr>
          <w:p w14:paraId="283BDA31"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Durbin-Watson</w:t>
            </w:r>
          </w:p>
        </w:tc>
      </w:tr>
      <w:tr w:rsidR="003F5707" w:rsidRPr="003F5707" w14:paraId="0565E8AC" w14:textId="77777777" w:rsidTr="003F5707">
        <w:trPr>
          <w:cantSplit/>
          <w:trHeight w:val="148"/>
          <w:jc w:val="center"/>
        </w:trPr>
        <w:tc>
          <w:tcPr>
            <w:tcW w:w="457" w:type="pct"/>
            <w:vMerge/>
            <w:shd w:val="clear" w:color="auto" w:fill="auto"/>
            <w:vAlign w:val="center"/>
          </w:tcPr>
          <w:p w14:paraId="5A6FC1C1"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D0D0D" w:themeColor="text1" w:themeTint="F2"/>
              </w:rPr>
            </w:pPr>
          </w:p>
        </w:tc>
        <w:tc>
          <w:tcPr>
            <w:tcW w:w="351" w:type="pct"/>
            <w:vMerge/>
            <w:shd w:val="clear" w:color="auto" w:fill="auto"/>
            <w:vAlign w:val="center"/>
          </w:tcPr>
          <w:p w14:paraId="0C68E85A"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D0D0D" w:themeColor="text1" w:themeTint="F2"/>
              </w:rPr>
            </w:pPr>
          </w:p>
        </w:tc>
        <w:tc>
          <w:tcPr>
            <w:tcW w:w="528" w:type="pct"/>
            <w:vMerge/>
            <w:shd w:val="clear" w:color="auto" w:fill="auto"/>
            <w:vAlign w:val="center"/>
          </w:tcPr>
          <w:p w14:paraId="2FA67301"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D0D0D" w:themeColor="text1" w:themeTint="F2"/>
              </w:rPr>
            </w:pPr>
          </w:p>
        </w:tc>
        <w:tc>
          <w:tcPr>
            <w:tcW w:w="528" w:type="pct"/>
            <w:vMerge/>
            <w:shd w:val="clear" w:color="auto" w:fill="auto"/>
            <w:vAlign w:val="center"/>
          </w:tcPr>
          <w:p w14:paraId="1F96AA95"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D0D0D" w:themeColor="text1" w:themeTint="F2"/>
              </w:rPr>
            </w:pPr>
          </w:p>
        </w:tc>
        <w:tc>
          <w:tcPr>
            <w:tcW w:w="703" w:type="pct"/>
            <w:vMerge/>
            <w:shd w:val="clear" w:color="auto" w:fill="auto"/>
            <w:vAlign w:val="center"/>
          </w:tcPr>
          <w:p w14:paraId="721AD8F6"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D0D0D" w:themeColor="text1" w:themeTint="F2"/>
              </w:rPr>
            </w:pPr>
          </w:p>
        </w:tc>
        <w:tc>
          <w:tcPr>
            <w:tcW w:w="528" w:type="pct"/>
            <w:shd w:val="clear" w:color="auto" w:fill="auto"/>
            <w:vAlign w:val="center"/>
          </w:tcPr>
          <w:p w14:paraId="0B025679"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Cambio </w:t>
            </w:r>
            <w:proofErr w:type="spellStart"/>
            <w:r w:rsidRPr="003F5707">
              <w:rPr>
                <w:rFonts w:ascii="Times New Roman" w:hAnsi="Times New Roman" w:cs="Times New Roman"/>
                <w:color w:val="0D0D0D" w:themeColor="text1" w:themeTint="F2"/>
              </w:rPr>
              <w:t>en</w:t>
            </w:r>
            <w:proofErr w:type="spellEnd"/>
            <w:r w:rsidRPr="003F5707">
              <w:rPr>
                <w:rFonts w:ascii="Times New Roman" w:hAnsi="Times New Roman" w:cs="Times New Roman"/>
                <w:color w:val="0D0D0D" w:themeColor="text1" w:themeTint="F2"/>
              </w:rPr>
              <w:t xml:space="preserve"> R </w:t>
            </w:r>
            <w:proofErr w:type="spellStart"/>
            <w:r w:rsidRPr="003F5707">
              <w:rPr>
                <w:rFonts w:ascii="Times New Roman" w:hAnsi="Times New Roman" w:cs="Times New Roman"/>
                <w:color w:val="0D0D0D" w:themeColor="text1" w:themeTint="F2"/>
              </w:rPr>
              <w:t>cuadrado</w:t>
            </w:r>
            <w:proofErr w:type="spellEnd"/>
          </w:p>
        </w:tc>
        <w:tc>
          <w:tcPr>
            <w:tcW w:w="381" w:type="pct"/>
            <w:shd w:val="clear" w:color="auto" w:fill="auto"/>
            <w:vAlign w:val="center"/>
          </w:tcPr>
          <w:p w14:paraId="73BC123B"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Cambio </w:t>
            </w:r>
            <w:proofErr w:type="spellStart"/>
            <w:r w:rsidRPr="003F5707">
              <w:rPr>
                <w:rFonts w:ascii="Times New Roman" w:hAnsi="Times New Roman" w:cs="Times New Roman"/>
                <w:color w:val="0D0D0D" w:themeColor="text1" w:themeTint="F2"/>
              </w:rPr>
              <w:t>en</w:t>
            </w:r>
            <w:proofErr w:type="spellEnd"/>
            <w:r w:rsidRPr="003F5707">
              <w:rPr>
                <w:rFonts w:ascii="Times New Roman" w:hAnsi="Times New Roman" w:cs="Times New Roman"/>
                <w:color w:val="0D0D0D" w:themeColor="text1" w:themeTint="F2"/>
              </w:rPr>
              <w:t xml:space="preserve"> F</w:t>
            </w:r>
          </w:p>
        </w:tc>
        <w:tc>
          <w:tcPr>
            <w:tcW w:w="243" w:type="pct"/>
            <w:shd w:val="clear" w:color="auto" w:fill="auto"/>
            <w:vAlign w:val="center"/>
          </w:tcPr>
          <w:p w14:paraId="11145D12"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gl1</w:t>
            </w:r>
          </w:p>
        </w:tc>
        <w:tc>
          <w:tcPr>
            <w:tcW w:w="274" w:type="pct"/>
            <w:shd w:val="clear" w:color="auto" w:fill="auto"/>
            <w:vAlign w:val="center"/>
          </w:tcPr>
          <w:p w14:paraId="554323ED"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gl2</w:t>
            </w:r>
          </w:p>
        </w:tc>
        <w:tc>
          <w:tcPr>
            <w:tcW w:w="504" w:type="pct"/>
            <w:shd w:val="clear" w:color="auto" w:fill="auto"/>
            <w:vAlign w:val="center"/>
          </w:tcPr>
          <w:p w14:paraId="0BC61145"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Sig. Cambio </w:t>
            </w:r>
            <w:proofErr w:type="spellStart"/>
            <w:r w:rsidRPr="003F5707">
              <w:rPr>
                <w:rFonts w:ascii="Times New Roman" w:hAnsi="Times New Roman" w:cs="Times New Roman"/>
                <w:color w:val="0D0D0D" w:themeColor="text1" w:themeTint="F2"/>
              </w:rPr>
              <w:t>en</w:t>
            </w:r>
            <w:proofErr w:type="spellEnd"/>
            <w:r w:rsidRPr="003F5707">
              <w:rPr>
                <w:rFonts w:ascii="Times New Roman" w:hAnsi="Times New Roman" w:cs="Times New Roman"/>
                <w:color w:val="0D0D0D" w:themeColor="text1" w:themeTint="F2"/>
              </w:rPr>
              <w:t xml:space="preserve"> F</w:t>
            </w:r>
          </w:p>
        </w:tc>
        <w:tc>
          <w:tcPr>
            <w:tcW w:w="505" w:type="pct"/>
            <w:vMerge/>
            <w:shd w:val="clear" w:color="auto" w:fill="auto"/>
            <w:vAlign w:val="center"/>
          </w:tcPr>
          <w:p w14:paraId="48913332" w14:textId="77777777" w:rsidR="007A6901" w:rsidRPr="003F5707" w:rsidRDefault="007A6901" w:rsidP="00270349">
            <w:pPr>
              <w:autoSpaceDE w:val="0"/>
              <w:autoSpaceDN w:val="0"/>
              <w:adjustRightInd w:val="0"/>
              <w:spacing w:after="0" w:line="240" w:lineRule="auto"/>
              <w:jc w:val="center"/>
              <w:rPr>
                <w:rFonts w:ascii="Times New Roman" w:hAnsi="Times New Roman" w:cs="Times New Roman"/>
                <w:color w:val="0D0D0D" w:themeColor="text1" w:themeTint="F2"/>
              </w:rPr>
            </w:pPr>
          </w:p>
        </w:tc>
      </w:tr>
      <w:tr w:rsidR="003F5707" w:rsidRPr="003F5707" w14:paraId="110BD741" w14:textId="77777777" w:rsidTr="003F5707">
        <w:trPr>
          <w:cantSplit/>
          <w:trHeight w:val="257"/>
          <w:jc w:val="center"/>
        </w:trPr>
        <w:tc>
          <w:tcPr>
            <w:tcW w:w="457" w:type="pct"/>
            <w:shd w:val="clear" w:color="auto" w:fill="auto"/>
            <w:vAlign w:val="center"/>
          </w:tcPr>
          <w:p w14:paraId="319BCA5A"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w:t>
            </w:r>
          </w:p>
        </w:tc>
        <w:tc>
          <w:tcPr>
            <w:tcW w:w="351" w:type="pct"/>
            <w:shd w:val="clear" w:color="auto" w:fill="auto"/>
            <w:vAlign w:val="center"/>
          </w:tcPr>
          <w:p w14:paraId="40AEBD8E"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.473</w:t>
            </w:r>
            <w:r w:rsidRPr="003F5707">
              <w:rPr>
                <w:rFonts w:ascii="Times New Roman" w:hAnsi="Times New Roman" w:cs="Times New Roman"/>
                <w:color w:val="0D0D0D" w:themeColor="text1" w:themeTint="F2"/>
                <w:vertAlign w:val="superscript"/>
              </w:rPr>
              <w:t>a</w:t>
            </w:r>
          </w:p>
        </w:tc>
        <w:tc>
          <w:tcPr>
            <w:tcW w:w="528" w:type="pct"/>
            <w:shd w:val="clear" w:color="auto" w:fill="auto"/>
            <w:vAlign w:val="center"/>
          </w:tcPr>
          <w:p w14:paraId="0AAAC8C8"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.223</w:t>
            </w:r>
          </w:p>
        </w:tc>
        <w:tc>
          <w:tcPr>
            <w:tcW w:w="528" w:type="pct"/>
            <w:shd w:val="clear" w:color="auto" w:fill="auto"/>
            <w:vAlign w:val="center"/>
          </w:tcPr>
          <w:p w14:paraId="54E54C1D"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.208</w:t>
            </w:r>
          </w:p>
        </w:tc>
        <w:tc>
          <w:tcPr>
            <w:tcW w:w="703" w:type="pct"/>
            <w:shd w:val="clear" w:color="auto" w:fill="auto"/>
            <w:vAlign w:val="center"/>
          </w:tcPr>
          <w:p w14:paraId="7BA5DBDC"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.26537</w:t>
            </w:r>
          </w:p>
        </w:tc>
        <w:tc>
          <w:tcPr>
            <w:tcW w:w="528" w:type="pct"/>
            <w:shd w:val="clear" w:color="auto" w:fill="auto"/>
            <w:vAlign w:val="center"/>
          </w:tcPr>
          <w:p w14:paraId="24F07345"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.223</w:t>
            </w:r>
          </w:p>
        </w:tc>
        <w:tc>
          <w:tcPr>
            <w:tcW w:w="381" w:type="pct"/>
            <w:shd w:val="clear" w:color="auto" w:fill="auto"/>
            <w:vAlign w:val="center"/>
          </w:tcPr>
          <w:p w14:paraId="3782EAB8"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14.376</w:t>
            </w:r>
          </w:p>
        </w:tc>
        <w:tc>
          <w:tcPr>
            <w:tcW w:w="243" w:type="pct"/>
            <w:shd w:val="clear" w:color="auto" w:fill="auto"/>
            <w:vAlign w:val="center"/>
          </w:tcPr>
          <w:p w14:paraId="347367B7"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w:t>
            </w:r>
          </w:p>
        </w:tc>
        <w:tc>
          <w:tcPr>
            <w:tcW w:w="274" w:type="pct"/>
            <w:shd w:val="clear" w:color="auto" w:fill="auto"/>
            <w:vAlign w:val="center"/>
          </w:tcPr>
          <w:p w14:paraId="4A5EAD46" w14:textId="1B296020" w:rsidR="007A6901" w:rsidRPr="003F5707" w:rsidRDefault="00C227D4"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259</w:t>
            </w:r>
          </w:p>
        </w:tc>
        <w:tc>
          <w:tcPr>
            <w:tcW w:w="504" w:type="pct"/>
            <w:shd w:val="clear" w:color="auto" w:fill="auto"/>
            <w:vAlign w:val="center"/>
          </w:tcPr>
          <w:p w14:paraId="2D2A2F72"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.000</w:t>
            </w:r>
          </w:p>
        </w:tc>
        <w:tc>
          <w:tcPr>
            <w:tcW w:w="505" w:type="pct"/>
            <w:shd w:val="clear" w:color="auto" w:fill="auto"/>
            <w:vAlign w:val="center"/>
          </w:tcPr>
          <w:p w14:paraId="466AFA29"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1.966</w:t>
            </w:r>
          </w:p>
        </w:tc>
      </w:tr>
      <w:tr w:rsidR="007A6901" w:rsidRPr="003F5707" w14:paraId="536838F8" w14:textId="77777777" w:rsidTr="003F5707">
        <w:trPr>
          <w:cantSplit/>
          <w:trHeight w:val="257"/>
          <w:jc w:val="center"/>
        </w:trPr>
        <w:tc>
          <w:tcPr>
            <w:tcW w:w="5000" w:type="pct"/>
            <w:gridSpan w:val="11"/>
            <w:shd w:val="clear" w:color="auto" w:fill="auto"/>
            <w:vAlign w:val="center"/>
          </w:tcPr>
          <w:p w14:paraId="0E4DA2B9"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a. </w:t>
            </w:r>
            <w:proofErr w:type="spellStart"/>
            <w:r w:rsidRPr="003F5707">
              <w:rPr>
                <w:rFonts w:ascii="Times New Roman" w:hAnsi="Times New Roman" w:cs="Times New Roman"/>
                <w:color w:val="0D0D0D" w:themeColor="text1" w:themeTint="F2"/>
              </w:rPr>
              <w:t>Predictores</w:t>
            </w:r>
            <w:proofErr w:type="spellEnd"/>
            <w:r w:rsidRPr="003F5707">
              <w:rPr>
                <w:rFonts w:ascii="Times New Roman" w:hAnsi="Times New Roman" w:cs="Times New Roman"/>
                <w:color w:val="0D0D0D" w:themeColor="text1" w:themeTint="F2"/>
              </w:rPr>
              <w:t xml:space="preserve">: (Constante), Hijos, </w:t>
            </w:r>
            <w:proofErr w:type="spellStart"/>
            <w:r w:rsidRPr="003F5707">
              <w:rPr>
                <w:rFonts w:ascii="Times New Roman" w:hAnsi="Times New Roman" w:cs="Times New Roman"/>
                <w:color w:val="0D0D0D" w:themeColor="text1" w:themeTint="F2"/>
              </w:rPr>
              <w:t>Gestión</w:t>
            </w:r>
            <w:proofErr w:type="spellEnd"/>
            <w:r w:rsidRPr="003F5707">
              <w:rPr>
                <w:rFonts w:ascii="Times New Roman" w:hAnsi="Times New Roman" w:cs="Times New Roman"/>
                <w:color w:val="0D0D0D" w:themeColor="text1" w:themeTint="F2"/>
              </w:rPr>
              <w:t xml:space="preserve"> del </w:t>
            </w:r>
            <w:proofErr w:type="spellStart"/>
            <w:r w:rsidRPr="003F5707">
              <w:rPr>
                <w:rFonts w:ascii="Times New Roman" w:hAnsi="Times New Roman" w:cs="Times New Roman"/>
                <w:color w:val="0D0D0D" w:themeColor="text1" w:themeTint="F2"/>
              </w:rPr>
              <w:t>conocimiento</w:t>
            </w:r>
            <w:proofErr w:type="spellEnd"/>
          </w:p>
        </w:tc>
      </w:tr>
      <w:tr w:rsidR="007A6901" w:rsidRPr="003F5707" w14:paraId="221E8D49" w14:textId="77777777" w:rsidTr="003F5707">
        <w:trPr>
          <w:cantSplit/>
          <w:trHeight w:val="257"/>
          <w:jc w:val="center"/>
        </w:trPr>
        <w:tc>
          <w:tcPr>
            <w:tcW w:w="5000" w:type="pct"/>
            <w:gridSpan w:val="11"/>
            <w:shd w:val="clear" w:color="auto" w:fill="auto"/>
            <w:vAlign w:val="center"/>
          </w:tcPr>
          <w:p w14:paraId="605E70E9" w14:textId="77777777" w:rsidR="007A6901" w:rsidRPr="003F5707" w:rsidRDefault="007A6901" w:rsidP="00270349">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b. Variable </w:t>
            </w:r>
            <w:proofErr w:type="spellStart"/>
            <w:r w:rsidRPr="003F5707">
              <w:rPr>
                <w:rFonts w:ascii="Times New Roman" w:hAnsi="Times New Roman" w:cs="Times New Roman"/>
                <w:color w:val="0D0D0D" w:themeColor="text1" w:themeTint="F2"/>
              </w:rPr>
              <w:t>dependiente</w:t>
            </w:r>
            <w:proofErr w:type="spellEnd"/>
            <w:r w:rsidRPr="003F5707">
              <w:rPr>
                <w:rFonts w:ascii="Times New Roman" w:hAnsi="Times New Roman" w:cs="Times New Roman"/>
                <w:color w:val="0D0D0D" w:themeColor="text1" w:themeTint="F2"/>
              </w:rPr>
              <w:t xml:space="preserve">: </w:t>
            </w:r>
            <w:proofErr w:type="spellStart"/>
            <w:r w:rsidRPr="003F5707">
              <w:rPr>
                <w:rFonts w:ascii="Times New Roman" w:hAnsi="Times New Roman" w:cs="Times New Roman"/>
                <w:color w:val="0D0D0D" w:themeColor="text1" w:themeTint="F2"/>
              </w:rPr>
              <w:t>Empoderamiento</w:t>
            </w:r>
            <w:proofErr w:type="spellEnd"/>
            <w:r w:rsidRPr="003F5707">
              <w:rPr>
                <w:rFonts w:ascii="Times New Roman" w:hAnsi="Times New Roman" w:cs="Times New Roman"/>
                <w:color w:val="0D0D0D" w:themeColor="text1" w:themeTint="F2"/>
              </w:rPr>
              <w:t xml:space="preserve"> </w:t>
            </w:r>
            <w:proofErr w:type="spellStart"/>
            <w:r w:rsidRPr="003F5707">
              <w:rPr>
                <w:rFonts w:ascii="Times New Roman" w:hAnsi="Times New Roman" w:cs="Times New Roman"/>
                <w:color w:val="0D0D0D" w:themeColor="text1" w:themeTint="F2"/>
              </w:rPr>
              <w:t>Femenino</w:t>
            </w:r>
            <w:proofErr w:type="spellEnd"/>
          </w:p>
        </w:tc>
      </w:tr>
    </w:tbl>
    <w:p w14:paraId="1C63530B" w14:textId="77777777" w:rsidR="007F4288" w:rsidRPr="007F4288" w:rsidRDefault="007F4288" w:rsidP="007F4288">
      <w:pPr>
        <w:spacing w:after="0"/>
        <w:ind w:right="38"/>
        <w:jc w:val="center"/>
        <w:rPr>
          <w:rFonts w:ascii="Times New Roman" w:eastAsia="Palatino Linotype" w:hAnsi="Times New Roman" w:cs="Times New Roman"/>
          <w:spacing w:val="-2"/>
          <w:sz w:val="24"/>
          <w:szCs w:val="24"/>
          <w:lang w:val="es-ES"/>
        </w:rPr>
      </w:pPr>
      <w:r w:rsidRPr="007F4288">
        <w:rPr>
          <w:rFonts w:ascii="Times New Roman" w:eastAsia="Palatino Linotype" w:hAnsi="Times New Roman" w:cs="Times New Roman"/>
          <w:spacing w:val="-2"/>
          <w:sz w:val="24"/>
          <w:szCs w:val="24"/>
          <w:lang w:val="es-ES"/>
        </w:rPr>
        <w:t>Fuente: Elaboración propia</w:t>
      </w:r>
    </w:p>
    <w:p w14:paraId="054C780C" w14:textId="3AF960E3" w:rsidR="007A6901" w:rsidRPr="00270349" w:rsidRDefault="007A6901" w:rsidP="00437249">
      <w:pPr>
        <w:spacing w:after="0" w:line="360" w:lineRule="auto"/>
        <w:ind w:right="38" w:firstLine="709"/>
        <w:jc w:val="both"/>
        <w:rPr>
          <w:rFonts w:ascii="Times New Roman" w:eastAsia="Palatino Linotype" w:hAnsi="Times New Roman" w:cs="Times New Roman"/>
          <w:spacing w:val="-2"/>
          <w:sz w:val="24"/>
          <w:szCs w:val="24"/>
          <w:lang w:val="es-ES"/>
        </w:rPr>
      </w:pPr>
      <w:r w:rsidRPr="00270349">
        <w:rPr>
          <w:rFonts w:ascii="Times New Roman" w:eastAsia="Palatino Linotype" w:hAnsi="Times New Roman" w:cs="Times New Roman"/>
          <w:spacing w:val="-2"/>
          <w:sz w:val="24"/>
          <w:szCs w:val="24"/>
          <w:lang w:val="es-ES"/>
        </w:rPr>
        <w:t>Los resultados obtenidos a partir del análisis estadístico indican que el</w:t>
      </w:r>
      <w:r w:rsidR="00D52A78" w:rsidRPr="00270349">
        <w:rPr>
          <w:rFonts w:ascii="Times New Roman" w:eastAsia="Palatino Linotype" w:hAnsi="Times New Roman" w:cs="Times New Roman"/>
          <w:spacing w:val="-2"/>
          <w:sz w:val="24"/>
          <w:szCs w:val="24"/>
          <w:lang w:val="es-ES"/>
        </w:rPr>
        <w:t xml:space="preserve"> empoderamiento </w:t>
      </w:r>
      <w:r w:rsidRPr="00270349">
        <w:rPr>
          <w:rFonts w:ascii="Times New Roman" w:eastAsia="Palatino Linotype" w:hAnsi="Times New Roman" w:cs="Times New Roman"/>
          <w:spacing w:val="-2"/>
          <w:sz w:val="24"/>
          <w:szCs w:val="24"/>
          <w:lang w:val="es-ES"/>
        </w:rPr>
        <w:t xml:space="preserve">puede ser explicado a partir de la </w:t>
      </w:r>
      <w:r w:rsidR="00D52A78" w:rsidRPr="00270349">
        <w:rPr>
          <w:rFonts w:ascii="Times New Roman" w:eastAsia="Palatino Linotype" w:hAnsi="Times New Roman" w:cs="Times New Roman"/>
          <w:spacing w:val="-2"/>
          <w:sz w:val="24"/>
          <w:szCs w:val="24"/>
          <w:lang w:val="es-ES"/>
        </w:rPr>
        <w:t>gestión</w:t>
      </w:r>
      <w:r w:rsidRPr="00270349">
        <w:rPr>
          <w:rFonts w:ascii="Times New Roman" w:eastAsia="Palatino Linotype" w:hAnsi="Times New Roman" w:cs="Times New Roman"/>
          <w:spacing w:val="-2"/>
          <w:sz w:val="24"/>
          <w:szCs w:val="24"/>
          <w:lang w:val="es-ES"/>
        </w:rPr>
        <w:t xml:space="preserve"> del conocimiento y la maternidad en un 22.3%. </w:t>
      </w:r>
      <w:r w:rsidR="00341A21" w:rsidRPr="00F453E5">
        <w:rPr>
          <w:rFonts w:ascii="Times New Roman" w:eastAsia="Palatino Linotype" w:hAnsi="Times New Roman" w:cs="Times New Roman"/>
          <w:spacing w:val="-2"/>
          <w:sz w:val="24"/>
          <w:szCs w:val="24"/>
          <w:lang w:val="es-ES"/>
        </w:rPr>
        <w:t xml:space="preserve">Lo que indica que el modelo </w:t>
      </w:r>
      <w:r w:rsidRPr="00F453E5">
        <w:rPr>
          <w:rFonts w:ascii="Times New Roman" w:eastAsia="Palatino Linotype" w:hAnsi="Times New Roman" w:cs="Times New Roman"/>
          <w:spacing w:val="-2"/>
          <w:sz w:val="24"/>
          <w:szCs w:val="24"/>
          <w:lang w:val="es-ES"/>
        </w:rPr>
        <w:t>cumple con el supuesto de independencia de errores de Durbin-Watson el cual, debe estar entre 1.5 y 2.5 siendo para este caso DW</w:t>
      </w:r>
      <w:r w:rsidR="0073084C" w:rsidRPr="00F453E5">
        <w:rPr>
          <w:rFonts w:ascii="Times New Roman" w:eastAsia="Palatino Linotype" w:hAnsi="Times New Roman" w:cs="Times New Roman"/>
          <w:spacing w:val="-2"/>
          <w:sz w:val="24"/>
          <w:szCs w:val="24"/>
          <w:lang w:val="es-ES"/>
        </w:rPr>
        <w:t xml:space="preserve"> </w:t>
      </w:r>
      <w:r w:rsidRPr="00F453E5">
        <w:rPr>
          <w:rFonts w:ascii="Times New Roman" w:eastAsia="Palatino Linotype" w:hAnsi="Times New Roman" w:cs="Times New Roman"/>
          <w:spacing w:val="-2"/>
          <w:sz w:val="24"/>
          <w:szCs w:val="24"/>
          <w:lang w:val="es-ES"/>
        </w:rPr>
        <w:t>=</w:t>
      </w:r>
      <w:r w:rsidR="0073084C" w:rsidRPr="00F453E5">
        <w:rPr>
          <w:rFonts w:ascii="Times New Roman" w:eastAsia="Palatino Linotype" w:hAnsi="Times New Roman" w:cs="Times New Roman"/>
          <w:spacing w:val="-2"/>
          <w:sz w:val="24"/>
          <w:szCs w:val="24"/>
          <w:lang w:val="es-ES"/>
        </w:rPr>
        <w:t xml:space="preserve"> </w:t>
      </w:r>
      <w:r w:rsidRPr="00F453E5">
        <w:rPr>
          <w:rFonts w:ascii="Times New Roman" w:eastAsia="Palatino Linotype" w:hAnsi="Times New Roman" w:cs="Times New Roman"/>
          <w:spacing w:val="-2"/>
          <w:sz w:val="24"/>
          <w:szCs w:val="24"/>
          <w:lang w:val="es-ES"/>
        </w:rPr>
        <w:t>1.97</w:t>
      </w:r>
      <w:r w:rsidR="0073084C" w:rsidRPr="00F453E5">
        <w:rPr>
          <w:rFonts w:ascii="Times New Roman" w:eastAsia="Palatino Linotype" w:hAnsi="Times New Roman" w:cs="Times New Roman"/>
          <w:spacing w:val="-2"/>
          <w:sz w:val="24"/>
          <w:szCs w:val="24"/>
          <w:lang w:val="es-ES"/>
        </w:rPr>
        <w:t>, valor dentro del rango aceptable (1.5-2.5), lo que confirma independencia de errores</w:t>
      </w:r>
      <w:r w:rsidR="00F453E5">
        <w:rPr>
          <w:rFonts w:ascii="Times New Roman" w:eastAsia="Palatino Linotype" w:hAnsi="Times New Roman" w:cs="Times New Roman"/>
          <w:spacing w:val="-2"/>
          <w:sz w:val="24"/>
          <w:szCs w:val="24"/>
          <w:lang w:val="es-ES"/>
        </w:rPr>
        <w:t>.</w:t>
      </w:r>
      <w:r w:rsidRPr="00F453E5">
        <w:rPr>
          <w:rFonts w:ascii="Times New Roman" w:eastAsia="Palatino Linotype" w:hAnsi="Times New Roman" w:cs="Times New Roman"/>
          <w:spacing w:val="-2"/>
          <w:sz w:val="24"/>
          <w:szCs w:val="24"/>
          <w:lang w:val="es-ES"/>
        </w:rPr>
        <w:t xml:space="preserve"> Posteriormente, se realizó un análisis de varianza (ANOVA), cuyos resultados se muestran en la siguiente tabla.</w:t>
      </w:r>
      <w:r w:rsidRPr="00270349">
        <w:rPr>
          <w:rFonts w:ascii="Times New Roman" w:eastAsia="Palatino Linotype" w:hAnsi="Times New Roman" w:cs="Times New Roman"/>
          <w:spacing w:val="-2"/>
          <w:sz w:val="24"/>
          <w:szCs w:val="24"/>
          <w:lang w:val="es-ES"/>
        </w:rPr>
        <w:t xml:space="preserve"> </w:t>
      </w:r>
    </w:p>
    <w:p w14:paraId="61A61523" w14:textId="77777777" w:rsidR="007A6901" w:rsidRPr="00DE0D10" w:rsidRDefault="007A6901" w:rsidP="007A6901">
      <w:pPr>
        <w:spacing w:after="0" w:line="240" w:lineRule="auto"/>
        <w:ind w:right="38"/>
        <w:rPr>
          <w:rFonts w:ascii="Times New Roman" w:eastAsia="Palatino Linotype" w:hAnsi="Times New Roman" w:cs="Times New Roman"/>
          <w:color w:val="231F20"/>
          <w:sz w:val="24"/>
          <w:szCs w:val="24"/>
          <w:lang w:val="es-ES"/>
        </w:rPr>
      </w:pPr>
    </w:p>
    <w:p w14:paraId="37B19B7B" w14:textId="4A6DDA6D" w:rsidR="007A6901" w:rsidRPr="007F4288" w:rsidRDefault="007A6901" w:rsidP="007F4288">
      <w:pPr>
        <w:spacing w:after="0" w:line="360" w:lineRule="auto"/>
        <w:ind w:right="38"/>
        <w:jc w:val="center"/>
        <w:rPr>
          <w:rFonts w:ascii="Times New Roman" w:eastAsia="Palatino Linotype" w:hAnsi="Times New Roman" w:cs="Times New Roman"/>
          <w:sz w:val="24"/>
          <w:szCs w:val="24"/>
          <w:lang w:val="es-ES"/>
        </w:rPr>
      </w:pPr>
      <w:r w:rsidRPr="007F4288">
        <w:rPr>
          <w:rFonts w:ascii="Times New Roman" w:eastAsia="Palatino Linotype" w:hAnsi="Times New Roman" w:cs="Times New Roman"/>
          <w:b/>
          <w:bCs/>
          <w:sz w:val="24"/>
          <w:szCs w:val="24"/>
          <w:lang w:val="es-ES"/>
        </w:rPr>
        <w:t>Tabla 6</w:t>
      </w:r>
      <w:r w:rsidR="00270349" w:rsidRPr="007F4288">
        <w:rPr>
          <w:rFonts w:ascii="Times New Roman" w:eastAsia="Palatino Linotype" w:hAnsi="Times New Roman" w:cs="Times New Roman"/>
          <w:b/>
          <w:bCs/>
          <w:sz w:val="24"/>
          <w:szCs w:val="24"/>
          <w:lang w:val="es-ES"/>
        </w:rPr>
        <w:t>.</w:t>
      </w:r>
      <w:r w:rsidR="00270349" w:rsidRPr="007F4288">
        <w:rPr>
          <w:rFonts w:ascii="Times New Roman" w:eastAsia="Palatino Linotype" w:hAnsi="Times New Roman" w:cs="Times New Roman"/>
          <w:sz w:val="24"/>
          <w:szCs w:val="24"/>
          <w:lang w:val="es-ES"/>
        </w:rPr>
        <w:t xml:space="preserve"> </w:t>
      </w:r>
      <w:r w:rsidRPr="007F4288">
        <w:rPr>
          <w:rFonts w:ascii="Times New Roman" w:eastAsia="Palatino Linotype" w:hAnsi="Times New Roman" w:cs="Times New Roman"/>
          <w:sz w:val="24"/>
          <w:szCs w:val="24"/>
          <w:lang w:val="es-ES"/>
        </w:rPr>
        <w:t>Análisis de Varianza</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102"/>
        <w:gridCol w:w="1843"/>
        <w:gridCol w:w="709"/>
        <w:gridCol w:w="1701"/>
        <w:gridCol w:w="850"/>
        <w:gridCol w:w="992"/>
      </w:tblGrid>
      <w:tr w:rsidR="007A6901" w:rsidRPr="003F5707" w14:paraId="43AC3695" w14:textId="77777777" w:rsidTr="003F5707">
        <w:trPr>
          <w:cantSplit/>
          <w:jc w:val="center"/>
        </w:trPr>
        <w:tc>
          <w:tcPr>
            <w:tcW w:w="7933" w:type="dxa"/>
            <w:gridSpan w:val="7"/>
            <w:shd w:val="clear" w:color="auto" w:fill="auto"/>
            <w:vAlign w:val="center"/>
          </w:tcPr>
          <w:p w14:paraId="18B3C57E"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ANOVA</w:t>
            </w:r>
          </w:p>
        </w:tc>
      </w:tr>
      <w:tr w:rsidR="007A6901" w:rsidRPr="003F5707" w14:paraId="407CBBC9" w14:textId="77777777" w:rsidTr="003F5707">
        <w:trPr>
          <w:cantSplit/>
          <w:jc w:val="center"/>
        </w:trPr>
        <w:tc>
          <w:tcPr>
            <w:tcW w:w="1838" w:type="dxa"/>
            <w:gridSpan w:val="2"/>
            <w:shd w:val="clear" w:color="auto" w:fill="auto"/>
            <w:vAlign w:val="center"/>
          </w:tcPr>
          <w:p w14:paraId="40B6DABB"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Modelo</w:t>
            </w:r>
          </w:p>
        </w:tc>
        <w:tc>
          <w:tcPr>
            <w:tcW w:w="1843" w:type="dxa"/>
            <w:shd w:val="clear" w:color="auto" w:fill="auto"/>
            <w:vAlign w:val="center"/>
          </w:tcPr>
          <w:p w14:paraId="41F2014A"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Suma de </w:t>
            </w:r>
            <w:proofErr w:type="spellStart"/>
            <w:r w:rsidRPr="003F5707">
              <w:rPr>
                <w:rFonts w:ascii="Times New Roman" w:hAnsi="Times New Roman" w:cs="Times New Roman"/>
                <w:color w:val="0D0D0D" w:themeColor="text1" w:themeTint="F2"/>
              </w:rPr>
              <w:t>cuadrados</w:t>
            </w:r>
            <w:proofErr w:type="spellEnd"/>
          </w:p>
        </w:tc>
        <w:tc>
          <w:tcPr>
            <w:tcW w:w="709" w:type="dxa"/>
            <w:shd w:val="clear" w:color="auto" w:fill="auto"/>
            <w:vAlign w:val="center"/>
          </w:tcPr>
          <w:p w14:paraId="7C28470D"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gl</w:t>
            </w:r>
            <w:proofErr w:type="spellEnd"/>
          </w:p>
        </w:tc>
        <w:tc>
          <w:tcPr>
            <w:tcW w:w="1701" w:type="dxa"/>
            <w:shd w:val="clear" w:color="auto" w:fill="auto"/>
            <w:vAlign w:val="center"/>
          </w:tcPr>
          <w:p w14:paraId="303AAF64"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Media </w:t>
            </w:r>
            <w:proofErr w:type="spellStart"/>
            <w:r w:rsidRPr="003F5707">
              <w:rPr>
                <w:rFonts w:ascii="Times New Roman" w:hAnsi="Times New Roman" w:cs="Times New Roman"/>
                <w:color w:val="0D0D0D" w:themeColor="text1" w:themeTint="F2"/>
              </w:rPr>
              <w:t>cuadrática</w:t>
            </w:r>
            <w:proofErr w:type="spellEnd"/>
          </w:p>
        </w:tc>
        <w:tc>
          <w:tcPr>
            <w:tcW w:w="850" w:type="dxa"/>
            <w:shd w:val="clear" w:color="auto" w:fill="auto"/>
            <w:vAlign w:val="center"/>
          </w:tcPr>
          <w:p w14:paraId="566757EF"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F</w:t>
            </w:r>
          </w:p>
        </w:tc>
        <w:tc>
          <w:tcPr>
            <w:tcW w:w="992" w:type="dxa"/>
            <w:shd w:val="clear" w:color="auto" w:fill="auto"/>
            <w:vAlign w:val="center"/>
          </w:tcPr>
          <w:p w14:paraId="55A54609"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Sig.</w:t>
            </w:r>
          </w:p>
        </w:tc>
      </w:tr>
      <w:tr w:rsidR="007A6901" w:rsidRPr="003F5707" w14:paraId="48D41AD7" w14:textId="77777777" w:rsidTr="003F5707">
        <w:trPr>
          <w:cantSplit/>
          <w:jc w:val="center"/>
        </w:trPr>
        <w:tc>
          <w:tcPr>
            <w:tcW w:w="736" w:type="dxa"/>
            <w:vMerge w:val="restart"/>
            <w:shd w:val="clear" w:color="auto" w:fill="auto"/>
            <w:vAlign w:val="center"/>
          </w:tcPr>
          <w:p w14:paraId="0C3CD2CF"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w:t>
            </w:r>
          </w:p>
        </w:tc>
        <w:tc>
          <w:tcPr>
            <w:tcW w:w="1102" w:type="dxa"/>
            <w:shd w:val="clear" w:color="auto" w:fill="auto"/>
            <w:vAlign w:val="center"/>
          </w:tcPr>
          <w:p w14:paraId="146FF8F0"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Regresión</w:t>
            </w:r>
            <w:proofErr w:type="spellEnd"/>
          </w:p>
        </w:tc>
        <w:tc>
          <w:tcPr>
            <w:tcW w:w="1843" w:type="dxa"/>
            <w:shd w:val="clear" w:color="auto" w:fill="auto"/>
            <w:vAlign w:val="center"/>
          </w:tcPr>
          <w:p w14:paraId="26ADC955"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2.025</w:t>
            </w:r>
          </w:p>
        </w:tc>
        <w:tc>
          <w:tcPr>
            <w:tcW w:w="709" w:type="dxa"/>
            <w:shd w:val="clear" w:color="auto" w:fill="auto"/>
            <w:vAlign w:val="center"/>
          </w:tcPr>
          <w:p w14:paraId="741199EB" w14:textId="6CD30E8F" w:rsidR="007A6901" w:rsidRPr="003F5707" w:rsidRDefault="00D77656"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w:t>
            </w:r>
          </w:p>
        </w:tc>
        <w:tc>
          <w:tcPr>
            <w:tcW w:w="1701" w:type="dxa"/>
            <w:shd w:val="clear" w:color="auto" w:fill="auto"/>
            <w:vAlign w:val="center"/>
          </w:tcPr>
          <w:p w14:paraId="624AB69E"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1.012</w:t>
            </w:r>
          </w:p>
        </w:tc>
        <w:tc>
          <w:tcPr>
            <w:tcW w:w="850" w:type="dxa"/>
            <w:shd w:val="clear" w:color="auto" w:fill="auto"/>
            <w:vAlign w:val="center"/>
          </w:tcPr>
          <w:p w14:paraId="674CBB1D"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14.376</w:t>
            </w:r>
          </w:p>
        </w:tc>
        <w:tc>
          <w:tcPr>
            <w:tcW w:w="992" w:type="dxa"/>
            <w:shd w:val="clear" w:color="auto" w:fill="auto"/>
            <w:vAlign w:val="center"/>
          </w:tcPr>
          <w:p w14:paraId="05B34113"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.000</w:t>
            </w:r>
            <w:r w:rsidRPr="003F5707">
              <w:rPr>
                <w:rFonts w:ascii="Times New Roman" w:hAnsi="Times New Roman" w:cs="Times New Roman"/>
                <w:color w:val="0D0D0D" w:themeColor="text1" w:themeTint="F2"/>
                <w:vertAlign w:val="superscript"/>
              </w:rPr>
              <w:t>b</w:t>
            </w:r>
          </w:p>
        </w:tc>
      </w:tr>
      <w:tr w:rsidR="007A6901" w:rsidRPr="003F5707" w14:paraId="69B85D85" w14:textId="77777777" w:rsidTr="003F5707">
        <w:trPr>
          <w:cantSplit/>
          <w:jc w:val="center"/>
        </w:trPr>
        <w:tc>
          <w:tcPr>
            <w:tcW w:w="736" w:type="dxa"/>
            <w:vMerge/>
            <w:shd w:val="clear" w:color="auto" w:fill="auto"/>
            <w:vAlign w:val="center"/>
          </w:tcPr>
          <w:p w14:paraId="0C169901" w14:textId="77777777" w:rsidR="007A6901" w:rsidRPr="003F5707" w:rsidRDefault="007A6901" w:rsidP="007F4288">
            <w:pPr>
              <w:autoSpaceDE w:val="0"/>
              <w:autoSpaceDN w:val="0"/>
              <w:adjustRightInd w:val="0"/>
              <w:spacing w:after="0" w:line="240" w:lineRule="auto"/>
              <w:jc w:val="center"/>
              <w:rPr>
                <w:rFonts w:ascii="Times New Roman" w:hAnsi="Times New Roman" w:cs="Times New Roman"/>
                <w:color w:val="0D0D0D" w:themeColor="text1" w:themeTint="F2"/>
              </w:rPr>
            </w:pPr>
          </w:p>
        </w:tc>
        <w:tc>
          <w:tcPr>
            <w:tcW w:w="1102" w:type="dxa"/>
            <w:shd w:val="clear" w:color="auto" w:fill="auto"/>
            <w:vAlign w:val="center"/>
          </w:tcPr>
          <w:p w14:paraId="59F8683E"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Residuo</w:t>
            </w:r>
            <w:proofErr w:type="spellEnd"/>
          </w:p>
        </w:tc>
        <w:tc>
          <w:tcPr>
            <w:tcW w:w="1843" w:type="dxa"/>
            <w:shd w:val="clear" w:color="auto" w:fill="auto"/>
            <w:vAlign w:val="center"/>
          </w:tcPr>
          <w:p w14:paraId="29C40B29"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7.042</w:t>
            </w:r>
          </w:p>
        </w:tc>
        <w:tc>
          <w:tcPr>
            <w:tcW w:w="709" w:type="dxa"/>
            <w:shd w:val="clear" w:color="auto" w:fill="auto"/>
            <w:vAlign w:val="center"/>
          </w:tcPr>
          <w:p w14:paraId="60ECE84D"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257</w:t>
            </w:r>
          </w:p>
        </w:tc>
        <w:tc>
          <w:tcPr>
            <w:tcW w:w="1701" w:type="dxa"/>
            <w:shd w:val="clear" w:color="auto" w:fill="auto"/>
            <w:vAlign w:val="center"/>
          </w:tcPr>
          <w:p w14:paraId="7B98CBF4"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.070</w:t>
            </w:r>
          </w:p>
        </w:tc>
        <w:tc>
          <w:tcPr>
            <w:tcW w:w="850" w:type="dxa"/>
            <w:shd w:val="clear" w:color="auto" w:fill="auto"/>
            <w:vAlign w:val="center"/>
          </w:tcPr>
          <w:p w14:paraId="2FD544C1" w14:textId="77777777" w:rsidR="007A6901" w:rsidRPr="003F5707" w:rsidRDefault="007A6901" w:rsidP="007F4288">
            <w:pPr>
              <w:autoSpaceDE w:val="0"/>
              <w:autoSpaceDN w:val="0"/>
              <w:adjustRightInd w:val="0"/>
              <w:spacing w:after="0" w:line="240" w:lineRule="auto"/>
              <w:jc w:val="center"/>
              <w:rPr>
                <w:rFonts w:ascii="Times New Roman" w:hAnsi="Times New Roman" w:cs="Times New Roman"/>
                <w:color w:val="0D0D0D" w:themeColor="text1" w:themeTint="F2"/>
              </w:rPr>
            </w:pPr>
          </w:p>
        </w:tc>
        <w:tc>
          <w:tcPr>
            <w:tcW w:w="992" w:type="dxa"/>
            <w:shd w:val="clear" w:color="auto" w:fill="auto"/>
            <w:vAlign w:val="center"/>
          </w:tcPr>
          <w:p w14:paraId="23BB765C" w14:textId="77777777" w:rsidR="007A6901" w:rsidRPr="003F5707" w:rsidRDefault="007A6901" w:rsidP="007F4288">
            <w:pPr>
              <w:autoSpaceDE w:val="0"/>
              <w:autoSpaceDN w:val="0"/>
              <w:adjustRightInd w:val="0"/>
              <w:spacing w:after="0" w:line="240" w:lineRule="auto"/>
              <w:jc w:val="center"/>
              <w:rPr>
                <w:rFonts w:ascii="Times New Roman" w:hAnsi="Times New Roman" w:cs="Times New Roman"/>
                <w:color w:val="0D0D0D" w:themeColor="text1" w:themeTint="F2"/>
              </w:rPr>
            </w:pPr>
          </w:p>
        </w:tc>
      </w:tr>
      <w:tr w:rsidR="007A6901" w:rsidRPr="003F5707" w14:paraId="405769FF" w14:textId="77777777" w:rsidTr="003F5707">
        <w:trPr>
          <w:cantSplit/>
          <w:jc w:val="center"/>
        </w:trPr>
        <w:tc>
          <w:tcPr>
            <w:tcW w:w="736" w:type="dxa"/>
            <w:vMerge/>
            <w:shd w:val="clear" w:color="auto" w:fill="auto"/>
            <w:vAlign w:val="center"/>
          </w:tcPr>
          <w:p w14:paraId="60E896B3" w14:textId="77777777" w:rsidR="007A6901" w:rsidRPr="003F5707" w:rsidRDefault="007A6901" w:rsidP="007F4288">
            <w:pPr>
              <w:autoSpaceDE w:val="0"/>
              <w:autoSpaceDN w:val="0"/>
              <w:adjustRightInd w:val="0"/>
              <w:spacing w:after="0" w:line="240" w:lineRule="auto"/>
              <w:jc w:val="center"/>
              <w:rPr>
                <w:rFonts w:ascii="Times New Roman" w:hAnsi="Times New Roman" w:cs="Times New Roman"/>
                <w:color w:val="0D0D0D" w:themeColor="text1" w:themeTint="F2"/>
              </w:rPr>
            </w:pPr>
          </w:p>
        </w:tc>
        <w:tc>
          <w:tcPr>
            <w:tcW w:w="1102" w:type="dxa"/>
            <w:shd w:val="clear" w:color="auto" w:fill="auto"/>
            <w:vAlign w:val="center"/>
          </w:tcPr>
          <w:p w14:paraId="55EA33A2"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Total</w:t>
            </w:r>
          </w:p>
        </w:tc>
        <w:tc>
          <w:tcPr>
            <w:tcW w:w="1843" w:type="dxa"/>
            <w:shd w:val="clear" w:color="auto" w:fill="auto"/>
            <w:vAlign w:val="center"/>
          </w:tcPr>
          <w:p w14:paraId="14CBA931"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9.067</w:t>
            </w:r>
          </w:p>
        </w:tc>
        <w:tc>
          <w:tcPr>
            <w:tcW w:w="709" w:type="dxa"/>
            <w:shd w:val="clear" w:color="auto" w:fill="auto"/>
            <w:vAlign w:val="center"/>
          </w:tcPr>
          <w:p w14:paraId="64268062" w14:textId="77777777" w:rsidR="007A6901" w:rsidRPr="003F5707" w:rsidRDefault="007A6901" w:rsidP="007F4288">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262</w:t>
            </w:r>
          </w:p>
        </w:tc>
        <w:tc>
          <w:tcPr>
            <w:tcW w:w="1701" w:type="dxa"/>
            <w:shd w:val="clear" w:color="auto" w:fill="auto"/>
            <w:vAlign w:val="center"/>
          </w:tcPr>
          <w:p w14:paraId="341829A9" w14:textId="77777777" w:rsidR="007A6901" w:rsidRPr="003F5707" w:rsidRDefault="007A6901" w:rsidP="007F4288">
            <w:pPr>
              <w:autoSpaceDE w:val="0"/>
              <w:autoSpaceDN w:val="0"/>
              <w:adjustRightInd w:val="0"/>
              <w:spacing w:after="0" w:line="240" w:lineRule="auto"/>
              <w:jc w:val="center"/>
              <w:rPr>
                <w:rFonts w:ascii="Times New Roman" w:hAnsi="Times New Roman" w:cs="Times New Roman"/>
                <w:color w:val="0D0D0D" w:themeColor="text1" w:themeTint="F2"/>
              </w:rPr>
            </w:pPr>
          </w:p>
        </w:tc>
        <w:tc>
          <w:tcPr>
            <w:tcW w:w="850" w:type="dxa"/>
            <w:shd w:val="clear" w:color="auto" w:fill="auto"/>
            <w:vAlign w:val="center"/>
          </w:tcPr>
          <w:p w14:paraId="1E030E1D" w14:textId="77777777" w:rsidR="007A6901" w:rsidRPr="003F5707" w:rsidRDefault="007A6901" w:rsidP="007F4288">
            <w:pPr>
              <w:autoSpaceDE w:val="0"/>
              <w:autoSpaceDN w:val="0"/>
              <w:adjustRightInd w:val="0"/>
              <w:spacing w:after="0" w:line="240" w:lineRule="auto"/>
              <w:jc w:val="center"/>
              <w:rPr>
                <w:rFonts w:ascii="Times New Roman" w:hAnsi="Times New Roman" w:cs="Times New Roman"/>
                <w:color w:val="0D0D0D" w:themeColor="text1" w:themeTint="F2"/>
              </w:rPr>
            </w:pPr>
          </w:p>
        </w:tc>
        <w:tc>
          <w:tcPr>
            <w:tcW w:w="992" w:type="dxa"/>
            <w:shd w:val="clear" w:color="auto" w:fill="auto"/>
            <w:vAlign w:val="center"/>
          </w:tcPr>
          <w:p w14:paraId="76414094" w14:textId="77777777" w:rsidR="007A6901" w:rsidRPr="003F5707" w:rsidRDefault="007A6901" w:rsidP="007F4288">
            <w:pPr>
              <w:autoSpaceDE w:val="0"/>
              <w:autoSpaceDN w:val="0"/>
              <w:adjustRightInd w:val="0"/>
              <w:spacing w:after="0" w:line="240" w:lineRule="auto"/>
              <w:jc w:val="center"/>
              <w:rPr>
                <w:rFonts w:ascii="Times New Roman" w:hAnsi="Times New Roman" w:cs="Times New Roman"/>
                <w:color w:val="0D0D0D" w:themeColor="text1" w:themeTint="F2"/>
              </w:rPr>
            </w:pPr>
          </w:p>
        </w:tc>
      </w:tr>
    </w:tbl>
    <w:p w14:paraId="66E10DE6" w14:textId="77777777" w:rsidR="007F4288" w:rsidRPr="007F4288" w:rsidRDefault="007F4288" w:rsidP="007F4288">
      <w:pPr>
        <w:spacing w:after="0"/>
        <w:ind w:right="38"/>
        <w:jc w:val="center"/>
        <w:rPr>
          <w:rFonts w:ascii="Times New Roman" w:eastAsia="Palatino Linotype" w:hAnsi="Times New Roman" w:cs="Times New Roman"/>
          <w:spacing w:val="-2"/>
          <w:sz w:val="24"/>
          <w:szCs w:val="24"/>
          <w:lang w:val="es-ES"/>
        </w:rPr>
      </w:pPr>
      <w:r w:rsidRPr="007F4288">
        <w:rPr>
          <w:rFonts w:ascii="Times New Roman" w:eastAsia="Palatino Linotype" w:hAnsi="Times New Roman" w:cs="Times New Roman"/>
          <w:spacing w:val="-2"/>
          <w:sz w:val="24"/>
          <w:szCs w:val="24"/>
          <w:lang w:val="es-ES"/>
        </w:rPr>
        <w:t>Fuente: Elaboración propia</w:t>
      </w:r>
    </w:p>
    <w:p w14:paraId="56F45AA1" w14:textId="4C67C0E0" w:rsidR="007A6901" w:rsidRDefault="007A6901" w:rsidP="00437249">
      <w:pPr>
        <w:spacing w:after="0" w:line="360" w:lineRule="auto"/>
        <w:ind w:right="38" w:firstLine="709"/>
        <w:jc w:val="both"/>
        <w:rPr>
          <w:rFonts w:ascii="Times New Roman" w:eastAsia="Palatino Linotype" w:hAnsi="Times New Roman" w:cs="Times New Roman"/>
          <w:spacing w:val="-2"/>
          <w:sz w:val="24"/>
          <w:szCs w:val="24"/>
          <w:lang w:val="es-ES"/>
        </w:rPr>
      </w:pPr>
      <w:r w:rsidRPr="00270349">
        <w:rPr>
          <w:rFonts w:ascii="Times New Roman" w:eastAsia="Palatino Linotype" w:hAnsi="Times New Roman" w:cs="Times New Roman"/>
          <w:spacing w:val="-2"/>
          <w:sz w:val="24"/>
          <w:szCs w:val="24"/>
          <w:lang w:val="es-ES"/>
        </w:rPr>
        <w:t>De acuerdo a la ANOVA asociada a la regresión lineal múltiple, se pudo establecer que el modelo propuesto a partir de la variable dependiente y sus predictores resulta ser significativo F(2</w:t>
      </w:r>
      <w:r w:rsidR="00D77656">
        <w:rPr>
          <w:rFonts w:ascii="Times New Roman" w:eastAsia="Palatino Linotype" w:hAnsi="Times New Roman" w:cs="Times New Roman"/>
          <w:spacing w:val="-2"/>
          <w:sz w:val="24"/>
          <w:szCs w:val="24"/>
          <w:lang w:val="es-ES"/>
        </w:rPr>
        <w:t>,259</w:t>
      </w:r>
      <w:r w:rsidRPr="00270349">
        <w:rPr>
          <w:rFonts w:ascii="Times New Roman" w:eastAsia="Palatino Linotype" w:hAnsi="Times New Roman" w:cs="Times New Roman"/>
          <w:spacing w:val="-2"/>
          <w:sz w:val="24"/>
          <w:szCs w:val="24"/>
          <w:lang w:val="es-ES"/>
        </w:rPr>
        <w:t>)</w:t>
      </w:r>
      <w:r w:rsidR="00D77656">
        <w:rPr>
          <w:rFonts w:ascii="Times New Roman" w:eastAsia="Palatino Linotype" w:hAnsi="Times New Roman" w:cs="Times New Roman"/>
          <w:spacing w:val="-2"/>
          <w:sz w:val="24"/>
          <w:szCs w:val="24"/>
          <w:lang w:val="es-ES"/>
        </w:rPr>
        <w:t xml:space="preserve"> </w:t>
      </w:r>
      <w:r w:rsidRPr="00270349">
        <w:rPr>
          <w:rFonts w:ascii="Times New Roman" w:eastAsia="Palatino Linotype" w:hAnsi="Times New Roman" w:cs="Times New Roman"/>
          <w:spacing w:val="-2"/>
          <w:sz w:val="24"/>
          <w:szCs w:val="24"/>
          <w:lang w:val="es-ES"/>
        </w:rPr>
        <w:t>=</w:t>
      </w:r>
      <w:r w:rsidR="00D77656">
        <w:rPr>
          <w:rFonts w:ascii="Times New Roman" w:eastAsia="Palatino Linotype" w:hAnsi="Times New Roman" w:cs="Times New Roman"/>
          <w:spacing w:val="-2"/>
          <w:sz w:val="24"/>
          <w:szCs w:val="24"/>
          <w:lang w:val="es-ES"/>
        </w:rPr>
        <w:t xml:space="preserve"> </w:t>
      </w:r>
      <w:r w:rsidRPr="00270349">
        <w:rPr>
          <w:rFonts w:ascii="Times New Roman" w:eastAsia="Palatino Linotype" w:hAnsi="Times New Roman" w:cs="Times New Roman"/>
          <w:spacing w:val="-2"/>
          <w:sz w:val="24"/>
          <w:szCs w:val="24"/>
          <w:lang w:val="es-ES"/>
        </w:rPr>
        <w:t>14</w:t>
      </w:r>
      <w:r w:rsidR="00D77656">
        <w:rPr>
          <w:rFonts w:ascii="Times New Roman" w:eastAsia="Palatino Linotype" w:hAnsi="Times New Roman" w:cs="Times New Roman"/>
          <w:spacing w:val="-2"/>
          <w:sz w:val="24"/>
          <w:szCs w:val="24"/>
          <w:lang w:val="es-ES"/>
        </w:rPr>
        <w:t>.</w:t>
      </w:r>
      <w:r w:rsidRPr="00270349">
        <w:rPr>
          <w:rFonts w:ascii="Times New Roman" w:eastAsia="Palatino Linotype" w:hAnsi="Times New Roman" w:cs="Times New Roman"/>
          <w:spacing w:val="-2"/>
          <w:sz w:val="24"/>
          <w:szCs w:val="24"/>
          <w:lang w:val="es-ES"/>
        </w:rPr>
        <w:t>3</w:t>
      </w:r>
      <w:r w:rsidR="00D77656">
        <w:rPr>
          <w:rFonts w:ascii="Times New Roman" w:eastAsia="Palatino Linotype" w:hAnsi="Times New Roman" w:cs="Times New Roman"/>
          <w:spacing w:val="-2"/>
          <w:sz w:val="24"/>
          <w:szCs w:val="24"/>
          <w:lang w:val="es-ES"/>
        </w:rPr>
        <w:t>8</w:t>
      </w:r>
      <w:r w:rsidRPr="00270349">
        <w:rPr>
          <w:rFonts w:ascii="Times New Roman" w:eastAsia="Palatino Linotype" w:hAnsi="Times New Roman" w:cs="Times New Roman"/>
          <w:spacing w:val="-2"/>
          <w:sz w:val="24"/>
          <w:szCs w:val="24"/>
          <w:lang w:val="es-ES"/>
        </w:rPr>
        <w:t>,</w:t>
      </w:r>
      <w:r w:rsidR="00D77656">
        <w:rPr>
          <w:rFonts w:ascii="Times New Roman" w:eastAsia="Palatino Linotype" w:hAnsi="Times New Roman" w:cs="Times New Roman"/>
          <w:spacing w:val="-2"/>
          <w:sz w:val="24"/>
          <w:szCs w:val="24"/>
          <w:lang w:val="es-ES"/>
        </w:rPr>
        <w:t xml:space="preserve"> </w:t>
      </w:r>
      <w:r w:rsidRPr="00C227D4">
        <w:rPr>
          <w:rFonts w:ascii="Times New Roman" w:eastAsia="Palatino Linotype" w:hAnsi="Times New Roman" w:cs="Times New Roman"/>
          <w:i/>
          <w:iCs/>
          <w:spacing w:val="-2"/>
          <w:sz w:val="24"/>
          <w:szCs w:val="24"/>
          <w:lang w:val="es-ES"/>
        </w:rPr>
        <w:t>p</w:t>
      </w:r>
      <w:r w:rsidR="00D77656">
        <w:rPr>
          <w:rFonts w:ascii="Times New Roman" w:eastAsia="Palatino Linotype" w:hAnsi="Times New Roman" w:cs="Times New Roman"/>
          <w:spacing w:val="-2"/>
          <w:sz w:val="24"/>
          <w:szCs w:val="24"/>
          <w:lang w:val="es-ES"/>
        </w:rPr>
        <w:t xml:space="preserve"> </w:t>
      </w:r>
      <w:r w:rsidRPr="00270349">
        <w:rPr>
          <w:rFonts w:ascii="Times New Roman" w:eastAsia="Palatino Linotype" w:hAnsi="Times New Roman" w:cs="Times New Roman"/>
          <w:spacing w:val="-2"/>
          <w:sz w:val="24"/>
          <w:szCs w:val="24"/>
          <w:lang w:val="es-ES"/>
        </w:rPr>
        <w:t>&lt;</w:t>
      </w:r>
      <w:r w:rsidR="00D77656">
        <w:rPr>
          <w:rFonts w:ascii="Times New Roman" w:eastAsia="Palatino Linotype" w:hAnsi="Times New Roman" w:cs="Times New Roman"/>
          <w:spacing w:val="-2"/>
          <w:sz w:val="24"/>
          <w:szCs w:val="24"/>
          <w:lang w:val="es-ES"/>
        </w:rPr>
        <w:t xml:space="preserve"> .</w:t>
      </w:r>
      <w:r w:rsidRPr="00270349">
        <w:rPr>
          <w:rFonts w:ascii="Times New Roman" w:eastAsia="Palatino Linotype" w:hAnsi="Times New Roman" w:cs="Times New Roman"/>
          <w:spacing w:val="-2"/>
          <w:sz w:val="24"/>
          <w:szCs w:val="24"/>
          <w:lang w:val="es-ES"/>
        </w:rPr>
        <w:t>001. Posteriormente se procedió a llevar a cabo un análisis de coeficientes (Tabla 7).</w:t>
      </w:r>
    </w:p>
    <w:p w14:paraId="5F7515E4" w14:textId="77777777" w:rsidR="00437249" w:rsidRDefault="00437249" w:rsidP="00437249">
      <w:pPr>
        <w:spacing w:after="0" w:line="360" w:lineRule="auto"/>
        <w:ind w:right="38" w:firstLine="709"/>
        <w:jc w:val="both"/>
        <w:rPr>
          <w:rFonts w:ascii="Times New Roman" w:eastAsia="Palatino Linotype" w:hAnsi="Times New Roman" w:cs="Times New Roman"/>
          <w:spacing w:val="-2"/>
          <w:sz w:val="24"/>
          <w:szCs w:val="24"/>
          <w:lang w:val="es-ES"/>
        </w:rPr>
      </w:pPr>
    </w:p>
    <w:p w14:paraId="42322C4A" w14:textId="77777777" w:rsidR="006E63AF" w:rsidRDefault="006E63AF" w:rsidP="00437249">
      <w:pPr>
        <w:spacing w:after="0" w:line="360" w:lineRule="auto"/>
        <w:ind w:right="38" w:firstLine="709"/>
        <w:jc w:val="both"/>
        <w:rPr>
          <w:rFonts w:ascii="Times New Roman" w:eastAsia="Palatino Linotype" w:hAnsi="Times New Roman" w:cs="Times New Roman"/>
          <w:spacing w:val="-2"/>
          <w:sz w:val="24"/>
          <w:szCs w:val="24"/>
          <w:lang w:val="es-ES"/>
        </w:rPr>
      </w:pPr>
    </w:p>
    <w:p w14:paraId="5800BAEA" w14:textId="77777777" w:rsidR="006E63AF" w:rsidRDefault="006E63AF" w:rsidP="00437249">
      <w:pPr>
        <w:spacing w:after="0" w:line="360" w:lineRule="auto"/>
        <w:ind w:right="38" w:firstLine="709"/>
        <w:jc w:val="both"/>
        <w:rPr>
          <w:rFonts w:ascii="Times New Roman" w:eastAsia="Palatino Linotype" w:hAnsi="Times New Roman" w:cs="Times New Roman"/>
          <w:spacing w:val="-2"/>
          <w:sz w:val="24"/>
          <w:szCs w:val="24"/>
          <w:lang w:val="es-ES"/>
        </w:rPr>
      </w:pPr>
    </w:p>
    <w:p w14:paraId="01D34FE3" w14:textId="77777777" w:rsidR="006E63AF" w:rsidRDefault="006E63AF" w:rsidP="00437249">
      <w:pPr>
        <w:spacing w:after="0" w:line="360" w:lineRule="auto"/>
        <w:ind w:right="38" w:firstLine="709"/>
        <w:jc w:val="both"/>
        <w:rPr>
          <w:rFonts w:ascii="Times New Roman" w:eastAsia="Palatino Linotype" w:hAnsi="Times New Roman" w:cs="Times New Roman"/>
          <w:spacing w:val="-2"/>
          <w:sz w:val="24"/>
          <w:szCs w:val="24"/>
          <w:lang w:val="es-ES"/>
        </w:rPr>
      </w:pPr>
    </w:p>
    <w:p w14:paraId="48CC510A" w14:textId="77777777" w:rsidR="006E63AF" w:rsidRPr="003F5707" w:rsidRDefault="006E63AF" w:rsidP="00437249">
      <w:pPr>
        <w:spacing w:after="0" w:line="360" w:lineRule="auto"/>
        <w:ind w:right="38" w:firstLine="709"/>
        <w:jc w:val="both"/>
        <w:rPr>
          <w:rFonts w:ascii="Times New Roman" w:eastAsia="Palatino Linotype" w:hAnsi="Times New Roman" w:cs="Times New Roman"/>
          <w:spacing w:val="-2"/>
          <w:sz w:val="24"/>
          <w:szCs w:val="24"/>
          <w:lang w:val="es-ES"/>
        </w:rPr>
      </w:pPr>
    </w:p>
    <w:p w14:paraId="49EE0D89" w14:textId="3D368647" w:rsidR="007A6901" w:rsidRPr="00DE0D10" w:rsidRDefault="007A6901" w:rsidP="0001668A">
      <w:pPr>
        <w:spacing w:after="0" w:line="360" w:lineRule="auto"/>
        <w:ind w:right="38"/>
        <w:jc w:val="center"/>
        <w:rPr>
          <w:rFonts w:ascii="Times New Roman" w:eastAsia="Palatino Linotype" w:hAnsi="Times New Roman" w:cs="Times New Roman"/>
          <w:color w:val="231F20"/>
          <w:sz w:val="24"/>
          <w:szCs w:val="24"/>
          <w:lang w:val="es-ES"/>
        </w:rPr>
      </w:pPr>
      <w:r w:rsidRPr="00270349">
        <w:rPr>
          <w:rFonts w:ascii="Times New Roman" w:eastAsia="Palatino Linotype" w:hAnsi="Times New Roman" w:cs="Times New Roman"/>
          <w:b/>
          <w:bCs/>
          <w:color w:val="231F20"/>
          <w:sz w:val="24"/>
          <w:szCs w:val="24"/>
          <w:lang w:val="es-ES"/>
        </w:rPr>
        <w:lastRenderedPageBreak/>
        <w:t xml:space="preserve">Tabla </w:t>
      </w:r>
      <w:r w:rsidRPr="0072561E">
        <w:rPr>
          <w:rFonts w:ascii="Times New Roman" w:eastAsia="Palatino Linotype" w:hAnsi="Times New Roman" w:cs="Times New Roman"/>
          <w:b/>
          <w:bCs/>
          <w:sz w:val="24"/>
          <w:szCs w:val="24"/>
          <w:lang w:val="es-ES"/>
        </w:rPr>
        <w:t>7</w:t>
      </w:r>
      <w:r w:rsidR="00270349" w:rsidRPr="0072561E">
        <w:rPr>
          <w:rFonts w:ascii="Times New Roman" w:eastAsia="Palatino Linotype" w:hAnsi="Times New Roman" w:cs="Times New Roman"/>
          <w:b/>
          <w:bCs/>
          <w:sz w:val="24"/>
          <w:szCs w:val="24"/>
          <w:lang w:val="es-ES"/>
        </w:rPr>
        <w:t>.</w:t>
      </w:r>
      <w:r w:rsidR="00270349" w:rsidRPr="0072561E">
        <w:rPr>
          <w:rFonts w:ascii="Times New Roman" w:eastAsia="Palatino Linotype" w:hAnsi="Times New Roman" w:cs="Times New Roman"/>
          <w:sz w:val="24"/>
          <w:szCs w:val="24"/>
          <w:lang w:val="es-ES"/>
        </w:rPr>
        <w:t xml:space="preserve"> </w:t>
      </w:r>
      <w:r w:rsidRPr="0072561E">
        <w:rPr>
          <w:rFonts w:ascii="Times New Roman" w:eastAsia="Palatino Linotype" w:hAnsi="Times New Roman" w:cs="Times New Roman"/>
          <w:sz w:val="24"/>
          <w:szCs w:val="24"/>
          <w:lang w:val="es-ES"/>
        </w:rPr>
        <w:t>Coeficientes</w:t>
      </w:r>
    </w:p>
    <w:tbl>
      <w:tblPr>
        <w:tblW w:w="5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
        <w:gridCol w:w="1334"/>
        <w:gridCol w:w="661"/>
        <w:gridCol w:w="918"/>
        <w:gridCol w:w="1341"/>
        <w:gridCol w:w="682"/>
        <w:gridCol w:w="799"/>
        <w:gridCol w:w="933"/>
        <w:gridCol w:w="933"/>
        <w:gridCol w:w="1067"/>
        <w:gridCol w:w="653"/>
      </w:tblGrid>
      <w:tr w:rsidR="007A6901" w:rsidRPr="003F5707" w14:paraId="772320C9" w14:textId="77777777" w:rsidTr="003F5707">
        <w:trPr>
          <w:cantSplit/>
          <w:trHeight w:val="405"/>
          <w:jc w:val="center"/>
        </w:trPr>
        <w:tc>
          <w:tcPr>
            <w:tcW w:w="5000" w:type="pct"/>
            <w:gridSpan w:val="11"/>
            <w:shd w:val="clear" w:color="auto" w:fill="auto"/>
            <w:vAlign w:val="center"/>
          </w:tcPr>
          <w:p w14:paraId="6BE624EA" w14:textId="10C55726"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eastAsia="Palatino Linotype" w:hAnsi="Times New Roman" w:cs="Times New Roman"/>
                <w:color w:val="231F20"/>
                <w:spacing w:val="-2"/>
                <w:lang w:val="es-ES"/>
              </w:rPr>
              <w:tab/>
            </w:r>
            <w:r w:rsidRPr="003F5707">
              <w:rPr>
                <w:rFonts w:ascii="Times New Roman" w:hAnsi="Times New Roman" w:cs="Times New Roman"/>
                <w:color w:val="0D0D0D" w:themeColor="text1" w:themeTint="F2"/>
              </w:rPr>
              <w:t>Coeficientes</w:t>
            </w:r>
            <w:r w:rsidRPr="003F5707">
              <w:rPr>
                <w:rFonts w:ascii="Times New Roman" w:hAnsi="Times New Roman" w:cs="Times New Roman"/>
                <w:color w:val="0D0D0D" w:themeColor="text1" w:themeTint="F2"/>
                <w:vertAlign w:val="superscript"/>
              </w:rPr>
              <w:t>a</w:t>
            </w:r>
          </w:p>
        </w:tc>
      </w:tr>
      <w:tr w:rsidR="003F5707" w:rsidRPr="003F5707" w14:paraId="59FC8577" w14:textId="77777777" w:rsidTr="003F5707">
        <w:trPr>
          <w:cantSplit/>
          <w:trHeight w:val="711"/>
          <w:jc w:val="center"/>
        </w:trPr>
        <w:tc>
          <w:tcPr>
            <w:tcW w:w="891" w:type="pct"/>
            <w:gridSpan w:val="2"/>
            <w:vMerge w:val="restart"/>
            <w:shd w:val="clear" w:color="auto" w:fill="auto"/>
            <w:vAlign w:val="center"/>
          </w:tcPr>
          <w:p w14:paraId="19ADC1EC"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Modelo</w:t>
            </w:r>
          </w:p>
        </w:tc>
        <w:tc>
          <w:tcPr>
            <w:tcW w:w="812" w:type="pct"/>
            <w:gridSpan w:val="2"/>
            <w:shd w:val="clear" w:color="auto" w:fill="auto"/>
            <w:vAlign w:val="center"/>
          </w:tcPr>
          <w:p w14:paraId="39F53ACC" w14:textId="77777777" w:rsidR="007A6901" w:rsidRPr="003F5707" w:rsidRDefault="007A6901" w:rsidP="003F5707">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Coeficientes</w:t>
            </w:r>
            <w:proofErr w:type="spellEnd"/>
            <w:r w:rsidRPr="003F5707">
              <w:rPr>
                <w:rFonts w:ascii="Times New Roman" w:hAnsi="Times New Roman" w:cs="Times New Roman"/>
                <w:color w:val="0D0D0D" w:themeColor="text1" w:themeTint="F2"/>
              </w:rPr>
              <w:t xml:space="preserve"> no </w:t>
            </w:r>
            <w:proofErr w:type="spellStart"/>
            <w:r w:rsidRPr="003F5707">
              <w:rPr>
                <w:rFonts w:ascii="Times New Roman" w:hAnsi="Times New Roman" w:cs="Times New Roman"/>
                <w:color w:val="0D0D0D" w:themeColor="text1" w:themeTint="F2"/>
              </w:rPr>
              <w:t>estandarizados</w:t>
            </w:r>
            <w:proofErr w:type="spellEnd"/>
          </w:p>
        </w:tc>
        <w:tc>
          <w:tcPr>
            <w:tcW w:w="690" w:type="pct"/>
            <w:shd w:val="clear" w:color="auto" w:fill="auto"/>
            <w:vAlign w:val="center"/>
          </w:tcPr>
          <w:p w14:paraId="0FDD8991"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Coeficientes</w:t>
            </w:r>
            <w:proofErr w:type="spellEnd"/>
            <w:r w:rsidRPr="003F5707">
              <w:rPr>
                <w:rFonts w:ascii="Times New Roman" w:hAnsi="Times New Roman" w:cs="Times New Roman"/>
                <w:color w:val="0D0D0D" w:themeColor="text1" w:themeTint="F2"/>
              </w:rPr>
              <w:t xml:space="preserve"> </w:t>
            </w:r>
            <w:proofErr w:type="spellStart"/>
            <w:r w:rsidRPr="003F5707">
              <w:rPr>
                <w:rFonts w:ascii="Times New Roman" w:hAnsi="Times New Roman" w:cs="Times New Roman"/>
                <w:color w:val="0D0D0D" w:themeColor="text1" w:themeTint="F2"/>
              </w:rPr>
              <w:t>estandarizados</w:t>
            </w:r>
            <w:proofErr w:type="spellEnd"/>
          </w:p>
        </w:tc>
        <w:tc>
          <w:tcPr>
            <w:tcW w:w="351" w:type="pct"/>
            <w:vMerge w:val="restart"/>
            <w:shd w:val="clear" w:color="auto" w:fill="auto"/>
            <w:vAlign w:val="center"/>
          </w:tcPr>
          <w:p w14:paraId="40F330E7"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t</w:t>
            </w:r>
          </w:p>
        </w:tc>
        <w:tc>
          <w:tcPr>
            <w:tcW w:w="411" w:type="pct"/>
            <w:vMerge w:val="restart"/>
            <w:shd w:val="clear" w:color="auto" w:fill="auto"/>
            <w:vAlign w:val="center"/>
          </w:tcPr>
          <w:p w14:paraId="4CA7F4B8"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Sig.</w:t>
            </w:r>
          </w:p>
        </w:tc>
        <w:tc>
          <w:tcPr>
            <w:tcW w:w="960" w:type="pct"/>
            <w:gridSpan w:val="2"/>
            <w:shd w:val="clear" w:color="auto" w:fill="auto"/>
            <w:vAlign w:val="center"/>
          </w:tcPr>
          <w:p w14:paraId="626418C6"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95.0% </w:t>
            </w:r>
            <w:proofErr w:type="spellStart"/>
            <w:r w:rsidRPr="003F5707">
              <w:rPr>
                <w:rFonts w:ascii="Times New Roman" w:hAnsi="Times New Roman" w:cs="Times New Roman"/>
                <w:color w:val="0D0D0D" w:themeColor="text1" w:themeTint="F2"/>
              </w:rPr>
              <w:t>intervalo</w:t>
            </w:r>
            <w:proofErr w:type="spellEnd"/>
            <w:r w:rsidRPr="003F5707">
              <w:rPr>
                <w:rFonts w:ascii="Times New Roman" w:hAnsi="Times New Roman" w:cs="Times New Roman"/>
                <w:color w:val="0D0D0D" w:themeColor="text1" w:themeTint="F2"/>
              </w:rPr>
              <w:t xml:space="preserve"> de </w:t>
            </w:r>
            <w:proofErr w:type="spellStart"/>
            <w:r w:rsidRPr="003F5707">
              <w:rPr>
                <w:rFonts w:ascii="Times New Roman" w:hAnsi="Times New Roman" w:cs="Times New Roman"/>
                <w:color w:val="0D0D0D" w:themeColor="text1" w:themeTint="F2"/>
              </w:rPr>
              <w:t>confianza</w:t>
            </w:r>
            <w:proofErr w:type="spellEnd"/>
          </w:p>
        </w:tc>
        <w:tc>
          <w:tcPr>
            <w:tcW w:w="885" w:type="pct"/>
            <w:gridSpan w:val="2"/>
            <w:shd w:val="clear" w:color="auto" w:fill="auto"/>
            <w:vAlign w:val="center"/>
          </w:tcPr>
          <w:p w14:paraId="35174D48"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Estadísticas</w:t>
            </w:r>
            <w:proofErr w:type="spellEnd"/>
            <w:r w:rsidRPr="003F5707">
              <w:rPr>
                <w:rFonts w:ascii="Times New Roman" w:hAnsi="Times New Roman" w:cs="Times New Roman"/>
                <w:color w:val="0D0D0D" w:themeColor="text1" w:themeTint="F2"/>
              </w:rPr>
              <w:t xml:space="preserve"> de </w:t>
            </w:r>
            <w:proofErr w:type="spellStart"/>
            <w:r w:rsidRPr="003F5707">
              <w:rPr>
                <w:rFonts w:ascii="Times New Roman" w:hAnsi="Times New Roman" w:cs="Times New Roman"/>
                <w:color w:val="0D0D0D" w:themeColor="text1" w:themeTint="F2"/>
              </w:rPr>
              <w:t>colinealidad</w:t>
            </w:r>
            <w:proofErr w:type="spellEnd"/>
          </w:p>
        </w:tc>
      </w:tr>
      <w:tr w:rsidR="003F5707" w:rsidRPr="003F5707" w14:paraId="10CF4005" w14:textId="77777777" w:rsidTr="003D5C22">
        <w:trPr>
          <w:cantSplit/>
          <w:trHeight w:val="310"/>
          <w:jc w:val="center"/>
        </w:trPr>
        <w:tc>
          <w:tcPr>
            <w:tcW w:w="891" w:type="pct"/>
            <w:gridSpan w:val="2"/>
            <w:vMerge/>
            <w:shd w:val="clear" w:color="auto" w:fill="auto"/>
            <w:vAlign w:val="bottom"/>
          </w:tcPr>
          <w:p w14:paraId="47991CEB" w14:textId="77777777" w:rsidR="007A6901" w:rsidRPr="003F5707" w:rsidRDefault="007A6901" w:rsidP="0072561E">
            <w:pPr>
              <w:autoSpaceDE w:val="0"/>
              <w:autoSpaceDN w:val="0"/>
              <w:adjustRightInd w:val="0"/>
              <w:spacing w:after="0" w:line="240" w:lineRule="auto"/>
              <w:rPr>
                <w:rFonts w:ascii="Times New Roman" w:hAnsi="Times New Roman" w:cs="Times New Roman"/>
                <w:color w:val="0D0D0D" w:themeColor="text1" w:themeTint="F2"/>
              </w:rPr>
            </w:pPr>
          </w:p>
        </w:tc>
        <w:tc>
          <w:tcPr>
            <w:tcW w:w="340" w:type="pct"/>
            <w:shd w:val="clear" w:color="auto" w:fill="auto"/>
            <w:vAlign w:val="center"/>
          </w:tcPr>
          <w:p w14:paraId="57F7326B"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B</w:t>
            </w:r>
          </w:p>
        </w:tc>
        <w:tc>
          <w:tcPr>
            <w:tcW w:w="472" w:type="pct"/>
            <w:shd w:val="clear" w:color="auto" w:fill="auto"/>
            <w:vAlign w:val="center"/>
          </w:tcPr>
          <w:p w14:paraId="415624EA" w14:textId="1D241C8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Error</w:t>
            </w:r>
            <w:r w:rsidR="003D5C22">
              <w:rPr>
                <w:rFonts w:ascii="Times New Roman" w:hAnsi="Times New Roman" w:cs="Times New Roman"/>
                <w:color w:val="0D0D0D" w:themeColor="text1" w:themeTint="F2"/>
              </w:rPr>
              <w:t xml:space="preserve"> </w:t>
            </w:r>
            <w:proofErr w:type="spellStart"/>
            <w:r w:rsidR="003D5C22">
              <w:rPr>
                <w:rFonts w:ascii="Times New Roman" w:hAnsi="Times New Roman" w:cs="Times New Roman"/>
                <w:color w:val="0D0D0D" w:themeColor="text1" w:themeTint="F2"/>
              </w:rPr>
              <w:t>estándar</w:t>
            </w:r>
            <w:proofErr w:type="spellEnd"/>
          </w:p>
        </w:tc>
        <w:tc>
          <w:tcPr>
            <w:tcW w:w="690" w:type="pct"/>
            <w:shd w:val="clear" w:color="auto" w:fill="auto"/>
            <w:vAlign w:val="center"/>
          </w:tcPr>
          <w:p w14:paraId="20D2EA05"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Beta</w:t>
            </w:r>
          </w:p>
        </w:tc>
        <w:tc>
          <w:tcPr>
            <w:tcW w:w="351" w:type="pct"/>
            <w:vMerge/>
            <w:shd w:val="clear" w:color="auto" w:fill="auto"/>
            <w:vAlign w:val="bottom"/>
          </w:tcPr>
          <w:p w14:paraId="56688075" w14:textId="77777777" w:rsidR="007A6901" w:rsidRPr="003F5707" w:rsidRDefault="007A6901" w:rsidP="0072561E">
            <w:pPr>
              <w:autoSpaceDE w:val="0"/>
              <w:autoSpaceDN w:val="0"/>
              <w:adjustRightInd w:val="0"/>
              <w:spacing w:after="0" w:line="240" w:lineRule="auto"/>
              <w:rPr>
                <w:rFonts w:ascii="Times New Roman" w:hAnsi="Times New Roman" w:cs="Times New Roman"/>
                <w:color w:val="0D0D0D" w:themeColor="text1" w:themeTint="F2"/>
              </w:rPr>
            </w:pPr>
          </w:p>
        </w:tc>
        <w:tc>
          <w:tcPr>
            <w:tcW w:w="411" w:type="pct"/>
            <w:vMerge/>
            <w:shd w:val="clear" w:color="auto" w:fill="auto"/>
            <w:vAlign w:val="bottom"/>
          </w:tcPr>
          <w:p w14:paraId="0214DCA7" w14:textId="77777777" w:rsidR="007A6901" w:rsidRPr="003F5707" w:rsidRDefault="007A6901" w:rsidP="0072561E">
            <w:pPr>
              <w:autoSpaceDE w:val="0"/>
              <w:autoSpaceDN w:val="0"/>
              <w:adjustRightInd w:val="0"/>
              <w:spacing w:after="0" w:line="240" w:lineRule="auto"/>
              <w:rPr>
                <w:rFonts w:ascii="Times New Roman" w:hAnsi="Times New Roman" w:cs="Times New Roman"/>
                <w:color w:val="0D0D0D" w:themeColor="text1" w:themeTint="F2"/>
              </w:rPr>
            </w:pPr>
          </w:p>
        </w:tc>
        <w:tc>
          <w:tcPr>
            <w:tcW w:w="480" w:type="pct"/>
            <w:shd w:val="clear" w:color="auto" w:fill="auto"/>
            <w:vAlign w:val="center"/>
          </w:tcPr>
          <w:p w14:paraId="7561A577"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Límite</w:t>
            </w:r>
            <w:proofErr w:type="spellEnd"/>
            <w:r w:rsidRPr="003F5707">
              <w:rPr>
                <w:rFonts w:ascii="Times New Roman" w:hAnsi="Times New Roman" w:cs="Times New Roman"/>
                <w:color w:val="0D0D0D" w:themeColor="text1" w:themeTint="F2"/>
              </w:rPr>
              <w:t xml:space="preserve"> inferior</w:t>
            </w:r>
          </w:p>
        </w:tc>
        <w:tc>
          <w:tcPr>
            <w:tcW w:w="480" w:type="pct"/>
            <w:shd w:val="clear" w:color="auto" w:fill="auto"/>
            <w:vAlign w:val="center"/>
          </w:tcPr>
          <w:p w14:paraId="3E15CC48"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Límite</w:t>
            </w:r>
            <w:proofErr w:type="spellEnd"/>
            <w:r w:rsidRPr="003F5707">
              <w:rPr>
                <w:rFonts w:ascii="Times New Roman" w:hAnsi="Times New Roman" w:cs="Times New Roman"/>
                <w:color w:val="0D0D0D" w:themeColor="text1" w:themeTint="F2"/>
              </w:rPr>
              <w:t xml:space="preserve"> superior</w:t>
            </w:r>
          </w:p>
        </w:tc>
        <w:tc>
          <w:tcPr>
            <w:tcW w:w="549" w:type="pct"/>
            <w:shd w:val="clear" w:color="auto" w:fill="auto"/>
            <w:vAlign w:val="center"/>
          </w:tcPr>
          <w:p w14:paraId="654AAEE9"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Tolerancia</w:t>
            </w:r>
            <w:proofErr w:type="spellEnd"/>
          </w:p>
        </w:tc>
        <w:tc>
          <w:tcPr>
            <w:tcW w:w="336" w:type="pct"/>
            <w:shd w:val="clear" w:color="auto" w:fill="auto"/>
            <w:vAlign w:val="center"/>
          </w:tcPr>
          <w:p w14:paraId="7D2508CB"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VIF</w:t>
            </w:r>
          </w:p>
        </w:tc>
      </w:tr>
      <w:tr w:rsidR="003F5707" w:rsidRPr="003F5707" w14:paraId="785AFCF7" w14:textId="77777777" w:rsidTr="003D5C22">
        <w:trPr>
          <w:cantSplit/>
          <w:trHeight w:val="336"/>
          <w:jc w:val="center"/>
        </w:trPr>
        <w:tc>
          <w:tcPr>
            <w:tcW w:w="205" w:type="pct"/>
            <w:vMerge w:val="restart"/>
            <w:shd w:val="clear" w:color="auto" w:fill="auto"/>
            <w:vAlign w:val="center"/>
          </w:tcPr>
          <w:p w14:paraId="79D7C56C" w14:textId="77777777"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w:t>
            </w:r>
          </w:p>
        </w:tc>
        <w:tc>
          <w:tcPr>
            <w:tcW w:w="686" w:type="pct"/>
            <w:shd w:val="clear" w:color="auto" w:fill="auto"/>
            <w:vAlign w:val="center"/>
          </w:tcPr>
          <w:p w14:paraId="65BDB69E" w14:textId="77777777" w:rsidR="007A6901" w:rsidRPr="003F5707" w:rsidRDefault="007A6901" w:rsidP="003F5707">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(Constante)</w:t>
            </w:r>
          </w:p>
        </w:tc>
        <w:tc>
          <w:tcPr>
            <w:tcW w:w="340" w:type="pct"/>
            <w:shd w:val="clear" w:color="auto" w:fill="auto"/>
            <w:vAlign w:val="center"/>
          </w:tcPr>
          <w:p w14:paraId="3A13CB4D"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2.495</w:t>
            </w:r>
          </w:p>
        </w:tc>
        <w:tc>
          <w:tcPr>
            <w:tcW w:w="472" w:type="pct"/>
            <w:shd w:val="clear" w:color="auto" w:fill="auto"/>
            <w:vAlign w:val="center"/>
          </w:tcPr>
          <w:p w14:paraId="246B2523"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.251</w:t>
            </w:r>
          </w:p>
        </w:tc>
        <w:tc>
          <w:tcPr>
            <w:tcW w:w="690" w:type="pct"/>
            <w:shd w:val="clear" w:color="auto" w:fill="auto"/>
            <w:vAlign w:val="center"/>
          </w:tcPr>
          <w:p w14:paraId="3D7C733A" w14:textId="77777777" w:rsidR="007A6901" w:rsidRPr="003F5707" w:rsidRDefault="007A6901" w:rsidP="0072561E">
            <w:pPr>
              <w:autoSpaceDE w:val="0"/>
              <w:autoSpaceDN w:val="0"/>
              <w:adjustRightInd w:val="0"/>
              <w:spacing w:after="0" w:line="240" w:lineRule="auto"/>
              <w:jc w:val="center"/>
              <w:rPr>
                <w:rFonts w:ascii="Times New Roman" w:hAnsi="Times New Roman" w:cs="Times New Roman"/>
                <w:color w:val="0D0D0D" w:themeColor="text1" w:themeTint="F2"/>
              </w:rPr>
            </w:pPr>
          </w:p>
        </w:tc>
        <w:tc>
          <w:tcPr>
            <w:tcW w:w="351" w:type="pct"/>
            <w:shd w:val="clear" w:color="auto" w:fill="auto"/>
            <w:vAlign w:val="center"/>
          </w:tcPr>
          <w:p w14:paraId="6A5D44CB"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9.927</w:t>
            </w:r>
          </w:p>
        </w:tc>
        <w:tc>
          <w:tcPr>
            <w:tcW w:w="411" w:type="pct"/>
            <w:shd w:val="clear" w:color="auto" w:fill="auto"/>
            <w:vAlign w:val="center"/>
          </w:tcPr>
          <w:p w14:paraId="17251FF4" w14:textId="77777777" w:rsidR="007A6901" w:rsidRPr="003F5707" w:rsidRDefault="007A6901" w:rsidP="003F5707">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.000</w:t>
            </w:r>
          </w:p>
        </w:tc>
        <w:tc>
          <w:tcPr>
            <w:tcW w:w="480" w:type="pct"/>
            <w:shd w:val="clear" w:color="auto" w:fill="auto"/>
            <w:vAlign w:val="center"/>
          </w:tcPr>
          <w:p w14:paraId="06477EF4"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1.997</w:t>
            </w:r>
          </w:p>
        </w:tc>
        <w:tc>
          <w:tcPr>
            <w:tcW w:w="480" w:type="pct"/>
            <w:shd w:val="clear" w:color="auto" w:fill="auto"/>
            <w:vAlign w:val="center"/>
          </w:tcPr>
          <w:p w14:paraId="7FDE09AA"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2.994</w:t>
            </w:r>
          </w:p>
        </w:tc>
        <w:tc>
          <w:tcPr>
            <w:tcW w:w="549" w:type="pct"/>
            <w:shd w:val="clear" w:color="auto" w:fill="auto"/>
            <w:vAlign w:val="center"/>
          </w:tcPr>
          <w:p w14:paraId="0425B35A" w14:textId="77777777" w:rsidR="007A6901" w:rsidRPr="003F5707" w:rsidRDefault="007A6901" w:rsidP="0072561E">
            <w:pPr>
              <w:autoSpaceDE w:val="0"/>
              <w:autoSpaceDN w:val="0"/>
              <w:adjustRightInd w:val="0"/>
              <w:spacing w:after="0" w:line="240" w:lineRule="auto"/>
              <w:jc w:val="center"/>
              <w:rPr>
                <w:rFonts w:ascii="Times New Roman" w:hAnsi="Times New Roman" w:cs="Times New Roman"/>
                <w:color w:val="0D0D0D" w:themeColor="text1" w:themeTint="F2"/>
              </w:rPr>
            </w:pPr>
          </w:p>
        </w:tc>
        <w:tc>
          <w:tcPr>
            <w:tcW w:w="336" w:type="pct"/>
            <w:shd w:val="clear" w:color="auto" w:fill="auto"/>
            <w:vAlign w:val="center"/>
          </w:tcPr>
          <w:p w14:paraId="355E2916" w14:textId="77777777" w:rsidR="007A6901" w:rsidRPr="003F5707" w:rsidRDefault="007A6901" w:rsidP="0072561E">
            <w:pPr>
              <w:autoSpaceDE w:val="0"/>
              <w:autoSpaceDN w:val="0"/>
              <w:adjustRightInd w:val="0"/>
              <w:spacing w:after="0" w:line="240" w:lineRule="auto"/>
              <w:jc w:val="center"/>
              <w:rPr>
                <w:rFonts w:ascii="Times New Roman" w:hAnsi="Times New Roman" w:cs="Times New Roman"/>
                <w:color w:val="0D0D0D" w:themeColor="text1" w:themeTint="F2"/>
              </w:rPr>
            </w:pPr>
          </w:p>
        </w:tc>
      </w:tr>
      <w:tr w:rsidR="003F5707" w:rsidRPr="003F5707" w14:paraId="661F22B9" w14:textId="77777777" w:rsidTr="003D5C22">
        <w:trPr>
          <w:cantSplit/>
          <w:trHeight w:val="600"/>
          <w:jc w:val="center"/>
        </w:trPr>
        <w:tc>
          <w:tcPr>
            <w:tcW w:w="205" w:type="pct"/>
            <w:vMerge/>
            <w:shd w:val="clear" w:color="auto" w:fill="auto"/>
          </w:tcPr>
          <w:p w14:paraId="55A796FA" w14:textId="77777777" w:rsidR="007A6901" w:rsidRPr="003F5707" w:rsidRDefault="007A6901" w:rsidP="0072561E">
            <w:pPr>
              <w:autoSpaceDE w:val="0"/>
              <w:autoSpaceDN w:val="0"/>
              <w:adjustRightInd w:val="0"/>
              <w:spacing w:after="0" w:line="240" w:lineRule="auto"/>
              <w:rPr>
                <w:rFonts w:ascii="Times New Roman" w:hAnsi="Times New Roman" w:cs="Times New Roman"/>
                <w:color w:val="0D0D0D" w:themeColor="text1" w:themeTint="F2"/>
              </w:rPr>
            </w:pPr>
          </w:p>
        </w:tc>
        <w:tc>
          <w:tcPr>
            <w:tcW w:w="686" w:type="pct"/>
            <w:shd w:val="clear" w:color="auto" w:fill="auto"/>
          </w:tcPr>
          <w:p w14:paraId="1957C96B" w14:textId="5543EF8B" w:rsidR="007A6901" w:rsidRPr="003F5707" w:rsidRDefault="007A6901" w:rsidP="0072561E">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Gestión</w:t>
            </w:r>
            <w:proofErr w:type="spellEnd"/>
            <w:r w:rsidRPr="003F5707">
              <w:rPr>
                <w:rFonts w:ascii="Times New Roman" w:hAnsi="Times New Roman" w:cs="Times New Roman"/>
                <w:color w:val="0D0D0D" w:themeColor="text1" w:themeTint="F2"/>
              </w:rPr>
              <w:t xml:space="preserve"> del </w:t>
            </w:r>
            <w:proofErr w:type="spellStart"/>
            <w:r w:rsidR="00D52A78">
              <w:rPr>
                <w:rFonts w:ascii="Times New Roman" w:hAnsi="Times New Roman" w:cs="Times New Roman"/>
                <w:color w:val="0D0D0D" w:themeColor="text1" w:themeTint="F2"/>
              </w:rPr>
              <w:t>c</w:t>
            </w:r>
            <w:r w:rsidRPr="003F5707">
              <w:rPr>
                <w:rFonts w:ascii="Times New Roman" w:hAnsi="Times New Roman" w:cs="Times New Roman"/>
                <w:color w:val="0D0D0D" w:themeColor="text1" w:themeTint="F2"/>
              </w:rPr>
              <w:t>onocimiento</w:t>
            </w:r>
            <w:proofErr w:type="spellEnd"/>
          </w:p>
        </w:tc>
        <w:tc>
          <w:tcPr>
            <w:tcW w:w="340" w:type="pct"/>
            <w:shd w:val="clear" w:color="auto" w:fill="auto"/>
            <w:vAlign w:val="center"/>
          </w:tcPr>
          <w:p w14:paraId="57D6C41E"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.173</w:t>
            </w:r>
          </w:p>
        </w:tc>
        <w:tc>
          <w:tcPr>
            <w:tcW w:w="472" w:type="pct"/>
            <w:shd w:val="clear" w:color="auto" w:fill="auto"/>
            <w:vAlign w:val="center"/>
          </w:tcPr>
          <w:p w14:paraId="652EA038"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.035</w:t>
            </w:r>
          </w:p>
        </w:tc>
        <w:tc>
          <w:tcPr>
            <w:tcW w:w="690" w:type="pct"/>
            <w:shd w:val="clear" w:color="auto" w:fill="auto"/>
            <w:vAlign w:val="center"/>
          </w:tcPr>
          <w:p w14:paraId="48C55EB5"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.432</w:t>
            </w:r>
          </w:p>
        </w:tc>
        <w:tc>
          <w:tcPr>
            <w:tcW w:w="351" w:type="pct"/>
            <w:shd w:val="clear" w:color="auto" w:fill="auto"/>
            <w:vAlign w:val="center"/>
          </w:tcPr>
          <w:p w14:paraId="56CF21D7"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4.907</w:t>
            </w:r>
          </w:p>
        </w:tc>
        <w:tc>
          <w:tcPr>
            <w:tcW w:w="411" w:type="pct"/>
            <w:shd w:val="clear" w:color="auto" w:fill="auto"/>
            <w:vAlign w:val="center"/>
          </w:tcPr>
          <w:p w14:paraId="63521802"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.000</w:t>
            </w:r>
          </w:p>
        </w:tc>
        <w:tc>
          <w:tcPr>
            <w:tcW w:w="480" w:type="pct"/>
            <w:shd w:val="clear" w:color="auto" w:fill="auto"/>
            <w:vAlign w:val="center"/>
          </w:tcPr>
          <w:p w14:paraId="5F6FFBF0"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.103</w:t>
            </w:r>
          </w:p>
        </w:tc>
        <w:tc>
          <w:tcPr>
            <w:tcW w:w="480" w:type="pct"/>
            <w:shd w:val="clear" w:color="auto" w:fill="auto"/>
            <w:vAlign w:val="center"/>
          </w:tcPr>
          <w:p w14:paraId="6620FFA6"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.243</w:t>
            </w:r>
          </w:p>
        </w:tc>
        <w:tc>
          <w:tcPr>
            <w:tcW w:w="549" w:type="pct"/>
            <w:shd w:val="clear" w:color="auto" w:fill="auto"/>
            <w:vAlign w:val="center"/>
          </w:tcPr>
          <w:p w14:paraId="1AFC7EDD"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1.000</w:t>
            </w:r>
          </w:p>
        </w:tc>
        <w:tc>
          <w:tcPr>
            <w:tcW w:w="336" w:type="pct"/>
            <w:shd w:val="clear" w:color="auto" w:fill="auto"/>
            <w:vAlign w:val="center"/>
          </w:tcPr>
          <w:p w14:paraId="639BABEA"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1.000</w:t>
            </w:r>
          </w:p>
        </w:tc>
      </w:tr>
      <w:tr w:rsidR="003F5707" w:rsidRPr="003F5707" w14:paraId="4458E7FF" w14:textId="77777777" w:rsidTr="003D5C22">
        <w:trPr>
          <w:cantSplit/>
          <w:trHeight w:val="379"/>
          <w:jc w:val="center"/>
        </w:trPr>
        <w:tc>
          <w:tcPr>
            <w:tcW w:w="205" w:type="pct"/>
            <w:vMerge/>
            <w:shd w:val="clear" w:color="auto" w:fill="auto"/>
          </w:tcPr>
          <w:p w14:paraId="5383F091" w14:textId="77777777" w:rsidR="007A6901" w:rsidRPr="003F5707" w:rsidRDefault="007A6901" w:rsidP="0072561E">
            <w:pPr>
              <w:autoSpaceDE w:val="0"/>
              <w:autoSpaceDN w:val="0"/>
              <w:adjustRightInd w:val="0"/>
              <w:spacing w:after="0" w:line="240" w:lineRule="auto"/>
              <w:rPr>
                <w:rFonts w:ascii="Times New Roman" w:hAnsi="Times New Roman" w:cs="Times New Roman"/>
                <w:color w:val="0D0D0D" w:themeColor="text1" w:themeTint="F2"/>
              </w:rPr>
            </w:pPr>
          </w:p>
        </w:tc>
        <w:tc>
          <w:tcPr>
            <w:tcW w:w="686" w:type="pct"/>
            <w:shd w:val="clear" w:color="auto" w:fill="auto"/>
            <w:vAlign w:val="center"/>
          </w:tcPr>
          <w:p w14:paraId="07B0D0F5" w14:textId="77777777" w:rsidR="007A6901" w:rsidRPr="003F5707" w:rsidRDefault="007A6901" w:rsidP="003F5707">
            <w:pPr>
              <w:autoSpaceDE w:val="0"/>
              <w:autoSpaceDN w:val="0"/>
              <w:adjustRightInd w:val="0"/>
              <w:spacing w:after="0" w:line="240" w:lineRule="auto"/>
              <w:ind w:left="60" w:right="60"/>
              <w:rPr>
                <w:rFonts w:ascii="Times New Roman" w:hAnsi="Times New Roman" w:cs="Times New Roman"/>
                <w:color w:val="0D0D0D" w:themeColor="text1" w:themeTint="F2"/>
              </w:rPr>
            </w:pPr>
            <w:proofErr w:type="spellStart"/>
            <w:r w:rsidRPr="003F5707">
              <w:rPr>
                <w:rFonts w:ascii="Times New Roman" w:hAnsi="Times New Roman" w:cs="Times New Roman"/>
                <w:color w:val="0D0D0D" w:themeColor="text1" w:themeTint="F2"/>
              </w:rPr>
              <w:t>Maternidad</w:t>
            </w:r>
            <w:proofErr w:type="spellEnd"/>
          </w:p>
        </w:tc>
        <w:tc>
          <w:tcPr>
            <w:tcW w:w="340" w:type="pct"/>
            <w:shd w:val="clear" w:color="auto" w:fill="auto"/>
            <w:vAlign w:val="center"/>
          </w:tcPr>
          <w:p w14:paraId="254CF829"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.248</w:t>
            </w:r>
          </w:p>
        </w:tc>
        <w:tc>
          <w:tcPr>
            <w:tcW w:w="472" w:type="pct"/>
            <w:shd w:val="clear" w:color="auto" w:fill="auto"/>
            <w:vAlign w:val="center"/>
          </w:tcPr>
          <w:p w14:paraId="14D8F65E"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.112</w:t>
            </w:r>
          </w:p>
        </w:tc>
        <w:tc>
          <w:tcPr>
            <w:tcW w:w="690" w:type="pct"/>
            <w:shd w:val="clear" w:color="auto" w:fill="auto"/>
            <w:vAlign w:val="center"/>
          </w:tcPr>
          <w:p w14:paraId="627033D6"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.196</w:t>
            </w:r>
          </w:p>
        </w:tc>
        <w:tc>
          <w:tcPr>
            <w:tcW w:w="351" w:type="pct"/>
            <w:shd w:val="clear" w:color="auto" w:fill="auto"/>
            <w:vAlign w:val="center"/>
          </w:tcPr>
          <w:p w14:paraId="058181B8"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2.220</w:t>
            </w:r>
          </w:p>
        </w:tc>
        <w:tc>
          <w:tcPr>
            <w:tcW w:w="411" w:type="pct"/>
            <w:shd w:val="clear" w:color="auto" w:fill="auto"/>
            <w:vAlign w:val="center"/>
          </w:tcPr>
          <w:p w14:paraId="545A35AD"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.029</w:t>
            </w:r>
          </w:p>
        </w:tc>
        <w:tc>
          <w:tcPr>
            <w:tcW w:w="480" w:type="pct"/>
            <w:shd w:val="clear" w:color="auto" w:fill="auto"/>
            <w:vAlign w:val="center"/>
          </w:tcPr>
          <w:p w14:paraId="23CA12C7"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.026</w:t>
            </w:r>
          </w:p>
        </w:tc>
        <w:tc>
          <w:tcPr>
            <w:tcW w:w="480" w:type="pct"/>
            <w:shd w:val="clear" w:color="auto" w:fill="auto"/>
            <w:vAlign w:val="center"/>
          </w:tcPr>
          <w:p w14:paraId="1A3F2979"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.469</w:t>
            </w:r>
          </w:p>
        </w:tc>
        <w:tc>
          <w:tcPr>
            <w:tcW w:w="549" w:type="pct"/>
            <w:shd w:val="clear" w:color="auto" w:fill="auto"/>
            <w:vAlign w:val="center"/>
          </w:tcPr>
          <w:p w14:paraId="0426BDE2"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1.000</w:t>
            </w:r>
          </w:p>
        </w:tc>
        <w:tc>
          <w:tcPr>
            <w:tcW w:w="336" w:type="pct"/>
            <w:shd w:val="clear" w:color="auto" w:fill="auto"/>
            <w:vAlign w:val="center"/>
          </w:tcPr>
          <w:p w14:paraId="5D4F400C" w14:textId="77777777" w:rsidR="007A6901" w:rsidRPr="003F5707" w:rsidRDefault="007A6901" w:rsidP="0072561E">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1.000</w:t>
            </w:r>
          </w:p>
        </w:tc>
      </w:tr>
      <w:tr w:rsidR="003F5707" w:rsidRPr="003F5707" w14:paraId="59FBF715" w14:textId="77777777" w:rsidTr="003F5707">
        <w:trPr>
          <w:cantSplit/>
          <w:trHeight w:val="271"/>
          <w:jc w:val="center"/>
        </w:trPr>
        <w:tc>
          <w:tcPr>
            <w:tcW w:w="5000" w:type="pct"/>
            <w:gridSpan w:val="11"/>
            <w:shd w:val="clear" w:color="auto" w:fill="auto"/>
            <w:vAlign w:val="center"/>
          </w:tcPr>
          <w:p w14:paraId="1FF6CBFA" w14:textId="377DD42D" w:rsidR="003F5707" w:rsidRPr="003F5707" w:rsidRDefault="003F5707" w:rsidP="003F5707">
            <w:pPr>
              <w:autoSpaceDE w:val="0"/>
              <w:autoSpaceDN w:val="0"/>
              <w:adjustRightInd w:val="0"/>
              <w:spacing w:after="0" w:line="240" w:lineRule="auto"/>
              <w:ind w:left="60" w:right="60"/>
              <w:rPr>
                <w:rFonts w:ascii="Times New Roman" w:hAnsi="Times New Roman" w:cs="Times New Roman"/>
                <w:color w:val="0D0D0D" w:themeColor="text1" w:themeTint="F2"/>
              </w:rPr>
            </w:pPr>
            <w:r w:rsidRPr="003F5707">
              <w:rPr>
                <w:rFonts w:ascii="Times New Roman" w:hAnsi="Times New Roman" w:cs="Times New Roman"/>
                <w:color w:val="0D0D0D" w:themeColor="text1" w:themeTint="F2"/>
              </w:rPr>
              <w:t xml:space="preserve">a. Variable </w:t>
            </w:r>
            <w:proofErr w:type="spellStart"/>
            <w:r w:rsidRPr="003F5707">
              <w:rPr>
                <w:rFonts w:ascii="Times New Roman" w:hAnsi="Times New Roman" w:cs="Times New Roman"/>
                <w:color w:val="0D0D0D" w:themeColor="text1" w:themeTint="F2"/>
              </w:rPr>
              <w:t>dependiente</w:t>
            </w:r>
            <w:proofErr w:type="spellEnd"/>
            <w:r w:rsidRPr="003F5707">
              <w:rPr>
                <w:rFonts w:ascii="Times New Roman" w:hAnsi="Times New Roman" w:cs="Times New Roman"/>
                <w:color w:val="0D0D0D" w:themeColor="text1" w:themeTint="F2"/>
              </w:rPr>
              <w:t xml:space="preserve">: </w:t>
            </w:r>
            <w:proofErr w:type="spellStart"/>
            <w:r w:rsidRPr="003F5707">
              <w:rPr>
                <w:rFonts w:ascii="Times New Roman" w:hAnsi="Times New Roman" w:cs="Times New Roman"/>
                <w:color w:val="0D0D0D" w:themeColor="text1" w:themeTint="F2"/>
              </w:rPr>
              <w:t>Empoderamiento</w:t>
            </w:r>
            <w:proofErr w:type="spellEnd"/>
          </w:p>
        </w:tc>
      </w:tr>
    </w:tbl>
    <w:p w14:paraId="4EB3F13A" w14:textId="714F331D" w:rsidR="007F4288" w:rsidRPr="007F4288" w:rsidRDefault="007F4288" w:rsidP="00437249">
      <w:pPr>
        <w:spacing w:after="0" w:line="360" w:lineRule="auto"/>
        <w:ind w:right="38"/>
        <w:jc w:val="center"/>
        <w:rPr>
          <w:rFonts w:ascii="Times New Roman" w:eastAsia="Palatino Linotype" w:hAnsi="Times New Roman" w:cs="Times New Roman"/>
          <w:spacing w:val="-2"/>
          <w:sz w:val="24"/>
          <w:szCs w:val="24"/>
          <w:lang w:val="es-ES"/>
        </w:rPr>
      </w:pPr>
      <w:r w:rsidRPr="007F4288">
        <w:rPr>
          <w:rFonts w:ascii="Times New Roman" w:eastAsia="Palatino Linotype" w:hAnsi="Times New Roman" w:cs="Times New Roman"/>
          <w:spacing w:val="-2"/>
          <w:sz w:val="24"/>
          <w:szCs w:val="24"/>
          <w:lang w:val="es-ES"/>
        </w:rPr>
        <w:t>Fuente: Elaboración propia</w:t>
      </w:r>
    </w:p>
    <w:p w14:paraId="462BF16D" w14:textId="44F1507F" w:rsidR="007A6901" w:rsidRPr="0072561E" w:rsidRDefault="007A6901" w:rsidP="00437249">
      <w:pPr>
        <w:spacing w:after="0" w:line="360" w:lineRule="auto"/>
        <w:ind w:right="38" w:firstLine="709"/>
        <w:jc w:val="both"/>
        <w:rPr>
          <w:rFonts w:ascii="Times New Roman" w:eastAsia="Palatino Linotype" w:hAnsi="Times New Roman" w:cs="Times New Roman"/>
          <w:spacing w:val="-2"/>
          <w:sz w:val="24"/>
          <w:szCs w:val="24"/>
          <w:lang w:val="es-ES"/>
        </w:rPr>
      </w:pPr>
      <w:r w:rsidRPr="0072561E">
        <w:rPr>
          <w:rFonts w:ascii="Times New Roman" w:eastAsia="Palatino Linotype" w:hAnsi="Times New Roman" w:cs="Times New Roman"/>
          <w:spacing w:val="-2"/>
          <w:sz w:val="24"/>
          <w:szCs w:val="24"/>
          <w:lang w:val="es-ES"/>
        </w:rPr>
        <w:t xml:space="preserve">El modelo de regresión lineal múltiple generado cumple con el criterio del Factor de Inflación de la Varianza VIF con el cual, se puede determinar la ausencia de colinealidad entre las variables independientes al ser un valor por debajo de 10 que en este caso es VIF=1. De acuerdo a los coeficientes del modelo se pudo determinar de igual manera que tanto </w:t>
      </w:r>
      <w:r w:rsidR="00D52A78" w:rsidRPr="0072561E">
        <w:rPr>
          <w:rFonts w:ascii="Times New Roman" w:eastAsia="Palatino Linotype" w:hAnsi="Times New Roman" w:cs="Times New Roman"/>
          <w:spacing w:val="-2"/>
          <w:sz w:val="24"/>
          <w:szCs w:val="24"/>
          <w:lang w:val="es-ES"/>
        </w:rPr>
        <w:t>gestión</w:t>
      </w:r>
      <w:r w:rsidRPr="0072561E">
        <w:rPr>
          <w:rFonts w:ascii="Times New Roman" w:eastAsia="Palatino Linotype" w:hAnsi="Times New Roman" w:cs="Times New Roman"/>
          <w:spacing w:val="-2"/>
          <w:sz w:val="24"/>
          <w:szCs w:val="24"/>
          <w:lang w:val="es-ES"/>
        </w:rPr>
        <w:t xml:space="preserve"> del conocimiento (</w:t>
      </w:r>
      <w:r w:rsidRPr="00C227D4">
        <w:rPr>
          <w:rFonts w:ascii="Times New Roman" w:eastAsia="Palatino Linotype" w:hAnsi="Times New Roman" w:cs="Times New Roman"/>
          <w:i/>
          <w:iCs/>
          <w:spacing w:val="-2"/>
          <w:sz w:val="24"/>
          <w:szCs w:val="24"/>
          <w:lang w:val="es-ES"/>
        </w:rPr>
        <w:t>p</w:t>
      </w:r>
      <w:r w:rsidR="00C227D4">
        <w:rPr>
          <w:rFonts w:ascii="Times New Roman" w:eastAsia="Palatino Linotype" w:hAnsi="Times New Roman" w:cs="Times New Roman"/>
          <w:spacing w:val="-2"/>
          <w:sz w:val="24"/>
          <w:szCs w:val="24"/>
          <w:lang w:val="es-ES"/>
        </w:rPr>
        <w:t xml:space="preserve"> </w:t>
      </w:r>
      <w:r w:rsidRPr="0072561E">
        <w:rPr>
          <w:rFonts w:ascii="Times New Roman" w:eastAsia="Palatino Linotype" w:hAnsi="Times New Roman" w:cs="Times New Roman"/>
          <w:spacing w:val="-2"/>
          <w:sz w:val="24"/>
          <w:szCs w:val="24"/>
          <w:lang w:val="es-ES"/>
        </w:rPr>
        <w:t>=</w:t>
      </w:r>
      <w:r w:rsidR="00C227D4">
        <w:rPr>
          <w:rFonts w:ascii="Times New Roman" w:eastAsia="Palatino Linotype" w:hAnsi="Times New Roman" w:cs="Times New Roman"/>
          <w:spacing w:val="-2"/>
          <w:sz w:val="24"/>
          <w:szCs w:val="24"/>
          <w:lang w:val="es-ES"/>
        </w:rPr>
        <w:t xml:space="preserve"> </w:t>
      </w:r>
      <w:r w:rsidRPr="0072561E">
        <w:rPr>
          <w:rFonts w:ascii="Times New Roman" w:eastAsia="Palatino Linotype" w:hAnsi="Times New Roman" w:cs="Times New Roman"/>
          <w:spacing w:val="-2"/>
          <w:sz w:val="24"/>
          <w:szCs w:val="24"/>
          <w:lang w:val="es-ES"/>
        </w:rPr>
        <w:t xml:space="preserve">.000) como </w:t>
      </w:r>
      <w:r w:rsidR="00D52A78" w:rsidRPr="0072561E">
        <w:rPr>
          <w:rFonts w:ascii="Times New Roman" w:eastAsia="Palatino Linotype" w:hAnsi="Times New Roman" w:cs="Times New Roman"/>
          <w:spacing w:val="-2"/>
          <w:sz w:val="24"/>
          <w:szCs w:val="24"/>
          <w:lang w:val="es-ES"/>
        </w:rPr>
        <w:t>maternidad</w:t>
      </w:r>
      <w:r w:rsidRPr="0072561E">
        <w:rPr>
          <w:rFonts w:ascii="Times New Roman" w:eastAsia="Palatino Linotype" w:hAnsi="Times New Roman" w:cs="Times New Roman"/>
          <w:spacing w:val="-2"/>
          <w:sz w:val="24"/>
          <w:szCs w:val="24"/>
          <w:lang w:val="es-ES"/>
        </w:rPr>
        <w:t xml:space="preserve"> (</w:t>
      </w:r>
      <w:r w:rsidRPr="00C227D4">
        <w:rPr>
          <w:rFonts w:ascii="Times New Roman" w:eastAsia="Palatino Linotype" w:hAnsi="Times New Roman" w:cs="Times New Roman"/>
          <w:i/>
          <w:iCs/>
          <w:spacing w:val="-2"/>
          <w:sz w:val="24"/>
          <w:szCs w:val="24"/>
          <w:lang w:val="es-ES"/>
        </w:rPr>
        <w:t>p</w:t>
      </w:r>
      <w:r w:rsidR="00C227D4">
        <w:rPr>
          <w:rFonts w:ascii="Times New Roman" w:eastAsia="Palatino Linotype" w:hAnsi="Times New Roman" w:cs="Times New Roman"/>
          <w:spacing w:val="-2"/>
          <w:sz w:val="24"/>
          <w:szCs w:val="24"/>
          <w:lang w:val="es-ES"/>
        </w:rPr>
        <w:t xml:space="preserve"> </w:t>
      </w:r>
      <w:r w:rsidRPr="0072561E">
        <w:rPr>
          <w:rFonts w:ascii="Times New Roman" w:eastAsia="Palatino Linotype" w:hAnsi="Times New Roman" w:cs="Times New Roman"/>
          <w:spacing w:val="-2"/>
          <w:sz w:val="24"/>
          <w:szCs w:val="24"/>
          <w:lang w:val="es-ES"/>
        </w:rPr>
        <w:t>=</w:t>
      </w:r>
      <w:r w:rsidR="00C227D4">
        <w:rPr>
          <w:rFonts w:ascii="Times New Roman" w:eastAsia="Palatino Linotype" w:hAnsi="Times New Roman" w:cs="Times New Roman"/>
          <w:spacing w:val="-2"/>
          <w:sz w:val="24"/>
          <w:szCs w:val="24"/>
          <w:lang w:val="es-ES"/>
        </w:rPr>
        <w:t xml:space="preserve"> </w:t>
      </w:r>
      <w:r w:rsidRPr="0072561E">
        <w:rPr>
          <w:rFonts w:ascii="Times New Roman" w:eastAsia="Palatino Linotype" w:hAnsi="Times New Roman" w:cs="Times New Roman"/>
          <w:spacing w:val="-2"/>
          <w:sz w:val="24"/>
          <w:szCs w:val="24"/>
          <w:lang w:val="es-ES"/>
        </w:rPr>
        <w:t>.0029) explican de manera significativa el comportamiento del empoderamiento femenino mediante la siguiente función de regresión lineal múltiple:</w:t>
      </w:r>
    </w:p>
    <w:p w14:paraId="24F625A4" w14:textId="77777777" w:rsidR="007A6901" w:rsidRDefault="007A6901" w:rsidP="00437249">
      <w:pPr>
        <w:spacing w:after="0" w:line="360" w:lineRule="auto"/>
        <w:ind w:left="100" w:right="38" w:firstLine="283"/>
        <w:jc w:val="center"/>
        <w:rPr>
          <w:rFonts w:ascii="Times New Roman" w:eastAsia="Palatino Linotype" w:hAnsi="Times New Roman" w:cs="Times New Roman"/>
          <w:spacing w:val="-2"/>
          <w:sz w:val="24"/>
          <w:szCs w:val="24"/>
          <w:lang w:val="es-ES"/>
        </w:rPr>
      </w:pPr>
      <w:r w:rsidRPr="0072561E">
        <w:rPr>
          <w:rFonts w:ascii="Times New Roman" w:eastAsia="Palatino Linotype" w:hAnsi="Times New Roman" w:cs="Times New Roman"/>
          <w:spacing w:val="-2"/>
          <w:sz w:val="24"/>
          <w:szCs w:val="24"/>
          <w:lang w:val="es-ES"/>
        </w:rPr>
        <w:t>Empoderamiento Femenino = 2.495 + 0.173 * Gestión del conocimiento + 0.248 * Maternidad</w:t>
      </w:r>
    </w:p>
    <w:p w14:paraId="5E60AD16" w14:textId="5BDAEE8F" w:rsidR="007A6901" w:rsidRDefault="007A6901" w:rsidP="00437249">
      <w:pPr>
        <w:spacing w:after="0" w:line="360" w:lineRule="auto"/>
        <w:ind w:right="38" w:firstLine="709"/>
        <w:jc w:val="both"/>
        <w:rPr>
          <w:rFonts w:ascii="Times New Roman" w:eastAsia="Palatino Linotype" w:hAnsi="Times New Roman" w:cs="Times New Roman"/>
          <w:spacing w:val="-2"/>
          <w:sz w:val="24"/>
          <w:szCs w:val="24"/>
          <w:lang w:val="es-ES"/>
        </w:rPr>
      </w:pPr>
      <w:r w:rsidRPr="0072561E">
        <w:rPr>
          <w:rFonts w:ascii="Times New Roman" w:eastAsia="Palatino Linotype" w:hAnsi="Times New Roman" w:cs="Times New Roman"/>
          <w:spacing w:val="-2"/>
          <w:sz w:val="24"/>
          <w:szCs w:val="24"/>
          <w:lang w:val="es-ES"/>
        </w:rPr>
        <w:t xml:space="preserve">La relación anterior queda explicada de la siguiente manera, por cada unidad que puntúe la </w:t>
      </w:r>
      <w:r w:rsidR="00D52A78" w:rsidRPr="0072561E">
        <w:rPr>
          <w:rFonts w:ascii="Times New Roman" w:eastAsia="Palatino Linotype" w:hAnsi="Times New Roman" w:cs="Times New Roman"/>
          <w:spacing w:val="-2"/>
          <w:sz w:val="24"/>
          <w:szCs w:val="24"/>
          <w:lang w:val="es-ES"/>
        </w:rPr>
        <w:t xml:space="preserve">gestión del conocimiento, el empoderamiento </w:t>
      </w:r>
      <w:r w:rsidRPr="0072561E">
        <w:rPr>
          <w:rFonts w:ascii="Times New Roman" w:eastAsia="Palatino Linotype" w:hAnsi="Times New Roman" w:cs="Times New Roman"/>
          <w:spacing w:val="-2"/>
          <w:sz w:val="24"/>
          <w:szCs w:val="24"/>
          <w:lang w:val="es-ES"/>
        </w:rPr>
        <w:t xml:space="preserve">aumentará en promedio 0.173 puntos. En el caso de la variable </w:t>
      </w:r>
      <w:r w:rsidR="00D52A78" w:rsidRPr="0072561E">
        <w:rPr>
          <w:rFonts w:ascii="Times New Roman" w:eastAsia="Palatino Linotype" w:hAnsi="Times New Roman" w:cs="Times New Roman"/>
          <w:spacing w:val="-2"/>
          <w:sz w:val="24"/>
          <w:szCs w:val="24"/>
          <w:lang w:val="es-ES"/>
        </w:rPr>
        <w:t>m</w:t>
      </w:r>
      <w:r w:rsidRPr="0072561E">
        <w:rPr>
          <w:rFonts w:ascii="Times New Roman" w:eastAsia="Palatino Linotype" w:hAnsi="Times New Roman" w:cs="Times New Roman"/>
          <w:spacing w:val="-2"/>
          <w:sz w:val="24"/>
          <w:szCs w:val="24"/>
          <w:lang w:val="es-ES"/>
        </w:rPr>
        <w:t xml:space="preserve">aternidad </w:t>
      </w:r>
      <w:r w:rsidR="00E011C1">
        <w:rPr>
          <w:rFonts w:ascii="Times New Roman" w:eastAsia="Palatino Linotype" w:hAnsi="Times New Roman" w:cs="Times New Roman"/>
          <w:spacing w:val="-2"/>
          <w:sz w:val="24"/>
          <w:szCs w:val="24"/>
          <w:lang w:val="es-ES"/>
        </w:rPr>
        <w:t xml:space="preserve">(con hijos = 1, sin hijos </w:t>
      </w:r>
      <w:r w:rsidRPr="0072561E">
        <w:rPr>
          <w:rFonts w:ascii="Times New Roman" w:eastAsia="Palatino Linotype" w:hAnsi="Times New Roman" w:cs="Times New Roman"/>
          <w:spacing w:val="-2"/>
          <w:sz w:val="24"/>
          <w:szCs w:val="24"/>
          <w:lang w:val="es-ES"/>
        </w:rPr>
        <w:t>=</w:t>
      </w:r>
      <w:r w:rsidR="00E011C1">
        <w:rPr>
          <w:rFonts w:ascii="Times New Roman" w:eastAsia="Palatino Linotype" w:hAnsi="Times New Roman" w:cs="Times New Roman"/>
          <w:spacing w:val="-2"/>
          <w:sz w:val="24"/>
          <w:szCs w:val="24"/>
          <w:lang w:val="es-ES"/>
        </w:rPr>
        <w:t xml:space="preserve"> 2</w:t>
      </w:r>
      <w:r w:rsidRPr="0072561E">
        <w:rPr>
          <w:rFonts w:ascii="Times New Roman" w:eastAsia="Palatino Linotype" w:hAnsi="Times New Roman" w:cs="Times New Roman"/>
          <w:spacing w:val="-2"/>
          <w:sz w:val="24"/>
          <w:szCs w:val="24"/>
          <w:lang w:val="es-ES"/>
        </w:rPr>
        <w:t>,</w:t>
      </w:r>
      <w:r w:rsidR="00E011C1">
        <w:rPr>
          <w:rFonts w:ascii="Times New Roman" w:eastAsia="Palatino Linotype" w:hAnsi="Times New Roman" w:cs="Times New Roman"/>
          <w:spacing w:val="-2"/>
          <w:sz w:val="24"/>
          <w:szCs w:val="24"/>
          <w:lang w:val="es-ES"/>
        </w:rPr>
        <w:t>)</w:t>
      </w:r>
      <w:r w:rsidRPr="0072561E">
        <w:rPr>
          <w:rFonts w:ascii="Times New Roman" w:eastAsia="Palatino Linotype" w:hAnsi="Times New Roman" w:cs="Times New Roman"/>
          <w:spacing w:val="-2"/>
          <w:sz w:val="24"/>
          <w:szCs w:val="24"/>
          <w:lang w:val="es-ES"/>
        </w:rPr>
        <w:t xml:space="preserve"> se puede establecer que a</w:t>
      </w:r>
      <w:r w:rsidR="003A2F6F">
        <w:rPr>
          <w:rFonts w:ascii="Times New Roman" w:eastAsia="Palatino Linotype" w:hAnsi="Times New Roman" w:cs="Times New Roman"/>
          <w:spacing w:val="-2"/>
          <w:sz w:val="24"/>
          <w:szCs w:val="24"/>
          <w:lang w:val="es-ES"/>
        </w:rPr>
        <w:t xml:space="preserve">l cambiar de tener hijos (1) a no tener hijos (2), se observa un incremento promedio de </w:t>
      </w:r>
      <w:r w:rsidRPr="0072561E">
        <w:rPr>
          <w:rFonts w:ascii="Times New Roman" w:eastAsia="Palatino Linotype" w:hAnsi="Times New Roman" w:cs="Times New Roman"/>
          <w:spacing w:val="-2"/>
          <w:sz w:val="24"/>
          <w:szCs w:val="24"/>
          <w:lang w:val="es-ES"/>
        </w:rPr>
        <w:t>0.248 puntos</w:t>
      </w:r>
      <w:r w:rsidR="003A2F6F">
        <w:rPr>
          <w:rFonts w:ascii="Times New Roman" w:eastAsia="Palatino Linotype" w:hAnsi="Times New Roman" w:cs="Times New Roman"/>
          <w:spacing w:val="-2"/>
          <w:sz w:val="24"/>
          <w:szCs w:val="24"/>
          <w:lang w:val="es-ES"/>
        </w:rPr>
        <w:t xml:space="preserve"> en el empoderamiento</w:t>
      </w:r>
      <w:r w:rsidRPr="0072561E">
        <w:rPr>
          <w:rFonts w:ascii="Times New Roman" w:eastAsia="Palatino Linotype" w:hAnsi="Times New Roman" w:cs="Times New Roman"/>
          <w:spacing w:val="-2"/>
          <w:sz w:val="24"/>
          <w:szCs w:val="24"/>
          <w:lang w:val="es-ES"/>
        </w:rPr>
        <w:t xml:space="preserve">. Para conocer que variables tienen más peso dentro del modelo para con la variable dependiente, los coeficientes Beta estandarizados indican que la </w:t>
      </w:r>
      <w:r w:rsidR="00D52A78" w:rsidRPr="0072561E">
        <w:rPr>
          <w:rFonts w:ascii="Times New Roman" w:eastAsia="Palatino Linotype" w:hAnsi="Times New Roman" w:cs="Times New Roman"/>
          <w:spacing w:val="-2"/>
          <w:sz w:val="24"/>
          <w:szCs w:val="24"/>
          <w:lang w:val="es-ES"/>
        </w:rPr>
        <w:t>g</w:t>
      </w:r>
      <w:r w:rsidRPr="0072561E">
        <w:rPr>
          <w:rFonts w:ascii="Times New Roman" w:eastAsia="Palatino Linotype" w:hAnsi="Times New Roman" w:cs="Times New Roman"/>
          <w:spacing w:val="-2"/>
          <w:sz w:val="24"/>
          <w:szCs w:val="24"/>
          <w:lang w:val="es-ES"/>
        </w:rPr>
        <w:t xml:space="preserve">estión del conocimiento es quien produce un mayor cambio en el </w:t>
      </w:r>
      <w:r w:rsidR="00D52A78" w:rsidRPr="0072561E">
        <w:rPr>
          <w:rFonts w:ascii="Times New Roman" w:eastAsia="Palatino Linotype" w:hAnsi="Times New Roman" w:cs="Times New Roman"/>
          <w:spacing w:val="-2"/>
          <w:sz w:val="24"/>
          <w:szCs w:val="24"/>
          <w:lang w:val="es-ES"/>
        </w:rPr>
        <w:t>e</w:t>
      </w:r>
      <w:r w:rsidRPr="0072561E">
        <w:rPr>
          <w:rFonts w:ascii="Times New Roman" w:eastAsia="Palatino Linotype" w:hAnsi="Times New Roman" w:cs="Times New Roman"/>
          <w:spacing w:val="-2"/>
          <w:sz w:val="24"/>
          <w:szCs w:val="24"/>
          <w:lang w:val="es-ES"/>
        </w:rPr>
        <w:t xml:space="preserve">mpoderamiento a partir de un Beta de 0.432 en comparación con el Beta estandarizado de </w:t>
      </w:r>
      <w:r w:rsidR="00D52A78" w:rsidRPr="0072561E">
        <w:rPr>
          <w:rFonts w:ascii="Times New Roman" w:eastAsia="Palatino Linotype" w:hAnsi="Times New Roman" w:cs="Times New Roman"/>
          <w:spacing w:val="-2"/>
          <w:sz w:val="24"/>
          <w:szCs w:val="24"/>
          <w:lang w:val="es-ES"/>
        </w:rPr>
        <w:t>m</w:t>
      </w:r>
      <w:r w:rsidRPr="0072561E">
        <w:rPr>
          <w:rFonts w:ascii="Times New Roman" w:eastAsia="Palatino Linotype" w:hAnsi="Times New Roman" w:cs="Times New Roman"/>
          <w:spacing w:val="-2"/>
          <w:sz w:val="24"/>
          <w:szCs w:val="24"/>
          <w:lang w:val="es-ES"/>
        </w:rPr>
        <w:t>aternidad que es de 0.196.</w:t>
      </w:r>
    </w:p>
    <w:p w14:paraId="7171C823" w14:textId="77777777" w:rsidR="00437249" w:rsidRDefault="00437249" w:rsidP="00437249">
      <w:pPr>
        <w:spacing w:after="0" w:line="360" w:lineRule="auto"/>
        <w:ind w:right="38" w:firstLine="709"/>
        <w:jc w:val="both"/>
        <w:rPr>
          <w:rFonts w:ascii="Times New Roman" w:eastAsia="Palatino Linotype" w:hAnsi="Times New Roman" w:cs="Times New Roman"/>
          <w:spacing w:val="-2"/>
          <w:sz w:val="24"/>
          <w:szCs w:val="24"/>
          <w:lang w:val="es-ES"/>
        </w:rPr>
      </w:pPr>
    </w:p>
    <w:p w14:paraId="7FD800B8" w14:textId="77777777" w:rsidR="006E63AF" w:rsidRDefault="006E63AF" w:rsidP="00437249">
      <w:pPr>
        <w:spacing w:after="0" w:line="360" w:lineRule="auto"/>
        <w:ind w:right="38" w:firstLine="709"/>
        <w:jc w:val="both"/>
        <w:rPr>
          <w:rFonts w:ascii="Times New Roman" w:eastAsia="Palatino Linotype" w:hAnsi="Times New Roman" w:cs="Times New Roman"/>
          <w:spacing w:val="-2"/>
          <w:sz w:val="24"/>
          <w:szCs w:val="24"/>
          <w:lang w:val="es-ES"/>
        </w:rPr>
      </w:pPr>
    </w:p>
    <w:p w14:paraId="5891D562" w14:textId="77777777" w:rsidR="006E63AF" w:rsidRDefault="006E63AF" w:rsidP="00437249">
      <w:pPr>
        <w:spacing w:after="0" w:line="360" w:lineRule="auto"/>
        <w:ind w:right="38" w:firstLine="709"/>
        <w:jc w:val="both"/>
        <w:rPr>
          <w:rFonts w:ascii="Times New Roman" w:eastAsia="Palatino Linotype" w:hAnsi="Times New Roman" w:cs="Times New Roman"/>
          <w:spacing w:val="-2"/>
          <w:sz w:val="24"/>
          <w:szCs w:val="24"/>
          <w:lang w:val="es-ES"/>
        </w:rPr>
      </w:pPr>
    </w:p>
    <w:p w14:paraId="2A27635F" w14:textId="77777777" w:rsidR="006E63AF" w:rsidRDefault="006E63AF" w:rsidP="00437249">
      <w:pPr>
        <w:spacing w:after="0" w:line="360" w:lineRule="auto"/>
        <w:ind w:right="38" w:firstLine="709"/>
        <w:jc w:val="both"/>
        <w:rPr>
          <w:rFonts w:ascii="Times New Roman" w:eastAsia="Palatino Linotype" w:hAnsi="Times New Roman" w:cs="Times New Roman"/>
          <w:spacing w:val="-2"/>
          <w:sz w:val="24"/>
          <w:szCs w:val="24"/>
          <w:lang w:val="es-ES"/>
        </w:rPr>
      </w:pPr>
    </w:p>
    <w:p w14:paraId="008166AB" w14:textId="77777777" w:rsidR="006E63AF" w:rsidRPr="0072561E" w:rsidRDefault="006E63AF" w:rsidP="00437249">
      <w:pPr>
        <w:spacing w:after="0" w:line="360" w:lineRule="auto"/>
        <w:ind w:right="38" w:firstLine="709"/>
        <w:jc w:val="both"/>
        <w:rPr>
          <w:rFonts w:ascii="Times New Roman" w:eastAsia="Palatino Linotype" w:hAnsi="Times New Roman" w:cs="Times New Roman"/>
          <w:spacing w:val="-2"/>
          <w:sz w:val="24"/>
          <w:szCs w:val="24"/>
          <w:lang w:val="es-ES"/>
        </w:rPr>
      </w:pPr>
    </w:p>
    <w:p w14:paraId="3DDD0E7E" w14:textId="0668C4C4" w:rsidR="007A6901" w:rsidRPr="001C1620" w:rsidRDefault="007A6901" w:rsidP="00437249">
      <w:pPr>
        <w:pStyle w:val="Ttulo1"/>
        <w:spacing w:before="0" w:after="0" w:line="360" w:lineRule="auto"/>
        <w:jc w:val="center"/>
        <w:rPr>
          <w:rFonts w:ascii="Times New Roman" w:hAnsi="Times New Roman" w:cs="Times New Roman"/>
          <w:b/>
          <w:bCs/>
          <w:color w:val="auto"/>
          <w:sz w:val="32"/>
          <w:szCs w:val="32"/>
        </w:rPr>
      </w:pPr>
      <w:proofErr w:type="spellStart"/>
      <w:r w:rsidRPr="001C1620">
        <w:rPr>
          <w:rFonts w:ascii="Times New Roman" w:hAnsi="Times New Roman" w:cs="Times New Roman"/>
          <w:b/>
          <w:bCs/>
          <w:color w:val="auto"/>
          <w:sz w:val="32"/>
          <w:szCs w:val="32"/>
        </w:rPr>
        <w:lastRenderedPageBreak/>
        <w:t>Discusión</w:t>
      </w:r>
      <w:proofErr w:type="spellEnd"/>
    </w:p>
    <w:p w14:paraId="540BEA6F" w14:textId="77777777" w:rsidR="00917283" w:rsidRPr="0001668A" w:rsidRDefault="00B524CF" w:rsidP="00437249">
      <w:pPr>
        <w:spacing w:after="0" w:line="360" w:lineRule="auto"/>
        <w:ind w:firstLine="709"/>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L</w:t>
      </w:r>
      <w:r w:rsidR="007A6901" w:rsidRPr="00E137ED">
        <w:rPr>
          <w:rFonts w:ascii="Times New Roman" w:eastAsia="Palatino Linotype" w:hAnsi="Times New Roman" w:cs="Times New Roman"/>
          <w:spacing w:val="-2"/>
          <w:sz w:val="24"/>
          <w:szCs w:val="24"/>
          <w:lang w:val="es-ES"/>
        </w:rPr>
        <w:t xml:space="preserve">os resultados </w:t>
      </w:r>
      <w:r>
        <w:rPr>
          <w:rFonts w:ascii="Times New Roman" w:eastAsia="Palatino Linotype" w:hAnsi="Times New Roman" w:cs="Times New Roman"/>
          <w:spacing w:val="-2"/>
          <w:sz w:val="24"/>
          <w:szCs w:val="24"/>
          <w:lang w:val="es-ES"/>
        </w:rPr>
        <w:t>de</w:t>
      </w:r>
      <w:r w:rsidR="007A6901" w:rsidRPr="00E137ED">
        <w:rPr>
          <w:rFonts w:ascii="Times New Roman" w:eastAsia="Palatino Linotype" w:hAnsi="Times New Roman" w:cs="Times New Roman"/>
          <w:spacing w:val="-2"/>
          <w:sz w:val="24"/>
          <w:szCs w:val="24"/>
          <w:lang w:val="es-ES"/>
        </w:rPr>
        <w:t xml:space="preserve"> esta investigación </w:t>
      </w:r>
      <w:r>
        <w:rPr>
          <w:rFonts w:ascii="Times New Roman" w:eastAsia="Palatino Linotype" w:hAnsi="Times New Roman" w:cs="Times New Roman"/>
          <w:spacing w:val="-2"/>
          <w:sz w:val="24"/>
          <w:szCs w:val="24"/>
          <w:lang w:val="es-ES"/>
        </w:rPr>
        <w:t xml:space="preserve">son congruentes con diversas estadísticas nacionales e internacionales sobre la maternidad </w:t>
      </w:r>
      <w:r w:rsidR="007A6901" w:rsidRPr="00E137ED">
        <w:rPr>
          <w:rFonts w:ascii="Times New Roman" w:eastAsia="Palatino Linotype" w:hAnsi="Times New Roman" w:cs="Times New Roman"/>
          <w:spacing w:val="-2"/>
          <w:sz w:val="24"/>
          <w:szCs w:val="24"/>
          <w:lang w:val="es-ES"/>
        </w:rPr>
        <w:t>y</w:t>
      </w:r>
      <w:r>
        <w:rPr>
          <w:rFonts w:ascii="Times New Roman" w:eastAsia="Palatino Linotype" w:hAnsi="Times New Roman" w:cs="Times New Roman"/>
          <w:spacing w:val="-2"/>
          <w:sz w:val="24"/>
          <w:szCs w:val="24"/>
          <w:lang w:val="es-ES"/>
        </w:rPr>
        <w:t xml:space="preserve"> estado civil en mujeres jóvenes</w:t>
      </w:r>
      <w:r w:rsidR="007A6901" w:rsidRPr="00E137ED">
        <w:rPr>
          <w:rFonts w:ascii="Times New Roman" w:eastAsia="Palatino Linotype" w:hAnsi="Times New Roman" w:cs="Times New Roman"/>
          <w:spacing w:val="-2"/>
          <w:sz w:val="24"/>
          <w:szCs w:val="24"/>
          <w:lang w:val="es-ES"/>
        </w:rPr>
        <w:t>, en México, datos de la Encuesta Nacional de la Dinámica Demográfica 2023 mencionan que la población soltera representó 29.6% y en unión libre el 55%. As</w:t>
      </w:r>
      <w:r>
        <w:rPr>
          <w:rFonts w:ascii="Times New Roman" w:eastAsia="Palatino Linotype" w:hAnsi="Times New Roman" w:cs="Times New Roman"/>
          <w:spacing w:val="-2"/>
          <w:sz w:val="24"/>
          <w:szCs w:val="24"/>
          <w:lang w:val="es-ES"/>
        </w:rPr>
        <w:t>i</w:t>
      </w:r>
      <w:r w:rsidR="007A6901" w:rsidRPr="00E137ED">
        <w:rPr>
          <w:rFonts w:ascii="Times New Roman" w:eastAsia="Palatino Linotype" w:hAnsi="Times New Roman" w:cs="Times New Roman"/>
          <w:spacing w:val="-2"/>
          <w:sz w:val="24"/>
          <w:szCs w:val="24"/>
          <w:lang w:val="es-ES"/>
        </w:rPr>
        <w:t xml:space="preserve">mismo, aseguran que existe un promedio de 1.6 hijos por mujer </w:t>
      </w:r>
      <w:r w:rsidR="007A6901" w:rsidRPr="0001668A">
        <w:rPr>
          <w:rFonts w:ascii="Times New Roman" w:eastAsia="Palatino Linotype" w:hAnsi="Times New Roman" w:cs="Times New Roman"/>
          <w:spacing w:val="-2"/>
          <w:sz w:val="24"/>
          <w:szCs w:val="24"/>
          <w:lang w:val="es-ES"/>
        </w:rPr>
        <w:t xml:space="preserve">(INEGI, 2023). </w:t>
      </w:r>
    </w:p>
    <w:p w14:paraId="69711823" w14:textId="7CB8112D" w:rsidR="007A6901" w:rsidRPr="0001668A" w:rsidRDefault="00BE5DAA" w:rsidP="00437249">
      <w:pPr>
        <w:spacing w:after="0" w:line="360" w:lineRule="auto"/>
        <w:ind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 xml:space="preserve">Por otro lado, </w:t>
      </w:r>
      <w:r w:rsidR="007A6901" w:rsidRPr="0001668A">
        <w:rPr>
          <w:rFonts w:ascii="Times New Roman" w:eastAsia="Palatino Linotype" w:hAnsi="Times New Roman" w:cs="Times New Roman"/>
          <w:spacing w:val="-2"/>
          <w:sz w:val="24"/>
          <w:szCs w:val="24"/>
          <w:lang w:val="es-ES"/>
        </w:rPr>
        <w:t xml:space="preserve">entre los países de la Organización para la Cooperación y el Desarrollo Económico (OCDE), México ocupa el primer lugar en embarazos adolescentes con una tasa de fecundidad de 77 nacimientos por cada 1,000 mujeres de entre 15 y 19 años (INEGI, 2021). Específicamente en el estado de Aguascalientes, </w:t>
      </w:r>
      <w:r w:rsidR="00917283" w:rsidRPr="0001668A">
        <w:rPr>
          <w:rFonts w:ascii="Times New Roman" w:eastAsia="Palatino Linotype" w:hAnsi="Times New Roman" w:cs="Times New Roman"/>
          <w:spacing w:val="-2"/>
          <w:sz w:val="24"/>
          <w:szCs w:val="24"/>
          <w:lang w:val="es-ES"/>
        </w:rPr>
        <w:t xml:space="preserve">durante </w:t>
      </w:r>
      <w:r w:rsidR="007A6901" w:rsidRPr="0001668A">
        <w:rPr>
          <w:rFonts w:ascii="Times New Roman" w:eastAsia="Palatino Linotype" w:hAnsi="Times New Roman" w:cs="Times New Roman"/>
          <w:spacing w:val="-2"/>
          <w:sz w:val="24"/>
          <w:szCs w:val="24"/>
          <w:lang w:val="es-ES"/>
        </w:rPr>
        <w:t>el año 2022</w:t>
      </w:r>
      <w:r w:rsidR="00917283" w:rsidRPr="0001668A">
        <w:rPr>
          <w:rFonts w:ascii="Times New Roman" w:eastAsia="Palatino Linotype" w:hAnsi="Times New Roman" w:cs="Times New Roman"/>
          <w:spacing w:val="-2"/>
          <w:sz w:val="24"/>
          <w:szCs w:val="24"/>
          <w:lang w:val="es-ES"/>
        </w:rPr>
        <w:t>,</w:t>
      </w:r>
      <w:r w:rsidR="007A6901" w:rsidRPr="0001668A">
        <w:rPr>
          <w:rFonts w:ascii="Times New Roman" w:eastAsia="Palatino Linotype" w:hAnsi="Times New Roman" w:cs="Times New Roman"/>
          <w:spacing w:val="-2"/>
          <w:sz w:val="24"/>
          <w:szCs w:val="24"/>
          <w:lang w:val="es-ES"/>
        </w:rPr>
        <w:t xml:space="preserve"> estadísticas de la Secretaría de Salud registraron 97 partos en menores de 14 años, 3,789 en mujeres de entre 15 y 19 años y 6,383 en el grupo etario de entre 20 y 24 años; solo el 13.6% de las madres menores de edad manifestó continuar con sus estudios (ISSEA, 2022).</w:t>
      </w:r>
    </w:p>
    <w:p w14:paraId="2CEA662C" w14:textId="39036DCA" w:rsidR="00D83F94" w:rsidRPr="0001668A" w:rsidRDefault="0036499B" w:rsidP="00437249">
      <w:pPr>
        <w:spacing w:after="0" w:line="360" w:lineRule="auto"/>
        <w:ind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 xml:space="preserve">En contraste con estas cifras, el perfil sociodemográfico de las participantes en el presente estudio revela una tendencia diferenciada del 93.98% que se identificó soltera y sin hijos. Esta cifra resulta particularmente significativa, ya que sugiere una posible vinculación entre al acceso a la educación superior y la toma de decisiones informadas en torno a la maternidad y el proyecto de vida personal. </w:t>
      </w:r>
    </w:p>
    <w:p w14:paraId="52BF7AE9" w14:textId="670B362E" w:rsidR="00DD1670" w:rsidRDefault="00BE5DAA" w:rsidP="00437249">
      <w:pPr>
        <w:spacing w:after="0" w:line="360" w:lineRule="auto"/>
        <w:ind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En este contexto, l</w:t>
      </w:r>
      <w:r w:rsidR="007A6901" w:rsidRPr="0001668A">
        <w:rPr>
          <w:rFonts w:ascii="Times New Roman" w:eastAsia="Palatino Linotype" w:hAnsi="Times New Roman" w:cs="Times New Roman"/>
          <w:spacing w:val="-2"/>
          <w:sz w:val="24"/>
          <w:szCs w:val="24"/>
          <w:lang w:val="es-ES"/>
        </w:rPr>
        <w:t xml:space="preserve">os resultados obtenidos en esta investigación </w:t>
      </w:r>
      <w:r w:rsidR="00D4055B" w:rsidRPr="0001668A">
        <w:rPr>
          <w:rFonts w:ascii="Times New Roman" w:eastAsia="Palatino Linotype" w:hAnsi="Times New Roman" w:cs="Times New Roman"/>
          <w:spacing w:val="-2"/>
          <w:sz w:val="24"/>
          <w:szCs w:val="24"/>
          <w:lang w:val="es-ES"/>
        </w:rPr>
        <w:t>evidencian</w:t>
      </w:r>
      <w:r w:rsidR="007A6901" w:rsidRPr="0001668A">
        <w:rPr>
          <w:rFonts w:ascii="Times New Roman" w:eastAsia="Palatino Linotype" w:hAnsi="Times New Roman" w:cs="Times New Roman"/>
          <w:spacing w:val="-2"/>
          <w:sz w:val="24"/>
          <w:szCs w:val="24"/>
          <w:lang w:val="es-ES"/>
        </w:rPr>
        <w:t xml:space="preserve"> una relación</w:t>
      </w:r>
      <w:r w:rsidR="00D4055B" w:rsidRPr="0001668A">
        <w:rPr>
          <w:rFonts w:ascii="Times New Roman" w:eastAsia="Palatino Linotype" w:hAnsi="Times New Roman" w:cs="Times New Roman"/>
          <w:spacing w:val="-2"/>
          <w:sz w:val="24"/>
          <w:szCs w:val="24"/>
          <w:lang w:val="es-ES"/>
        </w:rPr>
        <w:t xml:space="preserve"> significativa</w:t>
      </w:r>
      <w:r w:rsidR="007A6901" w:rsidRPr="0001668A">
        <w:rPr>
          <w:rFonts w:ascii="Times New Roman" w:eastAsia="Palatino Linotype" w:hAnsi="Times New Roman" w:cs="Times New Roman"/>
          <w:spacing w:val="-2"/>
          <w:sz w:val="24"/>
          <w:szCs w:val="24"/>
          <w:lang w:val="es-ES"/>
        </w:rPr>
        <w:t xml:space="preserve"> entre </w:t>
      </w:r>
      <w:r w:rsidR="00D52A78" w:rsidRPr="0001668A">
        <w:rPr>
          <w:rFonts w:ascii="Times New Roman" w:eastAsia="Palatino Linotype" w:hAnsi="Times New Roman" w:cs="Times New Roman"/>
          <w:spacing w:val="-2"/>
          <w:sz w:val="24"/>
          <w:szCs w:val="24"/>
          <w:lang w:val="es-ES"/>
        </w:rPr>
        <w:t>la gestión del conocimiento y el empoderamiento, reafirmando así lo planteado en la introducción sobre el papel transformador de la educación superior y su vinculación con la</w:t>
      </w:r>
      <w:r w:rsidR="00D52A78" w:rsidRPr="00E137ED">
        <w:rPr>
          <w:rFonts w:ascii="Times New Roman" w:eastAsia="Palatino Linotype" w:hAnsi="Times New Roman" w:cs="Times New Roman"/>
          <w:spacing w:val="-2"/>
          <w:sz w:val="24"/>
          <w:szCs w:val="24"/>
          <w:lang w:val="es-ES"/>
        </w:rPr>
        <w:t xml:space="preserve"> </w:t>
      </w:r>
      <w:r w:rsidR="00D4055B">
        <w:rPr>
          <w:rFonts w:ascii="Times New Roman" w:eastAsia="Palatino Linotype" w:hAnsi="Times New Roman" w:cs="Times New Roman"/>
          <w:spacing w:val="-2"/>
          <w:sz w:val="24"/>
          <w:szCs w:val="24"/>
          <w:lang w:val="es-ES"/>
        </w:rPr>
        <w:t>transferencia de saberes</w:t>
      </w:r>
      <w:r w:rsidR="007A6901" w:rsidRPr="00E137ED">
        <w:rPr>
          <w:rFonts w:ascii="Times New Roman" w:eastAsia="Palatino Linotype" w:hAnsi="Times New Roman" w:cs="Times New Roman"/>
          <w:spacing w:val="-2"/>
          <w:sz w:val="24"/>
          <w:szCs w:val="24"/>
          <w:lang w:val="es-ES"/>
        </w:rPr>
        <w:t>. Según autores como Escorcia y Barros (2020)</w:t>
      </w:r>
      <w:r w:rsidR="001D0907">
        <w:rPr>
          <w:rFonts w:ascii="Times New Roman" w:eastAsia="Palatino Linotype" w:hAnsi="Times New Roman" w:cs="Times New Roman"/>
          <w:spacing w:val="-2"/>
          <w:sz w:val="24"/>
          <w:szCs w:val="24"/>
          <w:lang w:val="es-ES"/>
        </w:rPr>
        <w:t>,</w:t>
      </w:r>
      <w:r w:rsidR="007A6901" w:rsidRPr="00E137ED">
        <w:rPr>
          <w:rFonts w:ascii="Times New Roman" w:eastAsia="Palatino Linotype" w:hAnsi="Times New Roman" w:cs="Times New Roman"/>
          <w:spacing w:val="-2"/>
          <w:sz w:val="24"/>
          <w:szCs w:val="24"/>
          <w:lang w:val="es-ES"/>
        </w:rPr>
        <w:t xml:space="preserve"> la educación superior proporciona las herramientas fundamentales para </w:t>
      </w:r>
      <w:r w:rsidR="00D4055B">
        <w:rPr>
          <w:rFonts w:ascii="Times New Roman" w:eastAsia="Palatino Linotype" w:hAnsi="Times New Roman" w:cs="Times New Roman"/>
          <w:spacing w:val="-2"/>
          <w:sz w:val="24"/>
          <w:szCs w:val="24"/>
          <w:lang w:val="es-ES"/>
        </w:rPr>
        <w:t>administr</w:t>
      </w:r>
      <w:r w:rsidR="007A6901" w:rsidRPr="00E137ED">
        <w:rPr>
          <w:rFonts w:ascii="Times New Roman" w:eastAsia="Palatino Linotype" w:hAnsi="Times New Roman" w:cs="Times New Roman"/>
          <w:spacing w:val="-2"/>
          <w:sz w:val="24"/>
          <w:szCs w:val="24"/>
          <w:lang w:val="es-ES"/>
        </w:rPr>
        <w:t xml:space="preserve">ar el conocimiento de manera efectiva, mientras la </w:t>
      </w:r>
      <w:r w:rsidR="00D52A78" w:rsidRPr="00E137ED">
        <w:rPr>
          <w:rFonts w:ascii="Times New Roman" w:eastAsia="Palatino Linotype" w:hAnsi="Times New Roman" w:cs="Times New Roman"/>
          <w:spacing w:val="-2"/>
          <w:sz w:val="24"/>
          <w:szCs w:val="24"/>
          <w:lang w:val="es-ES"/>
        </w:rPr>
        <w:t xml:space="preserve">gestión del conocimiento amplifica </w:t>
      </w:r>
      <w:r w:rsidR="007A6901" w:rsidRPr="00E137ED">
        <w:rPr>
          <w:rFonts w:ascii="Times New Roman" w:eastAsia="Palatino Linotype" w:hAnsi="Times New Roman" w:cs="Times New Roman"/>
          <w:spacing w:val="-2"/>
          <w:sz w:val="24"/>
          <w:szCs w:val="24"/>
          <w:lang w:val="es-ES"/>
        </w:rPr>
        <w:t>las capacidades individuales, promoviendo el bienestar colectivo.</w:t>
      </w:r>
    </w:p>
    <w:p w14:paraId="59B54C98" w14:textId="77777777" w:rsidR="00DD1670" w:rsidRPr="0001668A" w:rsidRDefault="00DD1670" w:rsidP="00437249">
      <w:pPr>
        <w:spacing w:after="0" w:line="360" w:lineRule="auto"/>
        <w:ind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Diversos estudios han sugerido que el empodera</w:t>
      </w:r>
      <w:r w:rsidR="00185637" w:rsidRPr="0001668A">
        <w:rPr>
          <w:rFonts w:ascii="Times New Roman" w:eastAsia="Palatino Linotype" w:hAnsi="Times New Roman" w:cs="Times New Roman"/>
          <w:spacing w:val="-2"/>
          <w:sz w:val="24"/>
          <w:szCs w:val="24"/>
          <w:lang w:val="es-ES"/>
        </w:rPr>
        <w:t>miento femenino</w:t>
      </w:r>
      <w:r w:rsidRPr="0001668A">
        <w:rPr>
          <w:rFonts w:ascii="Times New Roman" w:eastAsia="Palatino Linotype" w:hAnsi="Times New Roman" w:cs="Times New Roman"/>
          <w:spacing w:val="-2"/>
          <w:sz w:val="24"/>
          <w:szCs w:val="24"/>
          <w:lang w:val="es-ES"/>
        </w:rPr>
        <w:t xml:space="preserve"> puede potenciarse significativamente mediante estrategias orientadas a una gestión del conocimiento más inclusiva y accesible. Entre las propuestas identificadas en la literatura destacan: </w:t>
      </w:r>
    </w:p>
    <w:p w14:paraId="0BEA593D" w14:textId="3FD92CDF" w:rsidR="00DD1670" w:rsidRPr="0001668A" w:rsidRDefault="00112313" w:rsidP="00DD1670">
      <w:pPr>
        <w:pStyle w:val="Prrafodelista"/>
        <w:numPr>
          <w:ilvl w:val="0"/>
          <w:numId w:val="8"/>
        </w:numPr>
        <w:spacing w:after="0" w:line="360" w:lineRule="auto"/>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L</w:t>
      </w:r>
      <w:r w:rsidR="00185637" w:rsidRPr="0001668A">
        <w:rPr>
          <w:rFonts w:ascii="Times New Roman" w:eastAsia="Palatino Linotype" w:hAnsi="Times New Roman" w:cs="Times New Roman"/>
          <w:spacing w:val="-2"/>
          <w:sz w:val="24"/>
          <w:szCs w:val="24"/>
          <w:lang w:val="es-ES"/>
        </w:rPr>
        <w:t>a creación de redes de conocimiento intersectoriales (</w:t>
      </w:r>
      <w:r w:rsidR="00185637" w:rsidRPr="0001668A">
        <w:rPr>
          <w:rFonts w:ascii="Times New Roman" w:eastAsia="Palatino Linotype" w:hAnsi="Times New Roman" w:cs="Times New Roman"/>
          <w:spacing w:val="-2"/>
          <w:sz w:val="24"/>
          <w:szCs w:val="24"/>
        </w:rPr>
        <w:t xml:space="preserve">Marín et </w:t>
      </w:r>
      <w:proofErr w:type="spellStart"/>
      <w:r w:rsidR="00185637" w:rsidRPr="0001668A">
        <w:rPr>
          <w:rFonts w:ascii="Times New Roman" w:eastAsia="Palatino Linotype" w:hAnsi="Times New Roman" w:cs="Times New Roman"/>
          <w:spacing w:val="-2"/>
          <w:sz w:val="24"/>
          <w:szCs w:val="24"/>
        </w:rPr>
        <w:t>ál</w:t>
      </w:r>
      <w:proofErr w:type="spellEnd"/>
      <w:r w:rsidR="002B2361" w:rsidRPr="0001668A">
        <w:rPr>
          <w:rFonts w:ascii="Times New Roman" w:eastAsia="Palatino Linotype" w:hAnsi="Times New Roman" w:cs="Times New Roman"/>
          <w:spacing w:val="-2"/>
          <w:sz w:val="24"/>
          <w:szCs w:val="24"/>
        </w:rPr>
        <w:t>.</w:t>
      </w:r>
      <w:r w:rsidR="00185637" w:rsidRPr="0001668A">
        <w:rPr>
          <w:rFonts w:ascii="Times New Roman" w:eastAsia="Palatino Linotype" w:hAnsi="Times New Roman" w:cs="Times New Roman"/>
          <w:spacing w:val="-2"/>
          <w:sz w:val="24"/>
          <w:szCs w:val="24"/>
        </w:rPr>
        <w:t>, 2021)</w:t>
      </w:r>
      <w:r w:rsidRPr="0001668A">
        <w:rPr>
          <w:rFonts w:ascii="Times New Roman" w:eastAsia="Palatino Linotype" w:hAnsi="Times New Roman" w:cs="Times New Roman"/>
          <w:spacing w:val="-2"/>
          <w:sz w:val="24"/>
          <w:szCs w:val="24"/>
        </w:rPr>
        <w:t>.</w:t>
      </w:r>
    </w:p>
    <w:p w14:paraId="0FAE1591" w14:textId="099B3CA9" w:rsidR="00112313" w:rsidRPr="0001668A" w:rsidRDefault="00112313" w:rsidP="00DD1670">
      <w:pPr>
        <w:pStyle w:val="Prrafodelista"/>
        <w:numPr>
          <w:ilvl w:val="0"/>
          <w:numId w:val="8"/>
        </w:numPr>
        <w:spacing w:after="0" w:line="360" w:lineRule="auto"/>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L</w:t>
      </w:r>
      <w:r w:rsidR="00185637" w:rsidRPr="0001668A">
        <w:rPr>
          <w:rFonts w:ascii="Times New Roman" w:eastAsia="Palatino Linotype" w:hAnsi="Times New Roman" w:cs="Times New Roman"/>
          <w:spacing w:val="-2"/>
          <w:sz w:val="24"/>
          <w:szCs w:val="24"/>
          <w:lang w:val="es-ES"/>
        </w:rPr>
        <w:t>a implementación de plataformas digitales de aprendizaje personalizado (</w:t>
      </w:r>
      <w:proofErr w:type="spellStart"/>
      <w:r w:rsidR="000F1A8A" w:rsidRPr="0001668A">
        <w:rPr>
          <w:rFonts w:ascii="Times New Roman" w:eastAsia="Palatino Linotype" w:hAnsi="Times New Roman" w:cs="Times New Roman"/>
          <w:spacing w:val="-2"/>
          <w:sz w:val="24"/>
          <w:szCs w:val="24"/>
          <w:lang w:val="es-ES"/>
        </w:rPr>
        <w:t>Murtaza</w:t>
      </w:r>
      <w:proofErr w:type="spellEnd"/>
      <w:r w:rsidR="000F1A8A" w:rsidRPr="0001668A">
        <w:rPr>
          <w:rFonts w:ascii="Times New Roman" w:eastAsia="Palatino Linotype" w:hAnsi="Times New Roman" w:cs="Times New Roman"/>
          <w:spacing w:val="-2"/>
          <w:sz w:val="24"/>
          <w:szCs w:val="24"/>
          <w:lang w:val="es-ES"/>
        </w:rPr>
        <w:t xml:space="preserve"> et ál</w:t>
      </w:r>
      <w:r w:rsidR="002B2361" w:rsidRPr="0001668A">
        <w:rPr>
          <w:rFonts w:ascii="Times New Roman" w:eastAsia="Palatino Linotype" w:hAnsi="Times New Roman" w:cs="Times New Roman"/>
          <w:spacing w:val="-2"/>
          <w:sz w:val="24"/>
          <w:szCs w:val="24"/>
          <w:lang w:val="es-ES"/>
        </w:rPr>
        <w:t>.</w:t>
      </w:r>
      <w:r w:rsidR="000F1A8A" w:rsidRPr="0001668A">
        <w:rPr>
          <w:rFonts w:ascii="Times New Roman" w:eastAsia="Palatino Linotype" w:hAnsi="Times New Roman" w:cs="Times New Roman"/>
          <w:spacing w:val="-2"/>
          <w:sz w:val="24"/>
          <w:szCs w:val="24"/>
          <w:lang w:val="es-ES"/>
        </w:rPr>
        <w:t>, 2022</w:t>
      </w:r>
      <w:r w:rsidR="00185637" w:rsidRPr="0001668A">
        <w:rPr>
          <w:rFonts w:ascii="Times New Roman" w:eastAsia="Palatino Linotype" w:hAnsi="Times New Roman" w:cs="Times New Roman"/>
          <w:spacing w:val="-2"/>
          <w:sz w:val="24"/>
          <w:szCs w:val="24"/>
          <w:lang w:val="es-ES"/>
        </w:rPr>
        <w:t>)</w:t>
      </w:r>
      <w:r w:rsidRPr="0001668A">
        <w:rPr>
          <w:rFonts w:ascii="Times New Roman" w:eastAsia="Palatino Linotype" w:hAnsi="Times New Roman" w:cs="Times New Roman"/>
          <w:spacing w:val="-2"/>
          <w:sz w:val="24"/>
          <w:szCs w:val="24"/>
          <w:lang w:val="es-ES"/>
        </w:rPr>
        <w:t>.</w:t>
      </w:r>
    </w:p>
    <w:p w14:paraId="7A9A2163" w14:textId="743CDA02" w:rsidR="00112313" w:rsidRPr="0001668A" w:rsidRDefault="00112313" w:rsidP="00DD1670">
      <w:pPr>
        <w:pStyle w:val="Prrafodelista"/>
        <w:numPr>
          <w:ilvl w:val="0"/>
          <w:numId w:val="8"/>
        </w:numPr>
        <w:spacing w:after="0" w:line="360" w:lineRule="auto"/>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 xml:space="preserve">La </w:t>
      </w:r>
      <w:r w:rsidR="00185637" w:rsidRPr="0001668A">
        <w:rPr>
          <w:rFonts w:ascii="Times New Roman" w:eastAsia="Palatino Linotype" w:hAnsi="Times New Roman" w:cs="Times New Roman"/>
          <w:spacing w:val="-2"/>
          <w:sz w:val="24"/>
          <w:szCs w:val="24"/>
          <w:lang w:val="es-ES"/>
        </w:rPr>
        <w:t>promoción de la ciencia abierta y el acceso a datos (</w:t>
      </w:r>
      <w:r w:rsidR="002B2361" w:rsidRPr="0001668A">
        <w:rPr>
          <w:rFonts w:ascii="Times New Roman" w:eastAsia="Palatino Linotype" w:hAnsi="Times New Roman" w:cs="Times New Roman"/>
          <w:spacing w:val="-2"/>
          <w:sz w:val="24"/>
          <w:szCs w:val="24"/>
          <w:lang w:val="es-ES"/>
        </w:rPr>
        <w:t>Corrales et ál., 2022; Singh et ál., 2021</w:t>
      </w:r>
      <w:r w:rsidR="00185637" w:rsidRPr="0001668A">
        <w:rPr>
          <w:rFonts w:ascii="Times New Roman" w:eastAsia="Palatino Linotype" w:hAnsi="Times New Roman" w:cs="Times New Roman"/>
          <w:spacing w:val="-2"/>
          <w:sz w:val="24"/>
          <w:szCs w:val="24"/>
          <w:lang w:val="es-ES"/>
        </w:rPr>
        <w:t>)</w:t>
      </w:r>
      <w:r w:rsidRPr="0001668A">
        <w:rPr>
          <w:rFonts w:ascii="Times New Roman" w:eastAsia="Palatino Linotype" w:hAnsi="Times New Roman" w:cs="Times New Roman"/>
          <w:spacing w:val="-2"/>
          <w:sz w:val="24"/>
          <w:szCs w:val="24"/>
          <w:lang w:val="es-ES"/>
        </w:rPr>
        <w:t>.</w:t>
      </w:r>
    </w:p>
    <w:p w14:paraId="61D5517B" w14:textId="77777777" w:rsidR="00112313" w:rsidRPr="0001668A" w:rsidRDefault="00112313" w:rsidP="00DD1670">
      <w:pPr>
        <w:pStyle w:val="Prrafodelista"/>
        <w:numPr>
          <w:ilvl w:val="0"/>
          <w:numId w:val="8"/>
        </w:numPr>
        <w:spacing w:after="0" w:line="360" w:lineRule="auto"/>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lastRenderedPageBreak/>
        <w:t xml:space="preserve">El </w:t>
      </w:r>
      <w:r w:rsidR="00185637" w:rsidRPr="0001668A">
        <w:rPr>
          <w:rFonts w:ascii="Times New Roman" w:eastAsia="Palatino Linotype" w:hAnsi="Times New Roman" w:cs="Times New Roman"/>
          <w:spacing w:val="-2"/>
          <w:sz w:val="24"/>
          <w:szCs w:val="24"/>
          <w:lang w:val="es-ES"/>
        </w:rPr>
        <w:t>fortalecimiento de comuni</w:t>
      </w:r>
      <w:r w:rsidR="004F48B5" w:rsidRPr="0001668A">
        <w:rPr>
          <w:rFonts w:ascii="Times New Roman" w:eastAsia="Palatino Linotype" w:hAnsi="Times New Roman" w:cs="Times New Roman"/>
          <w:spacing w:val="-2"/>
          <w:sz w:val="24"/>
          <w:szCs w:val="24"/>
          <w:lang w:val="es-ES"/>
        </w:rPr>
        <w:t>d</w:t>
      </w:r>
      <w:r w:rsidR="00185637" w:rsidRPr="0001668A">
        <w:rPr>
          <w:rFonts w:ascii="Times New Roman" w:eastAsia="Palatino Linotype" w:hAnsi="Times New Roman" w:cs="Times New Roman"/>
          <w:spacing w:val="-2"/>
          <w:sz w:val="24"/>
          <w:szCs w:val="24"/>
          <w:lang w:val="es-ES"/>
        </w:rPr>
        <w:t>ades feministas (</w:t>
      </w:r>
      <w:proofErr w:type="spellStart"/>
      <w:r w:rsidR="000B3E25" w:rsidRPr="0001668A">
        <w:rPr>
          <w:rFonts w:ascii="Times New Roman" w:eastAsia="Palatino Linotype" w:hAnsi="Times New Roman" w:cs="Times New Roman"/>
          <w:spacing w:val="-2"/>
          <w:sz w:val="24"/>
          <w:szCs w:val="24"/>
          <w:lang w:val="es-ES"/>
        </w:rPr>
        <w:t>Lokot</w:t>
      </w:r>
      <w:proofErr w:type="spellEnd"/>
      <w:r w:rsidR="000B3E25" w:rsidRPr="0001668A">
        <w:rPr>
          <w:rFonts w:ascii="Times New Roman" w:eastAsia="Palatino Linotype" w:hAnsi="Times New Roman" w:cs="Times New Roman"/>
          <w:spacing w:val="-2"/>
          <w:sz w:val="24"/>
          <w:szCs w:val="24"/>
          <w:lang w:val="es-ES"/>
        </w:rPr>
        <w:t xml:space="preserve">, 2021; </w:t>
      </w:r>
      <w:proofErr w:type="spellStart"/>
      <w:r w:rsidR="002B2361" w:rsidRPr="0001668A">
        <w:rPr>
          <w:rFonts w:ascii="Times New Roman" w:eastAsia="Palatino Linotype" w:hAnsi="Times New Roman" w:cs="Times New Roman"/>
          <w:spacing w:val="-2"/>
          <w:sz w:val="24"/>
          <w:szCs w:val="24"/>
        </w:rPr>
        <w:t>Matsick</w:t>
      </w:r>
      <w:proofErr w:type="spellEnd"/>
      <w:r w:rsidR="002B2361" w:rsidRPr="0001668A">
        <w:rPr>
          <w:rFonts w:ascii="Times New Roman" w:eastAsia="Palatino Linotype" w:hAnsi="Times New Roman" w:cs="Times New Roman"/>
          <w:spacing w:val="-2"/>
          <w:sz w:val="24"/>
          <w:szCs w:val="24"/>
        </w:rPr>
        <w:t xml:space="preserve"> et </w:t>
      </w:r>
      <w:proofErr w:type="spellStart"/>
      <w:r w:rsidR="002B2361" w:rsidRPr="0001668A">
        <w:rPr>
          <w:rFonts w:ascii="Times New Roman" w:eastAsia="Palatino Linotype" w:hAnsi="Times New Roman" w:cs="Times New Roman"/>
          <w:spacing w:val="-2"/>
          <w:sz w:val="24"/>
          <w:szCs w:val="24"/>
        </w:rPr>
        <w:t>ál</w:t>
      </w:r>
      <w:proofErr w:type="spellEnd"/>
      <w:r w:rsidR="002B2361" w:rsidRPr="0001668A">
        <w:rPr>
          <w:rFonts w:ascii="Times New Roman" w:eastAsia="Palatino Linotype" w:hAnsi="Times New Roman" w:cs="Times New Roman"/>
          <w:spacing w:val="-2"/>
          <w:sz w:val="24"/>
          <w:szCs w:val="24"/>
        </w:rPr>
        <w:t>., 2021</w:t>
      </w:r>
      <w:r w:rsidR="00185637" w:rsidRPr="0001668A">
        <w:rPr>
          <w:rFonts w:ascii="Times New Roman" w:eastAsia="Palatino Linotype" w:hAnsi="Times New Roman" w:cs="Times New Roman"/>
          <w:spacing w:val="-2"/>
          <w:sz w:val="24"/>
          <w:szCs w:val="24"/>
          <w:lang w:val="es-ES"/>
        </w:rPr>
        <w:t>)</w:t>
      </w:r>
      <w:r w:rsidRPr="0001668A">
        <w:rPr>
          <w:rFonts w:ascii="Times New Roman" w:eastAsia="Palatino Linotype" w:hAnsi="Times New Roman" w:cs="Times New Roman"/>
          <w:spacing w:val="-2"/>
          <w:sz w:val="24"/>
          <w:szCs w:val="24"/>
          <w:lang w:val="es-ES"/>
        </w:rPr>
        <w:t>.</w:t>
      </w:r>
    </w:p>
    <w:p w14:paraId="66A44ABB" w14:textId="77777777" w:rsidR="00112313" w:rsidRPr="0001668A" w:rsidRDefault="00112313" w:rsidP="00DD1670">
      <w:pPr>
        <w:pStyle w:val="Prrafodelista"/>
        <w:numPr>
          <w:ilvl w:val="0"/>
          <w:numId w:val="8"/>
        </w:numPr>
        <w:spacing w:after="0" w:line="360" w:lineRule="auto"/>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 xml:space="preserve">Los </w:t>
      </w:r>
      <w:r w:rsidR="00185637" w:rsidRPr="0001668A">
        <w:rPr>
          <w:rFonts w:ascii="Times New Roman" w:eastAsia="Palatino Linotype" w:hAnsi="Times New Roman" w:cs="Times New Roman"/>
          <w:spacing w:val="-2"/>
          <w:sz w:val="24"/>
          <w:szCs w:val="24"/>
          <w:lang w:val="es-ES"/>
        </w:rPr>
        <w:t>incentivos para la producción y difusión del conocimiento femenino (</w:t>
      </w:r>
      <w:r w:rsidR="000B3E25" w:rsidRPr="0001668A">
        <w:rPr>
          <w:rFonts w:ascii="Times New Roman" w:eastAsia="Palatino Linotype" w:hAnsi="Times New Roman" w:cs="Times New Roman"/>
          <w:color w:val="000000" w:themeColor="text1"/>
          <w:spacing w:val="-2"/>
          <w:sz w:val="24"/>
          <w:szCs w:val="24"/>
        </w:rPr>
        <w:t xml:space="preserve">Shahzad et </w:t>
      </w:r>
      <w:proofErr w:type="spellStart"/>
      <w:r w:rsidR="000B3E25" w:rsidRPr="0001668A">
        <w:rPr>
          <w:rFonts w:ascii="Times New Roman" w:eastAsia="Palatino Linotype" w:hAnsi="Times New Roman" w:cs="Times New Roman"/>
          <w:color w:val="000000" w:themeColor="text1"/>
          <w:spacing w:val="-2"/>
          <w:sz w:val="24"/>
          <w:szCs w:val="24"/>
        </w:rPr>
        <w:t>ál</w:t>
      </w:r>
      <w:proofErr w:type="spellEnd"/>
      <w:r w:rsidR="000B3E25" w:rsidRPr="0001668A">
        <w:rPr>
          <w:rFonts w:ascii="Times New Roman" w:eastAsia="Palatino Linotype" w:hAnsi="Times New Roman" w:cs="Times New Roman"/>
          <w:color w:val="000000" w:themeColor="text1"/>
          <w:spacing w:val="-2"/>
          <w:sz w:val="24"/>
          <w:szCs w:val="24"/>
        </w:rPr>
        <w:t>., 2021</w:t>
      </w:r>
      <w:r w:rsidR="00185637" w:rsidRPr="0001668A">
        <w:rPr>
          <w:rFonts w:ascii="Times New Roman" w:eastAsia="Palatino Linotype" w:hAnsi="Times New Roman" w:cs="Times New Roman"/>
          <w:spacing w:val="-2"/>
          <w:sz w:val="24"/>
          <w:szCs w:val="24"/>
          <w:lang w:val="es-ES"/>
        </w:rPr>
        <w:t>)</w:t>
      </w:r>
      <w:r w:rsidRPr="0001668A">
        <w:rPr>
          <w:rFonts w:ascii="Times New Roman" w:eastAsia="Palatino Linotype" w:hAnsi="Times New Roman" w:cs="Times New Roman"/>
          <w:spacing w:val="-2"/>
          <w:sz w:val="24"/>
          <w:szCs w:val="24"/>
          <w:lang w:val="es-ES"/>
        </w:rPr>
        <w:t>.</w:t>
      </w:r>
      <w:r w:rsidR="00185637" w:rsidRPr="0001668A">
        <w:rPr>
          <w:rFonts w:ascii="Times New Roman" w:eastAsia="Palatino Linotype" w:hAnsi="Times New Roman" w:cs="Times New Roman"/>
          <w:spacing w:val="-2"/>
          <w:sz w:val="24"/>
          <w:szCs w:val="24"/>
          <w:lang w:val="es-ES"/>
        </w:rPr>
        <w:t xml:space="preserve"> </w:t>
      </w:r>
    </w:p>
    <w:p w14:paraId="5520DC0A" w14:textId="77777777" w:rsidR="00112313" w:rsidRPr="0001668A" w:rsidRDefault="00112313" w:rsidP="00DD1670">
      <w:pPr>
        <w:pStyle w:val="Prrafodelista"/>
        <w:numPr>
          <w:ilvl w:val="0"/>
          <w:numId w:val="8"/>
        </w:numPr>
        <w:spacing w:after="0" w:line="360" w:lineRule="auto"/>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 xml:space="preserve">El </w:t>
      </w:r>
      <w:r w:rsidR="00185637" w:rsidRPr="0001668A">
        <w:rPr>
          <w:rFonts w:ascii="Times New Roman" w:eastAsia="Palatino Linotype" w:hAnsi="Times New Roman" w:cs="Times New Roman"/>
          <w:spacing w:val="-2"/>
          <w:sz w:val="24"/>
          <w:szCs w:val="24"/>
          <w:lang w:val="es-ES"/>
        </w:rPr>
        <w:t>fomento de la transparencia de conocimiento a nivel comunitario (</w:t>
      </w:r>
      <w:r w:rsidR="000B3E25" w:rsidRPr="0001668A">
        <w:rPr>
          <w:rFonts w:ascii="Times New Roman" w:eastAsia="Palatino Linotype" w:hAnsi="Times New Roman" w:cs="Times New Roman"/>
          <w:color w:val="000000" w:themeColor="text1"/>
          <w:spacing w:val="-2"/>
          <w:sz w:val="24"/>
          <w:szCs w:val="24"/>
        </w:rPr>
        <w:t xml:space="preserve">Cvitanovic et </w:t>
      </w:r>
      <w:proofErr w:type="spellStart"/>
      <w:r w:rsidR="000B3E25" w:rsidRPr="0001668A">
        <w:rPr>
          <w:rFonts w:ascii="Times New Roman" w:eastAsia="Palatino Linotype" w:hAnsi="Times New Roman" w:cs="Times New Roman"/>
          <w:color w:val="000000" w:themeColor="text1"/>
          <w:spacing w:val="-2"/>
          <w:sz w:val="24"/>
          <w:szCs w:val="24"/>
        </w:rPr>
        <w:t>ál</w:t>
      </w:r>
      <w:proofErr w:type="spellEnd"/>
      <w:r w:rsidR="000B3E25" w:rsidRPr="0001668A">
        <w:rPr>
          <w:rFonts w:ascii="Times New Roman" w:eastAsia="Palatino Linotype" w:hAnsi="Times New Roman" w:cs="Times New Roman"/>
          <w:color w:val="000000" w:themeColor="text1"/>
          <w:spacing w:val="-2"/>
          <w:sz w:val="24"/>
          <w:szCs w:val="24"/>
        </w:rPr>
        <w:t>., 2021</w:t>
      </w:r>
      <w:r w:rsidR="00185637" w:rsidRPr="0001668A">
        <w:rPr>
          <w:rFonts w:ascii="Times New Roman" w:eastAsia="Palatino Linotype" w:hAnsi="Times New Roman" w:cs="Times New Roman"/>
          <w:spacing w:val="-2"/>
          <w:sz w:val="24"/>
          <w:szCs w:val="24"/>
          <w:lang w:val="es-ES"/>
        </w:rPr>
        <w:t>)</w:t>
      </w:r>
      <w:r w:rsidRPr="0001668A">
        <w:rPr>
          <w:rFonts w:ascii="Times New Roman" w:eastAsia="Palatino Linotype" w:hAnsi="Times New Roman" w:cs="Times New Roman"/>
          <w:spacing w:val="-2"/>
          <w:sz w:val="24"/>
          <w:szCs w:val="24"/>
          <w:lang w:val="es-ES"/>
        </w:rPr>
        <w:t>.</w:t>
      </w:r>
    </w:p>
    <w:p w14:paraId="19953162" w14:textId="320411C7" w:rsidR="00112313" w:rsidRPr="0001668A" w:rsidRDefault="00112313" w:rsidP="00112313">
      <w:pPr>
        <w:pStyle w:val="Prrafodelista"/>
        <w:numPr>
          <w:ilvl w:val="0"/>
          <w:numId w:val="8"/>
        </w:numPr>
        <w:spacing w:after="0" w:line="360" w:lineRule="auto"/>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La adopción de</w:t>
      </w:r>
      <w:r w:rsidR="00185637" w:rsidRPr="0001668A">
        <w:rPr>
          <w:rFonts w:ascii="Times New Roman" w:eastAsia="Palatino Linotype" w:hAnsi="Times New Roman" w:cs="Times New Roman"/>
          <w:spacing w:val="-2"/>
          <w:sz w:val="24"/>
          <w:szCs w:val="24"/>
          <w:lang w:val="es-ES"/>
        </w:rPr>
        <w:t xml:space="preserve"> modelos de aprendizaje basados en la experiencia y liderazgo transformacional (</w:t>
      </w:r>
      <w:r w:rsidR="000B3E25" w:rsidRPr="0001668A">
        <w:rPr>
          <w:rFonts w:ascii="Times New Roman" w:eastAsia="Palatino Linotype" w:hAnsi="Times New Roman" w:cs="Times New Roman"/>
          <w:spacing w:val="-2"/>
          <w:sz w:val="24"/>
          <w:szCs w:val="24"/>
          <w:lang w:val="es-ES"/>
        </w:rPr>
        <w:t xml:space="preserve">Jing et ál., 2022; </w:t>
      </w:r>
      <w:r w:rsidR="000B3E25" w:rsidRPr="0001668A">
        <w:rPr>
          <w:rFonts w:ascii="Times New Roman" w:eastAsia="Palatino Linotype" w:hAnsi="Times New Roman" w:cs="Times New Roman"/>
          <w:color w:val="000000" w:themeColor="text1"/>
          <w:spacing w:val="-2"/>
          <w:sz w:val="24"/>
          <w:szCs w:val="24"/>
        </w:rPr>
        <w:t>Mahmud, 2022</w:t>
      </w:r>
      <w:r w:rsidR="00185637" w:rsidRPr="0001668A">
        <w:rPr>
          <w:rFonts w:ascii="Times New Roman" w:eastAsia="Palatino Linotype" w:hAnsi="Times New Roman" w:cs="Times New Roman"/>
          <w:spacing w:val="-2"/>
          <w:sz w:val="24"/>
          <w:szCs w:val="24"/>
          <w:lang w:val="es-ES"/>
        </w:rPr>
        <w:t xml:space="preserve">). </w:t>
      </w:r>
    </w:p>
    <w:p w14:paraId="716FBCE2" w14:textId="4D1BF61A" w:rsidR="00DD1670" w:rsidRPr="0001668A" w:rsidRDefault="00112313" w:rsidP="00437249">
      <w:pPr>
        <w:spacing w:after="0" w:line="360" w:lineRule="auto"/>
        <w:ind w:firstLine="709"/>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 xml:space="preserve">Estas aproximaciones teóricas se alinean con los hallazgos de esta investigación. Pues la correlación positiva y significativa entre la gestión del conocimiento </w:t>
      </w:r>
      <w:r w:rsidR="00D52A78" w:rsidRPr="00112313">
        <w:rPr>
          <w:rFonts w:ascii="Times New Roman" w:eastAsia="Palatino Linotype" w:hAnsi="Times New Roman" w:cs="Times New Roman"/>
          <w:spacing w:val="-2"/>
          <w:sz w:val="24"/>
          <w:szCs w:val="24"/>
          <w:lang w:val="es-ES"/>
        </w:rPr>
        <w:t>y el empoderamiento</w:t>
      </w:r>
      <w:r>
        <w:rPr>
          <w:rFonts w:ascii="Times New Roman" w:eastAsia="Palatino Linotype" w:hAnsi="Times New Roman" w:cs="Times New Roman"/>
          <w:spacing w:val="-2"/>
          <w:sz w:val="24"/>
          <w:szCs w:val="24"/>
          <w:lang w:val="es-ES"/>
        </w:rPr>
        <w:t xml:space="preserve"> femenino refuerza la validez del modelo propuesto, al evidenciar que un acceso adecuado al conocimiento contribuye directamente al desarrollo de </w:t>
      </w:r>
      <w:r w:rsidR="007A6901" w:rsidRPr="00112313">
        <w:rPr>
          <w:rFonts w:ascii="Times New Roman" w:eastAsia="Palatino Linotype" w:hAnsi="Times New Roman" w:cs="Times New Roman"/>
          <w:spacing w:val="-2"/>
          <w:sz w:val="24"/>
          <w:szCs w:val="24"/>
          <w:lang w:val="es-ES"/>
        </w:rPr>
        <w:t>habilidades críticas, autonomía y liderazgo en</w:t>
      </w:r>
      <w:r>
        <w:rPr>
          <w:rFonts w:ascii="Times New Roman" w:eastAsia="Palatino Linotype" w:hAnsi="Times New Roman" w:cs="Times New Roman"/>
          <w:spacing w:val="-2"/>
          <w:sz w:val="24"/>
          <w:szCs w:val="24"/>
          <w:lang w:val="es-ES"/>
        </w:rPr>
        <w:t>tre</w:t>
      </w:r>
      <w:r w:rsidR="007A6901" w:rsidRPr="00112313">
        <w:rPr>
          <w:rFonts w:ascii="Times New Roman" w:eastAsia="Palatino Linotype" w:hAnsi="Times New Roman" w:cs="Times New Roman"/>
          <w:spacing w:val="-2"/>
          <w:sz w:val="24"/>
          <w:szCs w:val="24"/>
          <w:lang w:val="es-ES"/>
        </w:rPr>
        <w:t xml:space="preserve"> mujeres </w:t>
      </w:r>
      <w:r w:rsidR="007A6901" w:rsidRPr="0001668A">
        <w:rPr>
          <w:rFonts w:ascii="Times New Roman" w:eastAsia="Palatino Linotype" w:hAnsi="Times New Roman" w:cs="Times New Roman"/>
          <w:spacing w:val="-2"/>
          <w:sz w:val="24"/>
          <w:szCs w:val="24"/>
          <w:lang w:val="es-ES"/>
        </w:rPr>
        <w:t xml:space="preserve">universitarias. </w:t>
      </w:r>
    </w:p>
    <w:p w14:paraId="304052AE" w14:textId="64F28763" w:rsidR="006C7D6A" w:rsidRPr="0001668A" w:rsidRDefault="007A6901" w:rsidP="00437249">
      <w:pPr>
        <w:spacing w:after="0" w:line="360" w:lineRule="auto"/>
        <w:ind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As</w:t>
      </w:r>
      <w:r w:rsidR="00BE5DAA" w:rsidRPr="0001668A">
        <w:rPr>
          <w:rFonts w:ascii="Times New Roman" w:eastAsia="Palatino Linotype" w:hAnsi="Times New Roman" w:cs="Times New Roman"/>
          <w:spacing w:val="-2"/>
          <w:sz w:val="24"/>
          <w:szCs w:val="24"/>
          <w:lang w:val="es-ES"/>
        </w:rPr>
        <w:t>i</w:t>
      </w:r>
      <w:r w:rsidRPr="0001668A">
        <w:rPr>
          <w:rFonts w:ascii="Times New Roman" w:eastAsia="Palatino Linotype" w:hAnsi="Times New Roman" w:cs="Times New Roman"/>
          <w:spacing w:val="-2"/>
          <w:sz w:val="24"/>
          <w:szCs w:val="24"/>
          <w:lang w:val="es-ES"/>
        </w:rPr>
        <w:t xml:space="preserve">mismo, la literatura </w:t>
      </w:r>
      <w:r w:rsidR="006C7D6A" w:rsidRPr="0001668A">
        <w:rPr>
          <w:rFonts w:ascii="Times New Roman" w:eastAsia="Palatino Linotype" w:hAnsi="Times New Roman" w:cs="Times New Roman"/>
          <w:spacing w:val="-2"/>
          <w:sz w:val="24"/>
          <w:szCs w:val="24"/>
          <w:lang w:val="es-ES"/>
        </w:rPr>
        <w:t>destaca</w:t>
      </w:r>
      <w:r w:rsidRPr="0001668A">
        <w:rPr>
          <w:rFonts w:ascii="Times New Roman" w:eastAsia="Palatino Linotype" w:hAnsi="Times New Roman" w:cs="Times New Roman"/>
          <w:spacing w:val="-2"/>
          <w:sz w:val="24"/>
          <w:szCs w:val="24"/>
          <w:lang w:val="es-ES"/>
        </w:rPr>
        <w:t xml:space="preserve"> que</w:t>
      </w:r>
      <w:r w:rsidR="006C7D6A" w:rsidRPr="0001668A">
        <w:rPr>
          <w:rFonts w:ascii="Times New Roman" w:eastAsia="Palatino Linotype" w:hAnsi="Times New Roman" w:cs="Times New Roman"/>
          <w:spacing w:val="-2"/>
          <w:sz w:val="24"/>
          <w:szCs w:val="24"/>
          <w:lang w:val="es-ES"/>
        </w:rPr>
        <w:t xml:space="preserve"> este proceso </w:t>
      </w:r>
      <w:r w:rsidRPr="0001668A">
        <w:rPr>
          <w:rFonts w:ascii="Times New Roman" w:eastAsia="Palatino Linotype" w:hAnsi="Times New Roman" w:cs="Times New Roman"/>
          <w:spacing w:val="-2"/>
          <w:sz w:val="24"/>
          <w:szCs w:val="24"/>
          <w:lang w:val="es-ES"/>
        </w:rPr>
        <w:t xml:space="preserve">multidisciplinario que </w:t>
      </w:r>
      <w:r w:rsidR="006C7D6A" w:rsidRPr="0001668A">
        <w:rPr>
          <w:rFonts w:ascii="Times New Roman" w:eastAsia="Palatino Linotype" w:hAnsi="Times New Roman" w:cs="Times New Roman"/>
          <w:spacing w:val="-2"/>
          <w:sz w:val="24"/>
          <w:szCs w:val="24"/>
          <w:lang w:val="es-ES"/>
        </w:rPr>
        <w:t>integra</w:t>
      </w:r>
      <w:r w:rsidRPr="0001668A">
        <w:rPr>
          <w:rFonts w:ascii="Times New Roman" w:eastAsia="Palatino Linotype" w:hAnsi="Times New Roman" w:cs="Times New Roman"/>
          <w:spacing w:val="-2"/>
          <w:sz w:val="24"/>
          <w:szCs w:val="24"/>
          <w:lang w:val="es-ES"/>
        </w:rPr>
        <w:t xml:space="preserve"> motivación, creatividad y deseo de superación (</w:t>
      </w:r>
      <w:r w:rsidR="00655B95" w:rsidRPr="0001668A">
        <w:rPr>
          <w:rFonts w:ascii="Times New Roman" w:eastAsia="Palatino Linotype" w:hAnsi="Times New Roman" w:cs="Times New Roman"/>
          <w:color w:val="0D0D0D" w:themeColor="text1" w:themeTint="F2"/>
          <w:spacing w:val="-2"/>
          <w:sz w:val="24"/>
          <w:szCs w:val="24"/>
        </w:rPr>
        <w:t xml:space="preserve">Jiang et </w:t>
      </w:r>
      <w:proofErr w:type="spellStart"/>
      <w:r w:rsidR="00655B95" w:rsidRPr="0001668A">
        <w:rPr>
          <w:rFonts w:ascii="Times New Roman" w:eastAsia="Palatino Linotype" w:hAnsi="Times New Roman" w:cs="Times New Roman"/>
          <w:color w:val="0D0D0D" w:themeColor="text1" w:themeTint="F2"/>
          <w:spacing w:val="-2"/>
          <w:sz w:val="24"/>
          <w:szCs w:val="24"/>
        </w:rPr>
        <w:t>ál</w:t>
      </w:r>
      <w:proofErr w:type="spellEnd"/>
      <w:r w:rsidR="00655B95" w:rsidRPr="0001668A">
        <w:rPr>
          <w:rFonts w:ascii="Times New Roman" w:eastAsia="Palatino Linotype" w:hAnsi="Times New Roman" w:cs="Times New Roman"/>
          <w:color w:val="0D0D0D" w:themeColor="text1" w:themeTint="F2"/>
          <w:spacing w:val="-2"/>
          <w:sz w:val="24"/>
          <w:szCs w:val="24"/>
        </w:rPr>
        <w:t xml:space="preserve">, 2022; </w:t>
      </w:r>
      <w:proofErr w:type="spellStart"/>
      <w:r w:rsidR="0058440F" w:rsidRPr="0001668A">
        <w:rPr>
          <w:rFonts w:ascii="Times New Roman" w:eastAsia="Palatino Linotype" w:hAnsi="Times New Roman" w:cs="Times New Roman"/>
          <w:spacing w:val="-2"/>
          <w:sz w:val="24"/>
          <w:szCs w:val="24"/>
          <w:lang w:val="es-ES"/>
        </w:rPr>
        <w:t>Mirafzal</w:t>
      </w:r>
      <w:proofErr w:type="spellEnd"/>
      <w:r w:rsidR="0058440F" w:rsidRPr="0001668A">
        <w:rPr>
          <w:rFonts w:ascii="Times New Roman" w:eastAsia="Palatino Linotype" w:hAnsi="Times New Roman" w:cs="Times New Roman"/>
          <w:spacing w:val="-2"/>
          <w:sz w:val="24"/>
          <w:szCs w:val="24"/>
          <w:lang w:val="es-ES"/>
        </w:rPr>
        <w:t xml:space="preserve">, </w:t>
      </w:r>
      <w:proofErr w:type="spellStart"/>
      <w:r w:rsidR="0058440F" w:rsidRPr="0001668A">
        <w:rPr>
          <w:rFonts w:ascii="Times New Roman" w:eastAsia="Palatino Linotype" w:hAnsi="Times New Roman" w:cs="Times New Roman"/>
          <w:spacing w:val="-2"/>
          <w:sz w:val="24"/>
          <w:szCs w:val="24"/>
          <w:lang w:val="es-ES"/>
        </w:rPr>
        <w:t>Wadhera</w:t>
      </w:r>
      <w:proofErr w:type="spellEnd"/>
      <w:r w:rsidR="0058440F" w:rsidRPr="0001668A">
        <w:rPr>
          <w:rFonts w:ascii="Times New Roman" w:eastAsia="Palatino Linotype" w:hAnsi="Times New Roman" w:cs="Times New Roman"/>
          <w:spacing w:val="-2"/>
          <w:sz w:val="24"/>
          <w:szCs w:val="24"/>
          <w:lang w:val="es-ES"/>
        </w:rPr>
        <w:t xml:space="preserve"> y </w:t>
      </w:r>
      <w:proofErr w:type="spellStart"/>
      <w:r w:rsidR="0058440F" w:rsidRPr="0001668A">
        <w:rPr>
          <w:rFonts w:ascii="Times New Roman" w:eastAsia="Palatino Linotype" w:hAnsi="Times New Roman" w:cs="Times New Roman"/>
          <w:spacing w:val="-2"/>
          <w:sz w:val="24"/>
          <w:szCs w:val="24"/>
          <w:lang w:val="es-ES"/>
        </w:rPr>
        <w:t>Stal</w:t>
      </w:r>
      <w:proofErr w:type="spellEnd"/>
      <w:r w:rsidR="0058440F" w:rsidRPr="0001668A">
        <w:rPr>
          <w:rFonts w:ascii="Times New Roman" w:eastAsia="Palatino Linotype" w:hAnsi="Times New Roman" w:cs="Times New Roman"/>
          <w:spacing w:val="-2"/>
          <w:sz w:val="24"/>
          <w:szCs w:val="24"/>
          <w:lang w:val="es-ES"/>
        </w:rPr>
        <w:t xml:space="preserve">-Le, 2023; </w:t>
      </w:r>
      <w:proofErr w:type="spellStart"/>
      <w:r w:rsidRPr="0001668A">
        <w:rPr>
          <w:rFonts w:ascii="Times New Roman" w:eastAsia="Palatino Linotype" w:hAnsi="Times New Roman" w:cs="Times New Roman"/>
          <w:spacing w:val="-2"/>
          <w:sz w:val="24"/>
          <w:szCs w:val="24"/>
          <w:lang w:val="es-ES"/>
        </w:rPr>
        <w:t>Shafai</w:t>
      </w:r>
      <w:proofErr w:type="spellEnd"/>
      <w:r w:rsidRPr="0001668A">
        <w:rPr>
          <w:rFonts w:ascii="Times New Roman" w:eastAsia="Palatino Linotype" w:hAnsi="Times New Roman" w:cs="Times New Roman"/>
          <w:spacing w:val="-2"/>
          <w:sz w:val="24"/>
          <w:szCs w:val="24"/>
          <w:lang w:val="es-ES"/>
        </w:rPr>
        <w:t xml:space="preserve"> </w:t>
      </w:r>
      <w:r w:rsidR="006A06D5" w:rsidRPr="0001668A">
        <w:rPr>
          <w:rFonts w:ascii="Times New Roman" w:eastAsia="Gill Sans MT" w:hAnsi="Times New Roman" w:cs="Times New Roman"/>
          <w:sz w:val="24"/>
          <w:szCs w:val="24"/>
          <w:lang w:val="es-ES"/>
        </w:rPr>
        <w:t>et ál.,</w:t>
      </w:r>
      <w:r w:rsidRPr="0001668A">
        <w:rPr>
          <w:rFonts w:ascii="Times New Roman" w:eastAsia="Palatino Linotype" w:hAnsi="Times New Roman" w:cs="Times New Roman"/>
          <w:spacing w:val="-2"/>
          <w:sz w:val="24"/>
          <w:szCs w:val="24"/>
          <w:lang w:val="es-ES"/>
        </w:rPr>
        <w:t xml:space="preserve"> 2021), puede generar un impacto positivo en</w:t>
      </w:r>
      <w:r w:rsidR="006C7D6A" w:rsidRPr="0001668A">
        <w:rPr>
          <w:rFonts w:ascii="Times New Roman" w:eastAsia="Palatino Linotype" w:hAnsi="Times New Roman" w:cs="Times New Roman"/>
          <w:spacing w:val="-2"/>
          <w:sz w:val="24"/>
          <w:szCs w:val="24"/>
          <w:lang w:val="es-ES"/>
        </w:rPr>
        <w:t xml:space="preserve"> las</w:t>
      </w:r>
      <w:r w:rsidRPr="0001668A">
        <w:rPr>
          <w:rFonts w:ascii="Times New Roman" w:eastAsia="Palatino Linotype" w:hAnsi="Times New Roman" w:cs="Times New Roman"/>
          <w:spacing w:val="-2"/>
          <w:sz w:val="24"/>
          <w:szCs w:val="24"/>
          <w:lang w:val="es-ES"/>
        </w:rPr>
        <w:t xml:space="preserve"> mujeres al</w:t>
      </w:r>
      <w:r w:rsidR="006C7D6A" w:rsidRPr="0001668A">
        <w:rPr>
          <w:rFonts w:ascii="Times New Roman" w:eastAsia="Palatino Linotype" w:hAnsi="Times New Roman" w:cs="Times New Roman"/>
          <w:spacing w:val="-2"/>
          <w:sz w:val="24"/>
          <w:szCs w:val="24"/>
          <w:lang w:val="es-ES"/>
        </w:rPr>
        <w:t xml:space="preserve"> facilitar</w:t>
      </w:r>
      <w:r w:rsidRPr="0001668A">
        <w:rPr>
          <w:rFonts w:ascii="Times New Roman" w:eastAsia="Palatino Linotype" w:hAnsi="Times New Roman" w:cs="Times New Roman"/>
          <w:spacing w:val="-2"/>
          <w:sz w:val="24"/>
          <w:szCs w:val="24"/>
          <w:lang w:val="es-ES"/>
        </w:rPr>
        <w:t xml:space="preserve"> </w:t>
      </w:r>
      <w:r w:rsidR="006C7D6A" w:rsidRPr="0001668A">
        <w:rPr>
          <w:rFonts w:ascii="Times New Roman" w:eastAsia="Palatino Linotype" w:hAnsi="Times New Roman" w:cs="Times New Roman"/>
          <w:spacing w:val="-2"/>
          <w:sz w:val="24"/>
          <w:szCs w:val="24"/>
          <w:lang w:val="es-ES"/>
        </w:rPr>
        <w:t>e</w:t>
      </w:r>
      <w:r w:rsidRPr="0001668A">
        <w:rPr>
          <w:rFonts w:ascii="Times New Roman" w:eastAsia="Palatino Linotype" w:hAnsi="Times New Roman" w:cs="Times New Roman"/>
          <w:spacing w:val="-2"/>
          <w:sz w:val="24"/>
          <w:szCs w:val="24"/>
          <w:lang w:val="es-ES"/>
        </w:rPr>
        <w:t>l empoderamiento. Este concepto, acuñado en la Conferencia Mundial de las Mujeres en Beijing (1995), está estrechamente vinculado a la participación activa de las mujeres en la toma de decisiones y en roles de liderazgo (</w:t>
      </w:r>
      <w:r w:rsidR="00655B95" w:rsidRPr="0001668A">
        <w:rPr>
          <w:rFonts w:ascii="Times New Roman" w:eastAsia="Palatino Linotype" w:hAnsi="Times New Roman" w:cs="Times New Roman"/>
          <w:spacing w:val="-2"/>
          <w:sz w:val="24"/>
          <w:szCs w:val="24"/>
          <w:lang w:val="es-ES"/>
        </w:rPr>
        <w:t>Chance, 2022</w:t>
      </w:r>
      <w:r w:rsidRPr="0001668A">
        <w:rPr>
          <w:rFonts w:ascii="Times New Roman" w:eastAsia="Palatino Linotype" w:hAnsi="Times New Roman" w:cs="Times New Roman"/>
          <w:spacing w:val="-2"/>
          <w:sz w:val="24"/>
          <w:szCs w:val="24"/>
          <w:lang w:val="es-ES"/>
        </w:rPr>
        <w:t xml:space="preserve">). Los resultados obtenidos reafirman </w:t>
      </w:r>
      <w:r w:rsidR="006C7D6A" w:rsidRPr="0001668A">
        <w:rPr>
          <w:rFonts w:ascii="Times New Roman" w:eastAsia="Palatino Linotype" w:hAnsi="Times New Roman" w:cs="Times New Roman"/>
          <w:spacing w:val="-2"/>
          <w:sz w:val="24"/>
          <w:szCs w:val="24"/>
          <w:lang w:val="es-ES"/>
        </w:rPr>
        <w:t>dicha</w:t>
      </w:r>
      <w:r w:rsidRPr="0001668A">
        <w:rPr>
          <w:rFonts w:ascii="Times New Roman" w:eastAsia="Palatino Linotype" w:hAnsi="Times New Roman" w:cs="Times New Roman"/>
          <w:spacing w:val="-2"/>
          <w:sz w:val="24"/>
          <w:szCs w:val="24"/>
          <w:lang w:val="es-ES"/>
        </w:rPr>
        <w:t xml:space="preserve"> relación, ya que el modelo de regresión lineal múltiple </w:t>
      </w:r>
      <w:r w:rsidR="006C7D6A" w:rsidRPr="0001668A">
        <w:rPr>
          <w:rFonts w:ascii="Times New Roman" w:eastAsia="Palatino Linotype" w:hAnsi="Times New Roman" w:cs="Times New Roman"/>
          <w:spacing w:val="-2"/>
          <w:sz w:val="24"/>
          <w:szCs w:val="24"/>
          <w:lang w:val="es-ES"/>
        </w:rPr>
        <w:t xml:space="preserve">revela que esta práctica orientada al manejo y aplicación del conocimiento </w:t>
      </w:r>
      <w:r w:rsidRPr="0001668A">
        <w:rPr>
          <w:rFonts w:ascii="Times New Roman" w:eastAsia="Palatino Linotype" w:hAnsi="Times New Roman" w:cs="Times New Roman"/>
          <w:spacing w:val="-2"/>
          <w:sz w:val="24"/>
          <w:szCs w:val="24"/>
          <w:lang w:val="es-ES"/>
        </w:rPr>
        <w:t xml:space="preserve">explica </w:t>
      </w:r>
      <w:r w:rsidR="006C7D6A" w:rsidRPr="0001668A">
        <w:rPr>
          <w:rFonts w:ascii="Times New Roman" w:eastAsia="Palatino Linotype" w:hAnsi="Times New Roman" w:cs="Times New Roman"/>
          <w:spacing w:val="-2"/>
          <w:sz w:val="24"/>
          <w:szCs w:val="24"/>
          <w:lang w:val="es-ES"/>
        </w:rPr>
        <w:t>de</w:t>
      </w:r>
      <w:r w:rsidR="006C7D6A">
        <w:rPr>
          <w:rFonts w:ascii="Times New Roman" w:eastAsia="Palatino Linotype" w:hAnsi="Times New Roman" w:cs="Times New Roman"/>
          <w:spacing w:val="-2"/>
          <w:sz w:val="24"/>
          <w:szCs w:val="24"/>
          <w:lang w:val="es-ES"/>
        </w:rPr>
        <w:t xml:space="preserve"> forma significativa el desarrollo de capacidades en las mujeres, con un impacto superior al de otras </w:t>
      </w:r>
      <w:r w:rsidR="006C7D6A" w:rsidRPr="0001668A">
        <w:rPr>
          <w:rFonts w:ascii="Times New Roman" w:eastAsia="Palatino Linotype" w:hAnsi="Times New Roman" w:cs="Times New Roman"/>
          <w:spacing w:val="-2"/>
          <w:sz w:val="24"/>
          <w:szCs w:val="24"/>
          <w:lang w:val="es-ES"/>
        </w:rPr>
        <w:t>variables consideradas.</w:t>
      </w:r>
      <w:r w:rsidRPr="0001668A">
        <w:rPr>
          <w:rFonts w:ascii="Times New Roman" w:eastAsia="Palatino Linotype" w:hAnsi="Times New Roman" w:cs="Times New Roman"/>
          <w:spacing w:val="-2"/>
          <w:sz w:val="24"/>
          <w:szCs w:val="24"/>
          <w:lang w:val="es-ES"/>
        </w:rPr>
        <w:t xml:space="preserve"> </w:t>
      </w:r>
    </w:p>
    <w:p w14:paraId="620EDB53" w14:textId="124C4D76" w:rsidR="007A6901" w:rsidRPr="0001668A" w:rsidRDefault="00BE5DAA" w:rsidP="00437249">
      <w:pPr>
        <w:spacing w:after="0" w:line="360" w:lineRule="auto"/>
        <w:ind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Diversos estudios respaldan esta afirmación. En particular</w:t>
      </w:r>
      <w:r w:rsidR="007A6901" w:rsidRPr="0001668A">
        <w:rPr>
          <w:rFonts w:ascii="Times New Roman" w:eastAsia="Palatino Linotype" w:hAnsi="Times New Roman" w:cs="Times New Roman"/>
          <w:spacing w:val="-2"/>
          <w:sz w:val="24"/>
          <w:szCs w:val="24"/>
          <w:lang w:val="es-ES"/>
        </w:rPr>
        <w:t xml:space="preserve">, una gestión efectiva del conocimiento puede proporcionar a las mujeres mayores oportunidades de acceso a la información, formación y recursos para su desarrollo profesional y personal, así como su empoderamiento. </w:t>
      </w:r>
      <w:r w:rsidR="002A3CF1" w:rsidRPr="0001668A">
        <w:rPr>
          <w:rFonts w:ascii="Times New Roman" w:eastAsia="Palatino Linotype" w:hAnsi="Times New Roman" w:cs="Times New Roman"/>
          <w:spacing w:val="-2"/>
          <w:sz w:val="24"/>
          <w:szCs w:val="24"/>
          <w:lang w:val="es-ES"/>
        </w:rPr>
        <w:t xml:space="preserve">Además, se reconoce que el entorno </w:t>
      </w:r>
      <w:r w:rsidR="007A6901" w:rsidRPr="0001668A">
        <w:rPr>
          <w:rFonts w:ascii="Times New Roman" w:eastAsia="Palatino Linotype" w:hAnsi="Times New Roman" w:cs="Times New Roman"/>
          <w:spacing w:val="-2"/>
          <w:sz w:val="24"/>
          <w:szCs w:val="24"/>
          <w:lang w:val="es-ES"/>
        </w:rPr>
        <w:t xml:space="preserve">familiar </w:t>
      </w:r>
      <w:r w:rsidR="002A3CF1" w:rsidRPr="0001668A">
        <w:rPr>
          <w:rFonts w:ascii="Times New Roman" w:eastAsia="Palatino Linotype" w:hAnsi="Times New Roman" w:cs="Times New Roman"/>
          <w:spacing w:val="-2"/>
          <w:sz w:val="24"/>
          <w:szCs w:val="24"/>
          <w:lang w:val="es-ES"/>
        </w:rPr>
        <w:t>también</w:t>
      </w:r>
      <w:r w:rsidR="007A6901" w:rsidRPr="0001668A">
        <w:rPr>
          <w:rFonts w:ascii="Times New Roman" w:eastAsia="Palatino Linotype" w:hAnsi="Times New Roman" w:cs="Times New Roman"/>
          <w:spacing w:val="-2"/>
          <w:sz w:val="24"/>
          <w:szCs w:val="24"/>
          <w:lang w:val="es-ES"/>
        </w:rPr>
        <w:t xml:space="preserve"> influye</w:t>
      </w:r>
      <w:r w:rsidR="002A3CF1" w:rsidRPr="0001668A">
        <w:rPr>
          <w:rFonts w:ascii="Times New Roman" w:eastAsia="Palatino Linotype" w:hAnsi="Times New Roman" w:cs="Times New Roman"/>
          <w:spacing w:val="-2"/>
          <w:sz w:val="24"/>
          <w:szCs w:val="24"/>
          <w:lang w:val="es-ES"/>
        </w:rPr>
        <w:t xml:space="preserve"> en el nivel de empoderamiento femenino</w:t>
      </w:r>
      <w:r w:rsidR="007A6901" w:rsidRPr="0001668A">
        <w:rPr>
          <w:rFonts w:ascii="Times New Roman" w:eastAsia="Palatino Linotype" w:hAnsi="Times New Roman" w:cs="Times New Roman"/>
          <w:spacing w:val="-2"/>
          <w:sz w:val="24"/>
          <w:szCs w:val="24"/>
          <w:lang w:val="es-ES"/>
        </w:rPr>
        <w:t xml:space="preserve"> (</w:t>
      </w:r>
      <w:proofErr w:type="spellStart"/>
      <w:r w:rsidR="007A6901" w:rsidRPr="0001668A">
        <w:rPr>
          <w:rFonts w:ascii="Times New Roman" w:eastAsia="Palatino Linotype" w:hAnsi="Times New Roman" w:cs="Times New Roman"/>
          <w:spacing w:val="-2"/>
          <w:sz w:val="24"/>
          <w:szCs w:val="24"/>
          <w:lang w:val="es-ES"/>
        </w:rPr>
        <w:t>Gopinath</w:t>
      </w:r>
      <w:proofErr w:type="spellEnd"/>
      <w:r w:rsidR="007A6901" w:rsidRPr="0001668A">
        <w:rPr>
          <w:rFonts w:ascii="Times New Roman" w:eastAsia="Palatino Linotype" w:hAnsi="Times New Roman" w:cs="Times New Roman"/>
          <w:spacing w:val="-2"/>
          <w:sz w:val="24"/>
          <w:szCs w:val="24"/>
          <w:lang w:val="es-ES"/>
        </w:rPr>
        <w:t xml:space="preserve"> y </w:t>
      </w:r>
      <w:proofErr w:type="spellStart"/>
      <w:r w:rsidR="007A6901" w:rsidRPr="0001668A">
        <w:rPr>
          <w:rFonts w:ascii="Times New Roman" w:eastAsia="Palatino Linotype" w:hAnsi="Times New Roman" w:cs="Times New Roman"/>
          <w:spacing w:val="-2"/>
          <w:sz w:val="24"/>
          <w:szCs w:val="24"/>
          <w:lang w:val="es-ES"/>
        </w:rPr>
        <w:t>Chitra</w:t>
      </w:r>
      <w:proofErr w:type="spellEnd"/>
      <w:r w:rsidR="007A6901" w:rsidRPr="0001668A">
        <w:rPr>
          <w:rFonts w:ascii="Times New Roman" w:eastAsia="Palatino Linotype" w:hAnsi="Times New Roman" w:cs="Times New Roman"/>
          <w:spacing w:val="-2"/>
          <w:sz w:val="24"/>
          <w:szCs w:val="24"/>
          <w:lang w:val="es-ES"/>
        </w:rPr>
        <w:t xml:space="preserve">, 2020; </w:t>
      </w:r>
      <w:proofErr w:type="spellStart"/>
      <w:r w:rsidR="00EE7F6E" w:rsidRPr="0001668A">
        <w:rPr>
          <w:rFonts w:ascii="Times New Roman" w:eastAsia="Palatino Linotype" w:hAnsi="Times New Roman" w:cs="Times New Roman"/>
          <w:color w:val="0D0D0D" w:themeColor="text1" w:themeTint="F2"/>
          <w:spacing w:val="-2"/>
          <w:sz w:val="24"/>
          <w:szCs w:val="24"/>
          <w:lang w:val="es-ES"/>
        </w:rPr>
        <w:t>Farag</w:t>
      </w:r>
      <w:proofErr w:type="spellEnd"/>
      <w:r w:rsidR="00EE7F6E" w:rsidRPr="0001668A">
        <w:rPr>
          <w:rFonts w:ascii="Times New Roman" w:eastAsia="Palatino Linotype" w:hAnsi="Times New Roman" w:cs="Times New Roman"/>
          <w:color w:val="0D0D0D" w:themeColor="text1" w:themeTint="F2"/>
          <w:spacing w:val="-2"/>
          <w:sz w:val="24"/>
          <w:szCs w:val="24"/>
          <w:lang w:val="es-ES"/>
        </w:rPr>
        <w:t>, 2020</w:t>
      </w:r>
      <w:r w:rsidR="007A6901" w:rsidRPr="0001668A">
        <w:rPr>
          <w:rFonts w:ascii="Times New Roman" w:eastAsia="Palatino Linotype" w:hAnsi="Times New Roman" w:cs="Times New Roman"/>
          <w:spacing w:val="-2"/>
          <w:sz w:val="24"/>
          <w:szCs w:val="24"/>
          <w:lang w:val="es-ES"/>
        </w:rPr>
        <w:t xml:space="preserve">). </w:t>
      </w:r>
    </w:p>
    <w:p w14:paraId="59A5C480" w14:textId="140F2533" w:rsidR="00BE5DAA" w:rsidRPr="0001668A" w:rsidRDefault="00BE5DAA" w:rsidP="00437249">
      <w:pPr>
        <w:spacing w:after="0" w:line="360" w:lineRule="auto"/>
        <w:ind w:left="100" w:right="38"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Por otra parte</w:t>
      </w:r>
      <w:r w:rsidR="007A6901" w:rsidRPr="0001668A">
        <w:rPr>
          <w:rFonts w:ascii="Times New Roman" w:eastAsia="Palatino Linotype" w:hAnsi="Times New Roman" w:cs="Times New Roman"/>
          <w:spacing w:val="-2"/>
          <w:sz w:val="24"/>
          <w:szCs w:val="24"/>
          <w:lang w:val="es-ES"/>
        </w:rPr>
        <w:t>, el acceso a la educación es un aspecto crucial para que exista esta correlación. Wang y Noe (2010), destacan que la formación en gestión del conocimiento a través de la alfabetización digital y el acceso a plataformas de aprendizaje contribuye al empoderamiento de las mujeres en educación media y media superior. Pues como asegura</w:t>
      </w:r>
      <w:r w:rsidR="004F2E6E" w:rsidRPr="0001668A">
        <w:rPr>
          <w:rFonts w:ascii="Times New Roman" w:eastAsia="Palatino Linotype" w:hAnsi="Times New Roman" w:cs="Times New Roman"/>
          <w:spacing w:val="-2"/>
          <w:sz w:val="24"/>
          <w:szCs w:val="24"/>
          <w:lang w:val="es-ES"/>
        </w:rPr>
        <w:t xml:space="preserve"> </w:t>
      </w:r>
      <w:proofErr w:type="spellStart"/>
      <w:r w:rsidR="004F2E6E" w:rsidRPr="0001668A">
        <w:rPr>
          <w:rFonts w:ascii="Times New Roman" w:eastAsia="Palatino Linotype" w:hAnsi="Times New Roman" w:cs="Times New Roman"/>
          <w:spacing w:val="-2"/>
          <w:sz w:val="24"/>
          <w:szCs w:val="24"/>
          <w:lang w:val="es-ES"/>
        </w:rPr>
        <w:t>Chuang</w:t>
      </w:r>
      <w:proofErr w:type="spellEnd"/>
      <w:r w:rsidR="004F2E6E" w:rsidRPr="0001668A">
        <w:rPr>
          <w:rFonts w:ascii="Times New Roman" w:eastAsia="Palatino Linotype" w:hAnsi="Times New Roman" w:cs="Times New Roman"/>
          <w:spacing w:val="-2"/>
          <w:sz w:val="24"/>
          <w:szCs w:val="24"/>
          <w:lang w:val="es-ES"/>
        </w:rPr>
        <w:t xml:space="preserve"> (2021)</w:t>
      </w:r>
      <w:r w:rsidR="007A6901" w:rsidRPr="0001668A">
        <w:rPr>
          <w:rFonts w:ascii="Times New Roman" w:eastAsia="Palatino Linotype" w:hAnsi="Times New Roman" w:cs="Times New Roman"/>
          <w:spacing w:val="-2"/>
          <w:sz w:val="24"/>
          <w:szCs w:val="24"/>
          <w:lang w:val="es-ES"/>
        </w:rPr>
        <w:t>, el acceso a la información a través de una capacitación continua permite que las mujeres adquieran nuevos conocimientos y habilidades. Estos estudios respaldan los resultados de esta investigación, pues las mujeres encuestadas</w:t>
      </w:r>
      <w:r w:rsidR="00734D55" w:rsidRPr="0001668A">
        <w:rPr>
          <w:rFonts w:ascii="Times New Roman" w:eastAsia="Palatino Linotype" w:hAnsi="Times New Roman" w:cs="Times New Roman"/>
          <w:spacing w:val="-2"/>
          <w:sz w:val="24"/>
          <w:szCs w:val="24"/>
          <w:lang w:val="es-ES"/>
        </w:rPr>
        <w:t xml:space="preserve"> manifestaron que su </w:t>
      </w:r>
      <w:r w:rsidR="00734D55" w:rsidRPr="0001668A">
        <w:rPr>
          <w:rFonts w:ascii="Times New Roman" w:eastAsia="Palatino Linotype" w:hAnsi="Times New Roman" w:cs="Times New Roman"/>
          <w:spacing w:val="-2"/>
          <w:sz w:val="24"/>
          <w:szCs w:val="24"/>
          <w:lang w:val="es-ES"/>
        </w:rPr>
        <w:lastRenderedPageBreak/>
        <w:t>participación en programas de capacitación institucional aumentó su confianza profesional</w:t>
      </w:r>
      <w:r w:rsidR="007A6901" w:rsidRPr="0001668A">
        <w:rPr>
          <w:rFonts w:ascii="Times New Roman" w:eastAsia="Palatino Linotype" w:hAnsi="Times New Roman" w:cs="Times New Roman"/>
          <w:spacing w:val="-2"/>
          <w:sz w:val="24"/>
          <w:szCs w:val="24"/>
          <w:lang w:val="es-ES"/>
        </w:rPr>
        <w:t xml:space="preserve">. </w:t>
      </w:r>
    </w:p>
    <w:p w14:paraId="13EF5C21" w14:textId="77DE7028" w:rsidR="007A6901" w:rsidRPr="00E137ED" w:rsidRDefault="00BE5DAA" w:rsidP="00437249">
      <w:pPr>
        <w:spacing w:after="0" w:line="360" w:lineRule="auto"/>
        <w:ind w:left="100" w:right="38"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Por consiguiente,</w:t>
      </w:r>
      <w:r w:rsidR="007A6901" w:rsidRPr="0001668A">
        <w:rPr>
          <w:rFonts w:ascii="Times New Roman" w:eastAsia="Palatino Linotype" w:hAnsi="Times New Roman" w:cs="Times New Roman"/>
          <w:spacing w:val="-2"/>
          <w:sz w:val="24"/>
          <w:szCs w:val="24"/>
          <w:lang w:val="es-ES"/>
        </w:rPr>
        <w:t xml:space="preserve"> son varias las investigaciones que corroboran la correlación de la gestión del conocimiento y el empoderamiento desde un enfoque laboral (</w:t>
      </w:r>
      <w:r w:rsidR="00CA4BEE" w:rsidRPr="0001668A">
        <w:rPr>
          <w:rFonts w:ascii="Times New Roman" w:eastAsia="Palatino Linotype" w:hAnsi="Times New Roman" w:cs="Times New Roman"/>
          <w:spacing w:val="-2"/>
          <w:sz w:val="24"/>
          <w:szCs w:val="24"/>
        </w:rPr>
        <w:t>Kumar</w:t>
      </w:r>
      <w:r w:rsidR="007A6901" w:rsidRPr="0001668A">
        <w:rPr>
          <w:rFonts w:ascii="Times New Roman" w:eastAsia="Palatino Linotype" w:hAnsi="Times New Roman" w:cs="Times New Roman"/>
          <w:spacing w:val="-2"/>
          <w:sz w:val="24"/>
          <w:szCs w:val="24"/>
          <w:lang w:val="es-ES"/>
        </w:rPr>
        <w:t xml:space="preserve">, 2017). </w:t>
      </w:r>
      <w:r w:rsidRPr="0001668A">
        <w:rPr>
          <w:rFonts w:ascii="Times New Roman" w:eastAsia="Palatino Linotype" w:hAnsi="Times New Roman" w:cs="Times New Roman"/>
          <w:spacing w:val="-2"/>
          <w:sz w:val="24"/>
          <w:szCs w:val="24"/>
          <w:lang w:val="es-ES"/>
        </w:rPr>
        <w:t>De hecho, s</w:t>
      </w:r>
      <w:r w:rsidR="007A6901" w:rsidRPr="0001668A">
        <w:rPr>
          <w:rFonts w:ascii="Times New Roman" w:eastAsia="Palatino Linotype" w:hAnsi="Times New Roman" w:cs="Times New Roman"/>
          <w:spacing w:val="-2"/>
          <w:sz w:val="24"/>
          <w:szCs w:val="24"/>
          <w:lang w:val="es-ES"/>
        </w:rPr>
        <w:t>egún</w:t>
      </w:r>
      <w:r w:rsidR="007A6901" w:rsidRPr="00E137ED">
        <w:rPr>
          <w:rFonts w:ascii="Times New Roman" w:eastAsia="Palatino Linotype" w:hAnsi="Times New Roman" w:cs="Times New Roman"/>
          <w:spacing w:val="-2"/>
          <w:sz w:val="24"/>
          <w:szCs w:val="24"/>
          <w:lang w:val="es-ES"/>
        </w:rPr>
        <w:t xml:space="preserve"> estadísticas de la ONU (2021), en los países donde se invierte en la capacitación y formación </w:t>
      </w:r>
      <w:r w:rsidR="007A6901" w:rsidRPr="0001668A">
        <w:rPr>
          <w:rFonts w:ascii="Times New Roman" w:eastAsia="Palatino Linotype" w:hAnsi="Times New Roman" w:cs="Times New Roman"/>
          <w:spacing w:val="-2"/>
          <w:sz w:val="24"/>
          <w:szCs w:val="24"/>
          <w:lang w:val="es-ES"/>
        </w:rPr>
        <w:t>continua laboral de las mujeres, se ha observado una mayor participación femenina en empleos formales. As</w:t>
      </w:r>
      <w:r w:rsidR="00FF0E43" w:rsidRPr="0001668A">
        <w:rPr>
          <w:rFonts w:ascii="Times New Roman" w:eastAsia="Palatino Linotype" w:hAnsi="Times New Roman" w:cs="Times New Roman"/>
          <w:spacing w:val="-2"/>
          <w:sz w:val="24"/>
          <w:szCs w:val="24"/>
          <w:lang w:val="es-ES"/>
        </w:rPr>
        <w:t>i</w:t>
      </w:r>
      <w:r w:rsidR="007A6901" w:rsidRPr="0001668A">
        <w:rPr>
          <w:rFonts w:ascii="Times New Roman" w:eastAsia="Palatino Linotype" w:hAnsi="Times New Roman" w:cs="Times New Roman"/>
          <w:spacing w:val="-2"/>
          <w:sz w:val="24"/>
          <w:szCs w:val="24"/>
          <w:lang w:val="es-ES"/>
        </w:rPr>
        <w:t>mismo, la Organización Internacional del Trabajo (OIT) a través del Informe Mundial sobre Salarios 2022-2023 asegura que las mujeres que tienen acceso a capacitación en programas de gestión del conocimiento tienen un 20% más de probabilidades de ascender a puestos gerenciales en comparación con aquellas que no tienen dicho acceso (OIT, 2022). De manera que esto sugiere que la gestión del conocimiento</w:t>
      </w:r>
      <w:r w:rsidR="00FF0E43" w:rsidRPr="0001668A">
        <w:rPr>
          <w:rFonts w:ascii="Times New Roman" w:eastAsia="Palatino Linotype" w:hAnsi="Times New Roman" w:cs="Times New Roman"/>
          <w:spacing w:val="-2"/>
          <w:sz w:val="24"/>
          <w:szCs w:val="24"/>
          <w:lang w:val="es-ES"/>
        </w:rPr>
        <w:t xml:space="preserve"> contribuye</w:t>
      </w:r>
      <w:r w:rsidR="007A6901" w:rsidRPr="0001668A">
        <w:rPr>
          <w:rFonts w:ascii="Times New Roman" w:eastAsia="Palatino Linotype" w:hAnsi="Times New Roman" w:cs="Times New Roman"/>
          <w:spacing w:val="-2"/>
          <w:sz w:val="24"/>
          <w:szCs w:val="24"/>
          <w:lang w:val="es-ES"/>
        </w:rPr>
        <w:t xml:space="preserve"> no solo </w:t>
      </w:r>
      <w:r w:rsidR="00FF0E43" w:rsidRPr="0001668A">
        <w:rPr>
          <w:rFonts w:ascii="Times New Roman" w:eastAsia="Palatino Linotype" w:hAnsi="Times New Roman" w:cs="Times New Roman"/>
          <w:spacing w:val="-2"/>
          <w:sz w:val="24"/>
          <w:szCs w:val="24"/>
          <w:lang w:val="es-ES"/>
        </w:rPr>
        <w:t xml:space="preserve">al desarrollo de competencias </w:t>
      </w:r>
      <w:r w:rsidR="007A6901" w:rsidRPr="0001668A">
        <w:rPr>
          <w:rFonts w:ascii="Times New Roman" w:eastAsia="Palatino Linotype" w:hAnsi="Times New Roman" w:cs="Times New Roman"/>
          <w:spacing w:val="-2"/>
          <w:sz w:val="24"/>
          <w:szCs w:val="24"/>
          <w:lang w:val="es-ES"/>
        </w:rPr>
        <w:t>individuales</w:t>
      </w:r>
      <w:r w:rsidR="007A6901" w:rsidRPr="00E137ED">
        <w:rPr>
          <w:rFonts w:ascii="Times New Roman" w:eastAsia="Palatino Linotype" w:hAnsi="Times New Roman" w:cs="Times New Roman"/>
          <w:spacing w:val="-2"/>
          <w:sz w:val="24"/>
          <w:szCs w:val="24"/>
          <w:lang w:val="es-ES"/>
        </w:rPr>
        <w:t xml:space="preserve"> de las mujeres, sino que promueve la equidad de género en las organizaciones.</w:t>
      </w:r>
    </w:p>
    <w:p w14:paraId="373D09AF" w14:textId="77777777" w:rsidR="00F43005" w:rsidRDefault="007A6901" w:rsidP="00437249">
      <w:pPr>
        <w:spacing w:after="0" w:line="360" w:lineRule="auto"/>
        <w:ind w:left="100" w:right="38" w:firstLine="709"/>
        <w:jc w:val="both"/>
        <w:rPr>
          <w:rFonts w:ascii="Times New Roman" w:eastAsia="Palatino Linotype" w:hAnsi="Times New Roman" w:cs="Times New Roman"/>
          <w:spacing w:val="-2"/>
          <w:sz w:val="24"/>
          <w:szCs w:val="24"/>
          <w:lang w:val="es-ES"/>
        </w:rPr>
      </w:pPr>
      <w:r w:rsidRPr="00E137ED">
        <w:rPr>
          <w:rFonts w:ascii="Times New Roman" w:eastAsia="Palatino Linotype" w:hAnsi="Times New Roman" w:cs="Times New Roman"/>
          <w:spacing w:val="-2"/>
          <w:sz w:val="24"/>
          <w:szCs w:val="24"/>
          <w:lang w:val="es-ES"/>
        </w:rPr>
        <w:t xml:space="preserve">En una investigación realizada por </w:t>
      </w:r>
      <w:proofErr w:type="spellStart"/>
      <w:r w:rsidRPr="00E137ED">
        <w:rPr>
          <w:rFonts w:ascii="Times New Roman" w:eastAsia="Palatino Linotype" w:hAnsi="Times New Roman" w:cs="Times New Roman"/>
          <w:spacing w:val="-2"/>
          <w:sz w:val="24"/>
          <w:szCs w:val="24"/>
          <w:lang w:val="es-ES"/>
        </w:rPr>
        <w:t>Suchitra</w:t>
      </w:r>
      <w:proofErr w:type="spellEnd"/>
      <w:r w:rsidRPr="00E137ED">
        <w:rPr>
          <w:rFonts w:ascii="Times New Roman" w:eastAsia="Palatino Linotype" w:hAnsi="Times New Roman" w:cs="Times New Roman"/>
          <w:spacing w:val="-2"/>
          <w:sz w:val="24"/>
          <w:szCs w:val="24"/>
          <w:lang w:val="es-ES"/>
        </w:rPr>
        <w:t xml:space="preserve"> y </w:t>
      </w:r>
      <w:proofErr w:type="spellStart"/>
      <w:r w:rsidRPr="00E137ED">
        <w:rPr>
          <w:rFonts w:ascii="Times New Roman" w:eastAsia="Palatino Linotype" w:hAnsi="Times New Roman" w:cs="Times New Roman"/>
          <w:spacing w:val="-2"/>
          <w:sz w:val="24"/>
          <w:szCs w:val="24"/>
          <w:lang w:val="es-ES"/>
        </w:rPr>
        <w:t>Gopinath</w:t>
      </w:r>
      <w:proofErr w:type="spellEnd"/>
      <w:r w:rsidRPr="00E137ED">
        <w:rPr>
          <w:rFonts w:ascii="Times New Roman" w:eastAsia="Palatino Linotype" w:hAnsi="Times New Roman" w:cs="Times New Roman"/>
          <w:spacing w:val="-2"/>
          <w:sz w:val="24"/>
          <w:szCs w:val="24"/>
          <w:lang w:val="es-ES"/>
        </w:rPr>
        <w:t xml:space="preserve"> (2020), estudiaron el papel de la gestión del conocimiento para el empoderamiento de las mujeres empresarias en </w:t>
      </w:r>
      <w:proofErr w:type="spellStart"/>
      <w:r w:rsidRPr="00E137ED">
        <w:rPr>
          <w:rFonts w:ascii="Times New Roman" w:eastAsia="Palatino Linotype" w:hAnsi="Times New Roman" w:cs="Times New Roman"/>
          <w:spacing w:val="-2"/>
          <w:sz w:val="24"/>
          <w:szCs w:val="24"/>
          <w:lang w:val="es-ES"/>
        </w:rPr>
        <w:t>Tiruchirappalli</w:t>
      </w:r>
      <w:proofErr w:type="spellEnd"/>
      <w:r w:rsidRPr="00E137ED">
        <w:rPr>
          <w:rFonts w:ascii="Times New Roman" w:eastAsia="Palatino Linotype" w:hAnsi="Times New Roman" w:cs="Times New Roman"/>
          <w:spacing w:val="-2"/>
          <w:sz w:val="24"/>
          <w:szCs w:val="24"/>
          <w:lang w:val="es-ES"/>
        </w:rPr>
        <w:t xml:space="preserve">, India. Durante el estudio encuestaron 195 mujeres empresarias sobre temas de aspectos socioeconómicos, gestión del conocimiento y empoderamiento. Concluyendo que los factores socioeconómicos influyen en la gestión del conocimiento y mantienen un impacto notable en el proceso de empoderamiento de las mujeres. </w:t>
      </w:r>
    </w:p>
    <w:p w14:paraId="60AE2A0A" w14:textId="7888E819" w:rsidR="007A6901" w:rsidRPr="0001668A" w:rsidRDefault="007A6901" w:rsidP="00437249">
      <w:pPr>
        <w:spacing w:after="0" w:line="360" w:lineRule="auto"/>
        <w:ind w:left="100" w:right="38"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 xml:space="preserve">De </w:t>
      </w:r>
      <w:r w:rsidR="00BE5DAA" w:rsidRPr="0001668A">
        <w:rPr>
          <w:rFonts w:ascii="Times New Roman" w:eastAsia="Palatino Linotype" w:hAnsi="Times New Roman" w:cs="Times New Roman"/>
          <w:spacing w:val="-2"/>
          <w:sz w:val="24"/>
          <w:szCs w:val="24"/>
          <w:lang w:val="es-ES"/>
        </w:rPr>
        <w:t>manera similar</w:t>
      </w:r>
      <w:r w:rsidRPr="0001668A">
        <w:rPr>
          <w:rFonts w:ascii="Times New Roman" w:eastAsia="Palatino Linotype" w:hAnsi="Times New Roman" w:cs="Times New Roman"/>
          <w:spacing w:val="-2"/>
          <w:sz w:val="24"/>
          <w:szCs w:val="24"/>
          <w:lang w:val="es-ES"/>
        </w:rPr>
        <w:t xml:space="preserve">, Park (2016), asegura que, en regiones de Asia, las mujeres que participaron en talleres y cursos sobre gestión del conocimiento lograron crear redes de apoyo y acceder a recursos financieros con mayor facilidad. Así mismo </w:t>
      </w:r>
      <w:r w:rsidR="00952691" w:rsidRPr="0001668A">
        <w:rPr>
          <w:rFonts w:ascii="Times New Roman" w:eastAsia="Palatino Linotype" w:hAnsi="Times New Roman" w:cs="Times New Roman"/>
          <w:color w:val="0D0D0D" w:themeColor="text1" w:themeTint="F2"/>
          <w:spacing w:val="-2"/>
          <w:sz w:val="24"/>
          <w:szCs w:val="24"/>
        </w:rPr>
        <w:t>Saeid, Ali y Jamshid (2022)</w:t>
      </w:r>
      <w:r w:rsidRPr="0001668A">
        <w:rPr>
          <w:rFonts w:ascii="Times New Roman" w:eastAsia="Palatino Linotype" w:hAnsi="Times New Roman" w:cs="Times New Roman"/>
          <w:spacing w:val="-2"/>
          <w:sz w:val="24"/>
          <w:szCs w:val="24"/>
          <w:lang w:val="es-ES"/>
        </w:rPr>
        <w:t>, identificaron la relación significativa entre el proceso de gestión del conocimiento y el empoderamiento; asegurando que el empoderamiento tiene un impacto positivo en la creatividad y la producción (</w:t>
      </w:r>
      <w:proofErr w:type="spellStart"/>
      <w:r w:rsidR="00A73566" w:rsidRPr="0001668A">
        <w:rPr>
          <w:rFonts w:ascii="Times New Roman" w:eastAsia="Palatino Linotype" w:hAnsi="Times New Roman" w:cs="Times New Roman"/>
          <w:color w:val="231F20"/>
          <w:spacing w:val="-2"/>
          <w:sz w:val="24"/>
          <w:szCs w:val="24"/>
        </w:rPr>
        <w:t>Setyaningrum</w:t>
      </w:r>
      <w:proofErr w:type="spellEnd"/>
      <w:r w:rsidR="00A73566" w:rsidRPr="0001668A">
        <w:rPr>
          <w:rFonts w:ascii="Times New Roman" w:eastAsia="Palatino Linotype" w:hAnsi="Times New Roman" w:cs="Times New Roman"/>
          <w:color w:val="231F20"/>
          <w:spacing w:val="-2"/>
          <w:sz w:val="24"/>
          <w:szCs w:val="24"/>
        </w:rPr>
        <w:t xml:space="preserve">, </w:t>
      </w:r>
      <w:proofErr w:type="spellStart"/>
      <w:r w:rsidR="00A73566" w:rsidRPr="0001668A">
        <w:rPr>
          <w:rFonts w:ascii="Times New Roman" w:eastAsia="Palatino Linotype" w:hAnsi="Times New Roman" w:cs="Times New Roman"/>
          <w:color w:val="231F20"/>
          <w:spacing w:val="-2"/>
          <w:sz w:val="24"/>
          <w:szCs w:val="24"/>
        </w:rPr>
        <w:t>Kholid</w:t>
      </w:r>
      <w:proofErr w:type="spellEnd"/>
      <w:r w:rsidR="00A73566" w:rsidRPr="0001668A">
        <w:rPr>
          <w:rFonts w:ascii="Times New Roman" w:eastAsia="Palatino Linotype" w:hAnsi="Times New Roman" w:cs="Times New Roman"/>
          <w:color w:val="231F20"/>
          <w:spacing w:val="-2"/>
          <w:sz w:val="24"/>
          <w:szCs w:val="24"/>
        </w:rPr>
        <w:t xml:space="preserve"> y Susilo, 2023; </w:t>
      </w:r>
      <w:r w:rsidR="00A73566" w:rsidRPr="0001668A">
        <w:rPr>
          <w:rFonts w:ascii="Times New Roman" w:eastAsia="Palatino Linotype" w:hAnsi="Times New Roman" w:cs="Times New Roman"/>
          <w:spacing w:val="-2"/>
          <w:sz w:val="24"/>
          <w:szCs w:val="24"/>
          <w:lang w:val="es-ES"/>
        </w:rPr>
        <w:t>Gupta, 2021</w:t>
      </w:r>
      <w:r w:rsidRPr="0001668A">
        <w:rPr>
          <w:rFonts w:ascii="Times New Roman" w:eastAsia="Palatino Linotype" w:hAnsi="Times New Roman" w:cs="Times New Roman"/>
          <w:spacing w:val="-2"/>
          <w:sz w:val="24"/>
          <w:szCs w:val="24"/>
          <w:lang w:val="es-ES"/>
        </w:rPr>
        <w:t xml:space="preserve">). </w:t>
      </w:r>
    </w:p>
    <w:p w14:paraId="430A1192" w14:textId="0D4E727D" w:rsidR="00D30B55" w:rsidRPr="0001668A" w:rsidRDefault="00C027EE" w:rsidP="00437249">
      <w:pPr>
        <w:spacing w:after="0" w:line="360" w:lineRule="auto"/>
        <w:ind w:left="100" w:right="38"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 xml:space="preserve">Por otro lado, </w:t>
      </w:r>
      <w:proofErr w:type="spellStart"/>
      <w:r w:rsidR="007A6901" w:rsidRPr="0001668A">
        <w:rPr>
          <w:rFonts w:ascii="Times New Roman" w:eastAsia="Palatino Linotype" w:hAnsi="Times New Roman" w:cs="Times New Roman"/>
          <w:spacing w:val="-2"/>
          <w:sz w:val="24"/>
          <w:szCs w:val="24"/>
          <w:lang w:val="es-ES"/>
        </w:rPr>
        <w:t>Mahboub</w:t>
      </w:r>
      <w:proofErr w:type="spellEnd"/>
      <w:r w:rsidR="007A6901" w:rsidRPr="0001668A">
        <w:rPr>
          <w:rFonts w:ascii="Times New Roman" w:eastAsia="Palatino Linotype" w:hAnsi="Times New Roman" w:cs="Times New Roman"/>
          <w:spacing w:val="-2"/>
          <w:sz w:val="24"/>
          <w:szCs w:val="24"/>
          <w:lang w:val="es-ES"/>
        </w:rPr>
        <w:t xml:space="preserve"> </w:t>
      </w:r>
      <w:r w:rsidR="006A06D5" w:rsidRPr="0001668A">
        <w:rPr>
          <w:rFonts w:ascii="Times New Roman" w:eastAsia="Gill Sans MT" w:hAnsi="Times New Roman" w:cs="Times New Roman"/>
          <w:sz w:val="24"/>
          <w:szCs w:val="24"/>
          <w:lang w:val="es-ES"/>
        </w:rPr>
        <w:t>et ál.,</w:t>
      </w:r>
      <w:r w:rsidR="007A6901" w:rsidRPr="0001668A">
        <w:rPr>
          <w:rFonts w:ascii="Times New Roman" w:eastAsia="Palatino Linotype" w:hAnsi="Times New Roman" w:cs="Times New Roman"/>
          <w:spacing w:val="-2"/>
          <w:sz w:val="24"/>
          <w:szCs w:val="24"/>
          <w:lang w:val="es-ES"/>
        </w:rPr>
        <w:t xml:space="preserve"> (2023), destacan que las mujeres que implementan efectivamente la gestión del conocimiento pueden obtener mayores niveles de satisfacción laboral y compromiso organizacional. De modo que la gestión del conocimiento a través del liderazgo femenino puede ser considerado un recurso fundamental para la competitividad de la organización (</w:t>
      </w:r>
      <w:proofErr w:type="spellStart"/>
      <w:r w:rsidR="004F2E6E" w:rsidRPr="0001668A">
        <w:rPr>
          <w:rFonts w:ascii="Times New Roman" w:eastAsia="Palatino Linotype" w:hAnsi="Times New Roman" w:cs="Times New Roman"/>
          <w:color w:val="000000" w:themeColor="text1"/>
          <w:spacing w:val="-2"/>
          <w:sz w:val="24"/>
          <w:szCs w:val="24"/>
        </w:rPr>
        <w:t>Banmairuroy</w:t>
      </w:r>
      <w:proofErr w:type="spellEnd"/>
      <w:r w:rsidR="004F2E6E" w:rsidRPr="0001668A">
        <w:rPr>
          <w:rFonts w:ascii="Times New Roman" w:eastAsia="Palatino Linotype" w:hAnsi="Times New Roman" w:cs="Times New Roman"/>
          <w:color w:val="000000" w:themeColor="text1"/>
          <w:spacing w:val="-2"/>
          <w:sz w:val="24"/>
          <w:szCs w:val="24"/>
        </w:rPr>
        <w:t xml:space="preserve">, </w:t>
      </w:r>
      <w:proofErr w:type="spellStart"/>
      <w:r w:rsidR="004F2E6E" w:rsidRPr="0001668A">
        <w:rPr>
          <w:rFonts w:ascii="Times New Roman" w:eastAsia="Palatino Linotype" w:hAnsi="Times New Roman" w:cs="Times New Roman"/>
          <w:color w:val="000000" w:themeColor="text1"/>
          <w:spacing w:val="-2"/>
          <w:sz w:val="24"/>
          <w:szCs w:val="24"/>
        </w:rPr>
        <w:t>Kritjaroen</w:t>
      </w:r>
      <w:proofErr w:type="spellEnd"/>
      <w:r w:rsidR="004F2E6E" w:rsidRPr="0001668A">
        <w:rPr>
          <w:rFonts w:ascii="Times New Roman" w:eastAsia="Palatino Linotype" w:hAnsi="Times New Roman" w:cs="Times New Roman"/>
          <w:color w:val="000000" w:themeColor="text1"/>
          <w:spacing w:val="-2"/>
          <w:sz w:val="24"/>
          <w:szCs w:val="24"/>
        </w:rPr>
        <w:t xml:space="preserve"> y </w:t>
      </w:r>
      <w:proofErr w:type="spellStart"/>
      <w:r w:rsidR="004F2E6E" w:rsidRPr="0001668A">
        <w:rPr>
          <w:rFonts w:ascii="Times New Roman" w:eastAsia="Palatino Linotype" w:hAnsi="Times New Roman" w:cs="Times New Roman"/>
          <w:color w:val="000000" w:themeColor="text1"/>
          <w:spacing w:val="-2"/>
          <w:sz w:val="24"/>
          <w:szCs w:val="24"/>
        </w:rPr>
        <w:t>Homsombat</w:t>
      </w:r>
      <w:proofErr w:type="spellEnd"/>
      <w:r w:rsidR="004F2E6E" w:rsidRPr="0001668A">
        <w:rPr>
          <w:rFonts w:ascii="Times New Roman" w:eastAsia="Palatino Linotype" w:hAnsi="Times New Roman" w:cs="Times New Roman"/>
          <w:color w:val="000000" w:themeColor="text1"/>
          <w:spacing w:val="-2"/>
          <w:sz w:val="24"/>
          <w:szCs w:val="24"/>
        </w:rPr>
        <w:t>, 2022)</w:t>
      </w:r>
      <w:r w:rsidR="007A6901" w:rsidRPr="0001668A">
        <w:rPr>
          <w:rFonts w:ascii="Times New Roman" w:eastAsia="Palatino Linotype" w:hAnsi="Times New Roman" w:cs="Times New Roman"/>
          <w:spacing w:val="-2"/>
          <w:sz w:val="24"/>
          <w:szCs w:val="24"/>
          <w:lang w:val="es-ES"/>
        </w:rPr>
        <w:t xml:space="preserve">. Desde hace tiempo, una investigación realizada por Davenport y </w:t>
      </w:r>
      <w:proofErr w:type="spellStart"/>
      <w:r w:rsidR="007A6901" w:rsidRPr="0001668A">
        <w:rPr>
          <w:rFonts w:ascii="Times New Roman" w:eastAsia="Palatino Linotype" w:hAnsi="Times New Roman" w:cs="Times New Roman"/>
          <w:spacing w:val="-2"/>
          <w:sz w:val="24"/>
          <w:szCs w:val="24"/>
          <w:lang w:val="es-ES"/>
        </w:rPr>
        <w:t>Prusak</w:t>
      </w:r>
      <w:proofErr w:type="spellEnd"/>
      <w:r w:rsidR="007A6901" w:rsidRPr="0001668A">
        <w:rPr>
          <w:rFonts w:ascii="Times New Roman" w:eastAsia="Palatino Linotype" w:hAnsi="Times New Roman" w:cs="Times New Roman"/>
          <w:spacing w:val="-2"/>
          <w:sz w:val="24"/>
          <w:szCs w:val="24"/>
          <w:lang w:val="es-ES"/>
        </w:rPr>
        <w:t xml:space="preserve"> (</w:t>
      </w:r>
      <w:r w:rsidR="00E45924" w:rsidRPr="0001668A">
        <w:rPr>
          <w:rFonts w:ascii="Times New Roman" w:eastAsia="Palatino Linotype" w:hAnsi="Times New Roman" w:cs="Times New Roman"/>
          <w:spacing w:val="-2"/>
          <w:sz w:val="24"/>
          <w:szCs w:val="24"/>
          <w:lang w:val="es-ES"/>
        </w:rPr>
        <w:t>2000</w:t>
      </w:r>
      <w:r w:rsidR="007A6901" w:rsidRPr="0001668A">
        <w:rPr>
          <w:rFonts w:ascii="Times New Roman" w:eastAsia="Palatino Linotype" w:hAnsi="Times New Roman" w:cs="Times New Roman"/>
          <w:spacing w:val="-2"/>
          <w:sz w:val="24"/>
          <w:szCs w:val="24"/>
          <w:lang w:val="es-ES"/>
        </w:rPr>
        <w:t xml:space="preserve">) argumentaron que la capacidad para tomar decisiones informadas en </w:t>
      </w:r>
      <w:r w:rsidR="00147215" w:rsidRPr="0001668A">
        <w:rPr>
          <w:rFonts w:ascii="Times New Roman" w:eastAsia="Palatino Linotype" w:hAnsi="Times New Roman" w:cs="Times New Roman"/>
          <w:spacing w:val="-2"/>
          <w:sz w:val="24"/>
          <w:szCs w:val="24"/>
          <w:lang w:val="es-ES"/>
        </w:rPr>
        <w:t xml:space="preserve">los ámbitos </w:t>
      </w:r>
      <w:r w:rsidR="007A6901" w:rsidRPr="0001668A">
        <w:rPr>
          <w:rFonts w:ascii="Times New Roman" w:eastAsia="Palatino Linotype" w:hAnsi="Times New Roman" w:cs="Times New Roman"/>
          <w:spacing w:val="-2"/>
          <w:sz w:val="24"/>
          <w:szCs w:val="24"/>
          <w:lang w:val="es-ES"/>
        </w:rPr>
        <w:t xml:space="preserve">personal y laboral </w:t>
      </w:r>
      <w:r w:rsidR="00147215" w:rsidRPr="0001668A">
        <w:rPr>
          <w:rFonts w:ascii="Times New Roman" w:eastAsia="Palatino Linotype" w:hAnsi="Times New Roman" w:cs="Times New Roman"/>
          <w:spacing w:val="-2"/>
          <w:sz w:val="24"/>
          <w:szCs w:val="24"/>
          <w:lang w:val="es-ES"/>
        </w:rPr>
        <w:t>constituyen</w:t>
      </w:r>
      <w:r w:rsidR="007A6901" w:rsidRPr="0001668A">
        <w:rPr>
          <w:rFonts w:ascii="Times New Roman" w:eastAsia="Palatino Linotype" w:hAnsi="Times New Roman" w:cs="Times New Roman"/>
          <w:spacing w:val="-2"/>
          <w:sz w:val="24"/>
          <w:szCs w:val="24"/>
          <w:lang w:val="es-ES"/>
        </w:rPr>
        <w:t xml:space="preserve"> un indicador cl</w:t>
      </w:r>
      <w:r w:rsidR="00147215" w:rsidRPr="0001668A">
        <w:rPr>
          <w:rFonts w:ascii="Times New Roman" w:eastAsia="Palatino Linotype" w:hAnsi="Times New Roman" w:cs="Times New Roman"/>
          <w:spacing w:val="-2"/>
          <w:sz w:val="24"/>
          <w:szCs w:val="24"/>
          <w:lang w:val="es-ES"/>
        </w:rPr>
        <w:t>ave</w:t>
      </w:r>
      <w:r w:rsidR="007A6901" w:rsidRPr="0001668A">
        <w:rPr>
          <w:rFonts w:ascii="Times New Roman" w:eastAsia="Palatino Linotype" w:hAnsi="Times New Roman" w:cs="Times New Roman"/>
          <w:spacing w:val="-2"/>
          <w:sz w:val="24"/>
          <w:szCs w:val="24"/>
          <w:lang w:val="es-ES"/>
        </w:rPr>
        <w:t xml:space="preserve"> del empoderamiento femenino. </w:t>
      </w:r>
      <w:r w:rsidR="00147215" w:rsidRPr="0001668A">
        <w:rPr>
          <w:rFonts w:ascii="Times New Roman" w:eastAsia="Palatino Linotype" w:hAnsi="Times New Roman" w:cs="Times New Roman"/>
          <w:spacing w:val="-2"/>
          <w:sz w:val="24"/>
          <w:szCs w:val="24"/>
          <w:lang w:val="es-ES"/>
        </w:rPr>
        <w:t xml:space="preserve">Según estos autores, </w:t>
      </w:r>
      <w:r w:rsidR="007A6901" w:rsidRPr="0001668A">
        <w:rPr>
          <w:rFonts w:ascii="Times New Roman" w:eastAsia="Palatino Linotype" w:hAnsi="Times New Roman" w:cs="Times New Roman"/>
          <w:spacing w:val="-2"/>
          <w:sz w:val="24"/>
          <w:szCs w:val="24"/>
          <w:lang w:val="es-ES"/>
        </w:rPr>
        <w:t>una gestión del conocimiento e</w:t>
      </w:r>
      <w:r w:rsidR="00147215" w:rsidRPr="0001668A">
        <w:rPr>
          <w:rFonts w:ascii="Times New Roman" w:eastAsia="Palatino Linotype" w:hAnsi="Times New Roman" w:cs="Times New Roman"/>
          <w:spacing w:val="-2"/>
          <w:sz w:val="24"/>
          <w:szCs w:val="24"/>
          <w:lang w:val="es-ES"/>
        </w:rPr>
        <w:t xml:space="preserve">ficaz proporciona acceso oportuno a información precisa y relevante, lo que facilita la toma de </w:t>
      </w:r>
      <w:r w:rsidR="00147215" w:rsidRPr="0001668A">
        <w:rPr>
          <w:rFonts w:ascii="Times New Roman" w:eastAsia="Palatino Linotype" w:hAnsi="Times New Roman" w:cs="Times New Roman"/>
          <w:spacing w:val="-2"/>
          <w:sz w:val="24"/>
          <w:szCs w:val="24"/>
          <w:lang w:val="es-ES"/>
        </w:rPr>
        <w:lastRenderedPageBreak/>
        <w:t xml:space="preserve">decisiones estratégicas. En este sentido, los resultados de la presente investigación sugieren que las mujeres que emplean herramientas asociadas con dicho proceso presentan una mayor habilidad para enfrentar situaciones complejas y tomas decisiones críticas. </w:t>
      </w:r>
    </w:p>
    <w:p w14:paraId="5CAE26EF" w14:textId="4D2C981B" w:rsidR="00380DE6" w:rsidRPr="0001668A" w:rsidRDefault="00472D28" w:rsidP="00437249">
      <w:pPr>
        <w:spacing w:after="0" w:line="360" w:lineRule="auto"/>
        <w:ind w:left="100" w:right="38"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A</w:t>
      </w:r>
      <w:r w:rsidR="007A6901" w:rsidRPr="0001668A">
        <w:rPr>
          <w:rFonts w:ascii="Times New Roman" w:eastAsia="Palatino Linotype" w:hAnsi="Times New Roman" w:cs="Times New Roman"/>
          <w:spacing w:val="-2"/>
          <w:sz w:val="24"/>
          <w:szCs w:val="24"/>
          <w:lang w:val="es-ES"/>
        </w:rPr>
        <w:t xml:space="preserve"> pesar de los beneficios observados, </w:t>
      </w:r>
      <w:r w:rsidR="00893436" w:rsidRPr="0001668A">
        <w:rPr>
          <w:rFonts w:ascii="Times New Roman" w:eastAsia="Palatino Linotype" w:hAnsi="Times New Roman" w:cs="Times New Roman"/>
          <w:spacing w:val="-2"/>
          <w:sz w:val="24"/>
          <w:szCs w:val="24"/>
          <w:lang w:val="es-ES"/>
        </w:rPr>
        <w:t>persisten</w:t>
      </w:r>
      <w:r w:rsidR="007A6901" w:rsidRPr="0001668A">
        <w:rPr>
          <w:rFonts w:ascii="Times New Roman" w:eastAsia="Palatino Linotype" w:hAnsi="Times New Roman" w:cs="Times New Roman"/>
          <w:spacing w:val="-2"/>
          <w:sz w:val="24"/>
          <w:szCs w:val="24"/>
          <w:lang w:val="es-ES"/>
        </w:rPr>
        <w:t xml:space="preserve"> diversas barreras que limitan la efectividad de la gestión del conocimiento en el empoderamiento femenino. </w:t>
      </w:r>
      <w:r w:rsidR="00893436" w:rsidRPr="0001668A">
        <w:rPr>
          <w:rFonts w:ascii="Times New Roman" w:eastAsia="Palatino Linotype" w:hAnsi="Times New Roman" w:cs="Times New Roman"/>
          <w:spacing w:val="-2"/>
          <w:sz w:val="24"/>
          <w:szCs w:val="24"/>
          <w:lang w:val="es-ES"/>
        </w:rPr>
        <w:t>Investigaciones previas de</w:t>
      </w:r>
      <w:r w:rsidR="007A6901" w:rsidRPr="0001668A">
        <w:rPr>
          <w:rFonts w:ascii="Times New Roman" w:eastAsia="Palatino Linotype" w:hAnsi="Times New Roman" w:cs="Times New Roman"/>
          <w:spacing w:val="-2"/>
          <w:sz w:val="24"/>
          <w:szCs w:val="24"/>
          <w:lang w:val="es-ES"/>
        </w:rPr>
        <w:t xml:space="preserve"> </w:t>
      </w:r>
      <w:proofErr w:type="spellStart"/>
      <w:r w:rsidR="004F2E6E" w:rsidRPr="0001668A">
        <w:rPr>
          <w:rFonts w:ascii="Times New Roman" w:eastAsia="Palatino Linotype" w:hAnsi="Times New Roman" w:cs="Times New Roman"/>
          <w:spacing w:val="-2"/>
          <w:sz w:val="24"/>
          <w:szCs w:val="24"/>
          <w:lang w:val="es-ES"/>
        </w:rPr>
        <w:t>Hossain</w:t>
      </w:r>
      <w:proofErr w:type="spellEnd"/>
      <w:r w:rsidR="004F2E6E" w:rsidRPr="0001668A">
        <w:rPr>
          <w:rFonts w:ascii="Times New Roman" w:eastAsia="Palatino Linotype" w:hAnsi="Times New Roman" w:cs="Times New Roman"/>
          <w:spacing w:val="-2"/>
          <w:sz w:val="24"/>
          <w:szCs w:val="24"/>
          <w:lang w:val="es-ES"/>
        </w:rPr>
        <w:t xml:space="preserve"> et ál., (2022) y </w:t>
      </w:r>
      <w:r w:rsidR="008366E2" w:rsidRPr="0001668A">
        <w:rPr>
          <w:rFonts w:ascii="Times New Roman" w:eastAsia="Palatino Linotype" w:hAnsi="Times New Roman" w:cs="Times New Roman"/>
          <w:spacing w:val="-2"/>
          <w:sz w:val="24"/>
          <w:szCs w:val="24"/>
          <w:lang w:val="es-ES"/>
        </w:rPr>
        <w:t xml:space="preserve">Petersen et ál., (2022) </w:t>
      </w:r>
      <w:r w:rsidR="00893436" w:rsidRPr="0001668A">
        <w:rPr>
          <w:rFonts w:ascii="Times New Roman" w:eastAsia="Palatino Linotype" w:hAnsi="Times New Roman" w:cs="Times New Roman"/>
          <w:spacing w:val="-2"/>
          <w:sz w:val="24"/>
          <w:szCs w:val="24"/>
          <w:lang w:val="es-ES"/>
        </w:rPr>
        <w:t xml:space="preserve">han identificado que los obstáculos de índole </w:t>
      </w:r>
      <w:r w:rsidR="007A6901" w:rsidRPr="0001668A">
        <w:rPr>
          <w:rFonts w:ascii="Times New Roman" w:eastAsia="Palatino Linotype" w:hAnsi="Times New Roman" w:cs="Times New Roman"/>
          <w:spacing w:val="-2"/>
          <w:sz w:val="24"/>
          <w:szCs w:val="24"/>
          <w:lang w:val="es-ES"/>
        </w:rPr>
        <w:t>cultural y estructural, así como l</w:t>
      </w:r>
      <w:r w:rsidR="00893436" w:rsidRPr="0001668A">
        <w:rPr>
          <w:rFonts w:ascii="Times New Roman" w:eastAsia="Palatino Linotype" w:hAnsi="Times New Roman" w:cs="Times New Roman"/>
          <w:spacing w:val="-2"/>
          <w:sz w:val="24"/>
          <w:szCs w:val="24"/>
          <w:lang w:val="es-ES"/>
        </w:rPr>
        <w:t>a persistencia de</w:t>
      </w:r>
      <w:r w:rsidR="007A6901" w:rsidRPr="0001668A">
        <w:rPr>
          <w:rFonts w:ascii="Times New Roman" w:eastAsia="Palatino Linotype" w:hAnsi="Times New Roman" w:cs="Times New Roman"/>
          <w:spacing w:val="-2"/>
          <w:sz w:val="24"/>
          <w:szCs w:val="24"/>
          <w:lang w:val="es-ES"/>
        </w:rPr>
        <w:t xml:space="preserve"> roles de género tradicionales dentro y fuera de las organizaciones</w:t>
      </w:r>
      <w:r w:rsidR="00893436" w:rsidRPr="0001668A">
        <w:rPr>
          <w:rFonts w:ascii="Times New Roman" w:eastAsia="Palatino Linotype" w:hAnsi="Times New Roman" w:cs="Times New Roman"/>
          <w:spacing w:val="-2"/>
          <w:sz w:val="24"/>
          <w:szCs w:val="24"/>
          <w:lang w:val="es-ES"/>
        </w:rPr>
        <w:t xml:space="preserve">, restringen significativamente la participación activa de las mujeres en procesos de generación, acceso y aplicación </w:t>
      </w:r>
      <w:r w:rsidR="007A6901" w:rsidRPr="0001668A">
        <w:rPr>
          <w:rFonts w:ascii="Times New Roman" w:eastAsia="Palatino Linotype" w:hAnsi="Times New Roman" w:cs="Times New Roman"/>
          <w:spacing w:val="-2"/>
          <w:sz w:val="24"/>
          <w:szCs w:val="24"/>
          <w:lang w:val="es-ES"/>
        </w:rPr>
        <w:t>del conocimiento.</w:t>
      </w:r>
      <w:r w:rsidR="00893436" w:rsidRPr="0001668A">
        <w:rPr>
          <w:rFonts w:ascii="Times New Roman" w:eastAsia="Palatino Linotype" w:hAnsi="Times New Roman" w:cs="Times New Roman"/>
          <w:spacing w:val="-2"/>
          <w:sz w:val="24"/>
          <w:szCs w:val="24"/>
          <w:lang w:val="es-ES"/>
        </w:rPr>
        <w:t xml:space="preserve"> Estas barreras se agudizan particularmente en el caso de mujeres con hijos, quienes enfrentan la exigencia del cumplimiento de sus responsabilidades familiares y la dificultad de integrarse plenamente en contextos laborales y/o académicos. </w:t>
      </w:r>
    </w:p>
    <w:p w14:paraId="6A144D6E" w14:textId="74750D54" w:rsidR="007A6901" w:rsidRPr="0001668A" w:rsidRDefault="00B7361F" w:rsidP="00437249">
      <w:pPr>
        <w:spacing w:after="0" w:line="360" w:lineRule="auto"/>
        <w:ind w:left="100" w:right="38"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En relación con estas</w:t>
      </w:r>
      <w:r w:rsidR="007A6901" w:rsidRPr="0001668A">
        <w:rPr>
          <w:rFonts w:ascii="Times New Roman" w:eastAsia="Palatino Linotype" w:hAnsi="Times New Roman" w:cs="Times New Roman"/>
          <w:spacing w:val="-2"/>
          <w:sz w:val="24"/>
          <w:szCs w:val="24"/>
          <w:lang w:val="es-ES"/>
        </w:rPr>
        <w:t xml:space="preserve"> barreras, esta investigación demostró que la variable </w:t>
      </w:r>
      <w:r w:rsidR="00D52A78" w:rsidRPr="0001668A">
        <w:rPr>
          <w:rFonts w:ascii="Times New Roman" w:eastAsia="Palatino Linotype" w:hAnsi="Times New Roman" w:cs="Times New Roman"/>
          <w:spacing w:val="-2"/>
          <w:sz w:val="24"/>
          <w:szCs w:val="24"/>
          <w:lang w:val="es-ES"/>
        </w:rPr>
        <w:t>maternidad</w:t>
      </w:r>
      <w:r w:rsidR="007A6901" w:rsidRPr="0001668A">
        <w:rPr>
          <w:rFonts w:ascii="Times New Roman" w:eastAsia="Palatino Linotype" w:hAnsi="Times New Roman" w:cs="Times New Roman"/>
          <w:spacing w:val="-2"/>
          <w:sz w:val="24"/>
          <w:szCs w:val="24"/>
          <w:lang w:val="es-ES"/>
        </w:rPr>
        <w:t xml:space="preserve"> también refleja cómo las responsabilidades personales pueden condicionar el acceso y</w:t>
      </w:r>
      <w:r w:rsidR="00C30528" w:rsidRPr="0001668A">
        <w:rPr>
          <w:rFonts w:ascii="Times New Roman" w:eastAsia="Palatino Linotype" w:hAnsi="Times New Roman" w:cs="Times New Roman"/>
          <w:spacing w:val="-2"/>
          <w:sz w:val="24"/>
          <w:szCs w:val="24"/>
          <w:lang w:val="es-ES"/>
        </w:rPr>
        <w:t xml:space="preserve"> uso del </w:t>
      </w:r>
      <w:r w:rsidR="00D52A78" w:rsidRPr="0001668A">
        <w:rPr>
          <w:rFonts w:ascii="Times New Roman" w:eastAsia="Palatino Linotype" w:hAnsi="Times New Roman" w:cs="Times New Roman"/>
          <w:spacing w:val="-2"/>
          <w:sz w:val="24"/>
          <w:szCs w:val="24"/>
          <w:lang w:val="es-ES"/>
        </w:rPr>
        <w:t>conocimiento</w:t>
      </w:r>
      <w:r w:rsidR="007A6901" w:rsidRPr="0001668A">
        <w:rPr>
          <w:rFonts w:ascii="Times New Roman" w:eastAsia="Palatino Linotype" w:hAnsi="Times New Roman" w:cs="Times New Roman"/>
          <w:spacing w:val="-2"/>
          <w:sz w:val="24"/>
          <w:szCs w:val="24"/>
          <w:lang w:val="es-ES"/>
        </w:rPr>
        <w:t xml:space="preserve">. Esto coincide con los planteamientos de </w:t>
      </w:r>
      <w:proofErr w:type="spellStart"/>
      <w:r w:rsidR="007A6901" w:rsidRPr="0001668A">
        <w:rPr>
          <w:rFonts w:ascii="Times New Roman" w:eastAsia="Palatino Linotype" w:hAnsi="Times New Roman" w:cs="Times New Roman"/>
          <w:spacing w:val="-2"/>
          <w:sz w:val="24"/>
          <w:szCs w:val="24"/>
          <w:lang w:val="es-ES"/>
        </w:rPr>
        <w:t>Dill</w:t>
      </w:r>
      <w:proofErr w:type="spellEnd"/>
      <w:r w:rsidR="007A6901" w:rsidRPr="0001668A">
        <w:rPr>
          <w:rFonts w:ascii="Times New Roman" w:eastAsia="Palatino Linotype" w:hAnsi="Times New Roman" w:cs="Times New Roman"/>
          <w:spacing w:val="-2"/>
          <w:sz w:val="24"/>
          <w:szCs w:val="24"/>
          <w:lang w:val="es-ES"/>
        </w:rPr>
        <w:t xml:space="preserve"> y Zambrana (2020), quienes subrayan cómo el acceso al conocimiento transforma la vida de las mujeres al permitirles desempeñar roles más activos en</w:t>
      </w:r>
      <w:r w:rsidR="007A6901" w:rsidRPr="00E137ED">
        <w:rPr>
          <w:rFonts w:ascii="Times New Roman" w:eastAsia="Palatino Linotype" w:hAnsi="Times New Roman" w:cs="Times New Roman"/>
          <w:spacing w:val="-2"/>
          <w:sz w:val="24"/>
          <w:szCs w:val="24"/>
          <w:lang w:val="es-ES"/>
        </w:rPr>
        <w:t xml:space="preserve"> la sociedad. Sin embargo, visto desde otro punto de vista, </w:t>
      </w:r>
      <w:r w:rsidR="00380DE6">
        <w:rPr>
          <w:rFonts w:ascii="Times New Roman" w:eastAsia="Palatino Linotype" w:hAnsi="Times New Roman" w:cs="Times New Roman"/>
          <w:spacing w:val="-2"/>
          <w:sz w:val="24"/>
          <w:szCs w:val="24"/>
          <w:lang w:val="es-ES"/>
        </w:rPr>
        <w:t xml:space="preserve">una posible interpretación discutida en la literatura es que estos </w:t>
      </w:r>
      <w:r w:rsidR="007A6901" w:rsidRPr="00E137ED">
        <w:rPr>
          <w:rFonts w:ascii="Times New Roman" w:eastAsia="Palatino Linotype" w:hAnsi="Times New Roman" w:cs="Times New Roman"/>
          <w:spacing w:val="-2"/>
          <w:sz w:val="24"/>
          <w:szCs w:val="24"/>
          <w:lang w:val="es-ES"/>
        </w:rPr>
        <w:t xml:space="preserve">resultados pueden coincidir con los reportados por Wang, </w:t>
      </w:r>
      <w:proofErr w:type="spellStart"/>
      <w:r w:rsidR="007A6901" w:rsidRPr="00E137ED">
        <w:rPr>
          <w:rFonts w:ascii="Times New Roman" w:eastAsia="Palatino Linotype" w:hAnsi="Times New Roman" w:cs="Times New Roman"/>
          <w:spacing w:val="-2"/>
          <w:sz w:val="24"/>
          <w:szCs w:val="24"/>
          <w:lang w:val="es-ES"/>
        </w:rPr>
        <w:t>Meister</w:t>
      </w:r>
      <w:proofErr w:type="spellEnd"/>
      <w:r w:rsidR="007A6901" w:rsidRPr="00E137ED">
        <w:rPr>
          <w:rFonts w:ascii="Times New Roman" w:eastAsia="Palatino Linotype" w:hAnsi="Times New Roman" w:cs="Times New Roman"/>
          <w:spacing w:val="-2"/>
          <w:sz w:val="24"/>
          <w:szCs w:val="24"/>
          <w:lang w:val="es-ES"/>
        </w:rPr>
        <w:t xml:space="preserve"> y Gray, (2013) quienes </w:t>
      </w:r>
      <w:r w:rsidR="00B726CE">
        <w:rPr>
          <w:rFonts w:ascii="Times New Roman" w:eastAsia="Palatino Linotype" w:hAnsi="Times New Roman" w:cs="Times New Roman"/>
          <w:spacing w:val="-2"/>
          <w:sz w:val="24"/>
          <w:szCs w:val="24"/>
          <w:lang w:val="es-ES"/>
        </w:rPr>
        <w:t>mencionan</w:t>
      </w:r>
      <w:r w:rsidR="007A6901" w:rsidRPr="00E137ED">
        <w:rPr>
          <w:rFonts w:ascii="Times New Roman" w:eastAsia="Palatino Linotype" w:hAnsi="Times New Roman" w:cs="Times New Roman"/>
          <w:spacing w:val="-2"/>
          <w:sz w:val="24"/>
          <w:szCs w:val="24"/>
          <w:lang w:val="es-ES"/>
        </w:rPr>
        <w:t xml:space="preserve"> que la </w:t>
      </w:r>
      <w:r w:rsidR="00D52A78" w:rsidRPr="00E137ED">
        <w:rPr>
          <w:rFonts w:ascii="Times New Roman" w:eastAsia="Palatino Linotype" w:hAnsi="Times New Roman" w:cs="Times New Roman"/>
          <w:spacing w:val="-2"/>
          <w:sz w:val="24"/>
          <w:szCs w:val="24"/>
          <w:lang w:val="es-ES"/>
        </w:rPr>
        <w:t xml:space="preserve">gestión del conocimiento </w:t>
      </w:r>
      <w:r w:rsidR="007A6901" w:rsidRPr="00E137ED">
        <w:rPr>
          <w:rFonts w:ascii="Times New Roman" w:eastAsia="Palatino Linotype" w:hAnsi="Times New Roman" w:cs="Times New Roman"/>
          <w:spacing w:val="-2"/>
          <w:sz w:val="24"/>
          <w:szCs w:val="24"/>
          <w:lang w:val="es-ES"/>
        </w:rPr>
        <w:t xml:space="preserve">puede influir indirectamente en la decisión de no tener hijos al proporcionar a las mujeres las herramientas y recursos necesarios para </w:t>
      </w:r>
      <w:r w:rsidR="007A6901" w:rsidRPr="0001668A">
        <w:rPr>
          <w:rFonts w:ascii="Times New Roman" w:eastAsia="Palatino Linotype" w:hAnsi="Times New Roman" w:cs="Times New Roman"/>
          <w:spacing w:val="-2"/>
          <w:sz w:val="24"/>
          <w:szCs w:val="24"/>
          <w:lang w:val="es-ES"/>
        </w:rPr>
        <w:t xml:space="preserve">tomar decisiones informadas sobre sus vidas personales y profesionales; sin la presión social de conformarse con roles tradicionales de género, incluyendo la maternidad. </w:t>
      </w:r>
      <w:r w:rsidR="00B60388" w:rsidRPr="0001668A">
        <w:rPr>
          <w:rFonts w:ascii="Times New Roman" w:eastAsia="Palatino Linotype" w:hAnsi="Times New Roman" w:cs="Times New Roman"/>
          <w:spacing w:val="-2"/>
          <w:sz w:val="24"/>
          <w:szCs w:val="24"/>
          <w:lang w:val="es-ES"/>
        </w:rPr>
        <w:t>En esta misma línea,</w:t>
      </w:r>
      <w:r w:rsidR="007A6901" w:rsidRPr="0001668A">
        <w:rPr>
          <w:rFonts w:ascii="Times New Roman" w:eastAsia="Palatino Linotype" w:hAnsi="Times New Roman" w:cs="Times New Roman"/>
          <w:spacing w:val="-2"/>
          <w:sz w:val="24"/>
          <w:szCs w:val="24"/>
          <w:lang w:val="es-ES"/>
        </w:rPr>
        <w:t xml:space="preserve"> Madero </w:t>
      </w:r>
      <w:r w:rsidR="006A06D5" w:rsidRPr="0001668A">
        <w:rPr>
          <w:rFonts w:ascii="Times New Roman" w:eastAsia="Gill Sans MT" w:hAnsi="Times New Roman" w:cs="Times New Roman"/>
          <w:sz w:val="24"/>
          <w:szCs w:val="24"/>
          <w:lang w:val="es-ES"/>
        </w:rPr>
        <w:t>et ál.,</w:t>
      </w:r>
      <w:r w:rsidR="007A6901" w:rsidRPr="0001668A">
        <w:rPr>
          <w:rFonts w:ascii="Times New Roman" w:eastAsia="Palatino Linotype" w:hAnsi="Times New Roman" w:cs="Times New Roman"/>
          <w:spacing w:val="-2"/>
          <w:sz w:val="24"/>
          <w:szCs w:val="24"/>
          <w:lang w:val="es-ES"/>
        </w:rPr>
        <w:t xml:space="preserve"> (2021) la vida de las mujeres que son madres por primera vez se ve intervenida de manera temporal en su trayectoria profesional y dar pauta a mayores situaciones de riesgo.</w:t>
      </w:r>
    </w:p>
    <w:p w14:paraId="27EB62E2" w14:textId="3313CFF4" w:rsidR="007A6901" w:rsidRDefault="007A6901" w:rsidP="00437249">
      <w:pPr>
        <w:spacing w:after="0" w:line="360" w:lineRule="auto"/>
        <w:ind w:left="100" w:right="38"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Dich</w:t>
      </w:r>
      <w:r w:rsidR="00B60388" w:rsidRPr="0001668A">
        <w:rPr>
          <w:rFonts w:ascii="Times New Roman" w:eastAsia="Palatino Linotype" w:hAnsi="Times New Roman" w:cs="Times New Roman"/>
          <w:spacing w:val="-2"/>
          <w:sz w:val="24"/>
          <w:szCs w:val="24"/>
          <w:lang w:val="es-ES"/>
        </w:rPr>
        <w:t xml:space="preserve">os hallazgos son consistentes </w:t>
      </w:r>
      <w:r w:rsidRPr="0001668A">
        <w:rPr>
          <w:rFonts w:ascii="Times New Roman" w:eastAsia="Palatino Linotype" w:hAnsi="Times New Roman" w:cs="Times New Roman"/>
          <w:spacing w:val="-2"/>
          <w:sz w:val="24"/>
          <w:szCs w:val="24"/>
          <w:lang w:val="es-ES"/>
        </w:rPr>
        <w:t xml:space="preserve">con los resultados de Pérez </w:t>
      </w:r>
      <w:r w:rsidR="006A06D5" w:rsidRPr="0001668A">
        <w:rPr>
          <w:rFonts w:ascii="Times New Roman" w:eastAsia="Gill Sans MT" w:hAnsi="Times New Roman" w:cs="Times New Roman"/>
          <w:sz w:val="24"/>
          <w:szCs w:val="24"/>
          <w:lang w:val="es-ES"/>
        </w:rPr>
        <w:t>et ál.,</w:t>
      </w:r>
      <w:r w:rsidRPr="0001668A">
        <w:rPr>
          <w:rFonts w:ascii="Times New Roman" w:eastAsia="Palatino Linotype" w:hAnsi="Times New Roman" w:cs="Times New Roman"/>
          <w:spacing w:val="-2"/>
          <w:sz w:val="24"/>
          <w:szCs w:val="24"/>
          <w:lang w:val="es-ES"/>
        </w:rPr>
        <w:t xml:space="preserve"> (2021) quienes, en un estudio transversal realizado en México, analizaron la relación entre factores de riesgo, recursos psicológicos, conductas problem</w:t>
      </w:r>
      <w:r w:rsidR="00B726CE" w:rsidRPr="0001668A">
        <w:rPr>
          <w:rFonts w:ascii="Times New Roman" w:eastAsia="Palatino Linotype" w:hAnsi="Times New Roman" w:cs="Times New Roman"/>
          <w:spacing w:val="-2"/>
          <w:sz w:val="24"/>
          <w:szCs w:val="24"/>
          <w:lang w:val="es-ES"/>
        </w:rPr>
        <w:t>áticas</w:t>
      </w:r>
      <w:r w:rsidRPr="0001668A">
        <w:rPr>
          <w:rFonts w:ascii="Times New Roman" w:eastAsia="Palatino Linotype" w:hAnsi="Times New Roman" w:cs="Times New Roman"/>
          <w:spacing w:val="-2"/>
          <w:sz w:val="24"/>
          <w:szCs w:val="24"/>
          <w:lang w:val="es-ES"/>
        </w:rPr>
        <w:t xml:space="preserve">, sintomatología depresiva y conductas autolesivas en estudiantes universitarias con y sin hijos. Obteniendo como resultados que las mujeres estudiantes universitarias con hijos </w:t>
      </w:r>
      <w:r w:rsidR="00B726CE" w:rsidRPr="0001668A">
        <w:rPr>
          <w:rFonts w:ascii="Times New Roman" w:eastAsia="Palatino Linotype" w:hAnsi="Times New Roman" w:cs="Times New Roman"/>
          <w:spacing w:val="-2"/>
          <w:sz w:val="24"/>
          <w:szCs w:val="24"/>
          <w:lang w:val="es-ES"/>
        </w:rPr>
        <w:t xml:space="preserve">reportaron </w:t>
      </w:r>
      <w:r w:rsidRPr="0001668A">
        <w:rPr>
          <w:rFonts w:ascii="Times New Roman" w:eastAsia="Palatino Linotype" w:hAnsi="Times New Roman" w:cs="Times New Roman"/>
          <w:spacing w:val="-2"/>
          <w:sz w:val="24"/>
          <w:szCs w:val="24"/>
          <w:lang w:val="es-ES"/>
        </w:rPr>
        <w:t xml:space="preserve">mayores </w:t>
      </w:r>
      <w:r w:rsidR="00B726CE" w:rsidRPr="0001668A">
        <w:rPr>
          <w:rFonts w:ascii="Times New Roman" w:eastAsia="Palatino Linotype" w:hAnsi="Times New Roman" w:cs="Times New Roman"/>
          <w:spacing w:val="-2"/>
          <w:sz w:val="24"/>
          <w:szCs w:val="24"/>
          <w:lang w:val="es-ES"/>
        </w:rPr>
        <w:t>factores</w:t>
      </w:r>
      <w:r w:rsidRPr="0001668A">
        <w:rPr>
          <w:rFonts w:ascii="Times New Roman" w:eastAsia="Palatino Linotype" w:hAnsi="Times New Roman" w:cs="Times New Roman"/>
          <w:spacing w:val="-2"/>
          <w:sz w:val="24"/>
          <w:szCs w:val="24"/>
          <w:lang w:val="es-ES"/>
        </w:rPr>
        <w:t xml:space="preserve"> de riesgo </w:t>
      </w:r>
      <w:r w:rsidR="00B726CE" w:rsidRPr="0001668A">
        <w:rPr>
          <w:rFonts w:ascii="Times New Roman" w:eastAsia="Palatino Linotype" w:hAnsi="Times New Roman" w:cs="Times New Roman"/>
          <w:spacing w:val="-2"/>
          <w:sz w:val="24"/>
          <w:szCs w:val="24"/>
          <w:lang w:val="es-ES"/>
        </w:rPr>
        <w:t xml:space="preserve">que aquellas </w:t>
      </w:r>
      <w:r w:rsidRPr="0001668A">
        <w:rPr>
          <w:rFonts w:ascii="Times New Roman" w:eastAsia="Palatino Linotype" w:hAnsi="Times New Roman" w:cs="Times New Roman"/>
          <w:spacing w:val="-2"/>
          <w:sz w:val="24"/>
          <w:szCs w:val="24"/>
          <w:lang w:val="es-ES"/>
        </w:rPr>
        <w:t>sin hijos.</w:t>
      </w:r>
    </w:p>
    <w:p w14:paraId="3031FD4A" w14:textId="77777777" w:rsidR="006E63AF" w:rsidRDefault="006E63AF" w:rsidP="00437249">
      <w:pPr>
        <w:spacing w:after="0" w:line="360" w:lineRule="auto"/>
        <w:ind w:left="100" w:right="38" w:firstLine="709"/>
        <w:jc w:val="both"/>
        <w:rPr>
          <w:rFonts w:ascii="Times New Roman" w:eastAsia="Palatino Linotype" w:hAnsi="Times New Roman" w:cs="Times New Roman"/>
          <w:spacing w:val="-2"/>
          <w:sz w:val="24"/>
          <w:szCs w:val="24"/>
          <w:lang w:val="es-ES"/>
        </w:rPr>
      </w:pPr>
    </w:p>
    <w:p w14:paraId="035DD60E" w14:textId="77777777" w:rsidR="006E63AF" w:rsidRPr="0001668A" w:rsidRDefault="006E63AF" w:rsidP="00437249">
      <w:pPr>
        <w:spacing w:after="0" w:line="360" w:lineRule="auto"/>
        <w:ind w:left="100" w:right="38" w:firstLine="709"/>
        <w:jc w:val="both"/>
        <w:rPr>
          <w:rFonts w:ascii="Times New Roman" w:eastAsia="Palatino Linotype" w:hAnsi="Times New Roman" w:cs="Times New Roman"/>
          <w:spacing w:val="-2"/>
          <w:sz w:val="24"/>
          <w:szCs w:val="24"/>
          <w:lang w:val="es-ES"/>
        </w:rPr>
      </w:pPr>
    </w:p>
    <w:p w14:paraId="0C3D3D7D" w14:textId="5836B17B" w:rsidR="007A6901" w:rsidRPr="0001668A" w:rsidRDefault="007A6901" w:rsidP="00437249">
      <w:pPr>
        <w:spacing w:after="0" w:line="360" w:lineRule="auto"/>
        <w:ind w:left="100" w:right="38"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lastRenderedPageBreak/>
        <w:t>Por otr</w:t>
      </w:r>
      <w:r w:rsidR="00A3719D" w:rsidRPr="0001668A">
        <w:rPr>
          <w:rFonts w:ascii="Times New Roman" w:eastAsia="Palatino Linotype" w:hAnsi="Times New Roman" w:cs="Times New Roman"/>
          <w:spacing w:val="-2"/>
          <w:sz w:val="24"/>
          <w:szCs w:val="24"/>
          <w:lang w:val="es-ES"/>
        </w:rPr>
        <w:t>a parte</w:t>
      </w:r>
      <w:r w:rsidRPr="0001668A">
        <w:rPr>
          <w:rFonts w:ascii="Times New Roman" w:eastAsia="Palatino Linotype" w:hAnsi="Times New Roman" w:cs="Times New Roman"/>
          <w:spacing w:val="-2"/>
          <w:sz w:val="24"/>
          <w:szCs w:val="24"/>
          <w:lang w:val="es-ES"/>
        </w:rPr>
        <w:t xml:space="preserve">, los resultados de la variable </w:t>
      </w:r>
      <w:r w:rsidR="00291AA0" w:rsidRPr="0001668A">
        <w:rPr>
          <w:rFonts w:ascii="Times New Roman" w:eastAsia="Palatino Linotype" w:hAnsi="Times New Roman" w:cs="Times New Roman"/>
          <w:spacing w:val="-2"/>
          <w:sz w:val="24"/>
          <w:szCs w:val="24"/>
          <w:lang w:val="es-ES"/>
        </w:rPr>
        <w:t>innovación social</w:t>
      </w:r>
      <w:r w:rsidRPr="0001668A">
        <w:rPr>
          <w:rFonts w:ascii="Times New Roman" w:eastAsia="Palatino Linotype" w:hAnsi="Times New Roman" w:cs="Times New Roman"/>
          <w:spacing w:val="-2"/>
          <w:sz w:val="24"/>
          <w:szCs w:val="24"/>
          <w:lang w:val="es-ES"/>
        </w:rPr>
        <w:t xml:space="preserve">, que no presentó correlación significativa con las otras variables del estudio, sugieren que el contexto académico podría no ser el espacio principal para el desarrollo de esta dimensión en relación con el </w:t>
      </w:r>
      <w:r w:rsidR="00D52A78" w:rsidRPr="0001668A">
        <w:rPr>
          <w:rFonts w:ascii="Times New Roman" w:eastAsia="Palatino Linotype" w:hAnsi="Times New Roman" w:cs="Times New Roman"/>
          <w:spacing w:val="-2"/>
          <w:sz w:val="24"/>
          <w:szCs w:val="24"/>
          <w:lang w:val="es-ES"/>
        </w:rPr>
        <w:t>em</w:t>
      </w:r>
      <w:r w:rsidRPr="0001668A">
        <w:rPr>
          <w:rFonts w:ascii="Times New Roman" w:eastAsia="Palatino Linotype" w:hAnsi="Times New Roman" w:cs="Times New Roman"/>
          <w:spacing w:val="-2"/>
          <w:sz w:val="24"/>
          <w:szCs w:val="24"/>
          <w:lang w:val="es-ES"/>
        </w:rPr>
        <w:t xml:space="preserve">poderamiento. Este hallazgo contrasta con lo mencionado por autores como </w:t>
      </w:r>
      <w:proofErr w:type="spellStart"/>
      <w:r w:rsidRPr="0001668A">
        <w:rPr>
          <w:rFonts w:ascii="Times New Roman" w:eastAsia="Palatino Linotype" w:hAnsi="Times New Roman" w:cs="Times New Roman"/>
          <w:spacing w:val="-2"/>
          <w:sz w:val="24"/>
          <w:szCs w:val="24"/>
          <w:lang w:val="es-ES"/>
        </w:rPr>
        <w:t>Garrick</w:t>
      </w:r>
      <w:proofErr w:type="spellEnd"/>
      <w:r w:rsidRPr="0001668A">
        <w:rPr>
          <w:rFonts w:ascii="Times New Roman" w:eastAsia="Palatino Linotype" w:hAnsi="Times New Roman" w:cs="Times New Roman"/>
          <w:spacing w:val="-2"/>
          <w:sz w:val="24"/>
          <w:szCs w:val="24"/>
          <w:lang w:val="es-ES"/>
        </w:rPr>
        <w:t xml:space="preserve"> y Chan (2017), quienes destacan el potencial de la </w:t>
      </w:r>
      <w:r w:rsidR="00291AA0" w:rsidRPr="0001668A">
        <w:rPr>
          <w:rFonts w:ascii="Times New Roman" w:eastAsia="Palatino Linotype" w:hAnsi="Times New Roman" w:cs="Times New Roman"/>
          <w:spacing w:val="-2"/>
          <w:sz w:val="24"/>
          <w:szCs w:val="24"/>
          <w:lang w:val="es-ES"/>
        </w:rPr>
        <w:t xml:space="preserve">innovación social </w:t>
      </w:r>
      <w:r w:rsidRPr="0001668A">
        <w:rPr>
          <w:rFonts w:ascii="Times New Roman" w:eastAsia="Palatino Linotype" w:hAnsi="Times New Roman" w:cs="Times New Roman"/>
          <w:spacing w:val="-2"/>
          <w:sz w:val="24"/>
          <w:szCs w:val="24"/>
          <w:lang w:val="es-ES"/>
        </w:rPr>
        <w:t xml:space="preserve">en la resolución de problemas específicos, dejando un área de oportunidad para investigaciones futuras. </w:t>
      </w:r>
      <w:r w:rsidR="00592802" w:rsidRPr="0001668A">
        <w:rPr>
          <w:rFonts w:ascii="Times New Roman" w:eastAsia="Palatino Linotype" w:hAnsi="Times New Roman" w:cs="Times New Roman"/>
          <w:spacing w:val="-2"/>
          <w:sz w:val="24"/>
          <w:szCs w:val="24"/>
          <w:lang w:val="es-ES"/>
        </w:rPr>
        <w:t>Esto sugiere que la innovación social podría requerir contextos no estrictamente académicos para manifestarse.</w:t>
      </w:r>
    </w:p>
    <w:p w14:paraId="74AD2E7E" w14:textId="78CDCB3D" w:rsidR="001F2749" w:rsidRPr="0001668A" w:rsidRDefault="007A6901" w:rsidP="00437249">
      <w:pPr>
        <w:spacing w:after="0" w:line="360" w:lineRule="auto"/>
        <w:ind w:left="100" w:right="38" w:firstLine="709"/>
        <w:jc w:val="both"/>
        <w:rPr>
          <w:rFonts w:ascii="Times New Roman" w:eastAsia="Palatino Linotype" w:hAnsi="Times New Roman" w:cs="Times New Roman"/>
          <w:spacing w:val="-2"/>
          <w:sz w:val="24"/>
          <w:szCs w:val="24"/>
        </w:rPr>
      </w:pPr>
      <w:r w:rsidRPr="0001668A">
        <w:rPr>
          <w:rFonts w:ascii="Times New Roman" w:eastAsia="Palatino Linotype" w:hAnsi="Times New Roman" w:cs="Times New Roman"/>
          <w:spacing w:val="-2"/>
          <w:sz w:val="24"/>
          <w:szCs w:val="24"/>
          <w:lang w:val="es-ES"/>
        </w:rPr>
        <w:t>Finalmente, esta investigación re</w:t>
      </w:r>
      <w:r w:rsidR="00705AF6" w:rsidRPr="0001668A">
        <w:rPr>
          <w:rFonts w:ascii="Times New Roman" w:eastAsia="Palatino Linotype" w:hAnsi="Times New Roman" w:cs="Times New Roman"/>
          <w:spacing w:val="-2"/>
          <w:sz w:val="24"/>
          <w:szCs w:val="24"/>
          <w:lang w:val="es-ES"/>
        </w:rPr>
        <w:t>afirma</w:t>
      </w:r>
      <w:r w:rsidRPr="0001668A">
        <w:rPr>
          <w:rFonts w:ascii="Times New Roman" w:eastAsia="Palatino Linotype" w:hAnsi="Times New Roman" w:cs="Times New Roman"/>
          <w:spacing w:val="-2"/>
          <w:sz w:val="24"/>
          <w:szCs w:val="24"/>
          <w:lang w:val="es-ES"/>
        </w:rPr>
        <w:t xml:space="preserve"> que las universidades no solo son espacios de formación profesional, sino también centros que fomentan el respeto, la inclusión y la autoestima, </w:t>
      </w:r>
      <w:r w:rsidR="001F2749" w:rsidRPr="0001668A">
        <w:rPr>
          <w:rFonts w:ascii="Times New Roman" w:eastAsia="Palatino Linotype" w:hAnsi="Times New Roman" w:cs="Times New Roman"/>
          <w:spacing w:val="-2"/>
          <w:sz w:val="24"/>
          <w:szCs w:val="24"/>
          <w:lang w:val="es-ES"/>
        </w:rPr>
        <w:t>como señalan diversos autores</w:t>
      </w:r>
      <w:r w:rsidRPr="0001668A">
        <w:rPr>
          <w:rFonts w:ascii="Times New Roman" w:eastAsia="Palatino Linotype" w:hAnsi="Times New Roman" w:cs="Times New Roman"/>
          <w:spacing w:val="-2"/>
          <w:sz w:val="24"/>
          <w:szCs w:val="24"/>
          <w:lang w:val="es-ES"/>
        </w:rPr>
        <w:t xml:space="preserve">. La educación superior y la </w:t>
      </w:r>
      <w:r w:rsidR="00D52A78" w:rsidRPr="0001668A">
        <w:rPr>
          <w:rFonts w:ascii="Times New Roman" w:eastAsia="Palatino Linotype" w:hAnsi="Times New Roman" w:cs="Times New Roman"/>
          <w:spacing w:val="-2"/>
          <w:sz w:val="24"/>
          <w:szCs w:val="24"/>
          <w:lang w:val="es-ES"/>
        </w:rPr>
        <w:t>gestión del conocimiento</w:t>
      </w:r>
      <w:r w:rsidRPr="0001668A">
        <w:rPr>
          <w:rFonts w:ascii="Times New Roman" w:eastAsia="Palatino Linotype" w:hAnsi="Times New Roman" w:cs="Times New Roman"/>
          <w:spacing w:val="-2"/>
          <w:sz w:val="24"/>
          <w:szCs w:val="24"/>
          <w:lang w:val="es-ES"/>
        </w:rPr>
        <w:t xml:space="preserve">, al actuar de manera conjunta, no solo contribuyen al </w:t>
      </w:r>
      <w:r w:rsidR="00D52A78" w:rsidRPr="0001668A">
        <w:rPr>
          <w:rFonts w:ascii="Times New Roman" w:eastAsia="Palatino Linotype" w:hAnsi="Times New Roman" w:cs="Times New Roman"/>
          <w:spacing w:val="-2"/>
          <w:sz w:val="24"/>
          <w:szCs w:val="24"/>
          <w:lang w:val="es-ES"/>
        </w:rPr>
        <w:t xml:space="preserve">empoderamiento </w:t>
      </w:r>
      <w:r w:rsidRPr="0001668A">
        <w:rPr>
          <w:rFonts w:ascii="Times New Roman" w:eastAsia="Palatino Linotype" w:hAnsi="Times New Roman" w:cs="Times New Roman"/>
          <w:spacing w:val="-2"/>
          <w:sz w:val="24"/>
          <w:szCs w:val="24"/>
          <w:lang w:val="es-ES"/>
        </w:rPr>
        <w:t>individual de las mujeres, sino que también impulsan cambios sociales hacia una sociedad más equitativa e inclusiva, cumpliendo el papel que históricamente han desempeñado las universidades en el desarrollo social (</w:t>
      </w:r>
      <w:proofErr w:type="spellStart"/>
      <w:r w:rsidR="008366E2" w:rsidRPr="0001668A">
        <w:rPr>
          <w:rFonts w:ascii="Times New Roman" w:eastAsia="Palatino Linotype" w:hAnsi="Times New Roman" w:cs="Times New Roman"/>
          <w:spacing w:val="-2"/>
          <w:sz w:val="24"/>
          <w:szCs w:val="24"/>
          <w:lang w:val="es-ES"/>
        </w:rPr>
        <w:t>Budur</w:t>
      </w:r>
      <w:proofErr w:type="spellEnd"/>
      <w:r w:rsidR="008366E2" w:rsidRPr="0001668A">
        <w:rPr>
          <w:rFonts w:ascii="Times New Roman" w:eastAsia="Palatino Linotype" w:hAnsi="Times New Roman" w:cs="Times New Roman"/>
          <w:spacing w:val="-2"/>
          <w:sz w:val="24"/>
          <w:szCs w:val="24"/>
          <w:lang w:val="es-ES"/>
        </w:rPr>
        <w:t xml:space="preserve"> et ál., 2024; Ibarra, Reyna y Hernández, 2023; </w:t>
      </w:r>
      <w:proofErr w:type="spellStart"/>
      <w:r w:rsidR="00E1430F" w:rsidRPr="0001668A">
        <w:rPr>
          <w:rFonts w:ascii="Times New Roman" w:eastAsia="Palatino Linotype" w:hAnsi="Times New Roman" w:cs="Times New Roman"/>
          <w:spacing w:val="-2"/>
          <w:sz w:val="24"/>
          <w:szCs w:val="24"/>
        </w:rPr>
        <w:t>Quarchioni</w:t>
      </w:r>
      <w:proofErr w:type="spellEnd"/>
      <w:r w:rsidR="00E1430F" w:rsidRPr="0001668A">
        <w:rPr>
          <w:rFonts w:ascii="Times New Roman" w:eastAsia="Palatino Linotype" w:hAnsi="Times New Roman" w:cs="Times New Roman"/>
          <w:spacing w:val="-2"/>
          <w:sz w:val="24"/>
          <w:szCs w:val="24"/>
        </w:rPr>
        <w:t xml:space="preserve">, Paternostro, y </w:t>
      </w:r>
      <w:proofErr w:type="spellStart"/>
      <w:r w:rsidR="00E1430F" w:rsidRPr="0001668A">
        <w:rPr>
          <w:rFonts w:ascii="Times New Roman" w:eastAsia="Palatino Linotype" w:hAnsi="Times New Roman" w:cs="Times New Roman"/>
          <w:spacing w:val="-2"/>
          <w:sz w:val="24"/>
          <w:szCs w:val="24"/>
        </w:rPr>
        <w:t>Trovarelli</w:t>
      </w:r>
      <w:proofErr w:type="spellEnd"/>
      <w:r w:rsidR="00E1430F" w:rsidRPr="0001668A">
        <w:rPr>
          <w:rFonts w:ascii="Times New Roman" w:eastAsia="Palatino Linotype" w:hAnsi="Times New Roman" w:cs="Times New Roman"/>
          <w:spacing w:val="-2"/>
          <w:sz w:val="24"/>
          <w:szCs w:val="24"/>
        </w:rPr>
        <w:t xml:space="preserve">, 2022). </w:t>
      </w:r>
    </w:p>
    <w:p w14:paraId="077D4DED" w14:textId="77777777" w:rsidR="006E63AF" w:rsidRDefault="007A6901" w:rsidP="006E63AF">
      <w:pPr>
        <w:spacing w:after="0" w:line="360" w:lineRule="auto"/>
        <w:ind w:left="100" w:right="38" w:firstLine="709"/>
        <w:jc w:val="both"/>
        <w:rPr>
          <w:rFonts w:ascii="Times New Roman" w:eastAsia="Palatino Linotype" w:hAnsi="Times New Roman" w:cs="Times New Roman"/>
          <w:spacing w:val="-2"/>
          <w:sz w:val="24"/>
          <w:szCs w:val="24"/>
          <w:lang w:val="es-ES"/>
        </w:rPr>
      </w:pPr>
      <w:r w:rsidRPr="0001668A">
        <w:rPr>
          <w:rFonts w:ascii="Times New Roman" w:eastAsia="Palatino Linotype" w:hAnsi="Times New Roman" w:cs="Times New Roman"/>
          <w:spacing w:val="-2"/>
          <w:sz w:val="24"/>
          <w:szCs w:val="24"/>
          <w:lang w:val="es-ES"/>
        </w:rPr>
        <w:t>De</w:t>
      </w:r>
      <w:r w:rsidR="00705AF6" w:rsidRPr="0001668A">
        <w:rPr>
          <w:rFonts w:ascii="Times New Roman" w:eastAsia="Palatino Linotype" w:hAnsi="Times New Roman" w:cs="Times New Roman"/>
          <w:spacing w:val="-2"/>
          <w:sz w:val="24"/>
          <w:szCs w:val="24"/>
          <w:lang w:val="es-ES"/>
        </w:rPr>
        <w:t>sde esta perspectiva</w:t>
      </w:r>
      <w:r w:rsidRPr="0001668A">
        <w:rPr>
          <w:rFonts w:ascii="Times New Roman" w:eastAsia="Palatino Linotype" w:hAnsi="Times New Roman" w:cs="Times New Roman"/>
          <w:spacing w:val="-2"/>
          <w:sz w:val="24"/>
          <w:szCs w:val="24"/>
          <w:lang w:val="es-ES"/>
        </w:rPr>
        <w:t xml:space="preserve">, al interpretar los resultados de esta investigación, se puede confirmar la relevancia de </w:t>
      </w:r>
      <w:r w:rsidR="00D52A78" w:rsidRPr="0001668A">
        <w:rPr>
          <w:rFonts w:ascii="Times New Roman" w:eastAsia="Palatino Linotype" w:hAnsi="Times New Roman" w:cs="Times New Roman"/>
          <w:spacing w:val="-2"/>
          <w:sz w:val="24"/>
          <w:szCs w:val="24"/>
          <w:lang w:val="es-ES"/>
        </w:rPr>
        <w:t xml:space="preserve">la gestión del conocimiento </w:t>
      </w:r>
      <w:r w:rsidRPr="0001668A">
        <w:rPr>
          <w:rFonts w:ascii="Times New Roman" w:eastAsia="Palatino Linotype" w:hAnsi="Times New Roman" w:cs="Times New Roman"/>
          <w:spacing w:val="-2"/>
          <w:sz w:val="24"/>
          <w:szCs w:val="24"/>
          <w:lang w:val="es-ES"/>
        </w:rPr>
        <w:t xml:space="preserve">como un factor central en el </w:t>
      </w:r>
      <w:r w:rsidR="00D52A78" w:rsidRPr="0001668A">
        <w:rPr>
          <w:rFonts w:ascii="Times New Roman" w:eastAsia="Palatino Linotype" w:hAnsi="Times New Roman" w:cs="Times New Roman"/>
          <w:spacing w:val="-2"/>
          <w:sz w:val="24"/>
          <w:szCs w:val="24"/>
          <w:lang w:val="es-ES"/>
        </w:rPr>
        <w:t>empoderamiento femenino</w:t>
      </w:r>
      <w:r w:rsidRPr="0001668A">
        <w:rPr>
          <w:rFonts w:ascii="Times New Roman" w:eastAsia="Palatino Linotype" w:hAnsi="Times New Roman" w:cs="Times New Roman"/>
          <w:spacing w:val="-2"/>
          <w:sz w:val="24"/>
          <w:szCs w:val="24"/>
          <w:lang w:val="es-ES"/>
        </w:rPr>
        <w:t>, mientras que se pone en evidencia las limitaciones y necesidades de grupos específicos, como las mujeres con hijos dentro del entorno universitario. Y desde este contexto se puede determinar que</w:t>
      </w:r>
      <w:r w:rsidRPr="00E137ED">
        <w:rPr>
          <w:rFonts w:ascii="Times New Roman" w:eastAsia="Palatino Linotype" w:hAnsi="Times New Roman" w:cs="Times New Roman"/>
          <w:spacing w:val="-2"/>
          <w:sz w:val="24"/>
          <w:szCs w:val="24"/>
          <w:lang w:val="es-ES"/>
        </w:rPr>
        <w:t xml:space="preserve"> esta investigación tiene importantes implicaciones interdisciplinarias al integrar enfoques de la </w:t>
      </w:r>
      <w:r w:rsidR="00D52A78" w:rsidRPr="00E137ED">
        <w:rPr>
          <w:rFonts w:ascii="Times New Roman" w:eastAsia="Palatino Linotype" w:hAnsi="Times New Roman" w:cs="Times New Roman"/>
          <w:spacing w:val="-2"/>
          <w:sz w:val="24"/>
          <w:szCs w:val="24"/>
          <w:lang w:val="es-ES"/>
        </w:rPr>
        <w:t>gestión del conocimiento, la equidad de género y la educación superior</w:t>
      </w:r>
      <w:r w:rsidRPr="00E137ED">
        <w:rPr>
          <w:rFonts w:ascii="Times New Roman" w:eastAsia="Palatino Linotype" w:hAnsi="Times New Roman" w:cs="Times New Roman"/>
          <w:spacing w:val="-2"/>
          <w:sz w:val="24"/>
          <w:szCs w:val="24"/>
          <w:lang w:val="es-ES"/>
        </w:rPr>
        <w:t xml:space="preserve">; pues los hallazgos pueden orientar a las instituciones educativas en el diseño de programas inclusivos que promuevan el acceso equitativo al conocimiento y el desarrollo de habilidades de liderazgo. </w:t>
      </w:r>
      <w:r w:rsidR="00BD429C">
        <w:rPr>
          <w:rFonts w:ascii="Times New Roman" w:eastAsia="Palatino Linotype" w:hAnsi="Times New Roman" w:cs="Times New Roman"/>
          <w:spacing w:val="-2"/>
          <w:sz w:val="24"/>
          <w:szCs w:val="24"/>
          <w:lang w:val="es-ES"/>
        </w:rPr>
        <w:t>En conjunto, estos resultados refuerzan el papel de la educación superior como eje de transformación social, particularmente para mujeres universitarias.</w:t>
      </w:r>
    </w:p>
    <w:p w14:paraId="4E7D3305" w14:textId="77777777" w:rsidR="006E63AF" w:rsidRDefault="006E63AF" w:rsidP="006E63AF">
      <w:pPr>
        <w:spacing w:after="0" w:line="360" w:lineRule="auto"/>
        <w:ind w:right="38"/>
        <w:jc w:val="both"/>
        <w:rPr>
          <w:rFonts w:ascii="Times New Roman" w:eastAsia="Palatino Linotype" w:hAnsi="Times New Roman" w:cs="Times New Roman"/>
          <w:spacing w:val="-2"/>
          <w:sz w:val="24"/>
          <w:szCs w:val="24"/>
          <w:lang w:val="es-ES"/>
        </w:rPr>
      </w:pPr>
    </w:p>
    <w:p w14:paraId="11EE459E" w14:textId="77777777" w:rsidR="006E63AF" w:rsidRDefault="006E63AF" w:rsidP="006E63AF">
      <w:pPr>
        <w:spacing w:after="0" w:line="360" w:lineRule="auto"/>
        <w:ind w:right="38"/>
        <w:jc w:val="both"/>
        <w:rPr>
          <w:rFonts w:ascii="Times New Roman" w:eastAsia="Palatino Linotype" w:hAnsi="Times New Roman" w:cs="Times New Roman"/>
          <w:spacing w:val="-2"/>
          <w:sz w:val="24"/>
          <w:szCs w:val="24"/>
          <w:lang w:val="es-ES"/>
        </w:rPr>
      </w:pPr>
    </w:p>
    <w:p w14:paraId="5684E638" w14:textId="77777777" w:rsidR="006E63AF" w:rsidRDefault="006E63AF" w:rsidP="006E63AF">
      <w:pPr>
        <w:spacing w:after="0" w:line="360" w:lineRule="auto"/>
        <w:ind w:right="38"/>
        <w:jc w:val="both"/>
        <w:rPr>
          <w:rFonts w:ascii="Times New Roman" w:eastAsia="Palatino Linotype" w:hAnsi="Times New Roman" w:cs="Times New Roman"/>
          <w:spacing w:val="-2"/>
          <w:sz w:val="24"/>
          <w:szCs w:val="24"/>
          <w:lang w:val="es-ES"/>
        </w:rPr>
      </w:pPr>
    </w:p>
    <w:p w14:paraId="3E290421" w14:textId="77777777" w:rsidR="006E63AF" w:rsidRDefault="006E63AF" w:rsidP="006E63AF">
      <w:pPr>
        <w:spacing w:after="0" w:line="360" w:lineRule="auto"/>
        <w:ind w:right="38"/>
        <w:jc w:val="both"/>
        <w:rPr>
          <w:rFonts w:ascii="Times New Roman" w:eastAsia="Palatino Linotype" w:hAnsi="Times New Roman" w:cs="Times New Roman"/>
          <w:spacing w:val="-2"/>
          <w:sz w:val="24"/>
          <w:szCs w:val="24"/>
          <w:lang w:val="es-ES"/>
        </w:rPr>
      </w:pPr>
    </w:p>
    <w:p w14:paraId="23B75EAD" w14:textId="77777777" w:rsidR="006E63AF" w:rsidRDefault="006E63AF" w:rsidP="006E63AF">
      <w:pPr>
        <w:spacing w:after="0" w:line="360" w:lineRule="auto"/>
        <w:ind w:right="38"/>
        <w:jc w:val="both"/>
        <w:rPr>
          <w:rFonts w:ascii="Times New Roman" w:eastAsia="Palatino Linotype" w:hAnsi="Times New Roman" w:cs="Times New Roman"/>
          <w:spacing w:val="-2"/>
          <w:sz w:val="24"/>
          <w:szCs w:val="24"/>
          <w:lang w:val="es-ES"/>
        </w:rPr>
      </w:pPr>
    </w:p>
    <w:p w14:paraId="455680C0" w14:textId="77777777" w:rsidR="006E63AF" w:rsidRDefault="006E63AF" w:rsidP="006E63AF">
      <w:pPr>
        <w:spacing w:after="0" w:line="360" w:lineRule="auto"/>
        <w:ind w:right="38"/>
        <w:jc w:val="both"/>
        <w:rPr>
          <w:rFonts w:ascii="Times New Roman" w:eastAsia="Palatino Linotype" w:hAnsi="Times New Roman" w:cs="Times New Roman"/>
          <w:spacing w:val="-2"/>
          <w:sz w:val="24"/>
          <w:szCs w:val="24"/>
          <w:lang w:val="es-ES"/>
        </w:rPr>
      </w:pPr>
    </w:p>
    <w:p w14:paraId="42A96069" w14:textId="4CB7E199" w:rsidR="00E137ED" w:rsidRPr="006E63AF" w:rsidRDefault="00E137ED" w:rsidP="006E63AF">
      <w:pPr>
        <w:spacing w:after="0" w:line="360" w:lineRule="auto"/>
        <w:ind w:right="38"/>
        <w:jc w:val="center"/>
        <w:rPr>
          <w:rFonts w:ascii="Times New Roman" w:eastAsia="Palatino Linotype" w:hAnsi="Times New Roman" w:cs="Times New Roman"/>
          <w:spacing w:val="-2"/>
          <w:sz w:val="24"/>
          <w:szCs w:val="24"/>
          <w:lang w:val="es-ES"/>
        </w:rPr>
      </w:pPr>
      <w:proofErr w:type="spellStart"/>
      <w:r w:rsidRPr="001C1620">
        <w:rPr>
          <w:rFonts w:ascii="Times New Roman" w:hAnsi="Times New Roman" w:cs="Times New Roman"/>
          <w:b/>
          <w:bCs/>
          <w:sz w:val="32"/>
          <w:szCs w:val="32"/>
        </w:rPr>
        <w:lastRenderedPageBreak/>
        <w:t>Conclusión</w:t>
      </w:r>
      <w:proofErr w:type="spellEnd"/>
    </w:p>
    <w:p w14:paraId="47EEC874" w14:textId="67098EB2" w:rsidR="00204984" w:rsidRDefault="00E137ED" w:rsidP="00437249">
      <w:pPr>
        <w:spacing w:after="0" w:line="360" w:lineRule="auto"/>
        <w:ind w:firstLine="709"/>
        <w:jc w:val="both"/>
        <w:rPr>
          <w:rFonts w:ascii="Times New Roman" w:eastAsia="Palatino Linotype" w:hAnsi="Times New Roman" w:cs="Times New Roman"/>
          <w:spacing w:val="-2"/>
          <w:sz w:val="24"/>
          <w:szCs w:val="24"/>
          <w:lang w:val="es-ES"/>
        </w:rPr>
      </w:pPr>
      <w:r w:rsidRPr="00E137ED">
        <w:rPr>
          <w:rFonts w:ascii="Times New Roman" w:eastAsia="Palatino Linotype" w:hAnsi="Times New Roman" w:cs="Times New Roman"/>
          <w:spacing w:val="-2"/>
          <w:sz w:val="24"/>
          <w:szCs w:val="24"/>
          <w:lang w:val="es-ES"/>
        </w:rPr>
        <w:t>Los hallazgos</w:t>
      </w:r>
      <w:r w:rsidR="00B24B12">
        <w:rPr>
          <w:rFonts w:ascii="Times New Roman" w:eastAsia="Palatino Linotype" w:hAnsi="Times New Roman" w:cs="Times New Roman"/>
          <w:spacing w:val="-2"/>
          <w:sz w:val="24"/>
          <w:szCs w:val="24"/>
          <w:lang w:val="es-ES"/>
        </w:rPr>
        <w:t xml:space="preserve"> confirman una relación significativa entre </w:t>
      </w:r>
      <w:r w:rsidR="00D52A78" w:rsidRPr="00E137ED">
        <w:rPr>
          <w:rFonts w:ascii="Times New Roman" w:eastAsia="Palatino Linotype" w:hAnsi="Times New Roman" w:cs="Times New Roman"/>
          <w:spacing w:val="-2"/>
          <w:sz w:val="24"/>
          <w:szCs w:val="24"/>
          <w:lang w:val="es-ES"/>
        </w:rPr>
        <w:t>gestión del conocimiento</w:t>
      </w:r>
      <w:r w:rsidR="00B24B12">
        <w:rPr>
          <w:rFonts w:ascii="Times New Roman" w:eastAsia="Palatino Linotype" w:hAnsi="Times New Roman" w:cs="Times New Roman"/>
          <w:spacing w:val="-2"/>
          <w:sz w:val="24"/>
          <w:szCs w:val="24"/>
          <w:lang w:val="es-ES"/>
        </w:rPr>
        <w:t xml:space="preserve"> y</w:t>
      </w:r>
      <w:r w:rsidR="00D52A78" w:rsidRPr="00E137ED">
        <w:rPr>
          <w:rFonts w:ascii="Times New Roman" w:eastAsia="Palatino Linotype" w:hAnsi="Times New Roman" w:cs="Times New Roman"/>
          <w:spacing w:val="-2"/>
          <w:sz w:val="24"/>
          <w:szCs w:val="24"/>
          <w:lang w:val="es-ES"/>
        </w:rPr>
        <w:t xml:space="preserve"> empoderamiento</w:t>
      </w:r>
      <w:r w:rsidR="00B24B12">
        <w:rPr>
          <w:rFonts w:ascii="Times New Roman" w:eastAsia="Palatino Linotype" w:hAnsi="Times New Roman" w:cs="Times New Roman"/>
          <w:spacing w:val="-2"/>
          <w:sz w:val="24"/>
          <w:szCs w:val="24"/>
          <w:lang w:val="es-ES"/>
        </w:rPr>
        <w:t>, cumpliendo con el propósito de esta investigación</w:t>
      </w:r>
      <w:r w:rsidRPr="00E137ED">
        <w:rPr>
          <w:rFonts w:ascii="Times New Roman" w:eastAsia="Palatino Linotype" w:hAnsi="Times New Roman" w:cs="Times New Roman"/>
          <w:spacing w:val="-2"/>
          <w:sz w:val="24"/>
          <w:szCs w:val="24"/>
          <w:lang w:val="es-ES"/>
        </w:rPr>
        <w:t xml:space="preserve">. </w:t>
      </w:r>
      <w:r w:rsidR="00BD429C">
        <w:rPr>
          <w:rFonts w:ascii="Times New Roman" w:eastAsia="Palatino Linotype" w:hAnsi="Times New Roman" w:cs="Times New Roman"/>
          <w:spacing w:val="-2"/>
          <w:sz w:val="24"/>
          <w:szCs w:val="24"/>
          <w:lang w:val="es-ES"/>
        </w:rPr>
        <w:t xml:space="preserve">En este sentido, </w:t>
      </w:r>
      <w:r w:rsidRPr="00E137ED">
        <w:rPr>
          <w:rFonts w:ascii="Times New Roman" w:eastAsia="Palatino Linotype" w:hAnsi="Times New Roman" w:cs="Times New Roman"/>
          <w:spacing w:val="-2"/>
          <w:sz w:val="24"/>
          <w:szCs w:val="24"/>
          <w:lang w:val="es-ES"/>
        </w:rPr>
        <w:t xml:space="preserve">la correlación de Pearson </w:t>
      </w:r>
      <w:r w:rsidR="00D52A78" w:rsidRPr="00E137ED">
        <w:rPr>
          <w:rFonts w:ascii="Times New Roman" w:eastAsia="Palatino Linotype" w:hAnsi="Times New Roman" w:cs="Times New Roman"/>
          <w:spacing w:val="-2"/>
          <w:sz w:val="24"/>
          <w:szCs w:val="24"/>
          <w:lang w:val="es-ES"/>
        </w:rPr>
        <w:t xml:space="preserve">entre </w:t>
      </w:r>
      <w:r w:rsidR="00BD429C">
        <w:rPr>
          <w:rFonts w:ascii="Times New Roman" w:eastAsia="Palatino Linotype" w:hAnsi="Times New Roman" w:cs="Times New Roman"/>
          <w:spacing w:val="-2"/>
          <w:sz w:val="24"/>
          <w:szCs w:val="24"/>
          <w:lang w:val="es-ES"/>
        </w:rPr>
        <w:t>ambas variables</w:t>
      </w:r>
      <w:r w:rsidR="00D52A78" w:rsidRPr="00E137ED">
        <w:rPr>
          <w:rFonts w:ascii="Times New Roman" w:eastAsia="Palatino Linotype" w:hAnsi="Times New Roman" w:cs="Times New Roman"/>
          <w:spacing w:val="-2"/>
          <w:sz w:val="24"/>
          <w:szCs w:val="24"/>
          <w:lang w:val="es-ES"/>
        </w:rPr>
        <w:t xml:space="preserve"> </w:t>
      </w:r>
      <w:r w:rsidRPr="00E137ED">
        <w:rPr>
          <w:rFonts w:ascii="Times New Roman" w:eastAsia="Palatino Linotype" w:hAnsi="Times New Roman" w:cs="Times New Roman"/>
          <w:spacing w:val="-2"/>
          <w:sz w:val="24"/>
          <w:szCs w:val="24"/>
          <w:lang w:val="es-ES"/>
        </w:rPr>
        <w:t xml:space="preserve">demuestra una relación positiva y significativa entre ambas variables. Esto respalda los objetivos de evaluar ambos constructos, evidenciando que las universitarias perciben </w:t>
      </w:r>
      <w:r w:rsidR="00D52A78" w:rsidRPr="00E137ED">
        <w:rPr>
          <w:rFonts w:ascii="Times New Roman" w:eastAsia="Palatino Linotype" w:hAnsi="Times New Roman" w:cs="Times New Roman"/>
          <w:spacing w:val="-2"/>
          <w:sz w:val="24"/>
          <w:szCs w:val="24"/>
          <w:lang w:val="es-ES"/>
        </w:rPr>
        <w:t>que, a mayor gestión del conocimiento</w:t>
      </w:r>
      <w:r w:rsidR="00F244CA">
        <w:rPr>
          <w:rFonts w:ascii="Times New Roman" w:eastAsia="Palatino Linotype" w:hAnsi="Times New Roman" w:cs="Times New Roman"/>
          <w:spacing w:val="-2"/>
          <w:sz w:val="24"/>
          <w:szCs w:val="24"/>
          <w:lang w:val="es-ES"/>
        </w:rPr>
        <w:t xml:space="preserve"> se asocia con un mayor nivel de </w:t>
      </w:r>
      <w:r w:rsidR="00D52A78" w:rsidRPr="00E137ED">
        <w:rPr>
          <w:rFonts w:ascii="Times New Roman" w:eastAsia="Palatino Linotype" w:hAnsi="Times New Roman" w:cs="Times New Roman"/>
          <w:spacing w:val="-2"/>
          <w:sz w:val="24"/>
          <w:szCs w:val="24"/>
          <w:lang w:val="es-ES"/>
        </w:rPr>
        <w:t>empoderamie</w:t>
      </w:r>
      <w:r w:rsidRPr="00E137ED">
        <w:rPr>
          <w:rFonts w:ascii="Times New Roman" w:eastAsia="Palatino Linotype" w:hAnsi="Times New Roman" w:cs="Times New Roman"/>
          <w:spacing w:val="-2"/>
          <w:sz w:val="24"/>
          <w:szCs w:val="24"/>
          <w:lang w:val="es-ES"/>
        </w:rPr>
        <w:t xml:space="preserve">nto. </w:t>
      </w:r>
      <w:r w:rsidRPr="00E137ED">
        <w:rPr>
          <w:rFonts w:ascii="Times New Roman" w:eastAsia="Palatino Linotype" w:hAnsi="Times New Roman" w:cs="Times New Roman"/>
          <w:spacing w:val="-2"/>
          <w:sz w:val="24"/>
          <w:szCs w:val="24"/>
          <w:lang w:val="es-ES"/>
        </w:rPr>
        <w:tab/>
      </w:r>
      <w:r w:rsidRPr="00E137ED">
        <w:rPr>
          <w:rFonts w:ascii="Times New Roman" w:eastAsia="Palatino Linotype" w:hAnsi="Times New Roman" w:cs="Times New Roman"/>
          <w:spacing w:val="-2"/>
          <w:sz w:val="24"/>
          <w:szCs w:val="24"/>
          <w:lang w:val="es-ES"/>
        </w:rPr>
        <w:tab/>
      </w:r>
      <w:r w:rsidRPr="00E137ED">
        <w:rPr>
          <w:rFonts w:ascii="Times New Roman" w:eastAsia="Palatino Linotype" w:hAnsi="Times New Roman" w:cs="Times New Roman"/>
          <w:spacing w:val="-2"/>
          <w:sz w:val="24"/>
          <w:szCs w:val="24"/>
          <w:lang w:val="es-ES"/>
        </w:rPr>
        <w:tab/>
      </w:r>
      <w:r w:rsidRPr="00E137ED">
        <w:rPr>
          <w:rFonts w:ascii="Times New Roman" w:eastAsia="Palatino Linotype" w:hAnsi="Times New Roman" w:cs="Times New Roman"/>
          <w:spacing w:val="-2"/>
          <w:sz w:val="24"/>
          <w:szCs w:val="24"/>
          <w:lang w:val="es-ES"/>
        </w:rPr>
        <w:tab/>
      </w:r>
      <w:r w:rsidRPr="00E137ED">
        <w:rPr>
          <w:rFonts w:ascii="Times New Roman" w:eastAsia="Palatino Linotype" w:hAnsi="Times New Roman" w:cs="Times New Roman"/>
          <w:spacing w:val="-2"/>
          <w:sz w:val="24"/>
          <w:szCs w:val="24"/>
          <w:lang w:val="es-ES"/>
        </w:rPr>
        <w:tab/>
      </w:r>
      <w:r w:rsidRPr="00E137ED">
        <w:rPr>
          <w:rFonts w:ascii="Times New Roman" w:eastAsia="Palatino Linotype" w:hAnsi="Times New Roman" w:cs="Times New Roman"/>
          <w:spacing w:val="-2"/>
          <w:sz w:val="24"/>
          <w:szCs w:val="24"/>
          <w:lang w:val="es-ES"/>
        </w:rPr>
        <w:tab/>
      </w:r>
      <w:r w:rsidRPr="00E137ED">
        <w:rPr>
          <w:rFonts w:ascii="Times New Roman" w:eastAsia="Palatino Linotype" w:hAnsi="Times New Roman" w:cs="Times New Roman"/>
          <w:spacing w:val="-2"/>
          <w:sz w:val="24"/>
          <w:szCs w:val="24"/>
          <w:lang w:val="es-ES"/>
        </w:rPr>
        <w:tab/>
      </w:r>
    </w:p>
    <w:p w14:paraId="75407B12" w14:textId="76FD3158" w:rsidR="004E1A98" w:rsidRDefault="008A46A6" w:rsidP="00437249">
      <w:pPr>
        <w:spacing w:after="0" w:line="360" w:lineRule="auto"/>
        <w:ind w:firstLine="709"/>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Por otro lado</w:t>
      </w:r>
      <w:r w:rsidR="00E137ED" w:rsidRPr="00E137ED">
        <w:rPr>
          <w:rFonts w:ascii="Times New Roman" w:eastAsia="Palatino Linotype" w:hAnsi="Times New Roman" w:cs="Times New Roman"/>
          <w:spacing w:val="-2"/>
          <w:sz w:val="24"/>
          <w:szCs w:val="24"/>
          <w:lang w:val="es-ES"/>
        </w:rPr>
        <w:t xml:space="preserve">, la maternidad </w:t>
      </w:r>
      <w:r>
        <w:rPr>
          <w:rFonts w:ascii="Times New Roman" w:eastAsia="Palatino Linotype" w:hAnsi="Times New Roman" w:cs="Times New Roman"/>
          <w:spacing w:val="-2"/>
          <w:sz w:val="24"/>
          <w:szCs w:val="24"/>
          <w:lang w:val="es-ES"/>
        </w:rPr>
        <w:t xml:space="preserve">se identificó como un factor moderador relevante </w:t>
      </w:r>
      <w:r w:rsidR="00E137ED" w:rsidRPr="00E137ED">
        <w:rPr>
          <w:rFonts w:ascii="Times New Roman" w:eastAsia="Palatino Linotype" w:hAnsi="Times New Roman" w:cs="Times New Roman"/>
          <w:spacing w:val="-2"/>
          <w:sz w:val="24"/>
          <w:szCs w:val="24"/>
          <w:lang w:val="es-ES"/>
        </w:rPr>
        <w:t xml:space="preserve">en este proceso, pues la baja proporción de mujeres con hijos (6.1%) refuerza la necesidad de explorar cómo este grupo puede enfrentar </w:t>
      </w:r>
      <w:r w:rsidR="00A04143">
        <w:rPr>
          <w:rFonts w:ascii="Times New Roman" w:eastAsia="Palatino Linotype" w:hAnsi="Times New Roman" w:cs="Times New Roman"/>
          <w:spacing w:val="-2"/>
          <w:sz w:val="24"/>
          <w:szCs w:val="24"/>
          <w:lang w:val="es-ES"/>
        </w:rPr>
        <w:t>limitaciones</w:t>
      </w:r>
      <w:r w:rsidR="00E137ED" w:rsidRPr="00E137ED">
        <w:rPr>
          <w:rFonts w:ascii="Times New Roman" w:eastAsia="Palatino Linotype" w:hAnsi="Times New Roman" w:cs="Times New Roman"/>
          <w:spacing w:val="-2"/>
          <w:sz w:val="24"/>
          <w:szCs w:val="24"/>
          <w:lang w:val="es-ES"/>
        </w:rPr>
        <w:t xml:space="preserve"> adicionales en el acceso y aprovechamiento del conocimiento, el cual podría estar condicionado por </w:t>
      </w:r>
      <w:r w:rsidR="007F5AD0">
        <w:rPr>
          <w:rFonts w:ascii="Times New Roman" w:eastAsia="Palatino Linotype" w:hAnsi="Times New Roman" w:cs="Times New Roman"/>
          <w:spacing w:val="-2"/>
          <w:sz w:val="24"/>
          <w:szCs w:val="24"/>
          <w:lang w:val="es-ES"/>
        </w:rPr>
        <w:t xml:space="preserve">las </w:t>
      </w:r>
      <w:r w:rsidR="00E137ED" w:rsidRPr="00E137ED">
        <w:rPr>
          <w:rFonts w:ascii="Times New Roman" w:eastAsia="Palatino Linotype" w:hAnsi="Times New Roman" w:cs="Times New Roman"/>
          <w:spacing w:val="-2"/>
          <w:sz w:val="24"/>
          <w:szCs w:val="24"/>
          <w:lang w:val="es-ES"/>
        </w:rPr>
        <w:t xml:space="preserve">responsabilidades </w:t>
      </w:r>
      <w:r w:rsidR="007F5AD0">
        <w:rPr>
          <w:rFonts w:ascii="Times New Roman" w:eastAsia="Palatino Linotype" w:hAnsi="Times New Roman" w:cs="Times New Roman"/>
          <w:spacing w:val="-2"/>
          <w:sz w:val="24"/>
          <w:szCs w:val="24"/>
          <w:lang w:val="es-ES"/>
        </w:rPr>
        <w:t>asociadas al cuidado infantil y a la vida familiar</w:t>
      </w:r>
      <w:r w:rsidR="00E137ED" w:rsidRPr="00E137ED">
        <w:rPr>
          <w:rFonts w:ascii="Times New Roman" w:eastAsia="Palatino Linotype" w:hAnsi="Times New Roman" w:cs="Times New Roman"/>
          <w:spacing w:val="-2"/>
          <w:sz w:val="24"/>
          <w:szCs w:val="24"/>
          <w:lang w:val="es-ES"/>
        </w:rPr>
        <w:t>. Este resultado responde directamente a la segunda pregunta de investigación, evidenciando que las mujeres</w:t>
      </w:r>
      <w:r w:rsidR="00E137ED">
        <w:rPr>
          <w:rFonts w:ascii="Times New Roman" w:eastAsia="Palatino Linotype" w:hAnsi="Times New Roman" w:cs="Times New Roman"/>
          <w:spacing w:val="-2"/>
          <w:sz w:val="24"/>
          <w:szCs w:val="24"/>
          <w:lang w:val="es-ES"/>
        </w:rPr>
        <w:t xml:space="preserve"> universitarias</w:t>
      </w:r>
      <w:r w:rsidR="00E137ED" w:rsidRPr="00E137ED">
        <w:rPr>
          <w:rFonts w:ascii="Times New Roman" w:eastAsia="Palatino Linotype" w:hAnsi="Times New Roman" w:cs="Times New Roman"/>
          <w:spacing w:val="-2"/>
          <w:sz w:val="24"/>
          <w:szCs w:val="24"/>
          <w:lang w:val="es-ES"/>
        </w:rPr>
        <w:t xml:space="preserve"> con hijos afectan su</w:t>
      </w:r>
      <w:r w:rsidR="009D48F3">
        <w:rPr>
          <w:rFonts w:ascii="Times New Roman" w:eastAsia="Palatino Linotype" w:hAnsi="Times New Roman" w:cs="Times New Roman"/>
          <w:spacing w:val="-2"/>
          <w:sz w:val="24"/>
          <w:szCs w:val="24"/>
          <w:lang w:val="es-ES"/>
        </w:rPr>
        <w:t xml:space="preserve"> nivel de</w:t>
      </w:r>
      <w:r w:rsidR="00E137ED" w:rsidRPr="00E137ED">
        <w:rPr>
          <w:rFonts w:ascii="Times New Roman" w:eastAsia="Palatino Linotype" w:hAnsi="Times New Roman" w:cs="Times New Roman"/>
          <w:spacing w:val="-2"/>
          <w:sz w:val="24"/>
          <w:szCs w:val="24"/>
          <w:lang w:val="es-ES"/>
        </w:rPr>
        <w:t xml:space="preserve"> empoderamiento.</w:t>
      </w:r>
    </w:p>
    <w:p w14:paraId="2F857824" w14:textId="77777777" w:rsidR="004E1A98" w:rsidRDefault="004E1A98" w:rsidP="004E1A98">
      <w:pPr>
        <w:spacing w:after="0" w:line="360" w:lineRule="auto"/>
        <w:ind w:firstLine="426"/>
        <w:jc w:val="both"/>
        <w:rPr>
          <w:rFonts w:ascii="Times New Roman" w:eastAsia="Palatino Linotype" w:hAnsi="Times New Roman" w:cs="Times New Roman"/>
          <w:spacing w:val="-2"/>
          <w:sz w:val="24"/>
          <w:szCs w:val="24"/>
          <w:lang w:val="es-ES"/>
        </w:rPr>
      </w:pPr>
    </w:p>
    <w:p w14:paraId="37512ADD" w14:textId="012E5B55" w:rsidR="00322865" w:rsidRPr="00437249" w:rsidRDefault="00437249" w:rsidP="00322865">
      <w:pPr>
        <w:spacing w:after="0" w:line="360" w:lineRule="auto"/>
        <w:ind w:firstLine="426"/>
        <w:jc w:val="center"/>
        <w:rPr>
          <w:rFonts w:ascii="Times New Roman" w:hAnsi="Times New Roman" w:cs="Times New Roman"/>
          <w:b/>
          <w:bCs/>
          <w:sz w:val="28"/>
          <w:szCs w:val="28"/>
        </w:rPr>
      </w:pPr>
      <w:proofErr w:type="spellStart"/>
      <w:r w:rsidRPr="00437249">
        <w:rPr>
          <w:rFonts w:ascii="Times New Roman" w:hAnsi="Times New Roman" w:cs="Times New Roman"/>
          <w:b/>
          <w:bCs/>
          <w:sz w:val="28"/>
          <w:szCs w:val="28"/>
        </w:rPr>
        <w:t>Futuras</w:t>
      </w:r>
      <w:proofErr w:type="spellEnd"/>
      <w:r w:rsidRPr="00437249">
        <w:rPr>
          <w:rFonts w:ascii="Times New Roman" w:hAnsi="Times New Roman" w:cs="Times New Roman"/>
          <w:b/>
          <w:bCs/>
          <w:sz w:val="28"/>
          <w:szCs w:val="28"/>
        </w:rPr>
        <w:t xml:space="preserve"> </w:t>
      </w:r>
      <w:proofErr w:type="spellStart"/>
      <w:r w:rsidRPr="00437249">
        <w:rPr>
          <w:rFonts w:ascii="Times New Roman" w:hAnsi="Times New Roman" w:cs="Times New Roman"/>
          <w:b/>
          <w:bCs/>
          <w:sz w:val="28"/>
          <w:szCs w:val="28"/>
        </w:rPr>
        <w:t>Lineas</w:t>
      </w:r>
      <w:proofErr w:type="spellEnd"/>
      <w:r w:rsidR="00204984" w:rsidRPr="00437249">
        <w:rPr>
          <w:rFonts w:ascii="Times New Roman" w:hAnsi="Times New Roman" w:cs="Times New Roman"/>
          <w:b/>
          <w:bCs/>
          <w:sz w:val="28"/>
          <w:szCs w:val="28"/>
        </w:rPr>
        <w:t xml:space="preserve"> de </w:t>
      </w:r>
      <w:proofErr w:type="spellStart"/>
      <w:r w:rsidR="00204984" w:rsidRPr="00437249">
        <w:rPr>
          <w:rFonts w:ascii="Times New Roman" w:hAnsi="Times New Roman" w:cs="Times New Roman"/>
          <w:b/>
          <w:bCs/>
          <w:sz w:val="28"/>
          <w:szCs w:val="28"/>
        </w:rPr>
        <w:t>investigación</w:t>
      </w:r>
      <w:proofErr w:type="spellEnd"/>
    </w:p>
    <w:p w14:paraId="2F093D43" w14:textId="449E4CC4" w:rsidR="004E1A98" w:rsidRDefault="007C0F3D" w:rsidP="00437249">
      <w:pPr>
        <w:spacing w:after="0" w:line="360" w:lineRule="auto"/>
        <w:ind w:firstLine="709"/>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E</w:t>
      </w:r>
      <w:r w:rsidR="004E1A98">
        <w:rPr>
          <w:rFonts w:ascii="Times New Roman" w:eastAsia="Palatino Linotype" w:hAnsi="Times New Roman" w:cs="Times New Roman"/>
          <w:spacing w:val="-2"/>
          <w:sz w:val="24"/>
          <w:szCs w:val="24"/>
          <w:lang w:val="es-ES"/>
        </w:rPr>
        <w:t>s necesario explorar en mayor profundidad cómo la maternidad influye en el acceso y aprovechamiento de la gestión del conocimiento, así como el empoderamiento femenino en diferentes etapas educativas, desde el nivel medio superior hasta los estudios de posgrado</w:t>
      </w:r>
      <w:r w:rsidR="00E84F0C">
        <w:rPr>
          <w:rFonts w:ascii="Times New Roman" w:eastAsia="Palatino Linotype" w:hAnsi="Times New Roman" w:cs="Times New Roman"/>
          <w:spacing w:val="-2"/>
          <w:sz w:val="24"/>
          <w:szCs w:val="24"/>
          <w:lang w:val="es-ES"/>
        </w:rPr>
        <w:t xml:space="preserve">. Es importante </w:t>
      </w:r>
      <w:r w:rsidR="004E1A98">
        <w:rPr>
          <w:rFonts w:ascii="Times New Roman" w:eastAsia="Palatino Linotype" w:hAnsi="Times New Roman" w:cs="Times New Roman"/>
          <w:spacing w:val="-2"/>
          <w:sz w:val="24"/>
          <w:szCs w:val="24"/>
          <w:lang w:val="es-ES"/>
        </w:rPr>
        <w:t>considera</w:t>
      </w:r>
      <w:r w:rsidR="00E84F0C">
        <w:rPr>
          <w:rFonts w:ascii="Times New Roman" w:eastAsia="Palatino Linotype" w:hAnsi="Times New Roman" w:cs="Times New Roman"/>
          <w:spacing w:val="-2"/>
          <w:sz w:val="24"/>
          <w:szCs w:val="24"/>
          <w:lang w:val="es-ES"/>
        </w:rPr>
        <w:t>r</w:t>
      </w:r>
      <w:r w:rsidR="004E1A98">
        <w:rPr>
          <w:rFonts w:ascii="Times New Roman" w:eastAsia="Palatino Linotype" w:hAnsi="Times New Roman" w:cs="Times New Roman"/>
          <w:spacing w:val="-2"/>
          <w:sz w:val="24"/>
          <w:szCs w:val="24"/>
          <w:lang w:val="es-ES"/>
        </w:rPr>
        <w:t xml:space="preserve"> las particularidades de cada contexto</w:t>
      </w:r>
      <w:r w:rsidR="00E84F0C">
        <w:rPr>
          <w:rFonts w:ascii="Times New Roman" w:eastAsia="Palatino Linotype" w:hAnsi="Times New Roman" w:cs="Times New Roman"/>
          <w:spacing w:val="-2"/>
          <w:sz w:val="24"/>
          <w:szCs w:val="24"/>
          <w:lang w:val="es-ES"/>
        </w:rPr>
        <w:t xml:space="preserve"> académico</w:t>
      </w:r>
      <w:r w:rsidR="004E1A98">
        <w:rPr>
          <w:rFonts w:ascii="Times New Roman" w:eastAsia="Palatino Linotype" w:hAnsi="Times New Roman" w:cs="Times New Roman"/>
          <w:spacing w:val="-2"/>
          <w:sz w:val="24"/>
          <w:szCs w:val="24"/>
          <w:lang w:val="es-ES"/>
        </w:rPr>
        <w:t xml:space="preserve">. </w:t>
      </w:r>
      <w:r w:rsidR="0087740C">
        <w:rPr>
          <w:rFonts w:ascii="Times New Roman" w:eastAsia="Palatino Linotype" w:hAnsi="Times New Roman" w:cs="Times New Roman"/>
          <w:spacing w:val="-2"/>
          <w:sz w:val="24"/>
          <w:szCs w:val="24"/>
          <w:lang w:val="es-ES"/>
        </w:rPr>
        <w:t>R</w:t>
      </w:r>
      <w:r w:rsidR="004E1A98">
        <w:rPr>
          <w:rFonts w:ascii="Times New Roman" w:eastAsia="Palatino Linotype" w:hAnsi="Times New Roman" w:cs="Times New Roman"/>
          <w:spacing w:val="-2"/>
          <w:sz w:val="24"/>
          <w:szCs w:val="24"/>
          <w:lang w:val="es-ES"/>
        </w:rPr>
        <w:t>esulta pertinente examinar</w:t>
      </w:r>
      <w:r w:rsidR="00322865">
        <w:rPr>
          <w:rFonts w:ascii="Times New Roman" w:eastAsia="Palatino Linotype" w:hAnsi="Times New Roman" w:cs="Times New Roman"/>
          <w:spacing w:val="-2"/>
          <w:sz w:val="24"/>
          <w:szCs w:val="24"/>
          <w:lang w:val="es-ES"/>
        </w:rPr>
        <w:t>, en primer lugar,</w:t>
      </w:r>
      <w:r w:rsidR="004E1A98">
        <w:rPr>
          <w:rFonts w:ascii="Times New Roman" w:eastAsia="Palatino Linotype" w:hAnsi="Times New Roman" w:cs="Times New Roman"/>
          <w:spacing w:val="-2"/>
          <w:sz w:val="24"/>
          <w:szCs w:val="24"/>
          <w:lang w:val="es-ES"/>
        </w:rPr>
        <w:t xml:space="preserve"> las barreras culturales y estructurales que limitan la efectividad de </w:t>
      </w:r>
      <w:r w:rsidR="00D52A78">
        <w:rPr>
          <w:rFonts w:ascii="Times New Roman" w:eastAsia="Palatino Linotype" w:hAnsi="Times New Roman" w:cs="Times New Roman"/>
          <w:spacing w:val="-2"/>
          <w:sz w:val="24"/>
          <w:szCs w:val="24"/>
          <w:lang w:val="es-ES"/>
        </w:rPr>
        <w:t>la gestión del conocimiento en el empoderamiento femenino</w:t>
      </w:r>
      <w:r w:rsidR="004E1A98">
        <w:rPr>
          <w:rFonts w:ascii="Times New Roman" w:eastAsia="Palatino Linotype" w:hAnsi="Times New Roman" w:cs="Times New Roman"/>
          <w:spacing w:val="-2"/>
          <w:sz w:val="24"/>
          <w:szCs w:val="24"/>
          <w:lang w:val="es-ES"/>
        </w:rPr>
        <w:t>, especialmente en co</w:t>
      </w:r>
      <w:r w:rsidR="00CF3A0D">
        <w:rPr>
          <w:rFonts w:ascii="Times New Roman" w:eastAsia="Palatino Linotype" w:hAnsi="Times New Roman" w:cs="Times New Roman"/>
          <w:spacing w:val="-2"/>
          <w:sz w:val="24"/>
          <w:szCs w:val="24"/>
          <w:lang w:val="es-ES"/>
        </w:rPr>
        <w:t>ntextos rurales o en situación de vulnerabilidad</w:t>
      </w:r>
      <w:r w:rsidR="004E1A98">
        <w:rPr>
          <w:rFonts w:ascii="Times New Roman" w:eastAsia="Palatino Linotype" w:hAnsi="Times New Roman" w:cs="Times New Roman"/>
          <w:spacing w:val="-2"/>
          <w:sz w:val="24"/>
          <w:szCs w:val="24"/>
          <w:lang w:val="es-ES"/>
        </w:rPr>
        <w:t xml:space="preserve">. </w:t>
      </w:r>
    </w:p>
    <w:p w14:paraId="4903C07D" w14:textId="3CB9BA1D" w:rsidR="00322865" w:rsidRDefault="00322865" w:rsidP="00437249">
      <w:pPr>
        <w:spacing w:after="0" w:line="360" w:lineRule="auto"/>
        <w:ind w:firstLine="709"/>
        <w:jc w:val="both"/>
        <w:rPr>
          <w:rFonts w:ascii="Times New Roman" w:eastAsia="Palatino Linotype" w:hAnsi="Times New Roman" w:cs="Times New Roman"/>
          <w:spacing w:val="-2"/>
          <w:sz w:val="24"/>
          <w:szCs w:val="24"/>
          <w:lang w:val="es-ES"/>
        </w:rPr>
      </w:pPr>
      <w:r>
        <w:rPr>
          <w:rFonts w:ascii="Times New Roman" w:eastAsia="Palatino Linotype" w:hAnsi="Times New Roman" w:cs="Times New Roman"/>
          <w:spacing w:val="-2"/>
          <w:sz w:val="24"/>
          <w:szCs w:val="24"/>
          <w:lang w:val="es-ES"/>
        </w:rPr>
        <w:t xml:space="preserve">Posteriormente, se vuelve relevante analizar la </w:t>
      </w:r>
      <w:r w:rsidR="004E1A98">
        <w:rPr>
          <w:rFonts w:ascii="Times New Roman" w:eastAsia="Palatino Linotype" w:hAnsi="Times New Roman" w:cs="Times New Roman"/>
          <w:spacing w:val="-2"/>
          <w:sz w:val="24"/>
          <w:szCs w:val="24"/>
          <w:lang w:val="es-ES"/>
        </w:rPr>
        <w:t>implementación y evaluación de estrategias institucionales inclusivas dirigidas a mujeres estudiantes y madres</w:t>
      </w:r>
      <w:r w:rsidR="0054658F">
        <w:rPr>
          <w:rFonts w:ascii="Times New Roman" w:eastAsia="Palatino Linotype" w:hAnsi="Times New Roman" w:cs="Times New Roman"/>
          <w:spacing w:val="-2"/>
          <w:sz w:val="24"/>
          <w:szCs w:val="24"/>
          <w:lang w:val="es-ES"/>
        </w:rPr>
        <w:t>, lo que</w:t>
      </w:r>
      <w:r w:rsidR="004E1A98">
        <w:rPr>
          <w:rFonts w:ascii="Times New Roman" w:eastAsia="Palatino Linotype" w:hAnsi="Times New Roman" w:cs="Times New Roman"/>
          <w:spacing w:val="-2"/>
          <w:sz w:val="24"/>
          <w:szCs w:val="24"/>
          <w:lang w:val="es-ES"/>
        </w:rPr>
        <w:t xml:space="preserve"> podría aportar evidencias sobre cómo equilibrar sus roles personales y académicos. </w:t>
      </w:r>
      <w:r>
        <w:rPr>
          <w:rFonts w:ascii="Times New Roman" w:eastAsia="Palatino Linotype" w:hAnsi="Times New Roman" w:cs="Times New Roman"/>
          <w:spacing w:val="-2"/>
          <w:sz w:val="24"/>
          <w:szCs w:val="24"/>
          <w:lang w:val="es-ES"/>
        </w:rPr>
        <w:t>Finalmente</w:t>
      </w:r>
      <w:r w:rsidR="004E1A98">
        <w:rPr>
          <w:rFonts w:ascii="Times New Roman" w:eastAsia="Palatino Linotype" w:hAnsi="Times New Roman" w:cs="Times New Roman"/>
          <w:spacing w:val="-2"/>
          <w:sz w:val="24"/>
          <w:szCs w:val="24"/>
          <w:lang w:val="es-ES"/>
        </w:rPr>
        <w:t>,</w:t>
      </w:r>
      <w:r w:rsidR="0087740C">
        <w:rPr>
          <w:rFonts w:ascii="Times New Roman" w:eastAsia="Palatino Linotype" w:hAnsi="Times New Roman" w:cs="Times New Roman"/>
          <w:spacing w:val="-2"/>
          <w:sz w:val="24"/>
          <w:szCs w:val="24"/>
          <w:lang w:val="es-ES"/>
        </w:rPr>
        <w:t xml:space="preserve"> es oportuno </w:t>
      </w:r>
      <w:r w:rsidR="004E1A98">
        <w:rPr>
          <w:rFonts w:ascii="Times New Roman" w:eastAsia="Palatino Linotype" w:hAnsi="Times New Roman" w:cs="Times New Roman"/>
          <w:spacing w:val="-2"/>
          <w:sz w:val="24"/>
          <w:szCs w:val="24"/>
          <w:lang w:val="es-ES"/>
        </w:rPr>
        <w:t xml:space="preserve">realizar estudios longitudinales que evalúen el impacto sostenido de la </w:t>
      </w:r>
      <w:r w:rsidR="00D52A78">
        <w:rPr>
          <w:rFonts w:ascii="Times New Roman" w:eastAsia="Palatino Linotype" w:hAnsi="Times New Roman" w:cs="Times New Roman"/>
          <w:spacing w:val="-2"/>
          <w:sz w:val="24"/>
          <w:szCs w:val="24"/>
          <w:lang w:val="es-ES"/>
        </w:rPr>
        <w:t>gestión del conocimiento en el empoderamiento femenino</w:t>
      </w:r>
      <w:r w:rsidR="004E1A98">
        <w:rPr>
          <w:rFonts w:ascii="Times New Roman" w:eastAsia="Palatino Linotype" w:hAnsi="Times New Roman" w:cs="Times New Roman"/>
          <w:spacing w:val="-2"/>
          <w:sz w:val="24"/>
          <w:szCs w:val="24"/>
          <w:lang w:val="es-ES"/>
        </w:rPr>
        <w:t>, así como comparaciones internacionales que identifiquen patrones comunes y mejores prácticas en diversos entornos socioculturales, contribuyendo al diseño de políticas públicas más efectivas e inclusivas.</w:t>
      </w:r>
    </w:p>
    <w:p w14:paraId="6095E144" w14:textId="77777777" w:rsidR="00437249" w:rsidRDefault="00437249" w:rsidP="00437249">
      <w:pPr>
        <w:spacing w:after="0" w:line="360" w:lineRule="auto"/>
        <w:ind w:firstLine="709"/>
        <w:jc w:val="both"/>
        <w:rPr>
          <w:rFonts w:ascii="Times New Roman" w:eastAsia="Palatino Linotype" w:hAnsi="Times New Roman" w:cs="Times New Roman"/>
          <w:spacing w:val="-2"/>
          <w:sz w:val="24"/>
          <w:szCs w:val="24"/>
          <w:lang w:val="es-ES"/>
        </w:rPr>
      </w:pPr>
    </w:p>
    <w:p w14:paraId="1B0A18D1" w14:textId="433D8D7C" w:rsidR="0047122E" w:rsidRPr="00437249" w:rsidRDefault="0047122E" w:rsidP="00437249">
      <w:pPr>
        <w:pStyle w:val="Ttulo1"/>
        <w:spacing w:before="0" w:after="0" w:line="360" w:lineRule="auto"/>
        <w:jc w:val="center"/>
        <w:rPr>
          <w:rFonts w:ascii="Times New Roman" w:hAnsi="Times New Roman" w:cs="Times New Roman"/>
          <w:b/>
          <w:bCs/>
          <w:color w:val="auto"/>
          <w:sz w:val="24"/>
          <w:szCs w:val="24"/>
        </w:rPr>
      </w:pPr>
      <w:proofErr w:type="spellStart"/>
      <w:r w:rsidRPr="00437249">
        <w:rPr>
          <w:rFonts w:ascii="Times New Roman" w:hAnsi="Times New Roman" w:cs="Times New Roman"/>
          <w:b/>
          <w:bCs/>
          <w:color w:val="auto"/>
          <w:sz w:val="24"/>
          <w:szCs w:val="24"/>
        </w:rPr>
        <w:lastRenderedPageBreak/>
        <w:t>Agradecimientos</w:t>
      </w:r>
      <w:proofErr w:type="spellEnd"/>
    </w:p>
    <w:p w14:paraId="04E9DE84" w14:textId="38DD2909" w:rsidR="0047122E" w:rsidRDefault="0047122E" w:rsidP="0047122E">
      <w:pPr>
        <w:spacing w:after="0" w:line="360" w:lineRule="auto"/>
        <w:ind w:firstLine="426"/>
        <w:jc w:val="both"/>
        <w:rPr>
          <w:rFonts w:ascii="Times New Roman" w:eastAsia="Palatino Linotype" w:hAnsi="Times New Roman" w:cs="Times New Roman"/>
          <w:spacing w:val="-2"/>
          <w:sz w:val="24"/>
          <w:szCs w:val="24"/>
          <w:lang w:val="es-ES"/>
        </w:rPr>
      </w:pPr>
      <w:r w:rsidRPr="00E137ED">
        <w:rPr>
          <w:rFonts w:ascii="Times New Roman" w:eastAsia="Palatino Linotype" w:hAnsi="Times New Roman" w:cs="Times New Roman"/>
          <w:spacing w:val="-2"/>
          <w:sz w:val="24"/>
          <w:szCs w:val="24"/>
          <w:lang w:val="es-ES"/>
        </w:rPr>
        <w:t xml:space="preserve">Los </w:t>
      </w:r>
      <w:r>
        <w:rPr>
          <w:rFonts w:ascii="Times New Roman" w:eastAsia="Palatino Linotype" w:hAnsi="Times New Roman" w:cs="Times New Roman"/>
          <w:spacing w:val="-2"/>
          <w:sz w:val="24"/>
          <w:szCs w:val="24"/>
          <w:lang w:val="es-ES"/>
        </w:rPr>
        <w:t xml:space="preserve">autores </w:t>
      </w:r>
      <w:r w:rsidR="001701CB">
        <w:rPr>
          <w:rFonts w:ascii="Times New Roman" w:eastAsia="Palatino Linotype" w:hAnsi="Times New Roman" w:cs="Times New Roman"/>
          <w:spacing w:val="-2"/>
          <w:sz w:val="24"/>
          <w:szCs w:val="24"/>
          <w:lang w:val="es-ES"/>
        </w:rPr>
        <w:t xml:space="preserve">agradecen la participación voluntaria de las mujeres </w:t>
      </w:r>
      <w:r>
        <w:rPr>
          <w:rFonts w:ascii="Times New Roman" w:eastAsia="Palatino Linotype" w:hAnsi="Times New Roman" w:cs="Times New Roman"/>
          <w:spacing w:val="-2"/>
          <w:sz w:val="24"/>
          <w:szCs w:val="24"/>
          <w:lang w:val="es-ES"/>
        </w:rPr>
        <w:t>universitarias que</w:t>
      </w:r>
      <w:r w:rsidR="001701CB">
        <w:rPr>
          <w:rFonts w:ascii="Times New Roman" w:eastAsia="Palatino Linotype" w:hAnsi="Times New Roman" w:cs="Times New Roman"/>
          <w:spacing w:val="-2"/>
          <w:sz w:val="24"/>
          <w:szCs w:val="24"/>
          <w:lang w:val="es-ES"/>
        </w:rPr>
        <w:t xml:space="preserve"> compartieron sus experiencias mediante el </w:t>
      </w:r>
      <w:r>
        <w:rPr>
          <w:rFonts w:ascii="Times New Roman" w:eastAsia="Palatino Linotype" w:hAnsi="Times New Roman" w:cs="Times New Roman"/>
          <w:spacing w:val="-2"/>
          <w:sz w:val="24"/>
          <w:szCs w:val="24"/>
          <w:lang w:val="es-ES"/>
        </w:rPr>
        <w:t>cuestionario</w:t>
      </w:r>
      <w:r w:rsidR="001701CB">
        <w:rPr>
          <w:rFonts w:ascii="Times New Roman" w:eastAsia="Palatino Linotype" w:hAnsi="Times New Roman" w:cs="Times New Roman"/>
          <w:spacing w:val="-2"/>
          <w:sz w:val="24"/>
          <w:szCs w:val="24"/>
          <w:lang w:val="es-ES"/>
        </w:rPr>
        <w:t xml:space="preserve">, aportando significativamente al desarrollo </w:t>
      </w:r>
      <w:r>
        <w:rPr>
          <w:rFonts w:ascii="Times New Roman" w:eastAsia="Palatino Linotype" w:hAnsi="Times New Roman" w:cs="Times New Roman"/>
          <w:spacing w:val="-2"/>
          <w:sz w:val="24"/>
          <w:szCs w:val="24"/>
          <w:lang w:val="es-ES"/>
        </w:rPr>
        <w:t>de esta investigación.</w:t>
      </w:r>
    </w:p>
    <w:p w14:paraId="4CA595F4" w14:textId="7FD63467" w:rsidR="007A6901" w:rsidRPr="00437249" w:rsidRDefault="007A6901" w:rsidP="00437249">
      <w:pPr>
        <w:pStyle w:val="Ttulo1"/>
        <w:rPr>
          <w:rFonts w:ascii="Calibri" w:hAnsi="Calibri" w:cs="Calibri"/>
          <w:b/>
          <w:bCs/>
          <w:color w:val="auto"/>
          <w:sz w:val="28"/>
          <w:szCs w:val="28"/>
        </w:rPr>
      </w:pPr>
      <w:proofErr w:type="spellStart"/>
      <w:r w:rsidRPr="00437249">
        <w:rPr>
          <w:rFonts w:ascii="Calibri" w:hAnsi="Calibri" w:cs="Calibri"/>
          <w:b/>
          <w:bCs/>
          <w:color w:val="auto"/>
          <w:sz w:val="28"/>
          <w:szCs w:val="28"/>
        </w:rPr>
        <w:t>Referencias</w:t>
      </w:r>
      <w:proofErr w:type="spellEnd"/>
    </w:p>
    <w:p w14:paraId="22A162A1" w14:textId="77777777" w:rsidR="00AF66DC"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Al-</w:t>
      </w:r>
      <w:proofErr w:type="spellStart"/>
      <w:r w:rsidRPr="007B7A5F">
        <w:rPr>
          <w:rFonts w:ascii="Times New Roman" w:eastAsia="Palatino Linotype" w:hAnsi="Times New Roman" w:cs="Times New Roman"/>
          <w:spacing w:val="-2"/>
          <w:sz w:val="24"/>
          <w:szCs w:val="24"/>
          <w:lang w:val="es-ES"/>
        </w:rPr>
        <w:t>Husseini</w:t>
      </w:r>
      <w:proofErr w:type="spellEnd"/>
      <w:r w:rsidRPr="007B7A5F">
        <w:rPr>
          <w:rFonts w:ascii="Times New Roman" w:eastAsia="Palatino Linotype" w:hAnsi="Times New Roman" w:cs="Times New Roman"/>
          <w:spacing w:val="-2"/>
          <w:sz w:val="24"/>
          <w:szCs w:val="24"/>
          <w:lang w:val="es-ES"/>
        </w:rPr>
        <w:t>, S., El</w:t>
      </w:r>
      <w:r w:rsidR="00C3678B" w:rsidRPr="007B7A5F">
        <w:rPr>
          <w:rFonts w:ascii="Times New Roman" w:eastAsia="Palatino Linotype" w:hAnsi="Times New Roman" w:cs="Times New Roman"/>
          <w:spacing w:val="-2"/>
          <w:sz w:val="24"/>
          <w:szCs w:val="24"/>
          <w:lang w:val="es-ES"/>
        </w:rPr>
        <w:t>-</w:t>
      </w:r>
      <w:proofErr w:type="spellStart"/>
      <w:r w:rsidRPr="007B7A5F">
        <w:rPr>
          <w:rFonts w:ascii="Times New Roman" w:eastAsia="Palatino Linotype" w:hAnsi="Times New Roman" w:cs="Times New Roman"/>
          <w:spacing w:val="-2"/>
          <w:sz w:val="24"/>
          <w:szCs w:val="24"/>
          <w:lang w:val="es-ES"/>
        </w:rPr>
        <w:t>Beltagi</w:t>
      </w:r>
      <w:proofErr w:type="spellEnd"/>
      <w:r w:rsidRPr="007B7A5F">
        <w:rPr>
          <w:rFonts w:ascii="Times New Roman" w:eastAsia="Palatino Linotype" w:hAnsi="Times New Roman" w:cs="Times New Roman"/>
          <w:spacing w:val="-2"/>
          <w:sz w:val="24"/>
          <w:szCs w:val="24"/>
          <w:lang w:val="es-ES"/>
        </w:rPr>
        <w:t xml:space="preserve">, I., y </w:t>
      </w:r>
      <w:proofErr w:type="spellStart"/>
      <w:r w:rsidRPr="007B7A5F">
        <w:rPr>
          <w:rFonts w:ascii="Times New Roman" w:eastAsia="Palatino Linotype" w:hAnsi="Times New Roman" w:cs="Times New Roman"/>
          <w:spacing w:val="-2"/>
          <w:sz w:val="24"/>
          <w:szCs w:val="24"/>
          <w:lang w:val="es-ES"/>
        </w:rPr>
        <w:t>Moizer</w:t>
      </w:r>
      <w:proofErr w:type="spellEnd"/>
      <w:r w:rsidRPr="007B7A5F">
        <w:rPr>
          <w:rFonts w:ascii="Times New Roman" w:eastAsia="Palatino Linotype" w:hAnsi="Times New Roman" w:cs="Times New Roman"/>
          <w:spacing w:val="-2"/>
          <w:sz w:val="24"/>
          <w:szCs w:val="24"/>
          <w:lang w:val="es-ES"/>
        </w:rPr>
        <w:t xml:space="preserve">, J. (2021). </w:t>
      </w:r>
      <w:proofErr w:type="spellStart"/>
      <w:r w:rsidRPr="007B7A5F">
        <w:rPr>
          <w:rFonts w:ascii="Times New Roman" w:eastAsia="Palatino Linotype" w:hAnsi="Times New Roman" w:cs="Times New Roman"/>
          <w:spacing w:val="-2"/>
          <w:sz w:val="24"/>
          <w:szCs w:val="24"/>
          <w:lang w:val="es-ES"/>
        </w:rPr>
        <w:t>Transformational</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leadership</w:t>
      </w:r>
      <w:proofErr w:type="spellEnd"/>
      <w:r w:rsidRPr="007B7A5F">
        <w:rPr>
          <w:rFonts w:ascii="Times New Roman" w:eastAsia="Palatino Linotype" w:hAnsi="Times New Roman" w:cs="Times New Roman"/>
          <w:spacing w:val="-2"/>
          <w:sz w:val="24"/>
          <w:szCs w:val="24"/>
          <w:lang w:val="es-ES"/>
        </w:rPr>
        <w:t xml:space="preserve"> and </w:t>
      </w:r>
      <w:proofErr w:type="spellStart"/>
      <w:r w:rsidRPr="007B7A5F">
        <w:rPr>
          <w:rFonts w:ascii="Times New Roman" w:eastAsia="Palatino Linotype" w:hAnsi="Times New Roman" w:cs="Times New Roman"/>
          <w:spacing w:val="-2"/>
          <w:sz w:val="24"/>
          <w:szCs w:val="24"/>
          <w:lang w:val="es-ES"/>
        </w:rPr>
        <w:t>innovation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mediating</w:t>
      </w:r>
      <w:proofErr w:type="spellEnd"/>
      <w:r w:rsidRPr="007B7A5F">
        <w:rPr>
          <w:rFonts w:ascii="Times New Roman" w:eastAsia="Palatino Linotype" w:hAnsi="Times New Roman" w:cs="Times New Roman"/>
          <w:spacing w:val="-2"/>
          <w:sz w:val="24"/>
          <w:szCs w:val="24"/>
          <w:lang w:val="es-ES"/>
        </w:rPr>
        <w:t xml:space="preserve"> role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sharing</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amongst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higher</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education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faculty</w:t>
      </w:r>
      <w:proofErr w:type="spellEnd"/>
      <w:r w:rsidRPr="007B7A5F">
        <w:rPr>
          <w:rFonts w:ascii="Times New Roman" w:eastAsia="Palatino Linotype" w:hAnsi="Times New Roman" w:cs="Times New Roman"/>
          <w:spacing w:val="-2"/>
          <w:sz w:val="24"/>
          <w:szCs w:val="24"/>
          <w:lang w:val="es-ES"/>
        </w:rPr>
        <w:t xml:space="preserve">. </w:t>
      </w:r>
      <w:r w:rsidRPr="007B7A5F">
        <w:rPr>
          <w:rFonts w:ascii="Times New Roman" w:eastAsia="Palatino Linotype" w:hAnsi="Times New Roman" w:cs="Times New Roman"/>
          <w:i/>
          <w:iCs/>
          <w:spacing w:val="-2"/>
          <w:sz w:val="24"/>
          <w:szCs w:val="24"/>
          <w:lang w:val="es-ES"/>
        </w:rPr>
        <w:t xml:space="preserve">International </w:t>
      </w:r>
      <w:proofErr w:type="spellStart"/>
      <w:r w:rsidRPr="007B7A5F">
        <w:rPr>
          <w:rFonts w:ascii="Times New Roman" w:eastAsia="Palatino Linotype" w:hAnsi="Times New Roman" w:cs="Times New Roman"/>
          <w:i/>
          <w:iCs/>
          <w:spacing w:val="-2"/>
          <w:sz w:val="24"/>
          <w:szCs w:val="24"/>
          <w:lang w:val="es-ES"/>
        </w:rPr>
        <w:t>Journal</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of</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Leadership</w:t>
      </w:r>
      <w:proofErr w:type="spellEnd"/>
      <w:r w:rsidRPr="007B7A5F">
        <w:rPr>
          <w:rFonts w:ascii="Times New Roman" w:eastAsia="Palatino Linotype" w:hAnsi="Times New Roman" w:cs="Times New Roman"/>
          <w:i/>
          <w:iCs/>
          <w:spacing w:val="-2"/>
          <w:sz w:val="24"/>
          <w:szCs w:val="24"/>
          <w:lang w:val="es-ES"/>
        </w:rPr>
        <w:t xml:space="preserve"> in </w:t>
      </w:r>
      <w:proofErr w:type="spellStart"/>
      <w:r w:rsidRPr="007B7A5F">
        <w:rPr>
          <w:rFonts w:ascii="Times New Roman" w:eastAsia="Palatino Linotype" w:hAnsi="Times New Roman" w:cs="Times New Roman"/>
          <w:i/>
          <w:iCs/>
          <w:spacing w:val="-2"/>
          <w:sz w:val="24"/>
          <w:szCs w:val="24"/>
          <w:lang w:val="es-ES"/>
        </w:rPr>
        <w:t>Education</w:t>
      </w:r>
      <w:proofErr w:type="spellEnd"/>
      <w:r w:rsidRPr="007B7A5F">
        <w:rPr>
          <w:rFonts w:ascii="Times New Roman" w:eastAsia="Palatino Linotype" w:hAnsi="Times New Roman" w:cs="Times New Roman"/>
          <w:i/>
          <w:iCs/>
          <w:spacing w:val="-2"/>
          <w:sz w:val="24"/>
          <w:szCs w:val="24"/>
          <w:lang w:val="es-ES"/>
        </w:rPr>
        <w:t>, 24</w:t>
      </w:r>
      <w:r w:rsidRPr="007B7A5F">
        <w:rPr>
          <w:rFonts w:ascii="Times New Roman" w:eastAsia="Palatino Linotype" w:hAnsi="Times New Roman" w:cs="Times New Roman"/>
          <w:spacing w:val="-2"/>
          <w:sz w:val="24"/>
          <w:szCs w:val="24"/>
          <w:lang w:val="es-ES"/>
        </w:rPr>
        <w:t xml:space="preserve">(5), 670-693. </w:t>
      </w:r>
      <w:hyperlink r:id="rId8" w:history="1">
        <w:r w:rsidRPr="007B7A5F">
          <w:rPr>
            <w:rStyle w:val="Hipervnculo"/>
            <w:rFonts w:ascii="Times New Roman" w:eastAsia="Palatino Linotype" w:hAnsi="Times New Roman" w:cs="Times New Roman"/>
            <w:spacing w:val="-2"/>
            <w:sz w:val="24"/>
            <w:szCs w:val="24"/>
            <w:lang w:val="es-ES"/>
          </w:rPr>
          <w:t>https://doi.org/10.1080/13603124.2019.1588381</w:t>
        </w:r>
      </w:hyperlink>
      <w:r w:rsidRPr="007B7A5F">
        <w:rPr>
          <w:rFonts w:ascii="Times New Roman" w:eastAsia="Palatino Linotype" w:hAnsi="Times New Roman" w:cs="Times New Roman"/>
          <w:color w:val="231F20"/>
          <w:spacing w:val="-2"/>
          <w:sz w:val="24"/>
          <w:szCs w:val="24"/>
          <w:lang w:val="es-ES"/>
        </w:rPr>
        <w:t xml:space="preserve"> </w:t>
      </w:r>
    </w:p>
    <w:p w14:paraId="676807A6" w14:textId="0D161146" w:rsidR="00AF66DC" w:rsidRDefault="00AF66DC" w:rsidP="00437249">
      <w:pPr>
        <w:spacing w:after="0" w:line="360" w:lineRule="auto"/>
        <w:ind w:left="709" w:hanging="709"/>
        <w:jc w:val="both"/>
      </w:pPr>
      <w:r w:rsidRPr="00B44C89">
        <w:rPr>
          <w:rFonts w:ascii="Times New Roman" w:eastAsia="Palatino Linotype" w:hAnsi="Times New Roman" w:cs="Times New Roman"/>
          <w:color w:val="0D0D0D" w:themeColor="text1" w:themeTint="F2"/>
          <w:spacing w:val="-2"/>
          <w:sz w:val="24"/>
          <w:szCs w:val="24"/>
        </w:rPr>
        <w:t>Appleby, J. A., King, N., Saunders, K. E., Bast, A., Rivera, D., Byun, J., y Duffy, A. C. (2022). Impact of the COVID-19 pandemic on the experience and mental health of university students studying in Canada and the UK: a cross-sectional study. </w:t>
      </w:r>
      <w:r w:rsidRPr="00B44C89">
        <w:rPr>
          <w:rFonts w:ascii="Times New Roman" w:eastAsia="Palatino Linotype" w:hAnsi="Times New Roman" w:cs="Times New Roman"/>
          <w:i/>
          <w:iCs/>
          <w:color w:val="0D0D0D" w:themeColor="text1" w:themeTint="F2"/>
          <w:spacing w:val="-2"/>
          <w:sz w:val="24"/>
          <w:szCs w:val="24"/>
        </w:rPr>
        <w:t>BMJ open</w:t>
      </w:r>
      <w:r w:rsidRPr="00B44C89">
        <w:rPr>
          <w:rFonts w:ascii="Times New Roman" w:eastAsia="Palatino Linotype" w:hAnsi="Times New Roman" w:cs="Times New Roman"/>
          <w:color w:val="0D0D0D" w:themeColor="text1" w:themeTint="F2"/>
          <w:spacing w:val="-2"/>
          <w:sz w:val="24"/>
          <w:szCs w:val="24"/>
        </w:rPr>
        <w:t>, </w:t>
      </w:r>
      <w:r w:rsidRPr="00B44C89">
        <w:rPr>
          <w:rFonts w:ascii="Times New Roman" w:eastAsia="Palatino Linotype" w:hAnsi="Times New Roman" w:cs="Times New Roman"/>
          <w:i/>
          <w:iCs/>
          <w:color w:val="0D0D0D" w:themeColor="text1" w:themeTint="F2"/>
          <w:spacing w:val="-2"/>
          <w:sz w:val="24"/>
          <w:szCs w:val="24"/>
        </w:rPr>
        <w:t>12</w:t>
      </w:r>
      <w:r w:rsidRPr="00B44C89">
        <w:rPr>
          <w:rFonts w:ascii="Times New Roman" w:eastAsia="Palatino Linotype" w:hAnsi="Times New Roman" w:cs="Times New Roman"/>
          <w:color w:val="0D0D0D" w:themeColor="text1" w:themeTint="F2"/>
          <w:spacing w:val="-2"/>
          <w:sz w:val="24"/>
          <w:szCs w:val="24"/>
        </w:rPr>
        <w:t xml:space="preserve">(1). </w:t>
      </w:r>
      <w:r w:rsidRPr="00B44C89">
        <w:rPr>
          <w:rFonts w:ascii="Times New Roman" w:eastAsia="Palatino Linotype" w:hAnsi="Times New Roman" w:cs="Times New Roman"/>
          <w:color w:val="0D0D0D" w:themeColor="text1" w:themeTint="F2"/>
          <w:spacing w:val="-2"/>
          <w:sz w:val="24"/>
          <w:szCs w:val="24"/>
          <w:lang w:val="es-MX"/>
        </w:rPr>
        <w:t>DOI: </w:t>
      </w:r>
      <w:hyperlink r:id="rId9" w:tgtFrame="_blank" w:history="1">
        <w:r w:rsidRPr="00AF66DC">
          <w:rPr>
            <w:rStyle w:val="Hipervnculo"/>
            <w:rFonts w:ascii="Times New Roman" w:eastAsia="Palatino Linotype" w:hAnsi="Times New Roman" w:cs="Times New Roman"/>
            <w:spacing w:val="-2"/>
            <w:sz w:val="24"/>
            <w:szCs w:val="24"/>
            <w:lang w:val="es-MX"/>
          </w:rPr>
          <w:t>10.1136/bmjopen-2021-050187</w:t>
        </w:r>
      </w:hyperlink>
    </w:p>
    <w:p w14:paraId="09424C8F" w14:textId="2A2B4622" w:rsidR="004F2E6E" w:rsidRPr="004F2E6E" w:rsidRDefault="004F2E6E" w:rsidP="00437249">
      <w:pPr>
        <w:spacing w:after="0" w:line="360" w:lineRule="auto"/>
        <w:ind w:left="709" w:hanging="709"/>
        <w:jc w:val="both"/>
        <w:rPr>
          <w:rFonts w:ascii="Times New Roman" w:eastAsia="Palatino Linotype" w:hAnsi="Times New Roman" w:cs="Times New Roman"/>
          <w:color w:val="000000" w:themeColor="text1"/>
          <w:spacing w:val="-2"/>
          <w:sz w:val="24"/>
          <w:szCs w:val="24"/>
          <w:lang w:val="es-ES"/>
        </w:rPr>
      </w:pPr>
      <w:proofErr w:type="spellStart"/>
      <w:r w:rsidRPr="004F2E6E">
        <w:rPr>
          <w:rFonts w:ascii="Times New Roman" w:eastAsia="Palatino Linotype" w:hAnsi="Times New Roman" w:cs="Times New Roman"/>
          <w:color w:val="000000" w:themeColor="text1"/>
          <w:spacing w:val="-2"/>
          <w:sz w:val="24"/>
          <w:szCs w:val="24"/>
        </w:rPr>
        <w:t>Banmairuroy</w:t>
      </w:r>
      <w:proofErr w:type="spellEnd"/>
      <w:r w:rsidRPr="004F2E6E">
        <w:rPr>
          <w:rFonts w:ascii="Times New Roman" w:eastAsia="Palatino Linotype" w:hAnsi="Times New Roman" w:cs="Times New Roman"/>
          <w:color w:val="000000" w:themeColor="text1"/>
          <w:spacing w:val="-2"/>
          <w:sz w:val="24"/>
          <w:szCs w:val="24"/>
        </w:rPr>
        <w:t xml:space="preserve">, W., </w:t>
      </w:r>
      <w:proofErr w:type="spellStart"/>
      <w:r w:rsidRPr="004F2E6E">
        <w:rPr>
          <w:rFonts w:ascii="Times New Roman" w:eastAsia="Palatino Linotype" w:hAnsi="Times New Roman" w:cs="Times New Roman"/>
          <w:color w:val="000000" w:themeColor="text1"/>
          <w:spacing w:val="-2"/>
          <w:sz w:val="24"/>
          <w:szCs w:val="24"/>
        </w:rPr>
        <w:t>Kritjaroen</w:t>
      </w:r>
      <w:proofErr w:type="spellEnd"/>
      <w:r w:rsidRPr="004F2E6E">
        <w:rPr>
          <w:rFonts w:ascii="Times New Roman" w:eastAsia="Palatino Linotype" w:hAnsi="Times New Roman" w:cs="Times New Roman"/>
          <w:color w:val="000000" w:themeColor="text1"/>
          <w:spacing w:val="-2"/>
          <w:sz w:val="24"/>
          <w:szCs w:val="24"/>
        </w:rPr>
        <w:t xml:space="preserve">, T., </w:t>
      </w:r>
      <w:r>
        <w:rPr>
          <w:rFonts w:ascii="Times New Roman" w:eastAsia="Palatino Linotype" w:hAnsi="Times New Roman" w:cs="Times New Roman"/>
          <w:color w:val="000000" w:themeColor="text1"/>
          <w:spacing w:val="-2"/>
          <w:sz w:val="24"/>
          <w:szCs w:val="24"/>
        </w:rPr>
        <w:t>y</w:t>
      </w:r>
      <w:r w:rsidRPr="004F2E6E">
        <w:rPr>
          <w:rFonts w:ascii="Times New Roman" w:eastAsia="Palatino Linotype" w:hAnsi="Times New Roman" w:cs="Times New Roman"/>
          <w:color w:val="000000" w:themeColor="text1"/>
          <w:spacing w:val="-2"/>
          <w:sz w:val="24"/>
          <w:szCs w:val="24"/>
        </w:rPr>
        <w:t xml:space="preserve"> </w:t>
      </w:r>
      <w:proofErr w:type="spellStart"/>
      <w:r w:rsidRPr="004F2E6E">
        <w:rPr>
          <w:rFonts w:ascii="Times New Roman" w:eastAsia="Palatino Linotype" w:hAnsi="Times New Roman" w:cs="Times New Roman"/>
          <w:color w:val="000000" w:themeColor="text1"/>
          <w:spacing w:val="-2"/>
          <w:sz w:val="24"/>
          <w:szCs w:val="24"/>
        </w:rPr>
        <w:t>Homsombat</w:t>
      </w:r>
      <w:proofErr w:type="spellEnd"/>
      <w:r w:rsidRPr="004F2E6E">
        <w:rPr>
          <w:rFonts w:ascii="Times New Roman" w:eastAsia="Palatino Linotype" w:hAnsi="Times New Roman" w:cs="Times New Roman"/>
          <w:color w:val="000000" w:themeColor="text1"/>
          <w:spacing w:val="-2"/>
          <w:sz w:val="24"/>
          <w:szCs w:val="24"/>
        </w:rPr>
        <w:t>, W. (2022). The effect of knowledge-oriented leadership and human resource development on sustainable competitive advantage through organizational innovation's component factors: Evidence from Thailand’s new S-curve industries. </w:t>
      </w:r>
      <w:r w:rsidRPr="004F2E6E">
        <w:rPr>
          <w:rFonts w:ascii="Times New Roman" w:eastAsia="Palatino Linotype" w:hAnsi="Times New Roman" w:cs="Times New Roman"/>
          <w:i/>
          <w:iCs/>
          <w:color w:val="000000" w:themeColor="text1"/>
          <w:spacing w:val="-2"/>
          <w:sz w:val="24"/>
          <w:szCs w:val="24"/>
        </w:rPr>
        <w:t>Asia Pacific Management Review</w:t>
      </w:r>
      <w:r w:rsidRPr="004F2E6E">
        <w:rPr>
          <w:rFonts w:ascii="Times New Roman" w:eastAsia="Palatino Linotype" w:hAnsi="Times New Roman" w:cs="Times New Roman"/>
          <w:color w:val="000000" w:themeColor="text1"/>
          <w:spacing w:val="-2"/>
          <w:sz w:val="24"/>
          <w:szCs w:val="24"/>
        </w:rPr>
        <w:t>, </w:t>
      </w:r>
      <w:r w:rsidRPr="004F2E6E">
        <w:rPr>
          <w:rFonts w:ascii="Times New Roman" w:eastAsia="Palatino Linotype" w:hAnsi="Times New Roman" w:cs="Times New Roman"/>
          <w:i/>
          <w:iCs/>
          <w:color w:val="000000" w:themeColor="text1"/>
          <w:spacing w:val="-2"/>
          <w:sz w:val="24"/>
          <w:szCs w:val="24"/>
        </w:rPr>
        <w:t>27</w:t>
      </w:r>
      <w:r w:rsidRPr="004F2E6E">
        <w:rPr>
          <w:rFonts w:ascii="Times New Roman" w:eastAsia="Palatino Linotype" w:hAnsi="Times New Roman" w:cs="Times New Roman"/>
          <w:color w:val="000000" w:themeColor="text1"/>
          <w:spacing w:val="-2"/>
          <w:sz w:val="24"/>
          <w:szCs w:val="24"/>
        </w:rPr>
        <w:t>(3), 200-209.</w:t>
      </w:r>
      <w:r>
        <w:rPr>
          <w:rFonts w:ascii="Times New Roman" w:eastAsia="Palatino Linotype" w:hAnsi="Times New Roman" w:cs="Times New Roman"/>
          <w:color w:val="000000" w:themeColor="text1"/>
          <w:spacing w:val="-2"/>
          <w:sz w:val="24"/>
          <w:szCs w:val="24"/>
        </w:rPr>
        <w:t xml:space="preserve"> </w:t>
      </w:r>
      <w:hyperlink r:id="rId10" w:tgtFrame="_blank" w:tooltip="Persistent link using digital object identifier" w:history="1">
        <w:r w:rsidRPr="004F2E6E">
          <w:rPr>
            <w:rStyle w:val="Hipervnculo"/>
            <w:rFonts w:ascii="Times New Roman" w:eastAsia="Palatino Linotype" w:hAnsi="Times New Roman" w:cs="Times New Roman"/>
            <w:spacing w:val="-2"/>
            <w:sz w:val="24"/>
            <w:szCs w:val="24"/>
          </w:rPr>
          <w:t>https://doi.org/10.1016/j.apmrv.2021.09.001</w:t>
        </w:r>
      </w:hyperlink>
      <w:r>
        <w:rPr>
          <w:rFonts w:ascii="Times New Roman" w:eastAsia="Palatino Linotype" w:hAnsi="Times New Roman" w:cs="Times New Roman"/>
          <w:color w:val="000000" w:themeColor="text1"/>
          <w:spacing w:val="-2"/>
          <w:sz w:val="24"/>
          <w:szCs w:val="24"/>
        </w:rPr>
        <w:t xml:space="preserve"> </w:t>
      </w:r>
    </w:p>
    <w:p w14:paraId="7BBE5880" w14:textId="77777777"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t>Bodory</w:t>
      </w:r>
      <w:proofErr w:type="spellEnd"/>
      <w:r w:rsidRPr="007B7A5F">
        <w:rPr>
          <w:rFonts w:ascii="Times New Roman" w:eastAsia="Palatino Linotype" w:hAnsi="Times New Roman" w:cs="Times New Roman"/>
          <w:spacing w:val="-2"/>
          <w:sz w:val="24"/>
          <w:szCs w:val="24"/>
          <w:lang w:val="es-ES"/>
        </w:rPr>
        <w:t xml:space="preserve">, H., </w:t>
      </w:r>
      <w:proofErr w:type="spellStart"/>
      <w:r w:rsidRPr="007B7A5F">
        <w:rPr>
          <w:rFonts w:ascii="Times New Roman" w:eastAsia="Palatino Linotype" w:hAnsi="Times New Roman" w:cs="Times New Roman"/>
          <w:spacing w:val="-2"/>
          <w:sz w:val="24"/>
          <w:szCs w:val="24"/>
          <w:lang w:val="es-ES"/>
        </w:rPr>
        <w:t>Camponovo</w:t>
      </w:r>
      <w:proofErr w:type="spellEnd"/>
      <w:r w:rsidRPr="007B7A5F">
        <w:rPr>
          <w:rFonts w:ascii="Times New Roman" w:eastAsia="Palatino Linotype" w:hAnsi="Times New Roman" w:cs="Times New Roman"/>
          <w:spacing w:val="-2"/>
          <w:sz w:val="24"/>
          <w:szCs w:val="24"/>
          <w:lang w:val="es-ES"/>
        </w:rPr>
        <w:t xml:space="preserve">, L., Huber, M., y Lechner, M. (2020).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finite </w:t>
      </w:r>
      <w:proofErr w:type="spellStart"/>
      <w:r w:rsidRPr="007B7A5F">
        <w:rPr>
          <w:rFonts w:ascii="Times New Roman" w:eastAsia="Palatino Linotype" w:hAnsi="Times New Roman" w:cs="Times New Roman"/>
          <w:spacing w:val="-2"/>
          <w:sz w:val="24"/>
          <w:szCs w:val="24"/>
          <w:lang w:val="es-ES"/>
        </w:rPr>
        <w:t>sample</w:t>
      </w:r>
      <w:proofErr w:type="spellEnd"/>
      <w:r w:rsidRPr="007B7A5F">
        <w:rPr>
          <w:rFonts w:ascii="Times New Roman" w:eastAsia="Palatino Linotype" w:hAnsi="Times New Roman" w:cs="Times New Roman"/>
          <w:spacing w:val="-2"/>
          <w:sz w:val="24"/>
          <w:szCs w:val="24"/>
          <w:lang w:val="es-ES"/>
        </w:rPr>
        <w:t xml:space="preserve"> performance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inference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methods</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for</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propensity</w:t>
      </w:r>
      <w:proofErr w:type="spellEnd"/>
      <w:r w:rsidRPr="007B7A5F">
        <w:rPr>
          <w:rFonts w:ascii="Times New Roman" w:eastAsia="Palatino Linotype" w:hAnsi="Times New Roman" w:cs="Times New Roman"/>
          <w:spacing w:val="-2"/>
          <w:sz w:val="24"/>
          <w:szCs w:val="24"/>
          <w:lang w:val="es-ES"/>
        </w:rPr>
        <w:t xml:space="preserve"> score </w:t>
      </w:r>
      <w:proofErr w:type="spellStart"/>
      <w:r w:rsidRPr="007B7A5F">
        <w:rPr>
          <w:rFonts w:ascii="Times New Roman" w:eastAsia="Palatino Linotype" w:hAnsi="Times New Roman" w:cs="Times New Roman"/>
          <w:spacing w:val="-2"/>
          <w:sz w:val="24"/>
          <w:szCs w:val="24"/>
          <w:lang w:val="es-ES"/>
        </w:rPr>
        <w:t>matching</w:t>
      </w:r>
      <w:proofErr w:type="spellEnd"/>
      <w:r w:rsidRPr="007B7A5F">
        <w:rPr>
          <w:rFonts w:ascii="Times New Roman" w:eastAsia="Palatino Linotype" w:hAnsi="Times New Roman" w:cs="Times New Roman"/>
          <w:spacing w:val="-2"/>
          <w:sz w:val="24"/>
          <w:szCs w:val="24"/>
          <w:lang w:val="es-ES"/>
        </w:rPr>
        <w:t xml:space="preserve"> and </w:t>
      </w:r>
      <w:proofErr w:type="spellStart"/>
      <w:r w:rsidRPr="007B7A5F">
        <w:rPr>
          <w:rFonts w:ascii="Times New Roman" w:eastAsia="Palatino Linotype" w:hAnsi="Times New Roman" w:cs="Times New Roman"/>
          <w:spacing w:val="-2"/>
          <w:sz w:val="24"/>
          <w:szCs w:val="24"/>
          <w:lang w:val="es-ES"/>
        </w:rPr>
        <w:t>weighting</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estimators</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Journal</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of</w:t>
      </w:r>
      <w:proofErr w:type="spellEnd"/>
      <w:r w:rsidRPr="007B7A5F">
        <w:rPr>
          <w:rFonts w:ascii="Times New Roman" w:eastAsia="Palatino Linotype" w:hAnsi="Times New Roman" w:cs="Times New Roman"/>
          <w:i/>
          <w:iCs/>
          <w:spacing w:val="-2"/>
          <w:sz w:val="24"/>
          <w:szCs w:val="24"/>
          <w:lang w:val="es-ES"/>
        </w:rPr>
        <w:t xml:space="preserve"> Business &amp; </w:t>
      </w:r>
      <w:proofErr w:type="spellStart"/>
      <w:r w:rsidRPr="007B7A5F">
        <w:rPr>
          <w:rFonts w:ascii="Times New Roman" w:eastAsia="Palatino Linotype" w:hAnsi="Times New Roman" w:cs="Times New Roman"/>
          <w:i/>
          <w:iCs/>
          <w:spacing w:val="-2"/>
          <w:sz w:val="24"/>
          <w:szCs w:val="24"/>
          <w:lang w:val="es-ES"/>
        </w:rPr>
        <w:t>Economic</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Statistics</w:t>
      </w:r>
      <w:proofErr w:type="spellEnd"/>
      <w:r w:rsidRPr="007B7A5F">
        <w:rPr>
          <w:rFonts w:ascii="Times New Roman" w:eastAsia="Palatino Linotype" w:hAnsi="Times New Roman" w:cs="Times New Roman"/>
          <w:i/>
          <w:iCs/>
          <w:spacing w:val="-2"/>
          <w:sz w:val="24"/>
          <w:szCs w:val="24"/>
          <w:lang w:val="es-ES"/>
        </w:rPr>
        <w:t>, 38</w:t>
      </w:r>
      <w:r w:rsidRPr="007B7A5F">
        <w:rPr>
          <w:rFonts w:ascii="Times New Roman" w:eastAsia="Palatino Linotype" w:hAnsi="Times New Roman" w:cs="Times New Roman"/>
          <w:spacing w:val="-2"/>
          <w:sz w:val="24"/>
          <w:szCs w:val="24"/>
          <w:lang w:val="es-ES"/>
        </w:rPr>
        <w:t xml:space="preserve">(1), 183-200. </w:t>
      </w:r>
      <w:hyperlink r:id="rId11" w:history="1">
        <w:r w:rsidRPr="007B7A5F">
          <w:rPr>
            <w:rStyle w:val="Hipervnculo"/>
            <w:rFonts w:ascii="Times New Roman" w:eastAsia="Palatino Linotype" w:hAnsi="Times New Roman" w:cs="Times New Roman"/>
            <w:spacing w:val="-2"/>
            <w:sz w:val="24"/>
            <w:szCs w:val="24"/>
            <w:lang w:val="es-ES"/>
          </w:rPr>
          <w:t>https://doi.org/10.1080/07350015.2018.1476247</w:t>
        </w:r>
      </w:hyperlink>
      <w:r w:rsidRPr="007B7A5F">
        <w:rPr>
          <w:rFonts w:ascii="Times New Roman" w:eastAsia="Palatino Linotype" w:hAnsi="Times New Roman" w:cs="Times New Roman"/>
          <w:color w:val="231F20"/>
          <w:spacing w:val="-2"/>
          <w:sz w:val="24"/>
          <w:szCs w:val="24"/>
          <w:lang w:val="es-ES"/>
        </w:rPr>
        <w:t xml:space="preserve">  </w:t>
      </w:r>
    </w:p>
    <w:p w14:paraId="15176D8E" w14:textId="13E59A13" w:rsidR="007A6901"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rPr>
      </w:pPr>
      <w:r w:rsidRPr="007B7A5F">
        <w:rPr>
          <w:rFonts w:ascii="Times New Roman" w:eastAsia="Palatino Linotype" w:hAnsi="Times New Roman" w:cs="Times New Roman"/>
          <w:spacing w:val="-2"/>
          <w:sz w:val="24"/>
          <w:szCs w:val="24"/>
        </w:rPr>
        <w:t>Brown</w:t>
      </w:r>
      <w:r w:rsidR="00C3678B" w:rsidRPr="007B7A5F">
        <w:rPr>
          <w:rFonts w:ascii="Times New Roman" w:eastAsia="Palatino Linotype" w:hAnsi="Times New Roman" w:cs="Times New Roman"/>
          <w:spacing w:val="-2"/>
          <w:sz w:val="24"/>
          <w:szCs w:val="24"/>
        </w:rPr>
        <w:t>,</w:t>
      </w:r>
      <w:r w:rsidRPr="007B7A5F">
        <w:rPr>
          <w:rFonts w:ascii="Times New Roman" w:eastAsia="Palatino Linotype" w:hAnsi="Times New Roman" w:cs="Times New Roman"/>
          <w:spacing w:val="-2"/>
          <w:sz w:val="24"/>
          <w:szCs w:val="24"/>
        </w:rPr>
        <w:t xml:space="preserve"> B., y Forsythe, A. (1974). Robust Tests for the Equality of Variances. </w:t>
      </w:r>
      <w:r w:rsidRPr="007B7A5F">
        <w:rPr>
          <w:rFonts w:ascii="Times New Roman" w:eastAsia="Palatino Linotype" w:hAnsi="Times New Roman" w:cs="Times New Roman"/>
          <w:i/>
          <w:iCs/>
          <w:spacing w:val="-2"/>
          <w:sz w:val="24"/>
          <w:szCs w:val="24"/>
        </w:rPr>
        <w:t>Journal of the American Statistical Association</w:t>
      </w:r>
      <w:r w:rsidRPr="007B7A5F">
        <w:rPr>
          <w:rFonts w:ascii="Times New Roman" w:eastAsia="Palatino Linotype" w:hAnsi="Times New Roman" w:cs="Times New Roman"/>
          <w:spacing w:val="-2"/>
          <w:sz w:val="24"/>
          <w:szCs w:val="24"/>
        </w:rPr>
        <w:t>, </w:t>
      </w:r>
      <w:r w:rsidRPr="007B7A5F">
        <w:rPr>
          <w:rFonts w:ascii="Times New Roman" w:eastAsia="Palatino Linotype" w:hAnsi="Times New Roman" w:cs="Times New Roman"/>
          <w:i/>
          <w:iCs/>
          <w:spacing w:val="-2"/>
          <w:sz w:val="24"/>
          <w:szCs w:val="24"/>
        </w:rPr>
        <w:t>69</w:t>
      </w:r>
      <w:r w:rsidRPr="007B7A5F">
        <w:rPr>
          <w:rFonts w:ascii="Times New Roman" w:eastAsia="Palatino Linotype" w:hAnsi="Times New Roman" w:cs="Times New Roman"/>
          <w:spacing w:val="-2"/>
          <w:sz w:val="24"/>
          <w:szCs w:val="24"/>
        </w:rPr>
        <w:t>(346), 364–367</w:t>
      </w:r>
      <w:r w:rsidRPr="007B7A5F">
        <w:rPr>
          <w:rFonts w:ascii="Times New Roman" w:eastAsia="Palatino Linotype" w:hAnsi="Times New Roman" w:cs="Times New Roman"/>
          <w:color w:val="231F20"/>
          <w:spacing w:val="-2"/>
          <w:sz w:val="24"/>
          <w:szCs w:val="24"/>
        </w:rPr>
        <w:t xml:space="preserve">. </w:t>
      </w:r>
      <w:hyperlink r:id="rId12" w:history="1">
        <w:r w:rsidRPr="007B7A5F">
          <w:rPr>
            <w:rStyle w:val="Hipervnculo"/>
            <w:rFonts w:ascii="Times New Roman" w:eastAsia="Palatino Linotype" w:hAnsi="Times New Roman" w:cs="Times New Roman"/>
            <w:spacing w:val="-2"/>
            <w:sz w:val="24"/>
            <w:szCs w:val="24"/>
          </w:rPr>
          <w:t>https://doi.org/10.1080/01621459.1974.10482955</w:t>
        </w:r>
      </w:hyperlink>
      <w:r w:rsidRPr="007B7A5F">
        <w:rPr>
          <w:rFonts w:ascii="Times New Roman" w:eastAsia="Palatino Linotype" w:hAnsi="Times New Roman" w:cs="Times New Roman"/>
          <w:color w:val="231F20"/>
          <w:spacing w:val="-2"/>
          <w:sz w:val="24"/>
          <w:szCs w:val="24"/>
        </w:rPr>
        <w:t xml:space="preserve"> </w:t>
      </w:r>
    </w:p>
    <w:p w14:paraId="0B84DF98" w14:textId="505565E1" w:rsidR="008366E2" w:rsidRPr="008366E2" w:rsidRDefault="008366E2" w:rsidP="00437249">
      <w:pPr>
        <w:spacing w:after="0" w:line="360" w:lineRule="auto"/>
        <w:ind w:left="709" w:hanging="709"/>
        <w:jc w:val="both"/>
        <w:rPr>
          <w:rFonts w:ascii="Times New Roman" w:eastAsia="Palatino Linotype" w:hAnsi="Times New Roman" w:cs="Times New Roman"/>
          <w:color w:val="000000" w:themeColor="text1"/>
          <w:spacing w:val="-2"/>
          <w:sz w:val="24"/>
          <w:szCs w:val="24"/>
          <w:lang w:val="es-ES"/>
        </w:rPr>
      </w:pPr>
      <w:r w:rsidRPr="008366E2">
        <w:rPr>
          <w:rFonts w:ascii="Times New Roman" w:eastAsia="Palatino Linotype" w:hAnsi="Times New Roman" w:cs="Times New Roman"/>
          <w:color w:val="000000" w:themeColor="text1"/>
          <w:spacing w:val="-2"/>
          <w:sz w:val="24"/>
          <w:szCs w:val="24"/>
        </w:rPr>
        <w:t xml:space="preserve">Budur, T., Abdullah, H., Rashid, C. A., </w:t>
      </w:r>
      <w:r>
        <w:rPr>
          <w:rFonts w:ascii="Times New Roman" w:eastAsia="Palatino Linotype" w:hAnsi="Times New Roman" w:cs="Times New Roman"/>
          <w:color w:val="000000" w:themeColor="text1"/>
          <w:spacing w:val="-2"/>
          <w:sz w:val="24"/>
          <w:szCs w:val="24"/>
        </w:rPr>
        <w:t>y</w:t>
      </w:r>
      <w:r w:rsidRPr="008366E2">
        <w:rPr>
          <w:rFonts w:ascii="Times New Roman" w:eastAsia="Palatino Linotype" w:hAnsi="Times New Roman" w:cs="Times New Roman"/>
          <w:color w:val="000000" w:themeColor="text1"/>
          <w:spacing w:val="-2"/>
          <w:sz w:val="24"/>
          <w:szCs w:val="24"/>
        </w:rPr>
        <w:t xml:space="preserve"> Demirer, H. (2024). The Connection Between Knowledge Management Processes and Sustainability at Higher Education Institutions. </w:t>
      </w:r>
      <w:r w:rsidRPr="008366E2">
        <w:rPr>
          <w:rFonts w:ascii="Times New Roman" w:eastAsia="Palatino Linotype" w:hAnsi="Times New Roman" w:cs="Times New Roman"/>
          <w:i/>
          <w:iCs/>
          <w:color w:val="000000" w:themeColor="text1"/>
          <w:spacing w:val="-2"/>
          <w:sz w:val="24"/>
          <w:szCs w:val="24"/>
        </w:rPr>
        <w:t>Journal of the Knowledge Economy</w:t>
      </w:r>
      <w:r w:rsidRPr="008366E2">
        <w:rPr>
          <w:rFonts w:ascii="Times New Roman" w:eastAsia="Palatino Linotype" w:hAnsi="Times New Roman" w:cs="Times New Roman"/>
          <w:color w:val="000000" w:themeColor="text1"/>
          <w:spacing w:val="-2"/>
          <w:sz w:val="24"/>
          <w:szCs w:val="24"/>
        </w:rPr>
        <w:t>, 1-34.</w:t>
      </w:r>
      <w:r>
        <w:rPr>
          <w:rFonts w:ascii="Times New Roman" w:eastAsia="Palatino Linotype" w:hAnsi="Times New Roman" w:cs="Times New Roman"/>
          <w:color w:val="000000" w:themeColor="text1"/>
          <w:spacing w:val="-2"/>
          <w:sz w:val="24"/>
          <w:szCs w:val="24"/>
        </w:rPr>
        <w:t xml:space="preserve"> </w:t>
      </w:r>
      <w:hyperlink r:id="rId13" w:history="1">
        <w:r w:rsidRPr="00CB3D57">
          <w:rPr>
            <w:rStyle w:val="Hipervnculo"/>
            <w:rFonts w:ascii="Times New Roman" w:eastAsia="Palatino Linotype" w:hAnsi="Times New Roman" w:cs="Times New Roman"/>
            <w:spacing w:val="-2"/>
            <w:sz w:val="24"/>
            <w:szCs w:val="24"/>
          </w:rPr>
          <w:t>https://doi.org/10.1007/s13132-023-01664-4</w:t>
        </w:r>
      </w:hyperlink>
      <w:r>
        <w:rPr>
          <w:rFonts w:ascii="Times New Roman" w:eastAsia="Palatino Linotype" w:hAnsi="Times New Roman" w:cs="Times New Roman"/>
          <w:color w:val="000000" w:themeColor="text1"/>
          <w:spacing w:val="-2"/>
          <w:sz w:val="24"/>
          <w:szCs w:val="24"/>
        </w:rPr>
        <w:t xml:space="preserve"> </w:t>
      </w:r>
    </w:p>
    <w:p w14:paraId="31FC7F2A" w14:textId="27A03057" w:rsidR="007A6901"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t>Burstyn</w:t>
      </w:r>
      <w:proofErr w:type="spellEnd"/>
      <w:r w:rsidRPr="007B7A5F">
        <w:rPr>
          <w:rFonts w:ascii="Times New Roman" w:eastAsia="Palatino Linotype" w:hAnsi="Times New Roman" w:cs="Times New Roman"/>
          <w:spacing w:val="-2"/>
          <w:sz w:val="24"/>
          <w:szCs w:val="24"/>
          <w:lang w:val="es-ES"/>
        </w:rPr>
        <w:t xml:space="preserve">, J. (1973). </w:t>
      </w:r>
      <w:proofErr w:type="spellStart"/>
      <w:r w:rsidRPr="007B7A5F">
        <w:rPr>
          <w:rFonts w:ascii="Times New Roman" w:eastAsia="Palatino Linotype" w:hAnsi="Times New Roman" w:cs="Times New Roman"/>
          <w:spacing w:val="-2"/>
          <w:sz w:val="24"/>
          <w:szCs w:val="24"/>
          <w:lang w:val="es-ES"/>
        </w:rPr>
        <w:t>Education</w:t>
      </w:r>
      <w:proofErr w:type="spellEnd"/>
      <w:r w:rsidRPr="007B7A5F">
        <w:rPr>
          <w:rFonts w:ascii="Times New Roman" w:eastAsia="Palatino Linotype" w:hAnsi="Times New Roman" w:cs="Times New Roman"/>
          <w:spacing w:val="-2"/>
          <w:sz w:val="24"/>
          <w:szCs w:val="24"/>
          <w:lang w:val="es-ES"/>
        </w:rPr>
        <w:t xml:space="preserve"> and sex: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medical case </w:t>
      </w:r>
      <w:proofErr w:type="spellStart"/>
      <w:r w:rsidRPr="007B7A5F">
        <w:rPr>
          <w:rFonts w:ascii="Times New Roman" w:eastAsia="Palatino Linotype" w:hAnsi="Times New Roman" w:cs="Times New Roman"/>
          <w:spacing w:val="-2"/>
          <w:sz w:val="24"/>
          <w:szCs w:val="24"/>
          <w:lang w:val="es-ES"/>
        </w:rPr>
        <w:t>against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higher</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education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for</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women</w:t>
      </w:r>
      <w:proofErr w:type="spellEnd"/>
      <w:r w:rsidRPr="007B7A5F">
        <w:rPr>
          <w:rFonts w:ascii="Times New Roman" w:eastAsia="Palatino Linotype" w:hAnsi="Times New Roman" w:cs="Times New Roman"/>
          <w:spacing w:val="-2"/>
          <w:sz w:val="24"/>
          <w:szCs w:val="24"/>
          <w:lang w:val="es-ES"/>
        </w:rPr>
        <w:t xml:space="preserve"> in </w:t>
      </w:r>
      <w:proofErr w:type="spellStart"/>
      <w:r w:rsidRPr="007B7A5F">
        <w:rPr>
          <w:rFonts w:ascii="Times New Roman" w:eastAsia="Palatino Linotype" w:hAnsi="Times New Roman" w:cs="Times New Roman"/>
          <w:spacing w:val="-2"/>
          <w:sz w:val="24"/>
          <w:szCs w:val="24"/>
          <w:lang w:val="es-ES"/>
        </w:rPr>
        <w:t>England</w:t>
      </w:r>
      <w:proofErr w:type="spellEnd"/>
      <w:r w:rsidRPr="007B7A5F">
        <w:rPr>
          <w:rFonts w:ascii="Times New Roman" w:eastAsia="Palatino Linotype" w:hAnsi="Times New Roman" w:cs="Times New Roman"/>
          <w:spacing w:val="-2"/>
          <w:sz w:val="24"/>
          <w:szCs w:val="24"/>
          <w:lang w:val="es-ES"/>
        </w:rPr>
        <w:t xml:space="preserve">, 1870-1900. </w:t>
      </w:r>
      <w:proofErr w:type="spellStart"/>
      <w:r w:rsidRPr="007B7A5F">
        <w:rPr>
          <w:rFonts w:ascii="Times New Roman" w:eastAsia="Palatino Linotype" w:hAnsi="Times New Roman" w:cs="Times New Roman"/>
          <w:i/>
          <w:iCs/>
          <w:spacing w:val="-2"/>
          <w:sz w:val="24"/>
          <w:szCs w:val="24"/>
          <w:lang w:val="es-ES"/>
        </w:rPr>
        <w:t>Proceedings</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of</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the</w:t>
      </w:r>
      <w:proofErr w:type="spellEnd"/>
      <w:r w:rsidRPr="007B7A5F">
        <w:rPr>
          <w:rFonts w:ascii="Times New Roman" w:eastAsia="Palatino Linotype" w:hAnsi="Times New Roman" w:cs="Times New Roman"/>
          <w:i/>
          <w:iCs/>
          <w:spacing w:val="-2"/>
          <w:sz w:val="24"/>
          <w:szCs w:val="24"/>
          <w:lang w:val="es-ES"/>
        </w:rPr>
        <w:t xml:space="preserve"> American </w:t>
      </w:r>
      <w:proofErr w:type="spellStart"/>
      <w:r w:rsidRPr="007B7A5F">
        <w:rPr>
          <w:rFonts w:ascii="Times New Roman" w:eastAsia="Palatino Linotype" w:hAnsi="Times New Roman" w:cs="Times New Roman"/>
          <w:i/>
          <w:iCs/>
          <w:spacing w:val="-2"/>
          <w:sz w:val="24"/>
          <w:szCs w:val="24"/>
          <w:lang w:val="es-ES"/>
        </w:rPr>
        <w:t>Philosophical</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Society</w:t>
      </w:r>
      <w:proofErr w:type="spellEnd"/>
      <w:r w:rsidRPr="007B7A5F">
        <w:rPr>
          <w:rFonts w:ascii="Times New Roman" w:eastAsia="Palatino Linotype" w:hAnsi="Times New Roman" w:cs="Times New Roman"/>
          <w:i/>
          <w:iCs/>
          <w:spacing w:val="-2"/>
          <w:sz w:val="24"/>
          <w:szCs w:val="24"/>
          <w:lang w:val="es-ES"/>
        </w:rPr>
        <w:t>, 117</w:t>
      </w:r>
      <w:r w:rsidRPr="007B7A5F">
        <w:rPr>
          <w:rFonts w:ascii="Times New Roman" w:eastAsia="Palatino Linotype" w:hAnsi="Times New Roman" w:cs="Times New Roman"/>
          <w:spacing w:val="-2"/>
          <w:sz w:val="24"/>
          <w:szCs w:val="24"/>
          <w:lang w:val="es-ES"/>
        </w:rPr>
        <w:t xml:space="preserve">(2), 79-89. </w:t>
      </w:r>
      <w:hyperlink r:id="rId14" w:history="1">
        <w:r w:rsidRPr="007B7A5F">
          <w:rPr>
            <w:rStyle w:val="Hipervnculo"/>
            <w:rFonts w:ascii="Times New Roman" w:eastAsia="Palatino Linotype" w:hAnsi="Times New Roman" w:cs="Times New Roman"/>
            <w:spacing w:val="-2"/>
            <w:sz w:val="24"/>
            <w:szCs w:val="24"/>
            <w:lang w:val="es-ES"/>
          </w:rPr>
          <w:t>https://www.jstor.org/stable/986058</w:t>
        </w:r>
      </w:hyperlink>
      <w:r w:rsidRPr="007B7A5F">
        <w:rPr>
          <w:rFonts w:ascii="Times New Roman" w:eastAsia="Palatino Linotype" w:hAnsi="Times New Roman" w:cs="Times New Roman"/>
          <w:color w:val="231F20"/>
          <w:spacing w:val="-2"/>
          <w:sz w:val="24"/>
          <w:szCs w:val="24"/>
          <w:lang w:val="es-ES"/>
        </w:rPr>
        <w:t xml:space="preserve">  </w:t>
      </w:r>
    </w:p>
    <w:p w14:paraId="401DF1F6" w14:textId="12C29F04" w:rsidR="00655B95" w:rsidRPr="00655B95" w:rsidRDefault="00655B95" w:rsidP="00437249">
      <w:pPr>
        <w:spacing w:after="0" w:line="360" w:lineRule="auto"/>
        <w:ind w:left="709" w:hanging="709"/>
        <w:jc w:val="both"/>
        <w:rPr>
          <w:rFonts w:ascii="Times New Roman" w:eastAsia="Palatino Linotype" w:hAnsi="Times New Roman" w:cs="Times New Roman"/>
          <w:color w:val="0D0D0D" w:themeColor="text1" w:themeTint="F2"/>
          <w:spacing w:val="-2"/>
          <w:sz w:val="24"/>
          <w:szCs w:val="24"/>
          <w:lang w:val="es-ES"/>
        </w:rPr>
      </w:pPr>
      <w:r w:rsidRPr="004F613D">
        <w:rPr>
          <w:rFonts w:ascii="Times New Roman" w:eastAsia="Palatino Linotype" w:hAnsi="Times New Roman" w:cs="Times New Roman"/>
          <w:color w:val="000000" w:themeColor="text1"/>
          <w:spacing w:val="-2"/>
          <w:sz w:val="24"/>
          <w:szCs w:val="24"/>
        </w:rPr>
        <w:lastRenderedPageBreak/>
        <w:t>Chance, N. L. (2022). Resilient leadership: A phenomenological exploration into how black women in higher education leadership navigate cultural adversity. </w:t>
      </w:r>
      <w:r w:rsidRPr="004F613D">
        <w:rPr>
          <w:rFonts w:ascii="Times New Roman" w:eastAsia="Palatino Linotype" w:hAnsi="Times New Roman" w:cs="Times New Roman"/>
          <w:i/>
          <w:iCs/>
          <w:color w:val="000000" w:themeColor="text1"/>
          <w:spacing w:val="-2"/>
          <w:sz w:val="24"/>
          <w:szCs w:val="24"/>
        </w:rPr>
        <w:t>Journal of Humanistic Psychology</w:t>
      </w:r>
      <w:r w:rsidRPr="004F613D">
        <w:rPr>
          <w:rFonts w:ascii="Times New Roman" w:eastAsia="Palatino Linotype" w:hAnsi="Times New Roman" w:cs="Times New Roman"/>
          <w:color w:val="000000" w:themeColor="text1"/>
          <w:spacing w:val="-2"/>
          <w:sz w:val="24"/>
          <w:szCs w:val="24"/>
        </w:rPr>
        <w:t>, </w:t>
      </w:r>
      <w:r w:rsidRPr="004F613D">
        <w:rPr>
          <w:rFonts w:ascii="Times New Roman" w:eastAsia="Palatino Linotype" w:hAnsi="Times New Roman" w:cs="Times New Roman"/>
          <w:i/>
          <w:iCs/>
          <w:color w:val="000000" w:themeColor="text1"/>
          <w:spacing w:val="-2"/>
          <w:sz w:val="24"/>
          <w:szCs w:val="24"/>
        </w:rPr>
        <w:t>62</w:t>
      </w:r>
      <w:r w:rsidRPr="004F613D">
        <w:rPr>
          <w:rFonts w:ascii="Times New Roman" w:eastAsia="Palatino Linotype" w:hAnsi="Times New Roman" w:cs="Times New Roman"/>
          <w:color w:val="000000" w:themeColor="text1"/>
          <w:spacing w:val="-2"/>
          <w:sz w:val="24"/>
          <w:szCs w:val="24"/>
        </w:rPr>
        <w:t>(1), 44-78</w:t>
      </w:r>
      <w:r w:rsidRPr="00655B95">
        <w:rPr>
          <w:rFonts w:ascii="Times New Roman" w:eastAsia="Palatino Linotype" w:hAnsi="Times New Roman" w:cs="Times New Roman"/>
          <w:color w:val="0D0D0D" w:themeColor="text1" w:themeTint="F2"/>
          <w:spacing w:val="-2"/>
          <w:sz w:val="24"/>
          <w:szCs w:val="24"/>
        </w:rPr>
        <w:t>.</w:t>
      </w:r>
      <w:r>
        <w:rPr>
          <w:rFonts w:ascii="Times New Roman" w:eastAsia="Palatino Linotype" w:hAnsi="Times New Roman" w:cs="Times New Roman"/>
          <w:color w:val="0D0D0D" w:themeColor="text1" w:themeTint="F2"/>
          <w:spacing w:val="-2"/>
          <w:sz w:val="24"/>
          <w:szCs w:val="24"/>
        </w:rPr>
        <w:t xml:space="preserve"> </w:t>
      </w:r>
      <w:hyperlink r:id="rId15" w:history="1">
        <w:r w:rsidRPr="00655B95">
          <w:rPr>
            <w:rStyle w:val="Hipervnculo"/>
            <w:rFonts w:ascii="Times New Roman" w:eastAsia="Palatino Linotype" w:hAnsi="Times New Roman" w:cs="Times New Roman"/>
            <w:color w:val="4B8090" w:themeColor="hyperlink" w:themeTint="F2"/>
            <w:spacing w:val="-2"/>
            <w:sz w:val="24"/>
            <w:szCs w:val="24"/>
          </w:rPr>
          <w:t>https://doi.org/10.1177/00221678211003000</w:t>
        </w:r>
      </w:hyperlink>
      <w:r>
        <w:rPr>
          <w:rFonts w:ascii="Times New Roman" w:eastAsia="Palatino Linotype" w:hAnsi="Times New Roman" w:cs="Times New Roman"/>
          <w:color w:val="0D0D0D" w:themeColor="text1" w:themeTint="F2"/>
          <w:spacing w:val="-2"/>
          <w:sz w:val="24"/>
          <w:szCs w:val="24"/>
        </w:rPr>
        <w:t xml:space="preserve"> </w:t>
      </w:r>
    </w:p>
    <w:p w14:paraId="2DDA2ABD" w14:textId="7D7C8F93" w:rsidR="00EA64EA" w:rsidRPr="002D5778" w:rsidRDefault="00EA64EA" w:rsidP="00437249">
      <w:pPr>
        <w:spacing w:after="0" w:line="360" w:lineRule="auto"/>
        <w:ind w:left="709" w:hanging="709"/>
        <w:jc w:val="both"/>
        <w:rPr>
          <w:rFonts w:ascii="Times New Roman" w:hAnsi="Times New Roman" w:cs="Times New Roman"/>
          <w:sz w:val="24"/>
          <w:szCs w:val="24"/>
        </w:rPr>
      </w:pPr>
      <w:r w:rsidRPr="002D5778">
        <w:rPr>
          <w:rFonts w:ascii="Times New Roman" w:hAnsi="Times New Roman" w:cs="Times New Roman"/>
          <w:sz w:val="24"/>
          <w:szCs w:val="24"/>
        </w:rPr>
        <w:t xml:space="preserve">Chankseliani, M., </w:t>
      </w:r>
      <w:r>
        <w:rPr>
          <w:rFonts w:ascii="Times New Roman" w:hAnsi="Times New Roman" w:cs="Times New Roman"/>
          <w:sz w:val="24"/>
          <w:szCs w:val="24"/>
        </w:rPr>
        <w:t>y</w:t>
      </w:r>
      <w:r w:rsidRPr="002D5778">
        <w:rPr>
          <w:rFonts w:ascii="Times New Roman" w:hAnsi="Times New Roman" w:cs="Times New Roman"/>
          <w:sz w:val="24"/>
          <w:szCs w:val="24"/>
        </w:rPr>
        <w:t xml:space="preserve"> McCowan, T. (2021). Higher education and the sustainable development goals. </w:t>
      </w:r>
      <w:r w:rsidRPr="002D5778">
        <w:rPr>
          <w:rFonts w:ascii="Times New Roman" w:hAnsi="Times New Roman" w:cs="Times New Roman"/>
          <w:i/>
          <w:iCs/>
          <w:sz w:val="24"/>
          <w:szCs w:val="24"/>
        </w:rPr>
        <w:t>Higher Education, 81(</w:t>
      </w:r>
      <w:r w:rsidRPr="002D5778">
        <w:rPr>
          <w:rFonts w:ascii="Times New Roman" w:hAnsi="Times New Roman" w:cs="Times New Roman"/>
          <w:sz w:val="24"/>
          <w:szCs w:val="24"/>
        </w:rPr>
        <w:t>1), 1-8.</w:t>
      </w:r>
      <w:r>
        <w:rPr>
          <w:rFonts w:ascii="Times New Roman" w:hAnsi="Times New Roman" w:cs="Times New Roman"/>
          <w:sz w:val="24"/>
          <w:szCs w:val="24"/>
        </w:rPr>
        <w:t xml:space="preserve"> </w:t>
      </w:r>
      <w:hyperlink r:id="rId16" w:history="1">
        <w:r w:rsidRPr="005A1BCE">
          <w:rPr>
            <w:rStyle w:val="Hipervnculo"/>
            <w:rFonts w:ascii="Times New Roman" w:hAnsi="Times New Roman" w:cs="Times New Roman"/>
            <w:sz w:val="24"/>
            <w:szCs w:val="24"/>
          </w:rPr>
          <w:t>https://doi.org/10.1007/s10734-020-00652-w</w:t>
        </w:r>
      </w:hyperlink>
      <w:r>
        <w:rPr>
          <w:rFonts w:ascii="Times New Roman" w:hAnsi="Times New Roman" w:cs="Times New Roman"/>
          <w:sz w:val="24"/>
          <w:szCs w:val="24"/>
        </w:rPr>
        <w:t xml:space="preserve"> </w:t>
      </w:r>
    </w:p>
    <w:p w14:paraId="3EA7337E" w14:textId="77777777" w:rsidR="007A6901"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t>Chatterton</w:t>
      </w:r>
      <w:proofErr w:type="spellEnd"/>
      <w:r w:rsidRPr="007B7A5F">
        <w:rPr>
          <w:rFonts w:ascii="Times New Roman" w:eastAsia="Palatino Linotype" w:hAnsi="Times New Roman" w:cs="Times New Roman"/>
          <w:spacing w:val="-2"/>
          <w:sz w:val="24"/>
          <w:szCs w:val="24"/>
          <w:lang w:val="es-ES"/>
        </w:rPr>
        <w:t xml:space="preserve">, P. (2000).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cultural role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universities</w:t>
      </w:r>
      <w:proofErr w:type="spellEnd"/>
      <w:r w:rsidRPr="007B7A5F">
        <w:rPr>
          <w:rFonts w:ascii="Times New Roman" w:eastAsia="Palatino Linotype" w:hAnsi="Times New Roman" w:cs="Times New Roman"/>
          <w:spacing w:val="-2"/>
          <w:sz w:val="24"/>
          <w:szCs w:val="24"/>
          <w:lang w:val="es-ES"/>
        </w:rPr>
        <w:t xml:space="preserve"> in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community</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Revisiting</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university</w:t>
      </w:r>
      <w:proofErr w:type="spellEnd"/>
      <w:r w:rsidRPr="007B7A5F">
        <w:rPr>
          <w:rFonts w:ascii="Times New Roman" w:eastAsia="Palatino Linotype" w:hAnsi="Times New Roman" w:cs="Times New Roman"/>
          <w:spacing w:val="-2"/>
          <w:sz w:val="24"/>
          <w:szCs w:val="24"/>
          <w:lang w:val="es-ES"/>
        </w:rPr>
        <w:t>—</w:t>
      </w:r>
      <w:proofErr w:type="spellStart"/>
      <w:r w:rsidRPr="007B7A5F">
        <w:rPr>
          <w:rFonts w:ascii="Times New Roman" w:eastAsia="Palatino Linotype" w:hAnsi="Times New Roman" w:cs="Times New Roman"/>
          <w:spacing w:val="-2"/>
          <w:sz w:val="24"/>
          <w:szCs w:val="24"/>
          <w:lang w:val="es-ES"/>
        </w:rPr>
        <w:t>community</w:t>
      </w:r>
      <w:proofErr w:type="spellEnd"/>
      <w:r w:rsidRPr="007B7A5F">
        <w:rPr>
          <w:rFonts w:ascii="Times New Roman" w:eastAsia="Palatino Linotype" w:hAnsi="Times New Roman" w:cs="Times New Roman"/>
          <w:spacing w:val="-2"/>
          <w:sz w:val="24"/>
          <w:szCs w:val="24"/>
          <w:lang w:val="es-ES"/>
        </w:rPr>
        <w:t xml:space="preserve"> debate. </w:t>
      </w:r>
      <w:proofErr w:type="spellStart"/>
      <w:r w:rsidRPr="007B7A5F">
        <w:rPr>
          <w:rFonts w:ascii="Times New Roman" w:eastAsia="Palatino Linotype" w:hAnsi="Times New Roman" w:cs="Times New Roman"/>
          <w:i/>
          <w:iCs/>
          <w:spacing w:val="-2"/>
          <w:sz w:val="24"/>
          <w:szCs w:val="24"/>
          <w:lang w:val="es-ES"/>
        </w:rPr>
        <w:t>Environment</w:t>
      </w:r>
      <w:proofErr w:type="spellEnd"/>
      <w:r w:rsidRPr="007B7A5F">
        <w:rPr>
          <w:rFonts w:ascii="Times New Roman" w:eastAsia="Palatino Linotype" w:hAnsi="Times New Roman" w:cs="Times New Roman"/>
          <w:i/>
          <w:iCs/>
          <w:spacing w:val="-2"/>
          <w:sz w:val="24"/>
          <w:szCs w:val="24"/>
          <w:lang w:val="es-ES"/>
        </w:rPr>
        <w:t xml:space="preserve"> and </w:t>
      </w:r>
      <w:proofErr w:type="spellStart"/>
      <w:r w:rsidRPr="007B7A5F">
        <w:rPr>
          <w:rFonts w:ascii="Times New Roman" w:eastAsia="Palatino Linotype" w:hAnsi="Times New Roman" w:cs="Times New Roman"/>
          <w:i/>
          <w:iCs/>
          <w:spacing w:val="-2"/>
          <w:sz w:val="24"/>
          <w:szCs w:val="24"/>
          <w:lang w:val="es-ES"/>
        </w:rPr>
        <w:t>planning</w:t>
      </w:r>
      <w:proofErr w:type="spellEnd"/>
      <w:r w:rsidRPr="007B7A5F">
        <w:rPr>
          <w:rFonts w:ascii="Times New Roman" w:eastAsia="Palatino Linotype" w:hAnsi="Times New Roman" w:cs="Times New Roman"/>
          <w:i/>
          <w:iCs/>
          <w:spacing w:val="-2"/>
          <w:sz w:val="24"/>
          <w:szCs w:val="24"/>
          <w:lang w:val="es-ES"/>
        </w:rPr>
        <w:t xml:space="preserve"> A, 32</w:t>
      </w:r>
      <w:r w:rsidRPr="007B7A5F">
        <w:rPr>
          <w:rFonts w:ascii="Times New Roman" w:eastAsia="Palatino Linotype" w:hAnsi="Times New Roman" w:cs="Times New Roman"/>
          <w:spacing w:val="-2"/>
          <w:sz w:val="24"/>
          <w:szCs w:val="24"/>
          <w:lang w:val="es-ES"/>
        </w:rPr>
        <w:t xml:space="preserve">(1), 165-181. </w:t>
      </w:r>
      <w:hyperlink r:id="rId17" w:history="1">
        <w:r w:rsidRPr="007B7A5F">
          <w:rPr>
            <w:rStyle w:val="Hipervnculo"/>
            <w:rFonts w:ascii="Times New Roman" w:eastAsia="Palatino Linotype" w:hAnsi="Times New Roman" w:cs="Times New Roman"/>
            <w:spacing w:val="-2"/>
            <w:sz w:val="24"/>
            <w:szCs w:val="24"/>
            <w:lang w:val="es-ES"/>
          </w:rPr>
          <w:t>https://doi.org/10.1068/a3243</w:t>
        </w:r>
      </w:hyperlink>
      <w:r w:rsidRPr="007B7A5F">
        <w:rPr>
          <w:rFonts w:ascii="Times New Roman" w:eastAsia="Palatino Linotype" w:hAnsi="Times New Roman" w:cs="Times New Roman"/>
          <w:color w:val="231F20"/>
          <w:spacing w:val="-2"/>
          <w:sz w:val="24"/>
          <w:szCs w:val="24"/>
          <w:lang w:val="es-ES"/>
        </w:rPr>
        <w:t xml:space="preserve">  </w:t>
      </w:r>
    </w:p>
    <w:p w14:paraId="0D5CCD3B" w14:textId="19DC1720" w:rsidR="00B44C89" w:rsidRPr="004F2E6E" w:rsidRDefault="004F2E6E" w:rsidP="00437249">
      <w:pPr>
        <w:spacing w:after="0" w:line="360" w:lineRule="auto"/>
        <w:ind w:left="709" w:hanging="709"/>
        <w:jc w:val="both"/>
        <w:rPr>
          <w:rFonts w:ascii="Times New Roman" w:eastAsia="Palatino Linotype" w:hAnsi="Times New Roman" w:cs="Times New Roman"/>
          <w:color w:val="000000" w:themeColor="text1"/>
          <w:spacing w:val="-2"/>
          <w:sz w:val="24"/>
          <w:szCs w:val="24"/>
        </w:rPr>
      </w:pPr>
      <w:r w:rsidRPr="004F2E6E">
        <w:rPr>
          <w:rFonts w:ascii="Times New Roman" w:eastAsia="Palatino Linotype" w:hAnsi="Times New Roman" w:cs="Times New Roman"/>
          <w:color w:val="000000" w:themeColor="text1"/>
          <w:spacing w:val="-2"/>
          <w:sz w:val="24"/>
          <w:szCs w:val="24"/>
        </w:rPr>
        <w:t>Chuang, S. (2021). The applications of constructivist learning theory and social learning theory on adult continuous development. </w:t>
      </w:r>
      <w:r w:rsidRPr="004F2E6E">
        <w:rPr>
          <w:rFonts w:ascii="Times New Roman" w:eastAsia="Palatino Linotype" w:hAnsi="Times New Roman" w:cs="Times New Roman"/>
          <w:i/>
          <w:iCs/>
          <w:color w:val="000000" w:themeColor="text1"/>
          <w:spacing w:val="-2"/>
          <w:sz w:val="24"/>
          <w:szCs w:val="24"/>
        </w:rPr>
        <w:t>Performance Improvement</w:t>
      </w:r>
      <w:r w:rsidRPr="004F2E6E">
        <w:rPr>
          <w:rFonts w:ascii="Times New Roman" w:eastAsia="Palatino Linotype" w:hAnsi="Times New Roman" w:cs="Times New Roman"/>
          <w:color w:val="000000" w:themeColor="text1"/>
          <w:spacing w:val="-2"/>
          <w:sz w:val="24"/>
          <w:szCs w:val="24"/>
        </w:rPr>
        <w:t>, </w:t>
      </w:r>
      <w:r w:rsidRPr="004F2E6E">
        <w:rPr>
          <w:rFonts w:ascii="Times New Roman" w:eastAsia="Palatino Linotype" w:hAnsi="Times New Roman" w:cs="Times New Roman"/>
          <w:i/>
          <w:iCs/>
          <w:color w:val="000000" w:themeColor="text1"/>
          <w:spacing w:val="-2"/>
          <w:sz w:val="24"/>
          <w:szCs w:val="24"/>
        </w:rPr>
        <w:t>60</w:t>
      </w:r>
      <w:r w:rsidRPr="004F2E6E">
        <w:rPr>
          <w:rFonts w:ascii="Times New Roman" w:eastAsia="Palatino Linotype" w:hAnsi="Times New Roman" w:cs="Times New Roman"/>
          <w:color w:val="000000" w:themeColor="text1"/>
          <w:spacing w:val="-2"/>
          <w:sz w:val="24"/>
          <w:szCs w:val="24"/>
        </w:rPr>
        <w:t>(3), 6-14.</w:t>
      </w:r>
      <w:r w:rsidR="00B44C89" w:rsidRPr="004F2E6E">
        <w:rPr>
          <w:rFonts w:ascii="Times New Roman" w:eastAsia="Palatino Linotype" w:hAnsi="Times New Roman" w:cs="Times New Roman"/>
          <w:color w:val="000000" w:themeColor="text1"/>
          <w:spacing w:val="-2"/>
          <w:sz w:val="24"/>
          <w:szCs w:val="24"/>
        </w:rPr>
        <w:t xml:space="preserve"> </w:t>
      </w:r>
      <w:hyperlink r:id="rId18" w:history="1">
        <w:r w:rsidRPr="00CB3D57">
          <w:rPr>
            <w:rStyle w:val="Hipervnculo"/>
            <w:rFonts w:ascii="Times New Roman" w:eastAsia="Palatino Linotype" w:hAnsi="Times New Roman" w:cs="Times New Roman"/>
            <w:spacing w:val="-2"/>
            <w:sz w:val="24"/>
            <w:szCs w:val="24"/>
          </w:rPr>
          <w:t>https://doi.org/10.1002/pfi.21963</w:t>
        </w:r>
      </w:hyperlink>
      <w:r>
        <w:rPr>
          <w:rFonts w:ascii="Times New Roman" w:eastAsia="Palatino Linotype" w:hAnsi="Times New Roman" w:cs="Times New Roman"/>
          <w:color w:val="000000" w:themeColor="text1"/>
          <w:spacing w:val="-2"/>
          <w:sz w:val="24"/>
          <w:szCs w:val="24"/>
        </w:rPr>
        <w:t xml:space="preserve"> </w:t>
      </w:r>
    </w:p>
    <w:p w14:paraId="7BDE738D" w14:textId="19FCA6D3" w:rsidR="002B2361" w:rsidRDefault="002B2361" w:rsidP="00437249">
      <w:pPr>
        <w:spacing w:after="0" w:line="360" w:lineRule="auto"/>
        <w:ind w:left="709" w:hanging="709"/>
        <w:jc w:val="both"/>
        <w:rPr>
          <w:rFonts w:ascii="Times New Roman" w:eastAsia="Palatino Linotype" w:hAnsi="Times New Roman" w:cs="Times New Roman"/>
          <w:color w:val="000000" w:themeColor="text1"/>
          <w:spacing w:val="-2"/>
          <w:sz w:val="24"/>
          <w:szCs w:val="24"/>
        </w:rPr>
      </w:pPr>
      <w:r w:rsidRPr="002B2361">
        <w:rPr>
          <w:rFonts w:ascii="Times New Roman" w:eastAsia="Palatino Linotype" w:hAnsi="Times New Roman" w:cs="Times New Roman"/>
          <w:color w:val="000000" w:themeColor="text1"/>
          <w:spacing w:val="-2"/>
          <w:sz w:val="24"/>
          <w:szCs w:val="24"/>
        </w:rPr>
        <w:t xml:space="preserve">Corrales-Garay, D., Ortiz-de-Urbina-Criado, M., </w:t>
      </w:r>
      <w:r>
        <w:rPr>
          <w:rFonts w:ascii="Times New Roman" w:eastAsia="Palatino Linotype" w:hAnsi="Times New Roman" w:cs="Times New Roman"/>
          <w:color w:val="000000" w:themeColor="text1"/>
          <w:spacing w:val="-2"/>
          <w:sz w:val="24"/>
          <w:szCs w:val="24"/>
        </w:rPr>
        <w:t>y</w:t>
      </w:r>
      <w:r w:rsidRPr="002B2361">
        <w:rPr>
          <w:rFonts w:ascii="Times New Roman" w:eastAsia="Palatino Linotype" w:hAnsi="Times New Roman" w:cs="Times New Roman"/>
          <w:color w:val="000000" w:themeColor="text1"/>
          <w:spacing w:val="-2"/>
          <w:sz w:val="24"/>
          <w:szCs w:val="24"/>
        </w:rPr>
        <w:t xml:space="preserve"> Mora-Valentín, E. M. (2022). Understanding open data business models from innovation and knowledge management perspectives. </w:t>
      </w:r>
      <w:r w:rsidRPr="002B2361">
        <w:rPr>
          <w:rFonts w:ascii="Times New Roman" w:eastAsia="Palatino Linotype" w:hAnsi="Times New Roman" w:cs="Times New Roman"/>
          <w:i/>
          <w:iCs/>
          <w:color w:val="000000" w:themeColor="text1"/>
          <w:spacing w:val="-2"/>
          <w:sz w:val="24"/>
          <w:szCs w:val="24"/>
        </w:rPr>
        <w:t>Business Process Management Journal</w:t>
      </w:r>
      <w:r w:rsidRPr="002B2361">
        <w:rPr>
          <w:rFonts w:ascii="Times New Roman" w:eastAsia="Palatino Linotype" w:hAnsi="Times New Roman" w:cs="Times New Roman"/>
          <w:color w:val="000000" w:themeColor="text1"/>
          <w:spacing w:val="-2"/>
          <w:sz w:val="24"/>
          <w:szCs w:val="24"/>
        </w:rPr>
        <w:t>, </w:t>
      </w:r>
      <w:r w:rsidRPr="002B2361">
        <w:rPr>
          <w:rFonts w:ascii="Times New Roman" w:eastAsia="Palatino Linotype" w:hAnsi="Times New Roman" w:cs="Times New Roman"/>
          <w:i/>
          <w:iCs/>
          <w:color w:val="000000" w:themeColor="text1"/>
          <w:spacing w:val="-2"/>
          <w:sz w:val="24"/>
          <w:szCs w:val="24"/>
        </w:rPr>
        <w:t>28</w:t>
      </w:r>
      <w:r w:rsidRPr="002B2361">
        <w:rPr>
          <w:rFonts w:ascii="Times New Roman" w:eastAsia="Palatino Linotype" w:hAnsi="Times New Roman" w:cs="Times New Roman"/>
          <w:color w:val="000000" w:themeColor="text1"/>
          <w:spacing w:val="-2"/>
          <w:sz w:val="24"/>
          <w:szCs w:val="24"/>
        </w:rPr>
        <w:t>(2), 532-554.</w:t>
      </w:r>
      <w:r>
        <w:rPr>
          <w:rFonts w:ascii="Times New Roman" w:eastAsia="Palatino Linotype" w:hAnsi="Times New Roman" w:cs="Times New Roman"/>
          <w:color w:val="000000" w:themeColor="text1"/>
          <w:spacing w:val="-2"/>
          <w:sz w:val="24"/>
          <w:szCs w:val="24"/>
        </w:rPr>
        <w:t xml:space="preserve"> </w:t>
      </w:r>
      <w:hyperlink r:id="rId19" w:tooltip="DOI: https://doi.org/10.1108/BPMJ-06-2021-0373" w:history="1">
        <w:r w:rsidRPr="002B2361">
          <w:rPr>
            <w:rStyle w:val="Hipervnculo"/>
            <w:rFonts w:ascii="Times New Roman" w:eastAsia="Palatino Linotype" w:hAnsi="Times New Roman" w:cs="Times New Roman"/>
            <w:spacing w:val="-2"/>
            <w:sz w:val="24"/>
            <w:szCs w:val="24"/>
          </w:rPr>
          <w:t>https://doi.org/10.1108/BPMJ-06-2021-0373</w:t>
        </w:r>
      </w:hyperlink>
    </w:p>
    <w:p w14:paraId="0BDB68C7" w14:textId="7E3ED641" w:rsidR="000B3E25" w:rsidRPr="002B2361" w:rsidRDefault="000B3E25" w:rsidP="00437249">
      <w:pPr>
        <w:spacing w:after="0" w:line="360" w:lineRule="auto"/>
        <w:ind w:left="709" w:hanging="709"/>
        <w:jc w:val="both"/>
        <w:rPr>
          <w:rFonts w:ascii="Times New Roman" w:eastAsia="Palatino Linotype" w:hAnsi="Times New Roman" w:cs="Times New Roman"/>
          <w:color w:val="000000" w:themeColor="text1"/>
          <w:spacing w:val="-2"/>
          <w:sz w:val="24"/>
          <w:szCs w:val="24"/>
          <w:lang w:val="es-ES"/>
        </w:rPr>
      </w:pPr>
      <w:r w:rsidRPr="000B3E25">
        <w:rPr>
          <w:rFonts w:ascii="Times New Roman" w:eastAsia="Palatino Linotype" w:hAnsi="Times New Roman" w:cs="Times New Roman"/>
          <w:color w:val="000000" w:themeColor="text1"/>
          <w:spacing w:val="-2"/>
          <w:sz w:val="24"/>
          <w:szCs w:val="24"/>
        </w:rPr>
        <w:t xml:space="preserve">Cvitanovic, C., </w:t>
      </w:r>
      <w:proofErr w:type="spellStart"/>
      <w:r w:rsidRPr="000B3E25">
        <w:rPr>
          <w:rFonts w:ascii="Times New Roman" w:eastAsia="Palatino Linotype" w:hAnsi="Times New Roman" w:cs="Times New Roman"/>
          <w:color w:val="000000" w:themeColor="text1"/>
          <w:spacing w:val="-2"/>
          <w:sz w:val="24"/>
          <w:szCs w:val="24"/>
        </w:rPr>
        <w:t>Shellock</w:t>
      </w:r>
      <w:proofErr w:type="spellEnd"/>
      <w:r w:rsidRPr="000B3E25">
        <w:rPr>
          <w:rFonts w:ascii="Times New Roman" w:eastAsia="Palatino Linotype" w:hAnsi="Times New Roman" w:cs="Times New Roman"/>
          <w:color w:val="000000" w:themeColor="text1"/>
          <w:spacing w:val="-2"/>
          <w:sz w:val="24"/>
          <w:szCs w:val="24"/>
        </w:rPr>
        <w:t xml:space="preserve">, R. J., Mackay, M., Van Putten, E. I., Karcher, D. B., Dickey-Collas, M., </w:t>
      </w:r>
      <w:r>
        <w:rPr>
          <w:rFonts w:ascii="Times New Roman" w:eastAsia="Palatino Linotype" w:hAnsi="Times New Roman" w:cs="Times New Roman"/>
          <w:color w:val="000000" w:themeColor="text1"/>
          <w:spacing w:val="-2"/>
          <w:sz w:val="24"/>
          <w:szCs w:val="24"/>
        </w:rPr>
        <w:t>y</w:t>
      </w:r>
      <w:r w:rsidRPr="000B3E25">
        <w:rPr>
          <w:rFonts w:ascii="Times New Roman" w:eastAsia="Palatino Linotype" w:hAnsi="Times New Roman" w:cs="Times New Roman"/>
          <w:color w:val="000000" w:themeColor="text1"/>
          <w:spacing w:val="-2"/>
          <w:sz w:val="24"/>
          <w:szCs w:val="24"/>
        </w:rPr>
        <w:t xml:space="preserve"> Ballesteros, M. (2021). Strategies for building and managing ‘</w:t>
      </w:r>
      <w:proofErr w:type="spellStart"/>
      <w:r w:rsidRPr="000B3E25">
        <w:rPr>
          <w:rFonts w:ascii="Times New Roman" w:eastAsia="Palatino Linotype" w:hAnsi="Times New Roman" w:cs="Times New Roman"/>
          <w:color w:val="000000" w:themeColor="text1"/>
          <w:spacing w:val="-2"/>
          <w:sz w:val="24"/>
          <w:szCs w:val="24"/>
        </w:rPr>
        <w:t>trust’to</w:t>
      </w:r>
      <w:proofErr w:type="spellEnd"/>
      <w:r w:rsidRPr="000B3E25">
        <w:rPr>
          <w:rFonts w:ascii="Times New Roman" w:eastAsia="Palatino Linotype" w:hAnsi="Times New Roman" w:cs="Times New Roman"/>
          <w:color w:val="000000" w:themeColor="text1"/>
          <w:spacing w:val="-2"/>
          <w:sz w:val="24"/>
          <w:szCs w:val="24"/>
        </w:rPr>
        <w:t xml:space="preserve"> enable knowledge exchange at the interface of environmental science and policy. </w:t>
      </w:r>
      <w:r w:rsidRPr="000B3E25">
        <w:rPr>
          <w:rFonts w:ascii="Times New Roman" w:eastAsia="Palatino Linotype" w:hAnsi="Times New Roman" w:cs="Times New Roman"/>
          <w:i/>
          <w:iCs/>
          <w:color w:val="000000" w:themeColor="text1"/>
          <w:spacing w:val="-2"/>
          <w:sz w:val="24"/>
          <w:szCs w:val="24"/>
        </w:rPr>
        <w:t>Environmental Science &amp; Policy</w:t>
      </w:r>
      <w:r w:rsidRPr="000B3E25">
        <w:rPr>
          <w:rFonts w:ascii="Times New Roman" w:eastAsia="Palatino Linotype" w:hAnsi="Times New Roman" w:cs="Times New Roman"/>
          <w:color w:val="000000" w:themeColor="text1"/>
          <w:spacing w:val="-2"/>
          <w:sz w:val="24"/>
          <w:szCs w:val="24"/>
        </w:rPr>
        <w:t>, </w:t>
      </w:r>
      <w:r w:rsidRPr="000B3E25">
        <w:rPr>
          <w:rFonts w:ascii="Times New Roman" w:eastAsia="Palatino Linotype" w:hAnsi="Times New Roman" w:cs="Times New Roman"/>
          <w:i/>
          <w:iCs/>
          <w:color w:val="000000" w:themeColor="text1"/>
          <w:spacing w:val="-2"/>
          <w:sz w:val="24"/>
          <w:szCs w:val="24"/>
        </w:rPr>
        <w:t>123</w:t>
      </w:r>
      <w:r w:rsidRPr="000B3E25">
        <w:rPr>
          <w:rFonts w:ascii="Times New Roman" w:eastAsia="Palatino Linotype" w:hAnsi="Times New Roman" w:cs="Times New Roman"/>
          <w:color w:val="000000" w:themeColor="text1"/>
          <w:spacing w:val="-2"/>
          <w:sz w:val="24"/>
          <w:szCs w:val="24"/>
        </w:rPr>
        <w:t>, 179-189.</w:t>
      </w:r>
      <w:r>
        <w:rPr>
          <w:rFonts w:ascii="Times New Roman" w:eastAsia="Palatino Linotype" w:hAnsi="Times New Roman" w:cs="Times New Roman"/>
          <w:color w:val="000000" w:themeColor="text1"/>
          <w:spacing w:val="-2"/>
          <w:sz w:val="24"/>
          <w:szCs w:val="24"/>
        </w:rPr>
        <w:t xml:space="preserve"> </w:t>
      </w:r>
      <w:hyperlink r:id="rId20" w:tgtFrame="_blank" w:tooltip="Persistent link using digital object identifier" w:history="1">
        <w:r w:rsidRPr="000B3E25">
          <w:rPr>
            <w:rStyle w:val="Hipervnculo"/>
            <w:rFonts w:ascii="Times New Roman" w:eastAsia="Palatino Linotype" w:hAnsi="Times New Roman" w:cs="Times New Roman"/>
            <w:spacing w:val="-2"/>
            <w:sz w:val="24"/>
            <w:szCs w:val="24"/>
          </w:rPr>
          <w:t>https://doi.org/10.1016/j.envsci.2021.05.020</w:t>
        </w:r>
      </w:hyperlink>
      <w:r>
        <w:rPr>
          <w:rFonts w:ascii="Times New Roman" w:eastAsia="Palatino Linotype" w:hAnsi="Times New Roman" w:cs="Times New Roman"/>
          <w:color w:val="000000" w:themeColor="text1"/>
          <w:spacing w:val="-2"/>
          <w:sz w:val="24"/>
          <w:szCs w:val="24"/>
        </w:rPr>
        <w:t xml:space="preserve"> </w:t>
      </w:r>
    </w:p>
    <w:p w14:paraId="2F6F3C52" w14:textId="68E50B5D" w:rsidR="007A6901" w:rsidRPr="007B7A5F" w:rsidRDefault="007A6901" w:rsidP="00437249">
      <w:pPr>
        <w:spacing w:after="0" w:line="360" w:lineRule="auto"/>
        <w:ind w:left="709" w:hanging="709"/>
        <w:jc w:val="both"/>
        <w:rPr>
          <w:rStyle w:val="Hipervnculo"/>
          <w:rFonts w:ascii="Times New Roman" w:eastAsia="Palatino Linotype" w:hAnsi="Times New Roman" w:cs="Times New Roman"/>
          <w:spacing w:val="-2"/>
          <w:sz w:val="24"/>
          <w:szCs w:val="24"/>
        </w:rPr>
      </w:pPr>
      <w:r w:rsidRPr="007B7A5F">
        <w:rPr>
          <w:rFonts w:ascii="Times New Roman" w:eastAsia="Palatino Linotype" w:hAnsi="Times New Roman" w:cs="Times New Roman"/>
          <w:spacing w:val="-2"/>
          <w:sz w:val="24"/>
          <w:szCs w:val="24"/>
          <w:lang w:val="es-ES"/>
        </w:rPr>
        <w:t xml:space="preserve">Davenport, T., y </w:t>
      </w:r>
      <w:proofErr w:type="spellStart"/>
      <w:r w:rsidRPr="007B7A5F">
        <w:rPr>
          <w:rFonts w:ascii="Times New Roman" w:eastAsia="Palatino Linotype" w:hAnsi="Times New Roman" w:cs="Times New Roman"/>
          <w:spacing w:val="-2"/>
          <w:sz w:val="24"/>
          <w:szCs w:val="24"/>
          <w:lang w:val="es-ES"/>
        </w:rPr>
        <w:t>Prusak</w:t>
      </w:r>
      <w:proofErr w:type="spellEnd"/>
      <w:r w:rsidRPr="007B7A5F">
        <w:rPr>
          <w:rFonts w:ascii="Times New Roman" w:eastAsia="Palatino Linotype" w:hAnsi="Times New Roman" w:cs="Times New Roman"/>
          <w:spacing w:val="-2"/>
          <w:sz w:val="24"/>
          <w:szCs w:val="24"/>
          <w:lang w:val="es-ES"/>
        </w:rPr>
        <w:t>, L. (</w:t>
      </w:r>
      <w:r w:rsidR="00E45924" w:rsidRPr="007B7A5F">
        <w:rPr>
          <w:rFonts w:ascii="Times New Roman" w:eastAsia="Palatino Linotype" w:hAnsi="Times New Roman" w:cs="Times New Roman"/>
          <w:spacing w:val="-2"/>
          <w:sz w:val="24"/>
          <w:szCs w:val="24"/>
          <w:lang w:val="es-ES"/>
        </w:rPr>
        <w:t>2000, 31 de agosto</w:t>
      </w:r>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Working</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How</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organizations</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manage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what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they</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know</w:t>
      </w:r>
      <w:proofErr w:type="spellEnd"/>
      <w:r w:rsidRPr="007B7A5F">
        <w:rPr>
          <w:rFonts w:ascii="Times New Roman" w:eastAsia="Palatino Linotype" w:hAnsi="Times New Roman" w:cs="Times New Roman"/>
          <w:spacing w:val="-2"/>
          <w:sz w:val="24"/>
          <w:szCs w:val="24"/>
          <w:lang w:val="es-ES"/>
        </w:rPr>
        <w:t xml:space="preserve">. Harvard Business </w:t>
      </w:r>
      <w:proofErr w:type="spellStart"/>
      <w:r w:rsidRPr="007B7A5F">
        <w:rPr>
          <w:rFonts w:ascii="Times New Roman" w:eastAsia="Palatino Linotype" w:hAnsi="Times New Roman" w:cs="Times New Roman"/>
          <w:spacing w:val="-2"/>
          <w:sz w:val="24"/>
          <w:szCs w:val="24"/>
          <w:lang w:val="es-ES"/>
        </w:rPr>
        <w:t>Press</w:t>
      </w:r>
      <w:proofErr w:type="spellEnd"/>
      <w:r w:rsidRPr="007B7A5F">
        <w:rPr>
          <w:rFonts w:ascii="Times New Roman" w:eastAsia="Palatino Linotype" w:hAnsi="Times New Roman" w:cs="Times New Roman"/>
          <w:spacing w:val="-2"/>
          <w:sz w:val="24"/>
          <w:szCs w:val="24"/>
          <w:lang w:val="es-ES"/>
        </w:rPr>
        <w:t xml:space="preserve">. </w:t>
      </w:r>
      <w:hyperlink r:id="rId21" w:history="1">
        <w:r w:rsidR="00E45924" w:rsidRPr="007B7A5F">
          <w:rPr>
            <w:rStyle w:val="Hipervnculo"/>
            <w:rFonts w:ascii="Times New Roman" w:eastAsia="Palatino Linotype" w:hAnsi="Times New Roman" w:cs="Times New Roman"/>
            <w:spacing w:val="-2"/>
            <w:sz w:val="24"/>
            <w:szCs w:val="24"/>
            <w:lang w:val="es-ES"/>
          </w:rPr>
          <w:t>https://ubiquity.acm.org/article.cfm?id=348775</w:t>
        </w:r>
      </w:hyperlink>
      <w:r w:rsidR="00E45924" w:rsidRPr="007B7A5F">
        <w:rPr>
          <w:rFonts w:ascii="Times New Roman" w:eastAsia="Palatino Linotype" w:hAnsi="Times New Roman" w:cs="Times New Roman"/>
          <w:spacing w:val="-2"/>
          <w:sz w:val="24"/>
          <w:szCs w:val="24"/>
          <w:lang w:val="es-ES"/>
        </w:rPr>
        <w:t xml:space="preserve"> </w:t>
      </w:r>
    </w:p>
    <w:p w14:paraId="5969DD92" w14:textId="34DA593C"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DATA México. Instituto Tecnológico De Aguascalientes</w:t>
      </w:r>
      <w:r w:rsidR="00E45924" w:rsidRPr="007B7A5F">
        <w:rPr>
          <w:rFonts w:ascii="Times New Roman" w:eastAsia="Palatino Linotype" w:hAnsi="Times New Roman" w:cs="Times New Roman"/>
          <w:spacing w:val="-2"/>
          <w:sz w:val="24"/>
          <w:szCs w:val="24"/>
          <w:lang w:val="es-ES"/>
        </w:rPr>
        <w:t>. Consultado el 27 de noviembre de 2024.</w:t>
      </w:r>
      <w:r w:rsidRPr="007B7A5F">
        <w:rPr>
          <w:rFonts w:ascii="Times New Roman" w:eastAsia="Palatino Linotype" w:hAnsi="Times New Roman" w:cs="Times New Roman"/>
          <w:spacing w:val="-2"/>
          <w:sz w:val="24"/>
          <w:szCs w:val="24"/>
          <w:lang w:val="es-ES"/>
        </w:rPr>
        <w:t xml:space="preserve"> </w:t>
      </w:r>
      <w:hyperlink r:id="rId22" w:history="1">
        <w:r w:rsidRPr="007B7A5F">
          <w:rPr>
            <w:rStyle w:val="Hipervnculo"/>
            <w:rFonts w:ascii="Times New Roman" w:eastAsia="Palatino Linotype" w:hAnsi="Times New Roman" w:cs="Times New Roman"/>
            <w:spacing w:val="-2"/>
            <w:sz w:val="24"/>
            <w:szCs w:val="24"/>
            <w:lang w:val="es-ES"/>
          </w:rPr>
          <w:t>https://www.economia.gob.mx/datamexico/es/profile/institution/instituto-tecnologico-de-aguascalientes</w:t>
        </w:r>
      </w:hyperlink>
      <w:r w:rsidRPr="007B7A5F">
        <w:rPr>
          <w:rFonts w:ascii="Times New Roman" w:eastAsia="Palatino Linotype" w:hAnsi="Times New Roman" w:cs="Times New Roman"/>
          <w:color w:val="231F20"/>
          <w:spacing w:val="-2"/>
          <w:sz w:val="24"/>
          <w:szCs w:val="24"/>
          <w:lang w:val="es-ES"/>
        </w:rPr>
        <w:t xml:space="preserve"> </w:t>
      </w:r>
    </w:p>
    <w:p w14:paraId="33D17508" w14:textId="77777777" w:rsidR="00EE7F6E" w:rsidRPr="007B7A5F" w:rsidRDefault="007A6901" w:rsidP="00437249">
      <w:pPr>
        <w:spacing w:after="0" w:line="360" w:lineRule="auto"/>
        <w:ind w:left="709" w:hanging="709"/>
        <w:jc w:val="both"/>
        <w:rPr>
          <w:rStyle w:val="Hipervnculo"/>
          <w:rFonts w:ascii="Times New Roman" w:eastAsia="Palatino Linotype" w:hAnsi="Times New Roman" w:cs="Times New Roman"/>
          <w:spacing w:val="-2"/>
          <w:sz w:val="24"/>
          <w:szCs w:val="24"/>
          <w:lang w:val="es-ES"/>
        </w:rPr>
      </w:pPr>
      <w:proofErr w:type="spellStart"/>
      <w:r w:rsidRPr="007B7A5F">
        <w:rPr>
          <w:rFonts w:ascii="Times New Roman" w:eastAsia="Palatino Linotype" w:hAnsi="Times New Roman" w:cs="Times New Roman"/>
          <w:spacing w:val="-2"/>
          <w:sz w:val="24"/>
          <w:szCs w:val="24"/>
          <w:lang w:val="es-ES"/>
        </w:rPr>
        <w:t>Dill</w:t>
      </w:r>
      <w:proofErr w:type="spellEnd"/>
      <w:r w:rsidR="000D3711" w:rsidRPr="007B7A5F">
        <w:rPr>
          <w:rFonts w:ascii="Times New Roman" w:eastAsia="Palatino Linotype" w:hAnsi="Times New Roman" w:cs="Times New Roman"/>
          <w:spacing w:val="-2"/>
          <w:sz w:val="24"/>
          <w:szCs w:val="24"/>
          <w:lang w:val="es-ES"/>
        </w:rPr>
        <w:t>-Thornton</w:t>
      </w:r>
      <w:r w:rsidRPr="007B7A5F">
        <w:rPr>
          <w:rFonts w:ascii="Times New Roman" w:eastAsia="Palatino Linotype" w:hAnsi="Times New Roman" w:cs="Times New Roman"/>
          <w:spacing w:val="-2"/>
          <w:sz w:val="24"/>
          <w:szCs w:val="24"/>
          <w:lang w:val="es-ES"/>
        </w:rPr>
        <w:t>,</w:t>
      </w:r>
      <w:r w:rsidR="000D3711" w:rsidRPr="007B7A5F">
        <w:rPr>
          <w:rFonts w:ascii="Times New Roman" w:eastAsia="Palatino Linotype" w:hAnsi="Times New Roman" w:cs="Times New Roman"/>
          <w:spacing w:val="-2"/>
          <w:sz w:val="24"/>
          <w:szCs w:val="24"/>
          <w:lang w:val="es-ES"/>
        </w:rPr>
        <w:t xml:space="preserve"> B.,</w:t>
      </w:r>
      <w:r w:rsidRPr="007B7A5F">
        <w:rPr>
          <w:rFonts w:ascii="Times New Roman" w:eastAsia="Palatino Linotype" w:hAnsi="Times New Roman" w:cs="Times New Roman"/>
          <w:spacing w:val="-2"/>
          <w:sz w:val="24"/>
          <w:szCs w:val="24"/>
          <w:lang w:val="es-ES"/>
        </w:rPr>
        <w:t xml:space="preserve"> y Zambrana</w:t>
      </w:r>
      <w:r w:rsidR="000D3711" w:rsidRPr="007B7A5F">
        <w:rPr>
          <w:rFonts w:ascii="Times New Roman" w:eastAsia="Palatino Linotype" w:hAnsi="Times New Roman" w:cs="Times New Roman"/>
          <w:spacing w:val="-2"/>
          <w:sz w:val="24"/>
          <w:szCs w:val="24"/>
          <w:lang w:val="es-ES"/>
        </w:rPr>
        <w:t>-Enid,</w:t>
      </w:r>
      <w:r w:rsidRPr="007B7A5F">
        <w:rPr>
          <w:rFonts w:ascii="Times New Roman" w:eastAsia="Palatino Linotype" w:hAnsi="Times New Roman" w:cs="Times New Roman"/>
          <w:spacing w:val="-2"/>
          <w:sz w:val="24"/>
          <w:szCs w:val="24"/>
          <w:lang w:val="es-ES"/>
        </w:rPr>
        <w:t xml:space="preserve"> R. (2020). </w:t>
      </w:r>
      <w:proofErr w:type="spellStart"/>
      <w:r w:rsidRPr="007B7A5F">
        <w:rPr>
          <w:rFonts w:ascii="Times New Roman" w:eastAsia="Palatino Linotype" w:hAnsi="Times New Roman" w:cs="Times New Roman"/>
          <w:i/>
          <w:iCs/>
          <w:spacing w:val="-2"/>
          <w:sz w:val="24"/>
          <w:szCs w:val="24"/>
          <w:lang w:val="es-ES"/>
        </w:rPr>
        <w:t>Critical</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thinking</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about</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inequality</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An</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emerging</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lens</w:t>
      </w:r>
      <w:proofErr w:type="spellEnd"/>
      <w:r w:rsidRPr="007B7A5F">
        <w:rPr>
          <w:rFonts w:ascii="Times New Roman" w:eastAsia="Palatino Linotype" w:hAnsi="Times New Roman" w:cs="Times New Roman"/>
          <w:i/>
          <w:iCs/>
          <w:spacing w:val="-2"/>
          <w:sz w:val="24"/>
          <w:szCs w:val="24"/>
          <w:lang w:val="es-ES"/>
        </w:rPr>
        <w:t xml:space="preserve">. In </w:t>
      </w:r>
      <w:proofErr w:type="spellStart"/>
      <w:r w:rsidRPr="007B7A5F">
        <w:rPr>
          <w:rFonts w:ascii="Times New Roman" w:eastAsia="Palatino Linotype" w:hAnsi="Times New Roman" w:cs="Times New Roman"/>
          <w:i/>
          <w:iCs/>
          <w:spacing w:val="-2"/>
          <w:sz w:val="24"/>
          <w:szCs w:val="24"/>
          <w:lang w:val="es-ES"/>
        </w:rPr>
        <w:t>Feminist</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theory</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reader</w:t>
      </w:r>
      <w:proofErr w:type="spellEnd"/>
      <w:r w:rsidRPr="007B7A5F">
        <w:rPr>
          <w:rFonts w:ascii="Times New Roman" w:eastAsia="Palatino Linotype" w:hAnsi="Times New Roman" w:cs="Times New Roman"/>
          <w:i/>
          <w:iCs/>
          <w:spacing w:val="-2"/>
          <w:sz w:val="24"/>
          <w:szCs w:val="24"/>
          <w:lang w:val="es-ES"/>
        </w:rPr>
        <w:t xml:space="preserve">. </w:t>
      </w:r>
      <w:r w:rsidRPr="007B7A5F">
        <w:rPr>
          <w:rFonts w:ascii="Times New Roman" w:eastAsia="Palatino Linotype" w:hAnsi="Times New Roman" w:cs="Times New Roman"/>
          <w:spacing w:val="-2"/>
          <w:sz w:val="24"/>
          <w:szCs w:val="24"/>
        </w:rPr>
        <w:t>Routledge.</w:t>
      </w:r>
      <w:r w:rsidRPr="007B7A5F">
        <w:rPr>
          <w:rFonts w:ascii="Times New Roman" w:eastAsia="Palatino Linotype" w:hAnsi="Times New Roman" w:cs="Times New Roman"/>
          <w:spacing w:val="-2"/>
          <w:sz w:val="24"/>
          <w:szCs w:val="24"/>
          <w:lang w:val="es-ES"/>
        </w:rPr>
        <w:t xml:space="preserve"> </w:t>
      </w:r>
      <w:hyperlink r:id="rId23" w:history="1">
        <w:r w:rsidRPr="007B7A5F">
          <w:rPr>
            <w:rStyle w:val="Hipervnculo"/>
            <w:rFonts w:ascii="Times New Roman" w:eastAsia="Palatino Linotype" w:hAnsi="Times New Roman" w:cs="Times New Roman"/>
            <w:spacing w:val="-2"/>
            <w:sz w:val="24"/>
            <w:szCs w:val="24"/>
            <w:lang w:val="es-ES"/>
          </w:rPr>
          <w:t>https://www.taylorfrancis.com/chapters/edit/10.4324/9781003001201-14/critical-thinking-inequality-bonnie-thornton-dill-ruth-enid-zambrana</w:t>
        </w:r>
      </w:hyperlink>
    </w:p>
    <w:p w14:paraId="7C3D47FB" w14:textId="7C6D134A" w:rsidR="00530C73" w:rsidRPr="007B7A5F" w:rsidRDefault="00530C73"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8366E2">
        <w:rPr>
          <w:rFonts w:ascii="Times New Roman" w:eastAsia="Palatino Linotype" w:hAnsi="Times New Roman" w:cs="Times New Roman"/>
          <w:color w:val="000000" w:themeColor="text1"/>
          <w:spacing w:val="-2"/>
          <w:sz w:val="24"/>
          <w:szCs w:val="24"/>
        </w:rPr>
        <w:t>Du, H., Xiao, Y. y Zhao, L. (2021). Education and gender role attitudes. </w:t>
      </w:r>
      <w:r w:rsidRPr="008366E2">
        <w:rPr>
          <w:rFonts w:ascii="Times New Roman" w:eastAsia="Palatino Linotype" w:hAnsi="Times New Roman" w:cs="Times New Roman"/>
          <w:i/>
          <w:iCs/>
          <w:color w:val="000000" w:themeColor="text1"/>
          <w:spacing w:val="-2"/>
          <w:sz w:val="24"/>
          <w:szCs w:val="24"/>
        </w:rPr>
        <w:t>J Popul Econ</w:t>
      </w:r>
      <w:r w:rsidRPr="008366E2">
        <w:rPr>
          <w:rFonts w:ascii="Times New Roman" w:eastAsia="Palatino Linotype" w:hAnsi="Times New Roman" w:cs="Times New Roman"/>
          <w:color w:val="000000" w:themeColor="text1"/>
          <w:spacing w:val="-2"/>
          <w:sz w:val="24"/>
          <w:szCs w:val="24"/>
        </w:rPr>
        <w:t> </w:t>
      </w:r>
      <w:r w:rsidRPr="008366E2">
        <w:rPr>
          <w:rFonts w:ascii="Times New Roman" w:eastAsia="Palatino Linotype" w:hAnsi="Times New Roman" w:cs="Times New Roman"/>
          <w:i/>
          <w:iCs/>
          <w:color w:val="000000" w:themeColor="text1"/>
          <w:spacing w:val="-2"/>
          <w:sz w:val="24"/>
          <w:szCs w:val="24"/>
        </w:rPr>
        <w:t>34</w:t>
      </w:r>
      <w:r w:rsidRPr="008366E2">
        <w:rPr>
          <w:rFonts w:ascii="Times New Roman" w:eastAsia="Palatino Linotype" w:hAnsi="Times New Roman" w:cs="Times New Roman"/>
          <w:color w:val="000000" w:themeColor="text1"/>
          <w:spacing w:val="-2"/>
          <w:sz w:val="24"/>
          <w:szCs w:val="24"/>
        </w:rPr>
        <w:t>, 475-513</w:t>
      </w:r>
      <w:r w:rsidRPr="00530C73">
        <w:rPr>
          <w:rFonts w:ascii="Times New Roman" w:eastAsia="Palatino Linotype" w:hAnsi="Times New Roman" w:cs="Times New Roman"/>
          <w:color w:val="231F20"/>
          <w:spacing w:val="-2"/>
          <w:sz w:val="24"/>
          <w:szCs w:val="24"/>
        </w:rPr>
        <w:t xml:space="preserve">. </w:t>
      </w:r>
      <w:hyperlink r:id="rId24" w:history="1">
        <w:r w:rsidRPr="005A1BCE">
          <w:rPr>
            <w:rStyle w:val="Hipervnculo"/>
            <w:rFonts w:ascii="Times New Roman" w:eastAsia="Palatino Linotype" w:hAnsi="Times New Roman" w:cs="Times New Roman"/>
            <w:spacing w:val="-2"/>
            <w:sz w:val="24"/>
            <w:szCs w:val="24"/>
          </w:rPr>
          <w:t>https://doi.org/10.1007/s00148-020-00793-3</w:t>
        </w:r>
      </w:hyperlink>
      <w:r>
        <w:rPr>
          <w:rFonts w:ascii="Times New Roman" w:eastAsia="Palatino Linotype" w:hAnsi="Times New Roman" w:cs="Times New Roman"/>
          <w:color w:val="231F20"/>
          <w:spacing w:val="-2"/>
          <w:sz w:val="24"/>
          <w:szCs w:val="24"/>
        </w:rPr>
        <w:t xml:space="preserve"> </w:t>
      </w:r>
    </w:p>
    <w:p w14:paraId="5DC0DFA2" w14:textId="2B3CDCDE"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Escorcia</w:t>
      </w:r>
      <w:r w:rsidR="000D3711" w:rsidRPr="007B7A5F">
        <w:rPr>
          <w:rFonts w:ascii="Times New Roman" w:eastAsia="Palatino Linotype" w:hAnsi="Times New Roman" w:cs="Times New Roman"/>
          <w:spacing w:val="-2"/>
          <w:sz w:val="24"/>
          <w:szCs w:val="24"/>
          <w:lang w:val="es-ES"/>
        </w:rPr>
        <w:t>-Guzmán</w:t>
      </w:r>
      <w:r w:rsidRPr="007B7A5F">
        <w:rPr>
          <w:rFonts w:ascii="Times New Roman" w:eastAsia="Palatino Linotype" w:hAnsi="Times New Roman" w:cs="Times New Roman"/>
          <w:spacing w:val="-2"/>
          <w:sz w:val="24"/>
          <w:szCs w:val="24"/>
          <w:lang w:val="es-ES"/>
        </w:rPr>
        <w:t>, J., y Barros</w:t>
      </w:r>
      <w:r w:rsidR="000D3711" w:rsidRPr="007B7A5F">
        <w:rPr>
          <w:rFonts w:ascii="Times New Roman" w:eastAsia="Palatino Linotype" w:hAnsi="Times New Roman" w:cs="Times New Roman"/>
          <w:spacing w:val="-2"/>
          <w:sz w:val="24"/>
          <w:szCs w:val="24"/>
          <w:lang w:val="es-ES"/>
        </w:rPr>
        <w:t>-Arrieta</w:t>
      </w:r>
      <w:r w:rsidRPr="007B7A5F">
        <w:rPr>
          <w:rFonts w:ascii="Times New Roman" w:eastAsia="Palatino Linotype" w:hAnsi="Times New Roman" w:cs="Times New Roman"/>
          <w:spacing w:val="-2"/>
          <w:sz w:val="24"/>
          <w:szCs w:val="24"/>
          <w:lang w:val="es-ES"/>
        </w:rPr>
        <w:t xml:space="preserve">, D. (2020). Gestión del conocimiento en Instituciones </w:t>
      </w:r>
      <w:r w:rsidRPr="007B7A5F">
        <w:rPr>
          <w:rFonts w:ascii="Times New Roman" w:eastAsia="Palatino Linotype" w:hAnsi="Times New Roman" w:cs="Times New Roman"/>
          <w:spacing w:val="-2"/>
          <w:sz w:val="24"/>
          <w:szCs w:val="24"/>
          <w:lang w:val="es-ES"/>
        </w:rPr>
        <w:lastRenderedPageBreak/>
        <w:t xml:space="preserve">de Educación Superior: Caracterización desde una reflexión teórica. </w:t>
      </w:r>
      <w:r w:rsidRPr="007B7A5F">
        <w:rPr>
          <w:rFonts w:ascii="Times New Roman" w:eastAsia="Palatino Linotype" w:hAnsi="Times New Roman" w:cs="Times New Roman"/>
          <w:i/>
          <w:iCs/>
          <w:spacing w:val="-2"/>
          <w:sz w:val="24"/>
          <w:szCs w:val="24"/>
          <w:lang w:val="es-ES"/>
        </w:rPr>
        <w:t>Revista de Ciencias Sociales, 26</w:t>
      </w:r>
      <w:r w:rsidRPr="007B7A5F">
        <w:rPr>
          <w:rFonts w:ascii="Times New Roman" w:eastAsia="Palatino Linotype" w:hAnsi="Times New Roman" w:cs="Times New Roman"/>
          <w:spacing w:val="-2"/>
          <w:sz w:val="24"/>
          <w:szCs w:val="24"/>
          <w:lang w:val="es-ES"/>
        </w:rPr>
        <w:t xml:space="preserve">(3), 83-97.  </w:t>
      </w:r>
      <w:hyperlink r:id="rId25" w:history="1">
        <w:r w:rsidRPr="007B7A5F">
          <w:rPr>
            <w:rStyle w:val="Hipervnculo"/>
            <w:rFonts w:ascii="Times New Roman" w:eastAsia="Palatino Linotype" w:hAnsi="Times New Roman" w:cs="Times New Roman"/>
            <w:spacing w:val="-2"/>
            <w:sz w:val="24"/>
            <w:szCs w:val="24"/>
          </w:rPr>
          <w:t>https://doi.org/10.31876/rcs.v26i3.33235</w:t>
        </w:r>
      </w:hyperlink>
      <w:r w:rsidRPr="007B7A5F">
        <w:rPr>
          <w:rFonts w:ascii="Times New Roman" w:eastAsia="Palatino Linotype" w:hAnsi="Times New Roman" w:cs="Times New Roman"/>
          <w:color w:val="231F20"/>
          <w:spacing w:val="-2"/>
          <w:sz w:val="24"/>
          <w:szCs w:val="24"/>
          <w:lang w:val="es-ES"/>
        </w:rPr>
        <w:t xml:space="preserve"> </w:t>
      </w:r>
    </w:p>
    <w:p w14:paraId="2B516787" w14:textId="77777777" w:rsidR="00EE7F6E" w:rsidRPr="007B7A5F" w:rsidRDefault="00EE7F6E" w:rsidP="00437249">
      <w:pPr>
        <w:spacing w:after="0" w:line="360" w:lineRule="auto"/>
        <w:ind w:left="709" w:hanging="709"/>
        <w:jc w:val="both"/>
        <w:rPr>
          <w:rFonts w:ascii="Times New Roman" w:eastAsia="Palatino Linotype" w:hAnsi="Times New Roman" w:cs="Times New Roman"/>
          <w:color w:val="0D0D0D" w:themeColor="text1" w:themeTint="F2"/>
          <w:spacing w:val="-2"/>
          <w:sz w:val="24"/>
          <w:szCs w:val="24"/>
        </w:rPr>
      </w:pPr>
      <w:proofErr w:type="spellStart"/>
      <w:r w:rsidRPr="007B7A5F">
        <w:rPr>
          <w:rFonts w:ascii="Times New Roman" w:eastAsia="Palatino Linotype" w:hAnsi="Times New Roman" w:cs="Times New Roman"/>
          <w:color w:val="0D0D0D" w:themeColor="text1" w:themeTint="F2"/>
          <w:spacing w:val="-2"/>
          <w:sz w:val="24"/>
          <w:szCs w:val="24"/>
          <w:lang w:val="es-ES"/>
        </w:rPr>
        <w:t>Farag-Alaqla</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M. (2020). </w:t>
      </w:r>
      <w:r w:rsidRPr="007B7A5F">
        <w:rPr>
          <w:rFonts w:ascii="Times New Roman" w:eastAsia="Palatino Linotype" w:hAnsi="Times New Roman" w:cs="Times New Roman"/>
          <w:color w:val="0D0D0D" w:themeColor="text1" w:themeTint="F2"/>
          <w:spacing w:val="-2"/>
          <w:sz w:val="24"/>
          <w:szCs w:val="24"/>
        </w:rPr>
        <w:t xml:space="preserve">Impacts of Job Involvement and Knowledge Management Technology Mechanisms on the Relationship between Organizational Intelligence and Supporting Strategic Decision-Making. </w:t>
      </w:r>
      <w:r w:rsidRPr="007B7A5F">
        <w:rPr>
          <w:rFonts w:ascii="Times New Roman" w:eastAsia="Palatino Linotype" w:hAnsi="Times New Roman" w:cs="Times New Roman"/>
          <w:i/>
          <w:iCs/>
          <w:color w:val="0D0D0D" w:themeColor="text1" w:themeTint="F2"/>
          <w:spacing w:val="-2"/>
          <w:sz w:val="24"/>
          <w:szCs w:val="24"/>
        </w:rPr>
        <w:t>International Transaction Journal of Engineering, Management, &amp; Applied Sciences &amp; Technologies</w:t>
      </w:r>
      <w:r w:rsidRPr="007B7A5F">
        <w:rPr>
          <w:rFonts w:ascii="Times New Roman" w:eastAsia="Palatino Linotype" w:hAnsi="Times New Roman" w:cs="Times New Roman"/>
          <w:color w:val="0D0D0D" w:themeColor="text1" w:themeTint="F2"/>
          <w:spacing w:val="-2"/>
          <w:sz w:val="24"/>
          <w:szCs w:val="24"/>
        </w:rPr>
        <w:t xml:space="preserve">, </w:t>
      </w:r>
      <w:r w:rsidRPr="007B7A5F">
        <w:rPr>
          <w:rFonts w:ascii="Times New Roman" w:eastAsia="Palatino Linotype" w:hAnsi="Times New Roman" w:cs="Times New Roman"/>
          <w:i/>
          <w:iCs/>
          <w:color w:val="0D0D0D" w:themeColor="text1" w:themeTint="F2"/>
          <w:spacing w:val="-2"/>
          <w:sz w:val="24"/>
          <w:szCs w:val="24"/>
        </w:rPr>
        <w:t>11</w:t>
      </w:r>
      <w:r w:rsidRPr="007B7A5F">
        <w:rPr>
          <w:rFonts w:ascii="Times New Roman" w:eastAsia="Palatino Linotype" w:hAnsi="Times New Roman" w:cs="Times New Roman"/>
          <w:color w:val="0D0D0D" w:themeColor="text1" w:themeTint="F2"/>
          <w:spacing w:val="-2"/>
          <w:sz w:val="24"/>
          <w:szCs w:val="24"/>
        </w:rPr>
        <w:t xml:space="preserve">(16), 1-14. </w:t>
      </w:r>
      <w:hyperlink r:id="rId26" w:history="1">
        <w:r w:rsidRPr="007B7A5F">
          <w:rPr>
            <w:rStyle w:val="Hipervnculo"/>
            <w:rFonts w:ascii="Times New Roman" w:eastAsia="Palatino Linotype" w:hAnsi="Times New Roman" w:cs="Times New Roman"/>
            <w:spacing w:val="-2"/>
            <w:sz w:val="24"/>
            <w:szCs w:val="24"/>
            <w:lang w:val="es-ES"/>
          </w:rPr>
          <w:t>http://doi.org/10.14456/ITJEMAST.2020.318</w:t>
        </w:r>
      </w:hyperlink>
      <w:r w:rsidRPr="007B7A5F">
        <w:rPr>
          <w:rFonts w:ascii="Times New Roman" w:eastAsia="Palatino Linotype" w:hAnsi="Times New Roman" w:cs="Times New Roman"/>
          <w:color w:val="231F20"/>
          <w:spacing w:val="-2"/>
          <w:sz w:val="24"/>
          <w:szCs w:val="24"/>
          <w:lang w:val="es-ES"/>
        </w:rPr>
        <w:t xml:space="preserve">   </w:t>
      </w:r>
    </w:p>
    <w:p w14:paraId="4B5030E1" w14:textId="77777777"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 xml:space="preserve">Fisher, R. (1970). </w:t>
      </w:r>
      <w:proofErr w:type="spellStart"/>
      <w:r w:rsidRPr="007B7A5F">
        <w:rPr>
          <w:rFonts w:ascii="Times New Roman" w:eastAsia="Palatino Linotype" w:hAnsi="Times New Roman" w:cs="Times New Roman"/>
          <w:i/>
          <w:iCs/>
          <w:spacing w:val="-2"/>
          <w:sz w:val="24"/>
          <w:szCs w:val="24"/>
          <w:lang w:val="es-ES"/>
        </w:rPr>
        <w:t>Statistical</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methods</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for</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research</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workers</w:t>
      </w:r>
      <w:proofErr w:type="spellEnd"/>
      <w:r w:rsidRPr="007B7A5F">
        <w:rPr>
          <w:rFonts w:ascii="Times New Roman" w:eastAsia="Palatino Linotype" w:hAnsi="Times New Roman" w:cs="Times New Roman"/>
          <w:i/>
          <w:iCs/>
          <w:spacing w:val="-2"/>
          <w:sz w:val="24"/>
          <w:szCs w:val="24"/>
          <w:lang w:val="es-ES"/>
        </w:rPr>
        <w:t xml:space="preserve">. In </w:t>
      </w:r>
      <w:proofErr w:type="spellStart"/>
      <w:r w:rsidRPr="007B7A5F">
        <w:rPr>
          <w:rFonts w:ascii="Times New Roman" w:eastAsia="Palatino Linotype" w:hAnsi="Times New Roman" w:cs="Times New Roman"/>
          <w:i/>
          <w:iCs/>
          <w:spacing w:val="-2"/>
          <w:sz w:val="24"/>
          <w:szCs w:val="24"/>
          <w:lang w:val="es-ES"/>
        </w:rPr>
        <w:t>Breakthroughs</w:t>
      </w:r>
      <w:proofErr w:type="spellEnd"/>
      <w:r w:rsidRPr="007B7A5F">
        <w:rPr>
          <w:rFonts w:ascii="Times New Roman" w:eastAsia="Palatino Linotype" w:hAnsi="Times New Roman" w:cs="Times New Roman"/>
          <w:i/>
          <w:iCs/>
          <w:spacing w:val="-2"/>
          <w:sz w:val="24"/>
          <w:szCs w:val="24"/>
          <w:lang w:val="es-ES"/>
        </w:rPr>
        <w:t xml:space="preserve"> in </w:t>
      </w:r>
      <w:proofErr w:type="spellStart"/>
      <w:r w:rsidRPr="007B7A5F">
        <w:rPr>
          <w:rFonts w:ascii="Times New Roman" w:eastAsia="Palatino Linotype" w:hAnsi="Times New Roman" w:cs="Times New Roman"/>
          <w:i/>
          <w:iCs/>
          <w:spacing w:val="-2"/>
          <w:sz w:val="24"/>
          <w:szCs w:val="24"/>
          <w:lang w:val="es-ES"/>
        </w:rPr>
        <w:t>statistics</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Methodology</w:t>
      </w:r>
      <w:proofErr w:type="spellEnd"/>
      <w:r w:rsidRPr="007B7A5F">
        <w:rPr>
          <w:rFonts w:ascii="Times New Roman" w:eastAsia="Palatino Linotype" w:hAnsi="Times New Roman" w:cs="Times New Roman"/>
          <w:i/>
          <w:iCs/>
          <w:spacing w:val="-2"/>
          <w:sz w:val="24"/>
          <w:szCs w:val="24"/>
          <w:lang w:val="es-ES"/>
        </w:rPr>
        <w:t xml:space="preserve"> and </w:t>
      </w:r>
      <w:proofErr w:type="spellStart"/>
      <w:r w:rsidRPr="007B7A5F">
        <w:rPr>
          <w:rFonts w:ascii="Times New Roman" w:eastAsia="Palatino Linotype" w:hAnsi="Times New Roman" w:cs="Times New Roman"/>
          <w:i/>
          <w:iCs/>
          <w:spacing w:val="-2"/>
          <w:sz w:val="24"/>
          <w:szCs w:val="24"/>
          <w:lang w:val="es-ES"/>
        </w:rPr>
        <w:t>distribution</w:t>
      </w:r>
      <w:proofErr w:type="spellEnd"/>
      <w:r w:rsidRPr="007B7A5F">
        <w:rPr>
          <w:rFonts w:ascii="Times New Roman" w:eastAsia="Palatino Linotype" w:hAnsi="Times New Roman" w:cs="Times New Roman"/>
          <w:spacing w:val="-2"/>
          <w:sz w:val="24"/>
          <w:szCs w:val="24"/>
          <w:lang w:val="es-ES"/>
        </w:rPr>
        <w:t>. Springer</w:t>
      </w:r>
      <w:r w:rsidRPr="007B7A5F">
        <w:rPr>
          <w:rFonts w:ascii="Times New Roman" w:eastAsia="Palatino Linotype" w:hAnsi="Times New Roman" w:cs="Times New Roman"/>
          <w:color w:val="231F20"/>
          <w:spacing w:val="-2"/>
          <w:sz w:val="24"/>
          <w:szCs w:val="24"/>
          <w:lang w:val="es-ES"/>
        </w:rPr>
        <w:t xml:space="preserve">. </w:t>
      </w:r>
      <w:hyperlink r:id="rId27" w:history="1">
        <w:r w:rsidRPr="007B7A5F">
          <w:rPr>
            <w:rStyle w:val="Hipervnculo"/>
            <w:rFonts w:ascii="Times New Roman" w:eastAsia="Palatino Linotype" w:hAnsi="Times New Roman" w:cs="Times New Roman"/>
            <w:spacing w:val="-2"/>
            <w:sz w:val="24"/>
            <w:szCs w:val="24"/>
            <w:lang w:val="es-ES"/>
          </w:rPr>
          <w:t>https://link.springer.com/chapter/10.1007/978-1-4612-4380-9_6</w:t>
        </w:r>
      </w:hyperlink>
      <w:r w:rsidRPr="007B7A5F">
        <w:rPr>
          <w:rFonts w:ascii="Times New Roman" w:eastAsia="Palatino Linotype" w:hAnsi="Times New Roman" w:cs="Times New Roman"/>
          <w:color w:val="231F20"/>
          <w:spacing w:val="-2"/>
          <w:sz w:val="24"/>
          <w:szCs w:val="24"/>
          <w:lang w:val="es-ES"/>
        </w:rPr>
        <w:t xml:space="preserve"> </w:t>
      </w:r>
    </w:p>
    <w:p w14:paraId="5E6FF836" w14:textId="77777777"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color w:val="231F20"/>
          <w:spacing w:val="-2"/>
          <w:sz w:val="24"/>
          <w:szCs w:val="24"/>
          <w:lang w:val="es-ES"/>
        </w:rPr>
        <w:t>Garrick</w:t>
      </w:r>
      <w:proofErr w:type="spellEnd"/>
      <w:r w:rsidRPr="007B7A5F">
        <w:rPr>
          <w:rFonts w:ascii="Times New Roman" w:eastAsia="Palatino Linotype" w:hAnsi="Times New Roman" w:cs="Times New Roman"/>
          <w:color w:val="231F20"/>
          <w:spacing w:val="-2"/>
          <w:sz w:val="24"/>
          <w:szCs w:val="24"/>
          <w:lang w:val="es-ES"/>
        </w:rPr>
        <w:t xml:space="preserve">, J., y Chan, A. (2017). </w:t>
      </w:r>
      <w:proofErr w:type="spellStart"/>
      <w:r w:rsidRPr="007B7A5F">
        <w:rPr>
          <w:rFonts w:ascii="Times New Roman" w:eastAsia="Palatino Linotype" w:hAnsi="Times New Roman" w:cs="Times New Roman"/>
          <w:color w:val="231F20"/>
          <w:spacing w:val="-2"/>
          <w:sz w:val="24"/>
          <w:szCs w:val="24"/>
          <w:lang w:val="es-ES"/>
        </w:rPr>
        <w:t>Knowledge</w:t>
      </w:r>
      <w:proofErr w:type="spellEnd"/>
      <w:r w:rsidRPr="007B7A5F">
        <w:rPr>
          <w:rFonts w:ascii="Times New Roman" w:eastAsia="Palatino Linotype" w:hAnsi="Times New Roman" w:cs="Times New Roman"/>
          <w:color w:val="231F20"/>
          <w:spacing w:val="-2"/>
          <w:sz w:val="24"/>
          <w:szCs w:val="24"/>
          <w:lang w:val="es-ES"/>
        </w:rPr>
        <w:t xml:space="preserve"> </w:t>
      </w:r>
      <w:proofErr w:type="spellStart"/>
      <w:r w:rsidRPr="007B7A5F">
        <w:rPr>
          <w:rFonts w:ascii="Times New Roman" w:eastAsia="Palatino Linotype" w:hAnsi="Times New Roman" w:cs="Times New Roman"/>
          <w:color w:val="231F20"/>
          <w:spacing w:val="-2"/>
          <w:sz w:val="24"/>
          <w:szCs w:val="24"/>
          <w:lang w:val="es-ES"/>
        </w:rPr>
        <w:t>management</w:t>
      </w:r>
      <w:proofErr w:type="spellEnd"/>
      <w:r w:rsidRPr="007B7A5F">
        <w:rPr>
          <w:rFonts w:ascii="Times New Roman" w:eastAsia="Palatino Linotype" w:hAnsi="Times New Roman" w:cs="Times New Roman"/>
          <w:color w:val="231F20"/>
          <w:spacing w:val="-2"/>
          <w:sz w:val="24"/>
          <w:szCs w:val="24"/>
          <w:lang w:val="es-ES"/>
        </w:rPr>
        <w:t xml:space="preserve"> and </w:t>
      </w:r>
      <w:proofErr w:type="spellStart"/>
      <w:r w:rsidRPr="007B7A5F">
        <w:rPr>
          <w:rFonts w:ascii="Times New Roman" w:eastAsia="Palatino Linotype" w:hAnsi="Times New Roman" w:cs="Times New Roman"/>
          <w:spacing w:val="-2"/>
          <w:sz w:val="24"/>
          <w:szCs w:val="24"/>
          <w:lang w:val="es-ES"/>
        </w:rPr>
        <w:t>professional</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experience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uneasy</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dynamics</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between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tacit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and </w:t>
      </w:r>
      <w:proofErr w:type="spellStart"/>
      <w:r w:rsidRPr="007B7A5F">
        <w:rPr>
          <w:rFonts w:ascii="Times New Roman" w:eastAsia="Palatino Linotype" w:hAnsi="Times New Roman" w:cs="Times New Roman"/>
          <w:spacing w:val="-2"/>
          <w:sz w:val="24"/>
          <w:szCs w:val="24"/>
          <w:lang w:val="es-ES"/>
        </w:rPr>
        <w:t>performativity</w:t>
      </w:r>
      <w:proofErr w:type="spellEnd"/>
      <w:r w:rsidRPr="007B7A5F">
        <w:rPr>
          <w:rFonts w:ascii="Times New Roman" w:eastAsia="Palatino Linotype" w:hAnsi="Times New Roman" w:cs="Times New Roman"/>
          <w:spacing w:val="-2"/>
          <w:sz w:val="24"/>
          <w:szCs w:val="24"/>
          <w:lang w:val="es-ES"/>
        </w:rPr>
        <w:t xml:space="preserve"> in </w:t>
      </w:r>
      <w:proofErr w:type="spellStart"/>
      <w:r w:rsidRPr="007B7A5F">
        <w:rPr>
          <w:rFonts w:ascii="Times New Roman" w:eastAsia="Palatino Linotype" w:hAnsi="Times New Roman" w:cs="Times New Roman"/>
          <w:spacing w:val="-2"/>
          <w:sz w:val="24"/>
          <w:szCs w:val="24"/>
          <w:lang w:val="es-ES"/>
        </w:rPr>
        <w:t>organizations</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Journal</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of</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knowledge</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management</w:t>
      </w:r>
      <w:proofErr w:type="spellEnd"/>
      <w:r w:rsidRPr="007B7A5F">
        <w:rPr>
          <w:rFonts w:ascii="Times New Roman" w:eastAsia="Palatino Linotype" w:hAnsi="Times New Roman" w:cs="Times New Roman"/>
          <w:i/>
          <w:iCs/>
          <w:spacing w:val="-2"/>
          <w:sz w:val="24"/>
          <w:szCs w:val="24"/>
          <w:lang w:val="es-ES"/>
        </w:rPr>
        <w:t xml:space="preserve">, </w:t>
      </w:r>
      <w:r w:rsidRPr="007B7A5F">
        <w:rPr>
          <w:rFonts w:ascii="Times New Roman" w:eastAsia="Palatino Linotype" w:hAnsi="Times New Roman" w:cs="Times New Roman"/>
          <w:i/>
          <w:iCs/>
          <w:color w:val="231F20"/>
          <w:spacing w:val="-2"/>
          <w:sz w:val="24"/>
          <w:szCs w:val="24"/>
          <w:lang w:val="es-ES"/>
        </w:rPr>
        <w:t>21</w:t>
      </w:r>
      <w:r w:rsidRPr="007B7A5F">
        <w:rPr>
          <w:rFonts w:ascii="Times New Roman" w:eastAsia="Palatino Linotype" w:hAnsi="Times New Roman" w:cs="Times New Roman"/>
          <w:color w:val="231F20"/>
          <w:spacing w:val="-2"/>
          <w:sz w:val="24"/>
          <w:szCs w:val="24"/>
          <w:lang w:val="es-ES"/>
        </w:rPr>
        <w:t xml:space="preserve">(4), 872-884. </w:t>
      </w:r>
      <w:hyperlink r:id="rId28" w:history="1">
        <w:r w:rsidRPr="007B7A5F">
          <w:rPr>
            <w:rStyle w:val="Hipervnculo"/>
            <w:rFonts w:ascii="Times New Roman" w:eastAsia="Palatino Linotype" w:hAnsi="Times New Roman" w:cs="Times New Roman"/>
            <w:spacing w:val="-2"/>
            <w:sz w:val="24"/>
            <w:szCs w:val="24"/>
            <w:lang w:val="es-ES"/>
          </w:rPr>
          <w:t>https://doi.org/10.1108/JKM-02-2017-0058</w:t>
        </w:r>
      </w:hyperlink>
      <w:r w:rsidRPr="007B7A5F">
        <w:rPr>
          <w:rFonts w:ascii="Times New Roman" w:eastAsia="Palatino Linotype" w:hAnsi="Times New Roman" w:cs="Times New Roman"/>
          <w:color w:val="231F20"/>
          <w:spacing w:val="-2"/>
          <w:sz w:val="24"/>
          <w:szCs w:val="24"/>
          <w:lang w:val="es-ES"/>
        </w:rPr>
        <w:t xml:space="preserve"> </w:t>
      </w:r>
    </w:p>
    <w:p w14:paraId="08920C9B" w14:textId="456126DC"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 xml:space="preserve">Gil, S., y de Samaniego, A. (2022). Importancia de los proyectos gubernamentales en el empoderamiento de las mujeres, año 2021. </w:t>
      </w:r>
      <w:r w:rsidRPr="007B7A5F">
        <w:rPr>
          <w:rFonts w:ascii="Times New Roman" w:eastAsia="Palatino Linotype" w:hAnsi="Times New Roman" w:cs="Times New Roman"/>
          <w:i/>
          <w:iCs/>
          <w:spacing w:val="-2"/>
          <w:sz w:val="24"/>
          <w:szCs w:val="24"/>
          <w:lang w:val="es-ES"/>
        </w:rPr>
        <w:t>Revista Semilla Científica</w:t>
      </w:r>
      <w:r w:rsidRPr="007B7A5F">
        <w:rPr>
          <w:rFonts w:ascii="Times New Roman" w:eastAsia="Palatino Linotype" w:hAnsi="Times New Roman" w:cs="Times New Roman"/>
          <w:spacing w:val="-2"/>
          <w:sz w:val="24"/>
          <w:szCs w:val="24"/>
          <w:lang w:val="es-ES"/>
        </w:rPr>
        <w:t xml:space="preserve">, (3), </w:t>
      </w:r>
      <w:r w:rsidR="000D3711" w:rsidRPr="007B7A5F">
        <w:rPr>
          <w:rFonts w:ascii="Times New Roman" w:eastAsia="Palatino Linotype" w:hAnsi="Times New Roman" w:cs="Times New Roman"/>
          <w:spacing w:val="-2"/>
          <w:sz w:val="24"/>
          <w:szCs w:val="24"/>
          <w:lang w:val="es-ES"/>
        </w:rPr>
        <w:t>2</w:t>
      </w:r>
      <w:r w:rsidRPr="007B7A5F">
        <w:rPr>
          <w:rFonts w:ascii="Times New Roman" w:eastAsia="Palatino Linotype" w:hAnsi="Times New Roman" w:cs="Times New Roman"/>
          <w:spacing w:val="-2"/>
          <w:sz w:val="24"/>
          <w:szCs w:val="24"/>
          <w:lang w:val="es-ES"/>
        </w:rPr>
        <w:t>44-</w:t>
      </w:r>
      <w:r w:rsidR="000D3711" w:rsidRPr="007B7A5F">
        <w:rPr>
          <w:rFonts w:ascii="Times New Roman" w:eastAsia="Palatino Linotype" w:hAnsi="Times New Roman" w:cs="Times New Roman"/>
          <w:spacing w:val="-2"/>
          <w:sz w:val="24"/>
          <w:szCs w:val="24"/>
          <w:lang w:val="es-ES"/>
        </w:rPr>
        <w:t>2</w:t>
      </w:r>
      <w:r w:rsidRPr="007B7A5F">
        <w:rPr>
          <w:rFonts w:ascii="Times New Roman" w:eastAsia="Palatino Linotype" w:hAnsi="Times New Roman" w:cs="Times New Roman"/>
          <w:spacing w:val="-2"/>
          <w:sz w:val="24"/>
          <w:szCs w:val="24"/>
          <w:lang w:val="es-ES"/>
        </w:rPr>
        <w:t xml:space="preserve">66. </w:t>
      </w:r>
      <w:hyperlink r:id="rId29" w:history="1">
        <w:r w:rsidRPr="007B7A5F">
          <w:rPr>
            <w:rStyle w:val="Hipervnculo"/>
            <w:rFonts w:ascii="Times New Roman" w:eastAsia="Palatino Linotype" w:hAnsi="Times New Roman" w:cs="Times New Roman"/>
            <w:spacing w:val="-2"/>
            <w:sz w:val="24"/>
            <w:szCs w:val="24"/>
            <w:lang w:val="es-ES"/>
          </w:rPr>
          <w:t>https://revistas.umecit.edu.pa/index.php/sc/article/view/1095</w:t>
        </w:r>
      </w:hyperlink>
      <w:r w:rsidRPr="007B7A5F">
        <w:rPr>
          <w:rFonts w:ascii="Times New Roman" w:eastAsia="Palatino Linotype" w:hAnsi="Times New Roman" w:cs="Times New Roman"/>
          <w:color w:val="231F20"/>
          <w:spacing w:val="-2"/>
          <w:sz w:val="24"/>
          <w:szCs w:val="24"/>
          <w:lang w:val="es-ES"/>
        </w:rPr>
        <w:t xml:space="preserve"> </w:t>
      </w:r>
    </w:p>
    <w:p w14:paraId="58DF6FB7" w14:textId="77777777"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color w:val="0D0D0D" w:themeColor="text1" w:themeTint="F2"/>
          <w:spacing w:val="-2"/>
          <w:sz w:val="24"/>
          <w:szCs w:val="24"/>
          <w:lang w:val="es-ES"/>
        </w:rPr>
        <w:t>Gopinath</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R., y </w:t>
      </w:r>
      <w:proofErr w:type="spellStart"/>
      <w:r w:rsidRPr="007B7A5F">
        <w:rPr>
          <w:rFonts w:ascii="Times New Roman" w:eastAsia="Palatino Linotype" w:hAnsi="Times New Roman" w:cs="Times New Roman"/>
          <w:color w:val="0D0D0D" w:themeColor="text1" w:themeTint="F2"/>
          <w:spacing w:val="-2"/>
          <w:sz w:val="24"/>
          <w:szCs w:val="24"/>
          <w:lang w:val="es-ES"/>
        </w:rPr>
        <w:t>Chitra</w:t>
      </w:r>
      <w:proofErr w:type="spellEnd"/>
      <w:r w:rsidRPr="007B7A5F">
        <w:rPr>
          <w:rFonts w:ascii="Times New Roman" w:eastAsia="Palatino Linotype" w:hAnsi="Times New Roman" w:cs="Times New Roman"/>
          <w:color w:val="0D0D0D" w:themeColor="text1" w:themeTint="F2"/>
          <w:spacing w:val="-2"/>
          <w:sz w:val="24"/>
          <w:szCs w:val="24"/>
          <w:lang w:val="es-ES"/>
        </w:rPr>
        <w:t>, A. (2020). Business-</w:t>
      </w:r>
      <w:proofErr w:type="spellStart"/>
      <w:r w:rsidRPr="007B7A5F">
        <w:rPr>
          <w:rFonts w:ascii="Times New Roman" w:eastAsia="Palatino Linotype" w:hAnsi="Times New Roman" w:cs="Times New Roman"/>
          <w:color w:val="0D0D0D" w:themeColor="text1" w:themeTint="F2"/>
          <w:spacing w:val="-2"/>
          <w:sz w:val="24"/>
          <w:szCs w:val="24"/>
          <w:lang w:val="es-ES"/>
        </w:rPr>
        <w:t>Family</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Interface and </w:t>
      </w:r>
      <w:proofErr w:type="spellStart"/>
      <w:r w:rsidRPr="007B7A5F">
        <w:rPr>
          <w:rFonts w:ascii="Times New Roman" w:eastAsia="Palatino Linotype" w:hAnsi="Times New Roman" w:cs="Times New Roman"/>
          <w:color w:val="0D0D0D" w:themeColor="text1" w:themeTint="F2"/>
          <w:spacing w:val="-2"/>
          <w:sz w:val="24"/>
          <w:szCs w:val="24"/>
          <w:lang w:val="es-ES"/>
        </w:rPr>
        <w:t>the</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Capacity</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of</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Managing</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Challenges</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Faced</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by</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the</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Women</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Entrepreneurs</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of</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Informal Sector-A </w:t>
      </w:r>
      <w:proofErr w:type="spellStart"/>
      <w:r w:rsidRPr="007B7A5F">
        <w:rPr>
          <w:rFonts w:ascii="Times New Roman" w:eastAsia="Palatino Linotype" w:hAnsi="Times New Roman" w:cs="Times New Roman"/>
          <w:color w:val="0D0D0D" w:themeColor="text1" w:themeTint="F2"/>
          <w:spacing w:val="-2"/>
          <w:sz w:val="24"/>
          <w:szCs w:val="24"/>
          <w:lang w:val="es-ES"/>
        </w:rPr>
        <w:t>Relationship</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Study</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r w:rsidRPr="007B7A5F">
        <w:rPr>
          <w:rFonts w:ascii="Times New Roman" w:eastAsia="Palatino Linotype" w:hAnsi="Times New Roman" w:cs="Times New Roman"/>
          <w:i/>
          <w:iCs/>
          <w:color w:val="0D0D0D" w:themeColor="text1" w:themeTint="F2"/>
          <w:spacing w:val="-2"/>
          <w:sz w:val="24"/>
          <w:szCs w:val="24"/>
          <w:lang w:val="es-ES"/>
        </w:rPr>
        <w:t xml:space="preserve">TEST </w:t>
      </w:r>
      <w:proofErr w:type="spellStart"/>
      <w:r w:rsidRPr="007B7A5F">
        <w:rPr>
          <w:rFonts w:ascii="Times New Roman" w:eastAsia="Palatino Linotype" w:hAnsi="Times New Roman" w:cs="Times New Roman"/>
          <w:i/>
          <w:iCs/>
          <w:color w:val="0D0D0D" w:themeColor="text1" w:themeTint="F2"/>
          <w:spacing w:val="-2"/>
          <w:sz w:val="24"/>
          <w:szCs w:val="24"/>
          <w:lang w:val="es-ES"/>
        </w:rPr>
        <w:t>Engineering</w:t>
      </w:r>
      <w:proofErr w:type="spellEnd"/>
      <w:r w:rsidRPr="007B7A5F">
        <w:rPr>
          <w:rFonts w:ascii="Times New Roman" w:eastAsia="Palatino Linotype" w:hAnsi="Times New Roman" w:cs="Times New Roman"/>
          <w:i/>
          <w:iCs/>
          <w:color w:val="0D0D0D" w:themeColor="text1" w:themeTint="F2"/>
          <w:spacing w:val="-2"/>
          <w:sz w:val="24"/>
          <w:szCs w:val="24"/>
          <w:lang w:val="es-ES"/>
        </w:rPr>
        <w:t xml:space="preserve"> and Management, 83</w:t>
      </w:r>
      <w:r w:rsidRPr="007B7A5F">
        <w:rPr>
          <w:rFonts w:ascii="Times New Roman" w:eastAsia="Palatino Linotype" w:hAnsi="Times New Roman" w:cs="Times New Roman"/>
          <w:color w:val="0D0D0D" w:themeColor="text1" w:themeTint="F2"/>
          <w:spacing w:val="-2"/>
          <w:sz w:val="24"/>
          <w:szCs w:val="24"/>
          <w:lang w:val="es-ES"/>
        </w:rPr>
        <w:t xml:space="preserve">, 24905-24911. </w:t>
      </w:r>
      <w:hyperlink r:id="rId30" w:history="1">
        <w:r w:rsidRPr="007B7A5F">
          <w:rPr>
            <w:rStyle w:val="Hipervnculo"/>
            <w:rFonts w:ascii="Times New Roman" w:eastAsia="Palatino Linotype" w:hAnsi="Times New Roman" w:cs="Times New Roman"/>
            <w:spacing w:val="-2"/>
            <w:sz w:val="24"/>
            <w:szCs w:val="24"/>
            <w:lang w:val="es-ES"/>
          </w:rPr>
          <w:t>http://www.testmagzine.biz/index.php/testmagzine/article/view/12216</w:t>
        </w:r>
      </w:hyperlink>
      <w:r w:rsidRPr="007B7A5F">
        <w:rPr>
          <w:rFonts w:ascii="Times New Roman" w:eastAsia="Palatino Linotype" w:hAnsi="Times New Roman" w:cs="Times New Roman"/>
          <w:color w:val="231F20"/>
          <w:spacing w:val="-2"/>
          <w:sz w:val="24"/>
          <w:szCs w:val="24"/>
          <w:lang w:val="es-ES"/>
        </w:rPr>
        <w:t xml:space="preserve">  </w:t>
      </w:r>
    </w:p>
    <w:p w14:paraId="3B918BDC" w14:textId="5541E3F0" w:rsidR="00A73566" w:rsidRPr="007B7A5F" w:rsidRDefault="00A73566"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185637">
        <w:rPr>
          <w:rFonts w:ascii="Times New Roman" w:eastAsia="Palatino Linotype" w:hAnsi="Times New Roman" w:cs="Times New Roman"/>
          <w:color w:val="000000" w:themeColor="text1"/>
          <w:spacing w:val="-2"/>
          <w:sz w:val="24"/>
          <w:szCs w:val="24"/>
        </w:rPr>
        <w:t>Gupta, M. (2021). Role of NGOs in women empowerment: case studies from Uttarakhand, India. </w:t>
      </w:r>
      <w:r w:rsidRPr="00185637">
        <w:rPr>
          <w:rFonts w:ascii="Times New Roman" w:eastAsia="Palatino Linotype" w:hAnsi="Times New Roman" w:cs="Times New Roman"/>
          <w:i/>
          <w:iCs/>
          <w:color w:val="000000" w:themeColor="text1"/>
          <w:spacing w:val="-2"/>
          <w:sz w:val="24"/>
          <w:szCs w:val="24"/>
        </w:rPr>
        <w:t>Journal of Enterprising communities: People and places in the Global Economy</w:t>
      </w:r>
      <w:r w:rsidRPr="00185637">
        <w:rPr>
          <w:rFonts w:ascii="Times New Roman" w:eastAsia="Palatino Linotype" w:hAnsi="Times New Roman" w:cs="Times New Roman"/>
          <w:color w:val="000000" w:themeColor="text1"/>
          <w:spacing w:val="-2"/>
          <w:sz w:val="24"/>
          <w:szCs w:val="24"/>
        </w:rPr>
        <w:t>, </w:t>
      </w:r>
      <w:r w:rsidRPr="00185637">
        <w:rPr>
          <w:rFonts w:ascii="Times New Roman" w:eastAsia="Palatino Linotype" w:hAnsi="Times New Roman" w:cs="Times New Roman"/>
          <w:i/>
          <w:iCs/>
          <w:color w:val="000000" w:themeColor="text1"/>
          <w:spacing w:val="-2"/>
          <w:sz w:val="24"/>
          <w:szCs w:val="24"/>
        </w:rPr>
        <w:t>15</w:t>
      </w:r>
      <w:r w:rsidRPr="00185637">
        <w:rPr>
          <w:rFonts w:ascii="Times New Roman" w:eastAsia="Palatino Linotype" w:hAnsi="Times New Roman" w:cs="Times New Roman"/>
          <w:color w:val="000000" w:themeColor="text1"/>
          <w:spacing w:val="-2"/>
          <w:sz w:val="24"/>
          <w:szCs w:val="24"/>
        </w:rPr>
        <w:t>(1), 26-41.</w:t>
      </w:r>
      <w:r>
        <w:rPr>
          <w:rFonts w:ascii="Times New Roman" w:eastAsia="Palatino Linotype" w:hAnsi="Times New Roman" w:cs="Times New Roman"/>
          <w:color w:val="231F20"/>
          <w:spacing w:val="-2"/>
          <w:sz w:val="24"/>
          <w:szCs w:val="24"/>
        </w:rPr>
        <w:t xml:space="preserve"> </w:t>
      </w:r>
      <w:hyperlink r:id="rId31" w:tooltip="DOI: https://doi.org/10.1108/JEC-04-2020-0066" w:history="1">
        <w:r w:rsidRPr="00A73566">
          <w:rPr>
            <w:rStyle w:val="Hipervnculo"/>
            <w:rFonts w:ascii="Times New Roman" w:eastAsia="Palatino Linotype" w:hAnsi="Times New Roman" w:cs="Times New Roman"/>
            <w:spacing w:val="-2"/>
            <w:sz w:val="24"/>
            <w:szCs w:val="24"/>
          </w:rPr>
          <w:t>https://doi.org/10.1108/JEC-04-2020-0066</w:t>
        </w:r>
      </w:hyperlink>
      <w:r>
        <w:rPr>
          <w:rFonts w:ascii="Times New Roman" w:eastAsia="Palatino Linotype" w:hAnsi="Times New Roman" w:cs="Times New Roman"/>
          <w:color w:val="231F20"/>
          <w:spacing w:val="-2"/>
          <w:sz w:val="24"/>
          <w:szCs w:val="24"/>
        </w:rPr>
        <w:t xml:space="preserve"> </w:t>
      </w:r>
    </w:p>
    <w:p w14:paraId="66E86DC6" w14:textId="3B7AD8D2"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185637">
        <w:rPr>
          <w:rFonts w:ascii="Times New Roman" w:eastAsia="Palatino Linotype" w:hAnsi="Times New Roman" w:cs="Times New Roman"/>
          <w:color w:val="000000" w:themeColor="text1"/>
          <w:spacing w:val="-2"/>
          <w:sz w:val="24"/>
          <w:szCs w:val="24"/>
          <w:lang w:val="es-ES"/>
        </w:rPr>
        <w:t>Hernández</w:t>
      </w:r>
      <w:r w:rsidR="001E1F9C" w:rsidRPr="00185637">
        <w:rPr>
          <w:rFonts w:ascii="Times New Roman" w:eastAsia="Palatino Linotype" w:hAnsi="Times New Roman" w:cs="Times New Roman"/>
          <w:color w:val="000000" w:themeColor="text1"/>
          <w:spacing w:val="-2"/>
          <w:sz w:val="24"/>
          <w:szCs w:val="24"/>
          <w:lang w:val="es-ES"/>
        </w:rPr>
        <w:t>-López</w:t>
      </w:r>
      <w:r w:rsidRPr="00185637">
        <w:rPr>
          <w:rFonts w:ascii="Times New Roman" w:eastAsia="Palatino Linotype" w:hAnsi="Times New Roman" w:cs="Times New Roman"/>
          <w:color w:val="000000" w:themeColor="text1"/>
          <w:spacing w:val="-2"/>
          <w:sz w:val="24"/>
          <w:szCs w:val="24"/>
          <w:lang w:val="es-ES"/>
        </w:rPr>
        <w:t>, A., y Atayde</w:t>
      </w:r>
      <w:r w:rsidR="001E1F9C" w:rsidRPr="00185637">
        <w:rPr>
          <w:rFonts w:ascii="Times New Roman" w:eastAsia="Palatino Linotype" w:hAnsi="Times New Roman" w:cs="Times New Roman"/>
          <w:color w:val="000000" w:themeColor="text1"/>
          <w:spacing w:val="-2"/>
          <w:sz w:val="24"/>
          <w:szCs w:val="24"/>
          <w:lang w:val="es-ES"/>
        </w:rPr>
        <w:t>-Manríquez</w:t>
      </w:r>
      <w:r w:rsidRPr="00185637">
        <w:rPr>
          <w:rFonts w:ascii="Times New Roman" w:eastAsia="Palatino Linotype" w:hAnsi="Times New Roman" w:cs="Times New Roman"/>
          <w:color w:val="000000" w:themeColor="text1"/>
          <w:spacing w:val="-2"/>
          <w:sz w:val="24"/>
          <w:szCs w:val="24"/>
          <w:lang w:val="es-ES"/>
        </w:rPr>
        <w:t xml:space="preserve">, K. (2021). Gestión del conocimiento con perspectiva de género: una aproximación cualitativa al caso de las universidades mexicanas. </w:t>
      </w:r>
      <w:proofErr w:type="spellStart"/>
      <w:r w:rsidRPr="00185637">
        <w:rPr>
          <w:rFonts w:ascii="Times New Roman" w:eastAsia="Palatino Linotype" w:hAnsi="Times New Roman" w:cs="Times New Roman"/>
          <w:i/>
          <w:iCs/>
          <w:color w:val="000000" w:themeColor="text1"/>
          <w:spacing w:val="-2"/>
          <w:sz w:val="24"/>
          <w:szCs w:val="24"/>
          <w:lang w:val="es-ES"/>
        </w:rPr>
        <w:t>Forhum</w:t>
      </w:r>
      <w:proofErr w:type="spellEnd"/>
      <w:r w:rsidRPr="00185637">
        <w:rPr>
          <w:rFonts w:ascii="Times New Roman" w:eastAsia="Palatino Linotype" w:hAnsi="Times New Roman" w:cs="Times New Roman"/>
          <w:i/>
          <w:iCs/>
          <w:color w:val="000000" w:themeColor="text1"/>
          <w:spacing w:val="-2"/>
          <w:sz w:val="24"/>
          <w:szCs w:val="24"/>
          <w:lang w:val="es-ES"/>
        </w:rPr>
        <w:t xml:space="preserve"> International </w:t>
      </w:r>
      <w:proofErr w:type="spellStart"/>
      <w:r w:rsidRPr="00185637">
        <w:rPr>
          <w:rFonts w:ascii="Times New Roman" w:eastAsia="Palatino Linotype" w:hAnsi="Times New Roman" w:cs="Times New Roman"/>
          <w:i/>
          <w:iCs/>
          <w:color w:val="000000" w:themeColor="text1"/>
          <w:spacing w:val="-2"/>
          <w:sz w:val="24"/>
          <w:szCs w:val="24"/>
          <w:lang w:val="es-ES"/>
        </w:rPr>
        <w:t>Journal</w:t>
      </w:r>
      <w:proofErr w:type="spellEnd"/>
      <w:r w:rsidRPr="00185637">
        <w:rPr>
          <w:rFonts w:ascii="Times New Roman" w:eastAsia="Palatino Linotype" w:hAnsi="Times New Roman" w:cs="Times New Roman"/>
          <w:i/>
          <w:iCs/>
          <w:color w:val="000000" w:themeColor="text1"/>
          <w:spacing w:val="-2"/>
          <w:sz w:val="24"/>
          <w:szCs w:val="24"/>
          <w:lang w:val="es-ES"/>
        </w:rPr>
        <w:t xml:space="preserve"> </w:t>
      </w:r>
      <w:proofErr w:type="spellStart"/>
      <w:r w:rsidRPr="00185637">
        <w:rPr>
          <w:rFonts w:ascii="Times New Roman" w:eastAsia="Palatino Linotype" w:hAnsi="Times New Roman" w:cs="Times New Roman"/>
          <w:i/>
          <w:iCs/>
          <w:color w:val="000000" w:themeColor="text1"/>
          <w:spacing w:val="-2"/>
          <w:sz w:val="24"/>
          <w:szCs w:val="24"/>
          <w:lang w:val="es-ES"/>
        </w:rPr>
        <w:t>of</w:t>
      </w:r>
      <w:proofErr w:type="spellEnd"/>
      <w:r w:rsidRPr="00185637">
        <w:rPr>
          <w:rFonts w:ascii="Times New Roman" w:eastAsia="Palatino Linotype" w:hAnsi="Times New Roman" w:cs="Times New Roman"/>
          <w:i/>
          <w:iCs/>
          <w:color w:val="000000" w:themeColor="text1"/>
          <w:spacing w:val="-2"/>
          <w:sz w:val="24"/>
          <w:szCs w:val="24"/>
          <w:lang w:val="es-ES"/>
        </w:rPr>
        <w:t xml:space="preserve"> Social </w:t>
      </w:r>
      <w:proofErr w:type="spellStart"/>
      <w:r w:rsidRPr="00185637">
        <w:rPr>
          <w:rFonts w:ascii="Times New Roman" w:eastAsia="Palatino Linotype" w:hAnsi="Times New Roman" w:cs="Times New Roman"/>
          <w:i/>
          <w:iCs/>
          <w:color w:val="000000" w:themeColor="text1"/>
          <w:spacing w:val="-2"/>
          <w:sz w:val="24"/>
          <w:szCs w:val="24"/>
          <w:lang w:val="es-ES"/>
        </w:rPr>
        <w:t>Sciences</w:t>
      </w:r>
      <w:proofErr w:type="spellEnd"/>
      <w:r w:rsidRPr="00185637">
        <w:rPr>
          <w:rFonts w:ascii="Times New Roman" w:eastAsia="Palatino Linotype" w:hAnsi="Times New Roman" w:cs="Times New Roman"/>
          <w:i/>
          <w:iCs/>
          <w:color w:val="000000" w:themeColor="text1"/>
          <w:spacing w:val="-2"/>
          <w:sz w:val="24"/>
          <w:szCs w:val="24"/>
          <w:lang w:val="es-ES"/>
        </w:rPr>
        <w:t xml:space="preserve"> and </w:t>
      </w:r>
      <w:proofErr w:type="spellStart"/>
      <w:r w:rsidRPr="00185637">
        <w:rPr>
          <w:rFonts w:ascii="Times New Roman" w:eastAsia="Palatino Linotype" w:hAnsi="Times New Roman" w:cs="Times New Roman"/>
          <w:i/>
          <w:iCs/>
          <w:color w:val="000000" w:themeColor="text1"/>
          <w:spacing w:val="-2"/>
          <w:sz w:val="24"/>
          <w:szCs w:val="24"/>
          <w:lang w:val="es-ES"/>
        </w:rPr>
        <w:t>Humanities</w:t>
      </w:r>
      <w:proofErr w:type="spellEnd"/>
      <w:r w:rsidRPr="00185637">
        <w:rPr>
          <w:rFonts w:ascii="Times New Roman" w:eastAsia="Palatino Linotype" w:hAnsi="Times New Roman" w:cs="Times New Roman"/>
          <w:i/>
          <w:iCs/>
          <w:color w:val="000000" w:themeColor="text1"/>
          <w:spacing w:val="-2"/>
          <w:sz w:val="24"/>
          <w:szCs w:val="24"/>
          <w:lang w:val="es-ES"/>
        </w:rPr>
        <w:t>, 3</w:t>
      </w:r>
      <w:r w:rsidRPr="00185637">
        <w:rPr>
          <w:rFonts w:ascii="Times New Roman" w:eastAsia="Palatino Linotype" w:hAnsi="Times New Roman" w:cs="Times New Roman"/>
          <w:color w:val="000000" w:themeColor="text1"/>
          <w:spacing w:val="-2"/>
          <w:sz w:val="24"/>
          <w:szCs w:val="24"/>
          <w:lang w:val="es-ES"/>
        </w:rPr>
        <w:t xml:space="preserve">(5), 26-42. </w:t>
      </w:r>
      <w:hyperlink r:id="rId32" w:history="1">
        <w:r w:rsidR="001E1F9C" w:rsidRPr="007B7A5F">
          <w:rPr>
            <w:rStyle w:val="Hipervnculo"/>
            <w:rFonts w:ascii="Times New Roman" w:hAnsi="Times New Roman" w:cs="Times New Roman"/>
          </w:rPr>
          <w:t>https://doi.org/10.35766/j.forhum2021.03.05.2</w:t>
        </w:r>
      </w:hyperlink>
      <w:r w:rsidR="001E1F9C" w:rsidRPr="007B7A5F">
        <w:t xml:space="preserve"> </w:t>
      </w:r>
    </w:p>
    <w:p w14:paraId="7DC82283" w14:textId="7B11F0C0"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Hernández</w:t>
      </w:r>
      <w:r w:rsidR="00A67C90" w:rsidRPr="007B7A5F">
        <w:rPr>
          <w:rFonts w:ascii="Times New Roman" w:eastAsia="Palatino Linotype" w:hAnsi="Times New Roman" w:cs="Times New Roman"/>
          <w:spacing w:val="-2"/>
          <w:sz w:val="24"/>
          <w:szCs w:val="24"/>
          <w:lang w:val="es-ES"/>
        </w:rPr>
        <w:t>-Bernardo</w:t>
      </w:r>
      <w:r w:rsidRPr="007B7A5F">
        <w:rPr>
          <w:rFonts w:ascii="Times New Roman" w:eastAsia="Palatino Linotype" w:hAnsi="Times New Roman" w:cs="Times New Roman"/>
          <w:spacing w:val="-2"/>
          <w:sz w:val="24"/>
          <w:szCs w:val="24"/>
          <w:lang w:val="es-ES"/>
        </w:rPr>
        <w:t>, B., y Velasco</w:t>
      </w:r>
      <w:r w:rsidR="00A67C90" w:rsidRPr="007B7A5F">
        <w:rPr>
          <w:rFonts w:ascii="Times New Roman" w:eastAsia="Palatino Linotype" w:hAnsi="Times New Roman" w:cs="Times New Roman"/>
          <w:spacing w:val="-2"/>
          <w:sz w:val="24"/>
          <w:szCs w:val="24"/>
          <w:lang w:val="es-ES"/>
        </w:rPr>
        <w:t>-Mondragón</w:t>
      </w:r>
      <w:r w:rsidRPr="007B7A5F">
        <w:rPr>
          <w:rFonts w:ascii="Times New Roman" w:eastAsia="Palatino Linotype" w:hAnsi="Times New Roman" w:cs="Times New Roman"/>
          <w:spacing w:val="-2"/>
          <w:sz w:val="24"/>
          <w:szCs w:val="24"/>
          <w:lang w:val="es-ES"/>
        </w:rPr>
        <w:t xml:space="preserve">, H. (2000). Encuestas transversales. </w:t>
      </w:r>
      <w:r w:rsidRPr="007B7A5F">
        <w:rPr>
          <w:rFonts w:ascii="Times New Roman" w:eastAsia="Palatino Linotype" w:hAnsi="Times New Roman" w:cs="Times New Roman"/>
          <w:i/>
          <w:iCs/>
          <w:spacing w:val="-2"/>
          <w:sz w:val="24"/>
          <w:szCs w:val="24"/>
          <w:lang w:val="es-ES"/>
        </w:rPr>
        <w:t>Salud Pública de México, 42</w:t>
      </w:r>
      <w:r w:rsidRPr="007B7A5F">
        <w:rPr>
          <w:rFonts w:ascii="Times New Roman" w:eastAsia="Palatino Linotype" w:hAnsi="Times New Roman" w:cs="Times New Roman"/>
          <w:spacing w:val="-2"/>
          <w:sz w:val="24"/>
          <w:szCs w:val="24"/>
          <w:lang w:val="es-ES"/>
        </w:rPr>
        <w:t xml:space="preserve">(5), 447-455. </w:t>
      </w:r>
      <w:hyperlink r:id="rId33" w:history="1">
        <w:r w:rsidRPr="007B7A5F">
          <w:rPr>
            <w:rStyle w:val="Hipervnculo"/>
            <w:rFonts w:ascii="Times New Roman" w:eastAsia="Palatino Linotype" w:hAnsi="Times New Roman" w:cs="Times New Roman"/>
            <w:spacing w:val="-2"/>
            <w:sz w:val="24"/>
            <w:szCs w:val="24"/>
            <w:lang w:val="es-ES"/>
          </w:rPr>
          <w:t>https://www.scielosp.org/article/spm/2000.v42n5/447-455/</w:t>
        </w:r>
      </w:hyperlink>
      <w:r w:rsidRPr="007B7A5F">
        <w:rPr>
          <w:rFonts w:ascii="Times New Roman" w:eastAsia="Palatino Linotype" w:hAnsi="Times New Roman" w:cs="Times New Roman"/>
          <w:color w:val="231F20"/>
          <w:spacing w:val="-2"/>
          <w:sz w:val="24"/>
          <w:szCs w:val="24"/>
          <w:lang w:val="es-ES"/>
        </w:rPr>
        <w:t xml:space="preserve">  </w:t>
      </w:r>
    </w:p>
    <w:p w14:paraId="654B90A9" w14:textId="53A5E9AB" w:rsidR="00D927CE" w:rsidRDefault="00D927CE"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t>Heward</w:t>
      </w:r>
      <w:proofErr w:type="spellEnd"/>
      <w:r w:rsidRPr="007B7A5F">
        <w:rPr>
          <w:rFonts w:ascii="Times New Roman" w:eastAsia="Palatino Linotype" w:hAnsi="Times New Roman" w:cs="Times New Roman"/>
          <w:spacing w:val="-2"/>
          <w:sz w:val="24"/>
          <w:szCs w:val="24"/>
          <w:lang w:val="es-ES"/>
        </w:rPr>
        <w:t xml:space="preserve">, C. </w:t>
      </w:r>
      <w:r w:rsidRPr="007B7A5F">
        <w:rPr>
          <w:rFonts w:ascii="Times New Roman" w:eastAsia="Palatino Linotype" w:hAnsi="Times New Roman" w:cs="Times New Roman"/>
          <w:color w:val="231F20"/>
          <w:spacing w:val="-2"/>
          <w:sz w:val="24"/>
          <w:szCs w:val="24"/>
        </w:rPr>
        <w:t xml:space="preserve">(2004). </w:t>
      </w:r>
      <w:r w:rsidRPr="007B7A5F">
        <w:rPr>
          <w:rFonts w:ascii="Times New Roman" w:eastAsia="Palatino Linotype" w:hAnsi="Times New Roman" w:cs="Times New Roman"/>
          <w:i/>
          <w:iCs/>
          <w:color w:val="231F20"/>
          <w:spacing w:val="-2"/>
          <w:sz w:val="24"/>
          <w:szCs w:val="24"/>
        </w:rPr>
        <w:t>Breaking Boundaries: Women in Higher Education</w:t>
      </w:r>
      <w:r w:rsidRPr="007B7A5F">
        <w:rPr>
          <w:rFonts w:ascii="Times New Roman" w:eastAsia="Palatino Linotype" w:hAnsi="Times New Roman" w:cs="Times New Roman"/>
          <w:color w:val="231F20"/>
          <w:spacing w:val="-2"/>
          <w:sz w:val="24"/>
          <w:szCs w:val="24"/>
        </w:rPr>
        <w:t xml:space="preserve"> (</w:t>
      </w:r>
      <w:r w:rsidRPr="007B7A5F">
        <w:rPr>
          <w:rFonts w:ascii="Times New Roman" w:eastAsia="Palatino Linotype" w:hAnsi="Times New Roman" w:cs="Times New Roman"/>
          <w:spacing w:val="-2"/>
          <w:sz w:val="24"/>
          <w:szCs w:val="24"/>
          <w:lang w:val="es-ES"/>
        </w:rPr>
        <w:t>Morley, L., y Walsh, V.</w:t>
      </w:r>
      <w:r w:rsidRPr="007B7A5F">
        <w:rPr>
          <w:rFonts w:ascii="Times New Roman" w:eastAsia="Palatino Linotype" w:hAnsi="Times New Roman" w:cs="Times New Roman"/>
          <w:color w:val="231F20"/>
          <w:spacing w:val="-2"/>
          <w:sz w:val="24"/>
          <w:szCs w:val="24"/>
        </w:rPr>
        <w:t xml:space="preserve"> ed.). </w:t>
      </w:r>
      <w:r w:rsidRPr="007B7A5F">
        <w:rPr>
          <w:rFonts w:ascii="Times New Roman" w:eastAsia="Palatino Linotype" w:hAnsi="Times New Roman" w:cs="Times New Roman"/>
          <w:spacing w:val="-2"/>
          <w:sz w:val="24"/>
          <w:szCs w:val="24"/>
          <w:lang w:val="es-ES"/>
        </w:rPr>
        <w:t>Taylor &amp; Francis</w:t>
      </w:r>
      <w:r w:rsidRPr="007B7A5F">
        <w:rPr>
          <w:rFonts w:ascii="Times New Roman" w:eastAsia="Palatino Linotype" w:hAnsi="Times New Roman" w:cs="Times New Roman"/>
          <w:color w:val="231F20"/>
          <w:spacing w:val="-2"/>
          <w:sz w:val="24"/>
          <w:szCs w:val="24"/>
        </w:rPr>
        <w:t xml:space="preserve">. (Original </w:t>
      </w:r>
      <w:proofErr w:type="spellStart"/>
      <w:r w:rsidRPr="007B7A5F">
        <w:rPr>
          <w:rFonts w:ascii="Times New Roman" w:eastAsia="Palatino Linotype" w:hAnsi="Times New Roman" w:cs="Times New Roman"/>
          <w:color w:val="231F20"/>
          <w:spacing w:val="-2"/>
          <w:sz w:val="24"/>
          <w:szCs w:val="24"/>
        </w:rPr>
        <w:t>publicado</w:t>
      </w:r>
      <w:proofErr w:type="spellEnd"/>
      <w:r w:rsidRPr="007B7A5F">
        <w:rPr>
          <w:rFonts w:ascii="Times New Roman" w:eastAsia="Palatino Linotype" w:hAnsi="Times New Roman" w:cs="Times New Roman"/>
          <w:color w:val="231F20"/>
          <w:spacing w:val="-2"/>
          <w:sz w:val="24"/>
          <w:szCs w:val="24"/>
        </w:rPr>
        <w:t xml:space="preserve"> </w:t>
      </w:r>
      <w:proofErr w:type="spellStart"/>
      <w:r w:rsidRPr="007B7A5F">
        <w:rPr>
          <w:rFonts w:ascii="Times New Roman" w:eastAsia="Palatino Linotype" w:hAnsi="Times New Roman" w:cs="Times New Roman"/>
          <w:color w:val="231F20"/>
          <w:spacing w:val="-2"/>
          <w:sz w:val="24"/>
          <w:szCs w:val="24"/>
        </w:rPr>
        <w:t>en</w:t>
      </w:r>
      <w:proofErr w:type="spellEnd"/>
      <w:r w:rsidRPr="007B7A5F">
        <w:rPr>
          <w:rFonts w:ascii="Times New Roman" w:eastAsia="Palatino Linotype" w:hAnsi="Times New Roman" w:cs="Times New Roman"/>
          <w:color w:val="231F20"/>
          <w:spacing w:val="-2"/>
          <w:sz w:val="24"/>
          <w:szCs w:val="24"/>
        </w:rPr>
        <w:t xml:space="preserve"> 1996). </w:t>
      </w:r>
      <w:hyperlink r:id="rId34" w:history="1">
        <w:r w:rsidRPr="007B7A5F">
          <w:rPr>
            <w:rStyle w:val="Hipervnculo"/>
            <w:rFonts w:ascii="Times New Roman" w:eastAsia="Palatino Linotype" w:hAnsi="Times New Roman" w:cs="Times New Roman"/>
            <w:spacing w:val="-2"/>
            <w:sz w:val="24"/>
            <w:szCs w:val="24"/>
            <w:lang w:val="es-ES"/>
          </w:rPr>
          <w:t>https://files.eric.ed.gov/fulltext/ED418637.pdf</w:t>
        </w:r>
      </w:hyperlink>
      <w:r w:rsidRPr="007B7A5F">
        <w:rPr>
          <w:rFonts w:ascii="Times New Roman" w:eastAsia="Palatino Linotype" w:hAnsi="Times New Roman" w:cs="Times New Roman"/>
          <w:color w:val="231F20"/>
          <w:spacing w:val="-2"/>
          <w:sz w:val="24"/>
          <w:szCs w:val="24"/>
          <w:lang w:val="es-ES"/>
        </w:rPr>
        <w:t xml:space="preserve">  </w:t>
      </w:r>
    </w:p>
    <w:p w14:paraId="62157343" w14:textId="1711A378" w:rsidR="008366E2" w:rsidRPr="008366E2" w:rsidRDefault="008366E2" w:rsidP="00437249">
      <w:pPr>
        <w:spacing w:after="0" w:line="360" w:lineRule="auto"/>
        <w:ind w:left="709" w:hanging="709"/>
        <w:jc w:val="both"/>
        <w:rPr>
          <w:rFonts w:ascii="Times New Roman" w:eastAsia="Palatino Linotype" w:hAnsi="Times New Roman" w:cs="Times New Roman"/>
          <w:color w:val="000000" w:themeColor="text1"/>
          <w:spacing w:val="-2"/>
          <w:sz w:val="24"/>
          <w:szCs w:val="24"/>
          <w:lang w:val="es-ES"/>
        </w:rPr>
      </w:pPr>
      <w:r w:rsidRPr="008366E2">
        <w:rPr>
          <w:rFonts w:ascii="Times New Roman" w:eastAsia="Palatino Linotype" w:hAnsi="Times New Roman" w:cs="Times New Roman"/>
          <w:color w:val="000000" w:themeColor="text1"/>
          <w:spacing w:val="-2"/>
          <w:sz w:val="24"/>
          <w:szCs w:val="24"/>
        </w:rPr>
        <w:t>Hossain</w:t>
      </w:r>
      <w:r>
        <w:rPr>
          <w:rFonts w:ascii="Times New Roman" w:eastAsia="Palatino Linotype" w:hAnsi="Times New Roman" w:cs="Times New Roman"/>
          <w:color w:val="000000" w:themeColor="text1"/>
          <w:spacing w:val="-2"/>
          <w:sz w:val="24"/>
          <w:szCs w:val="24"/>
        </w:rPr>
        <w:t>-</w:t>
      </w:r>
      <w:proofErr w:type="spellStart"/>
      <w:r>
        <w:rPr>
          <w:rFonts w:ascii="Times New Roman" w:eastAsia="Palatino Linotype" w:hAnsi="Times New Roman" w:cs="Times New Roman"/>
          <w:color w:val="000000" w:themeColor="text1"/>
          <w:spacing w:val="-2"/>
          <w:sz w:val="24"/>
          <w:szCs w:val="24"/>
        </w:rPr>
        <w:t>Billail</w:t>
      </w:r>
      <w:proofErr w:type="spellEnd"/>
      <w:r>
        <w:rPr>
          <w:rFonts w:ascii="Times New Roman" w:eastAsia="Palatino Linotype" w:hAnsi="Times New Roman" w:cs="Times New Roman"/>
          <w:color w:val="000000" w:themeColor="text1"/>
          <w:spacing w:val="-2"/>
          <w:sz w:val="24"/>
          <w:szCs w:val="24"/>
        </w:rPr>
        <w:t>,</w:t>
      </w:r>
      <w:r w:rsidRPr="008366E2">
        <w:rPr>
          <w:rFonts w:ascii="Times New Roman" w:eastAsia="Palatino Linotype" w:hAnsi="Times New Roman" w:cs="Times New Roman"/>
          <w:color w:val="000000" w:themeColor="text1"/>
          <w:spacing w:val="-2"/>
          <w:sz w:val="24"/>
          <w:szCs w:val="24"/>
        </w:rPr>
        <w:t xml:space="preserve"> M., Nassar, S., Rahman, M. U., Dunay, A., </w:t>
      </w:r>
      <w:r>
        <w:rPr>
          <w:rFonts w:ascii="Times New Roman" w:eastAsia="Palatino Linotype" w:hAnsi="Times New Roman" w:cs="Times New Roman"/>
          <w:color w:val="000000" w:themeColor="text1"/>
          <w:spacing w:val="-2"/>
          <w:sz w:val="24"/>
          <w:szCs w:val="24"/>
        </w:rPr>
        <w:t>e</w:t>
      </w:r>
      <w:r w:rsidRPr="008366E2">
        <w:rPr>
          <w:rFonts w:ascii="Times New Roman" w:eastAsia="Palatino Linotype" w:hAnsi="Times New Roman" w:cs="Times New Roman"/>
          <w:color w:val="000000" w:themeColor="text1"/>
          <w:spacing w:val="-2"/>
          <w:sz w:val="24"/>
          <w:szCs w:val="24"/>
        </w:rPr>
        <w:t xml:space="preserve"> Illés, C. B. (2022). Exploring the mediating role of knowledge management practices to corporate sustainability. </w:t>
      </w:r>
      <w:r w:rsidRPr="008366E2">
        <w:rPr>
          <w:rFonts w:ascii="Times New Roman" w:eastAsia="Palatino Linotype" w:hAnsi="Times New Roman" w:cs="Times New Roman"/>
          <w:i/>
          <w:iCs/>
          <w:color w:val="000000" w:themeColor="text1"/>
          <w:spacing w:val="-2"/>
          <w:sz w:val="24"/>
          <w:szCs w:val="24"/>
        </w:rPr>
        <w:t>Journal of Cleaner Production</w:t>
      </w:r>
      <w:r w:rsidRPr="008366E2">
        <w:rPr>
          <w:rFonts w:ascii="Times New Roman" w:eastAsia="Palatino Linotype" w:hAnsi="Times New Roman" w:cs="Times New Roman"/>
          <w:color w:val="000000" w:themeColor="text1"/>
          <w:spacing w:val="-2"/>
          <w:sz w:val="24"/>
          <w:szCs w:val="24"/>
        </w:rPr>
        <w:t>, </w:t>
      </w:r>
      <w:r w:rsidRPr="008366E2">
        <w:rPr>
          <w:rFonts w:ascii="Times New Roman" w:eastAsia="Palatino Linotype" w:hAnsi="Times New Roman" w:cs="Times New Roman"/>
          <w:i/>
          <w:iCs/>
          <w:color w:val="000000" w:themeColor="text1"/>
          <w:spacing w:val="-2"/>
          <w:sz w:val="24"/>
          <w:szCs w:val="24"/>
        </w:rPr>
        <w:t>374</w:t>
      </w:r>
      <w:r w:rsidRPr="008366E2">
        <w:rPr>
          <w:rFonts w:ascii="Times New Roman" w:eastAsia="Palatino Linotype" w:hAnsi="Times New Roman" w:cs="Times New Roman"/>
          <w:color w:val="000000" w:themeColor="text1"/>
          <w:spacing w:val="-2"/>
          <w:sz w:val="24"/>
          <w:szCs w:val="24"/>
        </w:rPr>
        <w:t>, 1</w:t>
      </w:r>
      <w:r w:rsidR="004F2E6E">
        <w:rPr>
          <w:rFonts w:ascii="Times New Roman" w:eastAsia="Palatino Linotype" w:hAnsi="Times New Roman" w:cs="Times New Roman"/>
          <w:color w:val="000000" w:themeColor="text1"/>
          <w:spacing w:val="-2"/>
          <w:sz w:val="24"/>
          <w:szCs w:val="24"/>
        </w:rPr>
        <w:t>-10</w:t>
      </w:r>
      <w:r w:rsidRPr="008366E2">
        <w:rPr>
          <w:rFonts w:ascii="Times New Roman" w:eastAsia="Palatino Linotype" w:hAnsi="Times New Roman" w:cs="Times New Roman"/>
          <w:color w:val="000000" w:themeColor="text1"/>
          <w:spacing w:val="-2"/>
          <w:sz w:val="24"/>
          <w:szCs w:val="24"/>
        </w:rPr>
        <w:t>.</w:t>
      </w:r>
      <w:r>
        <w:rPr>
          <w:rFonts w:ascii="Times New Roman" w:eastAsia="Palatino Linotype" w:hAnsi="Times New Roman" w:cs="Times New Roman"/>
          <w:color w:val="000000" w:themeColor="text1"/>
          <w:spacing w:val="-2"/>
          <w:sz w:val="24"/>
          <w:szCs w:val="24"/>
        </w:rPr>
        <w:t xml:space="preserve"> </w:t>
      </w:r>
      <w:hyperlink r:id="rId35" w:tgtFrame="_blank" w:tooltip="Persistent link using digital object identifier" w:history="1">
        <w:r w:rsidRPr="008366E2">
          <w:rPr>
            <w:rStyle w:val="Hipervnculo"/>
            <w:rFonts w:ascii="Times New Roman" w:eastAsia="Palatino Linotype" w:hAnsi="Times New Roman" w:cs="Times New Roman"/>
            <w:spacing w:val="-2"/>
            <w:sz w:val="24"/>
            <w:szCs w:val="24"/>
          </w:rPr>
          <w:t>https://doi.org/10.1016/j.jclepro.2022.133869</w:t>
        </w:r>
      </w:hyperlink>
      <w:r>
        <w:rPr>
          <w:rFonts w:ascii="Times New Roman" w:eastAsia="Palatino Linotype" w:hAnsi="Times New Roman" w:cs="Times New Roman"/>
          <w:color w:val="000000" w:themeColor="text1"/>
          <w:spacing w:val="-2"/>
          <w:sz w:val="24"/>
          <w:szCs w:val="24"/>
        </w:rPr>
        <w:t xml:space="preserve"> </w:t>
      </w:r>
    </w:p>
    <w:p w14:paraId="301FA15F" w14:textId="77777777" w:rsidR="007A6901"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t>Hufton</w:t>
      </w:r>
      <w:proofErr w:type="spellEnd"/>
      <w:r w:rsidRPr="007B7A5F">
        <w:rPr>
          <w:rFonts w:ascii="Times New Roman" w:eastAsia="Palatino Linotype" w:hAnsi="Times New Roman" w:cs="Times New Roman"/>
          <w:spacing w:val="-2"/>
          <w:sz w:val="24"/>
          <w:szCs w:val="24"/>
          <w:lang w:val="es-ES"/>
        </w:rPr>
        <w:t xml:space="preserve">, O. (1983). </w:t>
      </w:r>
      <w:proofErr w:type="spellStart"/>
      <w:r w:rsidRPr="007B7A5F">
        <w:rPr>
          <w:rFonts w:ascii="Times New Roman" w:eastAsia="Palatino Linotype" w:hAnsi="Times New Roman" w:cs="Times New Roman"/>
          <w:spacing w:val="-2"/>
          <w:sz w:val="24"/>
          <w:szCs w:val="24"/>
          <w:lang w:val="es-ES"/>
        </w:rPr>
        <w:t>Women</w:t>
      </w:r>
      <w:proofErr w:type="spellEnd"/>
      <w:r w:rsidRPr="007B7A5F">
        <w:rPr>
          <w:rFonts w:ascii="Times New Roman" w:eastAsia="Palatino Linotype" w:hAnsi="Times New Roman" w:cs="Times New Roman"/>
          <w:spacing w:val="-2"/>
          <w:sz w:val="24"/>
          <w:szCs w:val="24"/>
          <w:lang w:val="es-ES"/>
        </w:rPr>
        <w:t xml:space="preserve"> in </w:t>
      </w:r>
      <w:proofErr w:type="spellStart"/>
      <w:r w:rsidRPr="007B7A5F">
        <w:rPr>
          <w:rFonts w:ascii="Times New Roman" w:eastAsia="Palatino Linotype" w:hAnsi="Times New Roman" w:cs="Times New Roman"/>
          <w:spacing w:val="-2"/>
          <w:sz w:val="24"/>
          <w:szCs w:val="24"/>
          <w:lang w:val="es-ES"/>
        </w:rPr>
        <w:t>History</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Early</w:t>
      </w:r>
      <w:proofErr w:type="spellEnd"/>
      <w:r w:rsidRPr="007B7A5F">
        <w:rPr>
          <w:rFonts w:ascii="Times New Roman" w:eastAsia="Palatino Linotype" w:hAnsi="Times New Roman" w:cs="Times New Roman"/>
          <w:spacing w:val="-2"/>
          <w:sz w:val="24"/>
          <w:szCs w:val="24"/>
          <w:lang w:val="es-ES"/>
        </w:rPr>
        <w:t xml:space="preserve"> Modern </w:t>
      </w:r>
      <w:proofErr w:type="spellStart"/>
      <w:r w:rsidRPr="007B7A5F">
        <w:rPr>
          <w:rFonts w:ascii="Times New Roman" w:eastAsia="Palatino Linotype" w:hAnsi="Times New Roman" w:cs="Times New Roman"/>
          <w:spacing w:val="-2"/>
          <w:sz w:val="24"/>
          <w:szCs w:val="24"/>
          <w:lang w:val="es-ES"/>
        </w:rPr>
        <w:t>Europe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Past</w:t>
      </w:r>
      <w:proofErr w:type="spellEnd"/>
      <w:r w:rsidRPr="007B7A5F">
        <w:rPr>
          <w:rFonts w:ascii="Times New Roman" w:eastAsia="Palatino Linotype" w:hAnsi="Times New Roman" w:cs="Times New Roman"/>
          <w:i/>
          <w:iCs/>
          <w:spacing w:val="-2"/>
          <w:sz w:val="24"/>
          <w:szCs w:val="24"/>
          <w:lang w:val="es-ES"/>
        </w:rPr>
        <w:t xml:space="preserve"> &amp; </w:t>
      </w:r>
      <w:proofErr w:type="spellStart"/>
      <w:r w:rsidRPr="007B7A5F">
        <w:rPr>
          <w:rFonts w:ascii="Times New Roman" w:eastAsia="Palatino Linotype" w:hAnsi="Times New Roman" w:cs="Times New Roman"/>
          <w:i/>
          <w:iCs/>
          <w:spacing w:val="-2"/>
          <w:sz w:val="24"/>
          <w:szCs w:val="24"/>
          <w:lang w:val="es-ES"/>
        </w:rPr>
        <w:t>Present</w:t>
      </w:r>
      <w:proofErr w:type="spellEnd"/>
      <w:r w:rsidRPr="007B7A5F">
        <w:rPr>
          <w:rFonts w:ascii="Times New Roman" w:eastAsia="Palatino Linotype" w:hAnsi="Times New Roman" w:cs="Times New Roman"/>
          <w:spacing w:val="-2"/>
          <w:sz w:val="24"/>
          <w:szCs w:val="24"/>
          <w:lang w:val="es-ES"/>
        </w:rPr>
        <w:t xml:space="preserve">, (101), 125-141. </w:t>
      </w:r>
      <w:hyperlink r:id="rId36" w:history="1">
        <w:r w:rsidRPr="007B7A5F">
          <w:rPr>
            <w:rStyle w:val="Hipervnculo"/>
            <w:rFonts w:ascii="Times New Roman" w:eastAsia="Palatino Linotype" w:hAnsi="Times New Roman" w:cs="Times New Roman"/>
            <w:spacing w:val="-2"/>
            <w:sz w:val="24"/>
            <w:szCs w:val="24"/>
            <w:lang w:val="es-ES"/>
          </w:rPr>
          <w:t>https://www.jstor.org/stable/650672</w:t>
        </w:r>
      </w:hyperlink>
      <w:r w:rsidRPr="007B7A5F">
        <w:rPr>
          <w:rFonts w:ascii="Times New Roman" w:eastAsia="Palatino Linotype" w:hAnsi="Times New Roman" w:cs="Times New Roman"/>
          <w:color w:val="231F20"/>
          <w:spacing w:val="-2"/>
          <w:sz w:val="24"/>
          <w:szCs w:val="24"/>
          <w:lang w:val="es-ES"/>
        </w:rPr>
        <w:t xml:space="preserve">  </w:t>
      </w:r>
    </w:p>
    <w:p w14:paraId="23CD4BDD" w14:textId="47BA838F" w:rsidR="008366E2" w:rsidRPr="008366E2" w:rsidRDefault="008366E2" w:rsidP="00437249">
      <w:pPr>
        <w:spacing w:after="0" w:line="360" w:lineRule="auto"/>
        <w:ind w:left="709" w:hanging="709"/>
        <w:jc w:val="both"/>
        <w:rPr>
          <w:rFonts w:ascii="Times New Roman" w:eastAsia="Palatino Linotype" w:hAnsi="Times New Roman" w:cs="Times New Roman"/>
          <w:color w:val="000000" w:themeColor="text1"/>
          <w:spacing w:val="-2"/>
          <w:sz w:val="24"/>
          <w:szCs w:val="24"/>
          <w:lang w:val="es-ES"/>
        </w:rPr>
      </w:pPr>
      <w:r w:rsidRPr="008366E2">
        <w:rPr>
          <w:rFonts w:ascii="Times New Roman" w:eastAsia="Palatino Linotype" w:hAnsi="Times New Roman" w:cs="Times New Roman"/>
          <w:color w:val="000000" w:themeColor="text1"/>
          <w:spacing w:val="-2"/>
          <w:sz w:val="24"/>
          <w:szCs w:val="24"/>
        </w:rPr>
        <w:t xml:space="preserve">Ibarra-Cisneros, M. A., Reyna, J. B. V., </w:t>
      </w:r>
      <w:r>
        <w:rPr>
          <w:rFonts w:ascii="Times New Roman" w:eastAsia="Palatino Linotype" w:hAnsi="Times New Roman" w:cs="Times New Roman"/>
          <w:color w:val="000000" w:themeColor="text1"/>
          <w:spacing w:val="-2"/>
          <w:sz w:val="24"/>
          <w:szCs w:val="24"/>
        </w:rPr>
        <w:t>y</w:t>
      </w:r>
      <w:r w:rsidRPr="008366E2">
        <w:rPr>
          <w:rFonts w:ascii="Times New Roman" w:eastAsia="Palatino Linotype" w:hAnsi="Times New Roman" w:cs="Times New Roman"/>
          <w:color w:val="000000" w:themeColor="text1"/>
          <w:spacing w:val="-2"/>
          <w:sz w:val="24"/>
          <w:szCs w:val="24"/>
        </w:rPr>
        <w:t xml:space="preserve"> Hernández-</w:t>
      </w:r>
      <w:proofErr w:type="spellStart"/>
      <w:r w:rsidRPr="008366E2">
        <w:rPr>
          <w:rFonts w:ascii="Times New Roman" w:eastAsia="Palatino Linotype" w:hAnsi="Times New Roman" w:cs="Times New Roman"/>
          <w:color w:val="000000" w:themeColor="text1"/>
          <w:spacing w:val="-2"/>
          <w:sz w:val="24"/>
          <w:szCs w:val="24"/>
        </w:rPr>
        <w:t>Perlines</w:t>
      </w:r>
      <w:proofErr w:type="spellEnd"/>
      <w:r w:rsidRPr="008366E2">
        <w:rPr>
          <w:rFonts w:ascii="Times New Roman" w:eastAsia="Palatino Linotype" w:hAnsi="Times New Roman" w:cs="Times New Roman"/>
          <w:color w:val="000000" w:themeColor="text1"/>
          <w:spacing w:val="-2"/>
          <w:sz w:val="24"/>
          <w:szCs w:val="24"/>
        </w:rPr>
        <w:t>, F. (2023). Interaction between knowledge management, intellectual capital and innovation in higher education institutions. </w:t>
      </w:r>
      <w:r w:rsidRPr="008366E2">
        <w:rPr>
          <w:rFonts w:ascii="Times New Roman" w:eastAsia="Palatino Linotype" w:hAnsi="Times New Roman" w:cs="Times New Roman"/>
          <w:i/>
          <w:iCs/>
          <w:color w:val="000000" w:themeColor="text1"/>
          <w:spacing w:val="-2"/>
          <w:sz w:val="24"/>
          <w:szCs w:val="24"/>
        </w:rPr>
        <w:t>Education and Information Technologies</w:t>
      </w:r>
      <w:r w:rsidRPr="008366E2">
        <w:rPr>
          <w:rFonts w:ascii="Times New Roman" w:eastAsia="Palatino Linotype" w:hAnsi="Times New Roman" w:cs="Times New Roman"/>
          <w:color w:val="000000" w:themeColor="text1"/>
          <w:spacing w:val="-2"/>
          <w:sz w:val="24"/>
          <w:szCs w:val="24"/>
        </w:rPr>
        <w:t>, </w:t>
      </w:r>
      <w:r w:rsidRPr="008366E2">
        <w:rPr>
          <w:rFonts w:ascii="Times New Roman" w:eastAsia="Palatino Linotype" w:hAnsi="Times New Roman" w:cs="Times New Roman"/>
          <w:i/>
          <w:iCs/>
          <w:color w:val="000000" w:themeColor="text1"/>
          <w:spacing w:val="-2"/>
          <w:sz w:val="24"/>
          <w:szCs w:val="24"/>
        </w:rPr>
        <w:t>28</w:t>
      </w:r>
      <w:r w:rsidRPr="008366E2">
        <w:rPr>
          <w:rFonts w:ascii="Times New Roman" w:eastAsia="Palatino Linotype" w:hAnsi="Times New Roman" w:cs="Times New Roman"/>
          <w:color w:val="000000" w:themeColor="text1"/>
          <w:spacing w:val="-2"/>
          <w:sz w:val="24"/>
          <w:szCs w:val="24"/>
        </w:rPr>
        <w:t>(8), 9685-9708.</w:t>
      </w:r>
      <w:r>
        <w:rPr>
          <w:rFonts w:ascii="Times New Roman" w:eastAsia="Palatino Linotype" w:hAnsi="Times New Roman" w:cs="Times New Roman"/>
          <w:color w:val="000000" w:themeColor="text1"/>
          <w:spacing w:val="-2"/>
          <w:sz w:val="24"/>
          <w:szCs w:val="24"/>
        </w:rPr>
        <w:t xml:space="preserve"> </w:t>
      </w:r>
      <w:hyperlink r:id="rId37" w:history="1">
        <w:r w:rsidRPr="00CB3D57">
          <w:rPr>
            <w:rStyle w:val="Hipervnculo"/>
            <w:rFonts w:ascii="Times New Roman" w:eastAsia="Palatino Linotype" w:hAnsi="Times New Roman" w:cs="Times New Roman"/>
            <w:spacing w:val="-2"/>
            <w:sz w:val="24"/>
            <w:szCs w:val="24"/>
          </w:rPr>
          <w:t>https://doi.org/10.1007/s10639-022-11563-x</w:t>
        </w:r>
      </w:hyperlink>
      <w:r>
        <w:rPr>
          <w:rFonts w:ascii="Times New Roman" w:eastAsia="Palatino Linotype" w:hAnsi="Times New Roman" w:cs="Times New Roman"/>
          <w:color w:val="000000" w:themeColor="text1"/>
          <w:spacing w:val="-2"/>
          <w:sz w:val="24"/>
          <w:szCs w:val="24"/>
        </w:rPr>
        <w:t xml:space="preserve"> </w:t>
      </w:r>
    </w:p>
    <w:p w14:paraId="487E90BB" w14:textId="570D1D08"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 xml:space="preserve">Instituto de Salud del Estado de Aguascalientes (ISSEA). (2022). </w:t>
      </w:r>
      <w:r w:rsidRPr="007B7A5F">
        <w:rPr>
          <w:rFonts w:ascii="Times New Roman" w:eastAsia="Palatino Linotype" w:hAnsi="Times New Roman" w:cs="Times New Roman"/>
          <w:i/>
          <w:iCs/>
          <w:spacing w:val="-2"/>
          <w:sz w:val="24"/>
          <w:szCs w:val="24"/>
          <w:lang w:val="es-ES"/>
        </w:rPr>
        <w:t>Diagnóstico de Salud 2022 Aguascalientes</w:t>
      </w:r>
      <w:r w:rsidRPr="007B7A5F">
        <w:rPr>
          <w:rFonts w:ascii="Times New Roman" w:eastAsia="Palatino Linotype" w:hAnsi="Times New Roman" w:cs="Times New Roman"/>
          <w:spacing w:val="-2"/>
          <w:sz w:val="24"/>
          <w:szCs w:val="24"/>
          <w:lang w:val="es-ES"/>
        </w:rPr>
        <w:t>.</w:t>
      </w:r>
      <w:r w:rsidR="002457AB" w:rsidRPr="007B7A5F">
        <w:rPr>
          <w:rFonts w:ascii="Times New Roman" w:eastAsia="Palatino Linotype" w:hAnsi="Times New Roman" w:cs="Times New Roman"/>
          <w:spacing w:val="-2"/>
          <w:sz w:val="24"/>
          <w:szCs w:val="24"/>
          <w:lang w:val="es-ES"/>
        </w:rPr>
        <w:t xml:space="preserve"> Consultado el 28 de noviembre de 2024.</w:t>
      </w:r>
      <w:r w:rsidRPr="007B7A5F">
        <w:rPr>
          <w:rFonts w:ascii="Times New Roman" w:eastAsia="Palatino Linotype" w:hAnsi="Times New Roman" w:cs="Times New Roman"/>
          <w:spacing w:val="-2"/>
          <w:sz w:val="24"/>
          <w:szCs w:val="24"/>
          <w:lang w:val="es-ES"/>
        </w:rPr>
        <w:t xml:space="preserve"> </w:t>
      </w:r>
      <w:hyperlink r:id="rId38" w:history="1">
        <w:r w:rsidRPr="007B7A5F">
          <w:rPr>
            <w:rStyle w:val="Hipervnculo"/>
            <w:rFonts w:ascii="Times New Roman" w:eastAsia="Palatino Linotype" w:hAnsi="Times New Roman" w:cs="Times New Roman"/>
            <w:spacing w:val="-2"/>
            <w:sz w:val="24"/>
            <w:szCs w:val="24"/>
            <w:lang w:val="es-ES"/>
          </w:rPr>
          <w:t>https://www.issea.gob.mx/Sed/2023/DIAGNOSTICO_SECTORIAL_DE_SALUD_AGUASCALIENTES_2022.pdf</w:t>
        </w:r>
      </w:hyperlink>
      <w:r w:rsidRPr="007B7A5F">
        <w:rPr>
          <w:rFonts w:ascii="Times New Roman" w:eastAsia="Palatino Linotype" w:hAnsi="Times New Roman" w:cs="Times New Roman"/>
          <w:color w:val="231F20"/>
          <w:spacing w:val="-2"/>
          <w:sz w:val="24"/>
          <w:szCs w:val="24"/>
          <w:lang w:val="es-ES"/>
        </w:rPr>
        <w:t xml:space="preserve">   </w:t>
      </w:r>
    </w:p>
    <w:p w14:paraId="3A8330E6" w14:textId="1DCDBC90"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Instituto Nacional de Estadística y Geografía (INEGI). (2020). Mapas climatológicos, geográficos de México</w:t>
      </w:r>
      <w:r w:rsidRPr="007B7A5F">
        <w:rPr>
          <w:rFonts w:ascii="Times New Roman" w:eastAsia="Palatino Linotype" w:hAnsi="Times New Roman" w:cs="Times New Roman"/>
          <w:color w:val="231F20"/>
          <w:spacing w:val="-2"/>
          <w:sz w:val="24"/>
          <w:szCs w:val="24"/>
          <w:lang w:val="es-ES"/>
        </w:rPr>
        <w:t xml:space="preserve">. </w:t>
      </w:r>
      <w:r w:rsidR="002457AB" w:rsidRPr="007B7A5F">
        <w:rPr>
          <w:rFonts w:ascii="Times New Roman" w:eastAsia="Palatino Linotype" w:hAnsi="Times New Roman" w:cs="Times New Roman"/>
          <w:spacing w:val="-2"/>
          <w:sz w:val="24"/>
          <w:szCs w:val="24"/>
          <w:lang w:val="es-ES"/>
        </w:rPr>
        <w:t xml:space="preserve">Consultado el 25 de noviembre de 2024. </w:t>
      </w:r>
      <w:hyperlink r:id="rId39" w:history="1">
        <w:r w:rsidR="002457AB" w:rsidRPr="007B7A5F">
          <w:rPr>
            <w:rStyle w:val="Hipervnculo"/>
            <w:rFonts w:ascii="Times New Roman" w:eastAsia="Palatino Linotype" w:hAnsi="Times New Roman" w:cs="Times New Roman"/>
            <w:spacing w:val="-2"/>
            <w:sz w:val="24"/>
            <w:szCs w:val="24"/>
            <w:lang w:val="es-ES"/>
          </w:rPr>
          <w:t>https://www.inegi.org.mx/app/mapas/default.html?t=0150005000000000&amp;ag=00</w:t>
        </w:r>
      </w:hyperlink>
    </w:p>
    <w:p w14:paraId="55F7AEA9" w14:textId="00CECEE9"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 xml:space="preserve">Instituto Nacional de Estadística y Geografía (INEGI). (2021). </w:t>
      </w:r>
      <w:r w:rsidRPr="007B7A5F">
        <w:rPr>
          <w:rFonts w:ascii="Times New Roman" w:eastAsia="Palatino Linotype" w:hAnsi="Times New Roman" w:cs="Times New Roman"/>
          <w:i/>
          <w:iCs/>
          <w:spacing w:val="-2"/>
          <w:sz w:val="24"/>
          <w:szCs w:val="24"/>
          <w:lang w:val="es-ES"/>
        </w:rPr>
        <w:t>Estadísticas a propósito del día mundial para la prevención del embarazo no planificado en adolescentes (datos nacionales)</w:t>
      </w:r>
      <w:r w:rsidRPr="007B7A5F">
        <w:rPr>
          <w:rFonts w:ascii="Times New Roman" w:eastAsia="Palatino Linotype" w:hAnsi="Times New Roman" w:cs="Times New Roman"/>
          <w:spacing w:val="-2"/>
          <w:sz w:val="24"/>
          <w:szCs w:val="24"/>
          <w:lang w:val="es-ES"/>
        </w:rPr>
        <w:t>.</w:t>
      </w:r>
      <w:r w:rsidR="002457AB" w:rsidRPr="007B7A5F">
        <w:rPr>
          <w:rFonts w:ascii="Times New Roman" w:eastAsia="Palatino Linotype" w:hAnsi="Times New Roman" w:cs="Times New Roman"/>
          <w:spacing w:val="-2"/>
          <w:sz w:val="24"/>
          <w:szCs w:val="24"/>
          <w:lang w:val="es-ES"/>
        </w:rPr>
        <w:t xml:space="preserve"> Consultado el 27 de noviembre de 2024.</w:t>
      </w:r>
      <w:r w:rsidRPr="007B7A5F">
        <w:rPr>
          <w:rFonts w:ascii="Times New Roman" w:eastAsia="Palatino Linotype" w:hAnsi="Times New Roman" w:cs="Times New Roman"/>
          <w:spacing w:val="-2"/>
          <w:sz w:val="24"/>
          <w:szCs w:val="24"/>
          <w:lang w:val="es-ES"/>
        </w:rPr>
        <w:t xml:space="preserve"> </w:t>
      </w:r>
      <w:hyperlink r:id="rId40" w:history="1">
        <w:r w:rsidRPr="007B7A5F">
          <w:rPr>
            <w:rStyle w:val="Hipervnculo"/>
            <w:rFonts w:ascii="Times New Roman" w:eastAsia="Palatino Linotype" w:hAnsi="Times New Roman" w:cs="Times New Roman"/>
            <w:spacing w:val="-2"/>
            <w:sz w:val="24"/>
            <w:szCs w:val="24"/>
            <w:lang w:val="es-ES"/>
          </w:rPr>
          <w:t>https://www.inegi.org.mx/contenidos/saladeprensa/aproposito/2021/EAP_Embarazos21.pdf</w:t>
        </w:r>
      </w:hyperlink>
      <w:r w:rsidRPr="007B7A5F">
        <w:rPr>
          <w:rFonts w:ascii="Times New Roman" w:eastAsia="Palatino Linotype" w:hAnsi="Times New Roman" w:cs="Times New Roman"/>
          <w:color w:val="231F20"/>
          <w:spacing w:val="-2"/>
          <w:sz w:val="24"/>
          <w:szCs w:val="24"/>
          <w:lang w:val="es-ES"/>
        </w:rPr>
        <w:t xml:space="preserve">  </w:t>
      </w:r>
    </w:p>
    <w:p w14:paraId="19F471B3" w14:textId="7692E640" w:rsidR="007A6901" w:rsidRDefault="007A6901" w:rsidP="00437249">
      <w:pPr>
        <w:spacing w:after="0" w:line="360" w:lineRule="auto"/>
        <w:ind w:left="709" w:hanging="709"/>
        <w:jc w:val="both"/>
      </w:pPr>
      <w:r w:rsidRPr="007B7A5F">
        <w:rPr>
          <w:rFonts w:ascii="Times New Roman" w:eastAsia="Palatino Linotype" w:hAnsi="Times New Roman" w:cs="Times New Roman"/>
          <w:spacing w:val="-2"/>
          <w:sz w:val="24"/>
          <w:szCs w:val="24"/>
          <w:lang w:val="es-ES"/>
        </w:rPr>
        <w:t xml:space="preserve">Instituto Nacional de Estadística y Geografía (INEGI). (2023). </w:t>
      </w:r>
      <w:r w:rsidRPr="007B7A5F">
        <w:rPr>
          <w:rFonts w:ascii="Times New Roman" w:eastAsia="Palatino Linotype" w:hAnsi="Times New Roman" w:cs="Times New Roman"/>
          <w:i/>
          <w:iCs/>
          <w:spacing w:val="-2"/>
          <w:sz w:val="24"/>
          <w:szCs w:val="24"/>
          <w:lang w:val="es-ES"/>
        </w:rPr>
        <w:t>Encuesta nacional de la dinámica demográfica 2023</w:t>
      </w:r>
      <w:r w:rsidRPr="007B7A5F">
        <w:rPr>
          <w:rFonts w:ascii="Times New Roman" w:eastAsia="Palatino Linotype" w:hAnsi="Times New Roman" w:cs="Times New Roman"/>
          <w:spacing w:val="-2"/>
          <w:sz w:val="24"/>
          <w:szCs w:val="24"/>
          <w:lang w:val="es-ES"/>
        </w:rPr>
        <w:t xml:space="preserve">. </w:t>
      </w:r>
      <w:r w:rsidR="002457AB" w:rsidRPr="007B7A5F">
        <w:rPr>
          <w:rFonts w:ascii="Times New Roman" w:eastAsia="Palatino Linotype" w:hAnsi="Times New Roman" w:cs="Times New Roman"/>
          <w:spacing w:val="-2"/>
          <w:sz w:val="24"/>
          <w:szCs w:val="24"/>
          <w:lang w:val="es-ES"/>
        </w:rPr>
        <w:t xml:space="preserve">Consultado el 26 de noviembre de 2024. </w:t>
      </w:r>
      <w:hyperlink r:id="rId41" w:history="1">
        <w:r w:rsidR="002457AB" w:rsidRPr="007B7A5F">
          <w:rPr>
            <w:rStyle w:val="Hipervnculo"/>
            <w:rFonts w:ascii="Times New Roman" w:eastAsia="Palatino Linotype" w:hAnsi="Times New Roman" w:cs="Times New Roman"/>
            <w:spacing w:val="-2"/>
            <w:sz w:val="24"/>
            <w:szCs w:val="24"/>
            <w:lang w:val="es-ES"/>
          </w:rPr>
          <w:t>https://www.inegi.org.mx/contenidos/programas/enadid/2023/doc/resultados_enadid23.pdf</w:t>
        </w:r>
      </w:hyperlink>
    </w:p>
    <w:p w14:paraId="27001AD7" w14:textId="77777777" w:rsidR="00655B95" w:rsidRDefault="00655B95" w:rsidP="00437249">
      <w:pPr>
        <w:spacing w:after="0" w:line="360" w:lineRule="auto"/>
        <w:ind w:left="709" w:hanging="709"/>
        <w:jc w:val="both"/>
        <w:rPr>
          <w:rFonts w:ascii="Times New Roman" w:eastAsia="Palatino Linotype" w:hAnsi="Times New Roman" w:cs="Times New Roman"/>
          <w:color w:val="0D0D0D" w:themeColor="text1" w:themeTint="F2"/>
          <w:spacing w:val="-2"/>
          <w:sz w:val="24"/>
          <w:szCs w:val="24"/>
        </w:rPr>
      </w:pPr>
      <w:r w:rsidRPr="008366E2">
        <w:rPr>
          <w:rFonts w:ascii="Times New Roman" w:eastAsia="Palatino Linotype" w:hAnsi="Times New Roman" w:cs="Times New Roman"/>
          <w:color w:val="000000" w:themeColor="text1"/>
          <w:spacing w:val="-2"/>
          <w:sz w:val="24"/>
          <w:szCs w:val="24"/>
        </w:rPr>
        <w:t>Jiang, Y., Liao, J., Chen, J., Hu, Y., y Du, P. (2022). Motivation for users' knowledge-sharing behavior in virtual brand communities: a psychological ownership perspective. </w:t>
      </w:r>
      <w:r w:rsidRPr="008366E2">
        <w:rPr>
          <w:rFonts w:ascii="Times New Roman" w:eastAsia="Palatino Linotype" w:hAnsi="Times New Roman" w:cs="Times New Roman"/>
          <w:i/>
          <w:iCs/>
          <w:color w:val="000000" w:themeColor="text1"/>
          <w:spacing w:val="-2"/>
          <w:sz w:val="24"/>
          <w:szCs w:val="24"/>
        </w:rPr>
        <w:t>Asia Pacific Journal of Marketing and Logistics</w:t>
      </w:r>
      <w:r w:rsidRPr="008366E2">
        <w:rPr>
          <w:rFonts w:ascii="Times New Roman" w:eastAsia="Palatino Linotype" w:hAnsi="Times New Roman" w:cs="Times New Roman"/>
          <w:color w:val="000000" w:themeColor="text1"/>
          <w:spacing w:val="-2"/>
          <w:sz w:val="24"/>
          <w:szCs w:val="24"/>
        </w:rPr>
        <w:t>, </w:t>
      </w:r>
      <w:r w:rsidRPr="008366E2">
        <w:rPr>
          <w:rFonts w:ascii="Times New Roman" w:eastAsia="Palatino Linotype" w:hAnsi="Times New Roman" w:cs="Times New Roman"/>
          <w:i/>
          <w:iCs/>
          <w:color w:val="000000" w:themeColor="text1"/>
          <w:spacing w:val="-2"/>
          <w:sz w:val="24"/>
          <w:szCs w:val="24"/>
        </w:rPr>
        <w:t>34</w:t>
      </w:r>
      <w:r w:rsidRPr="008366E2">
        <w:rPr>
          <w:rFonts w:ascii="Times New Roman" w:eastAsia="Palatino Linotype" w:hAnsi="Times New Roman" w:cs="Times New Roman"/>
          <w:color w:val="000000" w:themeColor="text1"/>
          <w:spacing w:val="-2"/>
          <w:sz w:val="24"/>
          <w:szCs w:val="24"/>
        </w:rPr>
        <w:t>(10), 2165-2183</w:t>
      </w:r>
      <w:r w:rsidRPr="00655B95">
        <w:rPr>
          <w:rFonts w:ascii="Times New Roman" w:eastAsia="Palatino Linotype" w:hAnsi="Times New Roman" w:cs="Times New Roman"/>
          <w:color w:val="0D0D0D" w:themeColor="text1" w:themeTint="F2"/>
          <w:spacing w:val="-2"/>
          <w:sz w:val="24"/>
          <w:szCs w:val="24"/>
        </w:rPr>
        <w:t>.</w:t>
      </w:r>
      <w:r>
        <w:rPr>
          <w:rFonts w:ascii="Times New Roman" w:eastAsia="Palatino Linotype" w:hAnsi="Times New Roman" w:cs="Times New Roman"/>
          <w:color w:val="0D0D0D" w:themeColor="text1" w:themeTint="F2"/>
          <w:spacing w:val="-2"/>
          <w:sz w:val="24"/>
          <w:szCs w:val="24"/>
        </w:rPr>
        <w:t xml:space="preserve"> </w:t>
      </w:r>
      <w:hyperlink r:id="rId42" w:history="1">
        <w:r w:rsidRPr="00CB3D57">
          <w:rPr>
            <w:rStyle w:val="Hipervnculo"/>
            <w:rFonts w:ascii="Times New Roman" w:eastAsia="Palatino Linotype" w:hAnsi="Times New Roman" w:cs="Times New Roman"/>
            <w:color w:val="4B8090" w:themeColor="hyperlink" w:themeTint="F2"/>
            <w:spacing w:val="-2"/>
            <w:sz w:val="24"/>
            <w:szCs w:val="24"/>
          </w:rPr>
          <w:t>https://doi.org/10.1108/APJML-06-2021-0436</w:t>
        </w:r>
      </w:hyperlink>
      <w:r>
        <w:rPr>
          <w:rFonts w:ascii="Times New Roman" w:eastAsia="Palatino Linotype" w:hAnsi="Times New Roman" w:cs="Times New Roman"/>
          <w:color w:val="0D0D0D" w:themeColor="text1" w:themeTint="F2"/>
          <w:spacing w:val="-2"/>
          <w:sz w:val="24"/>
          <w:szCs w:val="24"/>
        </w:rPr>
        <w:t xml:space="preserve"> </w:t>
      </w:r>
    </w:p>
    <w:p w14:paraId="688C22DC" w14:textId="39ACB536" w:rsidR="000B3E25" w:rsidRPr="00655B95" w:rsidRDefault="000B3E25" w:rsidP="00437249">
      <w:pPr>
        <w:spacing w:after="0" w:line="360" w:lineRule="auto"/>
        <w:ind w:left="709" w:hanging="709"/>
        <w:jc w:val="both"/>
        <w:rPr>
          <w:rFonts w:ascii="Times New Roman" w:eastAsia="Palatino Linotype" w:hAnsi="Times New Roman" w:cs="Times New Roman"/>
          <w:color w:val="0D0D0D" w:themeColor="text1" w:themeTint="F2"/>
          <w:spacing w:val="-2"/>
          <w:sz w:val="24"/>
          <w:szCs w:val="24"/>
          <w:lang w:val="es-ES"/>
        </w:rPr>
      </w:pPr>
      <w:r w:rsidRPr="008366E2">
        <w:rPr>
          <w:rFonts w:ascii="Times New Roman" w:eastAsia="Palatino Linotype" w:hAnsi="Times New Roman" w:cs="Times New Roman"/>
          <w:color w:val="000000" w:themeColor="text1"/>
          <w:spacing w:val="-2"/>
          <w:sz w:val="24"/>
          <w:szCs w:val="24"/>
        </w:rPr>
        <w:t>Jing, Z., Hou, Q., Zhang, Y., y Zhao, Y. (2022). The relationship between female leadership traits and employee innovation performance—The mediating role of knowledge sharing. </w:t>
      </w:r>
      <w:r w:rsidRPr="008366E2">
        <w:rPr>
          <w:rFonts w:ascii="Times New Roman" w:eastAsia="Palatino Linotype" w:hAnsi="Times New Roman" w:cs="Times New Roman"/>
          <w:i/>
          <w:iCs/>
          <w:color w:val="000000" w:themeColor="text1"/>
          <w:spacing w:val="-2"/>
          <w:sz w:val="24"/>
          <w:szCs w:val="24"/>
        </w:rPr>
        <w:t>Sustainability</w:t>
      </w:r>
      <w:r w:rsidRPr="008366E2">
        <w:rPr>
          <w:rFonts w:ascii="Times New Roman" w:eastAsia="Palatino Linotype" w:hAnsi="Times New Roman" w:cs="Times New Roman"/>
          <w:color w:val="000000" w:themeColor="text1"/>
          <w:spacing w:val="-2"/>
          <w:sz w:val="24"/>
          <w:szCs w:val="24"/>
        </w:rPr>
        <w:t>, </w:t>
      </w:r>
      <w:r w:rsidRPr="008366E2">
        <w:rPr>
          <w:rFonts w:ascii="Times New Roman" w:eastAsia="Palatino Linotype" w:hAnsi="Times New Roman" w:cs="Times New Roman"/>
          <w:i/>
          <w:iCs/>
          <w:color w:val="000000" w:themeColor="text1"/>
          <w:spacing w:val="-2"/>
          <w:sz w:val="24"/>
          <w:szCs w:val="24"/>
        </w:rPr>
        <w:t>14</w:t>
      </w:r>
      <w:r w:rsidRPr="008366E2">
        <w:rPr>
          <w:rFonts w:ascii="Times New Roman" w:eastAsia="Palatino Linotype" w:hAnsi="Times New Roman" w:cs="Times New Roman"/>
          <w:color w:val="000000" w:themeColor="text1"/>
          <w:spacing w:val="-2"/>
          <w:sz w:val="24"/>
          <w:szCs w:val="24"/>
        </w:rPr>
        <w:t xml:space="preserve">(11), </w:t>
      </w:r>
      <w:r w:rsidR="004F7FD8" w:rsidRPr="008366E2">
        <w:rPr>
          <w:rFonts w:ascii="Times New Roman" w:eastAsia="Palatino Linotype" w:hAnsi="Times New Roman" w:cs="Times New Roman"/>
          <w:color w:val="000000" w:themeColor="text1"/>
          <w:spacing w:val="-2"/>
          <w:sz w:val="24"/>
          <w:szCs w:val="24"/>
        </w:rPr>
        <w:t>1-23</w:t>
      </w:r>
      <w:r w:rsidRPr="000B3E25">
        <w:rPr>
          <w:rFonts w:ascii="Times New Roman" w:eastAsia="Palatino Linotype" w:hAnsi="Times New Roman" w:cs="Times New Roman"/>
          <w:color w:val="0D0D0D" w:themeColor="text1" w:themeTint="F2"/>
          <w:spacing w:val="-2"/>
          <w:sz w:val="24"/>
          <w:szCs w:val="24"/>
        </w:rPr>
        <w:t>.</w:t>
      </w:r>
      <w:r>
        <w:rPr>
          <w:rFonts w:ascii="Times New Roman" w:eastAsia="Palatino Linotype" w:hAnsi="Times New Roman" w:cs="Times New Roman"/>
          <w:color w:val="0D0D0D" w:themeColor="text1" w:themeTint="F2"/>
          <w:spacing w:val="-2"/>
          <w:sz w:val="24"/>
          <w:szCs w:val="24"/>
        </w:rPr>
        <w:t xml:space="preserve"> </w:t>
      </w:r>
      <w:hyperlink r:id="rId43" w:history="1">
        <w:r w:rsidR="004F7FD8" w:rsidRPr="00CB3D57">
          <w:rPr>
            <w:rStyle w:val="Hipervnculo"/>
            <w:rFonts w:ascii="Times New Roman" w:eastAsia="Palatino Linotype" w:hAnsi="Times New Roman" w:cs="Times New Roman"/>
            <w:color w:val="4B8090" w:themeColor="hyperlink" w:themeTint="F2"/>
            <w:spacing w:val="-2"/>
            <w:sz w:val="24"/>
            <w:szCs w:val="24"/>
          </w:rPr>
          <w:t>https://doi.org/10.3390/su14116739</w:t>
        </w:r>
      </w:hyperlink>
      <w:r w:rsidR="004F7FD8">
        <w:rPr>
          <w:rFonts w:ascii="Times New Roman" w:eastAsia="Palatino Linotype" w:hAnsi="Times New Roman" w:cs="Times New Roman"/>
          <w:color w:val="0D0D0D" w:themeColor="text1" w:themeTint="F2"/>
          <w:spacing w:val="-2"/>
          <w:sz w:val="24"/>
          <w:szCs w:val="24"/>
        </w:rPr>
        <w:t xml:space="preserve"> </w:t>
      </w:r>
    </w:p>
    <w:p w14:paraId="6A0A3A8C" w14:textId="77777777" w:rsidR="00CA7767" w:rsidRDefault="00CA7767"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lastRenderedPageBreak/>
        <w:t>Kapasa-Mweshi</w:t>
      </w:r>
      <w:proofErr w:type="spellEnd"/>
      <w:r w:rsidRPr="007B7A5F">
        <w:rPr>
          <w:rFonts w:ascii="Times New Roman" w:eastAsia="Palatino Linotype" w:hAnsi="Times New Roman" w:cs="Times New Roman"/>
          <w:spacing w:val="-2"/>
          <w:sz w:val="24"/>
          <w:szCs w:val="24"/>
          <w:lang w:val="es-ES"/>
        </w:rPr>
        <w:t xml:space="preserve">, G. K., y </w:t>
      </w:r>
      <w:proofErr w:type="spellStart"/>
      <w:r w:rsidRPr="007B7A5F">
        <w:rPr>
          <w:rFonts w:ascii="Times New Roman" w:eastAsia="Palatino Linotype" w:hAnsi="Times New Roman" w:cs="Times New Roman"/>
          <w:spacing w:val="-2"/>
          <w:sz w:val="24"/>
          <w:szCs w:val="24"/>
          <w:lang w:val="es-ES"/>
        </w:rPr>
        <w:t>Sakyi</w:t>
      </w:r>
      <w:proofErr w:type="spellEnd"/>
      <w:r w:rsidRPr="007B7A5F">
        <w:rPr>
          <w:rFonts w:ascii="Times New Roman" w:eastAsia="Palatino Linotype" w:hAnsi="Times New Roman" w:cs="Times New Roman"/>
          <w:spacing w:val="-2"/>
          <w:sz w:val="24"/>
          <w:szCs w:val="24"/>
          <w:lang w:val="es-ES"/>
        </w:rPr>
        <w:t xml:space="preserve">, K. (2020). </w:t>
      </w:r>
      <w:proofErr w:type="spellStart"/>
      <w:r w:rsidRPr="007B7A5F">
        <w:rPr>
          <w:rFonts w:ascii="Times New Roman" w:eastAsia="Palatino Linotype" w:hAnsi="Times New Roman" w:cs="Times New Roman"/>
          <w:spacing w:val="-2"/>
          <w:sz w:val="24"/>
          <w:szCs w:val="24"/>
          <w:lang w:val="es-ES"/>
        </w:rPr>
        <w:t>Application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sampling</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methods</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for</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research</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design</w:t>
      </w:r>
      <w:proofErr w:type="spellEnd"/>
      <w:r w:rsidRPr="007B7A5F">
        <w:rPr>
          <w:rFonts w:ascii="Times New Roman" w:eastAsia="Palatino Linotype" w:hAnsi="Times New Roman" w:cs="Times New Roman"/>
          <w:spacing w:val="-2"/>
          <w:sz w:val="24"/>
          <w:szCs w:val="24"/>
          <w:lang w:val="es-ES"/>
        </w:rPr>
        <w:t xml:space="preserve">. </w:t>
      </w:r>
      <w:r w:rsidRPr="007B7A5F">
        <w:rPr>
          <w:rFonts w:ascii="Times New Roman" w:eastAsia="Palatino Linotype" w:hAnsi="Times New Roman" w:cs="Times New Roman"/>
          <w:i/>
          <w:iCs/>
          <w:spacing w:val="-2"/>
          <w:sz w:val="24"/>
          <w:szCs w:val="24"/>
          <w:lang w:val="es-ES"/>
        </w:rPr>
        <w:t xml:space="preserve">Archives </w:t>
      </w:r>
      <w:proofErr w:type="spellStart"/>
      <w:r w:rsidRPr="007B7A5F">
        <w:rPr>
          <w:rFonts w:ascii="Times New Roman" w:eastAsia="Palatino Linotype" w:hAnsi="Times New Roman" w:cs="Times New Roman"/>
          <w:i/>
          <w:iCs/>
          <w:spacing w:val="-2"/>
          <w:sz w:val="24"/>
          <w:szCs w:val="24"/>
          <w:lang w:val="es-ES"/>
        </w:rPr>
        <w:t>of</w:t>
      </w:r>
      <w:proofErr w:type="spellEnd"/>
      <w:r w:rsidRPr="007B7A5F">
        <w:rPr>
          <w:rFonts w:ascii="Times New Roman" w:eastAsia="Palatino Linotype" w:hAnsi="Times New Roman" w:cs="Times New Roman"/>
          <w:i/>
          <w:iCs/>
          <w:spacing w:val="-2"/>
          <w:sz w:val="24"/>
          <w:szCs w:val="24"/>
          <w:lang w:val="es-ES"/>
        </w:rPr>
        <w:t xml:space="preserve"> Business </w:t>
      </w:r>
      <w:proofErr w:type="spellStart"/>
      <w:r w:rsidRPr="007B7A5F">
        <w:rPr>
          <w:rFonts w:ascii="Times New Roman" w:eastAsia="Palatino Linotype" w:hAnsi="Times New Roman" w:cs="Times New Roman"/>
          <w:i/>
          <w:iCs/>
          <w:spacing w:val="-2"/>
          <w:sz w:val="24"/>
          <w:szCs w:val="24"/>
          <w:lang w:val="es-ES"/>
        </w:rPr>
        <w:t>Review</w:t>
      </w:r>
      <w:proofErr w:type="spellEnd"/>
      <w:r w:rsidRPr="007B7A5F">
        <w:rPr>
          <w:rFonts w:ascii="Times New Roman" w:eastAsia="Palatino Linotype" w:hAnsi="Times New Roman" w:cs="Times New Roman"/>
          <w:i/>
          <w:iCs/>
          <w:spacing w:val="-2"/>
          <w:sz w:val="24"/>
          <w:szCs w:val="24"/>
          <w:lang w:val="es-ES"/>
        </w:rPr>
        <w:t>–</w:t>
      </w:r>
      <w:proofErr w:type="spellStart"/>
      <w:r w:rsidRPr="007B7A5F">
        <w:rPr>
          <w:rFonts w:ascii="Times New Roman" w:eastAsia="Palatino Linotype" w:hAnsi="Times New Roman" w:cs="Times New Roman"/>
          <w:i/>
          <w:iCs/>
          <w:spacing w:val="-2"/>
          <w:sz w:val="24"/>
          <w:szCs w:val="24"/>
          <w:lang w:val="es-ES"/>
        </w:rPr>
        <w:t>Vol</w:t>
      </w:r>
      <w:proofErr w:type="spellEnd"/>
      <w:r w:rsidRPr="007B7A5F">
        <w:rPr>
          <w:rFonts w:ascii="Times New Roman" w:eastAsia="Palatino Linotype" w:hAnsi="Times New Roman" w:cs="Times New Roman"/>
          <w:i/>
          <w:iCs/>
          <w:spacing w:val="-2"/>
          <w:sz w:val="24"/>
          <w:szCs w:val="24"/>
          <w:lang w:val="es-ES"/>
        </w:rPr>
        <w:t>, 8</w:t>
      </w:r>
      <w:r w:rsidRPr="007B7A5F">
        <w:rPr>
          <w:rFonts w:ascii="Times New Roman" w:eastAsia="Palatino Linotype" w:hAnsi="Times New Roman" w:cs="Times New Roman"/>
          <w:spacing w:val="-2"/>
          <w:sz w:val="24"/>
          <w:szCs w:val="24"/>
          <w:lang w:val="es-ES"/>
        </w:rPr>
        <w:t xml:space="preserve">(11). 180-193. </w:t>
      </w:r>
      <w:hyperlink r:id="rId44" w:history="1">
        <w:r w:rsidRPr="007B7A5F">
          <w:rPr>
            <w:rStyle w:val="Hipervnculo"/>
            <w:rFonts w:ascii="Times New Roman" w:eastAsia="Palatino Linotype" w:hAnsi="Times New Roman" w:cs="Times New Roman"/>
            <w:spacing w:val="-2"/>
            <w:sz w:val="24"/>
            <w:szCs w:val="24"/>
            <w:lang w:val="es-ES"/>
          </w:rPr>
          <w:t>https://doi.org/10.14738/abr.811.9042</w:t>
        </w:r>
      </w:hyperlink>
      <w:r w:rsidRPr="007B7A5F">
        <w:rPr>
          <w:rFonts w:ascii="Times New Roman" w:eastAsia="Palatino Linotype" w:hAnsi="Times New Roman" w:cs="Times New Roman"/>
          <w:color w:val="231F20"/>
          <w:spacing w:val="-2"/>
          <w:sz w:val="24"/>
          <w:szCs w:val="24"/>
          <w:lang w:val="es-ES"/>
        </w:rPr>
        <w:t xml:space="preserve">  </w:t>
      </w:r>
    </w:p>
    <w:p w14:paraId="5F4A7797" w14:textId="639B7928" w:rsidR="00530C73" w:rsidRPr="00DE7B05" w:rsidRDefault="00530C73" w:rsidP="00437249">
      <w:pPr>
        <w:spacing w:after="0" w:line="360" w:lineRule="auto"/>
        <w:ind w:left="709" w:hanging="709"/>
        <w:jc w:val="both"/>
        <w:rPr>
          <w:rFonts w:ascii="Times New Roman" w:eastAsia="Palatino Linotype" w:hAnsi="Times New Roman" w:cs="Times New Roman"/>
          <w:color w:val="000000" w:themeColor="text1"/>
          <w:spacing w:val="-2"/>
          <w:sz w:val="24"/>
          <w:szCs w:val="24"/>
          <w:lang w:val="es-ES"/>
        </w:rPr>
      </w:pPr>
      <w:r w:rsidRPr="00DE7B05">
        <w:rPr>
          <w:rFonts w:ascii="Times New Roman" w:eastAsia="Palatino Linotype" w:hAnsi="Times New Roman" w:cs="Times New Roman"/>
          <w:color w:val="000000" w:themeColor="text1"/>
          <w:spacing w:val="-2"/>
          <w:sz w:val="24"/>
          <w:szCs w:val="24"/>
        </w:rPr>
        <w:t>Kim, J., y Celis, S. (2021). Gender Equity in STEM in Higher Education </w:t>
      </w:r>
      <w:proofErr w:type="spellStart"/>
      <w:r w:rsidRPr="00DE7B05">
        <w:rPr>
          <w:rFonts w:ascii="Times New Roman" w:eastAsia="Palatino Linotype" w:hAnsi="Times New Roman" w:cs="Times New Roman"/>
          <w:color w:val="000000" w:themeColor="text1"/>
          <w:spacing w:val="-2"/>
          <w:sz w:val="24"/>
          <w:szCs w:val="24"/>
        </w:rPr>
        <w:t>en</w:t>
      </w:r>
      <w:proofErr w:type="spellEnd"/>
      <w:r w:rsidRPr="00DE7B05">
        <w:rPr>
          <w:rFonts w:ascii="Times New Roman" w:eastAsia="Palatino Linotype" w:hAnsi="Times New Roman" w:cs="Times New Roman"/>
          <w:color w:val="000000" w:themeColor="text1"/>
          <w:spacing w:val="-2"/>
          <w:sz w:val="24"/>
          <w:szCs w:val="24"/>
        </w:rPr>
        <w:t xml:space="preserve"> </w:t>
      </w:r>
      <w:r w:rsidRPr="00DE7B05">
        <w:rPr>
          <w:rFonts w:ascii="Times New Roman" w:eastAsia="Palatino Linotype" w:hAnsi="Times New Roman" w:cs="Times New Roman"/>
          <w:i/>
          <w:iCs/>
          <w:color w:val="000000" w:themeColor="text1"/>
          <w:spacing w:val="-2"/>
          <w:sz w:val="24"/>
          <w:szCs w:val="24"/>
        </w:rPr>
        <w:t>Women in STEM in Chilean higher education: Social movements and institutional Transformations</w:t>
      </w:r>
      <w:r w:rsidRPr="00DE7B05">
        <w:rPr>
          <w:rFonts w:ascii="Times New Roman" w:eastAsia="Palatino Linotype" w:hAnsi="Times New Roman" w:cs="Times New Roman"/>
          <w:color w:val="000000" w:themeColor="text1"/>
          <w:spacing w:val="-2"/>
          <w:sz w:val="24"/>
          <w:szCs w:val="24"/>
        </w:rPr>
        <w:t> (01 ed., pp. 105-120). Routledge.</w:t>
      </w:r>
    </w:p>
    <w:p w14:paraId="308F370C" w14:textId="77777777" w:rsidR="00A60180" w:rsidRDefault="00A60180"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rPr>
        <w:t>Kumar-</w:t>
      </w:r>
      <w:proofErr w:type="spellStart"/>
      <w:r w:rsidRPr="007B7A5F">
        <w:rPr>
          <w:rFonts w:ascii="Times New Roman" w:eastAsia="Palatino Linotype" w:hAnsi="Times New Roman" w:cs="Times New Roman"/>
          <w:spacing w:val="-2"/>
          <w:sz w:val="24"/>
          <w:szCs w:val="24"/>
          <w:lang w:val="es-ES"/>
        </w:rPr>
        <w:t>Mohajan</w:t>
      </w:r>
      <w:proofErr w:type="spellEnd"/>
      <w:r w:rsidRPr="007B7A5F">
        <w:rPr>
          <w:rFonts w:ascii="Times New Roman" w:eastAsia="Palatino Linotype" w:hAnsi="Times New Roman" w:cs="Times New Roman"/>
          <w:spacing w:val="-2"/>
          <w:sz w:val="24"/>
          <w:szCs w:val="24"/>
          <w:lang w:val="es-ES"/>
        </w:rPr>
        <w:t xml:space="preserve">, H. (2017).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roles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management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for</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development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organizations</w:t>
      </w:r>
      <w:proofErr w:type="spellEnd"/>
      <w:r w:rsidRPr="007B7A5F">
        <w:rPr>
          <w:rFonts w:ascii="Times New Roman" w:eastAsia="Palatino Linotype" w:hAnsi="Times New Roman" w:cs="Times New Roman"/>
          <w:spacing w:val="-2"/>
          <w:sz w:val="24"/>
          <w:szCs w:val="24"/>
          <w:lang w:val="es-ES"/>
        </w:rPr>
        <w:t xml:space="preserve">. </w:t>
      </w:r>
      <w:r w:rsidRPr="007B7A5F">
        <w:rPr>
          <w:rFonts w:ascii="Times New Roman" w:eastAsia="Palatino Linotype" w:hAnsi="Times New Roman" w:cs="Times New Roman"/>
          <w:i/>
          <w:iCs/>
          <w:spacing w:val="-2"/>
          <w:sz w:val="24"/>
          <w:szCs w:val="24"/>
        </w:rPr>
        <w:t>Journal of Scientific Achievements, 2</w:t>
      </w:r>
      <w:r w:rsidRPr="007B7A5F">
        <w:rPr>
          <w:rFonts w:ascii="Times New Roman" w:eastAsia="Palatino Linotype" w:hAnsi="Times New Roman" w:cs="Times New Roman"/>
          <w:spacing w:val="-2"/>
          <w:sz w:val="24"/>
          <w:szCs w:val="24"/>
        </w:rPr>
        <w:t xml:space="preserve">(2). 1-27. </w:t>
      </w:r>
      <w:r w:rsidRPr="007B7A5F">
        <w:rPr>
          <w:rFonts w:ascii="Times New Roman" w:eastAsia="Palatino Linotype" w:hAnsi="Times New Roman" w:cs="Times New Roman"/>
          <w:spacing w:val="-2"/>
          <w:sz w:val="24"/>
          <w:szCs w:val="24"/>
          <w:lang w:val="es-ES"/>
        </w:rPr>
        <w:t xml:space="preserve"> </w:t>
      </w:r>
      <w:hyperlink r:id="rId45" w:history="1">
        <w:r w:rsidRPr="007B7A5F">
          <w:rPr>
            <w:rStyle w:val="Hipervnculo"/>
            <w:rFonts w:ascii="Times New Roman" w:eastAsia="Palatino Linotype" w:hAnsi="Times New Roman" w:cs="Times New Roman"/>
            <w:spacing w:val="-2"/>
            <w:sz w:val="24"/>
            <w:szCs w:val="24"/>
            <w:lang w:val="es-ES"/>
          </w:rPr>
          <w:t>https://mpra.ub.uni-muenchen.de/83038/</w:t>
        </w:r>
      </w:hyperlink>
      <w:r w:rsidRPr="007B7A5F">
        <w:rPr>
          <w:rFonts w:ascii="Times New Roman" w:eastAsia="Palatino Linotype" w:hAnsi="Times New Roman" w:cs="Times New Roman"/>
          <w:color w:val="231F20"/>
          <w:spacing w:val="-2"/>
          <w:sz w:val="24"/>
          <w:szCs w:val="24"/>
          <w:lang w:val="es-ES"/>
        </w:rPr>
        <w:t xml:space="preserve">   </w:t>
      </w:r>
    </w:p>
    <w:p w14:paraId="4ABCAF6A" w14:textId="39BA7EDA" w:rsidR="007857C1" w:rsidRPr="007857C1" w:rsidRDefault="007857C1" w:rsidP="00437249">
      <w:pPr>
        <w:spacing w:after="0" w:line="360" w:lineRule="auto"/>
        <w:ind w:left="709" w:hanging="709"/>
        <w:jc w:val="both"/>
        <w:rPr>
          <w:rFonts w:ascii="Times New Roman" w:eastAsia="Palatino Linotype" w:hAnsi="Times New Roman" w:cs="Times New Roman"/>
          <w:color w:val="000000" w:themeColor="text1"/>
          <w:spacing w:val="-2"/>
          <w:sz w:val="24"/>
          <w:szCs w:val="24"/>
          <w:lang w:val="es-ES"/>
        </w:rPr>
      </w:pPr>
      <w:r w:rsidRPr="007857C1">
        <w:rPr>
          <w:rFonts w:ascii="Times New Roman" w:eastAsia="Palatino Linotype" w:hAnsi="Times New Roman" w:cs="Times New Roman"/>
          <w:color w:val="000000" w:themeColor="text1"/>
          <w:spacing w:val="-2"/>
          <w:sz w:val="24"/>
          <w:szCs w:val="24"/>
        </w:rPr>
        <w:t>Liu, P. (2021). Thinking Gender in the Age of the Beijing Consensus. </w:t>
      </w:r>
      <w:r w:rsidRPr="007857C1">
        <w:rPr>
          <w:rFonts w:ascii="Times New Roman" w:eastAsia="Palatino Linotype" w:hAnsi="Times New Roman" w:cs="Times New Roman"/>
          <w:i/>
          <w:iCs/>
          <w:color w:val="000000" w:themeColor="text1"/>
          <w:spacing w:val="-2"/>
          <w:sz w:val="24"/>
          <w:szCs w:val="24"/>
        </w:rPr>
        <w:t>Feminist Studies</w:t>
      </w:r>
      <w:r w:rsidRPr="007857C1">
        <w:rPr>
          <w:rFonts w:ascii="Times New Roman" w:eastAsia="Palatino Linotype" w:hAnsi="Times New Roman" w:cs="Times New Roman"/>
          <w:color w:val="000000" w:themeColor="text1"/>
          <w:spacing w:val="-2"/>
          <w:sz w:val="24"/>
          <w:szCs w:val="24"/>
        </w:rPr>
        <w:t>, </w:t>
      </w:r>
      <w:r w:rsidRPr="007857C1">
        <w:rPr>
          <w:rFonts w:ascii="Times New Roman" w:eastAsia="Palatino Linotype" w:hAnsi="Times New Roman" w:cs="Times New Roman"/>
          <w:i/>
          <w:iCs/>
          <w:color w:val="000000" w:themeColor="text1"/>
          <w:spacing w:val="-2"/>
          <w:sz w:val="24"/>
          <w:szCs w:val="24"/>
        </w:rPr>
        <w:t>47</w:t>
      </w:r>
      <w:r w:rsidRPr="007857C1">
        <w:rPr>
          <w:rFonts w:ascii="Times New Roman" w:eastAsia="Palatino Linotype" w:hAnsi="Times New Roman" w:cs="Times New Roman"/>
          <w:color w:val="000000" w:themeColor="text1"/>
          <w:spacing w:val="-2"/>
          <w:sz w:val="24"/>
          <w:szCs w:val="24"/>
        </w:rPr>
        <w:t>(2), 341-371.</w:t>
      </w:r>
      <w:r>
        <w:rPr>
          <w:rFonts w:ascii="Times New Roman" w:eastAsia="Palatino Linotype" w:hAnsi="Times New Roman" w:cs="Times New Roman"/>
          <w:color w:val="000000" w:themeColor="text1"/>
          <w:spacing w:val="-2"/>
          <w:sz w:val="24"/>
          <w:szCs w:val="24"/>
        </w:rPr>
        <w:t xml:space="preserve"> </w:t>
      </w:r>
      <w:hyperlink r:id="rId46" w:history="1">
        <w:r w:rsidRPr="007857C1">
          <w:rPr>
            <w:rStyle w:val="Hipervnculo"/>
            <w:rFonts w:ascii="Times New Roman" w:eastAsia="Palatino Linotype" w:hAnsi="Times New Roman" w:cs="Times New Roman"/>
            <w:spacing w:val="-2"/>
            <w:sz w:val="24"/>
            <w:szCs w:val="24"/>
          </w:rPr>
          <w:t>https://dx.doi.org/10.1353/fem.2021.0023</w:t>
        </w:r>
      </w:hyperlink>
    </w:p>
    <w:p w14:paraId="6FB6883C" w14:textId="4E233B3F" w:rsidR="000B3E25" w:rsidRPr="000B3E25" w:rsidRDefault="000B3E25" w:rsidP="00437249">
      <w:pPr>
        <w:spacing w:after="0" w:line="360" w:lineRule="auto"/>
        <w:ind w:left="709" w:hanging="709"/>
        <w:jc w:val="both"/>
        <w:rPr>
          <w:rFonts w:ascii="Times New Roman" w:eastAsia="Palatino Linotype" w:hAnsi="Times New Roman" w:cs="Times New Roman"/>
          <w:color w:val="000000" w:themeColor="text1"/>
          <w:spacing w:val="-2"/>
          <w:sz w:val="24"/>
          <w:szCs w:val="24"/>
          <w:lang w:val="es-ES"/>
        </w:rPr>
      </w:pPr>
      <w:proofErr w:type="spellStart"/>
      <w:r w:rsidRPr="000B3E25">
        <w:rPr>
          <w:rFonts w:ascii="Times New Roman" w:eastAsia="Palatino Linotype" w:hAnsi="Times New Roman" w:cs="Times New Roman"/>
          <w:color w:val="000000" w:themeColor="text1"/>
          <w:spacing w:val="-2"/>
          <w:sz w:val="24"/>
          <w:szCs w:val="24"/>
        </w:rPr>
        <w:t>Lokot</w:t>
      </w:r>
      <w:proofErr w:type="spellEnd"/>
      <w:r w:rsidRPr="000B3E25">
        <w:rPr>
          <w:rFonts w:ascii="Times New Roman" w:eastAsia="Palatino Linotype" w:hAnsi="Times New Roman" w:cs="Times New Roman"/>
          <w:color w:val="000000" w:themeColor="text1"/>
          <w:spacing w:val="-2"/>
          <w:sz w:val="24"/>
          <w:szCs w:val="24"/>
        </w:rPr>
        <w:t>, M. (2021). Whose voices? Whose knowledge? A feminist analysis of the value of key informant interviews. </w:t>
      </w:r>
      <w:r w:rsidRPr="000B3E25">
        <w:rPr>
          <w:rFonts w:ascii="Times New Roman" w:eastAsia="Palatino Linotype" w:hAnsi="Times New Roman" w:cs="Times New Roman"/>
          <w:i/>
          <w:iCs/>
          <w:color w:val="000000" w:themeColor="text1"/>
          <w:spacing w:val="-2"/>
          <w:sz w:val="24"/>
          <w:szCs w:val="24"/>
        </w:rPr>
        <w:t>International Journal of Qualitative Methods</w:t>
      </w:r>
      <w:r w:rsidRPr="000B3E25">
        <w:rPr>
          <w:rFonts w:ascii="Times New Roman" w:eastAsia="Palatino Linotype" w:hAnsi="Times New Roman" w:cs="Times New Roman"/>
          <w:color w:val="000000" w:themeColor="text1"/>
          <w:spacing w:val="-2"/>
          <w:sz w:val="24"/>
          <w:szCs w:val="24"/>
        </w:rPr>
        <w:t>, </w:t>
      </w:r>
      <w:r w:rsidRPr="000B3E25">
        <w:rPr>
          <w:rFonts w:ascii="Times New Roman" w:eastAsia="Palatino Linotype" w:hAnsi="Times New Roman" w:cs="Times New Roman"/>
          <w:i/>
          <w:iCs/>
          <w:color w:val="000000" w:themeColor="text1"/>
          <w:spacing w:val="-2"/>
          <w:sz w:val="24"/>
          <w:szCs w:val="24"/>
        </w:rPr>
        <w:t>20</w:t>
      </w:r>
      <w:r w:rsidRPr="000B3E25">
        <w:rPr>
          <w:rFonts w:ascii="Times New Roman" w:eastAsia="Palatino Linotype" w:hAnsi="Times New Roman" w:cs="Times New Roman"/>
          <w:color w:val="000000" w:themeColor="text1"/>
          <w:spacing w:val="-2"/>
          <w:sz w:val="24"/>
          <w:szCs w:val="24"/>
        </w:rPr>
        <w:t xml:space="preserve">, 1-8. </w:t>
      </w:r>
      <w:hyperlink r:id="rId47" w:history="1">
        <w:r w:rsidRPr="000B3E25">
          <w:rPr>
            <w:rStyle w:val="Hipervnculo"/>
            <w:rFonts w:ascii="Times New Roman" w:eastAsia="Palatino Linotype" w:hAnsi="Times New Roman" w:cs="Times New Roman"/>
            <w:spacing w:val="-2"/>
            <w:sz w:val="24"/>
            <w:szCs w:val="24"/>
          </w:rPr>
          <w:t>https://doi.org/10.1177/1609406920948775</w:t>
        </w:r>
      </w:hyperlink>
    </w:p>
    <w:p w14:paraId="61454957" w14:textId="3E7A2099" w:rsidR="008A6E8D"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Madero</w:t>
      </w:r>
      <w:r w:rsidR="001A40AA" w:rsidRPr="007B7A5F">
        <w:rPr>
          <w:rFonts w:ascii="Times New Roman" w:eastAsia="Palatino Linotype" w:hAnsi="Times New Roman" w:cs="Times New Roman"/>
          <w:spacing w:val="-2"/>
          <w:sz w:val="24"/>
          <w:szCs w:val="24"/>
          <w:lang w:val="es-ES"/>
        </w:rPr>
        <w:t>-Zambrano</w:t>
      </w:r>
      <w:r w:rsidRPr="007B7A5F">
        <w:rPr>
          <w:rFonts w:ascii="Times New Roman" w:eastAsia="Palatino Linotype" w:hAnsi="Times New Roman" w:cs="Times New Roman"/>
          <w:spacing w:val="-2"/>
          <w:sz w:val="24"/>
          <w:szCs w:val="24"/>
          <w:lang w:val="es-ES"/>
        </w:rPr>
        <w:t>, K., Del Toro</w:t>
      </w:r>
      <w:r w:rsidR="001A40AA" w:rsidRPr="007B7A5F">
        <w:rPr>
          <w:rFonts w:ascii="Times New Roman" w:eastAsia="Palatino Linotype" w:hAnsi="Times New Roman" w:cs="Times New Roman"/>
          <w:spacing w:val="-2"/>
          <w:sz w:val="24"/>
          <w:szCs w:val="24"/>
          <w:lang w:val="es-ES"/>
        </w:rPr>
        <w:t>-Rubio</w:t>
      </w:r>
      <w:r w:rsidRPr="007B7A5F">
        <w:rPr>
          <w:rFonts w:ascii="Times New Roman" w:eastAsia="Palatino Linotype" w:hAnsi="Times New Roman" w:cs="Times New Roman"/>
          <w:spacing w:val="-2"/>
          <w:sz w:val="24"/>
          <w:szCs w:val="24"/>
          <w:lang w:val="es-ES"/>
        </w:rPr>
        <w:t>, M., Vallejo</w:t>
      </w:r>
      <w:r w:rsidR="001A40AA" w:rsidRPr="007B7A5F">
        <w:rPr>
          <w:rFonts w:ascii="Times New Roman" w:eastAsia="Palatino Linotype" w:hAnsi="Times New Roman" w:cs="Times New Roman"/>
          <w:spacing w:val="-2"/>
          <w:sz w:val="24"/>
          <w:szCs w:val="24"/>
          <w:lang w:val="es-ES"/>
        </w:rPr>
        <w:t>-Arias</w:t>
      </w:r>
      <w:r w:rsidRPr="007B7A5F">
        <w:rPr>
          <w:rFonts w:ascii="Times New Roman" w:eastAsia="Palatino Linotype" w:hAnsi="Times New Roman" w:cs="Times New Roman"/>
          <w:spacing w:val="-2"/>
          <w:sz w:val="24"/>
          <w:szCs w:val="24"/>
          <w:lang w:val="es-ES"/>
        </w:rPr>
        <w:t>, S., y Ayala</w:t>
      </w:r>
      <w:r w:rsidR="001A40AA" w:rsidRPr="007B7A5F">
        <w:rPr>
          <w:rFonts w:ascii="Times New Roman" w:eastAsia="Palatino Linotype" w:hAnsi="Times New Roman" w:cs="Times New Roman"/>
          <w:spacing w:val="-2"/>
          <w:sz w:val="24"/>
          <w:szCs w:val="24"/>
          <w:lang w:val="es-ES"/>
        </w:rPr>
        <w:t>-</w:t>
      </w:r>
      <w:r w:rsidRPr="007B7A5F">
        <w:rPr>
          <w:rFonts w:ascii="Times New Roman" w:eastAsia="Palatino Linotype" w:hAnsi="Times New Roman" w:cs="Times New Roman"/>
          <w:spacing w:val="-2"/>
          <w:sz w:val="24"/>
          <w:szCs w:val="24"/>
          <w:lang w:val="es-ES"/>
        </w:rPr>
        <w:t xml:space="preserve">Jiménez, D. P. (2021). Género, empoderamiento y complejidad: un conflicto de la mujer en el contexto de la modernidad. </w:t>
      </w:r>
      <w:r w:rsidRPr="007B7A5F">
        <w:rPr>
          <w:rFonts w:ascii="Times New Roman" w:eastAsia="Palatino Linotype" w:hAnsi="Times New Roman" w:cs="Times New Roman"/>
          <w:i/>
          <w:iCs/>
          <w:spacing w:val="-2"/>
          <w:sz w:val="24"/>
          <w:szCs w:val="24"/>
          <w:lang w:val="es-ES"/>
        </w:rPr>
        <w:t>Diversitas:</w:t>
      </w:r>
      <w:r w:rsidRPr="007B7A5F">
        <w:rPr>
          <w:rFonts w:ascii="Times New Roman" w:eastAsia="Palatino Linotype" w:hAnsi="Times New Roman" w:cs="Times New Roman"/>
          <w:spacing w:val="-2"/>
          <w:sz w:val="24"/>
          <w:szCs w:val="24"/>
          <w:lang w:val="es-ES"/>
        </w:rPr>
        <w:t xml:space="preserve"> </w:t>
      </w:r>
      <w:r w:rsidRPr="007B7A5F">
        <w:rPr>
          <w:rFonts w:ascii="Times New Roman" w:eastAsia="Palatino Linotype" w:hAnsi="Times New Roman" w:cs="Times New Roman"/>
          <w:i/>
          <w:iCs/>
          <w:spacing w:val="-2"/>
          <w:sz w:val="24"/>
          <w:szCs w:val="24"/>
          <w:lang w:val="es-ES"/>
        </w:rPr>
        <w:t>Perspectivas en Psicología, 17</w:t>
      </w:r>
      <w:r w:rsidRPr="007B7A5F">
        <w:rPr>
          <w:rFonts w:ascii="Times New Roman" w:eastAsia="Palatino Linotype" w:hAnsi="Times New Roman" w:cs="Times New Roman"/>
          <w:spacing w:val="-2"/>
          <w:sz w:val="24"/>
          <w:szCs w:val="24"/>
          <w:lang w:val="es-ES"/>
        </w:rPr>
        <w:t>(2), 85-96</w:t>
      </w:r>
      <w:r w:rsidRPr="007B7A5F">
        <w:rPr>
          <w:rFonts w:ascii="Times New Roman" w:eastAsia="Palatino Linotype" w:hAnsi="Times New Roman" w:cs="Times New Roman"/>
          <w:color w:val="231F20"/>
          <w:spacing w:val="-2"/>
          <w:sz w:val="24"/>
          <w:szCs w:val="24"/>
          <w:lang w:val="es-ES"/>
        </w:rPr>
        <w:t xml:space="preserve">. </w:t>
      </w:r>
      <w:hyperlink r:id="rId48" w:history="1">
        <w:r w:rsidRPr="007B7A5F">
          <w:rPr>
            <w:rStyle w:val="Hipervnculo"/>
            <w:rFonts w:ascii="Times New Roman" w:eastAsia="Palatino Linotype" w:hAnsi="Times New Roman" w:cs="Times New Roman"/>
            <w:spacing w:val="-2"/>
            <w:sz w:val="24"/>
            <w:szCs w:val="24"/>
            <w:lang w:val="es-ES"/>
          </w:rPr>
          <w:t>https://doi.org/10.15332/22563067.6421</w:t>
        </w:r>
      </w:hyperlink>
      <w:r w:rsidRPr="007B7A5F">
        <w:rPr>
          <w:rFonts w:ascii="Times New Roman" w:eastAsia="Palatino Linotype" w:hAnsi="Times New Roman" w:cs="Times New Roman"/>
          <w:color w:val="231F20"/>
          <w:spacing w:val="-2"/>
          <w:sz w:val="24"/>
          <w:szCs w:val="24"/>
          <w:lang w:val="es-ES"/>
        </w:rPr>
        <w:t xml:space="preserve"> </w:t>
      </w:r>
    </w:p>
    <w:p w14:paraId="71CE82F7" w14:textId="75F62C2D" w:rsidR="000B3E25" w:rsidRPr="000B3E25" w:rsidRDefault="000B3E25" w:rsidP="00437249">
      <w:pPr>
        <w:spacing w:after="0" w:line="360" w:lineRule="auto"/>
        <w:ind w:left="709" w:hanging="709"/>
        <w:jc w:val="both"/>
        <w:rPr>
          <w:rFonts w:ascii="Times New Roman" w:eastAsia="Palatino Linotype" w:hAnsi="Times New Roman" w:cs="Times New Roman"/>
          <w:color w:val="000000" w:themeColor="text1"/>
          <w:spacing w:val="-2"/>
          <w:sz w:val="24"/>
          <w:szCs w:val="24"/>
          <w:lang w:val="es-ES"/>
        </w:rPr>
      </w:pPr>
      <w:r w:rsidRPr="000B3E25">
        <w:rPr>
          <w:rFonts w:ascii="Times New Roman" w:eastAsia="Palatino Linotype" w:hAnsi="Times New Roman" w:cs="Times New Roman"/>
          <w:color w:val="000000" w:themeColor="text1"/>
          <w:spacing w:val="-2"/>
          <w:sz w:val="24"/>
          <w:szCs w:val="24"/>
        </w:rPr>
        <w:t>Mahmud, A. (2022). Learning culture, trust culture and knowledge application: the mediating effect of transformational leadership. </w:t>
      </w:r>
      <w:r w:rsidRPr="000B3E25">
        <w:rPr>
          <w:rFonts w:ascii="Times New Roman" w:eastAsia="Palatino Linotype" w:hAnsi="Times New Roman" w:cs="Times New Roman"/>
          <w:i/>
          <w:iCs/>
          <w:color w:val="000000" w:themeColor="text1"/>
          <w:spacing w:val="-2"/>
          <w:sz w:val="24"/>
          <w:szCs w:val="24"/>
        </w:rPr>
        <w:t>VINE Journal of Information and Knowledge Management Systems</w:t>
      </w:r>
      <w:r w:rsidRPr="000B3E25">
        <w:rPr>
          <w:rFonts w:ascii="Times New Roman" w:eastAsia="Palatino Linotype" w:hAnsi="Times New Roman" w:cs="Times New Roman"/>
          <w:color w:val="000000" w:themeColor="text1"/>
          <w:spacing w:val="-2"/>
          <w:sz w:val="24"/>
          <w:szCs w:val="24"/>
        </w:rPr>
        <w:t>, </w:t>
      </w:r>
      <w:r w:rsidRPr="000B3E25">
        <w:rPr>
          <w:rFonts w:ascii="Times New Roman" w:eastAsia="Palatino Linotype" w:hAnsi="Times New Roman" w:cs="Times New Roman"/>
          <w:i/>
          <w:iCs/>
          <w:color w:val="000000" w:themeColor="text1"/>
          <w:spacing w:val="-2"/>
          <w:sz w:val="24"/>
          <w:szCs w:val="24"/>
        </w:rPr>
        <w:t>52</w:t>
      </w:r>
      <w:r w:rsidRPr="000B3E25">
        <w:rPr>
          <w:rFonts w:ascii="Times New Roman" w:eastAsia="Palatino Linotype" w:hAnsi="Times New Roman" w:cs="Times New Roman"/>
          <w:color w:val="000000" w:themeColor="text1"/>
          <w:spacing w:val="-2"/>
          <w:sz w:val="24"/>
          <w:szCs w:val="24"/>
        </w:rPr>
        <w:t>(2), 270-283.</w:t>
      </w:r>
      <w:r>
        <w:rPr>
          <w:rFonts w:ascii="Times New Roman" w:eastAsia="Palatino Linotype" w:hAnsi="Times New Roman" w:cs="Times New Roman"/>
          <w:color w:val="000000" w:themeColor="text1"/>
          <w:spacing w:val="-2"/>
          <w:sz w:val="24"/>
          <w:szCs w:val="24"/>
        </w:rPr>
        <w:t xml:space="preserve"> </w:t>
      </w:r>
      <w:hyperlink r:id="rId49" w:tooltip="DOI: https://doi.org/10.1108/VJIKMS-01-2020-0003" w:history="1">
        <w:r w:rsidRPr="000B3E25">
          <w:rPr>
            <w:rStyle w:val="Hipervnculo"/>
            <w:rFonts w:ascii="Times New Roman" w:eastAsia="Palatino Linotype" w:hAnsi="Times New Roman" w:cs="Times New Roman"/>
            <w:spacing w:val="-2"/>
            <w:sz w:val="24"/>
            <w:szCs w:val="24"/>
          </w:rPr>
          <w:t>https://doi.org/10.1108/VJIKMS-01-2020-0003</w:t>
        </w:r>
      </w:hyperlink>
    </w:p>
    <w:p w14:paraId="2F5F326D" w14:textId="136482BB" w:rsidR="000B3E25" w:rsidRDefault="007A6901" w:rsidP="00437249">
      <w:pPr>
        <w:spacing w:after="0" w:line="360" w:lineRule="auto"/>
        <w:ind w:left="709" w:hanging="709"/>
        <w:jc w:val="both"/>
      </w:pPr>
      <w:proofErr w:type="spellStart"/>
      <w:r w:rsidRPr="007B7A5F">
        <w:rPr>
          <w:rFonts w:ascii="Times New Roman" w:eastAsia="Palatino Linotype" w:hAnsi="Times New Roman" w:cs="Times New Roman"/>
          <w:spacing w:val="-2"/>
          <w:sz w:val="24"/>
          <w:szCs w:val="24"/>
          <w:lang w:val="es-ES"/>
        </w:rPr>
        <w:t>Mahboub</w:t>
      </w:r>
      <w:proofErr w:type="spellEnd"/>
      <w:r w:rsidRPr="007B7A5F">
        <w:rPr>
          <w:rFonts w:ascii="Times New Roman" w:eastAsia="Palatino Linotype" w:hAnsi="Times New Roman" w:cs="Times New Roman"/>
          <w:spacing w:val="-2"/>
          <w:sz w:val="24"/>
          <w:szCs w:val="24"/>
          <w:lang w:val="es-ES"/>
        </w:rPr>
        <w:t xml:space="preserve">, A., </w:t>
      </w:r>
      <w:proofErr w:type="spellStart"/>
      <w:r w:rsidRPr="007B7A5F">
        <w:rPr>
          <w:rFonts w:ascii="Times New Roman" w:eastAsia="Palatino Linotype" w:hAnsi="Times New Roman" w:cs="Times New Roman"/>
          <w:spacing w:val="-2"/>
          <w:sz w:val="24"/>
          <w:szCs w:val="24"/>
          <w:lang w:val="es-ES"/>
        </w:rPr>
        <w:t>Charghaoui</w:t>
      </w:r>
      <w:proofErr w:type="spellEnd"/>
      <w:r w:rsidRPr="007B7A5F">
        <w:rPr>
          <w:rFonts w:ascii="Times New Roman" w:eastAsia="Palatino Linotype" w:hAnsi="Times New Roman" w:cs="Times New Roman"/>
          <w:spacing w:val="-2"/>
          <w:sz w:val="24"/>
          <w:szCs w:val="24"/>
          <w:lang w:val="es-ES"/>
        </w:rPr>
        <w:t xml:space="preserve">, S., </w:t>
      </w:r>
      <w:proofErr w:type="spellStart"/>
      <w:r w:rsidRPr="007B7A5F">
        <w:rPr>
          <w:rFonts w:ascii="Times New Roman" w:eastAsia="Palatino Linotype" w:hAnsi="Times New Roman" w:cs="Times New Roman"/>
          <w:spacing w:val="-2"/>
          <w:sz w:val="24"/>
          <w:szCs w:val="24"/>
          <w:lang w:val="es-ES"/>
        </w:rPr>
        <w:t>Ngandu</w:t>
      </w:r>
      <w:proofErr w:type="spellEnd"/>
      <w:r w:rsidRPr="007B7A5F">
        <w:rPr>
          <w:rFonts w:ascii="Times New Roman" w:eastAsia="Palatino Linotype" w:hAnsi="Times New Roman" w:cs="Times New Roman"/>
          <w:spacing w:val="-2"/>
          <w:sz w:val="24"/>
          <w:szCs w:val="24"/>
          <w:lang w:val="es-ES"/>
        </w:rPr>
        <w:t xml:space="preserve">, J., </w:t>
      </w:r>
      <w:proofErr w:type="spellStart"/>
      <w:r w:rsidRPr="007B7A5F">
        <w:rPr>
          <w:rFonts w:ascii="Times New Roman" w:eastAsia="Palatino Linotype" w:hAnsi="Times New Roman" w:cs="Times New Roman"/>
          <w:spacing w:val="-2"/>
          <w:sz w:val="24"/>
          <w:szCs w:val="24"/>
          <w:lang w:val="es-ES"/>
        </w:rPr>
        <w:t>Belkadi</w:t>
      </w:r>
      <w:proofErr w:type="spellEnd"/>
      <w:r w:rsidRPr="007B7A5F">
        <w:rPr>
          <w:rFonts w:ascii="Times New Roman" w:eastAsia="Palatino Linotype" w:hAnsi="Times New Roman" w:cs="Times New Roman"/>
          <w:spacing w:val="-2"/>
          <w:sz w:val="24"/>
          <w:szCs w:val="24"/>
          <w:lang w:val="es-ES"/>
        </w:rPr>
        <w:t xml:space="preserve">, L., </w:t>
      </w:r>
      <w:proofErr w:type="spellStart"/>
      <w:r w:rsidRPr="007B7A5F">
        <w:rPr>
          <w:rFonts w:ascii="Times New Roman" w:eastAsia="Palatino Linotype" w:hAnsi="Times New Roman" w:cs="Times New Roman"/>
          <w:spacing w:val="-2"/>
          <w:sz w:val="24"/>
          <w:szCs w:val="24"/>
          <w:lang w:val="es-ES"/>
        </w:rPr>
        <w:t>Touiri</w:t>
      </w:r>
      <w:proofErr w:type="spellEnd"/>
      <w:r w:rsidR="002457AB" w:rsidRPr="007B7A5F">
        <w:rPr>
          <w:rFonts w:ascii="Times New Roman" w:eastAsia="Palatino Linotype" w:hAnsi="Times New Roman" w:cs="Times New Roman"/>
          <w:spacing w:val="-2"/>
          <w:sz w:val="24"/>
          <w:szCs w:val="24"/>
          <w:lang w:val="es-ES"/>
        </w:rPr>
        <w:t>-</w:t>
      </w:r>
      <w:r w:rsidR="002457AB" w:rsidRPr="007B7A5F">
        <w:rPr>
          <w:rFonts w:ascii="Times New Roman" w:hAnsi="Times New Roman" w:cs="Times New Roman"/>
          <w:sz w:val="24"/>
          <w:szCs w:val="24"/>
        </w:rPr>
        <w:t xml:space="preserve"> </w:t>
      </w:r>
      <w:proofErr w:type="spellStart"/>
      <w:r w:rsidR="002457AB" w:rsidRPr="007B7A5F">
        <w:rPr>
          <w:rFonts w:ascii="Times New Roman" w:hAnsi="Times New Roman" w:cs="Times New Roman"/>
          <w:sz w:val="24"/>
          <w:szCs w:val="24"/>
        </w:rPr>
        <w:t>Firdaouss</w:t>
      </w:r>
      <w:proofErr w:type="spellEnd"/>
      <w:r w:rsidRPr="007B7A5F">
        <w:rPr>
          <w:rFonts w:ascii="Times New Roman" w:eastAsia="Palatino Linotype" w:hAnsi="Times New Roman" w:cs="Times New Roman"/>
          <w:spacing w:val="-2"/>
          <w:sz w:val="24"/>
          <w:szCs w:val="24"/>
          <w:lang w:val="es-ES"/>
        </w:rPr>
        <w:t xml:space="preserve">, H., </w:t>
      </w:r>
      <w:proofErr w:type="spellStart"/>
      <w:r w:rsidRPr="007B7A5F">
        <w:rPr>
          <w:rFonts w:ascii="Times New Roman" w:eastAsia="Palatino Linotype" w:hAnsi="Times New Roman" w:cs="Times New Roman"/>
          <w:spacing w:val="-2"/>
          <w:sz w:val="24"/>
          <w:szCs w:val="24"/>
          <w:lang w:val="es-ES"/>
        </w:rPr>
        <w:t>Mabrouki</w:t>
      </w:r>
      <w:proofErr w:type="spellEnd"/>
      <w:r w:rsidRPr="007B7A5F">
        <w:rPr>
          <w:rFonts w:ascii="Times New Roman" w:eastAsia="Palatino Linotype" w:hAnsi="Times New Roman" w:cs="Times New Roman"/>
          <w:spacing w:val="-2"/>
          <w:sz w:val="24"/>
          <w:szCs w:val="24"/>
          <w:lang w:val="es-ES"/>
        </w:rPr>
        <w:t xml:space="preserve">, E., </w:t>
      </w:r>
      <w:r w:rsidR="002457AB" w:rsidRPr="007B7A5F">
        <w:rPr>
          <w:rFonts w:ascii="Times New Roman" w:hAnsi="Times New Roman" w:cs="Times New Roman"/>
          <w:sz w:val="24"/>
          <w:szCs w:val="24"/>
        </w:rPr>
        <w:t>Khatori, Y.,</w:t>
      </w:r>
      <w:r w:rsidRPr="007B7A5F">
        <w:rPr>
          <w:rFonts w:ascii="Times New Roman" w:eastAsia="Palatino Linotype" w:hAnsi="Times New Roman" w:cs="Times New Roman"/>
          <w:spacing w:val="-2"/>
          <w:sz w:val="24"/>
          <w:szCs w:val="24"/>
          <w:lang w:val="es-ES"/>
        </w:rPr>
        <w:t xml:space="preserve"> y </w:t>
      </w:r>
      <w:proofErr w:type="spellStart"/>
      <w:r w:rsidRPr="007B7A5F">
        <w:rPr>
          <w:rFonts w:ascii="Times New Roman" w:eastAsia="Palatino Linotype" w:hAnsi="Times New Roman" w:cs="Times New Roman"/>
          <w:spacing w:val="-2"/>
          <w:sz w:val="24"/>
          <w:szCs w:val="24"/>
          <w:lang w:val="es-ES"/>
        </w:rPr>
        <w:t>Achour</w:t>
      </w:r>
      <w:proofErr w:type="spellEnd"/>
      <w:r w:rsidRPr="007B7A5F">
        <w:rPr>
          <w:rFonts w:ascii="Times New Roman" w:eastAsia="Palatino Linotype" w:hAnsi="Times New Roman" w:cs="Times New Roman"/>
          <w:spacing w:val="-2"/>
          <w:sz w:val="24"/>
          <w:szCs w:val="24"/>
          <w:lang w:val="es-ES"/>
        </w:rPr>
        <w:t xml:space="preserve">, F. Z. (2023).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Impact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Management </w:t>
      </w:r>
      <w:proofErr w:type="spellStart"/>
      <w:r w:rsidRPr="007B7A5F">
        <w:rPr>
          <w:rFonts w:ascii="Times New Roman" w:eastAsia="Palatino Linotype" w:hAnsi="Times New Roman" w:cs="Times New Roman"/>
          <w:spacing w:val="-2"/>
          <w:sz w:val="24"/>
          <w:szCs w:val="24"/>
          <w:lang w:val="es-ES"/>
        </w:rPr>
        <w:t>Practices</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on</w:t>
      </w:r>
      <w:proofErr w:type="spellEnd"/>
      <w:r w:rsidRPr="007B7A5F">
        <w:rPr>
          <w:rFonts w:ascii="Times New Roman" w:eastAsia="Palatino Linotype" w:hAnsi="Times New Roman" w:cs="Times New Roman"/>
          <w:spacing w:val="-2"/>
          <w:sz w:val="24"/>
          <w:szCs w:val="24"/>
          <w:lang w:val="es-ES"/>
        </w:rPr>
        <w:t xml:space="preserve"> Job </w:t>
      </w:r>
      <w:proofErr w:type="spellStart"/>
      <w:r w:rsidRPr="007B7A5F">
        <w:rPr>
          <w:rFonts w:ascii="Times New Roman" w:eastAsia="Palatino Linotype" w:hAnsi="Times New Roman" w:cs="Times New Roman"/>
          <w:spacing w:val="-2"/>
          <w:sz w:val="24"/>
          <w:szCs w:val="24"/>
          <w:lang w:val="es-ES"/>
        </w:rPr>
        <w:t>Satisfaction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Moroccan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Employees</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Mediating</w:t>
      </w:r>
      <w:proofErr w:type="spellEnd"/>
      <w:r w:rsidRPr="007B7A5F">
        <w:rPr>
          <w:rFonts w:ascii="Times New Roman" w:eastAsia="Palatino Linotype" w:hAnsi="Times New Roman" w:cs="Times New Roman"/>
          <w:spacing w:val="-2"/>
          <w:sz w:val="24"/>
          <w:szCs w:val="24"/>
          <w:lang w:val="es-ES"/>
        </w:rPr>
        <w:t xml:space="preserve"> Role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Organizational</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Commitment</w:t>
      </w:r>
      <w:proofErr w:type="spellEnd"/>
      <w:r w:rsidRPr="007B7A5F">
        <w:rPr>
          <w:rFonts w:ascii="Times New Roman" w:eastAsia="Palatino Linotype" w:hAnsi="Times New Roman" w:cs="Times New Roman"/>
          <w:spacing w:val="-2"/>
          <w:sz w:val="24"/>
          <w:szCs w:val="24"/>
          <w:lang w:val="es-ES"/>
        </w:rPr>
        <w:t xml:space="preserve">. International </w:t>
      </w:r>
      <w:proofErr w:type="spellStart"/>
      <w:r w:rsidRPr="007B7A5F">
        <w:rPr>
          <w:rFonts w:ascii="Times New Roman" w:eastAsia="Palatino Linotype" w:hAnsi="Times New Roman" w:cs="Times New Roman"/>
          <w:spacing w:val="-2"/>
          <w:sz w:val="24"/>
          <w:szCs w:val="24"/>
          <w:lang w:val="es-ES"/>
        </w:rPr>
        <w:t>Journal</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Professional Business </w:t>
      </w:r>
      <w:proofErr w:type="spellStart"/>
      <w:r w:rsidRPr="007B7A5F">
        <w:rPr>
          <w:rFonts w:ascii="Times New Roman" w:eastAsia="Palatino Linotype" w:hAnsi="Times New Roman" w:cs="Times New Roman"/>
          <w:i/>
          <w:iCs/>
          <w:spacing w:val="-2"/>
          <w:sz w:val="24"/>
          <w:szCs w:val="24"/>
          <w:lang w:val="es-ES"/>
        </w:rPr>
        <w:t>Review</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Int</w:t>
      </w:r>
      <w:proofErr w:type="spellEnd"/>
      <w:r w:rsidRPr="007B7A5F">
        <w:rPr>
          <w:rFonts w:ascii="Times New Roman" w:eastAsia="Palatino Linotype" w:hAnsi="Times New Roman" w:cs="Times New Roman"/>
          <w:i/>
          <w:iCs/>
          <w:spacing w:val="-2"/>
          <w:sz w:val="24"/>
          <w:szCs w:val="24"/>
          <w:lang w:val="es-ES"/>
        </w:rPr>
        <w:t>. J. Prof. Bus. Rev., 8</w:t>
      </w:r>
      <w:r w:rsidRPr="007B7A5F">
        <w:rPr>
          <w:rFonts w:ascii="Times New Roman" w:eastAsia="Palatino Linotype" w:hAnsi="Times New Roman" w:cs="Times New Roman"/>
          <w:spacing w:val="-2"/>
          <w:sz w:val="24"/>
          <w:szCs w:val="24"/>
          <w:lang w:val="es-ES"/>
        </w:rPr>
        <w:t xml:space="preserve">(8), 27. </w:t>
      </w:r>
      <w:hyperlink r:id="rId50" w:history="1">
        <w:r w:rsidR="008A6E8D" w:rsidRPr="007B7A5F">
          <w:rPr>
            <w:rStyle w:val="Hipervnculo"/>
            <w:rFonts w:ascii="Times New Roman" w:hAnsi="Times New Roman" w:cs="Times New Roman"/>
          </w:rPr>
          <w:t>https://doi.org/10.26668/businessreview/2023.v8i8.2768</w:t>
        </w:r>
      </w:hyperlink>
      <w:r w:rsidR="008A6E8D" w:rsidRPr="007B7A5F">
        <w:t xml:space="preserve"> </w:t>
      </w:r>
    </w:p>
    <w:p w14:paraId="4F8CFE9A" w14:textId="24F653C8" w:rsidR="00DE7B05" w:rsidRDefault="00DE7B05" w:rsidP="00437249">
      <w:pPr>
        <w:spacing w:after="0" w:line="360" w:lineRule="auto"/>
        <w:ind w:left="709" w:hanging="709"/>
        <w:jc w:val="both"/>
        <w:rPr>
          <w:rFonts w:ascii="Times New Roman" w:eastAsia="Palatino Linotype" w:hAnsi="Times New Roman" w:cs="Times New Roman"/>
          <w:spacing w:val="-2"/>
          <w:sz w:val="24"/>
          <w:szCs w:val="24"/>
        </w:rPr>
      </w:pPr>
      <w:r w:rsidRPr="00DE7B05">
        <w:rPr>
          <w:rFonts w:ascii="Times New Roman" w:eastAsia="Palatino Linotype" w:hAnsi="Times New Roman" w:cs="Times New Roman"/>
          <w:spacing w:val="-2"/>
          <w:sz w:val="24"/>
          <w:szCs w:val="24"/>
        </w:rPr>
        <w:t xml:space="preserve">Marín-González, F., Senior-Naveda, A., Castro, M. N., González, A. I., </w:t>
      </w:r>
      <w:r>
        <w:rPr>
          <w:rFonts w:ascii="Times New Roman" w:eastAsia="Palatino Linotype" w:hAnsi="Times New Roman" w:cs="Times New Roman"/>
          <w:spacing w:val="-2"/>
          <w:sz w:val="24"/>
          <w:szCs w:val="24"/>
        </w:rPr>
        <w:t>y</w:t>
      </w:r>
      <w:r w:rsidRPr="00DE7B05">
        <w:rPr>
          <w:rFonts w:ascii="Times New Roman" w:eastAsia="Palatino Linotype" w:hAnsi="Times New Roman" w:cs="Times New Roman"/>
          <w:spacing w:val="-2"/>
          <w:sz w:val="24"/>
          <w:szCs w:val="24"/>
        </w:rPr>
        <w:t xml:space="preserve"> </w:t>
      </w:r>
      <w:proofErr w:type="spellStart"/>
      <w:r w:rsidRPr="00DE7B05">
        <w:rPr>
          <w:rFonts w:ascii="Times New Roman" w:eastAsia="Palatino Linotype" w:hAnsi="Times New Roman" w:cs="Times New Roman"/>
          <w:spacing w:val="-2"/>
          <w:sz w:val="24"/>
          <w:szCs w:val="24"/>
        </w:rPr>
        <w:t>Chacín</w:t>
      </w:r>
      <w:proofErr w:type="spellEnd"/>
      <w:r w:rsidRPr="00DE7B05">
        <w:rPr>
          <w:rFonts w:ascii="Times New Roman" w:eastAsia="Palatino Linotype" w:hAnsi="Times New Roman" w:cs="Times New Roman"/>
          <w:spacing w:val="-2"/>
          <w:sz w:val="24"/>
          <w:szCs w:val="24"/>
        </w:rPr>
        <w:t>, A. J. P. (2021). Knowledge network for sustainable local development. </w:t>
      </w:r>
      <w:r w:rsidRPr="00DE7B05">
        <w:rPr>
          <w:rFonts w:ascii="Times New Roman" w:eastAsia="Palatino Linotype" w:hAnsi="Times New Roman" w:cs="Times New Roman"/>
          <w:i/>
          <w:iCs/>
          <w:spacing w:val="-2"/>
          <w:sz w:val="24"/>
          <w:szCs w:val="24"/>
        </w:rPr>
        <w:t>Sustainability</w:t>
      </w:r>
      <w:r w:rsidRPr="00DE7B05">
        <w:rPr>
          <w:rFonts w:ascii="Times New Roman" w:eastAsia="Palatino Linotype" w:hAnsi="Times New Roman" w:cs="Times New Roman"/>
          <w:spacing w:val="-2"/>
          <w:sz w:val="24"/>
          <w:szCs w:val="24"/>
        </w:rPr>
        <w:t>, </w:t>
      </w:r>
      <w:r w:rsidRPr="00DE7B05">
        <w:rPr>
          <w:rFonts w:ascii="Times New Roman" w:eastAsia="Palatino Linotype" w:hAnsi="Times New Roman" w:cs="Times New Roman"/>
          <w:i/>
          <w:iCs/>
          <w:spacing w:val="-2"/>
          <w:sz w:val="24"/>
          <w:szCs w:val="24"/>
        </w:rPr>
        <w:t>13</w:t>
      </w:r>
      <w:r w:rsidRPr="00DE7B05">
        <w:rPr>
          <w:rFonts w:ascii="Times New Roman" w:eastAsia="Palatino Linotype" w:hAnsi="Times New Roman" w:cs="Times New Roman"/>
          <w:spacing w:val="-2"/>
          <w:sz w:val="24"/>
          <w:szCs w:val="24"/>
        </w:rPr>
        <w:t>(3), 1124.</w:t>
      </w:r>
      <w:r>
        <w:rPr>
          <w:rFonts w:ascii="Times New Roman" w:eastAsia="Palatino Linotype" w:hAnsi="Times New Roman" w:cs="Times New Roman"/>
          <w:spacing w:val="-2"/>
          <w:sz w:val="24"/>
          <w:szCs w:val="24"/>
        </w:rPr>
        <w:t xml:space="preserve"> </w:t>
      </w:r>
      <w:hyperlink r:id="rId51" w:history="1">
        <w:r w:rsidRPr="00CB3D57">
          <w:rPr>
            <w:rStyle w:val="Hipervnculo"/>
            <w:rFonts w:ascii="Times New Roman" w:eastAsia="Palatino Linotype" w:hAnsi="Times New Roman" w:cs="Times New Roman"/>
            <w:spacing w:val="-2"/>
            <w:sz w:val="24"/>
            <w:szCs w:val="24"/>
          </w:rPr>
          <w:t>https://doi.org/10.3390/su13031124</w:t>
        </w:r>
      </w:hyperlink>
      <w:r>
        <w:rPr>
          <w:rFonts w:ascii="Times New Roman" w:eastAsia="Palatino Linotype" w:hAnsi="Times New Roman" w:cs="Times New Roman"/>
          <w:spacing w:val="-2"/>
          <w:sz w:val="24"/>
          <w:szCs w:val="24"/>
        </w:rPr>
        <w:t xml:space="preserve"> </w:t>
      </w:r>
    </w:p>
    <w:p w14:paraId="51B868F1" w14:textId="3806403C" w:rsidR="002B2361" w:rsidRPr="007B7A5F" w:rsidRDefault="002B2361" w:rsidP="00437249">
      <w:pPr>
        <w:spacing w:after="0" w:line="360" w:lineRule="auto"/>
        <w:ind w:left="709" w:hanging="709"/>
        <w:jc w:val="both"/>
        <w:rPr>
          <w:rFonts w:ascii="Times New Roman" w:eastAsia="Palatino Linotype" w:hAnsi="Times New Roman" w:cs="Times New Roman"/>
          <w:spacing w:val="-2"/>
          <w:sz w:val="24"/>
          <w:szCs w:val="24"/>
          <w:lang w:val="es-ES"/>
        </w:rPr>
      </w:pPr>
      <w:proofErr w:type="spellStart"/>
      <w:r w:rsidRPr="002B2361">
        <w:rPr>
          <w:rFonts w:ascii="Times New Roman" w:eastAsia="Palatino Linotype" w:hAnsi="Times New Roman" w:cs="Times New Roman"/>
          <w:spacing w:val="-2"/>
          <w:sz w:val="24"/>
          <w:szCs w:val="24"/>
        </w:rPr>
        <w:t>Matsick</w:t>
      </w:r>
      <w:proofErr w:type="spellEnd"/>
      <w:r w:rsidRPr="002B2361">
        <w:rPr>
          <w:rFonts w:ascii="Times New Roman" w:eastAsia="Palatino Linotype" w:hAnsi="Times New Roman" w:cs="Times New Roman"/>
          <w:spacing w:val="-2"/>
          <w:sz w:val="24"/>
          <w:szCs w:val="24"/>
        </w:rPr>
        <w:t xml:space="preserve">, J. L., Kruk, M., Oswald, F., </w:t>
      </w:r>
      <w:r>
        <w:rPr>
          <w:rFonts w:ascii="Times New Roman" w:eastAsia="Palatino Linotype" w:hAnsi="Times New Roman" w:cs="Times New Roman"/>
          <w:spacing w:val="-2"/>
          <w:sz w:val="24"/>
          <w:szCs w:val="24"/>
        </w:rPr>
        <w:t>y</w:t>
      </w:r>
      <w:r w:rsidRPr="002B2361">
        <w:rPr>
          <w:rFonts w:ascii="Times New Roman" w:eastAsia="Palatino Linotype" w:hAnsi="Times New Roman" w:cs="Times New Roman"/>
          <w:spacing w:val="-2"/>
          <w:sz w:val="24"/>
          <w:szCs w:val="24"/>
        </w:rPr>
        <w:t xml:space="preserve"> Palmer, L. (2021). Bridging feminist psychology and open science: Feminist tools and shared values inform best practices for science reform. </w:t>
      </w:r>
      <w:r w:rsidRPr="002B2361">
        <w:rPr>
          <w:rFonts w:ascii="Times New Roman" w:eastAsia="Palatino Linotype" w:hAnsi="Times New Roman" w:cs="Times New Roman"/>
          <w:i/>
          <w:iCs/>
          <w:spacing w:val="-2"/>
          <w:sz w:val="24"/>
          <w:szCs w:val="24"/>
        </w:rPr>
        <w:t>Psychology of Women Quarterly</w:t>
      </w:r>
      <w:r w:rsidRPr="002B2361">
        <w:rPr>
          <w:rFonts w:ascii="Times New Roman" w:eastAsia="Palatino Linotype" w:hAnsi="Times New Roman" w:cs="Times New Roman"/>
          <w:spacing w:val="-2"/>
          <w:sz w:val="24"/>
          <w:szCs w:val="24"/>
        </w:rPr>
        <w:t>, </w:t>
      </w:r>
      <w:r w:rsidRPr="002B2361">
        <w:rPr>
          <w:rFonts w:ascii="Times New Roman" w:eastAsia="Palatino Linotype" w:hAnsi="Times New Roman" w:cs="Times New Roman"/>
          <w:i/>
          <w:iCs/>
          <w:spacing w:val="-2"/>
          <w:sz w:val="24"/>
          <w:szCs w:val="24"/>
        </w:rPr>
        <w:t>45</w:t>
      </w:r>
      <w:r w:rsidRPr="002B2361">
        <w:rPr>
          <w:rFonts w:ascii="Times New Roman" w:eastAsia="Palatino Linotype" w:hAnsi="Times New Roman" w:cs="Times New Roman"/>
          <w:spacing w:val="-2"/>
          <w:sz w:val="24"/>
          <w:szCs w:val="24"/>
        </w:rPr>
        <w:t>(4), 412-429.</w:t>
      </w:r>
      <w:r>
        <w:rPr>
          <w:rFonts w:ascii="Times New Roman" w:eastAsia="Palatino Linotype" w:hAnsi="Times New Roman" w:cs="Times New Roman"/>
          <w:spacing w:val="-2"/>
          <w:sz w:val="24"/>
          <w:szCs w:val="24"/>
        </w:rPr>
        <w:t xml:space="preserve"> </w:t>
      </w:r>
      <w:hyperlink r:id="rId52" w:history="1">
        <w:r w:rsidRPr="002B2361">
          <w:rPr>
            <w:rStyle w:val="Hipervnculo"/>
            <w:rFonts w:ascii="Times New Roman" w:eastAsia="Palatino Linotype" w:hAnsi="Times New Roman" w:cs="Times New Roman"/>
            <w:spacing w:val="-2"/>
            <w:sz w:val="24"/>
            <w:szCs w:val="24"/>
          </w:rPr>
          <w:t>https://doi.org/10.1177/03616843211026564</w:t>
        </w:r>
      </w:hyperlink>
    </w:p>
    <w:p w14:paraId="5C68C0CE" w14:textId="71007DDD"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lastRenderedPageBreak/>
        <w:t>McWilliams</w:t>
      </w:r>
      <w:r w:rsidR="00CA4BEE" w:rsidRPr="007B7A5F">
        <w:rPr>
          <w:rFonts w:ascii="Times New Roman" w:eastAsia="Palatino Linotype" w:hAnsi="Times New Roman" w:cs="Times New Roman"/>
          <w:spacing w:val="-2"/>
          <w:sz w:val="24"/>
          <w:szCs w:val="24"/>
          <w:lang w:val="es-ES"/>
        </w:rPr>
        <w:t>-Tullberg</w:t>
      </w:r>
      <w:proofErr w:type="spellEnd"/>
      <w:r w:rsidRPr="007B7A5F">
        <w:rPr>
          <w:rFonts w:ascii="Times New Roman" w:eastAsia="Palatino Linotype" w:hAnsi="Times New Roman" w:cs="Times New Roman"/>
          <w:spacing w:val="-2"/>
          <w:sz w:val="24"/>
          <w:szCs w:val="24"/>
          <w:lang w:val="es-ES"/>
        </w:rPr>
        <w:t xml:space="preserve">, R. (2013). </w:t>
      </w:r>
      <w:proofErr w:type="spellStart"/>
      <w:r w:rsidRPr="007B7A5F">
        <w:rPr>
          <w:rFonts w:ascii="Times New Roman" w:eastAsia="Palatino Linotype" w:hAnsi="Times New Roman" w:cs="Times New Roman"/>
          <w:i/>
          <w:iCs/>
          <w:spacing w:val="-2"/>
          <w:sz w:val="24"/>
          <w:szCs w:val="24"/>
          <w:lang w:val="es-ES"/>
        </w:rPr>
        <w:t>Women</w:t>
      </w:r>
      <w:proofErr w:type="spellEnd"/>
      <w:r w:rsidRPr="007B7A5F">
        <w:rPr>
          <w:rFonts w:ascii="Times New Roman" w:eastAsia="Palatino Linotype" w:hAnsi="Times New Roman" w:cs="Times New Roman"/>
          <w:i/>
          <w:iCs/>
          <w:spacing w:val="-2"/>
          <w:sz w:val="24"/>
          <w:szCs w:val="24"/>
          <w:lang w:val="es-ES"/>
        </w:rPr>
        <w:t xml:space="preserve"> and </w:t>
      </w:r>
      <w:proofErr w:type="spellStart"/>
      <w:r w:rsidRPr="007B7A5F">
        <w:rPr>
          <w:rFonts w:ascii="Times New Roman" w:eastAsia="Palatino Linotype" w:hAnsi="Times New Roman" w:cs="Times New Roman"/>
          <w:i/>
          <w:iCs/>
          <w:spacing w:val="-2"/>
          <w:sz w:val="24"/>
          <w:szCs w:val="24"/>
          <w:lang w:val="es-ES"/>
        </w:rPr>
        <w:t>Degrees</w:t>
      </w:r>
      <w:proofErr w:type="spellEnd"/>
      <w:r w:rsidRPr="007B7A5F">
        <w:rPr>
          <w:rFonts w:ascii="Times New Roman" w:eastAsia="Palatino Linotype" w:hAnsi="Times New Roman" w:cs="Times New Roman"/>
          <w:i/>
          <w:iCs/>
          <w:spacing w:val="-2"/>
          <w:sz w:val="24"/>
          <w:szCs w:val="24"/>
          <w:lang w:val="es-ES"/>
        </w:rPr>
        <w:t xml:space="preserve"> at Cambridge </w:t>
      </w:r>
      <w:proofErr w:type="spellStart"/>
      <w:r w:rsidRPr="007B7A5F">
        <w:rPr>
          <w:rFonts w:ascii="Times New Roman" w:eastAsia="Palatino Linotype" w:hAnsi="Times New Roman" w:cs="Times New Roman"/>
          <w:i/>
          <w:iCs/>
          <w:spacing w:val="-2"/>
          <w:sz w:val="24"/>
          <w:szCs w:val="24"/>
          <w:lang w:val="es-ES"/>
        </w:rPr>
        <w:t>university</w:t>
      </w:r>
      <w:proofErr w:type="spellEnd"/>
      <w:r w:rsidRPr="007B7A5F">
        <w:rPr>
          <w:rFonts w:ascii="Times New Roman" w:eastAsia="Palatino Linotype" w:hAnsi="Times New Roman" w:cs="Times New Roman"/>
          <w:i/>
          <w:iCs/>
          <w:spacing w:val="-2"/>
          <w:sz w:val="24"/>
          <w:szCs w:val="24"/>
          <w:lang w:val="es-ES"/>
        </w:rPr>
        <w:t>, 1862 - 1897</w:t>
      </w:r>
      <w:r w:rsidRPr="007B7A5F">
        <w:rPr>
          <w:rFonts w:ascii="Times New Roman" w:eastAsia="Palatino Linotype" w:hAnsi="Times New Roman" w:cs="Times New Roman"/>
          <w:spacing w:val="-2"/>
          <w:sz w:val="24"/>
          <w:szCs w:val="24"/>
          <w:lang w:val="es-ES"/>
        </w:rPr>
        <w:t xml:space="preserve">. Routledge. </w:t>
      </w:r>
      <w:hyperlink r:id="rId53" w:history="1">
        <w:r w:rsidRPr="007B7A5F">
          <w:rPr>
            <w:rStyle w:val="Hipervnculo"/>
            <w:rFonts w:ascii="Times New Roman" w:eastAsia="Palatino Linotype" w:hAnsi="Times New Roman" w:cs="Times New Roman"/>
            <w:spacing w:val="-2"/>
            <w:sz w:val="24"/>
            <w:szCs w:val="24"/>
            <w:lang w:val="es-ES"/>
          </w:rPr>
          <w:t>https://www.taylorfrancis.com/chapters/edit/10.4324/9780203402412-6/women-degrees-cambridge-university-1862-1897-rita-mcwilliams-tullberg</w:t>
        </w:r>
      </w:hyperlink>
      <w:r w:rsidRPr="007B7A5F">
        <w:rPr>
          <w:rFonts w:ascii="Times New Roman" w:eastAsia="Palatino Linotype" w:hAnsi="Times New Roman" w:cs="Times New Roman"/>
          <w:color w:val="231F20"/>
          <w:spacing w:val="-2"/>
          <w:sz w:val="24"/>
          <w:szCs w:val="24"/>
          <w:lang w:val="es-ES"/>
        </w:rPr>
        <w:t xml:space="preserve">  </w:t>
      </w:r>
    </w:p>
    <w:p w14:paraId="530DD3A2" w14:textId="15056B84"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t>Mirafzal</w:t>
      </w:r>
      <w:proofErr w:type="spellEnd"/>
      <w:r w:rsidRPr="007B7A5F">
        <w:rPr>
          <w:rFonts w:ascii="Times New Roman" w:eastAsia="Palatino Linotype" w:hAnsi="Times New Roman" w:cs="Times New Roman"/>
          <w:spacing w:val="-2"/>
          <w:sz w:val="24"/>
          <w:szCs w:val="24"/>
          <w:lang w:val="es-ES"/>
        </w:rPr>
        <w:t xml:space="preserve">, M., </w:t>
      </w:r>
      <w:proofErr w:type="spellStart"/>
      <w:r w:rsidRPr="007B7A5F">
        <w:rPr>
          <w:rFonts w:ascii="Times New Roman" w:eastAsia="Palatino Linotype" w:hAnsi="Times New Roman" w:cs="Times New Roman"/>
          <w:spacing w:val="-2"/>
          <w:sz w:val="24"/>
          <w:szCs w:val="24"/>
          <w:lang w:val="es-ES"/>
        </w:rPr>
        <w:t>Wadhera</w:t>
      </w:r>
      <w:proofErr w:type="spellEnd"/>
      <w:r w:rsidRPr="007B7A5F">
        <w:rPr>
          <w:rFonts w:ascii="Times New Roman" w:eastAsia="Palatino Linotype" w:hAnsi="Times New Roman" w:cs="Times New Roman"/>
          <w:spacing w:val="-2"/>
          <w:sz w:val="24"/>
          <w:szCs w:val="24"/>
          <w:lang w:val="es-ES"/>
        </w:rPr>
        <w:t xml:space="preserve">, P., y </w:t>
      </w:r>
      <w:proofErr w:type="spellStart"/>
      <w:r w:rsidRPr="007B7A5F">
        <w:rPr>
          <w:rFonts w:ascii="Times New Roman" w:eastAsia="Palatino Linotype" w:hAnsi="Times New Roman" w:cs="Times New Roman"/>
          <w:spacing w:val="-2"/>
          <w:sz w:val="24"/>
          <w:szCs w:val="24"/>
          <w:lang w:val="es-ES"/>
        </w:rPr>
        <w:t>Stal</w:t>
      </w:r>
      <w:proofErr w:type="spellEnd"/>
      <w:r w:rsidRPr="007B7A5F">
        <w:rPr>
          <w:rFonts w:ascii="Times New Roman" w:eastAsia="Palatino Linotype" w:hAnsi="Times New Roman" w:cs="Times New Roman"/>
          <w:spacing w:val="-2"/>
          <w:sz w:val="24"/>
          <w:szCs w:val="24"/>
          <w:lang w:val="es-ES"/>
        </w:rPr>
        <w:t>-Le</w:t>
      </w:r>
      <w:r w:rsidR="00482B63" w:rsidRPr="007B7A5F">
        <w:rPr>
          <w:rFonts w:ascii="Times New Roman" w:eastAsia="Palatino Linotype" w:hAnsi="Times New Roman" w:cs="Times New Roman"/>
          <w:spacing w:val="-2"/>
          <w:sz w:val="24"/>
          <w:szCs w:val="24"/>
          <w:lang w:val="es-ES"/>
        </w:rPr>
        <w:t>-</w:t>
      </w:r>
      <w:r w:rsidRPr="007B7A5F">
        <w:rPr>
          <w:rFonts w:ascii="Times New Roman" w:eastAsia="Palatino Linotype" w:hAnsi="Times New Roman" w:cs="Times New Roman"/>
          <w:spacing w:val="-2"/>
          <w:sz w:val="24"/>
          <w:szCs w:val="24"/>
          <w:lang w:val="es-ES"/>
        </w:rPr>
        <w:t xml:space="preserve">Cardinal, J. (2023). </w:t>
      </w:r>
      <w:proofErr w:type="spellStart"/>
      <w:r w:rsidRPr="007B7A5F">
        <w:rPr>
          <w:rFonts w:ascii="Times New Roman" w:eastAsia="Palatino Linotype" w:hAnsi="Times New Roman" w:cs="Times New Roman"/>
          <w:spacing w:val="-2"/>
          <w:sz w:val="24"/>
          <w:szCs w:val="24"/>
          <w:lang w:val="es-ES"/>
        </w:rPr>
        <w:t>An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exploration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management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activities</w:t>
      </w:r>
      <w:proofErr w:type="spellEnd"/>
      <w:r w:rsidRPr="007B7A5F">
        <w:rPr>
          <w:rFonts w:ascii="Times New Roman" w:eastAsia="Palatino Linotype" w:hAnsi="Times New Roman" w:cs="Times New Roman"/>
          <w:spacing w:val="-2"/>
          <w:sz w:val="24"/>
          <w:szCs w:val="24"/>
          <w:lang w:val="es-ES"/>
        </w:rPr>
        <w:t xml:space="preserve"> in </w:t>
      </w:r>
      <w:proofErr w:type="spellStart"/>
      <w:r w:rsidRPr="007B7A5F">
        <w:rPr>
          <w:rFonts w:ascii="Times New Roman" w:eastAsia="Palatino Linotype" w:hAnsi="Times New Roman" w:cs="Times New Roman"/>
          <w:spacing w:val="-2"/>
          <w:sz w:val="24"/>
          <w:szCs w:val="24"/>
          <w:lang w:val="es-ES"/>
        </w:rPr>
        <w:t>multidisciplinary</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service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design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organizations</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Proceedings</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of</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the</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Design</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Society</w:t>
      </w:r>
      <w:proofErr w:type="spellEnd"/>
      <w:r w:rsidRPr="007B7A5F">
        <w:rPr>
          <w:rFonts w:ascii="Times New Roman" w:eastAsia="Palatino Linotype" w:hAnsi="Times New Roman" w:cs="Times New Roman"/>
          <w:spacing w:val="-2"/>
          <w:sz w:val="24"/>
          <w:szCs w:val="24"/>
          <w:lang w:val="es-ES"/>
        </w:rPr>
        <w:t xml:space="preserve">, 3, 525-534. </w:t>
      </w:r>
      <w:hyperlink r:id="rId54" w:history="1">
        <w:r w:rsidRPr="007B7A5F">
          <w:rPr>
            <w:rStyle w:val="Hipervnculo"/>
            <w:rFonts w:ascii="Times New Roman" w:eastAsia="Palatino Linotype" w:hAnsi="Times New Roman" w:cs="Times New Roman"/>
            <w:spacing w:val="-2"/>
            <w:sz w:val="24"/>
            <w:szCs w:val="24"/>
            <w:lang w:val="es-ES"/>
          </w:rPr>
          <w:t>https://doi.org/10.1017/pds.2023.53</w:t>
        </w:r>
      </w:hyperlink>
      <w:r w:rsidRPr="007B7A5F">
        <w:rPr>
          <w:rFonts w:ascii="Times New Roman" w:eastAsia="Palatino Linotype" w:hAnsi="Times New Roman" w:cs="Times New Roman"/>
          <w:color w:val="231F20"/>
          <w:spacing w:val="-2"/>
          <w:sz w:val="24"/>
          <w:szCs w:val="24"/>
          <w:lang w:val="es-ES"/>
        </w:rPr>
        <w:t xml:space="preserve">  </w:t>
      </w:r>
    </w:p>
    <w:p w14:paraId="52C91A2D" w14:textId="77777777"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 xml:space="preserve">Montgomery, D., Peck, A., y </w:t>
      </w:r>
      <w:proofErr w:type="spellStart"/>
      <w:r w:rsidRPr="007B7A5F">
        <w:rPr>
          <w:rFonts w:ascii="Times New Roman" w:eastAsia="Palatino Linotype" w:hAnsi="Times New Roman" w:cs="Times New Roman"/>
          <w:spacing w:val="-2"/>
          <w:sz w:val="24"/>
          <w:szCs w:val="24"/>
          <w:lang w:val="es-ES"/>
        </w:rPr>
        <w:t>Vining</w:t>
      </w:r>
      <w:proofErr w:type="spellEnd"/>
      <w:r w:rsidRPr="007B7A5F">
        <w:rPr>
          <w:rFonts w:ascii="Times New Roman" w:eastAsia="Palatino Linotype" w:hAnsi="Times New Roman" w:cs="Times New Roman"/>
          <w:spacing w:val="-2"/>
          <w:sz w:val="24"/>
          <w:szCs w:val="24"/>
          <w:lang w:val="es-ES"/>
        </w:rPr>
        <w:t xml:space="preserve">, G. (2012). </w:t>
      </w:r>
      <w:proofErr w:type="spellStart"/>
      <w:r w:rsidRPr="007B7A5F">
        <w:rPr>
          <w:rFonts w:ascii="Times New Roman" w:eastAsia="Palatino Linotype" w:hAnsi="Times New Roman" w:cs="Times New Roman"/>
          <w:i/>
          <w:iCs/>
          <w:spacing w:val="-2"/>
          <w:sz w:val="24"/>
          <w:szCs w:val="24"/>
          <w:lang w:val="es-ES"/>
        </w:rPr>
        <w:t>Introduction</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to</w:t>
      </w:r>
      <w:proofErr w:type="spellEnd"/>
      <w:r w:rsidRPr="007B7A5F">
        <w:rPr>
          <w:rFonts w:ascii="Times New Roman" w:eastAsia="Palatino Linotype" w:hAnsi="Times New Roman" w:cs="Times New Roman"/>
          <w:i/>
          <w:iCs/>
          <w:spacing w:val="-2"/>
          <w:sz w:val="24"/>
          <w:szCs w:val="24"/>
          <w:lang w:val="es-ES"/>
        </w:rPr>
        <w:t xml:space="preserve"> linear </w:t>
      </w:r>
      <w:proofErr w:type="spellStart"/>
      <w:r w:rsidRPr="007B7A5F">
        <w:rPr>
          <w:rFonts w:ascii="Times New Roman" w:eastAsia="Palatino Linotype" w:hAnsi="Times New Roman" w:cs="Times New Roman"/>
          <w:i/>
          <w:iCs/>
          <w:spacing w:val="-2"/>
          <w:sz w:val="24"/>
          <w:szCs w:val="24"/>
          <w:lang w:val="es-ES"/>
        </w:rPr>
        <w:t>regression</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analysis</w:t>
      </w:r>
      <w:proofErr w:type="spellEnd"/>
      <w:r w:rsidRPr="007B7A5F">
        <w:rPr>
          <w:rFonts w:ascii="Times New Roman" w:eastAsia="Palatino Linotype" w:hAnsi="Times New Roman" w:cs="Times New Roman"/>
          <w:i/>
          <w:iCs/>
          <w:spacing w:val="-2"/>
          <w:sz w:val="24"/>
          <w:szCs w:val="24"/>
          <w:lang w:val="es-ES"/>
        </w:rPr>
        <w:t xml:space="preserve">. </w:t>
      </w:r>
      <w:r w:rsidRPr="007B7A5F">
        <w:rPr>
          <w:rFonts w:ascii="Times New Roman" w:eastAsia="Palatino Linotype" w:hAnsi="Times New Roman" w:cs="Times New Roman"/>
          <w:spacing w:val="-2"/>
          <w:sz w:val="24"/>
          <w:szCs w:val="24"/>
          <w:lang w:val="es-ES"/>
        </w:rPr>
        <w:t xml:space="preserve">John Wiley &amp; </w:t>
      </w:r>
      <w:proofErr w:type="spellStart"/>
      <w:r w:rsidRPr="007B7A5F">
        <w:rPr>
          <w:rFonts w:ascii="Times New Roman" w:eastAsia="Palatino Linotype" w:hAnsi="Times New Roman" w:cs="Times New Roman"/>
          <w:spacing w:val="-2"/>
          <w:sz w:val="24"/>
          <w:szCs w:val="24"/>
          <w:lang w:val="es-ES"/>
        </w:rPr>
        <w:t>Sons</w:t>
      </w:r>
      <w:proofErr w:type="spellEnd"/>
      <w:r w:rsidRPr="007B7A5F">
        <w:rPr>
          <w:rFonts w:ascii="Times New Roman" w:eastAsia="Palatino Linotype" w:hAnsi="Times New Roman" w:cs="Times New Roman"/>
          <w:spacing w:val="-2"/>
          <w:sz w:val="24"/>
          <w:szCs w:val="24"/>
          <w:lang w:val="es-ES"/>
        </w:rPr>
        <w:t xml:space="preserve">. </w:t>
      </w:r>
      <w:hyperlink r:id="rId55" w:history="1">
        <w:r w:rsidRPr="007B7A5F">
          <w:rPr>
            <w:rStyle w:val="Hipervnculo"/>
            <w:rFonts w:ascii="Times New Roman" w:eastAsia="Palatino Linotype" w:hAnsi="Times New Roman" w:cs="Times New Roman"/>
            <w:spacing w:val="-2"/>
            <w:sz w:val="24"/>
            <w:szCs w:val="24"/>
            <w:lang w:val="es-ES"/>
          </w:rPr>
          <w:t>https://ocd.lcwu.edu.pk/cfiles/Statistics/Stat-503/IntroductiontoLinearRegressionAnalysisbyDouglasC.MontgomeryElizabethA.PeckG.GeoffreyViningz-lib.org.pdf</w:t>
        </w:r>
      </w:hyperlink>
      <w:r w:rsidRPr="007B7A5F">
        <w:rPr>
          <w:rFonts w:ascii="Times New Roman" w:eastAsia="Palatino Linotype" w:hAnsi="Times New Roman" w:cs="Times New Roman"/>
          <w:color w:val="231F20"/>
          <w:spacing w:val="-2"/>
          <w:sz w:val="24"/>
          <w:szCs w:val="24"/>
          <w:lang w:val="es-ES"/>
        </w:rPr>
        <w:t xml:space="preserve">  </w:t>
      </w:r>
    </w:p>
    <w:p w14:paraId="39C5B5AC" w14:textId="77777777" w:rsidR="000F1A8A"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t>Moscardini</w:t>
      </w:r>
      <w:proofErr w:type="spellEnd"/>
      <w:r w:rsidRPr="007B7A5F">
        <w:rPr>
          <w:rFonts w:ascii="Times New Roman" w:eastAsia="Palatino Linotype" w:hAnsi="Times New Roman" w:cs="Times New Roman"/>
          <w:spacing w:val="-2"/>
          <w:sz w:val="24"/>
          <w:szCs w:val="24"/>
          <w:lang w:val="es-ES"/>
        </w:rPr>
        <w:t>,</w:t>
      </w:r>
      <w:r w:rsidR="00482B63" w:rsidRPr="007B7A5F">
        <w:rPr>
          <w:rFonts w:ascii="Times New Roman" w:eastAsia="Palatino Linotype" w:hAnsi="Times New Roman" w:cs="Times New Roman"/>
          <w:spacing w:val="-2"/>
          <w:sz w:val="24"/>
          <w:szCs w:val="24"/>
          <w:lang w:val="es-ES"/>
        </w:rPr>
        <w:t xml:space="preserve"> </w:t>
      </w:r>
      <w:r w:rsidRPr="007B7A5F">
        <w:rPr>
          <w:rFonts w:ascii="Times New Roman" w:eastAsia="Palatino Linotype" w:hAnsi="Times New Roman" w:cs="Times New Roman"/>
          <w:spacing w:val="-2"/>
          <w:sz w:val="24"/>
          <w:szCs w:val="24"/>
          <w:lang w:val="es-ES"/>
        </w:rPr>
        <w:t xml:space="preserve">O., </w:t>
      </w:r>
      <w:proofErr w:type="spellStart"/>
      <w:r w:rsidRPr="007B7A5F">
        <w:rPr>
          <w:rFonts w:ascii="Times New Roman" w:eastAsia="Palatino Linotype" w:hAnsi="Times New Roman" w:cs="Times New Roman"/>
          <w:spacing w:val="-2"/>
          <w:sz w:val="24"/>
          <w:szCs w:val="24"/>
          <w:lang w:val="es-ES"/>
        </w:rPr>
        <w:t>Strachan</w:t>
      </w:r>
      <w:proofErr w:type="spellEnd"/>
      <w:r w:rsidRPr="007B7A5F">
        <w:rPr>
          <w:rFonts w:ascii="Times New Roman" w:eastAsia="Palatino Linotype" w:hAnsi="Times New Roman" w:cs="Times New Roman"/>
          <w:spacing w:val="-2"/>
          <w:sz w:val="24"/>
          <w:szCs w:val="24"/>
          <w:lang w:val="es-ES"/>
        </w:rPr>
        <w:t xml:space="preserve">, R., y </w:t>
      </w:r>
      <w:proofErr w:type="spellStart"/>
      <w:r w:rsidRPr="007B7A5F">
        <w:rPr>
          <w:rFonts w:ascii="Times New Roman" w:eastAsia="Palatino Linotype" w:hAnsi="Times New Roman" w:cs="Times New Roman"/>
          <w:spacing w:val="-2"/>
          <w:sz w:val="24"/>
          <w:szCs w:val="24"/>
          <w:lang w:val="es-ES"/>
        </w:rPr>
        <w:t>Vlasova</w:t>
      </w:r>
      <w:proofErr w:type="spellEnd"/>
      <w:r w:rsidRPr="007B7A5F">
        <w:rPr>
          <w:rFonts w:ascii="Times New Roman" w:eastAsia="Palatino Linotype" w:hAnsi="Times New Roman" w:cs="Times New Roman"/>
          <w:spacing w:val="-2"/>
          <w:sz w:val="24"/>
          <w:szCs w:val="24"/>
          <w:lang w:val="es-ES"/>
        </w:rPr>
        <w:t xml:space="preserve">, T. (2022).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role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universities</w:t>
      </w:r>
      <w:proofErr w:type="spellEnd"/>
      <w:r w:rsidRPr="007B7A5F">
        <w:rPr>
          <w:rFonts w:ascii="Times New Roman" w:eastAsia="Palatino Linotype" w:hAnsi="Times New Roman" w:cs="Times New Roman"/>
          <w:spacing w:val="-2"/>
          <w:sz w:val="24"/>
          <w:szCs w:val="24"/>
          <w:lang w:val="es-ES"/>
        </w:rPr>
        <w:t xml:space="preserve"> in </w:t>
      </w:r>
      <w:proofErr w:type="spellStart"/>
      <w:r w:rsidRPr="007B7A5F">
        <w:rPr>
          <w:rFonts w:ascii="Times New Roman" w:eastAsia="Palatino Linotype" w:hAnsi="Times New Roman" w:cs="Times New Roman"/>
          <w:spacing w:val="-2"/>
          <w:sz w:val="24"/>
          <w:szCs w:val="24"/>
          <w:lang w:val="es-ES"/>
        </w:rPr>
        <w:t>modern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society</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Studies</w:t>
      </w:r>
      <w:proofErr w:type="spellEnd"/>
      <w:r w:rsidRPr="007B7A5F">
        <w:rPr>
          <w:rFonts w:ascii="Times New Roman" w:eastAsia="Palatino Linotype" w:hAnsi="Times New Roman" w:cs="Times New Roman"/>
          <w:i/>
          <w:iCs/>
          <w:spacing w:val="-2"/>
          <w:sz w:val="24"/>
          <w:szCs w:val="24"/>
          <w:lang w:val="es-ES"/>
        </w:rPr>
        <w:t xml:space="preserve"> in </w:t>
      </w:r>
      <w:proofErr w:type="spellStart"/>
      <w:r w:rsidRPr="007B7A5F">
        <w:rPr>
          <w:rFonts w:ascii="Times New Roman" w:eastAsia="Palatino Linotype" w:hAnsi="Times New Roman" w:cs="Times New Roman"/>
          <w:i/>
          <w:iCs/>
          <w:spacing w:val="-2"/>
          <w:sz w:val="24"/>
          <w:szCs w:val="24"/>
          <w:lang w:val="es-ES"/>
        </w:rPr>
        <w:t>Higher</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Education</w:t>
      </w:r>
      <w:proofErr w:type="spellEnd"/>
      <w:r w:rsidRPr="007B7A5F">
        <w:rPr>
          <w:rFonts w:ascii="Times New Roman" w:eastAsia="Palatino Linotype" w:hAnsi="Times New Roman" w:cs="Times New Roman"/>
          <w:i/>
          <w:iCs/>
          <w:spacing w:val="-2"/>
          <w:sz w:val="24"/>
          <w:szCs w:val="24"/>
          <w:lang w:val="es-ES"/>
        </w:rPr>
        <w:t>, 47</w:t>
      </w:r>
      <w:r w:rsidRPr="007B7A5F">
        <w:rPr>
          <w:rFonts w:ascii="Times New Roman" w:eastAsia="Palatino Linotype" w:hAnsi="Times New Roman" w:cs="Times New Roman"/>
          <w:spacing w:val="-2"/>
          <w:sz w:val="24"/>
          <w:szCs w:val="24"/>
          <w:lang w:val="es-ES"/>
        </w:rPr>
        <w:t xml:space="preserve">(4), </w:t>
      </w:r>
      <w:r w:rsidR="00482B63" w:rsidRPr="007B7A5F">
        <w:rPr>
          <w:rFonts w:ascii="Times New Roman" w:eastAsia="Palatino Linotype" w:hAnsi="Times New Roman" w:cs="Times New Roman"/>
          <w:spacing w:val="-2"/>
          <w:sz w:val="24"/>
          <w:szCs w:val="24"/>
          <w:lang w:val="es-ES"/>
        </w:rPr>
        <w:t>1</w:t>
      </w:r>
      <w:r w:rsidRPr="007B7A5F">
        <w:rPr>
          <w:rFonts w:ascii="Times New Roman" w:eastAsia="Palatino Linotype" w:hAnsi="Times New Roman" w:cs="Times New Roman"/>
          <w:spacing w:val="-2"/>
          <w:sz w:val="24"/>
          <w:szCs w:val="24"/>
          <w:lang w:val="es-ES"/>
        </w:rPr>
        <w:t>-</w:t>
      </w:r>
      <w:r w:rsidR="00482B63" w:rsidRPr="007B7A5F">
        <w:rPr>
          <w:rFonts w:ascii="Times New Roman" w:eastAsia="Palatino Linotype" w:hAnsi="Times New Roman" w:cs="Times New Roman"/>
          <w:spacing w:val="-2"/>
          <w:sz w:val="24"/>
          <w:szCs w:val="24"/>
          <w:lang w:val="es-ES"/>
        </w:rPr>
        <w:t>19</w:t>
      </w:r>
      <w:r w:rsidRPr="007B7A5F">
        <w:rPr>
          <w:rFonts w:ascii="Times New Roman" w:eastAsia="Palatino Linotype" w:hAnsi="Times New Roman" w:cs="Times New Roman"/>
          <w:spacing w:val="-2"/>
          <w:sz w:val="24"/>
          <w:szCs w:val="24"/>
          <w:lang w:val="es-ES"/>
        </w:rPr>
        <w:t xml:space="preserve">. </w:t>
      </w:r>
      <w:hyperlink r:id="rId56" w:history="1">
        <w:r w:rsidRPr="007B7A5F">
          <w:rPr>
            <w:rStyle w:val="Hipervnculo"/>
            <w:rFonts w:ascii="Times New Roman" w:eastAsia="Palatino Linotype" w:hAnsi="Times New Roman" w:cs="Times New Roman"/>
            <w:spacing w:val="-2"/>
            <w:sz w:val="24"/>
            <w:szCs w:val="24"/>
            <w:lang w:val="es-ES"/>
          </w:rPr>
          <w:t>https://doi.org/10.1080/03075079.2020.1807493</w:t>
        </w:r>
      </w:hyperlink>
      <w:r w:rsidRPr="007B7A5F">
        <w:rPr>
          <w:rFonts w:ascii="Times New Roman" w:eastAsia="Palatino Linotype" w:hAnsi="Times New Roman" w:cs="Times New Roman"/>
          <w:color w:val="231F20"/>
          <w:spacing w:val="-2"/>
          <w:sz w:val="24"/>
          <w:szCs w:val="24"/>
          <w:lang w:val="es-ES"/>
        </w:rPr>
        <w:t xml:space="preserve"> </w:t>
      </w:r>
    </w:p>
    <w:p w14:paraId="42419D11" w14:textId="7B84F902" w:rsidR="000F1A8A" w:rsidRPr="000F1A8A" w:rsidRDefault="00DE7B05" w:rsidP="00437249">
      <w:pPr>
        <w:spacing w:after="0" w:line="360" w:lineRule="auto"/>
        <w:ind w:left="709" w:hanging="709"/>
        <w:jc w:val="both"/>
        <w:rPr>
          <w:rFonts w:ascii="Times New Roman" w:eastAsia="Palatino Linotype" w:hAnsi="Times New Roman" w:cs="Times New Roman"/>
          <w:color w:val="000000" w:themeColor="text1"/>
          <w:spacing w:val="-2"/>
          <w:sz w:val="24"/>
          <w:szCs w:val="24"/>
          <w:lang w:val="es-MX"/>
        </w:rPr>
      </w:pPr>
      <w:r w:rsidRPr="00DE7B05">
        <w:rPr>
          <w:rFonts w:ascii="Times New Roman" w:eastAsia="Palatino Linotype" w:hAnsi="Times New Roman" w:cs="Times New Roman"/>
          <w:color w:val="000000" w:themeColor="text1"/>
          <w:spacing w:val="-2"/>
          <w:sz w:val="24"/>
          <w:szCs w:val="24"/>
        </w:rPr>
        <w:t xml:space="preserve">Murtaza, M., Ahmed, Y., Shamsi, J. A., Sherwani, F., </w:t>
      </w:r>
      <w:r>
        <w:rPr>
          <w:rFonts w:ascii="Times New Roman" w:eastAsia="Palatino Linotype" w:hAnsi="Times New Roman" w:cs="Times New Roman"/>
          <w:color w:val="000000" w:themeColor="text1"/>
          <w:spacing w:val="-2"/>
          <w:sz w:val="24"/>
          <w:szCs w:val="24"/>
        </w:rPr>
        <w:t>y</w:t>
      </w:r>
      <w:r w:rsidRPr="00DE7B05">
        <w:rPr>
          <w:rFonts w:ascii="Times New Roman" w:eastAsia="Palatino Linotype" w:hAnsi="Times New Roman" w:cs="Times New Roman"/>
          <w:color w:val="000000" w:themeColor="text1"/>
          <w:spacing w:val="-2"/>
          <w:sz w:val="24"/>
          <w:szCs w:val="24"/>
        </w:rPr>
        <w:t xml:space="preserve"> Usman, M. (2022). AI-based personalized e-learning systems: Issues, challenges, and solutions. </w:t>
      </w:r>
      <w:r w:rsidRPr="00DE7B05">
        <w:rPr>
          <w:rFonts w:ascii="Times New Roman" w:eastAsia="Palatino Linotype" w:hAnsi="Times New Roman" w:cs="Times New Roman"/>
          <w:i/>
          <w:iCs/>
          <w:color w:val="000000" w:themeColor="text1"/>
          <w:spacing w:val="-2"/>
          <w:sz w:val="24"/>
          <w:szCs w:val="24"/>
        </w:rPr>
        <w:t>IEEE access</w:t>
      </w:r>
      <w:r w:rsidRPr="00DE7B05">
        <w:rPr>
          <w:rFonts w:ascii="Times New Roman" w:eastAsia="Palatino Linotype" w:hAnsi="Times New Roman" w:cs="Times New Roman"/>
          <w:color w:val="000000" w:themeColor="text1"/>
          <w:spacing w:val="-2"/>
          <w:sz w:val="24"/>
          <w:szCs w:val="24"/>
        </w:rPr>
        <w:t>, </w:t>
      </w:r>
      <w:r w:rsidRPr="00DE7B05">
        <w:rPr>
          <w:rFonts w:ascii="Times New Roman" w:eastAsia="Palatino Linotype" w:hAnsi="Times New Roman" w:cs="Times New Roman"/>
          <w:i/>
          <w:iCs/>
          <w:color w:val="000000" w:themeColor="text1"/>
          <w:spacing w:val="-2"/>
          <w:sz w:val="24"/>
          <w:szCs w:val="24"/>
        </w:rPr>
        <w:t>10</w:t>
      </w:r>
      <w:r w:rsidRPr="00DE7B05">
        <w:rPr>
          <w:rFonts w:ascii="Times New Roman" w:eastAsia="Palatino Linotype" w:hAnsi="Times New Roman" w:cs="Times New Roman"/>
          <w:color w:val="000000" w:themeColor="text1"/>
          <w:spacing w:val="-2"/>
          <w:sz w:val="24"/>
          <w:szCs w:val="24"/>
        </w:rPr>
        <w:t>, 81323-81342.</w:t>
      </w:r>
      <w:r w:rsidR="000F1A8A" w:rsidRPr="000F1A8A">
        <w:rPr>
          <w:rFonts w:ascii="Arial" w:hAnsi="Arial" w:cs="Arial"/>
          <w:color w:val="333333"/>
          <w:sz w:val="20"/>
          <w:szCs w:val="20"/>
          <w:shd w:val="clear" w:color="auto" w:fill="FFFFFF"/>
        </w:rPr>
        <w:t xml:space="preserve"> </w:t>
      </w:r>
      <w:proofErr w:type="spellStart"/>
      <w:r w:rsidR="000F1A8A" w:rsidRPr="000F1A8A">
        <w:rPr>
          <w:rFonts w:ascii="Times New Roman" w:eastAsia="Palatino Linotype" w:hAnsi="Times New Roman" w:cs="Times New Roman"/>
          <w:color w:val="000000" w:themeColor="text1"/>
          <w:spacing w:val="-2"/>
          <w:sz w:val="24"/>
          <w:szCs w:val="24"/>
        </w:rPr>
        <w:t>doi</w:t>
      </w:r>
      <w:proofErr w:type="spellEnd"/>
      <w:r w:rsidR="000F1A8A" w:rsidRPr="000F1A8A">
        <w:rPr>
          <w:rFonts w:ascii="Times New Roman" w:eastAsia="Palatino Linotype" w:hAnsi="Times New Roman" w:cs="Times New Roman"/>
          <w:color w:val="000000" w:themeColor="text1"/>
          <w:spacing w:val="-2"/>
          <w:sz w:val="24"/>
          <w:szCs w:val="24"/>
        </w:rPr>
        <w:t>:</w:t>
      </w:r>
      <w:hyperlink r:id="rId57" w:tgtFrame="_blank" w:history="1">
        <w:r w:rsidR="000F1A8A" w:rsidRPr="000F1A8A">
          <w:rPr>
            <w:rStyle w:val="Hipervnculo"/>
            <w:rFonts w:ascii="Times New Roman" w:eastAsia="Palatino Linotype" w:hAnsi="Times New Roman" w:cs="Times New Roman"/>
            <w:spacing w:val="-2"/>
            <w:sz w:val="24"/>
            <w:szCs w:val="24"/>
            <w:lang w:val="es-MX"/>
          </w:rPr>
          <w:t>10.1109/ACCESS.2022.3193938</w:t>
        </w:r>
      </w:hyperlink>
    </w:p>
    <w:p w14:paraId="77E4C24A" w14:textId="3751CB85" w:rsidR="007A6901" w:rsidRDefault="000F1A8A"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000000" w:themeColor="text1"/>
          <w:spacing w:val="-2"/>
          <w:sz w:val="24"/>
          <w:szCs w:val="24"/>
        </w:rPr>
        <w:t xml:space="preserve"> </w:t>
      </w:r>
      <w:r w:rsidR="007A6901" w:rsidRPr="006D45DB">
        <w:rPr>
          <w:rFonts w:ascii="Times New Roman" w:eastAsia="Palatino Linotype" w:hAnsi="Times New Roman" w:cs="Times New Roman"/>
          <w:spacing w:val="-2"/>
          <w:sz w:val="24"/>
          <w:szCs w:val="24"/>
          <w:lang w:val="es-ES"/>
        </w:rPr>
        <w:t>Noor,</w:t>
      </w:r>
      <w:r w:rsidR="007A6901" w:rsidRPr="007B7A5F">
        <w:rPr>
          <w:rFonts w:ascii="Times New Roman" w:eastAsia="Palatino Linotype" w:hAnsi="Times New Roman" w:cs="Times New Roman"/>
          <w:spacing w:val="-2"/>
          <w:sz w:val="24"/>
          <w:szCs w:val="24"/>
          <w:lang w:val="es-ES"/>
        </w:rPr>
        <w:t xml:space="preserve"> S., </w:t>
      </w:r>
      <w:proofErr w:type="spellStart"/>
      <w:r w:rsidR="007A6901" w:rsidRPr="007B7A5F">
        <w:rPr>
          <w:rFonts w:ascii="Times New Roman" w:eastAsia="Palatino Linotype" w:hAnsi="Times New Roman" w:cs="Times New Roman"/>
          <w:spacing w:val="-2"/>
          <w:sz w:val="24"/>
          <w:szCs w:val="24"/>
          <w:lang w:val="es-ES"/>
        </w:rPr>
        <w:t>Tajik</w:t>
      </w:r>
      <w:proofErr w:type="spellEnd"/>
      <w:r w:rsidR="007A6901" w:rsidRPr="007B7A5F">
        <w:rPr>
          <w:rFonts w:ascii="Times New Roman" w:eastAsia="Palatino Linotype" w:hAnsi="Times New Roman" w:cs="Times New Roman"/>
          <w:spacing w:val="-2"/>
          <w:sz w:val="24"/>
          <w:szCs w:val="24"/>
          <w:lang w:val="es-ES"/>
        </w:rPr>
        <w:t xml:space="preserve">, O., y </w:t>
      </w:r>
      <w:proofErr w:type="spellStart"/>
      <w:r w:rsidR="007A6901" w:rsidRPr="007B7A5F">
        <w:rPr>
          <w:rFonts w:ascii="Times New Roman" w:eastAsia="Palatino Linotype" w:hAnsi="Times New Roman" w:cs="Times New Roman"/>
          <w:spacing w:val="-2"/>
          <w:sz w:val="24"/>
          <w:szCs w:val="24"/>
          <w:lang w:val="es-ES"/>
        </w:rPr>
        <w:t>Golzar</w:t>
      </w:r>
      <w:proofErr w:type="spellEnd"/>
      <w:r w:rsidR="007A6901" w:rsidRPr="007B7A5F">
        <w:rPr>
          <w:rFonts w:ascii="Times New Roman" w:eastAsia="Palatino Linotype" w:hAnsi="Times New Roman" w:cs="Times New Roman"/>
          <w:spacing w:val="-2"/>
          <w:sz w:val="24"/>
          <w:szCs w:val="24"/>
          <w:lang w:val="es-ES"/>
        </w:rPr>
        <w:t xml:space="preserve">, J. (2022). Simple </w:t>
      </w:r>
      <w:proofErr w:type="spellStart"/>
      <w:r w:rsidR="007A6901" w:rsidRPr="007B7A5F">
        <w:rPr>
          <w:rFonts w:ascii="Times New Roman" w:eastAsia="Palatino Linotype" w:hAnsi="Times New Roman" w:cs="Times New Roman"/>
          <w:spacing w:val="-2"/>
          <w:sz w:val="24"/>
          <w:szCs w:val="24"/>
          <w:lang w:val="es-ES"/>
        </w:rPr>
        <w:t>random</w:t>
      </w:r>
      <w:proofErr w:type="spellEnd"/>
      <w:r w:rsidR="007A6901" w:rsidRPr="007B7A5F">
        <w:rPr>
          <w:rFonts w:ascii="Times New Roman" w:eastAsia="Palatino Linotype" w:hAnsi="Times New Roman" w:cs="Times New Roman"/>
          <w:spacing w:val="-2"/>
          <w:sz w:val="24"/>
          <w:szCs w:val="24"/>
          <w:lang w:val="es-ES"/>
        </w:rPr>
        <w:t xml:space="preserve"> </w:t>
      </w:r>
      <w:proofErr w:type="spellStart"/>
      <w:r w:rsidR="007A6901" w:rsidRPr="007B7A5F">
        <w:rPr>
          <w:rFonts w:ascii="Times New Roman" w:eastAsia="Palatino Linotype" w:hAnsi="Times New Roman" w:cs="Times New Roman"/>
          <w:spacing w:val="-2"/>
          <w:sz w:val="24"/>
          <w:szCs w:val="24"/>
          <w:lang w:val="es-ES"/>
        </w:rPr>
        <w:t>sampling</w:t>
      </w:r>
      <w:proofErr w:type="spellEnd"/>
      <w:r w:rsidR="007A6901" w:rsidRPr="007B7A5F">
        <w:rPr>
          <w:rFonts w:ascii="Times New Roman" w:eastAsia="Palatino Linotype" w:hAnsi="Times New Roman" w:cs="Times New Roman"/>
          <w:spacing w:val="-2"/>
          <w:sz w:val="24"/>
          <w:szCs w:val="24"/>
          <w:lang w:val="es-ES"/>
        </w:rPr>
        <w:t xml:space="preserve">. </w:t>
      </w:r>
      <w:r w:rsidR="007A6901" w:rsidRPr="007B7A5F">
        <w:rPr>
          <w:rFonts w:ascii="Times New Roman" w:eastAsia="Palatino Linotype" w:hAnsi="Times New Roman" w:cs="Times New Roman"/>
          <w:i/>
          <w:iCs/>
          <w:spacing w:val="-2"/>
          <w:sz w:val="24"/>
          <w:szCs w:val="24"/>
          <w:lang w:val="es-ES"/>
        </w:rPr>
        <w:t xml:space="preserve">International </w:t>
      </w:r>
      <w:proofErr w:type="spellStart"/>
      <w:r w:rsidR="007A6901" w:rsidRPr="007B7A5F">
        <w:rPr>
          <w:rFonts w:ascii="Times New Roman" w:eastAsia="Palatino Linotype" w:hAnsi="Times New Roman" w:cs="Times New Roman"/>
          <w:i/>
          <w:iCs/>
          <w:spacing w:val="-2"/>
          <w:sz w:val="24"/>
          <w:szCs w:val="24"/>
          <w:lang w:val="es-ES"/>
        </w:rPr>
        <w:t>Journal</w:t>
      </w:r>
      <w:proofErr w:type="spellEnd"/>
      <w:r w:rsidR="007A6901" w:rsidRPr="007B7A5F">
        <w:rPr>
          <w:rFonts w:ascii="Times New Roman" w:eastAsia="Palatino Linotype" w:hAnsi="Times New Roman" w:cs="Times New Roman"/>
          <w:i/>
          <w:iCs/>
          <w:spacing w:val="-2"/>
          <w:sz w:val="24"/>
          <w:szCs w:val="24"/>
          <w:lang w:val="es-ES"/>
        </w:rPr>
        <w:t xml:space="preserve"> </w:t>
      </w:r>
      <w:proofErr w:type="spellStart"/>
      <w:r w:rsidR="007A6901" w:rsidRPr="007B7A5F">
        <w:rPr>
          <w:rFonts w:ascii="Times New Roman" w:eastAsia="Palatino Linotype" w:hAnsi="Times New Roman" w:cs="Times New Roman"/>
          <w:i/>
          <w:iCs/>
          <w:spacing w:val="-2"/>
          <w:sz w:val="24"/>
          <w:szCs w:val="24"/>
          <w:lang w:val="es-ES"/>
        </w:rPr>
        <w:t>of</w:t>
      </w:r>
      <w:proofErr w:type="spellEnd"/>
      <w:r w:rsidR="007A6901" w:rsidRPr="007B7A5F">
        <w:rPr>
          <w:rFonts w:ascii="Times New Roman" w:eastAsia="Palatino Linotype" w:hAnsi="Times New Roman" w:cs="Times New Roman"/>
          <w:i/>
          <w:iCs/>
          <w:spacing w:val="-2"/>
          <w:sz w:val="24"/>
          <w:szCs w:val="24"/>
          <w:lang w:val="es-ES"/>
        </w:rPr>
        <w:t xml:space="preserve"> </w:t>
      </w:r>
      <w:proofErr w:type="spellStart"/>
      <w:r w:rsidR="007A6901" w:rsidRPr="007B7A5F">
        <w:rPr>
          <w:rFonts w:ascii="Times New Roman" w:eastAsia="Palatino Linotype" w:hAnsi="Times New Roman" w:cs="Times New Roman"/>
          <w:i/>
          <w:iCs/>
          <w:spacing w:val="-2"/>
          <w:sz w:val="24"/>
          <w:szCs w:val="24"/>
          <w:lang w:val="es-ES"/>
        </w:rPr>
        <w:t>Education</w:t>
      </w:r>
      <w:proofErr w:type="spellEnd"/>
      <w:r w:rsidR="007A6901" w:rsidRPr="007B7A5F">
        <w:rPr>
          <w:rFonts w:ascii="Times New Roman" w:eastAsia="Palatino Linotype" w:hAnsi="Times New Roman" w:cs="Times New Roman"/>
          <w:i/>
          <w:iCs/>
          <w:spacing w:val="-2"/>
          <w:sz w:val="24"/>
          <w:szCs w:val="24"/>
          <w:lang w:val="es-ES"/>
        </w:rPr>
        <w:t xml:space="preserve"> &amp; </w:t>
      </w:r>
      <w:proofErr w:type="spellStart"/>
      <w:r w:rsidR="007A6901" w:rsidRPr="007B7A5F">
        <w:rPr>
          <w:rFonts w:ascii="Times New Roman" w:eastAsia="Palatino Linotype" w:hAnsi="Times New Roman" w:cs="Times New Roman"/>
          <w:i/>
          <w:iCs/>
          <w:spacing w:val="-2"/>
          <w:sz w:val="24"/>
          <w:szCs w:val="24"/>
          <w:lang w:val="es-ES"/>
        </w:rPr>
        <w:t>Language</w:t>
      </w:r>
      <w:proofErr w:type="spellEnd"/>
      <w:r w:rsidR="007A6901" w:rsidRPr="007B7A5F">
        <w:rPr>
          <w:rFonts w:ascii="Times New Roman" w:eastAsia="Palatino Linotype" w:hAnsi="Times New Roman" w:cs="Times New Roman"/>
          <w:i/>
          <w:iCs/>
          <w:spacing w:val="-2"/>
          <w:sz w:val="24"/>
          <w:szCs w:val="24"/>
          <w:lang w:val="es-ES"/>
        </w:rPr>
        <w:t xml:space="preserve"> </w:t>
      </w:r>
      <w:proofErr w:type="spellStart"/>
      <w:r w:rsidR="007A6901" w:rsidRPr="007B7A5F">
        <w:rPr>
          <w:rFonts w:ascii="Times New Roman" w:eastAsia="Palatino Linotype" w:hAnsi="Times New Roman" w:cs="Times New Roman"/>
          <w:i/>
          <w:iCs/>
          <w:spacing w:val="-2"/>
          <w:sz w:val="24"/>
          <w:szCs w:val="24"/>
          <w:lang w:val="es-ES"/>
        </w:rPr>
        <w:t>Studies</w:t>
      </w:r>
      <w:proofErr w:type="spellEnd"/>
      <w:r w:rsidR="007A6901" w:rsidRPr="007B7A5F">
        <w:rPr>
          <w:rFonts w:ascii="Times New Roman" w:eastAsia="Palatino Linotype" w:hAnsi="Times New Roman" w:cs="Times New Roman"/>
          <w:i/>
          <w:iCs/>
          <w:spacing w:val="-2"/>
          <w:sz w:val="24"/>
          <w:szCs w:val="24"/>
          <w:lang w:val="es-ES"/>
        </w:rPr>
        <w:t>, 1</w:t>
      </w:r>
      <w:r w:rsidR="007A6901" w:rsidRPr="007B7A5F">
        <w:rPr>
          <w:rFonts w:ascii="Times New Roman" w:eastAsia="Palatino Linotype" w:hAnsi="Times New Roman" w:cs="Times New Roman"/>
          <w:spacing w:val="-2"/>
          <w:sz w:val="24"/>
          <w:szCs w:val="24"/>
          <w:lang w:val="es-ES"/>
        </w:rPr>
        <w:t xml:space="preserve">(2), 78-82. </w:t>
      </w:r>
      <w:hyperlink r:id="rId58" w:history="1">
        <w:r w:rsidR="007A6901" w:rsidRPr="007B7A5F">
          <w:rPr>
            <w:rStyle w:val="Hipervnculo"/>
            <w:rFonts w:ascii="Times New Roman" w:eastAsia="Palatino Linotype" w:hAnsi="Times New Roman" w:cs="Times New Roman"/>
            <w:spacing w:val="-2"/>
            <w:sz w:val="24"/>
            <w:szCs w:val="24"/>
            <w:lang w:val="es-ES"/>
          </w:rPr>
          <w:t>https://doi.org/10.22034/ijels.2022.162982</w:t>
        </w:r>
      </w:hyperlink>
      <w:r w:rsidR="007A6901" w:rsidRPr="007B7A5F">
        <w:rPr>
          <w:rFonts w:ascii="Times New Roman" w:eastAsia="Palatino Linotype" w:hAnsi="Times New Roman" w:cs="Times New Roman"/>
          <w:color w:val="231F20"/>
          <w:spacing w:val="-2"/>
          <w:sz w:val="24"/>
          <w:szCs w:val="24"/>
          <w:lang w:val="es-ES"/>
        </w:rPr>
        <w:t xml:space="preserve"> </w:t>
      </w:r>
    </w:p>
    <w:p w14:paraId="00087718" w14:textId="77777777" w:rsidR="006D45DB" w:rsidRPr="007B7A5F" w:rsidRDefault="006D45DB"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 xml:space="preserve">Organización Internacional del Trabajo (OIT). (2022). </w:t>
      </w:r>
      <w:r w:rsidRPr="007B7A5F">
        <w:rPr>
          <w:rFonts w:ascii="Times New Roman" w:eastAsia="Palatino Linotype" w:hAnsi="Times New Roman" w:cs="Times New Roman"/>
          <w:i/>
          <w:iCs/>
          <w:spacing w:val="-2"/>
          <w:sz w:val="24"/>
          <w:szCs w:val="24"/>
          <w:lang w:val="es-ES"/>
        </w:rPr>
        <w:t>Informe Mundial sobre Salarios 2022-2023.</w:t>
      </w:r>
      <w:r w:rsidRPr="007B7A5F">
        <w:rPr>
          <w:rFonts w:ascii="Times New Roman" w:eastAsia="Palatino Linotype" w:hAnsi="Times New Roman" w:cs="Times New Roman"/>
          <w:spacing w:val="-2"/>
          <w:sz w:val="24"/>
          <w:szCs w:val="24"/>
          <w:lang w:val="es-ES"/>
        </w:rPr>
        <w:t xml:space="preserve"> Consultado el 26 de noviembre de 2024. </w:t>
      </w:r>
      <w:hyperlink r:id="rId59" w:anchor="home" w:history="1">
        <w:r w:rsidRPr="007B7A5F">
          <w:rPr>
            <w:rStyle w:val="Hipervnculo"/>
            <w:rFonts w:ascii="Times New Roman" w:eastAsia="Palatino Linotype" w:hAnsi="Times New Roman" w:cs="Times New Roman"/>
            <w:spacing w:val="-2"/>
            <w:sz w:val="24"/>
            <w:szCs w:val="24"/>
            <w:lang w:val="es-ES"/>
          </w:rPr>
          <w:t>https://webapps.ilo.org/digitalguides/es-es/story/globalwagereport2022-23#home</w:t>
        </w:r>
      </w:hyperlink>
      <w:r w:rsidRPr="007B7A5F">
        <w:rPr>
          <w:rFonts w:ascii="Times New Roman" w:eastAsia="Palatino Linotype" w:hAnsi="Times New Roman" w:cs="Times New Roman"/>
          <w:color w:val="231F20"/>
          <w:spacing w:val="-2"/>
          <w:sz w:val="24"/>
          <w:szCs w:val="24"/>
          <w:lang w:val="es-ES"/>
        </w:rPr>
        <w:t xml:space="preserve">  </w:t>
      </w:r>
    </w:p>
    <w:p w14:paraId="5FCD8877" w14:textId="77777777" w:rsidR="006D45DB" w:rsidRPr="007B7A5F" w:rsidRDefault="006D45DB"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 xml:space="preserve">Organización para las Naciones Unidas (ONU). (2011). </w:t>
      </w:r>
      <w:r w:rsidRPr="007B7A5F">
        <w:rPr>
          <w:rFonts w:ascii="Times New Roman" w:eastAsia="Palatino Linotype" w:hAnsi="Times New Roman" w:cs="Times New Roman"/>
          <w:i/>
          <w:iCs/>
          <w:spacing w:val="-2"/>
          <w:sz w:val="24"/>
          <w:szCs w:val="24"/>
          <w:lang w:val="es-ES"/>
        </w:rPr>
        <w:t xml:space="preserve">Principios para el empoderamiento de las mujeres. </w:t>
      </w:r>
      <w:r w:rsidRPr="007B7A5F">
        <w:rPr>
          <w:rFonts w:ascii="Times New Roman" w:eastAsia="Palatino Linotype" w:hAnsi="Times New Roman" w:cs="Times New Roman"/>
          <w:spacing w:val="-2"/>
          <w:sz w:val="24"/>
          <w:szCs w:val="24"/>
          <w:lang w:val="es-ES"/>
        </w:rPr>
        <w:t xml:space="preserve">Consultado el 26 de noviembre de 2024. </w:t>
      </w:r>
      <w:hyperlink r:id="rId60" w:history="1">
        <w:r w:rsidRPr="007B7A5F">
          <w:rPr>
            <w:rStyle w:val="Hipervnculo"/>
            <w:rFonts w:ascii="Times New Roman" w:eastAsia="Palatino Linotype" w:hAnsi="Times New Roman" w:cs="Times New Roman"/>
            <w:spacing w:val="-2"/>
            <w:sz w:val="24"/>
            <w:szCs w:val="24"/>
            <w:lang w:val="es-ES"/>
          </w:rPr>
          <w:t>https://mexico.unwomen.org/es/digiteca/publicaciones/2011/7/principios-para-empoderamiento</w:t>
        </w:r>
      </w:hyperlink>
      <w:r w:rsidRPr="007B7A5F">
        <w:rPr>
          <w:rFonts w:ascii="Times New Roman" w:eastAsia="Palatino Linotype" w:hAnsi="Times New Roman" w:cs="Times New Roman"/>
          <w:color w:val="231F20"/>
          <w:spacing w:val="-2"/>
          <w:sz w:val="24"/>
          <w:szCs w:val="24"/>
          <w:lang w:val="es-ES"/>
        </w:rPr>
        <w:t xml:space="preserve">  </w:t>
      </w:r>
    </w:p>
    <w:p w14:paraId="6AF938A3" w14:textId="77777777" w:rsidR="006D45DB" w:rsidRPr="007B7A5F" w:rsidRDefault="006D45DB"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 xml:space="preserve">Organización para las Naciones Unidas Mujeres (ONU). (2021). </w:t>
      </w:r>
      <w:r w:rsidRPr="007B7A5F">
        <w:rPr>
          <w:rFonts w:ascii="Times New Roman" w:eastAsia="Palatino Linotype" w:hAnsi="Times New Roman" w:cs="Times New Roman"/>
          <w:i/>
          <w:iCs/>
          <w:spacing w:val="-2"/>
          <w:sz w:val="24"/>
          <w:szCs w:val="24"/>
          <w:lang w:val="es-ES"/>
        </w:rPr>
        <w:t xml:space="preserve">Hechos y cifras: Empoderamiento económico. </w:t>
      </w:r>
      <w:r w:rsidRPr="007B7A5F">
        <w:rPr>
          <w:rFonts w:ascii="Times New Roman" w:eastAsia="Palatino Linotype" w:hAnsi="Times New Roman" w:cs="Times New Roman"/>
          <w:spacing w:val="-2"/>
          <w:sz w:val="24"/>
          <w:szCs w:val="24"/>
          <w:lang w:val="es-ES"/>
        </w:rPr>
        <w:t xml:space="preserve">Consultado el 27 de noviembre de 2024. </w:t>
      </w:r>
      <w:hyperlink r:id="rId61" w:history="1">
        <w:r w:rsidRPr="007B7A5F">
          <w:rPr>
            <w:rStyle w:val="Hipervnculo"/>
            <w:rFonts w:ascii="Times New Roman" w:eastAsia="Palatino Linotype" w:hAnsi="Times New Roman" w:cs="Times New Roman"/>
            <w:spacing w:val="-2"/>
            <w:sz w:val="24"/>
            <w:szCs w:val="24"/>
            <w:lang w:val="es-ES"/>
          </w:rPr>
          <w:t>https://www.unwomen.org/es/que-hacemos/empoderamiento-economico/hechos-y-cifras</w:t>
        </w:r>
      </w:hyperlink>
      <w:r w:rsidRPr="007B7A5F">
        <w:rPr>
          <w:rFonts w:ascii="Times New Roman" w:eastAsia="Palatino Linotype" w:hAnsi="Times New Roman" w:cs="Times New Roman"/>
          <w:color w:val="231F20"/>
          <w:spacing w:val="-2"/>
          <w:sz w:val="24"/>
          <w:szCs w:val="24"/>
          <w:lang w:val="es-ES"/>
        </w:rPr>
        <w:t xml:space="preserve">  </w:t>
      </w:r>
    </w:p>
    <w:p w14:paraId="1F7253E0" w14:textId="47226B7C" w:rsidR="006D45DB" w:rsidRPr="007B7A5F" w:rsidRDefault="006D45DB"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 xml:space="preserve">Organización de las Naciones Unidas para la Educación, la Ciencia y la Cultura (UNESCO). (2021). </w:t>
      </w:r>
      <w:r w:rsidRPr="007B7A5F">
        <w:rPr>
          <w:rFonts w:ascii="Times New Roman" w:eastAsia="Palatino Linotype" w:hAnsi="Times New Roman" w:cs="Times New Roman"/>
          <w:i/>
          <w:iCs/>
          <w:spacing w:val="-2"/>
          <w:sz w:val="24"/>
          <w:szCs w:val="24"/>
          <w:lang w:val="es-ES"/>
        </w:rPr>
        <w:t xml:space="preserve">Mujeres en la educación superior: ¿la ventaja femenina ha puesto fin a las desigualdades de género? </w:t>
      </w:r>
      <w:r w:rsidRPr="007B7A5F">
        <w:rPr>
          <w:rFonts w:ascii="Times New Roman" w:eastAsia="Palatino Linotype" w:hAnsi="Times New Roman" w:cs="Times New Roman"/>
          <w:spacing w:val="-2"/>
          <w:sz w:val="24"/>
          <w:szCs w:val="24"/>
          <w:lang w:val="es-ES"/>
        </w:rPr>
        <w:t xml:space="preserve">Consultado el 26 de noviembre de 2024. </w:t>
      </w:r>
      <w:hyperlink r:id="rId62" w:history="1">
        <w:r w:rsidRPr="007B7A5F">
          <w:rPr>
            <w:rStyle w:val="Hipervnculo"/>
            <w:rFonts w:ascii="Times New Roman" w:eastAsia="Palatino Linotype" w:hAnsi="Times New Roman" w:cs="Times New Roman"/>
            <w:spacing w:val="-2"/>
            <w:sz w:val="24"/>
            <w:szCs w:val="24"/>
            <w:lang w:val="es-ES"/>
          </w:rPr>
          <w:t>https://www.iesalc.unesco.org/wp-content/uploads/2021/03/Informe-Mujeres-ES-080321.pdf</w:t>
        </w:r>
      </w:hyperlink>
      <w:r w:rsidRPr="007B7A5F">
        <w:rPr>
          <w:rFonts w:ascii="Times New Roman" w:eastAsia="Palatino Linotype" w:hAnsi="Times New Roman" w:cs="Times New Roman"/>
          <w:color w:val="231F20"/>
          <w:spacing w:val="-2"/>
          <w:sz w:val="24"/>
          <w:szCs w:val="24"/>
          <w:lang w:val="es-ES"/>
        </w:rPr>
        <w:t xml:space="preserve">  </w:t>
      </w:r>
    </w:p>
    <w:p w14:paraId="1DFE9582" w14:textId="4B1154F7"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Park</w:t>
      </w:r>
      <w:r w:rsidR="003F3BA4" w:rsidRPr="007B7A5F">
        <w:rPr>
          <w:rFonts w:ascii="Times New Roman" w:eastAsia="Palatino Linotype" w:hAnsi="Times New Roman" w:cs="Times New Roman"/>
          <w:spacing w:val="-2"/>
          <w:sz w:val="24"/>
          <w:szCs w:val="24"/>
          <w:lang w:val="es-ES"/>
        </w:rPr>
        <w:t>-</w:t>
      </w:r>
      <w:proofErr w:type="spellStart"/>
      <w:r w:rsidRPr="007B7A5F">
        <w:rPr>
          <w:rFonts w:ascii="Times New Roman" w:eastAsia="Palatino Linotype" w:hAnsi="Times New Roman" w:cs="Times New Roman"/>
          <w:spacing w:val="-2"/>
          <w:sz w:val="24"/>
          <w:szCs w:val="24"/>
          <w:lang w:val="es-ES"/>
        </w:rPr>
        <w:t>C</w:t>
      </w:r>
      <w:r w:rsidR="003F3BA4" w:rsidRPr="007B7A5F">
        <w:rPr>
          <w:rFonts w:ascii="Times New Roman" w:eastAsia="Palatino Linotype" w:hAnsi="Times New Roman" w:cs="Times New Roman"/>
          <w:spacing w:val="-2"/>
          <w:sz w:val="24"/>
          <w:szCs w:val="24"/>
          <w:lang w:val="es-ES"/>
        </w:rPr>
        <w:t>heol</w:t>
      </w:r>
      <w:proofErr w:type="spellEnd"/>
      <w:r w:rsidRPr="007B7A5F">
        <w:rPr>
          <w:rFonts w:ascii="Times New Roman" w:eastAsia="Palatino Linotype" w:hAnsi="Times New Roman" w:cs="Times New Roman"/>
          <w:spacing w:val="-2"/>
          <w:sz w:val="24"/>
          <w:szCs w:val="24"/>
          <w:lang w:val="es-ES"/>
        </w:rPr>
        <w:t xml:space="preserve">. W. (2016). A </w:t>
      </w:r>
      <w:proofErr w:type="spellStart"/>
      <w:r w:rsidRPr="007B7A5F">
        <w:rPr>
          <w:rFonts w:ascii="Times New Roman" w:eastAsia="Palatino Linotype" w:hAnsi="Times New Roman" w:cs="Times New Roman"/>
          <w:spacing w:val="-2"/>
          <w:sz w:val="24"/>
          <w:szCs w:val="24"/>
          <w:lang w:val="es-ES"/>
        </w:rPr>
        <w:t>study</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effect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entrepreneurship</w:t>
      </w:r>
      <w:proofErr w:type="spellEnd"/>
      <w:r w:rsidRPr="007B7A5F">
        <w:rPr>
          <w:rFonts w:ascii="Times New Roman" w:eastAsia="Palatino Linotype" w:hAnsi="Times New Roman" w:cs="Times New Roman"/>
          <w:spacing w:val="-2"/>
          <w:sz w:val="24"/>
          <w:szCs w:val="24"/>
          <w:lang w:val="es-ES"/>
        </w:rPr>
        <w:t xml:space="preserve"> and </w:t>
      </w:r>
      <w:proofErr w:type="spellStart"/>
      <w:r w:rsidRPr="007B7A5F">
        <w:rPr>
          <w:rFonts w:ascii="Times New Roman" w:eastAsia="Palatino Linotype" w:hAnsi="Times New Roman" w:cs="Times New Roman"/>
          <w:spacing w:val="-2"/>
          <w:sz w:val="24"/>
          <w:szCs w:val="24"/>
          <w:lang w:val="es-ES"/>
        </w:rPr>
        <w:t>self-Efficacy</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management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Focusing</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female</w:t>
      </w:r>
      <w:proofErr w:type="spellEnd"/>
      <w:r w:rsidRPr="007B7A5F">
        <w:rPr>
          <w:rFonts w:ascii="Times New Roman" w:eastAsia="Palatino Linotype" w:hAnsi="Times New Roman" w:cs="Times New Roman"/>
          <w:spacing w:val="-2"/>
          <w:sz w:val="24"/>
          <w:szCs w:val="24"/>
          <w:lang w:val="es-ES"/>
        </w:rPr>
        <w:t xml:space="preserve"> CEO. </w:t>
      </w:r>
      <w:r w:rsidRPr="007B7A5F">
        <w:rPr>
          <w:rFonts w:ascii="Times New Roman" w:eastAsia="Palatino Linotype" w:hAnsi="Times New Roman" w:cs="Times New Roman"/>
          <w:i/>
          <w:iCs/>
          <w:spacing w:val="-2"/>
          <w:sz w:val="24"/>
          <w:szCs w:val="24"/>
          <w:lang w:val="es-ES"/>
        </w:rPr>
        <w:t>Asia-</w:t>
      </w:r>
      <w:proofErr w:type="spellStart"/>
      <w:r w:rsidRPr="007B7A5F">
        <w:rPr>
          <w:rFonts w:ascii="Times New Roman" w:eastAsia="Palatino Linotype" w:hAnsi="Times New Roman" w:cs="Times New Roman"/>
          <w:i/>
          <w:iCs/>
          <w:spacing w:val="-2"/>
          <w:sz w:val="24"/>
          <w:szCs w:val="24"/>
          <w:lang w:val="es-ES"/>
        </w:rPr>
        <w:t>Pacific</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Journal</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of</w:t>
      </w:r>
      <w:proofErr w:type="spellEnd"/>
      <w:r w:rsidRPr="007B7A5F">
        <w:rPr>
          <w:rFonts w:ascii="Times New Roman" w:eastAsia="Palatino Linotype" w:hAnsi="Times New Roman" w:cs="Times New Roman"/>
          <w:i/>
          <w:iCs/>
          <w:spacing w:val="-2"/>
          <w:sz w:val="24"/>
          <w:szCs w:val="24"/>
          <w:lang w:val="es-ES"/>
        </w:rPr>
        <w:t xml:space="preserve"> Business </w:t>
      </w:r>
      <w:proofErr w:type="spellStart"/>
      <w:r w:rsidRPr="007B7A5F">
        <w:rPr>
          <w:rFonts w:ascii="Times New Roman" w:eastAsia="Palatino Linotype" w:hAnsi="Times New Roman" w:cs="Times New Roman"/>
          <w:i/>
          <w:iCs/>
          <w:spacing w:val="-2"/>
          <w:sz w:val="24"/>
          <w:szCs w:val="24"/>
          <w:lang w:val="es-ES"/>
        </w:rPr>
        <w:t>Venturing</w:t>
      </w:r>
      <w:proofErr w:type="spellEnd"/>
      <w:r w:rsidRPr="007B7A5F">
        <w:rPr>
          <w:rFonts w:ascii="Times New Roman" w:eastAsia="Palatino Linotype" w:hAnsi="Times New Roman" w:cs="Times New Roman"/>
          <w:i/>
          <w:iCs/>
          <w:spacing w:val="-2"/>
          <w:sz w:val="24"/>
          <w:szCs w:val="24"/>
          <w:lang w:val="es-ES"/>
        </w:rPr>
        <w:t xml:space="preserve"> and </w:t>
      </w:r>
      <w:proofErr w:type="spellStart"/>
      <w:r w:rsidRPr="007B7A5F">
        <w:rPr>
          <w:rFonts w:ascii="Times New Roman" w:eastAsia="Palatino Linotype" w:hAnsi="Times New Roman" w:cs="Times New Roman"/>
          <w:i/>
          <w:iCs/>
          <w:spacing w:val="-2"/>
          <w:sz w:val="24"/>
          <w:szCs w:val="24"/>
          <w:lang w:val="es-ES"/>
        </w:rPr>
        <w:t>Entrepreneurship</w:t>
      </w:r>
      <w:proofErr w:type="spellEnd"/>
      <w:r w:rsidRPr="007B7A5F">
        <w:rPr>
          <w:rFonts w:ascii="Times New Roman" w:eastAsia="Palatino Linotype" w:hAnsi="Times New Roman" w:cs="Times New Roman"/>
          <w:i/>
          <w:iCs/>
          <w:spacing w:val="-2"/>
          <w:sz w:val="24"/>
          <w:szCs w:val="24"/>
          <w:lang w:val="es-ES"/>
        </w:rPr>
        <w:t>, 11</w:t>
      </w:r>
      <w:r w:rsidRPr="007B7A5F">
        <w:rPr>
          <w:rFonts w:ascii="Times New Roman" w:eastAsia="Palatino Linotype" w:hAnsi="Times New Roman" w:cs="Times New Roman"/>
          <w:spacing w:val="-2"/>
          <w:sz w:val="24"/>
          <w:szCs w:val="24"/>
          <w:lang w:val="es-ES"/>
        </w:rPr>
        <w:t xml:space="preserve">(6), 11-26. </w:t>
      </w:r>
      <w:hyperlink r:id="rId63" w:history="1">
        <w:r w:rsidRPr="007B7A5F">
          <w:rPr>
            <w:rStyle w:val="Hipervnculo"/>
            <w:rFonts w:ascii="Times New Roman" w:eastAsia="Palatino Linotype" w:hAnsi="Times New Roman" w:cs="Times New Roman"/>
            <w:spacing w:val="-2"/>
            <w:sz w:val="24"/>
            <w:szCs w:val="24"/>
            <w:lang w:val="es-ES"/>
          </w:rPr>
          <w:t>https://koreascience.kr/article/JAKO201619363528847.page</w:t>
        </w:r>
      </w:hyperlink>
      <w:r w:rsidRPr="007B7A5F">
        <w:rPr>
          <w:rFonts w:ascii="Times New Roman" w:eastAsia="Palatino Linotype" w:hAnsi="Times New Roman" w:cs="Times New Roman"/>
          <w:color w:val="231F20"/>
          <w:spacing w:val="-2"/>
          <w:sz w:val="24"/>
          <w:szCs w:val="24"/>
          <w:lang w:val="es-ES"/>
        </w:rPr>
        <w:t xml:space="preserve"> </w:t>
      </w:r>
    </w:p>
    <w:p w14:paraId="4ABA632F" w14:textId="5DACB7AB"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 xml:space="preserve">Pearson, K. (1895). Note </w:t>
      </w:r>
      <w:proofErr w:type="spellStart"/>
      <w:r w:rsidRPr="007B7A5F">
        <w:rPr>
          <w:rFonts w:ascii="Times New Roman" w:eastAsia="Palatino Linotype" w:hAnsi="Times New Roman" w:cs="Times New Roman"/>
          <w:spacing w:val="-2"/>
          <w:sz w:val="24"/>
          <w:szCs w:val="24"/>
          <w:lang w:val="es-ES"/>
        </w:rPr>
        <w:t>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regression</w:t>
      </w:r>
      <w:proofErr w:type="spellEnd"/>
      <w:r w:rsidRPr="007B7A5F">
        <w:rPr>
          <w:rFonts w:ascii="Times New Roman" w:eastAsia="Palatino Linotype" w:hAnsi="Times New Roman" w:cs="Times New Roman"/>
          <w:spacing w:val="-2"/>
          <w:sz w:val="24"/>
          <w:szCs w:val="24"/>
          <w:lang w:val="es-ES"/>
        </w:rPr>
        <w:t xml:space="preserve"> and </w:t>
      </w:r>
      <w:proofErr w:type="spellStart"/>
      <w:r w:rsidRPr="007B7A5F">
        <w:rPr>
          <w:rFonts w:ascii="Times New Roman" w:eastAsia="Palatino Linotype" w:hAnsi="Times New Roman" w:cs="Times New Roman"/>
          <w:spacing w:val="-2"/>
          <w:sz w:val="24"/>
          <w:szCs w:val="24"/>
          <w:lang w:val="es-ES"/>
        </w:rPr>
        <w:t>inheritance</w:t>
      </w:r>
      <w:proofErr w:type="spellEnd"/>
      <w:r w:rsidRPr="007B7A5F">
        <w:rPr>
          <w:rFonts w:ascii="Times New Roman" w:eastAsia="Palatino Linotype" w:hAnsi="Times New Roman" w:cs="Times New Roman"/>
          <w:spacing w:val="-2"/>
          <w:sz w:val="24"/>
          <w:szCs w:val="24"/>
          <w:lang w:val="es-ES"/>
        </w:rPr>
        <w:t xml:space="preserve"> in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case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two</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parents</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Proceedings</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of</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the</w:t>
      </w:r>
      <w:proofErr w:type="spellEnd"/>
      <w:r w:rsidRPr="007B7A5F">
        <w:rPr>
          <w:rFonts w:ascii="Times New Roman" w:eastAsia="Palatino Linotype" w:hAnsi="Times New Roman" w:cs="Times New Roman"/>
          <w:i/>
          <w:iCs/>
          <w:spacing w:val="-2"/>
          <w:sz w:val="24"/>
          <w:szCs w:val="24"/>
          <w:lang w:val="es-ES"/>
        </w:rPr>
        <w:t xml:space="preserve"> royal </w:t>
      </w:r>
      <w:proofErr w:type="spellStart"/>
      <w:r w:rsidRPr="007B7A5F">
        <w:rPr>
          <w:rFonts w:ascii="Times New Roman" w:eastAsia="Palatino Linotype" w:hAnsi="Times New Roman" w:cs="Times New Roman"/>
          <w:i/>
          <w:iCs/>
          <w:spacing w:val="-2"/>
          <w:sz w:val="24"/>
          <w:szCs w:val="24"/>
          <w:lang w:val="es-ES"/>
        </w:rPr>
        <w:t>society</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of</w:t>
      </w:r>
      <w:proofErr w:type="spellEnd"/>
      <w:r w:rsidRPr="007B7A5F">
        <w:rPr>
          <w:rFonts w:ascii="Times New Roman" w:eastAsia="Palatino Linotype" w:hAnsi="Times New Roman" w:cs="Times New Roman"/>
          <w:i/>
          <w:iCs/>
          <w:spacing w:val="-2"/>
          <w:sz w:val="24"/>
          <w:szCs w:val="24"/>
          <w:lang w:val="es-ES"/>
        </w:rPr>
        <w:t xml:space="preserve"> London, 58</w:t>
      </w:r>
      <w:r w:rsidRPr="007B7A5F">
        <w:rPr>
          <w:rFonts w:ascii="Times New Roman" w:eastAsia="Palatino Linotype" w:hAnsi="Times New Roman" w:cs="Times New Roman"/>
          <w:spacing w:val="-2"/>
          <w:sz w:val="24"/>
          <w:szCs w:val="24"/>
          <w:lang w:val="es-ES"/>
        </w:rPr>
        <w:t>(</w:t>
      </w:r>
      <w:r w:rsidR="00097312" w:rsidRPr="007B7A5F">
        <w:rPr>
          <w:rFonts w:ascii="Times New Roman" w:eastAsia="Palatino Linotype" w:hAnsi="Times New Roman" w:cs="Times New Roman"/>
          <w:spacing w:val="-2"/>
          <w:sz w:val="24"/>
          <w:szCs w:val="24"/>
          <w:lang w:val="es-ES"/>
        </w:rPr>
        <w:t>1</w:t>
      </w:r>
      <w:r w:rsidRPr="007B7A5F">
        <w:rPr>
          <w:rFonts w:ascii="Times New Roman" w:eastAsia="Palatino Linotype" w:hAnsi="Times New Roman" w:cs="Times New Roman"/>
          <w:spacing w:val="-2"/>
          <w:sz w:val="24"/>
          <w:szCs w:val="24"/>
          <w:lang w:val="es-ES"/>
        </w:rPr>
        <w:t xml:space="preserve">), 240-242. </w:t>
      </w:r>
      <w:hyperlink r:id="rId64" w:history="1">
        <w:r w:rsidRPr="007B7A5F">
          <w:rPr>
            <w:rStyle w:val="Hipervnculo"/>
            <w:rFonts w:ascii="Times New Roman" w:eastAsia="Palatino Linotype" w:hAnsi="Times New Roman" w:cs="Times New Roman"/>
            <w:spacing w:val="-2"/>
            <w:sz w:val="24"/>
            <w:szCs w:val="24"/>
            <w:lang w:val="es-ES"/>
          </w:rPr>
          <w:t>https://doi.org/10.1098/rspl.1895.0041</w:t>
        </w:r>
      </w:hyperlink>
      <w:r w:rsidRPr="007B7A5F">
        <w:rPr>
          <w:rFonts w:ascii="Times New Roman" w:eastAsia="Palatino Linotype" w:hAnsi="Times New Roman" w:cs="Times New Roman"/>
          <w:color w:val="231F20"/>
          <w:spacing w:val="-2"/>
          <w:sz w:val="24"/>
          <w:szCs w:val="24"/>
          <w:lang w:val="es-ES"/>
        </w:rPr>
        <w:t xml:space="preserve"> </w:t>
      </w:r>
    </w:p>
    <w:p w14:paraId="433BD4B4" w14:textId="4D204E3D" w:rsidR="00097312"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Pérez</w:t>
      </w:r>
      <w:r w:rsidR="00097312" w:rsidRPr="007B7A5F">
        <w:rPr>
          <w:rFonts w:ascii="Times New Roman" w:eastAsia="Palatino Linotype" w:hAnsi="Times New Roman" w:cs="Times New Roman"/>
          <w:spacing w:val="-2"/>
          <w:sz w:val="24"/>
          <w:szCs w:val="24"/>
          <w:lang w:val="es-ES"/>
        </w:rPr>
        <w:t>-Padilla</w:t>
      </w:r>
      <w:r w:rsidRPr="007B7A5F">
        <w:rPr>
          <w:rFonts w:ascii="Times New Roman" w:eastAsia="Palatino Linotype" w:hAnsi="Times New Roman" w:cs="Times New Roman"/>
          <w:spacing w:val="-2"/>
          <w:sz w:val="24"/>
          <w:szCs w:val="24"/>
          <w:lang w:val="es-ES"/>
        </w:rPr>
        <w:t>, M., Rivera</w:t>
      </w:r>
      <w:r w:rsidR="00097312" w:rsidRPr="007B7A5F">
        <w:rPr>
          <w:rFonts w:ascii="Times New Roman" w:eastAsia="Palatino Linotype" w:hAnsi="Times New Roman" w:cs="Times New Roman"/>
          <w:spacing w:val="-2"/>
          <w:sz w:val="24"/>
          <w:szCs w:val="24"/>
          <w:lang w:val="es-ES"/>
        </w:rPr>
        <w:t>-Heredia</w:t>
      </w:r>
      <w:r w:rsidRPr="007B7A5F">
        <w:rPr>
          <w:rFonts w:ascii="Times New Roman" w:eastAsia="Palatino Linotype" w:hAnsi="Times New Roman" w:cs="Times New Roman"/>
          <w:spacing w:val="-2"/>
          <w:sz w:val="24"/>
          <w:szCs w:val="24"/>
          <w:lang w:val="es-ES"/>
        </w:rPr>
        <w:t>, M., Esquivel</w:t>
      </w:r>
      <w:r w:rsidR="00097312" w:rsidRPr="007B7A5F">
        <w:rPr>
          <w:rFonts w:ascii="Times New Roman" w:eastAsia="Palatino Linotype" w:hAnsi="Times New Roman" w:cs="Times New Roman"/>
          <w:spacing w:val="-2"/>
          <w:sz w:val="24"/>
          <w:szCs w:val="24"/>
          <w:lang w:val="es-ES"/>
        </w:rPr>
        <w:t>-Martínez</w:t>
      </w:r>
      <w:r w:rsidRPr="007B7A5F">
        <w:rPr>
          <w:rFonts w:ascii="Times New Roman" w:eastAsia="Palatino Linotype" w:hAnsi="Times New Roman" w:cs="Times New Roman"/>
          <w:spacing w:val="-2"/>
          <w:sz w:val="24"/>
          <w:szCs w:val="24"/>
          <w:lang w:val="es-ES"/>
        </w:rPr>
        <w:t>, C., Quevedo</w:t>
      </w:r>
      <w:r w:rsidR="00097312" w:rsidRPr="007B7A5F">
        <w:rPr>
          <w:rFonts w:ascii="Times New Roman" w:eastAsia="Palatino Linotype" w:hAnsi="Times New Roman" w:cs="Times New Roman"/>
          <w:spacing w:val="-2"/>
          <w:sz w:val="24"/>
          <w:szCs w:val="24"/>
          <w:lang w:val="es-ES"/>
        </w:rPr>
        <w:t>-Marín</w:t>
      </w:r>
      <w:r w:rsidRPr="007B7A5F">
        <w:rPr>
          <w:rFonts w:ascii="Times New Roman" w:eastAsia="Palatino Linotype" w:hAnsi="Times New Roman" w:cs="Times New Roman"/>
          <w:spacing w:val="-2"/>
          <w:sz w:val="24"/>
          <w:szCs w:val="24"/>
          <w:lang w:val="es-ES"/>
        </w:rPr>
        <w:t>, M., y Torres</w:t>
      </w:r>
      <w:r w:rsidR="00097312" w:rsidRPr="007B7A5F">
        <w:rPr>
          <w:rFonts w:ascii="Times New Roman" w:eastAsia="Palatino Linotype" w:hAnsi="Times New Roman" w:cs="Times New Roman"/>
          <w:spacing w:val="-2"/>
          <w:sz w:val="24"/>
          <w:szCs w:val="24"/>
          <w:lang w:val="es-ES"/>
        </w:rPr>
        <w:t>-Vázquez</w:t>
      </w:r>
      <w:r w:rsidRPr="007B7A5F">
        <w:rPr>
          <w:rFonts w:ascii="Times New Roman" w:eastAsia="Palatino Linotype" w:hAnsi="Times New Roman" w:cs="Times New Roman"/>
          <w:spacing w:val="-2"/>
          <w:sz w:val="24"/>
          <w:szCs w:val="24"/>
          <w:lang w:val="es-ES"/>
        </w:rPr>
        <w:t xml:space="preserve">, V. (2021). Ser madre y estudiar en la universidad: recursos psicológicos, conductas problema y factores de riesgo. </w:t>
      </w:r>
      <w:r w:rsidRPr="007B7A5F">
        <w:rPr>
          <w:rFonts w:ascii="Times New Roman" w:eastAsia="Palatino Linotype" w:hAnsi="Times New Roman" w:cs="Times New Roman"/>
          <w:i/>
          <w:iCs/>
          <w:spacing w:val="-2"/>
          <w:sz w:val="24"/>
          <w:szCs w:val="24"/>
          <w:lang w:val="es-ES"/>
        </w:rPr>
        <w:t>Revista de psicología y educación,</w:t>
      </w:r>
      <w:r w:rsidRPr="007B7A5F">
        <w:rPr>
          <w:rFonts w:ascii="Times New Roman" w:eastAsia="Palatino Linotype" w:hAnsi="Times New Roman" w:cs="Times New Roman"/>
          <w:spacing w:val="-2"/>
          <w:sz w:val="24"/>
          <w:szCs w:val="24"/>
          <w:lang w:val="es-ES"/>
        </w:rPr>
        <w:t xml:space="preserve"> </w:t>
      </w:r>
      <w:r w:rsidRPr="007B7A5F">
        <w:rPr>
          <w:rFonts w:ascii="Times New Roman" w:eastAsia="Palatino Linotype" w:hAnsi="Times New Roman" w:cs="Times New Roman"/>
          <w:i/>
          <w:iCs/>
          <w:spacing w:val="-2"/>
          <w:sz w:val="24"/>
          <w:szCs w:val="24"/>
          <w:lang w:val="es-ES"/>
        </w:rPr>
        <w:t>16</w:t>
      </w:r>
      <w:r w:rsidRPr="007B7A5F">
        <w:rPr>
          <w:rFonts w:ascii="Times New Roman" w:eastAsia="Palatino Linotype" w:hAnsi="Times New Roman" w:cs="Times New Roman"/>
          <w:spacing w:val="-2"/>
          <w:sz w:val="24"/>
          <w:szCs w:val="24"/>
          <w:lang w:val="es-ES"/>
        </w:rPr>
        <w:t xml:space="preserve">(1). 1-17. </w:t>
      </w:r>
      <w:hyperlink r:id="rId65" w:history="1">
        <w:r w:rsidRPr="007B7A5F">
          <w:rPr>
            <w:rStyle w:val="Hipervnculo"/>
            <w:rFonts w:ascii="Times New Roman" w:eastAsia="Palatino Linotype" w:hAnsi="Times New Roman" w:cs="Times New Roman"/>
            <w:spacing w:val="-2"/>
            <w:sz w:val="24"/>
            <w:szCs w:val="24"/>
            <w:lang w:val="es-ES"/>
          </w:rPr>
          <w:t>https://doi.org/10.23923/rpye2021.01.198</w:t>
        </w:r>
      </w:hyperlink>
      <w:r w:rsidRPr="007B7A5F">
        <w:rPr>
          <w:rFonts w:ascii="Times New Roman" w:eastAsia="Palatino Linotype" w:hAnsi="Times New Roman" w:cs="Times New Roman"/>
          <w:color w:val="231F20"/>
          <w:spacing w:val="-2"/>
          <w:sz w:val="24"/>
          <w:szCs w:val="24"/>
          <w:lang w:val="es-ES"/>
        </w:rPr>
        <w:t xml:space="preserve">  </w:t>
      </w:r>
    </w:p>
    <w:p w14:paraId="4FDA74D9" w14:textId="77777777" w:rsidR="006D45DB" w:rsidRDefault="006D45DB" w:rsidP="00437249">
      <w:pPr>
        <w:spacing w:after="0" w:line="360" w:lineRule="auto"/>
        <w:ind w:left="709" w:hanging="709"/>
        <w:jc w:val="both"/>
        <w:rPr>
          <w:rFonts w:ascii="Times New Roman" w:eastAsia="Palatino Linotype" w:hAnsi="Times New Roman" w:cs="Times New Roman"/>
          <w:color w:val="000000" w:themeColor="text1"/>
          <w:spacing w:val="-2"/>
          <w:sz w:val="24"/>
          <w:szCs w:val="24"/>
        </w:rPr>
      </w:pPr>
      <w:r w:rsidRPr="008366E2">
        <w:rPr>
          <w:rFonts w:ascii="Times New Roman" w:eastAsia="Palatino Linotype" w:hAnsi="Times New Roman" w:cs="Times New Roman"/>
          <w:color w:val="000000" w:themeColor="text1"/>
          <w:spacing w:val="-2"/>
          <w:sz w:val="24"/>
          <w:szCs w:val="24"/>
        </w:rPr>
        <w:t xml:space="preserve">Petersen, Z., Jaca, A., </w:t>
      </w:r>
      <w:proofErr w:type="spellStart"/>
      <w:r w:rsidRPr="008366E2">
        <w:rPr>
          <w:rFonts w:ascii="Times New Roman" w:eastAsia="Palatino Linotype" w:hAnsi="Times New Roman" w:cs="Times New Roman"/>
          <w:color w:val="000000" w:themeColor="text1"/>
          <w:spacing w:val="-2"/>
          <w:sz w:val="24"/>
          <w:szCs w:val="24"/>
        </w:rPr>
        <w:t>Ginindza</w:t>
      </w:r>
      <w:proofErr w:type="spellEnd"/>
      <w:r w:rsidRPr="008366E2">
        <w:rPr>
          <w:rFonts w:ascii="Times New Roman" w:eastAsia="Palatino Linotype" w:hAnsi="Times New Roman" w:cs="Times New Roman"/>
          <w:color w:val="000000" w:themeColor="text1"/>
          <w:spacing w:val="-2"/>
          <w:sz w:val="24"/>
          <w:szCs w:val="24"/>
        </w:rPr>
        <w:t xml:space="preserve">, T. G., Maseko, G., </w:t>
      </w:r>
      <w:proofErr w:type="spellStart"/>
      <w:r w:rsidRPr="008366E2">
        <w:rPr>
          <w:rFonts w:ascii="Times New Roman" w:eastAsia="Palatino Linotype" w:hAnsi="Times New Roman" w:cs="Times New Roman"/>
          <w:color w:val="000000" w:themeColor="text1"/>
          <w:spacing w:val="-2"/>
          <w:sz w:val="24"/>
          <w:szCs w:val="24"/>
        </w:rPr>
        <w:t>Takatshana</w:t>
      </w:r>
      <w:proofErr w:type="spellEnd"/>
      <w:r w:rsidRPr="008366E2">
        <w:rPr>
          <w:rFonts w:ascii="Times New Roman" w:eastAsia="Palatino Linotype" w:hAnsi="Times New Roman" w:cs="Times New Roman"/>
          <w:color w:val="000000" w:themeColor="text1"/>
          <w:spacing w:val="-2"/>
          <w:sz w:val="24"/>
          <w:szCs w:val="24"/>
        </w:rPr>
        <w:t xml:space="preserve">, S., Ndlovu, P., </w:t>
      </w:r>
      <w:r>
        <w:rPr>
          <w:rFonts w:ascii="Times New Roman" w:eastAsia="Palatino Linotype" w:hAnsi="Times New Roman" w:cs="Times New Roman"/>
          <w:color w:val="000000" w:themeColor="text1"/>
          <w:spacing w:val="-2"/>
          <w:sz w:val="24"/>
          <w:szCs w:val="24"/>
        </w:rPr>
        <w:t>y</w:t>
      </w:r>
      <w:r w:rsidRPr="008366E2">
        <w:rPr>
          <w:rFonts w:ascii="Times New Roman" w:eastAsia="Palatino Linotype" w:hAnsi="Times New Roman" w:cs="Times New Roman"/>
          <w:color w:val="000000" w:themeColor="text1"/>
          <w:spacing w:val="-2"/>
          <w:sz w:val="24"/>
          <w:szCs w:val="24"/>
        </w:rPr>
        <w:t xml:space="preserve"> Moyo, S. (2022). Barriers to uptake of cervical cancer screening services in low-and-middle-income countries: a systematic review. </w:t>
      </w:r>
      <w:r w:rsidRPr="008366E2">
        <w:rPr>
          <w:rFonts w:ascii="Times New Roman" w:eastAsia="Palatino Linotype" w:hAnsi="Times New Roman" w:cs="Times New Roman"/>
          <w:i/>
          <w:iCs/>
          <w:color w:val="000000" w:themeColor="text1"/>
          <w:spacing w:val="-2"/>
          <w:sz w:val="24"/>
          <w:szCs w:val="24"/>
        </w:rPr>
        <w:t>BMC women's health</w:t>
      </w:r>
      <w:r w:rsidRPr="008366E2">
        <w:rPr>
          <w:rFonts w:ascii="Times New Roman" w:eastAsia="Palatino Linotype" w:hAnsi="Times New Roman" w:cs="Times New Roman"/>
          <w:color w:val="000000" w:themeColor="text1"/>
          <w:spacing w:val="-2"/>
          <w:sz w:val="24"/>
          <w:szCs w:val="24"/>
        </w:rPr>
        <w:t>, </w:t>
      </w:r>
      <w:r w:rsidRPr="008366E2">
        <w:rPr>
          <w:rFonts w:ascii="Times New Roman" w:eastAsia="Palatino Linotype" w:hAnsi="Times New Roman" w:cs="Times New Roman"/>
          <w:i/>
          <w:iCs/>
          <w:color w:val="000000" w:themeColor="text1"/>
          <w:spacing w:val="-2"/>
          <w:sz w:val="24"/>
          <w:szCs w:val="24"/>
        </w:rPr>
        <w:t>22</w:t>
      </w:r>
      <w:r w:rsidRPr="008366E2">
        <w:rPr>
          <w:rFonts w:ascii="Times New Roman" w:eastAsia="Palatino Linotype" w:hAnsi="Times New Roman" w:cs="Times New Roman"/>
          <w:color w:val="000000" w:themeColor="text1"/>
          <w:spacing w:val="-2"/>
          <w:sz w:val="24"/>
          <w:szCs w:val="24"/>
        </w:rPr>
        <w:t xml:space="preserve">(1), </w:t>
      </w:r>
      <w:r>
        <w:rPr>
          <w:rFonts w:ascii="Times New Roman" w:eastAsia="Palatino Linotype" w:hAnsi="Times New Roman" w:cs="Times New Roman"/>
          <w:color w:val="000000" w:themeColor="text1"/>
          <w:spacing w:val="-2"/>
          <w:sz w:val="24"/>
          <w:szCs w:val="24"/>
        </w:rPr>
        <w:t>1-20</w:t>
      </w:r>
      <w:r w:rsidRPr="008366E2">
        <w:rPr>
          <w:rFonts w:ascii="Times New Roman" w:eastAsia="Palatino Linotype" w:hAnsi="Times New Roman" w:cs="Times New Roman"/>
          <w:color w:val="000000" w:themeColor="text1"/>
          <w:spacing w:val="-2"/>
          <w:sz w:val="24"/>
          <w:szCs w:val="24"/>
        </w:rPr>
        <w:t xml:space="preserve">. </w:t>
      </w:r>
      <w:hyperlink r:id="rId66" w:history="1">
        <w:r w:rsidRPr="00CB3D57">
          <w:rPr>
            <w:rStyle w:val="Hipervnculo"/>
            <w:rFonts w:ascii="Times New Roman" w:eastAsia="Palatino Linotype" w:hAnsi="Times New Roman" w:cs="Times New Roman"/>
            <w:spacing w:val="-2"/>
            <w:sz w:val="24"/>
            <w:szCs w:val="24"/>
          </w:rPr>
          <w:t>https://doi.org/10.1186/s12905-022-02043-y</w:t>
        </w:r>
      </w:hyperlink>
      <w:r>
        <w:rPr>
          <w:rFonts w:ascii="Times New Roman" w:eastAsia="Palatino Linotype" w:hAnsi="Times New Roman" w:cs="Times New Roman"/>
          <w:color w:val="000000" w:themeColor="text1"/>
          <w:spacing w:val="-2"/>
          <w:sz w:val="24"/>
          <w:szCs w:val="24"/>
        </w:rPr>
        <w:t xml:space="preserve"> </w:t>
      </w:r>
    </w:p>
    <w:p w14:paraId="3EAEB820" w14:textId="3C2958E2" w:rsidR="006D45DB" w:rsidRPr="007B7A5F" w:rsidRDefault="006D45DB"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AB2192">
        <w:rPr>
          <w:rFonts w:ascii="Times New Roman" w:eastAsia="Palatino Linotype" w:hAnsi="Times New Roman" w:cs="Times New Roman"/>
          <w:color w:val="000000" w:themeColor="text1"/>
          <w:spacing w:val="-2"/>
          <w:sz w:val="24"/>
          <w:szCs w:val="24"/>
          <w:lang w:val="es-ES"/>
        </w:rPr>
        <w:t xml:space="preserve">Programa de las Naciones Unidas para el Desarrollo (PNUD). (2022). </w:t>
      </w:r>
      <w:proofErr w:type="spellStart"/>
      <w:r w:rsidRPr="00AB2192">
        <w:rPr>
          <w:rFonts w:ascii="Times New Roman" w:eastAsia="Palatino Linotype" w:hAnsi="Times New Roman" w:cs="Times New Roman"/>
          <w:i/>
          <w:iCs/>
          <w:color w:val="000000" w:themeColor="text1"/>
          <w:spacing w:val="-2"/>
          <w:sz w:val="24"/>
          <w:szCs w:val="24"/>
          <w:lang w:val="es-ES"/>
        </w:rPr>
        <w:t>Reimaginando</w:t>
      </w:r>
      <w:proofErr w:type="spellEnd"/>
      <w:r w:rsidRPr="00AB2192">
        <w:rPr>
          <w:rFonts w:ascii="Times New Roman" w:eastAsia="Palatino Linotype" w:hAnsi="Times New Roman" w:cs="Times New Roman"/>
          <w:i/>
          <w:iCs/>
          <w:color w:val="000000" w:themeColor="text1"/>
          <w:spacing w:val="-2"/>
          <w:sz w:val="24"/>
          <w:szCs w:val="24"/>
          <w:lang w:val="es-ES"/>
        </w:rPr>
        <w:t xml:space="preserve"> la gestión del conocimiento estrategia y marco de acción 2022-2025</w:t>
      </w:r>
      <w:r w:rsidRPr="00AB2192">
        <w:rPr>
          <w:rFonts w:ascii="Times New Roman" w:eastAsia="Palatino Linotype" w:hAnsi="Times New Roman" w:cs="Times New Roman"/>
          <w:color w:val="000000" w:themeColor="text1"/>
          <w:spacing w:val="-2"/>
          <w:sz w:val="24"/>
          <w:szCs w:val="24"/>
          <w:lang w:val="es-ES"/>
        </w:rPr>
        <w:t xml:space="preserve">. Consultado el 28 de noviembre de 2024. </w:t>
      </w:r>
      <w:hyperlink r:id="rId67" w:history="1">
        <w:r w:rsidRPr="007B7A5F">
          <w:rPr>
            <w:rStyle w:val="Hipervnculo"/>
            <w:rFonts w:ascii="Times New Roman" w:eastAsia="Palatino Linotype" w:hAnsi="Times New Roman" w:cs="Times New Roman"/>
            <w:spacing w:val="-2"/>
            <w:sz w:val="24"/>
            <w:szCs w:val="24"/>
            <w:lang w:val="es-ES"/>
          </w:rPr>
          <w:t>https://cepcuyo.com/wp-content/uploads/2022/11/PNUD-Reimaginando-la-Gestion-del-Conocimiento-2022-2025.pdf</w:t>
        </w:r>
      </w:hyperlink>
      <w:r w:rsidRPr="007B7A5F">
        <w:rPr>
          <w:rFonts w:ascii="Times New Roman" w:eastAsia="Palatino Linotype" w:hAnsi="Times New Roman" w:cs="Times New Roman"/>
          <w:color w:val="231F20"/>
          <w:spacing w:val="-2"/>
          <w:sz w:val="24"/>
          <w:szCs w:val="24"/>
          <w:lang w:val="es-ES"/>
        </w:rPr>
        <w:t xml:space="preserve"> </w:t>
      </w:r>
    </w:p>
    <w:p w14:paraId="09C490C7" w14:textId="6FDE81AB" w:rsidR="007A6901"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t>Quarchioni</w:t>
      </w:r>
      <w:proofErr w:type="spellEnd"/>
      <w:r w:rsidRPr="007B7A5F">
        <w:rPr>
          <w:rFonts w:ascii="Times New Roman" w:eastAsia="Palatino Linotype" w:hAnsi="Times New Roman" w:cs="Times New Roman"/>
          <w:spacing w:val="-2"/>
          <w:sz w:val="24"/>
          <w:szCs w:val="24"/>
          <w:lang w:val="es-ES"/>
        </w:rPr>
        <w:t xml:space="preserve">, S., </w:t>
      </w:r>
      <w:proofErr w:type="spellStart"/>
      <w:r w:rsidRPr="007B7A5F">
        <w:rPr>
          <w:rFonts w:ascii="Times New Roman" w:eastAsia="Palatino Linotype" w:hAnsi="Times New Roman" w:cs="Times New Roman"/>
          <w:spacing w:val="-2"/>
          <w:sz w:val="24"/>
          <w:szCs w:val="24"/>
          <w:lang w:val="es-ES"/>
        </w:rPr>
        <w:t>Paternostro</w:t>
      </w:r>
      <w:proofErr w:type="spellEnd"/>
      <w:r w:rsidRPr="007B7A5F">
        <w:rPr>
          <w:rFonts w:ascii="Times New Roman" w:eastAsia="Palatino Linotype" w:hAnsi="Times New Roman" w:cs="Times New Roman"/>
          <w:spacing w:val="-2"/>
          <w:sz w:val="24"/>
          <w:szCs w:val="24"/>
          <w:lang w:val="es-ES"/>
        </w:rPr>
        <w:t xml:space="preserve">, S., y </w:t>
      </w:r>
      <w:proofErr w:type="spellStart"/>
      <w:r w:rsidRPr="007B7A5F">
        <w:rPr>
          <w:rFonts w:ascii="Times New Roman" w:eastAsia="Palatino Linotype" w:hAnsi="Times New Roman" w:cs="Times New Roman"/>
          <w:spacing w:val="-2"/>
          <w:sz w:val="24"/>
          <w:szCs w:val="24"/>
          <w:lang w:val="es-ES"/>
        </w:rPr>
        <w:t>Trovarelli</w:t>
      </w:r>
      <w:proofErr w:type="spellEnd"/>
      <w:r w:rsidRPr="007B7A5F">
        <w:rPr>
          <w:rFonts w:ascii="Times New Roman" w:eastAsia="Palatino Linotype" w:hAnsi="Times New Roman" w:cs="Times New Roman"/>
          <w:spacing w:val="-2"/>
          <w:sz w:val="24"/>
          <w:szCs w:val="24"/>
          <w:lang w:val="es-ES"/>
        </w:rPr>
        <w:t xml:space="preserve">, F. (2022).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management</w:t>
      </w:r>
      <w:proofErr w:type="spellEnd"/>
      <w:r w:rsidRPr="007B7A5F">
        <w:rPr>
          <w:rFonts w:ascii="Times New Roman" w:eastAsia="Palatino Linotype" w:hAnsi="Times New Roman" w:cs="Times New Roman"/>
          <w:spacing w:val="-2"/>
          <w:sz w:val="24"/>
          <w:szCs w:val="24"/>
          <w:lang w:val="es-ES"/>
        </w:rPr>
        <w:t xml:space="preserve"> in </w:t>
      </w:r>
      <w:proofErr w:type="spellStart"/>
      <w:r w:rsidRPr="007B7A5F">
        <w:rPr>
          <w:rFonts w:ascii="Times New Roman" w:eastAsia="Palatino Linotype" w:hAnsi="Times New Roman" w:cs="Times New Roman"/>
          <w:spacing w:val="-2"/>
          <w:sz w:val="24"/>
          <w:szCs w:val="24"/>
          <w:lang w:val="es-ES"/>
        </w:rPr>
        <w:t>higher</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education</w:t>
      </w:r>
      <w:proofErr w:type="spellEnd"/>
      <w:r w:rsidRPr="007B7A5F">
        <w:rPr>
          <w:rFonts w:ascii="Times New Roman" w:eastAsia="Palatino Linotype" w:hAnsi="Times New Roman" w:cs="Times New Roman"/>
          <w:spacing w:val="-2"/>
          <w:sz w:val="24"/>
          <w:szCs w:val="24"/>
          <w:lang w:val="es-ES"/>
        </w:rPr>
        <w:t xml:space="preserve">: a </w:t>
      </w:r>
      <w:proofErr w:type="spellStart"/>
      <w:r w:rsidRPr="007B7A5F">
        <w:rPr>
          <w:rFonts w:ascii="Times New Roman" w:eastAsia="Palatino Linotype" w:hAnsi="Times New Roman" w:cs="Times New Roman"/>
          <w:spacing w:val="-2"/>
          <w:sz w:val="24"/>
          <w:szCs w:val="24"/>
          <w:lang w:val="es-ES"/>
        </w:rPr>
        <w:t>literature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review</w:t>
      </w:r>
      <w:proofErr w:type="spellEnd"/>
      <w:r w:rsidRPr="007B7A5F">
        <w:rPr>
          <w:rFonts w:ascii="Times New Roman" w:eastAsia="Palatino Linotype" w:hAnsi="Times New Roman" w:cs="Times New Roman"/>
          <w:spacing w:val="-2"/>
          <w:sz w:val="24"/>
          <w:szCs w:val="24"/>
          <w:lang w:val="es-ES"/>
        </w:rPr>
        <w:t xml:space="preserve"> and </w:t>
      </w:r>
      <w:proofErr w:type="spellStart"/>
      <w:r w:rsidRPr="007B7A5F">
        <w:rPr>
          <w:rFonts w:ascii="Times New Roman" w:eastAsia="Palatino Linotype" w:hAnsi="Times New Roman" w:cs="Times New Roman"/>
          <w:spacing w:val="-2"/>
          <w:sz w:val="24"/>
          <w:szCs w:val="24"/>
          <w:lang w:val="es-ES"/>
        </w:rPr>
        <w:t>further</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research</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avenues</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Knowledge</w:t>
      </w:r>
      <w:proofErr w:type="spellEnd"/>
      <w:r w:rsidRPr="007B7A5F">
        <w:rPr>
          <w:rFonts w:ascii="Times New Roman" w:eastAsia="Palatino Linotype" w:hAnsi="Times New Roman" w:cs="Times New Roman"/>
          <w:i/>
          <w:iCs/>
          <w:spacing w:val="-2"/>
          <w:sz w:val="24"/>
          <w:szCs w:val="24"/>
          <w:lang w:val="es-ES"/>
        </w:rPr>
        <w:t xml:space="preserve"> Management </w:t>
      </w:r>
      <w:proofErr w:type="spellStart"/>
      <w:r w:rsidRPr="007B7A5F">
        <w:rPr>
          <w:rFonts w:ascii="Times New Roman" w:eastAsia="Palatino Linotype" w:hAnsi="Times New Roman" w:cs="Times New Roman"/>
          <w:i/>
          <w:iCs/>
          <w:spacing w:val="-2"/>
          <w:sz w:val="24"/>
          <w:szCs w:val="24"/>
          <w:lang w:val="es-ES"/>
        </w:rPr>
        <w:t>Research</w:t>
      </w:r>
      <w:proofErr w:type="spellEnd"/>
      <w:r w:rsidRPr="007B7A5F">
        <w:rPr>
          <w:rFonts w:ascii="Times New Roman" w:eastAsia="Palatino Linotype" w:hAnsi="Times New Roman" w:cs="Times New Roman"/>
          <w:i/>
          <w:iCs/>
          <w:spacing w:val="-2"/>
          <w:sz w:val="24"/>
          <w:szCs w:val="24"/>
          <w:lang w:val="es-ES"/>
        </w:rPr>
        <w:t xml:space="preserve"> &amp; </w:t>
      </w:r>
      <w:proofErr w:type="spellStart"/>
      <w:r w:rsidRPr="007B7A5F">
        <w:rPr>
          <w:rFonts w:ascii="Times New Roman" w:eastAsia="Palatino Linotype" w:hAnsi="Times New Roman" w:cs="Times New Roman"/>
          <w:i/>
          <w:iCs/>
          <w:spacing w:val="-2"/>
          <w:sz w:val="24"/>
          <w:szCs w:val="24"/>
          <w:lang w:val="es-ES"/>
        </w:rPr>
        <w:t>Practice</w:t>
      </w:r>
      <w:proofErr w:type="spellEnd"/>
      <w:r w:rsidRPr="007B7A5F">
        <w:rPr>
          <w:rFonts w:ascii="Times New Roman" w:eastAsia="Palatino Linotype" w:hAnsi="Times New Roman" w:cs="Times New Roman"/>
          <w:i/>
          <w:iCs/>
          <w:spacing w:val="-2"/>
          <w:sz w:val="24"/>
          <w:szCs w:val="24"/>
          <w:lang w:val="es-ES"/>
        </w:rPr>
        <w:t>, 20</w:t>
      </w:r>
      <w:r w:rsidRPr="007B7A5F">
        <w:rPr>
          <w:rFonts w:ascii="Times New Roman" w:eastAsia="Palatino Linotype" w:hAnsi="Times New Roman" w:cs="Times New Roman"/>
          <w:spacing w:val="-2"/>
          <w:sz w:val="24"/>
          <w:szCs w:val="24"/>
          <w:lang w:val="es-ES"/>
        </w:rPr>
        <w:t xml:space="preserve">(2), </w:t>
      </w:r>
      <w:r w:rsidR="00DF038E" w:rsidRPr="007B7A5F">
        <w:rPr>
          <w:rFonts w:ascii="Times New Roman" w:eastAsia="Palatino Linotype" w:hAnsi="Times New Roman" w:cs="Times New Roman"/>
          <w:spacing w:val="-2"/>
          <w:sz w:val="24"/>
          <w:szCs w:val="24"/>
          <w:lang w:val="es-ES"/>
        </w:rPr>
        <w:t>1</w:t>
      </w:r>
      <w:r w:rsidRPr="007B7A5F">
        <w:rPr>
          <w:rFonts w:ascii="Times New Roman" w:eastAsia="Palatino Linotype" w:hAnsi="Times New Roman" w:cs="Times New Roman"/>
          <w:spacing w:val="-2"/>
          <w:sz w:val="24"/>
          <w:szCs w:val="24"/>
          <w:lang w:val="es-ES"/>
        </w:rPr>
        <w:t>-</w:t>
      </w:r>
      <w:r w:rsidR="00DF038E" w:rsidRPr="007B7A5F">
        <w:rPr>
          <w:rFonts w:ascii="Times New Roman" w:eastAsia="Palatino Linotype" w:hAnsi="Times New Roman" w:cs="Times New Roman"/>
          <w:spacing w:val="-2"/>
          <w:sz w:val="24"/>
          <w:szCs w:val="24"/>
          <w:lang w:val="es-ES"/>
        </w:rPr>
        <w:t>16</w:t>
      </w:r>
      <w:r w:rsidRPr="007B7A5F">
        <w:rPr>
          <w:rFonts w:ascii="Times New Roman" w:eastAsia="Palatino Linotype" w:hAnsi="Times New Roman" w:cs="Times New Roman"/>
          <w:spacing w:val="-2"/>
          <w:sz w:val="24"/>
          <w:szCs w:val="24"/>
          <w:lang w:val="es-ES"/>
        </w:rPr>
        <w:t xml:space="preserve">. </w:t>
      </w:r>
      <w:hyperlink r:id="rId68" w:history="1">
        <w:r w:rsidRPr="007B7A5F">
          <w:rPr>
            <w:rStyle w:val="Hipervnculo"/>
            <w:rFonts w:ascii="Times New Roman" w:eastAsia="Palatino Linotype" w:hAnsi="Times New Roman" w:cs="Times New Roman"/>
            <w:spacing w:val="-2"/>
            <w:sz w:val="24"/>
            <w:szCs w:val="24"/>
            <w:lang w:val="es-ES"/>
          </w:rPr>
          <w:t>https://doi.org/10.1080/14778238.2020.1730717</w:t>
        </w:r>
      </w:hyperlink>
      <w:r w:rsidRPr="007B7A5F">
        <w:rPr>
          <w:rFonts w:ascii="Times New Roman" w:eastAsia="Palatino Linotype" w:hAnsi="Times New Roman" w:cs="Times New Roman"/>
          <w:color w:val="231F20"/>
          <w:spacing w:val="-2"/>
          <w:sz w:val="24"/>
          <w:szCs w:val="24"/>
          <w:lang w:val="es-ES"/>
        </w:rPr>
        <w:t xml:space="preserve">  </w:t>
      </w:r>
    </w:p>
    <w:p w14:paraId="589135C9" w14:textId="267DBEE9" w:rsidR="00F346EB" w:rsidRPr="00F346EB" w:rsidRDefault="00F346EB" w:rsidP="00437249">
      <w:pPr>
        <w:spacing w:after="0" w:line="360" w:lineRule="auto"/>
        <w:ind w:left="709" w:hanging="709"/>
        <w:jc w:val="both"/>
      </w:pPr>
      <w:r w:rsidRPr="00AB2192">
        <w:rPr>
          <w:rFonts w:ascii="Times New Roman" w:eastAsia="Palatino Linotype" w:hAnsi="Times New Roman" w:cs="Times New Roman"/>
          <w:color w:val="000000" w:themeColor="text1"/>
          <w:spacing w:val="-2"/>
          <w:sz w:val="24"/>
          <w:szCs w:val="24"/>
        </w:rPr>
        <w:t xml:space="preserve">Ruano‐Borbalan, J. C. (2022). Doctoral education from its medieval foundations to today's </w:t>
      </w:r>
      <w:proofErr w:type="spellStart"/>
      <w:r w:rsidRPr="00AB2192">
        <w:rPr>
          <w:rFonts w:ascii="Times New Roman" w:eastAsia="Palatino Linotype" w:hAnsi="Times New Roman" w:cs="Times New Roman"/>
          <w:color w:val="000000" w:themeColor="text1"/>
          <w:spacing w:val="-2"/>
          <w:sz w:val="24"/>
          <w:szCs w:val="24"/>
        </w:rPr>
        <w:t>globalisation</w:t>
      </w:r>
      <w:proofErr w:type="spellEnd"/>
      <w:r w:rsidRPr="00AB2192">
        <w:rPr>
          <w:rFonts w:ascii="Times New Roman" w:eastAsia="Palatino Linotype" w:hAnsi="Times New Roman" w:cs="Times New Roman"/>
          <w:color w:val="000000" w:themeColor="text1"/>
          <w:spacing w:val="-2"/>
          <w:sz w:val="24"/>
          <w:szCs w:val="24"/>
        </w:rPr>
        <w:t xml:space="preserve"> and </w:t>
      </w:r>
      <w:proofErr w:type="spellStart"/>
      <w:r w:rsidRPr="00AB2192">
        <w:rPr>
          <w:rFonts w:ascii="Times New Roman" w:eastAsia="Palatino Linotype" w:hAnsi="Times New Roman" w:cs="Times New Roman"/>
          <w:color w:val="000000" w:themeColor="text1"/>
          <w:spacing w:val="-2"/>
          <w:sz w:val="24"/>
          <w:szCs w:val="24"/>
        </w:rPr>
        <w:t>standardisation</w:t>
      </w:r>
      <w:proofErr w:type="spellEnd"/>
      <w:r w:rsidRPr="00AB2192">
        <w:rPr>
          <w:rFonts w:ascii="Times New Roman" w:eastAsia="Palatino Linotype" w:hAnsi="Times New Roman" w:cs="Times New Roman"/>
          <w:color w:val="000000" w:themeColor="text1"/>
          <w:spacing w:val="-2"/>
          <w:sz w:val="24"/>
          <w:szCs w:val="24"/>
        </w:rPr>
        <w:t>. </w:t>
      </w:r>
      <w:r w:rsidRPr="00AB2192">
        <w:rPr>
          <w:rFonts w:ascii="Times New Roman" w:eastAsia="Palatino Linotype" w:hAnsi="Times New Roman" w:cs="Times New Roman"/>
          <w:i/>
          <w:iCs/>
          <w:color w:val="000000" w:themeColor="text1"/>
          <w:spacing w:val="-2"/>
          <w:sz w:val="24"/>
          <w:szCs w:val="24"/>
        </w:rPr>
        <w:t>European Journal of Education</w:t>
      </w:r>
      <w:r w:rsidRPr="00AB2192">
        <w:rPr>
          <w:rFonts w:ascii="Times New Roman" w:eastAsia="Palatino Linotype" w:hAnsi="Times New Roman" w:cs="Times New Roman"/>
          <w:color w:val="000000" w:themeColor="text1"/>
          <w:spacing w:val="-2"/>
          <w:sz w:val="24"/>
          <w:szCs w:val="24"/>
        </w:rPr>
        <w:t>, </w:t>
      </w:r>
      <w:r w:rsidRPr="00AB2192">
        <w:rPr>
          <w:rFonts w:ascii="Times New Roman" w:eastAsia="Palatino Linotype" w:hAnsi="Times New Roman" w:cs="Times New Roman"/>
          <w:i/>
          <w:iCs/>
          <w:color w:val="000000" w:themeColor="text1"/>
          <w:spacing w:val="-2"/>
          <w:sz w:val="24"/>
          <w:szCs w:val="24"/>
        </w:rPr>
        <w:t>57</w:t>
      </w:r>
      <w:r w:rsidRPr="00AB2192">
        <w:rPr>
          <w:rFonts w:ascii="Times New Roman" w:eastAsia="Palatino Linotype" w:hAnsi="Times New Roman" w:cs="Times New Roman"/>
          <w:color w:val="000000" w:themeColor="text1"/>
          <w:spacing w:val="-2"/>
          <w:sz w:val="24"/>
          <w:szCs w:val="24"/>
        </w:rPr>
        <w:t>(3), 367-380.</w:t>
      </w:r>
      <w:r>
        <w:t xml:space="preserve"> </w:t>
      </w:r>
      <w:hyperlink r:id="rId69" w:history="1">
        <w:r w:rsidRPr="00AB2192">
          <w:rPr>
            <w:rStyle w:val="Hipervnculo"/>
            <w:rFonts w:ascii="Times New Roman" w:hAnsi="Times New Roman" w:cs="Times New Roman"/>
            <w:sz w:val="24"/>
            <w:szCs w:val="24"/>
          </w:rPr>
          <w:t>https://doi.org/10.1111/ejed.12522</w:t>
        </w:r>
      </w:hyperlink>
      <w:r w:rsidRPr="00AB2192">
        <w:rPr>
          <w:sz w:val="24"/>
          <w:szCs w:val="24"/>
        </w:rPr>
        <w:t xml:space="preserve"> </w:t>
      </w:r>
    </w:p>
    <w:p w14:paraId="4E1067A3" w14:textId="77777777" w:rsidR="001E1F9C" w:rsidRPr="007B7A5F" w:rsidRDefault="001E1F9C"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AB2192">
        <w:rPr>
          <w:rFonts w:ascii="Times New Roman" w:eastAsia="Palatino Linotype" w:hAnsi="Times New Roman" w:cs="Times New Roman"/>
          <w:color w:val="000000" w:themeColor="text1"/>
          <w:spacing w:val="-2"/>
          <w:sz w:val="24"/>
          <w:szCs w:val="24"/>
        </w:rPr>
        <w:t xml:space="preserve">Saeid-Pourreza, M., Ali-Sarlak, M., y Jamshid, A. (2022). Investigating the relationship between knowledge management processes and factors affecting human resources empowerment. </w:t>
      </w:r>
      <w:proofErr w:type="spellStart"/>
      <w:r w:rsidRPr="00AB2192">
        <w:rPr>
          <w:rFonts w:ascii="Times New Roman" w:eastAsia="Palatino Linotype" w:hAnsi="Times New Roman" w:cs="Times New Roman"/>
          <w:i/>
          <w:iCs/>
          <w:color w:val="000000" w:themeColor="text1"/>
          <w:spacing w:val="-2"/>
          <w:sz w:val="24"/>
          <w:szCs w:val="24"/>
        </w:rPr>
        <w:t>Modiriat</w:t>
      </w:r>
      <w:proofErr w:type="spellEnd"/>
      <w:r w:rsidRPr="00AB2192">
        <w:rPr>
          <w:rFonts w:ascii="Times New Roman" w:eastAsia="Palatino Linotype" w:hAnsi="Times New Roman" w:cs="Times New Roman"/>
          <w:i/>
          <w:iCs/>
          <w:color w:val="000000" w:themeColor="text1"/>
          <w:spacing w:val="-2"/>
          <w:sz w:val="24"/>
          <w:szCs w:val="24"/>
        </w:rPr>
        <w:t>-E-</w:t>
      </w:r>
      <w:proofErr w:type="spellStart"/>
      <w:r w:rsidRPr="00AB2192">
        <w:rPr>
          <w:rFonts w:ascii="Times New Roman" w:eastAsia="Palatino Linotype" w:hAnsi="Times New Roman" w:cs="Times New Roman"/>
          <w:i/>
          <w:iCs/>
          <w:color w:val="000000" w:themeColor="text1"/>
          <w:spacing w:val="-2"/>
          <w:sz w:val="24"/>
          <w:szCs w:val="24"/>
        </w:rPr>
        <w:t>Frda</w:t>
      </w:r>
      <w:proofErr w:type="spellEnd"/>
      <w:r w:rsidRPr="00AB2192">
        <w:rPr>
          <w:rFonts w:ascii="Times New Roman" w:eastAsia="Palatino Linotype" w:hAnsi="Times New Roman" w:cs="Times New Roman"/>
          <w:i/>
          <w:iCs/>
          <w:color w:val="000000" w:themeColor="text1"/>
          <w:spacing w:val="-2"/>
          <w:sz w:val="24"/>
          <w:szCs w:val="24"/>
        </w:rPr>
        <w:t xml:space="preserve"> Journal, 1, </w:t>
      </w:r>
      <w:r w:rsidRPr="00AB2192">
        <w:rPr>
          <w:rFonts w:ascii="Times New Roman" w:eastAsia="Palatino Linotype" w:hAnsi="Times New Roman" w:cs="Times New Roman"/>
          <w:color w:val="000000" w:themeColor="text1"/>
          <w:spacing w:val="-2"/>
          <w:sz w:val="24"/>
          <w:szCs w:val="24"/>
        </w:rPr>
        <w:t>31-60</w:t>
      </w:r>
      <w:r w:rsidRPr="007B7A5F">
        <w:rPr>
          <w:rFonts w:ascii="Times New Roman" w:eastAsia="Palatino Linotype" w:hAnsi="Times New Roman" w:cs="Times New Roman"/>
          <w:color w:val="0D0D0D" w:themeColor="text1" w:themeTint="F2"/>
          <w:spacing w:val="-2"/>
          <w:sz w:val="24"/>
          <w:szCs w:val="24"/>
        </w:rPr>
        <w:t>.</w:t>
      </w:r>
      <w:r w:rsidRPr="007B7A5F">
        <w:rPr>
          <w:rFonts w:ascii="Times New Roman" w:eastAsia="Palatino Linotype" w:hAnsi="Times New Roman" w:cs="Times New Roman"/>
          <w:i/>
          <w:iCs/>
          <w:color w:val="0D0D0D" w:themeColor="text1" w:themeTint="F2"/>
          <w:spacing w:val="-2"/>
          <w:sz w:val="24"/>
          <w:szCs w:val="24"/>
        </w:rPr>
        <w:t xml:space="preserve"> </w:t>
      </w:r>
      <w:hyperlink r:id="rId70" w:history="1">
        <w:r w:rsidRPr="007B7A5F">
          <w:rPr>
            <w:rStyle w:val="Hipervnculo"/>
            <w:rFonts w:ascii="Times New Roman" w:eastAsia="Palatino Linotype" w:hAnsi="Times New Roman" w:cs="Times New Roman"/>
            <w:spacing w:val="-2"/>
            <w:sz w:val="24"/>
            <w:szCs w:val="24"/>
            <w:lang w:val="es-ES"/>
          </w:rPr>
          <w:t>http://www.modiriyatfarda.ir/en/Article/26804/FullText</w:t>
        </w:r>
      </w:hyperlink>
      <w:r w:rsidRPr="007B7A5F">
        <w:rPr>
          <w:rFonts w:ascii="Times New Roman" w:eastAsia="Palatino Linotype" w:hAnsi="Times New Roman" w:cs="Times New Roman"/>
          <w:color w:val="231F20"/>
          <w:spacing w:val="-2"/>
          <w:sz w:val="24"/>
          <w:szCs w:val="24"/>
          <w:lang w:val="es-ES"/>
        </w:rPr>
        <w:t xml:space="preserve">  </w:t>
      </w:r>
    </w:p>
    <w:p w14:paraId="1E2C34BB" w14:textId="2F4B6B12" w:rsidR="00B261AB"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color w:val="0D0D0D" w:themeColor="text1" w:themeTint="F2"/>
          <w:spacing w:val="-2"/>
          <w:sz w:val="24"/>
          <w:szCs w:val="24"/>
          <w:lang w:val="es-ES"/>
        </w:rPr>
        <w:t>Setini</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M., </w:t>
      </w:r>
      <w:proofErr w:type="spellStart"/>
      <w:r w:rsidRPr="007B7A5F">
        <w:rPr>
          <w:rFonts w:ascii="Times New Roman" w:eastAsia="Palatino Linotype" w:hAnsi="Times New Roman" w:cs="Times New Roman"/>
          <w:color w:val="0D0D0D" w:themeColor="text1" w:themeTint="F2"/>
          <w:spacing w:val="-2"/>
          <w:sz w:val="24"/>
          <w:szCs w:val="24"/>
          <w:lang w:val="es-ES"/>
        </w:rPr>
        <w:t>Yasa</w:t>
      </w:r>
      <w:r w:rsidR="00B261AB" w:rsidRPr="007B7A5F">
        <w:rPr>
          <w:rFonts w:ascii="Times New Roman" w:eastAsia="Palatino Linotype" w:hAnsi="Times New Roman" w:cs="Times New Roman"/>
          <w:color w:val="0D0D0D" w:themeColor="text1" w:themeTint="F2"/>
          <w:spacing w:val="-2"/>
          <w:sz w:val="24"/>
          <w:szCs w:val="24"/>
          <w:lang w:val="es-ES"/>
        </w:rPr>
        <w:t>-Kerti</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N., </w:t>
      </w:r>
      <w:proofErr w:type="spellStart"/>
      <w:r w:rsidRPr="007B7A5F">
        <w:rPr>
          <w:rFonts w:ascii="Times New Roman" w:eastAsia="Palatino Linotype" w:hAnsi="Times New Roman" w:cs="Times New Roman"/>
          <w:color w:val="0D0D0D" w:themeColor="text1" w:themeTint="F2"/>
          <w:spacing w:val="-2"/>
          <w:sz w:val="24"/>
          <w:szCs w:val="24"/>
          <w:lang w:val="es-ES"/>
        </w:rPr>
        <w:t>Supartha</w:t>
      </w:r>
      <w:r w:rsidR="00B261AB" w:rsidRPr="007B7A5F">
        <w:rPr>
          <w:rFonts w:ascii="Times New Roman" w:eastAsia="Palatino Linotype" w:hAnsi="Times New Roman" w:cs="Times New Roman"/>
          <w:color w:val="0D0D0D" w:themeColor="text1" w:themeTint="F2"/>
          <w:spacing w:val="-2"/>
          <w:sz w:val="24"/>
          <w:szCs w:val="24"/>
          <w:lang w:val="es-ES"/>
        </w:rPr>
        <w:t>-Gede</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I., </w:t>
      </w:r>
      <w:proofErr w:type="spellStart"/>
      <w:r w:rsidRPr="007B7A5F">
        <w:rPr>
          <w:rFonts w:ascii="Times New Roman" w:eastAsia="Palatino Linotype" w:hAnsi="Times New Roman" w:cs="Times New Roman"/>
          <w:color w:val="0D0D0D" w:themeColor="text1" w:themeTint="F2"/>
          <w:spacing w:val="-2"/>
          <w:sz w:val="24"/>
          <w:szCs w:val="24"/>
          <w:lang w:val="es-ES"/>
        </w:rPr>
        <w:t>Giantari</w:t>
      </w:r>
      <w:r w:rsidR="00B261AB" w:rsidRPr="007B7A5F">
        <w:rPr>
          <w:rFonts w:ascii="Times New Roman" w:eastAsia="Palatino Linotype" w:hAnsi="Times New Roman" w:cs="Times New Roman"/>
          <w:color w:val="0D0D0D" w:themeColor="text1" w:themeTint="F2"/>
          <w:spacing w:val="-2"/>
          <w:sz w:val="24"/>
          <w:szCs w:val="24"/>
          <w:lang w:val="es-ES"/>
        </w:rPr>
        <w:t>-Ketut</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I., y </w:t>
      </w:r>
      <w:proofErr w:type="spellStart"/>
      <w:r w:rsidRPr="007B7A5F">
        <w:rPr>
          <w:rFonts w:ascii="Times New Roman" w:eastAsia="Palatino Linotype" w:hAnsi="Times New Roman" w:cs="Times New Roman"/>
          <w:color w:val="0D0D0D" w:themeColor="text1" w:themeTint="F2"/>
          <w:spacing w:val="-2"/>
          <w:sz w:val="24"/>
          <w:szCs w:val="24"/>
          <w:lang w:val="es-ES"/>
        </w:rPr>
        <w:t>Rajiani</w:t>
      </w:r>
      <w:r w:rsidR="00B261AB" w:rsidRPr="007B7A5F">
        <w:rPr>
          <w:rFonts w:ascii="Times New Roman" w:eastAsia="Palatino Linotype" w:hAnsi="Times New Roman" w:cs="Times New Roman"/>
          <w:color w:val="0D0D0D" w:themeColor="text1" w:themeTint="F2"/>
          <w:spacing w:val="-2"/>
          <w:sz w:val="24"/>
          <w:szCs w:val="24"/>
          <w:lang w:val="es-ES"/>
        </w:rPr>
        <w:t>-Ismi</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I. (2020). </w:t>
      </w:r>
      <w:proofErr w:type="spellStart"/>
      <w:r w:rsidRPr="007B7A5F">
        <w:rPr>
          <w:rFonts w:ascii="Times New Roman" w:eastAsia="Palatino Linotype" w:hAnsi="Times New Roman" w:cs="Times New Roman"/>
          <w:color w:val="0D0D0D" w:themeColor="text1" w:themeTint="F2"/>
          <w:spacing w:val="-2"/>
          <w:sz w:val="24"/>
          <w:szCs w:val="24"/>
          <w:lang w:val="es-ES"/>
        </w:rPr>
        <w:t>The</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passway</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of</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women</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entrepreneurship</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Starting</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from</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social capital </w:t>
      </w:r>
      <w:proofErr w:type="spellStart"/>
      <w:r w:rsidRPr="007B7A5F">
        <w:rPr>
          <w:rFonts w:ascii="Times New Roman" w:eastAsia="Palatino Linotype" w:hAnsi="Times New Roman" w:cs="Times New Roman"/>
          <w:color w:val="0D0D0D" w:themeColor="text1" w:themeTint="F2"/>
          <w:spacing w:val="-2"/>
          <w:sz w:val="24"/>
          <w:szCs w:val="24"/>
          <w:lang w:val="es-ES"/>
        </w:rPr>
        <w:t>with</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open </w:t>
      </w:r>
      <w:proofErr w:type="spellStart"/>
      <w:r w:rsidRPr="007B7A5F">
        <w:rPr>
          <w:rFonts w:ascii="Times New Roman" w:eastAsia="Palatino Linotype" w:hAnsi="Times New Roman" w:cs="Times New Roman"/>
          <w:color w:val="0D0D0D" w:themeColor="text1" w:themeTint="F2"/>
          <w:spacing w:val="-2"/>
          <w:sz w:val="24"/>
          <w:szCs w:val="24"/>
          <w:lang w:val="es-ES"/>
        </w:rPr>
        <w:t>innovation</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through</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to</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knowledge</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sharing</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and innovative performance. </w:t>
      </w:r>
      <w:proofErr w:type="spellStart"/>
      <w:r w:rsidRPr="007B7A5F">
        <w:rPr>
          <w:rFonts w:ascii="Times New Roman" w:eastAsia="Palatino Linotype" w:hAnsi="Times New Roman" w:cs="Times New Roman"/>
          <w:i/>
          <w:iCs/>
          <w:color w:val="0D0D0D" w:themeColor="text1" w:themeTint="F2"/>
          <w:spacing w:val="-2"/>
          <w:sz w:val="24"/>
          <w:szCs w:val="24"/>
          <w:lang w:val="es-ES"/>
        </w:rPr>
        <w:t>Journal</w:t>
      </w:r>
      <w:proofErr w:type="spellEnd"/>
      <w:r w:rsidRPr="007B7A5F">
        <w:rPr>
          <w:rFonts w:ascii="Times New Roman" w:eastAsia="Palatino Linotype" w:hAnsi="Times New Roman" w:cs="Times New Roman"/>
          <w:i/>
          <w:iCs/>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i/>
          <w:iCs/>
          <w:color w:val="0D0D0D" w:themeColor="text1" w:themeTint="F2"/>
          <w:spacing w:val="-2"/>
          <w:sz w:val="24"/>
          <w:szCs w:val="24"/>
          <w:lang w:val="es-ES"/>
        </w:rPr>
        <w:t>of</w:t>
      </w:r>
      <w:proofErr w:type="spellEnd"/>
      <w:r w:rsidRPr="007B7A5F">
        <w:rPr>
          <w:rFonts w:ascii="Times New Roman" w:eastAsia="Palatino Linotype" w:hAnsi="Times New Roman" w:cs="Times New Roman"/>
          <w:i/>
          <w:iCs/>
          <w:color w:val="0D0D0D" w:themeColor="text1" w:themeTint="F2"/>
          <w:spacing w:val="-2"/>
          <w:sz w:val="24"/>
          <w:szCs w:val="24"/>
          <w:lang w:val="es-ES"/>
        </w:rPr>
        <w:t xml:space="preserve"> Open </w:t>
      </w:r>
      <w:proofErr w:type="spellStart"/>
      <w:r w:rsidRPr="007B7A5F">
        <w:rPr>
          <w:rFonts w:ascii="Times New Roman" w:eastAsia="Palatino Linotype" w:hAnsi="Times New Roman" w:cs="Times New Roman"/>
          <w:i/>
          <w:iCs/>
          <w:color w:val="0D0D0D" w:themeColor="text1" w:themeTint="F2"/>
          <w:spacing w:val="-2"/>
          <w:sz w:val="24"/>
          <w:szCs w:val="24"/>
          <w:lang w:val="es-ES"/>
        </w:rPr>
        <w:lastRenderedPageBreak/>
        <w:t>Innovation</w:t>
      </w:r>
      <w:proofErr w:type="spellEnd"/>
      <w:r w:rsidRPr="007B7A5F">
        <w:rPr>
          <w:rFonts w:ascii="Times New Roman" w:eastAsia="Palatino Linotype" w:hAnsi="Times New Roman" w:cs="Times New Roman"/>
          <w:i/>
          <w:iCs/>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i/>
          <w:iCs/>
          <w:color w:val="0D0D0D" w:themeColor="text1" w:themeTint="F2"/>
          <w:spacing w:val="-2"/>
          <w:sz w:val="24"/>
          <w:szCs w:val="24"/>
          <w:lang w:val="es-ES"/>
        </w:rPr>
        <w:t>Technology</w:t>
      </w:r>
      <w:proofErr w:type="spellEnd"/>
      <w:r w:rsidRPr="007B7A5F">
        <w:rPr>
          <w:rFonts w:ascii="Times New Roman" w:eastAsia="Palatino Linotype" w:hAnsi="Times New Roman" w:cs="Times New Roman"/>
          <w:i/>
          <w:iCs/>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i/>
          <w:iCs/>
          <w:color w:val="0D0D0D" w:themeColor="text1" w:themeTint="F2"/>
          <w:spacing w:val="-2"/>
          <w:sz w:val="24"/>
          <w:szCs w:val="24"/>
          <w:lang w:val="es-ES"/>
        </w:rPr>
        <w:t>Market</w:t>
      </w:r>
      <w:proofErr w:type="spellEnd"/>
      <w:r w:rsidRPr="007B7A5F">
        <w:rPr>
          <w:rFonts w:ascii="Times New Roman" w:eastAsia="Palatino Linotype" w:hAnsi="Times New Roman" w:cs="Times New Roman"/>
          <w:i/>
          <w:iCs/>
          <w:color w:val="0D0D0D" w:themeColor="text1" w:themeTint="F2"/>
          <w:spacing w:val="-2"/>
          <w:sz w:val="24"/>
          <w:szCs w:val="24"/>
          <w:lang w:val="es-ES"/>
        </w:rPr>
        <w:t xml:space="preserve">, and </w:t>
      </w:r>
      <w:proofErr w:type="spellStart"/>
      <w:r w:rsidRPr="007B7A5F">
        <w:rPr>
          <w:rFonts w:ascii="Times New Roman" w:eastAsia="Palatino Linotype" w:hAnsi="Times New Roman" w:cs="Times New Roman"/>
          <w:i/>
          <w:iCs/>
          <w:color w:val="0D0D0D" w:themeColor="text1" w:themeTint="F2"/>
          <w:spacing w:val="-2"/>
          <w:sz w:val="24"/>
          <w:szCs w:val="24"/>
          <w:lang w:val="es-ES"/>
        </w:rPr>
        <w:t>Complexity</w:t>
      </w:r>
      <w:proofErr w:type="spellEnd"/>
      <w:r w:rsidRPr="007B7A5F">
        <w:rPr>
          <w:rFonts w:ascii="Times New Roman" w:eastAsia="Palatino Linotype" w:hAnsi="Times New Roman" w:cs="Times New Roman"/>
          <w:i/>
          <w:iCs/>
          <w:color w:val="0D0D0D" w:themeColor="text1" w:themeTint="F2"/>
          <w:spacing w:val="-2"/>
          <w:sz w:val="24"/>
          <w:szCs w:val="24"/>
          <w:lang w:val="es-ES"/>
        </w:rPr>
        <w:t>, 6</w:t>
      </w:r>
      <w:r w:rsidRPr="007B7A5F">
        <w:rPr>
          <w:rFonts w:ascii="Times New Roman" w:eastAsia="Palatino Linotype" w:hAnsi="Times New Roman" w:cs="Times New Roman"/>
          <w:color w:val="0D0D0D" w:themeColor="text1" w:themeTint="F2"/>
          <w:spacing w:val="-2"/>
          <w:sz w:val="24"/>
          <w:szCs w:val="24"/>
          <w:lang w:val="es-ES"/>
        </w:rPr>
        <w:t xml:space="preserve">(2), 25. </w:t>
      </w:r>
      <w:hyperlink r:id="rId71" w:history="1">
        <w:r w:rsidRPr="007B7A5F">
          <w:rPr>
            <w:rStyle w:val="Hipervnculo"/>
            <w:rFonts w:ascii="Times New Roman" w:eastAsia="Palatino Linotype" w:hAnsi="Times New Roman" w:cs="Times New Roman"/>
            <w:spacing w:val="-2"/>
            <w:sz w:val="24"/>
            <w:szCs w:val="24"/>
            <w:lang w:val="es-ES"/>
          </w:rPr>
          <w:t>https://doi.org/10.3390/joitmc6020025</w:t>
        </w:r>
      </w:hyperlink>
      <w:r w:rsidRPr="007B7A5F">
        <w:rPr>
          <w:rFonts w:ascii="Times New Roman" w:eastAsia="Palatino Linotype" w:hAnsi="Times New Roman" w:cs="Times New Roman"/>
          <w:color w:val="231F20"/>
          <w:spacing w:val="-2"/>
          <w:sz w:val="24"/>
          <w:szCs w:val="24"/>
          <w:lang w:val="es-ES"/>
        </w:rPr>
        <w:t xml:space="preserve">  </w:t>
      </w:r>
    </w:p>
    <w:p w14:paraId="2DA36066" w14:textId="1AF586FB" w:rsidR="00A73566" w:rsidRDefault="00A73566" w:rsidP="00437249">
      <w:pPr>
        <w:spacing w:after="0" w:line="360" w:lineRule="auto"/>
        <w:ind w:left="709" w:hanging="709"/>
        <w:jc w:val="both"/>
        <w:rPr>
          <w:rFonts w:ascii="Times New Roman" w:eastAsia="Palatino Linotype" w:hAnsi="Times New Roman" w:cs="Times New Roman"/>
          <w:color w:val="231F20"/>
          <w:spacing w:val="-2"/>
          <w:sz w:val="24"/>
          <w:szCs w:val="24"/>
        </w:rPr>
      </w:pPr>
      <w:proofErr w:type="spellStart"/>
      <w:r w:rsidRPr="00B44C89">
        <w:rPr>
          <w:rFonts w:ascii="Times New Roman" w:eastAsia="Palatino Linotype" w:hAnsi="Times New Roman" w:cs="Times New Roman"/>
          <w:color w:val="0D0D0D" w:themeColor="text1" w:themeTint="F2"/>
          <w:spacing w:val="-2"/>
          <w:sz w:val="24"/>
          <w:szCs w:val="24"/>
        </w:rPr>
        <w:t>Setyaningrum</w:t>
      </w:r>
      <w:proofErr w:type="spellEnd"/>
      <w:r w:rsidRPr="00B44C89">
        <w:rPr>
          <w:rFonts w:ascii="Times New Roman" w:eastAsia="Palatino Linotype" w:hAnsi="Times New Roman" w:cs="Times New Roman"/>
          <w:color w:val="0D0D0D" w:themeColor="text1" w:themeTint="F2"/>
          <w:spacing w:val="-2"/>
          <w:sz w:val="24"/>
          <w:szCs w:val="24"/>
        </w:rPr>
        <w:t xml:space="preserve">-Purwani, R., </w:t>
      </w:r>
      <w:proofErr w:type="spellStart"/>
      <w:r w:rsidRPr="00B44C89">
        <w:rPr>
          <w:rFonts w:ascii="Times New Roman" w:eastAsia="Palatino Linotype" w:hAnsi="Times New Roman" w:cs="Times New Roman"/>
          <w:color w:val="0D0D0D" w:themeColor="text1" w:themeTint="F2"/>
          <w:spacing w:val="-2"/>
          <w:sz w:val="24"/>
          <w:szCs w:val="24"/>
        </w:rPr>
        <w:t>Kholid</w:t>
      </w:r>
      <w:proofErr w:type="spellEnd"/>
      <w:r w:rsidRPr="00B44C89">
        <w:rPr>
          <w:rFonts w:ascii="Times New Roman" w:eastAsia="Palatino Linotype" w:hAnsi="Times New Roman" w:cs="Times New Roman"/>
          <w:color w:val="0D0D0D" w:themeColor="text1" w:themeTint="F2"/>
          <w:spacing w:val="-2"/>
          <w:sz w:val="24"/>
          <w:szCs w:val="24"/>
        </w:rPr>
        <w:t>-Nur, M., y Susilo, P. (2023). Sustainable SMEs performance and green competitive advantage: The role of green creativity, business independence and green IT empowerment. </w:t>
      </w:r>
      <w:r w:rsidRPr="00B44C89">
        <w:rPr>
          <w:rFonts w:ascii="Times New Roman" w:eastAsia="Palatino Linotype" w:hAnsi="Times New Roman" w:cs="Times New Roman"/>
          <w:i/>
          <w:iCs/>
          <w:color w:val="0D0D0D" w:themeColor="text1" w:themeTint="F2"/>
          <w:spacing w:val="-2"/>
          <w:sz w:val="24"/>
          <w:szCs w:val="24"/>
        </w:rPr>
        <w:t>Sustainability</w:t>
      </w:r>
      <w:r w:rsidRPr="00B44C89">
        <w:rPr>
          <w:rFonts w:ascii="Times New Roman" w:eastAsia="Palatino Linotype" w:hAnsi="Times New Roman" w:cs="Times New Roman"/>
          <w:color w:val="0D0D0D" w:themeColor="text1" w:themeTint="F2"/>
          <w:spacing w:val="-2"/>
          <w:sz w:val="24"/>
          <w:szCs w:val="24"/>
        </w:rPr>
        <w:t>, </w:t>
      </w:r>
      <w:r w:rsidRPr="00B44C89">
        <w:rPr>
          <w:rFonts w:ascii="Times New Roman" w:eastAsia="Palatino Linotype" w:hAnsi="Times New Roman" w:cs="Times New Roman"/>
          <w:i/>
          <w:iCs/>
          <w:color w:val="0D0D0D" w:themeColor="text1" w:themeTint="F2"/>
          <w:spacing w:val="-2"/>
          <w:sz w:val="24"/>
          <w:szCs w:val="24"/>
        </w:rPr>
        <w:t>15</w:t>
      </w:r>
      <w:r w:rsidRPr="00B44C89">
        <w:rPr>
          <w:rFonts w:ascii="Times New Roman" w:eastAsia="Palatino Linotype" w:hAnsi="Times New Roman" w:cs="Times New Roman"/>
          <w:color w:val="0D0D0D" w:themeColor="text1" w:themeTint="F2"/>
          <w:spacing w:val="-2"/>
          <w:sz w:val="24"/>
          <w:szCs w:val="24"/>
        </w:rPr>
        <w:t>(15), 12096</w:t>
      </w:r>
      <w:r w:rsidRPr="00A73566">
        <w:rPr>
          <w:rFonts w:ascii="Times New Roman" w:eastAsia="Palatino Linotype" w:hAnsi="Times New Roman" w:cs="Times New Roman"/>
          <w:color w:val="231F20"/>
          <w:spacing w:val="-2"/>
          <w:sz w:val="24"/>
          <w:szCs w:val="24"/>
        </w:rPr>
        <w:t>.</w:t>
      </w:r>
      <w:r>
        <w:rPr>
          <w:rFonts w:ascii="Times New Roman" w:eastAsia="Palatino Linotype" w:hAnsi="Times New Roman" w:cs="Times New Roman"/>
          <w:color w:val="231F20"/>
          <w:spacing w:val="-2"/>
          <w:sz w:val="24"/>
          <w:szCs w:val="24"/>
        </w:rPr>
        <w:t xml:space="preserve"> </w:t>
      </w:r>
      <w:hyperlink r:id="rId72" w:history="1">
        <w:r w:rsidRPr="005A1BCE">
          <w:rPr>
            <w:rStyle w:val="Hipervnculo"/>
            <w:rFonts w:ascii="Times New Roman" w:eastAsia="Palatino Linotype" w:hAnsi="Times New Roman" w:cs="Times New Roman"/>
            <w:spacing w:val="-2"/>
            <w:sz w:val="24"/>
            <w:szCs w:val="24"/>
          </w:rPr>
          <w:t>https://doi.org/10.3390/su151512096</w:t>
        </w:r>
      </w:hyperlink>
      <w:r>
        <w:rPr>
          <w:rFonts w:ascii="Times New Roman" w:eastAsia="Palatino Linotype" w:hAnsi="Times New Roman" w:cs="Times New Roman"/>
          <w:color w:val="231F20"/>
          <w:spacing w:val="-2"/>
          <w:sz w:val="24"/>
          <w:szCs w:val="24"/>
        </w:rPr>
        <w:t xml:space="preserve"> </w:t>
      </w:r>
    </w:p>
    <w:p w14:paraId="35A45493" w14:textId="77777777" w:rsidR="00F346EB" w:rsidRPr="007B7A5F" w:rsidRDefault="00F346EB"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t>Shafait</w:t>
      </w:r>
      <w:proofErr w:type="spellEnd"/>
      <w:r w:rsidRPr="007B7A5F">
        <w:rPr>
          <w:rFonts w:ascii="Times New Roman" w:eastAsia="Palatino Linotype" w:hAnsi="Times New Roman" w:cs="Times New Roman"/>
          <w:spacing w:val="-2"/>
          <w:sz w:val="24"/>
          <w:szCs w:val="24"/>
          <w:lang w:val="es-ES"/>
        </w:rPr>
        <w:t xml:space="preserve">, Z., Khan, M. A., </w:t>
      </w:r>
      <w:proofErr w:type="spellStart"/>
      <w:r w:rsidRPr="007B7A5F">
        <w:rPr>
          <w:rFonts w:ascii="Times New Roman" w:eastAsia="Palatino Linotype" w:hAnsi="Times New Roman" w:cs="Times New Roman"/>
          <w:spacing w:val="-2"/>
          <w:sz w:val="24"/>
          <w:szCs w:val="24"/>
          <w:lang w:val="es-ES"/>
        </w:rPr>
        <w:t>Bilan</w:t>
      </w:r>
      <w:proofErr w:type="spellEnd"/>
      <w:r w:rsidRPr="007B7A5F">
        <w:rPr>
          <w:rFonts w:ascii="Times New Roman" w:eastAsia="Palatino Linotype" w:hAnsi="Times New Roman" w:cs="Times New Roman"/>
          <w:spacing w:val="-2"/>
          <w:sz w:val="24"/>
          <w:szCs w:val="24"/>
          <w:lang w:val="es-ES"/>
        </w:rPr>
        <w:t xml:space="preserve">, Y., y </w:t>
      </w:r>
      <w:proofErr w:type="spellStart"/>
      <w:r w:rsidRPr="007B7A5F">
        <w:rPr>
          <w:rFonts w:ascii="Times New Roman" w:eastAsia="Palatino Linotype" w:hAnsi="Times New Roman" w:cs="Times New Roman"/>
          <w:spacing w:val="-2"/>
          <w:sz w:val="24"/>
          <w:szCs w:val="24"/>
          <w:lang w:val="es-ES"/>
        </w:rPr>
        <w:t>Oláh</w:t>
      </w:r>
      <w:proofErr w:type="spellEnd"/>
      <w:r w:rsidRPr="007B7A5F">
        <w:rPr>
          <w:rFonts w:ascii="Times New Roman" w:eastAsia="Palatino Linotype" w:hAnsi="Times New Roman" w:cs="Times New Roman"/>
          <w:spacing w:val="-2"/>
          <w:sz w:val="24"/>
          <w:szCs w:val="24"/>
          <w:lang w:val="es-ES"/>
        </w:rPr>
        <w:t xml:space="preserve">, J. (2021a). </w:t>
      </w:r>
      <w:proofErr w:type="spellStart"/>
      <w:r w:rsidRPr="007B7A5F">
        <w:rPr>
          <w:rFonts w:ascii="Times New Roman" w:eastAsia="Palatino Linotype" w:hAnsi="Times New Roman" w:cs="Times New Roman"/>
          <w:spacing w:val="-2"/>
          <w:sz w:val="24"/>
          <w:szCs w:val="24"/>
          <w:lang w:val="es-ES"/>
        </w:rPr>
        <w:t>Modeling</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mediating</w:t>
      </w:r>
      <w:proofErr w:type="spellEnd"/>
      <w:r w:rsidRPr="007B7A5F">
        <w:rPr>
          <w:rFonts w:ascii="Times New Roman" w:eastAsia="Palatino Linotype" w:hAnsi="Times New Roman" w:cs="Times New Roman"/>
          <w:spacing w:val="-2"/>
          <w:sz w:val="24"/>
          <w:szCs w:val="24"/>
          <w:lang w:val="es-ES"/>
        </w:rPr>
        <w:t xml:space="preserve"> roles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self-directed</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learning</w:t>
      </w:r>
      <w:proofErr w:type="spellEnd"/>
      <w:r w:rsidRPr="007B7A5F">
        <w:rPr>
          <w:rFonts w:ascii="Times New Roman" w:eastAsia="Palatino Linotype" w:hAnsi="Times New Roman" w:cs="Times New Roman"/>
          <w:spacing w:val="-2"/>
          <w:sz w:val="24"/>
          <w:szCs w:val="24"/>
          <w:lang w:val="es-ES"/>
        </w:rPr>
        <w:t xml:space="preserve"> and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management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processes</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between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emotional</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intelligence</w:t>
      </w:r>
      <w:proofErr w:type="spellEnd"/>
      <w:r w:rsidRPr="007B7A5F">
        <w:rPr>
          <w:rFonts w:ascii="Times New Roman" w:eastAsia="Palatino Linotype" w:hAnsi="Times New Roman" w:cs="Times New Roman"/>
          <w:spacing w:val="-2"/>
          <w:sz w:val="24"/>
          <w:szCs w:val="24"/>
          <w:lang w:val="es-ES"/>
        </w:rPr>
        <w:t xml:space="preserve"> and </w:t>
      </w:r>
      <w:proofErr w:type="spellStart"/>
      <w:r w:rsidRPr="007B7A5F">
        <w:rPr>
          <w:rFonts w:ascii="Times New Roman" w:eastAsia="Palatino Linotype" w:hAnsi="Times New Roman" w:cs="Times New Roman"/>
          <w:spacing w:val="-2"/>
          <w:sz w:val="24"/>
          <w:szCs w:val="24"/>
          <w:lang w:val="es-ES"/>
        </w:rPr>
        <w:t>learning</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outcomes</w:t>
      </w:r>
      <w:proofErr w:type="spellEnd"/>
      <w:r w:rsidRPr="007B7A5F">
        <w:rPr>
          <w:rFonts w:ascii="Times New Roman" w:eastAsia="Palatino Linotype" w:hAnsi="Times New Roman" w:cs="Times New Roman"/>
          <w:spacing w:val="-2"/>
          <w:sz w:val="24"/>
          <w:szCs w:val="24"/>
          <w:lang w:val="es-ES"/>
        </w:rPr>
        <w:t xml:space="preserve"> in </w:t>
      </w:r>
      <w:proofErr w:type="spellStart"/>
      <w:r w:rsidRPr="007B7A5F">
        <w:rPr>
          <w:rFonts w:ascii="Times New Roman" w:eastAsia="Palatino Linotype" w:hAnsi="Times New Roman" w:cs="Times New Roman"/>
          <w:spacing w:val="-2"/>
          <w:sz w:val="24"/>
          <w:szCs w:val="24"/>
          <w:lang w:val="es-ES"/>
        </w:rPr>
        <w:t>higher</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education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PloS</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one</w:t>
      </w:r>
      <w:proofErr w:type="spellEnd"/>
      <w:r w:rsidRPr="007B7A5F">
        <w:rPr>
          <w:rFonts w:ascii="Times New Roman" w:eastAsia="Palatino Linotype" w:hAnsi="Times New Roman" w:cs="Times New Roman"/>
          <w:i/>
          <w:iCs/>
          <w:spacing w:val="-2"/>
          <w:sz w:val="24"/>
          <w:szCs w:val="24"/>
          <w:lang w:val="es-ES"/>
        </w:rPr>
        <w:t>, 16</w:t>
      </w:r>
      <w:r w:rsidRPr="007B7A5F">
        <w:rPr>
          <w:rFonts w:ascii="Times New Roman" w:eastAsia="Palatino Linotype" w:hAnsi="Times New Roman" w:cs="Times New Roman"/>
          <w:spacing w:val="-2"/>
          <w:sz w:val="24"/>
          <w:szCs w:val="24"/>
          <w:lang w:val="es-ES"/>
        </w:rPr>
        <w:t xml:space="preserve">(7), 1-19. </w:t>
      </w:r>
      <w:hyperlink r:id="rId73" w:history="1">
        <w:r w:rsidRPr="007B7A5F">
          <w:rPr>
            <w:rStyle w:val="Hipervnculo"/>
            <w:rFonts w:ascii="Times New Roman" w:eastAsia="Palatino Linotype" w:hAnsi="Times New Roman" w:cs="Times New Roman"/>
            <w:spacing w:val="-2"/>
            <w:sz w:val="24"/>
            <w:szCs w:val="24"/>
            <w:lang w:val="es-ES"/>
          </w:rPr>
          <w:t>https://doi.org/10.1371/journal.pone.0255177</w:t>
        </w:r>
      </w:hyperlink>
      <w:r w:rsidRPr="007B7A5F">
        <w:rPr>
          <w:rFonts w:ascii="Times New Roman" w:eastAsia="Palatino Linotype" w:hAnsi="Times New Roman" w:cs="Times New Roman"/>
          <w:color w:val="231F20"/>
          <w:spacing w:val="-2"/>
          <w:sz w:val="24"/>
          <w:szCs w:val="24"/>
          <w:lang w:val="es-ES"/>
        </w:rPr>
        <w:t xml:space="preserve">  </w:t>
      </w:r>
    </w:p>
    <w:p w14:paraId="088A1DC2" w14:textId="3CCDB441" w:rsidR="00F346EB" w:rsidRPr="00F346EB" w:rsidRDefault="00F346EB"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t>Shafait</w:t>
      </w:r>
      <w:proofErr w:type="spellEnd"/>
      <w:r w:rsidRPr="007B7A5F">
        <w:rPr>
          <w:rFonts w:ascii="Times New Roman" w:eastAsia="Palatino Linotype" w:hAnsi="Times New Roman" w:cs="Times New Roman"/>
          <w:spacing w:val="-2"/>
          <w:sz w:val="24"/>
          <w:szCs w:val="24"/>
          <w:lang w:val="es-ES"/>
        </w:rPr>
        <w:t xml:space="preserve">, Z., </w:t>
      </w:r>
      <w:proofErr w:type="spellStart"/>
      <w:r w:rsidRPr="007B7A5F">
        <w:rPr>
          <w:rFonts w:ascii="Times New Roman" w:eastAsia="Palatino Linotype" w:hAnsi="Times New Roman" w:cs="Times New Roman"/>
          <w:spacing w:val="-2"/>
          <w:sz w:val="24"/>
          <w:szCs w:val="24"/>
          <w:lang w:val="es-ES"/>
        </w:rPr>
        <w:t>Yuming</w:t>
      </w:r>
      <w:proofErr w:type="spellEnd"/>
      <w:r w:rsidRPr="007B7A5F">
        <w:rPr>
          <w:rFonts w:ascii="Times New Roman" w:eastAsia="Palatino Linotype" w:hAnsi="Times New Roman" w:cs="Times New Roman"/>
          <w:spacing w:val="-2"/>
          <w:sz w:val="24"/>
          <w:szCs w:val="24"/>
          <w:lang w:val="es-ES"/>
        </w:rPr>
        <w:t xml:space="preserve">, Z., Meyer, N., y </w:t>
      </w:r>
      <w:proofErr w:type="spellStart"/>
      <w:r w:rsidRPr="007B7A5F">
        <w:rPr>
          <w:rFonts w:ascii="Times New Roman" w:eastAsia="Palatino Linotype" w:hAnsi="Times New Roman" w:cs="Times New Roman"/>
          <w:spacing w:val="-2"/>
          <w:sz w:val="24"/>
          <w:szCs w:val="24"/>
          <w:lang w:val="es-ES"/>
        </w:rPr>
        <w:t>Sroka</w:t>
      </w:r>
      <w:proofErr w:type="spellEnd"/>
      <w:r w:rsidRPr="007B7A5F">
        <w:rPr>
          <w:rFonts w:ascii="Times New Roman" w:eastAsia="Palatino Linotype" w:hAnsi="Times New Roman" w:cs="Times New Roman"/>
          <w:spacing w:val="-2"/>
          <w:sz w:val="24"/>
          <w:szCs w:val="24"/>
          <w:lang w:val="es-ES"/>
        </w:rPr>
        <w:t xml:space="preserve">, W. (2021b). </w:t>
      </w:r>
      <w:proofErr w:type="spellStart"/>
      <w:r w:rsidRPr="007B7A5F">
        <w:rPr>
          <w:rFonts w:ascii="Times New Roman" w:eastAsia="Palatino Linotype" w:hAnsi="Times New Roman" w:cs="Times New Roman"/>
          <w:spacing w:val="-2"/>
          <w:sz w:val="24"/>
          <w:szCs w:val="24"/>
          <w:lang w:val="es-ES"/>
        </w:rPr>
        <w:t>Emotional</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intelligence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management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processes</w:t>
      </w:r>
      <w:proofErr w:type="spellEnd"/>
      <w:r w:rsidRPr="007B7A5F">
        <w:rPr>
          <w:rFonts w:ascii="Times New Roman" w:eastAsia="Palatino Linotype" w:hAnsi="Times New Roman" w:cs="Times New Roman"/>
          <w:spacing w:val="-2"/>
          <w:sz w:val="24"/>
          <w:szCs w:val="24"/>
          <w:lang w:val="es-ES"/>
        </w:rPr>
        <w:t xml:space="preserve"> and creative performance: </w:t>
      </w:r>
      <w:proofErr w:type="spellStart"/>
      <w:r w:rsidRPr="007B7A5F">
        <w:rPr>
          <w:rFonts w:ascii="Times New Roman" w:eastAsia="Palatino Linotype" w:hAnsi="Times New Roman" w:cs="Times New Roman"/>
          <w:spacing w:val="-2"/>
          <w:sz w:val="24"/>
          <w:szCs w:val="24"/>
          <w:lang w:val="es-ES"/>
        </w:rPr>
        <w:t>modelling</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mediating</w:t>
      </w:r>
      <w:proofErr w:type="spellEnd"/>
      <w:r w:rsidRPr="007B7A5F">
        <w:rPr>
          <w:rFonts w:ascii="Times New Roman" w:eastAsia="Palatino Linotype" w:hAnsi="Times New Roman" w:cs="Times New Roman"/>
          <w:spacing w:val="-2"/>
          <w:sz w:val="24"/>
          <w:szCs w:val="24"/>
          <w:lang w:val="es-ES"/>
        </w:rPr>
        <w:t xml:space="preserve"> role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self-directed</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learning</w:t>
      </w:r>
      <w:proofErr w:type="spellEnd"/>
      <w:r w:rsidRPr="007B7A5F">
        <w:rPr>
          <w:rFonts w:ascii="Times New Roman" w:eastAsia="Palatino Linotype" w:hAnsi="Times New Roman" w:cs="Times New Roman"/>
          <w:spacing w:val="-2"/>
          <w:sz w:val="24"/>
          <w:szCs w:val="24"/>
          <w:lang w:val="es-ES"/>
        </w:rPr>
        <w:t xml:space="preserve"> in </w:t>
      </w:r>
      <w:proofErr w:type="spellStart"/>
      <w:r w:rsidRPr="007B7A5F">
        <w:rPr>
          <w:rFonts w:ascii="Times New Roman" w:eastAsia="Palatino Linotype" w:hAnsi="Times New Roman" w:cs="Times New Roman"/>
          <w:spacing w:val="-2"/>
          <w:sz w:val="24"/>
          <w:szCs w:val="24"/>
          <w:lang w:val="es-ES"/>
        </w:rPr>
        <w:t>higher</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education</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Sustainability</w:t>
      </w:r>
      <w:proofErr w:type="spellEnd"/>
      <w:r w:rsidRPr="007B7A5F">
        <w:rPr>
          <w:rFonts w:ascii="Times New Roman" w:eastAsia="Palatino Linotype" w:hAnsi="Times New Roman" w:cs="Times New Roman"/>
          <w:i/>
          <w:iCs/>
          <w:spacing w:val="-2"/>
          <w:sz w:val="24"/>
          <w:szCs w:val="24"/>
          <w:lang w:val="es-ES"/>
        </w:rPr>
        <w:t>, 13</w:t>
      </w:r>
      <w:r w:rsidRPr="007B7A5F">
        <w:rPr>
          <w:rFonts w:ascii="Times New Roman" w:eastAsia="Palatino Linotype" w:hAnsi="Times New Roman" w:cs="Times New Roman"/>
          <w:spacing w:val="-2"/>
          <w:sz w:val="24"/>
          <w:szCs w:val="24"/>
          <w:lang w:val="es-ES"/>
        </w:rPr>
        <w:t xml:space="preserve">(5), 1-18. </w:t>
      </w:r>
      <w:hyperlink r:id="rId74" w:history="1">
        <w:r w:rsidRPr="007B7A5F">
          <w:rPr>
            <w:rStyle w:val="Hipervnculo"/>
            <w:rFonts w:ascii="Times New Roman" w:eastAsia="Palatino Linotype" w:hAnsi="Times New Roman" w:cs="Times New Roman"/>
            <w:spacing w:val="-2"/>
            <w:sz w:val="24"/>
            <w:szCs w:val="24"/>
            <w:lang w:val="es-ES"/>
          </w:rPr>
          <w:t>https://doi.org/10.3390/su13052933</w:t>
        </w:r>
      </w:hyperlink>
      <w:r w:rsidRPr="007B7A5F">
        <w:rPr>
          <w:rFonts w:ascii="Times New Roman" w:eastAsia="Palatino Linotype" w:hAnsi="Times New Roman" w:cs="Times New Roman"/>
          <w:color w:val="231F20"/>
          <w:spacing w:val="-2"/>
          <w:sz w:val="24"/>
          <w:szCs w:val="24"/>
          <w:lang w:val="es-ES"/>
        </w:rPr>
        <w:t xml:space="preserve">   </w:t>
      </w:r>
    </w:p>
    <w:p w14:paraId="05FF0DE2" w14:textId="325FEF11" w:rsidR="000B3E25" w:rsidRPr="000B3E25" w:rsidRDefault="000B3E25" w:rsidP="00437249">
      <w:pPr>
        <w:spacing w:after="0" w:line="360" w:lineRule="auto"/>
        <w:ind w:left="709" w:hanging="709"/>
        <w:jc w:val="both"/>
        <w:rPr>
          <w:rFonts w:ascii="Times New Roman" w:eastAsia="Palatino Linotype" w:hAnsi="Times New Roman" w:cs="Times New Roman"/>
          <w:color w:val="000000" w:themeColor="text1"/>
          <w:spacing w:val="-2"/>
          <w:sz w:val="24"/>
          <w:szCs w:val="24"/>
          <w:lang w:val="es-ES"/>
        </w:rPr>
      </w:pPr>
      <w:r w:rsidRPr="000B3E25">
        <w:rPr>
          <w:rFonts w:ascii="Times New Roman" w:eastAsia="Palatino Linotype" w:hAnsi="Times New Roman" w:cs="Times New Roman"/>
          <w:color w:val="000000" w:themeColor="text1"/>
          <w:spacing w:val="-2"/>
          <w:sz w:val="24"/>
          <w:szCs w:val="24"/>
        </w:rPr>
        <w:t xml:space="preserve">Shahzad, M., Qu, Y., Zafar, A. U., </w:t>
      </w:r>
      <w:r>
        <w:rPr>
          <w:rFonts w:ascii="Times New Roman" w:eastAsia="Palatino Linotype" w:hAnsi="Times New Roman" w:cs="Times New Roman"/>
          <w:color w:val="000000" w:themeColor="text1"/>
          <w:spacing w:val="-2"/>
          <w:sz w:val="24"/>
          <w:szCs w:val="24"/>
        </w:rPr>
        <w:t>y</w:t>
      </w:r>
      <w:r w:rsidRPr="000B3E25">
        <w:rPr>
          <w:rFonts w:ascii="Times New Roman" w:eastAsia="Palatino Linotype" w:hAnsi="Times New Roman" w:cs="Times New Roman"/>
          <w:color w:val="000000" w:themeColor="text1"/>
          <w:spacing w:val="-2"/>
          <w:sz w:val="24"/>
          <w:szCs w:val="24"/>
        </w:rPr>
        <w:t xml:space="preserve"> </w:t>
      </w:r>
      <w:proofErr w:type="spellStart"/>
      <w:r w:rsidRPr="000B3E25">
        <w:rPr>
          <w:rFonts w:ascii="Times New Roman" w:eastAsia="Palatino Linotype" w:hAnsi="Times New Roman" w:cs="Times New Roman"/>
          <w:color w:val="000000" w:themeColor="text1"/>
          <w:spacing w:val="-2"/>
          <w:sz w:val="24"/>
          <w:szCs w:val="24"/>
        </w:rPr>
        <w:t>Appolloni</w:t>
      </w:r>
      <w:proofErr w:type="spellEnd"/>
      <w:r w:rsidRPr="000B3E25">
        <w:rPr>
          <w:rFonts w:ascii="Times New Roman" w:eastAsia="Palatino Linotype" w:hAnsi="Times New Roman" w:cs="Times New Roman"/>
          <w:color w:val="000000" w:themeColor="text1"/>
          <w:spacing w:val="-2"/>
          <w:sz w:val="24"/>
          <w:szCs w:val="24"/>
        </w:rPr>
        <w:t>, A. (2021). Does the interaction between the knowledge management process and sustainable development practices boost corporate green innovation?. </w:t>
      </w:r>
      <w:r w:rsidRPr="000B3E25">
        <w:rPr>
          <w:rFonts w:ascii="Times New Roman" w:eastAsia="Palatino Linotype" w:hAnsi="Times New Roman" w:cs="Times New Roman"/>
          <w:i/>
          <w:iCs/>
          <w:color w:val="000000" w:themeColor="text1"/>
          <w:spacing w:val="-2"/>
          <w:sz w:val="24"/>
          <w:szCs w:val="24"/>
        </w:rPr>
        <w:t>Business Strategy and the Environment</w:t>
      </w:r>
      <w:r w:rsidRPr="000B3E25">
        <w:rPr>
          <w:rFonts w:ascii="Times New Roman" w:eastAsia="Palatino Linotype" w:hAnsi="Times New Roman" w:cs="Times New Roman"/>
          <w:color w:val="000000" w:themeColor="text1"/>
          <w:spacing w:val="-2"/>
          <w:sz w:val="24"/>
          <w:szCs w:val="24"/>
        </w:rPr>
        <w:t>, </w:t>
      </w:r>
      <w:r w:rsidRPr="000B3E25">
        <w:rPr>
          <w:rFonts w:ascii="Times New Roman" w:eastAsia="Palatino Linotype" w:hAnsi="Times New Roman" w:cs="Times New Roman"/>
          <w:i/>
          <w:iCs/>
          <w:color w:val="000000" w:themeColor="text1"/>
          <w:spacing w:val="-2"/>
          <w:sz w:val="24"/>
          <w:szCs w:val="24"/>
        </w:rPr>
        <w:t>30</w:t>
      </w:r>
      <w:r w:rsidRPr="000B3E25">
        <w:rPr>
          <w:rFonts w:ascii="Times New Roman" w:eastAsia="Palatino Linotype" w:hAnsi="Times New Roman" w:cs="Times New Roman"/>
          <w:color w:val="000000" w:themeColor="text1"/>
          <w:spacing w:val="-2"/>
          <w:sz w:val="24"/>
          <w:szCs w:val="24"/>
        </w:rPr>
        <w:t>(8), 4206-4222.</w:t>
      </w:r>
      <w:r>
        <w:rPr>
          <w:rFonts w:ascii="Times New Roman" w:eastAsia="Palatino Linotype" w:hAnsi="Times New Roman" w:cs="Times New Roman"/>
          <w:color w:val="000000" w:themeColor="text1"/>
          <w:spacing w:val="-2"/>
          <w:sz w:val="24"/>
          <w:szCs w:val="24"/>
        </w:rPr>
        <w:t xml:space="preserve"> </w:t>
      </w:r>
      <w:hyperlink r:id="rId75" w:history="1">
        <w:r w:rsidRPr="00CB3D57">
          <w:rPr>
            <w:rStyle w:val="Hipervnculo"/>
            <w:rFonts w:ascii="Times New Roman" w:eastAsia="Palatino Linotype" w:hAnsi="Times New Roman" w:cs="Times New Roman"/>
            <w:spacing w:val="-2"/>
            <w:sz w:val="24"/>
            <w:szCs w:val="24"/>
          </w:rPr>
          <w:t>https://doi.org/10.1002/bse.2865</w:t>
        </w:r>
      </w:hyperlink>
      <w:r>
        <w:rPr>
          <w:rFonts w:ascii="Times New Roman" w:eastAsia="Palatino Linotype" w:hAnsi="Times New Roman" w:cs="Times New Roman"/>
          <w:color w:val="000000" w:themeColor="text1"/>
          <w:spacing w:val="-2"/>
          <w:sz w:val="24"/>
          <w:szCs w:val="24"/>
        </w:rPr>
        <w:t xml:space="preserve"> </w:t>
      </w:r>
    </w:p>
    <w:p w14:paraId="68598968" w14:textId="4E1F148C" w:rsidR="000B3E25"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color w:val="0D0D0D" w:themeColor="text1" w:themeTint="F2"/>
          <w:spacing w:val="-2"/>
          <w:sz w:val="24"/>
          <w:szCs w:val="24"/>
          <w:lang w:val="es-ES"/>
        </w:rPr>
        <w:t xml:space="preserve">Shapiro, S., y </w:t>
      </w:r>
      <w:proofErr w:type="spellStart"/>
      <w:r w:rsidRPr="007B7A5F">
        <w:rPr>
          <w:rFonts w:ascii="Times New Roman" w:eastAsia="Palatino Linotype" w:hAnsi="Times New Roman" w:cs="Times New Roman"/>
          <w:color w:val="0D0D0D" w:themeColor="text1" w:themeTint="F2"/>
          <w:spacing w:val="-2"/>
          <w:sz w:val="24"/>
          <w:szCs w:val="24"/>
          <w:lang w:val="es-ES"/>
        </w:rPr>
        <w:t>Wilk</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M. (1965). </w:t>
      </w:r>
      <w:proofErr w:type="spellStart"/>
      <w:r w:rsidRPr="007B7A5F">
        <w:rPr>
          <w:rFonts w:ascii="Times New Roman" w:eastAsia="Palatino Linotype" w:hAnsi="Times New Roman" w:cs="Times New Roman"/>
          <w:color w:val="0D0D0D" w:themeColor="text1" w:themeTint="F2"/>
          <w:spacing w:val="-2"/>
          <w:sz w:val="24"/>
          <w:szCs w:val="24"/>
          <w:lang w:val="es-ES"/>
        </w:rPr>
        <w:t>An</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analysis</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of</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variance</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test </w:t>
      </w:r>
      <w:proofErr w:type="spellStart"/>
      <w:r w:rsidRPr="007B7A5F">
        <w:rPr>
          <w:rFonts w:ascii="Times New Roman" w:eastAsia="Palatino Linotype" w:hAnsi="Times New Roman" w:cs="Times New Roman"/>
          <w:color w:val="0D0D0D" w:themeColor="text1" w:themeTint="F2"/>
          <w:spacing w:val="-2"/>
          <w:sz w:val="24"/>
          <w:szCs w:val="24"/>
          <w:lang w:val="es-ES"/>
        </w:rPr>
        <w:t>for</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color w:val="0D0D0D" w:themeColor="text1" w:themeTint="F2"/>
          <w:spacing w:val="-2"/>
          <w:sz w:val="24"/>
          <w:szCs w:val="24"/>
          <w:lang w:val="es-ES"/>
        </w:rPr>
        <w:t>normality</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(complete </w:t>
      </w:r>
      <w:proofErr w:type="spellStart"/>
      <w:r w:rsidRPr="007B7A5F">
        <w:rPr>
          <w:rFonts w:ascii="Times New Roman" w:eastAsia="Palatino Linotype" w:hAnsi="Times New Roman" w:cs="Times New Roman"/>
          <w:color w:val="0D0D0D" w:themeColor="text1" w:themeTint="F2"/>
          <w:spacing w:val="-2"/>
          <w:sz w:val="24"/>
          <w:szCs w:val="24"/>
          <w:lang w:val="es-ES"/>
        </w:rPr>
        <w:t>samples</w:t>
      </w:r>
      <w:proofErr w:type="spellEnd"/>
      <w:r w:rsidRPr="007B7A5F">
        <w:rPr>
          <w:rFonts w:ascii="Times New Roman" w:eastAsia="Palatino Linotype" w:hAnsi="Times New Roman" w:cs="Times New Roman"/>
          <w:color w:val="0D0D0D" w:themeColor="text1" w:themeTint="F2"/>
          <w:spacing w:val="-2"/>
          <w:sz w:val="24"/>
          <w:szCs w:val="24"/>
          <w:lang w:val="es-ES"/>
        </w:rPr>
        <w:t xml:space="preserve">). </w:t>
      </w:r>
      <w:proofErr w:type="spellStart"/>
      <w:r w:rsidRPr="007B7A5F">
        <w:rPr>
          <w:rFonts w:ascii="Times New Roman" w:eastAsia="Palatino Linotype" w:hAnsi="Times New Roman" w:cs="Times New Roman"/>
          <w:i/>
          <w:iCs/>
          <w:color w:val="0D0D0D" w:themeColor="text1" w:themeTint="F2"/>
          <w:spacing w:val="-2"/>
          <w:sz w:val="24"/>
          <w:szCs w:val="24"/>
          <w:lang w:val="es-ES"/>
        </w:rPr>
        <w:t>Biometrika</w:t>
      </w:r>
      <w:proofErr w:type="spellEnd"/>
      <w:r w:rsidRPr="007B7A5F">
        <w:rPr>
          <w:rFonts w:ascii="Times New Roman" w:eastAsia="Palatino Linotype" w:hAnsi="Times New Roman" w:cs="Times New Roman"/>
          <w:i/>
          <w:iCs/>
          <w:color w:val="0D0D0D" w:themeColor="text1" w:themeTint="F2"/>
          <w:spacing w:val="-2"/>
          <w:sz w:val="24"/>
          <w:szCs w:val="24"/>
          <w:lang w:val="es-ES"/>
        </w:rPr>
        <w:t>, 52</w:t>
      </w:r>
      <w:r w:rsidRPr="007B7A5F">
        <w:rPr>
          <w:rFonts w:ascii="Times New Roman" w:eastAsia="Palatino Linotype" w:hAnsi="Times New Roman" w:cs="Times New Roman"/>
          <w:color w:val="0D0D0D" w:themeColor="text1" w:themeTint="F2"/>
          <w:spacing w:val="-2"/>
          <w:sz w:val="24"/>
          <w:szCs w:val="24"/>
          <w:lang w:val="es-ES"/>
        </w:rPr>
        <w:t xml:space="preserve">(3), 591-611. </w:t>
      </w:r>
      <w:hyperlink r:id="rId76" w:history="1">
        <w:r w:rsidRPr="007B7A5F">
          <w:rPr>
            <w:rStyle w:val="Hipervnculo"/>
            <w:rFonts w:ascii="Times New Roman" w:eastAsia="Palatino Linotype" w:hAnsi="Times New Roman" w:cs="Times New Roman"/>
            <w:spacing w:val="-2"/>
            <w:sz w:val="24"/>
            <w:szCs w:val="24"/>
            <w:lang w:val="es-ES"/>
          </w:rPr>
          <w:t>https://doi.org/10.1093/biomet/52.3-4.591</w:t>
        </w:r>
      </w:hyperlink>
      <w:r w:rsidRPr="007B7A5F">
        <w:rPr>
          <w:rFonts w:ascii="Times New Roman" w:eastAsia="Palatino Linotype" w:hAnsi="Times New Roman" w:cs="Times New Roman"/>
          <w:color w:val="231F20"/>
          <w:spacing w:val="-2"/>
          <w:sz w:val="24"/>
          <w:szCs w:val="24"/>
          <w:lang w:val="es-ES"/>
        </w:rPr>
        <w:t xml:space="preserve">  </w:t>
      </w:r>
    </w:p>
    <w:p w14:paraId="44F2AFE9" w14:textId="5149BBC3" w:rsidR="002B2361" w:rsidRPr="002B2361" w:rsidRDefault="002B2361" w:rsidP="00437249">
      <w:pPr>
        <w:spacing w:after="0" w:line="360" w:lineRule="auto"/>
        <w:ind w:left="709" w:hanging="709"/>
        <w:jc w:val="both"/>
        <w:rPr>
          <w:rFonts w:ascii="Times New Roman" w:eastAsia="Palatino Linotype" w:hAnsi="Times New Roman" w:cs="Times New Roman"/>
          <w:color w:val="000000" w:themeColor="text1"/>
          <w:spacing w:val="-2"/>
          <w:sz w:val="24"/>
          <w:szCs w:val="24"/>
          <w:lang w:val="es-ES"/>
        </w:rPr>
      </w:pPr>
      <w:r w:rsidRPr="002B2361">
        <w:rPr>
          <w:rFonts w:ascii="Times New Roman" w:eastAsia="Palatino Linotype" w:hAnsi="Times New Roman" w:cs="Times New Roman"/>
          <w:color w:val="000000" w:themeColor="text1"/>
          <w:spacing w:val="-2"/>
          <w:sz w:val="24"/>
          <w:szCs w:val="24"/>
        </w:rPr>
        <w:t>Singh, S. K., Gupta, S., Busso, D., y Kamboj, S. (2021). Top management knowledge value, knowledge sharing practices, open innovation and organizational performance. </w:t>
      </w:r>
      <w:r w:rsidRPr="002B2361">
        <w:rPr>
          <w:rFonts w:ascii="Times New Roman" w:eastAsia="Palatino Linotype" w:hAnsi="Times New Roman" w:cs="Times New Roman"/>
          <w:i/>
          <w:iCs/>
          <w:color w:val="000000" w:themeColor="text1"/>
          <w:spacing w:val="-2"/>
          <w:sz w:val="24"/>
          <w:szCs w:val="24"/>
        </w:rPr>
        <w:t>Journal of business research</w:t>
      </w:r>
      <w:r w:rsidRPr="002B2361">
        <w:rPr>
          <w:rFonts w:ascii="Times New Roman" w:eastAsia="Palatino Linotype" w:hAnsi="Times New Roman" w:cs="Times New Roman"/>
          <w:color w:val="000000" w:themeColor="text1"/>
          <w:spacing w:val="-2"/>
          <w:sz w:val="24"/>
          <w:szCs w:val="24"/>
        </w:rPr>
        <w:t>, </w:t>
      </w:r>
      <w:r w:rsidRPr="002B2361">
        <w:rPr>
          <w:rFonts w:ascii="Times New Roman" w:eastAsia="Palatino Linotype" w:hAnsi="Times New Roman" w:cs="Times New Roman"/>
          <w:i/>
          <w:iCs/>
          <w:color w:val="000000" w:themeColor="text1"/>
          <w:spacing w:val="-2"/>
          <w:sz w:val="24"/>
          <w:szCs w:val="24"/>
        </w:rPr>
        <w:t>128</w:t>
      </w:r>
      <w:r w:rsidRPr="002B2361">
        <w:rPr>
          <w:rFonts w:ascii="Times New Roman" w:eastAsia="Palatino Linotype" w:hAnsi="Times New Roman" w:cs="Times New Roman"/>
          <w:color w:val="000000" w:themeColor="text1"/>
          <w:spacing w:val="-2"/>
          <w:sz w:val="24"/>
          <w:szCs w:val="24"/>
        </w:rPr>
        <w:t>, 788-798.</w:t>
      </w:r>
      <w:r>
        <w:rPr>
          <w:rFonts w:ascii="Times New Roman" w:eastAsia="Palatino Linotype" w:hAnsi="Times New Roman" w:cs="Times New Roman"/>
          <w:color w:val="000000" w:themeColor="text1"/>
          <w:spacing w:val="-2"/>
          <w:sz w:val="24"/>
          <w:szCs w:val="24"/>
        </w:rPr>
        <w:t xml:space="preserve"> </w:t>
      </w:r>
      <w:hyperlink r:id="rId77" w:tgtFrame="_blank" w:tooltip="Persistent link using digital object identifier" w:history="1">
        <w:r w:rsidRPr="002B2361">
          <w:rPr>
            <w:rStyle w:val="Hipervnculo"/>
            <w:rFonts w:ascii="Times New Roman" w:eastAsia="Palatino Linotype" w:hAnsi="Times New Roman" w:cs="Times New Roman"/>
            <w:spacing w:val="-2"/>
            <w:sz w:val="24"/>
            <w:szCs w:val="24"/>
          </w:rPr>
          <w:t>https://doi.org/10.1016/j.jbusres.2019.04.040</w:t>
        </w:r>
      </w:hyperlink>
    </w:p>
    <w:p w14:paraId="4153F90B" w14:textId="2401DFCA"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t>Sokół</w:t>
      </w:r>
      <w:proofErr w:type="spellEnd"/>
      <w:r w:rsidRPr="007B7A5F">
        <w:rPr>
          <w:rFonts w:ascii="Times New Roman" w:eastAsia="Palatino Linotype" w:hAnsi="Times New Roman" w:cs="Times New Roman"/>
          <w:spacing w:val="-2"/>
          <w:sz w:val="24"/>
          <w:szCs w:val="24"/>
          <w:lang w:val="es-ES"/>
        </w:rPr>
        <w:t xml:space="preserve">, A., y </w:t>
      </w:r>
      <w:proofErr w:type="spellStart"/>
      <w:r w:rsidRPr="007B7A5F">
        <w:rPr>
          <w:rFonts w:ascii="Times New Roman" w:eastAsia="Palatino Linotype" w:hAnsi="Times New Roman" w:cs="Times New Roman"/>
          <w:spacing w:val="-2"/>
          <w:sz w:val="24"/>
          <w:szCs w:val="24"/>
          <w:lang w:val="es-ES"/>
        </w:rPr>
        <w:t>Figurska</w:t>
      </w:r>
      <w:proofErr w:type="spellEnd"/>
      <w:r w:rsidRPr="007B7A5F">
        <w:rPr>
          <w:rFonts w:ascii="Times New Roman" w:eastAsia="Palatino Linotype" w:hAnsi="Times New Roman" w:cs="Times New Roman"/>
          <w:spacing w:val="-2"/>
          <w:sz w:val="24"/>
          <w:szCs w:val="24"/>
          <w:lang w:val="es-ES"/>
        </w:rPr>
        <w:t xml:space="preserve">, I. (2021). </w:t>
      </w:r>
      <w:proofErr w:type="spellStart"/>
      <w:r w:rsidRPr="007B7A5F">
        <w:rPr>
          <w:rFonts w:ascii="Times New Roman" w:eastAsia="Palatino Linotype" w:hAnsi="Times New Roman" w:cs="Times New Roman"/>
          <w:spacing w:val="-2"/>
          <w:sz w:val="24"/>
          <w:szCs w:val="24"/>
          <w:lang w:val="es-ES"/>
        </w:rPr>
        <w:t>The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importance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creative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workers</w:t>
      </w:r>
      <w:proofErr w:type="spellEnd"/>
      <w:r w:rsidRPr="007B7A5F">
        <w:rPr>
          <w:rFonts w:ascii="Times New Roman" w:eastAsia="Palatino Linotype" w:hAnsi="Times New Roman" w:cs="Times New Roman"/>
          <w:spacing w:val="-2"/>
          <w:sz w:val="24"/>
          <w:szCs w:val="24"/>
          <w:lang w:val="es-ES"/>
        </w:rPr>
        <w:t xml:space="preserve"> in creative </w:t>
      </w:r>
      <w:proofErr w:type="spellStart"/>
      <w:r w:rsidRPr="007B7A5F">
        <w:rPr>
          <w:rFonts w:ascii="Times New Roman" w:eastAsia="Palatino Linotype" w:hAnsi="Times New Roman" w:cs="Times New Roman"/>
          <w:spacing w:val="-2"/>
          <w:sz w:val="24"/>
          <w:szCs w:val="24"/>
          <w:lang w:val="es-ES"/>
        </w:rPr>
        <w:t>organization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Energies</w:t>
      </w:r>
      <w:proofErr w:type="spellEnd"/>
      <w:r w:rsidRPr="007B7A5F">
        <w:rPr>
          <w:rFonts w:ascii="Times New Roman" w:eastAsia="Palatino Linotype" w:hAnsi="Times New Roman" w:cs="Times New Roman"/>
          <w:i/>
          <w:iCs/>
          <w:spacing w:val="-2"/>
          <w:sz w:val="24"/>
          <w:szCs w:val="24"/>
          <w:lang w:val="es-ES"/>
        </w:rPr>
        <w:t>, 14</w:t>
      </w:r>
      <w:r w:rsidRPr="007B7A5F">
        <w:rPr>
          <w:rFonts w:ascii="Times New Roman" w:eastAsia="Palatino Linotype" w:hAnsi="Times New Roman" w:cs="Times New Roman"/>
          <w:spacing w:val="-2"/>
          <w:sz w:val="24"/>
          <w:szCs w:val="24"/>
          <w:lang w:val="es-ES"/>
        </w:rPr>
        <w:t>(</w:t>
      </w:r>
      <w:r w:rsidR="002F635C" w:rsidRPr="007B7A5F">
        <w:rPr>
          <w:rFonts w:ascii="Times New Roman" w:eastAsia="Palatino Linotype" w:hAnsi="Times New Roman" w:cs="Times New Roman"/>
          <w:spacing w:val="-2"/>
          <w:sz w:val="24"/>
          <w:szCs w:val="24"/>
          <w:lang w:val="es-ES"/>
        </w:rPr>
        <w:t>1</w:t>
      </w:r>
      <w:r w:rsidRPr="007B7A5F">
        <w:rPr>
          <w:rFonts w:ascii="Times New Roman" w:eastAsia="Palatino Linotype" w:hAnsi="Times New Roman" w:cs="Times New Roman"/>
          <w:spacing w:val="-2"/>
          <w:sz w:val="24"/>
          <w:szCs w:val="24"/>
          <w:lang w:val="es-ES"/>
        </w:rPr>
        <w:t>), 1</w:t>
      </w:r>
      <w:r w:rsidR="002F635C" w:rsidRPr="007B7A5F">
        <w:rPr>
          <w:rFonts w:ascii="Times New Roman" w:eastAsia="Palatino Linotype" w:hAnsi="Times New Roman" w:cs="Times New Roman"/>
          <w:spacing w:val="-2"/>
          <w:sz w:val="24"/>
          <w:szCs w:val="24"/>
          <w:lang w:val="es-ES"/>
        </w:rPr>
        <w:t>-25</w:t>
      </w:r>
      <w:r w:rsidRPr="007B7A5F">
        <w:rPr>
          <w:rFonts w:ascii="Times New Roman" w:eastAsia="Palatino Linotype" w:hAnsi="Times New Roman" w:cs="Times New Roman"/>
          <w:spacing w:val="-2"/>
          <w:sz w:val="24"/>
          <w:szCs w:val="24"/>
          <w:lang w:val="es-ES"/>
        </w:rPr>
        <w:t xml:space="preserve">. </w:t>
      </w:r>
      <w:hyperlink r:id="rId78" w:history="1">
        <w:r w:rsidRPr="007B7A5F">
          <w:rPr>
            <w:rStyle w:val="Hipervnculo"/>
            <w:rFonts w:ascii="Times New Roman" w:eastAsia="Palatino Linotype" w:hAnsi="Times New Roman" w:cs="Times New Roman"/>
            <w:spacing w:val="-2"/>
            <w:sz w:val="24"/>
            <w:szCs w:val="24"/>
            <w:lang w:val="es-ES"/>
          </w:rPr>
          <w:t>https://doi.org/10.3390/es14206751</w:t>
        </w:r>
      </w:hyperlink>
      <w:r w:rsidRPr="007B7A5F">
        <w:rPr>
          <w:rFonts w:ascii="Times New Roman" w:eastAsia="Palatino Linotype" w:hAnsi="Times New Roman" w:cs="Times New Roman"/>
          <w:color w:val="231F20"/>
          <w:spacing w:val="-2"/>
          <w:sz w:val="24"/>
          <w:szCs w:val="24"/>
          <w:lang w:val="es-ES"/>
        </w:rPr>
        <w:t xml:space="preserve"> </w:t>
      </w:r>
    </w:p>
    <w:p w14:paraId="4D85F3A3" w14:textId="31F3DC33"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proofErr w:type="spellStart"/>
      <w:r w:rsidRPr="007B7A5F">
        <w:rPr>
          <w:rFonts w:ascii="Times New Roman" w:eastAsia="Palatino Linotype" w:hAnsi="Times New Roman" w:cs="Times New Roman"/>
          <w:spacing w:val="-2"/>
          <w:sz w:val="24"/>
          <w:szCs w:val="24"/>
          <w:lang w:val="es-ES"/>
        </w:rPr>
        <w:t>Suchitra</w:t>
      </w:r>
      <w:proofErr w:type="spellEnd"/>
      <w:r w:rsidRPr="007B7A5F">
        <w:rPr>
          <w:rFonts w:ascii="Times New Roman" w:eastAsia="Palatino Linotype" w:hAnsi="Times New Roman" w:cs="Times New Roman"/>
          <w:spacing w:val="-2"/>
          <w:sz w:val="24"/>
          <w:szCs w:val="24"/>
          <w:lang w:val="es-ES"/>
        </w:rPr>
        <w:t xml:space="preserve">, K., y </w:t>
      </w:r>
      <w:proofErr w:type="spellStart"/>
      <w:r w:rsidRPr="007B7A5F">
        <w:rPr>
          <w:rFonts w:ascii="Times New Roman" w:eastAsia="Palatino Linotype" w:hAnsi="Times New Roman" w:cs="Times New Roman"/>
          <w:spacing w:val="-2"/>
          <w:sz w:val="24"/>
          <w:szCs w:val="24"/>
          <w:lang w:val="es-ES"/>
        </w:rPr>
        <w:t>Gopinath</w:t>
      </w:r>
      <w:proofErr w:type="spellEnd"/>
      <w:r w:rsidRPr="007B7A5F">
        <w:rPr>
          <w:rFonts w:ascii="Times New Roman" w:eastAsia="Palatino Linotype" w:hAnsi="Times New Roman" w:cs="Times New Roman"/>
          <w:spacing w:val="-2"/>
          <w:sz w:val="24"/>
          <w:szCs w:val="24"/>
          <w:lang w:val="es-ES"/>
        </w:rPr>
        <w:t xml:space="preserve">, R. (2020). </w:t>
      </w:r>
      <w:proofErr w:type="spellStart"/>
      <w:r w:rsidRPr="007B7A5F">
        <w:rPr>
          <w:rFonts w:ascii="Times New Roman" w:eastAsia="Palatino Linotype" w:hAnsi="Times New Roman" w:cs="Times New Roman"/>
          <w:spacing w:val="-2"/>
          <w:sz w:val="24"/>
          <w:szCs w:val="24"/>
          <w:lang w:val="es-ES"/>
        </w:rPr>
        <w:t>Influence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management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empowerment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of</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women</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entrepreneurs</w:t>
      </w:r>
      <w:proofErr w:type="spellEnd"/>
      <w:r w:rsidRPr="007B7A5F">
        <w:rPr>
          <w:rFonts w:ascii="Times New Roman" w:eastAsia="Palatino Linotype" w:hAnsi="Times New Roman" w:cs="Times New Roman"/>
          <w:spacing w:val="-2"/>
          <w:sz w:val="24"/>
          <w:szCs w:val="24"/>
          <w:lang w:val="es-ES"/>
        </w:rPr>
        <w:t xml:space="preserve"> in </w:t>
      </w:r>
      <w:proofErr w:type="spellStart"/>
      <w:r w:rsidRPr="007B7A5F">
        <w:rPr>
          <w:rFonts w:ascii="Times New Roman" w:eastAsia="Palatino Linotype" w:hAnsi="Times New Roman" w:cs="Times New Roman"/>
          <w:spacing w:val="-2"/>
          <w:sz w:val="24"/>
          <w:szCs w:val="24"/>
          <w:lang w:val="es-ES"/>
        </w:rPr>
        <w:t>tiruchirappalli</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district</w:t>
      </w:r>
      <w:proofErr w:type="spellEnd"/>
      <w:r w:rsidRPr="007B7A5F">
        <w:rPr>
          <w:rFonts w:ascii="Times New Roman" w:eastAsia="Palatino Linotype" w:hAnsi="Times New Roman" w:cs="Times New Roman"/>
          <w:spacing w:val="-2"/>
          <w:sz w:val="24"/>
          <w:szCs w:val="24"/>
          <w:lang w:val="es-ES"/>
        </w:rPr>
        <w:t xml:space="preserve">. </w:t>
      </w:r>
      <w:r w:rsidRPr="007B7A5F">
        <w:rPr>
          <w:rFonts w:ascii="Times New Roman" w:eastAsia="Palatino Linotype" w:hAnsi="Times New Roman" w:cs="Times New Roman"/>
          <w:i/>
          <w:iCs/>
          <w:spacing w:val="-2"/>
          <w:sz w:val="24"/>
          <w:szCs w:val="24"/>
          <w:lang w:val="es-ES"/>
        </w:rPr>
        <w:t xml:space="preserve">International </w:t>
      </w:r>
      <w:proofErr w:type="spellStart"/>
      <w:r w:rsidRPr="007B7A5F">
        <w:rPr>
          <w:rFonts w:ascii="Times New Roman" w:eastAsia="Palatino Linotype" w:hAnsi="Times New Roman" w:cs="Times New Roman"/>
          <w:i/>
          <w:iCs/>
          <w:spacing w:val="-2"/>
          <w:sz w:val="24"/>
          <w:szCs w:val="24"/>
          <w:lang w:val="es-ES"/>
        </w:rPr>
        <w:t>Journal</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of</w:t>
      </w:r>
      <w:proofErr w:type="spellEnd"/>
      <w:r w:rsidRPr="007B7A5F">
        <w:rPr>
          <w:rFonts w:ascii="Times New Roman" w:eastAsia="Palatino Linotype" w:hAnsi="Times New Roman" w:cs="Times New Roman"/>
          <w:i/>
          <w:iCs/>
          <w:spacing w:val="-2"/>
          <w:sz w:val="24"/>
          <w:szCs w:val="24"/>
          <w:lang w:val="es-ES"/>
        </w:rPr>
        <w:t xml:space="preserve"> Management (IJM), 11</w:t>
      </w:r>
      <w:r w:rsidRPr="007B7A5F">
        <w:rPr>
          <w:rFonts w:ascii="Times New Roman" w:eastAsia="Palatino Linotype" w:hAnsi="Times New Roman" w:cs="Times New Roman"/>
          <w:spacing w:val="-2"/>
          <w:sz w:val="24"/>
          <w:szCs w:val="24"/>
          <w:lang w:val="es-ES"/>
        </w:rPr>
        <w:t xml:space="preserve">(5), 1790-1796. </w:t>
      </w:r>
      <w:hyperlink r:id="rId79" w:history="1">
        <w:r w:rsidRPr="007B7A5F">
          <w:rPr>
            <w:rStyle w:val="Hipervnculo"/>
            <w:rFonts w:ascii="Times New Roman" w:eastAsia="Palatino Linotype" w:hAnsi="Times New Roman" w:cs="Times New Roman"/>
            <w:spacing w:val="-2"/>
            <w:sz w:val="24"/>
            <w:szCs w:val="24"/>
            <w:lang w:val="es-ES"/>
          </w:rPr>
          <w:t>https://www.researchgate.net/publication/355296933_Influence_of_Knowledge_Management_on_Empowerment_of_Women_Entrepreneurs_in_Tiruchirappalli_District</w:t>
        </w:r>
      </w:hyperlink>
      <w:r w:rsidRPr="007B7A5F">
        <w:rPr>
          <w:rFonts w:ascii="Times New Roman" w:eastAsia="Palatino Linotype" w:hAnsi="Times New Roman" w:cs="Times New Roman"/>
          <w:color w:val="231F20"/>
          <w:spacing w:val="-2"/>
          <w:sz w:val="24"/>
          <w:szCs w:val="24"/>
          <w:lang w:val="es-ES"/>
        </w:rPr>
        <w:t xml:space="preserve"> </w:t>
      </w:r>
      <w:r w:rsidR="002F635C" w:rsidRPr="007B7A5F">
        <w:rPr>
          <w:rFonts w:ascii="Times New Roman" w:eastAsia="Palatino Linotype" w:hAnsi="Times New Roman" w:cs="Times New Roman"/>
          <w:color w:val="231F20"/>
          <w:spacing w:val="-2"/>
          <w:sz w:val="24"/>
          <w:szCs w:val="24"/>
          <w:lang w:val="es-ES"/>
        </w:rPr>
        <w:t xml:space="preserve"> </w:t>
      </w:r>
    </w:p>
    <w:p w14:paraId="55175937" w14:textId="3E2161B4" w:rsidR="00AB2192" w:rsidRDefault="00AB2192" w:rsidP="00437249">
      <w:pPr>
        <w:spacing w:after="0" w:line="360" w:lineRule="auto"/>
        <w:ind w:left="709" w:hanging="709"/>
        <w:jc w:val="both"/>
        <w:rPr>
          <w:rFonts w:ascii="Times New Roman" w:eastAsia="Palatino Linotype" w:hAnsi="Times New Roman" w:cs="Times New Roman"/>
          <w:spacing w:val="-2"/>
          <w:sz w:val="24"/>
          <w:szCs w:val="24"/>
          <w:lang w:val="es-ES"/>
        </w:rPr>
      </w:pPr>
      <w:r w:rsidRPr="00AB2192">
        <w:rPr>
          <w:rFonts w:ascii="Times New Roman" w:eastAsia="Palatino Linotype" w:hAnsi="Times New Roman" w:cs="Times New Roman"/>
          <w:spacing w:val="-2"/>
          <w:sz w:val="24"/>
          <w:szCs w:val="24"/>
        </w:rPr>
        <w:t>Valerio, A. M. (2022). Supporting women leaders: Research-based directions for gender inclusion in organizations. </w:t>
      </w:r>
      <w:r w:rsidRPr="00AB2192">
        <w:rPr>
          <w:rFonts w:ascii="Times New Roman" w:eastAsia="Palatino Linotype" w:hAnsi="Times New Roman" w:cs="Times New Roman"/>
          <w:i/>
          <w:iCs/>
          <w:spacing w:val="-2"/>
          <w:sz w:val="24"/>
          <w:szCs w:val="24"/>
        </w:rPr>
        <w:t>Consulting Psychology Journal</w:t>
      </w:r>
      <w:r w:rsidRPr="00AB2192">
        <w:rPr>
          <w:rFonts w:ascii="Times New Roman" w:eastAsia="Palatino Linotype" w:hAnsi="Times New Roman" w:cs="Times New Roman"/>
          <w:spacing w:val="-2"/>
          <w:sz w:val="24"/>
          <w:szCs w:val="24"/>
        </w:rPr>
        <w:t>, </w:t>
      </w:r>
      <w:r w:rsidRPr="00AB2192">
        <w:rPr>
          <w:rFonts w:ascii="Times New Roman" w:eastAsia="Palatino Linotype" w:hAnsi="Times New Roman" w:cs="Times New Roman"/>
          <w:i/>
          <w:iCs/>
          <w:spacing w:val="-2"/>
          <w:sz w:val="24"/>
          <w:szCs w:val="24"/>
        </w:rPr>
        <w:t>74</w:t>
      </w:r>
      <w:r w:rsidRPr="00AB2192">
        <w:rPr>
          <w:rFonts w:ascii="Times New Roman" w:eastAsia="Palatino Linotype" w:hAnsi="Times New Roman" w:cs="Times New Roman"/>
          <w:spacing w:val="-2"/>
          <w:sz w:val="24"/>
          <w:szCs w:val="24"/>
        </w:rPr>
        <w:t>(2), 178.</w:t>
      </w:r>
      <w:r>
        <w:rPr>
          <w:rFonts w:ascii="Times New Roman" w:eastAsia="Palatino Linotype" w:hAnsi="Times New Roman" w:cs="Times New Roman"/>
          <w:spacing w:val="-2"/>
          <w:sz w:val="24"/>
          <w:szCs w:val="24"/>
        </w:rPr>
        <w:t xml:space="preserve"> </w:t>
      </w:r>
      <w:hyperlink r:id="rId80" w:history="1">
        <w:r w:rsidR="001D0907" w:rsidRPr="00CB3D57">
          <w:rPr>
            <w:rStyle w:val="Hipervnculo"/>
            <w:rFonts w:ascii="Times New Roman" w:eastAsia="Palatino Linotype" w:hAnsi="Times New Roman" w:cs="Times New Roman"/>
            <w:spacing w:val="-2"/>
            <w:sz w:val="24"/>
            <w:szCs w:val="24"/>
          </w:rPr>
          <w:t>https://psycnet.apa.org/buy/2022-77996-004</w:t>
        </w:r>
      </w:hyperlink>
      <w:r w:rsidR="001D0907">
        <w:rPr>
          <w:rFonts w:ascii="Times New Roman" w:eastAsia="Palatino Linotype" w:hAnsi="Times New Roman" w:cs="Times New Roman"/>
          <w:spacing w:val="-2"/>
          <w:sz w:val="24"/>
          <w:szCs w:val="24"/>
        </w:rPr>
        <w:t xml:space="preserve"> </w:t>
      </w:r>
    </w:p>
    <w:p w14:paraId="0F0728A6" w14:textId="53894B37" w:rsidR="007A6901" w:rsidRPr="007B7A5F" w:rsidRDefault="007A6901" w:rsidP="00437249">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lastRenderedPageBreak/>
        <w:t xml:space="preserve">Wang, S., y Noe, R. (2010).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sharing</w:t>
      </w:r>
      <w:proofErr w:type="spellEnd"/>
      <w:r w:rsidRPr="007B7A5F">
        <w:rPr>
          <w:rFonts w:ascii="Times New Roman" w:eastAsia="Palatino Linotype" w:hAnsi="Times New Roman" w:cs="Times New Roman"/>
          <w:spacing w:val="-2"/>
          <w:sz w:val="24"/>
          <w:szCs w:val="24"/>
          <w:lang w:val="es-ES"/>
        </w:rPr>
        <w:t xml:space="preserve">: A </w:t>
      </w:r>
      <w:proofErr w:type="spellStart"/>
      <w:r w:rsidRPr="007B7A5F">
        <w:rPr>
          <w:rFonts w:ascii="Times New Roman" w:eastAsia="Palatino Linotype" w:hAnsi="Times New Roman" w:cs="Times New Roman"/>
          <w:spacing w:val="-2"/>
          <w:sz w:val="24"/>
          <w:szCs w:val="24"/>
          <w:lang w:val="es-ES"/>
        </w:rPr>
        <w:t>review</w:t>
      </w:r>
      <w:proofErr w:type="spellEnd"/>
      <w:r w:rsidRPr="007B7A5F">
        <w:rPr>
          <w:rFonts w:ascii="Times New Roman" w:eastAsia="Palatino Linotype" w:hAnsi="Times New Roman" w:cs="Times New Roman"/>
          <w:spacing w:val="-2"/>
          <w:sz w:val="24"/>
          <w:szCs w:val="24"/>
          <w:lang w:val="es-ES"/>
        </w:rPr>
        <w:t xml:space="preserve"> and </w:t>
      </w:r>
      <w:proofErr w:type="spellStart"/>
      <w:r w:rsidRPr="007B7A5F">
        <w:rPr>
          <w:rFonts w:ascii="Times New Roman" w:eastAsia="Palatino Linotype" w:hAnsi="Times New Roman" w:cs="Times New Roman"/>
          <w:spacing w:val="-2"/>
          <w:sz w:val="24"/>
          <w:szCs w:val="24"/>
          <w:lang w:val="es-ES"/>
        </w:rPr>
        <w:t>directions</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for</w:t>
      </w:r>
      <w:proofErr w:type="spellEnd"/>
      <w:r w:rsidRPr="007B7A5F">
        <w:rPr>
          <w:rFonts w:ascii="Times New Roman" w:eastAsia="Palatino Linotype" w:hAnsi="Times New Roman" w:cs="Times New Roman"/>
          <w:spacing w:val="-2"/>
          <w:sz w:val="24"/>
          <w:szCs w:val="24"/>
          <w:lang w:val="es-ES"/>
        </w:rPr>
        <w:t xml:space="preserve"> future </w:t>
      </w:r>
      <w:proofErr w:type="spellStart"/>
      <w:r w:rsidRPr="007B7A5F">
        <w:rPr>
          <w:rFonts w:ascii="Times New Roman" w:eastAsia="Palatino Linotype" w:hAnsi="Times New Roman" w:cs="Times New Roman"/>
          <w:spacing w:val="-2"/>
          <w:sz w:val="24"/>
          <w:szCs w:val="24"/>
          <w:lang w:val="es-ES"/>
        </w:rPr>
        <w:t>research</w:t>
      </w:r>
      <w:proofErr w:type="spellEnd"/>
      <w:r w:rsidRPr="007B7A5F">
        <w:rPr>
          <w:rFonts w:ascii="Times New Roman" w:eastAsia="Palatino Linotype" w:hAnsi="Times New Roman" w:cs="Times New Roman"/>
          <w:spacing w:val="-2"/>
          <w:sz w:val="24"/>
          <w:szCs w:val="24"/>
          <w:lang w:val="es-ES"/>
        </w:rPr>
        <w:t xml:space="preserve">. </w:t>
      </w:r>
      <w:r w:rsidRPr="007B7A5F">
        <w:rPr>
          <w:rFonts w:ascii="Times New Roman" w:eastAsia="Palatino Linotype" w:hAnsi="Times New Roman" w:cs="Times New Roman"/>
          <w:i/>
          <w:iCs/>
          <w:spacing w:val="-2"/>
          <w:sz w:val="24"/>
          <w:szCs w:val="24"/>
          <w:lang w:val="es-ES"/>
        </w:rPr>
        <w:t xml:space="preserve">Human </w:t>
      </w:r>
      <w:proofErr w:type="spellStart"/>
      <w:r w:rsidRPr="007B7A5F">
        <w:rPr>
          <w:rFonts w:ascii="Times New Roman" w:eastAsia="Palatino Linotype" w:hAnsi="Times New Roman" w:cs="Times New Roman"/>
          <w:i/>
          <w:iCs/>
          <w:spacing w:val="-2"/>
          <w:sz w:val="24"/>
          <w:szCs w:val="24"/>
          <w:lang w:val="es-ES"/>
        </w:rPr>
        <w:t>resource</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management</w:t>
      </w:r>
      <w:proofErr w:type="spellEnd"/>
      <w:r w:rsidRPr="007B7A5F">
        <w:rPr>
          <w:rFonts w:ascii="Times New Roman" w:eastAsia="Palatino Linotype" w:hAnsi="Times New Roman" w:cs="Times New Roman"/>
          <w:i/>
          <w:iCs/>
          <w:spacing w:val="-2"/>
          <w:sz w:val="24"/>
          <w:szCs w:val="24"/>
          <w:lang w:val="es-ES"/>
        </w:rPr>
        <w:t xml:space="preserve"> </w:t>
      </w:r>
      <w:proofErr w:type="spellStart"/>
      <w:r w:rsidRPr="007B7A5F">
        <w:rPr>
          <w:rFonts w:ascii="Times New Roman" w:eastAsia="Palatino Linotype" w:hAnsi="Times New Roman" w:cs="Times New Roman"/>
          <w:i/>
          <w:iCs/>
          <w:spacing w:val="-2"/>
          <w:sz w:val="24"/>
          <w:szCs w:val="24"/>
          <w:lang w:val="es-ES"/>
        </w:rPr>
        <w:t>review</w:t>
      </w:r>
      <w:proofErr w:type="spellEnd"/>
      <w:r w:rsidRPr="007B7A5F">
        <w:rPr>
          <w:rFonts w:ascii="Times New Roman" w:eastAsia="Palatino Linotype" w:hAnsi="Times New Roman" w:cs="Times New Roman"/>
          <w:i/>
          <w:iCs/>
          <w:spacing w:val="-2"/>
          <w:sz w:val="24"/>
          <w:szCs w:val="24"/>
          <w:lang w:val="es-ES"/>
        </w:rPr>
        <w:t>, 20</w:t>
      </w:r>
      <w:r w:rsidRPr="007B7A5F">
        <w:rPr>
          <w:rFonts w:ascii="Times New Roman" w:eastAsia="Palatino Linotype" w:hAnsi="Times New Roman" w:cs="Times New Roman"/>
          <w:spacing w:val="-2"/>
          <w:sz w:val="24"/>
          <w:szCs w:val="24"/>
          <w:lang w:val="es-ES"/>
        </w:rPr>
        <w:t xml:space="preserve">(2), 115-131. </w:t>
      </w:r>
      <w:hyperlink r:id="rId81" w:history="1">
        <w:r w:rsidRPr="007B7A5F">
          <w:rPr>
            <w:rStyle w:val="Hipervnculo"/>
            <w:rFonts w:ascii="Times New Roman" w:eastAsia="Palatino Linotype" w:hAnsi="Times New Roman" w:cs="Times New Roman"/>
            <w:spacing w:val="-2"/>
            <w:sz w:val="24"/>
            <w:szCs w:val="24"/>
            <w:lang w:val="es-ES"/>
          </w:rPr>
          <w:t>https://doi.org/10.1016/j.hrmr.2009.10.001</w:t>
        </w:r>
      </w:hyperlink>
      <w:r w:rsidRPr="007B7A5F">
        <w:rPr>
          <w:rFonts w:ascii="Times New Roman" w:eastAsia="Palatino Linotype" w:hAnsi="Times New Roman" w:cs="Times New Roman"/>
          <w:color w:val="231F20"/>
          <w:spacing w:val="-2"/>
          <w:sz w:val="24"/>
          <w:szCs w:val="24"/>
          <w:lang w:val="es-ES"/>
        </w:rPr>
        <w:t xml:space="preserve">  </w:t>
      </w:r>
    </w:p>
    <w:p w14:paraId="30644DD4" w14:textId="22961B3F" w:rsidR="00666D3B" w:rsidRPr="006E63AF" w:rsidRDefault="002F635C" w:rsidP="006E63AF">
      <w:pPr>
        <w:spacing w:after="0" w:line="360" w:lineRule="auto"/>
        <w:ind w:left="709" w:hanging="709"/>
        <w:jc w:val="both"/>
        <w:rPr>
          <w:rFonts w:ascii="Times New Roman" w:eastAsia="Palatino Linotype" w:hAnsi="Times New Roman" w:cs="Times New Roman"/>
          <w:color w:val="231F20"/>
          <w:spacing w:val="-2"/>
          <w:sz w:val="24"/>
          <w:szCs w:val="24"/>
          <w:lang w:val="es-ES"/>
        </w:rPr>
      </w:pPr>
      <w:r w:rsidRPr="007B7A5F">
        <w:rPr>
          <w:rFonts w:ascii="Times New Roman" w:eastAsia="Palatino Linotype" w:hAnsi="Times New Roman" w:cs="Times New Roman"/>
          <w:spacing w:val="-2"/>
          <w:sz w:val="24"/>
          <w:szCs w:val="24"/>
          <w:lang w:val="es-ES"/>
        </w:rPr>
        <w:t xml:space="preserve">Wang, Y., </w:t>
      </w:r>
      <w:proofErr w:type="spellStart"/>
      <w:r w:rsidRPr="007B7A5F">
        <w:rPr>
          <w:rFonts w:ascii="Times New Roman" w:eastAsia="Palatino Linotype" w:hAnsi="Times New Roman" w:cs="Times New Roman"/>
          <w:spacing w:val="-2"/>
          <w:sz w:val="24"/>
          <w:szCs w:val="24"/>
          <w:lang w:val="es-ES"/>
        </w:rPr>
        <w:t>Meister</w:t>
      </w:r>
      <w:proofErr w:type="spellEnd"/>
      <w:r w:rsidRPr="007B7A5F">
        <w:rPr>
          <w:rFonts w:ascii="Times New Roman" w:eastAsia="Palatino Linotype" w:hAnsi="Times New Roman" w:cs="Times New Roman"/>
          <w:spacing w:val="-2"/>
          <w:sz w:val="24"/>
          <w:szCs w:val="24"/>
          <w:lang w:val="es-ES"/>
        </w:rPr>
        <w:t xml:space="preserve">, D., y Gray, P. (2013). Social </w:t>
      </w:r>
      <w:proofErr w:type="spellStart"/>
      <w:r w:rsidRPr="007B7A5F">
        <w:rPr>
          <w:rFonts w:ascii="Times New Roman" w:eastAsia="Palatino Linotype" w:hAnsi="Times New Roman" w:cs="Times New Roman"/>
          <w:spacing w:val="-2"/>
          <w:sz w:val="24"/>
          <w:szCs w:val="24"/>
          <w:lang w:val="es-ES"/>
        </w:rPr>
        <w:t>influence</w:t>
      </w:r>
      <w:proofErr w:type="spellEnd"/>
      <w:r w:rsidRPr="007B7A5F">
        <w:rPr>
          <w:rFonts w:ascii="Times New Roman" w:eastAsia="Palatino Linotype" w:hAnsi="Times New Roman" w:cs="Times New Roman"/>
          <w:spacing w:val="-2"/>
          <w:sz w:val="24"/>
          <w:szCs w:val="24"/>
          <w:lang w:val="es-ES"/>
        </w:rPr>
        <w:t xml:space="preserve"> and </w:t>
      </w:r>
      <w:proofErr w:type="spellStart"/>
      <w:r w:rsidRPr="007B7A5F">
        <w:rPr>
          <w:rFonts w:ascii="Times New Roman" w:eastAsia="Palatino Linotype" w:hAnsi="Times New Roman" w:cs="Times New Roman"/>
          <w:spacing w:val="-2"/>
          <w:sz w:val="24"/>
          <w:szCs w:val="24"/>
          <w:lang w:val="es-ES"/>
        </w:rPr>
        <w:t>knowledge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management</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systems</w:t>
      </w:r>
      <w:proofErr w:type="spellEnd"/>
      <w:r w:rsidRPr="007B7A5F">
        <w:rPr>
          <w:rFonts w:ascii="Times New Roman" w:eastAsia="Palatino Linotype" w:hAnsi="Times New Roman" w:cs="Times New Roman"/>
          <w:spacing w:val="-2"/>
          <w:sz w:val="24"/>
          <w:szCs w:val="24"/>
          <w:lang w:val="es-ES"/>
        </w:rPr>
        <w:t xml:space="preserve"> use: </w:t>
      </w:r>
      <w:proofErr w:type="spellStart"/>
      <w:r w:rsidRPr="007B7A5F">
        <w:rPr>
          <w:rFonts w:ascii="Times New Roman" w:eastAsia="Palatino Linotype" w:hAnsi="Times New Roman" w:cs="Times New Roman"/>
          <w:spacing w:val="-2"/>
          <w:sz w:val="24"/>
          <w:szCs w:val="24"/>
          <w:lang w:val="es-ES"/>
        </w:rPr>
        <w:t>Evidence</w:t>
      </w:r>
      <w:proofErr w:type="spellEnd"/>
      <w:r w:rsidRPr="007B7A5F">
        <w:rPr>
          <w:rFonts w:ascii="Times New Roman" w:eastAsia="Palatino Linotype" w:hAnsi="Times New Roman" w:cs="Times New Roman"/>
          <w:spacing w:val="-2"/>
          <w:sz w:val="24"/>
          <w:szCs w:val="24"/>
          <w:lang w:val="es-ES"/>
        </w:rPr>
        <w:t xml:space="preserve"> </w:t>
      </w:r>
      <w:proofErr w:type="spellStart"/>
      <w:r w:rsidRPr="007B7A5F">
        <w:rPr>
          <w:rFonts w:ascii="Times New Roman" w:eastAsia="Palatino Linotype" w:hAnsi="Times New Roman" w:cs="Times New Roman"/>
          <w:spacing w:val="-2"/>
          <w:sz w:val="24"/>
          <w:szCs w:val="24"/>
          <w:lang w:val="es-ES"/>
        </w:rPr>
        <w:t>from</w:t>
      </w:r>
      <w:proofErr w:type="spellEnd"/>
      <w:r w:rsidRPr="007B7A5F">
        <w:rPr>
          <w:rFonts w:ascii="Times New Roman" w:eastAsia="Palatino Linotype" w:hAnsi="Times New Roman" w:cs="Times New Roman"/>
          <w:spacing w:val="-2"/>
          <w:sz w:val="24"/>
          <w:szCs w:val="24"/>
          <w:lang w:val="es-ES"/>
        </w:rPr>
        <w:t xml:space="preserve"> panel data. </w:t>
      </w:r>
      <w:r w:rsidRPr="007B7A5F">
        <w:rPr>
          <w:rFonts w:ascii="Times New Roman" w:eastAsia="Palatino Linotype" w:hAnsi="Times New Roman" w:cs="Times New Roman"/>
          <w:i/>
          <w:iCs/>
          <w:spacing w:val="-2"/>
          <w:sz w:val="24"/>
          <w:szCs w:val="24"/>
          <w:lang w:val="es-ES"/>
        </w:rPr>
        <w:t xml:space="preserve">MIS </w:t>
      </w:r>
      <w:proofErr w:type="spellStart"/>
      <w:r w:rsidRPr="007B7A5F">
        <w:rPr>
          <w:rFonts w:ascii="Times New Roman" w:eastAsia="Palatino Linotype" w:hAnsi="Times New Roman" w:cs="Times New Roman"/>
          <w:i/>
          <w:iCs/>
          <w:spacing w:val="-2"/>
          <w:sz w:val="24"/>
          <w:szCs w:val="24"/>
          <w:lang w:val="es-ES"/>
        </w:rPr>
        <w:t>quarterly</w:t>
      </w:r>
      <w:proofErr w:type="spellEnd"/>
      <w:r w:rsidRPr="007B7A5F">
        <w:rPr>
          <w:rFonts w:ascii="Times New Roman" w:eastAsia="Palatino Linotype" w:hAnsi="Times New Roman" w:cs="Times New Roman"/>
          <w:i/>
          <w:iCs/>
          <w:spacing w:val="-2"/>
          <w:sz w:val="24"/>
          <w:szCs w:val="24"/>
          <w:lang w:val="es-ES"/>
        </w:rPr>
        <w:t>, 37</w:t>
      </w:r>
      <w:r w:rsidRPr="007B7A5F">
        <w:rPr>
          <w:rFonts w:ascii="Times New Roman" w:eastAsia="Palatino Linotype" w:hAnsi="Times New Roman" w:cs="Times New Roman"/>
          <w:spacing w:val="-2"/>
          <w:sz w:val="24"/>
          <w:szCs w:val="24"/>
          <w:lang w:val="es-ES"/>
        </w:rPr>
        <w:t xml:space="preserve">(1), 299-313. </w:t>
      </w:r>
      <w:hyperlink r:id="rId82" w:history="1">
        <w:r w:rsidRPr="007B7A5F">
          <w:rPr>
            <w:rStyle w:val="Hipervnculo"/>
            <w:rFonts w:ascii="Times New Roman" w:eastAsia="Palatino Linotype" w:hAnsi="Times New Roman" w:cs="Times New Roman"/>
            <w:spacing w:val="-2"/>
            <w:sz w:val="24"/>
            <w:szCs w:val="24"/>
            <w:lang w:val="es-ES"/>
          </w:rPr>
          <w:t>https://www.jstor.org/stable/43825947</w:t>
        </w:r>
      </w:hyperlink>
      <w:r w:rsidRPr="007B7A5F">
        <w:rPr>
          <w:rFonts w:ascii="Times New Roman" w:eastAsia="Palatino Linotype" w:hAnsi="Times New Roman" w:cs="Times New Roman"/>
          <w:color w:val="231F20"/>
          <w:spacing w:val="-2"/>
          <w:sz w:val="24"/>
          <w:szCs w:val="24"/>
          <w:lang w:val="es-ES"/>
        </w:rPr>
        <w:t xml:space="preserve"> </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66D3B" w:rsidRPr="00666D3B" w14:paraId="507DBDBE" w14:textId="77777777" w:rsidTr="00666D3B">
        <w:trPr>
          <w:jc w:val="center"/>
        </w:trPr>
        <w:tc>
          <w:tcPr>
            <w:tcW w:w="3045" w:type="dxa"/>
            <w:shd w:val="clear" w:color="auto" w:fill="auto"/>
            <w:tcMar>
              <w:top w:w="100" w:type="dxa"/>
              <w:left w:w="100" w:type="dxa"/>
              <w:bottom w:w="100" w:type="dxa"/>
              <w:right w:w="100" w:type="dxa"/>
            </w:tcMar>
          </w:tcPr>
          <w:p w14:paraId="6656AEBF" w14:textId="77777777" w:rsidR="00666D3B" w:rsidRPr="00666D3B" w:rsidRDefault="00666D3B" w:rsidP="00063A9E">
            <w:pPr>
              <w:pStyle w:val="Ttulo3"/>
              <w:spacing w:before="0" w:line="240" w:lineRule="auto"/>
              <w:rPr>
                <w:rFonts w:ascii="Times New Roman" w:hAnsi="Times New Roman" w:cs="Times New Roman"/>
                <w:color w:val="auto"/>
                <w:sz w:val="24"/>
                <w:szCs w:val="24"/>
                <w:lang w:val="es-MX"/>
              </w:rPr>
            </w:pPr>
            <w:r w:rsidRPr="00666D3B">
              <w:rPr>
                <w:rFonts w:ascii="Times New Roman" w:hAnsi="Times New Roman" w:cs="Times New Roman"/>
                <w:color w:val="auto"/>
                <w:sz w:val="24"/>
                <w:szCs w:val="24"/>
                <w:lang w:val="es-MX"/>
              </w:rPr>
              <w:t>Rol de Contribución</w:t>
            </w:r>
          </w:p>
        </w:tc>
        <w:tc>
          <w:tcPr>
            <w:tcW w:w="6315" w:type="dxa"/>
            <w:shd w:val="clear" w:color="auto" w:fill="auto"/>
            <w:tcMar>
              <w:top w:w="100" w:type="dxa"/>
              <w:left w:w="100" w:type="dxa"/>
              <w:bottom w:w="100" w:type="dxa"/>
              <w:right w:w="100" w:type="dxa"/>
            </w:tcMar>
          </w:tcPr>
          <w:p w14:paraId="267ACFAC" w14:textId="54B5F916" w:rsidR="00666D3B" w:rsidRPr="00666D3B" w:rsidRDefault="00666D3B" w:rsidP="00063A9E">
            <w:pPr>
              <w:pStyle w:val="Ttulo3"/>
              <w:spacing w:before="0" w:line="240" w:lineRule="auto"/>
              <w:rPr>
                <w:rFonts w:ascii="Times New Roman" w:hAnsi="Times New Roman" w:cs="Times New Roman"/>
                <w:color w:val="auto"/>
                <w:sz w:val="24"/>
                <w:szCs w:val="24"/>
                <w:lang w:val="es-MX"/>
              </w:rPr>
            </w:pPr>
            <w:bookmarkStart w:id="2" w:name="_btsjgdfgjwkr" w:colFirst="0" w:colLast="0"/>
            <w:bookmarkEnd w:id="2"/>
            <w:r>
              <w:rPr>
                <w:rFonts w:ascii="Times New Roman" w:hAnsi="Times New Roman" w:cs="Times New Roman"/>
                <w:color w:val="auto"/>
                <w:sz w:val="24"/>
                <w:szCs w:val="24"/>
                <w:lang w:val="es-MX"/>
              </w:rPr>
              <w:t>Autor (es)</w:t>
            </w:r>
          </w:p>
        </w:tc>
      </w:tr>
      <w:tr w:rsidR="00666D3B" w:rsidRPr="00666D3B" w14:paraId="1149F9D4" w14:textId="77777777" w:rsidTr="00666D3B">
        <w:trPr>
          <w:jc w:val="center"/>
        </w:trPr>
        <w:tc>
          <w:tcPr>
            <w:tcW w:w="3045" w:type="dxa"/>
            <w:shd w:val="clear" w:color="auto" w:fill="auto"/>
            <w:tcMar>
              <w:top w:w="100" w:type="dxa"/>
              <w:left w:w="100" w:type="dxa"/>
              <w:bottom w:w="100" w:type="dxa"/>
              <w:right w:w="100" w:type="dxa"/>
            </w:tcMar>
          </w:tcPr>
          <w:p w14:paraId="02E50E13"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28599F88" w14:textId="64219AE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María Guadalupe Martínez Alba.</w:t>
            </w:r>
          </w:p>
        </w:tc>
      </w:tr>
      <w:tr w:rsidR="00666D3B" w:rsidRPr="00666D3B" w14:paraId="7907EB4C" w14:textId="77777777" w:rsidTr="00666D3B">
        <w:trPr>
          <w:jc w:val="center"/>
        </w:trPr>
        <w:tc>
          <w:tcPr>
            <w:tcW w:w="3045" w:type="dxa"/>
            <w:shd w:val="clear" w:color="auto" w:fill="auto"/>
            <w:tcMar>
              <w:top w:w="100" w:type="dxa"/>
              <w:left w:w="100" w:type="dxa"/>
              <w:bottom w:w="100" w:type="dxa"/>
              <w:right w:w="100" w:type="dxa"/>
            </w:tcMar>
          </w:tcPr>
          <w:p w14:paraId="5E020731"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0EDAC017" w14:textId="78408EEB"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Carlos Alberto García Munguía.</w:t>
            </w:r>
          </w:p>
        </w:tc>
      </w:tr>
      <w:tr w:rsidR="00666D3B" w:rsidRPr="00666D3B" w14:paraId="3A37DF6F" w14:textId="77777777" w:rsidTr="00666D3B">
        <w:trPr>
          <w:jc w:val="center"/>
        </w:trPr>
        <w:tc>
          <w:tcPr>
            <w:tcW w:w="3045" w:type="dxa"/>
            <w:shd w:val="clear" w:color="auto" w:fill="auto"/>
            <w:tcMar>
              <w:top w:w="100" w:type="dxa"/>
              <w:left w:w="100" w:type="dxa"/>
              <w:bottom w:w="100" w:type="dxa"/>
              <w:right w:w="100" w:type="dxa"/>
            </w:tcMar>
          </w:tcPr>
          <w:p w14:paraId="3FDAC49C"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46B57435" w14:textId="5FB7C900"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José Ernesto Olvera González (principal), María Guadalupe Martínez Alba (igual), Carlos Alberto García Munguía (igual).</w:t>
            </w:r>
          </w:p>
        </w:tc>
      </w:tr>
      <w:tr w:rsidR="00666D3B" w:rsidRPr="00666D3B" w14:paraId="2B8A2CB1" w14:textId="77777777" w:rsidTr="00666D3B">
        <w:trPr>
          <w:jc w:val="center"/>
        </w:trPr>
        <w:tc>
          <w:tcPr>
            <w:tcW w:w="3045" w:type="dxa"/>
            <w:shd w:val="clear" w:color="auto" w:fill="auto"/>
            <w:tcMar>
              <w:top w:w="100" w:type="dxa"/>
              <w:left w:w="100" w:type="dxa"/>
              <w:bottom w:w="100" w:type="dxa"/>
              <w:right w:w="100" w:type="dxa"/>
            </w:tcMar>
          </w:tcPr>
          <w:p w14:paraId="0C83786C"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2AAF8B92" w14:textId="28A6FA1D"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 xml:space="preserve">José Ernesto Olvera González (principal), María Guadalupe Martínez Alba (igual), Carlos Alberto García Munguía (igual), Silvia Mata </w:t>
            </w:r>
            <w:proofErr w:type="spellStart"/>
            <w:r w:rsidRPr="00666D3B">
              <w:rPr>
                <w:rFonts w:ascii="Times New Roman" w:hAnsi="Times New Roman" w:cs="Times New Roman"/>
                <w:sz w:val="24"/>
                <w:szCs w:val="24"/>
                <w:lang w:val="es-MX"/>
              </w:rPr>
              <w:t>Zamores</w:t>
            </w:r>
            <w:proofErr w:type="spellEnd"/>
            <w:r w:rsidRPr="00666D3B">
              <w:rPr>
                <w:rFonts w:ascii="Times New Roman" w:hAnsi="Times New Roman" w:cs="Times New Roman"/>
                <w:sz w:val="24"/>
                <w:szCs w:val="24"/>
                <w:lang w:val="es-MX"/>
              </w:rPr>
              <w:t xml:space="preserve"> (que apoya).</w:t>
            </w:r>
          </w:p>
        </w:tc>
      </w:tr>
      <w:tr w:rsidR="00666D3B" w:rsidRPr="00666D3B" w14:paraId="29140162" w14:textId="77777777" w:rsidTr="00666D3B">
        <w:trPr>
          <w:jc w:val="center"/>
        </w:trPr>
        <w:tc>
          <w:tcPr>
            <w:tcW w:w="3045" w:type="dxa"/>
            <w:shd w:val="clear" w:color="auto" w:fill="auto"/>
            <w:tcMar>
              <w:top w:w="100" w:type="dxa"/>
              <w:left w:w="100" w:type="dxa"/>
              <w:bottom w:w="100" w:type="dxa"/>
              <w:right w:w="100" w:type="dxa"/>
            </w:tcMar>
          </w:tcPr>
          <w:p w14:paraId="6EE1552B"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558D4EC7" w14:textId="28D600B4"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 xml:space="preserve">José Ernesto Olvera González (principal), Carlos Alberto García Munguía (igual). </w:t>
            </w:r>
          </w:p>
        </w:tc>
      </w:tr>
      <w:tr w:rsidR="00666D3B" w:rsidRPr="00666D3B" w14:paraId="7E46B44F" w14:textId="77777777" w:rsidTr="00666D3B">
        <w:trPr>
          <w:jc w:val="center"/>
        </w:trPr>
        <w:tc>
          <w:tcPr>
            <w:tcW w:w="3045" w:type="dxa"/>
            <w:shd w:val="clear" w:color="auto" w:fill="auto"/>
            <w:tcMar>
              <w:top w:w="100" w:type="dxa"/>
              <w:left w:w="100" w:type="dxa"/>
              <w:bottom w:w="100" w:type="dxa"/>
              <w:right w:w="100" w:type="dxa"/>
            </w:tcMar>
          </w:tcPr>
          <w:p w14:paraId="7F85E550"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4EBB30A9" w14:textId="34E5CEE3"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 xml:space="preserve">María Guadalupe Martínez Alba (principal), Silvia Mata </w:t>
            </w:r>
            <w:proofErr w:type="spellStart"/>
            <w:r w:rsidRPr="00666D3B">
              <w:rPr>
                <w:rFonts w:ascii="Times New Roman" w:hAnsi="Times New Roman" w:cs="Times New Roman"/>
                <w:sz w:val="24"/>
                <w:szCs w:val="24"/>
                <w:lang w:val="es-MX"/>
              </w:rPr>
              <w:t>Zamores</w:t>
            </w:r>
            <w:proofErr w:type="spellEnd"/>
            <w:r w:rsidRPr="00666D3B">
              <w:rPr>
                <w:rFonts w:ascii="Times New Roman" w:hAnsi="Times New Roman" w:cs="Times New Roman"/>
                <w:sz w:val="24"/>
                <w:szCs w:val="24"/>
                <w:lang w:val="es-MX"/>
              </w:rPr>
              <w:t xml:space="preserve"> (que apoya), Antonio de Jesús </w:t>
            </w:r>
            <w:proofErr w:type="spellStart"/>
            <w:r w:rsidRPr="00666D3B">
              <w:rPr>
                <w:rFonts w:ascii="Times New Roman" w:hAnsi="Times New Roman" w:cs="Times New Roman"/>
                <w:sz w:val="24"/>
                <w:szCs w:val="24"/>
                <w:lang w:val="es-MX"/>
              </w:rPr>
              <w:t>Meráz</w:t>
            </w:r>
            <w:proofErr w:type="spellEnd"/>
            <w:r w:rsidRPr="00666D3B">
              <w:rPr>
                <w:rFonts w:ascii="Times New Roman" w:hAnsi="Times New Roman" w:cs="Times New Roman"/>
                <w:sz w:val="24"/>
                <w:szCs w:val="24"/>
                <w:lang w:val="es-MX"/>
              </w:rPr>
              <w:t xml:space="preserve"> Jiménez (que apoya).</w:t>
            </w:r>
          </w:p>
        </w:tc>
      </w:tr>
      <w:tr w:rsidR="00666D3B" w:rsidRPr="00666D3B" w14:paraId="58AF6C0A" w14:textId="77777777" w:rsidTr="00666D3B">
        <w:trPr>
          <w:jc w:val="center"/>
        </w:trPr>
        <w:tc>
          <w:tcPr>
            <w:tcW w:w="3045" w:type="dxa"/>
            <w:shd w:val="clear" w:color="auto" w:fill="auto"/>
            <w:tcMar>
              <w:top w:w="100" w:type="dxa"/>
              <w:left w:w="100" w:type="dxa"/>
              <w:bottom w:w="100" w:type="dxa"/>
              <w:right w:w="100" w:type="dxa"/>
            </w:tcMar>
          </w:tcPr>
          <w:p w14:paraId="798030A2"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45D6B375" w14:textId="6F3E979B"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 xml:space="preserve">María Guadalupe Martínez Alba (principal), Carlos Alberto García Munguía (igual), José Ernesto Olvera González (igual), Alberto Margarito García Munguía (igual). </w:t>
            </w:r>
          </w:p>
        </w:tc>
      </w:tr>
      <w:tr w:rsidR="00666D3B" w:rsidRPr="00666D3B" w14:paraId="062A519F" w14:textId="77777777" w:rsidTr="00666D3B">
        <w:trPr>
          <w:jc w:val="center"/>
        </w:trPr>
        <w:tc>
          <w:tcPr>
            <w:tcW w:w="3045" w:type="dxa"/>
            <w:shd w:val="clear" w:color="auto" w:fill="auto"/>
            <w:tcMar>
              <w:top w:w="100" w:type="dxa"/>
              <w:left w:w="100" w:type="dxa"/>
              <w:bottom w:w="100" w:type="dxa"/>
              <w:right w:w="100" w:type="dxa"/>
            </w:tcMar>
          </w:tcPr>
          <w:p w14:paraId="5CD0A1FC"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4AE31F08" w14:textId="4F4AF78A"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José Ernesto Olvera González (principal), María Guadalupe Martínez Alba (igual), Carlos Alberto García Munguía (igual).</w:t>
            </w:r>
          </w:p>
        </w:tc>
      </w:tr>
      <w:tr w:rsidR="00666D3B" w:rsidRPr="00666D3B" w14:paraId="042ED767" w14:textId="77777777" w:rsidTr="00666D3B">
        <w:trPr>
          <w:jc w:val="center"/>
        </w:trPr>
        <w:tc>
          <w:tcPr>
            <w:tcW w:w="3045" w:type="dxa"/>
            <w:shd w:val="clear" w:color="auto" w:fill="auto"/>
            <w:tcMar>
              <w:top w:w="100" w:type="dxa"/>
              <w:left w:w="100" w:type="dxa"/>
              <w:bottom w:w="100" w:type="dxa"/>
              <w:right w:w="100" w:type="dxa"/>
            </w:tcMar>
          </w:tcPr>
          <w:p w14:paraId="208A00D4"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694E841A" w14:textId="0A074812"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María Guadalupe Martínez Alba.</w:t>
            </w:r>
          </w:p>
        </w:tc>
      </w:tr>
      <w:tr w:rsidR="00666D3B" w:rsidRPr="00666D3B" w14:paraId="4E01C5C2" w14:textId="77777777" w:rsidTr="00666D3B">
        <w:trPr>
          <w:jc w:val="center"/>
        </w:trPr>
        <w:tc>
          <w:tcPr>
            <w:tcW w:w="3045" w:type="dxa"/>
            <w:shd w:val="clear" w:color="auto" w:fill="auto"/>
            <w:tcMar>
              <w:top w:w="100" w:type="dxa"/>
              <w:left w:w="100" w:type="dxa"/>
              <w:bottom w:w="100" w:type="dxa"/>
              <w:right w:w="100" w:type="dxa"/>
            </w:tcMar>
          </w:tcPr>
          <w:p w14:paraId="140A4ADC"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69E6957D" w14:textId="54649355"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 xml:space="preserve">Antonio de Jesús </w:t>
            </w:r>
            <w:proofErr w:type="spellStart"/>
            <w:r w:rsidRPr="00666D3B">
              <w:rPr>
                <w:rFonts w:ascii="Times New Roman" w:hAnsi="Times New Roman" w:cs="Times New Roman"/>
                <w:sz w:val="24"/>
                <w:szCs w:val="24"/>
                <w:lang w:val="es-MX"/>
              </w:rPr>
              <w:t>Meráz</w:t>
            </w:r>
            <w:proofErr w:type="spellEnd"/>
            <w:r w:rsidRPr="00666D3B">
              <w:rPr>
                <w:rFonts w:ascii="Times New Roman" w:hAnsi="Times New Roman" w:cs="Times New Roman"/>
                <w:sz w:val="24"/>
                <w:szCs w:val="24"/>
                <w:lang w:val="es-MX"/>
              </w:rPr>
              <w:t xml:space="preserve"> Jiménez (principal), Alberto Margarito García Munguía (igual).</w:t>
            </w:r>
          </w:p>
        </w:tc>
      </w:tr>
      <w:tr w:rsidR="00666D3B" w:rsidRPr="00666D3B" w14:paraId="140CA4D3" w14:textId="77777777" w:rsidTr="00666D3B">
        <w:trPr>
          <w:jc w:val="center"/>
        </w:trPr>
        <w:tc>
          <w:tcPr>
            <w:tcW w:w="3045" w:type="dxa"/>
            <w:shd w:val="clear" w:color="auto" w:fill="auto"/>
            <w:tcMar>
              <w:top w:w="100" w:type="dxa"/>
              <w:left w:w="100" w:type="dxa"/>
              <w:bottom w:w="100" w:type="dxa"/>
              <w:right w:w="100" w:type="dxa"/>
            </w:tcMar>
          </w:tcPr>
          <w:p w14:paraId="350C8C27"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3D69847E" w14:textId="317517F2"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 xml:space="preserve">Silvia Mata </w:t>
            </w:r>
            <w:proofErr w:type="spellStart"/>
            <w:r w:rsidRPr="00666D3B">
              <w:rPr>
                <w:rFonts w:ascii="Times New Roman" w:hAnsi="Times New Roman" w:cs="Times New Roman"/>
                <w:sz w:val="24"/>
                <w:szCs w:val="24"/>
                <w:lang w:val="es-MX"/>
              </w:rPr>
              <w:t>Zamores</w:t>
            </w:r>
            <w:proofErr w:type="spellEnd"/>
            <w:r w:rsidRPr="00666D3B">
              <w:rPr>
                <w:rFonts w:ascii="Times New Roman" w:hAnsi="Times New Roman" w:cs="Times New Roman"/>
                <w:sz w:val="24"/>
                <w:szCs w:val="24"/>
                <w:lang w:val="es-MX"/>
              </w:rPr>
              <w:t>.</w:t>
            </w:r>
          </w:p>
        </w:tc>
      </w:tr>
      <w:tr w:rsidR="00666D3B" w:rsidRPr="00666D3B" w14:paraId="63193477" w14:textId="77777777" w:rsidTr="00666D3B">
        <w:trPr>
          <w:jc w:val="center"/>
        </w:trPr>
        <w:tc>
          <w:tcPr>
            <w:tcW w:w="3045" w:type="dxa"/>
            <w:shd w:val="clear" w:color="auto" w:fill="auto"/>
            <w:tcMar>
              <w:top w:w="100" w:type="dxa"/>
              <w:left w:w="100" w:type="dxa"/>
              <w:bottom w:w="100" w:type="dxa"/>
              <w:right w:w="100" w:type="dxa"/>
            </w:tcMar>
          </w:tcPr>
          <w:p w14:paraId="441BFE54"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00F8C7E4" w14:textId="74246040"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María Guadalupe Martínez Alba.</w:t>
            </w:r>
          </w:p>
        </w:tc>
      </w:tr>
      <w:tr w:rsidR="00666D3B" w:rsidRPr="00666D3B" w14:paraId="0E5C748D" w14:textId="77777777" w:rsidTr="00666D3B">
        <w:trPr>
          <w:jc w:val="center"/>
        </w:trPr>
        <w:tc>
          <w:tcPr>
            <w:tcW w:w="3045" w:type="dxa"/>
            <w:shd w:val="clear" w:color="auto" w:fill="auto"/>
            <w:tcMar>
              <w:top w:w="100" w:type="dxa"/>
              <w:left w:w="100" w:type="dxa"/>
              <w:bottom w:w="100" w:type="dxa"/>
              <w:right w:w="100" w:type="dxa"/>
            </w:tcMar>
          </w:tcPr>
          <w:p w14:paraId="58FEB3BD"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3E423E4A" w14:textId="328D6013"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María Guadalupe Martínez Alba.</w:t>
            </w:r>
          </w:p>
        </w:tc>
      </w:tr>
      <w:tr w:rsidR="00666D3B" w:rsidRPr="00666D3B" w14:paraId="0191FF56" w14:textId="77777777" w:rsidTr="00666D3B">
        <w:trPr>
          <w:jc w:val="center"/>
        </w:trPr>
        <w:tc>
          <w:tcPr>
            <w:tcW w:w="3045" w:type="dxa"/>
            <w:shd w:val="clear" w:color="auto" w:fill="auto"/>
            <w:tcMar>
              <w:top w:w="100" w:type="dxa"/>
              <w:left w:w="100" w:type="dxa"/>
              <w:bottom w:w="100" w:type="dxa"/>
              <w:right w:w="100" w:type="dxa"/>
            </w:tcMar>
          </w:tcPr>
          <w:p w14:paraId="0BF00CA2" w14:textId="77777777"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13215A4D" w14:textId="74AB973C" w:rsidR="00666D3B" w:rsidRPr="00666D3B" w:rsidRDefault="00666D3B" w:rsidP="00666D3B">
            <w:pPr>
              <w:spacing w:after="0" w:line="240" w:lineRule="auto"/>
              <w:rPr>
                <w:rFonts w:ascii="Times New Roman" w:hAnsi="Times New Roman" w:cs="Times New Roman"/>
                <w:sz w:val="24"/>
                <w:szCs w:val="24"/>
                <w:lang w:val="es-MX"/>
              </w:rPr>
            </w:pPr>
            <w:r w:rsidRPr="00666D3B">
              <w:rPr>
                <w:rFonts w:ascii="Times New Roman" w:hAnsi="Times New Roman" w:cs="Times New Roman"/>
                <w:sz w:val="24"/>
                <w:szCs w:val="24"/>
                <w:lang w:val="es-MX"/>
              </w:rPr>
              <w:t>Alberto Margarito García Munguía.</w:t>
            </w:r>
          </w:p>
        </w:tc>
      </w:tr>
    </w:tbl>
    <w:p w14:paraId="152923FF" w14:textId="77777777" w:rsidR="00666D3B" w:rsidRDefault="00666D3B" w:rsidP="006E63AF">
      <w:pPr>
        <w:spacing w:after="0" w:line="360" w:lineRule="auto"/>
        <w:jc w:val="both"/>
        <w:rPr>
          <w:rFonts w:ascii="Times New Roman" w:eastAsia="Palatino Linotype" w:hAnsi="Times New Roman" w:cs="Times New Roman"/>
          <w:color w:val="231F20"/>
          <w:spacing w:val="-2"/>
          <w:sz w:val="24"/>
          <w:szCs w:val="24"/>
          <w:lang w:val="es-ES"/>
        </w:rPr>
      </w:pPr>
    </w:p>
    <w:sectPr w:rsidR="00666D3B" w:rsidSect="00437249">
      <w:headerReference w:type="default" r:id="rId83"/>
      <w:footerReference w:type="even" r:id="rId84"/>
      <w:footerReference w:type="default" r:id="rId85"/>
      <w:footerReference w:type="first" r:id="rId86"/>
      <w:pgSz w:w="12240" w:h="15840" w:code="1"/>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280C1" w14:textId="77777777" w:rsidR="005B59AC" w:rsidRDefault="005B59AC" w:rsidP="003F2527">
      <w:pPr>
        <w:spacing w:after="0" w:line="240" w:lineRule="auto"/>
      </w:pPr>
      <w:r>
        <w:separator/>
      </w:r>
    </w:p>
  </w:endnote>
  <w:endnote w:type="continuationSeparator" w:id="0">
    <w:p w14:paraId="3521A611" w14:textId="77777777" w:rsidR="005B59AC" w:rsidRDefault="005B59AC" w:rsidP="003F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C607" w14:textId="77777777" w:rsidR="002168A7" w:rsidRDefault="002168A7" w:rsidP="00781A28">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F1CB" w14:textId="3378E76F" w:rsidR="00437249" w:rsidRDefault="00437249">
    <w:pPr>
      <w:pStyle w:val="Piedepgina"/>
    </w:pPr>
    <w:r>
      <w:t xml:space="preserve">                      </w:t>
    </w:r>
    <w:r w:rsidRPr="002A3D98">
      <w:rPr>
        <w:noProof/>
        <w:lang w:eastAsia="es-MX"/>
      </w:rPr>
      <w:drawing>
        <wp:inline distT="0" distB="0" distL="0" distR="0" wp14:anchorId="35368384" wp14:editId="07603426">
          <wp:extent cx="1600200" cy="419100"/>
          <wp:effectExtent l="0" t="0" r="0" b="0"/>
          <wp:docPr id="1285913154" name="Imagen 128591315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Num. </w:t>
    </w:r>
    <w:r>
      <w:rPr>
        <w:rFonts w:ascii="Calibri" w:hAnsi="Calibri" w:cs="Calibri"/>
        <w:b/>
      </w:rPr>
      <w:t>30</w:t>
    </w:r>
    <w:r w:rsidRPr="006739CC">
      <w:rPr>
        <w:rFonts w:ascii="Calibri" w:hAnsi="Calibri" w:cs="Calibri"/>
        <w:b/>
      </w:rPr>
      <w:t xml:space="preserve"> </w:t>
    </w:r>
    <w:proofErr w:type="spellStart"/>
    <w:r>
      <w:rPr>
        <w:rFonts w:ascii="Calibri" w:hAnsi="Calibri" w:cs="Calibri"/>
        <w:b/>
      </w:rPr>
      <w:t>Enero</w:t>
    </w:r>
    <w:proofErr w:type="spellEnd"/>
    <w:r>
      <w:rPr>
        <w:rFonts w:ascii="Calibri" w:hAnsi="Calibri" w:cs="Calibri"/>
        <w:b/>
      </w:rPr>
      <w:t xml:space="preserve"> – Junio 2025</w:t>
    </w:r>
    <w:r w:rsidRPr="001043F3">
      <w:rPr>
        <w:rFonts w:ascii="Calibri" w:hAnsi="Calibri" w:cs="Calibri"/>
        <w:b/>
      </w:rPr>
      <w:t>, e</w:t>
    </w:r>
    <w:r w:rsidR="006E63AF">
      <w:rPr>
        <w:rFonts w:ascii="Calibri" w:hAnsi="Calibri" w:cs="Calibri"/>
        <w:b/>
      </w:rPr>
      <w:t>884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F740" w14:textId="0DD47DE5" w:rsidR="002168A7" w:rsidRPr="00781A28" w:rsidRDefault="002168A7" w:rsidP="00781A28">
    <w:pPr>
      <w:pStyle w:val="Piedepgina"/>
      <w:jc w:val="center"/>
      <w:rPr>
        <w:rFonts w:ascii="Palatino Linotype" w:eastAsia="Palatino Linotype" w:hAnsi="Palatino Linotype" w:cs="Palatino Linotype"/>
        <w:i/>
        <w:color w:val="231F20"/>
        <w:position w:val="2"/>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4505" w14:textId="77777777" w:rsidR="005B59AC" w:rsidRDefault="005B59AC" w:rsidP="003F2527">
      <w:pPr>
        <w:spacing w:after="0" w:line="240" w:lineRule="auto"/>
      </w:pPr>
      <w:r>
        <w:separator/>
      </w:r>
    </w:p>
  </w:footnote>
  <w:footnote w:type="continuationSeparator" w:id="0">
    <w:p w14:paraId="3CF937F7" w14:textId="77777777" w:rsidR="005B59AC" w:rsidRDefault="005B59AC" w:rsidP="003F2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667A" w14:textId="7C25DC35" w:rsidR="00437249" w:rsidRDefault="00437249" w:rsidP="00437249">
    <w:pPr>
      <w:pStyle w:val="Encabezado"/>
      <w:jc w:val="center"/>
    </w:pPr>
    <w:r w:rsidRPr="002A3D98">
      <w:rPr>
        <w:noProof/>
        <w:lang w:eastAsia="es-MX"/>
      </w:rPr>
      <w:drawing>
        <wp:inline distT="0" distB="0" distL="0" distR="0" wp14:anchorId="537DD8BC" wp14:editId="1DF08B53">
          <wp:extent cx="5397500" cy="635000"/>
          <wp:effectExtent l="0" t="0" r="0" b="0"/>
          <wp:docPr id="1249468443" name="Imagen 124946844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684"/>
    <w:multiLevelType w:val="hybridMultilevel"/>
    <w:tmpl w:val="7F44CA02"/>
    <w:lvl w:ilvl="0" w:tplc="4EA0CD88">
      <w:start w:val="1"/>
      <w:numFmt w:val="decimal"/>
      <w:lvlText w:val="%1."/>
      <w:lvlJc w:val="left"/>
      <w:pPr>
        <w:ind w:left="644" w:hanging="360"/>
      </w:pPr>
      <w:rPr>
        <w:rFonts w:eastAsia="Gill Sans MT" w:cs="Gill Sans MT" w:hint="default"/>
        <w:color w:val="231F20"/>
        <w:sz w:val="2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F991ECB"/>
    <w:multiLevelType w:val="multilevel"/>
    <w:tmpl w:val="0966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A8FF9"/>
    <w:multiLevelType w:val="hybridMultilevel"/>
    <w:tmpl w:val="A3CA0DFC"/>
    <w:lvl w:ilvl="0" w:tplc="C3FC2FD4">
      <w:start w:val="1"/>
      <w:numFmt w:val="decimal"/>
      <w:lvlText w:val="%1."/>
      <w:lvlJc w:val="left"/>
      <w:pPr>
        <w:ind w:left="720" w:hanging="360"/>
      </w:pPr>
    </w:lvl>
    <w:lvl w:ilvl="1" w:tplc="33907F06">
      <w:start w:val="1"/>
      <w:numFmt w:val="lowerLetter"/>
      <w:lvlText w:val="%2."/>
      <w:lvlJc w:val="left"/>
      <w:pPr>
        <w:ind w:left="1440" w:hanging="360"/>
      </w:pPr>
    </w:lvl>
    <w:lvl w:ilvl="2" w:tplc="707A565A">
      <w:start w:val="1"/>
      <w:numFmt w:val="lowerRoman"/>
      <w:lvlText w:val="%3."/>
      <w:lvlJc w:val="right"/>
      <w:pPr>
        <w:ind w:left="2160" w:hanging="180"/>
      </w:pPr>
    </w:lvl>
    <w:lvl w:ilvl="3" w:tplc="2084F29C">
      <w:start w:val="1"/>
      <w:numFmt w:val="decimal"/>
      <w:lvlText w:val="%4."/>
      <w:lvlJc w:val="left"/>
      <w:pPr>
        <w:ind w:left="2880" w:hanging="360"/>
      </w:pPr>
    </w:lvl>
    <w:lvl w:ilvl="4" w:tplc="FA146BFE">
      <w:start w:val="1"/>
      <w:numFmt w:val="lowerLetter"/>
      <w:lvlText w:val="%5."/>
      <w:lvlJc w:val="left"/>
      <w:pPr>
        <w:ind w:left="3600" w:hanging="360"/>
      </w:pPr>
    </w:lvl>
    <w:lvl w:ilvl="5" w:tplc="644C3110">
      <w:start w:val="1"/>
      <w:numFmt w:val="lowerRoman"/>
      <w:lvlText w:val="%6."/>
      <w:lvlJc w:val="right"/>
      <w:pPr>
        <w:ind w:left="4320" w:hanging="180"/>
      </w:pPr>
    </w:lvl>
    <w:lvl w:ilvl="6" w:tplc="B05E7B86">
      <w:start w:val="1"/>
      <w:numFmt w:val="decimal"/>
      <w:lvlText w:val="%7."/>
      <w:lvlJc w:val="left"/>
      <w:pPr>
        <w:ind w:left="5040" w:hanging="360"/>
      </w:pPr>
    </w:lvl>
    <w:lvl w:ilvl="7" w:tplc="45727F02">
      <w:start w:val="1"/>
      <w:numFmt w:val="lowerLetter"/>
      <w:lvlText w:val="%8."/>
      <w:lvlJc w:val="left"/>
      <w:pPr>
        <w:ind w:left="5760" w:hanging="360"/>
      </w:pPr>
    </w:lvl>
    <w:lvl w:ilvl="8" w:tplc="F814C982">
      <w:start w:val="1"/>
      <w:numFmt w:val="lowerRoman"/>
      <w:lvlText w:val="%9."/>
      <w:lvlJc w:val="right"/>
      <w:pPr>
        <w:ind w:left="6480" w:hanging="180"/>
      </w:pPr>
    </w:lvl>
  </w:abstractNum>
  <w:abstractNum w:abstractNumId="3" w15:restartNumberingAfterBreak="0">
    <w:nsid w:val="259446B8"/>
    <w:multiLevelType w:val="multilevel"/>
    <w:tmpl w:val="AD78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5" w15:restartNumberingAfterBreak="0">
    <w:nsid w:val="45661D65"/>
    <w:multiLevelType w:val="hybridMultilevel"/>
    <w:tmpl w:val="B52CE98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15:restartNumberingAfterBreak="0">
    <w:nsid w:val="4C18095F"/>
    <w:multiLevelType w:val="multilevel"/>
    <w:tmpl w:val="7A1C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1C1F9F"/>
    <w:multiLevelType w:val="hybridMultilevel"/>
    <w:tmpl w:val="7674DA6A"/>
    <w:lvl w:ilvl="0" w:tplc="99A02E96">
      <w:start w:val="1"/>
      <w:numFmt w:val="decimal"/>
      <w:lvlText w:val="%1."/>
      <w:lvlJc w:val="left"/>
      <w:pPr>
        <w:ind w:left="720" w:hanging="360"/>
      </w:pPr>
    </w:lvl>
    <w:lvl w:ilvl="1" w:tplc="855CA894">
      <w:start w:val="1"/>
      <w:numFmt w:val="lowerLetter"/>
      <w:lvlText w:val="%2."/>
      <w:lvlJc w:val="left"/>
      <w:pPr>
        <w:ind w:left="1440" w:hanging="360"/>
      </w:pPr>
    </w:lvl>
    <w:lvl w:ilvl="2" w:tplc="CEA0754E">
      <w:start w:val="1"/>
      <w:numFmt w:val="lowerRoman"/>
      <w:lvlText w:val="%3."/>
      <w:lvlJc w:val="right"/>
      <w:pPr>
        <w:ind w:left="2160" w:hanging="180"/>
      </w:pPr>
    </w:lvl>
    <w:lvl w:ilvl="3" w:tplc="C2220B4A">
      <w:start w:val="1"/>
      <w:numFmt w:val="decimal"/>
      <w:lvlText w:val="%4."/>
      <w:lvlJc w:val="left"/>
      <w:pPr>
        <w:ind w:left="2880" w:hanging="360"/>
      </w:pPr>
    </w:lvl>
    <w:lvl w:ilvl="4" w:tplc="57DAB272">
      <w:start w:val="1"/>
      <w:numFmt w:val="lowerLetter"/>
      <w:lvlText w:val="%5."/>
      <w:lvlJc w:val="left"/>
      <w:pPr>
        <w:ind w:left="3600" w:hanging="360"/>
      </w:pPr>
    </w:lvl>
    <w:lvl w:ilvl="5" w:tplc="67442C5C">
      <w:start w:val="1"/>
      <w:numFmt w:val="lowerRoman"/>
      <w:lvlText w:val="%6."/>
      <w:lvlJc w:val="right"/>
      <w:pPr>
        <w:ind w:left="4320" w:hanging="180"/>
      </w:pPr>
    </w:lvl>
    <w:lvl w:ilvl="6" w:tplc="31E81DE6">
      <w:start w:val="1"/>
      <w:numFmt w:val="decimal"/>
      <w:lvlText w:val="%7."/>
      <w:lvlJc w:val="left"/>
      <w:pPr>
        <w:ind w:left="5040" w:hanging="360"/>
      </w:pPr>
    </w:lvl>
    <w:lvl w:ilvl="7" w:tplc="5470BDEA">
      <w:start w:val="1"/>
      <w:numFmt w:val="lowerLetter"/>
      <w:lvlText w:val="%8."/>
      <w:lvlJc w:val="left"/>
      <w:pPr>
        <w:ind w:left="5760" w:hanging="360"/>
      </w:pPr>
    </w:lvl>
    <w:lvl w:ilvl="8" w:tplc="36329B6C">
      <w:start w:val="1"/>
      <w:numFmt w:val="lowerRoman"/>
      <w:lvlText w:val="%9."/>
      <w:lvlJc w:val="right"/>
      <w:pPr>
        <w:ind w:left="6480" w:hanging="180"/>
      </w:pPr>
    </w:lvl>
  </w:abstractNum>
  <w:abstractNum w:abstractNumId="8" w15:restartNumberingAfterBreak="0">
    <w:nsid w:val="6CDA4681"/>
    <w:multiLevelType w:val="hybridMultilevel"/>
    <w:tmpl w:val="E952886E"/>
    <w:lvl w:ilvl="0" w:tplc="080A0001">
      <w:start w:val="1"/>
      <w:numFmt w:val="bullet"/>
      <w:lvlText w:val=""/>
      <w:lvlJc w:val="left"/>
      <w:pPr>
        <w:ind w:left="1103" w:hanging="360"/>
      </w:pPr>
      <w:rPr>
        <w:rFonts w:ascii="Symbol" w:hAnsi="Symbol" w:hint="default"/>
      </w:rPr>
    </w:lvl>
    <w:lvl w:ilvl="1" w:tplc="080A0003" w:tentative="1">
      <w:start w:val="1"/>
      <w:numFmt w:val="bullet"/>
      <w:lvlText w:val="o"/>
      <w:lvlJc w:val="left"/>
      <w:pPr>
        <w:ind w:left="1823" w:hanging="360"/>
      </w:pPr>
      <w:rPr>
        <w:rFonts w:ascii="Courier New" w:hAnsi="Courier New" w:cs="Courier New" w:hint="default"/>
      </w:rPr>
    </w:lvl>
    <w:lvl w:ilvl="2" w:tplc="080A0005" w:tentative="1">
      <w:start w:val="1"/>
      <w:numFmt w:val="bullet"/>
      <w:lvlText w:val=""/>
      <w:lvlJc w:val="left"/>
      <w:pPr>
        <w:ind w:left="2543" w:hanging="360"/>
      </w:pPr>
      <w:rPr>
        <w:rFonts w:ascii="Wingdings" w:hAnsi="Wingdings" w:hint="default"/>
      </w:rPr>
    </w:lvl>
    <w:lvl w:ilvl="3" w:tplc="080A0001" w:tentative="1">
      <w:start w:val="1"/>
      <w:numFmt w:val="bullet"/>
      <w:lvlText w:val=""/>
      <w:lvlJc w:val="left"/>
      <w:pPr>
        <w:ind w:left="3263" w:hanging="360"/>
      </w:pPr>
      <w:rPr>
        <w:rFonts w:ascii="Symbol" w:hAnsi="Symbol" w:hint="default"/>
      </w:rPr>
    </w:lvl>
    <w:lvl w:ilvl="4" w:tplc="080A0003" w:tentative="1">
      <w:start w:val="1"/>
      <w:numFmt w:val="bullet"/>
      <w:lvlText w:val="o"/>
      <w:lvlJc w:val="left"/>
      <w:pPr>
        <w:ind w:left="3983" w:hanging="360"/>
      </w:pPr>
      <w:rPr>
        <w:rFonts w:ascii="Courier New" w:hAnsi="Courier New" w:cs="Courier New" w:hint="default"/>
      </w:rPr>
    </w:lvl>
    <w:lvl w:ilvl="5" w:tplc="080A0005" w:tentative="1">
      <w:start w:val="1"/>
      <w:numFmt w:val="bullet"/>
      <w:lvlText w:val=""/>
      <w:lvlJc w:val="left"/>
      <w:pPr>
        <w:ind w:left="4703" w:hanging="360"/>
      </w:pPr>
      <w:rPr>
        <w:rFonts w:ascii="Wingdings" w:hAnsi="Wingdings" w:hint="default"/>
      </w:rPr>
    </w:lvl>
    <w:lvl w:ilvl="6" w:tplc="080A0001" w:tentative="1">
      <w:start w:val="1"/>
      <w:numFmt w:val="bullet"/>
      <w:lvlText w:val=""/>
      <w:lvlJc w:val="left"/>
      <w:pPr>
        <w:ind w:left="5423" w:hanging="360"/>
      </w:pPr>
      <w:rPr>
        <w:rFonts w:ascii="Symbol" w:hAnsi="Symbol" w:hint="default"/>
      </w:rPr>
    </w:lvl>
    <w:lvl w:ilvl="7" w:tplc="080A0003" w:tentative="1">
      <w:start w:val="1"/>
      <w:numFmt w:val="bullet"/>
      <w:lvlText w:val="o"/>
      <w:lvlJc w:val="left"/>
      <w:pPr>
        <w:ind w:left="6143" w:hanging="360"/>
      </w:pPr>
      <w:rPr>
        <w:rFonts w:ascii="Courier New" w:hAnsi="Courier New" w:cs="Courier New" w:hint="default"/>
      </w:rPr>
    </w:lvl>
    <w:lvl w:ilvl="8" w:tplc="080A0005" w:tentative="1">
      <w:start w:val="1"/>
      <w:numFmt w:val="bullet"/>
      <w:lvlText w:val=""/>
      <w:lvlJc w:val="left"/>
      <w:pPr>
        <w:ind w:left="6863" w:hanging="360"/>
      </w:pPr>
      <w:rPr>
        <w:rFonts w:ascii="Wingdings" w:hAnsi="Wingdings" w:hint="default"/>
      </w:rPr>
    </w:lvl>
  </w:abstractNum>
  <w:num w:numId="1" w16cid:durableId="818110428">
    <w:abstractNumId w:val="4"/>
  </w:num>
  <w:num w:numId="2" w16cid:durableId="697050835">
    <w:abstractNumId w:val="7"/>
  </w:num>
  <w:num w:numId="3" w16cid:durableId="575943399">
    <w:abstractNumId w:val="2"/>
  </w:num>
  <w:num w:numId="4" w16cid:durableId="19281827">
    <w:abstractNumId w:val="0"/>
  </w:num>
  <w:num w:numId="5" w16cid:durableId="551692937">
    <w:abstractNumId w:val="3"/>
  </w:num>
  <w:num w:numId="6" w16cid:durableId="2109958265">
    <w:abstractNumId w:val="1"/>
  </w:num>
  <w:num w:numId="7" w16cid:durableId="28192111">
    <w:abstractNumId w:val="6"/>
  </w:num>
  <w:num w:numId="8" w16cid:durableId="738673196">
    <w:abstractNumId w:val="5"/>
  </w:num>
  <w:num w:numId="9" w16cid:durableId="946544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01"/>
    <w:rsid w:val="0001668A"/>
    <w:rsid w:val="00027A17"/>
    <w:rsid w:val="00062C79"/>
    <w:rsid w:val="000673D2"/>
    <w:rsid w:val="00071729"/>
    <w:rsid w:val="0007672C"/>
    <w:rsid w:val="00097312"/>
    <w:rsid w:val="000A58BA"/>
    <w:rsid w:val="000A66A0"/>
    <w:rsid w:val="000A79F1"/>
    <w:rsid w:val="000B3E25"/>
    <w:rsid w:val="000B56A5"/>
    <w:rsid w:val="000D3711"/>
    <w:rsid w:val="000E43F6"/>
    <w:rsid w:val="000F1A8A"/>
    <w:rsid w:val="001075A1"/>
    <w:rsid w:val="00112313"/>
    <w:rsid w:val="00113EE9"/>
    <w:rsid w:val="00121144"/>
    <w:rsid w:val="001217F5"/>
    <w:rsid w:val="001329E6"/>
    <w:rsid w:val="00132B0C"/>
    <w:rsid w:val="00140112"/>
    <w:rsid w:val="001456C9"/>
    <w:rsid w:val="00145754"/>
    <w:rsid w:val="00147215"/>
    <w:rsid w:val="001475F6"/>
    <w:rsid w:val="001701CB"/>
    <w:rsid w:val="0017480A"/>
    <w:rsid w:val="00175F8F"/>
    <w:rsid w:val="001854D6"/>
    <w:rsid w:val="00185637"/>
    <w:rsid w:val="00192AA5"/>
    <w:rsid w:val="001A2623"/>
    <w:rsid w:val="001A40AA"/>
    <w:rsid w:val="001C1620"/>
    <w:rsid w:val="001C44FC"/>
    <w:rsid w:val="001D0907"/>
    <w:rsid w:val="001E1F9C"/>
    <w:rsid w:val="001F2749"/>
    <w:rsid w:val="00204984"/>
    <w:rsid w:val="002147EF"/>
    <w:rsid w:val="002168A7"/>
    <w:rsid w:val="002222B3"/>
    <w:rsid w:val="002457AB"/>
    <w:rsid w:val="00254726"/>
    <w:rsid w:val="002565B7"/>
    <w:rsid w:val="00270349"/>
    <w:rsid w:val="00283F29"/>
    <w:rsid w:val="00291AA0"/>
    <w:rsid w:val="002A3CF1"/>
    <w:rsid w:val="002B2361"/>
    <w:rsid w:val="002B5569"/>
    <w:rsid w:val="002D5778"/>
    <w:rsid w:val="002F1685"/>
    <w:rsid w:val="002F635C"/>
    <w:rsid w:val="00322865"/>
    <w:rsid w:val="00325BC6"/>
    <w:rsid w:val="00341A21"/>
    <w:rsid w:val="00354E66"/>
    <w:rsid w:val="003570FE"/>
    <w:rsid w:val="0036499B"/>
    <w:rsid w:val="003663FE"/>
    <w:rsid w:val="003721C2"/>
    <w:rsid w:val="00380DE6"/>
    <w:rsid w:val="003822C4"/>
    <w:rsid w:val="0038622F"/>
    <w:rsid w:val="003A2F6F"/>
    <w:rsid w:val="003A3BEB"/>
    <w:rsid w:val="003B59F9"/>
    <w:rsid w:val="003B59FD"/>
    <w:rsid w:val="003D5C22"/>
    <w:rsid w:val="003E19A2"/>
    <w:rsid w:val="003E4BDE"/>
    <w:rsid w:val="003F2527"/>
    <w:rsid w:val="003F3BA4"/>
    <w:rsid w:val="003F5707"/>
    <w:rsid w:val="003F7998"/>
    <w:rsid w:val="00416AB0"/>
    <w:rsid w:val="00437249"/>
    <w:rsid w:val="0047122E"/>
    <w:rsid w:val="00472D28"/>
    <w:rsid w:val="00482B63"/>
    <w:rsid w:val="00483728"/>
    <w:rsid w:val="004B53AB"/>
    <w:rsid w:val="004C2CE8"/>
    <w:rsid w:val="004D6377"/>
    <w:rsid w:val="004E1A98"/>
    <w:rsid w:val="004F2E6E"/>
    <w:rsid w:val="004F48B5"/>
    <w:rsid w:val="004F613D"/>
    <w:rsid w:val="004F7FD8"/>
    <w:rsid w:val="00524945"/>
    <w:rsid w:val="00530C73"/>
    <w:rsid w:val="0054658F"/>
    <w:rsid w:val="0058440F"/>
    <w:rsid w:val="00592802"/>
    <w:rsid w:val="005B59AC"/>
    <w:rsid w:val="005F183D"/>
    <w:rsid w:val="005F6662"/>
    <w:rsid w:val="006318F9"/>
    <w:rsid w:val="00644E00"/>
    <w:rsid w:val="006456CB"/>
    <w:rsid w:val="00655B95"/>
    <w:rsid w:val="00664C01"/>
    <w:rsid w:val="00666D3B"/>
    <w:rsid w:val="006751B8"/>
    <w:rsid w:val="0069508B"/>
    <w:rsid w:val="006A06D5"/>
    <w:rsid w:val="006C0FFC"/>
    <w:rsid w:val="006C7D6A"/>
    <w:rsid w:val="006D30ED"/>
    <w:rsid w:val="006D45DB"/>
    <w:rsid w:val="006E63AF"/>
    <w:rsid w:val="00705AF6"/>
    <w:rsid w:val="00720329"/>
    <w:rsid w:val="007206BE"/>
    <w:rsid w:val="0072561E"/>
    <w:rsid w:val="0073084C"/>
    <w:rsid w:val="00734672"/>
    <w:rsid w:val="00734D55"/>
    <w:rsid w:val="007857C1"/>
    <w:rsid w:val="00796B7D"/>
    <w:rsid w:val="007A6901"/>
    <w:rsid w:val="007B24EB"/>
    <w:rsid w:val="007B7A5F"/>
    <w:rsid w:val="007C0F3D"/>
    <w:rsid w:val="007D48E5"/>
    <w:rsid w:val="007F4288"/>
    <w:rsid w:val="007F5AD0"/>
    <w:rsid w:val="00834B0F"/>
    <w:rsid w:val="008366E2"/>
    <w:rsid w:val="00875277"/>
    <w:rsid w:val="0087740C"/>
    <w:rsid w:val="008809A7"/>
    <w:rsid w:val="00893436"/>
    <w:rsid w:val="00894D7F"/>
    <w:rsid w:val="008A46A6"/>
    <w:rsid w:val="008A6E8D"/>
    <w:rsid w:val="008B7EEF"/>
    <w:rsid w:val="0090500D"/>
    <w:rsid w:val="00905F18"/>
    <w:rsid w:val="00917283"/>
    <w:rsid w:val="00920B13"/>
    <w:rsid w:val="00952691"/>
    <w:rsid w:val="009559BB"/>
    <w:rsid w:val="009724AD"/>
    <w:rsid w:val="00981349"/>
    <w:rsid w:val="0098504C"/>
    <w:rsid w:val="009919A6"/>
    <w:rsid w:val="009B1C52"/>
    <w:rsid w:val="009D48F3"/>
    <w:rsid w:val="009E09BC"/>
    <w:rsid w:val="009F225A"/>
    <w:rsid w:val="00A03B29"/>
    <w:rsid w:val="00A04143"/>
    <w:rsid w:val="00A31B8F"/>
    <w:rsid w:val="00A3719D"/>
    <w:rsid w:val="00A60180"/>
    <w:rsid w:val="00A67C90"/>
    <w:rsid w:val="00A73566"/>
    <w:rsid w:val="00AB2192"/>
    <w:rsid w:val="00AB4D38"/>
    <w:rsid w:val="00AB521D"/>
    <w:rsid w:val="00AD7410"/>
    <w:rsid w:val="00AF66DC"/>
    <w:rsid w:val="00B05F3F"/>
    <w:rsid w:val="00B24B12"/>
    <w:rsid w:val="00B261AB"/>
    <w:rsid w:val="00B44C89"/>
    <w:rsid w:val="00B524CF"/>
    <w:rsid w:val="00B56599"/>
    <w:rsid w:val="00B60388"/>
    <w:rsid w:val="00B726CE"/>
    <w:rsid w:val="00B7361F"/>
    <w:rsid w:val="00B76EB1"/>
    <w:rsid w:val="00B83445"/>
    <w:rsid w:val="00BA72A2"/>
    <w:rsid w:val="00BB2516"/>
    <w:rsid w:val="00BD3347"/>
    <w:rsid w:val="00BD3426"/>
    <w:rsid w:val="00BD429C"/>
    <w:rsid w:val="00BE5DAA"/>
    <w:rsid w:val="00C027EE"/>
    <w:rsid w:val="00C227D4"/>
    <w:rsid w:val="00C30528"/>
    <w:rsid w:val="00C34405"/>
    <w:rsid w:val="00C348B3"/>
    <w:rsid w:val="00C3678B"/>
    <w:rsid w:val="00C43B49"/>
    <w:rsid w:val="00C52319"/>
    <w:rsid w:val="00C53038"/>
    <w:rsid w:val="00C643BD"/>
    <w:rsid w:val="00C7271F"/>
    <w:rsid w:val="00C765F6"/>
    <w:rsid w:val="00C81A73"/>
    <w:rsid w:val="00CA4BEE"/>
    <w:rsid w:val="00CA7767"/>
    <w:rsid w:val="00CA7A68"/>
    <w:rsid w:val="00CF3A0D"/>
    <w:rsid w:val="00D21FEE"/>
    <w:rsid w:val="00D30B55"/>
    <w:rsid w:val="00D35362"/>
    <w:rsid w:val="00D4055B"/>
    <w:rsid w:val="00D40CF7"/>
    <w:rsid w:val="00D52A78"/>
    <w:rsid w:val="00D670B5"/>
    <w:rsid w:val="00D77656"/>
    <w:rsid w:val="00D83F94"/>
    <w:rsid w:val="00D927CE"/>
    <w:rsid w:val="00DD1670"/>
    <w:rsid w:val="00DE7B05"/>
    <w:rsid w:val="00DF038E"/>
    <w:rsid w:val="00E011C1"/>
    <w:rsid w:val="00E137ED"/>
    <w:rsid w:val="00E1430F"/>
    <w:rsid w:val="00E14F5D"/>
    <w:rsid w:val="00E45924"/>
    <w:rsid w:val="00E46064"/>
    <w:rsid w:val="00E51E0C"/>
    <w:rsid w:val="00E56E61"/>
    <w:rsid w:val="00E7433B"/>
    <w:rsid w:val="00E77A61"/>
    <w:rsid w:val="00E84F0C"/>
    <w:rsid w:val="00E943BC"/>
    <w:rsid w:val="00EA58DE"/>
    <w:rsid w:val="00EA64EA"/>
    <w:rsid w:val="00EE7F6E"/>
    <w:rsid w:val="00F244CA"/>
    <w:rsid w:val="00F346EB"/>
    <w:rsid w:val="00F43005"/>
    <w:rsid w:val="00F453E5"/>
    <w:rsid w:val="00F964AD"/>
    <w:rsid w:val="00FC29C6"/>
    <w:rsid w:val="00FD7E16"/>
    <w:rsid w:val="00FE4230"/>
    <w:rsid w:val="00FF0E43"/>
    <w:rsid w:val="00FF79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C45EA"/>
  <w15:chartTrackingRefBased/>
  <w15:docId w15:val="{18AF11CA-6D99-41B0-8409-91118651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901"/>
    <w:pPr>
      <w:widowControl w:val="0"/>
      <w:spacing w:after="200" w:line="276" w:lineRule="auto"/>
    </w:pPr>
    <w:rPr>
      <w:kern w:val="0"/>
      <w:sz w:val="22"/>
      <w:szCs w:val="22"/>
      <w:lang w:val="en-US"/>
      <w14:ligatures w14:val="none"/>
    </w:rPr>
  </w:style>
  <w:style w:type="paragraph" w:styleId="Ttulo1">
    <w:name w:val="heading 1"/>
    <w:basedOn w:val="Normal"/>
    <w:next w:val="Normal"/>
    <w:link w:val="Ttulo1Car"/>
    <w:uiPriority w:val="9"/>
    <w:qFormat/>
    <w:rsid w:val="007A6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7A6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7A69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69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69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69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69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69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690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69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7A69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7A69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69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69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69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69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69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6901"/>
    <w:rPr>
      <w:rFonts w:eastAsiaTheme="majorEastAsia" w:cstheme="majorBidi"/>
      <w:color w:val="272727" w:themeColor="text1" w:themeTint="D8"/>
    </w:rPr>
  </w:style>
  <w:style w:type="paragraph" w:styleId="Ttulo">
    <w:name w:val="Title"/>
    <w:basedOn w:val="Normal"/>
    <w:next w:val="Normal"/>
    <w:link w:val="TtuloCar"/>
    <w:uiPriority w:val="10"/>
    <w:qFormat/>
    <w:rsid w:val="007A6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69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69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69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6901"/>
    <w:pPr>
      <w:spacing w:before="160"/>
      <w:jc w:val="center"/>
    </w:pPr>
    <w:rPr>
      <w:i/>
      <w:iCs/>
      <w:color w:val="404040" w:themeColor="text1" w:themeTint="BF"/>
    </w:rPr>
  </w:style>
  <w:style w:type="character" w:customStyle="1" w:styleId="CitaCar">
    <w:name w:val="Cita Car"/>
    <w:basedOn w:val="Fuentedeprrafopredeter"/>
    <w:link w:val="Cita"/>
    <w:uiPriority w:val="29"/>
    <w:rsid w:val="007A6901"/>
    <w:rPr>
      <w:i/>
      <w:iCs/>
      <w:color w:val="404040" w:themeColor="text1" w:themeTint="BF"/>
    </w:rPr>
  </w:style>
  <w:style w:type="paragraph" w:styleId="Prrafodelista">
    <w:name w:val="List Paragraph"/>
    <w:basedOn w:val="Normal"/>
    <w:uiPriority w:val="34"/>
    <w:qFormat/>
    <w:rsid w:val="007A6901"/>
    <w:pPr>
      <w:ind w:left="720"/>
      <w:contextualSpacing/>
    </w:pPr>
  </w:style>
  <w:style w:type="character" w:styleId="nfasisintenso">
    <w:name w:val="Intense Emphasis"/>
    <w:basedOn w:val="Fuentedeprrafopredeter"/>
    <w:uiPriority w:val="21"/>
    <w:qFormat/>
    <w:rsid w:val="007A6901"/>
    <w:rPr>
      <w:i/>
      <w:iCs/>
      <w:color w:val="0F4761" w:themeColor="accent1" w:themeShade="BF"/>
    </w:rPr>
  </w:style>
  <w:style w:type="paragraph" w:styleId="Citadestacada">
    <w:name w:val="Intense Quote"/>
    <w:basedOn w:val="Normal"/>
    <w:next w:val="Normal"/>
    <w:link w:val="CitadestacadaCar"/>
    <w:uiPriority w:val="30"/>
    <w:qFormat/>
    <w:rsid w:val="007A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6901"/>
    <w:rPr>
      <w:i/>
      <w:iCs/>
      <w:color w:val="0F4761" w:themeColor="accent1" w:themeShade="BF"/>
    </w:rPr>
  </w:style>
  <w:style w:type="character" w:styleId="Referenciaintensa">
    <w:name w:val="Intense Reference"/>
    <w:basedOn w:val="Fuentedeprrafopredeter"/>
    <w:uiPriority w:val="32"/>
    <w:qFormat/>
    <w:rsid w:val="007A6901"/>
    <w:rPr>
      <w:b/>
      <w:bCs/>
      <w:smallCaps/>
      <w:color w:val="0F4761" w:themeColor="accent1" w:themeShade="BF"/>
      <w:spacing w:val="5"/>
    </w:rPr>
  </w:style>
  <w:style w:type="table" w:styleId="Tablaconcuadrcula">
    <w:name w:val="Table Grid"/>
    <w:basedOn w:val="Tablanormal"/>
    <w:uiPriority w:val="59"/>
    <w:rsid w:val="007A6901"/>
    <w:pPr>
      <w:widowControl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A69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6901"/>
    <w:rPr>
      <w:kern w:val="0"/>
      <w:sz w:val="20"/>
      <w:szCs w:val="20"/>
      <w:lang w:val="en-US"/>
      <w14:ligatures w14:val="none"/>
    </w:rPr>
  </w:style>
  <w:style w:type="character" w:styleId="Refdenotaalpie">
    <w:name w:val="footnote reference"/>
    <w:basedOn w:val="Fuentedeprrafopredeter"/>
    <w:uiPriority w:val="99"/>
    <w:semiHidden/>
    <w:unhideWhenUsed/>
    <w:rsid w:val="007A6901"/>
    <w:rPr>
      <w:vertAlign w:val="superscript"/>
    </w:rPr>
  </w:style>
  <w:style w:type="character" w:styleId="Hipervnculo">
    <w:name w:val="Hyperlink"/>
    <w:basedOn w:val="Fuentedeprrafopredeter"/>
    <w:uiPriority w:val="99"/>
    <w:unhideWhenUsed/>
    <w:rsid w:val="007A6901"/>
    <w:rPr>
      <w:color w:val="467886" w:themeColor="hyperlink"/>
      <w:u w:val="single"/>
    </w:rPr>
  </w:style>
  <w:style w:type="character" w:styleId="Refdecomentario">
    <w:name w:val="annotation reference"/>
    <w:basedOn w:val="Fuentedeprrafopredeter"/>
    <w:uiPriority w:val="99"/>
    <w:semiHidden/>
    <w:unhideWhenUsed/>
    <w:rsid w:val="007A6901"/>
    <w:rPr>
      <w:sz w:val="16"/>
      <w:szCs w:val="16"/>
    </w:rPr>
  </w:style>
  <w:style w:type="paragraph" w:styleId="Textocomentario">
    <w:name w:val="annotation text"/>
    <w:basedOn w:val="Normal"/>
    <w:link w:val="TextocomentarioCar"/>
    <w:uiPriority w:val="99"/>
    <w:semiHidden/>
    <w:unhideWhenUsed/>
    <w:rsid w:val="007A69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6901"/>
    <w:rPr>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7A6901"/>
    <w:rPr>
      <w:b/>
      <w:bCs/>
    </w:rPr>
  </w:style>
  <w:style w:type="character" w:customStyle="1" w:styleId="AsuntodelcomentarioCar">
    <w:name w:val="Asunto del comentario Car"/>
    <w:basedOn w:val="TextocomentarioCar"/>
    <w:link w:val="Asuntodelcomentario"/>
    <w:uiPriority w:val="99"/>
    <w:semiHidden/>
    <w:rsid w:val="007A6901"/>
    <w:rPr>
      <w:b/>
      <w:bCs/>
      <w:kern w:val="0"/>
      <w:sz w:val="20"/>
      <w:szCs w:val="20"/>
      <w:lang w:val="en-US"/>
      <w14:ligatures w14:val="none"/>
    </w:rPr>
  </w:style>
  <w:style w:type="paragraph" w:styleId="Textodeglobo">
    <w:name w:val="Balloon Text"/>
    <w:basedOn w:val="Normal"/>
    <w:link w:val="TextodegloboCar"/>
    <w:uiPriority w:val="99"/>
    <w:semiHidden/>
    <w:unhideWhenUsed/>
    <w:rsid w:val="007A6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901"/>
    <w:rPr>
      <w:rFonts w:ascii="Tahoma" w:hAnsi="Tahoma" w:cs="Tahoma"/>
      <w:kern w:val="0"/>
      <w:sz w:val="16"/>
      <w:szCs w:val="16"/>
      <w:lang w:val="en-US"/>
      <w14:ligatures w14:val="none"/>
    </w:rPr>
  </w:style>
  <w:style w:type="paragraph" w:styleId="Encabezado">
    <w:name w:val="header"/>
    <w:basedOn w:val="Normal"/>
    <w:link w:val="EncabezadoCar"/>
    <w:uiPriority w:val="99"/>
    <w:unhideWhenUsed/>
    <w:rsid w:val="007A69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901"/>
    <w:rPr>
      <w:kern w:val="0"/>
      <w:sz w:val="22"/>
      <w:szCs w:val="22"/>
      <w:lang w:val="en-US"/>
      <w14:ligatures w14:val="none"/>
    </w:rPr>
  </w:style>
  <w:style w:type="paragraph" w:styleId="Piedepgina">
    <w:name w:val="footer"/>
    <w:basedOn w:val="Normal"/>
    <w:link w:val="PiedepginaCar"/>
    <w:uiPriority w:val="99"/>
    <w:unhideWhenUsed/>
    <w:rsid w:val="007A69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6901"/>
    <w:rPr>
      <w:kern w:val="0"/>
      <w:sz w:val="22"/>
      <w:szCs w:val="22"/>
      <w:lang w:val="en-US"/>
      <w14:ligatures w14:val="none"/>
    </w:rPr>
  </w:style>
  <w:style w:type="character" w:customStyle="1" w:styleId="cf01">
    <w:name w:val="cf01"/>
    <w:basedOn w:val="Fuentedeprrafopredeter"/>
    <w:rsid w:val="007A6901"/>
    <w:rPr>
      <w:rFonts w:ascii="Segoe UI" w:hAnsi="Segoe UI" w:cs="Segoe UI" w:hint="default"/>
      <w:sz w:val="18"/>
      <w:szCs w:val="18"/>
    </w:rPr>
  </w:style>
  <w:style w:type="paragraph" w:styleId="Revisin">
    <w:name w:val="Revision"/>
    <w:hidden/>
    <w:uiPriority w:val="99"/>
    <w:semiHidden/>
    <w:rsid w:val="007A6901"/>
    <w:pPr>
      <w:spacing w:after="0" w:line="240" w:lineRule="auto"/>
    </w:pPr>
    <w:rPr>
      <w:kern w:val="0"/>
      <w:sz w:val="22"/>
      <w:szCs w:val="22"/>
      <w:lang w:val="en-US"/>
      <w14:ligatures w14:val="none"/>
    </w:rPr>
  </w:style>
  <w:style w:type="table" w:styleId="Tabladelista3-nfasis4">
    <w:name w:val="List Table 3 Accent 4"/>
    <w:basedOn w:val="Tablanormal"/>
    <w:uiPriority w:val="48"/>
    <w:rsid w:val="007A6901"/>
    <w:pPr>
      <w:spacing w:after="0" w:line="240" w:lineRule="auto"/>
    </w:pPr>
    <w:rPr>
      <w:sz w:val="22"/>
      <w:szCs w:val="22"/>
    </w:r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character" w:styleId="Mencinsinresolver">
    <w:name w:val="Unresolved Mention"/>
    <w:basedOn w:val="Fuentedeprrafopredeter"/>
    <w:uiPriority w:val="99"/>
    <w:semiHidden/>
    <w:unhideWhenUsed/>
    <w:rsid w:val="007A6901"/>
    <w:rPr>
      <w:color w:val="605E5C"/>
      <w:shd w:val="clear" w:color="auto" w:fill="E1DFDD"/>
    </w:rPr>
  </w:style>
  <w:style w:type="paragraph" w:styleId="NormalWeb">
    <w:name w:val="Normal (Web)"/>
    <w:basedOn w:val="Normal"/>
    <w:uiPriority w:val="99"/>
    <w:semiHidden/>
    <w:unhideWhenUsed/>
    <w:rsid w:val="00185637"/>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437249"/>
    <w:pPr>
      <w:widowControl/>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437249"/>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3121">
      <w:bodyDiv w:val="1"/>
      <w:marLeft w:val="0"/>
      <w:marRight w:val="0"/>
      <w:marTop w:val="0"/>
      <w:marBottom w:val="0"/>
      <w:divBdr>
        <w:top w:val="none" w:sz="0" w:space="0" w:color="auto"/>
        <w:left w:val="none" w:sz="0" w:space="0" w:color="auto"/>
        <w:bottom w:val="none" w:sz="0" w:space="0" w:color="auto"/>
        <w:right w:val="none" w:sz="0" w:space="0" w:color="auto"/>
      </w:divBdr>
      <w:divsChild>
        <w:div w:id="846990297">
          <w:marLeft w:val="0"/>
          <w:marRight w:val="0"/>
          <w:marTop w:val="0"/>
          <w:marBottom w:val="0"/>
          <w:divBdr>
            <w:top w:val="none" w:sz="0" w:space="0" w:color="auto"/>
            <w:left w:val="none" w:sz="0" w:space="0" w:color="auto"/>
            <w:bottom w:val="none" w:sz="0" w:space="0" w:color="auto"/>
            <w:right w:val="none" w:sz="0" w:space="0" w:color="auto"/>
          </w:divBdr>
        </w:div>
      </w:divsChild>
    </w:div>
    <w:div w:id="23485085">
      <w:bodyDiv w:val="1"/>
      <w:marLeft w:val="0"/>
      <w:marRight w:val="0"/>
      <w:marTop w:val="0"/>
      <w:marBottom w:val="0"/>
      <w:divBdr>
        <w:top w:val="none" w:sz="0" w:space="0" w:color="auto"/>
        <w:left w:val="none" w:sz="0" w:space="0" w:color="auto"/>
        <w:bottom w:val="none" w:sz="0" w:space="0" w:color="auto"/>
        <w:right w:val="none" w:sz="0" w:space="0" w:color="auto"/>
      </w:divBdr>
    </w:div>
    <w:div w:id="30612161">
      <w:bodyDiv w:val="1"/>
      <w:marLeft w:val="0"/>
      <w:marRight w:val="0"/>
      <w:marTop w:val="0"/>
      <w:marBottom w:val="0"/>
      <w:divBdr>
        <w:top w:val="none" w:sz="0" w:space="0" w:color="auto"/>
        <w:left w:val="none" w:sz="0" w:space="0" w:color="auto"/>
        <w:bottom w:val="none" w:sz="0" w:space="0" w:color="auto"/>
        <w:right w:val="none" w:sz="0" w:space="0" w:color="auto"/>
      </w:divBdr>
      <w:divsChild>
        <w:div w:id="1120342490">
          <w:marLeft w:val="0"/>
          <w:marRight w:val="0"/>
          <w:marTop w:val="0"/>
          <w:marBottom w:val="75"/>
          <w:divBdr>
            <w:top w:val="none" w:sz="0" w:space="0" w:color="auto"/>
            <w:left w:val="none" w:sz="0" w:space="0" w:color="auto"/>
            <w:bottom w:val="none" w:sz="0" w:space="0" w:color="auto"/>
            <w:right w:val="none" w:sz="0" w:space="0" w:color="auto"/>
          </w:divBdr>
        </w:div>
        <w:div w:id="1628775670">
          <w:marLeft w:val="0"/>
          <w:marRight w:val="0"/>
          <w:marTop w:val="0"/>
          <w:marBottom w:val="75"/>
          <w:divBdr>
            <w:top w:val="none" w:sz="0" w:space="0" w:color="auto"/>
            <w:left w:val="none" w:sz="0" w:space="0" w:color="auto"/>
            <w:bottom w:val="none" w:sz="0" w:space="0" w:color="auto"/>
            <w:right w:val="none" w:sz="0" w:space="0" w:color="auto"/>
          </w:divBdr>
        </w:div>
      </w:divsChild>
    </w:div>
    <w:div w:id="138571584">
      <w:bodyDiv w:val="1"/>
      <w:marLeft w:val="0"/>
      <w:marRight w:val="0"/>
      <w:marTop w:val="0"/>
      <w:marBottom w:val="0"/>
      <w:divBdr>
        <w:top w:val="none" w:sz="0" w:space="0" w:color="auto"/>
        <w:left w:val="none" w:sz="0" w:space="0" w:color="auto"/>
        <w:bottom w:val="none" w:sz="0" w:space="0" w:color="auto"/>
        <w:right w:val="none" w:sz="0" w:space="0" w:color="auto"/>
      </w:divBdr>
    </w:div>
    <w:div w:id="267584095">
      <w:bodyDiv w:val="1"/>
      <w:marLeft w:val="0"/>
      <w:marRight w:val="0"/>
      <w:marTop w:val="0"/>
      <w:marBottom w:val="0"/>
      <w:divBdr>
        <w:top w:val="none" w:sz="0" w:space="0" w:color="auto"/>
        <w:left w:val="none" w:sz="0" w:space="0" w:color="auto"/>
        <w:bottom w:val="none" w:sz="0" w:space="0" w:color="auto"/>
        <w:right w:val="none" w:sz="0" w:space="0" w:color="auto"/>
      </w:divBdr>
    </w:div>
    <w:div w:id="500701421">
      <w:bodyDiv w:val="1"/>
      <w:marLeft w:val="0"/>
      <w:marRight w:val="0"/>
      <w:marTop w:val="0"/>
      <w:marBottom w:val="0"/>
      <w:divBdr>
        <w:top w:val="none" w:sz="0" w:space="0" w:color="auto"/>
        <w:left w:val="none" w:sz="0" w:space="0" w:color="auto"/>
        <w:bottom w:val="none" w:sz="0" w:space="0" w:color="auto"/>
        <w:right w:val="none" w:sz="0" w:space="0" w:color="auto"/>
      </w:divBdr>
    </w:div>
    <w:div w:id="577326913">
      <w:bodyDiv w:val="1"/>
      <w:marLeft w:val="0"/>
      <w:marRight w:val="0"/>
      <w:marTop w:val="0"/>
      <w:marBottom w:val="0"/>
      <w:divBdr>
        <w:top w:val="none" w:sz="0" w:space="0" w:color="auto"/>
        <w:left w:val="none" w:sz="0" w:space="0" w:color="auto"/>
        <w:bottom w:val="none" w:sz="0" w:space="0" w:color="auto"/>
        <w:right w:val="none" w:sz="0" w:space="0" w:color="auto"/>
      </w:divBdr>
    </w:div>
    <w:div w:id="632103232">
      <w:bodyDiv w:val="1"/>
      <w:marLeft w:val="0"/>
      <w:marRight w:val="0"/>
      <w:marTop w:val="0"/>
      <w:marBottom w:val="0"/>
      <w:divBdr>
        <w:top w:val="none" w:sz="0" w:space="0" w:color="auto"/>
        <w:left w:val="none" w:sz="0" w:space="0" w:color="auto"/>
        <w:bottom w:val="none" w:sz="0" w:space="0" w:color="auto"/>
        <w:right w:val="none" w:sz="0" w:space="0" w:color="auto"/>
      </w:divBdr>
    </w:div>
    <w:div w:id="648435018">
      <w:bodyDiv w:val="1"/>
      <w:marLeft w:val="0"/>
      <w:marRight w:val="0"/>
      <w:marTop w:val="0"/>
      <w:marBottom w:val="0"/>
      <w:divBdr>
        <w:top w:val="none" w:sz="0" w:space="0" w:color="auto"/>
        <w:left w:val="none" w:sz="0" w:space="0" w:color="auto"/>
        <w:bottom w:val="none" w:sz="0" w:space="0" w:color="auto"/>
        <w:right w:val="none" w:sz="0" w:space="0" w:color="auto"/>
      </w:divBdr>
    </w:div>
    <w:div w:id="650259317">
      <w:bodyDiv w:val="1"/>
      <w:marLeft w:val="0"/>
      <w:marRight w:val="0"/>
      <w:marTop w:val="0"/>
      <w:marBottom w:val="0"/>
      <w:divBdr>
        <w:top w:val="none" w:sz="0" w:space="0" w:color="auto"/>
        <w:left w:val="none" w:sz="0" w:space="0" w:color="auto"/>
        <w:bottom w:val="none" w:sz="0" w:space="0" w:color="auto"/>
        <w:right w:val="none" w:sz="0" w:space="0" w:color="auto"/>
      </w:divBdr>
    </w:div>
    <w:div w:id="721831000">
      <w:bodyDiv w:val="1"/>
      <w:marLeft w:val="0"/>
      <w:marRight w:val="0"/>
      <w:marTop w:val="0"/>
      <w:marBottom w:val="0"/>
      <w:divBdr>
        <w:top w:val="none" w:sz="0" w:space="0" w:color="auto"/>
        <w:left w:val="none" w:sz="0" w:space="0" w:color="auto"/>
        <w:bottom w:val="none" w:sz="0" w:space="0" w:color="auto"/>
        <w:right w:val="none" w:sz="0" w:space="0" w:color="auto"/>
      </w:divBdr>
    </w:div>
    <w:div w:id="748892953">
      <w:bodyDiv w:val="1"/>
      <w:marLeft w:val="0"/>
      <w:marRight w:val="0"/>
      <w:marTop w:val="0"/>
      <w:marBottom w:val="0"/>
      <w:divBdr>
        <w:top w:val="none" w:sz="0" w:space="0" w:color="auto"/>
        <w:left w:val="none" w:sz="0" w:space="0" w:color="auto"/>
        <w:bottom w:val="none" w:sz="0" w:space="0" w:color="auto"/>
        <w:right w:val="none" w:sz="0" w:space="0" w:color="auto"/>
      </w:divBdr>
    </w:div>
    <w:div w:id="822041692">
      <w:bodyDiv w:val="1"/>
      <w:marLeft w:val="0"/>
      <w:marRight w:val="0"/>
      <w:marTop w:val="0"/>
      <w:marBottom w:val="0"/>
      <w:divBdr>
        <w:top w:val="none" w:sz="0" w:space="0" w:color="auto"/>
        <w:left w:val="none" w:sz="0" w:space="0" w:color="auto"/>
        <w:bottom w:val="none" w:sz="0" w:space="0" w:color="auto"/>
        <w:right w:val="none" w:sz="0" w:space="0" w:color="auto"/>
      </w:divBdr>
    </w:div>
    <w:div w:id="854029533">
      <w:bodyDiv w:val="1"/>
      <w:marLeft w:val="0"/>
      <w:marRight w:val="0"/>
      <w:marTop w:val="0"/>
      <w:marBottom w:val="0"/>
      <w:divBdr>
        <w:top w:val="none" w:sz="0" w:space="0" w:color="auto"/>
        <w:left w:val="none" w:sz="0" w:space="0" w:color="auto"/>
        <w:bottom w:val="none" w:sz="0" w:space="0" w:color="auto"/>
        <w:right w:val="none" w:sz="0" w:space="0" w:color="auto"/>
      </w:divBdr>
    </w:div>
    <w:div w:id="866794234">
      <w:bodyDiv w:val="1"/>
      <w:marLeft w:val="0"/>
      <w:marRight w:val="0"/>
      <w:marTop w:val="0"/>
      <w:marBottom w:val="0"/>
      <w:divBdr>
        <w:top w:val="none" w:sz="0" w:space="0" w:color="auto"/>
        <w:left w:val="none" w:sz="0" w:space="0" w:color="auto"/>
        <w:bottom w:val="none" w:sz="0" w:space="0" w:color="auto"/>
        <w:right w:val="none" w:sz="0" w:space="0" w:color="auto"/>
      </w:divBdr>
    </w:div>
    <w:div w:id="1001858409">
      <w:bodyDiv w:val="1"/>
      <w:marLeft w:val="0"/>
      <w:marRight w:val="0"/>
      <w:marTop w:val="0"/>
      <w:marBottom w:val="0"/>
      <w:divBdr>
        <w:top w:val="none" w:sz="0" w:space="0" w:color="auto"/>
        <w:left w:val="none" w:sz="0" w:space="0" w:color="auto"/>
        <w:bottom w:val="none" w:sz="0" w:space="0" w:color="auto"/>
        <w:right w:val="none" w:sz="0" w:space="0" w:color="auto"/>
      </w:divBdr>
    </w:div>
    <w:div w:id="1134641148">
      <w:bodyDiv w:val="1"/>
      <w:marLeft w:val="0"/>
      <w:marRight w:val="0"/>
      <w:marTop w:val="0"/>
      <w:marBottom w:val="0"/>
      <w:divBdr>
        <w:top w:val="none" w:sz="0" w:space="0" w:color="auto"/>
        <w:left w:val="none" w:sz="0" w:space="0" w:color="auto"/>
        <w:bottom w:val="none" w:sz="0" w:space="0" w:color="auto"/>
        <w:right w:val="none" w:sz="0" w:space="0" w:color="auto"/>
      </w:divBdr>
      <w:divsChild>
        <w:div w:id="2105177358">
          <w:marLeft w:val="0"/>
          <w:marRight w:val="0"/>
          <w:marTop w:val="0"/>
          <w:marBottom w:val="0"/>
          <w:divBdr>
            <w:top w:val="none" w:sz="0" w:space="0" w:color="auto"/>
            <w:left w:val="none" w:sz="0" w:space="0" w:color="auto"/>
            <w:bottom w:val="none" w:sz="0" w:space="0" w:color="auto"/>
            <w:right w:val="none" w:sz="0" w:space="0" w:color="auto"/>
          </w:divBdr>
        </w:div>
      </w:divsChild>
    </w:div>
    <w:div w:id="1260486636">
      <w:bodyDiv w:val="1"/>
      <w:marLeft w:val="0"/>
      <w:marRight w:val="0"/>
      <w:marTop w:val="0"/>
      <w:marBottom w:val="0"/>
      <w:divBdr>
        <w:top w:val="none" w:sz="0" w:space="0" w:color="auto"/>
        <w:left w:val="none" w:sz="0" w:space="0" w:color="auto"/>
        <w:bottom w:val="none" w:sz="0" w:space="0" w:color="auto"/>
        <w:right w:val="none" w:sz="0" w:space="0" w:color="auto"/>
      </w:divBdr>
    </w:div>
    <w:div w:id="1382823928">
      <w:bodyDiv w:val="1"/>
      <w:marLeft w:val="0"/>
      <w:marRight w:val="0"/>
      <w:marTop w:val="0"/>
      <w:marBottom w:val="0"/>
      <w:divBdr>
        <w:top w:val="none" w:sz="0" w:space="0" w:color="auto"/>
        <w:left w:val="none" w:sz="0" w:space="0" w:color="auto"/>
        <w:bottom w:val="none" w:sz="0" w:space="0" w:color="auto"/>
        <w:right w:val="none" w:sz="0" w:space="0" w:color="auto"/>
      </w:divBdr>
      <w:divsChild>
        <w:div w:id="1367294112">
          <w:marLeft w:val="0"/>
          <w:marRight w:val="0"/>
          <w:marTop w:val="0"/>
          <w:marBottom w:val="75"/>
          <w:divBdr>
            <w:top w:val="none" w:sz="0" w:space="0" w:color="auto"/>
            <w:left w:val="none" w:sz="0" w:space="0" w:color="auto"/>
            <w:bottom w:val="none" w:sz="0" w:space="0" w:color="auto"/>
            <w:right w:val="none" w:sz="0" w:space="0" w:color="auto"/>
          </w:divBdr>
        </w:div>
        <w:div w:id="1473064428">
          <w:marLeft w:val="0"/>
          <w:marRight w:val="0"/>
          <w:marTop w:val="0"/>
          <w:marBottom w:val="75"/>
          <w:divBdr>
            <w:top w:val="none" w:sz="0" w:space="0" w:color="auto"/>
            <w:left w:val="none" w:sz="0" w:space="0" w:color="auto"/>
            <w:bottom w:val="none" w:sz="0" w:space="0" w:color="auto"/>
            <w:right w:val="none" w:sz="0" w:space="0" w:color="auto"/>
          </w:divBdr>
        </w:div>
      </w:divsChild>
    </w:div>
    <w:div w:id="1610627150">
      <w:bodyDiv w:val="1"/>
      <w:marLeft w:val="0"/>
      <w:marRight w:val="0"/>
      <w:marTop w:val="0"/>
      <w:marBottom w:val="0"/>
      <w:divBdr>
        <w:top w:val="none" w:sz="0" w:space="0" w:color="auto"/>
        <w:left w:val="none" w:sz="0" w:space="0" w:color="auto"/>
        <w:bottom w:val="none" w:sz="0" w:space="0" w:color="auto"/>
        <w:right w:val="none" w:sz="0" w:space="0" w:color="auto"/>
      </w:divBdr>
    </w:div>
    <w:div w:id="1660422624">
      <w:bodyDiv w:val="1"/>
      <w:marLeft w:val="0"/>
      <w:marRight w:val="0"/>
      <w:marTop w:val="0"/>
      <w:marBottom w:val="0"/>
      <w:divBdr>
        <w:top w:val="none" w:sz="0" w:space="0" w:color="auto"/>
        <w:left w:val="none" w:sz="0" w:space="0" w:color="auto"/>
        <w:bottom w:val="none" w:sz="0" w:space="0" w:color="auto"/>
        <w:right w:val="none" w:sz="0" w:space="0" w:color="auto"/>
      </w:divBdr>
    </w:div>
    <w:div w:id="18267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i.org/10.14456/ITJEMAST.2020.318" TargetMode="External"/><Relationship Id="rId21" Type="http://schemas.openxmlformats.org/officeDocument/2006/relationships/hyperlink" Target="https://ubiquity.acm.org/article.cfm?id=348775" TargetMode="External"/><Relationship Id="rId42" Type="http://schemas.openxmlformats.org/officeDocument/2006/relationships/hyperlink" Target="https://doi.org/10.1108/APJML-06-2021-0436" TargetMode="External"/><Relationship Id="rId47" Type="http://schemas.openxmlformats.org/officeDocument/2006/relationships/hyperlink" Target="https://doi.org/10.1177/1609406920948775" TargetMode="External"/><Relationship Id="rId63" Type="http://schemas.openxmlformats.org/officeDocument/2006/relationships/hyperlink" Target="https://koreascience.kr/article/JAKO201619363528847.page" TargetMode="External"/><Relationship Id="rId68" Type="http://schemas.openxmlformats.org/officeDocument/2006/relationships/hyperlink" Target="https://doi.org/10.1080/14778238.2020.1730717" TargetMode="External"/><Relationship Id="rId84" Type="http://schemas.openxmlformats.org/officeDocument/2006/relationships/footer" Target="footer1.xml"/><Relationship Id="rId16" Type="http://schemas.openxmlformats.org/officeDocument/2006/relationships/hyperlink" Target="https://doi.org/10.1007/s10734-020-00652-w" TargetMode="External"/><Relationship Id="rId11" Type="http://schemas.openxmlformats.org/officeDocument/2006/relationships/hyperlink" Target="https://doi.org/10.1080/07350015.2018.1476247" TargetMode="External"/><Relationship Id="rId32" Type="http://schemas.openxmlformats.org/officeDocument/2006/relationships/hyperlink" Target="https://doi.org/10.35766/j.forhum2021.03.05.2" TargetMode="External"/><Relationship Id="rId37" Type="http://schemas.openxmlformats.org/officeDocument/2006/relationships/hyperlink" Target="https://doi.org/10.1007/s10639-022-11563-x" TargetMode="External"/><Relationship Id="rId53" Type="http://schemas.openxmlformats.org/officeDocument/2006/relationships/hyperlink" Target="https://www.taylorfrancis.com/chapters/edit/10.4324/9780203402412-6/women-degrees-cambridge-university-1862-1897-rita-mcwilliams-tullberg" TargetMode="External"/><Relationship Id="rId58" Type="http://schemas.openxmlformats.org/officeDocument/2006/relationships/hyperlink" Target="https://doi.org/10.22034/ijels.2022.162982" TargetMode="External"/><Relationship Id="rId74" Type="http://schemas.openxmlformats.org/officeDocument/2006/relationships/hyperlink" Target="https://doi.org/10.3390/su13052933" TargetMode="External"/><Relationship Id="rId79" Type="http://schemas.openxmlformats.org/officeDocument/2006/relationships/hyperlink" Target="https://www.researchgate.net/publication/355296933_Influence_of_Knowledge_Management_on_Empowerment_of_Women_Entrepreneurs_in_Tiruchirappalli_District" TargetMode="External"/><Relationship Id="rId5" Type="http://schemas.openxmlformats.org/officeDocument/2006/relationships/footnotes" Target="footnotes.xml"/><Relationship Id="rId19" Type="http://schemas.openxmlformats.org/officeDocument/2006/relationships/hyperlink" Target="https://doi.org/10.1108/BPMJ-06-2021-0373" TargetMode="External"/><Relationship Id="rId14" Type="http://schemas.openxmlformats.org/officeDocument/2006/relationships/hyperlink" Target="https://www.jstor.org/stable/986058" TargetMode="External"/><Relationship Id="rId22" Type="http://schemas.openxmlformats.org/officeDocument/2006/relationships/hyperlink" Target="https://www.economia.gob.mx/datamexico/es/profile/institution/instituto-tecnologico-de-aguascalientes" TargetMode="External"/><Relationship Id="rId27" Type="http://schemas.openxmlformats.org/officeDocument/2006/relationships/hyperlink" Target="https://link.springer.com/chapter/10.1007/978-1-4612-4380-9_6" TargetMode="External"/><Relationship Id="rId30" Type="http://schemas.openxmlformats.org/officeDocument/2006/relationships/hyperlink" Target="http://www.testmagzine.biz/index.php/testmagzine/article/view/12216" TargetMode="External"/><Relationship Id="rId35" Type="http://schemas.openxmlformats.org/officeDocument/2006/relationships/hyperlink" Target="https://doi.org/10.1016/j.jclepro.2022.133869" TargetMode="External"/><Relationship Id="rId43" Type="http://schemas.openxmlformats.org/officeDocument/2006/relationships/hyperlink" Target="https://doi.org/10.3390/su14116739" TargetMode="External"/><Relationship Id="rId48" Type="http://schemas.openxmlformats.org/officeDocument/2006/relationships/hyperlink" Target="https://doi.org/10.15332/22563067.6421" TargetMode="External"/><Relationship Id="rId56" Type="http://schemas.openxmlformats.org/officeDocument/2006/relationships/hyperlink" Target="https://doi.org/10.1080/03075079.2020.1807493" TargetMode="External"/><Relationship Id="rId64" Type="http://schemas.openxmlformats.org/officeDocument/2006/relationships/hyperlink" Target="https://doi.org/10.1098/rspl.1895.0041" TargetMode="External"/><Relationship Id="rId69" Type="http://schemas.openxmlformats.org/officeDocument/2006/relationships/hyperlink" Target="https://doi.org/10.1111/ejed.12522" TargetMode="External"/><Relationship Id="rId77" Type="http://schemas.openxmlformats.org/officeDocument/2006/relationships/hyperlink" Target="https://doi.org/10.1016/j.jbusres.2019.04.040" TargetMode="External"/><Relationship Id="rId8" Type="http://schemas.openxmlformats.org/officeDocument/2006/relationships/hyperlink" Target="https://doi.org/10.1080/13603124.2019.1588381" TargetMode="External"/><Relationship Id="rId51" Type="http://schemas.openxmlformats.org/officeDocument/2006/relationships/hyperlink" Target="https://doi.org/10.3390/su13031124" TargetMode="External"/><Relationship Id="rId72" Type="http://schemas.openxmlformats.org/officeDocument/2006/relationships/hyperlink" Target="https://doi.org/10.3390/su151512096" TargetMode="External"/><Relationship Id="rId80" Type="http://schemas.openxmlformats.org/officeDocument/2006/relationships/hyperlink" Target="https://psycnet.apa.org/buy/2022-77996-004"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doi.org/10.1080/01621459.1974.10482955" TargetMode="External"/><Relationship Id="rId17" Type="http://schemas.openxmlformats.org/officeDocument/2006/relationships/hyperlink" Target="https://doi.org/10.1068/a3243" TargetMode="External"/><Relationship Id="rId25" Type="http://schemas.openxmlformats.org/officeDocument/2006/relationships/hyperlink" Target="https://doi.org/10.31876/rcs.v26i3.33235" TargetMode="External"/><Relationship Id="rId33" Type="http://schemas.openxmlformats.org/officeDocument/2006/relationships/hyperlink" Target="https://www.scielosp.org/article/spm/2000.v42n5/447-455/" TargetMode="External"/><Relationship Id="rId38" Type="http://schemas.openxmlformats.org/officeDocument/2006/relationships/hyperlink" Target="https://www.issea.gob.mx/Sed/2023/DIAGNOSTICO_SECTORIAL_DE_SALUD_AGUASCALIENTES_2022.pdf" TargetMode="External"/><Relationship Id="rId46" Type="http://schemas.openxmlformats.org/officeDocument/2006/relationships/hyperlink" Target="https://dx.doi.org/10.1353/fem.2021.0023" TargetMode="External"/><Relationship Id="rId59" Type="http://schemas.openxmlformats.org/officeDocument/2006/relationships/hyperlink" Target="https://webapps.ilo.org/digitalguides/es-es/story/globalwagereport2022-23" TargetMode="External"/><Relationship Id="rId67" Type="http://schemas.openxmlformats.org/officeDocument/2006/relationships/hyperlink" Target="https://cepcuyo.com/wp-content/uploads/2022/11/PNUD-Reimaginando-la-Gestion-del-Conocimiento-2022-2025.pdf" TargetMode="External"/><Relationship Id="rId20" Type="http://schemas.openxmlformats.org/officeDocument/2006/relationships/hyperlink" Target="https://doi.org/10.1016/j.envsci.2021.05.020" TargetMode="External"/><Relationship Id="rId41" Type="http://schemas.openxmlformats.org/officeDocument/2006/relationships/hyperlink" Target="https://www.inegi.org.mx/contenidos/programas/enadid/2023/doc/resultados_enadid23.pdf" TargetMode="External"/><Relationship Id="rId54" Type="http://schemas.openxmlformats.org/officeDocument/2006/relationships/hyperlink" Target="https://doi.org/10.1017/pds.2023.53" TargetMode="External"/><Relationship Id="rId62" Type="http://schemas.openxmlformats.org/officeDocument/2006/relationships/hyperlink" Target="https://www.iesalc.unesco.org/wp-content/uploads/2021/03/Informe-Mujeres-ES-080321.pdf" TargetMode="External"/><Relationship Id="rId70" Type="http://schemas.openxmlformats.org/officeDocument/2006/relationships/hyperlink" Target="http://www.modiriyatfarda.ir/en/Article/26804/FullText" TargetMode="External"/><Relationship Id="rId75" Type="http://schemas.openxmlformats.org/officeDocument/2006/relationships/hyperlink" Target="https://doi.org/10.1002/bse.2865"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77/00221678211003000" TargetMode="External"/><Relationship Id="rId23" Type="http://schemas.openxmlformats.org/officeDocument/2006/relationships/hyperlink" Target="https://www.taylorfrancis.com/chapters/edit/10.4324/9781003001201-14/critical-thinking-inequality-bonnie-thornton-dill-ruth-enid-zambrana" TargetMode="External"/><Relationship Id="rId28" Type="http://schemas.openxmlformats.org/officeDocument/2006/relationships/hyperlink" Target="https://doi.org/10.1108/JKM-02-2017-0058" TargetMode="External"/><Relationship Id="rId36" Type="http://schemas.openxmlformats.org/officeDocument/2006/relationships/hyperlink" Target="https://www.jstor.org/stable/650672" TargetMode="External"/><Relationship Id="rId49" Type="http://schemas.openxmlformats.org/officeDocument/2006/relationships/hyperlink" Target="https://doi.org/10.1108/VJIKMS-01-2020-0003" TargetMode="External"/><Relationship Id="rId57" Type="http://schemas.openxmlformats.org/officeDocument/2006/relationships/hyperlink" Target="http://dx.doi.org/10.1109/ACCESS.2022.3193938" TargetMode="External"/><Relationship Id="rId10" Type="http://schemas.openxmlformats.org/officeDocument/2006/relationships/hyperlink" Target="https://doi.org/10.1016/j.apmrv.2021.09.001" TargetMode="External"/><Relationship Id="rId31" Type="http://schemas.openxmlformats.org/officeDocument/2006/relationships/hyperlink" Target="https://doi.org/10.1108/JEC-04-2020-0066" TargetMode="External"/><Relationship Id="rId44" Type="http://schemas.openxmlformats.org/officeDocument/2006/relationships/hyperlink" Target="https://doi.org/10.14738/abr.811.9042" TargetMode="External"/><Relationship Id="rId52" Type="http://schemas.openxmlformats.org/officeDocument/2006/relationships/hyperlink" Target="https://doi.org/10.1177/03616843211026564" TargetMode="External"/><Relationship Id="rId60" Type="http://schemas.openxmlformats.org/officeDocument/2006/relationships/hyperlink" Target="https://mexico.unwomen.org/es/digiteca/publicaciones/2011/7/principios-para-empoderamiento" TargetMode="External"/><Relationship Id="rId65" Type="http://schemas.openxmlformats.org/officeDocument/2006/relationships/hyperlink" Target="https://doi.org/10.23923/rpye2021.01.198" TargetMode="External"/><Relationship Id="rId73" Type="http://schemas.openxmlformats.org/officeDocument/2006/relationships/hyperlink" Target="https://doi.org/10.1371/journal.pone.0255177" TargetMode="External"/><Relationship Id="rId78" Type="http://schemas.openxmlformats.org/officeDocument/2006/relationships/hyperlink" Target="https://doi.org/10.3390/es14206751" TargetMode="External"/><Relationship Id="rId81" Type="http://schemas.openxmlformats.org/officeDocument/2006/relationships/hyperlink" Target="https://doi.org/10.1016/j.hrmr.2009.10.001" TargetMode="Externa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36/bmjopen-2021-050187" TargetMode="External"/><Relationship Id="rId13" Type="http://schemas.openxmlformats.org/officeDocument/2006/relationships/hyperlink" Target="https://doi.org/10.1007/s13132-023-01664-4" TargetMode="External"/><Relationship Id="rId18" Type="http://schemas.openxmlformats.org/officeDocument/2006/relationships/hyperlink" Target="https://doi.org/10.1002/pfi.21963" TargetMode="External"/><Relationship Id="rId39" Type="http://schemas.openxmlformats.org/officeDocument/2006/relationships/hyperlink" Target="https://www.inegi.org.mx/app/mapas/default.html?t=0150005000000000&amp;ag=00" TargetMode="External"/><Relationship Id="rId34" Type="http://schemas.openxmlformats.org/officeDocument/2006/relationships/hyperlink" Target="https://files.eric.ed.gov/fulltext/ED418637.pdf" TargetMode="External"/><Relationship Id="rId50" Type="http://schemas.openxmlformats.org/officeDocument/2006/relationships/hyperlink" Target="https://doi.org/10.26668/businessreview/2023.v8i8.2768" TargetMode="External"/><Relationship Id="rId55" Type="http://schemas.openxmlformats.org/officeDocument/2006/relationships/hyperlink" Target="https://ocd.lcwu.edu.pk/cfiles/Statistics/Stat-503/IntroductiontoLinearRegressionAnalysisbyDouglasC.MontgomeryElizabethA.PeckG.GeoffreyViningz-lib.org.pdf" TargetMode="External"/><Relationship Id="rId76" Type="http://schemas.openxmlformats.org/officeDocument/2006/relationships/hyperlink" Target="https://doi.org/10.1093/biomet/52.3-4.591" TargetMode="External"/><Relationship Id="rId7" Type="http://schemas.openxmlformats.org/officeDocument/2006/relationships/image" Target="media/image1.png"/><Relationship Id="rId71" Type="http://schemas.openxmlformats.org/officeDocument/2006/relationships/hyperlink" Target="https://doi.org/10.3390/joitmc6020025" TargetMode="External"/><Relationship Id="rId2" Type="http://schemas.openxmlformats.org/officeDocument/2006/relationships/styles" Target="styles.xml"/><Relationship Id="rId29" Type="http://schemas.openxmlformats.org/officeDocument/2006/relationships/hyperlink" Target="https://revistas.umecit.edu.pa/index.php/sc/article/view/1095" TargetMode="External"/><Relationship Id="rId24" Type="http://schemas.openxmlformats.org/officeDocument/2006/relationships/hyperlink" Target="https://doi.org/10.1007/s00148-020-00793-3" TargetMode="External"/><Relationship Id="rId40" Type="http://schemas.openxmlformats.org/officeDocument/2006/relationships/hyperlink" Target="https://www.inegi.org.mx/contenidos/saladeprensa/aproposito/2021/EAP_Embarazos21.pdf" TargetMode="External"/><Relationship Id="rId45" Type="http://schemas.openxmlformats.org/officeDocument/2006/relationships/hyperlink" Target="https://mpra.ub.uni-muenchen.de/83038/" TargetMode="External"/><Relationship Id="rId66" Type="http://schemas.openxmlformats.org/officeDocument/2006/relationships/hyperlink" Target="https://doi.org/10.1186/s12905-022-02043-y" TargetMode="External"/><Relationship Id="rId87" Type="http://schemas.openxmlformats.org/officeDocument/2006/relationships/fontTable" Target="fontTable.xml"/><Relationship Id="rId61" Type="http://schemas.openxmlformats.org/officeDocument/2006/relationships/hyperlink" Target="https://www.unwomen.org/es/que-hacemos/empoderamiento-economico/hechos-y-cifras" TargetMode="External"/><Relationship Id="rId82" Type="http://schemas.openxmlformats.org/officeDocument/2006/relationships/hyperlink" Target="https://www.jstor.org/stable/4382594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1321</TotalTime>
  <Pages>29</Pages>
  <Words>10469</Words>
  <Characters>57580</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sanagri sanagri</dc:creator>
  <cp:keywords/>
  <dc:description/>
  <cp:lastModifiedBy>Gustavo Toledo</cp:lastModifiedBy>
  <cp:revision>156</cp:revision>
  <dcterms:created xsi:type="dcterms:W3CDTF">2024-12-04T00:45:00Z</dcterms:created>
  <dcterms:modified xsi:type="dcterms:W3CDTF">2025-05-14T15:56:00Z</dcterms:modified>
</cp:coreProperties>
</file>