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Black" w:hAnsi="Arial Black" w:cs="Arial"/>
          <w:b/>
          <w:noProof/>
          <w:sz w:val="72"/>
          <w:szCs w:val="72"/>
          <w:lang w:val="es-MX" w:eastAsia="es-MX"/>
        </w:rPr>
        <w:id w:val="-1000502694"/>
        <w:docPartObj>
          <w:docPartGallery w:val="Cover Pages"/>
          <w:docPartUnique/>
        </w:docPartObj>
      </w:sdtPr>
      <w:sdtEndPr>
        <w:rPr>
          <w:rFonts w:ascii="Times New Roman" w:hAnsi="Times New Roman" w:cs="Times New Roman"/>
          <w:b w:val="0"/>
          <w:noProof w:val="0"/>
          <w:sz w:val="24"/>
          <w:szCs w:val="24"/>
          <w:lang w:eastAsia="es-ES"/>
        </w:rPr>
      </w:sdtEndPr>
      <w:sdtContent>
        <w:p w:rsidR="007C0869" w:rsidRDefault="00962FA5" w:rsidP="000B28CD">
          <w:pPr>
            <w:spacing w:line="276" w:lineRule="auto"/>
            <w:contextualSpacing/>
            <w:jc w:val="right"/>
            <w:rPr>
              <w:rFonts w:ascii="Calibri" w:eastAsia="Calibri" w:hAnsi="Calibri" w:cs="Calibri"/>
              <w:color w:val="7030A0"/>
              <w:sz w:val="36"/>
              <w:szCs w:val="36"/>
              <w:lang w:eastAsia="en-US"/>
            </w:rPr>
          </w:pPr>
          <w:r w:rsidRPr="00962FA5">
            <w:rPr>
              <w:rFonts w:ascii="Calibri" w:eastAsia="Calibri" w:hAnsi="Calibri" w:cs="Calibri"/>
              <w:color w:val="7030A0"/>
              <w:sz w:val="36"/>
              <w:szCs w:val="36"/>
              <w:lang w:eastAsia="en-US"/>
            </w:rPr>
            <w:t>Los factores psicosociales como impacto en el bajo rendimiento escolar de los estudiantes de la Universidad Autónoma de Guerrero</w:t>
          </w:r>
        </w:p>
        <w:p w:rsidR="000B28CD" w:rsidRDefault="000B28CD" w:rsidP="000B28CD">
          <w:pPr>
            <w:spacing w:line="276" w:lineRule="auto"/>
            <w:contextualSpacing/>
            <w:jc w:val="right"/>
            <w:rPr>
              <w:rFonts w:ascii="Calibri" w:eastAsia="Calibri" w:hAnsi="Calibri" w:cs="Calibri"/>
              <w:i/>
              <w:color w:val="7030A0"/>
              <w:sz w:val="28"/>
              <w:szCs w:val="36"/>
              <w:lang w:eastAsia="en-US"/>
            </w:rPr>
          </w:pPr>
          <w:r>
            <w:rPr>
              <w:rFonts w:ascii="Calibri" w:eastAsia="Calibri" w:hAnsi="Calibri" w:cs="Calibri"/>
              <w:i/>
              <w:color w:val="7030A0"/>
              <w:sz w:val="28"/>
              <w:szCs w:val="36"/>
              <w:lang w:eastAsia="en-US"/>
            </w:rPr>
            <w:br/>
          </w:r>
          <w:r w:rsidR="004A5A63" w:rsidRPr="004A5A63">
            <w:rPr>
              <w:rFonts w:ascii="Calibri" w:eastAsia="Calibri" w:hAnsi="Calibri" w:cs="Calibri"/>
              <w:i/>
              <w:color w:val="7030A0"/>
              <w:sz w:val="28"/>
              <w:szCs w:val="36"/>
              <w:lang w:eastAsia="en-US"/>
            </w:rPr>
            <w:t>Psychosocial factors as impact on poor school performance of the students of the Autonomous University of Guerrero</w:t>
          </w:r>
        </w:p>
        <w:p w:rsidR="000B28CD" w:rsidRPr="000B28CD" w:rsidRDefault="000B28CD" w:rsidP="000B28CD">
          <w:pPr>
            <w:spacing w:line="276" w:lineRule="auto"/>
            <w:contextualSpacing/>
            <w:jc w:val="right"/>
            <w:rPr>
              <w:rFonts w:ascii="Calibri" w:eastAsia="Calibri" w:hAnsi="Calibri" w:cs="Calibri"/>
              <w:i/>
              <w:color w:val="7030A0"/>
              <w:sz w:val="28"/>
              <w:szCs w:val="36"/>
              <w:lang w:eastAsia="en-US"/>
            </w:rPr>
          </w:pPr>
          <w:r>
            <w:rPr>
              <w:rFonts w:ascii="Calibri" w:eastAsia="Calibri" w:hAnsi="Calibri" w:cs="Calibri"/>
              <w:i/>
              <w:color w:val="7030A0"/>
              <w:sz w:val="28"/>
              <w:szCs w:val="36"/>
              <w:lang w:eastAsia="en-US"/>
            </w:rPr>
            <w:br/>
          </w:r>
          <w:r w:rsidR="002964E4" w:rsidRPr="002964E4">
            <w:rPr>
              <w:rFonts w:ascii="Calibri" w:eastAsia="Calibri" w:hAnsi="Calibri" w:cs="Calibri"/>
              <w:i/>
              <w:color w:val="7030A0"/>
              <w:sz w:val="28"/>
              <w:szCs w:val="36"/>
              <w:lang w:eastAsia="en-US"/>
            </w:rPr>
            <w:t>Fatores psicossociais como o impacto mau desempenho escolar de estudantes da Universidade Autônoma de Guerrero</w:t>
          </w:r>
        </w:p>
        <w:p w:rsidR="007C0869" w:rsidRPr="007C0869" w:rsidRDefault="007C0869" w:rsidP="000C0C14">
          <w:pPr>
            <w:spacing w:line="240" w:lineRule="atLeast"/>
            <w:jc w:val="both"/>
            <w:rPr>
              <w:b/>
              <w:sz w:val="32"/>
              <w:szCs w:val="32"/>
            </w:rPr>
          </w:pPr>
          <w:r w:rsidRPr="007C0869">
            <w:rPr>
              <w:b/>
              <w:sz w:val="32"/>
              <w:szCs w:val="32"/>
            </w:rPr>
            <w:t xml:space="preserve"> </w:t>
          </w:r>
        </w:p>
        <w:p w:rsidR="000830A1" w:rsidRDefault="000830A1" w:rsidP="00363A58">
          <w:pPr>
            <w:spacing w:line="240" w:lineRule="atLeast"/>
            <w:contextualSpacing/>
            <w:jc w:val="center"/>
            <w:rPr>
              <w:sz w:val="26"/>
              <w:szCs w:val="26"/>
            </w:rPr>
          </w:pPr>
        </w:p>
        <w:p w:rsidR="007C0869" w:rsidRPr="000B28CD" w:rsidRDefault="007C0869" w:rsidP="000830A1">
          <w:pPr>
            <w:spacing w:line="240" w:lineRule="atLeast"/>
            <w:contextualSpacing/>
            <w:jc w:val="right"/>
            <w:rPr>
              <w:rFonts w:ascii="Calibri" w:eastAsia="Arial" w:hAnsi="Calibri" w:cs="Arial"/>
              <w:b/>
              <w:szCs w:val="22"/>
              <w:lang w:val="es-MX" w:eastAsia="es-MX"/>
            </w:rPr>
          </w:pPr>
          <w:r w:rsidRPr="000B28CD">
            <w:rPr>
              <w:rFonts w:ascii="Calibri" w:eastAsia="Arial" w:hAnsi="Calibri" w:cs="Arial"/>
              <w:b/>
              <w:szCs w:val="22"/>
              <w:lang w:val="es-MX" w:eastAsia="es-MX"/>
            </w:rPr>
            <w:t>Guadalupe Godínez Alarcón</w:t>
          </w:r>
          <w:r w:rsidR="000B28CD">
            <w:rPr>
              <w:rFonts w:ascii="Calibri" w:eastAsia="Arial" w:hAnsi="Calibri" w:cs="Arial"/>
              <w:b/>
              <w:szCs w:val="22"/>
              <w:lang w:val="es-MX" w:eastAsia="es-MX"/>
            </w:rPr>
            <w:br/>
          </w:r>
          <w:r w:rsidR="000B28CD" w:rsidRPr="000B28CD">
            <w:rPr>
              <w:rFonts w:ascii="Calibri" w:eastAsia="Arial" w:hAnsi="Calibri" w:cs="Arial"/>
              <w:szCs w:val="22"/>
              <w:lang w:val="es-MX" w:eastAsia="es-MX"/>
            </w:rPr>
            <w:t>Universidad Autónoma de Guerrero</w:t>
          </w:r>
          <w:r w:rsidR="00AA45A0">
            <w:rPr>
              <w:rFonts w:ascii="Calibri" w:eastAsia="Calibri" w:hAnsi="Calibri" w:cs="Calibri"/>
              <w:szCs w:val="22"/>
              <w:lang w:eastAsia="en-US"/>
            </w:rPr>
            <w:t>, México</w:t>
          </w:r>
          <w:r w:rsidR="002964E4">
            <w:rPr>
              <w:rFonts w:ascii="Calibri" w:eastAsia="Arial" w:hAnsi="Calibri" w:cs="Arial"/>
              <w:szCs w:val="22"/>
              <w:lang w:val="es-MX" w:eastAsia="es-MX"/>
            </w:rPr>
            <w:br/>
          </w:r>
          <w:hyperlink r:id="rId8" w:tgtFrame="_blank" w:history="1">
            <w:r w:rsidR="002964E4" w:rsidRPr="002964E4">
              <w:rPr>
                <w:rFonts w:ascii="Calibri" w:eastAsia="Arial" w:hAnsi="Calibri" w:cs="Arial"/>
                <w:color w:val="FF0000"/>
                <w:lang w:val="es-MX" w:eastAsia="es-MX"/>
              </w:rPr>
              <w:t>cenself12@hotmail.com</w:t>
            </w:r>
          </w:hyperlink>
        </w:p>
        <w:p w:rsidR="007C0869" w:rsidRPr="000B28CD" w:rsidRDefault="000B28CD" w:rsidP="000830A1">
          <w:pPr>
            <w:spacing w:line="240" w:lineRule="atLeast"/>
            <w:contextualSpacing/>
            <w:jc w:val="right"/>
            <w:rPr>
              <w:rFonts w:ascii="Calibri" w:eastAsia="Arial" w:hAnsi="Calibri" w:cs="Arial"/>
              <w:b/>
              <w:szCs w:val="22"/>
              <w:lang w:val="es-MX" w:eastAsia="es-MX"/>
            </w:rPr>
          </w:pPr>
          <w:r>
            <w:rPr>
              <w:rFonts w:ascii="Calibri" w:eastAsia="Arial" w:hAnsi="Calibri" w:cs="Arial"/>
              <w:b/>
              <w:szCs w:val="22"/>
              <w:lang w:val="es-MX" w:eastAsia="es-MX"/>
            </w:rPr>
            <w:br/>
          </w:r>
          <w:r w:rsidR="007C0869" w:rsidRPr="000B28CD">
            <w:rPr>
              <w:rFonts w:ascii="Calibri" w:eastAsia="Arial" w:hAnsi="Calibri" w:cs="Arial"/>
              <w:b/>
              <w:szCs w:val="22"/>
              <w:lang w:val="es-MX" w:eastAsia="es-MX"/>
            </w:rPr>
            <w:t>Joaquín Reyes Añorve</w:t>
          </w:r>
          <w:r>
            <w:rPr>
              <w:rFonts w:ascii="Calibri" w:eastAsia="Arial" w:hAnsi="Calibri" w:cs="Arial"/>
              <w:b/>
              <w:szCs w:val="22"/>
              <w:lang w:val="es-MX" w:eastAsia="es-MX"/>
            </w:rPr>
            <w:br/>
          </w:r>
          <w:r w:rsidRPr="000B28CD">
            <w:rPr>
              <w:rFonts w:ascii="Calibri" w:eastAsia="Arial" w:hAnsi="Calibri" w:cs="Arial"/>
              <w:szCs w:val="22"/>
              <w:lang w:val="es-MX" w:eastAsia="es-MX"/>
            </w:rPr>
            <w:t>Universidad Autónoma de Guerrero</w:t>
          </w:r>
          <w:r w:rsidR="00AA45A0">
            <w:rPr>
              <w:rFonts w:ascii="Calibri" w:eastAsia="Calibri" w:hAnsi="Calibri" w:cs="Calibri"/>
              <w:szCs w:val="22"/>
              <w:lang w:eastAsia="en-US"/>
            </w:rPr>
            <w:t>, México</w:t>
          </w:r>
          <w:r w:rsidR="002964E4">
            <w:rPr>
              <w:rFonts w:ascii="Calibri" w:eastAsia="Arial" w:hAnsi="Calibri" w:cs="Arial"/>
              <w:szCs w:val="22"/>
              <w:lang w:val="es-MX" w:eastAsia="es-MX"/>
            </w:rPr>
            <w:br/>
          </w:r>
          <w:hyperlink r:id="rId9" w:tgtFrame="_blank" w:history="1">
            <w:r w:rsidR="002964E4" w:rsidRPr="002964E4">
              <w:rPr>
                <w:rFonts w:ascii="Calibri" w:eastAsia="Arial" w:hAnsi="Calibri" w:cs="Arial"/>
                <w:color w:val="FF0000"/>
                <w:lang w:val="es-MX" w:eastAsia="es-MX"/>
              </w:rPr>
              <w:t>joaquin.reyes94@yahoo.com.mx</w:t>
            </w:r>
          </w:hyperlink>
        </w:p>
        <w:p w:rsidR="007C0869" w:rsidRPr="000B28CD" w:rsidRDefault="000B28CD" w:rsidP="000830A1">
          <w:pPr>
            <w:spacing w:line="240" w:lineRule="atLeast"/>
            <w:contextualSpacing/>
            <w:jc w:val="right"/>
            <w:rPr>
              <w:rFonts w:ascii="Calibri" w:eastAsia="Arial" w:hAnsi="Calibri" w:cs="Arial"/>
              <w:b/>
              <w:szCs w:val="22"/>
              <w:lang w:val="es-MX" w:eastAsia="es-MX"/>
            </w:rPr>
          </w:pPr>
          <w:r>
            <w:rPr>
              <w:rFonts w:ascii="Calibri" w:eastAsia="Arial" w:hAnsi="Calibri" w:cs="Arial"/>
              <w:b/>
              <w:szCs w:val="22"/>
              <w:lang w:val="es-MX" w:eastAsia="es-MX"/>
            </w:rPr>
            <w:br/>
          </w:r>
          <w:r w:rsidR="007C0869" w:rsidRPr="000B28CD">
            <w:rPr>
              <w:rFonts w:ascii="Calibri" w:eastAsia="Arial" w:hAnsi="Calibri" w:cs="Arial"/>
              <w:b/>
              <w:szCs w:val="22"/>
              <w:lang w:val="es-MX" w:eastAsia="es-MX"/>
            </w:rPr>
            <w:t>María del Rocío García Sánchez</w:t>
          </w:r>
          <w:r>
            <w:rPr>
              <w:rFonts w:ascii="Calibri" w:eastAsia="Arial" w:hAnsi="Calibri" w:cs="Arial"/>
              <w:b/>
              <w:szCs w:val="22"/>
              <w:lang w:val="es-MX" w:eastAsia="es-MX"/>
            </w:rPr>
            <w:br/>
          </w:r>
          <w:r w:rsidRPr="000B28CD">
            <w:rPr>
              <w:rFonts w:ascii="Calibri" w:eastAsia="Arial" w:hAnsi="Calibri" w:cs="Arial"/>
              <w:szCs w:val="22"/>
              <w:lang w:val="es-MX" w:eastAsia="es-MX"/>
            </w:rPr>
            <w:t>Universidad Autónoma de Guerrero</w:t>
          </w:r>
          <w:r w:rsidR="00AA45A0">
            <w:rPr>
              <w:rFonts w:ascii="Calibri" w:eastAsia="Calibri" w:hAnsi="Calibri" w:cs="Calibri"/>
              <w:szCs w:val="22"/>
              <w:lang w:eastAsia="en-US"/>
            </w:rPr>
            <w:t>, México</w:t>
          </w:r>
          <w:r>
            <w:rPr>
              <w:rFonts w:ascii="Calibri" w:eastAsia="Arial" w:hAnsi="Calibri" w:cs="Arial"/>
              <w:szCs w:val="22"/>
              <w:lang w:val="es-MX" w:eastAsia="es-MX"/>
            </w:rPr>
            <w:br/>
          </w:r>
          <w:r w:rsidRPr="000B28CD">
            <w:rPr>
              <w:rFonts w:ascii="Calibri" w:eastAsia="Arial" w:hAnsi="Calibri" w:cs="Arial"/>
              <w:color w:val="FF0000"/>
              <w:szCs w:val="22"/>
              <w:lang w:val="es-MX" w:eastAsia="es-MX"/>
            </w:rPr>
            <w:t>mrociogsz@yahoo.com.mx</w:t>
          </w:r>
        </w:p>
        <w:p w:rsidR="009C1DF2" w:rsidRPr="000B28CD" w:rsidRDefault="000B28CD" w:rsidP="000830A1">
          <w:pPr>
            <w:spacing w:line="240" w:lineRule="atLeast"/>
            <w:contextualSpacing/>
            <w:jc w:val="right"/>
            <w:rPr>
              <w:rFonts w:ascii="Calibri" w:eastAsia="Arial" w:hAnsi="Calibri" w:cs="Arial"/>
              <w:b/>
              <w:szCs w:val="22"/>
              <w:lang w:val="es-MX" w:eastAsia="es-MX"/>
            </w:rPr>
          </w:pPr>
          <w:r>
            <w:rPr>
              <w:rFonts w:ascii="Calibri" w:eastAsia="Arial" w:hAnsi="Calibri" w:cs="Arial"/>
              <w:b/>
              <w:szCs w:val="22"/>
              <w:lang w:val="es-MX" w:eastAsia="es-MX"/>
            </w:rPr>
            <w:br/>
          </w:r>
          <w:r w:rsidR="009C1DF2" w:rsidRPr="000B28CD">
            <w:rPr>
              <w:rFonts w:ascii="Calibri" w:eastAsia="Arial" w:hAnsi="Calibri" w:cs="Arial"/>
              <w:b/>
              <w:szCs w:val="22"/>
              <w:lang w:val="es-MX" w:eastAsia="es-MX"/>
            </w:rPr>
            <w:t>Timoteo Antúnez Salgado</w:t>
          </w:r>
          <w:r>
            <w:rPr>
              <w:rFonts w:ascii="Calibri" w:eastAsia="Arial" w:hAnsi="Calibri" w:cs="Arial"/>
              <w:b/>
              <w:szCs w:val="22"/>
              <w:lang w:val="es-MX" w:eastAsia="es-MX"/>
            </w:rPr>
            <w:br/>
          </w:r>
          <w:r w:rsidRPr="000B28CD">
            <w:rPr>
              <w:rFonts w:ascii="Calibri" w:eastAsia="Arial" w:hAnsi="Calibri" w:cs="Arial"/>
              <w:szCs w:val="22"/>
              <w:lang w:val="es-MX" w:eastAsia="es-MX"/>
            </w:rPr>
            <w:t>Universidad Autónoma de Guerrero</w:t>
          </w:r>
          <w:r w:rsidR="00AA45A0">
            <w:rPr>
              <w:rFonts w:ascii="Calibri" w:eastAsia="Calibri" w:hAnsi="Calibri" w:cs="Calibri"/>
              <w:szCs w:val="22"/>
              <w:lang w:eastAsia="en-US"/>
            </w:rPr>
            <w:t>, México</w:t>
          </w:r>
          <w:bookmarkStart w:id="0" w:name="_GoBack"/>
          <w:bookmarkEnd w:id="0"/>
          <w:r w:rsidR="002964E4">
            <w:rPr>
              <w:rFonts w:ascii="Calibri" w:eastAsia="Arial" w:hAnsi="Calibri" w:cs="Arial"/>
              <w:szCs w:val="22"/>
              <w:lang w:val="es-MX" w:eastAsia="es-MX"/>
            </w:rPr>
            <w:br/>
          </w:r>
          <w:hyperlink r:id="rId10" w:tgtFrame="_blank" w:history="1">
            <w:r w:rsidR="002964E4" w:rsidRPr="002964E4">
              <w:rPr>
                <w:rFonts w:ascii="Calibri" w:eastAsia="Arial" w:hAnsi="Calibri" w:cs="Arial"/>
                <w:color w:val="FF0000"/>
                <w:lang w:val="es-MX" w:eastAsia="es-MX"/>
              </w:rPr>
              <w:t>timoteoantunez@yahoo.com</w:t>
            </w:r>
          </w:hyperlink>
        </w:p>
        <w:p w:rsidR="007C0869" w:rsidRPr="007C0869" w:rsidRDefault="007C0869" w:rsidP="009C1DF2">
          <w:pPr>
            <w:contextualSpacing/>
            <w:rPr>
              <w:sz w:val="28"/>
              <w:szCs w:val="28"/>
            </w:rPr>
          </w:pPr>
        </w:p>
        <w:p w:rsidR="007C0869" w:rsidRDefault="007C0869" w:rsidP="00363A58">
          <w:pPr>
            <w:contextualSpacing/>
            <w:jc w:val="center"/>
            <w:rPr>
              <w:sz w:val="28"/>
              <w:szCs w:val="28"/>
            </w:rPr>
          </w:pPr>
        </w:p>
        <w:p w:rsidR="009C1DF2" w:rsidRPr="000B28CD" w:rsidRDefault="000B28CD" w:rsidP="000B28CD">
          <w:pPr>
            <w:contextualSpacing/>
            <w:jc w:val="right"/>
            <w:rPr>
              <w:sz w:val="22"/>
              <w:szCs w:val="28"/>
            </w:rPr>
          </w:pPr>
          <w:r w:rsidRPr="000B28CD">
            <w:rPr>
              <w:sz w:val="22"/>
              <w:szCs w:val="28"/>
            </w:rPr>
            <w:t>Cuerpo Académico Educar para la sustentabilidad. CA-149</w:t>
          </w:r>
        </w:p>
        <w:p w:rsidR="009C1DF2" w:rsidRDefault="009C1DF2" w:rsidP="00363A58">
          <w:pPr>
            <w:contextualSpacing/>
            <w:jc w:val="center"/>
            <w:rPr>
              <w:sz w:val="28"/>
              <w:szCs w:val="28"/>
            </w:rPr>
          </w:pPr>
        </w:p>
        <w:p w:rsidR="009C1DF2" w:rsidRDefault="009C1DF2" w:rsidP="00363A58">
          <w:pPr>
            <w:contextualSpacing/>
            <w:jc w:val="center"/>
            <w:rPr>
              <w:sz w:val="28"/>
              <w:szCs w:val="28"/>
            </w:rPr>
          </w:pPr>
        </w:p>
        <w:p w:rsidR="009C1DF2" w:rsidRDefault="009C1DF2" w:rsidP="00363A58">
          <w:pPr>
            <w:contextualSpacing/>
            <w:jc w:val="center"/>
            <w:rPr>
              <w:sz w:val="28"/>
              <w:szCs w:val="28"/>
            </w:rPr>
          </w:pPr>
        </w:p>
        <w:p w:rsidR="007C0869" w:rsidRPr="009C1DF2" w:rsidRDefault="00E52512" w:rsidP="009C1DF2">
          <w:pPr>
            <w:jc w:val="center"/>
            <w:rPr>
              <w:b/>
              <w:noProof/>
              <w:sz w:val="22"/>
              <w:szCs w:val="22"/>
              <w:lang w:val="es-MX" w:eastAsia="es-MX"/>
            </w:rPr>
          </w:pPr>
        </w:p>
      </w:sdtContent>
    </w:sdt>
    <w:p w:rsidR="00673373" w:rsidRDefault="00673373" w:rsidP="005E68D2">
      <w:pPr>
        <w:ind w:right="-376"/>
        <w:jc w:val="center"/>
        <w:rPr>
          <w:sz w:val="32"/>
          <w:szCs w:val="32"/>
          <w:lang w:val="es-MX"/>
        </w:rPr>
      </w:pPr>
    </w:p>
    <w:p w:rsidR="000B28CD" w:rsidRPr="009C1DF2" w:rsidRDefault="000B28CD" w:rsidP="005E68D2">
      <w:pPr>
        <w:ind w:right="-376"/>
        <w:jc w:val="center"/>
        <w:rPr>
          <w:sz w:val="16"/>
          <w:szCs w:val="16"/>
          <w:lang w:val="es-MX"/>
        </w:rPr>
      </w:pPr>
    </w:p>
    <w:p w:rsidR="00AE6445" w:rsidRPr="007C0869" w:rsidRDefault="00AE6445" w:rsidP="0091460D">
      <w:pPr>
        <w:ind w:right="-376"/>
        <w:rPr>
          <w:lang w:val="es-MX"/>
        </w:rPr>
      </w:pPr>
    </w:p>
    <w:p w:rsidR="00615870" w:rsidRPr="007C0869" w:rsidRDefault="00615870" w:rsidP="0091460D">
      <w:pPr>
        <w:ind w:right="-376"/>
        <w:rPr>
          <w:lang w:val="es-MX"/>
        </w:rPr>
      </w:pPr>
    </w:p>
    <w:p w:rsidR="00C62DF0" w:rsidRPr="007C0869" w:rsidRDefault="00C62DF0" w:rsidP="0091460D">
      <w:pPr>
        <w:ind w:right="-376"/>
        <w:rPr>
          <w:lang w:val="es-MX"/>
        </w:rPr>
      </w:pPr>
    </w:p>
    <w:p w:rsidR="00C62DF0" w:rsidRPr="007C0869" w:rsidRDefault="00C62DF0" w:rsidP="0091460D">
      <w:pPr>
        <w:ind w:right="-376"/>
        <w:rPr>
          <w:lang w:val="es-MX"/>
        </w:rPr>
      </w:pPr>
    </w:p>
    <w:p w:rsidR="00C62DF0" w:rsidRPr="007C0869" w:rsidRDefault="00C62DF0" w:rsidP="0091460D">
      <w:pPr>
        <w:ind w:right="-376"/>
        <w:rPr>
          <w:lang w:val="es-MX"/>
        </w:rPr>
      </w:pPr>
    </w:p>
    <w:p w:rsidR="0091460D" w:rsidRPr="00B071CA" w:rsidRDefault="0091460D" w:rsidP="000B28CD">
      <w:pPr>
        <w:spacing w:after="240"/>
        <w:ind w:right="-376"/>
        <w:rPr>
          <w:b/>
          <w:lang w:val="es-MX"/>
        </w:rPr>
      </w:pPr>
      <w:r w:rsidRPr="000B28CD">
        <w:rPr>
          <w:rFonts w:ascii="Calibri" w:hAnsi="Calibri" w:cs="Calibri"/>
          <w:color w:val="7030A0"/>
          <w:sz w:val="28"/>
          <w:szCs w:val="28"/>
        </w:rPr>
        <w:lastRenderedPageBreak/>
        <w:t>R</w:t>
      </w:r>
      <w:r w:rsidR="00866A29" w:rsidRPr="000B28CD">
        <w:rPr>
          <w:rFonts w:ascii="Calibri" w:hAnsi="Calibri" w:cs="Calibri"/>
          <w:color w:val="7030A0"/>
          <w:sz w:val="28"/>
          <w:szCs w:val="28"/>
        </w:rPr>
        <w:t>esumen</w:t>
      </w:r>
    </w:p>
    <w:p w:rsidR="003D0AF7" w:rsidRPr="007C0869" w:rsidRDefault="00FF14F5" w:rsidP="000B28CD">
      <w:pPr>
        <w:spacing w:after="240" w:line="360" w:lineRule="auto"/>
        <w:ind w:right="-374"/>
        <w:jc w:val="both"/>
        <w:outlineLvl w:val="0"/>
        <w:rPr>
          <w:lang w:val="es-MX"/>
        </w:rPr>
      </w:pPr>
      <w:r w:rsidRPr="00EF7961">
        <w:rPr>
          <w:lang w:val="es-MX"/>
        </w:rPr>
        <w:t xml:space="preserve">Con el objetivo de </w:t>
      </w:r>
      <w:r w:rsidRPr="00EF7961">
        <w:rPr>
          <w:lang w:eastAsia="es-MX"/>
        </w:rPr>
        <w:t xml:space="preserve">analizar las conductas psicosociales que ocasionan el bajo rendimiento escolar en las </w:t>
      </w:r>
      <w:r w:rsidR="00DF65C4">
        <w:rPr>
          <w:lang w:eastAsia="es-MX"/>
        </w:rPr>
        <w:t>u</w:t>
      </w:r>
      <w:r w:rsidR="00EF7961" w:rsidRPr="00EF7961">
        <w:rPr>
          <w:lang w:eastAsia="es-MX"/>
        </w:rPr>
        <w:t xml:space="preserve">nidades </w:t>
      </w:r>
      <w:r w:rsidR="00DF65C4">
        <w:rPr>
          <w:lang w:eastAsia="es-MX"/>
        </w:rPr>
        <w:t>a</w:t>
      </w:r>
      <w:r w:rsidR="00EF7961" w:rsidRPr="00EF7961">
        <w:rPr>
          <w:lang w:eastAsia="es-MX"/>
        </w:rPr>
        <w:t>cadémicas</w:t>
      </w:r>
      <w:r w:rsidRPr="00EF7961">
        <w:rPr>
          <w:lang w:eastAsia="es-MX"/>
        </w:rPr>
        <w:t xml:space="preserve"> de </w:t>
      </w:r>
      <w:r w:rsidR="00DF65C4">
        <w:rPr>
          <w:lang w:eastAsia="es-MX"/>
        </w:rPr>
        <w:t>p</w:t>
      </w:r>
      <w:r w:rsidRPr="00EF7961">
        <w:rPr>
          <w:lang w:eastAsia="es-MX"/>
        </w:rPr>
        <w:t xml:space="preserve">sicología, </w:t>
      </w:r>
      <w:r w:rsidR="00DF65C4">
        <w:rPr>
          <w:lang w:eastAsia="es-MX"/>
        </w:rPr>
        <w:t>d</w:t>
      </w:r>
      <w:r w:rsidRPr="00EF7961">
        <w:rPr>
          <w:lang w:eastAsia="es-MX"/>
        </w:rPr>
        <w:t xml:space="preserve">erecho, </w:t>
      </w:r>
      <w:r w:rsidR="00DF65C4">
        <w:rPr>
          <w:lang w:eastAsia="es-MX"/>
        </w:rPr>
        <w:t>s</w:t>
      </w:r>
      <w:r w:rsidRPr="00EF7961">
        <w:rPr>
          <w:lang w:eastAsia="es-MX"/>
        </w:rPr>
        <w:t xml:space="preserve">ociología, </w:t>
      </w:r>
      <w:r w:rsidR="00DF65C4">
        <w:rPr>
          <w:lang w:eastAsia="es-MX"/>
        </w:rPr>
        <w:t>e</w:t>
      </w:r>
      <w:r w:rsidRPr="00EF7961">
        <w:rPr>
          <w:lang w:eastAsia="es-MX"/>
        </w:rPr>
        <w:t xml:space="preserve">conomía y </w:t>
      </w:r>
      <w:r w:rsidR="00DF65C4">
        <w:rPr>
          <w:lang w:eastAsia="es-MX"/>
        </w:rPr>
        <w:t>e</w:t>
      </w:r>
      <w:r w:rsidRPr="00EF7961">
        <w:rPr>
          <w:lang w:eastAsia="es-MX"/>
        </w:rPr>
        <w:t>nfermería N</w:t>
      </w:r>
      <w:r w:rsidR="00D159B6" w:rsidRPr="00EF7961">
        <w:rPr>
          <w:lang w:eastAsia="es-MX"/>
        </w:rPr>
        <w:t xml:space="preserve">° </w:t>
      </w:r>
      <w:r w:rsidRPr="00EF7961">
        <w:rPr>
          <w:lang w:eastAsia="es-MX"/>
        </w:rPr>
        <w:t>2</w:t>
      </w:r>
      <w:r w:rsidR="005F5ECC" w:rsidRPr="00EF7961">
        <w:rPr>
          <w:lang w:eastAsia="es-MX"/>
        </w:rPr>
        <w:t>, s</w:t>
      </w:r>
      <w:r w:rsidR="00CE11A8" w:rsidRPr="00EF7961">
        <w:rPr>
          <w:lang w:val="es-MX"/>
        </w:rPr>
        <w:t xml:space="preserve">e </w:t>
      </w:r>
      <w:r w:rsidR="00DF65C4">
        <w:rPr>
          <w:lang w:val="es-MX"/>
        </w:rPr>
        <w:t xml:space="preserve">hizo un estudio en </w:t>
      </w:r>
      <w:r w:rsidR="00CE11A8" w:rsidRPr="00EF7961">
        <w:rPr>
          <w:lang w:val="es-MX"/>
        </w:rPr>
        <w:t>los educandos de nivel superior de la Universidad Autónoma de Guerrero (UAGro)</w:t>
      </w:r>
      <w:r w:rsidR="004F5FBC" w:rsidRPr="00EF7961">
        <w:rPr>
          <w:lang w:val="es-MX"/>
        </w:rPr>
        <w:t>.</w:t>
      </w:r>
      <w:r w:rsidR="00CE11A8" w:rsidRPr="00EF7961">
        <w:rPr>
          <w:lang w:val="es-MX"/>
        </w:rPr>
        <w:t xml:space="preserve"> </w:t>
      </w:r>
      <w:r w:rsidRPr="00EF7961">
        <w:rPr>
          <w:lang w:val="es-MX"/>
        </w:rPr>
        <w:t>Para ello s</w:t>
      </w:r>
      <w:r w:rsidR="00CE11A8" w:rsidRPr="00EF7961">
        <w:rPr>
          <w:lang w:val="es-MX"/>
        </w:rPr>
        <w:t xml:space="preserve">e </w:t>
      </w:r>
      <w:r w:rsidR="004F5FBC" w:rsidRPr="00EF7961">
        <w:rPr>
          <w:lang w:val="es-MX"/>
        </w:rPr>
        <w:t xml:space="preserve">aplicó </w:t>
      </w:r>
      <w:r w:rsidR="00CE11A8" w:rsidRPr="00EF7961">
        <w:rPr>
          <w:lang w:val="es-MX"/>
        </w:rPr>
        <w:t>principalmente a educandos de</w:t>
      </w:r>
      <w:r w:rsidR="00DF65C4">
        <w:rPr>
          <w:lang w:val="es-MX"/>
        </w:rPr>
        <w:t>l</w:t>
      </w:r>
      <w:r w:rsidR="00CE11A8" w:rsidRPr="00EF7961">
        <w:rPr>
          <w:lang w:val="es-MX"/>
        </w:rPr>
        <w:t xml:space="preserve"> sexto semestre de </w:t>
      </w:r>
      <w:r w:rsidR="00CE11A8" w:rsidRPr="007C0869">
        <w:rPr>
          <w:lang w:val="es-MX"/>
        </w:rPr>
        <w:t>las cinco licenciaturas de la UAGro.</w:t>
      </w:r>
      <w:r w:rsidR="00DF65C4">
        <w:rPr>
          <w:lang w:val="es-MX"/>
        </w:rPr>
        <w:t xml:space="preserve"> un cuestionario.</w:t>
      </w:r>
      <w:r w:rsidR="00CE11A8" w:rsidRPr="007C0869">
        <w:rPr>
          <w:lang w:val="es-MX"/>
        </w:rPr>
        <w:t xml:space="preserve"> Los resultados permitieron descubrir que los principales factores que tienen mayor incidencia en el </w:t>
      </w:r>
      <w:r w:rsidR="00D159B6">
        <w:rPr>
          <w:lang w:val="es-MX"/>
        </w:rPr>
        <w:t>b</w:t>
      </w:r>
      <w:r w:rsidR="00CE11A8" w:rsidRPr="007C0869">
        <w:rPr>
          <w:lang w:val="es-MX"/>
        </w:rPr>
        <w:t xml:space="preserve">ajo </w:t>
      </w:r>
      <w:r w:rsidR="00D159B6">
        <w:rPr>
          <w:lang w:val="es-MX"/>
        </w:rPr>
        <w:t>r</w:t>
      </w:r>
      <w:r w:rsidR="00CE11A8" w:rsidRPr="007C0869">
        <w:rPr>
          <w:lang w:val="es-MX"/>
        </w:rPr>
        <w:t xml:space="preserve">endimiento </w:t>
      </w:r>
      <w:r w:rsidR="00D159B6">
        <w:rPr>
          <w:lang w:val="es-MX"/>
        </w:rPr>
        <w:t>e</w:t>
      </w:r>
      <w:r w:rsidR="00CE11A8" w:rsidRPr="007C0869">
        <w:rPr>
          <w:lang w:val="es-MX"/>
        </w:rPr>
        <w:t>scolar son psicológico</w:t>
      </w:r>
      <w:r w:rsidR="004F5FBC">
        <w:rPr>
          <w:lang w:val="es-MX"/>
        </w:rPr>
        <w:t>s</w:t>
      </w:r>
      <w:r w:rsidR="00CE11A8" w:rsidRPr="007C0869">
        <w:rPr>
          <w:lang w:val="es-MX"/>
        </w:rPr>
        <w:t xml:space="preserve"> y econó</w:t>
      </w:r>
      <w:r w:rsidR="00D072AA" w:rsidRPr="007C0869">
        <w:rPr>
          <w:lang w:val="es-MX"/>
        </w:rPr>
        <w:t>mico</w:t>
      </w:r>
      <w:r w:rsidR="004F5FBC">
        <w:rPr>
          <w:lang w:val="es-MX"/>
        </w:rPr>
        <w:t>s</w:t>
      </w:r>
      <w:r w:rsidR="00DF65C4">
        <w:rPr>
          <w:lang w:val="es-MX"/>
        </w:rPr>
        <w:t>,</w:t>
      </w:r>
      <w:r w:rsidR="00CE11A8" w:rsidRPr="007C0869">
        <w:rPr>
          <w:lang w:val="es-MX"/>
        </w:rPr>
        <w:t xml:space="preserve"> mientras que los factores que menos inciden en la problemática escolar señalada son el bullying, la falta de apoyo de la familia y de la escuela. Con base en los resultados obtenidos se sugiere a los directivos de las escuelas implicadas en el estudio, autorizar un programa que incluya una serie de acciones encaminadas a suprimir o disminuir los efectos de los factores responsables del bajo rendimiento escolar, como son la desmotivación, la indiferencia del estudiante y la economía de las familias. Dicho programa debe ser diseñado e implementado por personal especializado en estrategias de motivación y de interés para el aprendizaje.</w:t>
      </w:r>
    </w:p>
    <w:p w:rsidR="0091460D" w:rsidRPr="007C0869" w:rsidRDefault="00CE11A8" w:rsidP="0091460D">
      <w:pPr>
        <w:ind w:right="-376"/>
        <w:rPr>
          <w:lang w:val="es-MX"/>
        </w:rPr>
      </w:pPr>
      <w:r w:rsidRPr="000B28CD">
        <w:rPr>
          <w:rFonts w:ascii="Calibri" w:hAnsi="Calibri" w:cs="Calibri"/>
          <w:color w:val="7030A0"/>
          <w:sz w:val="28"/>
          <w:szCs w:val="28"/>
        </w:rPr>
        <w:t>Palabras clave:</w:t>
      </w:r>
      <w:r w:rsidRPr="007C0869">
        <w:rPr>
          <w:lang w:val="es-MX"/>
        </w:rPr>
        <w:t xml:space="preserve"> </w:t>
      </w:r>
      <w:r w:rsidR="00B071CA">
        <w:rPr>
          <w:lang w:val="es-MX"/>
        </w:rPr>
        <w:t>f</w:t>
      </w:r>
      <w:r w:rsidR="0069409D" w:rsidRPr="007C0869">
        <w:rPr>
          <w:lang w:val="es-MX"/>
        </w:rPr>
        <w:t>actores psicosociales, bajo rendimiento escolar, desmotivación e indiferencia.</w:t>
      </w:r>
    </w:p>
    <w:p w:rsidR="00D072AA" w:rsidRPr="007C0869" w:rsidRDefault="00D072AA" w:rsidP="00066537">
      <w:pPr>
        <w:ind w:right="-376"/>
        <w:jc w:val="center"/>
        <w:rPr>
          <w:lang w:val="es-MX"/>
        </w:rPr>
      </w:pPr>
    </w:p>
    <w:p w:rsidR="003D0AF7" w:rsidRPr="007C0869" w:rsidRDefault="003D0AF7" w:rsidP="00066537">
      <w:pPr>
        <w:ind w:right="-376"/>
        <w:jc w:val="center"/>
        <w:rPr>
          <w:lang w:val="es-MX"/>
        </w:rPr>
      </w:pPr>
    </w:p>
    <w:p w:rsidR="0091460D" w:rsidRPr="00AA45A0" w:rsidRDefault="0091460D" w:rsidP="00311E72">
      <w:pPr>
        <w:ind w:right="-376"/>
        <w:rPr>
          <w:rFonts w:ascii="Calibri" w:hAnsi="Calibri" w:cs="Calibri"/>
          <w:color w:val="7030A0"/>
          <w:sz w:val="28"/>
          <w:szCs w:val="28"/>
          <w:lang w:val="en-US"/>
        </w:rPr>
      </w:pPr>
      <w:r w:rsidRPr="00AA45A0">
        <w:rPr>
          <w:rFonts w:ascii="Calibri" w:hAnsi="Calibri" w:cs="Calibri"/>
          <w:color w:val="7030A0"/>
          <w:sz w:val="28"/>
          <w:szCs w:val="28"/>
          <w:lang w:val="en-US"/>
        </w:rPr>
        <w:t>A</w:t>
      </w:r>
      <w:r w:rsidR="001D62E3" w:rsidRPr="00AA45A0">
        <w:rPr>
          <w:rFonts w:ascii="Calibri" w:hAnsi="Calibri" w:cs="Calibri"/>
          <w:color w:val="7030A0"/>
          <w:sz w:val="28"/>
          <w:szCs w:val="28"/>
          <w:lang w:val="en-US"/>
        </w:rPr>
        <w:t>bstract</w:t>
      </w:r>
    </w:p>
    <w:p w:rsidR="0077344D" w:rsidRPr="00122383" w:rsidRDefault="0077344D" w:rsidP="00066537">
      <w:pPr>
        <w:ind w:right="-376"/>
        <w:jc w:val="center"/>
        <w:rPr>
          <w:lang w:val="en-US"/>
        </w:rPr>
      </w:pPr>
    </w:p>
    <w:p w:rsidR="004A5A63" w:rsidRPr="00AA45A0" w:rsidRDefault="004A5A63" w:rsidP="004A5A63">
      <w:pPr>
        <w:spacing w:after="240" w:line="360" w:lineRule="auto"/>
        <w:ind w:right="-7"/>
        <w:jc w:val="both"/>
        <w:outlineLvl w:val="0"/>
        <w:rPr>
          <w:lang w:val="en-US"/>
        </w:rPr>
      </w:pPr>
      <w:r w:rsidRPr="00AA45A0">
        <w:rPr>
          <w:lang w:val="en-US"/>
        </w:rPr>
        <w:t>With the objective of analyzing the psychosocial conducts that cause the low school performance of psychology, law, sociology, economics and nursing 2. A study was made to the learners of higher education of the Autonomous University of Guerrero (UAGro by its name in Spanish). This applied a questionnaire mainly to pupils of the sixth semester of the five Bachelor's degree of the UAGro. Those results allowed discover that the main factors that have greater incidence in the low school performance are psychological and economic, while those factors that less affect on the school problematic are bullying, lack of family and school support. With base in the results obtained is suggests to the managers of the involved schools in the study, authorize a program that includes a series of actions aimed to suppress or reduce the effects of the factors responsible of the low school performance, such as discouragement, student indifference and family economy. Such a program must be designed and implemented by staff specialized in strategies of motivation and interest for learning.</w:t>
      </w:r>
    </w:p>
    <w:p w:rsidR="0091460D" w:rsidRPr="00122383" w:rsidRDefault="004A5A63" w:rsidP="004A5A63">
      <w:pPr>
        <w:spacing w:line="360" w:lineRule="auto"/>
        <w:ind w:right="-374"/>
        <w:jc w:val="both"/>
        <w:rPr>
          <w:lang w:val="en-US"/>
        </w:rPr>
      </w:pPr>
      <w:r w:rsidRPr="00AA45A0">
        <w:rPr>
          <w:rFonts w:ascii="Calibri" w:hAnsi="Calibri" w:cs="Calibri"/>
          <w:color w:val="7030A0"/>
          <w:sz w:val="28"/>
          <w:szCs w:val="28"/>
          <w:lang w:val="en-US"/>
        </w:rPr>
        <w:lastRenderedPageBreak/>
        <w:t>Key words:</w:t>
      </w:r>
      <w:r w:rsidRPr="00AA45A0">
        <w:rPr>
          <w:lang w:val="en-US"/>
        </w:rPr>
        <w:t xml:space="preserve"> psychosocial factors, low school performance, discouragement, indifference.</w:t>
      </w:r>
    </w:p>
    <w:p w:rsidR="00347FFC" w:rsidRPr="00122383" w:rsidRDefault="00347FFC" w:rsidP="00910FD4">
      <w:pPr>
        <w:pStyle w:val="Prrafodelista"/>
        <w:ind w:left="1080" w:right="-376"/>
        <w:jc w:val="center"/>
        <w:rPr>
          <w:lang w:val="en-US"/>
        </w:rPr>
      </w:pPr>
    </w:p>
    <w:p w:rsidR="00347FFC" w:rsidRPr="00AA45A0" w:rsidRDefault="002D518E" w:rsidP="002D518E">
      <w:pPr>
        <w:ind w:right="-376"/>
        <w:rPr>
          <w:lang w:val="es-MX"/>
        </w:rPr>
      </w:pPr>
      <w:r w:rsidRPr="002D518E">
        <w:rPr>
          <w:rFonts w:ascii="Calibri" w:hAnsi="Calibri" w:cs="Calibri"/>
          <w:color w:val="7030A0"/>
          <w:sz w:val="28"/>
          <w:szCs w:val="28"/>
        </w:rPr>
        <w:t>Resumo</w:t>
      </w:r>
      <w:r w:rsidRPr="00AA45A0">
        <w:rPr>
          <w:lang w:val="es-MX"/>
        </w:rPr>
        <w:br/>
      </w:r>
    </w:p>
    <w:p w:rsidR="002D518E" w:rsidRPr="00AA45A0" w:rsidRDefault="002D518E" w:rsidP="002D518E">
      <w:pPr>
        <w:spacing w:after="240" w:line="360" w:lineRule="auto"/>
        <w:ind w:right="-376"/>
        <w:jc w:val="both"/>
        <w:rPr>
          <w:lang w:val="es-MX"/>
        </w:rPr>
      </w:pPr>
      <w:r w:rsidRPr="00AA45A0">
        <w:rPr>
          <w:lang w:val="es-MX"/>
        </w:rPr>
        <w:t>A fim de analisar os comportamentos psicossociais que causam mau desempenho escolar em unidades acadêmicas psicologia, direito, sociologia, economia e de enfermagem # 2, um estudo foi feito em estudantes de nível superior da Universidade Autónoma de Guerrero (UAGro ). Pois é aplicado principalmente para o sexto semestre os alunos dos cinco graus de UAGro. um questionário. Os resultados levaram à descoberta de que os principais fatores que têm o maior impacto sobre o mau desempenho escolar são psicológica e econômica, enquanto os factores menos impacto sobre problemas escolares indicados são o bullying, a falta de apoio da família e da escola. Com base nos resultados obtidos sugerem que os diretores das escolas envolvidas no estudo, autorizar um programa que inclui uma série de medidas para eliminar ou diminuir os efeitos dos fatores responsáveis ​​pelo mau desempenho escolar, como motivação, o a indiferença do aluno e da economia das famílias. Este programa deve ser projetado e implementado por estratégias de motivação pessoal especializado e juros para a aprendizagem.</w:t>
      </w:r>
    </w:p>
    <w:p w:rsidR="002D518E" w:rsidRPr="00AA45A0" w:rsidRDefault="002D518E" w:rsidP="002D518E">
      <w:pPr>
        <w:spacing w:line="360" w:lineRule="auto"/>
        <w:ind w:right="-376"/>
        <w:jc w:val="both"/>
        <w:rPr>
          <w:lang w:val="es-MX"/>
        </w:rPr>
      </w:pPr>
      <w:r w:rsidRPr="002D518E">
        <w:rPr>
          <w:rFonts w:ascii="Calibri" w:hAnsi="Calibri" w:cs="Calibri"/>
          <w:color w:val="7030A0"/>
          <w:sz w:val="28"/>
          <w:szCs w:val="28"/>
        </w:rPr>
        <w:t>Palavras-chave:</w:t>
      </w:r>
      <w:r w:rsidRPr="00AA45A0">
        <w:rPr>
          <w:lang w:val="es-MX"/>
        </w:rPr>
        <w:t xml:space="preserve"> fatores psicossociais, mau desempenho escolar, falta de motivação e de indiferença.</w:t>
      </w:r>
    </w:p>
    <w:p w:rsidR="005E68D2" w:rsidRPr="00AA45A0" w:rsidRDefault="005E68D2" w:rsidP="00C62DF0">
      <w:pPr>
        <w:ind w:right="-376"/>
        <w:rPr>
          <w:lang w:val="es-MX"/>
        </w:rPr>
      </w:pPr>
    </w:p>
    <w:p w:rsidR="00C62DF0" w:rsidRPr="00AA45A0" w:rsidRDefault="00C62DF0" w:rsidP="00C62DF0">
      <w:pPr>
        <w:ind w:right="-376"/>
        <w:rPr>
          <w:lang w:val="es-MX"/>
        </w:rPr>
      </w:pPr>
    </w:p>
    <w:p w:rsidR="00145EA4" w:rsidRPr="00AA45A0" w:rsidRDefault="002D518E" w:rsidP="00C62DF0">
      <w:pPr>
        <w:ind w:right="-376"/>
        <w:rPr>
          <w:lang w:val="es-MX"/>
        </w:rPr>
      </w:pPr>
      <w:r w:rsidRPr="00E16133">
        <w:rPr>
          <w:b/>
        </w:rPr>
        <w:t>Fecha recepción:</w:t>
      </w:r>
      <w:r w:rsidRPr="00E16133">
        <w:t xml:space="preserve">     </w:t>
      </w:r>
      <w:r w:rsidR="002067C9">
        <w:t>Enero</w:t>
      </w:r>
      <w:r w:rsidRPr="00E16133">
        <w:t xml:space="preserve"> 2016           </w:t>
      </w:r>
      <w:r>
        <w:t xml:space="preserve">                               </w:t>
      </w:r>
      <w:r w:rsidRPr="00E16133">
        <w:rPr>
          <w:b/>
        </w:rPr>
        <w:t>Fecha aceptación:</w:t>
      </w:r>
      <w:r>
        <w:t xml:space="preserve">  Junio</w:t>
      </w:r>
      <w:r w:rsidRPr="00E16133">
        <w:t xml:space="preserve"> 2016</w:t>
      </w:r>
      <w:r w:rsidR="00E52512">
        <w:rPr>
          <w:rFonts w:cs="Calibri"/>
        </w:rPr>
        <w:pict>
          <v:rect id="_x0000_i1025" style="width:0;height:1.5pt" o:hralign="center" o:hrstd="t" o:hr="t" fillcolor="#a0a0a0" stroked="f"/>
        </w:pict>
      </w:r>
    </w:p>
    <w:p w:rsidR="00145EA4" w:rsidRPr="00AA45A0" w:rsidRDefault="00145EA4" w:rsidP="00C62DF0">
      <w:pPr>
        <w:ind w:right="-376"/>
        <w:rPr>
          <w:lang w:val="es-MX"/>
        </w:rPr>
      </w:pPr>
    </w:p>
    <w:p w:rsidR="00145EA4" w:rsidRPr="00AA45A0" w:rsidRDefault="00145EA4" w:rsidP="00C62DF0">
      <w:pPr>
        <w:ind w:right="-376"/>
        <w:rPr>
          <w:lang w:val="es-MX"/>
        </w:rPr>
      </w:pPr>
    </w:p>
    <w:p w:rsidR="00145EA4" w:rsidRPr="00AA45A0" w:rsidRDefault="00145EA4" w:rsidP="00C62DF0">
      <w:pPr>
        <w:ind w:right="-376"/>
        <w:rPr>
          <w:lang w:val="es-MX"/>
        </w:rPr>
      </w:pPr>
    </w:p>
    <w:p w:rsidR="00145EA4" w:rsidRPr="00AA45A0" w:rsidRDefault="00145EA4" w:rsidP="00C62DF0">
      <w:pPr>
        <w:ind w:right="-376"/>
        <w:rPr>
          <w:lang w:val="es-MX"/>
        </w:rPr>
      </w:pPr>
    </w:p>
    <w:p w:rsidR="0091460D" w:rsidRPr="002D518E" w:rsidRDefault="0091460D" w:rsidP="009F3FFD">
      <w:pPr>
        <w:tabs>
          <w:tab w:val="left" w:pos="4678"/>
        </w:tabs>
        <w:spacing w:line="360" w:lineRule="auto"/>
        <w:ind w:right="-376"/>
        <w:rPr>
          <w:rFonts w:ascii="Calibri" w:hAnsi="Calibri" w:cs="Calibri"/>
          <w:color w:val="7030A0"/>
          <w:sz w:val="28"/>
          <w:szCs w:val="28"/>
        </w:rPr>
      </w:pPr>
      <w:r w:rsidRPr="002D518E">
        <w:rPr>
          <w:rFonts w:ascii="Calibri" w:hAnsi="Calibri" w:cs="Calibri"/>
          <w:color w:val="7030A0"/>
          <w:sz w:val="28"/>
          <w:szCs w:val="28"/>
        </w:rPr>
        <w:t>I</w:t>
      </w:r>
      <w:r w:rsidR="001D62E3" w:rsidRPr="002D518E">
        <w:rPr>
          <w:rFonts w:ascii="Calibri" w:hAnsi="Calibri" w:cs="Calibri"/>
          <w:color w:val="7030A0"/>
          <w:sz w:val="28"/>
          <w:szCs w:val="28"/>
        </w:rPr>
        <w:t>ntroducción</w:t>
      </w:r>
    </w:p>
    <w:p w:rsidR="00A43097" w:rsidRDefault="00A43097" w:rsidP="00DB0F2D">
      <w:pPr>
        <w:spacing w:line="360" w:lineRule="auto"/>
        <w:ind w:right="-377"/>
        <w:jc w:val="both"/>
        <w:outlineLvl w:val="0"/>
        <w:rPr>
          <w:lang w:val="es-MX"/>
        </w:rPr>
      </w:pPr>
      <w:r>
        <w:rPr>
          <w:lang w:val="es-MX"/>
        </w:rPr>
        <w:t>C</w:t>
      </w:r>
      <w:r w:rsidRPr="007C0869">
        <w:rPr>
          <w:lang w:val="es-MX"/>
        </w:rPr>
        <w:t xml:space="preserve">on el objetivo de </w:t>
      </w:r>
      <w:r w:rsidRPr="007C0869">
        <w:rPr>
          <w:lang w:eastAsia="es-MX"/>
        </w:rPr>
        <w:t xml:space="preserve">analizar las conductas psicosociales que ocasionan el bajo rendimiento escolar de los estudiantes de las </w:t>
      </w:r>
      <w:r w:rsidR="00DF65C4">
        <w:rPr>
          <w:lang w:eastAsia="es-MX"/>
        </w:rPr>
        <w:t>u</w:t>
      </w:r>
      <w:r w:rsidR="006F668C">
        <w:rPr>
          <w:lang w:eastAsia="es-MX"/>
        </w:rPr>
        <w:t xml:space="preserve">nidades </w:t>
      </w:r>
      <w:r w:rsidR="00DF65C4">
        <w:rPr>
          <w:lang w:eastAsia="es-MX"/>
        </w:rPr>
        <w:t>a</w:t>
      </w:r>
      <w:r w:rsidR="006F668C">
        <w:rPr>
          <w:lang w:eastAsia="es-MX"/>
        </w:rPr>
        <w:t>cadémicas</w:t>
      </w:r>
      <w:r w:rsidRPr="007C0869">
        <w:rPr>
          <w:lang w:eastAsia="es-MX"/>
        </w:rPr>
        <w:t xml:space="preserve"> de </w:t>
      </w:r>
      <w:r w:rsidR="00DF65C4">
        <w:rPr>
          <w:lang w:eastAsia="es-MX"/>
        </w:rPr>
        <w:t>p</w:t>
      </w:r>
      <w:r w:rsidRPr="007C0869">
        <w:rPr>
          <w:lang w:eastAsia="es-MX"/>
        </w:rPr>
        <w:t xml:space="preserve">sicología, </w:t>
      </w:r>
      <w:r w:rsidR="00DF65C4">
        <w:rPr>
          <w:lang w:eastAsia="es-MX"/>
        </w:rPr>
        <w:t>d</w:t>
      </w:r>
      <w:r w:rsidRPr="007C0869">
        <w:rPr>
          <w:lang w:eastAsia="es-MX"/>
        </w:rPr>
        <w:t xml:space="preserve">erecho, </w:t>
      </w:r>
      <w:r w:rsidR="00DF65C4">
        <w:rPr>
          <w:lang w:eastAsia="es-MX"/>
        </w:rPr>
        <w:t>s</w:t>
      </w:r>
      <w:r w:rsidRPr="007C0869">
        <w:rPr>
          <w:lang w:eastAsia="es-MX"/>
        </w:rPr>
        <w:t xml:space="preserve">ociología, </w:t>
      </w:r>
      <w:r w:rsidR="00DF65C4">
        <w:rPr>
          <w:lang w:eastAsia="es-MX"/>
        </w:rPr>
        <w:t>e</w:t>
      </w:r>
      <w:r w:rsidRPr="007C0869">
        <w:rPr>
          <w:lang w:eastAsia="es-MX"/>
        </w:rPr>
        <w:t xml:space="preserve">conomía y </w:t>
      </w:r>
      <w:r w:rsidR="00DF65C4">
        <w:rPr>
          <w:lang w:eastAsia="es-MX"/>
        </w:rPr>
        <w:t>e</w:t>
      </w:r>
      <w:r w:rsidRPr="007C0869">
        <w:rPr>
          <w:lang w:eastAsia="es-MX"/>
        </w:rPr>
        <w:t>nfermería Nª 2</w:t>
      </w:r>
      <w:r>
        <w:rPr>
          <w:lang w:eastAsia="es-MX"/>
        </w:rPr>
        <w:t>, s</w:t>
      </w:r>
      <w:r w:rsidR="00A9586E" w:rsidRPr="007C0869">
        <w:rPr>
          <w:lang w:val="es-MX"/>
        </w:rPr>
        <w:t>e realizó una investigación en</w:t>
      </w:r>
      <w:r w:rsidR="007716FA" w:rsidRPr="007C0869">
        <w:rPr>
          <w:lang w:val="es-MX"/>
        </w:rPr>
        <w:t xml:space="preserve"> los educandos</w:t>
      </w:r>
      <w:r w:rsidR="00115D9E" w:rsidRPr="007C0869">
        <w:rPr>
          <w:lang w:val="es-MX"/>
        </w:rPr>
        <w:t xml:space="preserve"> </w:t>
      </w:r>
      <w:r w:rsidR="00D5089B" w:rsidRPr="007C0869">
        <w:rPr>
          <w:lang w:val="es-MX"/>
        </w:rPr>
        <w:t xml:space="preserve">de sexto semestre </w:t>
      </w:r>
      <w:r w:rsidR="00115D9E" w:rsidRPr="007C0869">
        <w:rPr>
          <w:lang w:val="es-MX"/>
        </w:rPr>
        <w:t>de</w:t>
      </w:r>
      <w:r w:rsidR="00DF65C4">
        <w:rPr>
          <w:lang w:val="es-MX"/>
        </w:rPr>
        <w:t>l</w:t>
      </w:r>
      <w:r w:rsidR="004866A3" w:rsidRPr="007C0869">
        <w:rPr>
          <w:lang w:val="es-MX"/>
        </w:rPr>
        <w:t xml:space="preserve"> nivel superior</w:t>
      </w:r>
      <w:r w:rsidR="00A9586E" w:rsidRPr="007C0869">
        <w:rPr>
          <w:lang w:val="es-MX"/>
        </w:rPr>
        <w:t xml:space="preserve"> </w:t>
      </w:r>
      <w:r w:rsidR="00115D9E" w:rsidRPr="007C0869">
        <w:rPr>
          <w:lang w:val="es-MX"/>
        </w:rPr>
        <w:t>dependientes de la Universidad Autónoma de Guerrero (UAGro)</w:t>
      </w:r>
      <w:r>
        <w:rPr>
          <w:lang w:val="es-MX"/>
        </w:rPr>
        <w:t>.</w:t>
      </w:r>
    </w:p>
    <w:p w:rsidR="00970372" w:rsidRPr="007C0869" w:rsidRDefault="00115D9E" w:rsidP="00DB0F2D">
      <w:pPr>
        <w:spacing w:line="360" w:lineRule="auto"/>
        <w:ind w:right="-377"/>
        <w:jc w:val="both"/>
        <w:outlineLvl w:val="0"/>
        <w:rPr>
          <w:lang w:val="es-MX"/>
        </w:rPr>
      </w:pPr>
      <w:r w:rsidRPr="007C0869">
        <w:rPr>
          <w:lang w:val="es-MX"/>
        </w:rPr>
        <w:t xml:space="preserve"> </w:t>
      </w:r>
    </w:p>
    <w:p w:rsidR="00126122" w:rsidRDefault="00115D9E" w:rsidP="00DB0F2D">
      <w:pPr>
        <w:spacing w:line="360" w:lineRule="auto"/>
        <w:ind w:right="-377"/>
        <w:jc w:val="both"/>
        <w:outlineLvl w:val="0"/>
        <w:rPr>
          <w:lang w:val="es-MX"/>
        </w:rPr>
      </w:pPr>
      <w:r w:rsidRPr="007C0869">
        <w:rPr>
          <w:lang w:val="es-MX"/>
        </w:rPr>
        <w:lastRenderedPageBreak/>
        <w:t>Para</w:t>
      </w:r>
      <w:r w:rsidR="006F668C">
        <w:rPr>
          <w:lang w:val="es-MX"/>
        </w:rPr>
        <w:t xml:space="preserve"> ello se aplicó un</w:t>
      </w:r>
      <w:r w:rsidRPr="007C0869">
        <w:rPr>
          <w:lang w:val="es-MX"/>
        </w:rPr>
        <w:t xml:space="preserve"> cuestionario a educandos del sexto semestre</w:t>
      </w:r>
      <w:r w:rsidR="00347FFC" w:rsidRPr="007C0869">
        <w:rPr>
          <w:lang w:val="es-MX"/>
        </w:rPr>
        <w:t xml:space="preserve"> de las cinco licenciaturas</w:t>
      </w:r>
      <w:r w:rsidR="00B06EE5" w:rsidRPr="007C0869">
        <w:rPr>
          <w:lang w:val="es-MX"/>
        </w:rPr>
        <w:t xml:space="preserve"> de la UAGro</w:t>
      </w:r>
      <w:r w:rsidRPr="007C0869">
        <w:rPr>
          <w:lang w:val="es-MX"/>
        </w:rPr>
        <w:t>.</w:t>
      </w:r>
      <w:r w:rsidR="00B06EE5" w:rsidRPr="007C0869">
        <w:rPr>
          <w:lang w:val="es-MX"/>
        </w:rPr>
        <w:t xml:space="preserve"> </w:t>
      </w:r>
      <w:r w:rsidR="00145EA4" w:rsidRPr="007C0869">
        <w:rPr>
          <w:lang w:val="es-MX"/>
        </w:rPr>
        <w:t>L</w:t>
      </w:r>
      <w:r w:rsidR="001A5CE9" w:rsidRPr="007C0869">
        <w:rPr>
          <w:lang w:val="es-MX"/>
        </w:rPr>
        <w:t>os datos rec</w:t>
      </w:r>
      <w:r w:rsidR="007E256B">
        <w:rPr>
          <w:lang w:val="es-MX"/>
        </w:rPr>
        <w:t>abados</w:t>
      </w:r>
      <w:r w:rsidR="001A5CE9" w:rsidRPr="007C0869">
        <w:rPr>
          <w:lang w:val="es-MX"/>
        </w:rPr>
        <w:t xml:space="preserve"> </w:t>
      </w:r>
      <w:r w:rsidR="007716FA" w:rsidRPr="007C0869">
        <w:rPr>
          <w:lang w:val="es-MX"/>
        </w:rPr>
        <w:t xml:space="preserve">en el trabajo de campo </w:t>
      </w:r>
      <w:r w:rsidR="001A5CE9" w:rsidRPr="007C0869">
        <w:rPr>
          <w:lang w:val="es-MX"/>
        </w:rPr>
        <w:t xml:space="preserve">se </w:t>
      </w:r>
      <w:r w:rsidR="007E256B">
        <w:rPr>
          <w:lang w:val="es-MX"/>
        </w:rPr>
        <w:t>muestran</w:t>
      </w:r>
      <w:r w:rsidR="00145EA4" w:rsidRPr="007C0869">
        <w:rPr>
          <w:lang w:val="es-MX"/>
        </w:rPr>
        <w:t xml:space="preserve"> en cuadros y gráficas</w:t>
      </w:r>
      <w:r w:rsidR="001A5CE9" w:rsidRPr="007C0869">
        <w:rPr>
          <w:lang w:val="es-MX"/>
        </w:rPr>
        <w:t xml:space="preserve">, mismos que </w:t>
      </w:r>
      <w:r w:rsidR="007E256B">
        <w:rPr>
          <w:lang w:val="es-MX"/>
        </w:rPr>
        <w:t xml:space="preserve">a su vez </w:t>
      </w:r>
      <w:r w:rsidR="001A5CE9" w:rsidRPr="007C0869">
        <w:rPr>
          <w:lang w:val="es-MX"/>
        </w:rPr>
        <w:t>se</w:t>
      </w:r>
      <w:r w:rsidR="007716FA" w:rsidRPr="007C0869">
        <w:rPr>
          <w:lang w:val="es-MX"/>
        </w:rPr>
        <w:t xml:space="preserve"> interpretan inter e intrafactorialmente</w:t>
      </w:r>
      <w:r w:rsidR="00283692" w:rsidRPr="007C0869">
        <w:rPr>
          <w:lang w:val="es-MX"/>
        </w:rPr>
        <w:t>.</w:t>
      </w:r>
      <w:r w:rsidR="00B06EE5" w:rsidRPr="007C0869">
        <w:rPr>
          <w:lang w:val="es-MX"/>
        </w:rPr>
        <w:t xml:space="preserve"> </w:t>
      </w:r>
      <w:r w:rsidR="00DF65C4">
        <w:rPr>
          <w:lang w:val="es-MX"/>
        </w:rPr>
        <w:t>Los</w:t>
      </w:r>
      <w:r w:rsidR="001A5CE9" w:rsidRPr="007C0869">
        <w:rPr>
          <w:lang w:val="es-MX"/>
        </w:rPr>
        <w:t xml:space="preserve"> resultados</w:t>
      </w:r>
      <w:r w:rsidR="00DB4B92" w:rsidRPr="007C0869">
        <w:rPr>
          <w:lang w:val="es-MX"/>
        </w:rPr>
        <w:t xml:space="preserve"> de la investigación</w:t>
      </w:r>
      <w:r w:rsidR="001A5CE9" w:rsidRPr="007C0869">
        <w:rPr>
          <w:lang w:val="es-MX"/>
        </w:rPr>
        <w:t xml:space="preserve"> </w:t>
      </w:r>
      <w:r w:rsidR="00B06EE5" w:rsidRPr="007C0869">
        <w:rPr>
          <w:lang w:val="es-MX"/>
        </w:rPr>
        <w:t>permitieron</w:t>
      </w:r>
      <w:r w:rsidR="001A5CE9" w:rsidRPr="007C0869">
        <w:rPr>
          <w:lang w:val="es-MX"/>
        </w:rPr>
        <w:t xml:space="preserve"> descubri</w:t>
      </w:r>
      <w:r w:rsidR="00B06EE5" w:rsidRPr="007C0869">
        <w:rPr>
          <w:lang w:val="es-MX"/>
        </w:rPr>
        <w:t>r</w:t>
      </w:r>
      <w:r w:rsidR="001A5CE9" w:rsidRPr="007C0869">
        <w:rPr>
          <w:lang w:val="es-MX"/>
        </w:rPr>
        <w:t xml:space="preserve"> que los principales factores </w:t>
      </w:r>
      <w:r w:rsidR="00DB4B92" w:rsidRPr="007C0869">
        <w:rPr>
          <w:lang w:val="es-MX"/>
        </w:rPr>
        <w:t xml:space="preserve">que tienen </w:t>
      </w:r>
      <w:r w:rsidR="001A5CE9" w:rsidRPr="007C0869">
        <w:rPr>
          <w:lang w:val="es-MX"/>
        </w:rPr>
        <w:t>mayor incidencia en el Bajo Rendimiento Escolar son psicológico</w:t>
      </w:r>
      <w:r w:rsidR="007E256B">
        <w:rPr>
          <w:lang w:val="es-MX"/>
        </w:rPr>
        <w:t>s</w:t>
      </w:r>
      <w:r w:rsidR="001A5CE9" w:rsidRPr="007C0869">
        <w:rPr>
          <w:lang w:val="es-MX"/>
        </w:rPr>
        <w:t xml:space="preserve"> y económico</w:t>
      </w:r>
      <w:r w:rsidR="007E256B">
        <w:rPr>
          <w:lang w:val="es-MX"/>
        </w:rPr>
        <w:t>s</w:t>
      </w:r>
      <w:r w:rsidR="001A5CE9" w:rsidRPr="007C0869">
        <w:rPr>
          <w:lang w:val="es-MX"/>
        </w:rPr>
        <w:t xml:space="preserve">, </w:t>
      </w:r>
      <w:r w:rsidR="00DF65C4">
        <w:rPr>
          <w:lang w:val="es-MX"/>
        </w:rPr>
        <w:t>pues</w:t>
      </w:r>
      <w:r w:rsidR="001A5CE9" w:rsidRPr="007C0869">
        <w:rPr>
          <w:lang w:val="es-MX"/>
        </w:rPr>
        <w:t xml:space="preserve"> fueron los que registraron las frecuencias más altas. </w:t>
      </w:r>
      <w:r w:rsidR="00DB4B92" w:rsidRPr="007C0869">
        <w:rPr>
          <w:lang w:val="es-MX"/>
        </w:rPr>
        <w:t>En contraste, los factores que menos inciden en la problemática escolar</w:t>
      </w:r>
      <w:r w:rsidR="00B06EE5" w:rsidRPr="007C0869">
        <w:rPr>
          <w:lang w:val="es-MX"/>
        </w:rPr>
        <w:t xml:space="preserve"> señalada</w:t>
      </w:r>
      <w:r w:rsidR="00DB4B92" w:rsidRPr="007C0869">
        <w:rPr>
          <w:lang w:val="es-MX"/>
        </w:rPr>
        <w:t xml:space="preserve"> son el bullying</w:t>
      </w:r>
      <w:r w:rsidR="00D5089B" w:rsidRPr="007C0869">
        <w:rPr>
          <w:lang w:val="es-MX"/>
        </w:rPr>
        <w:t xml:space="preserve">, la falta de apoyo de la familia y </w:t>
      </w:r>
      <w:r w:rsidR="00DB4B92" w:rsidRPr="007C0869">
        <w:rPr>
          <w:lang w:val="es-MX"/>
        </w:rPr>
        <w:t>de la escuela.</w:t>
      </w:r>
      <w:r w:rsidR="007716FA" w:rsidRPr="007C0869">
        <w:rPr>
          <w:lang w:val="es-MX"/>
        </w:rPr>
        <w:t xml:space="preserve"> Lo anterior fue constatado con los mismos resultados</w:t>
      </w:r>
      <w:r w:rsidR="00BB3E0B" w:rsidRPr="007C0869">
        <w:rPr>
          <w:lang w:val="es-MX"/>
        </w:rPr>
        <w:t xml:space="preserve"> derivados de </w:t>
      </w:r>
      <w:r w:rsidR="007716FA" w:rsidRPr="007C0869">
        <w:rPr>
          <w:lang w:val="es-MX"/>
        </w:rPr>
        <w:t xml:space="preserve"> preguntas formuladas</w:t>
      </w:r>
      <w:r w:rsidR="00BB3E0B" w:rsidRPr="007C0869">
        <w:rPr>
          <w:lang w:val="es-MX"/>
        </w:rPr>
        <w:t xml:space="preserve"> de diferente manera. </w:t>
      </w:r>
    </w:p>
    <w:p w:rsidR="00283692" w:rsidRPr="007C0869" w:rsidRDefault="007716FA" w:rsidP="00DB0F2D">
      <w:pPr>
        <w:spacing w:line="360" w:lineRule="auto"/>
        <w:ind w:right="-377"/>
        <w:jc w:val="both"/>
        <w:outlineLvl w:val="0"/>
        <w:rPr>
          <w:lang w:val="es-MX"/>
        </w:rPr>
      </w:pPr>
      <w:r w:rsidRPr="007C0869">
        <w:rPr>
          <w:lang w:val="es-MX"/>
        </w:rPr>
        <w:t xml:space="preserve"> </w:t>
      </w:r>
    </w:p>
    <w:p w:rsidR="00283692" w:rsidRDefault="00283692" w:rsidP="00DB0F2D">
      <w:pPr>
        <w:spacing w:line="360" w:lineRule="auto"/>
        <w:ind w:right="-377"/>
        <w:jc w:val="both"/>
        <w:outlineLvl w:val="0"/>
        <w:rPr>
          <w:lang w:val="es-MX"/>
        </w:rPr>
      </w:pPr>
      <w:r w:rsidRPr="007C0869">
        <w:rPr>
          <w:lang w:val="es-MX"/>
        </w:rPr>
        <w:t>Este informe contiene un apartado dedicado a la revisión de la literatura en</w:t>
      </w:r>
      <w:r w:rsidR="004566E7" w:rsidRPr="007C0869">
        <w:rPr>
          <w:lang w:val="es-MX"/>
        </w:rPr>
        <w:t xml:space="preserve"> la que los autores consultados</w:t>
      </w:r>
      <w:r w:rsidRPr="007C0869">
        <w:rPr>
          <w:lang w:val="es-MX"/>
        </w:rPr>
        <w:t xml:space="preserve"> </w:t>
      </w:r>
      <w:r w:rsidR="004566E7" w:rsidRPr="007C0869">
        <w:rPr>
          <w:lang w:val="es-MX"/>
        </w:rPr>
        <w:t xml:space="preserve">expresan </w:t>
      </w:r>
      <w:r w:rsidR="00B06EE5" w:rsidRPr="007C0869">
        <w:rPr>
          <w:lang w:val="es-MX"/>
        </w:rPr>
        <w:t xml:space="preserve">su posición teórica respecto </w:t>
      </w:r>
      <w:r w:rsidRPr="007C0869">
        <w:rPr>
          <w:lang w:val="es-MX"/>
        </w:rPr>
        <w:t xml:space="preserve">a los factores psicosociales </w:t>
      </w:r>
      <w:r w:rsidR="004566E7" w:rsidRPr="007C0869">
        <w:rPr>
          <w:lang w:val="es-MX"/>
        </w:rPr>
        <w:t xml:space="preserve">o conductas psicosociales </w:t>
      </w:r>
      <w:r w:rsidR="007716FA" w:rsidRPr="007C0869">
        <w:rPr>
          <w:lang w:val="es-MX"/>
        </w:rPr>
        <w:t>relacionada</w:t>
      </w:r>
      <w:r w:rsidRPr="007C0869">
        <w:rPr>
          <w:lang w:val="es-MX"/>
        </w:rPr>
        <w:t>s con el bajo rendimiento escolar</w:t>
      </w:r>
      <w:r w:rsidR="00B06EE5" w:rsidRPr="007C0869">
        <w:rPr>
          <w:lang w:val="es-MX"/>
        </w:rPr>
        <w:t xml:space="preserve"> de los estudiantes de la UAGro</w:t>
      </w:r>
      <w:r w:rsidRPr="007C0869">
        <w:rPr>
          <w:lang w:val="es-MX"/>
        </w:rPr>
        <w:t>.</w:t>
      </w:r>
    </w:p>
    <w:p w:rsidR="00126122" w:rsidRDefault="00126122" w:rsidP="00DB0F2D">
      <w:pPr>
        <w:spacing w:line="360" w:lineRule="auto"/>
        <w:ind w:right="-377"/>
        <w:jc w:val="both"/>
        <w:outlineLvl w:val="0"/>
        <w:rPr>
          <w:lang w:val="es-MX"/>
        </w:rPr>
      </w:pPr>
    </w:p>
    <w:p w:rsidR="00283692" w:rsidRPr="007C0869" w:rsidRDefault="00CE11A8" w:rsidP="00DB0F2D">
      <w:pPr>
        <w:spacing w:line="360" w:lineRule="auto"/>
        <w:ind w:right="-377"/>
        <w:jc w:val="both"/>
        <w:outlineLvl w:val="0"/>
        <w:rPr>
          <w:lang w:val="es-MX"/>
        </w:rPr>
      </w:pPr>
      <w:r w:rsidRPr="007C0869">
        <w:rPr>
          <w:lang w:val="es-MX"/>
        </w:rPr>
        <w:t>Finalmente se sugiere</w:t>
      </w:r>
      <w:r w:rsidR="0010375C" w:rsidRPr="007C0869">
        <w:rPr>
          <w:lang w:val="es-MX"/>
        </w:rPr>
        <w:t xml:space="preserve"> a las autoridades</w:t>
      </w:r>
      <w:r w:rsidRPr="007C0869">
        <w:rPr>
          <w:lang w:val="es-MX"/>
        </w:rPr>
        <w:t xml:space="preserve"> de las escuelas implicadas en el estudio</w:t>
      </w:r>
      <w:r w:rsidR="00594A24">
        <w:rPr>
          <w:lang w:val="es-MX"/>
        </w:rPr>
        <w:t xml:space="preserve"> que autoricen</w:t>
      </w:r>
      <w:r w:rsidRPr="007C0869">
        <w:rPr>
          <w:lang w:val="es-MX"/>
        </w:rPr>
        <w:t xml:space="preserve"> un programa que incluya </w:t>
      </w:r>
      <w:r w:rsidR="0010375C" w:rsidRPr="007C0869">
        <w:rPr>
          <w:lang w:val="es-MX"/>
        </w:rPr>
        <w:t>una serie de acciones encaminadas a suprimir o disminuir los efectos de los factores responsables del bajo rendimiento escolar</w:t>
      </w:r>
      <w:r w:rsidRPr="007C0869">
        <w:rPr>
          <w:lang w:val="es-MX"/>
        </w:rPr>
        <w:t xml:space="preserve"> en las escuelas</w:t>
      </w:r>
      <w:r w:rsidR="004566E7" w:rsidRPr="007C0869">
        <w:rPr>
          <w:lang w:val="es-MX"/>
        </w:rPr>
        <w:t xml:space="preserve">, como son </w:t>
      </w:r>
      <w:r w:rsidR="007716FA" w:rsidRPr="007C0869">
        <w:rPr>
          <w:lang w:val="es-MX"/>
        </w:rPr>
        <w:t>la desmotivación, la indiferencia del estudiante y la economía de las familias, principalmente.</w:t>
      </w:r>
    </w:p>
    <w:p w:rsidR="00115D9E" w:rsidRPr="007C0869" w:rsidRDefault="00283692" w:rsidP="00DB0F2D">
      <w:pPr>
        <w:spacing w:line="360" w:lineRule="auto"/>
        <w:ind w:right="-377"/>
        <w:jc w:val="both"/>
        <w:outlineLvl w:val="0"/>
        <w:rPr>
          <w:lang w:val="es-MX"/>
        </w:rPr>
      </w:pPr>
      <w:r w:rsidRPr="007C0869">
        <w:rPr>
          <w:lang w:val="es-MX"/>
        </w:rPr>
        <w:t xml:space="preserve">     </w:t>
      </w:r>
      <w:r w:rsidR="00DB4B92" w:rsidRPr="007C0869">
        <w:rPr>
          <w:lang w:val="es-MX"/>
        </w:rPr>
        <w:t xml:space="preserve"> </w:t>
      </w:r>
      <w:r w:rsidR="001A5CE9" w:rsidRPr="007C0869">
        <w:rPr>
          <w:lang w:val="es-MX"/>
        </w:rPr>
        <w:t xml:space="preserve">  </w:t>
      </w:r>
      <w:r w:rsidR="00145EA4" w:rsidRPr="007C0869">
        <w:rPr>
          <w:lang w:val="es-MX"/>
        </w:rPr>
        <w:t xml:space="preserve">  </w:t>
      </w:r>
      <w:r w:rsidR="00115D9E" w:rsidRPr="007C0869">
        <w:rPr>
          <w:lang w:val="es-MX"/>
        </w:rPr>
        <w:t xml:space="preserve"> </w:t>
      </w:r>
    </w:p>
    <w:p w:rsidR="0091460D" w:rsidRPr="007C0869" w:rsidRDefault="0091460D" w:rsidP="002D518E">
      <w:pPr>
        <w:spacing w:line="360" w:lineRule="auto"/>
        <w:ind w:right="-377"/>
        <w:jc w:val="both"/>
        <w:outlineLvl w:val="0"/>
        <w:rPr>
          <w:b/>
          <w:lang w:val="es-MX"/>
        </w:rPr>
      </w:pPr>
      <w:r w:rsidRPr="007C0869">
        <w:rPr>
          <w:b/>
          <w:lang w:val="es-MX"/>
        </w:rPr>
        <w:t>F</w:t>
      </w:r>
      <w:r w:rsidR="003F1272" w:rsidRPr="007C0869">
        <w:rPr>
          <w:b/>
          <w:lang w:val="es-MX"/>
        </w:rPr>
        <w:t>undamentación</w:t>
      </w:r>
      <w:r w:rsidR="001D62E3" w:rsidRPr="007C0869">
        <w:rPr>
          <w:b/>
          <w:lang w:val="es-MX"/>
        </w:rPr>
        <w:t xml:space="preserve"> teóric</w:t>
      </w:r>
      <w:r w:rsidR="003F1272" w:rsidRPr="007C0869">
        <w:rPr>
          <w:b/>
          <w:lang w:val="es-MX"/>
        </w:rPr>
        <w:t>a</w:t>
      </w:r>
      <w:r w:rsidR="001D62E3" w:rsidRPr="007C0869">
        <w:rPr>
          <w:b/>
          <w:lang w:val="es-MX"/>
        </w:rPr>
        <w:t xml:space="preserve"> del </w:t>
      </w:r>
      <w:r w:rsidR="00347FFC" w:rsidRPr="007C0869">
        <w:rPr>
          <w:b/>
          <w:lang w:val="es-MX"/>
        </w:rPr>
        <w:t>B</w:t>
      </w:r>
      <w:r w:rsidR="001D62E3" w:rsidRPr="007C0869">
        <w:rPr>
          <w:b/>
          <w:lang w:val="es-MX"/>
        </w:rPr>
        <w:t xml:space="preserve">ajo </w:t>
      </w:r>
      <w:r w:rsidR="00347FFC" w:rsidRPr="007C0869">
        <w:rPr>
          <w:b/>
          <w:lang w:val="es-MX"/>
        </w:rPr>
        <w:t>R</w:t>
      </w:r>
      <w:r w:rsidR="001D62E3" w:rsidRPr="007C0869">
        <w:rPr>
          <w:b/>
          <w:lang w:val="es-MX"/>
        </w:rPr>
        <w:t xml:space="preserve">endimiento </w:t>
      </w:r>
      <w:r w:rsidR="00347FFC" w:rsidRPr="007C0869">
        <w:rPr>
          <w:b/>
          <w:lang w:val="es-MX"/>
        </w:rPr>
        <w:t>E</w:t>
      </w:r>
      <w:r w:rsidR="001D62E3" w:rsidRPr="007C0869">
        <w:rPr>
          <w:b/>
          <w:lang w:val="es-MX"/>
        </w:rPr>
        <w:t>scolar</w:t>
      </w:r>
    </w:p>
    <w:p w:rsidR="004553CC" w:rsidRPr="007C0869" w:rsidRDefault="004553CC" w:rsidP="00DB0F2D">
      <w:pPr>
        <w:spacing w:line="360" w:lineRule="auto"/>
        <w:ind w:right="-376"/>
        <w:rPr>
          <w:lang w:val="es-MX"/>
        </w:rPr>
      </w:pPr>
    </w:p>
    <w:p w:rsidR="00703CFF" w:rsidRPr="00594A24" w:rsidRDefault="00703CFF" w:rsidP="00594A24">
      <w:pPr>
        <w:spacing w:line="360" w:lineRule="auto"/>
        <w:ind w:right="-376"/>
        <w:jc w:val="both"/>
        <w:rPr>
          <w:b/>
          <w:i/>
          <w:lang w:val="es-MX"/>
        </w:rPr>
      </w:pPr>
      <w:r w:rsidRPr="00594A24">
        <w:rPr>
          <w:b/>
          <w:i/>
          <w:lang w:val="es-MX"/>
        </w:rPr>
        <w:t>Definiciones conceptuales</w:t>
      </w:r>
      <w:r w:rsidR="00C917FE" w:rsidRPr="00594A24">
        <w:rPr>
          <w:b/>
          <w:i/>
          <w:lang w:val="es-MX"/>
        </w:rPr>
        <w:t xml:space="preserve"> </w:t>
      </w:r>
    </w:p>
    <w:p w:rsidR="00C917FE" w:rsidRPr="007C0869" w:rsidRDefault="00C917FE" w:rsidP="00703CFF">
      <w:pPr>
        <w:spacing w:line="360" w:lineRule="auto"/>
        <w:ind w:right="-376"/>
        <w:jc w:val="both"/>
        <w:rPr>
          <w:lang w:val="es-MX"/>
        </w:rPr>
      </w:pPr>
      <w:r w:rsidRPr="007C0869">
        <w:rPr>
          <w:b/>
          <w:i/>
          <w:lang w:val="es-MX"/>
        </w:rPr>
        <w:t>Bajo Rendimiento Escolar</w:t>
      </w:r>
    </w:p>
    <w:p w:rsidR="00C917FE" w:rsidRPr="007C0869" w:rsidRDefault="00C917FE" w:rsidP="00DB0F2D">
      <w:pPr>
        <w:spacing w:line="360" w:lineRule="auto"/>
        <w:ind w:right="-376"/>
        <w:jc w:val="both"/>
        <w:rPr>
          <w:lang w:val="es-MX"/>
        </w:rPr>
      </w:pPr>
      <w:r w:rsidRPr="007C0869">
        <w:rPr>
          <w:lang w:val="es-MX"/>
        </w:rPr>
        <w:t>El Bajo Rendimiento Escolar es el registro de calificaciones aprobatorias por debajo de ocho y reprobatorias en el expediente de los estudiantes. En la UAGro, los discentes que promedian menos de 8.5 de calificaci</w:t>
      </w:r>
      <w:r w:rsidR="00594A24">
        <w:rPr>
          <w:lang w:val="es-MX"/>
        </w:rPr>
        <w:t>ón</w:t>
      </w:r>
      <w:r w:rsidRPr="007C0869">
        <w:rPr>
          <w:lang w:val="es-MX"/>
        </w:rPr>
        <w:t xml:space="preserve"> durante toda la carrera, no se titulan u obtienen el grado por la vía expedita, pues </w:t>
      </w:r>
      <w:r w:rsidR="00594A24">
        <w:rPr>
          <w:lang w:val="es-MX"/>
        </w:rPr>
        <w:t>dicha calificación es la mínima aceptable,</w:t>
      </w:r>
      <w:r w:rsidRPr="007C0869">
        <w:rPr>
          <w:lang w:val="es-MX"/>
        </w:rPr>
        <w:t xml:space="preserve"> además de no </w:t>
      </w:r>
      <w:r w:rsidR="00DF65C4">
        <w:rPr>
          <w:lang w:val="es-MX"/>
        </w:rPr>
        <w:t>reprobar</w:t>
      </w:r>
      <w:r w:rsidRPr="007C0869">
        <w:rPr>
          <w:lang w:val="es-MX"/>
        </w:rPr>
        <w:t xml:space="preserve"> más de tres cursos curriculares</w:t>
      </w:r>
      <w:r w:rsidR="00305EB5" w:rsidRPr="007C0869">
        <w:rPr>
          <w:lang w:val="es-MX"/>
        </w:rPr>
        <w:t xml:space="preserve"> </w:t>
      </w:r>
      <w:r w:rsidR="00DF65C4">
        <w:rPr>
          <w:lang w:val="es-MX"/>
        </w:rPr>
        <w:t>a lo largo de</w:t>
      </w:r>
      <w:r w:rsidR="00305EB5" w:rsidRPr="007C0869">
        <w:rPr>
          <w:lang w:val="es-MX"/>
        </w:rPr>
        <w:t xml:space="preserve"> su trayectoria escolar</w:t>
      </w:r>
      <w:r w:rsidRPr="007C0869">
        <w:rPr>
          <w:lang w:val="es-MX"/>
        </w:rPr>
        <w:t xml:space="preserve">. El BRE puede ser el preámbulo de la deserción escolar, pues </w:t>
      </w:r>
      <w:r w:rsidR="00594A24">
        <w:rPr>
          <w:lang w:val="es-MX"/>
        </w:rPr>
        <w:t xml:space="preserve">para </w:t>
      </w:r>
      <w:r w:rsidRPr="007C0869">
        <w:rPr>
          <w:lang w:val="es-MX"/>
        </w:rPr>
        <w:t>un estudiante con calificaciones bajas o reprobatoria</w:t>
      </w:r>
      <w:r w:rsidR="00431BAC" w:rsidRPr="007C0869">
        <w:rPr>
          <w:lang w:val="es-MX"/>
        </w:rPr>
        <w:t>s</w:t>
      </w:r>
      <w:r w:rsidR="00594A24">
        <w:rPr>
          <w:lang w:val="es-MX"/>
        </w:rPr>
        <w:t xml:space="preserve"> es</w:t>
      </w:r>
      <w:r w:rsidRPr="007C0869">
        <w:rPr>
          <w:lang w:val="es-MX"/>
        </w:rPr>
        <w:t xml:space="preserve"> muy difícil continuar </w:t>
      </w:r>
      <w:r w:rsidR="008D072D">
        <w:rPr>
          <w:lang w:val="es-MX"/>
        </w:rPr>
        <w:t>estudiando</w:t>
      </w:r>
      <w:r w:rsidR="00594A24">
        <w:rPr>
          <w:lang w:val="es-MX"/>
        </w:rPr>
        <w:t xml:space="preserve">, sobre todo si </w:t>
      </w:r>
      <w:r w:rsidR="008D072D">
        <w:rPr>
          <w:lang w:val="es-MX"/>
        </w:rPr>
        <w:t xml:space="preserve">es de bajos </w:t>
      </w:r>
      <w:r w:rsidRPr="007C0869">
        <w:rPr>
          <w:lang w:val="es-MX"/>
        </w:rPr>
        <w:t>recursos económicos. Tomas U. en la págin</w:t>
      </w:r>
      <w:r w:rsidRPr="00CE68BC">
        <w:rPr>
          <w:lang w:val="es-MX"/>
        </w:rPr>
        <w:t>a d</w:t>
      </w:r>
      <w:r w:rsidRPr="007C0869">
        <w:rPr>
          <w:lang w:val="es-MX"/>
        </w:rPr>
        <w:t xml:space="preserve">el PSICOASESOR,  sostiene que el BRE depende del profesor, de los padres y de la motivación del </w:t>
      </w:r>
      <w:r w:rsidRPr="007C0869">
        <w:rPr>
          <w:lang w:val="es-MX"/>
        </w:rPr>
        <w:lastRenderedPageBreak/>
        <w:t>niño: “… cuando los padres no colaboran en el aprendizaje de su hijo, no lo motivan, no lo apoyan n</w:t>
      </w:r>
      <w:r w:rsidR="00DF65C4">
        <w:rPr>
          <w:lang w:val="es-MX"/>
        </w:rPr>
        <w:t>i</w:t>
      </w:r>
      <w:r w:rsidRPr="007C0869">
        <w:rPr>
          <w:lang w:val="es-MX"/>
        </w:rPr>
        <w:t xml:space="preserve"> están con él, es muy probable que tenga “bajo rendimiento escolar”.</w:t>
      </w:r>
    </w:p>
    <w:p w:rsidR="00305EB5" w:rsidRPr="007C0869" w:rsidRDefault="00305EB5" w:rsidP="00431BAC">
      <w:pPr>
        <w:spacing w:line="360" w:lineRule="auto"/>
        <w:ind w:right="-376"/>
        <w:rPr>
          <w:b/>
          <w:i/>
          <w:lang w:val="es-MX"/>
        </w:rPr>
      </w:pPr>
    </w:p>
    <w:p w:rsidR="00305EB5" w:rsidRPr="007C0869" w:rsidRDefault="00305EB5" w:rsidP="00DB57AB">
      <w:pPr>
        <w:spacing w:line="360" w:lineRule="auto"/>
        <w:ind w:right="-376"/>
        <w:jc w:val="both"/>
        <w:rPr>
          <w:b/>
          <w:i/>
          <w:lang w:val="es-MX"/>
        </w:rPr>
      </w:pPr>
      <w:r w:rsidRPr="007C0869">
        <w:rPr>
          <w:b/>
          <w:i/>
          <w:lang w:val="es-MX"/>
        </w:rPr>
        <w:t>Las conductas psicosociales</w:t>
      </w:r>
    </w:p>
    <w:p w:rsidR="00DB57AB" w:rsidRPr="007C0869" w:rsidRDefault="00EB1E77" w:rsidP="00DB57AB">
      <w:pPr>
        <w:spacing w:line="360" w:lineRule="auto"/>
        <w:ind w:right="-376"/>
        <w:jc w:val="both"/>
        <w:rPr>
          <w:lang w:val="es-MX"/>
        </w:rPr>
      </w:pPr>
      <w:r>
        <w:rPr>
          <w:lang w:val="es-MX"/>
        </w:rPr>
        <w:t>L</w:t>
      </w:r>
      <w:r w:rsidR="00305EB5" w:rsidRPr="007C0869">
        <w:rPr>
          <w:lang w:val="es-MX"/>
        </w:rPr>
        <w:t xml:space="preserve">as conductas psicosociales </w:t>
      </w:r>
      <w:r>
        <w:rPr>
          <w:lang w:val="es-MX"/>
        </w:rPr>
        <w:t>surgen de</w:t>
      </w:r>
      <w:r w:rsidR="00DB57AB" w:rsidRPr="007C0869">
        <w:rPr>
          <w:lang w:val="es-MX"/>
        </w:rPr>
        <w:t xml:space="preserve"> factores psicológico</w:t>
      </w:r>
      <w:r>
        <w:rPr>
          <w:lang w:val="es-MX"/>
        </w:rPr>
        <w:t>s</w:t>
      </w:r>
      <w:r w:rsidR="00DB57AB" w:rsidRPr="007C0869">
        <w:rPr>
          <w:lang w:val="es-MX"/>
        </w:rPr>
        <w:t xml:space="preserve"> y social</w:t>
      </w:r>
      <w:r>
        <w:rPr>
          <w:lang w:val="es-MX"/>
        </w:rPr>
        <w:t>es</w:t>
      </w:r>
      <w:r w:rsidR="00DB57AB" w:rsidRPr="007C0869">
        <w:rPr>
          <w:lang w:val="es-MX"/>
        </w:rPr>
        <w:t xml:space="preserve">, </w:t>
      </w:r>
      <w:r>
        <w:rPr>
          <w:lang w:val="es-MX"/>
        </w:rPr>
        <w:t xml:space="preserve">y están </w:t>
      </w:r>
      <w:r w:rsidR="00DB57AB" w:rsidRPr="007C0869">
        <w:rPr>
          <w:lang w:val="es-MX"/>
        </w:rPr>
        <w:t>orientadas a</w:t>
      </w:r>
      <w:r>
        <w:rPr>
          <w:lang w:val="es-MX"/>
        </w:rPr>
        <w:t>l</w:t>
      </w:r>
      <w:r w:rsidR="00DB57AB" w:rsidRPr="007C0869">
        <w:rPr>
          <w:lang w:val="es-MX"/>
        </w:rPr>
        <w:t xml:space="preserve"> logr</w:t>
      </w:r>
      <w:r>
        <w:rPr>
          <w:lang w:val="es-MX"/>
        </w:rPr>
        <w:t>o</w:t>
      </w:r>
      <w:r w:rsidR="00DB57AB" w:rsidRPr="007C0869">
        <w:rPr>
          <w:lang w:val="es-MX"/>
        </w:rPr>
        <w:t xml:space="preserve"> </w:t>
      </w:r>
      <w:r>
        <w:rPr>
          <w:lang w:val="es-MX"/>
        </w:rPr>
        <w:t xml:space="preserve">de </w:t>
      </w:r>
      <w:r w:rsidR="00DB57AB" w:rsidRPr="007C0869">
        <w:rPr>
          <w:lang w:val="es-MX"/>
        </w:rPr>
        <w:t xml:space="preserve">un propósito. En el campo de la educación resulta más apropiado referirse a los factores psicosociales en lugar de las conductas psicosociales, </w:t>
      </w:r>
      <w:r w:rsidR="005A057E">
        <w:rPr>
          <w:lang w:val="es-MX"/>
        </w:rPr>
        <w:t>así que</w:t>
      </w:r>
      <w:r w:rsidR="00DB57AB" w:rsidRPr="007C0869">
        <w:rPr>
          <w:lang w:val="es-MX"/>
        </w:rPr>
        <w:t xml:space="preserve"> en lo sucesivo en </w:t>
      </w:r>
      <w:r w:rsidR="005A057E">
        <w:rPr>
          <w:lang w:val="es-MX"/>
        </w:rPr>
        <w:t>este</w:t>
      </w:r>
      <w:r w:rsidR="00DB57AB" w:rsidRPr="007C0869">
        <w:rPr>
          <w:lang w:val="es-MX"/>
        </w:rPr>
        <w:t xml:space="preserve"> artículo se utilizará con mayor frecuencia el concepto “factores psicosociales”, </w:t>
      </w:r>
      <w:r w:rsidR="005A057E">
        <w:rPr>
          <w:lang w:val="es-MX"/>
        </w:rPr>
        <w:t>ya que</w:t>
      </w:r>
      <w:r w:rsidR="00DB57AB" w:rsidRPr="007C0869">
        <w:rPr>
          <w:lang w:val="es-MX"/>
        </w:rPr>
        <w:t xml:space="preserve"> en el fondo se trata </w:t>
      </w:r>
      <w:r w:rsidR="005A057E">
        <w:rPr>
          <w:lang w:val="es-MX"/>
        </w:rPr>
        <w:t>de</w:t>
      </w:r>
      <w:r w:rsidR="00DB57AB" w:rsidRPr="007C0869">
        <w:rPr>
          <w:lang w:val="es-MX"/>
        </w:rPr>
        <w:t xml:space="preserve"> describir si dichos factores </w:t>
      </w:r>
      <w:r w:rsidR="005A057E">
        <w:rPr>
          <w:lang w:val="es-MX"/>
        </w:rPr>
        <w:t>inciden</w:t>
      </w:r>
      <w:r w:rsidR="00DB57AB" w:rsidRPr="007C0869">
        <w:rPr>
          <w:lang w:val="es-MX"/>
        </w:rPr>
        <w:t xml:space="preserve"> en el bajo rendimiento escolar.</w:t>
      </w:r>
    </w:p>
    <w:p w:rsidR="00305EB5" w:rsidRPr="007C0869" w:rsidRDefault="00DB57AB" w:rsidP="00431BAC">
      <w:pPr>
        <w:spacing w:line="360" w:lineRule="auto"/>
        <w:ind w:right="-376"/>
        <w:rPr>
          <w:lang w:val="es-MX"/>
        </w:rPr>
      </w:pPr>
      <w:r w:rsidRPr="007C0869">
        <w:rPr>
          <w:lang w:val="es-MX"/>
        </w:rPr>
        <w:t xml:space="preserve">  </w:t>
      </w:r>
      <w:r w:rsidR="00305EB5" w:rsidRPr="007C0869">
        <w:rPr>
          <w:lang w:val="es-MX"/>
        </w:rPr>
        <w:t xml:space="preserve">   </w:t>
      </w:r>
    </w:p>
    <w:p w:rsidR="00431BAC" w:rsidRPr="007C0869" w:rsidRDefault="00C917FE" w:rsidP="00431BAC">
      <w:pPr>
        <w:spacing w:line="360" w:lineRule="auto"/>
        <w:ind w:right="-376"/>
        <w:rPr>
          <w:b/>
          <w:lang w:val="es-MX"/>
        </w:rPr>
      </w:pPr>
      <w:r w:rsidRPr="007C0869">
        <w:rPr>
          <w:b/>
          <w:i/>
          <w:lang w:val="es-MX"/>
        </w:rPr>
        <w:t>Los factores psicosociales</w:t>
      </w:r>
    </w:p>
    <w:p w:rsidR="004553CC" w:rsidRPr="007C0869" w:rsidRDefault="004553CC" w:rsidP="008D072D">
      <w:pPr>
        <w:spacing w:line="360" w:lineRule="auto"/>
        <w:ind w:right="-376"/>
        <w:jc w:val="both"/>
        <w:rPr>
          <w:bCs/>
        </w:rPr>
      </w:pPr>
      <w:r w:rsidRPr="007C0869">
        <w:t xml:space="preserve">El concepto </w:t>
      </w:r>
      <w:r w:rsidR="005A057E">
        <w:t xml:space="preserve">de </w:t>
      </w:r>
      <w:r w:rsidRPr="007C0869">
        <w:t>factores psicosociales</w:t>
      </w:r>
      <w:r w:rsidR="005A057E">
        <w:t xml:space="preserve"> se</w:t>
      </w:r>
      <w:r w:rsidRPr="007C0869">
        <w:t xml:space="preserve"> ref</w:t>
      </w:r>
      <w:r w:rsidR="005A057E">
        <w:t>iere</w:t>
      </w:r>
      <w:r w:rsidRPr="007C0869">
        <w:t xml:space="preserve"> a aquellas condiciones presentes en una situación laboral y que están directamente relacionadas con la organización, el contenido del trabajo</w:t>
      </w:r>
      <w:r w:rsidR="005A057E">
        <w:t xml:space="preserve">, </w:t>
      </w:r>
      <w:r w:rsidRPr="007C0869">
        <w:t xml:space="preserve">la realización de la tarea y </w:t>
      </w:r>
      <w:r w:rsidR="005A057E">
        <w:t>con</w:t>
      </w:r>
      <w:r w:rsidRPr="007C0869">
        <w:t xml:space="preserve"> capacidad para afectar tanto </w:t>
      </w:r>
      <w:r w:rsidR="005A057E">
        <w:t>a</w:t>
      </w:r>
      <w:r w:rsidRPr="007C0869">
        <w:t xml:space="preserve">l </w:t>
      </w:r>
      <w:r w:rsidR="005A057E">
        <w:t>b</w:t>
      </w:r>
      <w:r w:rsidRPr="007C0869">
        <w:t xml:space="preserve">ienestar </w:t>
      </w:r>
      <w:r w:rsidR="005A057E">
        <w:t>y l</w:t>
      </w:r>
      <w:r w:rsidRPr="007C0869">
        <w:t>a salud (física, psíquica o social) del trabajador</w:t>
      </w:r>
      <w:r w:rsidR="005A057E">
        <w:t xml:space="preserve">, </w:t>
      </w:r>
      <w:r w:rsidRPr="007C0869">
        <w:t xml:space="preserve">como </w:t>
      </w:r>
      <w:r w:rsidR="005A057E">
        <w:t>a</w:t>
      </w:r>
      <w:r w:rsidRPr="007C0869">
        <w:t>l desarrollo del trabajo</w:t>
      </w:r>
      <w:r w:rsidRPr="007C0869">
        <w:rPr>
          <w:bCs/>
        </w:rPr>
        <w:t xml:space="preserve"> (Martín, D. F. y Pérez, B. J.</w:t>
      </w:r>
      <w:r w:rsidR="005A057E">
        <w:rPr>
          <w:bCs/>
        </w:rPr>
        <w:t>,</w:t>
      </w:r>
      <w:r w:rsidRPr="007C0869">
        <w:rPr>
          <w:bCs/>
        </w:rPr>
        <w:t xml:space="preserve"> Centro Nacional de Condiciones de Trabajo).</w:t>
      </w:r>
    </w:p>
    <w:p w:rsidR="007A484D" w:rsidRDefault="004553CC" w:rsidP="00DB0F2D">
      <w:pPr>
        <w:pStyle w:val="Default"/>
        <w:spacing w:line="360" w:lineRule="auto"/>
        <w:ind w:right="-376"/>
        <w:jc w:val="both"/>
        <w:rPr>
          <w:rFonts w:ascii="Times New Roman" w:hAnsi="Times New Roman" w:cs="Times New Roman"/>
          <w:bCs/>
          <w:color w:val="auto"/>
          <w:szCs w:val="28"/>
        </w:rPr>
      </w:pPr>
      <w:r w:rsidRPr="007C0869">
        <w:rPr>
          <w:rFonts w:ascii="Times New Roman" w:hAnsi="Times New Roman" w:cs="Times New Roman"/>
          <w:bCs/>
          <w:color w:val="auto"/>
          <w:szCs w:val="28"/>
        </w:rPr>
        <w:t xml:space="preserve">En el contexto educativo y con base en la definición anterior, los factores psicosociales son el conjunto de condiciones que se presentan en los ambientes de aprendizaje, </w:t>
      </w:r>
      <w:r w:rsidR="00B777EC">
        <w:rPr>
          <w:rFonts w:ascii="Times New Roman" w:hAnsi="Times New Roman" w:cs="Times New Roman"/>
          <w:bCs/>
          <w:color w:val="auto"/>
          <w:szCs w:val="28"/>
        </w:rPr>
        <w:t xml:space="preserve">las cuales </w:t>
      </w:r>
      <w:r w:rsidRPr="007C0869">
        <w:rPr>
          <w:rFonts w:ascii="Times New Roman" w:hAnsi="Times New Roman" w:cs="Times New Roman"/>
          <w:bCs/>
          <w:color w:val="auto"/>
          <w:szCs w:val="28"/>
        </w:rPr>
        <w:t>están relacionadas con los contenidos, las estrategias didácticas y</w:t>
      </w:r>
      <w:r w:rsidR="00305EB5" w:rsidRPr="007C0869">
        <w:rPr>
          <w:rFonts w:ascii="Times New Roman" w:hAnsi="Times New Roman" w:cs="Times New Roman"/>
          <w:bCs/>
          <w:color w:val="auto"/>
          <w:szCs w:val="28"/>
        </w:rPr>
        <w:t xml:space="preserve"> pedagógicas, las actitudes y la</w:t>
      </w:r>
      <w:r w:rsidRPr="007C0869">
        <w:rPr>
          <w:rFonts w:ascii="Times New Roman" w:hAnsi="Times New Roman" w:cs="Times New Roman"/>
          <w:bCs/>
          <w:color w:val="auto"/>
          <w:szCs w:val="28"/>
        </w:rPr>
        <w:t xml:space="preserve">s </w:t>
      </w:r>
      <w:r w:rsidR="00305EB5" w:rsidRPr="007C0869">
        <w:rPr>
          <w:rFonts w:ascii="Times New Roman" w:hAnsi="Times New Roman" w:cs="Times New Roman"/>
          <w:bCs/>
          <w:color w:val="auto"/>
          <w:szCs w:val="28"/>
        </w:rPr>
        <w:t xml:space="preserve">relaciones </w:t>
      </w:r>
      <w:r w:rsidRPr="007C0869">
        <w:rPr>
          <w:rFonts w:ascii="Times New Roman" w:hAnsi="Times New Roman" w:cs="Times New Roman"/>
          <w:bCs/>
          <w:color w:val="auto"/>
          <w:szCs w:val="28"/>
        </w:rPr>
        <w:t>afect</w:t>
      </w:r>
      <w:r w:rsidR="00305EB5" w:rsidRPr="007C0869">
        <w:rPr>
          <w:rFonts w:ascii="Times New Roman" w:hAnsi="Times New Roman" w:cs="Times New Roman"/>
          <w:bCs/>
          <w:color w:val="auto"/>
          <w:szCs w:val="28"/>
        </w:rPr>
        <w:t>ivas</w:t>
      </w:r>
      <w:r w:rsidRPr="007C0869">
        <w:rPr>
          <w:rFonts w:ascii="Times New Roman" w:hAnsi="Times New Roman" w:cs="Times New Roman"/>
          <w:bCs/>
          <w:color w:val="auto"/>
          <w:szCs w:val="28"/>
        </w:rPr>
        <w:t xml:space="preserve"> e</w:t>
      </w:r>
      <w:r w:rsidR="00305EB5" w:rsidRPr="007C0869">
        <w:rPr>
          <w:rFonts w:ascii="Times New Roman" w:hAnsi="Times New Roman" w:cs="Times New Roman"/>
          <w:bCs/>
          <w:color w:val="auto"/>
          <w:szCs w:val="28"/>
        </w:rPr>
        <w:t>ntre</w:t>
      </w:r>
      <w:r w:rsidRPr="007C0869">
        <w:rPr>
          <w:rFonts w:ascii="Times New Roman" w:hAnsi="Times New Roman" w:cs="Times New Roman"/>
          <w:bCs/>
          <w:color w:val="auto"/>
          <w:szCs w:val="28"/>
        </w:rPr>
        <w:t xml:space="preserve"> docentes y discentes, que pueden favorecer o entorpecer la adquisición de conocimientos dentro y fuera de</w:t>
      </w:r>
      <w:r w:rsidR="00305EB5" w:rsidRPr="007C0869">
        <w:rPr>
          <w:rFonts w:ascii="Times New Roman" w:hAnsi="Times New Roman" w:cs="Times New Roman"/>
          <w:bCs/>
          <w:color w:val="auto"/>
          <w:szCs w:val="28"/>
        </w:rPr>
        <w:t xml:space="preserve"> </w:t>
      </w:r>
      <w:r w:rsidRPr="007C0869">
        <w:rPr>
          <w:rFonts w:ascii="Times New Roman" w:hAnsi="Times New Roman" w:cs="Times New Roman"/>
          <w:bCs/>
          <w:color w:val="auto"/>
          <w:szCs w:val="28"/>
        </w:rPr>
        <w:t>l</w:t>
      </w:r>
      <w:r w:rsidR="00305EB5" w:rsidRPr="007C0869">
        <w:rPr>
          <w:rFonts w:ascii="Times New Roman" w:hAnsi="Times New Roman" w:cs="Times New Roman"/>
          <w:bCs/>
          <w:color w:val="auto"/>
          <w:szCs w:val="28"/>
        </w:rPr>
        <w:t>as</w:t>
      </w:r>
      <w:r w:rsidRPr="007C0869">
        <w:rPr>
          <w:rFonts w:ascii="Times New Roman" w:hAnsi="Times New Roman" w:cs="Times New Roman"/>
          <w:bCs/>
          <w:color w:val="auto"/>
          <w:szCs w:val="28"/>
        </w:rPr>
        <w:t xml:space="preserve"> aula</w:t>
      </w:r>
      <w:r w:rsidR="00305EB5" w:rsidRPr="007C0869">
        <w:rPr>
          <w:rFonts w:ascii="Times New Roman" w:hAnsi="Times New Roman" w:cs="Times New Roman"/>
          <w:bCs/>
          <w:color w:val="auto"/>
          <w:szCs w:val="28"/>
        </w:rPr>
        <w:t>s</w:t>
      </w:r>
      <w:r w:rsidRPr="007C0869">
        <w:rPr>
          <w:rFonts w:ascii="Times New Roman" w:hAnsi="Times New Roman" w:cs="Times New Roman"/>
          <w:bCs/>
          <w:color w:val="auto"/>
          <w:szCs w:val="28"/>
        </w:rPr>
        <w:t>.</w:t>
      </w:r>
    </w:p>
    <w:p w:rsidR="008D072D" w:rsidRPr="007C0869" w:rsidRDefault="008D072D" w:rsidP="00DB0F2D">
      <w:pPr>
        <w:pStyle w:val="Default"/>
        <w:spacing w:line="360" w:lineRule="auto"/>
        <w:ind w:right="-376"/>
        <w:jc w:val="both"/>
        <w:rPr>
          <w:rFonts w:ascii="Times New Roman" w:hAnsi="Times New Roman" w:cs="Times New Roman"/>
          <w:bCs/>
          <w:color w:val="auto"/>
          <w:szCs w:val="28"/>
        </w:rPr>
      </w:pPr>
    </w:p>
    <w:p w:rsidR="00B63468" w:rsidRDefault="008D072D" w:rsidP="00DB0F2D">
      <w:pPr>
        <w:pStyle w:val="Default"/>
        <w:spacing w:line="360" w:lineRule="auto"/>
        <w:ind w:right="-376"/>
        <w:jc w:val="both"/>
        <w:rPr>
          <w:rFonts w:ascii="Times New Roman" w:hAnsi="Times New Roman" w:cs="Times New Roman"/>
          <w:bCs/>
          <w:color w:val="auto"/>
          <w:szCs w:val="28"/>
        </w:rPr>
      </w:pPr>
      <w:r>
        <w:rPr>
          <w:rFonts w:ascii="Times New Roman" w:hAnsi="Times New Roman" w:cs="Times New Roman"/>
          <w:bCs/>
          <w:color w:val="auto"/>
          <w:szCs w:val="28"/>
        </w:rPr>
        <w:t>L</w:t>
      </w:r>
      <w:r w:rsidR="007A484D" w:rsidRPr="007C0869">
        <w:rPr>
          <w:rFonts w:ascii="Times New Roman" w:hAnsi="Times New Roman" w:cs="Times New Roman"/>
          <w:bCs/>
          <w:color w:val="auto"/>
          <w:szCs w:val="28"/>
        </w:rPr>
        <w:t xml:space="preserve">os factores psicosociales que </w:t>
      </w:r>
      <w:r w:rsidR="00B777EC">
        <w:rPr>
          <w:rFonts w:ascii="Times New Roman" w:hAnsi="Times New Roman" w:cs="Times New Roman"/>
          <w:bCs/>
          <w:color w:val="auto"/>
          <w:szCs w:val="28"/>
        </w:rPr>
        <w:t xml:space="preserve">se </w:t>
      </w:r>
      <w:r w:rsidR="007A484D" w:rsidRPr="007C0869">
        <w:rPr>
          <w:rFonts w:ascii="Times New Roman" w:hAnsi="Times New Roman" w:cs="Times New Roman"/>
          <w:bCs/>
          <w:color w:val="auto"/>
          <w:szCs w:val="28"/>
        </w:rPr>
        <w:t xml:space="preserve">abordaron en el presente estudio son: la </w:t>
      </w:r>
      <w:r w:rsidR="007A484D" w:rsidRPr="007C0869">
        <w:rPr>
          <w:rFonts w:ascii="Times New Roman" w:hAnsi="Times New Roman" w:cs="Times New Roman"/>
          <w:color w:val="auto"/>
        </w:rPr>
        <w:t>desmotivación, la indiferencia del estudiante, los temas difíciles de la clase, el desinterés de los padres, la falta de apoyo de la escuela, el bullying en el aula, el cansancio mental, la falta de recursos económicos y la falta de apoyo de la familia.</w:t>
      </w:r>
      <w:r w:rsidR="004553CC" w:rsidRPr="007C0869">
        <w:rPr>
          <w:rFonts w:ascii="Times New Roman" w:hAnsi="Times New Roman" w:cs="Times New Roman"/>
          <w:bCs/>
          <w:color w:val="auto"/>
          <w:szCs w:val="28"/>
        </w:rPr>
        <w:t xml:space="preserve"> </w:t>
      </w:r>
    </w:p>
    <w:p w:rsidR="008D072D" w:rsidRPr="007C0869" w:rsidRDefault="008D072D" w:rsidP="00DB0F2D">
      <w:pPr>
        <w:pStyle w:val="Default"/>
        <w:spacing w:line="360" w:lineRule="auto"/>
        <w:ind w:right="-376"/>
        <w:jc w:val="both"/>
        <w:rPr>
          <w:rFonts w:ascii="Times New Roman" w:hAnsi="Times New Roman" w:cs="Times New Roman"/>
          <w:bCs/>
          <w:color w:val="auto"/>
          <w:szCs w:val="28"/>
        </w:rPr>
      </w:pPr>
    </w:p>
    <w:p w:rsidR="004553CC" w:rsidRPr="007C0869" w:rsidRDefault="00B63468" w:rsidP="00DB0F2D">
      <w:pPr>
        <w:pStyle w:val="Default"/>
        <w:spacing w:line="360" w:lineRule="auto"/>
        <w:ind w:right="-376"/>
        <w:jc w:val="both"/>
        <w:rPr>
          <w:rFonts w:ascii="Times New Roman" w:hAnsi="Times New Roman" w:cs="Times New Roman"/>
          <w:bCs/>
          <w:color w:val="auto"/>
          <w:szCs w:val="28"/>
        </w:rPr>
      </w:pPr>
      <w:r w:rsidRPr="007C0869">
        <w:rPr>
          <w:rFonts w:ascii="Times New Roman" w:hAnsi="Times New Roman" w:cs="Times New Roman"/>
          <w:bCs/>
          <w:color w:val="auto"/>
          <w:szCs w:val="28"/>
        </w:rPr>
        <w:t>A continuación se ofrece una breve descripción de los conceptos más esenciales y de mayor relevancia técnica, como la desmotivación, la indiferencia, el interés y el cansancio mental.</w:t>
      </w:r>
      <w:r w:rsidR="004553CC" w:rsidRPr="007C0869">
        <w:rPr>
          <w:rFonts w:ascii="Times New Roman" w:hAnsi="Times New Roman" w:cs="Times New Roman"/>
          <w:bCs/>
          <w:color w:val="auto"/>
          <w:szCs w:val="28"/>
        </w:rPr>
        <w:t xml:space="preserve">  </w:t>
      </w:r>
    </w:p>
    <w:p w:rsidR="004553CC" w:rsidRPr="007C0869" w:rsidRDefault="004553CC" w:rsidP="00DB0F2D">
      <w:pPr>
        <w:spacing w:line="360" w:lineRule="auto"/>
        <w:ind w:right="-376"/>
        <w:jc w:val="both"/>
        <w:rPr>
          <w:lang w:val="es-MX"/>
        </w:rPr>
      </w:pPr>
    </w:p>
    <w:p w:rsidR="00B777EC" w:rsidRDefault="008C24D1" w:rsidP="00DB0F2D">
      <w:pPr>
        <w:spacing w:line="360" w:lineRule="auto"/>
        <w:ind w:right="-376"/>
        <w:jc w:val="both"/>
        <w:rPr>
          <w:lang w:val="es-MX"/>
        </w:rPr>
      </w:pPr>
      <w:r w:rsidRPr="007C0869">
        <w:rPr>
          <w:b/>
          <w:i/>
          <w:lang w:val="es-MX"/>
        </w:rPr>
        <w:lastRenderedPageBreak/>
        <w:t xml:space="preserve">La </w:t>
      </w:r>
      <w:r w:rsidR="004553CC" w:rsidRPr="007C0869">
        <w:rPr>
          <w:b/>
          <w:i/>
          <w:lang w:val="es-MX"/>
        </w:rPr>
        <w:t>Motivación</w:t>
      </w:r>
      <w:r w:rsidR="004553CC" w:rsidRPr="007C0869">
        <w:rPr>
          <w:lang w:val="es-MX"/>
        </w:rPr>
        <w:t xml:space="preserve">. </w:t>
      </w:r>
      <w:r w:rsidR="00B777EC">
        <w:rPr>
          <w:lang w:val="es-MX"/>
        </w:rPr>
        <w:t>Se define</w:t>
      </w:r>
      <w:r w:rsidR="004553CC" w:rsidRPr="007C0869">
        <w:rPr>
          <w:lang w:val="es-MX"/>
        </w:rPr>
        <w:t xml:space="preserve"> como la “vigorización y encauzamiento de nuestra conducta. Dar energía a la conducta y dirigirla hacia una meta. Las variables motivacionales son, junto con las circunstancias, los determinantes más importantes de la conducta” C</w:t>
      </w:r>
      <w:r w:rsidR="009607CD">
        <w:rPr>
          <w:lang w:val="es-MX"/>
        </w:rPr>
        <w:t>anda</w:t>
      </w:r>
      <w:r w:rsidR="004553CC" w:rsidRPr="007C0869">
        <w:rPr>
          <w:lang w:val="es-MX"/>
        </w:rPr>
        <w:t xml:space="preserve"> (2002, p. 224). </w:t>
      </w:r>
    </w:p>
    <w:p w:rsidR="004553CC" w:rsidRPr="007C0869" w:rsidRDefault="008C24D1" w:rsidP="00DB0F2D">
      <w:pPr>
        <w:spacing w:line="360" w:lineRule="auto"/>
        <w:ind w:right="-376"/>
        <w:jc w:val="both"/>
        <w:rPr>
          <w:lang w:val="es-MX"/>
        </w:rPr>
      </w:pPr>
      <w:r w:rsidRPr="007C0869">
        <w:rPr>
          <w:b/>
          <w:i/>
          <w:lang w:val="es-MX"/>
        </w:rPr>
        <w:t xml:space="preserve">La </w:t>
      </w:r>
      <w:r w:rsidR="004553CC" w:rsidRPr="007C0869">
        <w:rPr>
          <w:b/>
          <w:i/>
          <w:lang w:val="es-MX"/>
        </w:rPr>
        <w:t>Desmotivación</w:t>
      </w:r>
      <w:r w:rsidR="004553CC" w:rsidRPr="007C0869">
        <w:rPr>
          <w:lang w:val="es-MX"/>
        </w:rPr>
        <w:t>. La RAE (2014, p. 768) la describe como “la falta o pérdida de motivación”.</w:t>
      </w:r>
      <w:r w:rsidRPr="007C0869">
        <w:rPr>
          <w:lang w:val="es-MX"/>
        </w:rPr>
        <w:t xml:space="preserve"> La desmotivación se caracteriza entonces por la falta de vigor o de energía que guíe, encauce o dirija las acciones del estudiante hacia el logro </w:t>
      </w:r>
      <w:r w:rsidR="00B76435" w:rsidRPr="007C0869">
        <w:rPr>
          <w:lang w:val="es-MX"/>
        </w:rPr>
        <w:t xml:space="preserve">de </w:t>
      </w:r>
      <w:r w:rsidRPr="007C0869">
        <w:rPr>
          <w:lang w:val="es-MX"/>
        </w:rPr>
        <w:t xml:space="preserve">sus aprendizajes.  </w:t>
      </w:r>
    </w:p>
    <w:p w:rsidR="00B03A34" w:rsidRDefault="00204EF3" w:rsidP="00DB0F2D">
      <w:pPr>
        <w:spacing w:line="360" w:lineRule="auto"/>
        <w:ind w:right="-376"/>
        <w:jc w:val="both"/>
        <w:rPr>
          <w:lang w:val="es-MX"/>
        </w:rPr>
      </w:pPr>
      <w:r w:rsidRPr="007C0869">
        <w:rPr>
          <w:b/>
          <w:i/>
          <w:lang w:val="es-MX"/>
        </w:rPr>
        <w:t xml:space="preserve">El </w:t>
      </w:r>
      <w:r w:rsidR="004553CC" w:rsidRPr="007C0869">
        <w:rPr>
          <w:b/>
          <w:i/>
          <w:lang w:val="es-MX"/>
        </w:rPr>
        <w:t>Interés</w:t>
      </w:r>
      <w:r w:rsidR="004553CC" w:rsidRPr="007C0869">
        <w:rPr>
          <w:lang w:val="es-MX"/>
        </w:rPr>
        <w:t>. Es la “atención a un objeto al que se le atribuye un importante valor subjetivo por parte del observador. Es relativamente constante, adquirido y puede influir en la motivación hacia la acción” C</w:t>
      </w:r>
      <w:r w:rsidR="00984CDE">
        <w:rPr>
          <w:lang w:val="es-MX"/>
        </w:rPr>
        <w:t>anda</w:t>
      </w:r>
      <w:r w:rsidR="004553CC" w:rsidRPr="007C0869">
        <w:rPr>
          <w:lang w:val="es-MX"/>
        </w:rPr>
        <w:t xml:space="preserve"> (2002, p. 182).</w:t>
      </w:r>
      <w:r w:rsidR="008C24D1" w:rsidRPr="007C0869">
        <w:rPr>
          <w:lang w:val="es-MX"/>
        </w:rPr>
        <w:t xml:space="preserve"> </w:t>
      </w:r>
    </w:p>
    <w:p w:rsidR="008C24D1" w:rsidRPr="007C0869" w:rsidRDefault="008C24D1" w:rsidP="00DB0F2D">
      <w:pPr>
        <w:spacing w:line="360" w:lineRule="auto"/>
        <w:ind w:right="-376"/>
        <w:jc w:val="both"/>
        <w:rPr>
          <w:lang w:val="es-MX"/>
        </w:rPr>
      </w:pPr>
      <w:r w:rsidRPr="007C0869">
        <w:rPr>
          <w:b/>
          <w:i/>
          <w:lang w:val="es-MX"/>
        </w:rPr>
        <w:t>El Desinterés</w:t>
      </w:r>
      <w:r w:rsidRPr="007C0869">
        <w:rPr>
          <w:lang w:val="es-MX"/>
        </w:rPr>
        <w:t xml:space="preserve">. La RAE (2014, p. 765) lo define como “la falta de interés por algo”. El desinterés en un tema </w:t>
      </w:r>
      <w:r w:rsidR="007577C1" w:rsidRPr="007C0869">
        <w:rPr>
          <w:lang w:val="es-MX"/>
        </w:rPr>
        <w:t xml:space="preserve">indica </w:t>
      </w:r>
      <w:r w:rsidRPr="007C0869">
        <w:rPr>
          <w:lang w:val="es-MX"/>
        </w:rPr>
        <w:t>que e</w:t>
      </w:r>
      <w:r w:rsidR="00B03A34">
        <w:rPr>
          <w:lang w:val="es-MX"/>
        </w:rPr>
        <w:t>l</w:t>
      </w:r>
      <w:r w:rsidRPr="007C0869">
        <w:rPr>
          <w:lang w:val="es-MX"/>
        </w:rPr>
        <w:t xml:space="preserve"> discente no concentra su atención y energía mental</w:t>
      </w:r>
      <w:r w:rsidR="00B03A34">
        <w:rPr>
          <w:lang w:val="es-MX"/>
        </w:rPr>
        <w:t xml:space="preserve"> en este pues</w:t>
      </w:r>
      <w:r w:rsidRPr="007C0869">
        <w:rPr>
          <w:lang w:val="es-MX"/>
        </w:rPr>
        <w:t xml:space="preserve"> no constituye su foco de atención, n</w:t>
      </w:r>
      <w:r w:rsidR="00B03A34">
        <w:rPr>
          <w:lang w:val="es-MX"/>
        </w:rPr>
        <w:t>i</w:t>
      </w:r>
      <w:r w:rsidRPr="007C0869">
        <w:rPr>
          <w:lang w:val="es-MX"/>
        </w:rPr>
        <w:t xml:space="preserve"> lo selecciona entre los diversos estímulos presentes en una situación de aprendizaje.</w:t>
      </w:r>
    </w:p>
    <w:p w:rsidR="004B4B15" w:rsidRPr="007C0869" w:rsidRDefault="002C12EA" w:rsidP="00DB0F2D">
      <w:pPr>
        <w:spacing w:line="360" w:lineRule="auto"/>
        <w:ind w:right="-376"/>
        <w:jc w:val="both"/>
        <w:rPr>
          <w:lang w:val="es-MX"/>
        </w:rPr>
      </w:pPr>
      <w:r w:rsidRPr="007C0869">
        <w:rPr>
          <w:lang w:val="es-MX"/>
        </w:rPr>
        <w:t xml:space="preserve">     </w:t>
      </w:r>
    </w:p>
    <w:p w:rsidR="002C12EA" w:rsidRPr="007C0869" w:rsidRDefault="00204EF3" w:rsidP="00DB0F2D">
      <w:pPr>
        <w:spacing w:line="360" w:lineRule="auto"/>
        <w:ind w:right="-376"/>
        <w:jc w:val="both"/>
        <w:rPr>
          <w:i/>
          <w:lang w:val="es-MX"/>
        </w:rPr>
      </w:pPr>
      <w:r w:rsidRPr="007C0869">
        <w:rPr>
          <w:b/>
          <w:i/>
          <w:lang w:val="es-MX"/>
        </w:rPr>
        <w:t xml:space="preserve">La </w:t>
      </w:r>
      <w:r w:rsidR="004B4B15" w:rsidRPr="007C0869">
        <w:rPr>
          <w:b/>
          <w:i/>
          <w:lang w:val="es-MX"/>
        </w:rPr>
        <w:t>Indiferenci</w:t>
      </w:r>
      <w:r w:rsidR="00B03A34">
        <w:rPr>
          <w:b/>
          <w:i/>
          <w:lang w:val="es-MX"/>
        </w:rPr>
        <w:t>a</w:t>
      </w:r>
      <w:r w:rsidR="004B4B15" w:rsidRPr="007C0869">
        <w:rPr>
          <w:lang w:val="es-MX"/>
        </w:rPr>
        <w:t xml:space="preserve"> </w:t>
      </w:r>
      <w:r w:rsidR="00BD0196" w:rsidRPr="007C0869">
        <w:rPr>
          <w:lang w:val="es-MX"/>
        </w:rPr>
        <w:t xml:space="preserve">(del latín </w:t>
      </w:r>
      <w:r w:rsidR="00BD0196" w:rsidRPr="00B03A34">
        <w:rPr>
          <w:i/>
          <w:lang w:val="es-MX"/>
        </w:rPr>
        <w:t>indifferentia</w:t>
      </w:r>
      <w:r w:rsidR="00BD0196" w:rsidRPr="00B03A34">
        <w:rPr>
          <w:lang w:val="es-MX"/>
        </w:rPr>
        <w:t>).</w:t>
      </w:r>
      <w:r w:rsidR="00BD0196" w:rsidRPr="007C0869">
        <w:rPr>
          <w:lang w:val="es-MX"/>
        </w:rPr>
        <w:t xml:space="preserve"> Estado de ánimo en </w:t>
      </w:r>
      <w:r w:rsidR="00B03A34">
        <w:rPr>
          <w:lang w:val="es-MX"/>
        </w:rPr>
        <w:t xml:space="preserve">el </w:t>
      </w:r>
      <w:r w:rsidR="00BD0196" w:rsidRPr="007C0869">
        <w:rPr>
          <w:lang w:val="es-MX"/>
        </w:rPr>
        <w:t>que no se siente inclinación ni repugnancia hacia una persona, objeto o negocio determinado (RAE, 2014, p. 1232, T. 2). La indiferencia estudiantil con respecto a los contenidos de la clase es un problema mayor, sobre todo para los profesores, pues le</w:t>
      </w:r>
      <w:r w:rsidR="00B03A34">
        <w:rPr>
          <w:lang w:val="es-MX"/>
        </w:rPr>
        <w:t>s</w:t>
      </w:r>
      <w:r w:rsidR="00BD0196" w:rsidRPr="007C0869">
        <w:rPr>
          <w:lang w:val="es-MX"/>
        </w:rPr>
        <w:t xml:space="preserve"> será difícil mantener el clima de trabajo necesario y adecuado para la comunicación con los alumnos. La indiferencia </w:t>
      </w:r>
      <w:r w:rsidR="00B03A34">
        <w:rPr>
          <w:lang w:val="es-MX"/>
        </w:rPr>
        <w:t>genera</w:t>
      </w:r>
      <w:r w:rsidR="00BD0196" w:rsidRPr="007C0869">
        <w:rPr>
          <w:lang w:val="es-MX"/>
        </w:rPr>
        <w:t xml:space="preserve"> apatía, desgano, desinterés</w:t>
      </w:r>
      <w:r w:rsidR="00B03A34">
        <w:rPr>
          <w:lang w:val="es-MX"/>
        </w:rPr>
        <w:t xml:space="preserve"> e incluso</w:t>
      </w:r>
      <w:r w:rsidR="00BD0196" w:rsidRPr="007C0869">
        <w:rPr>
          <w:lang w:val="es-MX"/>
        </w:rPr>
        <w:t xml:space="preserve"> desorden en el aula.   </w:t>
      </w:r>
      <w:r w:rsidR="004B4B15" w:rsidRPr="007C0869">
        <w:rPr>
          <w:lang w:val="es-MX"/>
        </w:rPr>
        <w:t xml:space="preserve"> </w:t>
      </w:r>
      <w:r w:rsidR="002C12EA" w:rsidRPr="007C0869">
        <w:rPr>
          <w:lang w:val="es-MX"/>
        </w:rPr>
        <w:t xml:space="preserve"> </w:t>
      </w:r>
    </w:p>
    <w:p w:rsidR="002C12EA" w:rsidRPr="007C0869" w:rsidRDefault="00802AFD" w:rsidP="00DB0F2D">
      <w:pPr>
        <w:spacing w:line="360" w:lineRule="auto"/>
        <w:ind w:right="-376"/>
        <w:jc w:val="both"/>
        <w:rPr>
          <w:b/>
          <w:i/>
          <w:lang w:val="es-MX"/>
        </w:rPr>
      </w:pPr>
      <w:r w:rsidRPr="007C0869">
        <w:rPr>
          <w:lang w:val="es-MX"/>
        </w:rPr>
        <w:t xml:space="preserve">     </w:t>
      </w:r>
    </w:p>
    <w:p w:rsidR="004553CC" w:rsidRPr="007C0869" w:rsidRDefault="00204EF3" w:rsidP="00DB0F2D">
      <w:pPr>
        <w:spacing w:line="360" w:lineRule="auto"/>
        <w:ind w:right="-376"/>
        <w:jc w:val="both"/>
        <w:rPr>
          <w:lang w:val="es-MX"/>
        </w:rPr>
      </w:pPr>
      <w:r w:rsidRPr="007C0869">
        <w:rPr>
          <w:b/>
          <w:i/>
          <w:lang w:val="es-MX"/>
        </w:rPr>
        <w:t xml:space="preserve">El </w:t>
      </w:r>
      <w:r w:rsidR="004553CC" w:rsidRPr="007C0869">
        <w:rPr>
          <w:b/>
          <w:i/>
          <w:lang w:val="es-MX"/>
        </w:rPr>
        <w:t>Cansancio mental</w:t>
      </w:r>
      <w:r w:rsidR="004553CC" w:rsidRPr="007C0869">
        <w:rPr>
          <w:lang w:val="es-MX"/>
        </w:rPr>
        <w:t xml:space="preserve">. </w:t>
      </w:r>
      <w:r w:rsidR="009F3FFD">
        <w:rPr>
          <w:lang w:val="es-MX"/>
        </w:rPr>
        <w:t>The</w:t>
      </w:r>
      <w:r w:rsidR="004553CC" w:rsidRPr="007C0869">
        <w:rPr>
          <w:lang w:val="es-MX"/>
        </w:rPr>
        <w:t xml:space="preserve"> Journal of Ap</w:t>
      </w:r>
      <w:r w:rsidR="009F3FFD">
        <w:rPr>
          <w:lang w:val="es-MX"/>
        </w:rPr>
        <w:t>p</w:t>
      </w:r>
      <w:r w:rsidR="004553CC" w:rsidRPr="007C0869">
        <w:rPr>
          <w:lang w:val="es-MX"/>
        </w:rPr>
        <w:t>lied Ph</w:t>
      </w:r>
      <w:r w:rsidR="0039536D">
        <w:rPr>
          <w:lang w:val="es-MX"/>
        </w:rPr>
        <w:t>y</w:t>
      </w:r>
      <w:r w:rsidR="004553CC" w:rsidRPr="007C0869">
        <w:rPr>
          <w:lang w:val="es-MX"/>
        </w:rPr>
        <w:t>siology explica que la fatiga mental puede influir en acciones importantes para nuestra salud; por ejemplo</w:t>
      </w:r>
      <w:r w:rsidR="0039536D">
        <w:rPr>
          <w:lang w:val="es-MX"/>
        </w:rPr>
        <w:t>,</w:t>
      </w:r>
      <w:r w:rsidR="004553CC" w:rsidRPr="007C0869">
        <w:rPr>
          <w:lang w:val="es-MX"/>
        </w:rPr>
        <w:t xml:space="preserve"> </w:t>
      </w:r>
      <w:r w:rsidR="0039536D">
        <w:rPr>
          <w:lang w:val="es-MX"/>
        </w:rPr>
        <w:t>hacer</w:t>
      </w:r>
      <w:r w:rsidR="004553CC" w:rsidRPr="007C0869">
        <w:rPr>
          <w:lang w:val="es-MX"/>
        </w:rPr>
        <w:t xml:space="preserve"> ejercicio, ya que no afecta el desempeño cardiaco o muscular, sino la percepción del esfuerzo a realizar; lo magnifica y por consiguiente aumenta nuestra indecisión y falta de ánimos para llevarla a cabo (La Rep</w:t>
      </w:r>
      <w:r w:rsidR="0039536D">
        <w:rPr>
          <w:lang w:val="es-MX"/>
        </w:rPr>
        <w:t>ú</w:t>
      </w:r>
      <w:r w:rsidR="004553CC" w:rsidRPr="007C0869">
        <w:rPr>
          <w:lang w:val="es-MX"/>
        </w:rPr>
        <w:t xml:space="preserve">blica.pe). El artículo agrega: </w:t>
      </w:r>
      <w:r w:rsidR="0039536D">
        <w:rPr>
          <w:lang w:val="es-MX"/>
        </w:rPr>
        <w:t>“</w:t>
      </w:r>
      <w:r w:rsidR="004553CC" w:rsidRPr="007C0869">
        <w:rPr>
          <w:lang w:val="es-MX"/>
        </w:rPr>
        <w:t xml:space="preserve">el cansancio mental puede producirse por estrés, exceso </w:t>
      </w:r>
      <w:r w:rsidR="0046096E">
        <w:rPr>
          <w:lang w:val="es-MX"/>
        </w:rPr>
        <w:t>de trabajo</w:t>
      </w:r>
      <w:r w:rsidR="004553CC" w:rsidRPr="007C0869">
        <w:rPr>
          <w:lang w:val="es-MX"/>
        </w:rPr>
        <w:t>, nervios; sus síntomas son: 1.</w:t>
      </w:r>
      <w:r w:rsidR="0046096E">
        <w:rPr>
          <w:lang w:val="es-MX"/>
        </w:rPr>
        <w:t>-</w:t>
      </w:r>
      <w:r w:rsidR="004553CC" w:rsidRPr="007C0869">
        <w:rPr>
          <w:lang w:val="es-MX"/>
        </w:rPr>
        <w:t xml:space="preserve"> </w:t>
      </w:r>
      <w:r w:rsidR="0039536D">
        <w:rPr>
          <w:lang w:val="es-MX"/>
        </w:rPr>
        <w:t>h</w:t>
      </w:r>
      <w:r w:rsidR="004553CC" w:rsidRPr="007C0869">
        <w:rPr>
          <w:lang w:val="es-MX"/>
        </w:rPr>
        <w:t>ambre todo el tiempo; 2.</w:t>
      </w:r>
      <w:r w:rsidR="0046096E">
        <w:rPr>
          <w:lang w:val="es-MX"/>
        </w:rPr>
        <w:t>-</w:t>
      </w:r>
      <w:r w:rsidR="004553CC" w:rsidRPr="007C0869">
        <w:rPr>
          <w:lang w:val="es-MX"/>
        </w:rPr>
        <w:t xml:space="preserve"> </w:t>
      </w:r>
      <w:r w:rsidR="0046096E">
        <w:rPr>
          <w:lang w:val="es-MX"/>
        </w:rPr>
        <w:t>pérdida del</w:t>
      </w:r>
      <w:r w:rsidR="004553CC" w:rsidRPr="007C0869">
        <w:rPr>
          <w:lang w:val="es-MX"/>
        </w:rPr>
        <w:t xml:space="preserve"> control de </w:t>
      </w:r>
      <w:r w:rsidR="0046096E">
        <w:rPr>
          <w:lang w:val="es-MX"/>
        </w:rPr>
        <w:t>las</w:t>
      </w:r>
      <w:r w:rsidR="007577C1" w:rsidRPr="007C0869">
        <w:rPr>
          <w:lang w:val="es-MX"/>
        </w:rPr>
        <w:t xml:space="preserve"> emociones: según Matthew W.</w:t>
      </w:r>
      <w:r w:rsidR="004553CC" w:rsidRPr="007C0869">
        <w:rPr>
          <w:lang w:val="es-MX"/>
        </w:rPr>
        <w:t>, un cerebro fatigado es 60</w:t>
      </w:r>
      <w:r w:rsidR="0046096E">
        <w:rPr>
          <w:lang w:val="es-MX"/>
        </w:rPr>
        <w:t xml:space="preserve"> </w:t>
      </w:r>
      <w:r w:rsidR="004553CC" w:rsidRPr="007C0869">
        <w:rPr>
          <w:lang w:val="es-MX"/>
        </w:rPr>
        <w:t xml:space="preserve">% más susceptible </w:t>
      </w:r>
      <w:r w:rsidR="0046096E">
        <w:rPr>
          <w:lang w:val="es-MX"/>
        </w:rPr>
        <w:t>de</w:t>
      </w:r>
      <w:r w:rsidR="004553CC" w:rsidRPr="007C0869">
        <w:rPr>
          <w:lang w:val="es-MX"/>
        </w:rPr>
        <w:t xml:space="preserve"> responder ante imágenes negativas y perturbadoras; las personas pierden capacidad para controlar sus emociones; 3.</w:t>
      </w:r>
      <w:r w:rsidR="0046096E">
        <w:rPr>
          <w:lang w:val="es-MX"/>
        </w:rPr>
        <w:t>-</w:t>
      </w:r>
      <w:r w:rsidR="004553CC" w:rsidRPr="007C0869">
        <w:rPr>
          <w:lang w:val="es-MX"/>
        </w:rPr>
        <w:t xml:space="preserve"> </w:t>
      </w:r>
      <w:r w:rsidR="0046096E">
        <w:rPr>
          <w:lang w:val="es-MX"/>
        </w:rPr>
        <w:t>n</w:t>
      </w:r>
      <w:r w:rsidR="004553CC" w:rsidRPr="007C0869">
        <w:rPr>
          <w:lang w:val="es-MX"/>
        </w:rPr>
        <w:t xml:space="preserve">o </w:t>
      </w:r>
      <w:r w:rsidR="0046096E">
        <w:rPr>
          <w:lang w:val="es-MX"/>
        </w:rPr>
        <w:t xml:space="preserve">se </w:t>
      </w:r>
      <w:r w:rsidR="004553CC" w:rsidRPr="007C0869">
        <w:rPr>
          <w:lang w:val="es-MX"/>
        </w:rPr>
        <w:t xml:space="preserve">sabe dónde </w:t>
      </w:r>
      <w:r w:rsidR="0046096E">
        <w:rPr>
          <w:lang w:val="es-MX"/>
        </w:rPr>
        <w:t xml:space="preserve">se </w:t>
      </w:r>
      <w:r w:rsidR="004553CC" w:rsidRPr="007C0869">
        <w:rPr>
          <w:lang w:val="es-MX"/>
        </w:rPr>
        <w:t>deja</w:t>
      </w:r>
      <w:r w:rsidR="0046096E">
        <w:rPr>
          <w:lang w:val="es-MX"/>
        </w:rPr>
        <w:t>n</w:t>
      </w:r>
      <w:r w:rsidR="004553CC" w:rsidRPr="007C0869">
        <w:rPr>
          <w:lang w:val="es-MX"/>
        </w:rPr>
        <w:t xml:space="preserve"> las cosas, 4.</w:t>
      </w:r>
      <w:r w:rsidR="0046096E">
        <w:rPr>
          <w:lang w:val="es-MX"/>
        </w:rPr>
        <w:t>-</w:t>
      </w:r>
      <w:r w:rsidR="004553CC" w:rsidRPr="007C0869">
        <w:rPr>
          <w:lang w:val="es-MX"/>
        </w:rPr>
        <w:t xml:space="preserve"> </w:t>
      </w:r>
      <w:r w:rsidR="0046096E">
        <w:rPr>
          <w:lang w:val="es-MX"/>
        </w:rPr>
        <w:t>e</w:t>
      </w:r>
      <w:r w:rsidR="004553CC" w:rsidRPr="007C0869">
        <w:rPr>
          <w:lang w:val="es-MX"/>
        </w:rPr>
        <w:t xml:space="preserve">res más lento: </w:t>
      </w:r>
      <w:r w:rsidR="0046096E">
        <w:rPr>
          <w:lang w:val="es-MX"/>
        </w:rPr>
        <w:t>l</w:t>
      </w:r>
      <w:r w:rsidR="004553CC" w:rsidRPr="007C0869">
        <w:rPr>
          <w:lang w:val="es-MX"/>
        </w:rPr>
        <w:t xml:space="preserve">a fatiga hace que tus habilidades motoras sean más lentas y </w:t>
      </w:r>
      <w:r w:rsidR="004553CC" w:rsidRPr="007C0869">
        <w:rPr>
          <w:lang w:val="es-MX"/>
        </w:rPr>
        <w:lastRenderedPageBreak/>
        <w:t xml:space="preserve">menos precisas (Clete Kushida del Centro Universitario de Stanford de Investigación del </w:t>
      </w:r>
      <w:r w:rsidR="0046096E">
        <w:rPr>
          <w:lang w:val="es-MX"/>
        </w:rPr>
        <w:t>S</w:t>
      </w:r>
      <w:r w:rsidR="004553CC" w:rsidRPr="007C0869">
        <w:rPr>
          <w:lang w:val="es-MX"/>
        </w:rPr>
        <w:t>ue</w:t>
      </w:r>
      <w:r w:rsidR="00557A18">
        <w:rPr>
          <w:lang w:val="es-MX"/>
        </w:rPr>
        <w:t xml:space="preserve">ño </w:t>
      </w:r>
      <w:r w:rsidR="0046096E">
        <w:rPr>
          <w:lang w:val="es-MX"/>
        </w:rPr>
        <w:t>H</w:t>
      </w:r>
      <w:r w:rsidR="00557A18">
        <w:rPr>
          <w:lang w:val="es-MX"/>
        </w:rPr>
        <w:t>umano</w:t>
      </w:r>
      <w:r w:rsidR="00410895">
        <w:rPr>
          <w:lang w:val="es-MX"/>
        </w:rPr>
        <w:t xml:space="preserve">, </w:t>
      </w:r>
      <w:r w:rsidR="0046096E">
        <w:rPr>
          <w:lang w:val="es-MX"/>
        </w:rPr>
        <w:t>L</w:t>
      </w:r>
      <w:r w:rsidR="00410895">
        <w:rPr>
          <w:lang w:val="es-MX"/>
        </w:rPr>
        <w:t>a</w:t>
      </w:r>
      <w:r w:rsidR="0046096E">
        <w:rPr>
          <w:lang w:val="es-MX"/>
        </w:rPr>
        <w:t xml:space="preserve"> R</w:t>
      </w:r>
      <w:r w:rsidR="00410895">
        <w:rPr>
          <w:lang w:val="es-MX"/>
        </w:rPr>
        <w:t>ep</w:t>
      </w:r>
      <w:r w:rsidR="0046096E">
        <w:rPr>
          <w:lang w:val="es-MX"/>
        </w:rPr>
        <w:t>ú</w:t>
      </w:r>
      <w:r w:rsidR="00410895">
        <w:rPr>
          <w:lang w:val="es-MX"/>
        </w:rPr>
        <w:t>blica.pe</w:t>
      </w:r>
      <w:r w:rsidR="009607CD">
        <w:rPr>
          <w:lang w:val="es-MX"/>
        </w:rPr>
        <w:t>)</w:t>
      </w:r>
      <w:r w:rsidR="00557A18">
        <w:rPr>
          <w:lang w:val="es-MX"/>
        </w:rPr>
        <w:t>; y 5.</w:t>
      </w:r>
      <w:r w:rsidR="0046096E">
        <w:rPr>
          <w:lang w:val="es-MX"/>
        </w:rPr>
        <w:t>-</w:t>
      </w:r>
      <w:r w:rsidR="00557A18">
        <w:rPr>
          <w:lang w:val="es-MX"/>
        </w:rPr>
        <w:t xml:space="preserve"> falta de sueño</w:t>
      </w:r>
      <w:r w:rsidR="009607CD">
        <w:rPr>
          <w:lang w:val="es-MX"/>
        </w:rPr>
        <w:t>.</w:t>
      </w:r>
    </w:p>
    <w:p w:rsidR="00D1375C" w:rsidRPr="007C0869" w:rsidRDefault="00D1375C" w:rsidP="00DB0F2D">
      <w:pPr>
        <w:spacing w:line="360" w:lineRule="auto"/>
        <w:ind w:right="-376"/>
        <w:jc w:val="both"/>
        <w:rPr>
          <w:lang w:val="es-MX"/>
        </w:rPr>
      </w:pPr>
    </w:p>
    <w:p w:rsidR="004553CC" w:rsidRPr="007C0869" w:rsidRDefault="005E7D1B" w:rsidP="00982665">
      <w:pPr>
        <w:spacing w:line="360" w:lineRule="auto"/>
        <w:ind w:right="-376"/>
        <w:jc w:val="both"/>
        <w:rPr>
          <w:lang w:val="es-MX"/>
        </w:rPr>
      </w:pPr>
      <w:r w:rsidRPr="007C0869">
        <w:rPr>
          <w:lang w:val="es-MX"/>
        </w:rPr>
        <w:t xml:space="preserve">Si se combinan la falta de vigor y de energía con el desvío de la atención, la indiferencia y el cansancio mental de los estudiantes respecto del contenido de la clase, el resultado será el no aprendizaje, </w:t>
      </w:r>
      <w:r w:rsidR="0046096E">
        <w:rPr>
          <w:lang w:val="es-MX"/>
        </w:rPr>
        <w:t xml:space="preserve">el cual </w:t>
      </w:r>
      <w:r w:rsidRPr="007C0869">
        <w:rPr>
          <w:lang w:val="es-MX"/>
        </w:rPr>
        <w:t>derivará seguramente en bajo rendimiento escolar o en reprobación.</w:t>
      </w:r>
    </w:p>
    <w:p w:rsidR="00D1375C" w:rsidRPr="007C0869" w:rsidRDefault="00D1375C" w:rsidP="00982665">
      <w:pPr>
        <w:spacing w:line="360" w:lineRule="auto"/>
        <w:ind w:right="-376"/>
        <w:jc w:val="both"/>
        <w:rPr>
          <w:lang w:val="es-MX"/>
        </w:rPr>
      </w:pPr>
    </w:p>
    <w:p w:rsidR="004553CC" w:rsidRPr="007C0869" w:rsidRDefault="004553CC" w:rsidP="00982665">
      <w:pPr>
        <w:spacing w:line="360" w:lineRule="auto"/>
        <w:ind w:right="-376"/>
        <w:jc w:val="both"/>
        <w:rPr>
          <w:lang w:val="es-MX"/>
        </w:rPr>
      </w:pPr>
      <w:r w:rsidRPr="007C0869">
        <w:rPr>
          <w:lang w:val="es-MX"/>
        </w:rPr>
        <w:t xml:space="preserve">El Programa Sectorial de Educación del Gobierno Federal (2013-2018, p.38), en su Artículo 2, </w:t>
      </w:r>
      <w:r w:rsidR="00EF37D9" w:rsidRPr="007C0869">
        <w:rPr>
          <w:lang w:val="es-MX"/>
        </w:rPr>
        <w:t>establece</w:t>
      </w:r>
      <w:r w:rsidRPr="007C0869">
        <w:rPr>
          <w:lang w:val="es-MX"/>
        </w:rPr>
        <w:t>: fortalecer la calidad y pertinencia de la educación media superior, superior y formación para el trabajo a fin de que contribuyan al desarrollo de México.</w:t>
      </w:r>
      <w:r w:rsidR="00EF37D9" w:rsidRPr="007C0869">
        <w:rPr>
          <w:lang w:val="es-MX"/>
        </w:rPr>
        <w:t xml:space="preserve"> Este texto </w:t>
      </w:r>
      <w:r w:rsidR="00ED7670">
        <w:rPr>
          <w:lang w:val="es-MX"/>
        </w:rPr>
        <w:t>se oye</w:t>
      </w:r>
      <w:r w:rsidR="00EF37D9" w:rsidRPr="007C0869">
        <w:rPr>
          <w:lang w:val="es-MX"/>
        </w:rPr>
        <w:t xml:space="preserve"> muy bien, p</w:t>
      </w:r>
      <w:r w:rsidR="002C12EA" w:rsidRPr="007C0869">
        <w:rPr>
          <w:lang w:val="es-MX"/>
        </w:rPr>
        <w:t xml:space="preserve">ero si el estudiante </w:t>
      </w:r>
      <w:r w:rsidR="009A5F95" w:rsidRPr="007C0869">
        <w:rPr>
          <w:lang w:val="es-MX"/>
        </w:rPr>
        <w:t>está desmotivado, desatento, es indiferente y además exhibe cansancio mental, a los profesores les será sumamente difícil obtener los resultados que las autoridades esperan.</w:t>
      </w:r>
      <w:r w:rsidRPr="007C0869">
        <w:rPr>
          <w:lang w:val="es-MX"/>
        </w:rPr>
        <w:t xml:space="preserve">  </w:t>
      </w:r>
    </w:p>
    <w:p w:rsidR="00192248" w:rsidRPr="007C0869" w:rsidRDefault="00192248" w:rsidP="00982665">
      <w:pPr>
        <w:spacing w:line="360" w:lineRule="auto"/>
        <w:ind w:right="-376"/>
        <w:jc w:val="both"/>
        <w:rPr>
          <w:lang w:val="es-MX"/>
        </w:rPr>
      </w:pPr>
    </w:p>
    <w:p w:rsidR="0091460D" w:rsidRPr="007C0869" w:rsidRDefault="0091460D" w:rsidP="0054641C">
      <w:pPr>
        <w:spacing w:line="360" w:lineRule="auto"/>
        <w:ind w:right="-376"/>
        <w:rPr>
          <w:b/>
          <w:lang w:val="es-MX"/>
        </w:rPr>
      </w:pPr>
      <w:r w:rsidRPr="007C0869">
        <w:rPr>
          <w:b/>
          <w:lang w:val="es-MX"/>
        </w:rPr>
        <w:t>M</w:t>
      </w:r>
      <w:r w:rsidR="001D62E3" w:rsidRPr="007C0869">
        <w:rPr>
          <w:b/>
          <w:lang w:val="es-MX"/>
        </w:rPr>
        <w:t>etodología de la investigación</w:t>
      </w:r>
    </w:p>
    <w:p w:rsidR="0048212A" w:rsidRPr="007C0869" w:rsidRDefault="0048212A" w:rsidP="00DB0F2D">
      <w:pPr>
        <w:spacing w:line="360" w:lineRule="auto"/>
        <w:ind w:right="-376"/>
        <w:rPr>
          <w:lang w:val="es-MX"/>
        </w:rPr>
      </w:pPr>
    </w:p>
    <w:p w:rsidR="00D2055B" w:rsidRPr="007C0869" w:rsidRDefault="00D44E87" w:rsidP="00DB0F2D">
      <w:pPr>
        <w:spacing w:line="360" w:lineRule="auto"/>
        <w:ind w:right="-376"/>
        <w:rPr>
          <w:b/>
          <w:i/>
          <w:lang w:val="es-MX"/>
        </w:rPr>
      </w:pPr>
      <w:r w:rsidRPr="007C0869">
        <w:rPr>
          <w:b/>
          <w:i/>
          <w:lang w:val="es-MX"/>
        </w:rPr>
        <w:t>La entrevista y el</w:t>
      </w:r>
      <w:r w:rsidR="00066537" w:rsidRPr="007C0869">
        <w:rPr>
          <w:b/>
          <w:i/>
          <w:lang w:val="es-MX"/>
        </w:rPr>
        <w:t xml:space="preserve"> cuestionario</w:t>
      </w:r>
    </w:p>
    <w:p w:rsidR="0048212A" w:rsidRPr="007C0869" w:rsidRDefault="0048212A" w:rsidP="00DB0F2D">
      <w:pPr>
        <w:spacing w:line="360" w:lineRule="auto"/>
        <w:ind w:right="-376"/>
        <w:jc w:val="both"/>
        <w:rPr>
          <w:lang w:val="es-MX"/>
        </w:rPr>
      </w:pPr>
      <w:r w:rsidRPr="007C0869">
        <w:rPr>
          <w:lang w:val="es-MX"/>
        </w:rPr>
        <w:t>En la presente investigación se recurrió al método empírico</w:t>
      </w:r>
      <w:r w:rsidR="00D2055B" w:rsidRPr="007C0869">
        <w:rPr>
          <w:lang w:val="es-MX"/>
        </w:rPr>
        <w:t xml:space="preserve"> </w:t>
      </w:r>
      <w:r w:rsidR="00D44E87" w:rsidRPr="007C0869">
        <w:rPr>
          <w:lang w:val="es-MX"/>
        </w:rPr>
        <w:t xml:space="preserve">de la entrevista para preparar las condiciones de aplicación del </w:t>
      </w:r>
      <w:r w:rsidRPr="007C0869">
        <w:rPr>
          <w:lang w:val="es-MX"/>
        </w:rPr>
        <w:t>cuestionario</w:t>
      </w:r>
      <w:r w:rsidR="00D44E87" w:rsidRPr="007C0869">
        <w:rPr>
          <w:lang w:val="es-MX"/>
        </w:rPr>
        <w:t xml:space="preserve"> como método cuantitativo</w:t>
      </w:r>
      <w:r w:rsidRPr="007C0869">
        <w:rPr>
          <w:lang w:val="es-MX"/>
        </w:rPr>
        <w:t xml:space="preserve">, el cual fue diseñado como instrumento para </w:t>
      </w:r>
      <w:r w:rsidR="002F7CF0">
        <w:rPr>
          <w:lang w:val="es-MX"/>
        </w:rPr>
        <w:t xml:space="preserve">recabar </w:t>
      </w:r>
      <w:r w:rsidRPr="007C0869">
        <w:rPr>
          <w:lang w:val="es-MX"/>
        </w:rPr>
        <w:t>la información que permit</w:t>
      </w:r>
      <w:r w:rsidR="002F7CF0">
        <w:rPr>
          <w:lang w:val="es-MX"/>
        </w:rPr>
        <w:t>a</w:t>
      </w:r>
      <w:r w:rsidRPr="007C0869">
        <w:rPr>
          <w:lang w:val="es-MX"/>
        </w:rPr>
        <w:t xml:space="preserve"> verificar el objetivo general del trabajo investigat</w:t>
      </w:r>
      <w:r w:rsidR="00D2055B" w:rsidRPr="007C0869">
        <w:rPr>
          <w:lang w:val="es-MX"/>
        </w:rPr>
        <w:t>ivo.</w:t>
      </w:r>
      <w:r w:rsidR="00115D9E" w:rsidRPr="007C0869">
        <w:rPr>
          <w:lang w:val="es-MX"/>
        </w:rPr>
        <w:t xml:space="preserve"> El cuestionario incluyó preguntas de op</w:t>
      </w:r>
      <w:r w:rsidR="00171CD6" w:rsidRPr="007C0869">
        <w:rPr>
          <w:lang w:val="es-MX"/>
        </w:rPr>
        <w:t>ción múltiple, por lo que fue fá</w:t>
      </w:r>
      <w:r w:rsidR="00115D9E" w:rsidRPr="007C0869">
        <w:rPr>
          <w:lang w:val="es-MX"/>
        </w:rPr>
        <w:t xml:space="preserve">cil de contestar por los participantes de cada escuela. </w:t>
      </w:r>
      <w:r w:rsidR="002F7CF0">
        <w:rPr>
          <w:lang w:val="es-MX"/>
        </w:rPr>
        <w:t xml:space="preserve">Los resultados </w:t>
      </w:r>
      <w:r w:rsidR="00115D9E" w:rsidRPr="007C0869">
        <w:rPr>
          <w:lang w:val="es-MX"/>
        </w:rPr>
        <w:t xml:space="preserve">fueron cuantificados y representados en gráficas y cuadros para </w:t>
      </w:r>
      <w:r w:rsidR="007B7ADF">
        <w:rPr>
          <w:lang w:val="es-MX"/>
        </w:rPr>
        <w:t>luego</w:t>
      </w:r>
      <w:r w:rsidR="002F7CF0">
        <w:rPr>
          <w:lang w:val="es-MX"/>
        </w:rPr>
        <w:t xml:space="preserve"> ser analizados</w:t>
      </w:r>
      <w:r w:rsidR="00115D9E" w:rsidRPr="007C0869">
        <w:rPr>
          <w:lang w:val="es-MX"/>
        </w:rPr>
        <w:t>.</w:t>
      </w:r>
      <w:r w:rsidR="00D2055B" w:rsidRPr="007C0869">
        <w:rPr>
          <w:lang w:val="es-MX"/>
        </w:rPr>
        <w:t xml:space="preserve"> </w:t>
      </w:r>
    </w:p>
    <w:p w:rsidR="001E416D" w:rsidRPr="007C0869" w:rsidRDefault="001E416D" w:rsidP="00DB0F2D">
      <w:pPr>
        <w:spacing w:line="360" w:lineRule="auto"/>
        <w:ind w:right="-376"/>
        <w:jc w:val="both"/>
        <w:rPr>
          <w:lang w:val="es-MX"/>
        </w:rPr>
      </w:pPr>
      <w:r w:rsidRPr="007C0869">
        <w:rPr>
          <w:lang w:val="es-MX"/>
        </w:rPr>
        <w:t xml:space="preserve">  </w:t>
      </w:r>
    </w:p>
    <w:p w:rsidR="00D2055B" w:rsidRPr="007C0869" w:rsidRDefault="00204EF3" w:rsidP="00DB0F2D">
      <w:pPr>
        <w:spacing w:line="360" w:lineRule="auto"/>
        <w:ind w:right="-376"/>
        <w:jc w:val="both"/>
        <w:rPr>
          <w:b/>
          <w:lang w:val="es-MX"/>
        </w:rPr>
      </w:pPr>
      <w:r w:rsidRPr="007C0869">
        <w:rPr>
          <w:b/>
          <w:i/>
          <w:lang w:val="es-MX"/>
        </w:rPr>
        <w:t xml:space="preserve">La </w:t>
      </w:r>
      <w:r w:rsidR="007B7ADF">
        <w:rPr>
          <w:b/>
          <w:i/>
          <w:lang w:val="es-MX"/>
        </w:rPr>
        <w:t>p</w:t>
      </w:r>
      <w:r w:rsidR="00982665" w:rsidRPr="007C0869">
        <w:rPr>
          <w:b/>
          <w:i/>
          <w:lang w:val="es-MX"/>
        </w:rPr>
        <w:t>oblación</w:t>
      </w:r>
    </w:p>
    <w:p w:rsidR="00D2055B" w:rsidRPr="007C0869" w:rsidRDefault="006B3F3C" w:rsidP="00DB0F2D">
      <w:pPr>
        <w:spacing w:line="360" w:lineRule="auto"/>
        <w:ind w:right="-376"/>
        <w:jc w:val="both"/>
      </w:pPr>
      <w:r w:rsidRPr="007C0869">
        <w:t>Se trabajó con</w:t>
      </w:r>
      <w:r w:rsidR="00D2055B" w:rsidRPr="007C0869">
        <w:t xml:space="preserve"> </w:t>
      </w:r>
      <w:r w:rsidR="00230526" w:rsidRPr="007C0869">
        <w:t>una población</w:t>
      </w:r>
      <w:r w:rsidR="00615870" w:rsidRPr="007C0869">
        <w:t xml:space="preserve"> </w:t>
      </w:r>
      <w:r w:rsidR="00230526" w:rsidRPr="007C0869">
        <w:t xml:space="preserve">de </w:t>
      </w:r>
      <w:r w:rsidRPr="007C0869">
        <w:t xml:space="preserve">750 </w:t>
      </w:r>
      <w:r w:rsidR="00D2055B" w:rsidRPr="007C0869">
        <w:t>estudiantes que cursan el sexto semestre e</w:t>
      </w:r>
      <w:r w:rsidR="00230526" w:rsidRPr="007C0869">
        <w:t>n</w:t>
      </w:r>
      <w:r w:rsidR="00D2055B" w:rsidRPr="007C0869">
        <w:t xml:space="preserve"> las </w:t>
      </w:r>
      <w:r w:rsidRPr="007C0869">
        <w:t xml:space="preserve">cinco </w:t>
      </w:r>
      <w:r w:rsidR="00D2055B" w:rsidRPr="007C0869">
        <w:t>licenciaturas dependientes de la Universidad Autónoma de Guerrero (UAGro)</w:t>
      </w:r>
      <w:r w:rsidRPr="007C0869">
        <w:t xml:space="preserve">, </w:t>
      </w:r>
      <w:r w:rsidR="00230526" w:rsidRPr="007C0869">
        <w:t xml:space="preserve">a </w:t>
      </w:r>
      <w:r w:rsidR="00761139">
        <w:t xml:space="preserve">quienes </w:t>
      </w:r>
      <w:r w:rsidR="00230526" w:rsidRPr="007C0869">
        <w:t>se solicitó contestaran el instrumento, lo cual se cumplió en tiempo y forma.</w:t>
      </w:r>
    </w:p>
    <w:p w:rsidR="00230526" w:rsidRPr="007C0869" w:rsidRDefault="00230526" w:rsidP="00DB0F2D">
      <w:pPr>
        <w:spacing w:line="360" w:lineRule="auto"/>
        <w:ind w:right="-376"/>
        <w:jc w:val="both"/>
      </w:pPr>
    </w:p>
    <w:p w:rsidR="002D518E" w:rsidRDefault="002D518E" w:rsidP="00982665">
      <w:pPr>
        <w:spacing w:line="360" w:lineRule="auto"/>
        <w:ind w:right="-376"/>
        <w:rPr>
          <w:b/>
          <w:i/>
        </w:rPr>
      </w:pPr>
    </w:p>
    <w:p w:rsidR="002D518E" w:rsidRDefault="002D518E" w:rsidP="00982665">
      <w:pPr>
        <w:spacing w:line="360" w:lineRule="auto"/>
        <w:ind w:right="-376"/>
        <w:rPr>
          <w:b/>
          <w:i/>
        </w:rPr>
      </w:pPr>
    </w:p>
    <w:p w:rsidR="002D518E" w:rsidRDefault="002D518E" w:rsidP="00982665">
      <w:pPr>
        <w:spacing w:line="360" w:lineRule="auto"/>
        <w:ind w:right="-376"/>
        <w:rPr>
          <w:b/>
          <w:i/>
        </w:rPr>
      </w:pPr>
    </w:p>
    <w:p w:rsidR="00377FBC" w:rsidRPr="007C0869" w:rsidRDefault="001C2F9D" w:rsidP="00982665">
      <w:pPr>
        <w:spacing w:line="360" w:lineRule="auto"/>
        <w:ind w:right="-376"/>
        <w:rPr>
          <w:b/>
          <w:i/>
        </w:rPr>
      </w:pPr>
      <w:r w:rsidRPr="007C0869">
        <w:rPr>
          <w:b/>
          <w:i/>
        </w:rPr>
        <w:lastRenderedPageBreak/>
        <w:t xml:space="preserve">Muestra </w:t>
      </w:r>
      <w:r w:rsidR="00DE070A" w:rsidRPr="007C0869">
        <w:rPr>
          <w:b/>
          <w:i/>
        </w:rPr>
        <w:t>representativa</w:t>
      </w:r>
      <w:r w:rsidR="00377FBC" w:rsidRPr="007C0869">
        <w:rPr>
          <w:b/>
          <w:i/>
        </w:rPr>
        <w:t xml:space="preserve"> por escuela</w:t>
      </w:r>
    </w:p>
    <w:p w:rsidR="00D1375C" w:rsidRDefault="00377FBC" w:rsidP="00D1375C">
      <w:pPr>
        <w:spacing w:line="360" w:lineRule="auto"/>
        <w:ind w:right="-376"/>
        <w:jc w:val="both"/>
      </w:pPr>
      <w:r w:rsidRPr="007C0869">
        <w:t>L</w:t>
      </w:r>
      <w:r w:rsidR="00230526" w:rsidRPr="007C0869">
        <w:t xml:space="preserve">os </w:t>
      </w:r>
      <w:r w:rsidRPr="007C0869">
        <w:t>estudiant</w:t>
      </w:r>
      <w:r w:rsidR="00230526" w:rsidRPr="007C0869">
        <w:t>es</w:t>
      </w:r>
      <w:r w:rsidR="005E4B6C" w:rsidRPr="007C0869">
        <w:t xml:space="preserve"> </w:t>
      </w:r>
      <w:r w:rsidRPr="007C0869">
        <w:t>que contest</w:t>
      </w:r>
      <w:r w:rsidR="00230526" w:rsidRPr="007C0869">
        <w:t>aron</w:t>
      </w:r>
      <w:r w:rsidRPr="007C0869">
        <w:t xml:space="preserve"> las preguntas acerca de los factores psicosociales que determinan el Bajo Rendimiento Escolar (BRE)</w:t>
      </w:r>
      <w:r w:rsidR="005E4B6C" w:rsidRPr="007C0869">
        <w:t xml:space="preserve"> </w:t>
      </w:r>
      <w:r w:rsidR="00230526" w:rsidRPr="007C0869">
        <w:t>fueron en total</w:t>
      </w:r>
      <w:r w:rsidR="005E4B6C" w:rsidRPr="007C0869">
        <w:t xml:space="preserve"> </w:t>
      </w:r>
      <w:r w:rsidRPr="007C0869">
        <w:t>750</w:t>
      </w:r>
      <w:r w:rsidR="005E4B6C" w:rsidRPr="007C0869">
        <w:t xml:space="preserve">, </w:t>
      </w:r>
      <w:r w:rsidR="00761139">
        <w:t xml:space="preserve">que </w:t>
      </w:r>
      <w:r w:rsidR="005E4B6C" w:rsidRPr="007C0869">
        <w:t>equivale</w:t>
      </w:r>
      <w:r w:rsidRPr="007C0869">
        <w:t xml:space="preserve"> al 100 </w:t>
      </w:r>
      <w:r w:rsidR="008D072D">
        <w:t>%</w:t>
      </w:r>
      <w:r w:rsidR="005E4B6C" w:rsidRPr="007C0869">
        <w:t xml:space="preserve"> de los participantes</w:t>
      </w:r>
      <w:r w:rsidR="00E020FB">
        <w:t>. De ellos,</w:t>
      </w:r>
      <w:r w:rsidRPr="007C0869">
        <w:t xml:space="preserve"> 30.53 </w:t>
      </w:r>
      <w:r w:rsidR="008D072D">
        <w:t>%</w:t>
      </w:r>
      <w:r w:rsidRPr="007C0869">
        <w:t xml:space="preserve"> (229) estudia la licenciatura en </w:t>
      </w:r>
      <w:r w:rsidR="008D072D">
        <w:t>d</w:t>
      </w:r>
      <w:r w:rsidRPr="007C0869">
        <w:t>erecho</w:t>
      </w:r>
      <w:r w:rsidR="00E020FB">
        <w:t>,</w:t>
      </w:r>
      <w:r w:rsidRPr="007C0869">
        <w:t xml:space="preserve"> 28.80 </w:t>
      </w:r>
      <w:r w:rsidR="008D072D">
        <w:t>%</w:t>
      </w:r>
      <w:r w:rsidRPr="007C0869">
        <w:t xml:space="preserve"> (216) está matriculado en la carrera de </w:t>
      </w:r>
      <w:r w:rsidR="008D072D">
        <w:t>p</w:t>
      </w:r>
      <w:r w:rsidRPr="007C0869">
        <w:t>sicología</w:t>
      </w:r>
      <w:r w:rsidR="00E020FB">
        <w:t>,</w:t>
      </w:r>
      <w:r w:rsidRPr="007C0869">
        <w:t xml:space="preserve"> 32.80 </w:t>
      </w:r>
      <w:r w:rsidR="008D072D">
        <w:t>%</w:t>
      </w:r>
      <w:r w:rsidRPr="007C0869">
        <w:t xml:space="preserve"> (246) cursa </w:t>
      </w:r>
      <w:r w:rsidR="00761139">
        <w:t>e</w:t>
      </w:r>
      <w:r w:rsidRPr="007C0869">
        <w:t xml:space="preserve">nfermería </w:t>
      </w:r>
      <w:r w:rsidR="008D072D">
        <w:t>N°</w:t>
      </w:r>
      <w:r w:rsidRPr="007C0869">
        <w:t xml:space="preserve"> 2</w:t>
      </w:r>
      <w:r w:rsidR="00E020FB">
        <w:t>,</w:t>
      </w:r>
      <w:r w:rsidRPr="007C0869">
        <w:t xml:space="preserve"> 5.20 </w:t>
      </w:r>
      <w:r w:rsidR="008D072D">
        <w:t>%</w:t>
      </w:r>
      <w:r w:rsidRPr="007C0869">
        <w:t xml:space="preserve"> (39) estudia </w:t>
      </w:r>
      <w:r w:rsidR="00761139">
        <w:t>s</w:t>
      </w:r>
      <w:r w:rsidRPr="007C0869">
        <w:t xml:space="preserve">ociología de la </w:t>
      </w:r>
      <w:r w:rsidR="00761139">
        <w:t>c</w:t>
      </w:r>
      <w:r w:rsidRPr="007C0869">
        <w:t xml:space="preserve">omunicación </w:t>
      </w:r>
      <w:r w:rsidR="00761139">
        <w:t>y</w:t>
      </w:r>
      <w:r w:rsidRPr="007C0869">
        <w:t xml:space="preserve"> 2.67 </w:t>
      </w:r>
      <w:r w:rsidR="008D072D">
        <w:t>%</w:t>
      </w:r>
      <w:r w:rsidRPr="007C0869">
        <w:t xml:space="preserve"> (20) cursa la </w:t>
      </w:r>
      <w:r w:rsidR="008D072D">
        <w:t>l</w:t>
      </w:r>
      <w:r w:rsidRPr="007C0869">
        <w:t xml:space="preserve">icenciatura en </w:t>
      </w:r>
      <w:r w:rsidR="008D072D">
        <w:t>e</w:t>
      </w:r>
      <w:r w:rsidRPr="007C0869">
        <w:t>conomía</w:t>
      </w:r>
      <w:r w:rsidR="00761139">
        <w:t xml:space="preserve"> (</w:t>
      </w:r>
      <w:r w:rsidRPr="007C0869">
        <w:t>gráfica 1</w:t>
      </w:r>
      <w:r w:rsidR="00761139">
        <w:t>)</w:t>
      </w:r>
      <w:r w:rsidRPr="007C0869">
        <w:t>.</w:t>
      </w:r>
    </w:p>
    <w:p w:rsidR="002D518E" w:rsidRPr="007C0869" w:rsidRDefault="002D518E" w:rsidP="00D1375C">
      <w:pPr>
        <w:spacing w:line="360" w:lineRule="auto"/>
        <w:ind w:right="-376"/>
        <w:jc w:val="both"/>
        <w:rPr>
          <w:sz w:val="18"/>
          <w:szCs w:val="18"/>
        </w:rPr>
      </w:pPr>
    </w:p>
    <w:p w:rsidR="00377FBC" w:rsidRPr="007C0869" w:rsidRDefault="00F953B9" w:rsidP="00DB0F2D">
      <w:pPr>
        <w:pStyle w:val="Descripcin"/>
        <w:keepNext/>
        <w:spacing w:line="360" w:lineRule="auto"/>
        <w:jc w:val="center"/>
        <w:rPr>
          <w:sz w:val="18"/>
          <w:szCs w:val="18"/>
        </w:rPr>
      </w:pPr>
      <w:r w:rsidRPr="007C0869">
        <w:rPr>
          <w:sz w:val="18"/>
          <w:szCs w:val="18"/>
        </w:rPr>
        <w:t xml:space="preserve">     GRÁFICA NÚMERO 1. POBLACIÓ</w:t>
      </w:r>
      <w:r w:rsidR="00377FBC" w:rsidRPr="007C0869">
        <w:rPr>
          <w:sz w:val="18"/>
          <w:szCs w:val="18"/>
        </w:rPr>
        <w:t>N ESTUDIANTIL POR ESCUELA</w:t>
      </w:r>
    </w:p>
    <w:p w:rsidR="00377FBC" w:rsidRPr="007C0869" w:rsidRDefault="00377FBC" w:rsidP="00DB0F2D">
      <w:pPr>
        <w:spacing w:line="360" w:lineRule="auto"/>
        <w:ind w:right="-376"/>
        <w:jc w:val="center"/>
      </w:pPr>
      <w:r w:rsidRPr="007C0869">
        <w:rPr>
          <w:noProof/>
          <w:lang w:val="es-MX" w:eastAsia="es-MX"/>
        </w:rPr>
        <w:drawing>
          <wp:inline distT="0" distB="0" distL="0" distR="0" wp14:anchorId="1DB2A8A6" wp14:editId="69FC9B2E">
            <wp:extent cx="3228975" cy="1622066"/>
            <wp:effectExtent l="0" t="0" r="9525" b="1651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D518E" w:rsidRDefault="002D518E" w:rsidP="0054641C">
      <w:pPr>
        <w:spacing w:line="360" w:lineRule="auto"/>
        <w:ind w:right="-376"/>
        <w:rPr>
          <w:b/>
          <w:lang w:val="es-MX"/>
        </w:rPr>
      </w:pPr>
    </w:p>
    <w:p w:rsidR="00982665" w:rsidRPr="007C0869" w:rsidRDefault="00B2792D" w:rsidP="0054641C">
      <w:pPr>
        <w:spacing w:line="360" w:lineRule="auto"/>
        <w:ind w:right="-376"/>
        <w:rPr>
          <w:b/>
          <w:lang w:val="es-MX"/>
        </w:rPr>
      </w:pPr>
      <w:r w:rsidRPr="007C0869">
        <w:rPr>
          <w:b/>
          <w:lang w:val="es-MX"/>
        </w:rPr>
        <w:t>C</w:t>
      </w:r>
      <w:r w:rsidR="00367968">
        <w:rPr>
          <w:b/>
          <w:lang w:val="es-MX"/>
        </w:rPr>
        <w:t>oncentración y análi</w:t>
      </w:r>
      <w:r w:rsidR="008A1162" w:rsidRPr="007C0869">
        <w:rPr>
          <w:b/>
          <w:lang w:val="es-MX"/>
        </w:rPr>
        <w:t>sis</w:t>
      </w:r>
      <w:r w:rsidR="001D62E3" w:rsidRPr="007C0869">
        <w:rPr>
          <w:b/>
          <w:lang w:val="es-MX"/>
        </w:rPr>
        <w:t xml:space="preserve"> de resultados del bajo rendimiento escolar</w:t>
      </w:r>
    </w:p>
    <w:p w:rsidR="00B2792D" w:rsidRPr="007C0869" w:rsidRDefault="00B7034D" w:rsidP="00DB0F2D">
      <w:pPr>
        <w:spacing w:line="360" w:lineRule="auto"/>
        <w:ind w:right="-376"/>
        <w:jc w:val="both"/>
        <w:rPr>
          <w:lang w:val="es-MX"/>
        </w:rPr>
      </w:pPr>
      <w:r w:rsidRPr="007C0869">
        <w:rPr>
          <w:lang w:val="es-MX"/>
        </w:rPr>
        <w:t xml:space="preserve">En este apartado se analizan los resultados generales </w:t>
      </w:r>
      <w:r w:rsidR="006F0819" w:rsidRPr="007C0869">
        <w:rPr>
          <w:lang w:val="es-MX"/>
        </w:rPr>
        <w:t xml:space="preserve">de los factores que intervienen en </w:t>
      </w:r>
      <w:r w:rsidR="00C73221" w:rsidRPr="007C0869">
        <w:rPr>
          <w:lang w:val="es-MX"/>
        </w:rPr>
        <w:t>el Bajo Rendimiento E</w:t>
      </w:r>
      <w:r w:rsidRPr="007C0869">
        <w:rPr>
          <w:lang w:val="es-MX"/>
        </w:rPr>
        <w:t>scolar (BRE)</w:t>
      </w:r>
      <w:r w:rsidR="000C5C05">
        <w:rPr>
          <w:lang w:val="es-MX"/>
        </w:rPr>
        <w:t>,</w:t>
      </w:r>
      <w:r w:rsidRPr="007C0869">
        <w:rPr>
          <w:lang w:val="es-MX"/>
        </w:rPr>
        <w:t xml:space="preserve"> </w:t>
      </w:r>
      <w:r w:rsidR="002F1D8E" w:rsidRPr="007C0869">
        <w:rPr>
          <w:lang w:val="es-MX"/>
        </w:rPr>
        <w:t>obtenidos en las cinco escuelas</w:t>
      </w:r>
      <w:r w:rsidR="000C5C05">
        <w:rPr>
          <w:lang w:val="es-MX"/>
        </w:rPr>
        <w:t>,</w:t>
      </w:r>
      <w:r w:rsidR="002F1D8E" w:rsidRPr="007C0869">
        <w:rPr>
          <w:lang w:val="es-MX"/>
        </w:rPr>
        <w:t xml:space="preserve"> y posteriormente se </w:t>
      </w:r>
      <w:r w:rsidR="00984CDE">
        <w:rPr>
          <w:lang w:val="es-MX"/>
        </w:rPr>
        <w:t>aplica</w:t>
      </w:r>
      <w:r w:rsidR="002F1D8E" w:rsidRPr="007C0869">
        <w:rPr>
          <w:lang w:val="es-MX"/>
        </w:rPr>
        <w:t xml:space="preserve"> </w:t>
      </w:r>
      <w:r w:rsidR="00984CDE">
        <w:rPr>
          <w:lang w:val="es-MX"/>
        </w:rPr>
        <w:t>e</w:t>
      </w:r>
      <w:r w:rsidR="002F1D8E" w:rsidRPr="007C0869">
        <w:rPr>
          <w:lang w:val="es-MX"/>
        </w:rPr>
        <w:t>l mismo</w:t>
      </w:r>
      <w:r w:rsidR="00984CDE">
        <w:rPr>
          <w:lang w:val="es-MX"/>
        </w:rPr>
        <w:t xml:space="preserve"> procedimiento,</w:t>
      </w:r>
      <w:r w:rsidR="002F1D8E" w:rsidRPr="007C0869">
        <w:rPr>
          <w:lang w:val="es-MX"/>
        </w:rPr>
        <w:t xml:space="preserve"> pero con los datos aportados en cada escuela</w:t>
      </w:r>
      <w:r w:rsidR="000C5C05">
        <w:rPr>
          <w:lang w:val="es-MX"/>
        </w:rPr>
        <w:t>. E</w:t>
      </w:r>
      <w:r w:rsidR="00C378B0" w:rsidRPr="007C0869">
        <w:rPr>
          <w:lang w:val="es-MX"/>
        </w:rPr>
        <w:t>n ambos bloques</w:t>
      </w:r>
      <w:r w:rsidR="006F0819" w:rsidRPr="007C0869">
        <w:rPr>
          <w:lang w:val="es-MX"/>
        </w:rPr>
        <w:t xml:space="preserve"> </w:t>
      </w:r>
      <w:r w:rsidR="00C378B0" w:rsidRPr="007C0869">
        <w:rPr>
          <w:lang w:val="es-MX"/>
        </w:rPr>
        <w:t xml:space="preserve">los datos </w:t>
      </w:r>
      <w:r w:rsidR="006F0819" w:rsidRPr="007C0869">
        <w:rPr>
          <w:lang w:val="es-MX"/>
        </w:rPr>
        <w:t xml:space="preserve">se representan en las gráficas </w:t>
      </w:r>
      <w:r w:rsidR="00F33B31" w:rsidRPr="007C0869">
        <w:rPr>
          <w:lang w:val="es-MX"/>
        </w:rPr>
        <w:t>y cuadro</w:t>
      </w:r>
      <w:r w:rsidR="000C5C05">
        <w:rPr>
          <w:lang w:val="es-MX"/>
        </w:rPr>
        <w:t>s</w:t>
      </w:r>
      <w:r w:rsidR="002F1D8E" w:rsidRPr="007C0869">
        <w:rPr>
          <w:lang w:val="es-MX"/>
        </w:rPr>
        <w:t>.</w:t>
      </w:r>
      <w:r w:rsidR="001D62E3" w:rsidRPr="007C0869">
        <w:rPr>
          <w:lang w:val="es-MX"/>
        </w:rPr>
        <w:t xml:space="preserve"> </w:t>
      </w:r>
    </w:p>
    <w:p w:rsidR="00BF06AA" w:rsidRPr="007C0869" w:rsidRDefault="00BF06AA" w:rsidP="00DB0F2D">
      <w:pPr>
        <w:spacing w:line="360" w:lineRule="auto"/>
        <w:ind w:right="-376"/>
        <w:jc w:val="center"/>
      </w:pPr>
    </w:p>
    <w:p w:rsidR="006B6819" w:rsidRPr="007C0869" w:rsidRDefault="00AC487D" w:rsidP="00982665">
      <w:pPr>
        <w:spacing w:line="360" w:lineRule="auto"/>
        <w:ind w:right="-376"/>
        <w:jc w:val="both"/>
        <w:rPr>
          <w:b/>
          <w:i/>
        </w:rPr>
      </w:pPr>
      <w:r w:rsidRPr="007C0869">
        <w:rPr>
          <w:b/>
          <w:i/>
        </w:rPr>
        <w:t>Análisis</w:t>
      </w:r>
      <w:r w:rsidR="006B6819" w:rsidRPr="007C0869">
        <w:rPr>
          <w:b/>
          <w:i/>
        </w:rPr>
        <w:t xml:space="preserve"> </w:t>
      </w:r>
      <w:r w:rsidR="005C1086" w:rsidRPr="007C0869">
        <w:rPr>
          <w:b/>
          <w:i/>
        </w:rPr>
        <w:t xml:space="preserve">general </w:t>
      </w:r>
      <w:r w:rsidR="006B6819" w:rsidRPr="007C0869">
        <w:rPr>
          <w:b/>
          <w:i/>
        </w:rPr>
        <w:t xml:space="preserve">de </w:t>
      </w:r>
      <w:r w:rsidR="00377FBC" w:rsidRPr="007C0869">
        <w:rPr>
          <w:b/>
          <w:i/>
        </w:rPr>
        <w:t xml:space="preserve">resultados de los </w:t>
      </w:r>
      <w:r w:rsidR="00F900AA" w:rsidRPr="007C0869">
        <w:rPr>
          <w:b/>
          <w:i/>
        </w:rPr>
        <w:t>factor</w:t>
      </w:r>
      <w:r w:rsidR="00377FBC" w:rsidRPr="007C0869">
        <w:rPr>
          <w:b/>
          <w:i/>
        </w:rPr>
        <w:t>es</w:t>
      </w:r>
      <w:r w:rsidR="003F6635" w:rsidRPr="007C0869">
        <w:rPr>
          <w:b/>
          <w:i/>
        </w:rPr>
        <w:t xml:space="preserve"> psicosocia</w:t>
      </w:r>
      <w:r w:rsidR="005C1086" w:rsidRPr="007C0869">
        <w:rPr>
          <w:b/>
          <w:i/>
        </w:rPr>
        <w:t>l</w:t>
      </w:r>
      <w:r w:rsidR="00377FBC" w:rsidRPr="007C0869">
        <w:rPr>
          <w:b/>
          <w:i/>
        </w:rPr>
        <w:t>es</w:t>
      </w:r>
      <w:r w:rsidR="005C1086" w:rsidRPr="007C0869">
        <w:rPr>
          <w:b/>
          <w:i/>
        </w:rPr>
        <w:t xml:space="preserve"> del BRE</w:t>
      </w:r>
    </w:p>
    <w:p w:rsidR="0081686B" w:rsidRPr="007C0869" w:rsidRDefault="000C5C05" w:rsidP="00982665">
      <w:pPr>
        <w:spacing w:line="360" w:lineRule="auto"/>
        <w:ind w:left="60" w:right="-376"/>
        <w:jc w:val="both"/>
        <w:rPr>
          <w:lang w:val="es-MX"/>
        </w:rPr>
      </w:pPr>
      <w:r>
        <w:t>Aquí s</w:t>
      </w:r>
      <w:r w:rsidR="003E643B" w:rsidRPr="007C0869">
        <w:t>e presentan y analizan</w:t>
      </w:r>
      <w:r w:rsidR="000023DD" w:rsidRPr="007C0869">
        <w:t xml:space="preserve"> </w:t>
      </w:r>
      <w:r w:rsidR="003E643B" w:rsidRPr="007C0869">
        <w:t>los resultados obtenidos en el trabajo de campo</w:t>
      </w:r>
      <w:r w:rsidR="003E643B" w:rsidRPr="007C0869">
        <w:rPr>
          <w:lang w:val="es-MX"/>
        </w:rPr>
        <w:t xml:space="preserve"> realizado en cinco escuelas de la UAGro ubicadas en</w:t>
      </w:r>
      <w:r w:rsidR="002F0E6C" w:rsidRPr="007C0869">
        <w:rPr>
          <w:lang w:val="es-MX"/>
        </w:rPr>
        <w:t xml:space="preserve"> el puerto de </w:t>
      </w:r>
      <w:r w:rsidR="003E643B" w:rsidRPr="007C0869">
        <w:rPr>
          <w:lang w:val="es-MX"/>
        </w:rPr>
        <w:t>Acapulco, representados en las gráficas corre</w:t>
      </w:r>
      <w:r w:rsidR="0081686B" w:rsidRPr="007C0869">
        <w:rPr>
          <w:lang w:val="es-MX"/>
        </w:rPr>
        <w:t>s</w:t>
      </w:r>
      <w:r w:rsidR="003E643B" w:rsidRPr="007C0869">
        <w:rPr>
          <w:lang w:val="es-MX"/>
        </w:rPr>
        <w:t xml:space="preserve">pondientes a cada factor. </w:t>
      </w:r>
      <w:r>
        <w:rPr>
          <w:lang w:val="es-MX"/>
        </w:rPr>
        <w:t>Asimismo s</w:t>
      </w:r>
      <w:r w:rsidR="003E643B" w:rsidRPr="007C0869">
        <w:rPr>
          <w:lang w:val="es-MX"/>
        </w:rPr>
        <w:t xml:space="preserve">e discuten los porcentajes registrados </w:t>
      </w:r>
      <w:r>
        <w:rPr>
          <w:lang w:val="es-MX"/>
        </w:rPr>
        <w:t>en</w:t>
      </w:r>
      <w:r w:rsidR="003E643B" w:rsidRPr="007C0869">
        <w:rPr>
          <w:lang w:val="es-MX"/>
        </w:rPr>
        <w:t xml:space="preserve"> las opciones de respuesta: </w:t>
      </w:r>
      <w:r w:rsidR="000023DD" w:rsidRPr="007C0869">
        <w:rPr>
          <w:b/>
          <w:i/>
          <w:lang w:val="es-MX"/>
        </w:rPr>
        <w:t>falso</w:t>
      </w:r>
      <w:r w:rsidR="002F0E6C" w:rsidRPr="007C0869">
        <w:rPr>
          <w:b/>
          <w:i/>
          <w:lang w:val="es-MX"/>
        </w:rPr>
        <w:t xml:space="preserve">, </w:t>
      </w:r>
      <w:r w:rsidR="000023DD" w:rsidRPr="007C0869">
        <w:rPr>
          <w:b/>
          <w:i/>
          <w:lang w:val="es-MX"/>
        </w:rPr>
        <w:t>cierto</w:t>
      </w:r>
      <w:r w:rsidR="002F0E6C" w:rsidRPr="007C0869">
        <w:rPr>
          <w:b/>
          <w:i/>
          <w:lang w:val="es-MX"/>
        </w:rPr>
        <w:t xml:space="preserve"> o</w:t>
      </w:r>
      <w:r w:rsidR="003E643B" w:rsidRPr="007C0869">
        <w:rPr>
          <w:b/>
          <w:i/>
          <w:lang w:val="es-MX"/>
        </w:rPr>
        <w:t xml:space="preserve"> no informó</w:t>
      </w:r>
      <w:r w:rsidR="002F0E6C" w:rsidRPr="007C0869">
        <w:rPr>
          <w:lang w:val="es-MX"/>
        </w:rPr>
        <w:t xml:space="preserve">, de acuerdo a las instrucciones </w:t>
      </w:r>
      <w:r>
        <w:rPr>
          <w:lang w:val="es-MX"/>
        </w:rPr>
        <w:t>de</w:t>
      </w:r>
      <w:r w:rsidR="002F0E6C" w:rsidRPr="007C0869">
        <w:rPr>
          <w:lang w:val="es-MX"/>
        </w:rPr>
        <w:t xml:space="preserve"> los cuestionarios</w:t>
      </w:r>
      <w:r w:rsidR="003E643B" w:rsidRPr="007C0869">
        <w:rPr>
          <w:lang w:val="es-MX"/>
        </w:rPr>
        <w:t>.</w:t>
      </w:r>
      <w:r w:rsidR="000023DD" w:rsidRPr="007C0869">
        <w:rPr>
          <w:lang w:val="es-MX"/>
        </w:rPr>
        <w:t xml:space="preserve"> </w:t>
      </w:r>
      <w:r w:rsidR="006B6819" w:rsidRPr="007C0869">
        <w:rPr>
          <w:lang w:val="es-MX"/>
        </w:rPr>
        <w:t xml:space="preserve"> </w:t>
      </w:r>
      <w:r w:rsidR="00982665" w:rsidRPr="007C0869">
        <w:rPr>
          <w:lang w:val="es-MX"/>
        </w:rPr>
        <w:t xml:space="preserve">  </w:t>
      </w:r>
    </w:p>
    <w:p w:rsidR="00C62DF0" w:rsidRPr="007C0869" w:rsidRDefault="00C62DF0" w:rsidP="00192248">
      <w:pPr>
        <w:spacing w:line="360" w:lineRule="auto"/>
        <w:ind w:right="-376"/>
        <w:jc w:val="both"/>
        <w:rPr>
          <w:lang w:val="es-MX"/>
        </w:rPr>
      </w:pPr>
    </w:p>
    <w:p w:rsidR="00305A9B" w:rsidRPr="007C0869" w:rsidRDefault="000F2E9A" w:rsidP="00DB0F2D">
      <w:pPr>
        <w:spacing w:line="360" w:lineRule="auto"/>
        <w:ind w:right="-376"/>
        <w:rPr>
          <w:b/>
          <w:i/>
        </w:rPr>
      </w:pPr>
      <w:r w:rsidRPr="007C0869">
        <w:rPr>
          <w:b/>
          <w:i/>
        </w:rPr>
        <w:t>E</w:t>
      </w:r>
      <w:r w:rsidR="000F1617" w:rsidRPr="007C0869">
        <w:rPr>
          <w:b/>
          <w:i/>
        </w:rPr>
        <w:t>l desinterés de los padre</w:t>
      </w:r>
      <w:r w:rsidR="0054641C">
        <w:rPr>
          <w:b/>
          <w:i/>
        </w:rPr>
        <w:t>s</w:t>
      </w:r>
    </w:p>
    <w:p w:rsidR="000023DD" w:rsidRPr="007C0869" w:rsidRDefault="00230526" w:rsidP="000023DD">
      <w:pPr>
        <w:spacing w:line="360" w:lineRule="auto"/>
        <w:ind w:right="-376"/>
        <w:jc w:val="both"/>
      </w:pPr>
      <w:r w:rsidRPr="007C0869">
        <w:t xml:space="preserve">Una de las conductas psicosociales </w:t>
      </w:r>
      <w:r w:rsidR="000C5C05">
        <w:t>abordadas en la presente</w:t>
      </w:r>
      <w:r w:rsidRPr="007C0869">
        <w:t xml:space="preserve"> investigación fue</w:t>
      </w:r>
      <w:r w:rsidR="000F2E9A" w:rsidRPr="007C0869">
        <w:t xml:space="preserve"> </w:t>
      </w:r>
      <w:r w:rsidR="000F2E9A" w:rsidRPr="007C0869">
        <w:rPr>
          <w:i/>
        </w:rPr>
        <w:t>el desinterés de los padres</w:t>
      </w:r>
      <w:r w:rsidRPr="007C0869">
        <w:t xml:space="preserve">, por </w:t>
      </w:r>
      <w:r w:rsidR="000C5C05">
        <w:t>lo que</w:t>
      </w:r>
      <w:r w:rsidRPr="007C0869">
        <w:t xml:space="preserve"> se preguntó a los entrevistados si este factor influye</w:t>
      </w:r>
      <w:r w:rsidR="000F2E9A" w:rsidRPr="007C0869">
        <w:t xml:space="preserve"> en el </w:t>
      </w:r>
      <w:r w:rsidR="00305A9B" w:rsidRPr="007C0869">
        <w:t>B</w:t>
      </w:r>
      <w:r w:rsidR="000F2E9A" w:rsidRPr="007C0869">
        <w:t xml:space="preserve">ajo </w:t>
      </w:r>
      <w:r w:rsidR="00305A9B" w:rsidRPr="007C0869">
        <w:t>Rendimiento E</w:t>
      </w:r>
      <w:r w:rsidR="000F2E9A" w:rsidRPr="007C0869">
        <w:t>scolar de sus hijos</w:t>
      </w:r>
      <w:r w:rsidR="00850FB5" w:rsidRPr="007C0869">
        <w:t>. Las</w:t>
      </w:r>
      <w:r w:rsidR="000F2E9A" w:rsidRPr="007C0869">
        <w:t xml:space="preserve"> respuestas </w:t>
      </w:r>
      <w:r w:rsidR="000C5C05">
        <w:t>a</w:t>
      </w:r>
      <w:r w:rsidR="000F1617" w:rsidRPr="007C0869">
        <w:t xml:space="preserve"> dicho </w:t>
      </w:r>
      <w:r w:rsidR="000C5C05">
        <w:t>í</w:t>
      </w:r>
      <w:r w:rsidR="000F1617" w:rsidRPr="007C0869">
        <w:t>tem</w:t>
      </w:r>
      <w:r w:rsidR="005E1DD9" w:rsidRPr="007C0869">
        <w:t xml:space="preserve"> </w:t>
      </w:r>
      <w:r w:rsidR="000C5C05">
        <w:t>fueron</w:t>
      </w:r>
      <w:r w:rsidR="005E1DD9" w:rsidRPr="007C0869">
        <w:t xml:space="preserve"> las siguientes: 79.87</w:t>
      </w:r>
      <w:r w:rsidR="000F2E9A" w:rsidRPr="007C0869">
        <w:t xml:space="preserve"> </w:t>
      </w:r>
      <w:r w:rsidR="00042932">
        <w:t>%</w:t>
      </w:r>
      <w:r w:rsidR="000F2E9A" w:rsidRPr="007C0869">
        <w:t xml:space="preserve"> (599)</w:t>
      </w:r>
      <w:r w:rsidR="005E1DD9" w:rsidRPr="007C0869">
        <w:t xml:space="preserve"> contestó que </w:t>
      </w:r>
      <w:r w:rsidR="005E1DD9" w:rsidRPr="007C0869">
        <w:lastRenderedPageBreak/>
        <w:t xml:space="preserve">es </w:t>
      </w:r>
      <w:r w:rsidR="005E1DD9" w:rsidRPr="007C0869">
        <w:rPr>
          <w:b/>
          <w:i/>
        </w:rPr>
        <w:t>falso</w:t>
      </w:r>
      <w:r w:rsidR="000C5C05">
        <w:t>,</w:t>
      </w:r>
      <w:r w:rsidR="005E1DD9" w:rsidRPr="007C0869">
        <w:t xml:space="preserve"> </w:t>
      </w:r>
      <w:r w:rsidR="00042932">
        <w:t>1</w:t>
      </w:r>
      <w:r w:rsidR="005E1DD9" w:rsidRPr="007C0869">
        <w:t>9.87</w:t>
      </w:r>
      <w:r w:rsidR="000F2E9A" w:rsidRPr="007C0869">
        <w:t xml:space="preserve"> </w:t>
      </w:r>
      <w:r w:rsidR="00042932">
        <w:t>%</w:t>
      </w:r>
      <w:r w:rsidR="000F2E9A" w:rsidRPr="007C0869">
        <w:t xml:space="preserve"> (149) expresó que</w:t>
      </w:r>
      <w:r w:rsidR="005E1DD9" w:rsidRPr="007C0869">
        <w:t xml:space="preserve"> es </w:t>
      </w:r>
      <w:r w:rsidR="005E1DD9" w:rsidRPr="007C0869">
        <w:rPr>
          <w:b/>
          <w:i/>
        </w:rPr>
        <w:t>cierto</w:t>
      </w:r>
      <w:r w:rsidR="000C5C05">
        <w:rPr>
          <w:b/>
          <w:i/>
        </w:rPr>
        <w:t xml:space="preserve"> </w:t>
      </w:r>
      <w:r w:rsidR="000C5C05" w:rsidRPr="000C5C05">
        <w:t>y</w:t>
      </w:r>
      <w:r w:rsidR="005E1DD9" w:rsidRPr="007C0869">
        <w:t xml:space="preserve"> 0.27</w:t>
      </w:r>
      <w:r w:rsidR="000F2E9A" w:rsidRPr="007C0869">
        <w:t xml:space="preserve"> </w:t>
      </w:r>
      <w:r w:rsidR="00042932">
        <w:t>%</w:t>
      </w:r>
      <w:r w:rsidR="000F2E9A" w:rsidRPr="007C0869">
        <w:t xml:space="preserve"> (</w:t>
      </w:r>
      <w:r w:rsidR="005E1DD9" w:rsidRPr="007C0869">
        <w:t>2</w:t>
      </w:r>
      <w:r w:rsidR="000F2E9A" w:rsidRPr="007C0869">
        <w:t>)</w:t>
      </w:r>
      <w:r w:rsidR="000C5C05">
        <w:t xml:space="preserve"> </w:t>
      </w:r>
      <w:r w:rsidR="000F2E9A" w:rsidRPr="007C0869">
        <w:rPr>
          <w:b/>
          <w:i/>
        </w:rPr>
        <w:t>no informó</w:t>
      </w:r>
      <w:r w:rsidR="000F2E9A" w:rsidRPr="007C0869">
        <w:t xml:space="preserve">. Como se puede observar, el mayor porcentaje de entrevistados niega que el </w:t>
      </w:r>
      <w:r w:rsidR="000F2E9A" w:rsidRPr="007C0869">
        <w:rPr>
          <w:i/>
        </w:rPr>
        <w:t>desinterés de los padres</w:t>
      </w:r>
      <w:r w:rsidR="000F2E9A" w:rsidRPr="007C0869">
        <w:t xml:space="preserve"> influya en su bajo rendimiento escolar</w:t>
      </w:r>
      <w:r w:rsidR="005E1DD9" w:rsidRPr="007C0869">
        <w:t>.</w:t>
      </w:r>
      <w:r w:rsidR="000F2E9A" w:rsidRPr="007C0869">
        <w:t xml:space="preserve"> En la gráfica número 2 se pueden vi</w:t>
      </w:r>
      <w:r w:rsidR="00CC053A" w:rsidRPr="007C0869">
        <w:t xml:space="preserve">sualizar los datos referidos.  </w:t>
      </w:r>
      <w:r w:rsidR="006B6819" w:rsidRPr="007C0869">
        <w:t xml:space="preserve">      </w:t>
      </w:r>
    </w:p>
    <w:p w:rsidR="00982665" w:rsidRPr="007C0869" w:rsidRDefault="006B6819" w:rsidP="000023DD">
      <w:pPr>
        <w:spacing w:line="360" w:lineRule="auto"/>
        <w:ind w:right="-376"/>
        <w:jc w:val="both"/>
      </w:pPr>
      <w:r w:rsidRPr="007C0869">
        <w:t xml:space="preserve">            </w:t>
      </w:r>
    </w:p>
    <w:p w:rsidR="000F2E9A" w:rsidRPr="007C0869" w:rsidRDefault="005E1DD9" w:rsidP="00982665">
      <w:pPr>
        <w:pStyle w:val="Descripcin"/>
        <w:keepNext/>
        <w:spacing w:line="360" w:lineRule="auto"/>
        <w:jc w:val="center"/>
        <w:rPr>
          <w:sz w:val="18"/>
          <w:szCs w:val="18"/>
        </w:rPr>
      </w:pPr>
      <w:r w:rsidRPr="007C0869">
        <w:rPr>
          <w:sz w:val="18"/>
          <w:szCs w:val="18"/>
        </w:rPr>
        <w:t>GRÁFICA NÚMERO 2. DESINTERÉS DE LOS PADRES</w:t>
      </w:r>
    </w:p>
    <w:p w:rsidR="005C1086" w:rsidRPr="007C0869" w:rsidRDefault="006B6819" w:rsidP="00C62DF0">
      <w:pPr>
        <w:spacing w:line="360" w:lineRule="auto"/>
        <w:ind w:right="-376"/>
        <w:jc w:val="center"/>
      </w:pPr>
      <w:r w:rsidRPr="007C0869">
        <w:rPr>
          <w:noProof/>
          <w:lang w:val="es-MX" w:eastAsia="es-MX"/>
        </w:rPr>
        <w:drawing>
          <wp:inline distT="0" distB="0" distL="0" distR="0" wp14:anchorId="1ADA1A5E" wp14:editId="3C3235C8">
            <wp:extent cx="3562350" cy="2194560"/>
            <wp:effectExtent l="0" t="0" r="19050" b="1524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518E" w:rsidRDefault="002D518E" w:rsidP="002D518E">
      <w:pPr>
        <w:pStyle w:val="Descripcin"/>
        <w:keepNext/>
        <w:spacing w:line="360" w:lineRule="auto"/>
        <w:ind w:right="-376"/>
        <w:rPr>
          <w:i/>
          <w:sz w:val="24"/>
          <w:szCs w:val="24"/>
        </w:rPr>
      </w:pPr>
    </w:p>
    <w:p w:rsidR="000F2E9A" w:rsidRPr="007C0869" w:rsidRDefault="005C1086" w:rsidP="002D518E">
      <w:pPr>
        <w:pStyle w:val="Descripcin"/>
        <w:keepNext/>
        <w:spacing w:line="360" w:lineRule="auto"/>
        <w:ind w:right="-376"/>
        <w:rPr>
          <w:sz w:val="24"/>
          <w:szCs w:val="24"/>
        </w:rPr>
      </w:pPr>
      <w:r w:rsidRPr="007C0869">
        <w:rPr>
          <w:i/>
          <w:sz w:val="24"/>
          <w:szCs w:val="24"/>
        </w:rPr>
        <w:t>La d</w:t>
      </w:r>
      <w:r w:rsidR="00A627B2" w:rsidRPr="007C0869">
        <w:rPr>
          <w:i/>
          <w:sz w:val="24"/>
          <w:szCs w:val="24"/>
        </w:rPr>
        <w:t>esmotivación de los estudiantes</w:t>
      </w:r>
    </w:p>
    <w:p w:rsidR="000F2E9A" w:rsidRPr="007C0869" w:rsidRDefault="00CE231F" w:rsidP="00DB0F2D">
      <w:pPr>
        <w:spacing w:line="360" w:lineRule="auto"/>
        <w:ind w:right="-376"/>
        <w:jc w:val="both"/>
      </w:pPr>
      <w:r w:rsidRPr="007C0869">
        <w:t>A los</w:t>
      </w:r>
      <w:r w:rsidR="000F2E9A" w:rsidRPr="007C0869">
        <w:t xml:space="preserve"> encuestados se les preguntó si la </w:t>
      </w:r>
      <w:r w:rsidR="000F2E9A" w:rsidRPr="007C0869">
        <w:rPr>
          <w:b/>
          <w:i/>
        </w:rPr>
        <w:t>desmotivación</w:t>
      </w:r>
      <w:r w:rsidR="000F2E9A" w:rsidRPr="007C0869">
        <w:t xml:space="preserve"> es un factor q</w:t>
      </w:r>
      <w:r w:rsidR="006D1879" w:rsidRPr="007C0869">
        <w:t>ue influye en la existencia de</w:t>
      </w:r>
      <w:r w:rsidR="0097709A">
        <w:t>l</w:t>
      </w:r>
      <w:r w:rsidR="006D1879" w:rsidRPr="007C0869">
        <w:t xml:space="preserve"> Bajo R</w:t>
      </w:r>
      <w:r w:rsidR="000F2E9A" w:rsidRPr="007C0869">
        <w:t xml:space="preserve">endimiento </w:t>
      </w:r>
      <w:r w:rsidR="006D1879" w:rsidRPr="007C0869">
        <w:t>E</w:t>
      </w:r>
      <w:r w:rsidR="000F2E9A" w:rsidRPr="007C0869">
        <w:t>scolar</w:t>
      </w:r>
      <w:r w:rsidR="000E0742" w:rsidRPr="007C0869">
        <w:t>;</w:t>
      </w:r>
      <w:r w:rsidR="000F2E9A" w:rsidRPr="007C0869">
        <w:t xml:space="preserve"> los datos </w:t>
      </w:r>
      <w:r w:rsidR="000E0742" w:rsidRPr="007C0869">
        <w:t>registrad</w:t>
      </w:r>
      <w:r w:rsidR="00ED4FD3" w:rsidRPr="007C0869">
        <w:t xml:space="preserve">os </w:t>
      </w:r>
      <w:r w:rsidR="000E0742" w:rsidRPr="007C0869">
        <w:t>s</w:t>
      </w:r>
      <w:r w:rsidR="0097709A">
        <w:t>on los siguientes</w:t>
      </w:r>
      <w:r w:rsidR="00ED4FD3" w:rsidRPr="007C0869">
        <w:t>: 12.13</w:t>
      </w:r>
      <w:r w:rsidR="000F2E9A" w:rsidRPr="007C0869">
        <w:t xml:space="preserve"> </w:t>
      </w:r>
      <w:r w:rsidR="00042932">
        <w:t>%</w:t>
      </w:r>
      <w:r w:rsidR="000F2E9A" w:rsidRPr="007C0869">
        <w:t xml:space="preserve"> (91) expresó que es </w:t>
      </w:r>
      <w:r w:rsidR="000F2E9A" w:rsidRPr="007C0869">
        <w:rPr>
          <w:b/>
          <w:i/>
        </w:rPr>
        <w:t>f</w:t>
      </w:r>
      <w:r w:rsidR="00ED4FD3" w:rsidRPr="007C0869">
        <w:rPr>
          <w:b/>
          <w:i/>
        </w:rPr>
        <w:t>also</w:t>
      </w:r>
      <w:r w:rsidR="00ED4FD3" w:rsidRPr="007C0869">
        <w:t>, 87.73</w:t>
      </w:r>
      <w:r w:rsidR="000F2E9A" w:rsidRPr="007C0869">
        <w:t xml:space="preserve"> </w:t>
      </w:r>
      <w:r w:rsidR="00042932">
        <w:t>%</w:t>
      </w:r>
      <w:r w:rsidR="000F2E9A" w:rsidRPr="007C0869">
        <w:t xml:space="preserve"> (658) co</w:t>
      </w:r>
      <w:r w:rsidR="00ED4FD3" w:rsidRPr="007C0869">
        <w:t xml:space="preserve">ntestó </w:t>
      </w:r>
      <w:r w:rsidR="00ED4FD3" w:rsidRPr="007C0869">
        <w:rPr>
          <w:b/>
          <w:i/>
        </w:rPr>
        <w:t>afirmativamente</w:t>
      </w:r>
      <w:r w:rsidR="00ED4FD3" w:rsidRPr="007C0869">
        <w:t xml:space="preserve"> y 0.14</w:t>
      </w:r>
      <w:r w:rsidR="000F2E9A" w:rsidRPr="007C0869">
        <w:t xml:space="preserve"> </w:t>
      </w:r>
      <w:r w:rsidR="00042932">
        <w:t>%</w:t>
      </w:r>
      <w:r w:rsidR="000F2E9A" w:rsidRPr="007C0869">
        <w:t xml:space="preserve"> (</w:t>
      </w:r>
      <w:r w:rsidR="00ED4FD3" w:rsidRPr="007C0869">
        <w:t>1</w:t>
      </w:r>
      <w:r w:rsidR="000F2E9A" w:rsidRPr="007C0869">
        <w:t xml:space="preserve">) </w:t>
      </w:r>
      <w:r w:rsidR="007F7775" w:rsidRPr="007C0869">
        <w:rPr>
          <w:b/>
          <w:i/>
        </w:rPr>
        <w:t>no proporcionó</w:t>
      </w:r>
      <w:r w:rsidR="000F2E9A" w:rsidRPr="007C0869">
        <w:rPr>
          <w:b/>
          <w:i/>
        </w:rPr>
        <w:t xml:space="preserve"> información</w:t>
      </w:r>
      <w:r w:rsidR="000F2E9A" w:rsidRPr="007C0869">
        <w:t xml:space="preserve">. Estos registros son mensajes que los estudiantes envían tanto a las autoridades de las escuelas visitadas, como a </w:t>
      </w:r>
      <w:r w:rsidR="00C96EC5">
        <w:t>sus</w:t>
      </w:r>
      <w:r w:rsidR="000F2E9A" w:rsidRPr="007C0869">
        <w:t xml:space="preserve"> padres para que ambos inicien la implementación de medidas </w:t>
      </w:r>
      <w:r w:rsidR="00C96EC5">
        <w:t>que</w:t>
      </w:r>
      <w:r w:rsidR="000F2E9A" w:rsidRPr="007C0869">
        <w:t xml:space="preserve"> disminu</w:t>
      </w:r>
      <w:r w:rsidR="00C96EC5">
        <w:t>yan</w:t>
      </w:r>
      <w:r w:rsidR="000F2E9A" w:rsidRPr="007C0869">
        <w:t xml:space="preserve"> los porcentajes obtenidos</w:t>
      </w:r>
      <w:r w:rsidR="00C96EC5">
        <w:t xml:space="preserve"> y e</w:t>
      </w:r>
      <w:r w:rsidR="000F2E9A" w:rsidRPr="007C0869">
        <w:t>l bajo rendimiento escolar</w:t>
      </w:r>
      <w:r w:rsidR="00C96EC5">
        <w:t xml:space="preserve"> (</w:t>
      </w:r>
      <w:r w:rsidR="000F2E9A" w:rsidRPr="007C0869">
        <w:t>gráfica 3</w:t>
      </w:r>
      <w:r w:rsidR="00C96EC5">
        <w:t>)</w:t>
      </w:r>
      <w:r w:rsidR="000F2E9A" w:rsidRPr="007C0869">
        <w:t xml:space="preserve">. </w:t>
      </w:r>
    </w:p>
    <w:p w:rsidR="000F2E9A" w:rsidRPr="007C0869" w:rsidRDefault="000F2E9A" w:rsidP="00DB0F2D">
      <w:pPr>
        <w:spacing w:line="360" w:lineRule="auto"/>
        <w:ind w:right="-376"/>
        <w:jc w:val="center"/>
      </w:pPr>
    </w:p>
    <w:p w:rsidR="00A627B2" w:rsidRPr="007C0869" w:rsidRDefault="00E666E7" w:rsidP="00DB0F2D">
      <w:pPr>
        <w:pStyle w:val="Descripcin"/>
        <w:keepNext/>
        <w:spacing w:line="360" w:lineRule="auto"/>
        <w:jc w:val="center"/>
        <w:rPr>
          <w:sz w:val="18"/>
          <w:szCs w:val="18"/>
        </w:rPr>
      </w:pPr>
      <w:r w:rsidRPr="007C0869">
        <w:rPr>
          <w:sz w:val="18"/>
          <w:szCs w:val="18"/>
        </w:rPr>
        <w:t>GRÁFICA NÚMERO 3. DESMOTIVACIÓN DE LOS ESTUDIANTES</w:t>
      </w:r>
    </w:p>
    <w:p w:rsidR="000F2E9A" w:rsidRPr="007C0869" w:rsidRDefault="00E666E7" w:rsidP="00DB0F2D">
      <w:pPr>
        <w:spacing w:line="360" w:lineRule="auto"/>
        <w:ind w:right="-376"/>
        <w:jc w:val="center"/>
      </w:pPr>
      <w:r w:rsidRPr="007C0869">
        <w:rPr>
          <w:noProof/>
          <w:lang w:val="es-MX" w:eastAsia="es-MX"/>
        </w:rPr>
        <w:drawing>
          <wp:inline distT="0" distB="0" distL="0" distR="0" wp14:anchorId="6D4604E2" wp14:editId="32363A07">
            <wp:extent cx="3923731" cy="2013045"/>
            <wp:effectExtent l="0" t="0" r="19685" b="2540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2E9A" w:rsidRPr="007C0869" w:rsidRDefault="005C1086" w:rsidP="00982665">
      <w:pPr>
        <w:spacing w:line="360" w:lineRule="auto"/>
        <w:ind w:right="-376"/>
        <w:rPr>
          <w:b/>
          <w:i/>
        </w:rPr>
      </w:pPr>
      <w:r w:rsidRPr="007C0869">
        <w:rPr>
          <w:b/>
          <w:i/>
        </w:rPr>
        <w:lastRenderedPageBreak/>
        <w:t>La i</w:t>
      </w:r>
      <w:r w:rsidR="00A627B2" w:rsidRPr="007C0869">
        <w:rPr>
          <w:b/>
          <w:i/>
        </w:rPr>
        <w:t>ndiferencia de los educandos</w:t>
      </w:r>
    </w:p>
    <w:p w:rsidR="000F2E9A" w:rsidRPr="007C0869" w:rsidRDefault="004C480E" w:rsidP="00DB0F2D">
      <w:pPr>
        <w:spacing w:line="360" w:lineRule="auto"/>
        <w:ind w:right="-376"/>
        <w:jc w:val="both"/>
      </w:pPr>
      <w:r w:rsidRPr="007C0869">
        <w:t>Otra conducta psicosocial</w:t>
      </w:r>
      <w:r w:rsidR="00EE6B78" w:rsidRPr="007C0869">
        <w:t xml:space="preserve"> </w:t>
      </w:r>
      <w:r w:rsidR="007B5F59">
        <w:t xml:space="preserve">estudiada con respecto a </w:t>
      </w:r>
      <w:r w:rsidR="0081686B" w:rsidRPr="007C0869">
        <w:t>si influye o no</w:t>
      </w:r>
      <w:r w:rsidR="00EE6B78" w:rsidRPr="007C0869">
        <w:t xml:space="preserve"> en el BRE</w:t>
      </w:r>
      <w:r w:rsidR="00D20DE0" w:rsidRPr="007C0869">
        <w:t>,</w:t>
      </w:r>
      <w:r w:rsidR="00EE6B78" w:rsidRPr="007C0869">
        <w:t xml:space="preserve"> es la </w:t>
      </w:r>
      <w:r w:rsidR="00EE6B78" w:rsidRPr="007C0869">
        <w:rPr>
          <w:b/>
          <w:i/>
        </w:rPr>
        <w:t>indiferencia</w:t>
      </w:r>
      <w:r w:rsidR="00EE6B78" w:rsidRPr="007C0869">
        <w:t xml:space="preserve"> de los discentes por su aprendizaje, obteniéndose lo</w:t>
      </w:r>
      <w:r w:rsidR="00D20DE0" w:rsidRPr="007C0869">
        <w:t>s siguientes registros: 68.93</w:t>
      </w:r>
      <w:r w:rsidR="00EE6B78" w:rsidRPr="007C0869">
        <w:t xml:space="preserve"> </w:t>
      </w:r>
      <w:r w:rsidR="00042932">
        <w:t>%</w:t>
      </w:r>
      <w:r w:rsidR="00EE6B78" w:rsidRPr="007C0869">
        <w:t xml:space="preserve"> (517) contestó que es </w:t>
      </w:r>
      <w:r w:rsidR="00EE6B78" w:rsidRPr="007C0869">
        <w:rPr>
          <w:i/>
        </w:rPr>
        <w:t>falso</w:t>
      </w:r>
      <w:r w:rsidR="00EE6B78" w:rsidRPr="007C0869">
        <w:t xml:space="preserve">; 30.80 </w:t>
      </w:r>
      <w:r w:rsidR="00042932">
        <w:t>%</w:t>
      </w:r>
      <w:r w:rsidR="00EE6B78" w:rsidRPr="007C0869">
        <w:t xml:space="preserve"> (231) expresó que es </w:t>
      </w:r>
      <w:r w:rsidR="00EE6B78" w:rsidRPr="007C0869">
        <w:rPr>
          <w:i/>
        </w:rPr>
        <w:t>cierto</w:t>
      </w:r>
      <w:r w:rsidR="00EE6B78" w:rsidRPr="007C0869">
        <w:t xml:space="preserve">; mientras que 0.27 </w:t>
      </w:r>
      <w:r w:rsidR="00042932">
        <w:t>%</w:t>
      </w:r>
      <w:r w:rsidR="00EE6B78" w:rsidRPr="007C0869">
        <w:t xml:space="preserve"> (2) </w:t>
      </w:r>
      <w:r w:rsidR="00EE6B78" w:rsidRPr="007C0869">
        <w:rPr>
          <w:i/>
        </w:rPr>
        <w:t>no inform</w:t>
      </w:r>
      <w:r w:rsidR="00D20DE0" w:rsidRPr="007C0869">
        <w:rPr>
          <w:i/>
        </w:rPr>
        <w:t>ó</w:t>
      </w:r>
      <w:r w:rsidR="00EE6B78" w:rsidRPr="007C0869">
        <w:t>. La información anterior revela que la mayor</w:t>
      </w:r>
      <w:r w:rsidR="007B5F59">
        <w:t>ía</w:t>
      </w:r>
      <w:r w:rsidR="00EE6B78" w:rsidRPr="007C0869">
        <w:t xml:space="preserve"> de los estudiantes no se muestra indiferente a la adquisición de sus conocimientos dentro o fuera de las aulas </w:t>
      </w:r>
      <w:r w:rsidR="007B5F59">
        <w:t>(</w:t>
      </w:r>
      <w:r w:rsidR="00EE6B78" w:rsidRPr="007C0869">
        <w:t>gráfica 4</w:t>
      </w:r>
      <w:r w:rsidR="007B5F59">
        <w:t>)</w:t>
      </w:r>
      <w:r w:rsidR="00EE6B78" w:rsidRPr="007C0869">
        <w:t>.</w:t>
      </w:r>
    </w:p>
    <w:p w:rsidR="00EE6B78" w:rsidRPr="007C0869" w:rsidRDefault="00EE6B78" w:rsidP="00DB0F2D">
      <w:pPr>
        <w:spacing w:line="360" w:lineRule="auto"/>
        <w:ind w:right="-376"/>
        <w:jc w:val="both"/>
      </w:pPr>
    </w:p>
    <w:p w:rsidR="003C685E" w:rsidRPr="007C0869" w:rsidRDefault="003C685E" w:rsidP="00DB0F2D">
      <w:pPr>
        <w:pStyle w:val="Descripcin"/>
        <w:keepNext/>
        <w:spacing w:line="360" w:lineRule="auto"/>
        <w:jc w:val="center"/>
        <w:rPr>
          <w:sz w:val="18"/>
          <w:szCs w:val="18"/>
        </w:rPr>
      </w:pPr>
      <w:r w:rsidRPr="007C0869">
        <w:rPr>
          <w:sz w:val="18"/>
          <w:szCs w:val="18"/>
        </w:rPr>
        <w:t>GRÁFICA NÚMERO 4. INDIFERENCIA DE LOS DISCENTES</w:t>
      </w:r>
      <w:r w:rsidR="00982665" w:rsidRPr="007C0869">
        <w:rPr>
          <w:sz w:val="18"/>
          <w:szCs w:val="18"/>
        </w:rPr>
        <w:t>.</w:t>
      </w:r>
    </w:p>
    <w:p w:rsidR="009F4563" w:rsidRPr="007C0869" w:rsidRDefault="003C685E" w:rsidP="00982665">
      <w:pPr>
        <w:spacing w:line="360" w:lineRule="auto"/>
        <w:ind w:right="-376"/>
        <w:jc w:val="center"/>
      </w:pPr>
      <w:r w:rsidRPr="007C0869">
        <w:rPr>
          <w:noProof/>
          <w:lang w:val="es-MX" w:eastAsia="es-MX"/>
        </w:rPr>
        <w:drawing>
          <wp:inline distT="0" distB="0" distL="0" distR="0" wp14:anchorId="655CF5FB" wp14:editId="3A559D6A">
            <wp:extent cx="3800901" cy="2402006"/>
            <wp:effectExtent l="0" t="0" r="9525" b="1778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2248" w:rsidRPr="007C0869" w:rsidRDefault="00192248" w:rsidP="00192248">
      <w:pPr>
        <w:spacing w:line="360" w:lineRule="auto"/>
        <w:ind w:right="-376"/>
      </w:pPr>
    </w:p>
    <w:p w:rsidR="00A13F65" w:rsidRPr="007C0869" w:rsidRDefault="005C1086" w:rsidP="00982665">
      <w:pPr>
        <w:spacing w:line="360" w:lineRule="auto"/>
        <w:ind w:right="-376"/>
        <w:rPr>
          <w:b/>
        </w:rPr>
      </w:pPr>
      <w:r w:rsidRPr="007C0869">
        <w:rPr>
          <w:b/>
          <w:i/>
        </w:rPr>
        <w:t>El c</w:t>
      </w:r>
      <w:r w:rsidR="00D20DE0" w:rsidRPr="007C0869">
        <w:rPr>
          <w:b/>
          <w:i/>
        </w:rPr>
        <w:t>ansancio mental</w:t>
      </w:r>
    </w:p>
    <w:p w:rsidR="00D24E34" w:rsidRPr="007C0869" w:rsidRDefault="00391653" w:rsidP="00DB0F2D">
      <w:pPr>
        <w:spacing w:line="360" w:lineRule="auto"/>
        <w:ind w:right="-376"/>
        <w:jc w:val="both"/>
      </w:pPr>
      <w:r>
        <w:t xml:space="preserve">Después de preguntar </w:t>
      </w:r>
      <w:r w:rsidR="00D24E34" w:rsidRPr="007C0869">
        <w:t xml:space="preserve">a los estudiantes si el </w:t>
      </w:r>
      <w:r w:rsidR="00D24E34" w:rsidRPr="007C0869">
        <w:rPr>
          <w:i/>
        </w:rPr>
        <w:t>cansancio mental</w:t>
      </w:r>
      <w:r w:rsidR="00EF5FBF" w:rsidRPr="007C0869">
        <w:t xml:space="preserve"> </w:t>
      </w:r>
      <w:r w:rsidR="00D24E34" w:rsidRPr="007C0869">
        <w:t>determi</w:t>
      </w:r>
      <w:r w:rsidR="0081686B" w:rsidRPr="007C0869">
        <w:t>n</w:t>
      </w:r>
      <w:r w:rsidR="00D24E34" w:rsidRPr="007C0869">
        <w:t>a la presencia de Bajo Rendimiento Escolar</w:t>
      </w:r>
      <w:r w:rsidR="00EF5FBF" w:rsidRPr="007C0869">
        <w:t>, ellos respond</w:t>
      </w:r>
      <w:r>
        <w:t>ieron con</w:t>
      </w:r>
      <w:r w:rsidR="00EF5FBF" w:rsidRPr="007C0869">
        <w:t xml:space="preserve"> </w:t>
      </w:r>
      <w:r w:rsidR="00EF5FBF" w:rsidRPr="007C0869">
        <w:rPr>
          <w:i/>
        </w:rPr>
        <w:t>falso</w:t>
      </w:r>
      <w:r w:rsidR="00EF5FBF" w:rsidRPr="007C0869">
        <w:t xml:space="preserve"> y/o </w:t>
      </w:r>
      <w:r w:rsidR="00EF5FBF" w:rsidRPr="007C0869">
        <w:rPr>
          <w:i/>
        </w:rPr>
        <w:t>cierto</w:t>
      </w:r>
      <w:r w:rsidR="00EF5FBF" w:rsidRPr="007C0869">
        <w:t xml:space="preserve">: 39.60 </w:t>
      </w:r>
      <w:r w:rsidR="00042932">
        <w:t>%</w:t>
      </w:r>
      <w:r w:rsidR="00EF5FBF" w:rsidRPr="007C0869">
        <w:t xml:space="preserve"> (297) contestó que es </w:t>
      </w:r>
      <w:r w:rsidR="00EF5FBF" w:rsidRPr="007C0869">
        <w:rPr>
          <w:b/>
          <w:i/>
        </w:rPr>
        <w:t>falso</w:t>
      </w:r>
      <w:r>
        <w:rPr>
          <w:b/>
          <w:i/>
        </w:rPr>
        <w:t>,</w:t>
      </w:r>
      <w:r w:rsidR="00EF5FBF" w:rsidRPr="007C0869">
        <w:t xml:space="preserve"> 60.40 </w:t>
      </w:r>
      <w:r w:rsidR="00042932">
        <w:t>%</w:t>
      </w:r>
      <w:r w:rsidR="00EF5FBF" w:rsidRPr="007C0869">
        <w:t xml:space="preserve"> (543)</w:t>
      </w:r>
      <w:r>
        <w:t xml:space="preserve"> dijo que es </w:t>
      </w:r>
      <w:r w:rsidRPr="00DE3941">
        <w:rPr>
          <w:b/>
          <w:i/>
        </w:rPr>
        <w:t>cierto</w:t>
      </w:r>
      <w:r>
        <w:t>. Esto</w:t>
      </w:r>
      <w:r w:rsidR="00EF5FBF" w:rsidRPr="007C0869">
        <w:t xml:space="preserve"> permite deducir que la mayoría de </w:t>
      </w:r>
      <w:r>
        <w:t xml:space="preserve">los </w:t>
      </w:r>
      <w:r w:rsidR="00EF5FBF" w:rsidRPr="007C0869">
        <w:t>educandos consultados acepta que el cansancio mental está asociado al BRE</w:t>
      </w:r>
      <w:r>
        <w:t xml:space="preserve"> (</w:t>
      </w:r>
      <w:r w:rsidR="00EF5FBF" w:rsidRPr="007C0869">
        <w:t>gráfica 5</w:t>
      </w:r>
      <w:r>
        <w:t>)</w:t>
      </w:r>
      <w:r w:rsidR="00EF5FBF" w:rsidRPr="007C0869">
        <w:t>.</w:t>
      </w:r>
      <w:r w:rsidR="00D24E34" w:rsidRPr="007C0869">
        <w:t xml:space="preserve"> </w:t>
      </w:r>
    </w:p>
    <w:p w:rsidR="000F2E9A" w:rsidRPr="007C0869" w:rsidRDefault="000F2E9A" w:rsidP="00DB0F2D">
      <w:pPr>
        <w:spacing w:line="360" w:lineRule="auto"/>
        <w:ind w:right="-376"/>
        <w:jc w:val="center"/>
      </w:pPr>
    </w:p>
    <w:p w:rsidR="003A75FB" w:rsidRPr="007C0869" w:rsidRDefault="003A75FB" w:rsidP="00DB0F2D">
      <w:pPr>
        <w:pStyle w:val="Descripcin"/>
        <w:keepNext/>
        <w:spacing w:line="360" w:lineRule="auto"/>
        <w:jc w:val="center"/>
        <w:rPr>
          <w:sz w:val="18"/>
          <w:szCs w:val="18"/>
        </w:rPr>
      </w:pPr>
      <w:r w:rsidRPr="007C0869">
        <w:rPr>
          <w:sz w:val="18"/>
          <w:szCs w:val="18"/>
        </w:rPr>
        <w:lastRenderedPageBreak/>
        <w:t xml:space="preserve">GRÁFICA NÚMERO 5. EL CANSANCIO MENTAL </w:t>
      </w:r>
    </w:p>
    <w:p w:rsidR="000F2E9A" w:rsidRPr="007C0869" w:rsidRDefault="003A75FB" w:rsidP="00DB0F2D">
      <w:pPr>
        <w:spacing w:line="360" w:lineRule="auto"/>
        <w:ind w:right="-376"/>
        <w:jc w:val="center"/>
      </w:pPr>
      <w:r w:rsidRPr="007C0869">
        <w:rPr>
          <w:noProof/>
          <w:lang w:val="es-MX" w:eastAsia="es-MX"/>
        </w:rPr>
        <w:drawing>
          <wp:inline distT="0" distB="0" distL="0" distR="0" wp14:anchorId="0184AF52" wp14:editId="5A469F06">
            <wp:extent cx="3896435" cy="2422478"/>
            <wp:effectExtent l="0" t="0" r="27940" b="1651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56E0F" w:rsidRPr="007C0869" w:rsidRDefault="00A56E0F" w:rsidP="00DB0F2D">
      <w:pPr>
        <w:spacing w:line="360" w:lineRule="auto"/>
        <w:ind w:right="-376"/>
        <w:jc w:val="center"/>
      </w:pPr>
    </w:p>
    <w:p w:rsidR="000F2E9A" w:rsidRPr="007C0869" w:rsidRDefault="005C1086" w:rsidP="00982665">
      <w:pPr>
        <w:spacing w:line="360" w:lineRule="auto"/>
        <w:ind w:right="-376"/>
        <w:rPr>
          <w:b/>
          <w:i/>
        </w:rPr>
      </w:pPr>
      <w:r w:rsidRPr="007C0869">
        <w:rPr>
          <w:b/>
          <w:i/>
        </w:rPr>
        <w:t>La f</w:t>
      </w:r>
      <w:r w:rsidR="00034EE9" w:rsidRPr="007C0869">
        <w:rPr>
          <w:b/>
          <w:i/>
        </w:rPr>
        <w:t>alta de recursos</w:t>
      </w:r>
      <w:r w:rsidR="00A56E0F" w:rsidRPr="007C0869">
        <w:rPr>
          <w:b/>
          <w:i/>
        </w:rPr>
        <w:t xml:space="preserve"> económicos</w:t>
      </w:r>
    </w:p>
    <w:p w:rsidR="000F2E9A" w:rsidRPr="007C0869" w:rsidRDefault="001022B0" w:rsidP="00DB0F2D">
      <w:pPr>
        <w:spacing w:line="360" w:lineRule="auto"/>
        <w:ind w:right="-376"/>
        <w:jc w:val="both"/>
      </w:pPr>
      <w:r>
        <w:t xml:space="preserve">Con respecto a </w:t>
      </w:r>
      <w:r w:rsidR="00A13F65" w:rsidRPr="007C0869">
        <w:t xml:space="preserve">la influencia de la </w:t>
      </w:r>
      <w:r w:rsidR="00A13F65" w:rsidRPr="007C0869">
        <w:rPr>
          <w:b/>
          <w:i/>
        </w:rPr>
        <w:t>falta de recursos económicos</w:t>
      </w:r>
      <w:r w:rsidR="00A13F65" w:rsidRPr="007C0869">
        <w:t xml:space="preserve"> en el BRE de los educandos, las respues</w:t>
      </w:r>
      <w:r w:rsidR="00737E26" w:rsidRPr="007C0869">
        <w:t xml:space="preserve">tas obtenidas </w:t>
      </w:r>
      <w:r>
        <w:t>fueron</w:t>
      </w:r>
      <w:r w:rsidR="00A13F65" w:rsidRPr="007C0869">
        <w:t xml:space="preserve">: 38.53 </w:t>
      </w:r>
      <w:r w:rsidR="00042932">
        <w:t>%</w:t>
      </w:r>
      <w:r w:rsidR="00A13F65" w:rsidRPr="007C0869">
        <w:t xml:space="preserve"> (289) informó que es </w:t>
      </w:r>
      <w:r w:rsidR="00A13F65" w:rsidRPr="007C0869">
        <w:rPr>
          <w:b/>
          <w:i/>
        </w:rPr>
        <w:t>falso</w:t>
      </w:r>
      <w:r w:rsidR="00A13F65" w:rsidRPr="007C0869">
        <w:t xml:space="preserve">; </w:t>
      </w:r>
      <w:r w:rsidR="00042932">
        <w:t>6</w:t>
      </w:r>
      <w:r w:rsidR="00A13F65" w:rsidRPr="007C0869">
        <w:t xml:space="preserve">1.20 </w:t>
      </w:r>
      <w:r w:rsidR="00042932">
        <w:t>%</w:t>
      </w:r>
      <w:r w:rsidR="00A13F65" w:rsidRPr="007C0869">
        <w:t xml:space="preserve"> (459) expresó que es </w:t>
      </w:r>
      <w:r w:rsidR="00A13F65" w:rsidRPr="007C0869">
        <w:rPr>
          <w:b/>
          <w:i/>
        </w:rPr>
        <w:t>cierto</w:t>
      </w:r>
      <w:r w:rsidR="00A13F65" w:rsidRPr="007C0869">
        <w:t xml:space="preserve"> y 0.27 </w:t>
      </w:r>
      <w:r w:rsidR="00042932">
        <w:t>%</w:t>
      </w:r>
      <w:r w:rsidR="00A13F65" w:rsidRPr="007C0869">
        <w:t xml:space="preserve"> (2) no dio información. Como se puede deducir de los datos anteriores, en las escuelas</w:t>
      </w:r>
      <w:r w:rsidR="00220EFC" w:rsidRPr="007C0869">
        <w:t xml:space="preserve"> superiores de la UAGro,</w:t>
      </w:r>
      <w:r w:rsidR="00A13F65" w:rsidRPr="007C0869">
        <w:t xml:space="preserve"> </w:t>
      </w:r>
      <w:r w:rsidR="009F5B8C">
        <w:t xml:space="preserve">ubicadas en Acapulco, </w:t>
      </w:r>
      <w:r w:rsidR="00A13F65" w:rsidRPr="007C0869">
        <w:t>en las que estudian jóvenes provenientes de todas las regiones del estado de Guerrero</w:t>
      </w:r>
      <w:r w:rsidR="00220EFC" w:rsidRPr="007C0869">
        <w:t>, incluidas la Montaña y la Costa Chica que son las más podres</w:t>
      </w:r>
      <w:r>
        <w:t>,</w:t>
      </w:r>
      <w:r w:rsidR="00220EFC" w:rsidRPr="007C0869">
        <w:t xml:space="preserve"> seis de cada diez educandos atribuyen el BRE a la falta o escasez de recursos económicos. </w:t>
      </w:r>
      <w:r w:rsidR="00042932">
        <w:t xml:space="preserve">Esto concuerda </w:t>
      </w:r>
      <w:r w:rsidR="00220EFC" w:rsidRPr="007C0869">
        <w:t>con los niveles de vida de la mayoría de las familias guerrerenses, uno de los esta</w:t>
      </w:r>
      <w:r w:rsidR="00054583" w:rsidRPr="007C0869">
        <w:t>dos más pobres de la República M</w:t>
      </w:r>
      <w:r w:rsidR="00220EFC" w:rsidRPr="007C0869">
        <w:t>exicana</w:t>
      </w:r>
      <w:r>
        <w:t xml:space="preserve"> (</w:t>
      </w:r>
      <w:r w:rsidR="00220EFC" w:rsidRPr="007C0869">
        <w:t>gráfica 6</w:t>
      </w:r>
      <w:r>
        <w:t>)</w:t>
      </w:r>
      <w:r w:rsidR="00220EFC" w:rsidRPr="007C0869">
        <w:t xml:space="preserve">. </w:t>
      </w:r>
    </w:p>
    <w:p w:rsidR="000F2E9A" w:rsidRPr="007C0869" w:rsidRDefault="000F2E9A" w:rsidP="00982665">
      <w:pPr>
        <w:spacing w:line="360" w:lineRule="auto"/>
        <w:ind w:right="-376"/>
      </w:pPr>
    </w:p>
    <w:p w:rsidR="007B2C75" w:rsidRPr="007C0869" w:rsidRDefault="007B2C75" w:rsidP="00DB0F2D">
      <w:pPr>
        <w:pStyle w:val="Descripcin"/>
        <w:keepNext/>
        <w:spacing w:line="360" w:lineRule="auto"/>
        <w:jc w:val="center"/>
        <w:rPr>
          <w:sz w:val="18"/>
          <w:szCs w:val="18"/>
        </w:rPr>
      </w:pPr>
      <w:r w:rsidRPr="007C0869">
        <w:rPr>
          <w:sz w:val="18"/>
          <w:szCs w:val="18"/>
        </w:rPr>
        <w:t>GRÁFICA NÚMERO 6. FALTA DE RECURSOS ECONÓMICOS</w:t>
      </w:r>
    </w:p>
    <w:p w:rsidR="000F2E9A" w:rsidRPr="007C0869" w:rsidRDefault="007B2C75" w:rsidP="00DB0F2D">
      <w:pPr>
        <w:spacing w:line="360" w:lineRule="auto"/>
        <w:ind w:right="-376"/>
        <w:jc w:val="center"/>
      </w:pPr>
      <w:r w:rsidRPr="007C0869">
        <w:rPr>
          <w:noProof/>
          <w:lang w:val="es-MX" w:eastAsia="es-MX"/>
        </w:rPr>
        <w:drawing>
          <wp:inline distT="0" distB="0" distL="0" distR="0" wp14:anchorId="624F98E6" wp14:editId="22A98E31">
            <wp:extent cx="3670300" cy="1892300"/>
            <wp:effectExtent l="0" t="0" r="25400" b="127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022B0" w:rsidRDefault="001022B0" w:rsidP="00982665">
      <w:pPr>
        <w:spacing w:line="360" w:lineRule="auto"/>
        <w:ind w:right="-376"/>
        <w:rPr>
          <w:b/>
          <w:i/>
        </w:rPr>
      </w:pPr>
    </w:p>
    <w:p w:rsidR="002D518E" w:rsidRDefault="002D518E" w:rsidP="00982665">
      <w:pPr>
        <w:spacing w:line="360" w:lineRule="auto"/>
        <w:ind w:right="-376"/>
        <w:rPr>
          <w:b/>
          <w:i/>
        </w:rPr>
      </w:pPr>
    </w:p>
    <w:p w:rsidR="007B2C75" w:rsidRPr="007C0869" w:rsidRDefault="005C1086" w:rsidP="00982665">
      <w:pPr>
        <w:spacing w:line="360" w:lineRule="auto"/>
        <w:ind w:right="-376"/>
        <w:rPr>
          <w:b/>
        </w:rPr>
      </w:pPr>
      <w:r w:rsidRPr="007C0869">
        <w:rPr>
          <w:b/>
          <w:i/>
        </w:rPr>
        <w:lastRenderedPageBreak/>
        <w:t>La f</w:t>
      </w:r>
      <w:r w:rsidR="007B2C75" w:rsidRPr="007C0869">
        <w:rPr>
          <w:b/>
          <w:i/>
        </w:rPr>
        <w:t>alta de apoyo de la familia</w:t>
      </w:r>
    </w:p>
    <w:p w:rsidR="003C080E" w:rsidRPr="007C0869" w:rsidRDefault="00220EFC" w:rsidP="00C62DF0">
      <w:pPr>
        <w:spacing w:line="360" w:lineRule="auto"/>
        <w:ind w:right="-376"/>
        <w:jc w:val="both"/>
      </w:pPr>
      <w:r w:rsidRPr="007C0869">
        <w:t xml:space="preserve">Otro indicador asociado al BRE es la </w:t>
      </w:r>
      <w:r w:rsidRPr="007C0869">
        <w:rPr>
          <w:b/>
          <w:i/>
        </w:rPr>
        <w:t>falta de apoyo de la familia</w:t>
      </w:r>
      <w:r w:rsidR="00091A03">
        <w:rPr>
          <w:b/>
          <w:i/>
        </w:rPr>
        <w:t>,</w:t>
      </w:r>
      <w:r w:rsidRPr="007C0869">
        <w:t xml:space="preserve"> </w:t>
      </w:r>
      <w:r w:rsidR="00091A03">
        <w:t>que impide</w:t>
      </w:r>
      <w:r w:rsidRPr="007C0869">
        <w:t xml:space="preserve"> que los jóvenes estudien una carrera y puedan rendir con calificaciones sobresalientes</w:t>
      </w:r>
      <w:r w:rsidR="00EF15C3" w:rsidRPr="007C0869">
        <w:t>, expresadas en dígitos de nueve y diez</w:t>
      </w:r>
      <w:r w:rsidR="00091A03">
        <w:t>. E</w:t>
      </w:r>
      <w:r w:rsidR="00EF15C3" w:rsidRPr="007C0869">
        <w:t xml:space="preserve">n una escala oficial que va del </w:t>
      </w:r>
      <w:r w:rsidR="00091A03">
        <w:t>0</w:t>
      </w:r>
      <w:r w:rsidR="00EF15C3" w:rsidRPr="007C0869">
        <w:t xml:space="preserve"> al </w:t>
      </w:r>
      <w:r w:rsidR="00091A03">
        <w:t>10</w:t>
      </w:r>
      <w:r w:rsidR="00EF15C3" w:rsidRPr="007C0869">
        <w:t xml:space="preserve">, en la UAGro la cifra mínima aprobatoria es de </w:t>
      </w:r>
      <w:r w:rsidR="00091A03">
        <w:t>7</w:t>
      </w:r>
      <w:r w:rsidR="00FF33E1" w:rsidRPr="007C0869">
        <w:t>, tanto en el nivel medio superior como en el superior</w:t>
      </w:r>
      <w:r w:rsidRPr="007C0869">
        <w:t xml:space="preserve">. Al revisar las respuestas </w:t>
      </w:r>
      <w:r w:rsidR="00091A03">
        <w:t>de</w:t>
      </w:r>
      <w:r w:rsidRPr="007C0869">
        <w:t xml:space="preserve"> los cuestionarios se encontró que 74.13 </w:t>
      </w:r>
      <w:r w:rsidR="00042932">
        <w:t>%</w:t>
      </w:r>
      <w:r w:rsidRPr="007C0869">
        <w:t xml:space="preserve"> (556) eligió la opción </w:t>
      </w:r>
      <w:r w:rsidRPr="007C0869">
        <w:rPr>
          <w:b/>
          <w:i/>
        </w:rPr>
        <w:t>falso</w:t>
      </w:r>
      <w:r w:rsidR="00091A03" w:rsidRPr="00091A03">
        <w:t>,</w:t>
      </w:r>
      <w:r w:rsidR="00EF15C3" w:rsidRPr="00091A03">
        <w:t xml:space="preserve"> </w:t>
      </w:r>
      <w:r w:rsidR="00EF15C3" w:rsidRPr="007C0869">
        <w:t xml:space="preserve">25.73 </w:t>
      </w:r>
      <w:r w:rsidR="00042932">
        <w:t>%</w:t>
      </w:r>
      <w:r w:rsidR="00EF15C3" w:rsidRPr="007C0869">
        <w:t xml:space="preserve"> (193) se inclinó por la opción </w:t>
      </w:r>
      <w:r w:rsidR="00EF15C3" w:rsidRPr="007C0869">
        <w:rPr>
          <w:b/>
          <w:i/>
        </w:rPr>
        <w:t>cierto</w:t>
      </w:r>
      <w:r w:rsidR="00EF15C3" w:rsidRPr="007C0869">
        <w:t xml:space="preserve"> y solamente 0.14 </w:t>
      </w:r>
      <w:r w:rsidR="00042932">
        <w:t>%</w:t>
      </w:r>
      <w:r w:rsidR="00EF15C3" w:rsidRPr="007C0869">
        <w:t xml:space="preserve"> (1) no proporcionó información</w:t>
      </w:r>
      <w:r w:rsidR="00091A03">
        <w:t xml:space="preserve"> (</w:t>
      </w:r>
      <w:r w:rsidR="00EF15C3" w:rsidRPr="007C0869">
        <w:t>gráfica 7</w:t>
      </w:r>
      <w:r w:rsidR="00091A03">
        <w:t>)</w:t>
      </w:r>
      <w:r w:rsidR="00EF15C3" w:rsidRPr="007C0869">
        <w:t>.</w:t>
      </w:r>
    </w:p>
    <w:p w:rsidR="00C62DF0" w:rsidRPr="007C0869" w:rsidRDefault="00C62DF0" w:rsidP="00C62DF0">
      <w:pPr>
        <w:spacing w:line="360" w:lineRule="auto"/>
        <w:ind w:right="-376"/>
        <w:jc w:val="both"/>
      </w:pPr>
    </w:p>
    <w:p w:rsidR="003C080E" w:rsidRPr="007C0869" w:rsidRDefault="003C080E" w:rsidP="00DB0F2D">
      <w:pPr>
        <w:pStyle w:val="Descripcin"/>
        <w:keepNext/>
        <w:spacing w:line="360" w:lineRule="auto"/>
        <w:jc w:val="center"/>
        <w:rPr>
          <w:sz w:val="18"/>
          <w:szCs w:val="18"/>
        </w:rPr>
      </w:pPr>
      <w:r w:rsidRPr="007C0869">
        <w:rPr>
          <w:sz w:val="18"/>
          <w:szCs w:val="18"/>
        </w:rPr>
        <w:t>GRÁFICA NÚMERO 7. FALTA DE APOYO DE LA FAMILIA</w:t>
      </w:r>
    </w:p>
    <w:p w:rsidR="000F2E9A" w:rsidRPr="007C0869" w:rsidRDefault="003C080E" w:rsidP="00DB0F2D">
      <w:pPr>
        <w:spacing w:line="360" w:lineRule="auto"/>
        <w:ind w:right="-376"/>
        <w:jc w:val="center"/>
      </w:pPr>
      <w:r w:rsidRPr="007C0869">
        <w:rPr>
          <w:noProof/>
          <w:lang w:val="es-MX" w:eastAsia="es-MX"/>
        </w:rPr>
        <w:drawing>
          <wp:inline distT="0" distB="0" distL="0" distR="0" wp14:anchorId="5DC0B116" wp14:editId="4456772D">
            <wp:extent cx="3882788" cy="2381535"/>
            <wp:effectExtent l="0" t="0" r="2286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62DF0" w:rsidRPr="007C0869" w:rsidRDefault="00C62DF0" w:rsidP="00DB0F2D">
      <w:pPr>
        <w:spacing w:line="360" w:lineRule="auto"/>
        <w:ind w:right="-376"/>
        <w:jc w:val="center"/>
      </w:pPr>
    </w:p>
    <w:p w:rsidR="008536E0" w:rsidRPr="007C0869" w:rsidRDefault="008536E0" w:rsidP="00C62DF0">
      <w:pPr>
        <w:spacing w:line="360" w:lineRule="auto"/>
        <w:ind w:right="-376"/>
        <w:rPr>
          <w:b/>
          <w:i/>
        </w:rPr>
      </w:pPr>
    </w:p>
    <w:p w:rsidR="000F2E9A" w:rsidRPr="007C0869" w:rsidRDefault="005C1086" w:rsidP="00C62DF0">
      <w:pPr>
        <w:spacing w:line="360" w:lineRule="auto"/>
        <w:ind w:right="-376"/>
        <w:rPr>
          <w:b/>
          <w:i/>
        </w:rPr>
      </w:pPr>
      <w:r w:rsidRPr="007C0869">
        <w:rPr>
          <w:b/>
          <w:i/>
        </w:rPr>
        <w:t>La i</w:t>
      </w:r>
      <w:r w:rsidR="00DD0000" w:rsidRPr="007C0869">
        <w:rPr>
          <w:b/>
          <w:i/>
        </w:rPr>
        <w:t>nasistencia a clases de los alumnos</w:t>
      </w:r>
    </w:p>
    <w:p w:rsidR="000F2E9A" w:rsidRPr="007C0869" w:rsidRDefault="00F25303" w:rsidP="00DB0F2D">
      <w:pPr>
        <w:spacing w:line="360" w:lineRule="auto"/>
        <w:ind w:right="-376"/>
        <w:jc w:val="both"/>
      </w:pPr>
      <w:r>
        <w:t>L</w:t>
      </w:r>
      <w:r w:rsidR="00F56E92" w:rsidRPr="007C0869">
        <w:t xml:space="preserve">a presencia del estudiante </w:t>
      </w:r>
      <w:r>
        <w:t>en l</w:t>
      </w:r>
      <w:r w:rsidR="00F56E92" w:rsidRPr="007C0869">
        <w:t xml:space="preserve">as </w:t>
      </w:r>
      <w:r>
        <w:t>clases</w:t>
      </w:r>
      <w:r w:rsidR="00B022C8" w:rsidRPr="007C0869">
        <w:t xml:space="preserve"> fue presentad</w:t>
      </w:r>
      <w:r>
        <w:t>a</w:t>
      </w:r>
      <w:r w:rsidR="00B022C8" w:rsidRPr="007C0869">
        <w:t xml:space="preserve"> por los investigadores a los jóvenes entrevistados</w:t>
      </w:r>
      <w:r>
        <w:t xml:space="preserve">. Estos </w:t>
      </w:r>
      <w:r w:rsidR="00B022C8" w:rsidRPr="007C0869">
        <w:t>debían responder</w:t>
      </w:r>
      <w:r>
        <w:t>:</w:t>
      </w:r>
      <w:r w:rsidR="00B022C8" w:rsidRPr="007C0869">
        <w:t xml:space="preserve"> </w:t>
      </w:r>
      <w:r w:rsidR="00B022C8" w:rsidRPr="007C0869">
        <w:rPr>
          <w:b/>
          <w:i/>
        </w:rPr>
        <w:t>falso, cierto</w:t>
      </w:r>
      <w:r w:rsidR="00B022C8" w:rsidRPr="007C0869">
        <w:t xml:space="preserve"> y </w:t>
      </w:r>
      <w:r w:rsidR="00B022C8" w:rsidRPr="007C0869">
        <w:rPr>
          <w:b/>
          <w:i/>
        </w:rPr>
        <w:t>no informó</w:t>
      </w:r>
      <w:r w:rsidR="00B022C8" w:rsidRPr="007C0869">
        <w:t xml:space="preserve"> a la pregunta de si la inasistencia del alumno a las clases incide en el BRE. Al finalizar el conteo de los datos se registr</w:t>
      </w:r>
      <w:r w:rsidR="00737E26" w:rsidRPr="007C0869">
        <w:t>ó que</w:t>
      </w:r>
      <w:r w:rsidR="00B022C8" w:rsidRPr="007C0869">
        <w:t xml:space="preserve">: 21.87 </w:t>
      </w:r>
      <w:r w:rsidR="00BD030E">
        <w:t>%</w:t>
      </w:r>
      <w:r w:rsidR="00B022C8" w:rsidRPr="007C0869">
        <w:t xml:space="preserve"> (164) contestó que es </w:t>
      </w:r>
      <w:r w:rsidR="00B022C8" w:rsidRPr="007C0869">
        <w:rPr>
          <w:b/>
          <w:i/>
        </w:rPr>
        <w:t>falso</w:t>
      </w:r>
      <w:r w:rsidR="00B022C8" w:rsidRPr="007C0869">
        <w:t xml:space="preserve">; 78.00 </w:t>
      </w:r>
      <w:r w:rsidR="00BD030E">
        <w:t>%</w:t>
      </w:r>
      <w:r w:rsidR="00B022C8" w:rsidRPr="007C0869">
        <w:t xml:space="preserve"> (585) opinó que es </w:t>
      </w:r>
      <w:r w:rsidR="00B022C8" w:rsidRPr="007C0869">
        <w:rPr>
          <w:b/>
          <w:i/>
        </w:rPr>
        <w:t>cierto</w:t>
      </w:r>
      <w:r>
        <w:rPr>
          <w:b/>
          <w:i/>
        </w:rPr>
        <w:t>,</w:t>
      </w:r>
      <w:r w:rsidR="00B022C8" w:rsidRPr="007C0869">
        <w:t xml:space="preserve"> mientras que 0.13 </w:t>
      </w:r>
      <w:r w:rsidR="00BD030E">
        <w:t>%</w:t>
      </w:r>
      <w:r w:rsidR="00B022C8" w:rsidRPr="007C0869">
        <w:t xml:space="preserve"> (1) </w:t>
      </w:r>
      <w:r w:rsidR="00B022C8" w:rsidRPr="007C0869">
        <w:rPr>
          <w:b/>
          <w:i/>
        </w:rPr>
        <w:t>no informó</w:t>
      </w:r>
      <w:r w:rsidR="00B022C8" w:rsidRPr="007C0869">
        <w:t>. La información proporcionada por cerca de cuatro de cada diez jóvenes, es evidencia de su experiencia personal, pues es el propio estudiante el que vive y sabe que no asistir a clases</w:t>
      </w:r>
      <w:r w:rsidR="00246497" w:rsidRPr="007C0869">
        <w:t xml:space="preserve"> implica no aprender igual que su</w:t>
      </w:r>
      <w:r w:rsidR="00B022C8" w:rsidRPr="007C0869">
        <w:t xml:space="preserve">s </w:t>
      </w:r>
      <w:r w:rsidR="00246497" w:rsidRPr="007C0869">
        <w:t>compañeros</w:t>
      </w:r>
      <w:r w:rsidR="00B022C8" w:rsidRPr="007C0869">
        <w:t xml:space="preserve"> que sí </w:t>
      </w:r>
      <w:r>
        <w:t>asisten,</w:t>
      </w:r>
      <w:r w:rsidR="00B022C8" w:rsidRPr="007C0869">
        <w:t xml:space="preserve"> lo cual probablemente se reflej</w:t>
      </w:r>
      <w:r>
        <w:t>a</w:t>
      </w:r>
      <w:r w:rsidR="00B022C8" w:rsidRPr="007C0869">
        <w:t xml:space="preserve"> en bajas calificaciones</w:t>
      </w:r>
      <w:r w:rsidR="00246497" w:rsidRPr="007C0869">
        <w:t xml:space="preserve"> al finalizar el curso</w:t>
      </w:r>
      <w:r>
        <w:t xml:space="preserve"> (</w:t>
      </w:r>
      <w:r w:rsidR="00246497" w:rsidRPr="007C0869">
        <w:t>gráfica 8</w:t>
      </w:r>
      <w:r>
        <w:t>)</w:t>
      </w:r>
      <w:r w:rsidR="00246497" w:rsidRPr="007C0869">
        <w:t>.</w:t>
      </w:r>
    </w:p>
    <w:p w:rsidR="000F2E9A" w:rsidRPr="007C0869" w:rsidRDefault="00F56E92" w:rsidP="00DB0F2D">
      <w:pPr>
        <w:spacing w:line="360" w:lineRule="auto"/>
        <w:ind w:right="-376"/>
        <w:jc w:val="both"/>
      </w:pPr>
      <w:r w:rsidRPr="007C0869">
        <w:t xml:space="preserve">   </w:t>
      </w:r>
    </w:p>
    <w:p w:rsidR="00C31144" w:rsidRPr="007C0869" w:rsidRDefault="00C31144" w:rsidP="00DB0F2D">
      <w:pPr>
        <w:pStyle w:val="Descripcin"/>
        <w:keepNext/>
        <w:spacing w:line="360" w:lineRule="auto"/>
        <w:jc w:val="center"/>
        <w:rPr>
          <w:sz w:val="18"/>
          <w:szCs w:val="18"/>
        </w:rPr>
      </w:pPr>
      <w:r w:rsidRPr="007C0869">
        <w:rPr>
          <w:sz w:val="18"/>
          <w:szCs w:val="18"/>
        </w:rPr>
        <w:lastRenderedPageBreak/>
        <w:t>GRÁFICA NÚMERO 8. IN</w:t>
      </w:r>
      <w:r w:rsidR="00034EE9" w:rsidRPr="007C0869">
        <w:rPr>
          <w:sz w:val="18"/>
          <w:szCs w:val="18"/>
        </w:rPr>
        <w:t>A</w:t>
      </w:r>
      <w:r w:rsidRPr="007C0869">
        <w:rPr>
          <w:sz w:val="18"/>
          <w:szCs w:val="18"/>
        </w:rPr>
        <w:t>SISTENCIA A CLASES</w:t>
      </w:r>
    </w:p>
    <w:p w:rsidR="00C31144" w:rsidRPr="007C0869" w:rsidRDefault="00C31144" w:rsidP="00DB0F2D">
      <w:pPr>
        <w:spacing w:line="360" w:lineRule="auto"/>
        <w:ind w:right="-376"/>
        <w:jc w:val="center"/>
      </w:pPr>
      <w:r w:rsidRPr="007C0869">
        <w:rPr>
          <w:noProof/>
          <w:lang w:val="es-MX" w:eastAsia="es-MX"/>
        </w:rPr>
        <w:drawing>
          <wp:inline distT="0" distB="0" distL="0" distR="0" wp14:anchorId="4426DF8D" wp14:editId="225AF4C6">
            <wp:extent cx="3773606" cy="2258704"/>
            <wp:effectExtent l="0" t="0" r="17780" b="2730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D795A" w:rsidRPr="007C0869" w:rsidRDefault="001D795A" w:rsidP="00C62DF0">
      <w:pPr>
        <w:spacing w:line="360" w:lineRule="auto"/>
        <w:ind w:right="-376"/>
        <w:jc w:val="both"/>
      </w:pPr>
    </w:p>
    <w:p w:rsidR="00E7398A" w:rsidRPr="007C0869" w:rsidRDefault="00E7398A" w:rsidP="005230CB">
      <w:pPr>
        <w:spacing w:line="360" w:lineRule="auto"/>
        <w:ind w:right="-376"/>
        <w:rPr>
          <w:b/>
          <w:i/>
        </w:rPr>
      </w:pPr>
    </w:p>
    <w:p w:rsidR="000F2E9A" w:rsidRPr="007C0869" w:rsidRDefault="005C1086" w:rsidP="005230CB">
      <w:pPr>
        <w:spacing w:line="360" w:lineRule="auto"/>
        <w:ind w:right="-376"/>
        <w:rPr>
          <w:b/>
          <w:i/>
        </w:rPr>
      </w:pPr>
      <w:r w:rsidRPr="007C0869">
        <w:rPr>
          <w:b/>
          <w:i/>
        </w:rPr>
        <w:t xml:space="preserve">El </w:t>
      </w:r>
      <w:r w:rsidR="001D795A" w:rsidRPr="007C0869">
        <w:rPr>
          <w:b/>
          <w:i/>
        </w:rPr>
        <w:t>Bullying en el aula</w:t>
      </w:r>
    </w:p>
    <w:p w:rsidR="001D795A" w:rsidRPr="007C0869" w:rsidRDefault="002A5193" w:rsidP="00192248">
      <w:pPr>
        <w:spacing w:line="360" w:lineRule="auto"/>
        <w:ind w:right="-376"/>
        <w:jc w:val="both"/>
        <w:rPr>
          <w:b/>
        </w:rPr>
      </w:pPr>
      <w:r w:rsidRPr="007C0869">
        <w:t>Se preguntó si el bullying o violencia en las escuelas incide en el BRE. La información rec</w:t>
      </w:r>
      <w:r w:rsidR="00DC330A">
        <w:t>abada</w:t>
      </w:r>
      <w:r w:rsidRPr="007C0869">
        <w:t xml:space="preserve"> al respecto </w:t>
      </w:r>
      <w:r w:rsidR="00DC330A">
        <w:t>fue</w:t>
      </w:r>
      <w:r w:rsidRPr="007C0869">
        <w:t xml:space="preserve"> la siguiente: </w:t>
      </w:r>
      <w:r w:rsidR="00C31040" w:rsidRPr="007C0869">
        <w:t xml:space="preserve">12.53 </w:t>
      </w:r>
      <w:r w:rsidR="00BD030E">
        <w:t>%</w:t>
      </w:r>
      <w:r w:rsidR="00C31040" w:rsidRPr="007C0869">
        <w:t xml:space="preserve"> (94) declaró que es </w:t>
      </w:r>
      <w:r w:rsidR="00C31040" w:rsidRPr="007C0869">
        <w:rPr>
          <w:b/>
          <w:i/>
        </w:rPr>
        <w:t>falso</w:t>
      </w:r>
      <w:r w:rsidR="00DC330A">
        <w:t>,</w:t>
      </w:r>
      <w:r w:rsidR="00C31040" w:rsidRPr="007C0869">
        <w:t xml:space="preserve"> 87.34 </w:t>
      </w:r>
      <w:r w:rsidR="00BD030E">
        <w:t>%</w:t>
      </w:r>
      <w:r w:rsidR="00C31040" w:rsidRPr="007C0869">
        <w:t xml:space="preserve"> (655) d</w:t>
      </w:r>
      <w:r w:rsidR="00DC330A">
        <w:t>i</w:t>
      </w:r>
      <w:r w:rsidR="00C31040" w:rsidRPr="007C0869">
        <w:t xml:space="preserve">jo que es </w:t>
      </w:r>
      <w:r w:rsidR="00C31040" w:rsidRPr="007C0869">
        <w:rPr>
          <w:b/>
          <w:i/>
        </w:rPr>
        <w:t>cierto</w:t>
      </w:r>
      <w:r w:rsidR="00C31040" w:rsidRPr="007C0869">
        <w:t xml:space="preserve"> y solamente 0.13 </w:t>
      </w:r>
      <w:r w:rsidR="00BD030E">
        <w:t>%</w:t>
      </w:r>
      <w:r w:rsidR="00C31040" w:rsidRPr="007C0869">
        <w:t xml:space="preserve"> (1) </w:t>
      </w:r>
      <w:r w:rsidR="00C31040" w:rsidRPr="007C0869">
        <w:rPr>
          <w:b/>
          <w:i/>
        </w:rPr>
        <w:t>no dio información</w:t>
      </w:r>
      <w:r w:rsidR="00C31040" w:rsidRPr="007C0869">
        <w:t>.</w:t>
      </w:r>
      <w:r w:rsidR="00043322" w:rsidRPr="007C0869">
        <w:t xml:space="preserve"> La información procesada aquí debe ser entendida como </w:t>
      </w:r>
      <w:r w:rsidR="00297C67" w:rsidRPr="007C0869">
        <w:t>una alerta para las au</w:t>
      </w:r>
      <w:r w:rsidR="00043322" w:rsidRPr="007C0869">
        <w:t>toridades de las escuelas visitadas</w:t>
      </w:r>
      <w:r w:rsidR="00297C67" w:rsidRPr="007C0869">
        <w:t>, ya que sus estudiantes están reflejando una realidad que puede ser ignorada por los directivos</w:t>
      </w:r>
      <w:r w:rsidR="00DC330A">
        <w:t>. E</w:t>
      </w:r>
      <w:r w:rsidR="00297C67" w:rsidRPr="007C0869">
        <w:t xml:space="preserve">s conveniente para todos que se busquen alternativas de intervención oportuna </w:t>
      </w:r>
      <w:r w:rsidR="00DC330A">
        <w:t>para</w:t>
      </w:r>
      <w:r w:rsidR="00297C67" w:rsidRPr="007C0869">
        <w:t xml:space="preserve"> esta problemática, antes de que las relaciones pedagógicas al interior de las aulas o en los patios se </w:t>
      </w:r>
      <w:r w:rsidR="00DC330A">
        <w:t>compliquen más.</w:t>
      </w:r>
      <w:r w:rsidR="00297C67" w:rsidRPr="007C0869">
        <w:t xml:space="preserve"> Los ambientes de aprendizaje deben ser espacios físicos y humanos </w:t>
      </w:r>
      <w:r w:rsidR="00DC330A">
        <w:t>donde</w:t>
      </w:r>
      <w:r w:rsidR="00297C67" w:rsidRPr="007C0869">
        <w:t xml:space="preserve"> se cultiven las relaciones sociales positivas y agradables</w:t>
      </w:r>
      <w:r w:rsidR="00DC330A">
        <w:t>, donde se</w:t>
      </w:r>
      <w:r w:rsidR="00297C67" w:rsidRPr="007C0869">
        <w:t xml:space="preserve"> propicie la cercanía afectiva entre estudiantes, docentes y directivos para que se favorezca el aprendizaje significativo</w:t>
      </w:r>
      <w:r w:rsidR="00DC330A">
        <w:t xml:space="preserve"> (</w:t>
      </w:r>
      <w:r w:rsidR="003851EC" w:rsidRPr="007C0869">
        <w:t>gráfica 9</w:t>
      </w:r>
      <w:r w:rsidR="00DC330A">
        <w:t>)</w:t>
      </w:r>
      <w:r w:rsidR="003851EC" w:rsidRPr="007C0869">
        <w:t>.</w:t>
      </w:r>
      <w:r w:rsidR="00297C67" w:rsidRPr="007C0869">
        <w:t xml:space="preserve">   </w:t>
      </w:r>
      <w:r w:rsidR="00C31040" w:rsidRPr="007C0869">
        <w:t xml:space="preserve">  </w:t>
      </w:r>
      <w:r w:rsidR="00C31040" w:rsidRPr="007C0869">
        <w:rPr>
          <w:b/>
        </w:rPr>
        <w:t xml:space="preserve"> </w:t>
      </w:r>
    </w:p>
    <w:p w:rsidR="00E54EDE" w:rsidRPr="007C0869" w:rsidRDefault="00E54EDE" w:rsidP="00DB0F2D">
      <w:pPr>
        <w:spacing w:line="360" w:lineRule="auto"/>
        <w:ind w:right="-376"/>
        <w:jc w:val="center"/>
      </w:pPr>
    </w:p>
    <w:p w:rsidR="00E54EDE" w:rsidRPr="007C0869" w:rsidRDefault="00E54EDE" w:rsidP="00DB0F2D">
      <w:pPr>
        <w:pStyle w:val="Descripcin"/>
        <w:keepNext/>
        <w:spacing w:line="360" w:lineRule="auto"/>
        <w:jc w:val="center"/>
        <w:rPr>
          <w:sz w:val="18"/>
          <w:szCs w:val="18"/>
        </w:rPr>
      </w:pPr>
      <w:r w:rsidRPr="007C0869">
        <w:rPr>
          <w:sz w:val="18"/>
          <w:szCs w:val="18"/>
        </w:rPr>
        <w:t xml:space="preserve">GRÁFICA NÚMERO 9. BULLYING EN EL AULA </w:t>
      </w:r>
    </w:p>
    <w:p w:rsidR="00E54EDE" w:rsidRPr="007C0869" w:rsidRDefault="00E54EDE" w:rsidP="00DB0F2D">
      <w:pPr>
        <w:spacing w:line="360" w:lineRule="auto"/>
        <w:ind w:right="-376"/>
        <w:jc w:val="center"/>
      </w:pPr>
      <w:r w:rsidRPr="007C0869">
        <w:rPr>
          <w:noProof/>
          <w:lang w:val="es-MX" w:eastAsia="es-MX"/>
        </w:rPr>
        <w:drawing>
          <wp:inline distT="0" distB="0" distL="0" distR="0" wp14:anchorId="166D0D86" wp14:editId="70AC8CFE">
            <wp:extent cx="3937000" cy="1717482"/>
            <wp:effectExtent l="0" t="0" r="25400" b="1651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F2E9A" w:rsidRPr="007C0869" w:rsidRDefault="005C1086" w:rsidP="005230CB">
      <w:pPr>
        <w:spacing w:line="360" w:lineRule="auto"/>
        <w:ind w:right="-376"/>
        <w:rPr>
          <w:b/>
          <w:i/>
        </w:rPr>
      </w:pPr>
      <w:r w:rsidRPr="007C0869">
        <w:rPr>
          <w:b/>
          <w:i/>
        </w:rPr>
        <w:lastRenderedPageBreak/>
        <w:t>Los t</w:t>
      </w:r>
      <w:r w:rsidR="00AD2A8E" w:rsidRPr="007C0869">
        <w:rPr>
          <w:b/>
          <w:i/>
        </w:rPr>
        <w:t>emas difíciles</w:t>
      </w:r>
      <w:r w:rsidR="00A04C98">
        <w:rPr>
          <w:b/>
          <w:i/>
        </w:rPr>
        <w:t xml:space="preserve"> </w:t>
      </w:r>
      <w:r w:rsidR="00AD2A8E" w:rsidRPr="007C0869">
        <w:rPr>
          <w:b/>
          <w:i/>
        </w:rPr>
        <w:t>de la clase</w:t>
      </w:r>
      <w:r w:rsidR="005230CB" w:rsidRPr="007C0869">
        <w:rPr>
          <w:b/>
          <w:i/>
        </w:rPr>
        <w:t xml:space="preserve"> </w:t>
      </w:r>
    </w:p>
    <w:p w:rsidR="00DA3434" w:rsidRPr="007C0869" w:rsidRDefault="00DA3434" w:rsidP="00DB0F2D">
      <w:pPr>
        <w:spacing w:line="360" w:lineRule="auto"/>
        <w:ind w:right="-376"/>
        <w:jc w:val="both"/>
      </w:pPr>
      <w:r w:rsidRPr="007C0869">
        <w:t xml:space="preserve">Los contenidos educativos pueden representar para varios estudiantes una dificultad para continuar y culminar su carrera, por eso se interrogó a los discentes si los </w:t>
      </w:r>
      <w:r w:rsidRPr="007C0869">
        <w:rPr>
          <w:b/>
          <w:i/>
        </w:rPr>
        <w:t>temas difíciles</w:t>
      </w:r>
      <w:r w:rsidRPr="007C0869">
        <w:t xml:space="preserve"> pueden devenir en un BRE. Los registros de campo se analizan a continuación: 61.46 </w:t>
      </w:r>
      <w:r w:rsidR="00BD030E">
        <w:t>%</w:t>
      </w:r>
      <w:r w:rsidRPr="007C0869">
        <w:t xml:space="preserve"> (461) de los encuestados opinó que es </w:t>
      </w:r>
      <w:r w:rsidRPr="007C0869">
        <w:rPr>
          <w:b/>
          <w:i/>
        </w:rPr>
        <w:t>falso</w:t>
      </w:r>
      <w:r w:rsidR="0094000A">
        <w:t>,</w:t>
      </w:r>
      <w:r w:rsidRPr="007C0869">
        <w:t xml:space="preserve"> 38.27 </w:t>
      </w:r>
      <w:r w:rsidR="00BD030E">
        <w:t>%</w:t>
      </w:r>
      <w:r w:rsidRPr="007C0869">
        <w:t xml:space="preserve"> (287) d</w:t>
      </w:r>
      <w:r w:rsidR="0094000A">
        <w:t>i</w:t>
      </w:r>
      <w:r w:rsidRPr="007C0869">
        <w:t xml:space="preserve">jo que es </w:t>
      </w:r>
      <w:r w:rsidRPr="007C0869">
        <w:rPr>
          <w:b/>
          <w:i/>
        </w:rPr>
        <w:t>cierto</w:t>
      </w:r>
      <w:r w:rsidRPr="007C0869">
        <w:t xml:space="preserve"> y 0.27 </w:t>
      </w:r>
      <w:r w:rsidR="00BD030E">
        <w:t>%</w:t>
      </w:r>
      <w:r w:rsidRPr="007C0869">
        <w:t xml:space="preserve"> (2) no contestó la pregunta. Se puede redondear y decir que </w:t>
      </w:r>
      <w:r w:rsidR="0094000A">
        <w:t>6</w:t>
      </w:r>
      <w:r w:rsidRPr="007C0869">
        <w:t xml:space="preserve"> de cada </w:t>
      </w:r>
      <w:r w:rsidR="0094000A">
        <w:t>10</w:t>
      </w:r>
      <w:r w:rsidRPr="007C0869">
        <w:t xml:space="preserve"> estudiantes universitarios no tienen problemas en los </w:t>
      </w:r>
      <w:r w:rsidR="00054583" w:rsidRPr="007C0869">
        <w:rPr>
          <w:b/>
          <w:i/>
        </w:rPr>
        <w:t>tema</w:t>
      </w:r>
      <w:r w:rsidRPr="007C0869">
        <w:rPr>
          <w:b/>
          <w:i/>
        </w:rPr>
        <w:t>s difíciles</w:t>
      </w:r>
      <w:r w:rsidR="006121A7" w:rsidRPr="007C0869">
        <w:t xml:space="preserve"> de sus clases, </w:t>
      </w:r>
      <w:r w:rsidR="0094000A">
        <w:t xml:space="preserve">así </w:t>
      </w:r>
      <w:r w:rsidR="006121A7" w:rsidRPr="007C0869">
        <w:t>que este factor</w:t>
      </w:r>
      <w:r w:rsidRPr="007C0869">
        <w:t xml:space="preserve"> no genera el BRE</w:t>
      </w:r>
      <w:r w:rsidR="0094000A">
        <w:t xml:space="preserve"> (</w:t>
      </w:r>
      <w:r w:rsidR="006121A7" w:rsidRPr="007C0869">
        <w:t>gráfica 10</w:t>
      </w:r>
      <w:r w:rsidR="0094000A">
        <w:t>)</w:t>
      </w:r>
      <w:r w:rsidR="006121A7" w:rsidRPr="007C0869">
        <w:t>.</w:t>
      </w:r>
    </w:p>
    <w:p w:rsidR="000F2E9A" w:rsidRPr="007C0869" w:rsidRDefault="00DA3434" w:rsidP="002D518E">
      <w:pPr>
        <w:spacing w:line="360" w:lineRule="auto"/>
        <w:ind w:right="-376"/>
      </w:pPr>
      <w:r w:rsidRPr="007C0869">
        <w:t xml:space="preserve">     </w:t>
      </w:r>
    </w:p>
    <w:p w:rsidR="00EE736F" w:rsidRPr="007C0869" w:rsidRDefault="00EE736F" w:rsidP="00DB0F2D">
      <w:pPr>
        <w:pStyle w:val="Descripcin"/>
        <w:keepNext/>
        <w:spacing w:line="360" w:lineRule="auto"/>
        <w:jc w:val="center"/>
        <w:rPr>
          <w:sz w:val="18"/>
          <w:szCs w:val="18"/>
        </w:rPr>
      </w:pPr>
      <w:r w:rsidRPr="007C0869">
        <w:rPr>
          <w:sz w:val="18"/>
          <w:szCs w:val="18"/>
        </w:rPr>
        <w:t>GRÁFICA NÚMERO 10. TEMAS DIFÍCILES DE LA CLASE</w:t>
      </w:r>
    </w:p>
    <w:p w:rsidR="00EE736F" w:rsidRPr="007C0869" w:rsidRDefault="00EE736F" w:rsidP="00DB0F2D">
      <w:pPr>
        <w:spacing w:line="360" w:lineRule="auto"/>
        <w:ind w:right="-376"/>
        <w:jc w:val="center"/>
      </w:pPr>
      <w:r w:rsidRPr="007C0869">
        <w:rPr>
          <w:noProof/>
          <w:lang w:val="es-MX" w:eastAsia="es-MX"/>
        </w:rPr>
        <w:drawing>
          <wp:inline distT="0" distB="0" distL="0" distR="0" wp14:anchorId="26A9D8C5" wp14:editId="5CEDD801">
            <wp:extent cx="3780430" cy="2245056"/>
            <wp:effectExtent l="0" t="0" r="10795" b="222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E736F" w:rsidRPr="007C0869" w:rsidRDefault="00EE736F" w:rsidP="005230CB">
      <w:pPr>
        <w:spacing w:line="360" w:lineRule="auto"/>
        <w:ind w:right="-376"/>
        <w:jc w:val="both"/>
      </w:pPr>
    </w:p>
    <w:p w:rsidR="00E7398A" w:rsidRPr="007C0869" w:rsidRDefault="00E7398A" w:rsidP="005230CB">
      <w:pPr>
        <w:spacing w:line="360" w:lineRule="auto"/>
        <w:ind w:right="-376"/>
        <w:rPr>
          <w:b/>
          <w:i/>
        </w:rPr>
      </w:pPr>
    </w:p>
    <w:p w:rsidR="000240CC" w:rsidRPr="007C0869" w:rsidRDefault="000240CC" w:rsidP="005230CB">
      <w:pPr>
        <w:spacing w:line="360" w:lineRule="auto"/>
        <w:ind w:right="-376"/>
      </w:pPr>
      <w:r w:rsidRPr="007C0869">
        <w:rPr>
          <w:b/>
          <w:i/>
        </w:rPr>
        <w:t>Relaciones interfa</w:t>
      </w:r>
      <w:r w:rsidR="00F953B9" w:rsidRPr="007C0869">
        <w:rPr>
          <w:b/>
          <w:i/>
        </w:rPr>
        <w:t>ctoriales del Bajo Rendimiento E</w:t>
      </w:r>
      <w:r w:rsidRPr="007C0869">
        <w:rPr>
          <w:b/>
          <w:i/>
        </w:rPr>
        <w:t>scolar</w:t>
      </w:r>
    </w:p>
    <w:p w:rsidR="000240CC" w:rsidRPr="007C0869" w:rsidRDefault="00BF06AA" w:rsidP="005230CB">
      <w:pPr>
        <w:spacing w:line="360" w:lineRule="auto"/>
        <w:ind w:right="-376"/>
        <w:jc w:val="both"/>
        <w:rPr>
          <w:lang w:val="es-MX"/>
        </w:rPr>
      </w:pPr>
      <w:r w:rsidRPr="007C0869">
        <w:rPr>
          <w:lang w:val="es-MX"/>
        </w:rPr>
        <w:t>A continuación se presentan y discuten los resultados obtenidos</w:t>
      </w:r>
      <w:r w:rsidR="00447390">
        <w:rPr>
          <w:lang w:val="es-MX"/>
        </w:rPr>
        <w:t xml:space="preserve"> con</w:t>
      </w:r>
      <w:r w:rsidRPr="007C0869">
        <w:rPr>
          <w:lang w:val="es-MX"/>
        </w:rPr>
        <w:t xml:space="preserve"> respecto </w:t>
      </w:r>
      <w:r w:rsidR="00447390">
        <w:rPr>
          <w:lang w:val="es-MX"/>
        </w:rPr>
        <w:t xml:space="preserve">a </w:t>
      </w:r>
      <w:r w:rsidRPr="007C0869">
        <w:rPr>
          <w:lang w:val="es-MX"/>
        </w:rPr>
        <w:t xml:space="preserve">los cuatro grupos de factores </w:t>
      </w:r>
      <w:r w:rsidR="00811573" w:rsidRPr="007C0869">
        <w:rPr>
          <w:lang w:val="es-MX"/>
        </w:rPr>
        <w:t xml:space="preserve">psicosociales </w:t>
      </w:r>
      <w:r w:rsidRPr="007C0869">
        <w:rPr>
          <w:lang w:val="es-MX"/>
        </w:rPr>
        <w:t xml:space="preserve">que inciden en el Bajo Rendimiento Escolar (BRE) de los estudiantes </w:t>
      </w:r>
      <w:r w:rsidR="00C378B0" w:rsidRPr="007C0869">
        <w:rPr>
          <w:lang w:val="es-MX"/>
        </w:rPr>
        <w:t xml:space="preserve">de </w:t>
      </w:r>
      <w:r w:rsidR="00811573" w:rsidRPr="007C0869">
        <w:rPr>
          <w:lang w:val="es-MX"/>
        </w:rPr>
        <w:t xml:space="preserve">cinco escuelas </w:t>
      </w:r>
      <w:r w:rsidRPr="007C0869">
        <w:rPr>
          <w:lang w:val="es-MX"/>
        </w:rPr>
        <w:t xml:space="preserve">de la UAGro. </w:t>
      </w:r>
      <w:r w:rsidR="00811573" w:rsidRPr="007C0869">
        <w:rPr>
          <w:lang w:val="es-MX"/>
        </w:rPr>
        <w:t>En ese sentido</w:t>
      </w:r>
      <w:r w:rsidRPr="007C0869">
        <w:rPr>
          <w:lang w:val="es-MX"/>
        </w:rPr>
        <w:t xml:space="preserve">, se preguntó cuáles son los factores que de conjunto influyen más en el BRE, </w:t>
      </w:r>
      <w:r w:rsidR="00AE3B37" w:rsidRPr="007C0869">
        <w:rPr>
          <w:lang w:val="es-MX"/>
        </w:rPr>
        <w:t>debiendo señalar solamente una de las cuatro opciones presentadas</w:t>
      </w:r>
      <w:r w:rsidR="00576D81" w:rsidRPr="007C0869">
        <w:rPr>
          <w:lang w:val="es-MX"/>
        </w:rPr>
        <w:t xml:space="preserve">. Al respecto se </w:t>
      </w:r>
      <w:r w:rsidR="00F953B9" w:rsidRPr="007C0869">
        <w:rPr>
          <w:lang w:val="es-MX"/>
        </w:rPr>
        <w:t>obtu</w:t>
      </w:r>
      <w:r w:rsidR="00576D81" w:rsidRPr="007C0869">
        <w:rPr>
          <w:lang w:val="es-MX"/>
        </w:rPr>
        <w:t>vieron</w:t>
      </w:r>
      <w:r w:rsidRPr="007C0869">
        <w:rPr>
          <w:lang w:val="es-MX"/>
        </w:rPr>
        <w:t xml:space="preserve"> los siguientes registros: 36.5 </w:t>
      </w:r>
      <w:r w:rsidR="00BD030E">
        <w:rPr>
          <w:lang w:val="es-MX"/>
        </w:rPr>
        <w:t>%</w:t>
      </w:r>
      <w:r w:rsidRPr="007C0869">
        <w:rPr>
          <w:lang w:val="es-MX"/>
        </w:rPr>
        <w:t xml:space="preserve"> (274) informó que los </w:t>
      </w:r>
      <w:r w:rsidRPr="007C0869">
        <w:rPr>
          <w:b/>
          <w:i/>
          <w:lang w:val="es-MX"/>
        </w:rPr>
        <w:t>factores económicos</w:t>
      </w:r>
      <w:r w:rsidRPr="007C0869">
        <w:rPr>
          <w:lang w:val="es-MX"/>
        </w:rPr>
        <w:t xml:space="preserve"> son los que más determinan el </w:t>
      </w:r>
      <w:r w:rsidR="00576D81" w:rsidRPr="007C0869">
        <w:rPr>
          <w:lang w:val="es-MX"/>
        </w:rPr>
        <w:t>BRE</w:t>
      </w:r>
      <w:r w:rsidR="00447390">
        <w:rPr>
          <w:lang w:val="es-MX"/>
        </w:rPr>
        <w:t>,</w:t>
      </w:r>
      <w:r w:rsidRPr="007C0869">
        <w:rPr>
          <w:lang w:val="es-MX"/>
        </w:rPr>
        <w:t xml:space="preserve"> 35.0 </w:t>
      </w:r>
      <w:r w:rsidR="00BD030E">
        <w:rPr>
          <w:lang w:val="es-MX"/>
        </w:rPr>
        <w:t>%</w:t>
      </w:r>
      <w:r w:rsidRPr="007C0869">
        <w:rPr>
          <w:lang w:val="es-MX"/>
        </w:rPr>
        <w:t xml:space="preserve"> (263) expresó que son los </w:t>
      </w:r>
      <w:r w:rsidRPr="007C0869">
        <w:rPr>
          <w:b/>
          <w:i/>
          <w:lang w:val="es-MX"/>
        </w:rPr>
        <w:t>factores psicológicos</w:t>
      </w:r>
      <w:r w:rsidR="00447390">
        <w:rPr>
          <w:lang w:val="es-MX"/>
        </w:rPr>
        <w:t>,</w:t>
      </w:r>
      <w:r w:rsidRPr="007C0869">
        <w:rPr>
          <w:lang w:val="es-MX"/>
        </w:rPr>
        <w:t xml:space="preserve"> 16.1 </w:t>
      </w:r>
      <w:r w:rsidR="00BD030E">
        <w:rPr>
          <w:lang w:val="es-MX"/>
        </w:rPr>
        <w:t>%</w:t>
      </w:r>
      <w:r w:rsidRPr="007C0869">
        <w:rPr>
          <w:lang w:val="es-MX"/>
        </w:rPr>
        <w:t xml:space="preserve"> (121) mencionó que son los factores asociados a </w:t>
      </w:r>
      <w:r w:rsidRPr="007C0869">
        <w:rPr>
          <w:b/>
          <w:i/>
          <w:lang w:val="es-MX"/>
        </w:rPr>
        <w:t>la escuela</w:t>
      </w:r>
      <w:r w:rsidR="00447390">
        <w:rPr>
          <w:lang w:val="es-MX"/>
        </w:rPr>
        <w:t>,</w:t>
      </w:r>
      <w:r w:rsidRPr="007C0869">
        <w:rPr>
          <w:lang w:val="es-MX"/>
        </w:rPr>
        <w:t xml:space="preserve"> 10.0 </w:t>
      </w:r>
      <w:r w:rsidR="00BD030E">
        <w:rPr>
          <w:lang w:val="es-MX"/>
        </w:rPr>
        <w:t>%</w:t>
      </w:r>
      <w:r w:rsidRPr="007C0869">
        <w:rPr>
          <w:lang w:val="es-MX"/>
        </w:rPr>
        <w:t xml:space="preserve"> (75) refirió que son los factores ligados a </w:t>
      </w:r>
      <w:r w:rsidRPr="007C0869">
        <w:rPr>
          <w:b/>
          <w:i/>
          <w:lang w:val="es-MX"/>
        </w:rPr>
        <w:t>la familia</w:t>
      </w:r>
      <w:r w:rsidR="00447390">
        <w:rPr>
          <w:b/>
          <w:i/>
          <w:lang w:val="es-MX"/>
        </w:rPr>
        <w:t xml:space="preserve"> </w:t>
      </w:r>
      <w:r w:rsidR="00447390">
        <w:rPr>
          <w:lang w:val="es-MX"/>
        </w:rPr>
        <w:t>y</w:t>
      </w:r>
      <w:r w:rsidRPr="007C0869">
        <w:rPr>
          <w:lang w:val="es-MX"/>
        </w:rPr>
        <w:t xml:space="preserve"> 2.4 </w:t>
      </w:r>
      <w:r w:rsidR="00BD030E">
        <w:rPr>
          <w:lang w:val="es-MX"/>
        </w:rPr>
        <w:t>%</w:t>
      </w:r>
      <w:r w:rsidRPr="007C0869">
        <w:rPr>
          <w:lang w:val="es-MX"/>
        </w:rPr>
        <w:t xml:space="preserve"> </w:t>
      </w:r>
      <w:r w:rsidR="00462D90" w:rsidRPr="007C0869">
        <w:rPr>
          <w:b/>
          <w:i/>
          <w:lang w:val="es-MX"/>
        </w:rPr>
        <w:t>no informó</w:t>
      </w:r>
      <w:r w:rsidRPr="007C0869">
        <w:rPr>
          <w:lang w:val="es-MX"/>
        </w:rPr>
        <w:t xml:space="preserve">. Estos porcentajes muestran las relaciones interfactoriales existentes </w:t>
      </w:r>
      <w:r w:rsidR="00F957E7">
        <w:rPr>
          <w:lang w:val="es-MX"/>
        </w:rPr>
        <w:t xml:space="preserve">que coinciden </w:t>
      </w:r>
      <w:r w:rsidR="00462D90" w:rsidRPr="007C0869">
        <w:rPr>
          <w:lang w:val="es-MX"/>
        </w:rPr>
        <w:t>con los datos registr</w:t>
      </w:r>
      <w:r w:rsidR="00054583" w:rsidRPr="007C0869">
        <w:rPr>
          <w:lang w:val="es-MX"/>
        </w:rPr>
        <w:t xml:space="preserve">ados en otros </w:t>
      </w:r>
      <w:r w:rsidR="004B4659">
        <w:rPr>
          <w:lang w:val="es-MX"/>
        </w:rPr>
        <w:t>í</w:t>
      </w:r>
      <w:r w:rsidR="00054583" w:rsidRPr="007C0869">
        <w:rPr>
          <w:lang w:val="es-MX"/>
        </w:rPr>
        <w:t>tems, pero refe</w:t>
      </w:r>
      <w:r w:rsidR="00462D90" w:rsidRPr="007C0869">
        <w:rPr>
          <w:lang w:val="es-MX"/>
        </w:rPr>
        <w:t xml:space="preserve">ridos al mismo bloque de </w:t>
      </w:r>
      <w:r w:rsidR="00462D90" w:rsidRPr="007C0869">
        <w:rPr>
          <w:b/>
          <w:i/>
          <w:lang w:val="es-MX"/>
        </w:rPr>
        <w:t>factores</w:t>
      </w:r>
      <w:r w:rsidR="00462D90" w:rsidRPr="007C0869">
        <w:rPr>
          <w:lang w:val="es-MX"/>
        </w:rPr>
        <w:t xml:space="preserve"> que influyen </w:t>
      </w:r>
      <w:r w:rsidR="00576D81" w:rsidRPr="007C0869">
        <w:rPr>
          <w:lang w:val="es-MX"/>
        </w:rPr>
        <w:t>en el BRE</w:t>
      </w:r>
      <w:r w:rsidR="00AE3B37" w:rsidRPr="007C0869">
        <w:rPr>
          <w:lang w:val="es-MX"/>
        </w:rPr>
        <w:t xml:space="preserve"> de los estudiantes de cinco</w:t>
      </w:r>
      <w:r w:rsidRPr="007C0869">
        <w:rPr>
          <w:lang w:val="es-MX"/>
        </w:rPr>
        <w:t xml:space="preserve"> licenciaturas de la UAGro</w:t>
      </w:r>
      <w:r w:rsidR="00462D90" w:rsidRPr="007C0869">
        <w:rPr>
          <w:lang w:val="es-MX"/>
        </w:rPr>
        <w:t xml:space="preserve">, </w:t>
      </w:r>
      <w:r w:rsidR="00F957E7">
        <w:rPr>
          <w:lang w:val="es-MX"/>
        </w:rPr>
        <w:t xml:space="preserve">donde </w:t>
      </w:r>
      <w:r w:rsidR="00462D90" w:rsidRPr="007C0869">
        <w:rPr>
          <w:lang w:val="es-MX"/>
        </w:rPr>
        <w:t>destaca</w:t>
      </w:r>
      <w:r w:rsidR="00576D81" w:rsidRPr="007C0869">
        <w:rPr>
          <w:lang w:val="es-MX"/>
        </w:rPr>
        <w:t>n los</w:t>
      </w:r>
      <w:r w:rsidR="00462D90" w:rsidRPr="007C0869">
        <w:rPr>
          <w:lang w:val="es-MX"/>
        </w:rPr>
        <w:t xml:space="preserve"> </w:t>
      </w:r>
      <w:r w:rsidR="00576D81" w:rsidRPr="007C0869">
        <w:rPr>
          <w:lang w:val="es-MX"/>
        </w:rPr>
        <w:t>f</w:t>
      </w:r>
      <w:r w:rsidR="00462D90" w:rsidRPr="007C0869">
        <w:rPr>
          <w:lang w:val="es-MX"/>
        </w:rPr>
        <w:t>actores económicos</w:t>
      </w:r>
      <w:r w:rsidR="00576D81" w:rsidRPr="007C0869">
        <w:rPr>
          <w:lang w:val="es-MX"/>
        </w:rPr>
        <w:t>, seguidos con alta puntuación</w:t>
      </w:r>
      <w:r w:rsidR="00462D90" w:rsidRPr="007C0869">
        <w:rPr>
          <w:lang w:val="es-MX"/>
        </w:rPr>
        <w:t xml:space="preserve"> </w:t>
      </w:r>
      <w:r w:rsidR="00576D81" w:rsidRPr="007C0869">
        <w:rPr>
          <w:lang w:val="es-MX"/>
        </w:rPr>
        <w:t>por los</w:t>
      </w:r>
      <w:r w:rsidR="00462D90" w:rsidRPr="007C0869">
        <w:rPr>
          <w:lang w:val="es-MX"/>
        </w:rPr>
        <w:t xml:space="preserve"> </w:t>
      </w:r>
      <w:r w:rsidR="00462D90" w:rsidRPr="007C0869">
        <w:rPr>
          <w:lang w:val="es-MX"/>
        </w:rPr>
        <w:lastRenderedPageBreak/>
        <w:t>psicológicos</w:t>
      </w:r>
      <w:r w:rsidR="004B4659">
        <w:rPr>
          <w:lang w:val="es-MX"/>
        </w:rPr>
        <w:t>,</w:t>
      </w:r>
      <w:r w:rsidR="00576D81" w:rsidRPr="007C0869">
        <w:rPr>
          <w:lang w:val="es-MX"/>
        </w:rPr>
        <w:t xml:space="preserve"> lo que demuestra</w:t>
      </w:r>
      <w:r w:rsidR="00AE3B37" w:rsidRPr="007C0869">
        <w:rPr>
          <w:lang w:val="es-MX"/>
        </w:rPr>
        <w:t xml:space="preserve"> que tienen</w:t>
      </w:r>
      <w:r w:rsidR="00576D81" w:rsidRPr="007C0869">
        <w:rPr>
          <w:lang w:val="es-MX"/>
        </w:rPr>
        <w:t xml:space="preserve"> una</w:t>
      </w:r>
      <w:r w:rsidR="00462D90" w:rsidRPr="007C0869">
        <w:rPr>
          <w:lang w:val="es-MX"/>
        </w:rPr>
        <w:t xml:space="preserve"> alta incidencia en el BRE</w:t>
      </w:r>
      <w:r w:rsidR="00576D81" w:rsidRPr="007C0869">
        <w:rPr>
          <w:lang w:val="es-MX"/>
        </w:rPr>
        <w:t xml:space="preserve"> por encima de los que están asociados a la escuela y a la familia</w:t>
      </w:r>
      <w:r w:rsidR="004B4659">
        <w:rPr>
          <w:lang w:val="es-MX"/>
        </w:rPr>
        <w:t>,</w:t>
      </w:r>
      <w:r w:rsidR="00576D81" w:rsidRPr="007C0869">
        <w:rPr>
          <w:lang w:val="es-MX"/>
        </w:rPr>
        <w:t xml:space="preserve"> que puntuaron en los últimos lugares</w:t>
      </w:r>
      <w:r w:rsidR="00217399" w:rsidRPr="007C0869">
        <w:rPr>
          <w:lang w:val="es-MX"/>
        </w:rPr>
        <w:t>, respectivamente</w:t>
      </w:r>
      <w:r w:rsidR="00F957E7">
        <w:rPr>
          <w:lang w:val="es-MX"/>
        </w:rPr>
        <w:t xml:space="preserve"> (</w:t>
      </w:r>
      <w:r w:rsidR="00811573" w:rsidRPr="007C0869">
        <w:rPr>
          <w:lang w:val="es-MX"/>
        </w:rPr>
        <w:t>gráfica 11</w:t>
      </w:r>
      <w:r w:rsidR="00F957E7">
        <w:rPr>
          <w:lang w:val="es-MX"/>
        </w:rPr>
        <w:t>)</w:t>
      </w:r>
      <w:r w:rsidR="00811573" w:rsidRPr="007C0869">
        <w:rPr>
          <w:lang w:val="es-MX"/>
        </w:rPr>
        <w:t>.</w:t>
      </w:r>
    </w:p>
    <w:p w:rsidR="000B22E4" w:rsidRPr="007C0869" w:rsidRDefault="000B22E4" w:rsidP="005230CB">
      <w:pPr>
        <w:spacing w:line="360" w:lineRule="auto"/>
        <w:ind w:right="-376"/>
        <w:jc w:val="both"/>
        <w:rPr>
          <w:lang w:val="es-MX"/>
        </w:rPr>
      </w:pPr>
    </w:p>
    <w:p w:rsidR="000240CC" w:rsidRPr="007C0869" w:rsidRDefault="00092A9B" w:rsidP="00DB0F2D">
      <w:pPr>
        <w:pStyle w:val="Descripcin"/>
        <w:keepNext/>
        <w:spacing w:line="360" w:lineRule="auto"/>
        <w:jc w:val="center"/>
        <w:rPr>
          <w:sz w:val="18"/>
          <w:szCs w:val="18"/>
        </w:rPr>
      </w:pPr>
      <w:r w:rsidRPr="007C0869">
        <w:rPr>
          <w:sz w:val="18"/>
          <w:szCs w:val="18"/>
        </w:rPr>
        <w:t>GRÁFICA NÚMERO 11.</w:t>
      </w:r>
      <w:r w:rsidR="000240CC" w:rsidRPr="007C0869">
        <w:rPr>
          <w:sz w:val="18"/>
          <w:szCs w:val="18"/>
        </w:rPr>
        <w:t xml:space="preserve"> FACTORES</w:t>
      </w:r>
      <w:r w:rsidRPr="007C0869">
        <w:rPr>
          <w:sz w:val="18"/>
          <w:szCs w:val="18"/>
        </w:rPr>
        <w:t xml:space="preserve"> </w:t>
      </w:r>
      <w:r w:rsidR="00811573" w:rsidRPr="007C0869">
        <w:rPr>
          <w:sz w:val="18"/>
          <w:szCs w:val="18"/>
        </w:rPr>
        <w:t xml:space="preserve">PSICOSOCIALES </w:t>
      </w:r>
      <w:r w:rsidRPr="007C0869">
        <w:rPr>
          <w:sz w:val="18"/>
          <w:szCs w:val="18"/>
        </w:rPr>
        <w:t>DEL BAJO RENDIMIENTO ESCOLAR</w:t>
      </w:r>
    </w:p>
    <w:p w:rsidR="000240CC" w:rsidRPr="007C0869" w:rsidRDefault="000240CC" w:rsidP="00DB0F2D">
      <w:pPr>
        <w:spacing w:line="360" w:lineRule="auto"/>
        <w:ind w:right="-376"/>
        <w:jc w:val="center"/>
        <w:rPr>
          <w:lang w:val="es-MX"/>
        </w:rPr>
      </w:pPr>
      <w:r w:rsidRPr="007C0869">
        <w:rPr>
          <w:noProof/>
          <w:lang w:val="es-MX" w:eastAsia="es-MX"/>
        </w:rPr>
        <w:drawing>
          <wp:inline distT="0" distB="0" distL="0" distR="0" wp14:anchorId="2B84816C" wp14:editId="1565C4A9">
            <wp:extent cx="4288872" cy="2901950"/>
            <wp:effectExtent l="0" t="0" r="16510" b="1270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230CB" w:rsidRPr="007C0869" w:rsidRDefault="00737A50" w:rsidP="00426FB7">
      <w:pPr>
        <w:spacing w:line="360" w:lineRule="auto"/>
        <w:ind w:right="-376"/>
        <w:jc w:val="both"/>
        <w:rPr>
          <w:b/>
          <w:i/>
          <w:lang w:val="es-MX"/>
        </w:rPr>
      </w:pPr>
      <w:r w:rsidRPr="007C0869">
        <w:rPr>
          <w:b/>
          <w:i/>
          <w:lang w:val="es-MX"/>
        </w:rPr>
        <w:t xml:space="preserve"> </w:t>
      </w:r>
    </w:p>
    <w:p w:rsidR="00B77063" w:rsidRPr="007C0869" w:rsidRDefault="00B77063" w:rsidP="00426FB7">
      <w:pPr>
        <w:spacing w:line="360" w:lineRule="auto"/>
        <w:ind w:right="-376"/>
        <w:jc w:val="both"/>
        <w:rPr>
          <w:i/>
          <w:lang w:val="es-MX"/>
        </w:rPr>
      </w:pPr>
    </w:p>
    <w:p w:rsidR="00047E10" w:rsidRPr="007C0869" w:rsidRDefault="0095376F" w:rsidP="005230CB">
      <w:pPr>
        <w:spacing w:line="360" w:lineRule="auto"/>
        <w:ind w:right="-376"/>
        <w:rPr>
          <w:b/>
          <w:i/>
          <w:lang w:val="es-MX"/>
        </w:rPr>
      </w:pPr>
      <w:r w:rsidRPr="007C0869">
        <w:rPr>
          <w:b/>
          <w:i/>
          <w:lang w:val="es-MX"/>
        </w:rPr>
        <w:t xml:space="preserve">Interpretación de las relaciones intrafactoriales </w:t>
      </w:r>
      <w:r w:rsidR="00C066DE" w:rsidRPr="007C0869">
        <w:rPr>
          <w:b/>
          <w:i/>
          <w:lang w:val="es-MX"/>
        </w:rPr>
        <w:t>totales</w:t>
      </w:r>
      <w:r w:rsidRPr="007C0869">
        <w:rPr>
          <w:b/>
          <w:i/>
          <w:lang w:val="es-MX"/>
        </w:rPr>
        <w:t xml:space="preserve"> de las cinco escuelas</w:t>
      </w:r>
    </w:p>
    <w:p w:rsidR="00E94BCA" w:rsidRPr="007C0869" w:rsidRDefault="00047E10" w:rsidP="00DB0F2D">
      <w:pPr>
        <w:spacing w:line="360" w:lineRule="auto"/>
        <w:ind w:right="-376"/>
        <w:jc w:val="both"/>
        <w:rPr>
          <w:lang w:val="es-MX"/>
        </w:rPr>
      </w:pPr>
      <w:r w:rsidRPr="007C0869">
        <w:rPr>
          <w:lang w:val="es-MX"/>
        </w:rPr>
        <w:t xml:space="preserve">El cuadro </w:t>
      </w:r>
      <w:r w:rsidR="00A112AF" w:rsidRPr="007C0869">
        <w:rPr>
          <w:lang w:val="es-MX"/>
        </w:rPr>
        <w:t>número 1</w:t>
      </w:r>
      <w:r w:rsidRPr="007C0869">
        <w:rPr>
          <w:lang w:val="es-MX"/>
        </w:rPr>
        <w:t xml:space="preserve"> que concentra los resultados globales aportados por los estudiantes de las licenciaturas de </w:t>
      </w:r>
      <w:r w:rsidR="006F36AB">
        <w:rPr>
          <w:lang w:val="es-MX"/>
        </w:rPr>
        <w:t>d</w:t>
      </w:r>
      <w:r w:rsidRPr="007C0869">
        <w:rPr>
          <w:lang w:val="es-MX"/>
        </w:rPr>
        <w:t xml:space="preserve">erecho, </w:t>
      </w:r>
      <w:r w:rsidR="006F36AB">
        <w:rPr>
          <w:lang w:val="es-MX"/>
        </w:rPr>
        <w:t>p</w:t>
      </w:r>
      <w:r w:rsidRPr="007C0869">
        <w:rPr>
          <w:lang w:val="es-MX"/>
        </w:rPr>
        <w:t xml:space="preserve">sicología, </w:t>
      </w:r>
      <w:r w:rsidR="006F36AB">
        <w:rPr>
          <w:lang w:val="es-MX"/>
        </w:rPr>
        <w:t>e</w:t>
      </w:r>
      <w:r w:rsidRPr="007C0869">
        <w:rPr>
          <w:lang w:val="es-MX"/>
        </w:rPr>
        <w:t xml:space="preserve">nfermería </w:t>
      </w:r>
      <w:r w:rsidR="006F36AB">
        <w:rPr>
          <w:lang w:val="es-MX"/>
        </w:rPr>
        <w:t>N°</w:t>
      </w:r>
      <w:r w:rsidRPr="007C0869">
        <w:rPr>
          <w:lang w:val="es-MX"/>
        </w:rPr>
        <w:t xml:space="preserve"> 2, </w:t>
      </w:r>
      <w:r w:rsidR="006F36AB">
        <w:rPr>
          <w:lang w:val="es-MX"/>
        </w:rPr>
        <w:t>s</w:t>
      </w:r>
      <w:r w:rsidRPr="007C0869">
        <w:rPr>
          <w:lang w:val="es-MX"/>
        </w:rPr>
        <w:t xml:space="preserve">ociología y </w:t>
      </w:r>
      <w:r w:rsidR="006F36AB">
        <w:rPr>
          <w:lang w:val="es-MX"/>
        </w:rPr>
        <w:t>e</w:t>
      </w:r>
      <w:r w:rsidRPr="007C0869">
        <w:rPr>
          <w:lang w:val="es-MX"/>
        </w:rPr>
        <w:t xml:space="preserve">conomía, los cuales fueron entrevistados para aplicarles el cuestionario, permite establecer las interpretaciones </w:t>
      </w:r>
      <w:r w:rsidR="00D37721">
        <w:rPr>
          <w:lang w:val="es-MX"/>
        </w:rPr>
        <w:t>en general</w:t>
      </w:r>
      <w:r w:rsidRPr="007C0869">
        <w:rPr>
          <w:lang w:val="es-MX"/>
        </w:rPr>
        <w:t xml:space="preserve"> acerca de las relaciones intrafactoriales de tipo psicosocial que influyen en el bajo rendimient</w:t>
      </w:r>
      <w:r w:rsidR="00AE3B37" w:rsidRPr="007C0869">
        <w:rPr>
          <w:lang w:val="es-MX"/>
        </w:rPr>
        <w:t>o escolar. S</w:t>
      </w:r>
      <w:r w:rsidRPr="007C0869">
        <w:rPr>
          <w:lang w:val="es-MX"/>
        </w:rPr>
        <w:t xml:space="preserve">e </w:t>
      </w:r>
      <w:r w:rsidR="006F36AB">
        <w:rPr>
          <w:lang w:val="es-MX"/>
        </w:rPr>
        <w:t>s</w:t>
      </w:r>
      <w:r w:rsidRPr="007C0869">
        <w:rPr>
          <w:lang w:val="es-MX"/>
        </w:rPr>
        <w:t xml:space="preserve">olicitó a los participantes que clasificaran del 1 al 9 los </w:t>
      </w:r>
      <w:r w:rsidR="00D37721">
        <w:rPr>
          <w:lang w:val="es-MX"/>
        </w:rPr>
        <w:t xml:space="preserve">siguientes </w:t>
      </w:r>
      <w:r w:rsidRPr="007C0869">
        <w:rPr>
          <w:lang w:val="es-MX"/>
        </w:rPr>
        <w:t xml:space="preserve">factores: </w:t>
      </w:r>
      <w:r w:rsidRPr="007C0869">
        <w:rPr>
          <w:b/>
          <w:i/>
          <w:lang w:val="es-MX"/>
        </w:rPr>
        <w:t>desmotivación del estudiante, indiferencia del estudiante, temas difíciles de la clase, desinterés de los padres, falta de apoyo de la escuela, bullying en el aula, cansancio mental, falta de recursos económicos y falta de apoyo de la familia</w:t>
      </w:r>
      <w:r w:rsidRPr="007C0869">
        <w:rPr>
          <w:lang w:val="es-MX"/>
        </w:rPr>
        <w:t>. E</w:t>
      </w:r>
      <w:r w:rsidR="00AE3B37" w:rsidRPr="007C0869">
        <w:rPr>
          <w:lang w:val="es-MX"/>
        </w:rPr>
        <w:t>llos debían e</w:t>
      </w:r>
      <w:r w:rsidRPr="007C0869">
        <w:rPr>
          <w:lang w:val="es-MX"/>
        </w:rPr>
        <w:t>scribir el número 1 al factor que más influye, el número 2 al que influye menos y así sucesivamente, hasta escribir el número 9 al factor que</w:t>
      </w:r>
      <w:r w:rsidR="006F36AB">
        <w:rPr>
          <w:lang w:val="es-MX"/>
        </w:rPr>
        <w:t>,</w:t>
      </w:r>
      <w:r w:rsidRPr="007C0869">
        <w:rPr>
          <w:lang w:val="es-MX"/>
        </w:rPr>
        <w:t xml:space="preserve"> desde su punto de vista, no influye o influye menos en el Bajo Rendimiento Escolar. </w:t>
      </w:r>
      <w:r w:rsidR="00E94BCA" w:rsidRPr="007C0869">
        <w:rPr>
          <w:lang w:val="es-MX"/>
        </w:rPr>
        <w:t xml:space="preserve">       </w:t>
      </w:r>
    </w:p>
    <w:p w:rsidR="00E94BCA" w:rsidRPr="007C0869" w:rsidRDefault="00E94BCA" w:rsidP="00DB0F2D">
      <w:pPr>
        <w:spacing w:line="360" w:lineRule="auto"/>
        <w:ind w:right="-376"/>
        <w:jc w:val="both"/>
        <w:rPr>
          <w:lang w:val="es-MX"/>
        </w:rPr>
      </w:pPr>
    </w:p>
    <w:p w:rsidR="009E446A" w:rsidRPr="007C0869" w:rsidRDefault="00047E10" w:rsidP="00DB0F2D">
      <w:pPr>
        <w:spacing w:line="360" w:lineRule="auto"/>
        <w:ind w:right="-376"/>
        <w:jc w:val="both"/>
        <w:rPr>
          <w:lang w:val="es-MX"/>
        </w:rPr>
      </w:pPr>
      <w:r w:rsidRPr="007C0869">
        <w:rPr>
          <w:lang w:val="es-MX"/>
        </w:rPr>
        <w:lastRenderedPageBreak/>
        <w:t>La ponderación de los educandos de los factores mencionados se expresa en los siguientes registros</w:t>
      </w:r>
      <w:r w:rsidR="00A112AF" w:rsidRPr="007C0869">
        <w:rPr>
          <w:lang w:val="es-MX"/>
        </w:rPr>
        <w:t xml:space="preserve">, que </w:t>
      </w:r>
      <w:r w:rsidR="00F974BC" w:rsidRPr="007C0869">
        <w:rPr>
          <w:lang w:val="es-MX"/>
        </w:rPr>
        <w:t xml:space="preserve">están organizados por bloques </w:t>
      </w:r>
      <w:r w:rsidR="00E94BCA" w:rsidRPr="007C0869">
        <w:rPr>
          <w:lang w:val="es-MX"/>
        </w:rPr>
        <w:t xml:space="preserve">que </w:t>
      </w:r>
      <w:r w:rsidR="00A112AF" w:rsidRPr="007C0869">
        <w:rPr>
          <w:lang w:val="es-MX"/>
        </w:rPr>
        <w:t xml:space="preserve">van de los </w:t>
      </w:r>
      <w:r w:rsidR="00F974BC" w:rsidRPr="007C0869">
        <w:rPr>
          <w:lang w:val="es-MX"/>
        </w:rPr>
        <w:t xml:space="preserve">registros </w:t>
      </w:r>
      <w:r w:rsidR="00A112AF" w:rsidRPr="007C0869">
        <w:rPr>
          <w:lang w:val="es-MX"/>
        </w:rPr>
        <w:t>más altos a los más bajos</w:t>
      </w:r>
      <w:r w:rsidRPr="007C0869">
        <w:rPr>
          <w:lang w:val="es-MX"/>
        </w:rPr>
        <w:t xml:space="preserve">: </w:t>
      </w:r>
    </w:p>
    <w:p w:rsidR="009E446A" w:rsidRDefault="004F0AEF" w:rsidP="00DB0F2D">
      <w:pPr>
        <w:spacing w:line="360" w:lineRule="auto"/>
        <w:ind w:right="-376"/>
        <w:jc w:val="both"/>
        <w:rPr>
          <w:lang w:val="es-MX"/>
        </w:rPr>
      </w:pPr>
      <w:r w:rsidRPr="007C0869">
        <w:rPr>
          <w:b/>
          <w:i/>
          <w:lang w:val="es-MX"/>
        </w:rPr>
        <w:t>El primer bloque</w:t>
      </w:r>
      <w:r w:rsidRPr="007C0869">
        <w:rPr>
          <w:lang w:val="es-MX"/>
        </w:rPr>
        <w:t xml:space="preserve"> de </w:t>
      </w:r>
      <w:r w:rsidR="00047E10" w:rsidRPr="007C0869">
        <w:rPr>
          <w:lang w:val="es-MX"/>
        </w:rPr>
        <w:t>tres factores</w:t>
      </w:r>
      <w:r w:rsidR="00D37721">
        <w:rPr>
          <w:lang w:val="es-MX"/>
        </w:rPr>
        <w:t xml:space="preserve">, </w:t>
      </w:r>
      <w:r w:rsidR="00047E10" w:rsidRPr="007C0869">
        <w:rPr>
          <w:lang w:val="es-MX"/>
        </w:rPr>
        <w:t xml:space="preserve">señalados con el número 1 y </w:t>
      </w:r>
      <w:r w:rsidR="00D37721">
        <w:rPr>
          <w:lang w:val="es-MX"/>
        </w:rPr>
        <w:t xml:space="preserve">que </w:t>
      </w:r>
      <w:r w:rsidR="00047E10" w:rsidRPr="007C0869">
        <w:rPr>
          <w:lang w:val="es-MX"/>
        </w:rPr>
        <w:t>ejercen una mayor influencia en el bajo rendimiento escolar</w:t>
      </w:r>
      <w:r w:rsidR="00D37721">
        <w:rPr>
          <w:lang w:val="es-MX"/>
        </w:rPr>
        <w:t>,</w:t>
      </w:r>
      <w:r w:rsidR="00047E10" w:rsidRPr="007C0869">
        <w:rPr>
          <w:lang w:val="es-MX"/>
        </w:rPr>
        <w:t xml:space="preserve"> son</w:t>
      </w:r>
      <w:r w:rsidR="00D37721">
        <w:rPr>
          <w:lang w:val="es-MX"/>
        </w:rPr>
        <w:t>:</w:t>
      </w:r>
      <w:r w:rsidR="00047E10" w:rsidRPr="007C0869">
        <w:rPr>
          <w:lang w:val="es-MX"/>
        </w:rPr>
        <w:t xml:space="preserve"> </w:t>
      </w:r>
      <w:r w:rsidR="00047E10" w:rsidRPr="00D37721">
        <w:rPr>
          <w:b/>
          <w:i/>
          <w:lang w:val="es-MX"/>
        </w:rPr>
        <w:t>la</w:t>
      </w:r>
      <w:r w:rsidR="00047E10" w:rsidRPr="007C0869">
        <w:rPr>
          <w:lang w:val="es-MX"/>
        </w:rPr>
        <w:t xml:space="preserve"> </w:t>
      </w:r>
      <w:r w:rsidR="00047E10" w:rsidRPr="007C0869">
        <w:rPr>
          <w:b/>
          <w:i/>
          <w:lang w:val="es-MX"/>
        </w:rPr>
        <w:t>desmotivación del estudiante</w:t>
      </w:r>
      <w:r w:rsidR="00047E10" w:rsidRPr="007C0869">
        <w:rPr>
          <w:lang w:val="es-MX"/>
        </w:rPr>
        <w:t xml:space="preserve">, </w:t>
      </w:r>
      <w:r w:rsidR="00047E10" w:rsidRPr="007C0869">
        <w:rPr>
          <w:b/>
          <w:i/>
          <w:lang w:val="es-MX"/>
        </w:rPr>
        <w:t>la falta de recursos económicos</w:t>
      </w:r>
      <w:r w:rsidR="00047E10" w:rsidRPr="007C0869">
        <w:rPr>
          <w:lang w:val="es-MX"/>
        </w:rPr>
        <w:t xml:space="preserve"> y </w:t>
      </w:r>
      <w:r w:rsidR="00047E10" w:rsidRPr="00D37721">
        <w:rPr>
          <w:b/>
          <w:i/>
          <w:lang w:val="es-MX"/>
        </w:rPr>
        <w:t>la</w:t>
      </w:r>
      <w:r w:rsidR="00047E10" w:rsidRPr="007C0869">
        <w:rPr>
          <w:lang w:val="es-MX"/>
        </w:rPr>
        <w:t xml:space="preserve"> </w:t>
      </w:r>
      <w:r w:rsidR="00047E10" w:rsidRPr="007C0869">
        <w:rPr>
          <w:b/>
          <w:i/>
          <w:lang w:val="es-MX"/>
        </w:rPr>
        <w:t>indiferencia del educando</w:t>
      </w:r>
      <w:r w:rsidR="00047E10" w:rsidRPr="007C0869">
        <w:rPr>
          <w:lang w:val="es-MX"/>
        </w:rPr>
        <w:t xml:space="preserve"> por su aprendizaje, ya que registraron 21.29 </w:t>
      </w:r>
      <w:r w:rsidR="006F36AB">
        <w:rPr>
          <w:lang w:val="es-MX"/>
        </w:rPr>
        <w:t>%</w:t>
      </w:r>
      <w:r w:rsidR="00047E10" w:rsidRPr="007C0869">
        <w:rPr>
          <w:lang w:val="es-MX"/>
        </w:rPr>
        <w:t xml:space="preserve"> el primero, </w:t>
      </w:r>
      <w:r w:rsidR="006F36AB">
        <w:rPr>
          <w:lang w:val="es-MX"/>
        </w:rPr>
        <w:t>1</w:t>
      </w:r>
      <w:r w:rsidR="00047E10" w:rsidRPr="007C0869">
        <w:rPr>
          <w:lang w:val="es-MX"/>
        </w:rPr>
        <w:t xml:space="preserve">7.82 </w:t>
      </w:r>
      <w:r w:rsidR="006F36AB">
        <w:rPr>
          <w:lang w:val="es-MX"/>
        </w:rPr>
        <w:t>%</w:t>
      </w:r>
      <w:r w:rsidR="00047E10" w:rsidRPr="007C0869">
        <w:rPr>
          <w:lang w:val="es-MX"/>
        </w:rPr>
        <w:t xml:space="preserve"> el segundo</w:t>
      </w:r>
      <w:r w:rsidR="00D37721">
        <w:rPr>
          <w:lang w:val="es-MX"/>
        </w:rPr>
        <w:t xml:space="preserve"> y</w:t>
      </w:r>
      <w:r w:rsidR="00047E10" w:rsidRPr="007C0869">
        <w:rPr>
          <w:lang w:val="es-MX"/>
        </w:rPr>
        <w:t xml:space="preserve"> 15.96 </w:t>
      </w:r>
      <w:r w:rsidR="00D37721">
        <w:rPr>
          <w:lang w:val="es-MX"/>
        </w:rPr>
        <w:t>% el tercero</w:t>
      </w:r>
      <w:r w:rsidR="00047E10" w:rsidRPr="007C0869">
        <w:rPr>
          <w:lang w:val="es-MX"/>
        </w:rPr>
        <w:t>.</w:t>
      </w:r>
    </w:p>
    <w:p w:rsidR="006F36AB" w:rsidRPr="007C0869" w:rsidRDefault="006F36AB" w:rsidP="00DB0F2D">
      <w:pPr>
        <w:spacing w:line="360" w:lineRule="auto"/>
        <w:ind w:right="-376"/>
        <w:jc w:val="both"/>
        <w:rPr>
          <w:b/>
          <w:i/>
          <w:lang w:val="es-MX"/>
        </w:rPr>
      </w:pPr>
    </w:p>
    <w:p w:rsidR="009E446A" w:rsidRDefault="006F36AB" w:rsidP="00DB0F2D">
      <w:pPr>
        <w:spacing w:line="360" w:lineRule="auto"/>
        <w:ind w:right="-376"/>
        <w:jc w:val="both"/>
        <w:rPr>
          <w:lang w:val="es-MX"/>
        </w:rPr>
      </w:pPr>
      <w:r>
        <w:rPr>
          <w:b/>
          <w:i/>
          <w:lang w:val="es-MX"/>
        </w:rPr>
        <w:t xml:space="preserve"> </w:t>
      </w:r>
      <w:r w:rsidR="009E446A" w:rsidRPr="007C0869">
        <w:rPr>
          <w:b/>
          <w:i/>
          <w:lang w:val="es-MX"/>
        </w:rPr>
        <w:t>El segundo bloque</w:t>
      </w:r>
      <w:r w:rsidR="009E446A" w:rsidRPr="007C0869">
        <w:rPr>
          <w:lang w:val="es-MX"/>
        </w:rPr>
        <w:t xml:space="preserve"> de cuatro factores que puntuaron porcentajes más bajos en relación a los tres primeros, está integrado por </w:t>
      </w:r>
      <w:r w:rsidR="009E446A" w:rsidRPr="007C0869">
        <w:rPr>
          <w:b/>
          <w:i/>
          <w:lang w:val="es-MX"/>
        </w:rPr>
        <w:t>el desinterés de los padres</w:t>
      </w:r>
      <w:r w:rsidR="009E446A" w:rsidRPr="007C0869">
        <w:rPr>
          <w:lang w:val="es-MX"/>
        </w:rPr>
        <w:t xml:space="preserve"> (8.51</w:t>
      </w:r>
      <w:r>
        <w:rPr>
          <w:lang w:val="es-MX"/>
        </w:rPr>
        <w:t xml:space="preserve"> </w:t>
      </w:r>
      <w:r w:rsidR="009E446A" w:rsidRPr="007C0869">
        <w:rPr>
          <w:lang w:val="es-MX"/>
        </w:rPr>
        <w:t xml:space="preserve">%), </w:t>
      </w:r>
      <w:r w:rsidR="009E446A" w:rsidRPr="007C0869">
        <w:rPr>
          <w:b/>
          <w:i/>
          <w:lang w:val="es-MX"/>
        </w:rPr>
        <w:t>la falta de apoyo de la familia</w:t>
      </w:r>
      <w:r w:rsidR="009E446A" w:rsidRPr="007C0869">
        <w:rPr>
          <w:lang w:val="es-MX"/>
        </w:rPr>
        <w:t xml:space="preserve"> (8.24</w:t>
      </w:r>
      <w:r>
        <w:rPr>
          <w:lang w:val="es-MX"/>
        </w:rPr>
        <w:t xml:space="preserve"> </w:t>
      </w:r>
      <w:r w:rsidR="009E446A" w:rsidRPr="007C0869">
        <w:rPr>
          <w:lang w:val="es-MX"/>
        </w:rPr>
        <w:t xml:space="preserve">%), </w:t>
      </w:r>
      <w:r w:rsidR="009E446A" w:rsidRPr="007C0869">
        <w:rPr>
          <w:b/>
          <w:i/>
          <w:lang w:val="es-MX"/>
        </w:rPr>
        <w:t>los temas difíciles de la clase</w:t>
      </w:r>
      <w:r w:rsidR="009E446A" w:rsidRPr="007C0869">
        <w:rPr>
          <w:lang w:val="es-MX"/>
        </w:rPr>
        <w:t xml:space="preserve"> (7.71</w:t>
      </w:r>
      <w:r>
        <w:rPr>
          <w:lang w:val="es-MX"/>
        </w:rPr>
        <w:t xml:space="preserve"> </w:t>
      </w:r>
      <w:r w:rsidR="009E446A" w:rsidRPr="007C0869">
        <w:rPr>
          <w:lang w:val="es-MX"/>
        </w:rPr>
        <w:t xml:space="preserve">%) y </w:t>
      </w:r>
      <w:r w:rsidR="009E446A" w:rsidRPr="007C0869">
        <w:rPr>
          <w:b/>
          <w:i/>
          <w:lang w:val="es-MX"/>
        </w:rPr>
        <w:t>el cansancio mental</w:t>
      </w:r>
      <w:r w:rsidR="009E446A" w:rsidRPr="007C0869">
        <w:rPr>
          <w:lang w:val="es-MX"/>
        </w:rPr>
        <w:t xml:space="preserve"> (7.71</w:t>
      </w:r>
      <w:r>
        <w:rPr>
          <w:lang w:val="es-MX"/>
        </w:rPr>
        <w:t xml:space="preserve"> </w:t>
      </w:r>
      <w:r w:rsidR="009E446A" w:rsidRPr="007C0869">
        <w:rPr>
          <w:lang w:val="es-MX"/>
        </w:rPr>
        <w:t>%).</w:t>
      </w:r>
      <w:r w:rsidR="00C32C1A" w:rsidRPr="007C0869">
        <w:rPr>
          <w:lang w:val="es-MX"/>
        </w:rPr>
        <w:t xml:space="preserve"> </w:t>
      </w:r>
      <w:r w:rsidR="009E446A" w:rsidRPr="007C0869">
        <w:rPr>
          <w:lang w:val="es-MX"/>
        </w:rPr>
        <w:t xml:space="preserve"> </w:t>
      </w:r>
    </w:p>
    <w:p w:rsidR="006F36AB" w:rsidRPr="007C0869" w:rsidRDefault="006F36AB" w:rsidP="00DB0F2D">
      <w:pPr>
        <w:spacing w:line="360" w:lineRule="auto"/>
        <w:ind w:right="-376"/>
        <w:jc w:val="both"/>
        <w:rPr>
          <w:lang w:val="es-MX"/>
        </w:rPr>
      </w:pPr>
    </w:p>
    <w:p w:rsidR="009E446A" w:rsidRPr="007C0869" w:rsidRDefault="009E446A" w:rsidP="00DB0F2D">
      <w:pPr>
        <w:spacing w:line="360" w:lineRule="auto"/>
        <w:ind w:right="-376"/>
        <w:jc w:val="both"/>
        <w:rPr>
          <w:lang w:val="es-MX"/>
        </w:rPr>
      </w:pPr>
      <w:r w:rsidRPr="007C0869">
        <w:rPr>
          <w:b/>
          <w:i/>
          <w:lang w:val="es-MX"/>
        </w:rPr>
        <w:t>El tercer bloque</w:t>
      </w:r>
      <w:r w:rsidRPr="007C0869">
        <w:rPr>
          <w:lang w:val="es-MX"/>
        </w:rPr>
        <w:t xml:space="preserve"> de dos factores que registraron los niveles más bajos de incidencia en el BRE lo integran: </w:t>
      </w:r>
      <w:r w:rsidRPr="007C0869">
        <w:rPr>
          <w:b/>
          <w:i/>
          <w:lang w:val="es-MX"/>
        </w:rPr>
        <w:t>el bullying en el aula</w:t>
      </w:r>
      <w:r w:rsidRPr="007C0869">
        <w:rPr>
          <w:lang w:val="es-MX"/>
        </w:rPr>
        <w:t xml:space="preserve"> (6.11</w:t>
      </w:r>
      <w:r w:rsidR="006F36AB">
        <w:rPr>
          <w:lang w:val="es-MX"/>
        </w:rPr>
        <w:t xml:space="preserve"> </w:t>
      </w:r>
      <w:r w:rsidRPr="007C0869">
        <w:rPr>
          <w:lang w:val="es-MX"/>
        </w:rPr>
        <w:t xml:space="preserve">%) y </w:t>
      </w:r>
      <w:r w:rsidRPr="007C0869">
        <w:rPr>
          <w:b/>
          <w:i/>
          <w:lang w:val="es-MX"/>
        </w:rPr>
        <w:t>la falta de apoyo de la escuela</w:t>
      </w:r>
      <w:r w:rsidRPr="007C0869">
        <w:rPr>
          <w:lang w:val="es-MX"/>
        </w:rPr>
        <w:t xml:space="preserve"> (4.52</w:t>
      </w:r>
      <w:r w:rsidR="006F36AB">
        <w:rPr>
          <w:lang w:val="es-MX"/>
        </w:rPr>
        <w:t xml:space="preserve"> </w:t>
      </w:r>
      <w:r w:rsidRPr="007C0869">
        <w:rPr>
          <w:lang w:val="es-MX"/>
        </w:rPr>
        <w:t>%).</w:t>
      </w:r>
      <w:r w:rsidR="005101D3" w:rsidRPr="007C0869">
        <w:rPr>
          <w:lang w:val="es-MX"/>
        </w:rPr>
        <w:t xml:space="preserve"> </w:t>
      </w:r>
      <w:r w:rsidR="00C32C1A" w:rsidRPr="007C0869">
        <w:rPr>
          <w:lang w:val="es-MX"/>
        </w:rPr>
        <w:t>Como se puede observar en estos resultados, los dos bloques fueron clasificados con porcentajes bajos que no revelan la importancia que pu</w:t>
      </w:r>
      <w:r w:rsidR="00D37721">
        <w:rPr>
          <w:lang w:val="es-MX"/>
        </w:rPr>
        <w:t>eden</w:t>
      </w:r>
      <w:r w:rsidR="00C32C1A" w:rsidRPr="007C0869">
        <w:rPr>
          <w:lang w:val="es-MX"/>
        </w:rPr>
        <w:t xml:space="preserve"> tener, sobre todo la escuela, ubicada en último lugar</w:t>
      </w:r>
      <w:r w:rsidR="00D37721">
        <w:rPr>
          <w:lang w:val="es-MX"/>
        </w:rPr>
        <w:t xml:space="preserve"> (</w:t>
      </w:r>
      <w:r w:rsidR="00265059" w:rsidRPr="007C0869">
        <w:rPr>
          <w:lang w:val="es-MX"/>
        </w:rPr>
        <w:t>cuadro 1</w:t>
      </w:r>
      <w:r w:rsidR="00D37721">
        <w:rPr>
          <w:lang w:val="es-MX"/>
        </w:rPr>
        <w:t>)</w:t>
      </w:r>
      <w:r w:rsidR="00265059" w:rsidRPr="007C0869">
        <w:rPr>
          <w:lang w:val="es-MX"/>
        </w:rPr>
        <w:t>.</w:t>
      </w:r>
    </w:p>
    <w:p w:rsidR="005101D3" w:rsidRPr="007C0869" w:rsidRDefault="005101D3" w:rsidP="00DB0F2D">
      <w:pPr>
        <w:spacing w:line="360" w:lineRule="auto"/>
        <w:ind w:right="-376"/>
        <w:jc w:val="both"/>
        <w:rPr>
          <w:b/>
          <w:i/>
          <w:lang w:val="es-MX"/>
        </w:rPr>
      </w:pPr>
      <w:r w:rsidRPr="007C0869">
        <w:rPr>
          <w:lang w:val="es-MX"/>
        </w:rPr>
        <w:t xml:space="preserve">    </w:t>
      </w:r>
      <w:r w:rsidRPr="007C0869">
        <w:rPr>
          <w:b/>
          <w:i/>
          <w:lang w:val="es-MX"/>
        </w:rPr>
        <w:t xml:space="preserve"> </w:t>
      </w:r>
    </w:p>
    <w:p w:rsidR="005230CB" w:rsidRPr="007C0869" w:rsidRDefault="005101D3" w:rsidP="00DB0F2D">
      <w:pPr>
        <w:spacing w:line="360" w:lineRule="auto"/>
        <w:ind w:right="-376"/>
        <w:jc w:val="both"/>
        <w:rPr>
          <w:lang w:val="es-MX"/>
        </w:rPr>
      </w:pPr>
      <w:r w:rsidRPr="007C0869">
        <w:rPr>
          <w:b/>
          <w:i/>
          <w:lang w:val="es-MX"/>
        </w:rPr>
        <w:t xml:space="preserve">Análisis </w:t>
      </w:r>
      <w:r w:rsidR="007B4FE2" w:rsidRPr="007C0869">
        <w:rPr>
          <w:b/>
          <w:i/>
          <w:lang w:val="es-MX"/>
        </w:rPr>
        <w:t xml:space="preserve">e interpretación </w:t>
      </w:r>
      <w:r w:rsidRPr="007C0869">
        <w:rPr>
          <w:b/>
          <w:i/>
          <w:lang w:val="es-MX"/>
        </w:rPr>
        <w:t>integral</w:t>
      </w:r>
      <w:r w:rsidR="00991994">
        <w:rPr>
          <w:b/>
          <w:i/>
          <w:lang w:val="es-MX"/>
        </w:rPr>
        <w:t xml:space="preserve"> de las relaciones intrafactoriales del BRE</w:t>
      </w:r>
      <w:r w:rsidRPr="007C0869">
        <w:rPr>
          <w:lang w:val="es-MX"/>
        </w:rPr>
        <w:t xml:space="preserve"> </w:t>
      </w:r>
    </w:p>
    <w:p w:rsidR="000B22E4" w:rsidRPr="007C0869" w:rsidRDefault="005101D3" w:rsidP="00DB0F2D">
      <w:pPr>
        <w:spacing w:line="360" w:lineRule="auto"/>
        <w:ind w:right="-376"/>
        <w:jc w:val="both"/>
        <w:rPr>
          <w:lang w:val="es-MX"/>
        </w:rPr>
      </w:pPr>
      <w:r w:rsidRPr="007C0869">
        <w:rPr>
          <w:lang w:val="es-MX"/>
        </w:rPr>
        <w:t xml:space="preserve">Entre los factores que mayor incidencia tienen en el BRE en las escuelas superiores de la UAGro, </w:t>
      </w:r>
      <w:r w:rsidRPr="007C0869">
        <w:rPr>
          <w:u w:val="single"/>
          <w:lang w:val="es-MX"/>
        </w:rPr>
        <w:t>dos son de tipo psicológico</w:t>
      </w:r>
      <w:r w:rsidR="00991994" w:rsidRPr="00991994">
        <w:rPr>
          <w:lang w:val="es-MX"/>
        </w:rPr>
        <w:t>:</w:t>
      </w:r>
      <w:r w:rsidR="00991994">
        <w:rPr>
          <w:lang w:val="es-MX"/>
        </w:rPr>
        <w:t xml:space="preserve"> la desmotivación y la indiferencia</w:t>
      </w:r>
      <w:r w:rsidR="00FD7F0A">
        <w:rPr>
          <w:lang w:val="es-MX"/>
        </w:rPr>
        <w:t>,</w:t>
      </w:r>
      <w:r w:rsidRPr="007C0869">
        <w:rPr>
          <w:lang w:val="es-MX"/>
        </w:rPr>
        <w:t xml:space="preserve"> y </w:t>
      </w:r>
      <w:r w:rsidRPr="007C0869">
        <w:rPr>
          <w:u w:val="single"/>
          <w:lang w:val="es-MX"/>
        </w:rPr>
        <w:t>un</w:t>
      </w:r>
      <w:r w:rsidR="00F953B9" w:rsidRPr="007C0869">
        <w:rPr>
          <w:u w:val="single"/>
          <w:lang w:val="es-MX"/>
        </w:rPr>
        <w:t>o</w:t>
      </w:r>
      <w:r w:rsidRPr="007C0869">
        <w:rPr>
          <w:u w:val="single"/>
          <w:lang w:val="es-MX"/>
        </w:rPr>
        <w:t xml:space="preserve"> </w:t>
      </w:r>
      <w:r w:rsidR="00991994">
        <w:rPr>
          <w:u w:val="single"/>
          <w:lang w:val="es-MX"/>
        </w:rPr>
        <w:t xml:space="preserve">es </w:t>
      </w:r>
      <w:r w:rsidRPr="007C0869">
        <w:rPr>
          <w:u w:val="single"/>
          <w:lang w:val="es-MX"/>
        </w:rPr>
        <w:t>de tipo económico</w:t>
      </w:r>
      <w:r w:rsidRPr="007C0869">
        <w:rPr>
          <w:lang w:val="es-MX"/>
        </w:rPr>
        <w:t>; mientras que aquellos que menos presencia tuvieron en la mente de los estudiantes consultados, son el bullying en el aula y la falta de apoyo de la escuela. Contra todo lo que se esperaba, los estudiantes no imp</w:t>
      </w:r>
      <w:r w:rsidR="007B4FE2" w:rsidRPr="007C0869">
        <w:rPr>
          <w:lang w:val="es-MX"/>
        </w:rPr>
        <w:t>lican a la escuela en</w:t>
      </w:r>
      <w:r w:rsidRPr="007C0869">
        <w:rPr>
          <w:lang w:val="es-MX"/>
        </w:rPr>
        <w:t xml:space="preserve"> su BRE</w:t>
      </w:r>
      <w:r w:rsidR="00FD7F0A">
        <w:rPr>
          <w:lang w:val="es-MX"/>
        </w:rPr>
        <w:t>;</w:t>
      </w:r>
      <w:r w:rsidRPr="007C0869">
        <w:rPr>
          <w:lang w:val="es-MX"/>
        </w:rPr>
        <w:t xml:space="preserve"> más bien fueron realistas, pues en una sociedad capitalista como la mexicana, el estudiante se da por satisfecho </w:t>
      </w:r>
      <w:r w:rsidR="00FD7F0A">
        <w:rPr>
          <w:lang w:val="es-MX"/>
        </w:rPr>
        <w:t xml:space="preserve">al ver </w:t>
      </w:r>
      <w:r w:rsidRPr="007C0869">
        <w:rPr>
          <w:lang w:val="es-MX"/>
        </w:rPr>
        <w:t>que una institución de educación superior le abr</w:t>
      </w:r>
      <w:r w:rsidR="00FD7F0A">
        <w:rPr>
          <w:lang w:val="es-MX"/>
        </w:rPr>
        <w:t>e</w:t>
      </w:r>
      <w:r w:rsidRPr="007C0869">
        <w:rPr>
          <w:lang w:val="es-MX"/>
        </w:rPr>
        <w:t xml:space="preserve"> sus </w:t>
      </w:r>
      <w:r w:rsidR="00FD7F0A">
        <w:rPr>
          <w:lang w:val="es-MX"/>
        </w:rPr>
        <w:t>puertas p</w:t>
      </w:r>
      <w:r w:rsidRPr="007C0869">
        <w:rPr>
          <w:lang w:val="es-MX"/>
        </w:rPr>
        <w:t>ara que se forme</w:t>
      </w:r>
      <w:r w:rsidR="00FD7F0A">
        <w:rPr>
          <w:lang w:val="es-MX"/>
        </w:rPr>
        <w:t xml:space="preserve">, sin </w:t>
      </w:r>
      <w:r w:rsidRPr="007C0869">
        <w:rPr>
          <w:lang w:val="es-MX"/>
        </w:rPr>
        <w:t>espera</w:t>
      </w:r>
      <w:r w:rsidR="00FD7F0A">
        <w:rPr>
          <w:lang w:val="es-MX"/>
        </w:rPr>
        <w:t>r</w:t>
      </w:r>
      <w:r w:rsidRPr="007C0869">
        <w:rPr>
          <w:lang w:val="es-MX"/>
        </w:rPr>
        <w:t xml:space="preserve"> más apoyos de ningún tipo. También es realista cuando expresa que el BRE depende de </w:t>
      </w:r>
      <w:r w:rsidR="00FD7F0A">
        <w:rPr>
          <w:lang w:val="es-MX"/>
        </w:rPr>
        <w:t>las</w:t>
      </w:r>
      <w:r w:rsidRPr="007C0869">
        <w:rPr>
          <w:lang w:val="es-MX"/>
        </w:rPr>
        <w:t xml:space="preserve"> características psicológicas </w:t>
      </w:r>
      <w:r w:rsidR="007B4FE2" w:rsidRPr="007C0869">
        <w:rPr>
          <w:lang w:val="es-MX"/>
        </w:rPr>
        <w:t>p</w:t>
      </w:r>
      <w:r w:rsidRPr="007C0869">
        <w:rPr>
          <w:lang w:val="es-MX"/>
        </w:rPr>
        <w:t>ersonales</w:t>
      </w:r>
      <w:r w:rsidR="00FD7F0A">
        <w:rPr>
          <w:lang w:val="es-MX"/>
        </w:rPr>
        <w:t xml:space="preserve"> del estudiante,</w:t>
      </w:r>
      <w:r w:rsidR="007B4FE2" w:rsidRPr="007C0869">
        <w:rPr>
          <w:lang w:val="es-MX"/>
        </w:rPr>
        <w:t xml:space="preserve"> </w:t>
      </w:r>
      <w:r w:rsidR="00FD7F0A">
        <w:rPr>
          <w:lang w:val="es-MX"/>
        </w:rPr>
        <w:t xml:space="preserve">así como </w:t>
      </w:r>
      <w:r w:rsidR="007B4FE2" w:rsidRPr="007C0869">
        <w:rPr>
          <w:lang w:val="es-MX"/>
        </w:rPr>
        <w:t xml:space="preserve">de sus condiciones económicas </w:t>
      </w:r>
      <w:r w:rsidR="00FD7F0A">
        <w:rPr>
          <w:lang w:val="es-MX"/>
        </w:rPr>
        <w:t>—</w:t>
      </w:r>
      <w:r w:rsidR="007B4FE2" w:rsidRPr="007C0869">
        <w:rPr>
          <w:lang w:val="es-MX"/>
        </w:rPr>
        <w:t>que indirectamente implica</w:t>
      </w:r>
      <w:r w:rsidR="00FD7F0A">
        <w:rPr>
          <w:lang w:val="es-MX"/>
        </w:rPr>
        <w:t>n</w:t>
      </w:r>
      <w:r w:rsidR="007B4FE2" w:rsidRPr="007C0869">
        <w:rPr>
          <w:lang w:val="es-MX"/>
        </w:rPr>
        <w:t xml:space="preserve"> a la familia</w:t>
      </w:r>
      <w:r w:rsidR="00FD7F0A">
        <w:rPr>
          <w:lang w:val="es-MX"/>
        </w:rPr>
        <w:t>—,</w:t>
      </w:r>
      <w:r w:rsidR="007B4FE2" w:rsidRPr="007C0869">
        <w:rPr>
          <w:lang w:val="es-MX"/>
        </w:rPr>
        <w:t xml:space="preserve"> ya que la mayoría de los estudiantes mexicanos y en particular los guerrerenses, </w:t>
      </w:r>
      <w:r w:rsidR="00D62AED" w:rsidRPr="007C0869">
        <w:rPr>
          <w:lang w:val="es-MX"/>
        </w:rPr>
        <w:t xml:space="preserve">son </w:t>
      </w:r>
      <w:r w:rsidR="007B4FE2" w:rsidRPr="007C0869">
        <w:rPr>
          <w:lang w:val="es-MX"/>
        </w:rPr>
        <w:t>depend</w:t>
      </w:r>
      <w:r w:rsidR="00D62AED" w:rsidRPr="007C0869">
        <w:rPr>
          <w:lang w:val="es-MX"/>
        </w:rPr>
        <w:t>ientes e</w:t>
      </w:r>
      <w:r w:rsidR="007B4FE2" w:rsidRPr="007C0869">
        <w:rPr>
          <w:lang w:val="es-MX"/>
        </w:rPr>
        <w:t>conómicamente.</w:t>
      </w:r>
      <w:r w:rsidR="005F3D58" w:rsidRPr="007C0869">
        <w:rPr>
          <w:lang w:val="es-MX"/>
        </w:rPr>
        <w:t xml:space="preserve"> Este análisis corresponde solamente a la clasificación que los estudiantes hicieron con el número1</w:t>
      </w:r>
      <w:r w:rsidR="00D62AED" w:rsidRPr="007C0869">
        <w:rPr>
          <w:lang w:val="es-MX"/>
        </w:rPr>
        <w:t xml:space="preserve"> de los principales factores que influyen en el BRE</w:t>
      </w:r>
      <w:r w:rsidR="005F3D58" w:rsidRPr="007C0869">
        <w:rPr>
          <w:lang w:val="es-MX"/>
        </w:rPr>
        <w:t xml:space="preserve">, que es la que mayor valor tiene a la hora de tomar las decisiones. Todas las clasificaciones registradas del </w:t>
      </w:r>
      <w:r w:rsidR="005F3D58" w:rsidRPr="007C0869">
        <w:rPr>
          <w:lang w:val="es-MX"/>
        </w:rPr>
        <w:lastRenderedPageBreak/>
        <w:t>número 2 en adelante, hasta el número 9, estadísticamente tienen valor</w:t>
      </w:r>
      <w:r w:rsidR="006F36AB">
        <w:rPr>
          <w:lang w:val="es-MX"/>
        </w:rPr>
        <w:t xml:space="preserve">, </w:t>
      </w:r>
      <w:r w:rsidR="005F3D58" w:rsidRPr="007C0869">
        <w:rPr>
          <w:lang w:val="es-MX"/>
        </w:rPr>
        <w:t>pero cualitativamente se desvanecen porque en el presente estudio y en cualquier tipo de interrogante, la primera elección es la que más cuenta</w:t>
      </w:r>
      <w:r w:rsidR="00E72E44">
        <w:rPr>
          <w:lang w:val="es-MX"/>
        </w:rPr>
        <w:t xml:space="preserve"> (</w:t>
      </w:r>
      <w:r w:rsidR="00681DEE" w:rsidRPr="007C0869">
        <w:rPr>
          <w:lang w:val="es-MX"/>
        </w:rPr>
        <w:t>cuadro 1</w:t>
      </w:r>
      <w:r w:rsidR="00E72E44">
        <w:rPr>
          <w:lang w:val="es-MX"/>
        </w:rPr>
        <w:t>)</w:t>
      </w:r>
      <w:r w:rsidR="00681DEE" w:rsidRPr="007C0869">
        <w:rPr>
          <w:lang w:val="es-MX"/>
        </w:rPr>
        <w:t>.</w:t>
      </w:r>
      <w:r w:rsidR="005F3D58" w:rsidRPr="007C0869">
        <w:rPr>
          <w:lang w:val="es-MX"/>
        </w:rPr>
        <w:t xml:space="preserve">  </w:t>
      </w:r>
      <w:r w:rsidR="007B4FE2" w:rsidRPr="007C0869">
        <w:rPr>
          <w:lang w:val="es-MX"/>
        </w:rPr>
        <w:t xml:space="preserve"> </w:t>
      </w:r>
      <w:r w:rsidRPr="007C0869">
        <w:rPr>
          <w:lang w:val="es-MX"/>
        </w:rPr>
        <w:t xml:space="preserve"> </w:t>
      </w:r>
    </w:p>
    <w:p w:rsidR="000B22E4" w:rsidRPr="007C0869" w:rsidRDefault="000B22E4" w:rsidP="00DB0F2D">
      <w:pPr>
        <w:spacing w:line="360" w:lineRule="auto"/>
        <w:ind w:right="-376"/>
        <w:jc w:val="both"/>
        <w:rPr>
          <w:lang w:val="es-MX"/>
        </w:rPr>
      </w:pPr>
    </w:p>
    <w:p w:rsidR="005101D3" w:rsidRPr="007C0869" w:rsidRDefault="005101D3" w:rsidP="00DB0F2D">
      <w:pPr>
        <w:spacing w:line="360" w:lineRule="auto"/>
        <w:ind w:right="-376"/>
        <w:jc w:val="both"/>
        <w:rPr>
          <w:lang w:val="es-MX"/>
        </w:rPr>
      </w:pPr>
    </w:p>
    <w:tbl>
      <w:tblPr>
        <w:tblStyle w:val="Tablaconcuadrcula"/>
        <w:tblpPr w:leftFromText="141" w:rightFromText="141" w:vertAnchor="text" w:horzAnchor="margin" w:tblpY="677"/>
        <w:tblW w:w="9780" w:type="dxa"/>
        <w:tblLayout w:type="fixed"/>
        <w:tblLook w:val="04A0" w:firstRow="1" w:lastRow="0" w:firstColumn="1" w:lastColumn="0" w:noHBand="0" w:noVBand="1"/>
      </w:tblPr>
      <w:tblGrid>
        <w:gridCol w:w="2409"/>
        <w:gridCol w:w="426"/>
        <w:gridCol w:w="567"/>
        <w:gridCol w:w="425"/>
        <w:gridCol w:w="425"/>
        <w:gridCol w:w="425"/>
        <w:gridCol w:w="426"/>
        <w:gridCol w:w="425"/>
        <w:gridCol w:w="425"/>
        <w:gridCol w:w="425"/>
        <w:gridCol w:w="426"/>
        <w:gridCol w:w="425"/>
        <w:gridCol w:w="425"/>
        <w:gridCol w:w="284"/>
        <w:gridCol w:w="425"/>
        <w:gridCol w:w="283"/>
        <w:gridCol w:w="460"/>
        <w:gridCol w:w="249"/>
        <w:gridCol w:w="425"/>
      </w:tblGrid>
      <w:tr w:rsidR="005230CB" w:rsidRPr="007C0869" w:rsidTr="00426FB7">
        <w:tc>
          <w:tcPr>
            <w:tcW w:w="2409"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jc w:val="both"/>
              <w:rPr>
                <w:b/>
                <w:sz w:val="14"/>
                <w:szCs w:val="14"/>
                <w:lang w:val="es-MX"/>
              </w:rPr>
            </w:pPr>
            <w:r w:rsidRPr="007C0869">
              <w:rPr>
                <w:b/>
                <w:sz w:val="14"/>
                <w:szCs w:val="14"/>
                <w:lang w:val="es-MX"/>
              </w:rPr>
              <w:t>SELECCIONES DEL 1 AL 9</w:t>
            </w:r>
          </w:p>
        </w:tc>
        <w:tc>
          <w:tcPr>
            <w:tcW w:w="993" w:type="dxa"/>
            <w:gridSpan w:val="2"/>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jc w:val="both"/>
              <w:rPr>
                <w:b/>
                <w:sz w:val="14"/>
                <w:szCs w:val="14"/>
                <w:lang w:val="es-MX"/>
              </w:rPr>
            </w:pPr>
            <w:r w:rsidRPr="007C0869">
              <w:rPr>
                <w:b/>
                <w:sz w:val="14"/>
                <w:szCs w:val="14"/>
                <w:lang w:val="es-MX"/>
              </w:rPr>
              <w:t>SELEC 1</w:t>
            </w:r>
          </w:p>
        </w:tc>
        <w:tc>
          <w:tcPr>
            <w:tcW w:w="850" w:type="dxa"/>
            <w:gridSpan w:val="2"/>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jc w:val="both"/>
              <w:rPr>
                <w:b/>
                <w:sz w:val="14"/>
                <w:szCs w:val="14"/>
                <w:lang w:val="es-MX"/>
              </w:rPr>
            </w:pPr>
            <w:r w:rsidRPr="007C0869">
              <w:rPr>
                <w:b/>
                <w:sz w:val="14"/>
                <w:szCs w:val="14"/>
                <w:lang w:val="es-MX"/>
              </w:rPr>
              <w:t>SELEC 2</w:t>
            </w:r>
          </w:p>
        </w:tc>
        <w:tc>
          <w:tcPr>
            <w:tcW w:w="851" w:type="dxa"/>
            <w:gridSpan w:val="2"/>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jc w:val="both"/>
              <w:rPr>
                <w:b/>
                <w:sz w:val="14"/>
                <w:szCs w:val="14"/>
                <w:lang w:val="es-MX"/>
              </w:rPr>
            </w:pPr>
            <w:r w:rsidRPr="007C0869">
              <w:rPr>
                <w:b/>
                <w:sz w:val="14"/>
                <w:szCs w:val="14"/>
                <w:lang w:val="es-MX"/>
              </w:rPr>
              <w:t>SELEC 3</w:t>
            </w:r>
          </w:p>
        </w:tc>
        <w:tc>
          <w:tcPr>
            <w:tcW w:w="850" w:type="dxa"/>
            <w:gridSpan w:val="2"/>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jc w:val="both"/>
              <w:rPr>
                <w:b/>
                <w:sz w:val="14"/>
                <w:szCs w:val="14"/>
                <w:lang w:val="es-MX"/>
              </w:rPr>
            </w:pPr>
            <w:r w:rsidRPr="007C0869">
              <w:rPr>
                <w:b/>
                <w:sz w:val="14"/>
                <w:szCs w:val="14"/>
                <w:lang w:val="es-MX"/>
              </w:rPr>
              <w:t>SELEC 4</w:t>
            </w:r>
          </w:p>
        </w:tc>
        <w:tc>
          <w:tcPr>
            <w:tcW w:w="851" w:type="dxa"/>
            <w:gridSpan w:val="2"/>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jc w:val="both"/>
              <w:rPr>
                <w:b/>
                <w:sz w:val="14"/>
                <w:szCs w:val="14"/>
                <w:lang w:val="es-MX"/>
              </w:rPr>
            </w:pPr>
            <w:r w:rsidRPr="007C0869">
              <w:rPr>
                <w:b/>
                <w:sz w:val="14"/>
                <w:szCs w:val="14"/>
                <w:lang w:val="es-MX"/>
              </w:rPr>
              <w:t>SELEC 5</w:t>
            </w:r>
          </w:p>
        </w:tc>
        <w:tc>
          <w:tcPr>
            <w:tcW w:w="850" w:type="dxa"/>
            <w:gridSpan w:val="2"/>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jc w:val="both"/>
              <w:rPr>
                <w:b/>
                <w:sz w:val="14"/>
                <w:szCs w:val="14"/>
                <w:lang w:val="es-MX"/>
              </w:rPr>
            </w:pPr>
            <w:r w:rsidRPr="007C0869">
              <w:rPr>
                <w:b/>
                <w:sz w:val="14"/>
                <w:szCs w:val="14"/>
                <w:lang w:val="es-MX"/>
              </w:rPr>
              <w:t>SELEC 6</w:t>
            </w:r>
          </w:p>
        </w:tc>
        <w:tc>
          <w:tcPr>
            <w:tcW w:w="709" w:type="dxa"/>
            <w:gridSpan w:val="2"/>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jc w:val="both"/>
              <w:rPr>
                <w:b/>
                <w:sz w:val="14"/>
                <w:szCs w:val="14"/>
                <w:lang w:val="es-MX"/>
              </w:rPr>
            </w:pPr>
            <w:r w:rsidRPr="007C0869">
              <w:rPr>
                <w:b/>
                <w:sz w:val="14"/>
                <w:szCs w:val="14"/>
                <w:lang w:val="es-MX"/>
              </w:rPr>
              <w:t>SELEC 7</w:t>
            </w:r>
          </w:p>
        </w:tc>
        <w:tc>
          <w:tcPr>
            <w:tcW w:w="743" w:type="dxa"/>
            <w:gridSpan w:val="2"/>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jc w:val="both"/>
              <w:rPr>
                <w:b/>
                <w:sz w:val="14"/>
                <w:szCs w:val="14"/>
                <w:lang w:val="es-MX"/>
              </w:rPr>
            </w:pPr>
            <w:r w:rsidRPr="007C0869">
              <w:rPr>
                <w:b/>
                <w:sz w:val="14"/>
                <w:szCs w:val="14"/>
                <w:lang w:val="es-MX"/>
              </w:rPr>
              <w:t>SELEC 8</w:t>
            </w:r>
          </w:p>
        </w:tc>
        <w:tc>
          <w:tcPr>
            <w:tcW w:w="674" w:type="dxa"/>
            <w:gridSpan w:val="2"/>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jc w:val="both"/>
              <w:rPr>
                <w:b/>
                <w:sz w:val="14"/>
                <w:szCs w:val="14"/>
                <w:lang w:val="es-MX"/>
              </w:rPr>
            </w:pPr>
            <w:r w:rsidRPr="007C0869">
              <w:rPr>
                <w:b/>
                <w:sz w:val="14"/>
                <w:szCs w:val="14"/>
                <w:lang w:val="es-MX"/>
              </w:rPr>
              <w:t>SELEC 9</w:t>
            </w:r>
          </w:p>
        </w:tc>
      </w:tr>
      <w:tr w:rsidR="005230CB" w:rsidRPr="007C0869" w:rsidTr="00426FB7">
        <w:tc>
          <w:tcPr>
            <w:tcW w:w="2409" w:type="dxa"/>
            <w:tcBorders>
              <w:top w:val="single" w:sz="4" w:space="0" w:color="auto"/>
              <w:left w:val="single" w:sz="4" w:space="0" w:color="auto"/>
              <w:bottom w:val="single" w:sz="4" w:space="0" w:color="auto"/>
              <w:right w:val="single" w:sz="4" w:space="0" w:color="auto"/>
            </w:tcBorders>
            <w:vAlign w:val="center"/>
            <w:hideMark/>
          </w:tcPr>
          <w:p w:rsidR="005230CB" w:rsidRPr="007C0869" w:rsidRDefault="005230CB" w:rsidP="00426FB7">
            <w:pPr>
              <w:spacing w:line="360" w:lineRule="auto"/>
              <w:ind w:right="-376"/>
              <w:jc w:val="center"/>
              <w:rPr>
                <w:sz w:val="14"/>
                <w:szCs w:val="14"/>
                <w:lang w:val="es-MX"/>
              </w:rPr>
            </w:pPr>
            <w:r w:rsidRPr="007C0869">
              <w:rPr>
                <w:sz w:val="14"/>
                <w:szCs w:val="14"/>
                <w:lang w:val="es-MX"/>
              </w:rPr>
              <w:t>FACTORES</w:t>
            </w:r>
          </w:p>
        </w:tc>
        <w:tc>
          <w:tcPr>
            <w:tcW w:w="426" w:type="dxa"/>
            <w:tcBorders>
              <w:top w:val="single" w:sz="4" w:space="0" w:color="auto"/>
              <w:left w:val="single" w:sz="4" w:space="0" w:color="auto"/>
              <w:bottom w:val="single" w:sz="4" w:space="0" w:color="auto"/>
              <w:right w:val="single" w:sz="4" w:space="0" w:color="auto"/>
            </w:tcBorders>
            <w:hideMark/>
          </w:tcPr>
          <w:p w:rsidR="005230CB" w:rsidRPr="007C0869" w:rsidRDefault="009C4DB3" w:rsidP="00426FB7">
            <w:pPr>
              <w:spacing w:line="360" w:lineRule="auto"/>
              <w:ind w:right="-376"/>
              <w:rPr>
                <w:sz w:val="14"/>
                <w:szCs w:val="14"/>
                <w:lang w:val="es-MX"/>
              </w:rPr>
            </w:pPr>
            <w:r w:rsidRPr="007C0869">
              <w:rPr>
                <w:sz w:val="14"/>
                <w:szCs w:val="14"/>
                <w:lang w:val="es-MX"/>
              </w:rPr>
              <w:t>f</w:t>
            </w:r>
          </w:p>
        </w:tc>
        <w:tc>
          <w:tcPr>
            <w:tcW w:w="567"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rPr>
                <w:sz w:val="14"/>
                <w:szCs w:val="14"/>
                <w:lang w:val="es-MX"/>
              </w:rPr>
            </w:pPr>
            <w:r w:rsidRPr="007C0869">
              <w:rPr>
                <w:sz w:val="14"/>
                <w:szCs w:val="14"/>
                <w:lang w:val="es-MX"/>
              </w:rPr>
              <w:t>%</w:t>
            </w:r>
          </w:p>
        </w:tc>
        <w:tc>
          <w:tcPr>
            <w:tcW w:w="425"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rPr>
                <w:sz w:val="14"/>
                <w:szCs w:val="14"/>
                <w:lang w:val="es-MX"/>
              </w:rPr>
            </w:pPr>
            <w:r w:rsidRPr="007C0869">
              <w:rPr>
                <w:sz w:val="14"/>
                <w:szCs w:val="14"/>
                <w:lang w:val="es-MX"/>
              </w:rPr>
              <w:t>f</w:t>
            </w:r>
          </w:p>
        </w:tc>
        <w:tc>
          <w:tcPr>
            <w:tcW w:w="425"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rPr>
                <w:sz w:val="14"/>
                <w:szCs w:val="14"/>
                <w:lang w:val="es-MX"/>
              </w:rPr>
            </w:pPr>
            <w:r w:rsidRPr="007C0869">
              <w:rPr>
                <w:sz w:val="14"/>
                <w:szCs w:val="14"/>
                <w:lang w:val="es-MX"/>
              </w:rPr>
              <w:t>%</w:t>
            </w:r>
          </w:p>
        </w:tc>
        <w:tc>
          <w:tcPr>
            <w:tcW w:w="425"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rPr>
                <w:sz w:val="14"/>
                <w:szCs w:val="14"/>
                <w:lang w:val="es-MX"/>
              </w:rPr>
            </w:pPr>
            <w:r w:rsidRPr="007C0869">
              <w:rPr>
                <w:sz w:val="14"/>
                <w:szCs w:val="14"/>
                <w:lang w:val="es-MX"/>
              </w:rPr>
              <w:t>F</w:t>
            </w:r>
          </w:p>
        </w:tc>
        <w:tc>
          <w:tcPr>
            <w:tcW w:w="426"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rPr>
                <w:sz w:val="14"/>
                <w:szCs w:val="14"/>
                <w:lang w:val="es-MX"/>
              </w:rPr>
            </w:pPr>
            <w:r w:rsidRPr="007C0869">
              <w:rPr>
                <w:sz w:val="14"/>
                <w:szCs w:val="14"/>
                <w:lang w:val="es-MX"/>
              </w:rPr>
              <w:t>%</w:t>
            </w:r>
          </w:p>
        </w:tc>
        <w:tc>
          <w:tcPr>
            <w:tcW w:w="425"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rPr>
                <w:sz w:val="14"/>
                <w:szCs w:val="14"/>
                <w:lang w:val="es-MX"/>
              </w:rPr>
            </w:pPr>
            <w:r w:rsidRPr="007C0869">
              <w:rPr>
                <w:sz w:val="14"/>
                <w:szCs w:val="14"/>
                <w:lang w:val="es-MX"/>
              </w:rPr>
              <w:t>f</w:t>
            </w:r>
          </w:p>
        </w:tc>
        <w:tc>
          <w:tcPr>
            <w:tcW w:w="425"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rPr>
                <w:sz w:val="14"/>
                <w:szCs w:val="14"/>
                <w:lang w:val="es-MX"/>
              </w:rPr>
            </w:pPr>
            <w:r w:rsidRPr="007C0869">
              <w:rPr>
                <w:sz w:val="14"/>
                <w:szCs w:val="14"/>
                <w:lang w:val="es-MX"/>
              </w:rPr>
              <w:t>%</w:t>
            </w:r>
          </w:p>
        </w:tc>
        <w:tc>
          <w:tcPr>
            <w:tcW w:w="425"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rPr>
                <w:sz w:val="14"/>
                <w:szCs w:val="14"/>
                <w:lang w:val="es-MX"/>
              </w:rPr>
            </w:pPr>
            <w:r w:rsidRPr="007C0869">
              <w:rPr>
                <w:sz w:val="14"/>
                <w:szCs w:val="14"/>
                <w:lang w:val="es-MX"/>
              </w:rPr>
              <w:t>F</w:t>
            </w:r>
          </w:p>
        </w:tc>
        <w:tc>
          <w:tcPr>
            <w:tcW w:w="426"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rPr>
                <w:sz w:val="14"/>
                <w:szCs w:val="14"/>
                <w:lang w:val="es-MX"/>
              </w:rPr>
            </w:pPr>
            <w:r w:rsidRPr="007C0869">
              <w:rPr>
                <w:sz w:val="14"/>
                <w:szCs w:val="14"/>
                <w:lang w:val="es-MX"/>
              </w:rPr>
              <w:t>%</w:t>
            </w:r>
          </w:p>
        </w:tc>
        <w:tc>
          <w:tcPr>
            <w:tcW w:w="425"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rPr>
                <w:sz w:val="14"/>
                <w:szCs w:val="14"/>
                <w:lang w:val="es-MX"/>
              </w:rPr>
            </w:pPr>
            <w:r w:rsidRPr="007C0869">
              <w:rPr>
                <w:sz w:val="14"/>
                <w:szCs w:val="14"/>
                <w:lang w:val="es-MX"/>
              </w:rPr>
              <w:t>f</w:t>
            </w:r>
          </w:p>
        </w:tc>
        <w:tc>
          <w:tcPr>
            <w:tcW w:w="425"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rPr>
                <w:sz w:val="14"/>
                <w:szCs w:val="14"/>
                <w:lang w:val="es-MX"/>
              </w:rPr>
            </w:pPr>
            <w:r w:rsidRPr="007C0869">
              <w:rPr>
                <w:sz w:val="14"/>
                <w:szCs w:val="14"/>
                <w:lang w:val="es-MX"/>
              </w:rPr>
              <w:t>%</w:t>
            </w:r>
          </w:p>
        </w:tc>
        <w:tc>
          <w:tcPr>
            <w:tcW w:w="284"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rPr>
                <w:sz w:val="14"/>
                <w:szCs w:val="14"/>
                <w:lang w:val="es-MX"/>
              </w:rPr>
            </w:pPr>
            <w:r w:rsidRPr="007C0869">
              <w:rPr>
                <w:sz w:val="14"/>
                <w:szCs w:val="14"/>
                <w:lang w:val="es-MX"/>
              </w:rPr>
              <w:t>f</w:t>
            </w:r>
          </w:p>
        </w:tc>
        <w:tc>
          <w:tcPr>
            <w:tcW w:w="425"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rPr>
                <w:sz w:val="14"/>
                <w:szCs w:val="14"/>
                <w:lang w:val="es-MX"/>
              </w:rPr>
            </w:pPr>
            <w:r w:rsidRPr="007C0869">
              <w:rPr>
                <w:sz w:val="14"/>
                <w:szCs w:val="14"/>
                <w:lang w:val="es-MX"/>
              </w:rPr>
              <w:t>%</w:t>
            </w:r>
          </w:p>
        </w:tc>
        <w:tc>
          <w:tcPr>
            <w:tcW w:w="283"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rPr>
                <w:sz w:val="14"/>
                <w:szCs w:val="14"/>
                <w:lang w:val="es-MX"/>
              </w:rPr>
            </w:pPr>
            <w:r w:rsidRPr="007C0869">
              <w:rPr>
                <w:sz w:val="14"/>
                <w:szCs w:val="14"/>
                <w:lang w:val="es-MX"/>
              </w:rPr>
              <w:t>F</w:t>
            </w:r>
          </w:p>
        </w:tc>
        <w:tc>
          <w:tcPr>
            <w:tcW w:w="460"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rPr>
                <w:sz w:val="14"/>
                <w:szCs w:val="14"/>
                <w:lang w:val="es-MX"/>
              </w:rPr>
            </w:pPr>
            <w:r w:rsidRPr="007C0869">
              <w:rPr>
                <w:sz w:val="14"/>
                <w:szCs w:val="14"/>
                <w:lang w:val="es-MX"/>
              </w:rPr>
              <w:t>%</w:t>
            </w:r>
          </w:p>
        </w:tc>
        <w:tc>
          <w:tcPr>
            <w:tcW w:w="249"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rPr>
                <w:sz w:val="14"/>
                <w:szCs w:val="14"/>
                <w:lang w:val="es-MX"/>
              </w:rPr>
            </w:pPr>
            <w:r w:rsidRPr="007C0869">
              <w:rPr>
                <w:sz w:val="14"/>
                <w:szCs w:val="14"/>
                <w:lang w:val="es-MX"/>
              </w:rPr>
              <w:t>F</w:t>
            </w:r>
          </w:p>
        </w:tc>
        <w:tc>
          <w:tcPr>
            <w:tcW w:w="425" w:type="dxa"/>
            <w:tcBorders>
              <w:top w:val="single" w:sz="4" w:space="0" w:color="auto"/>
              <w:left w:val="single" w:sz="4" w:space="0" w:color="auto"/>
              <w:bottom w:val="single" w:sz="4" w:space="0" w:color="auto"/>
              <w:right w:val="single" w:sz="4" w:space="0" w:color="auto"/>
            </w:tcBorders>
            <w:hideMark/>
          </w:tcPr>
          <w:p w:rsidR="005230CB" w:rsidRPr="007C0869" w:rsidRDefault="005230CB" w:rsidP="00426FB7">
            <w:pPr>
              <w:spacing w:line="360" w:lineRule="auto"/>
              <w:ind w:right="-376"/>
              <w:rPr>
                <w:sz w:val="14"/>
                <w:szCs w:val="14"/>
                <w:lang w:val="es-MX"/>
              </w:rPr>
            </w:pPr>
            <w:r w:rsidRPr="007C0869">
              <w:rPr>
                <w:sz w:val="14"/>
                <w:szCs w:val="14"/>
                <w:lang w:val="es-MX"/>
              </w:rPr>
              <w:t>%</w:t>
            </w:r>
          </w:p>
        </w:tc>
      </w:tr>
      <w:tr w:rsidR="005230CB" w:rsidRPr="007C0869" w:rsidTr="00426FB7">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5230CB" w:rsidRPr="007C0869" w:rsidRDefault="005230CB" w:rsidP="00426FB7">
            <w:pPr>
              <w:spacing w:line="360" w:lineRule="auto"/>
              <w:ind w:right="-376"/>
              <w:rPr>
                <w:sz w:val="14"/>
                <w:szCs w:val="14"/>
                <w:lang w:val="es-MX"/>
              </w:rPr>
            </w:pPr>
            <w:r w:rsidRPr="007C0869">
              <w:rPr>
                <w:sz w:val="14"/>
                <w:szCs w:val="14"/>
                <w:lang w:val="es-MX"/>
              </w:rPr>
              <w:t xml:space="preserve">DESMOTIVACIÓN </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21.29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58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15.43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46</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12.24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26</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6.91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37</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9.84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26</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6.91</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8.24</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26</w:t>
            </w: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6.91</w:t>
            </w:r>
          </w:p>
        </w:tc>
        <w:tc>
          <w:tcPr>
            <w:tcW w:w="249"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46</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12.24</w:t>
            </w:r>
          </w:p>
        </w:tc>
      </w:tr>
      <w:tr w:rsidR="005230CB" w:rsidRPr="007C0869" w:rsidTr="00426FB7">
        <w:tc>
          <w:tcPr>
            <w:tcW w:w="2409"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763D60">
            <w:pPr>
              <w:spacing w:line="360" w:lineRule="auto"/>
              <w:ind w:right="-376"/>
              <w:rPr>
                <w:sz w:val="14"/>
                <w:szCs w:val="14"/>
                <w:lang w:val="es-MX"/>
              </w:rPr>
            </w:pPr>
            <w:r w:rsidRPr="007C0869">
              <w:rPr>
                <w:sz w:val="14"/>
                <w:szCs w:val="14"/>
                <w:lang w:val="es-MX"/>
              </w:rPr>
              <w:t>FALTA</w:t>
            </w:r>
            <w:r w:rsidR="00763D60">
              <w:rPr>
                <w:sz w:val="14"/>
                <w:szCs w:val="14"/>
                <w:lang w:val="es-MX"/>
              </w:rPr>
              <w:t>N</w:t>
            </w:r>
            <w:r w:rsidRPr="007C0869">
              <w:rPr>
                <w:sz w:val="14"/>
                <w:szCs w:val="14"/>
                <w:lang w:val="es-MX"/>
              </w:rPr>
              <w:t xml:space="preserve"> RECURSOS ECONÓMICOS</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67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17.82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13.03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7.98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9.04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10.64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36</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9.57</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10.11</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35</w:t>
            </w: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9.31</w:t>
            </w:r>
          </w:p>
        </w:tc>
        <w:tc>
          <w:tcPr>
            <w:tcW w:w="249"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12.5</w:t>
            </w:r>
          </w:p>
        </w:tc>
      </w:tr>
      <w:tr w:rsidR="005230CB" w:rsidRPr="007C0869" w:rsidTr="00426FB7">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5230CB" w:rsidRPr="007C0869" w:rsidRDefault="005230CB" w:rsidP="00426FB7">
            <w:pPr>
              <w:spacing w:line="360" w:lineRule="auto"/>
              <w:ind w:right="-376"/>
              <w:rPr>
                <w:sz w:val="14"/>
                <w:szCs w:val="14"/>
                <w:lang w:val="es-MX"/>
              </w:rPr>
            </w:pPr>
            <w:r w:rsidRPr="007C0869">
              <w:rPr>
                <w:sz w:val="14"/>
                <w:szCs w:val="14"/>
                <w:lang w:val="es-MX"/>
              </w:rPr>
              <w:t>INDIFERENCIA DEL ESTUDIANTE</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15.96</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13.03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38</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10.11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11.70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35</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9.31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35</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9.31</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8.24</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41</w:t>
            </w: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10.90</w:t>
            </w:r>
          </w:p>
        </w:tc>
        <w:tc>
          <w:tcPr>
            <w:tcW w:w="249"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11.44</w:t>
            </w:r>
          </w:p>
        </w:tc>
      </w:tr>
      <w:tr w:rsidR="005230CB" w:rsidRPr="007C0869" w:rsidTr="00426FB7">
        <w:tc>
          <w:tcPr>
            <w:tcW w:w="2409"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DESINTERÉS DE LOS PADRES</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8.51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8.78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32</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8.51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54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14.37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51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13.56</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10.90</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53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14.09</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47</w:t>
            </w: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12.50</w:t>
            </w:r>
          </w:p>
        </w:tc>
        <w:tc>
          <w:tcPr>
            <w:tcW w:w="249"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8.78</w:t>
            </w:r>
          </w:p>
        </w:tc>
      </w:tr>
      <w:tr w:rsidR="005230CB" w:rsidRPr="007C0869" w:rsidTr="00426FB7">
        <w:tc>
          <w:tcPr>
            <w:tcW w:w="2409"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FALTA DE APOYO DE LA FAMILIA</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8.24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11.44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45</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11.9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12.50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47</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12.50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29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7.71</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11.17</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50</w:t>
            </w: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13.30</w:t>
            </w:r>
          </w:p>
        </w:tc>
        <w:tc>
          <w:tcPr>
            <w:tcW w:w="249"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11.17</w:t>
            </w:r>
          </w:p>
        </w:tc>
      </w:tr>
      <w:tr w:rsidR="005230CB" w:rsidRPr="007C0869" w:rsidTr="00426FB7">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5230CB" w:rsidRPr="007C0869" w:rsidRDefault="005230CB" w:rsidP="00426FB7">
            <w:pPr>
              <w:spacing w:line="360" w:lineRule="auto"/>
              <w:ind w:right="-376"/>
              <w:rPr>
                <w:sz w:val="14"/>
                <w:szCs w:val="14"/>
                <w:lang w:val="es-MX"/>
              </w:rPr>
            </w:pPr>
            <w:r w:rsidRPr="007C0869">
              <w:rPr>
                <w:sz w:val="14"/>
                <w:szCs w:val="14"/>
                <w:lang w:val="es-MX"/>
              </w:rPr>
              <w:t xml:space="preserve">TEMAS DIFÍCILES DE LA CLASE </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7.71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11.17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50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13.30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8.78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37</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9.84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11.17</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9.84</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41</w:t>
            </w: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10.90</w:t>
            </w:r>
          </w:p>
        </w:tc>
        <w:tc>
          <w:tcPr>
            <w:tcW w:w="249"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65</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17.29</w:t>
            </w:r>
          </w:p>
        </w:tc>
      </w:tr>
      <w:tr w:rsidR="005230CB" w:rsidRPr="007C0869" w:rsidTr="00426FB7">
        <w:tc>
          <w:tcPr>
            <w:tcW w:w="2409"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CANSANCIO MENTAL</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7.71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36</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9.57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45</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11.97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8.78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11.44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57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15.16</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12.5</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52</w:t>
            </w: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13.83</w:t>
            </w:r>
          </w:p>
        </w:tc>
        <w:tc>
          <w:tcPr>
            <w:tcW w:w="249"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9.04</w:t>
            </w:r>
          </w:p>
        </w:tc>
      </w:tr>
      <w:tr w:rsidR="005230CB" w:rsidRPr="007C0869" w:rsidTr="00426FB7">
        <w:tc>
          <w:tcPr>
            <w:tcW w:w="2409"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BULLYING EN EL AULA</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6.117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36</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9.57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42</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11.17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12.77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48</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12.77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50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13.30</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57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15.16</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37</w:t>
            </w: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9.84</w:t>
            </w:r>
          </w:p>
        </w:tc>
        <w:tc>
          <w:tcPr>
            <w:tcW w:w="249"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35</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9.31</w:t>
            </w:r>
          </w:p>
        </w:tc>
      </w:tr>
      <w:tr w:rsidR="005230CB" w:rsidRPr="007C0869" w:rsidTr="00426FB7">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5230CB" w:rsidRPr="007C0869" w:rsidRDefault="005230CB" w:rsidP="00426FB7">
            <w:pPr>
              <w:spacing w:line="360" w:lineRule="auto"/>
              <w:ind w:right="-376"/>
              <w:rPr>
                <w:sz w:val="14"/>
                <w:szCs w:val="14"/>
                <w:lang w:val="es-MX"/>
              </w:rPr>
            </w:pPr>
            <w:r w:rsidRPr="007C0869">
              <w:rPr>
                <w:sz w:val="14"/>
                <w:szCs w:val="14"/>
                <w:lang w:val="es-MX"/>
              </w:rPr>
              <w:t>FALTA APOYO  DE LA ESCUELA</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4.52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37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 xml:space="preserve">  9.84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11.44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54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14.36</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56</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14.89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54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14.36</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12.77</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41</w:t>
            </w: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10.90</w:t>
            </w:r>
          </w:p>
        </w:tc>
        <w:tc>
          <w:tcPr>
            <w:tcW w:w="249"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rPr>
                <w:sz w:val="14"/>
                <w:szCs w:val="14"/>
                <w:lang w:val="es-MX"/>
              </w:rPr>
            </w:pPr>
            <w:r w:rsidRPr="007C0869">
              <w:rPr>
                <w:sz w:val="14"/>
                <w:szCs w:val="14"/>
                <w:lang w:val="es-MX"/>
              </w:rPr>
              <w:t>26</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230CB" w:rsidRPr="007C0869" w:rsidRDefault="005230CB" w:rsidP="00426FB7">
            <w:pPr>
              <w:spacing w:line="360" w:lineRule="auto"/>
              <w:ind w:right="-376"/>
              <w:jc w:val="both"/>
              <w:rPr>
                <w:sz w:val="14"/>
                <w:szCs w:val="14"/>
                <w:lang w:val="es-MX"/>
              </w:rPr>
            </w:pPr>
            <w:r w:rsidRPr="007C0869">
              <w:rPr>
                <w:sz w:val="14"/>
                <w:szCs w:val="14"/>
                <w:lang w:val="es-MX"/>
              </w:rPr>
              <w:t xml:space="preserve">  6.92</w:t>
            </w:r>
          </w:p>
        </w:tc>
      </w:tr>
    </w:tbl>
    <w:p w:rsidR="000B22E4" w:rsidRPr="007C0869" w:rsidRDefault="00426FB7" w:rsidP="00426FB7">
      <w:pPr>
        <w:spacing w:line="360" w:lineRule="auto"/>
        <w:ind w:right="-376"/>
        <w:jc w:val="both"/>
        <w:rPr>
          <w:b/>
          <w:sz w:val="18"/>
          <w:szCs w:val="18"/>
          <w:lang w:val="es-MX"/>
        </w:rPr>
      </w:pPr>
      <w:r w:rsidRPr="007C0869">
        <w:rPr>
          <w:b/>
          <w:sz w:val="18"/>
          <w:szCs w:val="18"/>
          <w:lang w:val="es-MX"/>
        </w:rPr>
        <w:t>CUADRO NÚMERO 1</w:t>
      </w:r>
      <w:r w:rsidR="006E6F4E" w:rsidRPr="007C0869">
        <w:rPr>
          <w:b/>
          <w:sz w:val="18"/>
          <w:szCs w:val="18"/>
          <w:lang w:val="es-MX"/>
        </w:rPr>
        <w:t xml:space="preserve"> </w:t>
      </w:r>
    </w:p>
    <w:p w:rsidR="00B27A97" w:rsidRPr="007C0869" w:rsidRDefault="000469C6" w:rsidP="000B22E4">
      <w:pPr>
        <w:spacing w:line="360" w:lineRule="auto"/>
        <w:ind w:right="-376"/>
        <w:jc w:val="both"/>
        <w:rPr>
          <w:b/>
          <w:sz w:val="18"/>
          <w:szCs w:val="18"/>
          <w:lang w:val="es-MX"/>
        </w:rPr>
      </w:pPr>
      <w:r w:rsidRPr="007C0869">
        <w:rPr>
          <w:b/>
          <w:sz w:val="18"/>
          <w:szCs w:val="18"/>
          <w:lang w:val="es-MX"/>
        </w:rPr>
        <w:t>RELACIONES INTRAFACTORIALES DE</w:t>
      </w:r>
      <w:r w:rsidR="0069540D" w:rsidRPr="007C0869">
        <w:rPr>
          <w:b/>
          <w:sz w:val="18"/>
          <w:szCs w:val="18"/>
          <w:lang w:val="es-MX"/>
        </w:rPr>
        <w:t>L BAJO RENDIMIENTO</w:t>
      </w:r>
      <w:r w:rsidR="000B22E4" w:rsidRPr="007C0869">
        <w:rPr>
          <w:b/>
          <w:sz w:val="18"/>
          <w:szCs w:val="18"/>
          <w:lang w:val="es-MX"/>
        </w:rPr>
        <w:t xml:space="preserve"> </w:t>
      </w:r>
      <w:r w:rsidR="0069540D" w:rsidRPr="007C0869">
        <w:rPr>
          <w:b/>
          <w:sz w:val="18"/>
          <w:szCs w:val="18"/>
          <w:lang w:val="es-MX"/>
        </w:rPr>
        <w:t>ESCOLAR</w:t>
      </w:r>
      <w:r w:rsidR="006E6F4E" w:rsidRPr="007C0869">
        <w:rPr>
          <w:b/>
          <w:sz w:val="18"/>
          <w:szCs w:val="18"/>
          <w:lang w:val="es-MX"/>
        </w:rPr>
        <w:t xml:space="preserve"> DE </w:t>
      </w:r>
      <w:r w:rsidR="00B27A97" w:rsidRPr="007C0869">
        <w:rPr>
          <w:b/>
          <w:sz w:val="18"/>
          <w:szCs w:val="18"/>
          <w:lang w:val="es-MX"/>
        </w:rPr>
        <w:t>LAS CINCO ESCUELAS</w:t>
      </w:r>
      <w:r w:rsidR="006E6F4E" w:rsidRPr="007C0869">
        <w:rPr>
          <w:b/>
          <w:sz w:val="18"/>
          <w:szCs w:val="18"/>
          <w:lang w:val="es-MX"/>
        </w:rPr>
        <w:t xml:space="preserve"> </w:t>
      </w:r>
      <w:r w:rsidR="0069540D" w:rsidRPr="007C0869">
        <w:rPr>
          <w:b/>
          <w:sz w:val="18"/>
          <w:szCs w:val="18"/>
          <w:lang w:val="es-MX"/>
        </w:rPr>
        <w:t xml:space="preserve"> </w:t>
      </w:r>
    </w:p>
    <w:p w:rsidR="00C84AEB" w:rsidRPr="007C0869" w:rsidRDefault="00C84AEB" w:rsidP="00DB0F2D">
      <w:pPr>
        <w:spacing w:line="360" w:lineRule="auto"/>
        <w:ind w:right="-376"/>
        <w:rPr>
          <w:lang w:val="es-MX"/>
        </w:rPr>
      </w:pPr>
    </w:p>
    <w:p w:rsidR="00B77063" w:rsidRPr="007C0869" w:rsidRDefault="00B77063" w:rsidP="00426FB7">
      <w:pPr>
        <w:spacing w:line="360" w:lineRule="auto"/>
        <w:ind w:right="-660"/>
        <w:rPr>
          <w:b/>
          <w:i/>
          <w:lang w:val="es-MX"/>
        </w:rPr>
      </w:pPr>
    </w:p>
    <w:p w:rsidR="00185925" w:rsidRPr="007C0869" w:rsidRDefault="00553671" w:rsidP="00426FB7">
      <w:pPr>
        <w:spacing w:line="360" w:lineRule="auto"/>
        <w:ind w:right="-660"/>
        <w:rPr>
          <w:b/>
          <w:lang w:val="es-MX"/>
        </w:rPr>
      </w:pPr>
      <w:r w:rsidRPr="007C0869">
        <w:rPr>
          <w:b/>
          <w:i/>
          <w:lang w:val="es-MX"/>
        </w:rPr>
        <w:t xml:space="preserve">Análisis </w:t>
      </w:r>
      <w:r w:rsidR="00E72E44">
        <w:rPr>
          <w:b/>
          <w:i/>
          <w:lang w:val="es-MX"/>
        </w:rPr>
        <w:t>c</w:t>
      </w:r>
      <w:r w:rsidR="00845F5A" w:rsidRPr="007C0869">
        <w:rPr>
          <w:b/>
          <w:i/>
          <w:lang w:val="es-MX"/>
        </w:rPr>
        <w:t>ompara</w:t>
      </w:r>
      <w:r w:rsidRPr="007C0869">
        <w:rPr>
          <w:b/>
          <w:i/>
          <w:lang w:val="es-MX"/>
        </w:rPr>
        <w:t>tivo</w:t>
      </w:r>
      <w:r w:rsidR="00845F5A" w:rsidRPr="007C0869">
        <w:rPr>
          <w:b/>
          <w:i/>
          <w:lang w:val="es-MX"/>
        </w:rPr>
        <w:t xml:space="preserve"> </w:t>
      </w:r>
      <w:r w:rsidRPr="007C0869">
        <w:rPr>
          <w:b/>
          <w:i/>
          <w:lang w:val="es-MX"/>
        </w:rPr>
        <w:t xml:space="preserve">entre </w:t>
      </w:r>
      <w:r w:rsidR="00B77063" w:rsidRPr="007C0869">
        <w:rPr>
          <w:b/>
          <w:i/>
          <w:lang w:val="es-MX"/>
        </w:rPr>
        <w:t>la gráfica 11 y</w:t>
      </w:r>
      <w:r w:rsidR="00845F5A" w:rsidRPr="007C0869">
        <w:rPr>
          <w:b/>
          <w:i/>
          <w:lang w:val="es-MX"/>
        </w:rPr>
        <w:t xml:space="preserve"> </w:t>
      </w:r>
      <w:r w:rsidR="00047E10" w:rsidRPr="007C0869">
        <w:rPr>
          <w:b/>
          <w:i/>
          <w:lang w:val="es-MX"/>
        </w:rPr>
        <w:t xml:space="preserve">el cuadro </w:t>
      </w:r>
      <w:r w:rsidRPr="007C0869">
        <w:rPr>
          <w:b/>
          <w:i/>
          <w:lang w:val="es-MX"/>
        </w:rPr>
        <w:t>1</w:t>
      </w:r>
    </w:p>
    <w:p w:rsidR="00830B59" w:rsidRDefault="00845F5A" w:rsidP="00DB0F2D">
      <w:pPr>
        <w:spacing w:line="360" w:lineRule="auto"/>
        <w:ind w:right="-376"/>
        <w:jc w:val="both"/>
        <w:rPr>
          <w:lang w:val="es-MX"/>
        </w:rPr>
      </w:pPr>
      <w:r w:rsidRPr="007C0869">
        <w:rPr>
          <w:lang w:val="es-MX"/>
        </w:rPr>
        <w:t xml:space="preserve">Si se comparan los resultados presentados en la </w:t>
      </w:r>
      <w:r w:rsidR="006F36AB">
        <w:rPr>
          <w:lang w:val="es-MX"/>
        </w:rPr>
        <w:t>g</w:t>
      </w:r>
      <w:r w:rsidRPr="007C0869">
        <w:rPr>
          <w:lang w:val="es-MX"/>
        </w:rPr>
        <w:t xml:space="preserve">ráfica número 11 con los que se visualizan en el cuadro número </w:t>
      </w:r>
      <w:r w:rsidR="00553671" w:rsidRPr="007C0869">
        <w:rPr>
          <w:lang w:val="es-MX"/>
        </w:rPr>
        <w:t>1</w:t>
      </w:r>
      <w:r w:rsidRPr="007C0869">
        <w:rPr>
          <w:lang w:val="es-MX"/>
        </w:rPr>
        <w:t xml:space="preserve">, se observa una proximidad numérica entre los factores </w:t>
      </w:r>
      <w:r w:rsidR="00866671" w:rsidRPr="007C0869">
        <w:rPr>
          <w:lang w:val="es-MX"/>
        </w:rPr>
        <w:t>económicos</w:t>
      </w:r>
      <w:r w:rsidRPr="007C0869">
        <w:rPr>
          <w:lang w:val="es-MX"/>
        </w:rPr>
        <w:t xml:space="preserve"> y los de tipo </w:t>
      </w:r>
      <w:r w:rsidR="00866671" w:rsidRPr="007C0869">
        <w:rPr>
          <w:lang w:val="es-MX"/>
        </w:rPr>
        <w:t>psicológi</w:t>
      </w:r>
      <w:r w:rsidR="00354B8B" w:rsidRPr="007C0869">
        <w:rPr>
          <w:lang w:val="es-MX"/>
        </w:rPr>
        <w:t>co, siendo la diferencia de s</w:t>
      </w:r>
      <w:r w:rsidR="00FE71DC">
        <w:rPr>
          <w:lang w:val="es-MX"/>
        </w:rPr>
        <w:t>o</w:t>
      </w:r>
      <w:r w:rsidRPr="007C0869">
        <w:rPr>
          <w:lang w:val="es-MX"/>
        </w:rPr>
        <w:t>lo un punto porcentual</w:t>
      </w:r>
      <w:r w:rsidR="00866671" w:rsidRPr="007C0869">
        <w:rPr>
          <w:lang w:val="es-MX"/>
        </w:rPr>
        <w:t xml:space="preserve">. Es un hecho que la información presentada en la gráfica número 11, así como la contenida en el cuadro número </w:t>
      </w:r>
      <w:r w:rsidR="00553671" w:rsidRPr="007C0869">
        <w:rPr>
          <w:lang w:val="es-MX"/>
        </w:rPr>
        <w:t>1</w:t>
      </w:r>
      <w:r w:rsidR="00866671" w:rsidRPr="007C0869">
        <w:rPr>
          <w:lang w:val="es-MX"/>
        </w:rPr>
        <w:t>,</w:t>
      </w:r>
      <w:r w:rsidRPr="007C0869">
        <w:rPr>
          <w:lang w:val="es-MX"/>
        </w:rPr>
        <w:t xml:space="preserve"> </w:t>
      </w:r>
      <w:r w:rsidR="00866671" w:rsidRPr="007C0869">
        <w:rPr>
          <w:lang w:val="es-MX"/>
        </w:rPr>
        <w:t>permite constatar, verificar o ratificar l</w:t>
      </w:r>
      <w:r w:rsidR="00553671" w:rsidRPr="007C0869">
        <w:rPr>
          <w:lang w:val="es-MX"/>
        </w:rPr>
        <w:t>os resultados registrados</w:t>
      </w:r>
      <w:r w:rsidR="00866671" w:rsidRPr="007C0869">
        <w:rPr>
          <w:lang w:val="es-MX"/>
        </w:rPr>
        <w:t xml:space="preserve"> en la presente investigación</w:t>
      </w:r>
      <w:r w:rsidR="00553671" w:rsidRPr="007C0869">
        <w:rPr>
          <w:lang w:val="es-MX"/>
        </w:rPr>
        <w:t xml:space="preserve">. Se aclara </w:t>
      </w:r>
      <w:r w:rsidR="00866671" w:rsidRPr="007C0869">
        <w:rPr>
          <w:lang w:val="es-MX"/>
        </w:rPr>
        <w:t>que los datos</w:t>
      </w:r>
      <w:r w:rsidR="00FC39F3" w:rsidRPr="007C0869">
        <w:rPr>
          <w:lang w:val="es-MX"/>
        </w:rPr>
        <w:t xml:space="preserve"> de </w:t>
      </w:r>
      <w:r w:rsidR="00BC5891" w:rsidRPr="007C0869">
        <w:rPr>
          <w:lang w:val="es-MX"/>
        </w:rPr>
        <w:t>la gráfica número 11</w:t>
      </w:r>
      <w:r w:rsidR="00553671" w:rsidRPr="007C0869">
        <w:rPr>
          <w:lang w:val="es-MX"/>
        </w:rPr>
        <w:t xml:space="preserve"> y los del cuadro número 1, f</w:t>
      </w:r>
      <w:r w:rsidR="00FC39F3" w:rsidRPr="007C0869">
        <w:rPr>
          <w:lang w:val="es-MX"/>
        </w:rPr>
        <w:t xml:space="preserve">ueron tomados de </w:t>
      </w:r>
      <w:r w:rsidR="006F36AB">
        <w:rPr>
          <w:lang w:val="es-MX"/>
        </w:rPr>
        <w:t>í</w:t>
      </w:r>
      <w:r w:rsidR="00FC39F3" w:rsidRPr="007C0869">
        <w:rPr>
          <w:lang w:val="es-MX"/>
        </w:rPr>
        <w:t xml:space="preserve">tems diferentes, los </w:t>
      </w:r>
      <w:r w:rsidR="00BC5891" w:rsidRPr="007C0869">
        <w:rPr>
          <w:lang w:val="es-MX"/>
        </w:rPr>
        <w:t xml:space="preserve">correspondientes a los </w:t>
      </w:r>
      <w:r w:rsidR="00FC39F3" w:rsidRPr="007C0869">
        <w:rPr>
          <w:lang w:val="es-MX"/>
        </w:rPr>
        <w:t>números 10 y 11 del cuestionario aplicado.</w:t>
      </w:r>
      <w:r w:rsidR="00756AFA" w:rsidRPr="007C0869">
        <w:rPr>
          <w:lang w:val="es-MX"/>
        </w:rPr>
        <w:t xml:space="preserve"> Es decir, se obtuvieron los mismos resultados</w:t>
      </w:r>
      <w:r w:rsidR="00FC39F3" w:rsidRPr="007C0869">
        <w:rPr>
          <w:lang w:val="es-MX"/>
        </w:rPr>
        <w:t xml:space="preserve"> </w:t>
      </w:r>
      <w:r w:rsidR="00BC5891" w:rsidRPr="007C0869">
        <w:rPr>
          <w:lang w:val="es-MX"/>
        </w:rPr>
        <w:t xml:space="preserve">sobre los mismos indicadores, </w:t>
      </w:r>
      <w:r w:rsidR="00756AFA" w:rsidRPr="007C0869">
        <w:rPr>
          <w:lang w:val="es-MX"/>
        </w:rPr>
        <w:t xml:space="preserve">con preguntas planteadas de diferente manera. </w:t>
      </w:r>
      <w:r w:rsidR="00FC39F3" w:rsidRPr="007C0869">
        <w:rPr>
          <w:lang w:val="es-MX"/>
        </w:rPr>
        <w:t>Lo anterior</w:t>
      </w:r>
      <w:r w:rsidRPr="007C0869">
        <w:rPr>
          <w:lang w:val="es-MX"/>
        </w:rPr>
        <w:t xml:space="preserve"> permite </w:t>
      </w:r>
      <w:r w:rsidR="00354B8B" w:rsidRPr="007C0869">
        <w:rPr>
          <w:lang w:val="es-MX"/>
        </w:rPr>
        <w:t>generalizar</w:t>
      </w:r>
      <w:r w:rsidRPr="007C0869">
        <w:rPr>
          <w:lang w:val="es-MX"/>
        </w:rPr>
        <w:t xml:space="preserve"> que los factores psicológicos </w:t>
      </w:r>
      <w:r w:rsidR="00185925" w:rsidRPr="007C0869">
        <w:rPr>
          <w:lang w:val="es-MX"/>
        </w:rPr>
        <w:t>son det</w:t>
      </w:r>
      <w:r w:rsidR="00047E10" w:rsidRPr="007C0869">
        <w:rPr>
          <w:lang w:val="es-MX"/>
        </w:rPr>
        <w:t>erminantes</w:t>
      </w:r>
      <w:r w:rsidR="005B45F6" w:rsidRPr="007C0869">
        <w:rPr>
          <w:lang w:val="es-MX"/>
        </w:rPr>
        <w:t>, en primera instancia,</w:t>
      </w:r>
      <w:r w:rsidR="00047E10" w:rsidRPr="007C0869">
        <w:rPr>
          <w:lang w:val="es-MX"/>
        </w:rPr>
        <w:t xml:space="preserve"> </w:t>
      </w:r>
      <w:r w:rsidR="005B45F6" w:rsidRPr="007C0869">
        <w:rPr>
          <w:lang w:val="es-MX"/>
        </w:rPr>
        <w:t>de</w:t>
      </w:r>
      <w:r w:rsidR="00047E10" w:rsidRPr="007C0869">
        <w:rPr>
          <w:lang w:val="es-MX"/>
        </w:rPr>
        <w:t>l B</w:t>
      </w:r>
      <w:r w:rsidR="00185925" w:rsidRPr="007C0869">
        <w:rPr>
          <w:lang w:val="es-MX"/>
        </w:rPr>
        <w:t xml:space="preserve">ajo </w:t>
      </w:r>
      <w:r w:rsidR="00047E10" w:rsidRPr="007C0869">
        <w:rPr>
          <w:lang w:val="es-MX"/>
        </w:rPr>
        <w:t>R</w:t>
      </w:r>
      <w:r w:rsidR="00185925" w:rsidRPr="007C0869">
        <w:rPr>
          <w:lang w:val="es-MX"/>
        </w:rPr>
        <w:t xml:space="preserve">endimiento </w:t>
      </w:r>
      <w:r w:rsidR="00047E10" w:rsidRPr="007C0869">
        <w:rPr>
          <w:lang w:val="es-MX"/>
        </w:rPr>
        <w:t>E</w:t>
      </w:r>
      <w:r w:rsidR="00185925" w:rsidRPr="007C0869">
        <w:rPr>
          <w:lang w:val="es-MX"/>
        </w:rPr>
        <w:t xml:space="preserve">scolar en las licenciaturas de </w:t>
      </w:r>
      <w:r w:rsidR="006F36AB">
        <w:rPr>
          <w:lang w:val="es-MX"/>
        </w:rPr>
        <w:t>d</w:t>
      </w:r>
      <w:r w:rsidR="00185925" w:rsidRPr="007C0869">
        <w:rPr>
          <w:lang w:val="es-MX"/>
        </w:rPr>
        <w:t xml:space="preserve">erecho, </w:t>
      </w:r>
      <w:r w:rsidR="006F36AB">
        <w:rPr>
          <w:lang w:val="es-MX"/>
        </w:rPr>
        <w:t>p</w:t>
      </w:r>
      <w:r w:rsidR="00185925" w:rsidRPr="007C0869">
        <w:rPr>
          <w:lang w:val="es-MX"/>
        </w:rPr>
        <w:t xml:space="preserve">sicología, </w:t>
      </w:r>
      <w:r w:rsidR="006F36AB">
        <w:rPr>
          <w:lang w:val="es-MX"/>
        </w:rPr>
        <w:t>e</w:t>
      </w:r>
      <w:r w:rsidR="00185925" w:rsidRPr="007C0869">
        <w:rPr>
          <w:lang w:val="es-MX"/>
        </w:rPr>
        <w:t xml:space="preserve">nfermería </w:t>
      </w:r>
      <w:r w:rsidR="006F36AB">
        <w:rPr>
          <w:lang w:val="es-MX"/>
        </w:rPr>
        <w:t>N°</w:t>
      </w:r>
      <w:r w:rsidR="00185925" w:rsidRPr="007C0869">
        <w:rPr>
          <w:lang w:val="es-MX"/>
        </w:rPr>
        <w:t xml:space="preserve"> 2, </w:t>
      </w:r>
      <w:r w:rsidR="006F36AB">
        <w:rPr>
          <w:lang w:val="es-MX"/>
        </w:rPr>
        <w:t>s</w:t>
      </w:r>
      <w:r w:rsidR="00185925" w:rsidRPr="007C0869">
        <w:rPr>
          <w:lang w:val="es-MX"/>
        </w:rPr>
        <w:t>ociología</w:t>
      </w:r>
      <w:r w:rsidR="00257B3B" w:rsidRPr="007C0869">
        <w:rPr>
          <w:lang w:val="es-MX"/>
        </w:rPr>
        <w:t xml:space="preserve"> de la </w:t>
      </w:r>
      <w:r w:rsidR="006F36AB">
        <w:rPr>
          <w:lang w:val="es-MX"/>
        </w:rPr>
        <w:t>c</w:t>
      </w:r>
      <w:r w:rsidR="00257B3B" w:rsidRPr="007C0869">
        <w:rPr>
          <w:lang w:val="es-MX"/>
        </w:rPr>
        <w:t>omunicación</w:t>
      </w:r>
      <w:r w:rsidR="00185925" w:rsidRPr="007C0869">
        <w:rPr>
          <w:lang w:val="es-MX"/>
        </w:rPr>
        <w:t xml:space="preserve"> y </w:t>
      </w:r>
      <w:r w:rsidR="006F36AB">
        <w:rPr>
          <w:lang w:val="es-MX"/>
        </w:rPr>
        <w:t>e</w:t>
      </w:r>
      <w:r w:rsidR="00185925" w:rsidRPr="007C0869">
        <w:rPr>
          <w:lang w:val="es-MX"/>
        </w:rPr>
        <w:t>conomía de la UAGro</w:t>
      </w:r>
      <w:r w:rsidR="006F36AB">
        <w:rPr>
          <w:lang w:val="es-MX"/>
        </w:rPr>
        <w:t>,</w:t>
      </w:r>
      <w:r w:rsidR="005B45F6" w:rsidRPr="007C0869">
        <w:rPr>
          <w:lang w:val="es-MX"/>
        </w:rPr>
        <w:t xml:space="preserve"> mientras que los económicos inciden de manera secundaria pero </w:t>
      </w:r>
      <w:r w:rsidR="00FE71DC">
        <w:rPr>
          <w:lang w:val="es-MX"/>
        </w:rPr>
        <w:t xml:space="preserve">están </w:t>
      </w:r>
      <w:r w:rsidR="005B45F6" w:rsidRPr="007C0869">
        <w:rPr>
          <w:lang w:val="es-MX"/>
        </w:rPr>
        <w:t>muy próximos a los psicológicos</w:t>
      </w:r>
      <w:r w:rsidR="00830B59" w:rsidRPr="007C0869">
        <w:rPr>
          <w:lang w:val="es-MX"/>
        </w:rPr>
        <w:t xml:space="preserve">. </w:t>
      </w:r>
    </w:p>
    <w:p w:rsidR="006F36AB" w:rsidRPr="007C0869" w:rsidRDefault="006F36AB" w:rsidP="00DB0F2D">
      <w:pPr>
        <w:spacing w:line="360" w:lineRule="auto"/>
        <w:ind w:right="-376"/>
        <w:jc w:val="both"/>
        <w:rPr>
          <w:lang w:val="es-MX"/>
        </w:rPr>
      </w:pPr>
    </w:p>
    <w:p w:rsidR="002D518E" w:rsidRDefault="002D518E" w:rsidP="006F36AB">
      <w:pPr>
        <w:spacing w:line="360" w:lineRule="auto"/>
        <w:ind w:right="-376"/>
        <w:jc w:val="both"/>
        <w:rPr>
          <w:lang w:val="es-MX"/>
        </w:rPr>
      </w:pPr>
    </w:p>
    <w:p w:rsidR="006F36AB" w:rsidRDefault="00830B59" w:rsidP="006F36AB">
      <w:pPr>
        <w:spacing w:line="360" w:lineRule="auto"/>
        <w:ind w:right="-376"/>
        <w:jc w:val="both"/>
        <w:rPr>
          <w:lang w:val="es-MX"/>
        </w:rPr>
      </w:pPr>
      <w:r w:rsidRPr="007C0869">
        <w:rPr>
          <w:lang w:val="es-MX"/>
        </w:rPr>
        <w:lastRenderedPageBreak/>
        <w:t>Los resultados evidencian que la variable psicológica</w:t>
      </w:r>
      <w:r w:rsidR="00FC39F3" w:rsidRPr="007C0869">
        <w:rPr>
          <w:lang w:val="es-MX"/>
        </w:rPr>
        <w:t xml:space="preserve"> </w:t>
      </w:r>
      <w:r w:rsidRPr="007C0869">
        <w:rPr>
          <w:lang w:val="es-MX"/>
        </w:rPr>
        <w:t>y la variable económica corresponden a la dimensión personal del estudiante y no a la dimensión institucional</w:t>
      </w:r>
      <w:r w:rsidR="00FE71DC">
        <w:rPr>
          <w:lang w:val="es-MX"/>
        </w:rPr>
        <w:t>,</w:t>
      </w:r>
      <w:r w:rsidRPr="007C0869">
        <w:rPr>
          <w:lang w:val="es-MX"/>
        </w:rPr>
        <w:t xml:space="preserve"> por lo que corresponde a las autoridades de las escuelas decidir en </w:t>
      </w:r>
      <w:r w:rsidR="001700F7" w:rsidRPr="007C0869">
        <w:rPr>
          <w:lang w:val="es-MX"/>
        </w:rPr>
        <w:t>qué medida se pueden implicar para mejorar las dos variables responsables del BRE en las escuelas superiores de la UAGro.</w:t>
      </w:r>
      <w:r w:rsidR="00F62A7F">
        <w:rPr>
          <w:lang w:val="es-MX"/>
        </w:rPr>
        <w:t xml:space="preserve"> (</w:t>
      </w:r>
      <w:r w:rsidR="001700F7" w:rsidRPr="007C0869">
        <w:rPr>
          <w:lang w:val="es-MX"/>
        </w:rPr>
        <w:t>gráfica 11</w:t>
      </w:r>
      <w:r w:rsidR="00553671" w:rsidRPr="007C0869">
        <w:rPr>
          <w:lang w:val="es-MX"/>
        </w:rPr>
        <w:t xml:space="preserve"> y </w:t>
      </w:r>
      <w:r w:rsidR="00FC39F3" w:rsidRPr="007C0869">
        <w:rPr>
          <w:lang w:val="es-MX"/>
        </w:rPr>
        <w:t xml:space="preserve">cuadro </w:t>
      </w:r>
      <w:r w:rsidR="00553671" w:rsidRPr="007C0869">
        <w:rPr>
          <w:lang w:val="es-MX"/>
        </w:rPr>
        <w:t>1</w:t>
      </w:r>
      <w:r w:rsidR="00F62A7F">
        <w:rPr>
          <w:lang w:val="es-MX"/>
        </w:rPr>
        <w:t>)</w:t>
      </w:r>
      <w:r w:rsidR="00185925" w:rsidRPr="007C0869">
        <w:rPr>
          <w:lang w:val="es-MX"/>
        </w:rPr>
        <w:t>.</w:t>
      </w:r>
      <w:r w:rsidR="005B45F6" w:rsidRPr="007C0869">
        <w:rPr>
          <w:lang w:val="es-MX"/>
        </w:rPr>
        <w:t xml:space="preserve"> </w:t>
      </w:r>
    </w:p>
    <w:p w:rsidR="006F36AB" w:rsidRDefault="006F36AB" w:rsidP="006F36AB">
      <w:pPr>
        <w:spacing w:line="360" w:lineRule="auto"/>
        <w:ind w:right="-376"/>
        <w:jc w:val="both"/>
        <w:rPr>
          <w:lang w:val="es-MX"/>
        </w:rPr>
      </w:pPr>
    </w:p>
    <w:p w:rsidR="004F2C9E" w:rsidRPr="006F36AB" w:rsidRDefault="00C43F84" w:rsidP="006F36AB">
      <w:pPr>
        <w:spacing w:line="360" w:lineRule="auto"/>
        <w:ind w:right="-376"/>
        <w:jc w:val="both"/>
        <w:rPr>
          <w:lang w:val="es-MX"/>
        </w:rPr>
      </w:pPr>
      <w:r w:rsidRPr="00331319">
        <w:rPr>
          <w:b/>
          <w:lang w:val="es-MX"/>
        </w:rPr>
        <w:t>Conclusi</w:t>
      </w:r>
      <w:r w:rsidR="002D518E">
        <w:rPr>
          <w:b/>
          <w:lang w:val="es-MX"/>
        </w:rPr>
        <w:t>ón</w:t>
      </w:r>
    </w:p>
    <w:p w:rsidR="00FC5BBD" w:rsidRPr="007C0869" w:rsidRDefault="00FC5BBD" w:rsidP="00DB0F2D">
      <w:pPr>
        <w:pStyle w:val="Prrafodelista"/>
        <w:numPr>
          <w:ilvl w:val="0"/>
          <w:numId w:val="13"/>
        </w:numPr>
        <w:spacing w:line="360" w:lineRule="auto"/>
        <w:ind w:right="-376"/>
        <w:jc w:val="both"/>
        <w:rPr>
          <w:lang w:val="es-MX"/>
        </w:rPr>
      </w:pPr>
      <w:r w:rsidRPr="007C0869">
        <w:rPr>
          <w:lang w:val="es-MX"/>
        </w:rPr>
        <w:t>Se cumplió el objetivo general formulado desde el ini</w:t>
      </w:r>
      <w:r w:rsidR="004F2C9E" w:rsidRPr="007C0869">
        <w:rPr>
          <w:lang w:val="es-MX"/>
        </w:rPr>
        <w:t xml:space="preserve">cio de la investigación que consistía en </w:t>
      </w:r>
      <w:r w:rsidR="00AD41FE" w:rsidRPr="007C0869">
        <w:rPr>
          <w:lang w:eastAsia="es-MX"/>
        </w:rPr>
        <w:t xml:space="preserve">analizar las conductas psicosociales que ocasionan el bajo rendimiento escolar de los estudiantes de </w:t>
      </w:r>
      <w:r w:rsidR="00696676">
        <w:rPr>
          <w:lang w:eastAsia="es-MX"/>
        </w:rPr>
        <w:t>p</w:t>
      </w:r>
      <w:r w:rsidR="00AD41FE" w:rsidRPr="007C0869">
        <w:rPr>
          <w:lang w:eastAsia="es-MX"/>
        </w:rPr>
        <w:t xml:space="preserve">sicología, </w:t>
      </w:r>
      <w:r w:rsidR="00696676">
        <w:rPr>
          <w:lang w:eastAsia="es-MX"/>
        </w:rPr>
        <w:t>d</w:t>
      </w:r>
      <w:r w:rsidR="00AD41FE" w:rsidRPr="007C0869">
        <w:rPr>
          <w:lang w:eastAsia="es-MX"/>
        </w:rPr>
        <w:t xml:space="preserve">erecho, </w:t>
      </w:r>
      <w:r w:rsidR="00696676">
        <w:rPr>
          <w:lang w:eastAsia="es-MX"/>
        </w:rPr>
        <w:t>s</w:t>
      </w:r>
      <w:r w:rsidR="00AD41FE" w:rsidRPr="007C0869">
        <w:rPr>
          <w:lang w:eastAsia="es-MX"/>
        </w:rPr>
        <w:t xml:space="preserve">ociología, </w:t>
      </w:r>
      <w:r w:rsidR="00696676">
        <w:rPr>
          <w:lang w:eastAsia="es-MX"/>
        </w:rPr>
        <w:t>e</w:t>
      </w:r>
      <w:r w:rsidR="00AD41FE" w:rsidRPr="007C0869">
        <w:rPr>
          <w:lang w:eastAsia="es-MX"/>
        </w:rPr>
        <w:t xml:space="preserve">conomía y </w:t>
      </w:r>
      <w:r w:rsidR="00696676">
        <w:rPr>
          <w:lang w:eastAsia="es-MX"/>
        </w:rPr>
        <w:t>e</w:t>
      </w:r>
      <w:r w:rsidR="00AD41FE" w:rsidRPr="007C0869">
        <w:rPr>
          <w:lang w:eastAsia="es-MX"/>
        </w:rPr>
        <w:t xml:space="preserve">nfermería Nª 2 de la UAGro., pues se abordaron y analizaron los principales factores psicosociales que inciden en </w:t>
      </w:r>
      <w:r w:rsidR="00D52CD0" w:rsidRPr="007C0869">
        <w:rPr>
          <w:lang w:eastAsia="es-MX"/>
        </w:rPr>
        <w:t xml:space="preserve">la problemática planteada </w:t>
      </w:r>
      <w:r w:rsidR="00AD41FE" w:rsidRPr="007C0869">
        <w:rPr>
          <w:lang w:eastAsia="es-MX"/>
        </w:rPr>
        <w:t>(BRE)</w:t>
      </w:r>
      <w:r w:rsidR="00D52CD0" w:rsidRPr="007C0869">
        <w:rPr>
          <w:lang w:eastAsia="es-MX"/>
        </w:rPr>
        <w:t xml:space="preserve"> del proyecto</w:t>
      </w:r>
      <w:r w:rsidR="00AD41FE" w:rsidRPr="007C0869">
        <w:rPr>
          <w:lang w:eastAsia="es-MX"/>
        </w:rPr>
        <w:t>.</w:t>
      </w:r>
    </w:p>
    <w:p w:rsidR="00712E74" w:rsidRPr="007C0869" w:rsidRDefault="00D52CD0" w:rsidP="00DB0F2D">
      <w:pPr>
        <w:pStyle w:val="Prrafodelista"/>
        <w:numPr>
          <w:ilvl w:val="0"/>
          <w:numId w:val="13"/>
        </w:numPr>
        <w:spacing w:line="360" w:lineRule="auto"/>
        <w:ind w:right="-376"/>
        <w:jc w:val="both"/>
        <w:rPr>
          <w:lang w:val="es-MX"/>
        </w:rPr>
      </w:pPr>
      <w:r w:rsidRPr="007C0869">
        <w:rPr>
          <w:lang w:val="es-MX"/>
        </w:rPr>
        <w:t>Los resultados</w:t>
      </w:r>
      <w:r w:rsidR="004F2C9E" w:rsidRPr="007C0869">
        <w:rPr>
          <w:lang w:val="es-MX"/>
        </w:rPr>
        <w:t xml:space="preserve"> </w:t>
      </w:r>
      <w:r w:rsidRPr="007C0869">
        <w:rPr>
          <w:lang w:val="es-MX"/>
        </w:rPr>
        <w:t>demuestran que</w:t>
      </w:r>
      <w:r w:rsidR="00FC5BBD" w:rsidRPr="007C0869">
        <w:rPr>
          <w:lang w:val="es-MX"/>
        </w:rPr>
        <w:t xml:space="preserve"> los factores psicosociales que más inciden en el Bajo Rendimiento Escolar son de </w:t>
      </w:r>
      <w:r w:rsidRPr="007C0869">
        <w:rPr>
          <w:lang w:val="es-MX"/>
        </w:rPr>
        <w:t xml:space="preserve">dos tipos: </w:t>
      </w:r>
      <w:r w:rsidR="00FC5BBD" w:rsidRPr="007C0869">
        <w:rPr>
          <w:lang w:val="es-MX"/>
        </w:rPr>
        <w:t>psicológico</w:t>
      </w:r>
      <w:r w:rsidRPr="007C0869">
        <w:rPr>
          <w:lang w:val="es-MX"/>
        </w:rPr>
        <w:t>s</w:t>
      </w:r>
      <w:r w:rsidR="004F2C9E" w:rsidRPr="007C0869">
        <w:rPr>
          <w:lang w:val="es-MX"/>
        </w:rPr>
        <w:t xml:space="preserve"> y económico</w:t>
      </w:r>
      <w:r w:rsidRPr="007C0869">
        <w:rPr>
          <w:lang w:val="es-MX"/>
        </w:rPr>
        <w:t>s</w:t>
      </w:r>
      <w:r w:rsidR="007644C8" w:rsidRPr="007C0869">
        <w:rPr>
          <w:lang w:val="es-MX"/>
        </w:rPr>
        <w:t>.</w:t>
      </w:r>
    </w:p>
    <w:p w:rsidR="00FC5BBD" w:rsidRPr="007C0869" w:rsidRDefault="00712E74" w:rsidP="001977A8">
      <w:pPr>
        <w:pStyle w:val="Prrafodelista"/>
        <w:numPr>
          <w:ilvl w:val="0"/>
          <w:numId w:val="13"/>
        </w:numPr>
        <w:spacing w:line="360" w:lineRule="auto"/>
        <w:ind w:right="-376"/>
        <w:jc w:val="both"/>
        <w:rPr>
          <w:lang w:val="es-MX"/>
        </w:rPr>
      </w:pPr>
      <w:r w:rsidRPr="007C0869">
        <w:rPr>
          <w:lang w:val="es-MX"/>
        </w:rPr>
        <w:t>Se demostró también que uno de los factores que tiene menor incidencia en el BRE de los universitarios guerrerenses</w:t>
      </w:r>
      <w:r w:rsidR="007644C8" w:rsidRPr="007C0869">
        <w:rPr>
          <w:lang w:val="es-MX"/>
        </w:rPr>
        <w:t xml:space="preserve"> </w:t>
      </w:r>
      <w:r w:rsidRPr="007C0869">
        <w:rPr>
          <w:lang w:val="es-MX"/>
        </w:rPr>
        <w:t>entrevistados, es la falta de apoyo de la escuela, contraviniendo las expectativas de que los estudiantes podrían responsabilizar a la escuela de su BRE, pero sucedió lo contrario</w:t>
      </w:r>
      <w:r w:rsidR="000635C0">
        <w:rPr>
          <w:lang w:val="es-MX"/>
        </w:rPr>
        <w:t xml:space="preserve"> ya que</w:t>
      </w:r>
      <w:r w:rsidRPr="007C0869">
        <w:rPr>
          <w:lang w:val="es-MX"/>
        </w:rPr>
        <w:t xml:space="preserve"> </w:t>
      </w:r>
      <w:r w:rsidR="004F2C9E" w:rsidRPr="007C0869">
        <w:rPr>
          <w:lang w:val="es-MX"/>
        </w:rPr>
        <w:t xml:space="preserve">este factor </w:t>
      </w:r>
      <w:r w:rsidRPr="007C0869">
        <w:rPr>
          <w:lang w:val="es-MX"/>
        </w:rPr>
        <w:t>fue clasificad</w:t>
      </w:r>
      <w:r w:rsidR="004F2C9E" w:rsidRPr="007C0869">
        <w:rPr>
          <w:lang w:val="es-MX"/>
        </w:rPr>
        <w:t>o</w:t>
      </w:r>
      <w:r w:rsidRPr="007C0869">
        <w:rPr>
          <w:lang w:val="es-MX"/>
        </w:rPr>
        <w:t xml:space="preserve"> en último lugar.</w:t>
      </w:r>
    </w:p>
    <w:p w:rsidR="001977A8" w:rsidRPr="007C0869" w:rsidRDefault="001977A8" w:rsidP="001977A8">
      <w:pPr>
        <w:pStyle w:val="Prrafodelista"/>
        <w:spacing w:line="360" w:lineRule="auto"/>
        <w:ind w:left="720" w:right="-376"/>
        <w:jc w:val="both"/>
        <w:rPr>
          <w:lang w:val="es-MX"/>
        </w:rPr>
      </w:pPr>
    </w:p>
    <w:p w:rsidR="006079D5" w:rsidRPr="00331319" w:rsidRDefault="00C066DE" w:rsidP="00696676">
      <w:pPr>
        <w:ind w:right="-376"/>
        <w:rPr>
          <w:lang w:val="es-MX"/>
        </w:rPr>
      </w:pPr>
      <w:r w:rsidRPr="00331319">
        <w:rPr>
          <w:b/>
          <w:shd w:val="clear" w:color="auto" w:fill="FFFFFF" w:themeFill="background1"/>
          <w:lang w:val="es-MX"/>
        </w:rPr>
        <w:t>Alternativas de intervención</w:t>
      </w:r>
    </w:p>
    <w:p w:rsidR="001977A8" w:rsidRPr="007C0869" w:rsidRDefault="0061604B" w:rsidP="006079D5">
      <w:pPr>
        <w:pStyle w:val="Prrafodelista"/>
        <w:ind w:left="1080" w:right="-376"/>
        <w:rPr>
          <w:lang w:val="es-MX"/>
        </w:rPr>
      </w:pPr>
      <w:r w:rsidRPr="007C0869">
        <w:rPr>
          <w:b/>
          <w:highlight w:val="yellow"/>
          <w:lang w:val="es-MX"/>
        </w:rPr>
        <w:t xml:space="preserve"> </w:t>
      </w:r>
    </w:p>
    <w:p w:rsidR="00A40320" w:rsidRDefault="001977A8" w:rsidP="001977A8">
      <w:pPr>
        <w:spacing w:line="360" w:lineRule="auto"/>
        <w:ind w:right="-376"/>
        <w:jc w:val="both"/>
        <w:rPr>
          <w:lang w:val="es-MX"/>
        </w:rPr>
      </w:pPr>
      <w:r w:rsidRPr="007C0869">
        <w:rPr>
          <w:lang w:val="es-MX"/>
        </w:rPr>
        <w:t>En</w:t>
      </w:r>
      <w:r w:rsidR="000A6781" w:rsidRPr="007C0869">
        <w:rPr>
          <w:lang w:val="es-MX"/>
        </w:rPr>
        <w:t xml:space="preserve"> este trabajo de investigación se observó que los factores de tipo psicológico y económico</w:t>
      </w:r>
      <w:r w:rsidR="000635C0">
        <w:rPr>
          <w:lang w:val="es-MX"/>
        </w:rPr>
        <w:t>,</w:t>
      </w:r>
      <w:r w:rsidR="000A6781" w:rsidRPr="007C0869">
        <w:rPr>
          <w:lang w:val="es-MX"/>
        </w:rPr>
        <w:t xml:space="preserve"> </w:t>
      </w:r>
      <w:r w:rsidR="00A40320" w:rsidRPr="007C0869">
        <w:rPr>
          <w:lang w:val="es-MX"/>
        </w:rPr>
        <w:t xml:space="preserve">como la </w:t>
      </w:r>
      <w:r w:rsidR="000A6781" w:rsidRPr="007C0869">
        <w:rPr>
          <w:lang w:val="es-MX"/>
        </w:rPr>
        <w:t>desmotivación</w:t>
      </w:r>
      <w:r w:rsidR="00A40320" w:rsidRPr="007C0869">
        <w:rPr>
          <w:lang w:val="es-MX"/>
        </w:rPr>
        <w:t>,</w:t>
      </w:r>
      <w:r w:rsidR="000A6781" w:rsidRPr="007C0869">
        <w:rPr>
          <w:lang w:val="es-MX"/>
        </w:rPr>
        <w:t xml:space="preserve"> la falta de recursos económicos </w:t>
      </w:r>
      <w:r w:rsidR="00A40320" w:rsidRPr="007C0869">
        <w:rPr>
          <w:lang w:val="es-MX"/>
        </w:rPr>
        <w:t xml:space="preserve">y la indiferencia, </w:t>
      </w:r>
      <w:r w:rsidR="000A6781" w:rsidRPr="007C0869">
        <w:rPr>
          <w:lang w:val="es-MX"/>
        </w:rPr>
        <w:t>fueron los factores principales que ocasionan el B</w:t>
      </w:r>
      <w:r w:rsidR="00A40320" w:rsidRPr="007C0869">
        <w:rPr>
          <w:lang w:val="es-MX"/>
        </w:rPr>
        <w:t xml:space="preserve">ajo </w:t>
      </w:r>
      <w:r w:rsidR="000A6781" w:rsidRPr="007C0869">
        <w:rPr>
          <w:lang w:val="es-MX"/>
        </w:rPr>
        <w:t>R</w:t>
      </w:r>
      <w:r w:rsidR="00A40320" w:rsidRPr="007C0869">
        <w:rPr>
          <w:lang w:val="es-MX"/>
        </w:rPr>
        <w:t xml:space="preserve">endimiento </w:t>
      </w:r>
      <w:r w:rsidR="000A6781" w:rsidRPr="007C0869">
        <w:rPr>
          <w:lang w:val="es-MX"/>
        </w:rPr>
        <w:t>E</w:t>
      </w:r>
      <w:r w:rsidR="00A40320" w:rsidRPr="007C0869">
        <w:rPr>
          <w:lang w:val="es-MX"/>
        </w:rPr>
        <w:t>scolar</w:t>
      </w:r>
      <w:r w:rsidR="000A6781" w:rsidRPr="007C0869">
        <w:rPr>
          <w:lang w:val="es-MX"/>
        </w:rPr>
        <w:t>. En este sentido</w:t>
      </w:r>
      <w:r w:rsidR="006B1B15" w:rsidRPr="007C0869">
        <w:rPr>
          <w:lang w:val="es-MX"/>
        </w:rPr>
        <w:t>,</w:t>
      </w:r>
      <w:r w:rsidR="000A6781" w:rsidRPr="007C0869">
        <w:rPr>
          <w:lang w:val="es-MX"/>
        </w:rPr>
        <w:t xml:space="preserve"> es importante fomentar que las autoridades de cada </w:t>
      </w:r>
      <w:r w:rsidR="000635C0">
        <w:rPr>
          <w:lang w:val="es-MX"/>
        </w:rPr>
        <w:t>u</w:t>
      </w:r>
      <w:r w:rsidR="000A6781" w:rsidRPr="007C0869">
        <w:rPr>
          <w:lang w:val="es-MX"/>
        </w:rPr>
        <w:t xml:space="preserve">nidad </w:t>
      </w:r>
      <w:r w:rsidR="000635C0">
        <w:rPr>
          <w:lang w:val="es-MX"/>
        </w:rPr>
        <w:t>a</w:t>
      </w:r>
      <w:r w:rsidR="000A6781" w:rsidRPr="007C0869">
        <w:rPr>
          <w:lang w:val="es-MX"/>
        </w:rPr>
        <w:t>cadémica</w:t>
      </w:r>
      <w:r w:rsidR="003A5F99" w:rsidRPr="007C0869">
        <w:rPr>
          <w:lang w:val="es-MX"/>
        </w:rPr>
        <w:t xml:space="preserve"> vigilen la aplicación formal d</w:t>
      </w:r>
      <w:r w:rsidR="000A6781" w:rsidRPr="007C0869">
        <w:rPr>
          <w:lang w:val="es-MX"/>
        </w:rPr>
        <w:t>el Programa Institucional de Tutorías</w:t>
      </w:r>
      <w:r w:rsidR="003A5F99" w:rsidRPr="007C0869">
        <w:rPr>
          <w:lang w:val="es-MX"/>
        </w:rPr>
        <w:t xml:space="preserve"> </w:t>
      </w:r>
      <w:r w:rsidR="008A3537" w:rsidRPr="007C0869">
        <w:rPr>
          <w:lang w:val="es-MX"/>
        </w:rPr>
        <w:t>con el fin de</w:t>
      </w:r>
      <w:r w:rsidR="000D6393" w:rsidRPr="007C0869">
        <w:rPr>
          <w:lang w:val="es-MX"/>
        </w:rPr>
        <w:t xml:space="preserve"> optimizarlo para</w:t>
      </w:r>
      <w:r w:rsidR="008A3537" w:rsidRPr="007C0869">
        <w:rPr>
          <w:lang w:val="es-MX"/>
        </w:rPr>
        <w:t xml:space="preserve"> garantizar la formación académica de los discentes y con ello</w:t>
      </w:r>
      <w:r w:rsidR="003A5F99" w:rsidRPr="007C0869">
        <w:rPr>
          <w:lang w:val="es-MX"/>
        </w:rPr>
        <w:t xml:space="preserve"> </w:t>
      </w:r>
      <w:r w:rsidR="008A3537" w:rsidRPr="007C0869">
        <w:rPr>
          <w:lang w:val="es-MX"/>
        </w:rPr>
        <w:t>lograr</w:t>
      </w:r>
      <w:r w:rsidR="003A5F99" w:rsidRPr="007C0869">
        <w:rPr>
          <w:lang w:val="es-MX"/>
        </w:rPr>
        <w:t xml:space="preserve"> </w:t>
      </w:r>
      <w:r w:rsidR="008D4F35" w:rsidRPr="007C0869">
        <w:rPr>
          <w:lang w:val="es-MX"/>
        </w:rPr>
        <w:t>el</w:t>
      </w:r>
      <w:r w:rsidR="003A5F99" w:rsidRPr="007C0869">
        <w:rPr>
          <w:lang w:val="es-MX"/>
        </w:rPr>
        <w:t xml:space="preserve"> </w:t>
      </w:r>
      <w:r w:rsidR="000A6781" w:rsidRPr="007C0869">
        <w:rPr>
          <w:lang w:val="es-MX"/>
        </w:rPr>
        <w:t>des</w:t>
      </w:r>
      <w:r w:rsidR="003A5F99" w:rsidRPr="007C0869">
        <w:rPr>
          <w:lang w:val="es-MX"/>
        </w:rPr>
        <w:t>arrollo y fortalecimiento de sus</w:t>
      </w:r>
      <w:r w:rsidR="000A6781" w:rsidRPr="007C0869">
        <w:rPr>
          <w:lang w:val="es-MX"/>
        </w:rPr>
        <w:t xml:space="preserve"> capacidades de autoaprendizaje</w:t>
      </w:r>
      <w:r w:rsidR="008A3537" w:rsidRPr="007C0869">
        <w:rPr>
          <w:lang w:val="es-MX"/>
        </w:rPr>
        <w:t>.</w:t>
      </w:r>
      <w:r w:rsidR="000A6781" w:rsidRPr="007C0869">
        <w:rPr>
          <w:lang w:val="es-MX"/>
        </w:rPr>
        <w:t xml:space="preserve"> </w:t>
      </w:r>
      <w:r w:rsidR="00E00A64" w:rsidRPr="007C0869">
        <w:rPr>
          <w:lang w:val="es-MX"/>
        </w:rPr>
        <w:t>As</w:t>
      </w:r>
      <w:r w:rsidR="000635C0">
        <w:rPr>
          <w:lang w:val="es-MX"/>
        </w:rPr>
        <w:t>i</w:t>
      </w:r>
      <w:r w:rsidR="00E00A64" w:rsidRPr="007C0869">
        <w:rPr>
          <w:lang w:val="es-MX"/>
        </w:rPr>
        <w:t xml:space="preserve">mismo, se sugiere </w:t>
      </w:r>
      <w:r w:rsidR="006B1B15" w:rsidRPr="007C0869">
        <w:rPr>
          <w:lang w:val="es-MX"/>
        </w:rPr>
        <w:t xml:space="preserve">diseñar un programa de intervención psicopedagógica para que se aplique </w:t>
      </w:r>
      <w:r w:rsidR="00E00A64" w:rsidRPr="007C0869">
        <w:rPr>
          <w:lang w:val="es-MX"/>
        </w:rPr>
        <w:t xml:space="preserve">en cada institución participante y en las que se pueda dar cobertura, </w:t>
      </w:r>
      <w:r w:rsidR="006B1B15" w:rsidRPr="007C0869">
        <w:rPr>
          <w:lang w:val="es-MX"/>
        </w:rPr>
        <w:t xml:space="preserve">consistente en </w:t>
      </w:r>
      <w:r w:rsidR="00E00A64" w:rsidRPr="007C0869">
        <w:rPr>
          <w:lang w:val="es-MX"/>
        </w:rPr>
        <w:t>talleres de motivación y fortalecimiento de intereses hacia el estudio y aprendizaje</w:t>
      </w:r>
      <w:r w:rsidR="000635C0">
        <w:rPr>
          <w:lang w:val="es-MX"/>
        </w:rPr>
        <w:t>,</w:t>
      </w:r>
      <w:r w:rsidR="006B1B15" w:rsidRPr="007C0869">
        <w:rPr>
          <w:lang w:val="es-MX"/>
        </w:rPr>
        <w:t xml:space="preserve"> así como conferencias</w:t>
      </w:r>
      <w:r w:rsidR="000635C0">
        <w:rPr>
          <w:lang w:val="es-MX"/>
        </w:rPr>
        <w:t>,</w:t>
      </w:r>
      <w:r w:rsidR="00E00A64" w:rsidRPr="007C0869">
        <w:rPr>
          <w:lang w:val="es-MX"/>
        </w:rPr>
        <w:t xml:space="preserve"> todos impartidos por especialistas en la materia. </w:t>
      </w:r>
    </w:p>
    <w:p w:rsidR="00696676" w:rsidRPr="007C0869" w:rsidRDefault="00696676" w:rsidP="001977A8">
      <w:pPr>
        <w:spacing w:line="360" w:lineRule="auto"/>
        <w:ind w:right="-376"/>
        <w:jc w:val="both"/>
        <w:rPr>
          <w:lang w:val="es-MX"/>
        </w:rPr>
      </w:pPr>
    </w:p>
    <w:p w:rsidR="00A40320" w:rsidRDefault="003A5F99" w:rsidP="001977A8">
      <w:pPr>
        <w:spacing w:line="360" w:lineRule="auto"/>
        <w:ind w:right="-376"/>
        <w:jc w:val="both"/>
        <w:rPr>
          <w:lang w:val="es-MX"/>
        </w:rPr>
      </w:pPr>
      <w:r w:rsidRPr="007C0869">
        <w:rPr>
          <w:lang w:val="es-MX"/>
        </w:rPr>
        <w:lastRenderedPageBreak/>
        <w:t xml:space="preserve">En cuanto al factor económico, es necesario que las becas </w:t>
      </w:r>
      <w:r w:rsidR="008A3537" w:rsidRPr="007C0869">
        <w:rPr>
          <w:lang w:val="es-MX"/>
        </w:rPr>
        <w:t>de apoyo económico</w:t>
      </w:r>
      <w:r w:rsidRPr="007C0869">
        <w:rPr>
          <w:lang w:val="es-MX"/>
        </w:rPr>
        <w:t xml:space="preserve"> que otorgan los diferentes niveles de gobierno se </w:t>
      </w:r>
      <w:r w:rsidR="008A3537" w:rsidRPr="007C0869">
        <w:rPr>
          <w:lang w:val="es-MX"/>
        </w:rPr>
        <w:t>concedan</w:t>
      </w:r>
      <w:r w:rsidRPr="007C0869">
        <w:rPr>
          <w:lang w:val="es-MX"/>
        </w:rPr>
        <w:t xml:space="preserve"> realmente a aquellas personas que estudian en las distintas </w:t>
      </w:r>
      <w:r w:rsidR="000635C0">
        <w:rPr>
          <w:lang w:val="es-MX"/>
        </w:rPr>
        <w:t>u</w:t>
      </w:r>
      <w:r w:rsidRPr="007C0869">
        <w:rPr>
          <w:lang w:val="es-MX"/>
        </w:rPr>
        <w:t xml:space="preserve">nidades </w:t>
      </w:r>
      <w:r w:rsidR="000635C0">
        <w:rPr>
          <w:lang w:val="es-MX"/>
        </w:rPr>
        <w:t>a</w:t>
      </w:r>
      <w:r w:rsidR="008D4F35" w:rsidRPr="007C0869">
        <w:rPr>
          <w:lang w:val="es-MX"/>
        </w:rPr>
        <w:t>cadémicas</w:t>
      </w:r>
      <w:r w:rsidRPr="007C0869">
        <w:rPr>
          <w:lang w:val="es-MX"/>
        </w:rPr>
        <w:t xml:space="preserve"> de la UAGro.</w:t>
      </w:r>
      <w:r w:rsidR="001977A8" w:rsidRPr="007C0869">
        <w:rPr>
          <w:lang w:val="es-MX"/>
        </w:rPr>
        <w:t>,</w:t>
      </w:r>
      <w:r w:rsidRPr="007C0869">
        <w:rPr>
          <w:lang w:val="es-MX"/>
        </w:rPr>
        <w:t xml:space="preserve"> en razón de su necesidad económica, su talento académico, deportivo, cultural o humano.</w:t>
      </w:r>
      <w:r w:rsidR="0061604B" w:rsidRPr="007C0869">
        <w:rPr>
          <w:lang w:val="es-MX"/>
        </w:rPr>
        <w:t xml:space="preserve"> </w:t>
      </w:r>
      <w:r w:rsidR="00E00A64" w:rsidRPr="007C0869">
        <w:rPr>
          <w:lang w:val="es-MX"/>
        </w:rPr>
        <w:t>En la asignación de becas otorgadas por cualquier institución o nivel de gobierno, deben ser los jefes de grupo quienes avalen el otorgamiento de ese beneficio, porque son ellos los que más conocen las necesidades de sus pares.</w:t>
      </w:r>
      <w:r w:rsidR="00A40320" w:rsidRPr="007C0869">
        <w:rPr>
          <w:lang w:val="es-MX"/>
        </w:rPr>
        <w:t xml:space="preserve"> </w:t>
      </w:r>
      <w:r w:rsidR="000635C0">
        <w:rPr>
          <w:lang w:val="es-MX"/>
        </w:rPr>
        <w:t xml:space="preserve">Asimismo, </w:t>
      </w:r>
      <w:r w:rsidR="00E00A64" w:rsidRPr="007C0869">
        <w:rPr>
          <w:lang w:val="es-MX"/>
        </w:rPr>
        <w:t xml:space="preserve">esta actividad no </w:t>
      </w:r>
      <w:r w:rsidR="000635C0">
        <w:rPr>
          <w:lang w:val="es-MX"/>
        </w:rPr>
        <w:t>debe dejarse</w:t>
      </w:r>
      <w:r w:rsidR="00E00A64" w:rsidRPr="007C0869">
        <w:rPr>
          <w:lang w:val="es-MX"/>
        </w:rPr>
        <w:t xml:space="preserve"> al libre albedrío de personas externas a las escuelas.</w:t>
      </w:r>
    </w:p>
    <w:p w:rsidR="00696676" w:rsidRPr="007C0869" w:rsidRDefault="00696676" w:rsidP="001977A8">
      <w:pPr>
        <w:spacing w:line="360" w:lineRule="auto"/>
        <w:ind w:right="-376"/>
        <w:jc w:val="both"/>
        <w:rPr>
          <w:lang w:val="es-MX"/>
        </w:rPr>
      </w:pPr>
    </w:p>
    <w:p w:rsidR="000D6393" w:rsidRPr="007C0869" w:rsidRDefault="00A40320" w:rsidP="00A40320">
      <w:pPr>
        <w:spacing w:line="360" w:lineRule="auto"/>
        <w:ind w:right="-376"/>
        <w:jc w:val="both"/>
        <w:rPr>
          <w:bCs/>
          <w:lang w:eastAsia="es-MX"/>
        </w:rPr>
      </w:pPr>
      <w:r w:rsidRPr="007C0869">
        <w:rPr>
          <w:lang w:val="es-MX"/>
        </w:rPr>
        <w:t>Si las propuestas se desarrollan adecuadamente, los estudiantes podrán conducirse con autonomía</w:t>
      </w:r>
      <w:r w:rsidR="000D6393" w:rsidRPr="007C0869">
        <w:rPr>
          <w:bCs/>
          <w:lang w:eastAsia="es-MX"/>
        </w:rPr>
        <w:t xml:space="preserve">, </w:t>
      </w:r>
      <w:r w:rsidRPr="007C0869">
        <w:rPr>
          <w:bCs/>
          <w:lang w:eastAsia="es-MX"/>
        </w:rPr>
        <w:t>tener hábitos de estudio favorables</w:t>
      </w:r>
      <w:r w:rsidR="000635C0">
        <w:rPr>
          <w:bCs/>
          <w:lang w:eastAsia="es-MX"/>
        </w:rPr>
        <w:t xml:space="preserve"> y</w:t>
      </w:r>
      <w:r w:rsidR="000D6393" w:rsidRPr="007C0869">
        <w:rPr>
          <w:bCs/>
          <w:lang w:eastAsia="es-MX"/>
        </w:rPr>
        <w:t xml:space="preserve"> mejor</w:t>
      </w:r>
      <w:r w:rsidRPr="007C0869">
        <w:rPr>
          <w:bCs/>
          <w:lang w:eastAsia="es-MX"/>
        </w:rPr>
        <w:t>ar</w:t>
      </w:r>
      <w:r w:rsidR="000D6393" w:rsidRPr="007C0869">
        <w:rPr>
          <w:bCs/>
          <w:lang w:eastAsia="es-MX"/>
        </w:rPr>
        <w:t xml:space="preserve"> su rendimiento escolar</w:t>
      </w:r>
      <w:r w:rsidR="0087285A" w:rsidRPr="007C0869">
        <w:rPr>
          <w:bCs/>
          <w:lang w:eastAsia="es-MX"/>
        </w:rPr>
        <w:t xml:space="preserve">, </w:t>
      </w:r>
      <w:r w:rsidR="000635C0">
        <w:rPr>
          <w:bCs/>
          <w:lang w:eastAsia="es-MX"/>
        </w:rPr>
        <w:t>reflejándo</w:t>
      </w:r>
      <w:r w:rsidR="00703F00">
        <w:rPr>
          <w:bCs/>
          <w:lang w:eastAsia="es-MX"/>
        </w:rPr>
        <w:t>lo con</w:t>
      </w:r>
      <w:r w:rsidR="0087285A" w:rsidRPr="007C0869">
        <w:rPr>
          <w:bCs/>
          <w:lang w:eastAsia="es-MX"/>
        </w:rPr>
        <w:t xml:space="preserve"> promedios más altos</w:t>
      </w:r>
      <w:r w:rsidR="000635C0">
        <w:rPr>
          <w:bCs/>
          <w:lang w:eastAsia="es-MX"/>
        </w:rPr>
        <w:t>. También</w:t>
      </w:r>
      <w:r w:rsidR="0087285A" w:rsidRPr="007C0869">
        <w:rPr>
          <w:bCs/>
          <w:lang w:eastAsia="es-MX"/>
        </w:rPr>
        <w:t xml:space="preserve"> se </w:t>
      </w:r>
      <w:r w:rsidR="00703F00">
        <w:rPr>
          <w:bCs/>
          <w:lang w:eastAsia="es-MX"/>
        </w:rPr>
        <w:t xml:space="preserve">podrá </w:t>
      </w:r>
      <w:r w:rsidR="0087285A" w:rsidRPr="007C0869">
        <w:rPr>
          <w:bCs/>
          <w:lang w:eastAsia="es-MX"/>
        </w:rPr>
        <w:t xml:space="preserve">contribuir </w:t>
      </w:r>
      <w:r w:rsidR="000635C0">
        <w:rPr>
          <w:bCs/>
          <w:lang w:eastAsia="es-MX"/>
        </w:rPr>
        <w:t>al</w:t>
      </w:r>
      <w:r w:rsidR="0087285A" w:rsidRPr="007C0869">
        <w:rPr>
          <w:bCs/>
          <w:lang w:eastAsia="es-MX"/>
        </w:rPr>
        <w:t xml:space="preserve"> desarrollo humano de los discentes</w:t>
      </w:r>
      <w:r w:rsidR="000635C0">
        <w:rPr>
          <w:bCs/>
          <w:lang w:eastAsia="es-MX"/>
        </w:rPr>
        <w:t>,</w:t>
      </w:r>
      <w:r w:rsidR="0087285A" w:rsidRPr="007C0869">
        <w:rPr>
          <w:bCs/>
          <w:lang w:eastAsia="es-MX"/>
        </w:rPr>
        <w:t xml:space="preserve"> orientado</w:t>
      </w:r>
      <w:r w:rsidR="006B1B15" w:rsidRPr="007C0869">
        <w:rPr>
          <w:bCs/>
          <w:lang w:eastAsia="es-MX"/>
        </w:rPr>
        <w:t xml:space="preserve"> al bienestar integ</w:t>
      </w:r>
      <w:r w:rsidR="0087285A" w:rsidRPr="007C0869">
        <w:rPr>
          <w:bCs/>
          <w:lang w:eastAsia="es-MX"/>
        </w:rPr>
        <w:t>ral y al mejoramiento de su calidad de vida.</w:t>
      </w:r>
    </w:p>
    <w:p w:rsidR="00B77063" w:rsidRPr="007C0869" w:rsidRDefault="00B77063" w:rsidP="00A40320">
      <w:pPr>
        <w:spacing w:line="360" w:lineRule="auto"/>
        <w:ind w:right="-376"/>
        <w:jc w:val="both"/>
        <w:rPr>
          <w:bCs/>
          <w:lang w:eastAsia="es-MX"/>
        </w:rPr>
      </w:pPr>
    </w:p>
    <w:p w:rsidR="00F56A1D" w:rsidRPr="007C0869" w:rsidRDefault="00F56A1D" w:rsidP="00A40320">
      <w:pPr>
        <w:spacing w:line="360" w:lineRule="auto"/>
        <w:ind w:right="-376"/>
        <w:jc w:val="both"/>
        <w:rPr>
          <w:bCs/>
          <w:lang w:eastAsia="es-MX"/>
        </w:rPr>
      </w:pPr>
    </w:p>
    <w:p w:rsidR="00C066DE" w:rsidRPr="002D518E" w:rsidRDefault="002D518E" w:rsidP="00696676">
      <w:pPr>
        <w:spacing w:line="360" w:lineRule="auto"/>
        <w:ind w:right="-376"/>
        <w:rPr>
          <w:rFonts w:ascii="Calibri" w:hAnsi="Calibri" w:cs="Calibri"/>
          <w:color w:val="7030A0"/>
          <w:sz w:val="28"/>
          <w:szCs w:val="28"/>
        </w:rPr>
      </w:pPr>
      <w:r w:rsidRPr="002D518E">
        <w:rPr>
          <w:rFonts w:ascii="Calibri" w:hAnsi="Calibri" w:cs="Calibri"/>
          <w:color w:val="7030A0"/>
          <w:sz w:val="28"/>
          <w:szCs w:val="28"/>
        </w:rPr>
        <w:t>Bibliografía</w:t>
      </w:r>
    </w:p>
    <w:p w:rsidR="00672380" w:rsidRPr="007C0869" w:rsidRDefault="00672380" w:rsidP="00DB0F2D">
      <w:pPr>
        <w:pStyle w:val="Prrafodelista"/>
        <w:spacing w:line="360" w:lineRule="auto"/>
        <w:rPr>
          <w:lang w:val="es-MX"/>
        </w:rPr>
      </w:pPr>
    </w:p>
    <w:p w:rsidR="003D79E4" w:rsidRPr="007C0869" w:rsidRDefault="003D79E4" w:rsidP="003D79E4">
      <w:pPr>
        <w:spacing w:line="360" w:lineRule="auto"/>
        <w:ind w:right="-376"/>
        <w:rPr>
          <w:lang w:val="es-MX"/>
        </w:rPr>
      </w:pPr>
      <w:r w:rsidRPr="007C0869">
        <w:rPr>
          <w:lang w:val="es-MX"/>
        </w:rPr>
        <w:t>C</w:t>
      </w:r>
      <w:r>
        <w:rPr>
          <w:lang w:val="es-MX"/>
        </w:rPr>
        <w:t>anda, M.</w:t>
      </w:r>
      <w:r w:rsidRPr="007C0869">
        <w:rPr>
          <w:lang w:val="es-MX"/>
        </w:rPr>
        <w:t xml:space="preserve"> F. (2002). </w:t>
      </w:r>
      <w:r w:rsidRPr="007C0869">
        <w:rPr>
          <w:i/>
          <w:lang w:val="es-MX"/>
        </w:rPr>
        <w:t>Diccionario de pedagogía y psicología</w:t>
      </w:r>
      <w:r w:rsidRPr="007C0869">
        <w:rPr>
          <w:lang w:val="es-MX"/>
        </w:rPr>
        <w:t xml:space="preserve">; Madrid, España, Editorial </w:t>
      </w:r>
    </w:p>
    <w:p w:rsidR="003D79E4" w:rsidRPr="007C0869" w:rsidRDefault="003D79E4" w:rsidP="003D79E4">
      <w:pPr>
        <w:spacing w:line="360" w:lineRule="auto"/>
        <w:ind w:right="-376" w:firstLine="708"/>
        <w:rPr>
          <w:lang w:val="es-MX"/>
        </w:rPr>
      </w:pPr>
      <w:r w:rsidRPr="007C0869">
        <w:rPr>
          <w:lang w:val="es-MX"/>
        </w:rPr>
        <w:t>Cultural.</w:t>
      </w:r>
    </w:p>
    <w:p w:rsidR="00672380" w:rsidRPr="009C1DF2" w:rsidRDefault="00B4253A" w:rsidP="007C7D3F">
      <w:pPr>
        <w:spacing w:line="360" w:lineRule="auto"/>
        <w:ind w:right="-376"/>
        <w:jc w:val="both"/>
        <w:rPr>
          <w:rFonts w:ascii="Arial" w:hAnsi="Arial" w:cs="Arial"/>
          <w:i/>
          <w:sz w:val="21"/>
          <w:szCs w:val="21"/>
          <w:lang w:val="es-MX" w:eastAsia="en-US"/>
        </w:rPr>
      </w:pPr>
      <w:r w:rsidRPr="009C1DF2">
        <w:rPr>
          <w:rFonts w:ascii="Arial" w:hAnsi="Arial" w:cs="Arial"/>
          <w:sz w:val="21"/>
          <w:szCs w:val="21"/>
          <w:lang w:val="es-MX" w:eastAsia="en-US"/>
        </w:rPr>
        <w:t>Delors, J. et</w:t>
      </w:r>
      <w:r w:rsidR="00672380" w:rsidRPr="009C1DF2">
        <w:rPr>
          <w:rFonts w:ascii="Arial" w:hAnsi="Arial" w:cs="Arial"/>
          <w:sz w:val="21"/>
          <w:szCs w:val="21"/>
          <w:lang w:val="es-MX" w:eastAsia="en-US"/>
        </w:rPr>
        <w:t xml:space="preserve"> al</w:t>
      </w:r>
      <w:r w:rsidRPr="009C1DF2">
        <w:rPr>
          <w:rFonts w:ascii="Arial" w:hAnsi="Arial" w:cs="Arial"/>
          <w:sz w:val="21"/>
          <w:szCs w:val="21"/>
          <w:lang w:val="es-MX" w:eastAsia="en-US"/>
        </w:rPr>
        <w:t>.</w:t>
      </w:r>
      <w:r w:rsidR="00672380" w:rsidRPr="009C1DF2">
        <w:rPr>
          <w:rFonts w:ascii="Arial" w:hAnsi="Arial" w:cs="Arial"/>
          <w:sz w:val="21"/>
          <w:szCs w:val="21"/>
          <w:lang w:val="es-MX" w:eastAsia="en-US"/>
        </w:rPr>
        <w:t xml:space="preserve"> (1996). </w:t>
      </w:r>
      <w:r w:rsidR="00672380" w:rsidRPr="009C1DF2">
        <w:rPr>
          <w:rFonts w:ascii="Arial" w:hAnsi="Arial" w:cs="Arial"/>
          <w:i/>
          <w:sz w:val="21"/>
          <w:szCs w:val="21"/>
          <w:lang w:val="es-MX" w:eastAsia="en-US"/>
        </w:rPr>
        <w:t>La educación encierra un tesoro. Informe a la UNESCO de la Comisión</w:t>
      </w:r>
    </w:p>
    <w:p w:rsidR="00672380" w:rsidRDefault="00672380" w:rsidP="00DB0F2D">
      <w:pPr>
        <w:autoSpaceDE w:val="0"/>
        <w:autoSpaceDN w:val="0"/>
        <w:adjustRightInd w:val="0"/>
        <w:spacing w:line="360" w:lineRule="auto"/>
        <w:ind w:right="-376" w:firstLine="708"/>
        <w:jc w:val="both"/>
        <w:rPr>
          <w:rFonts w:ascii="Arial" w:hAnsi="Arial" w:cs="Arial"/>
          <w:sz w:val="21"/>
          <w:szCs w:val="21"/>
          <w:lang w:val="es-MX" w:eastAsia="en-US"/>
        </w:rPr>
      </w:pPr>
      <w:r w:rsidRPr="009C1DF2">
        <w:rPr>
          <w:rFonts w:ascii="Arial" w:hAnsi="Arial" w:cs="Arial"/>
          <w:i/>
          <w:sz w:val="21"/>
          <w:szCs w:val="21"/>
          <w:lang w:val="es-MX" w:eastAsia="en-US"/>
        </w:rPr>
        <w:t xml:space="preserve"> Internacional sobre la educación para el siglo XXI</w:t>
      </w:r>
      <w:r w:rsidRPr="009C1DF2">
        <w:rPr>
          <w:rFonts w:ascii="Arial" w:hAnsi="Arial" w:cs="Arial"/>
          <w:sz w:val="21"/>
          <w:szCs w:val="21"/>
          <w:lang w:val="es-MX" w:eastAsia="en-US"/>
        </w:rPr>
        <w:t xml:space="preserve">. Madrid, Editorial Santillana UNESCO. </w:t>
      </w:r>
    </w:p>
    <w:p w:rsidR="002D518E" w:rsidRPr="009C1DF2" w:rsidRDefault="002D518E" w:rsidP="002D518E">
      <w:pPr>
        <w:pStyle w:val="Piedepgina"/>
        <w:tabs>
          <w:tab w:val="clear" w:pos="4419"/>
          <w:tab w:val="clear" w:pos="8838"/>
        </w:tabs>
        <w:spacing w:line="360" w:lineRule="auto"/>
        <w:ind w:right="-376"/>
        <w:jc w:val="both"/>
        <w:rPr>
          <w:i/>
          <w:szCs w:val="28"/>
        </w:rPr>
      </w:pPr>
      <w:r w:rsidRPr="009C1DF2">
        <w:rPr>
          <w:szCs w:val="28"/>
        </w:rPr>
        <w:t xml:space="preserve">Martín, D. F. y Pérez, B. J. (s.f.e.). NTP 443: </w:t>
      </w:r>
      <w:r w:rsidRPr="009C1DF2">
        <w:rPr>
          <w:i/>
          <w:szCs w:val="28"/>
        </w:rPr>
        <w:t xml:space="preserve">Factores psicosociales. Metodología de </w:t>
      </w:r>
    </w:p>
    <w:p w:rsidR="002D518E" w:rsidRDefault="002D518E" w:rsidP="002D518E">
      <w:pPr>
        <w:spacing w:line="360" w:lineRule="auto"/>
        <w:ind w:right="-376" w:firstLine="708"/>
        <w:rPr>
          <w:szCs w:val="28"/>
        </w:rPr>
      </w:pPr>
      <w:r w:rsidRPr="009C1DF2">
        <w:rPr>
          <w:i/>
          <w:szCs w:val="28"/>
        </w:rPr>
        <w:t>evaluación</w:t>
      </w:r>
      <w:r w:rsidRPr="009C1DF2">
        <w:rPr>
          <w:szCs w:val="28"/>
        </w:rPr>
        <w:t>. Ministerio del Trabajo</w:t>
      </w:r>
      <w:r>
        <w:rPr>
          <w:szCs w:val="28"/>
        </w:rPr>
        <w:t xml:space="preserve"> y Asuntos Sociales, España. Instituto Nacional de </w:t>
      </w:r>
    </w:p>
    <w:p w:rsidR="002D518E" w:rsidRPr="009C1DF2" w:rsidRDefault="002D518E" w:rsidP="002D518E">
      <w:pPr>
        <w:autoSpaceDE w:val="0"/>
        <w:autoSpaceDN w:val="0"/>
        <w:adjustRightInd w:val="0"/>
        <w:spacing w:line="360" w:lineRule="auto"/>
        <w:ind w:right="-376" w:firstLine="708"/>
        <w:jc w:val="both"/>
        <w:rPr>
          <w:szCs w:val="28"/>
        </w:rPr>
      </w:pPr>
      <w:r>
        <w:rPr>
          <w:szCs w:val="28"/>
        </w:rPr>
        <w:t xml:space="preserve">Seguridad e Higiene en el Trabajo.  Recuperado de </w:t>
      </w:r>
      <w:hyperlink r:id="rId22" w:history="1">
        <w:r w:rsidRPr="00BF0308">
          <w:rPr>
            <w:rStyle w:val="Hipervnculo"/>
            <w:szCs w:val="28"/>
          </w:rPr>
          <w:t>www.inshtWeb/contenidos/documentacion/fichastecnicas/ntp/ficheros/401a500/ntp_443.pdf</w:t>
        </w:r>
      </w:hyperlink>
    </w:p>
    <w:p w:rsidR="00672380" w:rsidRPr="007C0869" w:rsidRDefault="00672380" w:rsidP="00DB0F2D">
      <w:pPr>
        <w:spacing w:line="360" w:lineRule="auto"/>
        <w:ind w:right="-376"/>
        <w:rPr>
          <w:lang w:val="es-MX"/>
        </w:rPr>
      </w:pPr>
      <w:r w:rsidRPr="007C0869">
        <w:rPr>
          <w:lang w:val="es-MX"/>
        </w:rPr>
        <w:t>Real Academia Española (2014).</w:t>
      </w:r>
      <w:r w:rsidRPr="007C0869">
        <w:rPr>
          <w:i/>
          <w:lang w:val="es-MX"/>
        </w:rPr>
        <w:t xml:space="preserve"> Diccionario de la </w:t>
      </w:r>
      <w:r w:rsidR="001D70B3">
        <w:rPr>
          <w:i/>
          <w:lang w:val="es-MX"/>
        </w:rPr>
        <w:t>L</w:t>
      </w:r>
      <w:r w:rsidRPr="007C0869">
        <w:rPr>
          <w:i/>
          <w:lang w:val="es-MX"/>
        </w:rPr>
        <w:t xml:space="preserve">engua </w:t>
      </w:r>
      <w:r w:rsidR="001D70B3">
        <w:rPr>
          <w:i/>
          <w:lang w:val="es-MX"/>
        </w:rPr>
        <w:t>E</w:t>
      </w:r>
      <w:r w:rsidRPr="007C0869">
        <w:rPr>
          <w:i/>
          <w:lang w:val="es-MX"/>
        </w:rPr>
        <w:t>spañola</w:t>
      </w:r>
      <w:r w:rsidRPr="007C0869">
        <w:rPr>
          <w:lang w:val="es-MX"/>
        </w:rPr>
        <w:t xml:space="preserve">, </w:t>
      </w:r>
      <w:r w:rsidR="002710A6">
        <w:rPr>
          <w:lang w:val="es-MX"/>
        </w:rPr>
        <w:t>T</w:t>
      </w:r>
      <w:r w:rsidRPr="007C0869">
        <w:rPr>
          <w:lang w:val="es-MX"/>
        </w:rPr>
        <w:t xml:space="preserve">omo I, </w:t>
      </w:r>
    </w:p>
    <w:p w:rsidR="00672380" w:rsidRPr="007C0869" w:rsidRDefault="001D70B3" w:rsidP="00DB0F2D">
      <w:pPr>
        <w:spacing w:line="360" w:lineRule="auto"/>
        <w:ind w:right="-376" w:firstLine="708"/>
        <w:rPr>
          <w:lang w:val="es-MX"/>
        </w:rPr>
      </w:pPr>
      <w:r>
        <w:rPr>
          <w:lang w:val="es-MX"/>
        </w:rPr>
        <w:t>v</w:t>
      </w:r>
      <w:r w:rsidR="00672380" w:rsidRPr="007C0869">
        <w:rPr>
          <w:lang w:val="es-MX"/>
        </w:rPr>
        <w:t>igésimo</w:t>
      </w:r>
      <w:r>
        <w:rPr>
          <w:lang w:val="es-MX"/>
        </w:rPr>
        <w:t>-</w:t>
      </w:r>
      <w:r w:rsidR="00672380" w:rsidRPr="007C0869">
        <w:rPr>
          <w:lang w:val="es-MX"/>
        </w:rPr>
        <w:t>tercera edición, México, Editorial Planeta.</w:t>
      </w:r>
    </w:p>
    <w:p w:rsidR="00672380" w:rsidRPr="007C0869" w:rsidRDefault="00672380" w:rsidP="00DB0F2D">
      <w:pPr>
        <w:spacing w:line="360" w:lineRule="auto"/>
        <w:ind w:right="-376"/>
        <w:rPr>
          <w:lang w:val="es-MX"/>
        </w:rPr>
      </w:pPr>
      <w:r w:rsidRPr="007C0869">
        <w:rPr>
          <w:lang w:val="es-MX"/>
        </w:rPr>
        <w:t xml:space="preserve">Secretaría de Educación Pública (2013). </w:t>
      </w:r>
      <w:r w:rsidRPr="007C0869">
        <w:rPr>
          <w:i/>
          <w:lang w:val="es-MX"/>
        </w:rPr>
        <w:t>Programa Sectorial de Educación (2013-2018</w:t>
      </w:r>
      <w:r w:rsidRPr="007C0869">
        <w:rPr>
          <w:lang w:val="es-MX"/>
        </w:rPr>
        <w:t xml:space="preserve">). </w:t>
      </w:r>
    </w:p>
    <w:p w:rsidR="00DD17D2" w:rsidRPr="007C0869" w:rsidRDefault="00672380" w:rsidP="00DB0F2D">
      <w:pPr>
        <w:spacing w:line="360" w:lineRule="auto"/>
        <w:ind w:right="-376" w:firstLine="708"/>
        <w:rPr>
          <w:lang w:val="es-MX"/>
        </w:rPr>
      </w:pPr>
      <w:r w:rsidRPr="007C0869">
        <w:rPr>
          <w:lang w:val="es-MX"/>
        </w:rPr>
        <w:t>Primera edición. México, SEP.</w:t>
      </w:r>
      <w:r w:rsidR="00DD17D2" w:rsidRPr="007C0869">
        <w:rPr>
          <w:lang w:val="es-MX"/>
        </w:rPr>
        <w:t xml:space="preserve"> </w:t>
      </w:r>
    </w:p>
    <w:p w:rsidR="008D34EE" w:rsidRPr="001D70B3" w:rsidRDefault="008D34EE" w:rsidP="008D34EE">
      <w:pPr>
        <w:spacing w:line="360" w:lineRule="auto"/>
        <w:ind w:right="-376"/>
        <w:rPr>
          <w:lang w:val="es-MX"/>
        </w:rPr>
      </w:pPr>
      <w:r w:rsidRPr="001D70B3">
        <w:rPr>
          <w:lang w:val="es-MX"/>
        </w:rPr>
        <w:t xml:space="preserve">Tomas, U. (14 de noviembre de 2010). </w:t>
      </w:r>
      <w:r w:rsidRPr="001D70B3">
        <w:rPr>
          <w:i/>
          <w:lang w:val="es-MX"/>
        </w:rPr>
        <w:t>Bajo rendimiento escolar</w:t>
      </w:r>
      <w:r w:rsidRPr="001D70B3">
        <w:rPr>
          <w:lang w:val="es-MX"/>
        </w:rPr>
        <w:t xml:space="preserve">. Recuperado de  </w:t>
      </w:r>
    </w:p>
    <w:p w:rsidR="008D34EE" w:rsidRDefault="00E52512" w:rsidP="008D34EE">
      <w:pPr>
        <w:spacing w:line="360" w:lineRule="auto"/>
        <w:ind w:right="-376" w:firstLine="708"/>
        <w:rPr>
          <w:rStyle w:val="Hipervnculo"/>
          <w:lang w:val="es-MX"/>
        </w:rPr>
      </w:pPr>
      <w:hyperlink r:id="rId23" w:history="1">
        <w:r w:rsidR="008D34EE" w:rsidRPr="001D70B3">
          <w:rPr>
            <w:rStyle w:val="Hipervnculo"/>
            <w:lang w:val="es-MX"/>
          </w:rPr>
          <w:t>www.http//elpsicoasesor.com/bajo-rendimiento-escolar/</w:t>
        </w:r>
      </w:hyperlink>
    </w:p>
    <w:sectPr w:rsidR="008D34EE" w:rsidSect="007C0869">
      <w:headerReference w:type="default" r:id="rId24"/>
      <w:footerReference w:type="default" r:id="rId25"/>
      <w:headerReference w:type="first" r:id="rId26"/>
      <w:footerReference w:type="first" r:id="rId27"/>
      <w:pgSz w:w="12240" w:h="15840"/>
      <w:pgMar w:top="1418" w:right="1418"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512" w:rsidRDefault="00E52512" w:rsidP="00192248">
      <w:r>
        <w:separator/>
      </w:r>
    </w:p>
  </w:endnote>
  <w:endnote w:type="continuationSeparator" w:id="0">
    <w:p w:rsidR="00E52512" w:rsidRDefault="00E52512" w:rsidP="0019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865931"/>
      <w:docPartObj>
        <w:docPartGallery w:val="Page Numbers (Bottom of Page)"/>
        <w:docPartUnique/>
      </w:docPartObj>
    </w:sdtPr>
    <w:sdtEndPr/>
    <w:sdtContent>
      <w:sdt>
        <w:sdtPr>
          <w:id w:val="-838381518"/>
          <w:docPartObj>
            <w:docPartGallery w:val="Page Numbers (Bottom of Page)"/>
            <w:docPartUnique/>
          </w:docPartObj>
        </w:sdtPr>
        <w:sdtEndPr>
          <w:rPr>
            <w:rFonts w:asciiTheme="minorHAnsi" w:hAnsiTheme="minorHAnsi" w:cs="Calibri"/>
            <w:b/>
            <w:sz w:val="22"/>
            <w:szCs w:val="22"/>
            <w:lang w:val="es-MX" w:eastAsia="en-US"/>
          </w:rPr>
        </w:sdtEndPr>
        <w:sdtContent>
          <w:p w:rsidR="00940CF2" w:rsidRPr="002D518E" w:rsidRDefault="002D518E" w:rsidP="002D518E">
            <w:pPr>
              <w:pStyle w:val="Piedepgina"/>
              <w:jc w:val="center"/>
              <w:rPr>
                <w:rFonts w:asciiTheme="minorHAnsi" w:hAnsiTheme="minorHAnsi" w:cs="Calibri"/>
                <w:b/>
                <w:sz w:val="22"/>
                <w:szCs w:val="22"/>
                <w:lang w:val="es-MX" w:eastAsia="en-US"/>
              </w:rPr>
            </w:pPr>
            <w:r w:rsidRPr="00C83A9F">
              <w:rPr>
                <w:rFonts w:asciiTheme="minorHAnsi" w:hAnsiTheme="minorHAnsi" w:cs="Calibri"/>
                <w:b/>
                <w:sz w:val="22"/>
                <w:szCs w:val="22"/>
                <w:lang w:val="es-MX" w:eastAsia="en-US"/>
              </w:rPr>
              <w:t>Vol. 7, Núm. 13                   Julio - Diciembre 2016           RIDE</w:t>
            </w:r>
          </w:p>
        </w:sdtContent>
      </w:sdt>
    </w:sdtContent>
  </w:sdt>
  <w:p w:rsidR="00940CF2" w:rsidRDefault="00940C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955246"/>
      <w:docPartObj>
        <w:docPartGallery w:val="Page Numbers (Bottom of Page)"/>
        <w:docPartUnique/>
      </w:docPartObj>
    </w:sdtPr>
    <w:sdtEndPr>
      <w:rPr>
        <w:rFonts w:asciiTheme="minorHAnsi" w:hAnsiTheme="minorHAnsi" w:cs="Calibri"/>
        <w:b/>
        <w:sz w:val="22"/>
        <w:szCs w:val="22"/>
        <w:lang w:val="es-MX" w:eastAsia="en-US"/>
      </w:rPr>
    </w:sdtEndPr>
    <w:sdtContent>
      <w:p w:rsidR="002D518E" w:rsidRDefault="002D518E" w:rsidP="002D518E">
        <w:pPr>
          <w:pStyle w:val="Piedepgina"/>
          <w:jc w:val="center"/>
          <w:rPr>
            <w:rFonts w:asciiTheme="minorHAnsi" w:hAnsiTheme="minorHAnsi" w:cs="Calibri"/>
            <w:b/>
            <w:sz w:val="22"/>
            <w:szCs w:val="22"/>
            <w:lang w:val="es-MX" w:eastAsia="en-US"/>
          </w:rPr>
        </w:pPr>
        <w:r w:rsidRPr="00C83A9F">
          <w:rPr>
            <w:rFonts w:asciiTheme="minorHAnsi" w:hAnsiTheme="minorHAnsi" w:cs="Calibri"/>
            <w:b/>
            <w:sz w:val="22"/>
            <w:szCs w:val="22"/>
            <w:lang w:val="es-MX" w:eastAsia="en-US"/>
          </w:rPr>
          <w:t>Vol. 7, Núm. 13                   Julio - Diciembre 2016           RIDE</w:t>
        </w:r>
      </w:p>
    </w:sdtContent>
  </w:sdt>
  <w:p w:rsidR="002D518E" w:rsidRDefault="002D51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512" w:rsidRDefault="00E52512" w:rsidP="00192248">
      <w:r>
        <w:separator/>
      </w:r>
    </w:p>
  </w:footnote>
  <w:footnote w:type="continuationSeparator" w:id="0">
    <w:p w:rsidR="00E52512" w:rsidRDefault="00E52512" w:rsidP="00192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8E" w:rsidRDefault="002D518E" w:rsidP="002D518E">
    <w:pPr>
      <w:pStyle w:val="Encabezado"/>
      <w:jc w:val="center"/>
    </w:pPr>
    <w:r w:rsidRPr="00C83A9F">
      <w:rPr>
        <w:rFonts w:asciiTheme="minorHAnsi" w:hAnsiTheme="minorHAnsi" w:cs="Calibri"/>
        <w:b/>
        <w:i/>
        <w:sz w:val="22"/>
        <w:szCs w:val="22"/>
        <w:lang w:val="es-MX" w:eastAsia="en-US"/>
      </w:rPr>
      <w:t>Revista Iberoamericana para la Investigación y el Desarrollo Educativo</w:t>
    </w:r>
    <w:r w:rsidRPr="00C83A9F">
      <w:rPr>
        <w:rFonts w:asciiTheme="minorHAnsi" w:hAnsiTheme="minorHAnsi" w:cs="Calibri"/>
        <w:b/>
        <w:sz w:val="22"/>
        <w:szCs w:val="22"/>
        <w:lang w:val="es-MX" w:eastAsia="en-US"/>
      </w:rPr>
      <w:t xml:space="preserve">                ISSN 2007 - 7467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8E" w:rsidRDefault="002D518E" w:rsidP="002D518E">
    <w:pPr>
      <w:pStyle w:val="Encabezado"/>
      <w:jc w:val="center"/>
    </w:pPr>
    <w:r w:rsidRPr="00C83A9F">
      <w:rPr>
        <w:rFonts w:asciiTheme="minorHAnsi" w:hAnsiTheme="minorHAnsi" w:cs="Calibri"/>
        <w:b/>
        <w:i/>
        <w:sz w:val="22"/>
        <w:szCs w:val="22"/>
        <w:lang w:val="es-MX" w:eastAsia="en-US"/>
      </w:rPr>
      <w:t>Revista Iberoamericana para la Investigación y el Desarrollo Educativo</w:t>
    </w:r>
    <w:r w:rsidRPr="00C83A9F">
      <w:rPr>
        <w:rFonts w:asciiTheme="minorHAnsi" w:hAnsiTheme="minorHAnsi" w:cs="Calibri"/>
        <w:b/>
        <w:sz w:val="22"/>
        <w:szCs w:val="22"/>
        <w:lang w:val="es-MX" w:eastAsia="en-US"/>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47B"/>
    <w:multiLevelType w:val="multilevel"/>
    <w:tmpl w:val="04AA2F94"/>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0BDA55F9"/>
    <w:multiLevelType w:val="multilevel"/>
    <w:tmpl w:val="29B8E058"/>
    <w:lvl w:ilvl="0">
      <w:start w:val="3"/>
      <w:numFmt w:val="decimal"/>
      <w:lvlText w:val="%1."/>
      <w:lvlJc w:val="left"/>
      <w:pPr>
        <w:ind w:left="360" w:hanging="360"/>
      </w:pPr>
      <w:rPr>
        <w:rFonts w:hint="default"/>
        <w:i w:val="0"/>
        <w:color w:val="auto"/>
      </w:rPr>
    </w:lvl>
    <w:lvl w:ilvl="1">
      <w:start w:val="5"/>
      <w:numFmt w:val="decimal"/>
      <w:lvlText w:val="%1.%2."/>
      <w:lvlJc w:val="left"/>
      <w:pPr>
        <w:ind w:left="360" w:hanging="360"/>
      </w:pPr>
      <w:rPr>
        <w:rFonts w:hint="default"/>
        <w:i/>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2" w15:restartNumberingAfterBreak="0">
    <w:nsid w:val="106368F7"/>
    <w:multiLevelType w:val="hybridMultilevel"/>
    <w:tmpl w:val="89088ACC"/>
    <w:lvl w:ilvl="0" w:tplc="3C8C39FA">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96CF5"/>
    <w:multiLevelType w:val="multilevel"/>
    <w:tmpl w:val="76C6F3CC"/>
    <w:lvl w:ilvl="0">
      <w:start w:val="3"/>
      <w:numFmt w:val="decimal"/>
      <w:lvlText w:val="%1."/>
      <w:lvlJc w:val="left"/>
      <w:pPr>
        <w:ind w:left="360" w:hanging="360"/>
      </w:pPr>
      <w:rPr>
        <w:rFonts w:hint="default"/>
        <w:b/>
        <w:i/>
      </w:rPr>
    </w:lvl>
    <w:lvl w:ilvl="1">
      <w:start w:val="2"/>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4" w15:restartNumberingAfterBreak="0">
    <w:nsid w:val="2C2F44B2"/>
    <w:multiLevelType w:val="hybridMultilevel"/>
    <w:tmpl w:val="CFBABF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CD4109"/>
    <w:multiLevelType w:val="multilevel"/>
    <w:tmpl w:val="D07257D4"/>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140" w:hanging="108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6" w15:restartNumberingAfterBreak="0">
    <w:nsid w:val="354B39F7"/>
    <w:multiLevelType w:val="hybridMultilevel"/>
    <w:tmpl w:val="6972BA1A"/>
    <w:lvl w:ilvl="0" w:tplc="73480C1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AF34CFC"/>
    <w:multiLevelType w:val="hybridMultilevel"/>
    <w:tmpl w:val="B716372A"/>
    <w:lvl w:ilvl="0" w:tplc="971E056E">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740DCE"/>
    <w:multiLevelType w:val="multilevel"/>
    <w:tmpl w:val="3EE2BADA"/>
    <w:lvl w:ilvl="0">
      <w:start w:val="4"/>
      <w:numFmt w:val="decimal"/>
      <w:lvlText w:val="%1."/>
      <w:lvlJc w:val="left"/>
      <w:pPr>
        <w:ind w:left="420" w:hanging="360"/>
      </w:pPr>
      <w:rPr>
        <w:rFonts w:hint="default"/>
      </w:rPr>
    </w:lvl>
    <w:lvl w:ilvl="1">
      <w:start w:val="1"/>
      <w:numFmt w:val="decimal"/>
      <w:isLgl/>
      <w:lvlText w:val="%1.%2."/>
      <w:lvlJc w:val="left"/>
      <w:pPr>
        <w:ind w:left="420" w:hanging="360"/>
      </w:pPr>
      <w:rPr>
        <w:rFonts w:hint="default"/>
        <w:i/>
        <w:color w:val="7030A0"/>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15:restartNumberingAfterBreak="0">
    <w:nsid w:val="3C0B383D"/>
    <w:multiLevelType w:val="hybridMultilevel"/>
    <w:tmpl w:val="5A3E79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277EC1"/>
    <w:multiLevelType w:val="multilevel"/>
    <w:tmpl w:val="F6F4727A"/>
    <w:lvl w:ilvl="0">
      <w:start w:val="3"/>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1" w15:restartNumberingAfterBreak="0">
    <w:nsid w:val="506E57F5"/>
    <w:multiLevelType w:val="hybridMultilevel"/>
    <w:tmpl w:val="206C3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B03C7F"/>
    <w:multiLevelType w:val="hybridMultilevel"/>
    <w:tmpl w:val="9F92474E"/>
    <w:lvl w:ilvl="0" w:tplc="3A625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873BCA"/>
    <w:multiLevelType w:val="multilevel"/>
    <w:tmpl w:val="0A2A51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060361"/>
    <w:multiLevelType w:val="hybridMultilevel"/>
    <w:tmpl w:val="9650F93E"/>
    <w:lvl w:ilvl="0" w:tplc="C64023A4">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234FD8"/>
    <w:multiLevelType w:val="hybridMultilevel"/>
    <w:tmpl w:val="D64E2522"/>
    <w:lvl w:ilvl="0" w:tplc="B2F4EC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CE3118"/>
    <w:multiLevelType w:val="hybridMultilevel"/>
    <w:tmpl w:val="4274D030"/>
    <w:lvl w:ilvl="0" w:tplc="ECB68BB0">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6237181D"/>
    <w:multiLevelType w:val="hybridMultilevel"/>
    <w:tmpl w:val="908821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19D5701"/>
    <w:multiLevelType w:val="hybridMultilevel"/>
    <w:tmpl w:val="92147FEC"/>
    <w:lvl w:ilvl="0" w:tplc="F8B84F24">
      <w:start w:val="3"/>
      <w:numFmt w:val="decimal"/>
      <w:lvlText w:val="%1."/>
      <w:lvlJc w:val="left"/>
      <w:pPr>
        <w:ind w:left="420" w:hanging="360"/>
      </w:pPr>
      <w:rPr>
        <w:rFonts w:hint="default"/>
      </w:rPr>
    </w:lvl>
    <w:lvl w:ilvl="1" w:tplc="080A0019">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9" w15:restartNumberingAfterBreak="0">
    <w:nsid w:val="79D24213"/>
    <w:multiLevelType w:val="hybridMultilevel"/>
    <w:tmpl w:val="FF14532A"/>
    <w:lvl w:ilvl="0" w:tplc="DDE2E8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0"/>
  </w:num>
  <w:num w:numId="3">
    <w:abstractNumId w:val="5"/>
  </w:num>
  <w:num w:numId="4">
    <w:abstractNumId w:val="8"/>
  </w:num>
  <w:num w:numId="5">
    <w:abstractNumId w:val="18"/>
  </w:num>
  <w:num w:numId="6">
    <w:abstractNumId w:val="10"/>
  </w:num>
  <w:num w:numId="7">
    <w:abstractNumId w:val="3"/>
  </w:num>
  <w:num w:numId="8">
    <w:abstractNumId w:val="1"/>
  </w:num>
  <w:num w:numId="9">
    <w:abstractNumId w:val="19"/>
  </w:num>
  <w:num w:numId="10">
    <w:abstractNumId w:val="2"/>
  </w:num>
  <w:num w:numId="11">
    <w:abstractNumId w:val="12"/>
  </w:num>
  <w:num w:numId="12">
    <w:abstractNumId w:val="6"/>
  </w:num>
  <w:num w:numId="13">
    <w:abstractNumId w:val="11"/>
  </w:num>
  <w:num w:numId="14">
    <w:abstractNumId w:val="4"/>
  </w:num>
  <w:num w:numId="15">
    <w:abstractNumId w:val="9"/>
  </w:num>
  <w:num w:numId="16">
    <w:abstractNumId w:val="17"/>
  </w:num>
  <w:num w:numId="17">
    <w:abstractNumId w:val="16"/>
  </w:num>
  <w:num w:numId="18">
    <w:abstractNumId w:val="15"/>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EB"/>
    <w:rsid w:val="000023DD"/>
    <w:rsid w:val="00002A97"/>
    <w:rsid w:val="00010003"/>
    <w:rsid w:val="0001531C"/>
    <w:rsid w:val="0001681C"/>
    <w:rsid w:val="000240CC"/>
    <w:rsid w:val="00030871"/>
    <w:rsid w:val="00034478"/>
    <w:rsid w:val="00034EE9"/>
    <w:rsid w:val="00042932"/>
    <w:rsid w:val="00043322"/>
    <w:rsid w:val="000445BD"/>
    <w:rsid w:val="000469C6"/>
    <w:rsid w:val="00047E10"/>
    <w:rsid w:val="00054201"/>
    <w:rsid w:val="00054583"/>
    <w:rsid w:val="00060503"/>
    <w:rsid w:val="00062E19"/>
    <w:rsid w:val="000635C0"/>
    <w:rsid w:val="00063BE6"/>
    <w:rsid w:val="00066537"/>
    <w:rsid w:val="00071903"/>
    <w:rsid w:val="00077349"/>
    <w:rsid w:val="000830A1"/>
    <w:rsid w:val="00085990"/>
    <w:rsid w:val="00085EB5"/>
    <w:rsid w:val="00091A03"/>
    <w:rsid w:val="00092A9B"/>
    <w:rsid w:val="000961B1"/>
    <w:rsid w:val="000A6781"/>
    <w:rsid w:val="000B22E4"/>
    <w:rsid w:val="000B250B"/>
    <w:rsid w:val="000B25F6"/>
    <w:rsid w:val="000B28CD"/>
    <w:rsid w:val="000B5F88"/>
    <w:rsid w:val="000C0C14"/>
    <w:rsid w:val="000C5C05"/>
    <w:rsid w:val="000D40E4"/>
    <w:rsid w:val="000D56E0"/>
    <w:rsid w:val="000D6393"/>
    <w:rsid w:val="000E0742"/>
    <w:rsid w:val="000E1880"/>
    <w:rsid w:val="000E1B69"/>
    <w:rsid w:val="000F1617"/>
    <w:rsid w:val="000F2E9A"/>
    <w:rsid w:val="000F67F6"/>
    <w:rsid w:val="001022B0"/>
    <w:rsid w:val="0010375C"/>
    <w:rsid w:val="0011056C"/>
    <w:rsid w:val="00115D9E"/>
    <w:rsid w:val="00122383"/>
    <w:rsid w:val="00126122"/>
    <w:rsid w:val="0014095F"/>
    <w:rsid w:val="00142FD5"/>
    <w:rsid w:val="00145A04"/>
    <w:rsid w:val="00145EA4"/>
    <w:rsid w:val="00156AD2"/>
    <w:rsid w:val="001700F7"/>
    <w:rsid w:val="001713EE"/>
    <w:rsid w:val="00171CD6"/>
    <w:rsid w:val="00175706"/>
    <w:rsid w:val="00182A20"/>
    <w:rsid w:val="00185925"/>
    <w:rsid w:val="00192248"/>
    <w:rsid w:val="001977A8"/>
    <w:rsid w:val="001A1062"/>
    <w:rsid w:val="001A50C1"/>
    <w:rsid w:val="001A5CE9"/>
    <w:rsid w:val="001B1EFC"/>
    <w:rsid w:val="001C2F9D"/>
    <w:rsid w:val="001C5D67"/>
    <w:rsid w:val="001D27C2"/>
    <w:rsid w:val="001D62E3"/>
    <w:rsid w:val="001D70B3"/>
    <w:rsid w:val="001D795A"/>
    <w:rsid w:val="001E416D"/>
    <w:rsid w:val="001F21A6"/>
    <w:rsid w:val="001F2388"/>
    <w:rsid w:val="001F3F29"/>
    <w:rsid w:val="001F430F"/>
    <w:rsid w:val="001F76F7"/>
    <w:rsid w:val="00204EF3"/>
    <w:rsid w:val="002067C9"/>
    <w:rsid w:val="0021480C"/>
    <w:rsid w:val="00217399"/>
    <w:rsid w:val="00220E30"/>
    <w:rsid w:val="00220EFC"/>
    <w:rsid w:val="00225ABB"/>
    <w:rsid w:val="00227756"/>
    <w:rsid w:val="00230526"/>
    <w:rsid w:val="00233D79"/>
    <w:rsid w:val="00237FBB"/>
    <w:rsid w:val="002433A7"/>
    <w:rsid w:val="00246497"/>
    <w:rsid w:val="002552BC"/>
    <w:rsid w:val="002556EC"/>
    <w:rsid w:val="00257B3B"/>
    <w:rsid w:val="00265059"/>
    <w:rsid w:val="002710A6"/>
    <w:rsid w:val="00272C9F"/>
    <w:rsid w:val="00274C31"/>
    <w:rsid w:val="00283692"/>
    <w:rsid w:val="002908AE"/>
    <w:rsid w:val="0029369C"/>
    <w:rsid w:val="00293A73"/>
    <w:rsid w:val="00294729"/>
    <w:rsid w:val="00294824"/>
    <w:rsid w:val="002964E4"/>
    <w:rsid w:val="00297C67"/>
    <w:rsid w:val="002A5193"/>
    <w:rsid w:val="002B256B"/>
    <w:rsid w:val="002C12EA"/>
    <w:rsid w:val="002D518E"/>
    <w:rsid w:val="002E71D5"/>
    <w:rsid w:val="002F0014"/>
    <w:rsid w:val="002F0E6C"/>
    <w:rsid w:val="002F1D8E"/>
    <w:rsid w:val="002F4FB8"/>
    <w:rsid w:val="002F7CF0"/>
    <w:rsid w:val="00301E6B"/>
    <w:rsid w:val="00305A9B"/>
    <w:rsid w:val="00305EB5"/>
    <w:rsid w:val="00306D5A"/>
    <w:rsid w:val="00307A36"/>
    <w:rsid w:val="003105E3"/>
    <w:rsid w:val="00311E72"/>
    <w:rsid w:val="00311EB5"/>
    <w:rsid w:val="0031288A"/>
    <w:rsid w:val="00314064"/>
    <w:rsid w:val="00315AED"/>
    <w:rsid w:val="00331319"/>
    <w:rsid w:val="003350C2"/>
    <w:rsid w:val="00337D88"/>
    <w:rsid w:val="00340E81"/>
    <w:rsid w:val="0034283B"/>
    <w:rsid w:val="00347FFC"/>
    <w:rsid w:val="00354B8B"/>
    <w:rsid w:val="00363A58"/>
    <w:rsid w:val="00364E68"/>
    <w:rsid w:val="00367968"/>
    <w:rsid w:val="003711CB"/>
    <w:rsid w:val="0037514C"/>
    <w:rsid w:val="00376F08"/>
    <w:rsid w:val="00377FBC"/>
    <w:rsid w:val="00384BAB"/>
    <w:rsid w:val="003851EC"/>
    <w:rsid w:val="00391653"/>
    <w:rsid w:val="00392672"/>
    <w:rsid w:val="0039536D"/>
    <w:rsid w:val="003A5F99"/>
    <w:rsid w:val="003A75FB"/>
    <w:rsid w:val="003B1DEF"/>
    <w:rsid w:val="003B1EC7"/>
    <w:rsid w:val="003B6B36"/>
    <w:rsid w:val="003C080E"/>
    <w:rsid w:val="003C67F1"/>
    <w:rsid w:val="003C685E"/>
    <w:rsid w:val="003C72AC"/>
    <w:rsid w:val="003D0AF7"/>
    <w:rsid w:val="003D2454"/>
    <w:rsid w:val="003D6A60"/>
    <w:rsid w:val="003D79E4"/>
    <w:rsid w:val="003E0F26"/>
    <w:rsid w:val="003E10CC"/>
    <w:rsid w:val="003E643B"/>
    <w:rsid w:val="003E724E"/>
    <w:rsid w:val="003F1272"/>
    <w:rsid w:val="003F6635"/>
    <w:rsid w:val="004023A8"/>
    <w:rsid w:val="00410895"/>
    <w:rsid w:val="00422B54"/>
    <w:rsid w:val="00426FB7"/>
    <w:rsid w:val="00431BAC"/>
    <w:rsid w:val="00432822"/>
    <w:rsid w:val="00433BD7"/>
    <w:rsid w:val="00441611"/>
    <w:rsid w:val="0044251B"/>
    <w:rsid w:val="00447390"/>
    <w:rsid w:val="00447968"/>
    <w:rsid w:val="00450846"/>
    <w:rsid w:val="00451BF1"/>
    <w:rsid w:val="004522E8"/>
    <w:rsid w:val="004553CC"/>
    <w:rsid w:val="004555A1"/>
    <w:rsid w:val="00456418"/>
    <w:rsid w:val="004566E7"/>
    <w:rsid w:val="0046096E"/>
    <w:rsid w:val="00462D90"/>
    <w:rsid w:val="00470A81"/>
    <w:rsid w:val="00474F18"/>
    <w:rsid w:val="00480DAB"/>
    <w:rsid w:val="0048212A"/>
    <w:rsid w:val="00482668"/>
    <w:rsid w:val="00485181"/>
    <w:rsid w:val="004866A3"/>
    <w:rsid w:val="00487332"/>
    <w:rsid w:val="004914A0"/>
    <w:rsid w:val="004A0081"/>
    <w:rsid w:val="004A4321"/>
    <w:rsid w:val="004A4AD5"/>
    <w:rsid w:val="004A5A63"/>
    <w:rsid w:val="004B4659"/>
    <w:rsid w:val="004B4B15"/>
    <w:rsid w:val="004C480E"/>
    <w:rsid w:val="004E48C5"/>
    <w:rsid w:val="004F0AEF"/>
    <w:rsid w:val="004F2C9E"/>
    <w:rsid w:val="004F5FBC"/>
    <w:rsid w:val="005101D3"/>
    <w:rsid w:val="00522438"/>
    <w:rsid w:val="005230CB"/>
    <w:rsid w:val="0053015D"/>
    <w:rsid w:val="00531281"/>
    <w:rsid w:val="005313E9"/>
    <w:rsid w:val="005327AA"/>
    <w:rsid w:val="0053396A"/>
    <w:rsid w:val="005350C2"/>
    <w:rsid w:val="00536466"/>
    <w:rsid w:val="00544543"/>
    <w:rsid w:val="0054641C"/>
    <w:rsid w:val="0055344D"/>
    <w:rsid w:val="00553671"/>
    <w:rsid w:val="00555E5F"/>
    <w:rsid w:val="00557A18"/>
    <w:rsid w:val="00562F3D"/>
    <w:rsid w:val="00574FAE"/>
    <w:rsid w:val="00576D81"/>
    <w:rsid w:val="00577D2B"/>
    <w:rsid w:val="0058550A"/>
    <w:rsid w:val="00586A22"/>
    <w:rsid w:val="00586A88"/>
    <w:rsid w:val="00593902"/>
    <w:rsid w:val="0059496B"/>
    <w:rsid w:val="00594A24"/>
    <w:rsid w:val="005A057E"/>
    <w:rsid w:val="005A0B37"/>
    <w:rsid w:val="005A1B48"/>
    <w:rsid w:val="005A1D96"/>
    <w:rsid w:val="005A3717"/>
    <w:rsid w:val="005A5845"/>
    <w:rsid w:val="005A6A53"/>
    <w:rsid w:val="005B2E57"/>
    <w:rsid w:val="005B45F6"/>
    <w:rsid w:val="005B52C1"/>
    <w:rsid w:val="005B59BF"/>
    <w:rsid w:val="005C1086"/>
    <w:rsid w:val="005C20DF"/>
    <w:rsid w:val="005C3467"/>
    <w:rsid w:val="005D2C42"/>
    <w:rsid w:val="005E1DD9"/>
    <w:rsid w:val="005E4180"/>
    <w:rsid w:val="005E440E"/>
    <w:rsid w:val="005E4B6C"/>
    <w:rsid w:val="005E68D2"/>
    <w:rsid w:val="005E7D1B"/>
    <w:rsid w:val="005F0D45"/>
    <w:rsid w:val="005F3D58"/>
    <w:rsid w:val="005F5ECC"/>
    <w:rsid w:val="006018C2"/>
    <w:rsid w:val="006048FD"/>
    <w:rsid w:val="00604DDB"/>
    <w:rsid w:val="006079D5"/>
    <w:rsid w:val="00607A7C"/>
    <w:rsid w:val="00610355"/>
    <w:rsid w:val="00611D49"/>
    <w:rsid w:val="006121A7"/>
    <w:rsid w:val="00615870"/>
    <w:rsid w:val="0061604B"/>
    <w:rsid w:val="006315CD"/>
    <w:rsid w:val="0063524C"/>
    <w:rsid w:val="00637469"/>
    <w:rsid w:val="006469DD"/>
    <w:rsid w:val="006506AE"/>
    <w:rsid w:val="00655CD7"/>
    <w:rsid w:val="0066698D"/>
    <w:rsid w:val="006702C6"/>
    <w:rsid w:val="00672380"/>
    <w:rsid w:val="00673373"/>
    <w:rsid w:val="00673645"/>
    <w:rsid w:val="006774FD"/>
    <w:rsid w:val="00680942"/>
    <w:rsid w:val="00681DEE"/>
    <w:rsid w:val="00683421"/>
    <w:rsid w:val="00692D83"/>
    <w:rsid w:val="0069409D"/>
    <w:rsid w:val="0069540D"/>
    <w:rsid w:val="00696062"/>
    <w:rsid w:val="00696676"/>
    <w:rsid w:val="006A3F47"/>
    <w:rsid w:val="006B1B15"/>
    <w:rsid w:val="006B2E4E"/>
    <w:rsid w:val="006B3F3C"/>
    <w:rsid w:val="006B6819"/>
    <w:rsid w:val="006C2051"/>
    <w:rsid w:val="006C474C"/>
    <w:rsid w:val="006D1879"/>
    <w:rsid w:val="006D6B39"/>
    <w:rsid w:val="006E3E6C"/>
    <w:rsid w:val="006E3E98"/>
    <w:rsid w:val="006E6F4E"/>
    <w:rsid w:val="006F0819"/>
    <w:rsid w:val="006F2978"/>
    <w:rsid w:val="006F36AB"/>
    <w:rsid w:val="006F413C"/>
    <w:rsid w:val="006F668C"/>
    <w:rsid w:val="00703CFF"/>
    <w:rsid w:val="00703F00"/>
    <w:rsid w:val="00707C95"/>
    <w:rsid w:val="00712E74"/>
    <w:rsid w:val="00722344"/>
    <w:rsid w:val="00732626"/>
    <w:rsid w:val="00736177"/>
    <w:rsid w:val="00737A50"/>
    <w:rsid w:val="00737E26"/>
    <w:rsid w:val="00750B0A"/>
    <w:rsid w:val="00751931"/>
    <w:rsid w:val="0075585B"/>
    <w:rsid w:val="00756AFA"/>
    <w:rsid w:val="00756F45"/>
    <w:rsid w:val="007577C1"/>
    <w:rsid w:val="00761139"/>
    <w:rsid w:val="00763D60"/>
    <w:rsid w:val="007644C8"/>
    <w:rsid w:val="00767383"/>
    <w:rsid w:val="007716FA"/>
    <w:rsid w:val="0077344D"/>
    <w:rsid w:val="0078681B"/>
    <w:rsid w:val="007927FE"/>
    <w:rsid w:val="007A4288"/>
    <w:rsid w:val="007A484D"/>
    <w:rsid w:val="007A6F53"/>
    <w:rsid w:val="007B0102"/>
    <w:rsid w:val="007B28FD"/>
    <w:rsid w:val="007B2C75"/>
    <w:rsid w:val="007B4D3D"/>
    <w:rsid w:val="007B4FE2"/>
    <w:rsid w:val="007B5F59"/>
    <w:rsid w:val="007B74FF"/>
    <w:rsid w:val="007B7ADF"/>
    <w:rsid w:val="007C0869"/>
    <w:rsid w:val="007C1FDB"/>
    <w:rsid w:val="007C7D3F"/>
    <w:rsid w:val="007D2922"/>
    <w:rsid w:val="007D4506"/>
    <w:rsid w:val="007E256B"/>
    <w:rsid w:val="007E2FBA"/>
    <w:rsid w:val="007E5C2C"/>
    <w:rsid w:val="007F2C3A"/>
    <w:rsid w:val="007F3B39"/>
    <w:rsid w:val="007F4F49"/>
    <w:rsid w:val="007F7775"/>
    <w:rsid w:val="008005E2"/>
    <w:rsid w:val="00800AED"/>
    <w:rsid w:val="00802AFD"/>
    <w:rsid w:val="00804AB5"/>
    <w:rsid w:val="00806298"/>
    <w:rsid w:val="00807D46"/>
    <w:rsid w:val="00811573"/>
    <w:rsid w:val="00813751"/>
    <w:rsid w:val="0081686B"/>
    <w:rsid w:val="008250DD"/>
    <w:rsid w:val="00830B59"/>
    <w:rsid w:val="00835BCE"/>
    <w:rsid w:val="00845F5A"/>
    <w:rsid w:val="00850FB5"/>
    <w:rsid w:val="008536E0"/>
    <w:rsid w:val="00860CFC"/>
    <w:rsid w:val="0086216C"/>
    <w:rsid w:val="00864E96"/>
    <w:rsid w:val="0086577E"/>
    <w:rsid w:val="00865852"/>
    <w:rsid w:val="00866671"/>
    <w:rsid w:val="00866A29"/>
    <w:rsid w:val="008707CB"/>
    <w:rsid w:val="0087285A"/>
    <w:rsid w:val="0087671E"/>
    <w:rsid w:val="008778F6"/>
    <w:rsid w:val="008812BB"/>
    <w:rsid w:val="00882DA6"/>
    <w:rsid w:val="00886464"/>
    <w:rsid w:val="00886863"/>
    <w:rsid w:val="0089022B"/>
    <w:rsid w:val="00892AB1"/>
    <w:rsid w:val="008A1162"/>
    <w:rsid w:val="008A3537"/>
    <w:rsid w:val="008A3623"/>
    <w:rsid w:val="008A5ED4"/>
    <w:rsid w:val="008B426E"/>
    <w:rsid w:val="008C24D1"/>
    <w:rsid w:val="008D072D"/>
    <w:rsid w:val="008D34EE"/>
    <w:rsid w:val="008D4F35"/>
    <w:rsid w:val="008D5E31"/>
    <w:rsid w:val="008E6C4B"/>
    <w:rsid w:val="00903B88"/>
    <w:rsid w:val="00910FD4"/>
    <w:rsid w:val="00911E11"/>
    <w:rsid w:val="00913AB4"/>
    <w:rsid w:val="0091460D"/>
    <w:rsid w:val="00933533"/>
    <w:rsid w:val="00934959"/>
    <w:rsid w:val="0094000A"/>
    <w:rsid w:val="00940CF2"/>
    <w:rsid w:val="0094789A"/>
    <w:rsid w:val="0095113F"/>
    <w:rsid w:val="0095376F"/>
    <w:rsid w:val="009607CD"/>
    <w:rsid w:val="00962FA5"/>
    <w:rsid w:val="00965DC7"/>
    <w:rsid w:val="00967C4E"/>
    <w:rsid w:val="00970372"/>
    <w:rsid w:val="009741B0"/>
    <w:rsid w:val="0097709A"/>
    <w:rsid w:val="00982665"/>
    <w:rsid w:val="00984CDE"/>
    <w:rsid w:val="00986769"/>
    <w:rsid w:val="00991994"/>
    <w:rsid w:val="00995A2F"/>
    <w:rsid w:val="009A0335"/>
    <w:rsid w:val="009A0E1C"/>
    <w:rsid w:val="009A4C68"/>
    <w:rsid w:val="009A5F95"/>
    <w:rsid w:val="009B2CDB"/>
    <w:rsid w:val="009C0E77"/>
    <w:rsid w:val="009C1DF2"/>
    <w:rsid w:val="009C4DB3"/>
    <w:rsid w:val="009D19F8"/>
    <w:rsid w:val="009D67C5"/>
    <w:rsid w:val="009E0D16"/>
    <w:rsid w:val="009E446A"/>
    <w:rsid w:val="009F1DE1"/>
    <w:rsid w:val="009F3FFD"/>
    <w:rsid w:val="009F4563"/>
    <w:rsid w:val="009F5B86"/>
    <w:rsid w:val="009F5B8C"/>
    <w:rsid w:val="00A023E6"/>
    <w:rsid w:val="00A035B4"/>
    <w:rsid w:val="00A04C98"/>
    <w:rsid w:val="00A112AF"/>
    <w:rsid w:val="00A13F65"/>
    <w:rsid w:val="00A17804"/>
    <w:rsid w:val="00A17B00"/>
    <w:rsid w:val="00A40320"/>
    <w:rsid w:val="00A43097"/>
    <w:rsid w:val="00A462F7"/>
    <w:rsid w:val="00A56E0F"/>
    <w:rsid w:val="00A615B2"/>
    <w:rsid w:val="00A627B2"/>
    <w:rsid w:val="00A9586E"/>
    <w:rsid w:val="00AA3271"/>
    <w:rsid w:val="00AA45A0"/>
    <w:rsid w:val="00AA5485"/>
    <w:rsid w:val="00AA59ED"/>
    <w:rsid w:val="00AB4AFF"/>
    <w:rsid w:val="00AB722D"/>
    <w:rsid w:val="00AC1A29"/>
    <w:rsid w:val="00AC487D"/>
    <w:rsid w:val="00AD2A8E"/>
    <w:rsid w:val="00AD2CA0"/>
    <w:rsid w:val="00AD41FE"/>
    <w:rsid w:val="00AD5DF9"/>
    <w:rsid w:val="00AD7D05"/>
    <w:rsid w:val="00AE3B37"/>
    <w:rsid w:val="00AE6445"/>
    <w:rsid w:val="00AF317D"/>
    <w:rsid w:val="00B022C8"/>
    <w:rsid w:val="00B03A34"/>
    <w:rsid w:val="00B06EE5"/>
    <w:rsid w:val="00B071CA"/>
    <w:rsid w:val="00B2180E"/>
    <w:rsid w:val="00B25E34"/>
    <w:rsid w:val="00B26423"/>
    <w:rsid w:val="00B26DA1"/>
    <w:rsid w:val="00B2792D"/>
    <w:rsid w:val="00B27A97"/>
    <w:rsid w:val="00B303AD"/>
    <w:rsid w:val="00B4253A"/>
    <w:rsid w:val="00B5217A"/>
    <w:rsid w:val="00B546E9"/>
    <w:rsid w:val="00B63468"/>
    <w:rsid w:val="00B7034D"/>
    <w:rsid w:val="00B7466B"/>
    <w:rsid w:val="00B7561E"/>
    <w:rsid w:val="00B76435"/>
    <w:rsid w:val="00B77063"/>
    <w:rsid w:val="00B777EC"/>
    <w:rsid w:val="00B81A60"/>
    <w:rsid w:val="00B85463"/>
    <w:rsid w:val="00B87EA9"/>
    <w:rsid w:val="00BA3D39"/>
    <w:rsid w:val="00BB3E0B"/>
    <w:rsid w:val="00BB5A31"/>
    <w:rsid w:val="00BC5891"/>
    <w:rsid w:val="00BD0196"/>
    <w:rsid w:val="00BD030E"/>
    <w:rsid w:val="00BD53BA"/>
    <w:rsid w:val="00BD65FC"/>
    <w:rsid w:val="00BE4C2C"/>
    <w:rsid w:val="00BF06AA"/>
    <w:rsid w:val="00BF3F87"/>
    <w:rsid w:val="00BF65E1"/>
    <w:rsid w:val="00C066DE"/>
    <w:rsid w:val="00C10A36"/>
    <w:rsid w:val="00C13F91"/>
    <w:rsid w:val="00C2238A"/>
    <w:rsid w:val="00C22964"/>
    <w:rsid w:val="00C31040"/>
    <w:rsid w:val="00C31144"/>
    <w:rsid w:val="00C31BDD"/>
    <w:rsid w:val="00C32C1A"/>
    <w:rsid w:val="00C34A7B"/>
    <w:rsid w:val="00C378B0"/>
    <w:rsid w:val="00C43B74"/>
    <w:rsid w:val="00C43F84"/>
    <w:rsid w:val="00C46054"/>
    <w:rsid w:val="00C57A27"/>
    <w:rsid w:val="00C606B0"/>
    <w:rsid w:val="00C62DF0"/>
    <w:rsid w:val="00C6556A"/>
    <w:rsid w:val="00C73221"/>
    <w:rsid w:val="00C75491"/>
    <w:rsid w:val="00C80E1C"/>
    <w:rsid w:val="00C84AEB"/>
    <w:rsid w:val="00C87D82"/>
    <w:rsid w:val="00C917FE"/>
    <w:rsid w:val="00C918C2"/>
    <w:rsid w:val="00C94775"/>
    <w:rsid w:val="00C96EC5"/>
    <w:rsid w:val="00CB19D8"/>
    <w:rsid w:val="00CB2AAA"/>
    <w:rsid w:val="00CB3668"/>
    <w:rsid w:val="00CB6673"/>
    <w:rsid w:val="00CC053A"/>
    <w:rsid w:val="00CC140B"/>
    <w:rsid w:val="00CC5044"/>
    <w:rsid w:val="00CD22B3"/>
    <w:rsid w:val="00CD4551"/>
    <w:rsid w:val="00CE01EE"/>
    <w:rsid w:val="00CE11A8"/>
    <w:rsid w:val="00CE231F"/>
    <w:rsid w:val="00CE68BC"/>
    <w:rsid w:val="00D00478"/>
    <w:rsid w:val="00D007F5"/>
    <w:rsid w:val="00D02CCC"/>
    <w:rsid w:val="00D072AA"/>
    <w:rsid w:val="00D108E3"/>
    <w:rsid w:val="00D12FFE"/>
    <w:rsid w:val="00D1375C"/>
    <w:rsid w:val="00D159B6"/>
    <w:rsid w:val="00D160DF"/>
    <w:rsid w:val="00D1745F"/>
    <w:rsid w:val="00D2055B"/>
    <w:rsid w:val="00D206C7"/>
    <w:rsid w:val="00D20DE0"/>
    <w:rsid w:val="00D24E34"/>
    <w:rsid w:val="00D26247"/>
    <w:rsid w:val="00D345DB"/>
    <w:rsid w:val="00D37721"/>
    <w:rsid w:val="00D44E87"/>
    <w:rsid w:val="00D50546"/>
    <w:rsid w:val="00D5089B"/>
    <w:rsid w:val="00D52CD0"/>
    <w:rsid w:val="00D530EC"/>
    <w:rsid w:val="00D62AED"/>
    <w:rsid w:val="00D8153A"/>
    <w:rsid w:val="00D84B1C"/>
    <w:rsid w:val="00DA0EF2"/>
    <w:rsid w:val="00DA3434"/>
    <w:rsid w:val="00DA36EE"/>
    <w:rsid w:val="00DA7D63"/>
    <w:rsid w:val="00DB0687"/>
    <w:rsid w:val="00DB0F2D"/>
    <w:rsid w:val="00DB21EA"/>
    <w:rsid w:val="00DB4B92"/>
    <w:rsid w:val="00DB5083"/>
    <w:rsid w:val="00DB57AB"/>
    <w:rsid w:val="00DC2AD8"/>
    <w:rsid w:val="00DC330A"/>
    <w:rsid w:val="00DD0000"/>
    <w:rsid w:val="00DD17D2"/>
    <w:rsid w:val="00DE070A"/>
    <w:rsid w:val="00DE3941"/>
    <w:rsid w:val="00DE5FE2"/>
    <w:rsid w:val="00DF063B"/>
    <w:rsid w:val="00DF65C4"/>
    <w:rsid w:val="00E00A64"/>
    <w:rsid w:val="00E020FB"/>
    <w:rsid w:val="00E027C2"/>
    <w:rsid w:val="00E11D2F"/>
    <w:rsid w:val="00E13ECB"/>
    <w:rsid w:val="00E170B9"/>
    <w:rsid w:val="00E259F8"/>
    <w:rsid w:val="00E27710"/>
    <w:rsid w:val="00E32B93"/>
    <w:rsid w:val="00E3515E"/>
    <w:rsid w:val="00E52512"/>
    <w:rsid w:val="00E54EDE"/>
    <w:rsid w:val="00E56BDF"/>
    <w:rsid w:val="00E666E7"/>
    <w:rsid w:val="00E71687"/>
    <w:rsid w:val="00E71D93"/>
    <w:rsid w:val="00E72E44"/>
    <w:rsid w:val="00E7398A"/>
    <w:rsid w:val="00E86954"/>
    <w:rsid w:val="00E94B60"/>
    <w:rsid w:val="00E94BCA"/>
    <w:rsid w:val="00EA2DC1"/>
    <w:rsid w:val="00EA702F"/>
    <w:rsid w:val="00EA75D9"/>
    <w:rsid w:val="00EB1E77"/>
    <w:rsid w:val="00EB2D38"/>
    <w:rsid w:val="00EB718A"/>
    <w:rsid w:val="00EC372F"/>
    <w:rsid w:val="00ED4FD3"/>
    <w:rsid w:val="00ED7670"/>
    <w:rsid w:val="00EE6B78"/>
    <w:rsid w:val="00EE736F"/>
    <w:rsid w:val="00EE7D53"/>
    <w:rsid w:val="00EE7E7B"/>
    <w:rsid w:val="00EF15C3"/>
    <w:rsid w:val="00EF37D9"/>
    <w:rsid w:val="00EF5FBF"/>
    <w:rsid w:val="00EF7961"/>
    <w:rsid w:val="00F036E9"/>
    <w:rsid w:val="00F14F63"/>
    <w:rsid w:val="00F150A8"/>
    <w:rsid w:val="00F214B0"/>
    <w:rsid w:val="00F22AAD"/>
    <w:rsid w:val="00F23C2E"/>
    <w:rsid w:val="00F25303"/>
    <w:rsid w:val="00F32983"/>
    <w:rsid w:val="00F33B31"/>
    <w:rsid w:val="00F3492C"/>
    <w:rsid w:val="00F44A7E"/>
    <w:rsid w:val="00F47BFC"/>
    <w:rsid w:val="00F53425"/>
    <w:rsid w:val="00F56A1D"/>
    <w:rsid w:val="00F56E92"/>
    <w:rsid w:val="00F57F78"/>
    <w:rsid w:val="00F61C8A"/>
    <w:rsid w:val="00F62A7F"/>
    <w:rsid w:val="00F730B8"/>
    <w:rsid w:val="00F73EEF"/>
    <w:rsid w:val="00F75427"/>
    <w:rsid w:val="00F76C67"/>
    <w:rsid w:val="00F853D4"/>
    <w:rsid w:val="00F86E89"/>
    <w:rsid w:val="00F900AA"/>
    <w:rsid w:val="00F92500"/>
    <w:rsid w:val="00F953B9"/>
    <w:rsid w:val="00F957E7"/>
    <w:rsid w:val="00F974BC"/>
    <w:rsid w:val="00FA7CD0"/>
    <w:rsid w:val="00FB674C"/>
    <w:rsid w:val="00FC15AE"/>
    <w:rsid w:val="00FC39F3"/>
    <w:rsid w:val="00FC5BBD"/>
    <w:rsid w:val="00FC6E18"/>
    <w:rsid w:val="00FD016E"/>
    <w:rsid w:val="00FD7F0A"/>
    <w:rsid w:val="00FE71DC"/>
    <w:rsid w:val="00FF14F5"/>
    <w:rsid w:val="00FF33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D5F7BA-93DF-445A-8241-6F5A3A99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84AEB"/>
    <w:rPr>
      <w:sz w:val="24"/>
      <w:szCs w:val="24"/>
      <w:lang w:val="es-ES" w:eastAsia="es-ES"/>
    </w:rPr>
  </w:style>
  <w:style w:type="paragraph" w:styleId="Ttulo2">
    <w:name w:val="heading 2"/>
    <w:basedOn w:val="Normal"/>
    <w:next w:val="Normal"/>
    <w:link w:val="Ttulo2Car"/>
    <w:qFormat/>
    <w:rsid w:val="00555E5F"/>
    <w:pPr>
      <w:keepNext/>
      <w:jc w:val="center"/>
      <w:outlineLvl w:val="1"/>
    </w:pPr>
    <w:rPr>
      <w:b/>
      <w:bCs/>
      <w:sz w:val="28"/>
    </w:rPr>
  </w:style>
  <w:style w:type="paragraph" w:styleId="Ttulo3">
    <w:name w:val="heading 3"/>
    <w:basedOn w:val="Normal"/>
    <w:next w:val="Normal"/>
    <w:link w:val="Ttulo3Car"/>
    <w:semiHidden/>
    <w:unhideWhenUsed/>
    <w:qFormat/>
    <w:rsid w:val="00555E5F"/>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555E5F"/>
    <w:rPr>
      <w:b/>
      <w:bCs/>
      <w:sz w:val="28"/>
      <w:szCs w:val="24"/>
      <w:lang w:val="es-ES" w:eastAsia="es-ES"/>
    </w:rPr>
  </w:style>
  <w:style w:type="character" w:customStyle="1" w:styleId="Ttulo3Car">
    <w:name w:val="Título 3 Car"/>
    <w:link w:val="Ttulo3"/>
    <w:semiHidden/>
    <w:rsid w:val="00555E5F"/>
    <w:rPr>
      <w:rFonts w:ascii="Cambria" w:hAnsi="Cambria"/>
      <w:b/>
      <w:bCs/>
      <w:sz w:val="26"/>
      <w:szCs w:val="26"/>
      <w:lang w:val="es-ES" w:eastAsia="es-ES"/>
    </w:rPr>
  </w:style>
  <w:style w:type="paragraph" w:styleId="Descripcin">
    <w:name w:val="caption"/>
    <w:basedOn w:val="Normal"/>
    <w:next w:val="Normal"/>
    <w:unhideWhenUsed/>
    <w:qFormat/>
    <w:rsid w:val="00555E5F"/>
    <w:rPr>
      <w:b/>
      <w:bCs/>
      <w:sz w:val="20"/>
      <w:szCs w:val="20"/>
    </w:rPr>
  </w:style>
  <w:style w:type="paragraph" w:styleId="Prrafodelista">
    <w:name w:val="List Paragraph"/>
    <w:basedOn w:val="Normal"/>
    <w:uiPriority w:val="34"/>
    <w:qFormat/>
    <w:rsid w:val="00555E5F"/>
    <w:pPr>
      <w:ind w:left="708"/>
    </w:pPr>
  </w:style>
  <w:style w:type="table" w:styleId="Tablaconcuadrcula">
    <w:name w:val="Table Grid"/>
    <w:basedOn w:val="Tablanormal"/>
    <w:uiPriority w:val="59"/>
    <w:rsid w:val="00C84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D2922"/>
    <w:rPr>
      <w:rFonts w:ascii="Tahoma" w:hAnsi="Tahoma" w:cs="Tahoma"/>
      <w:sz w:val="16"/>
      <w:szCs w:val="16"/>
    </w:rPr>
  </w:style>
  <w:style w:type="character" w:customStyle="1" w:styleId="TextodegloboCar">
    <w:name w:val="Texto de globo Car"/>
    <w:basedOn w:val="Fuentedeprrafopredeter"/>
    <w:link w:val="Textodeglobo"/>
    <w:uiPriority w:val="99"/>
    <w:semiHidden/>
    <w:rsid w:val="007D2922"/>
    <w:rPr>
      <w:rFonts w:ascii="Tahoma" w:hAnsi="Tahoma" w:cs="Tahoma"/>
      <w:sz w:val="16"/>
      <w:szCs w:val="16"/>
      <w:lang w:val="es-ES" w:eastAsia="es-ES"/>
    </w:rPr>
  </w:style>
  <w:style w:type="paragraph" w:customStyle="1" w:styleId="Default">
    <w:name w:val="Default"/>
    <w:rsid w:val="007B74FF"/>
    <w:pPr>
      <w:autoSpaceDE w:val="0"/>
      <w:autoSpaceDN w:val="0"/>
      <w:adjustRightInd w:val="0"/>
    </w:pPr>
    <w:rPr>
      <w:rFonts w:ascii="Arial" w:hAnsi="Arial" w:cs="Arial"/>
      <w:color w:val="000000"/>
      <w:sz w:val="24"/>
      <w:szCs w:val="24"/>
      <w:lang w:eastAsia="es-MX"/>
    </w:rPr>
  </w:style>
  <w:style w:type="paragraph" w:styleId="Piedepgina">
    <w:name w:val="footer"/>
    <w:basedOn w:val="Normal"/>
    <w:link w:val="PiedepginaCar"/>
    <w:uiPriority w:val="99"/>
    <w:rsid w:val="00433BD7"/>
    <w:pPr>
      <w:tabs>
        <w:tab w:val="center" w:pos="4419"/>
        <w:tab w:val="right" w:pos="8838"/>
      </w:tabs>
    </w:pPr>
  </w:style>
  <w:style w:type="character" w:customStyle="1" w:styleId="PiedepginaCar">
    <w:name w:val="Pie de página Car"/>
    <w:basedOn w:val="Fuentedeprrafopredeter"/>
    <w:link w:val="Piedepgina"/>
    <w:uiPriority w:val="99"/>
    <w:rsid w:val="00433BD7"/>
    <w:rPr>
      <w:sz w:val="24"/>
      <w:szCs w:val="24"/>
      <w:lang w:val="es-ES" w:eastAsia="es-ES"/>
    </w:rPr>
  </w:style>
  <w:style w:type="paragraph" w:styleId="Encabezado">
    <w:name w:val="header"/>
    <w:basedOn w:val="Normal"/>
    <w:link w:val="EncabezadoCar"/>
    <w:uiPriority w:val="99"/>
    <w:unhideWhenUsed/>
    <w:rsid w:val="00192248"/>
    <w:pPr>
      <w:tabs>
        <w:tab w:val="center" w:pos="4419"/>
        <w:tab w:val="right" w:pos="8838"/>
      </w:tabs>
    </w:pPr>
  </w:style>
  <w:style w:type="character" w:customStyle="1" w:styleId="EncabezadoCar">
    <w:name w:val="Encabezado Car"/>
    <w:basedOn w:val="Fuentedeprrafopredeter"/>
    <w:link w:val="Encabezado"/>
    <w:uiPriority w:val="99"/>
    <w:rsid w:val="00192248"/>
    <w:rPr>
      <w:sz w:val="24"/>
      <w:szCs w:val="24"/>
      <w:lang w:val="es-ES" w:eastAsia="es-ES"/>
    </w:rPr>
  </w:style>
  <w:style w:type="character" w:styleId="Hipervnculo">
    <w:name w:val="Hyperlink"/>
    <w:basedOn w:val="Fuentedeprrafopredeter"/>
    <w:uiPriority w:val="99"/>
    <w:unhideWhenUsed/>
    <w:rsid w:val="00732626"/>
    <w:rPr>
      <w:color w:val="0000FF" w:themeColor="hyperlink"/>
      <w:u w:val="single"/>
    </w:rPr>
  </w:style>
  <w:style w:type="character" w:styleId="Hipervnculovisitado">
    <w:name w:val="FollowedHyperlink"/>
    <w:basedOn w:val="Fuentedeprrafopredeter"/>
    <w:uiPriority w:val="99"/>
    <w:semiHidden/>
    <w:unhideWhenUsed/>
    <w:rsid w:val="007C7D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self12@hotmail.com"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www.http//elpsicoasesor.com/bajo-rendimiento-escolar/" TargetMode="External"/><Relationship Id="rId28" Type="http://schemas.openxmlformats.org/officeDocument/2006/relationships/fontTable" Target="fontTable.xml"/><Relationship Id="rId10" Type="http://schemas.openxmlformats.org/officeDocument/2006/relationships/hyperlink" Target="mailto:timoteoantunez@yahoo.com"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mailto:joaquin.reyes94@yahoo.com.mx" TargetMode="External"/><Relationship Id="rId14" Type="http://schemas.openxmlformats.org/officeDocument/2006/relationships/chart" Target="charts/chart4.xml"/><Relationship Id="rId22" Type="http://schemas.openxmlformats.org/officeDocument/2006/relationships/hyperlink" Target="http://www.inshtWeb/contenidos/documentacion/fichastecnicas/ntp/ficheros/401a500/ntp_443.pdf" TargetMode="Externa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scar\Documents\libro%202%2020%20V%20201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oscar\Documents\libro%202%2020%20V%20201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oscar\Documents\libro%202%2020%20V%20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scar\Documents\libro%202%2020%20V%20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scar\Documents\libro%202%2020%20V%20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scar\Documents\libro%202%2020%20V%20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scar\Documents\libro%202%2020%20V%20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scar\Documents\libro%202%2020%20V%20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oscar\Documents\libro%202%2020%20V%20201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oscar\Documents\libro%202%2020%20V%20201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oscar\Documents\libro%202%2020%20V%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Hoja1!$C$3</c:f>
              <c:strCache>
                <c:ptCount val="1"/>
                <c:pt idx="0">
                  <c:v>         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Hoja1!$B$4:$B$8</c:f>
              <c:strCache>
                <c:ptCount val="5"/>
                <c:pt idx="0">
                  <c:v>DERECHO</c:v>
                </c:pt>
                <c:pt idx="1">
                  <c:v>PSICOLOGÍA       </c:v>
                </c:pt>
                <c:pt idx="2">
                  <c:v>ENFERMERÍA DOS</c:v>
                </c:pt>
                <c:pt idx="3">
                  <c:v>SOCIOLOGÍA        </c:v>
                </c:pt>
                <c:pt idx="4">
                  <c:v>ECONOMÍA          </c:v>
                </c:pt>
              </c:strCache>
            </c:strRef>
          </c:cat>
          <c:val>
            <c:numRef>
              <c:f>Hoja1!$C$4:$C$8</c:f>
              <c:numCache>
                <c:formatCode>General</c:formatCode>
                <c:ptCount val="5"/>
                <c:pt idx="0">
                  <c:v>229</c:v>
                </c:pt>
                <c:pt idx="1">
                  <c:v>216</c:v>
                </c:pt>
                <c:pt idx="2">
                  <c:v>246</c:v>
                </c:pt>
                <c:pt idx="3">
                  <c:v>39</c:v>
                </c:pt>
                <c:pt idx="4">
                  <c:v>20</c:v>
                </c:pt>
              </c:numCache>
            </c:numRef>
          </c:val>
          <c:extLst>
            <c:ext xmlns:c16="http://schemas.microsoft.com/office/drawing/2014/chart" uri="{C3380CC4-5D6E-409C-BE32-E72D297353CC}">
              <c16:uniqueId val="{00000000-FEF5-42C5-9F68-EE94BDE9C8B7}"/>
            </c:ext>
          </c:extLst>
        </c:ser>
        <c:ser>
          <c:idx val="1"/>
          <c:order val="1"/>
          <c:tx>
            <c:strRef>
              <c:f>Hoja1!$D$3</c:f>
              <c:strCache>
                <c:ptCount val="1"/>
                <c:pt idx="0">
                  <c:v> %</c:v>
                </c:pt>
              </c:strCache>
            </c:strRef>
          </c:tx>
          <c:invertIfNegative val="0"/>
          <c:dLbls>
            <c:dLbl>
              <c:idx val="0"/>
              <c:tx>
                <c:rich>
                  <a:bodyPr/>
                  <a:lstStyle/>
                  <a:p>
                    <a:r>
                      <a:rPr lang="en-US"/>
                      <a:t>30.53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F5-42C5-9F68-EE94BDE9C8B7}"/>
                </c:ext>
              </c:extLst>
            </c:dLbl>
            <c:dLbl>
              <c:idx val="1"/>
              <c:tx>
                <c:rich>
                  <a:bodyPr/>
                  <a:lstStyle/>
                  <a:p>
                    <a:r>
                      <a:rPr lang="en-US"/>
                      <a:t>28.8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F5-42C5-9F68-EE94BDE9C8B7}"/>
                </c:ext>
              </c:extLst>
            </c:dLbl>
            <c:dLbl>
              <c:idx val="2"/>
              <c:tx>
                <c:rich>
                  <a:bodyPr/>
                  <a:lstStyle/>
                  <a:p>
                    <a:r>
                      <a:rPr lang="en-US"/>
                      <a:t>32.8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F5-42C5-9F68-EE94BDE9C8B7}"/>
                </c:ext>
              </c:extLst>
            </c:dLbl>
            <c:dLbl>
              <c:idx val="3"/>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F5-42C5-9F68-EE94BDE9C8B7}"/>
                </c:ext>
              </c:extLst>
            </c:dLbl>
            <c:dLbl>
              <c:idx val="4"/>
              <c:tx>
                <c:rich>
                  <a:bodyPr/>
                  <a:lstStyle/>
                  <a:p>
                    <a:r>
                      <a:rPr lang="en-US"/>
                      <a:t>2.67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F5-42C5-9F68-EE94BDE9C8B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Hoja1!$B$4:$B$8</c:f>
              <c:strCache>
                <c:ptCount val="5"/>
                <c:pt idx="0">
                  <c:v>DERECHO</c:v>
                </c:pt>
                <c:pt idx="1">
                  <c:v>PSICOLOGÍA       </c:v>
                </c:pt>
                <c:pt idx="2">
                  <c:v>ENFERMERÍA DOS</c:v>
                </c:pt>
                <c:pt idx="3">
                  <c:v>SOCIOLOGÍA        </c:v>
                </c:pt>
                <c:pt idx="4">
                  <c:v>ECONOMÍA          </c:v>
                </c:pt>
              </c:strCache>
            </c:strRef>
          </c:cat>
          <c:val>
            <c:numRef>
              <c:f>Hoja1!$D$4:$D$8</c:f>
              <c:numCache>
                <c:formatCode>General</c:formatCode>
                <c:ptCount val="5"/>
                <c:pt idx="0">
                  <c:v>30.53</c:v>
                </c:pt>
                <c:pt idx="1">
                  <c:v>28.8</c:v>
                </c:pt>
                <c:pt idx="2">
                  <c:v>32.799999999999997</c:v>
                </c:pt>
                <c:pt idx="3">
                  <c:v>5.2</c:v>
                </c:pt>
                <c:pt idx="4">
                  <c:v>2.67</c:v>
                </c:pt>
              </c:numCache>
            </c:numRef>
          </c:val>
          <c:extLst>
            <c:ext xmlns:c16="http://schemas.microsoft.com/office/drawing/2014/chart" uri="{C3380CC4-5D6E-409C-BE32-E72D297353CC}">
              <c16:uniqueId val="{00000006-FEF5-42C5-9F68-EE94BDE9C8B7}"/>
            </c:ext>
          </c:extLst>
        </c:ser>
        <c:dLbls>
          <c:showLegendKey val="0"/>
          <c:showVal val="0"/>
          <c:showCatName val="0"/>
          <c:showSerName val="0"/>
          <c:showPercent val="0"/>
          <c:showBubbleSize val="0"/>
        </c:dLbls>
        <c:gapWidth val="150"/>
        <c:axId val="278340352"/>
        <c:axId val="278341888"/>
      </c:barChart>
      <c:catAx>
        <c:axId val="278340352"/>
        <c:scaling>
          <c:orientation val="minMax"/>
        </c:scaling>
        <c:delete val="0"/>
        <c:axPos val="b"/>
        <c:numFmt formatCode="General" sourceLinked="0"/>
        <c:majorTickMark val="out"/>
        <c:minorTickMark val="none"/>
        <c:tickLblPos val="nextTo"/>
        <c:txPr>
          <a:bodyPr/>
          <a:lstStyle/>
          <a:p>
            <a:pPr>
              <a:defRPr sz="800" b="1"/>
            </a:pPr>
            <a:endParaRPr lang="es-MX"/>
          </a:p>
        </c:txPr>
        <c:crossAx val="278341888"/>
        <c:crosses val="autoZero"/>
        <c:auto val="1"/>
        <c:lblAlgn val="ctr"/>
        <c:lblOffset val="100"/>
        <c:noMultiLvlLbl val="0"/>
      </c:catAx>
      <c:valAx>
        <c:axId val="278341888"/>
        <c:scaling>
          <c:orientation val="minMax"/>
        </c:scaling>
        <c:delete val="0"/>
        <c:axPos val="l"/>
        <c:majorGridlines/>
        <c:numFmt formatCode="General" sourceLinked="1"/>
        <c:majorTickMark val="out"/>
        <c:minorTickMark val="none"/>
        <c:tickLblPos val="nextTo"/>
        <c:crossAx val="278340352"/>
        <c:crosses val="autoZero"/>
        <c:crossBetween val="between"/>
      </c:valAx>
    </c:plotArea>
    <c:legend>
      <c:legendPos val="r"/>
      <c:overlay val="0"/>
      <c:txPr>
        <a:bodyPr/>
        <a:lstStyle/>
        <a:p>
          <a:pPr>
            <a:defRPr sz="800"/>
          </a:pPr>
          <a:endParaRPr lang="es-MX"/>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Hoja1!$C$136</c:f>
              <c:strCache>
                <c:ptCount val="1"/>
                <c:pt idx="0">
                  <c:v>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Hoja1!$B$137:$B$139</c:f>
              <c:strCache>
                <c:ptCount val="3"/>
                <c:pt idx="0">
                  <c:v>FALSO</c:v>
                </c:pt>
                <c:pt idx="1">
                  <c:v>CIERTO</c:v>
                </c:pt>
                <c:pt idx="2">
                  <c:v>NO INFORMARON</c:v>
                </c:pt>
              </c:strCache>
            </c:strRef>
          </c:cat>
          <c:val>
            <c:numRef>
              <c:f>Hoja1!$C$137:$C$139</c:f>
              <c:numCache>
                <c:formatCode>General</c:formatCode>
                <c:ptCount val="3"/>
                <c:pt idx="0">
                  <c:v>461</c:v>
                </c:pt>
                <c:pt idx="1">
                  <c:v>287</c:v>
                </c:pt>
                <c:pt idx="2">
                  <c:v>2</c:v>
                </c:pt>
              </c:numCache>
            </c:numRef>
          </c:val>
          <c:extLst>
            <c:ext xmlns:c16="http://schemas.microsoft.com/office/drawing/2014/chart" uri="{C3380CC4-5D6E-409C-BE32-E72D297353CC}">
              <c16:uniqueId val="{00000000-8085-49C4-9E76-A4C100AEE8B5}"/>
            </c:ext>
          </c:extLst>
        </c:ser>
        <c:ser>
          <c:idx val="1"/>
          <c:order val="1"/>
          <c:tx>
            <c:strRef>
              <c:f>Hoja1!$D$136</c:f>
              <c:strCache>
                <c:ptCount val="1"/>
                <c:pt idx="0">
                  <c:v>  %</c:v>
                </c:pt>
              </c:strCache>
            </c:strRef>
          </c:tx>
          <c:invertIfNegative val="0"/>
          <c:dLbls>
            <c:dLbl>
              <c:idx val="0"/>
              <c:tx>
                <c:rich>
                  <a:bodyPr/>
                  <a:lstStyle/>
                  <a:p>
                    <a:r>
                      <a:rPr lang="en-US"/>
                      <a:t>61.46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85-49C4-9E76-A4C100AEE8B5}"/>
                </c:ext>
              </c:extLst>
            </c:dLbl>
            <c:dLbl>
              <c:idx val="1"/>
              <c:tx>
                <c:rich>
                  <a:bodyPr/>
                  <a:lstStyle/>
                  <a:p>
                    <a:r>
                      <a:rPr lang="en-US"/>
                      <a:t>38.27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85-49C4-9E76-A4C100AEE8B5}"/>
                </c:ext>
              </c:extLst>
            </c:dLbl>
            <c:dLbl>
              <c:idx val="2"/>
              <c:tx>
                <c:rich>
                  <a:bodyPr/>
                  <a:lstStyle/>
                  <a:p>
                    <a:r>
                      <a:rPr lang="en-US"/>
                      <a:t>0.27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85-49C4-9E76-A4C100AEE8B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Hoja1!$B$137:$B$139</c:f>
              <c:strCache>
                <c:ptCount val="3"/>
                <c:pt idx="0">
                  <c:v>FALSO</c:v>
                </c:pt>
                <c:pt idx="1">
                  <c:v>CIERTO</c:v>
                </c:pt>
                <c:pt idx="2">
                  <c:v>NO INFORMARON</c:v>
                </c:pt>
              </c:strCache>
            </c:strRef>
          </c:cat>
          <c:val>
            <c:numRef>
              <c:f>Hoja1!$D$137:$D$139</c:f>
              <c:numCache>
                <c:formatCode>General</c:formatCode>
                <c:ptCount val="3"/>
                <c:pt idx="0">
                  <c:v>61.46</c:v>
                </c:pt>
                <c:pt idx="1">
                  <c:v>38.270000000000003</c:v>
                </c:pt>
                <c:pt idx="2">
                  <c:v>0.27</c:v>
                </c:pt>
              </c:numCache>
            </c:numRef>
          </c:val>
          <c:extLst>
            <c:ext xmlns:c16="http://schemas.microsoft.com/office/drawing/2014/chart" uri="{C3380CC4-5D6E-409C-BE32-E72D297353CC}">
              <c16:uniqueId val="{00000004-8085-49C4-9E76-A4C100AEE8B5}"/>
            </c:ext>
          </c:extLst>
        </c:ser>
        <c:dLbls>
          <c:showLegendKey val="0"/>
          <c:showVal val="0"/>
          <c:showCatName val="0"/>
          <c:showSerName val="0"/>
          <c:showPercent val="0"/>
          <c:showBubbleSize val="0"/>
        </c:dLbls>
        <c:gapWidth val="150"/>
        <c:axId val="90551424"/>
        <c:axId val="90552960"/>
      </c:barChart>
      <c:catAx>
        <c:axId val="90551424"/>
        <c:scaling>
          <c:orientation val="minMax"/>
        </c:scaling>
        <c:delete val="0"/>
        <c:axPos val="b"/>
        <c:numFmt formatCode="General" sourceLinked="0"/>
        <c:majorTickMark val="out"/>
        <c:minorTickMark val="none"/>
        <c:tickLblPos val="nextTo"/>
        <c:txPr>
          <a:bodyPr/>
          <a:lstStyle/>
          <a:p>
            <a:pPr>
              <a:defRPr sz="800" b="1"/>
            </a:pPr>
            <a:endParaRPr lang="es-MX"/>
          </a:p>
        </c:txPr>
        <c:crossAx val="90552960"/>
        <c:crosses val="autoZero"/>
        <c:auto val="1"/>
        <c:lblAlgn val="ctr"/>
        <c:lblOffset val="100"/>
        <c:noMultiLvlLbl val="0"/>
      </c:catAx>
      <c:valAx>
        <c:axId val="90552960"/>
        <c:scaling>
          <c:orientation val="minMax"/>
        </c:scaling>
        <c:delete val="0"/>
        <c:axPos val="l"/>
        <c:majorGridlines/>
        <c:numFmt formatCode="General" sourceLinked="1"/>
        <c:majorTickMark val="out"/>
        <c:minorTickMark val="none"/>
        <c:tickLblPos val="nextTo"/>
        <c:crossAx val="90551424"/>
        <c:crosses val="autoZero"/>
        <c:crossBetween val="between"/>
      </c:valAx>
    </c:plotArea>
    <c:legend>
      <c:legendPos val="r"/>
      <c:overlay val="0"/>
      <c:txPr>
        <a:bodyPr/>
        <a:lstStyle/>
        <a:p>
          <a:pPr>
            <a:defRPr sz="800"/>
          </a:pPr>
          <a:endParaRPr lang="es-MX"/>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Hoja1!$C$154</c:f>
              <c:strCache>
                <c:ptCount val="1"/>
                <c:pt idx="0">
                  <c:v>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Hoja1!$B$155:$B$159</c:f>
              <c:strCache>
                <c:ptCount val="5"/>
                <c:pt idx="0">
                  <c:v>FACTORES ECONÓMICOS</c:v>
                </c:pt>
                <c:pt idx="1">
                  <c:v>FACTORES PSICOLÓGICOS</c:v>
                </c:pt>
                <c:pt idx="2">
                  <c:v>FACTORES ESCOLARES</c:v>
                </c:pt>
                <c:pt idx="3">
                  <c:v>FACTORES FAMILIARES</c:v>
                </c:pt>
                <c:pt idx="4">
                  <c:v>NO INFORMARON</c:v>
                </c:pt>
              </c:strCache>
            </c:strRef>
          </c:cat>
          <c:val>
            <c:numRef>
              <c:f>Hoja1!$C$155:$C$159</c:f>
              <c:numCache>
                <c:formatCode>General</c:formatCode>
                <c:ptCount val="5"/>
                <c:pt idx="0">
                  <c:v>274</c:v>
                </c:pt>
                <c:pt idx="1">
                  <c:v>263</c:v>
                </c:pt>
                <c:pt idx="2">
                  <c:v>121</c:v>
                </c:pt>
                <c:pt idx="3">
                  <c:v>75</c:v>
                </c:pt>
                <c:pt idx="4">
                  <c:v>17</c:v>
                </c:pt>
              </c:numCache>
            </c:numRef>
          </c:val>
          <c:extLst>
            <c:ext xmlns:c16="http://schemas.microsoft.com/office/drawing/2014/chart" uri="{C3380CC4-5D6E-409C-BE32-E72D297353CC}">
              <c16:uniqueId val="{00000000-5859-4500-8E79-9A7676DE3F87}"/>
            </c:ext>
          </c:extLst>
        </c:ser>
        <c:ser>
          <c:idx val="1"/>
          <c:order val="1"/>
          <c:tx>
            <c:strRef>
              <c:f>Hoja1!$D$154</c:f>
              <c:strCache>
                <c:ptCount val="1"/>
                <c:pt idx="0">
                  <c:v>%</c:v>
                </c:pt>
              </c:strCache>
            </c:strRef>
          </c:tx>
          <c:invertIfNegative val="0"/>
          <c:dLbls>
            <c:dLbl>
              <c:idx val="0"/>
              <c:tx>
                <c:rich>
                  <a:bodyPr/>
                  <a:lstStyle/>
                  <a:p>
                    <a:r>
                      <a:rPr lang="en-US"/>
                      <a:t>36.53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59-4500-8E79-9A7676DE3F87}"/>
                </c:ext>
              </c:extLst>
            </c:dLbl>
            <c:dLbl>
              <c:idx val="1"/>
              <c:tx>
                <c:rich>
                  <a:bodyPr/>
                  <a:lstStyle/>
                  <a:p>
                    <a:r>
                      <a:rPr lang="en-US"/>
                      <a:t>35.07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59-4500-8E79-9A7676DE3F87}"/>
                </c:ext>
              </c:extLst>
            </c:dLbl>
            <c:dLbl>
              <c:idx val="2"/>
              <c:tx>
                <c:rich>
                  <a:bodyPr/>
                  <a:lstStyle/>
                  <a:p>
                    <a:r>
                      <a:rPr lang="en-US"/>
                      <a:t>16.13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59-4500-8E79-9A7676DE3F87}"/>
                </c:ext>
              </c:extLst>
            </c:dLbl>
            <c:dLbl>
              <c:idx val="4"/>
              <c:layout>
                <c:manualLayout>
                  <c:x val="0"/>
                  <c:y val="-2.2290331568682084E-2"/>
                </c:manualLayout>
              </c:layout>
              <c:tx>
                <c:rich>
                  <a:bodyPr/>
                  <a:lstStyle/>
                  <a:p>
                    <a:r>
                      <a:rPr lang="en-US"/>
                      <a:t>2.27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59-4500-8E79-9A7676DE3F8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Hoja1!$B$155:$B$159</c:f>
              <c:strCache>
                <c:ptCount val="5"/>
                <c:pt idx="0">
                  <c:v>FACTORES ECONÓMICOS</c:v>
                </c:pt>
                <c:pt idx="1">
                  <c:v>FACTORES PSICOLÓGICOS</c:v>
                </c:pt>
                <c:pt idx="2">
                  <c:v>FACTORES ESCOLARES</c:v>
                </c:pt>
                <c:pt idx="3">
                  <c:v>FACTORES FAMILIARES</c:v>
                </c:pt>
                <c:pt idx="4">
                  <c:v>NO INFORMARON</c:v>
                </c:pt>
              </c:strCache>
            </c:strRef>
          </c:cat>
          <c:val>
            <c:numRef>
              <c:f>Hoja1!$D$155:$D$159</c:f>
              <c:numCache>
                <c:formatCode>General</c:formatCode>
                <c:ptCount val="5"/>
                <c:pt idx="0">
                  <c:v>36.53</c:v>
                </c:pt>
                <c:pt idx="1">
                  <c:v>35.07</c:v>
                </c:pt>
                <c:pt idx="2">
                  <c:v>16.13</c:v>
                </c:pt>
                <c:pt idx="3">
                  <c:v>10</c:v>
                </c:pt>
                <c:pt idx="4">
                  <c:v>2.27</c:v>
                </c:pt>
              </c:numCache>
            </c:numRef>
          </c:val>
          <c:extLst>
            <c:ext xmlns:c16="http://schemas.microsoft.com/office/drawing/2014/chart" uri="{C3380CC4-5D6E-409C-BE32-E72D297353CC}">
              <c16:uniqueId val="{00000005-5859-4500-8E79-9A7676DE3F87}"/>
            </c:ext>
          </c:extLst>
        </c:ser>
        <c:dLbls>
          <c:showLegendKey val="0"/>
          <c:showVal val="0"/>
          <c:showCatName val="0"/>
          <c:showSerName val="0"/>
          <c:showPercent val="0"/>
          <c:showBubbleSize val="0"/>
        </c:dLbls>
        <c:gapWidth val="150"/>
        <c:overlap val="100"/>
        <c:axId val="90604672"/>
        <c:axId val="90606208"/>
      </c:barChart>
      <c:catAx>
        <c:axId val="90604672"/>
        <c:scaling>
          <c:orientation val="minMax"/>
        </c:scaling>
        <c:delete val="0"/>
        <c:axPos val="b"/>
        <c:numFmt formatCode="General" sourceLinked="0"/>
        <c:majorTickMark val="out"/>
        <c:minorTickMark val="none"/>
        <c:tickLblPos val="nextTo"/>
        <c:txPr>
          <a:bodyPr/>
          <a:lstStyle/>
          <a:p>
            <a:pPr>
              <a:defRPr sz="800" b="1"/>
            </a:pPr>
            <a:endParaRPr lang="es-MX"/>
          </a:p>
        </c:txPr>
        <c:crossAx val="90606208"/>
        <c:crosses val="autoZero"/>
        <c:auto val="1"/>
        <c:lblAlgn val="ctr"/>
        <c:lblOffset val="100"/>
        <c:noMultiLvlLbl val="0"/>
      </c:catAx>
      <c:valAx>
        <c:axId val="90606208"/>
        <c:scaling>
          <c:orientation val="minMax"/>
        </c:scaling>
        <c:delete val="0"/>
        <c:axPos val="l"/>
        <c:majorGridlines/>
        <c:numFmt formatCode="General" sourceLinked="1"/>
        <c:majorTickMark val="out"/>
        <c:minorTickMark val="none"/>
        <c:tickLblPos val="nextTo"/>
        <c:crossAx val="90604672"/>
        <c:crosses val="autoZero"/>
        <c:crossBetween val="between"/>
      </c:valAx>
    </c:plotArea>
    <c:legend>
      <c:legendPos val="r"/>
      <c:overlay val="0"/>
      <c:txPr>
        <a:bodyPr/>
        <a:lstStyle/>
        <a:p>
          <a:pPr>
            <a:defRPr sz="800"/>
          </a:pPr>
          <a:endParaRPr lang="es-MX"/>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995171058163182E-2"/>
          <c:y val="2.8252405949256341E-2"/>
          <c:w val="0.79186056288418494"/>
          <c:h val="0.8326195683872849"/>
        </c:manualLayout>
      </c:layout>
      <c:barChart>
        <c:barDir val="col"/>
        <c:grouping val="clustered"/>
        <c:varyColors val="0"/>
        <c:ser>
          <c:idx val="0"/>
          <c:order val="0"/>
          <c:tx>
            <c:strRef>
              <c:f>Hoja1!$C$13</c:f>
              <c:strCache>
                <c:ptCount val="1"/>
                <c:pt idx="0">
                  <c:v>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Hoja1!$B$14:$B$16</c:f>
              <c:strCache>
                <c:ptCount val="3"/>
                <c:pt idx="0">
                  <c:v>FALSO</c:v>
                </c:pt>
                <c:pt idx="1">
                  <c:v>CIERTO</c:v>
                </c:pt>
                <c:pt idx="2">
                  <c:v>NO INFORMARON</c:v>
                </c:pt>
              </c:strCache>
            </c:strRef>
          </c:cat>
          <c:val>
            <c:numRef>
              <c:f>Hoja1!$C$14:$C$16</c:f>
              <c:numCache>
                <c:formatCode>General</c:formatCode>
                <c:ptCount val="3"/>
                <c:pt idx="0">
                  <c:v>599</c:v>
                </c:pt>
                <c:pt idx="1">
                  <c:v>149</c:v>
                </c:pt>
                <c:pt idx="2">
                  <c:v>2</c:v>
                </c:pt>
              </c:numCache>
            </c:numRef>
          </c:val>
          <c:extLst>
            <c:ext xmlns:c16="http://schemas.microsoft.com/office/drawing/2014/chart" uri="{C3380CC4-5D6E-409C-BE32-E72D297353CC}">
              <c16:uniqueId val="{00000000-D8BD-4F96-B29F-A4CFDF0CE739}"/>
            </c:ext>
          </c:extLst>
        </c:ser>
        <c:ser>
          <c:idx val="1"/>
          <c:order val="1"/>
          <c:tx>
            <c:strRef>
              <c:f>Hoja1!$D$13</c:f>
              <c:strCache>
                <c:ptCount val="1"/>
                <c:pt idx="0">
                  <c:v>%</c:v>
                </c:pt>
              </c:strCache>
            </c:strRef>
          </c:tx>
          <c:invertIfNegative val="0"/>
          <c:dLbls>
            <c:dLbl>
              <c:idx val="0"/>
              <c:tx>
                <c:rich>
                  <a:bodyPr/>
                  <a:lstStyle/>
                  <a:p>
                    <a:r>
                      <a:rPr lang="en-US"/>
                      <a:t>79.87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BD-4F96-B29F-A4CFDF0CE739}"/>
                </c:ext>
              </c:extLst>
            </c:dLbl>
            <c:dLbl>
              <c:idx val="1"/>
              <c:tx>
                <c:rich>
                  <a:bodyPr/>
                  <a:lstStyle/>
                  <a:p>
                    <a:r>
                      <a:rPr lang="en-US"/>
                      <a:t>19.87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BD-4F96-B29F-A4CFDF0CE739}"/>
                </c:ext>
              </c:extLst>
            </c:dLbl>
            <c:dLbl>
              <c:idx val="2"/>
              <c:tx>
                <c:rich>
                  <a:bodyPr/>
                  <a:lstStyle/>
                  <a:p>
                    <a:r>
                      <a:rPr lang="en-US"/>
                      <a:t>0.26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BD-4F96-B29F-A4CFDF0CE73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Hoja1!$B$14:$B$16</c:f>
              <c:strCache>
                <c:ptCount val="3"/>
                <c:pt idx="0">
                  <c:v>FALSO</c:v>
                </c:pt>
                <c:pt idx="1">
                  <c:v>CIERTO</c:v>
                </c:pt>
                <c:pt idx="2">
                  <c:v>NO INFORMARON</c:v>
                </c:pt>
              </c:strCache>
            </c:strRef>
          </c:cat>
          <c:val>
            <c:numRef>
              <c:f>Hoja1!$D$14:$D$16</c:f>
              <c:numCache>
                <c:formatCode>General</c:formatCode>
                <c:ptCount val="3"/>
                <c:pt idx="0">
                  <c:v>79.87</c:v>
                </c:pt>
                <c:pt idx="1">
                  <c:v>19.87</c:v>
                </c:pt>
                <c:pt idx="2">
                  <c:v>0.26</c:v>
                </c:pt>
              </c:numCache>
            </c:numRef>
          </c:val>
          <c:extLst>
            <c:ext xmlns:c16="http://schemas.microsoft.com/office/drawing/2014/chart" uri="{C3380CC4-5D6E-409C-BE32-E72D297353CC}">
              <c16:uniqueId val="{00000004-D8BD-4F96-B29F-A4CFDF0CE739}"/>
            </c:ext>
          </c:extLst>
        </c:ser>
        <c:dLbls>
          <c:showLegendKey val="0"/>
          <c:showVal val="0"/>
          <c:showCatName val="0"/>
          <c:showSerName val="0"/>
          <c:showPercent val="0"/>
          <c:showBubbleSize val="0"/>
        </c:dLbls>
        <c:gapWidth val="150"/>
        <c:axId val="278372736"/>
        <c:axId val="278374272"/>
      </c:barChart>
      <c:catAx>
        <c:axId val="278372736"/>
        <c:scaling>
          <c:orientation val="minMax"/>
        </c:scaling>
        <c:delete val="0"/>
        <c:axPos val="b"/>
        <c:numFmt formatCode="General" sourceLinked="0"/>
        <c:majorTickMark val="out"/>
        <c:minorTickMark val="none"/>
        <c:tickLblPos val="nextTo"/>
        <c:txPr>
          <a:bodyPr/>
          <a:lstStyle/>
          <a:p>
            <a:pPr>
              <a:defRPr sz="800" b="1"/>
            </a:pPr>
            <a:endParaRPr lang="es-MX"/>
          </a:p>
        </c:txPr>
        <c:crossAx val="278374272"/>
        <c:crosses val="autoZero"/>
        <c:auto val="1"/>
        <c:lblAlgn val="ctr"/>
        <c:lblOffset val="100"/>
        <c:noMultiLvlLbl val="0"/>
      </c:catAx>
      <c:valAx>
        <c:axId val="278374272"/>
        <c:scaling>
          <c:orientation val="minMax"/>
        </c:scaling>
        <c:delete val="0"/>
        <c:axPos val="l"/>
        <c:majorGridlines/>
        <c:numFmt formatCode="General" sourceLinked="1"/>
        <c:majorTickMark val="out"/>
        <c:minorTickMark val="none"/>
        <c:tickLblPos val="nextTo"/>
        <c:crossAx val="278372736"/>
        <c:crosses val="autoZero"/>
        <c:crossBetween val="between"/>
      </c:valAx>
    </c:plotArea>
    <c:legend>
      <c:legendPos val="r"/>
      <c:overlay val="0"/>
      <c:txPr>
        <a:bodyPr/>
        <a:lstStyle/>
        <a:p>
          <a:pPr>
            <a:defRPr sz="800"/>
          </a:pPr>
          <a:endParaRPr lang="es-MX"/>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Hoja1!$C$23</c:f>
              <c:strCache>
                <c:ptCount val="1"/>
                <c:pt idx="0">
                  <c:v>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Hoja1!$B$24:$B$26</c:f>
              <c:strCache>
                <c:ptCount val="3"/>
                <c:pt idx="0">
                  <c:v>FALSO</c:v>
                </c:pt>
                <c:pt idx="1">
                  <c:v>CIERTO</c:v>
                </c:pt>
                <c:pt idx="2">
                  <c:v>NO INFORMARON</c:v>
                </c:pt>
              </c:strCache>
            </c:strRef>
          </c:cat>
          <c:val>
            <c:numRef>
              <c:f>Hoja1!$C$24:$C$26</c:f>
              <c:numCache>
                <c:formatCode>General</c:formatCode>
                <c:ptCount val="3"/>
                <c:pt idx="0">
                  <c:v>91</c:v>
                </c:pt>
                <c:pt idx="1">
                  <c:v>658</c:v>
                </c:pt>
                <c:pt idx="2">
                  <c:v>1</c:v>
                </c:pt>
              </c:numCache>
            </c:numRef>
          </c:val>
          <c:extLst>
            <c:ext xmlns:c16="http://schemas.microsoft.com/office/drawing/2014/chart" uri="{C3380CC4-5D6E-409C-BE32-E72D297353CC}">
              <c16:uniqueId val="{00000000-B07B-4F4D-A2F4-8E11969F80E9}"/>
            </c:ext>
          </c:extLst>
        </c:ser>
        <c:ser>
          <c:idx val="1"/>
          <c:order val="1"/>
          <c:tx>
            <c:strRef>
              <c:f>Hoja1!$D$23</c:f>
              <c:strCache>
                <c:ptCount val="1"/>
                <c:pt idx="0">
                  <c:v>%</c:v>
                </c:pt>
              </c:strCache>
            </c:strRef>
          </c:tx>
          <c:invertIfNegative val="0"/>
          <c:dLbls>
            <c:dLbl>
              <c:idx val="0"/>
              <c:tx>
                <c:rich>
                  <a:bodyPr/>
                  <a:lstStyle/>
                  <a:p>
                    <a:r>
                      <a:rPr lang="en-US"/>
                      <a:t>12.13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7B-4F4D-A2F4-8E11969F80E9}"/>
                </c:ext>
              </c:extLst>
            </c:dLbl>
            <c:dLbl>
              <c:idx val="1"/>
              <c:tx>
                <c:rich>
                  <a:bodyPr/>
                  <a:lstStyle/>
                  <a:p>
                    <a:r>
                      <a:rPr lang="en-US"/>
                      <a:t>87.73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7B-4F4D-A2F4-8E11969F80E9}"/>
                </c:ext>
              </c:extLst>
            </c:dLbl>
            <c:dLbl>
              <c:idx val="2"/>
              <c:layout>
                <c:manualLayout>
                  <c:x val="-3.2340958244767067E-3"/>
                  <c:y val="0"/>
                </c:manualLayout>
              </c:layout>
              <c:tx>
                <c:rich>
                  <a:bodyPr/>
                  <a:lstStyle/>
                  <a:p>
                    <a:r>
                      <a:rPr lang="en-US"/>
                      <a:t>0.14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7B-4F4D-A2F4-8E11969F80E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Hoja1!$B$24:$B$26</c:f>
              <c:strCache>
                <c:ptCount val="3"/>
                <c:pt idx="0">
                  <c:v>FALSO</c:v>
                </c:pt>
                <c:pt idx="1">
                  <c:v>CIERTO</c:v>
                </c:pt>
                <c:pt idx="2">
                  <c:v>NO INFORMARON</c:v>
                </c:pt>
              </c:strCache>
            </c:strRef>
          </c:cat>
          <c:val>
            <c:numRef>
              <c:f>Hoja1!$D$24:$D$26</c:f>
              <c:numCache>
                <c:formatCode>General</c:formatCode>
                <c:ptCount val="3"/>
                <c:pt idx="0">
                  <c:v>12.13</c:v>
                </c:pt>
                <c:pt idx="1">
                  <c:v>87.73</c:v>
                </c:pt>
                <c:pt idx="2">
                  <c:v>0.14000000000000001</c:v>
                </c:pt>
              </c:numCache>
            </c:numRef>
          </c:val>
          <c:extLst>
            <c:ext xmlns:c16="http://schemas.microsoft.com/office/drawing/2014/chart" uri="{C3380CC4-5D6E-409C-BE32-E72D297353CC}">
              <c16:uniqueId val="{00000004-B07B-4F4D-A2F4-8E11969F80E9}"/>
            </c:ext>
          </c:extLst>
        </c:ser>
        <c:dLbls>
          <c:showLegendKey val="0"/>
          <c:showVal val="0"/>
          <c:showCatName val="0"/>
          <c:showSerName val="0"/>
          <c:showPercent val="0"/>
          <c:showBubbleSize val="0"/>
        </c:dLbls>
        <c:gapWidth val="150"/>
        <c:axId val="90316800"/>
        <c:axId val="90318336"/>
      </c:barChart>
      <c:catAx>
        <c:axId val="90316800"/>
        <c:scaling>
          <c:orientation val="minMax"/>
        </c:scaling>
        <c:delete val="0"/>
        <c:axPos val="b"/>
        <c:numFmt formatCode="General" sourceLinked="0"/>
        <c:majorTickMark val="out"/>
        <c:minorTickMark val="none"/>
        <c:tickLblPos val="nextTo"/>
        <c:txPr>
          <a:bodyPr/>
          <a:lstStyle/>
          <a:p>
            <a:pPr>
              <a:defRPr sz="800" b="1"/>
            </a:pPr>
            <a:endParaRPr lang="es-MX"/>
          </a:p>
        </c:txPr>
        <c:crossAx val="90318336"/>
        <c:crosses val="autoZero"/>
        <c:auto val="1"/>
        <c:lblAlgn val="ctr"/>
        <c:lblOffset val="100"/>
        <c:noMultiLvlLbl val="0"/>
      </c:catAx>
      <c:valAx>
        <c:axId val="90318336"/>
        <c:scaling>
          <c:orientation val="minMax"/>
        </c:scaling>
        <c:delete val="0"/>
        <c:axPos val="l"/>
        <c:majorGridlines/>
        <c:numFmt formatCode="General" sourceLinked="1"/>
        <c:majorTickMark val="out"/>
        <c:minorTickMark val="none"/>
        <c:tickLblPos val="nextTo"/>
        <c:crossAx val="90316800"/>
        <c:crosses val="autoZero"/>
        <c:crossBetween val="between"/>
      </c:valAx>
    </c:plotArea>
    <c:legend>
      <c:legendPos val="r"/>
      <c:overlay val="0"/>
      <c:txPr>
        <a:bodyPr/>
        <a:lstStyle/>
        <a:p>
          <a:pPr>
            <a:defRPr sz="800"/>
          </a:pPr>
          <a:endParaRPr lang="es-MX"/>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Hoja1!$C$38</c:f>
              <c:strCache>
                <c:ptCount val="1"/>
                <c:pt idx="0">
                  <c:v>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Hoja1!$B$39:$B$41</c:f>
              <c:strCache>
                <c:ptCount val="3"/>
                <c:pt idx="0">
                  <c:v>FALSO</c:v>
                </c:pt>
                <c:pt idx="1">
                  <c:v>CIERTO</c:v>
                </c:pt>
                <c:pt idx="2">
                  <c:v>NO INFORMACIÓN</c:v>
                </c:pt>
              </c:strCache>
            </c:strRef>
          </c:cat>
          <c:val>
            <c:numRef>
              <c:f>Hoja1!$C$39:$C$41</c:f>
              <c:numCache>
                <c:formatCode>General</c:formatCode>
                <c:ptCount val="3"/>
                <c:pt idx="0">
                  <c:v>517</c:v>
                </c:pt>
                <c:pt idx="1">
                  <c:v>231</c:v>
                </c:pt>
                <c:pt idx="2">
                  <c:v>2</c:v>
                </c:pt>
              </c:numCache>
            </c:numRef>
          </c:val>
          <c:extLst>
            <c:ext xmlns:c16="http://schemas.microsoft.com/office/drawing/2014/chart" uri="{C3380CC4-5D6E-409C-BE32-E72D297353CC}">
              <c16:uniqueId val="{00000000-47C5-432F-96EC-1A3C3F4FC81C}"/>
            </c:ext>
          </c:extLst>
        </c:ser>
        <c:ser>
          <c:idx val="1"/>
          <c:order val="1"/>
          <c:tx>
            <c:strRef>
              <c:f>Hoja1!$D$38</c:f>
              <c:strCache>
                <c:ptCount val="1"/>
                <c:pt idx="0">
                  <c:v>%</c:v>
                </c:pt>
              </c:strCache>
            </c:strRef>
          </c:tx>
          <c:invertIfNegative val="0"/>
          <c:dLbls>
            <c:dLbl>
              <c:idx val="0"/>
              <c:tx>
                <c:rich>
                  <a:bodyPr/>
                  <a:lstStyle/>
                  <a:p>
                    <a:r>
                      <a:rPr lang="en-US"/>
                      <a:t>68.93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C5-432F-96EC-1A3C3F4FC81C}"/>
                </c:ext>
              </c:extLst>
            </c:dLbl>
            <c:dLbl>
              <c:idx val="1"/>
              <c:tx>
                <c:rich>
                  <a:bodyPr/>
                  <a:lstStyle/>
                  <a:p>
                    <a:r>
                      <a:rPr lang="en-US"/>
                      <a:t>30.8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C5-432F-96EC-1A3C3F4FC81C}"/>
                </c:ext>
              </c:extLst>
            </c:dLbl>
            <c:dLbl>
              <c:idx val="2"/>
              <c:tx>
                <c:rich>
                  <a:bodyPr/>
                  <a:lstStyle/>
                  <a:p>
                    <a:r>
                      <a:rPr lang="en-US"/>
                      <a:t>0.27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C5-432F-96EC-1A3C3F4FC81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Hoja1!$B$39:$B$41</c:f>
              <c:strCache>
                <c:ptCount val="3"/>
                <c:pt idx="0">
                  <c:v>FALSO</c:v>
                </c:pt>
                <c:pt idx="1">
                  <c:v>CIERTO</c:v>
                </c:pt>
                <c:pt idx="2">
                  <c:v>NO INFORMACIÓN</c:v>
                </c:pt>
              </c:strCache>
            </c:strRef>
          </c:cat>
          <c:val>
            <c:numRef>
              <c:f>Hoja1!$D$39:$D$41</c:f>
              <c:numCache>
                <c:formatCode>General</c:formatCode>
                <c:ptCount val="3"/>
                <c:pt idx="0">
                  <c:v>68.930000000000007</c:v>
                </c:pt>
                <c:pt idx="1">
                  <c:v>30.8</c:v>
                </c:pt>
                <c:pt idx="2">
                  <c:v>0.27</c:v>
                </c:pt>
              </c:numCache>
            </c:numRef>
          </c:val>
          <c:extLst>
            <c:ext xmlns:c16="http://schemas.microsoft.com/office/drawing/2014/chart" uri="{C3380CC4-5D6E-409C-BE32-E72D297353CC}">
              <c16:uniqueId val="{00000004-47C5-432F-96EC-1A3C3F4FC81C}"/>
            </c:ext>
          </c:extLst>
        </c:ser>
        <c:dLbls>
          <c:showLegendKey val="0"/>
          <c:showVal val="0"/>
          <c:showCatName val="0"/>
          <c:showSerName val="0"/>
          <c:showPercent val="0"/>
          <c:showBubbleSize val="0"/>
        </c:dLbls>
        <c:gapWidth val="150"/>
        <c:axId val="90344832"/>
        <c:axId val="90350720"/>
      </c:barChart>
      <c:catAx>
        <c:axId val="90344832"/>
        <c:scaling>
          <c:orientation val="minMax"/>
        </c:scaling>
        <c:delete val="0"/>
        <c:axPos val="b"/>
        <c:numFmt formatCode="General" sourceLinked="0"/>
        <c:majorTickMark val="out"/>
        <c:minorTickMark val="none"/>
        <c:tickLblPos val="nextTo"/>
        <c:txPr>
          <a:bodyPr/>
          <a:lstStyle/>
          <a:p>
            <a:pPr>
              <a:defRPr sz="800" b="1"/>
            </a:pPr>
            <a:endParaRPr lang="es-MX"/>
          </a:p>
        </c:txPr>
        <c:crossAx val="90350720"/>
        <c:crosses val="autoZero"/>
        <c:auto val="1"/>
        <c:lblAlgn val="ctr"/>
        <c:lblOffset val="100"/>
        <c:noMultiLvlLbl val="0"/>
      </c:catAx>
      <c:valAx>
        <c:axId val="90350720"/>
        <c:scaling>
          <c:orientation val="minMax"/>
        </c:scaling>
        <c:delete val="0"/>
        <c:axPos val="l"/>
        <c:majorGridlines/>
        <c:numFmt formatCode="General" sourceLinked="1"/>
        <c:majorTickMark val="out"/>
        <c:minorTickMark val="none"/>
        <c:tickLblPos val="nextTo"/>
        <c:crossAx val="90344832"/>
        <c:crosses val="autoZero"/>
        <c:crossBetween val="between"/>
      </c:valAx>
    </c:plotArea>
    <c:legend>
      <c:legendPos val="r"/>
      <c:overlay val="0"/>
      <c:txPr>
        <a:bodyPr/>
        <a:lstStyle/>
        <a:p>
          <a:pPr>
            <a:defRPr sz="800"/>
          </a:pPr>
          <a:endParaRPr lang="es-MX"/>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Hoja1!$B$55</c:f>
              <c:strCache>
                <c:ptCount val="1"/>
                <c:pt idx="0">
                  <c:v>FALSO</c:v>
                </c:pt>
              </c:strCache>
            </c:strRef>
          </c:tx>
          <c:invertIfNegative val="0"/>
          <c:dLbls>
            <c:dLbl>
              <c:idx val="1"/>
              <c:tx>
                <c:rich>
                  <a:bodyPr/>
                  <a:lstStyle/>
                  <a:p>
                    <a:r>
                      <a:rPr lang="en-US"/>
                      <a:t>39.6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A5-4B53-8F2F-4EE08066609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Hoja1!$C$54:$D$54</c:f>
              <c:strCache>
                <c:ptCount val="2"/>
                <c:pt idx="0">
                  <c:v>f</c:v>
                </c:pt>
                <c:pt idx="1">
                  <c:v>%</c:v>
                </c:pt>
              </c:strCache>
            </c:strRef>
          </c:cat>
          <c:val>
            <c:numRef>
              <c:f>Hoja1!$C$55:$D$55</c:f>
              <c:numCache>
                <c:formatCode>General</c:formatCode>
                <c:ptCount val="2"/>
                <c:pt idx="0">
                  <c:v>297</c:v>
                </c:pt>
                <c:pt idx="1">
                  <c:v>39.6</c:v>
                </c:pt>
              </c:numCache>
            </c:numRef>
          </c:val>
          <c:extLst>
            <c:ext xmlns:c16="http://schemas.microsoft.com/office/drawing/2014/chart" uri="{C3380CC4-5D6E-409C-BE32-E72D297353CC}">
              <c16:uniqueId val="{00000001-D4A5-4B53-8F2F-4EE080666098}"/>
            </c:ext>
          </c:extLst>
        </c:ser>
        <c:ser>
          <c:idx val="1"/>
          <c:order val="1"/>
          <c:tx>
            <c:strRef>
              <c:f>Hoja1!$B$56</c:f>
              <c:strCache>
                <c:ptCount val="1"/>
                <c:pt idx="0">
                  <c:v>CIERTO</c:v>
                </c:pt>
              </c:strCache>
            </c:strRef>
          </c:tx>
          <c:invertIfNegative val="0"/>
          <c:dLbls>
            <c:dLbl>
              <c:idx val="1"/>
              <c:tx>
                <c:rich>
                  <a:bodyPr/>
                  <a:lstStyle/>
                  <a:p>
                    <a:r>
                      <a:rPr lang="en-US"/>
                      <a:t>60.4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A5-4B53-8F2F-4EE08066609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Hoja1!$C$54:$D$54</c:f>
              <c:strCache>
                <c:ptCount val="2"/>
                <c:pt idx="0">
                  <c:v>f</c:v>
                </c:pt>
                <c:pt idx="1">
                  <c:v>%</c:v>
                </c:pt>
              </c:strCache>
            </c:strRef>
          </c:cat>
          <c:val>
            <c:numRef>
              <c:f>Hoja1!$C$56:$D$56</c:f>
              <c:numCache>
                <c:formatCode>General</c:formatCode>
                <c:ptCount val="2"/>
                <c:pt idx="0">
                  <c:v>453</c:v>
                </c:pt>
                <c:pt idx="1">
                  <c:v>60.4</c:v>
                </c:pt>
              </c:numCache>
            </c:numRef>
          </c:val>
          <c:extLst>
            <c:ext xmlns:c16="http://schemas.microsoft.com/office/drawing/2014/chart" uri="{C3380CC4-5D6E-409C-BE32-E72D297353CC}">
              <c16:uniqueId val="{00000003-D4A5-4B53-8F2F-4EE080666098}"/>
            </c:ext>
          </c:extLst>
        </c:ser>
        <c:dLbls>
          <c:showLegendKey val="0"/>
          <c:showVal val="0"/>
          <c:showCatName val="0"/>
          <c:showSerName val="0"/>
          <c:showPercent val="0"/>
          <c:showBubbleSize val="0"/>
        </c:dLbls>
        <c:gapWidth val="150"/>
        <c:shape val="cylinder"/>
        <c:axId val="90377600"/>
        <c:axId val="90379392"/>
        <c:axId val="0"/>
      </c:bar3DChart>
      <c:catAx>
        <c:axId val="90377600"/>
        <c:scaling>
          <c:orientation val="minMax"/>
        </c:scaling>
        <c:delete val="0"/>
        <c:axPos val="b"/>
        <c:numFmt formatCode="General" sourceLinked="0"/>
        <c:majorTickMark val="out"/>
        <c:minorTickMark val="none"/>
        <c:tickLblPos val="nextTo"/>
        <c:txPr>
          <a:bodyPr/>
          <a:lstStyle/>
          <a:p>
            <a:pPr>
              <a:defRPr sz="800" b="1"/>
            </a:pPr>
            <a:endParaRPr lang="es-MX"/>
          </a:p>
        </c:txPr>
        <c:crossAx val="90379392"/>
        <c:crosses val="autoZero"/>
        <c:auto val="1"/>
        <c:lblAlgn val="ctr"/>
        <c:lblOffset val="100"/>
        <c:noMultiLvlLbl val="0"/>
      </c:catAx>
      <c:valAx>
        <c:axId val="90379392"/>
        <c:scaling>
          <c:orientation val="minMax"/>
        </c:scaling>
        <c:delete val="0"/>
        <c:axPos val="l"/>
        <c:majorGridlines/>
        <c:numFmt formatCode="General" sourceLinked="1"/>
        <c:majorTickMark val="out"/>
        <c:minorTickMark val="none"/>
        <c:tickLblPos val="nextTo"/>
        <c:crossAx val="90377600"/>
        <c:crosses val="autoZero"/>
        <c:crossBetween val="between"/>
      </c:valAx>
    </c:plotArea>
    <c:legend>
      <c:legendPos val="r"/>
      <c:overlay val="0"/>
      <c:txPr>
        <a:bodyPr/>
        <a:lstStyle/>
        <a:p>
          <a:pPr>
            <a:defRPr sz="800"/>
          </a:pPr>
          <a:endParaRPr lang="es-MX"/>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Hoja1!$C$73</c:f>
              <c:strCache>
                <c:ptCount val="1"/>
                <c:pt idx="0">
                  <c:v>f</c:v>
                </c:pt>
              </c:strCache>
            </c:strRef>
          </c:tx>
          <c:invertIfNegative val="0"/>
          <c:dLbls>
            <c:dLbl>
              <c:idx val="2"/>
              <c:layout>
                <c:manualLayout>
                  <c:x val="2.0050125313283207E-2"/>
                  <c:y val="-4.1830065359477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5C-45A0-86B6-3C5CB854868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Hoja1!$B$74:$B$76</c:f>
              <c:strCache>
                <c:ptCount val="3"/>
                <c:pt idx="0">
                  <c:v>FALSO</c:v>
                </c:pt>
                <c:pt idx="1">
                  <c:v>CIERTO</c:v>
                </c:pt>
                <c:pt idx="2">
                  <c:v>NO INFORMARON</c:v>
                </c:pt>
              </c:strCache>
            </c:strRef>
          </c:cat>
          <c:val>
            <c:numRef>
              <c:f>Hoja1!$C$74:$C$76</c:f>
              <c:numCache>
                <c:formatCode>General</c:formatCode>
                <c:ptCount val="3"/>
                <c:pt idx="0">
                  <c:v>289</c:v>
                </c:pt>
                <c:pt idx="1">
                  <c:v>459</c:v>
                </c:pt>
                <c:pt idx="2">
                  <c:v>2</c:v>
                </c:pt>
              </c:numCache>
            </c:numRef>
          </c:val>
          <c:extLst>
            <c:ext xmlns:c16="http://schemas.microsoft.com/office/drawing/2014/chart" uri="{C3380CC4-5D6E-409C-BE32-E72D297353CC}">
              <c16:uniqueId val="{00000001-455C-45A0-86B6-3C5CB8548686}"/>
            </c:ext>
          </c:extLst>
        </c:ser>
        <c:ser>
          <c:idx val="1"/>
          <c:order val="1"/>
          <c:tx>
            <c:strRef>
              <c:f>Hoja1!$D$73</c:f>
              <c:strCache>
                <c:ptCount val="1"/>
                <c:pt idx="0">
                  <c:v>%</c:v>
                </c:pt>
              </c:strCache>
            </c:strRef>
          </c:tx>
          <c:invertIfNegative val="0"/>
          <c:dLbls>
            <c:dLbl>
              <c:idx val="0"/>
              <c:tx>
                <c:rich>
                  <a:bodyPr/>
                  <a:lstStyle/>
                  <a:p>
                    <a:r>
                      <a:rPr lang="en-US"/>
                      <a:t>38.53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5C-45A0-86B6-3C5CB8548686}"/>
                </c:ext>
              </c:extLst>
            </c:dLbl>
            <c:dLbl>
              <c:idx val="1"/>
              <c:tx>
                <c:rich>
                  <a:bodyPr/>
                  <a:lstStyle/>
                  <a:p>
                    <a:r>
                      <a:rPr lang="en-US"/>
                      <a:t>61.2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5C-45A0-86B6-3C5CB8548686}"/>
                </c:ext>
              </c:extLst>
            </c:dLbl>
            <c:dLbl>
              <c:idx val="2"/>
              <c:layout>
                <c:manualLayout>
                  <c:x val="1.6708437761069464E-2"/>
                  <c:y val="-0.15163439864134631"/>
                </c:manualLayout>
              </c:layout>
              <c:tx>
                <c:rich>
                  <a:bodyPr/>
                  <a:lstStyle/>
                  <a:p>
                    <a:r>
                      <a:rPr lang="en-US"/>
                      <a:t>0.27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5C-45A0-86B6-3C5CB854868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Hoja1!$B$74:$B$76</c:f>
              <c:strCache>
                <c:ptCount val="3"/>
                <c:pt idx="0">
                  <c:v>FALSO</c:v>
                </c:pt>
                <c:pt idx="1">
                  <c:v>CIERTO</c:v>
                </c:pt>
                <c:pt idx="2">
                  <c:v>NO INFORMARON</c:v>
                </c:pt>
              </c:strCache>
            </c:strRef>
          </c:cat>
          <c:val>
            <c:numRef>
              <c:f>Hoja1!$D$74:$D$76</c:f>
              <c:numCache>
                <c:formatCode>General</c:formatCode>
                <c:ptCount val="3"/>
                <c:pt idx="0">
                  <c:v>38.53</c:v>
                </c:pt>
                <c:pt idx="1">
                  <c:v>61.2</c:v>
                </c:pt>
                <c:pt idx="2">
                  <c:v>0.27</c:v>
                </c:pt>
              </c:numCache>
            </c:numRef>
          </c:val>
          <c:extLst>
            <c:ext xmlns:c16="http://schemas.microsoft.com/office/drawing/2014/chart" uri="{C3380CC4-5D6E-409C-BE32-E72D297353CC}">
              <c16:uniqueId val="{00000005-455C-45A0-86B6-3C5CB8548686}"/>
            </c:ext>
          </c:extLst>
        </c:ser>
        <c:dLbls>
          <c:showLegendKey val="0"/>
          <c:showVal val="0"/>
          <c:showCatName val="0"/>
          <c:showSerName val="0"/>
          <c:showPercent val="0"/>
          <c:showBubbleSize val="0"/>
        </c:dLbls>
        <c:gapWidth val="150"/>
        <c:shape val="cone"/>
        <c:axId val="90414464"/>
        <c:axId val="90416256"/>
        <c:axId val="0"/>
      </c:bar3DChart>
      <c:catAx>
        <c:axId val="90414464"/>
        <c:scaling>
          <c:orientation val="minMax"/>
        </c:scaling>
        <c:delete val="0"/>
        <c:axPos val="b"/>
        <c:numFmt formatCode="General" sourceLinked="0"/>
        <c:majorTickMark val="out"/>
        <c:minorTickMark val="none"/>
        <c:tickLblPos val="nextTo"/>
        <c:txPr>
          <a:bodyPr/>
          <a:lstStyle/>
          <a:p>
            <a:pPr>
              <a:defRPr sz="800" b="1"/>
            </a:pPr>
            <a:endParaRPr lang="es-MX"/>
          </a:p>
        </c:txPr>
        <c:crossAx val="90416256"/>
        <c:crosses val="autoZero"/>
        <c:auto val="1"/>
        <c:lblAlgn val="ctr"/>
        <c:lblOffset val="100"/>
        <c:noMultiLvlLbl val="0"/>
      </c:catAx>
      <c:valAx>
        <c:axId val="90416256"/>
        <c:scaling>
          <c:orientation val="minMax"/>
        </c:scaling>
        <c:delete val="0"/>
        <c:axPos val="l"/>
        <c:majorGridlines/>
        <c:numFmt formatCode="General" sourceLinked="1"/>
        <c:majorTickMark val="out"/>
        <c:minorTickMark val="none"/>
        <c:tickLblPos val="nextTo"/>
        <c:crossAx val="90414464"/>
        <c:crosses val="autoZero"/>
        <c:crossBetween val="between"/>
      </c:valAx>
    </c:plotArea>
    <c:legend>
      <c:legendPos val="r"/>
      <c:overlay val="0"/>
      <c:txPr>
        <a:bodyPr/>
        <a:lstStyle/>
        <a:p>
          <a:pPr>
            <a:defRPr sz="800"/>
          </a:pPr>
          <a:endParaRPr lang="es-MX"/>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Hoja1!$C$90</c:f>
              <c:strCache>
                <c:ptCount val="1"/>
                <c:pt idx="0">
                  <c:v>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Hoja1!$B$91:$B$93</c:f>
              <c:strCache>
                <c:ptCount val="3"/>
                <c:pt idx="0">
                  <c:v>FALSO</c:v>
                </c:pt>
                <c:pt idx="1">
                  <c:v>CIERTO</c:v>
                </c:pt>
                <c:pt idx="2">
                  <c:v>NO INFORMARON</c:v>
                </c:pt>
              </c:strCache>
            </c:strRef>
          </c:cat>
          <c:val>
            <c:numRef>
              <c:f>Hoja1!$C$91:$C$93</c:f>
              <c:numCache>
                <c:formatCode>General</c:formatCode>
                <c:ptCount val="3"/>
                <c:pt idx="0">
                  <c:v>556</c:v>
                </c:pt>
                <c:pt idx="1">
                  <c:v>193</c:v>
                </c:pt>
                <c:pt idx="2">
                  <c:v>1</c:v>
                </c:pt>
              </c:numCache>
            </c:numRef>
          </c:val>
          <c:extLst>
            <c:ext xmlns:c16="http://schemas.microsoft.com/office/drawing/2014/chart" uri="{C3380CC4-5D6E-409C-BE32-E72D297353CC}">
              <c16:uniqueId val="{00000000-2D9D-4538-9CCE-2C1BB49FC3A5}"/>
            </c:ext>
          </c:extLst>
        </c:ser>
        <c:ser>
          <c:idx val="1"/>
          <c:order val="1"/>
          <c:tx>
            <c:strRef>
              <c:f>Hoja1!$D$90</c:f>
              <c:strCache>
                <c:ptCount val="1"/>
                <c:pt idx="0">
                  <c:v>%</c:v>
                </c:pt>
              </c:strCache>
            </c:strRef>
          </c:tx>
          <c:invertIfNegative val="0"/>
          <c:dLbls>
            <c:dLbl>
              <c:idx val="0"/>
              <c:tx>
                <c:rich>
                  <a:bodyPr/>
                  <a:lstStyle/>
                  <a:p>
                    <a:r>
                      <a:rPr lang="en-US"/>
                      <a:t>74.13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9D-4538-9CCE-2C1BB49FC3A5}"/>
                </c:ext>
              </c:extLst>
            </c:dLbl>
            <c:dLbl>
              <c:idx val="2"/>
              <c:tx>
                <c:rich>
                  <a:bodyPr/>
                  <a:lstStyle/>
                  <a:p>
                    <a:r>
                      <a:rPr lang="en-US"/>
                      <a:t>0.14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9D-4538-9CCE-2C1BB49FC3A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Hoja1!$B$91:$B$93</c:f>
              <c:strCache>
                <c:ptCount val="3"/>
                <c:pt idx="0">
                  <c:v>FALSO</c:v>
                </c:pt>
                <c:pt idx="1">
                  <c:v>CIERTO</c:v>
                </c:pt>
                <c:pt idx="2">
                  <c:v>NO INFORMARON</c:v>
                </c:pt>
              </c:strCache>
            </c:strRef>
          </c:cat>
          <c:val>
            <c:numRef>
              <c:f>Hoja1!$D$91:$D$93</c:f>
              <c:numCache>
                <c:formatCode>General</c:formatCode>
                <c:ptCount val="3"/>
                <c:pt idx="0">
                  <c:v>74.13</c:v>
                </c:pt>
                <c:pt idx="1">
                  <c:v>25.73</c:v>
                </c:pt>
                <c:pt idx="2">
                  <c:v>0.14000000000000001</c:v>
                </c:pt>
              </c:numCache>
            </c:numRef>
          </c:val>
          <c:extLst>
            <c:ext xmlns:c16="http://schemas.microsoft.com/office/drawing/2014/chart" uri="{C3380CC4-5D6E-409C-BE32-E72D297353CC}">
              <c16:uniqueId val="{00000003-2D9D-4538-9CCE-2C1BB49FC3A5}"/>
            </c:ext>
          </c:extLst>
        </c:ser>
        <c:dLbls>
          <c:showLegendKey val="0"/>
          <c:showVal val="0"/>
          <c:showCatName val="0"/>
          <c:showSerName val="0"/>
          <c:showPercent val="0"/>
          <c:showBubbleSize val="0"/>
        </c:dLbls>
        <c:gapWidth val="150"/>
        <c:shape val="box"/>
        <c:axId val="278334848"/>
        <c:axId val="90453120"/>
        <c:axId val="278159808"/>
      </c:bar3DChart>
      <c:catAx>
        <c:axId val="278334848"/>
        <c:scaling>
          <c:orientation val="minMax"/>
        </c:scaling>
        <c:delete val="0"/>
        <c:axPos val="b"/>
        <c:numFmt formatCode="General" sourceLinked="0"/>
        <c:majorTickMark val="out"/>
        <c:minorTickMark val="none"/>
        <c:tickLblPos val="nextTo"/>
        <c:txPr>
          <a:bodyPr/>
          <a:lstStyle/>
          <a:p>
            <a:pPr>
              <a:defRPr sz="800" b="1"/>
            </a:pPr>
            <a:endParaRPr lang="es-MX"/>
          </a:p>
        </c:txPr>
        <c:crossAx val="90453120"/>
        <c:crosses val="autoZero"/>
        <c:auto val="1"/>
        <c:lblAlgn val="ctr"/>
        <c:lblOffset val="100"/>
        <c:noMultiLvlLbl val="0"/>
      </c:catAx>
      <c:valAx>
        <c:axId val="90453120"/>
        <c:scaling>
          <c:orientation val="minMax"/>
        </c:scaling>
        <c:delete val="0"/>
        <c:axPos val="l"/>
        <c:majorGridlines/>
        <c:numFmt formatCode="General" sourceLinked="1"/>
        <c:majorTickMark val="out"/>
        <c:minorTickMark val="none"/>
        <c:tickLblPos val="nextTo"/>
        <c:crossAx val="278334848"/>
        <c:crosses val="autoZero"/>
        <c:crossBetween val="between"/>
      </c:valAx>
      <c:serAx>
        <c:axId val="278159808"/>
        <c:scaling>
          <c:orientation val="minMax"/>
        </c:scaling>
        <c:delete val="0"/>
        <c:axPos val="b"/>
        <c:majorTickMark val="out"/>
        <c:minorTickMark val="none"/>
        <c:tickLblPos val="nextTo"/>
        <c:crossAx val="90453120"/>
        <c:crosses val="autoZero"/>
      </c:serAx>
    </c:plotArea>
    <c:legend>
      <c:legendPos val="r"/>
      <c:overlay val="0"/>
      <c:txPr>
        <a:bodyPr/>
        <a:lstStyle/>
        <a:p>
          <a:pPr>
            <a:defRPr sz="800"/>
          </a:pPr>
          <a:endParaRPr lang="es-MX"/>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Hoja1!$C$105</c:f>
              <c:strCache>
                <c:ptCount val="1"/>
                <c:pt idx="0">
                  <c:v>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Hoja1!$B$106:$B$108</c:f>
              <c:strCache>
                <c:ptCount val="3"/>
                <c:pt idx="0">
                  <c:v>FALSO</c:v>
                </c:pt>
                <c:pt idx="1">
                  <c:v>CIERTO</c:v>
                </c:pt>
                <c:pt idx="2">
                  <c:v>NO INFORMARON</c:v>
                </c:pt>
              </c:strCache>
            </c:strRef>
          </c:cat>
          <c:val>
            <c:numRef>
              <c:f>Hoja1!$C$106:$C$108</c:f>
              <c:numCache>
                <c:formatCode>General</c:formatCode>
                <c:ptCount val="3"/>
                <c:pt idx="0">
                  <c:v>164</c:v>
                </c:pt>
                <c:pt idx="1">
                  <c:v>585</c:v>
                </c:pt>
                <c:pt idx="2">
                  <c:v>1</c:v>
                </c:pt>
              </c:numCache>
            </c:numRef>
          </c:val>
          <c:extLst>
            <c:ext xmlns:c16="http://schemas.microsoft.com/office/drawing/2014/chart" uri="{C3380CC4-5D6E-409C-BE32-E72D297353CC}">
              <c16:uniqueId val="{00000000-6E3C-4720-B300-B16E265E2566}"/>
            </c:ext>
          </c:extLst>
        </c:ser>
        <c:ser>
          <c:idx val="1"/>
          <c:order val="1"/>
          <c:tx>
            <c:strRef>
              <c:f>Hoja1!$D$105</c:f>
              <c:strCache>
                <c:ptCount val="1"/>
                <c:pt idx="0">
                  <c:v>%</c:v>
                </c:pt>
              </c:strCache>
            </c:strRef>
          </c:tx>
          <c:invertIfNegative val="0"/>
          <c:dLbls>
            <c:dLbl>
              <c:idx val="0"/>
              <c:tx>
                <c:rich>
                  <a:bodyPr/>
                  <a:lstStyle/>
                  <a:p>
                    <a:r>
                      <a:rPr lang="en-US"/>
                      <a:t>21.87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3C-4720-B300-B16E265E2566}"/>
                </c:ext>
              </c:extLst>
            </c:dLbl>
            <c:dLbl>
              <c:idx val="2"/>
              <c:tx>
                <c:rich>
                  <a:bodyPr/>
                  <a:lstStyle/>
                  <a:p>
                    <a:r>
                      <a:rPr lang="en-US"/>
                      <a:t>0.13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3C-4720-B300-B16E265E256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Hoja1!$B$106:$B$108</c:f>
              <c:strCache>
                <c:ptCount val="3"/>
                <c:pt idx="0">
                  <c:v>FALSO</c:v>
                </c:pt>
                <c:pt idx="1">
                  <c:v>CIERTO</c:v>
                </c:pt>
                <c:pt idx="2">
                  <c:v>NO INFORMARON</c:v>
                </c:pt>
              </c:strCache>
            </c:strRef>
          </c:cat>
          <c:val>
            <c:numRef>
              <c:f>Hoja1!$D$106:$D$108</c:f>
              <c:numCache>
                <c:formatCode>General</c:formatCode>
                <c:ptCount val="3"/>
                <c:pt idx="0">
                  <c:v>21.87</c:v>
                </c:pt>
                <c:pt idx="1">
                  <c:v>78</c:v>
                </c:pt>
                <c:pt idx="2">
                  <c:v>0.13</c:v>
                </c:pt>
              </c:numCache>
            </c:numRef>
          </c:val>
          <c:extLst>
            <c:ext xmlns:c16="http://schemas.microsoft.com/office/drawing/2014/chart" uri="{C3380CC4-5D6E-409C-BE32-E72D297353CC}">
              <c16:uniqueId val="{00000003-6E3C-4720-B300-B16E265E2566}"/>
            </c:ext>
          </c:extLst>
        </c:ser>
        <c:dLbls>
          <c:showLegendKey val="0"/>
          <c:showVal val="0"/>
          <c:showCatName val="0"/>
          <c:showSerName val="0"/>
          <c:showPercent val="0"/>
          <c:showBubbleSize val="0"/>
        </c:dLbls>
        <c:gapWidth val="150"/>
        <c:shape val="pyramid"/>
        <c:axId val="90489600"/>
        <c:axId val="90491136"/>
        <c:axId val="90493376"/>
      </c:bar3DChart>
      <c:catAx>
        <c:axId val="90489600"/>
        <c:scaling>
          <c:orientation val="minMax"/>
        </c:scaling>
        <c:delete val="0"/>
        <c:axPos val="b"/>
        <c:numFmt formatCode="General" sourceLinked="0"/>
        <c:majorTickMark val="out"/>
        <c:minorTickMark val="none"/>
        <c:tickLblPos val="nextTo"/>
        <c:txPr>
          <a:bodyPr/>
          <a:lstStyle/>
          <a:p>
            <a:pPr>
              <a:defRPr sz="800" b="1"/>
            </a:pPr>
            <a:endParaRPr lang="es-MX"/>
          </a:p>
        </c:txPr>
        <c:crossAx val="90491136"/>
        <c:crosses val="autoZero"/>
        <c:auto val="1"/>
        <c:lblAlgn val="ctr"/>
        <c:lblOffset val="100"/>
        <c:noMultiLvlLbl val="0"/>
      </c:catAx>
      <c:valAx>
        <c:axId val="90491136"/>
        <c:scaling>
          <c:orientation val="minMax"/>
        </c:scaling>
        <c:delete val="0"/>
        <c:axPos val="l"/>
        <c:majorGridlines/>
        <c:numFmt formatCode="General" sourceLinked="1"/>
        <c:majorTickMark val="out"/>
        <c:minorTickMark val="none"/>
        <c:tickLblPos val="nextTo"/>
        <c:crossAx val="90489600"/>
        <c:crosses val="autoZero"/>
        <c:crossBetween val="between"/>
      </c:valAx>
      <c:serAx>
        <c:axId val="90493376"/>
        <c:scaling>
          <c:orientation val="minMax"/>
        </c:scaling>
        <c:delete val="0"/>
        <c:axPos val="b"/>
        <c:majorTickMark val="out"/>
        <c:minorTickMark val="none"/>
        <c:tickLblPos val="nextTo"/>
        <c:crossAx val="90491136"/>
        <c:crosses val="autoZero"/>
      </c:serAx>
    </c:plotArea>
    <c:legend>
      <c:legendPos val="r"/>
      <c:overlay val="0"/>
      <c:txPr>
        <a:bodyPr/>
        <a:lstStyle/>
        <a:p>
          <a:pPr>
            <a:defRPr sz="800"/>
          </a:pPr>
          <a:endParaRPr lang="es-MX"/>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Hoja1!$C$121</c:f>
              <c:strCache>
                <c:ptCount val="1"/>
                <c:pt idx="0">
                  <c:v>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Hoja1!$B$122:$B$124</c:f>
              <c:strCache>
                <c:ptCount val="3"/>
                <c:pt idx="0">
                  <c:v>FALSO</c:v>
                </c:pt>
                <c:pt idx="1">
                  <c:v>CIERTO</c:v>
                </c:pt>
                <c:pt idx="2">
                  <c:v>NO INFORMARON</c:v>
                </c:pt>
              </c:strCache>
            </c:strRef>
          </c:cat>
          <c:val>
            <c:numRef>
              <c:f>Hoja1!$C$122:$C$124</c:f>
              <c:numCache>
                <c:formatCode>General</c:formatCode>
                <c:ptCount val="3"/>
                <c:pt idx="0">
                  <c:v>94</c:v>
                </c:pt>
                <c:pt idx="1">
                  <c:v>655</c:v>
                </c:pt>
                <c:pt idx="2">
                  <c:v>1</c:v>
                </c:pt>
              </c:numCache>
            </c:numRef>
          </c:val>
          <c:extLst>
            <c:ext xmlns:c16="http://schemas.microsoft.com/office/drawing/2014/chart" uri="{C3380CC4-5D6E-409C-BE32-E72D297353CC}">
              <c16:uniqueId val="{00000000-A0BD-40FF-85E4-30C98FF4D904}"/>
            </c:ext>
          </c:extLst>
        </c:ser>
        <c:ser>
          <c:idx val="1"/>
          <c:order val="1"/>
          <c:tx>
            <c:strRef>
              <c:f>Hoja1!$D$121</c:f>
              <c:strCache>
                <c:ptCount val="1"/>
                <c:pt idx="0">
                  <c:v>%</c:v>
                </c:pt>
              </c:strCache>
            </c:strRef>
          </c:tx>
          <c:invertIfNegative val="0"/>
          <c:dLbls>
            <c:dLbl>
              <c:idx val="0"/>
              <c:tx>
                <c:rich>
                  <a:bodyPr/>
                  <a:lstStyle/>
                  <a:p>
                    <a:r>
                      <a:rPr lang="en-US"/>
                      <a:t>12.53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BD-40FF-85E4-30C98FF4D904}"/>
                </c:ext>
              </c:extLst>
            </c:dLbl>
            <c:dLbl>
              <c:idx val="1"/>
              <c:tx>
                <c:rich>
                  <a:bodyPr/>
                  <a:lstStyle/>
                  <a:p>
                    <a:r>
                      <a:rPr lang="en-US"/>
                      <a:t>87.34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BD-40FF-85E4-30C98FF4D904}"/>
                </c:ext>
              </c:extLst>
            </c:dLbl>
            <c:dLbl>
              <c:idx val="2"/>
              <c:tx>
                <c:rich>
                  <a:bodyPr/>
                  <a:lstStyle/>
                  <a:p>
                    <a:r>
                      <a:rPr lang="en-US"/>
                      <a:t>0.13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BD-40FF-85E4-30C98FF4D90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Hoja1!$B$122:$B$124</c:f>
              <c:strCache>
                <c:ptCount val="3"/>
                <c:pt idx="0">
                  <c:v>FALSO</c:v>
                </c:pt>
                <c:pt idx="1">
                  <c:v>CIERTO</c:v>
                </c:pt>
                <c:pt idx="2">
                  <c:v>NO INFORMARON</c:v>
                </c:pt>
              </c:strCache>
            </c:strRef>
          </c:cat>
          <c:val>
            <c:numRef>
              <c:f>Hoja1!$D$122:$D$124</c:f>
              <c:numCache>
                <c:formatCode>General</c:formatCode>
                <c:ptCount val="3"/>
                <c:pt idx="0">
                  <c:v>12.53</c:v>
                </c:pt>
                <c:pt idx="1">
                  <c:v>87.34</c:v>
                </c:pt>
                <c:pt idx="2">
                  <c:v>0.13</c:v>
                </c:pt>
              </c:numCache>
            </c:numRef>
          </c:val>
          <c:extLst>
            <c:ext xmlns:c16="http://schemas.microsoft.com/office/drawing/2014/chart" uri="{C3380CC4-5D6E-409C-BE32-E72D297353CC}">
              <c16:uniqueId val="{00000004-A0BD-40FF-85E4-30C98FF4D904}"/>
            </c:ext>
          </c:extLst>
        </c:ser>
        <c:dLbls>
          <c:showLegendKey val="0"/>
          <c:showVal val="0"/>
          <c:showCatName val="0"/>
          <c:showSerName val="0"/>
          <c:showPercent val="0"/>
          <c:showBubbleSize val="0"/>
        </c:dLbls>
        <c:gapWidth val="150"/>
        <c:axId val="90523136"/>
        <c:axId val="90524672"/>
      </c:barChart>
      <c:catAx>
        <c:axId val="90523136"/>
        <c:scaling>
          <c:orientation val="minMax"/>
        </c:scaling>
        <c:delete val="0"/>
        <c:axPos val="b"/>
        <c:numFmt formatCode="General" sourceLinked="0"/>
        <c:majorTickMark val="out"/>
        <c:minorTickMark val="none"/>
        <c:tickLblPos val="nextTo"/>
        <c:txPr>
          <a:bodyPr/>
          <a:lstStyle/>
          <a:p>
            <a:pPr>
              <a:defRPr sz="800" b="1"/>
            </a:pPr>
            <a:endParaRPr lang="es-MX"/>
          </a:p>
        </c:txPr>
        <c:crossAx val="90524672"/>
        <c:crosses val="autoZero"/>
        <c:auto val="1"/>
        <c:lblAlgn val="ctr"/>
        <c:lblOffset val="100"/>
        <c:noMultiLvlLbl val="0"/>
      </c:catAx>
      <c:valAx>
        <c:axId val="90524672"/>
        <c:scaling>
          <c:orientation val="minMax"/>
        </c:scaling>
        <c:delete val="0"/>
        <c:axPos val="l"/>
        <c:majorGridlines/>
        <c:numFmt formatCode="General" sourceLinked="1"/>
        <c:majorTickMark val="out"/>
        <c:minorTickMark val="none"/>
        <c:tickLblPos val="nextTo"/>
        <c:crossAx val="90523136"/>
        <c:crosses val="autoZero"/>
        <c:crossBetween val="between"/>
      </c:valAx>
    </c:plotArea>
    <c:legend>
      <c:legendPos val="r"/>
      <c:overlay val="0"/>
      <c:txPr>
        <a:bodyPr/>
        <a:lstStyle/>
        <a:p>
          <a:pPr>
            <a:defRPr sz="800"/>
          </a:pPr>
          <a:endParaRPr lang="es-MX"/>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0DA9-09E1-403E-9A86-662B997B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5122</Words>
  <Characters>28171</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FRANCISCO</cp:lastModifiedBy>
  <cp:revision>8</cp:revision>
  <dcterms:created xsi:type="dcterms:W3CDTF">2016-08-27T23:13:00Z</dcterms:created>
  <dcterms:modified xsi:type="dcterms:W3CDTF">2017-03-23T04:14:00Z</dcterms:modified>
</cp:coreProperties>
</file>