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C26EA" w14:textId="6A1488F4" w:rsidR="007E67F2" w:rsidRPr="00233072" w:rsidRDefault="00233072" w:rsidP="007E67F2">
      <w:pPr>
        <w:pStyle w:val="Ttulo"/>
        <w:spacing w:before="240" w:line="360" w:lineRule="auto"/>
        <w:rPr>
          <w:i/>
          <w:iCs/>
          <w:color w:val="000000" w:themeColor="text1"/>
          <w:sz w:val="24"/>
          <w:szCs w:val="24"/>
        </w:rPr>
      </w:pPr>
      <w:bookmarkStart w:id="0" w:name="_Hlk187738743"/>
      <w:r w:rsidRPr="00233072">
        <w:rPr>
          <w:i/>
          <w:iCs/>
          <w:color w:val="000000" w:themeColor="text1"/>
          <w:sz w:val="24"/>
          <w:szCs w:val="24"/>
        </w:rPr>
        <w:t>https://doi.org/10.23913/ride.v15i30.2238</w:t>
      </w:r>
      <w:bookmarkEnd w:id="0"/>
    </w:p>
    <w:p w14:paraId="0962E629" w14:textId="3B370666" w:rsidR="007E67F2" w:rsidRPr="007E67F2" w:rsidRDefault="007E67F2" w:rsidP="007E67F2">
      <w:pPr>
        <w:pStyle w:val="Ttulo"/>
        <w:spacing w:before="240" w:line="360" w:lineRule="auto"/>
        <w:rPr>
          <w:sz w:val="24"/>
          <w:szCs w:val="24"/>
        </w:rPr>
      </w:pPr>
      <w:r w:rsidRPr="007E67F2">
        <w:rPr>
          <w:i/>
          <w:iCs/>
          <w:color w:val="000000" w:themeColor="text1"/>
          <w:sz w:val="24"/>
          <w:szCs w:val="24"/>
        </w:rPr>
        <w:t>Artículos científicos</w:t>
      </w:r>
    </w:p>
    <w:p w14:paraId="30DC7B7D" w14:textId="0BD39291" w:rsidR="0050587F" w:rsidRPr="007E67F2" w:rsidRDefault="0050587F" w:rsidP="007E67F2">
      <w:pPr>
        <w:pStyle w:val="Ttulo"/>
        <w:spacing w:after="0"/>
        <w:rPr>
          <w:rFonts w:ascii="Calibri" w:hAnsi="Calibri" w:cs="Calibri"/>
          <w:bCs w:val="0"/>
          <w:sz w:val="32"/>
          <w:szCs w:val="32"/>
          <w:lang w:val="es-MX"/>
        </w:rPr>
      </w:pPr>
      <w:r w:rsidRPr="007E67F2">
        <w:rPr>
          <w:rFonts w:ascii="Calibri" w:hAnsi="Calibri" w:cs="Calibri"/>
          <w:bCs w:val="0"/>
          <w:sz w:val="32"/>
          <w:szCs w:val="32"/>
          <w:lang w:val="es-MX"/>
        </w:rPr>
        <w:t xml:space="preserve">Desempeño presupuestario de la universidad pública y el subsidio gubernamental; caso de la Universidad Juárez el </w:t>
      </w:r>
      <w:r w:rsidR="00202C54" w:rsidRPr="007E67F2">
        <w:rPr>
          <w:rFonts w:ascii="Calibri" w:hAnsi="Calibri" w:cs="Calibri"/>
          <w:bCs w:val="0"/>
          <w:sz w:val="32"/>
          <w:szCs w:val="32"/>
          <w:lang w:val="es-MX"/>
        </w:rPr>
        <w:t>E</w:t>
      </w:r>
      <w:r w:rsidRPr="007E67F2">
        <w:rPr>
          <w:rFonts w:ascii="Calibri" w:hAnsi="Calibri" w:cs="Calibri"/>
          <w:bCs w:val="0"/>
          <w:sz w:val="32"/>
          <w:szCs w:val="32"/>
          <w:lang w:val="es-MX"/>
        </w:rPr>
        <w:t>stado de Durango</w:t>
      </w:r>
    </w:p>
    <w:p w14:paraId="02D88C4C" w14:textId="1E664E88" w:rsidR="001F1EC4" w:rsidRPr="006B4F0C" w:rsidRDefault="007E67F2" w:rsidP="007E67F2">
      <w:pPr>
        <w:pStyle w:val="Default"/>
        <w:spacing w:line="276" w:lineRule="auto"/>
        <w:jc w:val="right"/>
        <w:rPr>
          <w:rFonts w:ascii="Calibri" w:eastAsiaTheme="minorHAnsi" w:hAnsi="Calibri" w:cs="Calibri"/>
          <w:b/>
          <w:i/>
          <w:iCs/>
          <w:color w:val="auto"/>
          <w:sz w:val="28"/>
          <w:szCs w:val="28"/>
          <w:lang w:val="en-US" w:eastAsia="en-US"/>
        </w:rPr>
      </w:pPr>
      <w:r w:rsidRPr="001429F2">
        <w:rPr>
          <w:rFonts w:ascii="Calibri" w:eastAsiaTheme="minorHAnsi" w:hAnsi="Calibri" w:cs="Calibri"/>
          <w:b/>
          <w:i/>
          <w:iCs/>
          <w:color w:val="auto"/>
          <w:sz w:val="28"/>
          <w:szCs w:val="28"/>
          <w:lang w:val="en-US" w:eastAsia="en-US"/>
        </w:rPr>
        <w:br/>
      </w:r>
      <w:r w:rsidR="0050587F" w:rsidRPr="006B4F0C">
        <w:rPr>
          <w:rFonts w:ascii="Calibri" w:eastAsiaTheme="minorHAnsi" w:hAnsi="Calibri" w:cs="Calibri"/>
          <w:b/>
          <w:i/>
          <w:iCs/>
          <w:color w:val="auto"/>
          <w:sz w:val="28"/>
          <w:szCs w:val="28"/>
          <w:lang w:val="en-US" w:eastAsia="en-US"/>
        </w:rPr>
        <w:t>Budgetary performance of public universities and government subsidies; the case of the Universidad Juárez del Estado de Durang</w:t>
      </w:r>
      <w:r w:rsidRPr="006B4F0C">
        <w:rPr>
          <w:rFonts w:ascii="Calibri" w:eastAsiaTheme="minorHAnsi" w:hAnsi="Calibri" w:cs="Calibri"/>
          <w:b/>
          <w:i/>
          <w:iCs/>
          <w:color w:val="auto"/>
          <w:sz w:val="28"/>
          <w:szCs w:val="28"/>
          <w:lang w:val="en-US" w:eastAsia="en-US"/>
        </w:rPr>
        <w:t>o</w:t>
      </w:r>
    </w:p>
    <w:p w14:paraId="50807552" w14:textId="55DF7705" w:rsidR="007E67F2" w:rsidRPr="007E67F2" w:rsidRDefault="007E67F2" w:rsidP="007E67F2">
      <w:pPr>
        <w:pStyle w:val="Default"/>
        <w:spacing w:line="276" w:lineRule="auto"/>
        <w:jc w:val="right"/>
        <w:rPr>
          <w:rFonts w:ascii="Calibri" w:eastAsiaTheme="minorHAnsi" w:hAnsi="Calibri" w:cs="Calibri"/>
          <w:b/>
          <w:i/>
          <w:iCs/>
          <w:color w:val="auto"/>
          <w:sz w:val="28"/>
          <w:szCs w:val="28"/>
          <w:lang w:eastAsia="en-US"/>
        </w:rPr>
      </w:pPr>
      <w:r w:rsidRPr="001429F2">
        <w:rPr>
          <w:rFonts w:ascii="Calibri" w:eastAsiaTheme="minorHAnsi" w:hAnsi="Calibri" w:cs="Calibri"/>
          <w:b/>
          <w:i/>
          <w:iCs/>
          <w:color w:val="auto"/>
          <w:sz w:val="28"/>
          <w:szCs w:val="28"/>
          <w:lang w:eastAsia="en-US"/>
        </w:rPr>
        <w:br/>
      </w:r>
      <w:proofErr w:type="spellStart"/>
      <w:r w:rsidRPr="007E67F2">
        <w:rPr>
          <w:rFonts w:ascii="Calibri" w:eastAsiaTheme="minorHAnsi" w:hAnsi="Calibri" w:cs="Calibri"/>
          <w:b/>
          <w:i/>
          <w:iCs/>
          <w:color w:val="auto"/>
          <w:sz w:val="28"/>
          <w:szCs w:val="28"/>
          <w:lang w:eastAsia="en-US"/>
        </w:rPr>
        <w:t>Desempenho</w:t>
      </w:r>
      <w:proofErr w:type="spellEnd"/>
      <w:r w:rsidRPr="007E67F2">
        <w:rPr>
          <w:rFonts w:ascii="Calibri" w:eastAsiaTheme="minorHAnsi" w:hAnsi="Calibri" w:cs="Calibri"/>
          <w:b/>
          <w:i/>
          <w:iCs/>
          <w:color w:val="auto"/>
          <w:sz w:val="28"/>
          <w:szCs w:val="28"/>
          <w:lang w:eastAsia="en-US"/>
        </w:rPr>
        <w:t xml:space="preserve"> </w:t>
      </w:r>
      <w:proofErr w:type="spellStart"/>
      <w:r w:rsidRPr="007E67F2">
        <w:rPr>
          <w:rFonts w:ascii="Calibri" w:eastAsiaTheme="minorHAnsi" w:hAnsi="Calibri" w:cs="Calibri"/>
          <w:b/>
          <w:i/>
          <w:iCs/>
          <w:color w:val="auto"/>
          <w:sz w:val="28"/>
          <w:szCs w:val="28"/>
          <w:lang w:eastAsia="en-US"/>
        </w:rPr>
        <w:t>orçamentário</w:t>
      </w:r>
      <w:proofErr w:type="spellEnd"/>
      <w:r w:rsidRPr="007E67F2">
        <w:rPr>
          <w:rFonts w:ascii="Calibri" w:eastAsiaTheme="minorHAnsi" w:hAnsi="Calibri" w:cs="Calibri"/>
          <w:b/>
          <w:i/>
          <w:iCs/>
          <w:color w:val="auto"/>
          <w:sz w:val="28"/>
          <w:szCs w:val="28"/>
          <w:lang w:eastAsia="en-US"/>
        </w:rPr>
        <w:t xml:space="preserve"> das universidades públicas e </w:t>
      </w:r>
      <w:proofErr w:type="spellStart"/>
      <w:r w:rsidRPr="007E67F2">
        <w:rPr>
          <w:rFonts w:ascii="Calibri" w:eastAsiaTheme="minorHAnsi" w:hAnsi="Calibri" w:cs="Calibri"/>
          <w:b/>
          <w:i/>
          <w:iCs/>
          <w:color w:val="auto"/>
          <w:sz w:val="28"/>
          <w:szCs w:val="28"/>
          <w:lang w:eastAsia="en-US"/>
        </w:rPr>
        <w:t>subsídios</w:t>
      </w:r>
      <w:proofErr w:type="spellEnd"/>
      <w:r w:rsidRPr="007E67F2">
        <w:rPr>
          <w:rFonts w:ascii="Calibri" w:eastAsiaTheme="minorHAnsi" w:hAnsi="Calibri" w:cs="Calibri"/>
          <w:b/>
          <w:i/>
          <w:iCs/>
          <w:color w:val="auto"/>
          <w:sz w:val="28"/>
          <w:szCs w:val="28"/>
          <w:lang w:eastAsia="en-US"/>
        </w:rPr>
        <w:t xml:space="preserve"> </w:t>
      </w:r>
      <w:proofErr w:type="spellStart"/>
      <w:r w:rsidRPr="007E67F2">
        <w:rPr>
          <w:rFonts w:ascii="Calibri" w:eastAsiaTheme="minorHAnsi" w:hAnsi="Calibri" w:cs="Calibri"/>
          <w:b/>
          <w:i/>
          <w:iCs/>
          <w:color w:val="auto"/>
          <w:sz w:val="28"/>
          <w:szCs w:val="28"/>
          <w:lang w:eastAsia="en-US"/>
        </w:rPr>
        <w:t>governamentais</w:t>
      </w:r>
      <w:proofErr w:type="spellEnd"/>
      <w:r w:rsidRPr="007E67F2">
        <w:rPr>
          <w:rFonts w:ascii="Calibri" w:eastAsiaTheme="minorHAnsi" w:hAnsi="Calibri" w:cs="Calibri"/>
          <w:b/>
          <w:i/>
          <w:iCs/>
          <w:color w:val="auto"/>
          <w:sz w:val="28"/>
          <w:szCs w:val="28"/>
          <w:lang w:eastAsia="en-US"/>
        </w:rPr>
        <w:t xml:space="preserve">; caso da </w:t>
      </w:r>
      <w:proofErr w:type="spellStart"/>
      <w:r w:rsidRPr="007E67F2">
        <w:rPr>
          <w:rFonts w:ascii="Calibri" w:eastAsiaTheme="minorHAnsi" w:hAnsi="Calibri" w:cs="Calibri"/>
          <w:b/>
          <w:i/>
          <w:iCs/>
          <w:color w:val="auto"/>
          <w:sz w:val="28"/>
          <w:szCs w:val="28"/>
          <w:lang w:eastAsia="en-US"/>
        </w:rPr>
        <w:t>Universidade</w:t>
      </w:r>
      <w:proofErr w:type="spellEnd"/>
      <w:r w:rsidRPr="007E67F2">
        <w:rPr>
          <w:rFonts w:ascii="Calibri" w:eastAsiaTheme="minorHAnsi" w:hAnsi="Calibri" w:cs="Calibri"/>
          <w:b/>
          <w:i/>
          <w:iCs/>
          <w:color w:val="auto"/>
          <w:sz w:val="28"/>
          <w:szCs w:val="28"/>
          <w:lang w:eastAsia="en-US"/>
        </w:rPr>
        <w:t xml:space="preserve"> </w:t>
      </w:r>
      <w:proofErr w:type="spellStart"/>
      <w:r w:rsidRPr="007E67F2">
        <w:rPr>
          <w:rFonts w:ascii="Calibri" w:eastAsiaTheme="minorHAnsi" w:hAnsi="Calibri" w:cs="Calibri"/>
          <w:b/>
          <w:i/>
          <w:iCs/>
          <w:color w:val="auto"/>
          <w:sz w:val="28"/>
          <w:szCs w:val="28"/>
          <w:lang w:eastAsia="en-US"/>
        </w:rPr>
        <w:t>Juarez</w:t>
      </w:r>
      <w:proofErr w:type="spellEnd"/>
      <w:r w:rsidRPr="007E67F2">
        <w:rPr>
          <w:rFonts w:ascii="Calibri" w:eastAsiaTheme="minorHAnsi" w:hAnsi="Calibri" w:cs="Calibri"/>
          <w:b/>
          <w:i/>
          <w:iCs/>
          <w:color w:val="auto"/>
          <w:sz w:val="28"/>
          <w:szCs w:val="28"/>
          <w:lang w:eastAsia="en-US"/>
        </w:rPr>
        <w:t xml:space="preserve"> no Estado de Durango</w:t>
      </w:r>
    </w:p>
    <w:p w14:paraId="2518257D" w14:textId="77777777" w:rsidR="001F1EC4" w:rsidRPr="006B4F0C" w:rsidRDefault="001F1EC4" w:rsidP="001F1EC4">
      <w:pPr>
        <w:pStyle w:val="Default"/>
        <w:spacing w:line="276" w:lineRule="auto"/>
        <w:jc w:val="right"/>
        <w:rPr>
          <w:rFonts w:eastAsiaTheme="minorHAnsi" w:cstheme="minorBidi"/>
          <w:b/>
          <w:bCs/>
          <w:i/>
          <w:iCs/>
          <w:color w:val="auto"/>
          <w:sz w:val="28"/>
          <w:szCs w:val="28"/>
          <w:lang w:eastAsia="en-US"/>
        </w:rPr>
      </w:pPr>
    </w:p>
    <w:p w14:paraId="53FE23DC" w14:textId="78E5DCD2" w:rsidR="001F1EC4" w:rsidRPr="0050587F" w:rsidRDefault="001F1EC4" w:rsidP="001F1EC4">
      <w:pPr>
        <w:pStyle w:val="Default"/>
        <w:spacing w:line="276" w:lineRule="auto"/>
        <w:jc w:val="right"/>
        <w:rPr>
          <w:rFonts w:asciiTheme="minorHAnsi" w:hAnsiTheme="minorHAnsi" w:cstheme="minorHAnsi"/>
          <w:b/>
          <w:bCs/>
        </w:rPr>
      </w:pPr>
      <w:r w:rsidRPr="0050587F">
        <w:rPr>
          <w:rFonts w:asciiTheme="minorHAnsi" w:hAnsiTheme="minorHAnsi" w:cstheme="minorHAnsi"/>
          <w:b/>
          <w:bCs/>
        </w:rPr>
        <w:t>Adolfo Antonio De la Parra Northon</w:t>
      </w:r>
    </w:p>
    <w:p w14:paraId="57B299EB" w14:textId="77777777" w:rsidR="001F1EC4" w:rsidRDefault="001F1EC4" w:rsidP="001F1EC4">
      <w:pPr>
        <w:pStyle w:val="Default"/>
        <w:spacing w:line="276" w:lineRule="auto"/>
        <w:jc w:val="right"/>
      </w:pPr>
      <w:r w:rsidRPr="003B3801">
        <w:t>Universidad Juárez del Estado de Durango</w:t>
      </w:r>
      <w:r>
        <w:t>, México.</w:t>
      </w:r>
    </w:p>
    <w:p w14:paraId="79C7B4E5" w14:textId="559BA2F0" w:rsidR="001F1EC4" w:rsidRDefault="001F1EC4" w:rsidP="001F1EC4">
      <w:pPr>
        <w:pStyle w:val="Default"/>
        <w:spacing w:line="276" w:lineRule="auto"/>
        <w:jc w:val="right"/>
        <w:rPr>
          <w:rFonts w:asciiTheme="minorHAnsi" w:hAnsiTheme="minorHAnsi" w:cstheme="minorHAnsi"/>
          <w:color w:val="FF0000"/>
        </w:rPr>
      </w:pPr>
      <w:r w:rsidRPr="007E67F2">
        <w:rPr>
          <w:rFonts w:asciiTheme="minorHAnsi" w:hAnsiTheme="minorHAnsi" w:cstheme="minorHAnsi"/>
          <w:color w:val="FF0000"/>
        </w:rPr>
        <w:t>adolfodelaparra@gmail.com</w:t>
      </w:r>
    </w:p>
    <w:p w14:paraId="5648EA3B" w14:textId="3648A0F7" w:rsidR="001F1EC4" w:rsidRPr="00233072" w:rsidRDefault="001F1EC4" w:rsidP="001F1EC4">
      <w:pPr>
        <w:pStyle w:val="Default"/>
        <w:spacing w:line="276" w:lineRule="auto"/>
        <w:jc w:val="right"/>
      </w:pPr>
      <w:r w:rsidRPr="00233072">
        <w:t>https://orcid.org/0000-0001-7549-5093</w:t>
      </w:r>
    </w:p>
    <w:p w14:paraId="21490B47" w14:textId="77777777" w:rsidR="001F1EC4" w:rsidRDefault="001F1EC4" w:rsidP="001F1EC4">
      <w:pPr>
        <w:pStyle w:val="Default"/>
        <w:spacing w:line="276" w:lineRule="auto"/>
        <w:jc w:val="right"/>
        <w:rPr>
          <w:rStyle w:val="Hipervnculo"/>
          <w:rFonts w:asciiTheme="minorHAnsi" w:hAnsiTheme="minorHAnsi" w:cstheme="minorHAnsi"/>
        </w:rPr>
      </w:pPr>
    </w:p>
    <w:p w14:paraId="3DE2D237" w14:textId="02264E74" w:rsidR="001F1EC4" w:rsidRDefault="001F1EC4" w:rsidP="001F1EC4">
      <w:pPr>
        <w:pStyle w:val="Default"/>
        <w:spacing w:line="276" w:lineRule="auto"/>
        <w:jc w:val="right"/>
        <w:rPr>
          <w:rFonts w:asciiTheme="minorHAnsi" w:hAnsiTheme="minorHAnsi" w:cstheme="minorHAnsi"/>
          <w:b/>
          <w:bCs/>
        </w:rPr>
      </w:pPr>
      <w:r>
        <w:rPr>
          <w:rFonts w:asciiTheme="minorHAnsi" w:hAnsiTheme="minorHAnsi" w:cstheme="minorHAnsi"/>
          <w:b/>
          <w:bCs/>
        </w:rPr>
        <w:t>Maricela Ruiz Espinoza</w:t>
      </w:r>
    </w:p>
    <w:p w14:paraId="41A752C2" w14:textId="77777777" w:rsidR="001F1EC4" w:rsidRDefault="001F1EC4" w:rsidP="001F1EC4">
      <w:pPr>
        <w:pStyle w:val="Default"/>
        <w:spacing w:line="276" w:lineRule="auto"/>
        <w:jc w:val="right"/>
      </w:pPr>
      <w:r w:rsidRPr="003B3801">
        <w:t>Universidad Juárez del Estado de Durango</w:t>
      </w:r>
      <w:r>
        <w:t>, México.</w:t>
      </w:r>
    </w:p>
    <w:p w14:paraId="4B1EC0F4" w14:textId="00CBF4DC" w:rsidR="001F1EC4" w:rsidRPr="007E67F2" w:rsidRDefault="001F1EC4" w:rsidP="001F1EC4">
      <w:pPr>
        <w:pStyle w:val="Default"/>
        <w:spacing w:line="276" w:lineRule="auto"/>
        <w:jc w:val="right"/>
        <w:rPr>
          <w:rFonts w:asciiTheme="minorHAnsi" w:hAnsiTheme="minorHAnsi" w:cstheme="minorHAnsi"/>
          <w:color w:val="FF0000"/>
        </w:rPr>
      </w:pPr>
      <w:r w:rsidRPr="007E67F2">
        <w:rPr>
          <w:rFonts w:asciiTheme="minorHAnsi" w:hAnsiTheme="minorHAnsi" w:cstheme="minorHAnsi"/>
          <w:color w:val="FF0000"/>
        </w:rPr>
        <w:t>cp_maricelaruiz@hotmail.com</w:t>
      </w:r>
    </w:p>
    <w:p w14:paraId="25B1DEE2" w14:textId="030DDA34" w:rsidR="001F1EC4" w:rsidRDefault="001F1EC4" w:rsidP="001F1EC4">
      <w:pPr>
        <w:pStyle w:val="Default"/>
        <w:spacing w:line="276" w:lineRule="auto"/>
        <w:jc w:val="right"/>
        <w:rPr>
          <w:rStyle w:val="Hipervnculo"/>
        </w:rPr>
      </w:pPr>
      <w:r w:rsidRPr="00803A9C">
        <w:tab/>
      </w:r>
      <w:r w:rsidRPr="007E67F2">
        <w:t>https://orcid.org/0000-0001-8727-0342</w:t>
      </w:r>
    </w:p>
    <w:p w14:paraId="60D05BC9" w14:textId="77777777" w:rsidR="001F1EC4" w:rsidRPr="001F1EC4" w:rsidRDefault="001F1EC4" w:rsidP="001F1EC4">
      <w:pPr>
        <w:pStyle w:val="Default"/>
        <w:spacing w:line="276" w:lineRule="auto"/>
        <w:jc w:val="right"/>
        <w:rPr>
          <w:color w:val="0000FF"/>
          <w:u w:val="single"/>
        </w:rPr>
      </w:pPr>
    </w:p>
    <w:p w14:paraId="1313D9CE" w14:textId="5D8CEB28" w:rsidR="001F1EC4" w:rsidRPr="00794FFE" w:rsidRDefault="001F1EC4" w:rsidP="001F1EC4">
      <w:pPr>
        <w:pStyle w:val="Default"/>
        <w:spacing w:line="276" w:lineRule="auto"/>
        <w:jc w:val="right"/>
        <w:rPr>
          <w:rFonts w:asciiTheme="minorHAnsi" w:hAnsiTheme="minorHAnsi" w:cstheme="minorHAnsi"/>
          <w:b/>
          <w:bCs/>
        </w:rPr>
      </w:pPr>
      <w:r>
        <w:rPr>
          <w:rFonts w:asciiTheme="minorHAnsi" w:hAnsiTheme="minorHAnsi" w:cstheme="minorHAnsi"/>
          <w:b/>
          <w:bCs/>
        </w:rPr>
        <w:t>José Ángel Mercado Rosales</w:t>
      </w:r>
    </w:p>
    <w:p w14:paraId="7B9772EC" w14:textId="77777777" w:rsidR="001F1EC4" w:rsidRDefault="001F1EC4" w:rsidP="001F1EC4">
      <w:pPr>
        <w:pStyle w:val="Default"/>
        <w:spacing w:line="276" w:lineRule="auto"/>
        <w:jc w:val="right"/>
      </w:pPr>
      <w:r w:rsidRPr="003B3801">
        <w:t>Universidad Juárez del Estado de Durango</w:t>
      </w:r>
      <w:r>
        <w:t>, México.</w:t>
      </w:r>
    </w:p>
    <w:p w14:paraId="7C20C5AF" w14:textId="4276035C" w:rsidR="001F1EC4" w:rsidRDefault="001F1EC4" w:rsidP="001F1EC4">
      <w:pPr>
        <w:pStyle w:val="Default"/>
        <w:spacing w:line="276" w:lineRule="auto"/>
        <w:jc w:val="right"/>
      </w:pPr>
      <w:r w:rsidRPr="00803A9C">
        <w:tab/>
      </w:r>
      <w:r w:rsidRPr="007E67F2">
        <w:rPr>
          <w:rFonts w:asciiTheme="minorHAnsi" w:hAnsiTheme="minorHAnsi" w:cstheme="minorHAnsi"/>
          <w:color w:val="FF0000"/>
        </w:rPr>
        <w:t>mercadorosalesjoseangel@gmail.com</w:t>
      </w:r>
    </w:p>
    <w:p w14:paraId="064B5D33" w14:textId="7605F4CA" w:rsidR="00AF27F6" w:rsidRPr="001F1EC4" w:rsidRDefault="001F1EC4" w:rsidP="001F1EC4">
      <w:pPr>
        <w:pStyle w:val="Default"/>
        <w:spacing w:line="276" w:lineRule="auto"/>
        <w:jc w:val="right"/>
      </w:pPr>
      <w:r w:rsidRPr="007E67F2">
        <w:t>https://orcid.org/0009-0008-3376-0811</w:t>
      </w:r>
    </w:p>
    <w:p w14:paraId="6A299277" w14:textId="77777777" w:rsidR="007E67F2" w:rsidRDefault="007E67F2" w:rsidP="00233072">
      <w:pPr>
        <w:pStyle w:val="Ttulo3"/>
        <w:spacing w:after="0"/>
        <w:ind w:firstLine="0"/>
      </w:pPr>
    </w:p>
    <w:p w14:paraId="31538DB1" w14:textId="17D8906E" w:rsidR="00707873" w:rsidRPr="007E67F2" w:rsidRDefault="00707873" w:rsidP="007E67F2">
      <w:pPr>
        <w:pStyle w:val="Ttulo3"/>
        <w:spacing w:after="0"/>
        <w:ind w:firstLine="0"/>
        <w:rPr>
          <w:rFonts w:asciiTheme="minorHAnsi" w:hAnsiTheme="minorHAnsi" w:cstheme="minorHAnsi"/>
          <w:sz w:val="28"/>
          <w:szCs w:val="24"/>
        </w:rPr>
      </w:pPr>
      <w:r w:rsidRPr="007E67F2">
        <w:rPr>
          <w:rFonts w:asciiTheme="minorHAnsi" w:hAnsiTheme="minorHAnsi" w:cstheme="minorHAnsi"/>
          <w:sz w:val="28"/>
          <w:szCs w:val="24"/>
        </w:rPr>
        <w:t>Resumen</w:t>
      </w:r>
    </w:p>
    <w:p w14:paraId="083ED2FC" w14:textId="327FBB48" w:rsidR="0050587F" w:rsidRDefault="0050587F" w:rsidP="007E67F2">
      <w:pPr>
        <w:spacing w:after="0"/>
        <w:ind w:firstLine="0"/>
      </w:pPr>
      <w:r>
        <w:t>El presente estudio analiza el ejercicio presupuestario de</w:t>
      </w:r>
      <w:r w:rsidR="005E4B6C">
        <w:t>l</w:t>
      </w:r>
      <w:r>
        <w:t xml:space="preserve"> periodo 2016 al 2022</w:t>
      </w:r>
      <w:r w:rsidR="005E4B6C" w:rsidRPr="005E4B6C">
        <w:t xml:space="preserve"> </w:t>
      </w:r>
      <w:r w:rsidR="005E4B6C" w:rsidRPr="00B37FF0">
        <w:t>según lo permitido por el nivel de transparencia de la Universidad Juárez del Estado de Durango (UJED)</w:t>
      </w:r>
      <w:r w:rsidR="005E4B6C">
        <w:t xml:space="preserve">. </w:t>
      </w:r>
      <w:r>
        <w:t xml:space="preserve">Aun así, hubo hallazgos de gran </w:t>
      </w:r>
      <w:r w:rsidR="009750B0">
        <w:t>relevancia en</w:t>
      </w:r>
      <w:r>
        <w:t xml:space="preserve"> un </w:t>
      </w:r>
      <w:r w:rsidRPr="001F1EC4">
        <w:t>ejercicio</w:t>
      </w:r>
      <w:r>
        <w:t xml:space="preserve"> comparativo </w:t>
      </w:r>
      <w:r w:rsidR="009750B0">
        <w:t>d</w:t>
      </w:r>
      <w:r>
        <w:t xml:space="preserve">el año 2018 </w:t>
      </w:r>
      <w:r w:rsidR="009750B0">
        <w:t>al</w:t>
      </w:r>
      <w:r>
        <w:t xml:space="preserve"> cierre </w:t>
      </w:r>
      <w:r w:rsidR="009750B0">
        <w:t>d</w:t>
      </w:r>
      <w:r>
        <w:t>el año 2022</w:t>
      </w:r>
      <w:r w:rsidR="009750B0">
        <w:t xml:space="preserve">, </w:t>
      </w:r>
      <w:r w:rsidR="005E4B6C" w:rsidRPr="00B37FF0">
        <w:t>donde la partida de sueldos y salarios experimenta un incremento abrupto</w:t>
      </w:r>
      <w:r w:rsidR="009750B0">
        <w:t xml:space="preserve">, </w:t>
      </w:r>
      <w:r w:rsidR="005E4B6C" w:rsidRPr="00B37FF0">
        <w:t>mientras que las partidas de inversión y gastos operativos disminuyeron drásticamente</w:t>
      </w:r>
      <w:r w:rsidR="009750B0">
        <w:t xml:space="preserve">, </w:t>
      </w:r>
      <w:r w:rsidR="005E4B6C" w:rsidRPr="00B37FF0">
        <w:t>por lo que el análisis se centró en detallar estos</w:t>
      </w:r>
      <w:r w:rsidR="009750B0">
        <w:t xml:space="preserve">. </w:t>
      </w:r>
    </w:p>
    <w:p w14:paraId="2EDD6E73" w14:textId="427E3260" w:rsidR="0059394E" w:rsidRDefault="0050587F" w:rsidP="007E67F2">
      <w:pPr>
        <w:spacing w:after="0"/>
        <w:ind w:firstLine="0"/>
      </w:pPr>
      <w:r>
        <w:lastRenderedPageBreak/>
        <w:t xml:space="preserve">Mediante una metodología de recolección y tratamiento </w:t>
      </w:r>
      <w:r w:rsidR="00F170B0">
        <w:t xml:space="preserve">de datos que </w:t>
      </w:r>
      <w:r w:rsidR="0059394E" w:rsidRPr="00B37FF0">
        <w:t>neutralizó</w:t>
      </w:r>
      <w:r w:rsidR="0059394E">
        <w:t xml:space="preserve"> </w:t>
      </w:r>
      <w:r w:rsidR="00F170B0">
        <w:t>los efectos inflacionarios para una comparabilidad numérica efectiva, se realizó el</w:t>
      </w:r>
      <w:r>
        <w:t xml:space="preserve"> </w:t>
      </w:r>
      <w:r w:rsidR="00F170B0">
        <w:t>estudio de</w:t>
      </w:r>
      <w:r>
        <w:t xml:space="preserve"> corte longitudinal </w:t>
      </w:r>
      <w:r w:rsidR="0059394E" w:rsidRPr="00B37FF0">
        <w:t>del desempeño presupuestario de la Institución Educativa (IE)</w:t>
      </w:r>
      <w:r w:rsidR="00977FBF">
        <w:t xml:space="preserve"> como ente público autónomo</w:t>
      </w:r>
      <w:r w:rsidR="00F170B0">
        <w:t xml:space="preserve">. Esto </w:t>
      </w:r>
      <w:r w:rsidR="0059394E" w:rsidRPr="00B37FF0">
        <w:t>respondió de manera descriptiva a las preguntas de investigación y permitió cumplir los objetivos planteados</w:t>
      </w:r>
      <w:r w:rsidR="00977FBF">
        <w:t xml:space="preserve">, encontrando principalmente </w:t>
      </w:r>
      <w:r w:rsidR="00202C54">
        <w:t>que,</w:t>
      </w:r>
      <w:r w:rsidR="00977FBF">
        <w:t xml:space="preserve"> al utilizar precios constantes para </w:t>
      </w:r>
      <w:r w:rsidR="0059394E" w:rsidRPr="00B37FF0">
        <w:t>comparar el presupuesto entre periodos, el subsidio federal ha disminuido. Este descenso se debe a que el aumento es inferior a la inflación en cada ejercicio</w:t>
      </w:r>
      <w:r w:rsidR="0059394E">
        <w:t>.</w:t>
      </w:r>
    </w:p>
    <w:p w14:paraId="0541ED09" w14:textId="022A4E95" w:rsidR="001F1EC4" w:rsidRDefault="00977FBF" w:rsidP="007E67F2">
      <w:pPr>
        <w:spacing w:after="0"/>
        <w:ind w:firstLine="0"/>
      </w:pPr>
      <w:r>
        <w:t xml:space="preserve">En el desarrollo del estudio, </w:t>
      </w:r>
      <w:r w:rsidR="00202C54">
        <w:t xml:space="preserve">también </w:t>
      </w:r>
      <w:r>
        <w:t xml:space="preserve">se indagó sobre variables </w:t>
      </w:r>
      <w:r w:rsidR="0073315F" w:rsidRPr="00B37FF0">
        <w:t>que podrían estar afectando</w:t>
      </w:r>
      <w:r w:rsidR="0073315F">
        <w:t xml:space="preserve"> </w:t>
      </w:r>
      <w:r>
        <w:t xml:space="preserve">la efectividad de la IE como universidad pública mexicana, </w:t>
      </w:r>
      <w:r w:rsidR="0073315F" w:rsidRPr="00B37FF0">
        <w:t>particularmente en la sección de discusión</w:t>
      </w:r>
      <w:r w:rsidR="00202C54">
        <w:t xml:space="preserve">, </w:t>
      </w:r>
      <w:r>
        <w:t xml:space="preserve">por lo que </w:t>
      </w:r>
      <w:r w:rsidR="0073315F" w:rsidRPr="00B37FF0">
        <w:t>se sugiere como futura línea de investigación un compendio de estudios nacionales sobre universidades públicas</w:t>
      </w:r>
      <w:r>
        <w:t xml:space="preserve"> en tres aspectos fundamentales: </w:t>
      </w:r>
      <w:r w:rsidR="0073315F" w:rsidRPr="00B37FF0">
        <w:t>1) Presupuesto y fuentes presupuestarias, 2) Estructuras organizacionales y marcos normativos, y 3) Cultura organizacional y autogobierno</w:t>
      </w:r>
      <w:r w:rsidR="0073315F">
        <w:t>.</w:t>
      </w:r>
    </w:p>
    <w:p w14:paraId="2858D1C9" w14:textId="16D34F6C" w:rsidR="001F1EC4" w:rsidRDefault="00707873" w:rsidP="007E67F2">
      <w:pPr>
        <w:spacing w:after="0"/>
        <w:ind w:firstLine="0"/>
      </w:pPr>
      <w:r w:rsidRPr="007E67F2">
        <w:rPr>
          <w:rFonts w:asciiTheme="minorHAnsi" w:hAnsiTheme="minorHAnsi" w:cstheme="minorHAnsi"/>
          <w:b/>
          <w:sz w:val="28"/>
          <w:szCs w:val="24"/>
        </w:rPr>
        <w:t>Palabras clave:</w:t>
      </w:r>
      <w:r>
        <w:t xml:space="preserve"> </w:t>
      </w:r>
      <w:r w:rsidR="0050587F">
        <w:t>a</w:t>
      </w:r>
      <w:r w:rsidR="0050587F" w:rsidRPr="0050587F">
        <w:t>dministración pública, autonomía universitaria, presupuesto</w:t>
      </w:r>
      <w:r w:rsidR="0050587F">
        <w:t xml:space="preserve"> público</w:t>
      </w:r>
      <w:r w:rsidR="0050587F" w:rsidRPr="0050587F">
        <w:t>, transparencia, universidad pública.</w:t>
      </w:r>
    </w:p>
    <w:p w14:paraId="5BE84E52" w14:textId="77777777" w:rsidR="007E67F2" w:rsidRPr="0050587F" w:rsidRDefault="007E67F2" w:rsidP="007E67F2">
      <w:pPr>
        <w:spacing w:after="0"/>
        <w:ind w:firstLine="0"/>
      </w:pPr>
    </w:p>
    <w:p w14:paraId="1E2BC3AF" w14:textId="77777777" w:rsidR="0099551C" w:rsidRPr="006B4F0C" w:rsidRDefault="0099551C" w:rsidP="007E67F2">
      <w:pPr>
        <w:pStyle w:val="Ttulo3"/>
        <w:spacing w:after="0"/>
        <w:ind w:firstLine="0"/>
        <w:rPr>
          <w:rFonts w:asciiTheme="minorHAnsi" w:hAnsiTheme="minorHAnsi" w:cstheme="minorHAnsi"/>
          <w:sz w:val="28"/>
          <w:szCs w:val="24"/>
          <w:lang w:val="en-US"/>
        </w:rPr>
      </w:pPr>
      <w:r w:rsidRPr="006B4F0C">
        <w:rPr>
          <w:rFonts w:asciiTheme="minorHAnsi" w:hAnsiTheme="minorHAnsi" w:cstheme="minorHAnsi"/>
          <w:sz w:val="28"/>
          <w:szCs w:val="24"/>
          <w:lang w:val="en-US"/>
        </w:rPr>
        <w:t>Abstract</w:t>
      </w:r>
    </w:p>
    <w:p w14:paraId="63874365" w14:textId="19724022" w:rsidR="00202C54" w:rsidRPr="00202C54" w:rsidRDefault="00202C54" w:rsidP="007E67F2">
      <w:pPr>
        <w:spacing w:after="0"/>
        <w:ind w:firstLine="0"/>
        <w:rPr>
          <w:lang w:val="en-US"/>
        </w:rPr>
      </w:pPr>
      <w:r w:rsidRPr="00202C54">
        <w:rPr>
          <w:lang w:val="en-US"/>
        </w:rPr>
        <w:t xml:space="preserve">This study analyzes the budget exercise from 2016 to 2022, to the extent that the level of transparency of the Universidad Juárez del Estado de Durango (UJED) allowed. Even so, there were highly relevant findings in a comparative exercise from 2018 to the end of 2022, where the salary and wage item shows a precipitous increase, while investment and operating expenses </w:t>
      </w:r>
      <w:r w:rsidR="0073315F" w:rsidRPr="0073315F">
        <w:rPr>
          <w:lang w:val="en-US"/>
        </w:rPr>
        <w:t>declined sharply</w:t>
      </w:r>
      <w:r w:rsidRPr="00202C54">
        <w:rPr>
          <w:lang w:val="en-US"/>
        </w:rPr>
        <w:t>, so the analysis focused on detailing significant findings.</w:t>
      </w:r>
    </w:p>
    <w:p w14:paraId="496C1F7C" w14:textId="44F9EBCF" w:rsidR="00202C54" w:rsidRDefault="00202C54" w:rsidP="007E67F2">
      <w:pPr>
        <w:spacing w:after="0"/>
        <w:ind w:firstLine="0"/>
        <w:rPr>
          <w:lang w:val="en-US"/>
        </w:rPr>
      </w:pPr>
      <w:r w:rsidRPr="00202C54">
        <w:rPr>
          <w:lang w:val="en-US"/>
        </w:rPr>
        <w:t xml:space="preserve">Using a data collection and processing methodology that neutralizes inflationary effects for effective numerical comparability, the longitudinal study on the budgetary performance of the Educational Institution (IE) as an autonomous public entity was carried out. This </w:t>
      </w:r>
      <w:r w:rsidR="0073315F" w:rsidRPr="00C25439">
        <w:rPr>
          <w:lang w:val="en-US"/>
        </w:rPr>
        <w:t>enabled the descriptive answering of the research questions</w:t>
      </w:r>
      <w:r w:rsidRPr="00202C54">
        <w:rPr>
          <w:lang w:val="en-US"/>
        </w:rPr>
        <w:t xml:space="preserve"> and achieve the objectives set, mainly finding that, by using constant prices for the comparison of the budget between periods, the federal subsidy has decreased, since the increase is lower than inflation in each exercise. </w:t>
      </w:r>
    </w:p>
    <w:p w14:paraId="2F087490" w14:textId="1F9F9D8E" w:rsidR="00F170B0" w:rsidRDefault="00202C54" w:rsidP="007E67F2">
      <w:pPr>
        <w:spacing w:after="0"/>
        <w:ind w:firstLine="0"/>
        <w:rPr>
          <w:lang w:val="en-US"/>
        </w:rPr>
      </w:pPr>
      <w:r w:rsidRPr="00202C54">
        <w:rPr>
          <w:lang w:val="en-US"/>
        </w:rPr>
        <w:t xml:space="preserve">In the development of the study, variables that could be affecting the effectiveness of IE as a Mexican public university were also investigated, specifically in the discussion section of the study, which is why a compendium of national studies of public universities in three fundamental aspects is proposed for future lines of research: 1) Budget and budgetary </w:t>
      </w:r>
      <w:r w:rsidRPr="00202C54">
        <w:rPr>
          <w:lang w:val="en-US"/>
        </w:rPr>
        <w:lastRenderedPageBreak/>
        <w:t>sources, 2) Organizational structures and regulatory frameworks, and 3) Organizational culture and self-government.</w:t>
      </w:r>
    </w:p>
    <w:p w14:paraId="4AF86F24" w14:textId="42040389" w:rsidR="00D7666E" w:rsidRDefault="00814084" w:rsidP="007E67F2">
      <w:pPr>
        <w:spacing w:after="0"/>
        <w:ind w:firstLine="0"/>
        <w:rPr>
          <w:lang w:val="en-US"/>
        </w:rPr>
      </w:pPr>
      <w:r w:rsidRPr="006B4F0C">
        <w:rPr>
          <w:rFonts w:asciiTheme="minorHAnsi" w:hAnsiTheme="minorHAnsi" w:cstheme="minorHAnsi"/>
          <w:b/>
          <w:sz w:val="28"/>
          <w:szCs w:val="24"/>
          <w:lang w:val="en-US"/>
        </w:rPr>
        <w:t>Keywords:</w:t>
      </w:r>
      <w:r w:rsidRPr="0099551C">
        <w:rPr>
          <w:lang w:val="en-US"/>
        </w:rPr>
        <w:t xml:space="preserve"> </w:t>
      </w:r>
      <w:r w:rsidR="0050587F" w:rsidRPr="0050587F">
        <w:rPr>
          <w:lang w:val="en-US"/>
        </w:rPr>
        <w:t>public administration, university autonomy, public budget, transparency, public university.</w:t>
      </w:r>
    </w:p>
    <w:p w14:paraId="6119B477" w14:textId="77777777" w:rsidR="007E67F2" w:rsidRDefault="007E67F2" w:rsidP="007E67F2">
      <w:pPr>
        <w:spacing w:after="0"/>
        <w:ind w:firstLine="0"/>
        <w:rPr>
          <w:lang w:val="en-US"/>
        </w:rPr>
      </w:pPr>
    </w:p>
    <w:p w14:paraId="068F07B9" w14:textId="12B95C97" w:rsidR="007E67F2" w:rsidRPr="007E67F2" w:rsidRDefault="007E67F2" w:rsidP="007E67F2">
      <w:pPr>
        <w:spacing w:after="0"/>
        <w:ind w:firstLine="0"/>
        <w:rPr>
          <w:rFonts w:asciiTheme="minorHAnsi" w:hAnsiTheme="minorHAnsi" w:cstheme="minorHAnsi"/>
          <w:b/>
          <w:sz w:val="28"/>
          <w:szCs w:val="24"/>
        </w:rPr>
      </w:pPr>
      <w:r w:rsidRPr="007E67F2">
        <w:rPr>
          <w:rFonts w:asciiTheme="minorHAnsi" w:hAnsiTheme="minorHAnsi" w:cstheme="minorHAnsi"/>
          <w:b/>
          <w:sz w:val="28"/>
          <w:szCs w:val="24"/>
        </w:rPr>
        <w:t>Resumo</w:t>
      </w:r>
    </w:p>
    <w:p w14:paraId="05750919" w14:textId="77777777" w:rsidR="007E67F2" w:rsidRPr="006B4F0C" w:rsidRDefault="007E67F2" w:rsidP="007E67F2">
      <w:pPr>
        <w:spacing w:after="0"/>
        <w:ind w:firstLine="0"/>
        <w:rPr>
          <w:lang w:val="es-MX"/>
        </w:rPr>
      </w:pPr>
      <w:r w:rsidRPr="006B4F0C">
        <w:rPr>
          <w:lang w:val="es-MX"/>
        </w:rPr>
        <w:t xml:space="preserve">Este </w:t>
      </w:r>
      <w:proofErr w:type="spellStart"/>
      <w:r w:rsidRPr="006B4F0C">
        <w:rPr>
          <w:lang w:val="es-MX"/>
        </w:rPr>
        <w:t>estudo</w:t>
      </w:r>
      <w:proofErr w:type="spellEnd"/>
      <w:r w:rsidRPr="006B4F0C">
        <w:rPr>
          <w:lang w:val="es-MX"/>
        </w:rPr>
        <w:t xml:space="preserve"> </w:t>
      </w:r>
      <w:proofErr w:type="spellStart"/>
      <w:r w:rsidRPr="006B4F0C">
        <w:rPr>
          <w:lang w:val="es-MX"/>
        </w:rPr>
        <w:t>analisa</w:t>
      </w:r>
      <w:proofErr w:type="spellEnd"/>
      <w:r w:rsidRPr="006B4F0C">
        <w:rPr>
          <w:lang w:val="es-MX"/>
        </w:rPr>
        <w:t xml:space="preserve"> o </w:t>
      </w:r>
      <w:proofErr w:type="spellStart"/>
      <w:r w:rsidRPr="006B4F0C">
        <w:rPr>
          <w:lang w:val="es-MX"/>
        </w:rPr>
        <w:t>exercício</w:t>
      </w:r>
      <w:proofErr w:type="spellEnd"/>
      <w:r w:rsidRPr="006B4F0C">
        <w:rPr>
          <w:lang w:val="es-MX"/>
        </w:rPr>
        <w:t xml:space="preserve"> </w:t>
      </w:r>
      <w:proofErr w:type="spellStart"/>
      <w:r w:rsidRPr="006B4F0C">
        <w:rPr>
          <w:lang w:val="es-MX"/>
        </w:rPr>
        <w:t>orçamentário</w:t>
      </w:r>
      <w:proofErr w:type="spellEnd"/>
      <w:r w:rsidRPr="006B4F0C">
        <w:rPr>
          <w:lang w:val="es-MX"/>
        </w:rPr>
        <w:t xml:space="preserve"> para o período de 2016 a 2022, conforme permitido pelo </w:t>
      </w:r>
      <w:proofErr w:type="spellStart"/>
      <w:r w:rsidRPr="006B4F0C">
        <w:rPr>
          <w:lang w:val="es-MX"/>
        </w:rPr>
        <w:t>nível</w:t>
      </w:r>
      <w:proofErr w:type="spellEnd"/>
      <w:r w:rsidRPr="006B4F0C">
        <w:rPr>
          <w:lang w:val="es-MX"/>
        </w:rPr>
        <w:t xml:space="preserve"> de </w:t>
      </w:r>
      <w:proofErr w:type="spellStart"/>
      <w:r w:rsidRPr="006B4F0C">
        <w:rPr>
          <w:lang w:val="es-MX"/>
        </w:rPr>
        <w:t>transparência</w:t>
      </w:r>
      <w:proofErr w:type="spellEnd"/>
      <w:r w:rsidRPr="006B4F0C">
        <w:rPr>
          <w:lang w:val="es-MX"/>
        </w:rPr>
        <w:t xml:space="preserve"> da </w:t>
      </w:r>
      <w:proofErr w:type="spellStart"/>
      <w:r w:rsidRPr="006B4F0C">
        <w:rPr>
          <w:lang w:val="es-MX"/>
        </w:rPr>
        <w:t>Universidade</w:t>
      </w:r>
      <w:proofErr w:type="spellEnd"/>
      <w:r w:rsidRPr="006B4F0C">
        <w:rPr>
          <w:lang w:val="es-MX"/>
        </w:rPr>
        <w:t xml:space="preserve"> Juárez del Estado de Durango (UJED). </w:t>
      </w:r>
      <w:proofErr w:type="spellStart"/>
      <w:r w:rsidRPr="006B4F0C">
        <w:rPr>
          <w:lang w:val="es-MX"/>
        </w:rPr>
        <w:t>Ainda</w:t>
      </w:r>
      <w:proofErr w:type="spellEnd"/>
      <w:r w:rsidRPr="006B4F0C">
        <w:rPr>
          <w:lang w:val="es-MX"/>
        </w:rPr>
        <w:t xml:space="preserve"> </w:t>
      </w:r>
      <w:proofErr w:type="spellStart"/>
      <w:r w:rsidRPr="006B4F0C">
        <w:rPr>
          <w:lang w:val="es-MX"/>
        </w:rPr>
        <w:t>assim</w:t>
      </w:r>
      <w:proofErr w:type="spellEnd"/>
      <w:r w:rsidRPr="006B4F0C">
        <w:rPr>
          <w:lang w:val="es-MX"/>
        </w:rPr>
        <w:t xml:space="preserve">, </w:t>
      </w:r>
      <w:proofErr w:type="spellStart"/>
      <w:r w:rsidRPr="006B4F0C">
        <w:rPr>
          <w:lang w:val="es-MX"/>
        </w:rPr>
        <w:t>houve</w:t>
      </w:r>
      <w:proofErr w:type="spellEnd"/>
      <w:r w:rsidRPr="006B4F0C">
        <w:rPr>
          <w:lang w:val="es-MX"/>
        </w:rPr>
        <w:t xml:space="preserve"> </w:t>
      </w:r>
      <w:proofErr w:type="spellStart"/>
      <w:r w:rsidRPr="006B4F0C">
        <w:rPr>
          <w:lang w:val="es-MX"/>
        </w:rPr>
        <w:t>achados</w:t>
      </w:r>
      <w:proofErr w:type="spellEnd"/>
      <w:r w:rsidRPr="006B4F0C">
        <w:rPr>
          <w:lang w:val="es-MX"/>
        </w:rPr>
        <w:t xml:space="preserve"> altamente relevantes em </w:t>
      </w:r>
      <w:proofErr w:type="spellStart"/>
      <w:r w:rsidRPr="006B4F0C">
        <w:rPr>
          <w:lang w:val="es-MX"/>
        </w:rPr>
        <w:t>um</w:t>
      </w:r>
      <w:proofErr w:type="spellEnd"/>
      <w:r w:rsidRPr="006B4F0C">
        <w:rPr>
          <w:lang w:val="es-MX"/>
        </w:rPr>
        <w:t xml:space="preserve"> </w:t>
      </w:r>
      <w:proofErr w:type="spellStart"/>
      <w:r w:rsidRPr="006B4F0C">
        <w:rPr>
          <w:lang w:val="es-MX"/>
        </w:rPr>
        <w:t>exercício</w:t>
      </w:r>
      <w:proofErr w:type="spellEnd"/>
      <w:r w:rsidRPr="006B4F0C">
        <w:rPr>
          <w:lang w:val="es-MX"/>
        </w:rPr>
        <w:t xml:space="preserve"> comparativo de 2018 até o final de 2022, onde o </w:t>
      </w:r>
      <w:proofErr w:type="spellStart"/>
      <w:r w:rsidRPr="006B4F0C">
        <w:rPr>
          <w:lang w:val="es-MX"/>
        </w:rPr>
        <w:t>item</w:t>
      </w:r>
      <w:proofErr w:type="spellEnd"/>
      <w:r w:rsidRPr="006B4F0C">
        <w:rPr>
          <w:lang w:val="es-MX"/>
        </w:rPr>
        <w:t xml:space="preserve"> </w:t>
      </w:r>
      <w:proofErr w:type="spellStart"/>
      <w:r w:rsidRPr="006B4F0C">
        <w:rPr>
          <w:lang w:val="es-MX"/>
        </w:rPr>
        <w:t>salários</w:t>
      </w:r>
      <w:proofErr w:type="spellEnd"/>
      <w:r w:rsidRPr="006B4F0C">
        <w:rPr>
          <w:lang w:val="es-MX"/>
        </w:rPr>
        <w:t xml:space="preserve"> e ordenados teve </w:t>
      </w:r>
      <w:proofErr w:type="spellStart"/>
      <w:r w:rsidRPr="006B4F0C">
        <w:rPr>
          <w:lang w:val="es-MX"/>
        </w:rPr>
        <w:t>um</w:t>
      </w:r>
      <w:proofErr w:type="spellEnd"/>
      <w:r w:rsidRPr="006B4F0C">
        <w:rPr>
          <w:lang w:val="es-MX"/>
        </w:rPr>
        <w:t xml:space="preserve"> aumento abrupto, </w:t>
      </w:r>
      <w:proofErr w:type="spellStart"/>
      <w:r w:rsidRPr="006B4F0C">
        <w:rPr>
          <w:lang w:val="es-MX"/>
        </w:rPr>
        <w:t>enquanto</w:t>
      </w:r>
      <w:proofErr w:type="spellEnd"/>
      <w:r w:rsidRPr="006B4F0C">
        <w:rPr>
          <w:lang w:val="es-MX"/>
        </w:rPr>
        <w:t xml:space="preserve"> os </w:t>
      </w:r>
      <w:proofErr w:type="spellStart"/>
      <w:r w:rsidRPr="006B4F0C">
        <w:rPr>
          <w:lang w:val="es-MX"/>
        </w:rPr>
        <w:t>itens</w:t>
      </w:r>
      <w:proofErr w:type="spellEnd"/>
      <w:r w:rsidRPr="006B4F0C">
        <w:rPr>
          <w:lang w:val="es-MX"/>
        </w:rPr>
        <w:t xml:space="preserve"> despesas </w:t>
      </w:r>
      <w:proofErr w:type="spellStart"/>
      <w:r w:rsidRPr="006B4F0C">
        <w:rPr>
          <w:lang w:val="es-MX"/>
        </w:rPr>
        <w:t>com</w:t>
      </w:r>
      <w:proofErr w:type="spellEnd"/>
      <w:r w:rsidRPr="006B4F0C">
        <w:rPr>
          <w:lang w:val="es-MX"/>
        </w:rPr>
        <w:t xml:space="preserve"> investimentos e </w:t>
      </w:r>
      <w:proofErr w:type="spellStart"/>
      <w:r w:rsidRPr="006B4F0C">
        <w:rPr>
          <w:lang w:val="es-MX"/>
        </w:rPr>
        <w:t>operacionais</w:t>
      </w:r>
      <w:proofErr w:type="spellEnd"/>
      <w:r w:rsidRPr="006B4F0C">
        <w:rPr>
          <w:lang w:val="es-MX"/>
        </w:rPr>
        <w:t xml:space="preserve"> </w:t>
      </w:r>
      <w:proofErr w:type="spellStart"/>
      <w:r w:rsidRPr="006B4F0C">
        <w:rPr>
          <w:lang w:val="es-MX"/>
        </w:rPr>
        <w:t>diminuíram</w:t>
      </w:r>
      <w:proofErr w:type="spellEnd"/>
      <w:r w:rsidRPr="006B4F0C">
        <w:rPr>
          <w:lang w:val="es-MX"/>
        </w:rPr>
        <w:t xml:space="preserve"> </w:t>
      </w:r>
      <w:proofErr w:type="spellStart"/>
      <w:r w:rsidRPr="006B4F0C">
        <w:rPr>
          <w:lang w:val="es-MX"/>
        </w:rPr>
        <w:t>drasticamente</w:t>
      </w:r>
      <w:proofErr w:type="spellEnd"/>
      <w:r w:rsidRPr="006B4F0C">
        <w:rPr>
          <w:lang w:val="es-MX"/>
        </w:rPr>
        <w:t xml:space="preserve">, </w:t>
      </w:r>
      <w:proofErr w:type="spellStart"/>
      <w:r w:rsidRPr="006B4F0C">
        <w:rPr>
          <w:lang w:val="es-MX"/>
        </w:rPr>
        <w:t>então</w:t>
      </w:r>
      <w:proofErr w:type="spellEnd"/>
      <w:r w:rsidRPr="006B4F0C">
        <w:rPr>
          <w:lang w:val="es-MX"/>
        </w:rPr>
        <w:t xml:space="preserve"> a </w:t>
      </w:r>
      <w:proofErr w:type="spellStart"/>
      <w:r w:rsidRPr="006B4F0C">
        <w:rPr>
          <w:lang w:val="es-MX"/>
        </w:rPr>
        <w:t>análise</w:t>
      </w:r>
      <w:proofErr w:type="spellEnd"/>
      <w:r w:rsidRPr="006B4F0C">
        <w:rPr>
          <w:lang w:val="es-MX"/>
        </w:rPr>
        <w:t xml:space="preserve"> se </w:t>
      </w:r>
      <w:proofErr w:type="spellStart"/>
      <w:r w:rsidRPr="006B4F0C">
        <w:rPr>
          <w:lang w:val="es-MX"/>
        </w:rPr>
        <w:t>concentrou</w:t>
      </w:r>
      <w:proofErr w:type="spellEnd"/>
      <w:r w:rsidRPr="006B4F0C">
        <w:rPr>
          <w:lang w:val="es-MX"/>
        </w:rPr>
        <w:t xml:space="preserve"> em </w:t>
      </w:r>
      <w:proofErr w:type="spellStart"/>
      <w:r w:rsidRPr="006B4F0C">
        <w:rPr>
          <w:lang w:val="es-MX"/>
        </w:rPr>
        <w:t>detalhá</w:t>
      </w:r>
      <w:proofErr w:type="spellEnd"/>
      <w:r w:rsidRPr="006B4F0C">
        <w:rPr>
          <w:lang w:val="es-MX"/>
        </w:rPr>
        <w:t>-los.</w:t>
      </w:r>
    </w:p>
    <w:p w14:paraId="75EAB622" w14:textId="77777777" w:rsidR="007E67F2" w:rsidRPr="006B4F0C" w:rsidRDefault="007E67F2" w:rsidP="007E67F2">
      <w:pPr>
        <w:spacing w:after="0"/>
        <w:ind w:firstLine="0"/>
        <w:rPr>
          <w:lang w:val="es-MX"/>
        </w:rPr>
      </w:pPr>
      <w:r w:rsidRPr="006B4F0C">
        <w:rPr>
          <w:lang w:val="es-MX"/>
        </w:rPr>
        <w:t xml:space="preserve">Utilizando </w:t>
      </w:r>
      <w:proofErr w:type="spellStart"/>
      <w:r w:rsidRPr="006B4F0C">
        <w:rPr>
          <w:lang w:val="es-MX"/>
        </w:rPr>
        <w:t>uma</w:t>
      </w:r>
      <w:proofErr w:type="spellEnd"/>
      <w:r w:rsidRPr="006B4F0C">
        <w:rPr>
          <w:lang w:val="es-MX"/>
        </w:rPr>
        <w:t xml:space="preserve"> </w:t>
      </w:r>
      <w:proofErr w:type="spellStart"/>
      <w:r w:rsidRPr="006B4F0C">
        <w:rPr>
          <w:lang w:val="es-MX"/>
        </w:rPr>
        <w:t>metodologia</w:t>
      </w:r>
      <w:proofErr w:type="spellEnd"/>
      <w:r w:rsidRPr="006B4F0C">
        <w:rPr>
          <w:lang w:val="es-MX"/>
        </w:rPr>
        <w:t xml:space="preserve"> de coleta e </w:t>
      </w:r>
      <w:proofErr w:type="spellStart"/>
      <w:r w:rsidRPr="006B4F0C">
        <w:rPr>
          <w:lang w:val="es-MX"/>
        </w:rPr>
        <w:t>tratamento</w:t>
      </w:r>
      <w:proofErr w:type="spellEnd"/>
      <w:r w:rsidRPr="006B4F0C">
        <w:rPr>
          <w:lang w:val="es-MX"/>
        </w:rPr>
        <w:t xml:space="preserve"> de dados que </w:t>
      </w:r>
      <w:proofErr w:type="spellStart"/>
      <w:r w:rsidRPr="006B4F0C">
        <w:rPr>
          <w:lang w:val="es-MX"/>
        </w:rPr>
        <w:t>neutralizou</w:t>
      </w:r>
      <w:proofErr w:type="spellEnd"/>
      <w:r w:rsidRPr="006B4F0C">
        <w:rPr>
          <w:lang w:val="es-MX"/>
        </w:rPr>
        <w:t xml:space="preserve"> os </w:t>
      </w:r>
      <w:proofErr w:type="spellStart"/>
      <w:r w:rsidRPr="006B4F0C">
        <w:rPr>
          <w:lang w:val="es-MX"/>
        </w:rPr>
        <w:t>efeitos</w:t>
      </w:r>
      <w:proofErr w:type="spellEnd"/>
      <w:r w:rsidRPr="006B4F0C">
        <w:rPr>
          <w:lang w:val="es-MX"/>
        </w:rPr>
        <w:t xml:space="preserve"> </w:t>
      </w:r>
      <w:proofErr w:type="spellStart"/>
      <w:r w:rsidRPr="006B4F0C">
        <w:rPr>
          <w:lang w:val="es-MX"/>
        </w:rPr>
        <w:t>inflacionários</w:t>
      </w:r>
      <w:proofErr w:type="spellEnd"/>
      <w:r w:rsidRPr="006B4F0C">
        <w:rPr>
          <w:lang w:val="es-MX"/>
        </w:rPr>
        <w:t xml:space="preserve"> para </w:t>
      </w:r>
      <w:proofErr w:type="spellStart"/>
      <w:r w:rsidRPr="006B4F0C">
        <w:rPr>
          <w:lang w:val="es-MX"/>
        </w:rPr>
        <w:t>efetiva</w:t>
      </w:r>
      <w:proofErr w:type="spellEnd"/>
      <w:r w:rsidRPr="006B4F0C">
        <w:rPr>
          <w:lang w:val="es-MX"/>
        </w:rPr>
        <w:t xml:space="preserve"> </w:t>
      </w:r>
      <w:proofErr w:type="spellStart"/>
      <w:r w:rsidRPr="006B4F0C">
        <w:rPr>
          <w:lang w:val="es-MX"/>
        </w:rPr>
        <w:t>comparabilidade</w:t>
      </w:r>
      <w:proofErr w:type="spellEnd"/>
      <w:r w:rsidRPr="006B4F0C">
        <w:rPr>
          <w:lang w:val="es-MX"/>
        </w:rPr>
        <w:t xml:space="preserve"> numérica, </w:t>
      </w:r>
      <w:proofErr w:type="spellStart"/>
      <w:r w:rsidRPr="006B4F0C">
        <w:rPr>
          <w:lang w:val="es-MX"/>
        </w:rPr>
        <w:t>foi</w:t>
      </w:r>
      <w:proofErr w:type="spellEnd"/>
      <w:r w:rsidRPr="006B4F0C">
        <w:rPr>
          <w:lang w:val="es-MX"/>
        </w:rPr>
        <w:t xml:space="preserve"> realizado </w:t>
      </w:r>
      <w:proofErr w:type="spellStart"/>
      <w:r w:rsidRPr="006B4F0C">
        <w:rPr>
          <w:lang w:val="es-MX"/>
        </w:rPr>
        <w:t>um</w:t>
      </w:r>
      <w:proofErr w:type="spellEnd"/>
      <w:r w:rsidRPr="006B4F0C">
        <w:rPr>
          <w:lang w:val="es-MX"/>
        </w:rPr>
        <w:t xml:space="preserve"> </w:t>
      </w:r>
      <w:proofErr w:type="spellStart"/>
      <w:r w:rsidRPr="006B4F0C">
        <w:rPr>
          <w:lang w:val="es-MX"/>
        </w:rPr>
        <w:t>estudo</w:t>
      </w:r>
      <w:proofErr w:type="spellEnd"/>
      <w:r w:rsidRPr="006B4F0C">
        <w:rPr>
          <w:lang w:val="es-MX"/>
        </w:rPr>
        <w:t xml:space="preserve"> longitudinal do </w:t>
      </w:r>
      <w:proofErr w:type="spellStart"/>
      <w:r w:rsidRPr="006B4F0C">
        <w:rPr>
          <w:lang w:val="es-MX"/>
        </w:rPr>
        <w:t>desempenho</w:t>
      </w:r>
      <w:proofErr w:type="spellEnd"/>
      <w:r w:rsidRPr="006B4F0C">
        <w:rPr>
          <w:lang w:val="es-MX"/>
        </w:rPr>
        <w:t xml:space="preserve"> </w:t>
      </w:r>
      <w:proofErr w:type="spellStart"/>
      <w:r w:rsidRPr="006B4F0C">
        <w:rPr>
          <w:lang w:val="es-MX"/>
        </w:rPr>
        <w:t>orçamentário</w:t>
      </w:r>
      <w:proofErr w:type="spellEnd"/>
      <w:r w:rsidRPr="006B4F0C">
        <w:rPr>
          <w:lang w:val="es-MX"/>
        </w:rPr>
        <w:t xml:space="preserve"> da </w:t>
      </w:r>
      <w:proofErr w:type="spellStart"/>
      <w:r w:rsidRPr="006B4F0C">
        <w:rPr>
          <w:lang w:val="es-MX"/>
        </w:rPr>
        <w:t>Instituição</w:t>
      </w:r>
      <w:proofErr w:type="spellEnd"/>
      <w:r w:rsidRPr="006B4F0C">
        <w:rPr>
          <w:lang w:val="es-MX"/>
        </w:rPr>
        <w:t xml:space="preserve"> de </w:t>
      </w:r>
      <w:proofErr w:type="spellStart"/>
      <w:r w:rsidRPr="006B4F0C">
        <w:rPr>
          <w:lang w:val="es-MX"/>
        </w:rPr>
        <w:t>Ensino</w:t>
      </w:r>
      <w:proofErr w:type="spellEnd"/>
      <w:r w:rsidRPr="006B4F0C">
        <w:rPr>
          <w:lang w:val="es-MX"/>
        </w:rPr>
        <w:t xml:space="preserve"> (IE) como ente público </w:t>
      </w:r>
      <w:proofErr w:type="spellStart"/>
      <w:r w:rsidRPr="006B4F0C">
        <w:rPr>
          <w:lang w:val="es-MX"/>
        </w:rPr>
        <w:t>autônomo</w:t>
      </w:r>
      <w:proofErr w:type="spellEnd"/>
      <w:r w:rsidRPr="006B4F0C">
        <w:rPr>
          <w:lang w:val="es-MX"/>
        </w:rPr>
        <w:t xml:space="preserve">. </w:t>
      </w:r>
      <w:proofErr w:type="spellStart"/>
      <w:r w:rsidRPr="006B4F0C">
        <w:rPr>
          <w:lang w:val="es-MX"/>
        </w:rPr>
        <w:t>Isso</w:t>
      </w:r>
      <w:proofErr w:type="spellEnd"/>
      <w:r w:rsidRPr="006B4F0C">
        <w:rPr>
          <w:lang w:val="es-MX"/>
        </w:rPr>
        <w:t xml:space="preserve"> </w:t>
      </w:r>
      <w:proofErr w:type="spellStart"/>
      <w:r w:rsidRPr="006B4F0C">
        <w:rPr>
          <w:lang w:val="es-MX"/>
        </w:rPr>
        <w:t>respondeu</w:t>
      </w:r>
      <w:proofErr w:type="spellEnd"/>
      <w:r w:rsidRPr="006B4F0C">
        <w:rPr>
          <w:lang w:val="es-MX"/>
        </w:rPr>
        <w:t xml:space="preserve"> </w:t>
      </w:r>
      <w:proofErr w:type="spellStart"/>
      <w:r w:rsidRPr="006B4F0C">
        <w:rPr>
          <w:lang w:val="es-MX"/>
        </w:rPr>
        <w:t>descritivamente</w:t>
      </w:r>
      <w:proofErr w:type="spellEnd"/>
      <w:r w:rsidRPr="006B4F0C">
        <w:rPr>
          <w:lang w:val="es-MX"/>
        </w:rPr>
        <w:t xml:space="preserve"> </w:t>
      </w:r>
      <w:proofErr w:type="spellStart"/>
      <w:r w:rsidRPr="006B4F0C">
        <w:rPr>
          <w:lang w:val="es-MX"/>
        </w:rPr>
        <w:t>às</w:t>
      </w:r>
      <w:proofErr w:type="spellEnd"/>
      <w:r w:rsidRPr="006B4F0C">
        <w:rPr>
          <w:lang w:val="es-MX"/>
        </w:rPr>
        <w:t xml:space="preserve"> </w:t>
      </w:r>
      <w:proofErr w:type="spellStart"/>
      <w:r w:rsidRPr="006B4F0C">
        <w:rPr>
          <w:lang w:val="es-MX"/>
        </w:rPr>
        <w:t>questões</w:t>
      </w:r>
      <w:proofErr w:type="spellEnd"/>
      <w:r w:rsidRPr="006B4F0C">
        <w:rPr>
          <w:lang w:val="es-MX"/>
        </w:rPr>
        <w:t xml:space="preserve"> de pesquisa </w:t>
      </w:r>
      <w:proofErr w:type="gramStart"/>
      <w:r w:rsidRPr="006B4F0C">
        <w:rPr>
          <w:lang w:val="es-MX"/>
        </w:rPr>
        <w:t>e</w:t>
      </w:r>
      <w:proofErr w:type="gramEnd"/>
      <w:r w:rsidRPr="006B4F0C">
        <w:rPr>
          <w:lang w:val="es-MX"/>
        </w:rPr>
        <w:t xml:space="preserve"> nos </w:t>
      </w:r>
      <w:proofErr w:type="spellStart"/>
      <w:r w:rsidRPr="006B4F0C">
        <w:rPr>
          <w:lang w:val="es-MX"/>
        </w:rPr>
        <w:t>permitiu</w:t>
      </w:r>
      <w:proofErr w:type="spellEnd"/>
      <w:r w:rsidRPr="006B4F0C">
        <w:rPr>
          <w:lang w:val="es-MX"/>
        </w:rPr>
        <w:t xml:space="preserve"> atingir os objetivos definidos, constatando principalmente que, </w:t>
      </w:r>
      <w:proofErr w:type="spellStart"/>
      <w:r w:rsidRPr="006B4F0C">
        <w:rPr>
          <w:lang w:val="es-MX"/>
        </w:rPr>
        <w:t>ao</w:t>
      </w:r>
      <w:proofErr w:type="spellEnd"/>
      <w:r w:rsidRPr="006B4F0C">
        <w:rPr>
          <w:lang w:val="es-MX"/>
        </w:rPr>
        <w:t xml:space="preserve"> utilizar </w:t>
      </w:r>
      <w:proofErr w:type="spellStart"/>
      <w:r w:rsidRPr="006B4F0C">
        <w:rPr>
          <w:lang w:val="es-MX"/>
        </w:rPr>
        <w:t>preços</w:t>
      </w:r>
      <w:proofErr w:type="spellEnd"/>
      <w:r w:rsidRPr="006B4F0C">
        <w:rPr>
          <w:lang w:val="es-MX"/>
        </w:rPr>
        <w:t xml:space="preserve"> constantes para comparar o </w:t>
      </w:r>
      <w:proofErr w:type="spellStart"/>
      <w:r w:rsidRPr="006B4F0C">
        <w:rPr>
          <w:lang w:val="es-MX"/>
        </w:rPr>
        <w:t>orçamento</w:t>
      </w:r>
      <w:proofErr w:type="spellEnd"/>
      <w:r w:rsidRPr="006B4F0C">
        <w:rPr>
          <w:lang w:val="es-MX"/>
        </w:rPr>
        <w:t xml:space="preserve"> entre os períodos, o </w:t>
      </w:r>
      <w:proofErr w:type="spellStart"/>
      <w:r w:rsidRPr="006B4F0C">
        <w:rPr>
          <w:lang w:val="es-MX"/>
        </w:rPr>
        <w:t>subsídio</w:t>
      </w:r>
      <w:proofErr w:type="spellEnd"/>
      <w:r w:rsidRPr="006B4F0C">
        <w:rPr>
          <w:lang w:val="es-MX"/>
        </w:rPr>
        <w:t xml:space="preserve"> federal </w:t>
      </w:r>
      <w:proofErr w:type="spellStart"/>
      <w:r w:rsidRPr="006B4F0C">
        <w:rPr>
          <w:lang w:val="es-MX"/>
        </w:rPr>
        <w:t>diminuiu</w:t>
      </w:r>
      <w:proofErr w:type="spellEnd"/>
      <w:r w:rsidRPr="006B4F0C">
        <w:rPr>
          <w:lang w:val="es-MX"/>
        </w:rPr>
        <w:t xml:space="preserve">. </w:t>
      </w:r>
      <w:proofErr w:type="spellStart"/>
      <w:r w:rsidRPr="006B4F0C">
        <w:rPr>
          <w:lang w:val="es-MX"/>
        </w:rPr>
        <w:t>Essa</w:t>
      </w:r>
      <w:proofErr w:type="spellEnd"/>
      <w:r w:rsidRPr="006B4F0C">
        <w:rPr>
          <w:lang w:val="es-MX"/>
        </w:rPr>
        <w:t xml:space="preserve"> queda se </w:t>
      </w:r>
      <w:proofErr w:type="spellStart"/>
      <w:r w:rsidRPr="006B4F0C">
        <w:rPr>
          <w:lang w:val="es-MX"/>
        </w:rPr>
        <w:t>deve</w:t>
      </w:r>
      <w:proofErr w:type="spellEnd"/>
      <w:r w:rsidRPr="006B4F0C">
        <w:rPr>
          <w:lang w:val="es-MX"/>
        </w:rPr>
        <w:t xml:space="preserve"> </w:t>
      </w:r>
      <w:proofErr w:type="spellStart"/>
      <w:r w:rsidRPr="006B4F0C">
        <w:rPr>
          <w:lang w:val="es-MX"/>
        </w:rPr>
        <w:t>ao</w:t>
      </w:r>
      <w:proofErr w:type="spellEnd"/>
      <w:r w:rsidRPr="006B4F0C">
        <w:rPr>
          <w:lang w:val="es-MX"/>
        </w:rPr>
        <w:t xml:space="preserve"> fato de o aumento ser menor que a </w:t>
      </w:r>
      <w:proofErr w:type="spellStart"/>
      <w:r w:rsidRPr="006B4F0C">
        <w:rPr>
          <w:lang w:val="es-MX"/>
        </w:rPr>
        <w:t>inflação</w:t>
      </w:r>
      <w:proofErr w:type="spellEnd"/>
      <w:r w:rsidRPr="006B4F0C">
        <w:rPr>
          <w:lang w:val="es-MX"/>
        </w:rPr>
        <w:t xml:space="preserve"> em cada </w:t>
      </w:r>
      <w:proofErr w:type="spellStart"/>
      <w:r w:rsidRPr="006B4F0C">
        <w:rPr>
          <w:lang w:val="es-MX"/>
        </w:rPr>
        <w:t>ano</w:t>
      </w:r>
      <w:proofErr w:type="spellEnd"/>
      <w:r w:rsidRPr="006B4F0C">
        <w:rPr>
          <w:lang w:val="es-MX"/>
        </w:rPr>
        <w:t xml:space="preserve"> fiscal.</w:t>
      </w:r>
    </w:p>
    <w:p w14:paraId="485A1D14" w14:textId="77777777" w:rsidR="007E67F2" w:rsidRPr="006B4F0C" w:rsidRDefault="007E67F2" w:rsidP="007E67F2">
      <w:pPr>
        <w:spacing w:after="0"/>
        <w:ind w:firstLine="0"/>
        <w:rPr>
          <w:lang w:val="es-MX"/>
        </w:rPr>
      </w:pPr>
      <w:r w:rsidRPr="006B4F0C">
        <w:rPr>
          <w:lang w:val="es-MX"/>
        </w:rPr>
        <w:t xml:space="preserve">No </w:t>
      </w:r>
      <w:proofErr w:type="spellStart"/>
      <w:r w:rsidRPr="006B4F0C">
        <w:rPr>
          <w:lang w:val="es-MX"/>
        </w:rPr>
        <w:t>desenvolvimento</w:t>
      </w:r>
      <w:proofErr w:type="spellEnd"/>
      <w:r w:rsidRPr="006B4F0C">
        <w:rPr>
          <w:lang w:val="es-MX"/>
        </w:rPr>
        <w:t xml:space="preserve"> do </w:t>
      </w:r>
      <w:proofErr w:type="spellStart"/>
      <w:r w:rsidRPr="006B4F0C">
        <w:rPr>
          <w:lang w:val="es-MX"/>
        </w:rPr>
        <w:t>estudo</w:t>
      </w:r>
      <w:proofErr w:type="spellEnd"/>
      <w:r w:rsidRPr="006B4F0C">
        <w:rPr>
          <w:lang w:val="es-MX"/>
        </w:rPr>
        <w:t xml:space="preserve">, </w:t>
      </w:r>
      <w:proofErr w:type="spellStart"/>
      <w:r w:rsidRPr="006B4F0C">
        <w:rPr>
          <w:lang w:val="es-MX"/>
        </w:rPr>
        <w:t>também</w:t>
      </w:r>
      <w:proofErr w:type="spellEnd"/>
      <w:r w:rsidRPr="006B4F0C">
        <w:rPr>
          <w:lang w:val="es-MX"/>
        </w:rPr>
        <w:t xml:space="preserve"> </w:t>
      </w:r>
      <w:proofErr w:type="spellStart"/>
      <w:r w:rsidRPr="006B4F0C">
        <w:rPr>
          <w:lang w:val="es-MX"/>
        </w:rPr>
        <w:t>foram</w:t>
      </w:r>
      <w:proofErr w:type="spellEnd"/>
      <w:r w:rsidRPr="006B4F0C">
        <w:rPr>
          <w:lang w:val="es-MX"/>
        </w:rPr>
        <w:t xml:space="preserve"> investigadas </w:t>
      </w:r>
      <w:proofErr w:type="spellStart"/>
      <w:r w:rsidRPr="006B4F0C">
        <w:rPr>
          <w:lang w:val="es-MX"/>
        </w:rPr>
        <w:t>variáveis</w:t>
      </w:r>
      <w:proofErr w:type="spellEnd"/>
      <w:r w:rsidRPr="006B4F0C">
        <w:rPr>
          <w:lang w:val="es-MX"/>
        </w:rPr>
        <w:t xml:space="preserve"> ​​que </w:t>
      </w:r>
      <w:proofErr w:type="spellStart"/>
      <w:r w:rsidRPr="006B4F0C">
        <w:rPr>
          <w:lang w:val="es-MX"/>
        </w:rPr>
        <w:t>poderiam</w:t>
      </w:r>
      <w:proofErr w:type="spellEnd"/>
      <w:r w:rsidRPr="006B4F0C">
        <w:rPr>
          <w:lang w:val="es-MX"/>
        </w:rPr>
        <w:t xml:space="preserve"> estar </w:t>
      </w:r>
      <w:proofErr w:type="spellStart"/>
      <w:r w:rsidRPr="006B4F0C">
        <w:rPr>
          <w:lang w:val="es-MX"/>
        </w:rPr>
        <w:t>afetando</w:t>
      </w:r>
      <w:proofErr w:type="spellEnd"/>
      <w:r w:rsidRPr="006B4F0C">
        <w:rPr>
          <w:lang w:val="es-MX"/>
        </w:rPr>
        <w:t xml:space="preserve"> a </w:t>
      </w:r>
      <w:proofErr w:type="spellStart"/>
      <w:r w:rsidRPr="006B4F0C">
        <w:rPr>
          <w:lang w:val="es-MX"/>
        </w:rPr>
        <w:t>eficácia</w:t>
      </w:r>
      <w:proofErr w:type="spellEnd"/>
      <w:r w:rsidRPr="006B4F0C">
        <w:rPr>
          <w:lang w:val="es-MX"/>
        </w:rPr>
        <w:t xml:space="preserve"> do IE como </w:t>
      </w:r>
      <w:proofErr w:type="spellStart"/>
      <w:r w:rsidRPr="006B4F0C">
        <w:rPr>
          <w:lang w:val="es-MX"/>
        </w:rPr>
        <w:t>universidade</w:t>
      </w:r>
      <w:proofErr w:type="spellEnd"/>
      <w:r w:rsidRPr="006B4F0C">
        <w:rPr>
          <w:lang w:val="es-MX"/>
        </w:rPr>
        <w:t xml:space="preserve"> pública mexicana, principalmente </w:t>
      </w:r>
      <w:proofErr w:type="spellStart"/>
      <w:r w:rsidRPr="006B4F0C">
        <w:rPr>
          <w:lang w:val="es-MX"/>
        </w:rPr>
        <w:t>na</w:t>
      </w:r>
      <w:proofErr w:type="spellEnd"/>
      <w:r w:rsidRPr="006B4F0C">
        <w:rPr>
          <w:lang w:val="es-MX"/>
        </w:rPr>
        <w:t xml:space="preserve"> </w:t>
      </w:r>
      <w:proofErr w:type="spellStart"/>
      <w:r w:rsidRPr="006B4F0C">
        <w:rPr>
          <w:lang w:val="es-MX"/>
        </w:rPr>
        <w:t>seção</w:t>
      </w:r>
      <w:proofErr w:type="spellEnd"/>
      <w:r w:rsidRPr="006B4F0C">
        <w:rPr>
          <w:lang w:val="es-MX"/>
        </w:rPr>
        <w:t xml:space="preserve"> de </w:t>
      </w:r>
      <w:proofErr w:type="spellStart"/>
      <w:r w:rsidRPr="006B4F0C">
        <w:rPr>
          <w:lang w:val="es-MX"/>
        </w:rPr>
        <w:t>discussão</w:t>
      </w:r>
      <w:proofErr w:type="spellEnd"/>
      <w:r w:rsidRPr="006B4F0C">
        <w:rPr>
          <w:lang w:val="es-MX"/>
        </w:rPr>
        <w:t xml:space="preserve">, </w:t>
      </w:r>
      <w:proofErr w:type="spellStart"/>
      <w:r w:rsidRPr="006B4F0C">
        <w:rPr>
          <w:lang w:val="es-MX"/>
        </w:rPr>
        <w:t>razão</w:t>
      </w:r>
      <w:proofErr w:type="spellEnd"/>
      <w:r w:rsidRPr="006B4F0C">
        <w:rPr>
          <w:lang w:val="es-MX"/>
        </w:rPr>
        <w:t xml:space="preserve"> pela </w:t>
      </w:r>
      <w:proofErr w:type="spellStart"/>
      <w:r w:rsidRPr="006B4F0C">
        <w:rPr>
          <w:lang w:val="es-MX"/>
        </w:rPr>
        <w:t>qual</w:t>
      </w:r>
      <w:proofErr w:type="spellEnd"/>
      <w:r w:rsidRPr="006B4F0C">
        <w:rPr>
          <w:lang w:val="es-MX"/>
        </w:rPr>
        <w:t xml:space="preserve"> </w:t>
      </w:r>
      <w:proofErr w:type="spellStart"/>
      <w:r w:rsidRPr="006B4F0C">
        <w:rPr>
          <w:lang w:val="es-MX"/>
        </w:rPr>
        <w:t>um</w:t>
      </w:r>
      <w:proofErr w:type="spellEnd"/>
      <w:r w:rsidRPr="006B4F0C">
        <w:rPr>
          <w:lang w:val="es-MX"/>
        </w:rPr>
        <w:t xml:space="preserve"> </w:t>
      </w:r>
      <w:proofErr w:type="spellStart"/>
      <w:r w:rsidRPr="006B4F0C">
        <w:rPr>
          <w:lang w:val="es-MX"/>
        </w:rPr>
        <w:t>compêndio</w:t>
      </w:r>
      <w:proofErr w:type="spellEnd"/>
      <w:r w:rsidRPr="006B4F0C">
        <w:rPr>
          <w:lang w:val="es-MX"/>
        </w:rPr>
        <w:t xml:space="preserve"> de </w:t>
      </w:r>
      <w:proofErr w:type="spellStart"/>
      <w:r w:rsidRPr="006B4F0C">
        <w:rPr>
          <w:lang w:val="es-MX"/>
        </w:rPr>
        <w:t>estudos</w:t>
      </w:r>
      <w:proofErr w:type="spellEnd"/>
      <w:r w:rsidRPr="006B4F0C">
        <w:rPr>
          <w:lang w:val="es-MX"/>
        </w:rPr>
        <w:t xml:space="preserve"> </w:t>
      </w:r>
      <w:proofErr w:type="spellStart"/>
      <w:r w:rsidRPr="006B4F0C">
        <w:rPr>
          <w:lang w:val="es-MX"/>
        </w:rPr>
        <w:t>nacionais</w:t>
      </w:r>
      <w:proofErr w:type="spellEnd"/>
      <w:r w:rsidRPr="006B4F0C">
        <w:rPr>
          <w:lang w:val="es-MX"/>
        </w:rPr>
        <w:t xml:space="preserve"> sobre universidades públicas </w:t>
      </w:r>
      <w:proofErr w:type="spellStart"/>
      <w:r w:rsidRPr="006B4F0C">
        <w:rPr>
          <w:lang w:val="es-MX"/>
        </w:rPr>
        <w:t>é</w:t>
      </w:r>
      <w:proofErr w:type="spellEnd"/>
      <w:r w:rsidRPr="006B4F0C">
        <w:rPr>
          <w:lang w:val="es-MX"/>
        </w:rPr>
        <w:t xml:space="preserve"> sugerido como </w:t>
      </w:r>
      <w:proofErr w:type="spellStart"/>
      <w:r w:rsidRPr="006B4F0C">
        <w:rPr>
          <w:lang w:val="es-MX"/>
        </w:rPr>
        <w:t>uma</w:t>
      </w:r>
      <w:proofErr w:type="spellEnd"/>
      <w:r w:rsidRPr="006B4F0C">
        <w:rPr>
          <w:lang w:val="es-MX"/>
        </w:rPr>
        <w:t xml:space="preserve"> futura </w:t>
      </w:r>
      <w:proofErr w:type="spellStart"/>
      <w:r w:rsidRPr="006B4F0C">
        <w:rPr>
          <w:lang w:val="es-MX"/>
        </w:rPr>
        <w:t>linha</w:t>
      </w:r>
      <w:proofErr w:type="spellEnd"/>
      <w:r w:rsidRPr="006B4F0C">
        <w:rPr>
          <w:lang w:val="es-MX"/>
        </w:rPr>
        <w:t xml:space="preserve"> de pesquisa</w:t>
      </w:r>
      <w:proofErr w:type="gramStart"/>
      <w:r w:rsidRPr="006B4F0C">
        <w:rPr>
          <w:lang w:val="es-MX"/>
        </w:rPr>
        <w:t>. .</w:t>
      </w:r>
      <w:proofErr w:type="gramEnd"/>
      <w:r w:rsidRPr="006B4F0C">
        <w:rPr>
          <w:lang w:val="es-MX"/>
        </w:rPr>
        <w:t xml:space="preserve"> em </w:t>
      </w:r>
      <w:proofErr w:type="spellStart"/>
      <w:r w:rsidRPr="006B4F0C">
        <w:rPr>
          <w:lang w:val="es-MX"/>
        </w:rPr>
        <w:t>três</w:t>
      </w:r>
      <w:proofErr w:type="spellEnd"/>
      <w:r w:rsidRPr="006B4F0C">
        <w:rPr>
          <w:lang w:val="es-MX"/>
        </w:rPr>
        <w:t xml:space="preserve"> aspectos </w:t>
      </w:r>
      <w:proofErr w:type="spellStart"/>
      <w:r w:rsidRPr="006B4F0C">
        <w:rPr>
          <w:lang w:val="es-MX"/>
        </w:rPr>
        <w:t>fundamentais</w:t>
      </w:r>
      <w:proofErr w:type="spellEnd"/>
      <w:r w:rsidRPr="006B4F0C">
        <w:rPr>
          <w:lang w:val="es-MX"/>
        </w:rPr>
        <w:t xml:space="preserve">: 1) </w:t>
      </w:r>
      <w:proofErr w:type="spellStart"/>
      <w:r w:rsidRPr="006B4F0C">
        <w:rPr>
          <w:lang w:val="es-MX"/>
        </w:rPr>
        <w:t>Orçamento</w:t>
      </w:r>
      <w:proofErr w:type="spellEnd"/>
      <w:r w:rsidRPr="006B4F0C">
        <w:rPr>
          <w:lang w:val="es-MX"/>
        </w:rPr>
        <w:t xml:space="preserve"> e </w:t>
      </w:r>
      <w:proofErr w:type="spellStart"/>
      <w:r w:rsidRPr="006B4F0C">
        <w:rPr>
          <w:lang w:val="es-MX"/>
        </w:rPr>
        <w:t>fontes</w:t>
      </w:r>
      <w:proofErr w:type="spellEnd"/>
      <w:r w:rsidRPr="006B4F0C">
        <w:rPr>
          <w:lang w:val="es-MX"/>
        </w:rPr>
        <w:t xml:space="preserve"> </w:t>
      </w:r>
      <w:proofErr w:type="spellStart"/>
      <w:r w:rsidRPr="006B4F0C">
        <w:rPr>
          <w:lang w:val="es-MX"/>
        </w:rPr>
        <w:t>orçamentárias</w:t>
      </w:r>
      <w:proofErr w:type="spellEnd"/>
      <w:r w:rsidRPr="006B4F0C">
        <w:rPr>
          <w:lang w:val="es-MX"/>
        </w:rPr>
        <w:t xml:space="preserve">, 2) </w:t>
      </w:r>
      <w:proofErr w:type="spellStart"/>
      <w:r w:rsidRPr="006B4F0C">
        <w:rPr>
          <w:lang w:val="es-MX"/>
        </w:rPr>
        <w:t>Estruturas</w:t>
      </w:r>
      <w:proofErr w:type="spellEnd"/>
      <w:r w:rsidRPr="006B4F0C">
        <w:rPr>
          <w:lang w:val="es-MX"/>
        </w:rPr>
        <w:t xml:space="preserve"> </w:t>
      </w:r>
      <w:proofErr w:type="spellStart"/>
      <w:r w:rsidRPr="006B4F0C">
        <w:rPr>
          <w:lang w:val="es-MX"/>
        </w:rPr>
        <w:t>organizacionais</w:t>
      </w:r>
      <w:proofErr w:type="spellEnd"/>
      <w:r w:rsidRPr="006B4F0C">
        <w:rPr>
          <w:lang w:val="es-MX"/>
        </w:rPr>
        <w:t xml:space="preserve"> e marcos </w:t>
      </w:r>
      <w:proofErr w:type="spellStart"/>
      <w:r w:rsidRPr="006B4F0C">
        <w:rPr>
          <w:lang w:val="es-MX"/>
        </w:rPr>
        <w:t>regulatórios</w:t>
      </w:r>
      <w:proofErr w:type="spellEnd"/>
      <w:r w:rsidRPr="006B4F0C">
        <w:rPr>
          <w:lang w:val="es-MX"/>
        </w:rPr>
        <w:t xml:space="preserve">, e 3) Cultura organizacional e </w:t>
      </w:r>
      <w:proofErr w:type="spellStart"/>
      <w:r w:rsidRPr="006B4F0C">
        <w:rPr>
          <w:lang w:val="es-MX"/>
        </w:rPr>
        <w:t>autogoverno</w:t>
      </w:r>
      <w:proofErr w:type="spellEnd"/>
      <w:r w:rsidRPr="006B4F0C">
        <w:rPr>
          <w:lang w:val="es-MX"/>
        </w:rPr>
        <w:t>.</w:t>
      </w:r>
    </w:p>
    <w:p w14:paraId="682C73E8" w14:textId="441A634E" w:rsidR="007E67F2" w:rsidRPr="006B4F0C" w:rsidRDefault="007E67F2" w:rsidP="007E67F2">
      <w:pPr>
        <w:spacing w:after="0"/>
        <w:ind w:firstLine="0"/>
        <w:rPr>
          <w:lang w:val="es-MX"/>
        </w:rPr>
      </w:pPr>
      <w:proofErr w:type="spellStart"/>
      <w:r w:rsidRPr="007E67F2">
        <w:rPr>
          <w:rFonts w:asciiTheme="minorHAnsi" w:hAnsiTheme="minorHAnsi" w:cstheme="minorHAnsi"/>
          <w:b/>
          <w:sz w:val="28"/>
          <w:szCs w:val="24"/>
        </w:rPr>
        <w:t>Palavras</w:t>
      </w:r>
      <w:proofErr w:type="spellEnd"/>
      <w:r w:rsidRPr="007E67F2">
        <w:rPr>
          <w:rFonts w:asciiTheme="minorHAnsi" w:hAnsiTheme="minorHAnsi" w:cstheme="minorHAnsi"/>
          <w:b/>
          <w:sz w:val="28"/>
          <w:szCs w:val="24"/>
        </w:rPr>
        <w:t>-chave:</w:t>
      </w:r>
      <w:r w:rsidRPr="006B4F0C">
        <w:rPr>
          <w:lang w:val="es-MX"/>
        </w:rPr>
        <w:t xml:space="preserve"> </w:t>
      </w:r>
      <w:proofErr w:type="spellStart"/>
      <w:r w:rsidRPr="006B4F0C">
        <w:rPr>
          <w:lang w:val="es-MX"/>
        </w:rPr>
        <w:t>administração</w:t>
      </w:r>
      <w:proofErr w:type="spellEnd"/>
      <w:r w:rsidRPr="006B4F0C">
        <w:rPr>
          <w:lang w:val="es-MX"/>
        </w:rPr>
        <w:t xml:space="preserve"> pública, </w:t>
      </w:r>
      <w:proofErr w:type="spellStart"/>
      <w:r w:rsidRPr="006B4F0C">
        <w:rPr>
          <w:lang w:val="es-MX"/>
        </w:rPr>
        <w:t>autonomia</w:t>
      </w:r>
      <w:proofErr w:type="spellEnd"/>
      <w:r w:rsidRPr="006B4F0C">
        <w:rPr>
          <w:lang w:val="es-MX"/>
        </w:rPr>
        <w:t xml:space="preserve"> </w:t>
      </w:r>
      <w:proofErr w:type="spellStart"/>
      <w:r w:rsidRPr="006B4F0C">
        <w:rPr>
          <w:lang w:val="es-MX"/>
        </w:rPr>
        <w:t>universitária</w:t>
      </w:r>
      <w:proofErr w:type="spellEnd"/>
      <w:r w:rsidRPr="006B4F0C">
        <w:rPr>
          <w:lang w:val="es-MX"/>
        </w:rPr>
        <w:t xml:space="preserve">, </w:t>
      </w:r>
      <w:proofErr w:type="spellStart"/>
      <w:r w:rsidRPr="006B4F0C">
        <w:rPr>
          <w:lang w:val="es-MX"/>
        </w:rPr>
        <w:t>orçamento</w:t>
      </w:r>
      <w:proofErr w:type="spellEnd"/>
      <w:r w:rsidRPr="006B4F0C">
        <w:rPr>
          <w:lang w:val="es-MX"/>
        </w:rPr>
        <w:t xml:space="preserve"> público, </w:t>
      </w:r>
      <w:proofErr w:type="spellStart"/>
      <w:r w:rsidRPr="006B4F0C">
        <w:rPr>
          <w:lang w:val="es-MX"/>
        </w:rPr>
        <w:t>transparência</w:t>
      </w:r>
      <w:proofErr w:type="spellEnd"/>
      <w:r w:rsidRPr="006B4F0C">
        <w:rPr>
          <w:lang w:val="es-MX"/>
        </w:rPr>
        <w:t xml:space="preserve">, </w:t>
      </w:r>
      <w:proofErr w:type="spellStart"/>
      <w:r w:rsidRPr="006B4F0C">
        <w:rPr>
          <w:lang w:val="es-MX"/>
        </w:rPr>
        <w:t>universidade</w:t>
      </w:r>
      <w:proofErr w:type="spellEnd"/>
      <w:r w:rsidRPr="006B4F0C">
        <w:rPr>
          <w:lang w:val="es-MX"/>
        </w:rPr>
        <w:t xml:space="preserve"> pública.</w:t>
      </w:r>
    </w:p>
    <w:p w14:paraId="6094E2C0" w14:textId="77777777" w:rsidR="007E67F2" w:rsidRPr="004334EF" w:rsidRDefault="007E67F2" w:rsidP="007E67F2">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r>
        <w:rPr>
          <w:rFonts w:ascii="Times New Roman" w:hAnsi="Times New Roman"/>
          <w:color w:val="000000"/>
          <w:sz w:val="24"/>
        </w:rPr>
        <w:t xml:space="preserve">Julio 2024                                          </w:t>
      </w:r>
      <w:r w:rsidRPr="00906375">
        <w:rPr>
          <w:rFonts w:ascii="Times New Roman" w:hAnsi="Times New Roman"/>
          <w:b/>
          <w:color w:val="000000"/>
          <w:sz w:val="24"/>
        </w:rPr>
        <w:t>Fecha Aceptación:</w:t>
      </w:r>
      <w:r>
        <w:rPr>
          <w:rFonts w:ascii="Times New Roman" w:hAnsi="Times New Roman"/>
          <w:b/>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2025</w:t>
      </w:r>
    </w:p>
    <w:p w14:paraId="0CE0F6BD" w14:textId="4ACBDB28" w:rsidR="007E67F2" w:rsidRDefault="00000000" w:rsidP="007E67F2">
      <w:pPr>
        <w:spacing w:after="0"/>
        <w:ind w:firstLine="0"/>
        <w:rPr>
          <w:noProof/>
        </w:rPr>
      </w:pPr>
      <w:r>
        <w:rPr>
          <w:noProof/>
        </w:rPr>
        <w:pict w14:anchorId="5CEBE3F4">
          <v:rect id="_x0000_i1025" style="width:441.9pt;height:.05pt" o:hralign="center" o:hrstd="t" o:hr="t" fillcolor="#a0a0a0" stroked="f"/>
        </w:pict>
      </w:r>
    </w:p>
    <w:p w14:paraId="686210CA" w14:textId="77777777" w:rsidR="00233072" w:rsidRDefault="00233072" w:rsidP="007E67F2">
      <w:pPr>
        <w:spacing w:after="0"/>
        <w:ind w:firstLine="0"/>
        <w:rPr>
          <w:noProof/>
        </w:rPr>
      </w:pPr>
    </w:p>
    <w:p w14:paraId="2EABE6E7" w14:textId="77777777" w:rsidR="00233072" w:rsidRDefault="00233072" w:rsidP="007E67F2">
      <w:pPr>
        <w:spacing w:after="0"/>
        <w:ind w:firstLine="0"/>
        <w:rPr>
          <w:noProof/>
        </w:rPr>
      </w:pPr>
    </w:p>
    <w:p w14:paraId="2B317F2E" w14:textId="77777777" w:rsidR="00233072" w:rsidRDefault="00233072" w:rsidP="007E67F2">
      <w:pPr>
        <w:spacing w:after="0"/>
        <w:ind w:firstLine="0"/>
        <w:rPr>
          <w:lang w:val="en-US"/>
        </w:rPr>
      </w:pPr>
    </w:p>
    <w:p w14:paraId="6F15E2EA" w14:textId="2F16EE2C" w:rsidR="00DF2B62" w:rsidRPr="002A7288" w:rsidRDefault="00DF2B62" w:rsidP="007E67F2">
      <w:pPr>
        <w:pStyle w:val="Ttulo1"/>
        <w:spacing w:after="0"/>
        <w:ind w:firstLine="0"/>
      </w:pPr>
      <w:r w:rsidRPr="002A7288">
        <w:lastRenderedPageBreak/>
        <w:t>Introducción</w:t>
      </w:r>
    </w:p>
    <w:p w14:paraId="1D7424A4" w14:textId="68401743" w:rsidR="007D274F" w:rsidRDefault="00AD2F91" w:rsidP="007E67F2">
      <w:pPr>
        <w:spacing w:after="0"/>
        <w:rPr>
          <w:color w:val="000000"/>
          <w:shd w:val="clear" w:color="auto" w:fill="FFFFFF"/>
        </w:rPr>
      </w:pPr>
      <w:r>
        <w:t>Para</w:t>
      </w:r>
      <w:r w:rsidRPr="005C44C0">
        <w:t xml:space="preserve"> obtener una visión profunda de la educación en los últimos años, se espera </w:t>
      </w:r>
      <w:r w:rsidR="0073315F" w:rsidRPr="00B37FF0">
        <w:t>mejora significativa en todos los aspectos</w:t>
      </w:r>
      <w:r w:rsidRPr="005C44C0">
        <w:t xml:space="preserve">, </w:t>
      </w:r>
      <w:r w:rsidR="0073315F" w:rsidRPr="00B37FF0">
        <w:t>que sirva de impulso</w:t>
      </w:r>
      <w:r w:rsidR="0073315F" w:rsidRPr="005C44C0">
        <w:t xml:space="preserve"> </w:t>
      </w:r>
      <w:r w:rsidRPr="005C44C0">
        <w:t>en la formación de planes y procesos académicos para las universidades e instituciones de educación superior. Por consiguiente</w:t>
      </w:r>
      <w:r>
        <w:t>,</w:t>
      </w:r>
      <w:r w:rsidRPr="005C44C0">
        <w:t xml:space="preserve"> </w:t>
      </w:r>
      <w:r w:rsidRPr="005C44C0">
        <w:rPr>
          <w:color w:val="000000"/>
          <w:shd w:val="clear" w:color="auto" w:fill="FFFFFF"/>
        </w:rPr>
        <w:t xml:space="preserve">se debe dar seguimiento a modelos </w:t>
      </w:r>
      <w:r>
        <w:rPr>
          <w:color w:val="000000"/>
          <w:shd w:val="clear" w:color="auto" w:fill="FFFFFF"/>
        </w:rPr>
        <w:t>de evaluación efectivos</w:t>
      </w:r>
      <w:r w:rsidRPr="005C44C0">
        <w:rPr>
          <w:color w:val="000000"/>
          <w:shd w:val="clear" w:color="auto" w:fill="FFFFFF"/>
        </w:rPr>
        <w:t xml:space="preserve"> de los recursos en el sector público </w:t>
      </w:r>
      <w:r w:rsidR="0073315F" w:rsidRPr="00B37FF0">
        <w:t>debido a la entrada en vigor de nuevas normativas en materia de transparencia y uso de recursos, lo cual expone a la función pública en diversos escenarios políticos</w:t>
      </w:r>
      <w:r>
        <w:rPr>
          <w:color w:val="000000"/>
          <w:shd w:val="clear" w:color="auto" w:fill="FFFFFF"/>
        </w:rPr>
        <w:t xml:space="preserve">. </w:t>
      </w:r>
    </w:p>
    <w:p w14:paraId="0003E0AF" w14:textId="751209D1" w:rsidR="00FF08AA" w:rsidRDefault="000B0A5A" w:rsidP="007E67F2">
      <w:pPr>
        <w:spacing w:after="0"/>
      </w:pPr>
      <w:bookmarkStart w:id="1" w:name="_Hlk187392094"/>
      <w:r>
        <w:t xml:space="preserve">La política del gobierno </w:t>
      </w:r>
      <w:r w:rsidR="0073315F" w:rsidRPr="00B37FF0">
        <w:t xml:space="preserve">se ha basado en la filosofía de la </w:t>
      </w:r>
      <w:r w:rsidR="000940CF">
        <w:t>“</w:t>
      </w:r>
      <w:r w:rsidR="0073315F" w:rsidRPr="00B37FF0">
        <w:t>austeridad republicana</w:t>
      </w:r>
      <w:r w:rsidR="000940CF">
        <w:t>”</w:t>
      </w:r>
      <w:r w:rsidRPr="00707E20">
        <w:t xml:space="preserve">, </w:t>
      </w:r>
      <w:r>
        <w:t xml:space="preserve">mientras que </w:t>
      </w:r>
      <w:r w:rsidRPr="00707E20">
        <w:t xml:space="preserve">la Universidad Juárez del Estado de Durango (UJED) </w:t>
      </w:r>
      <w:r w:rsidR="00FF08AA" w:rsidRPr="00B37FF0">
        <w:t xml:space="preserve">se financia mediante una combinación de presupuesto público </w:t>
      </w:r>
      <w:r w:rsidR="00FF08AA">
        <w:t>e</w:t>
      </w:r>
      <w:r w:rsidR="00FF08AA" w:rsidRPr="00B37FF0">
        <w:t xml:space="preserve"> </w:t>
      </w:r>
      <w:r w:rsidR="00FF08AA">
        <w:t>ingresos</w:t>
      </w:r>
      <w:r w:rsidR="00FF08AA" w:rsidRPr="00B37FF0">
        <w:t xml:space="preserve"> propios</w:t>
      </w:r>
      <w:r w:rsidR="00FF08AA">
        <w:t xml:space="preserve"> que</w:t>
      </w:r>
      <w:r w:rsidR="00FF08AA" w:rsidRPr="00B37FF0">
        <w:t xml:space="preserve"> han incrementado sustancialmente</w:t>
      </w:r>
      <w:r w:rsidR="00FF08AA">
        <w:t xml:space="preserve">. Sin </w:t>
      </w:r>
      <w:r w:rsidR="00D95631">
        <w:t>embargo,</w:t>
      </w:r>
      <w:r w:rsidR="00FF08AA">
        <w:t xml:space="preserve"> </w:t>
      </w:r>
      <w:r w:rsidR="00FF08AA" w:rsidRPr="00FF08AA">
        <w:t>la</w:t>
      </w:r>
      <w:r w:rsidR="00FF08AA" w:rsidRPr="00B37FF0">
        <w:t xml:space="preserve"> universidad sigue presentando problemas financieros y ha sido objeto de observaciones por parte de organismos fiscalizadores debido al ejercicio de dicho presupuesto público</w:t>
      </w:r>
      <w:r w:rsidR="00FF08AA">
        <w:t>.</w:t>
      </w:r>
    </w:p>
    <w:bookmarkEnd w:id="1"/>
    <w:p w14:paraId="1B16E4E5" w14:textId="77777777" w:rsidR="00524291" w:rsidRDefault="000B0A5A" w:rsidP="007E67F2">
      <w:pPr>
        <w:spacing w:after="0"/>
      </w:pPr>
      <w:r>
        <w:t>Los universitarios</w:t>
      </w:r>
      <w:r w:rsidR="007D274F">
        <w:t xml:space="preserve"> de esta IE</w:t>
      </w:r>
      <w:r>
        <w:t xml:space="preserve"> </w:t>
      </w:r>
      <w:r w:rsidR="007D274F">
        <w:t>han</w:t>
      </w:r>
      <w:r>
        <w:t xml:space="preserve"> normalizado escuchar que el presupuesto «no alcanza», y año con año </w:t>
      </w:r>
      <w:r w:rsidR="00524291">
        <w:t>aparecer</w:t>
      </w:r>
      <w:r>
        <w:t xml:space="preserve"> en las noticias locales «a la UJED no le alcanza para las prestaciones de fin de año», </w:t>
      </w:r>
      <w:r w:rsidR="00524291" w:rsidRPr="00B37FF0">
        <w:t>sin embargo, se ha confiado en la administración central</w:t>
      </w:r>
      <w:r>
        <w:t xml:space="preserve">, sin contar con información de indicadores validados por entes de vigilancia </w:t>
      </w:r>
      <w:r w:rsidR="00717D5D">
        <w:t>independiente</w:t>
      </w:r>
      <w:r>
        <w:t xml:space="preserve"> de dicha administración</w:t>
      </w:r>
      <w:r w:rsidR="00524291">
        <w:t xml:space="preserve">. </w:t>
      </w:r>
      <w:r w:rsidR="00524291" w:rsidRPr="00B37FF0">
        <w:t>Esto ha dejado la gestión financiera a la discreción de las autoridades centrales. Además, no se cuenta con medios de verificación efectivos y transparentes para analizar el desempeño presupuestario de la universidad</w:t>
      </w:r>
      <w:r w:rsidR="00524291">
        <w:t>.</w:t>
      </w:r>
    </w:p>
    <w:p w14:paraId="477BADE0" w14:textId="1428D913" w:rsidR="002A7288" w:rsidRPr="002A7288" w:rsidRDefault="000B0A5A" w:rsidP="007E67F2">
      <w:pPr>
        <w:spacing w:after="0"/>
      </w:pPr>
      <w:r>
        <w:t xml:space="preserve">El presente estudio </w:t>
      </w:r>
      <w:r w:rsidR="002A7288">
        <w:t xml:space="preserve">descriptivo </w:t>
      </w:r>
      <w:r>
        <w:t>busca conformar un análisis que revele aspectos importantes sobre la administración presupuestaria de la UJED</w:t>
      </w:r>
      <w:r w:rsidR="00524291" w:rsidRPr="00524291">
        <w:t xml:space="preserve"> </w:t>
      </w:r>
      <w:r w:rsidR="00524291" w:rsidRPr="00B37FF0">
        <w:t>como institución pública, un insumo primordial para generar</w:t>
      </w:r>
      <w:r w:rsidR="00524291">
        <w:t xml:space="preserve"> </w:t>
      </w:r>
      <w:r>
        <w:t>resultados de impacto en el desarrollo educativo en México</w:t>
      </w:r>
      <w:r w:rsidR="007D274F">
        <w:t xml:space="preserve">, en el marco de la nueva decretada Ley General de Educación y la Nueva Escuela Mexicana, </w:t>
      </w:r>
      <w:r w:rsidR="00524291" w:rsidRPr="00B37FF0">
        <w:t>lo que representa un reto para todas las universidades públicas, su autogobierno y la gobernabilidad ejercida por la administración pública federal</w:t>
      </w:r>
      <w:r w:rsidR="00524291">
        <w:t>.</w:t>
      </w:r>
    </w:p>
    <w:p w14:paraId="0F51213D" w14:textId="77777777" w:rsidR="007E67F2" w:rsidRPr="00233072" w:rsidRDefault="007E67F2" w:rsidP="007E67F2">
      <w:pPr>
        <w:pStyle w:val="Ttulo2"/>
        <w:spacing w:after="0"/>
        <w:rPr>
          <w:sz w:val="24"/>
          <w:szCs w:val="24"/>
        </w:rPr>
      </w:pPr>
    </w:p>
    <w:p w14:paraId="4A60C56C" w14:textId="5FDF29BD" w:rsidR="000B0A5A" w:rsidRPr="002A7288" w:rsidRDefault="000B0A5A" w:rsidP="007E67F2">
      <w:pPr>
        <w:pStyle w:val="Ttulo2"/>
        <w:spacing w:after="0"/>
      </w:pPr>
      <w:r w:rsidRPr="00486206">
        <w:t>Preguntas de investigación</w:t>
      </w:r>
    </w:p>
    <w:p w14:paraId="7AD97C43" w14:textId="77777777" w:rsidR="00524291" w:rsidRPr="00B37FF0" w:rsidRDefault="00524291" w:rsidP="007E67F2">
      <w:pPr>
        <w:numPr>
          <w:ilvl w:val="1"/>
          <w:numId w:val="36"/>
        </w:numPr>
        <w:spacing w:after="0"/>
        <w:jc w:val="left"/>
      </w:pPr>
      <w:bookmarkStart w:id="2" w:name="_Toc512941416"/>
      <w:bookmarkStart w:id="3" w:name="_Toc128673986"/>
      <w:r w:rsidRPr="00B37FF0">
        <w:t>¿Cómo se estructura el presupuesto de la UJED?</w:t>
      </w:r>
    </w:p>
    <w:p w14:paraId="04810AA2" w14:textId="77777777" w:rsidR="00524291" w:rsidRPr="00B37FF0" w:rsidRDefault="00524291" w:rsidP="007E67F2">
      <w:pPr>
        <w:numPr>
          <w:ilvl w:val="1"/>
          <w:numId w:val="36"/>
        </w:numPr>
        <w:spacing w:after="0"/>
        <w:jc w:val="left"/>
      </w:pPr>
      <w:r w:rsidRPr="00B37FF0">
        <w:t>¿Cómo se administra dicho presupuesto según la clasificación por objeto del gasto?</w:t>
      </w:r>
    </w:p>
    <w:p w14:paraId="658198BB" w14:textId="77777777" w:rsidR="00524291" w:rsidRDefault="00524291" w:rsidP="007E67F2">
      <w:pPr>
        <w:numPr>
          <w:ilvl w:val="1"/>
          <w:numId w:val="36"/>
        </w:numPr>
        <w:spacing w:after="0"/>
        <w:jc w:val="left"/>
      </w:pPr>
      <w:r w:rsidRPr="00B37FF0">
        <w:lastRenderedPageBreak/>
        <w:t>¿Es posible neutralizar el efecto inflacionario para llevar a cabo un análisis comparativo simple?</w:t>
      </w:r>
    </w:p>
    <w:p w14:paraId="400ADDA4" w14:textId="77777777" w:rsidR="007E67F2" w:rsidRPr="00B37FF0" w:rsidRDefault="007E67F2" w:rsidP="007E67F2">
      <w:pPr>
        <w:spacing w:after="0"/>
        <w:ind w:firstLine="0"/>
        <w:jc w:val="left"/>
      </w:pPr>
    </w:p>
    <w:p w14:paraId="02804127" w14:textId="043D428F" w:rsidR="002A7288" w:rsidRPr="003F11B0" w:rsidRDefault="002A7288" w:rsidP="00233072">
      <w:pPr>
        <w:pStyle w:val="Ttulo2"/>
        <w:spacing w:after="0"/>
        <w:ind w:firstLine="0"/>
      </w:pPr>
      <w:r w:rsidRPr="003F11B0">
        <w:t>Objetivo General</w:t>
      </w:r>
      <w:bookmarkEnd w:id="2"/>
      <w:bookmarkEnd w:id="3"/>
    </w:p>
    <w:p w14:paraId="7F8001EF" w14:textId="7555760C" w:rsidR="000B0A5A" w:rsidRDefault="002A7288" w:rsidP="007E67F2">
      <w:pPr>
        <w:spacing w:after="0"/>
      </w:pPr>
      <w:r>
        <w:t xml:space="preserve">Obtener un análisis descriptivo </w:t>
      </w:r>
      <w:r w:rsidR="00717D5D">
        <w:t xml:space="preserve">presupuestario de corte longitudinal en el sujeto de estudio, </w:t>
      </w:r>
      <w:r w:rsidR="00524291" w:rsidRPr="00B37FF0">
        <w:t>para conformar información estructurada</w:t>
      </w:r>
      <w:r w:rsidR="00717D5D">
        <w:t xml:space="preserve"> </w:t>
      </w:r>
      <w:r w:rsidR="00524291" w:rsidRPr="00B37FF0">
        <w:t>y evaluar el desempeño presupuestario</w:t>
      </w:r>
      <w:r w:rsidR="00524291">
        <w:t>.</w:t>
      </w:r>
    </w:p>
    <w:p w14:paraId="40BD0474" w14:textId="77777777" w:rsidR="007E67F2" w:rsidRDefault="007E67F2" w:rsidP="007E67F2">
      <w:pPr>
        <w:spacing w:after="0"/>
        <w:ind w:firstLine="0"/>
      </w:pPr>
    </w:p>
    <w:p w14:paraId="54D86EC6" w14:textId="4DA2697C" w:rsidR="002A7288" w:rsidRPr="003F11B0" w:rsidRDefault="002A7288" w:rsidP="007E67F2">
      <w:pPr>
        <w:pStyle w:val="Ttulo3"/>
        <w:spacing w:after="0"/>
        <w:ind w:firstLine="0"/>
        <w:jc w:val="center"/>
      </w:pPr>
      <w:r w:rsidRPr="003F11B0">
        <w:t>Objetivos Particulares</w:t>
      </w:r>
    </w:p>
    <w:p w14:paraId="7470691C" w14:textId="27429AEA" w:rsidR="000B0A5A" w:rsidRPr="00A0317C" w:rsidRDefault="00A47B3C" w:rsidP="007E67F2">
      <w:pPr>
        <w:pStyle w:val="Prrafodelista"/>
        <w:numPr>
          <w:ilvl w:val="0"/>
          <w:numId w:val="20"/>
        </w:numPr>
        <w:spacing w:after="0" w:line="360" w:lineRule="auto"/>
      </w:pPr>
      <w:r>
        <w:t>Describir</w:t>
      </w:r>
      <w:r w:rsidR="000B0A5A" w:rsidRPr="00A0317C">
        <w:t xml:space="preserve"> la conformación histórica del presupuesto e identificar su origen </w:t>
      </w:r>
      <w:r w:rsidR="001C55C5" w:rsidRPr="00B37FF0">
        <w:t>en el periodo 2016-2022</w:t>
      </w:r>
      <w:r w:rsidR="000B0A5A" w:rsidRPr="00A0317C">
        <w:t>.</w:t>
      </w:r>
    </w:p>
    <w:p w14:paraId="177D5B33" w14:textId="5D9A813D" w:rsidR="000B0A5A" w:rsidRPr="00A0317C" w:rsidRDefault="000B0A5A" w:rsidP="007E67F2">
      <w:pPr>
        <w:pStyle w:val="Prrafodelista"/>
        <w:numPr>
          <w:ilvl w:val="0"/>
          <w:numId w:val="20"/>
        </w:numPr>
        <w:spacing w:after="0" w:line="360" w:lineRule="auto"/>
      </w:pPr>
      <w:r w:rsidRPr="00A0317C">
        <w:t xml:space="preserve">Comparar mediante precios constantes de diciembre de 2022 </w:t>
      </w:r>
      <w:r w:rsidR="001C55C5" w:rsidRPr="00B37FF0">
        <w:t>la conformación presupuestaria histórica</w:t>
      </w:r>
      <w:r w:rsidRPr="00A0317C">
        <w:t xml:space="preserve">. </w:t>
      </w:r>
    </w:p>
    <w:p w14:paraId="3F20691A" w14:textId="3E664B99" w:rsidR="000B0A5A" w:rsidRDefault="000B0A5A" w:rsidP="007E67F2">
      <w:pPr>
        <w:pStyle w:val="Prrafodelista"/>
        <w:numPr>
          <w:ilvl w:val="0"/>
          <w:numId w:val="20"/>
        </w:numPr>
        <w:spacing w:after="0" w:line="360" w:lineRule="auto"/>
      </w:pPr>
      <w:r w:rsidRPr="00A0317C">
        <w:t xml:space="preserve">Analizar el gasto del capítulo 1000 de servicios personales (sueldos y salarios específicamente) </w:t>
      </w:r>
      <w:r w:rsidR="001C55C5" w:rsidRPr="00B37FF0">
        <w:t>en el periodo analizado</w:t>
      </w:r>
      <w:r w:rsidRPr="00A0317C">
        <w:t>.</w:t>
      </w:r>
    </w:p>
    <w:p w14:paraId="596CDF6A" w14:textId="7E341076" w:rsidR="000B0A5A" w:rsidRPr="00A0317C" w:rsidRDefault="000B0A5A" w:rsidP="007E67F2">
      <w:pPr>
        <w:pStyle w:val="Prrafodelista"/>
        <w:numPr>
          <w:ilvl w:val="0"/>
          <w:numId w:val="20"/>
        </w:numPr>
        <w:spacing w:after="0" w:line="360" w:lineRule="auto"/>
      </w:pPr>
      <w:r>
        <w:t xml:space="preserve">Identificar </w:t>
      </w:r>
      <w:r w:rsidR="001C55C5" w:rsidRPr="00B37FF0">
        <w:t>erogaciones significativas en el periodo analizado</w:t>
      </w:r>
      <w:r>
        <w:t>.</w:t>
      </w:r>
    </w:p>
    <w:p w14:paraId="3C1AF01A" w14:textId="7FEC2ADB" w:rsidR="00717D5D" w:rsidRDefault="000B0A5A" w:rsidP="007E67F2">
      <w:pPr>
        <w:pStyle w:val="Prrafodelista"/>
        <w:numPr>
          <w:ilvl w:val="0"/>
          <w:numId w:val="20"/>
        </w:numPr>
        <w:spacing w:after="0" w:line="360" w:lineRule="auto"/>
      </w:pPr>
      <w:r w:rsidRPr="00A0317C">
        <w:t>Comparar el nivel de gasto presupuestario en servicios personales entre diciembre de 2018 y diciembre de 2022.</w:t>
      </w:r>
    </w:p>
    <w:p w14:paraId="5D13220D" w14:textId="77777777" w:rsidR="007E67F2" w:rsidRPr="00717D5D" w:rsidRDefault="007E67F2" w:rsidP="007E67F2">
      <w:pPr>
        <w:spacing w:after="0"/>
      </w:pPr>
    </w:p>
    <w:p w14:paraId="37CC63FD" w14:textId="087AFFDD" w:rsidR="003B2208" w:rsidRDefault="002A7288" w:rsidP="007E67F2">
      <w:pPr>
        <w:pStyle w:val="Ttulo2"/>
        <w:spacing w:after="0"/>
        <w:ind w:firstLine="0"/>
      </w:pPr>
      <w:r>
        <w:t>Estado del Arte</w:t>
      </w:r>
    </w:p>
    <w:p w14:paraId="71F25D4A" w14:textId="0AFE270F" w:rsidR="0076011B" w:rsidRDefault="0076011B" w:rsidP="007E67F2">
      <w:pPr>
        <w:spacing w:after="0"/>
      </w:pPr>
      <w:r>
        <w:t>El entorno contemporáneo de las finanzas pública</w:t>
      </w:r>
      <w:r w:rsidR="00717D5D">
        <w:t>s</w:t>
      </w:r>
      <w:r>
        <w:t xml:space="preserve"> </w:t>
      </w:r>
      <w:r w:rsidR="001C55C5" w:rsidRPr="00B37FF0">
        <w:t xml:space="preserve">se centra en la política federal de </w:t>
      </w:r>
      <w:r w:rsidR="000940CF">
        <w:t>“</w:t>
      </w:r>
      <w:r w:rsidR="001C55C5" w:rsidRPr="00B37FF0">
        <w:t>austeridad republicana</w:t>
      </w:r>
      <w:r w:rsidR="000940CF">
        <w:t>”</w:t>
      </w:r>
      <w:r>
        <w:t>, la cual tiene su sustento normativo en la Ley federal de austeridad republicana (LFAR), la cual establece</w:t>
      </w:r>
      <w:r w:rsidR="00717D5D">
        <w:t xml:space="preserve"> a la austeridad</w:t>
      </w:r>
      <w:r>
        <w:t xml:space="preserve"> como un valor fundamental y principio orientador del servicio público mexicano</w:t>
      </w:r>
      <w:sdt>
        <w:sdtPr>
          <w:id w:val="-1822038741"/>
          <w:citation/>
        </w:sdtPr>
        <w:sdtContent>
          <w:r>
            <w:fldChar w:fldCharType="begin"/>
          </w:r>
          <w:r>
            <w:instrText xml:space="preserve"> CITATION CPE19 \l 3082 </w:instrText>
          </w:r>
          <w:r>
            <w:fldChar w:fldCharType="separate"/>
          </w:r>
          <w:r>
            <w:rPr>
              <w:noProof/>
            </w:rPr>
            <w:t xml:space="preserve"> (CPEUM, 2019)</w:t>
          </w:r>
          <w:r>
            <w:fldChar w:fldCharType="end"/>
          </w:r>
        </w:sdtContent>
      </w:sdt>
      <w:r>
        <w:t xml:space="preserve">. Lo cual, además de ser un ordenamiento, fija una filosofía del ejecutivo federal que ha permeado en la administración pública y los presupuestos, </w:t>
      </w:r>
      <w:r w:rsidR="006C689F" w:rsidRPr="00B37FF0">
        <w:t>que actualmente adoptan el modelo de Gestión para Resultados (GpR)</w:t>
      </w:r>
      <w:r>
        <w:t xml:space="preserve"> y se orientan por los principios constitucionales de </w:t>
      </w:r>
      <w:r w:rsidRPr="00A63057">
        <w:t>eficiencia, eficacia, economía, transparencia y honradez</w:t>
      </w:r>
      <w:r>
        <w:t>.</w:t>
      </w:r>
    </w:p>
    <w:p w14:paraId="79F1E33B" w14:textId="06772E16" w:rsidR="0076011B" w:rsidRDefault="0076011B" w:rsidP="007E67F2">
      <w:pPr>
        <w:spacing w:after="0"/>
      </w:pPr>
      <w:r>
        <w:t xml:space="preserve">La UJED </w:t>
      </w:r>
      <w:r w:rsidRPr="00521ED5">
        <w:t>es una Institución de Educación Superior, autónoma en su régimen interno</w:t>
      </w:r>
      <w:r>
        <w:t xml:space="preserve">, lo que le permite de acuerdo al artículo 1 fracción VI de la Ley Orgánica de la UJED (LOUJED) la </w:t>
      </w:r>
      <w:r w:rsidRPr="00521ED5">
        <w:t>elaboración, aprobación y gestión de sus presupuestos y la administración de sus biene</w:t>
      </w:r>
      <w:r>
        <w:t>s</w:t>
      </w:r>
      <w:sdt>
        <w:sdtPr>
          <w:id w:val="-215897412"/>
          <w:citation/>
        </w:sdtPr>
        <w:sdtContent>
          <w:r>
            <w:fldChar w:fldCharType="begin"/>
          </w:r>
          <w:r>
            <w:instrText xml:space="preserve"> CITATION LOU13 \l 3082 </w:instrText>
          </w:r>
          <w:r>
            <w:fldChar w:fldCharType="separate"/>
          </w:r>
          <w:r>
            <w:rPr>
              <w:noProof/>
            </w:rPr>
            <w:t xml:space="preserve"> (LOUJED, 2013)</w:t>
          </w:r>
          <w:r>
            <w:fldChar w:fldCharType="end"/>
          </w:r>
        </w:sdtContent>
      </w:sdt>
      <w:r>
        <w:t xml:space="preserve">, </w:t>
      </w:r>
      <w:r w:rsidR="006C689F" w:rsidRPr="00B37FF0">
        <w:t>figura jurídica que otorga flexibilidad significativa, pero exige una responsabilidad equivalente</w:t>
      </w:r>
      <w:r>
        <w:t>.</w:t>
      </w:r>
    </w:p>
    <w:p w14:paraId="2BA86B68" w14:textId="263504E3" w:rsidR="0076011B" w:rsidRDefault="0076011B" w:rsidP="007E67F2">
      <w:pPr>
        <w:spacing w:after="0"/>
      </w:pPr>
      <w:r>
        <w:lastRenderedPageBreak/>
        <w:t xml:space="preserve">Ahora bien, el Rector en uso de las atribuciones que le otorgan el artículo 33 fracciones V y X de la LOUJED, dirige y nombra al Tesorero, que de acuerdo a sus atribuciones concedidas en el artículo 55 fracción IV del mismo ordenamiento administra </w:t>
      </w:r>
      <w:r w:rsidRPr="0046192B">
        <w:t>los recursos financieros de la Universidad, cualquiera que sea su naturaleza y origen</w:t>
      </w:r>
      <w:r>
        <w:t>, así como al Contralor General, que de conformidad al artículo 52 es quien debe vigilar y supervisar el ejercicio presupuestario. Sin embargo, esto quiere decir que es juez y parte.</w:t>
      </w:r>
    </w:p>
    <w:p w14:paraId="1E53FB29" w14:textId="64488380" w:rsidR="0076011B" w:rsidRDefault="0076011B" w:rsidP="007E67F2">
      <w:pPr>
        <w:spacing w:after="0"/>
      </w:pPr>
      <w:r>
        <w:t>En este primer planteamiento contextual, la UJED en su calidad como dependencia gubernamental estatal de carácter autónomo, establece su presupuesto con una mezcla de recursos federales principalmente, estatales y una mínima parte de ingresos propios, considerando en estos últimos las bolsas y ventanillas de financiamiento a los que logra tener acceso</w:t>
      </w:r>
      <w:r w:rsidR="00717D5D">
        <w:t>.</w:t>
      </w:r>
    </w:p>
    <w:p w14:paraId="3C7834C7" w14:textId="05733C8C" w:rsidR="0076011B" w:rsidRDefault="0076011B" w:rsidP="007E67F2">
      <w:pPr>
        <w:spacing w:after="0"/>
      </w:pPr>
      <w:r>
        <w:t xml:space="preserve">Desde la perspectiva teórica, es </w:t>
      </w:r>
      <w:r w:rsidR="00717D5D">
        <w:t>menester</w:t>
      </w:r>
      <w:r>
        <w:t xml:space="preserve"> considerar que parte esencial del desempeño presupuestario es el control interno, que como </w:t>
      </w:r>
      <w:r w:rsidRPr="00702ED6">
        <w:t>consecuencia del concepto de control este es la acción administrativa técnica de evaluar los resultados de una empresa o institución conforme a lo planeado y a los elementos de medición para determinar el estado de desempeño y la acción correctiva correspondiente. (Bedoya, 2014)</w:t>
      </w:r>
      <w:r>
        <w:t xml:space="preserve">. Por su parte, </w:t>
      </w:r>
      <w:r w:rsidRPr="00702ED6">
        <w:t>Serrano</w:t>
      </w:r>
      <w:r>
        <w:t xml:space="preserve"> (</w:t>
      </w:r>
      <w:r w:rsidRPr="00702ED6">
        <w:t>2016) Opina que el control interno es tradicionalmente entendido como un mecanismo para reducir y domesticar riesgos, para asegurar que las organizaciones</w:t>
      </w:r>
      <w:r>
        <w:t xml:space="preserve"> </w:t>
      </w:r>
      <w:r w:rsidRPr="00702ED6">
        <w:t>logren el cumplimiento de sus objetivos ante un conjunto de condiciones adversas o potencialmente negativas.</w:t>
      </w:r>
    </w:p>
    <w:p w14:paraId="5571A7EB" w14:textId="39EAC692" w:rsidR="0076011B" w:rsidRDefault="0076011B" w:rsidP="007E67F2">
      <w:pPr>
        <w:spacing w:after="0"/>
      </w:pPr>
      <w:r>
        <w:t>En la actualidad la administración pública versa su ejercicio en la obtención de valor público, mediante el modelo de Gestión para Resultados (GpR),</w:t>
      </w:r>
      <w:r w:rsidRPr="00741070">
        <w:t>)</w:t>
      </w:r>
      <w:r>
        <w:t xml:space="preserve"> de acuerdo a la normatividad y al marco conceptual contemporáneo en la gestión pública. </w:t>
      </w:r>
    </w:p>
    <w:p w14:paraId="294BF362" w14:textId="6F2BE030" w:rsidR="0076011B" w:rsidRDefault="0076011B" w:rsidP="007E67F2">
      <w:pPr>
        <w:spacing w:after="0"/>
      </w:pPr>
      <w:r>
        <w:t xml:space="preserve">En cuanto a la perspectiva </w:t>
      </w:r>
      <w:r w:rsidR="00430690">
        <w:t>de medios,</w:t>
      </w:r>
      <w:r>
        <w:t xml:space="preserve"> en los últimos años </w:t>
      </w:r>
      <w:r w:rsidR="00430690">
        <w:t>se ha</w:t>
      </w:r>
      <w:r>
        <w:t xml:space="preserve"> figurado en las noticias </w:t>
      </w:r>
      <w:r w:rsidR="00430690">
        <w:t xml:space="preserve">por problemas financieros. Aquí </w:t>
      </w:r>
      <w:r>
        <w:t>algunas notas periodísticas:</w:t>
      </w:r>
    </w:p>
    <w:p w14:paraId="61C4D157" w14:textId="030C4DF7" w:rsidR="0076011B" w:rsidRDefault="00E61CD3" w:rsidP="000D140C">
      <w:pPr>
        <w:pStyle w:val="Prrafodelista"/>
        <w:numPr>
          <w:ilvl w:val="2"/>
          <w:numId w:val="38"/>
        </w:numPr>
        <w:spacing w:after="0" w:line="360" w:lineRule="auto"/>
        <w:ind w:left="851"/>
      </w:pPr>
      <w:r>
        <w:t xml:space="preserve">Nota 1. Fecha: </w:t>
      </w:r>
      <w:r w:rsidR="0076011B" w:rsidRPr="00BA2622">
        <w:t>1</w:t>
      </w:r>
      <w:r w:rsidR="006B4F0C">
        <w:t>7</w:t>
      </w:r>
      <w:r w:rsidR="0076011B" w:rsidRPr="00BA2622">
        <w:t xml:space="preserve"> de diciembre de 2019</w:t>
      </w:r>
      <w:r>
        <w:t xml:space="preserve">. Periódico: </w:t>
      </w:r>
      <w:r w:rsidR="006B4F0C">
        <w:t xml:space="preserve">El </w:t>
      </w:r>
      <w:r>
        <w:t>Sol de Durango.</w:t>
      </w:r>
      <w:r w:rsidR="0076011B">
        <w:t xml:space="preserve"> </w:t>
      </w:r>
      <w:r w:rsidR="0076011B" w:rsidRPr="00BA2622">
        <w:t>“Esta difícil, ya que le impiden crecimiento a la Universidad, ya que no puede desarrollarse con dicho presupuesto, ya sería el según año con la misma cantidad… afectará en el crecimiento de ofertas educativas, ya que el dinero que llega es prácticamente para pagos de salario y sueldos y una mínima cantidad para gasto operativo</w:t>
      </w:r>
      <w:r w:rsidR="003F6D58">
        <w:t>,</w:t>
      </w:r>
      <w:r w:rsidR="0076011B" w:rsidRPr="00BA2622">
        <w:t xml:space="preserve"> dijo el rector.</w:t>
      </w:r>
      <w:r w:rsidR="003F6D58">
        <w:t>”</w:t>
      </w:r>
      <w:r w:rsidR="006B4F0C" w:rsidRPr="006B4F0C">
        <w:t xml:space="preserve"> (Hernández, 2019)</w:t>
      </w:r>
      <w:r w:rsidR="009C7AC1">
        <w:t>;</w:t>
      </w:r>
    </w:p>
    <w:p w14:paraId="569FCF2B" w14:textId="73F425BC" w:rsidR="0076011B" w:rsidRDefault="00E61CD3" w:rsidP="000D140C">
      <w:pPr>
        <w:pStyle w:val="Prrafodelista"/>
        <w:numPr>
          <w:ilvl w:val="2"/>
          <w:numId w:val="38"/>
        </w:numPr>
        <w:spacing w:after="0" w:line="360" w:lineRule="auto"/>
        <w:ind w:left="851"/>
      </w:pPr>
      <w:r>
        <w:t xml:space="preserve">Nota 2. Fecha: 19 de marzo de 2021. Periódico: </w:t>
      </w:r>
      <w:r w:rsidR="006B4F0C">
        <w:t xml:space="preserve">El </w:t>
      </w:r>
      <w:r>
        <w:t>Sol de la Laguna. “</w:t>
      </w:r>
      <w:r w:rsidR="006B4F0C">
        <w:t>…</w:t>
      </w:r>
      <w:r w:rsidR="0076011B" w:rsidRPr="00B43C8A">
        <w:t xml:space="preserve">(UJED) es una de las instituciones de educación superior con más señalamientos en la cuenta </w:t>
      </w:r>
      <w:r w:rsidR="0076011B" w:rsidRPr="00B43C8A">
        <w:lastRenderedPageBreak/>
        <w:t>pública con 125 mil millones de pesos por parte de la Auditoria Superior de la Federación.</w:t>
      </w:r>
      <w:r>
        <w:t>”</w:t>
      </w:r>
      <w:r w:rsidR="006B4F0C" w:rsidRPr="006B4F0C">
        <w:t xml:space="preserve"> (Triana, 2021)</w:t>
      </w:r>
      <w:r w:rsidR="003E7EDC">
        <w:t>;</w:t>
      </w:r>
    </w:p>
    <w:p w14:paraId="4FD92D56" w14:textId="0BFE1275" w:rsidR="00E61CD3" w:rsidRDefault="00E61CD3" w:rsidP="000D140C">
      <w:pPr>
        <w:pStyle w:val="Prrafodelista"/>
        <w:numPr>
          <w:ilvl w:val="2"/>
          <w:numId w:val="38"/>
        </w:numPr>
        <w:spacing w:after="0" w:line="360" w:lineRule="auto"/>
        <w:ind w:left="851"/>
      </w:pPr>
      <w:r>
        <w:t xml:space="preserve">Nota 3. Fecha: 5 de octubre de 2021. Periódico: </w:t>
      </w:r>
      <w:r w:rsidR="006B4F0C">
        <w:t xml:space="preserve">El </w:t>
      </w:r>
      <w:r>
        <w:t>Sol de Durango. “</w:t>
      </w:r>
      <w:r w:rsidR="0076011B" w:rsidRPr="00DB5E90">
        <w:t xml:space="preserve">Reconociendo que la situación financiera de la Universidad Juárez del Estado de Durango (UJED), </w:t>
      </w:r>
      <w:r w:rsidR="003F6D58">
        <w:t>«</w:t>
      </w:r>
      <w:r w:rsidR="0076011B" w:rsidRPr="00DB5E90">
        <w:t>no es de lo mejor</w:t>
      </w:r>
      <w:r w:rsidR="003F6D58">
        <w:t>»</w:t>
      </w:r>
      <w:r w:rsidR="0076011B" w:rsidRPr="00DB5E90">
        <w:t xml:space="preserve">, y aunque otras universidades del país que se encuentran en condiciones más adversas, lo ideal es trabajar para mejorar la situación y no llegar al punto de crisis, manifestó el </w:t>
      </w:r>
      <w:r w:rsidRPr="00DB5E90">
        <w:t>secretario general</w:t>
      </w:r>
      <w:r w:rsidR="0076011B" w:rsidRPr="00DB5E90">
        <w:t xml:space="preserve"> del Sindicato de Personal Académico de la UJED (SPAUJED), Érick Iván Hernández Cosaín</w:t>
      </w:r>
      <w:r w:rsidR="003E7EDC">
        <w:t>.</w:t>
      </w:r>
    </w:p>
    <w:p w14:paraId="4294583E" w14:textId="288C1A0E" w:rsidR="0076011B" w:rsidRDefault="0076011B" w:rsidP="000D140C">
      <w:pPr>
        <w:pStyle w:val="Prrafodelista"/>
        <w:spacing w:after="0" w:line="360" w:lineRule="auto"/>
        <w:ind w:left="851" w:firstLine="0"/>
      </w:pPr>
      <w:r w:rsidRPr="00DB5E90">
        <w:t>Una de las maneras para poder solventar la situación, indicó que, es pedir a los legisladores federales que se asigne mayor presupuesto para la educación dentro del Presupuesto de Egresos de la Federación (PEF) 2022, así las universidades públicas estarían recibiendo más apoyo.</w:t>
      </w:r>
      <w:r w:rsidR="00E61CD3">
        <w:t>”</w:t>
      </w:r>
      <w:r w:rsidR="006B4F0C" w:rsidRPr="006B4F0C">
        <w:t xml:space="preserve"> (Ramírez, 2021)</w:t>
      </w:r>
      <w:r w:rsidR="003E7EDC">
        <w:t>;</w:t>
      </w:r>
    </w:p>
    <w:p w14:paraId="500A0A61" w14:textId="2BF20BD9" w:rsidR="0076011B" w:rsidRDefault="003F6D58" w:rsidP="000D140C">
      <w:pPr>
        <w:pStyle w:val="Prrafodelista"/>
        <w:numPr>
          <w:ilvl w:val="2"/>
          <w:numId w:val="38"/>
        </w:numPr>
        <w:spacing w:after="0" w:line="360" w:lineRule="auto"/>
        <w:ind w:left="851"/>
      </w:pPr>
      <w:r>
        <w:t xml:space="preserve">Nota 4. Fecha: 20 de noviembre de 2021. Periódico: </w:t>
      </w:r>
      <w:r w:rsidR="006B4F0C">
        <w:t xml:space="preserve">El </w:t>
      </w:r>
      <w:r>
        <w:t>Sol de Durango.”</w:t>
      </w:r>
      <w:r w:rsidR="0076011B">
        <w:t xml:space="preserve"> </w:t>
      </w:r>
      <w:r w:rsidR="0076011B" w:rsidRPr="00D60738">
        <w:t>UJED en espera de presupuesto extraordinario para adeudos pendientes</w:t>
      </w:r>
      <w:r w:rsidR="0076011B">
        <w:t xml:space="preserve">… </w:t>
      </w:r>
      <w:r w:rsidR="0076011B" w:rsidRPr="00D60738">
        <w:t>El presupuesto de más de 300 millones de pesos, se espera para la primera semana de diciembre, o posiblemente a la primera quincena.</w:t>
      </w:r>
      <w:r>
        <w:t>”</w:t>
      </w:r>
      <w:r w:rsidR="006B4F0C" w:rsidRPr="006B4F0C">
        <w:t xml:space="preserve"> (Ramírez, 2021)</w:t>
      </w:r>
      <w:r w:rsidR="003E7EDC">
        <w:t>;</w:t>
      </w:r>
    </w:p>
    <w:p w14:paraId="2C3D0C7F" w14:textId="6056CCA7" w:rsidR="0076011B" w:rsidRDefault="003F6D58" w:rsidP="000D140C">
      <w:pPr>
        <w:pStyle w:val="Prrafodelista"/>
        <w:numPr>
          <w:ilvl w:val="2"/>
          <w:numId w:val="38"/>
        </w:numPr>
        <w:spacing w:after="0" w:line="360" w:lineRule="auto"/>
        <w:ind w:left="851"/>
      </w:pPr>
      <w:r>
        <w:t xml:space="preserve">Nota 5. Fecha: 7 de septiembre de 2022. Periódico: </w:t>
      </w:r>
      <w:r w:rsidR="006B4F0C">
        <w:t>El Siglo de Durango</w:t>
      </w:r>
      <w:r>
        <w:t xml:space="preserve"> de Durango. “</w:t>
      </w:r>
      <w:r w:rsidR="0076011B" w:rsidRPr="00DB5E90">
        <w:t>La marcha de la Universidad Juárez del Estado de Durango ocurrida ayer, en protesta por el adeudo de más de 300 millones de pesos que mantiene el Gobierno del Estado con la institución, ha sido quizás, una de las más intensas y sentidas que se hayan visto desde aquellas pugnas por la usurpación de la autonomía universitaria, vilmente ejecutada en aquel entonces por la Administración estatal priista que encabezara Jorge Herrera Caldera.</w:t>
      </w:r>
      <w:r>
        <w:t>”</w:t>
      </w:r>
      <w:r w:rsidR="006B4F0C" w:rsidRPr="006B4F0C">
        <w:t xml:space="preserve"> (Montenegro, 2022)</w:t>
      </w:r>
      <w:r w:rsidR="003E7EDC">
        <w:t>;</w:t>
      </w:r>
    </w:p>
    <w:p w14:paraId="3D153522" w14:textId="066B43F5" w:rsidR="0076011B" w:rsidRDefault="003F6D58" w:rsidP="000D140C">
      <w:pPr>
        <w:pStyle w:val="Prrafodelista"/>
        <w:numPr>
          <w:ilvl w:val="2"/>
          <w:numId w:val="38"/>
        </w:numPr>
        <w:spacing w:after="0" w:line="360" w:lineRule="auto"/>
        <w:ind w:left="851"/>
      </w:pPr>
      <w:r>
        <w:t xml:space="preserve">Nota 6. Fecha: 5 de diciembre de 2022. Periódico: </w:t>
      </w:r>
      <w:r w:rsidR="006B4F0C">
        <w:t xml:space="preserve">El </w:t>
      </w:r>
      <w:r>
        <w:t>Sol de Durango. “</w:t>
      </w:r>
      <w:r w:rsidR="0076011B" w:rsidRPr="00C95A6B">
        <w:t>Confía UJED en recibir a tiempo el pago de prestaciones</w:t>
      </w:r>
      <w:r w:rsidR="0076011B">
        <w:t xml:space="preserve">… </w:t>
      </w:r>
      <w:r w:rsidR="0076011B" w:rsidRPr="00C95A6B">
        <w:t>Se espera que a más tardar el 14 de diciembre se deposite por parte del gobierno del estado 290 millones de pesos</w:t>
      </w:r>
      <w:r w:rsidR="0076011B">
        <w:t>.</w:t>
      </w:r>
      <w:r>
        <w:t>”</w:t>
      </w:r>
      <w:r w:rsidR="000D140C" w:rsidRPr="000D140C">
        <w:t xml:space="preserve"> (Hernández, 2022)</w:t>
      </w:r>
      <w:r w:rsidR="003E7EDC">
        <w:t>; y</w:t>
      </w:r>
    </w:p>
    <w:p w14:paraId="75EF423A" w14:textId="2FCA8473" w:rsidR="00C70612" w:rsidRPr="00C70612" w:rsidRDefault="003F6D58" w:rsidP="000D140C">
      <w:pPr>
        <w:pStyle w:val="Prrafodelista"/>
        <w:numPr>
          <w:ilvl w:val="2"/>
          <w:numId w:val="38"/>
        </w:numPr>
        <w:spacing w:after="0" w:line="360" w:lineRule="auto"/>
        <w:ind w:left="851"/>
      </w:pPr>
      <w:r>
        <w:t xml:space="preserve">Nota 7. Fecha: 25 de agosto de 2023. Periódico: </w:t>
      </w:r>
      <w:r w:rsidR="006B4F0C">
        <w:t xml:space="preserve">El </w:t>
      </w:r>
      <w:r>
        <w:t>S</w:t>
      </w:r>
      <w:r w:rsidR="006B4F0C">
        <w:t>iglo</w:t>
      </w:r>
      <w:r>
        <w:t xml:space="preserve"> de Durango. “</w:t>
      </w:r>
      <w:r w:rsidR="0076011B" w:rsidRPr="00DB5E90">
        <w:t>La Universidad Juárez del Estado de Durango ya solicitó al Gobierno Federal un apoyo extraordinario de 230 millones de pesos para poder salir el año con los aguinaldo y pagos de otras prestaciones, 53 por ciento más que el año pasado</w:t>
      </w:r>
      <w:r w:rsidR="0076011B">
        <w:t xml:space="preserve">… </w:t>
      </w:r>
      <w:r w:rsidR="0076011B" w:rsidRPr="00DB5E90">
        <w:t xml:space="preserve">Solís Ríos dejó en claro que desde que él llegó a la UJED hace cinco años siempre se ha manejado </w:t>
      </w:r>
      <w:r w:rsidR="0076011B" w:rsidRPr="00DB5E90">
        <w:lastRenderedPageBreak/>
        <w:t xml:space="preserve">esta universidad en números rojos, siempre ha existido un déficit, no es de ahora, siempre se ha trabajado así </w:t>
      </w:r>
      <w:r>
        <w:t>«</w:t>
      </w:r>
      <w:r w:rsidR="0076011B" w:rsidRPr="00DB5E90">
        <w:t>y ha sido difícil</w:t>
      </w:r>
      <w:r>
        <w:t>»</w:t>
      </w:r>
      <w:r w:rsidR="0076011B" w:rsidRPr="00DB5E90">
        <w:t>, acotó.</w:t>
      </w:r>
      <w:r>
        <w:t>”</w:t>
      </w:r>
      <w:r w:rsidR="000D140C" w:rsidRPr="000D140C">
        <w:t xml:space="preserve"> (Maldonado, 2023)</w:t>
      </w:r>
      <w:r w:rsidR="000D140C">
        <w:t>.</w:t>
      </w:r>
    </w:p>
    <w:p w14:paraId="67E3C9A1" w14:textId="17942C79" w:rsidR="0076011B" w:rsidRDefault="0076011B" w:rsidP="007E67F2">
      <w:pPr>
        <w:spacing w:after="0"/>
      </w:pPr>
      <w:r>
        <w:t xml:space="preserve">Aunado a esto, la </w:t>
      </w:r>
      <w:r w:rsidRPr="00372ACA">
        <w:t>Dirección General de Educación Superior Universitaria (DGESU)</w:t>
      </w:r>
      <w:r>
        <w:t xml:space="preserve"> de la Secretaría de Educación Pública (SEP) del Gobierno de México, en reunión de trabajo compartió una serie de documentos con miembros de la Junta Directiva de la UJED y el propio SPAUJED, en una reunión denominada «III Reunión Directiva Anual de la UJED» en enero de 2022 según información recibida y entrevista con el titular de la TGUJED «…d</w:t>
      </w:r>
      <w:r w:rsidRPr="00A95139">
        <w:t xml:space="preserve">e las 10 universidades públicas que en 2019 estaban en crisis, sólo quedan cinco en esa condición, esto en Morelos, Michoacán, Nayarit, Durango y Zacatecas, y superaron sus problemas financieros las de Chiapas, Tabasco, </w:t>
      </w:r>
      <w:r w:rsidRPr="00CF086C">
        <w:t>Estado de México, Sinaloa y Oaxaca»</w:t>
      </w:r>
      <w:sdt>
        <w:sdtPr>
          <w:id w:val="-1110592123"/>
          <w:citation/>
        </w:sdtPr>
        <w:sdtContent>
          <w:r w:rsidRPr="00CF086C">
            <w:fldChar w:fldCharType="begin"/>
          </w:r>
          <w:r w:rsidRPr="00CF086C">
            <w:instrText xml:space="preserve">CITATION Mtr23 \l 3082 </w:instrText>
          </w:r>
          <w:r w:rsidRPr="00CF086C">
            <w:fldChar w:fldCharType="separate"/>
          </w:r>
          <w:r w:rsidRPr="00CF086C">
            <w:rPr>
              <w:noProof/>
            </w:rPr>
            <w:t xml:space="preserve"> (Reyes Tirado, 2023)</w:t>
          </w:r>
          <w:r w:rsidRPr="00CF086C">
            <w:fldChar w:fldCharType="end"/>
          </w:r>
        </w:sdtContent>
      </w:sdt>
      <w:r w:rsidR="00AD2F91">
        <w:t xml:space="preserve">. </w:t>
      </w:r>
    </w:p>
    <w:p w14:paraId="0491DD96" w14:textId="64ADA7AA" w:rsidR="00B067B2" w:rsidRDefault="006F6263" w:rsidP="007E67F2">
      <w:pPr>
        <w:spacing w:after="0"/>
        <w:rPr>
          <w:color w:val="222222"/>
          <w:shd w:val="clear" w:color="auto" w:fill="FFFFFF"/>
        </w:rPr>
      </w:pPr>
      <w:r>
        <w:rPr>
          <w:color w:val="000000"/>
        </w:rPr>
        <w:t>La</w:t>
      </w:r>
      <w:r w:rsidR="00FD15DC" w:rsidRPr="005C44C0">
        <w:rPr>
          <w:color w:val="000000"/>
        </w:rPr>
        <w:t xml:space="preserve"> transparencia </w:t>
      </w:r>
      <w:r>
        <w:rPr>
          <w:color w:val="000000"/>
        </w:rPr>
        <w:t>en</w:t>
      </w:r>
      <w:r w:rsidR="00FD15DC" w:rsidRPr="005C44C0">
        <w:rPr>
          <w:color w:val="000000"/>
        </w:rPr>
        <w:t xml:space="preserve"> los recursos púb</w:t>
      </w:r>
      <w:r w:rsidR="003F6D58">
        <w:rPr>
          <w:color w:val="000000"/>
        </w:rPr>
        <w:t>l</w:t>
      </w:r>
      <w:r w:rsidR="00FD15DC" w:rsidRPr="005C44C0">
        <w:rPr>
          <w:color w:val="000000"/>
        </w:rPr>
        <w:t xml:space="preserve">icos </w:t>
      </w:r>
      <w:r>
        <w:rPr>
          <w:color w:val="000000"/>
        </w:rPr>
        <w:t>permite</w:t>
      </w:r>
      <w:r w:rsidR="00B067B2" w:rsidRPr="005C44C0">
        <w:t xml:space="preserve"> rendir cuentas de sus acciones, es decir, a </w:t>
      </w:r>
      <w:r w:rsidR="003F6D58" w:rsidRPr="007B4903">
        <w:t>exponer y someter al escrutinio de la población</w:t>
      </w:r>
      <w:r w:rsidR="00B067B2" w:rsidRPr="005C44C0">
        <w:t xml:space="preserve"> la información relativa a su administración</w:t>
      </w:r>
      <w:r w:rsidR="003F6D58" w:rsidRPr="003F6D58">
        <w:t xml:space="preserve"> </w:t>
      </w:r>
      <w:r w:rsidR="003F6D58" w:rsidRPr="007B4903">
        <w:t>las bases de sus decisiones, el destino de los recursos confiados por la sociedad y el desempeño de sus agentes</w:t>
      </w:r>
      <w:r w:rsidR="00FD15DC" w:rsidRPr="005C44C0">
        <w:rPr>
          <w:color w:val="222222"/>
          <w:shd w:val="clear" w:color="auto" w:fill="FFFFFF"/>
        </w:rPr>
        <w:t xml:space="preserve"> </w:t>
      </w:r>
      <w:r w:rsidR="001A0B19">
        <w:rPr>
          <w:color w:val="222222"/>
          <w:shd w:val="clear" w:color="auto" w:fill="FFFFFF"/>
        </w:rPr>
        <w:t>(</w:t>
      </w:r>
      <w:r w:rsidR="00FD15DC" w:rsidRPr="005C44C0">
        <w:rPr>
          <w:color w:val="222222"/>
          <w:shd w:val="clear" w:color="auto" w:fill="FFFFFF"/>
        </w:rPr>
        <w:t xml:space="preserve">Montalván, </w:t>
      </w:r>
      <w:r w:rsidR="00CC2CCC">
        <w:rPr>
          <w:color w:val="222222"/>
          <w:shd w:val="clear" w:color="auto" w:fill="FFFFFF"/>
        </w:rPr>
        <w:t xml:space="preserve">et al. </w:t>
      </w:r>
      <w:r w:rsidR="00FD15DC" w:rsidRPr="005C44C0">
        <w:rPr>
          <w:color w:val="222222"/>
          <w:shd w:val="clear" w:color="auto" w:fill="FFFFFF"/>
        </w:rPr>
        <w:t>2021</w:t>
      </w:r>
      <w:r w:rsidR="001A0B19">
        <w:rPr>
          <w:color w:val="222222"/>
          <w:shd w:val="clear" w:color="auto" w:fill="FFFFFF"/>
        </w:rPr>
        <w:t>)</w:t>
      </w:r>
      <w:r>
        <w:rPr>
          <w:color w:val="222222"/>
          <w:shd w:val="clear" w:color="auto" w:fill="FFFFFF"/>
        </w:rPr>
        <w:t>.</w:t>
      </w:r>
    </w:p>
    <w:p w14:paraId="5EC63181" w14:textId="4020EBF3" w:rsidR="00203470" w:rsidRPr="006F6263" w:rsidRDefault="001E414F" w:rsidP="007E67F2">
      <w:pPr>
        <w:spacing w:after="0"/>
      </w:pPr>
      <w:r w:rsidRPr="005C44C0">
        <w:t>En este sentido</w:t>
      </w:r>
      <w:r w:rsidR="00D84E3A" w:rsidRPr="005C44C0">
        <w:t>,</w:t>
      </w:r>
      <w:r w:rsidRPr="005C44C0">
        <w:t xml:space="preserve"> </w:t>
      </w:r>
      <w:r w:rsidR="009001B4" w:rsidRPr="005C44C0">
        <w:t xml:space="preserve">se deben </w:t>
      </w:r>
      <w:r w:rsidRPr="005C44C0">
        <w:t>valorar</w:t>
      </w:r>
      <w:r w:rsidR="009001B4" w:rsidRPr="005C44C0">
        <w:t xml:space="preserve"> </w:t>
      </w:r>
      <w:r w:rsidR="004A7F3B" w:rsidRPr="005C44C0">
        <w:t xml:space="preserve">los </w:t>
      </w:r>
      <w:r w:rsidR="00693D28" w:rsidRPr="005C44C0">
        <w:t>avan</w:t>
      </w:r>
      <w:r w:rsidR="00D35CD6" w:rsidRPr="005C44C0">
        <w:t xml:space="preserve">ces significativos </w:t>
      </w:r>
      <w:r w:rsidR="00693D28" w:rsidRPr="005C44C0">
        <w:t>en la</w:t>
      </w:r>
      <w:r w:rsidRPr="005C44C0">
        <w:t xml:space="preserve"> </w:t>
      </w:r>
      <w:r w:rsidR="003F6D58" w:rsidRPr="007B4903">
        <w:t>revisión global del desempeño presupuestario</w:t>
      </w:r>
      <w:r w:rsidR="00693D28" w:rsidRPr="005C44C0">
        <w:t xml:space="preserve"> en </w:t>
      </w:r>
      <w:r w:rsidR="00283239" w:rsidRPr="005C44C0">
        <w:t>las universidades</w:t>
      </w:r>
      <w:r w:rsidR="00693D28" w:rsidRPr="005C44C0">
        <w:t xml:space="preserve"> </w:t>
      </w:r>
      <w:r w:rsidR="00BC4ED9" w:rsidRPr="005C44C0">
        <w:t>públicas</w:t>
      </w:r>
      <w:r w:rsidR="00693D28" w:rsidRPr="005C44C0">
        <w:t xml:space="preserve"> </w:t>
      </w:r>
      <w:r w:rsidR="00B47FB5" w:rsidRPr="005C44C0">
        <w:t>d</w:t>
      </w:r>
      <w:r w:rsidR="00D35CD6" w:rsidRPr="005C44C0">
        <w:t>el rubro asignado</w:t>
      </w:r>
      <w:r w:rsidR="00693D28" w:rsidRPr="005C44C0">
        <w:t xml:space="preserve"> por la federación</w:t>
      </w:r>
      <w:r w:rsidR="00A25042" w:rsidRPr="005C44C0">
        <w:t>,</w:t>
      </w:r>
      <w:r w:rsidR="008B4CF4" w:rsidRPr="005C44C0">
        <w:t xml:space="preserve"> </w:t>
      </w:r>
      <w:r w:rsidR="00095DF8" w:rsidRPr="005C44C0">
        <w:t xml:space="preserve">pues </w:t>
      </w:r>
      <w:r w:rsidR="003F6D58" w:rsidRPr="007B4903">
        <w:t>ha sido parcialmente influido por factores políticos</w:t>
      </w:r>
      <w:r w:rsidR="00D84E3A" w:rsidRPr="005C44C0">
        <w:t>,</w:t>
      </w:r>
      <w:r w:rsidR="008B4CF4" w:rsidRPr="005C44C0">
        <w:t xml:space="preserve"> considerando que </w:t>
      </w:r>
      <w:r w:rsidR="008B4CF4" w:rsidRPr="005C44C0">
        <w:rPr>
          <w:color w:val="000000"/>
          <w:shd w:val="clear" w:color="auto" w:fill="FFFFFF"/>
        </w:rPr>
        <w:t xml:space="preserve">el proceso de formulación del Presupuesto de Egresos de la Federación (PEF) adquirió características inéditas </w:t>
      </w:r>
      <w:r w:rsidR="001A0B19">
        <w:rPr>
          <w:color w:val="000000"/>
          <w:shd w:val="clear" w:color="auto" w:fill="FFFFFF"/>
        </w:rPr>
        <w:t>(</w:t>
      </w:r>
      <w:r w:rsidR="00203470" w:rsidRPr="005C44C0">
        <w:rPr>
          <w:color w:val="000000"/>
          <w:shd w:val="clear" w:color="auto" w:fill="FFFFFF"/>
        </w:rPr>
        <w:t xml:space="preserve">Salazar </w:t>
      </w:r>
      <w:r w:rsidR="001A0B19">
        <w:rPr>
          <w:color w:val="000000"/>
          <w:shd w:val="clear" w:color="auto" w:fill="FFFFFF"/>
        </w:rPr>
        <w:t xml:space="preserve">Ascencio, </w:t>
      </w:r>
      <w:r w:rsidR="00203470" w:rsidRPr="005C44C0">
        <w:rPr>
          <w:color w:val="000000"/>
          <w:shd w:val="clear" w:color="auto" w:fill="FFFFFF"/>
        </w:rPr>
        <w:t>2018).</w:t>
      </w:r>
      <w:r w:rsidR="006F6263">
        <w:rPr>
          <w:color w:val="000000"/>
          <w:shd w:val="clear" w:color="auto" w:fill="FFFFFF"/>
        </w:rPr>
        <w:t xml:space="preserve"> En este mismo sentido, </w:t>
      </w:r>
      <w:r w:rsidR="006F6263" w:rsidRPr="005C44C0">
        <w:rPr>
          <w:color w:val="000000"/>
          <w:shd w:val="clear" w:color="auto" w:fill="FFFFFF"/>
        </w:rPr>
        <w:t>Rodríguez</w:t>
      </w:r>
      <w:r w:rsidR="006F6263">
        <w:rPr>
          <w:color w:val="000000"/>
        </w:rPr>
        <w:t xml:space="preserve"> et al. (</w:t>
      </w:r>
      <w:r w:rsidR="006F6263" w:rsidRPr="005C44C0">
        <w:rPr>
          <w:color w:val="000000"/>
        </w:rPr>
        <w:t>2021)</w:t>
      </w:r>
      <w:r w:rsidR="006F6263">
        <w:rPr>
          <w:color w:val="000000"/>
        </w:rPr>
        <w:t xml:space="preserve"> s</w:t>
      </w:r>
      <w:r w:rsidR="006F6263" w:rsidRPr="005C44C0">
        <w:rPr>
          <w:color w:val="000000"/>
        </w:rPr>
        <w:t xml:space="preserve">eñalan, </w:t>
      </w:r>
      <w:r w:rsidR="006F6263">
        <w:rPr>
          <w:color w:val="000000"/>
        </w:rPr>
        <w:t xml:space="preserve">que los modelos de evaluación </w:t>
      </w:r>
      <w:r w:rsidR="006F6263" w:rsidRPr="005C44C0">
        <w:rPr>
          <w:color w:val="000000"/>
        </w:rPr>
        <w:t>en este ramo han considerado que son importantes en su aplicación para el mejor control interno en todos los entes públicos convirtiéndose en una herramienta importante en sus procesos.</w:t>
      </w:r>
    </w:p>
    <w:p w14:paraId="4F56E416" w14:textId="10C897AB" w:rsidR="006F6263" w:rsidRDefault="006F6263" w:rsidP="007E67F2">
      <w:pPr>
        <w:spacing w:after="0"/>
      </w:pPr>
      <w:r>
        <w:t>El</w:t>
      </w:r>
      <w:r w:rsidR="007D6044" w:rsidRPr="005C44C0">
        <w:t xml:space="preserve"> </w:t>
      </w:r>
      <w:r>
        <w:t>p</w:t>
      </w:r>
      <w:r w:rsidR="007D6044" w:rsidRPr="005C44C0">
        <w:t xml:space="preserve">resupuesto </w:t>
      </w:r>
      <w:r>
        <w:t>p</w:t>
      </w:r>
      <w:r w:rsidR="007D6044" w:rsidRPr="005C44C0">
        <w:t xml:space="preserve">úblico es un instrumento que contiene las metas propuestas por el Estado, el cual es usado para materializar las políticas públicas y establecer el gasto público </w:t>
      </w:r>
      <w:r w:rsidR="003F6D58" w:rsidRPr="007B4903">
        <w:t>en un periodo anual orientado a</w:t>
      </w:r>
      <w:r>
        <w:t xml:space="preserve"> </w:t>
      </w:r>
      <w:r w:rsidR="007D6044" w:rsidRPr="005C44C0">
        <w:t xml:space="preserve">la eficiencia y la transparencia en </w:t>
      </w:r>
      <w:r>
        <w:t>su</w:t>
      </w:r>
      <w:r w:rsidR="007D6044" w:rsidRPr="005C44C0">
        <w:t xml:space="preserve"> ejecución. </w:t>
      </w:r>
    </w:p>
    <w:p w14:paraId="083F3103" w14:textId="4DD2C65D" w:rsidR="00203470" w:rsidRPr="005C44C0" w:rsidRDefault="007D6044" w:rsidP="007E67F2">
      <w:pPr>
        <w:spacing w:after="0"/>
      </w:pPr>
      <w:r w:rsidRPr="005C44C0">
        <w:rPr>
          <w:color w:val="222222"/>
          <w:shd w:val="clear" w:color="auto" w:fill="FFFFFF"/>
        </w:rPr>
        <w:t>Zapata,</w:t>
      </w:r>
      <w:r w:rsidR="00CC2CCC">
        <w:rPr>
          <w:color w:val="222222"/>
          <w:shd w:val="clear" w:color="auto" w:fill="FFFFFF"/>
        </w:rPr>
        <w:t xml:space="preserve"> et al</w:t>
      </w:r>
      <w:r w:rsidRPr="005C44C0">
        <w:rPr>
          <w:color w:val="222222"/>
          <w:shd w:val="clear" w:color="auto" w:fill="FFFFFF"/>
        </w:rPr>
        <w:t xml:space="preserve"> (2019)</w:t>
      </w:r>
      <w:r w:rsidR="004A7F3B" w:rsidRPr="005C44C0">
        <w:rPr>
          <w:color w:val="222222"/>
          <w:shd w:val="clear" w:color="auto" w:fill="FFFFFF"/>
        </w:rPr>
        <w:t xml:space="preserve"> recomienda</w:t>
      </w:r>
      <w:r w:rsidR="00CC2CCC">
        <w:rPr>
          <w:color w:val="222222"/>
          <w:shd w:val="clear" w:color="auto" w:fill="FFFFFF"/>
        </w:rPr>
        <w:t>n</w:t>
      </w:r>
      <w:r w:rsidR="004A7F3B" w:rsidRPr="005C44C0">
        <w:rPr>
          <w:color w:val="222222"/>
          <w:shd w:val="clear" w:color="auto" w:fill="FFFFFF"/>
        </w:rPr>
        <w:t xml:space="preserve"> qu</w:t>
      </w:r>
      <w:r w:rsidR="003F6D58" w:rsidRPr="007B4903">
        <w:t>e el presupuesto público sea analizado</w:t>
      </w:r>
      <w:r w:rsidR="003F6D58" w:rsidRPr="005C44C0">
        <w:rPr>
          <w:color w:val="222222"/>
          <w:shd w:val="clear" w:color="auto" w:fill="FFFFFF"/>
        </w:rPr>
        <w:t xml:space="preserve"> </w:t>
      </w:r>
      <w:r w:rsidR="004A7F3B" w:rsidRPr="005C44C0">
        <w:rPr>
          <w:color w:val="222222"/>
          <w:shd w:val="clear" w:color="auto" w:fill="FFFFFF"/>
        </w:rPr>
        <w:t>p</w:t>
      </w:r>
      <w:r w:rsidRPr="005C44C0">
        <w:t>or medio de un estudio cualitativo y hermenéutico</w:t>
      </w:r>
      <w:r w:rsidR="006F6263">
        <w:t xml:space="preserve">, </w:t>
      </w:r>
      <w:r w:rsidR="003F6D58" w:rsidRPr="007B4903">
        <w:t>en el que se evidencie</w:t>
      </w:r>
      <w:r w:rsidR="006F6263">
        <w:t xml:space="preserve"> su gestión</w:t>
      </w:r>
      <w:r w:rsidRPr="005C44C0">
        <w:t>, ejecución y destino</w:t>
      </w:r>
      <w:r w:rsidR="006F6263">
        <w:t>, los cuales</w:t>
      </w:r>
      <w:r w:rsidRPr="005C44C0">
        <w:t xml:space="preserve"> deben estar orientados a mejorar la calidad de vida de la sociedad. </w:t>
      </w:r>
      <w:r w:rsidR="006F6263">
        <w:t>En esencia pues, e</w:t>
      </w:r>
      <w:r w:rsidRPr="005C44C0">
        <w:t>l sistema presupuestario debe cumplir con la metodología establecida por la ley y facilitar el estudio de los ingresos y gastos a fin de tomar decisiones acertadas.</w:t>
      </w:r>
    </w:p>
    <w:p w14:paraId="14E7A7CE" w14:textId="24DBAF89" w:rsidR="00B067B2" w:rsidRPr="005C44C0" w:rsidRDefault="003F6D58" w:rsidP="007E67F2">
      <w:pPr>
        <w:spacing w:after="0"/>
      </w:pPr>
      <w:r w:rsidRPr="007B4903">
        <w:t>De lo anterior, se deduce que, para lograrlo</w:t>
      </w:r>
      <w:r w:rsidR="00B067B2" w:rsidRPr="005C44C0">
        <w:t xml:space="preserve"> </w:t>
      </w:r>
      <w:r w:rsidR="009001B4" w:rsidRPr="005C44C0">
        <w:t xml:space="preserve">las instituciones </w:t>
      </w:r>
      <w:r w:rsidR="00255F5D" w:rsidRPr="005C44C0">
        <w:t>educativas</w:t>
      </w:r>
      <w:r w:rsidR="009001B4" w:rsidRPr="005C44C0">
        <w:t xml:space="preserve"> están comprometidas a mane</w:t>
      </w:r>
      <w:r w:rsidR="00255F5D" w:rsidRPr="005C44C0">
        <w:t>ja</w:t>
      </w:r>
      <w:r w:rsidR="009001B4" w:rsidRPr="005C44C0">
        <w:t xml:space="preserve">r unas finanzas sanas que </w:t>
      </w:r>
      <w:r w:rsidR="00166591" w:rsidRPr="007B4903">
        <w:t>consideren etapas bien fundamentadas</w:t>
      </w:r>
      <w:r w:rsidR="00255F5D" w:rsidRPr="005C44C0">
        <w:t xml:space="preserve"> y</w:t>
      </w:r>
      <w:r w:rsidR="007B040A">
        <w:t xml:space="preserve"> </w:t>
      </w:r>
      <w:r w:rsidR="00095DF8" w:rsidRPr="005C44C0">
        <w:lastRenderedPageBreak/>
        <w:t xml:space="preserve">que </w:t>
      </w:r>
      <w:r w:rsidR="00255F5D" w:rsidRPr="005C44C0">
        <w:t>dentro de los punto</w:t>
      </w:r>
      <w:r w:rsidR="006F6263">
        <w:t>s</w:t>
      </w:r>
      <w:r w:rsidR="00255F5D" w:rsidRPr="005C44C0">
        <w:t xml:space="preserve"> a valorar se tiene</w:t>
      </w:r>
      <w:r w:rsidR="00095DF8" w:rsidRPr="005C44C0">
        <w:t>n</w:t>
      </w:r>
      <w:r w:rsidR="00255F5D" w:rsidRPr="005C44C0">
        <w:t xml:space="preserve"> que realizar las acciones siguientes:</w:t>
      </w:r>
      <w:r w:rsidR="007B040A">
        <w:t xml:space="preserve"> </w:t>
      </w:r>
      <w:r w:rsidR="00255F5D" w:rsidRPr="005C44C0">
        <w:t xml:space="preserve">Revisar la escala de prioridades de la entidad, determinar la demanda global de gasto, considerando la cuantificación de las metas, programas y proyectos para alcanzar los objetivos institucionales de la entidad, </w:t>
      </w:r>
      <w:r w:rsidR="00095DF8" w:rsidRPr="005C44C0">
        <w:t>e</w:t>
      </w:r>
      <w:r w:rsidR="00255F5D" w:rsidRPr="005C44C0">
        <w:t>stimar los fondos públicos que se encontrarán disponibles para el financiamiento del presupuesto anual</w:t>
      </w:r>
      <w:r w:rsidR="00166591">
        <w:t xml:space="preserve">. De esta manera se permite </w:t>
      </w:r>
      <w:r w:rsidR="00255F5D" w:rsidRPr="005C44C0">
        <w:t>determinar el monto de la asignación presupuestaria a</w:t>
      </w:r>
      <w:r w:rsidR="00D00085" w:rsidRPr="005C44C0">
        <w:t xml:space="preserve"> la entidad y </w:t>
      </w:r>
      <w:r w:rsidR="00255F5D" w:rsidRPr="005C44C0">
        <w:t>el financiamiento de la demanda global de gasto, en función a la asignación presupuestaria total.</w:t>
      </w:r>
      <w:r w:rsidR="00B067B2" w:rsidRPr="005C44C0">
        <w:t xml:space="preserve"> </w:t>
      </w:r>
      <w:r w:rsidR="00CC2CCC">
        <w:t>(</w:t>
      </w:r>
      <w:r w:rsidR="00B067B2" w:rsidRPr="005C44C0">
        <w:rPr>
          <w:color w:val="222222"/>
          <w:shd w:val="clear" w:color="auto" w:fill="FFFFFF"/>
        </w:rPr>
        <w:t xml:space="preserve">Barrantes Barrantes, 2019). </w:t>
      </w:r>
    </w:p>
    <w:p w14:paraId="22A4B531" w14:textId="644216B6" w:rsidR="00255F5D" w:rsidRPr="005C44C0" w:rsidRDefault="003236D6" w:rsidP="007E67F2">
      <w:pPr>
        <w:spacing w:after="0"/>
      </w:pPr>
      <w:r>
        <w:t xml:space="preserve">Ahora </w:t>
      </w:r>
      <w:r w:rsidR="00A25504">
        <w:t>bien,</w:t>
      </w:r>
      <w:r w:rsidR="00D00085" w:rsidRPr="005C44C0">
        <w:t xml:space="preserve"> </w:t>
      </w:r>
      <w:r w:rsidR="00095DF8" w:rsidRPr="005C44C0">
        <w:t xml:space="preserve">es necesario mencionar que </w:t>
      </w:r>
      <w:r w:rsidR="00A749D2" w:rsidRPr="005C44C0">
        <w:t xml:space="preserve">cada una de las </w:t>
      </w:r>
      <w:r w:rsidR="00255F5D" w:rsidRPr="005C44C0">
        <w:t xml:space="preserve">etapas </w:t>
      </w:r>
      <w:r w:rsidR="00CC2CCC" w:rsidRPr="005C44C0">
        <w:t>deberán</w:t>
      </w:r>
      <w:r w:rsidR="00255F5D" w:rsidRPr="005C44C0">
        <w:t xml:space="preserve"> cumplir el proceso de programación adecuado para estimar que sean efectivas como lo es</w:t>
      </w:r>
      <w:r w:rsidR="006C5FE8">
        <w:t xml:space="preserve"> </w:t>
      </w:r>
      <w:r w:rsidR="00255F5D" w:rsidRPr="005C44C0">
        <w:t>definir el objetivo y escala de prioridades, establecer las metas en sus dimensiones físicas y financieras, la demanda global de gasto e igual estimar la asignación</w:t>
      </w:r>
      <w:r w:rsidR="00D00085" w:rsidRPr="005C44C0">
        <w:t xml:space="preserve"> de</w:t>
      </w:r>
      <w:r w:rsidR="00255F5D" w:rsidRPr="005C44C0">
        <w:t xml:space="preserve"> recurso definitivo y</w:t>
      </w:r>
      <w:r w:rsidR="00D00085" w:rsidRPr="005C44C0">
        <w:t xml:space="preserve"> dar</w:t>
      </w:r>
      <w:r w:rsidR="00255F5D" w:rsidRPr="005C44C0">
        <w:t xml:space="preserve"> cumplimiento a los compromisos adquiridos anualmente convirtiéndose el presup</w:t>
      </w:r>
      <w:r w:rsidR="00D00085" w:rsidRPr="005C44C0">
        <w:t xml:space="preserve">uesto en </w:t>
      </w:r>
      <w:r w:rsidR="00255F5D" w:rsidRPr="005C44C0">
        <w:t>una herramienta de planeación de tareas.</w:t>
      </w:r>
    </w:p>
    <w:p w14:paraId="287CB6B9" w14:textId="5CBBEC6E" w:rsidR="00AA18DE" w:rsidRPr="005C44C0" w:rsidRDefault="001A0B19" w:rsidP="007E67F2">
      <w:pPr>
        <w:spacing w:after="0"/>
      </w:pPr>
      <w:r>
        <w:t xml:space="preserve">Por su parte, </w:t>
      </w:r>
      <w:r w:rsidR="00B067B2" w:rsidRPr="005C44C0">
        <w:t>Me</w:t>
      </w:r>
      <w:r>
        <w:t>ndoza Rojas. (2019)</w:t>
      </w:r>
      <w:r w:rsidR="00AA18DE" w:rsidRPr="005C44C0">
        <w:t xml:space="preserve"> hace relevancia</w:t>
      </w:r>
      <w:r w:rsidR="00095DF8" w:rsidRPr="005C44C0">
        <w:t xml:space="preserve"> </w:t>
      </w:r>
      <w:r w:rsidR="00AA18DE" w:rsidRPr="005C44C0">
        <w:t xml:space="preserve">y </w:t>
      </w:r>
      <w:r w:rsidR="00D00085" w:rsidRPr="005C44C0">
        <w:rPr>
          <w:shd w:val="clear" w:color="auto" w:fill="FFFFFF"/>
        </w:rPr>
        <w:t xml:space="preserve">destaca que </w:t>
      </w:r>
      <w:r w:rsidR="00203470" w:rsidRPr="005C44C0">
        <w:rPr>
          <w:shd w:val="clear" w:color="auto" w:fill="FFFFFF"/>
        </w:rPr>
        <w:t>e</w:t>
      </w:r>
      <w:r w:rsidR="008B4CF4" w:rsidRPr="005C44C0">
        <w:rPr>
          <w:shd w:val="clear" w:color="auto" w:fill="FFFFFF"/>
        </w:rPr>
        <w:t xml:space="preserve">l presupuesto </w:t>
      </w:r>
      <w:r w:rsidR="00B067B2" w:rsidRPr="005C44C0">
        <w:rPr>
          <w:shd w:val="clear" w:color="auto" w:fill="FFFFFF"/>
        </w:rPr>
        <w:t>está</w:t>
      </w:r>
      <w:r w:rsidR="008B4CF4" w:rsidRPr="005C44C0">
        <w:rPr>
          <w:shd w:val="clear" w:color="auto" w:fill="FFFFFF"/>
        </w:rPr>
        <w:t xml:space="preserve"> determinado por las prioridades marcadas por la nueva administración, con la encomienda expresa del </w:t>
      </w:r>
      <w:r w:rsidR="006C5FE8">
        <w:rPr>
          <w:shd w:val="clear" w:color="auto" w:fill="FFFFFF"/>
        </w:rPr>
        <w:t>p</w:t>
      </w:r>
      <w:r w:rsidR="008B4CF4" w:rsidRPr="005C44C0">
        <w:rPr>
          <w:shd w:val="clear" w:color="auto" w:fill="FFFFFF"/>
        </w:rPr>
        <w:t>residente electo a las autoridades hacendarias entrantes</w:t>
      </w:r>
      <w:r w:rsidR="00D00085" w:rsidRPr="005C44C0">
        <w:rPr>
          <w:shd w:val="clear" w:color="auto" w:fill="FFFFFF"/>
        </w:rPr>
        <w:t xml:space="preserve"> realizando </w:t>
      </w:r>
      <w:r w:rsidR="008B4CF4" w:rsidRPr="005C44C0">
        <w:rPr>
          <w:shd w:val="clear" w:color="auto" w:fill="FFFFFF"/>
        </w:rPr>
        <w:t>ajustes a los programas presupuestarios existentes y canaliza</w:t>
      </w:r>
      <w:r w:rsidR="00D00085" w:rsidRPr="005C44C0">
        <w:rPr>
          <w:shd w:val="clear" w:color="auto" w:fill="FFFFFF"/>
        </w:rPr>
        <w:t>ndo</w:t>
      </w:r>
      <w:r w:rsidR="008B4CF4" w:rsidRPr="005C44C0">
        <w:rPr>
          <w:shd w:val="clear" w:color="auto" w:fill="FFFFFF"/>
        </w:rPr>
        <w:t xml:space="preserve"> recursos a los nuevos programas sociales</w:t>
      </w:r>
      <w:r w:rsidR="00D00085" w:rsidRPr="005C44C0">
        <w:rPr>
          <w:shd w:val="clear" w:color="auto" w:fill="FFFFFF"/>
        </w:rPr>
        <w:t xml:space="preserve"> y que </w:t>
      </w:r>
      <w:r w:rsidR="00A749D2" w:rsidRPr="005C44C0">
        <w:rPr>
          <w:shd w:val="clear" w:color="auto" w:fill="FFFFFF"/>
        </w:rPr>
        <w:t>este presupuesto</w:t>
      </w:r>
      <w:r w:rsidR="008B4CF4" w:rsidRPr="005C44C0">
        <w:rPr>
          <w:shd w:val="clear" w:color="auto" w:fill="FFFFFF"/>
        </w:rPr>
        <w:t xml:space="preserve"> debería guiarse por los principios de austeridad, honestidad y combate a la corrupción</w:t>
      </w:r>
      <w:r w:rsidR="00B067B2" w:rsidRPr="005C44C0">
        <w:rPr>
          <w:shd w:val="clear" w:color="auto" w:fill="FFFFFF"/>
        </w:rPr>
        <w:t>.</w:t>
      </w:r>
      <w:r w:rsidR="00BB1660">
        <w:rPr>
          <w:shd w:val="clear" w:color="auto" w:fill="FFFFFF"/>
        </w:rPr>
        <w:t xml:space="preserve"> Tomando en cuenta que </w:t>
      </w:r>
      <w:r w:rsidR="00B5719F">
        <w:rPr>
          <w:shd w:val="clear" w:color="auto" w:fill="FFFFFF"/>
        </w:rPr>
        <w:t>la institución de educación superior se encuentra</w:t>
      </w:r>
      <w:r w:rsidR="00BB1660">
        <w:rPr>
          <w:shd w:val="clear" w:color="auto" w:fill="FFFFFF"/>
        </w:rPr>
        <w:t xml:space="preserve"> </w:t>
      </w:r>
      <w:r>
        <w:rPr>
          <w:shd w:val="clear" w:color="auto" w:fill="FFFFFF"/>
        </w:rPr>
        <w:t>necesitada</w:t>
      </w:r>
      <w:r w:rsidR="00B5719F">
        <w:rPr>
          <w:shd w:val="clear" w:color="auto" w:fill="FFFFFF"/>
        </w:rPr>
        <w:t xml:space="preserve"> de este recurso</w:t>
      </w:r>
      <w:r w:rsidR="00BB1660">
        <w:rPr>
          <w:shd w:val="clear" w:color="auto" w:fill="FFFFFF"/>
        </w:rPr>
        <w:t>.</w:t>
      </w:r>
    </w:p>
    <w:p w14:paraId="46F7101B" w14:textId="7F058BC5" w:rsidR="00D84E3A" w:rsidRPr="005C44C0" w:rsidRDefault="0007687F" w:rsidP="007E67F2">
      <w:pPr>
        <w:spacing w:after="0"/>
      </w:pPr>
      <w:r w:rsidRPr="005C44C0">
        <w:t>Aunado a lo anterior y cuida</w:t>
      </w:r>
      <w:r w:rsidR="008F4BBB" w:rsidRPr="005C44C0">
        <w:t>n</w:t>
      </w:r>
      <w:r w:rsidR="009B1FE5" w:rsidRPr="005C44C0">
        <w:t>do este criterio se valora el</w:t>
      </w:r>
      <w:r w:rsidR="00D84E3A" w:rsidRPr="005C44C0">
        <w:t xml:space="preserve"> esfuerzo </w:t>
      </w:r>
      <w:r w:rsidRPr="005C44C0">
        <w:t xml:space="preserve">y se toma en cuenta la implementación del </w:t>
      </w:r>
      <w:r w:rsidR="00D84E3A" w:rsidRPr="005C44C0">
        <w:t>control interno</w:t>
      </w:r>
      <w:r w:rsidR="00D00085" w:rsidRPr="005C44C0">
        <w:t>,</w:t>
      </w:r>
      <w:r w:rsidR="00D84E3A" w:rsidRPr="005C44C0">
        <w:t xml:space="preserve"> </w:t>
      </w:r>
      <w:r w:rsidRPr="005C44C0">
        <w:t xml:space="preserve">para tener vigilado </w:t>
      </w:r>
      <w:r w:rsidR="001403E6" w:rsidRPr="005C44C0">
        <w:t xml:space="preserve">y controlado </w:t>
      </w:r>
      <w:r w:rsidR="00D84E3A" w:rsidRPr="005C44C0">
        <w:t xml:space="preserve">de manera </w:t>
      </w:r>
      <w:r w:rsidRPr="005C44C0">
        <w:t>correcta</w:t>
      </w:r>
      <w:r w:rsidR="008F4BBB" w:rsidRPr="005C44C0">
        <w:t xml:space="preserve"> el manejo de </w:t>
      </w:r>
      <w:r w:rsidRPr="005C44C0">
        <w:t>los</w:t>
      </w:r>
      <w:r w:rsidR="00D84E3A" w:rsidRPr="005C44C0">
        <w:t xml:space="preserve"> recursos presupuestarios asignado</w:t>
      </w:r>
      <w:r w:rsidR="006C5FE8">
        <w:t>s</w:t>
      </w:r>
      <w:r w:rsidR="00D84E3A" w:rsidRPr="005C44C0">
        <w:t xml:space="preserve"> a cada ente público</w:t>
      </w:r>
      <w:r w:rsidRPr="005C44C0">
        <w:t>, considerando que todas</w:t>
      </w:r>
      <w:r w:rsidR="007B040A">
        <w:t xml:space="preserve"> </w:t>
      </w:r>
      <w:r w:rsidR="00D84E3A" w:rsidRPr="005C44C0">
        <w:t>las instituciones educativas</w:t>
      </w:r>
      <w:r w:rsidRPr="005C44C0">
        <w:t>,</w:t>
      </w:r>
      <w:r w:rsidR="00D84E3A" w:rsidRPr="005C44C0">
        <w:t xml:space="preserve"> se han </w:t>
      </w:r>
      <w:r w:rsidRPr="005C44C0">
        <w:t>visto comprometida</w:t>
      </w:r>
      <w:r w:rsidR="00662048" w:rsidRPr="005C44C0">
        <w:t>s</w:t>
      </w:r>
      <w:r w:rsidR="00D84E3A" w:rsidRPr="005C44C0">
        <w:t xml:space="preserve"> a buscar estrategias de control que permitan establecer medidas </w:t>
      </w:r>
      <w:r w:rsidR="008F4BBB" w:rsidRPr="005C44C0">
        <w:t xml:space="preserve">de vigilancia </w:t>
      </w:r>
      <w:r w:rsidR="00D84E3A" w:rsidRPr="005C44C0">
        <w:t xml:space="preserve">bien definidas </w:t>
      </w:r>
      <w:r w:rsidR="008F4BBB" w:rsidRPr="005C44C0">
        <w:t>para cada proyecto presupuestado</w:t>
      </w:r>
      <w:r w:rsidR="00D84E3A" w:rsidRPr="005C44C0">
        <w:t xml:space="preserve"> </w:t>
      </w:r>
      <w:r w:rsidRPr="005C44C0">
        <w:t xml:space="preserve">en todos los rubros y </w:t>
      </w:r>
      <w:r w:rsidR="008F4BBB" w:rsidRPr="005C44C0">
        <w:t>s</w:t>
      </w:r>
      <w:r w:rsidRPr="005C44C0">
        <w:t>e</w:t>
      </w:r>
      <w:r w:rsidR="00FE203E" w:rsidRPr="005C44C0">
        <w:t>a</w:t>
      </w:r>
      <w:r w:rsidRPr="005C44C0">
        <w:t xml:space="preserve"> valor </w:t>
      </w:r>
      <w:r w:rsidR="001403E6" w:rsidRPr="005C44C0">
        <w:t>de importancia</w:t>
      </w:r>
      <w:r w:rsidR="00FE203E" w:rsidRPr="005C44C0">
        <w:t xml:space="preserve"> como es </w:t>
      </w:r>
      <w:r w:rsidR="008F4BBB" w:rsidRPr="005C44C0">
        <w:t xml:space="preserve">necesario </w:t>
      </w:r>
      <w:r w:rsidR="00FE203E" w:rsidRPr="005C44C0">
        <w:t xml:space="preserve">para que </w:t>
      </w:r>
      <w:r w:rsidR="008F4BBB" w:rsidRPr="005C44C0">
        <w:t>s</w:t>
      </w:r>
      <w:r w:rsidR="00662048" w:rsidRPr="005C44C0">
        <w:t>e</w:t>
      </w:r>
      <w:r w:rsidR="008F4BBB" w:rsidRPr="005C44C0">
        <w:t xml:space="preserve"> puedan</w:t>
      </w:r>
      <w:r w:rsidR="007B040A">
        <w:t xml:space="preserve"> </w:t>
      </w:r>
      <w:r w:rsidR="00662048" w:rsidRPr="005C44C0">
        <w:t xml:space="preserve">hacer </w:t>
      </w:r>
      <w:r w:rsidR="008F4BBB" w:rsidRPr="005C44C0">
        <w:t>modificaciones en favor a lo ya establecido</w:t>
      </w:r>
      <w:r w:rsidR="007B040A">
        <w:t xml:space="preserve"> </w:t>
      </w:r>
      <w:r w:rsidRPr="005C44C0">
        <w:t>de</w:t>
      </w:r>
      <w:r w:rsidR="009B1FE5" w:rsidRPr="005C44C0">
        <w:t xml:space="preserve">l </w:t>
      </w:r>
      <w:r w:rsidR="00BA093F" w:rsidRPr="005C44C0">
        <w:t xml:space="preserve">techo presupuestal </w:t>
      </w:r>
      <w:r w:rsidR="00D00085" w:rsidRPr="005C44C0">
        <w:t xml:space="preserve">punto </w:t>
      </w:r>
      <w:r w:rsidR="00BA093F" w:rsidRPr="005C44C0">
        <w:t>considerado y valorado por</w:t>
      </w:r>
      <w:r w:rsidR="00FE203E" w:rsidRPr="005C44C0">
        <w:t xml:space="preserve"> </w:t>
      </w:r>
      <w:r w:rsidR="00203470" w:rsidRPr="005C44C0">
        <w:rPr>
          <w:color w:val="222222"/>
          <w:shd w:val="clear" w:color="auto" w:fill="FFFFFF"/>
        </w:rPr>
        <w:t>Roger</w:t>
      </w:r>
      <w:r w:rsidR="001A0B19">
        <w:rPr>
          <w:color w:val="222222"/>
          <w:shd w:val="clear" w:color="auto" w:fill="FFFFFF"/>
        </w:rPr>
        <w:t xml:space="preserve"> </w:t>
      </w:r>
      <w:r w:rsidR="006C5FE8">
        <w:rPr>
          <w:color w:val="222222"/>
          <w:shd w:val="clear" w:color="auto" w:fill="FFFFFF"/>
        </w:rPr>
        <w:t>(</w:t>
      </w:r>
      <w:r w:rsidR="00203470" w:rsidRPr="005C44C0">
        <w:rPr>
          <w:color w:val="222222"/>
          <w:shd w:val="clear" w:color="auto" w:fill="FFFFFF"/>
        </w:rPr>
        <w:t xml:space="preserve">2022). </w:t>
      </w:r>
    </w:p>
    <w:p w14:paraId="30AE0F31" w14:textId="664F8E47" w:rsidR="00D00085" w:rsidRDefault="001A0B19" w:rsidP="007E67F2">
      <w:pPr>
        <w:spacing w:after="0"/>
      </w:pPr>
      <w:r>
        <w:t>P</w:t>
      </w:r>
      <w:r w:rsidR="005C44C0" w:rsidRPr="005C44C0">
        <w:t xml:space="preserve">or otro </w:t>
      </w:r>
      <w:r w:rsidR="00315291" w:rsidRPr="005C44C0">
        <w:t>lado,</w:t>
      </w:r>
      <w:r w:rsidR="005C44C0" w:rsidRPr="005C44C0">
        <w:t xml:space="preserve"> Panduro</w:t>
      </w:r>
      <w:r w:rsidR="00A749D2" w:rsidRPr="005C44C0">
        <w:rPr>
          <w:color w:val="222222"/>
          <w:shd w:val="clear" w:color="auto" w:fill="FFFFFF"/>
        </w:rPr>
        <w:t>,</w:t>
      </w:r>
      <w:r>
        <w:rPr>
          <w:color w:val="222222"/>
          <w:shd w:val="clear" w:color="auto" w:fill="FFFFFF"/>
        </w:rPr>
        <w:t xml:space="preserve"> et al</w:t>
      </w:r>
      <w:r w:rsidR="00A749D2" w:rsidRPr="005C44C0">
        <w:rPr>
          <w:color w:val="222222"/>
          <w:shd w:val="clear" w:color="auto" w:fill="FFFFFF"/>
        </w:rPr>
        <w:t>. (2020)</w:t>
      </w:r>
      <w:r w:rsidR="005C44C0" w:rsidRPr="005C44C0">
        <w:rPr>
          <w:color w:val="222222"/>
          <w:shd w:val="clear" w:color="auto" w:fill="FFFFFF"/>
        </w:rPr>
        <w:t xml:space="preserve"> </w:t>
      </w:r>
      <w:r w:rsidR="006C5FE8">
        <w:t>e</w:t>
      </w:r>
      <w:r w:rsidR="00A749D2" w:rsidRPr="005C44C0">
        <w:t xml:space="preserve">n su </w:t>
      </w:r>
      <w:r w:rsidR="005C44C0" w:rsidRPr="005C44C0">
        <w:t>opinión</w:t>
      </w:r>
      <w:r w:rsidR="006C5FE8">
        <w:t>,</w:t>
      </w:r>
      <w:r w:rsidR="005C44C0" w:rsidRPr="005C44C0">
        <w:t xml:space="preserve"> deduce</w:t>
      </w:r>
      <w:r>
        <w:t>n</w:t>
      </w:r>
      <w:r w:rsidR="005C44C0" w:rsidRPr="005C44C0">
        <w:t xml:space="preserve"> </w:t>
      </w:r>
      <w:r w:rsidR="00A749D2" w:rsidRPr="005C44C0">
        <w:t xml:space="preserve">que </w:t>
      </w:r>
      <w:r w:rsidR="005C44C0" w:rsidRPr="005C44C0">
        <w:t>l</w:t>
      </w:r>
      <w:r w:rsidR="00A749D2" w:rsidRPr="005C44C0">
        <w:t xml:space="preserve">os responsables de las finanzas públicas deben buscar mecanismos de rendición de cuentas que fortalezcan la vigilancia y profesionalización del personal encargado. </w:t>
      </w:r>
    </w:p>
    <w:p w14:paraId="1B54E0BD" w14:textId="476AC517" w:rsidR="004C385B" w:rsidRPr="00BB1660" w:rsidRDefault="002531E5" w:rsidP="007E67F2">
      <w:pPr>
        <w:spacing w:after="0"/>
      </w:pPr>
      <w:r w:rsidRPr="002531E5">
        <w:t>En su propuesta Mendoza</w:t>
      </w:r>
      <w:r w:rsidR="001433AD">
        <w:t xml:space="preserve"> </w:t>
      </w:r>
      <w:r w:rsidRPr="002531E5">
        <w:t>(2022)</w:t>
      </w:r>
      <w:r w:rsidR="001433AD">
        <w:t>,</w:t>
      </w:r>
      <w:r w:rsidRPr="002531E5">
        <w:t xml:space="preserve"> opina que las </w:t>
      </w:r>
      <w:r w:rsidR="00BB1660" w:rsidRPr="002531E5">
        <w:t xml:space="preserve">estrategias firmes </w:t>
      </w:r>
      <w:r w:rsidRPr="002531E5">
        <w:t>deben servir</w:t>
      </w:r>
      <w:r w:rsidR="00BB1660" w:rsidRPr="002531E5">
        <w:t xml:space="preserve"> de apoyo en la implantación de dicho control</w:t>
      </w:r>
      <w:r w:rsidRPr="002531E5">
        <w:t xml:space="preserve">, </w:t>
      </w:r>
      <w:r w:rsidR="004C385B" w:rsidRPr="002531E5">
        <w:rPr>
          <w:shd w:val="clear" w:color="auto" w:fill="FFFFFF"/>
        </w:rPr>
        <w:t xml:space="preserve">Considera que dar valor al control interno es parte </w:t>
      </w:r>
      <w:r w:rsidR="004C385B" w:rsidRPr="002531E5">
        <w:rPr>
          <w:shd w:val="clear" w:color="auto" w:fill="FFFFFF"/>
        </w:rPr>
        <w:lastRenderedPageBreak/>
        <w:t xml:space="preserve">fundamental en los programas </w:t>
      </w:r>
      <w:r w:rsidR="00A37CA8" w:rsidRPr="002531E5">
        <w:rPr>
          <w:shd w:val="clear" w:color="auto" w:fill="FFFFFF"/>
        </w:rPr>
        <w:t xml:space="preserve">y procesos </w:t>
      </w:r>
      <w:r w:rsidR="00BB1660" w:rsidRPr="002531E5">
        <w:rPr>
          <w:shd w:val="clear" w:color="auto" w:fill="FFFFFF"/>
        </w:rPr>
        <w:t xml:space="preserve">en </w:t>
      </w:r>
      <w:r w:rsidR="004C385B" w:rsidRPr="002531E5">
        <w:rPr>
          <w:shd w:val="clear" w:color="auto" w:fill="FFFFFF"/>
        </w:rPr>
        <w:t>la valoración siguiente</w:t>
      </w:r>
      <w:r w:rsidR="00BB1660" w:rsidRPr="002531E5">
        <w:rPr>
          <w:shd w:val="clear" w:color="auto" w:fill="FFFFFF"/>
        </w:rPr>
        <w:t>,</w:t>
      </w:r>
      <w:r w:rsidR="004C385B" w:rsidRPr="002531E5">
        <w:rPr>
          <w:shd w:val="clear" w:color="auto" w:fill="FFFFFF"/>
        </w:rPr>
        <w:t xml:space="preserve"> en este sentido </w:t>
      </w:r>
      <w:r w:rsidR="005C44C0" w:rsidRPr="002531E5">
        <w:rPr>
          <w:shd w:val="clear" w:color="auto" w:fill="FFFFFF"/>
        </w:rPr>
        <w:t>basadas</w:t>
      </w:r>
      <w:r w:rsidR="004C385B" w:rsidRPr="002531E5">
        <w:rPr>
          <w:shd w:val="clear" w:color="auto" w:fill="FFFFFF"/>
        </w:rPr>
        <w:t xml:space="preserve"> en que</w:t>
      </w:r>
      <w:r w:rsidR="004C385B" w:rsidRPr="002531E5">
        <w:t xml:space="preserve"> la rendición de cuentas se convierte en la responsabilidad de los servidores públicos de llevar a cabo determinadas tareas y obligaciones de conformidad con las reglas y normas aplicables a los puestos de trabajo.</w:t>
      </w:r>
    </w:p>
    <w:p w14:paraId="7130EA6A" w14:textId="54493EF5" w:rsidR="00CD46D4" w:rsidRPr="00CD46D4" w:rsidRDefault="002531E5" w:rsidP="007E67F2">
      <w:pPr>
        <w:spacing w:after="0"/>
        <w:rPr>
          <w:color w:val="212529"/>
        </w:rPr>
      </w:pPr>
      <w:r>
        <w:t xml:space="preserve">Por otro lado, </w:t>
      </w:r>
      <w:r w:rsidR="00E60C4D" w:rsidRPr="00CD46D4">
        <w:t xml:space="preserve">Aldaba Espinoza (2024) </w:t>
      </w:r>
      <w:r w:rsidR="004D7C5D" w:rsidRPr="007B4903">
        <w:t>afirma que el control interno es una estrategia para establecer prácticas, directrices y políticas que permitan identificar fraudes y errores</w:t>
      </w:r>
      <w:r w:rsidR="00972A9F" w:rsidRPr="00CD46D4">
        <w:t xml:space="preserve">. </w:t>
      </w:r>
      <w:r w:rsidR="004D7C5D" w:rsidRPr="007B4903">
        <w:t>Además, direcciona las operaciones bajo lineamientos establecidos y busca su cumplimiento mediante evaluaciones constantes</w:t>
      </w:r>
      <w:r w:rsidR="004D7C5D">
        <w:t xml:space="preserve">, lo que </w:t>
      </w:r>
      <w:r w:rsidR="00972A9F" w:rsidRPr="00CD46D4">
        <w:t>ayuda</w:t>
      </w:r>
      <w:r w:rsidR="00E60C4D" w:rsidRPr="00CD46D4">
        <w:t>r</w:t>
      </w:r>
      <w:r w:rsidR="006C5FE8">
        <w:t>á</w:t>
      </w:r>
      <w:r w:rsidR="00972A9F" w:rsidRPr="00CD46D4">
        <w:t xml:space="preserve"> </w:t>
      </w:r>
      <w:r w:rsidR="004D7C5D">
        <w:t xml:space="preserve">a </w:t>
      </w:r>
      <w:r w:rsidR="00972A9F" w:rsidRPr="00CD46D4">
        <w:t>disminuir la incertidumbre en la organización y da</w:t>
      </w:r>
      <w:r w:rsidR="006C5FE8">
        <w:t>r</w:t>
      </w:r>
      <w:r w:rsidR="00972A9F" w:rsidRPr="00CD46D4">
        <w:t xml:space="preserve"> confianza a sus miembros del buen manejo de recursos públicos</w:t>
      </w:r>
      <w:r w:rsidR="004D7C5D">
        <w:t>,</w:t>
      </w:r>
      <w:r w:rsidR="004D7C5D" w:rsidRPr="004D7C5D">
        <w:t xml:space="preserve"> </w:t>
      </w:r>
      <w:r w:rsidR="004D7C5D" w:rsidRPr="007B4903">
        <w:t>permitiendo un avance significativo en el manejo de recursos públicos</w:t>
      </w:r>
      <w:r w:rsidR="00BB1660" w:rsidRPr="00CD46D4">
        <w:t>.</w:t>
      </w:r>
      <w:r w:rsidR="00CD46D4" w:rsidRPr="00CD46D4">
        <w:t xml:space="preserve"> Para Koontz et al (2012</w:t>
      </w:r>
      <w:r w:rsidR="00D82B7C" w:rsidRPr="00CD46D4">
        <w:t xml:space="preserve">), </w:t>
      </w:r>
      <w:r w:rsidR="00D82B7C">
        <w:t>orientan su atención en</w:t>
      </w:r>
      <w:r w:rsidR="00CD46D4">
        <w:t xml:space="preserve"> </w:t>
      </w:r>
      <w:r w:rsidR="00CD46D4" w:rsidRPr="00CD46D4">
        <w:t xml:space="preserve">la efectividad del control interno </w:t>
      </w:r>
      <w:r w:rsidR="00D82B7C">
        <w:t xml:space="preserve">y opinan que </w:t>
      </w:r>
      <w:r w:rsidR="00CD46D4" w:rsidRPr="00CD46D4">
        <w:t>es el logro de objetivos y la eficiencia es alcanzar los fines con el mínimo de</w:t>
      </w:r>
      <w:r w:rsidR="000575DD">
        <w:t xml:space="preserve"> recursos</w:t>
      </w:r>
      <w:r w:rsidR="00CD46D4" w:rsidRPr="00CD46D4">
        <w:t>. Según Feixas et al (2015), se refiere</w:t>
      </w:r>
      <w:r w:rsidR="00D82B7C">
        <w:t>n</w:t>
      </w:r>
      <w:r w:rsidR="00CD46D4" w:rsidRPr="00CD46D4">
        <w:t xml:space="preserve"> a la posibilidad de que una acción </w:t>
      </w:r>
      <w:r w:rsidR="006C5FE8">
        <w:t>dé</w:t>
      </w:r>
      <w:r w:rsidR="00CD46D4" w:rsidRPr="00CD46D4">
        <w:t xml:space="preserve"> el efecto buscado </w:t>
      </w:r>
      <w:r w:rsidR="006C5FE8">
        <w:t>sobre</w:t>
      </w:r>
      <w:r w:rsidR="00CD46D4" w:rsidRPr="00CD46D4">
        <w:t xml:space="preserve"> </w:t>
      </w:r>
      <w:r w:rsidR="006C5FE8">
        <w:t>una condición específica</w:t>
      </w:r>
      <w:r w:rsidR="00D82B7C">
        <w:t>.</w:t>
      </w:r>
    </w:p>
    <w:p w14:paraId="4F295DFF" w14:textId="3264D95F" w:rsidR="00BC4ED9" w:rsidRDefault="006C5FE8" w:rsidP="007E67F2">
      <w:pPr>
        <w:spacing w:after="0"/>
        <w:rPr>
          <w:color w:val="222222"/>
          <w:shd w:val="clear" w:color="auto" w:fill="FFFFFF"/>
        </w:rPr>
      </w:pPr>
      <w:r>
        <w:t>En</w:t>
      </w:r>
      <w:r w:rsidR="00B5719F" w:rsidRPr="007C06FD">
        <w:t xml:space="preserve"> </w:t>
      </w:r>
      <w:r>
        <w:t xml:space="preserve">el mismo orden de ideas, </w:t>
      </w:r>
      <w:r w:rsidR="00B5719F" w:rsidRPr="007C06FD">
        <w:t xml:space="preserve">es parte fundamental </w:t>
      </w:r>
      <w:r w:rsidR="009639B8" w:rsidRPr="007C06FD">
        <w:t xml:space="preserve">dar seguimiento </w:t>
      </w:r>
      <w:r w:rsidR="004D7C5D">
        <w:t>a como los actores</w:t>
      </w:r>
      <w:r>
        <w:t xml:space="preserve"> </w:t>
      </w:r>
      <w:r w:rsidR="009639B8" w:rsidRPr="007C06FD">
        <w:t>se organizan</w:t>
      </w:r>
      <w:r w:rsidR="00283239" w:rsidRPr="007C06FD">
        <w:t xml:space="preserve"> y </w:t>
      </w:r>
      <w:r>
        <w:t>desarrollan</w:t>
      </w:r>
      <w:r w:rsidR="00283239" w:rsidRPr="007C06FD">
        <w:t xml:space="preserve"> sus procesos</w:t>
      </w:r>
      <w:r>
        <w:t xml:space="preserve"> </w:t>
      </w:r>
      <w:r w:rsidR="004D7C5D" w:rsidRPr="007B4903">
        <w:t>para mantener la continuidad de los programas y proyectos. Este proceso debe llevarse a cabo con un presupuesto público transparente</w:t>
      </w:r>
      <w:r>
        <w:t>,</w:t>
      </w:r>
      <w:r w:rsidR="00283239" w:rsidRPr="007C06FD">
        <w:t xml:space="preserve"> </w:t>
      </w:r>
      <w:r>
        <w:t>i</w:t>
      </w:r>
      <w:r w:rsidR="00BC4ED9" w:rsidRPr="007C06FD">
        <w:t xml:space="preserve">dentificando sus principales necesidades </w:t>
      </w:r>
      <w:r>
        <w:t xml:space="preserve">y </w:t>
      </w:r>
      <w:r w:rsidR="00BC4ED9" w:rsidRPr="007C06FD">
        <w:t>llevando de la mano el control patri</w:t>
      </w:r>
      <w:r w:rsidR="00172DBB" w:rsidRPr="007C06FD">
        <w:t>monial en el desempeño presupuestal</w:t>
      </w:r>
      <w:r w:rsidR="00BA093F" w:rsidRPr="007C06FD">
        <w:t xml:space="preserve"> </w:t>
      </w:r>
      <w:r>
        <w:t>(</w:t>
      </w:r>
      <w:r w:rsidR="00BA093F" w:rsidRPr="007C06FD">
        <w:rPr>
          <w:color w:val="222222"/>
          <w:shd w:val="clear" w:color="auto" w:fill="FFFFFF"/>
        </w:rPr>
        <w:t>González</w:t>
      </w:r>
      <w:r>
        <w:rPr>
          <w:color w:val="222222"/>
          <w:shd w:val="clear" w:color="auto" w:fill="FFFFFF"/>
        </w:rPr>
        <w:t xml:space="preserve"> </w:t>
      </w:r>
      <w:r w:rsidR="00BA093F" w:rsidRPr="007C06FD">
        <w:rPr>
          <w:color w:val="222222"/>
          <w:shd w:val="clear" w:color="auto" w:fill="FFFFFF"/>
        </w:rPr>
        <w:t>2020).</w:t>
      </w:r>
    </w:p>
    <w:p w14:paraId="3A9A5C25" w14:textId="018B7F11" w:rsidR="00D445FA" w:rsidRPr="005C44C0" w:rsidRDefault="009E77D2" w:rsidP="007E67F2">
      <w:pPr>
        <w:spacing w:after="0"/>
      </w:pPr>
      <w:r>
        <w:rPr>
          <w:shd w:val="clear" w:color="auto" w:fill="FFFFFF"/>
        </w:rPr>
        <w:t xml:space="preserve">Sobre este tema, otros autores opinan </w:t>
      </w:r>
      <w:r w:rsidR="00D445FA" w:rsidRPr="005C44C0">
        <w:rPr>
          <w:shd w:val="clear" w:color="auto" w:fill="FFFFFF"/>
        </w:rPr>
        <w:t xml:space="preserve">que la administración pública es el conjunto de acciones de las entidades para el logro de objetivos y metas, enmarcados en políticas gubernamentales, </w:t>
      </w:r>
      <w:r w:rsidR="004D7C5D" w:rsidRPr="007B4903">
        <w:t>y se apoya en mecanismos de decisión para asignar y distribuir los recursos públicos</w:t>
      </w:r>
      <w:r w:rsidR="00D445FA" w:rsidRPr="005C44C0">
        <w:rPr>
          <w:shd w:val="clear" w:color="auto" w:fill="FFFFFF"/>
        </w:rPr>
        <w:t>, punto tomado en cuenta y analizado por Zavaleta</w:t>
      </w:r>
      <w:r w:rsidR="00D445FA" w:rsidRPr="005C44C0">
        <w:t xml:space="preserve"> Cabrera, </w:t>
      </w:r>
      <w:r>
        <w:t>et al.</w:t>
      </w:r>
      <w:r w:rsidR="00487808">
        <w:t>,</w:t>
      </w:r>
      <w:r>
        <w:t xml:space="preserve"> (</w:t>
      </w:r>
      <w:r w:rsidR="00D445FA" w:rsidRPr="005C44C0">
        <w:t>2023</w:t>
      </w:r>
      <w:r w:rsidR="00487808">
        <w:t>).</w:t>
      </w:r>
    </w:p>
    <w:p w14:paraId="2243696D" w14:textId="24C60442" w:rsidR="00AA18DE" w:rsidRDefault="002D50C6" w:rsidP="007E67F2">
      <w:pPr>
        <w:spacing w:after="0"/>
        <w:rPr>
          <w:shd w:val="clear" w:color="auto" w:fill="FFFFFF"/>
        </w:rPr>
      </w:pPr>
      <w:r>
        <w:rPr>
          <w:shd w:val="clear" w:color="auto" w:fill="FFFFFF"/>
        </w:rPr>
        <w:t xml:space="preserve">Finalmente, </w:t>
      </w:r>
      <w:r w:rsidR="00AA18DE" w:rsidRPr="005C44C0">
        <w:rPr>
          <w:shd w:val="clear" w:color="auto" w:fill="FFFFFF"/>
        </w:rPr>
        <w:t>Chambilla-</w:t>
      </w:r>
      <w:r w:rsidRPr="001433AD">
        <w:rPr>
          <w:shd w:val="clear" w:color="auto" w:fill="FFFFFF"/>
        </w:rPr>
        <w:t>Chambi (</w:t>
      </w:r>
      <w:r w:rsidR="00AA18DE" w:rsidRPr="001433AD">
        <w:rPr>
          <w:shd w:val="clear" w:color="auto" w:fill="FFFFFF"/>
        </w:rPr>
        <w:t>2023)</w:t>
      </w:r>
      <w:r w:rsidR="001433AD" w:rsidRPr="001433AD">
        <w:rPr>
          <w:shd w:val="clear" w:color="auto" w:fill="FFFFFF"/>
        </w:rPr>
        <w:t xml:space="preserve">, </w:t>
      </w:r>
      <w:r w:rsidR="004D7C5D" w:rsidRPr="007B4903">
        <w:t>opina y coincide con otros autores en</w:t>
      </w:r>
      <w:r w:rsidR="00AA18DE" w:rsidRPr="001433AD">
        <w:rPr>
          <w:shd w:val="clear" w:color="auto" w:fill="FFFFFF"/>
        </w:rPr>
        <w:t xml:space="preserve"> </w:t>
      </w:r>
      <w:r w:rsidR="00A37CA8" w:rsidRPr="001433AD">
        <w:rPr>
          <w:shd w:val="clear" w:color="auto" w:fill="FFFFFF"/>
        </w:rPr>
        <w:t xml:space="preserve">que la transparencia y la rendición de cuentas </w:t>
      </w:r>
      <w:r w:rsidR="00AA18DE" w:rsidRPr="001433AD">
        <w:rPr>
          <w:shd w:val="clear" w:color="auto" w:fill="FFFFFF"/>
        </w:rPr>
        <w:t>están comprometidas</w:t>
      </w:r>
      <w:r w:rsidR="001433AD">
        <w:rPr>
          <w:shd w:val="clear" w:color="auto" w:fill="FFFFFF"/>
        </w:rPr>
        <w:t xml:space="preserve"> entre sí,</w:t>
      </w:r>
      <w:r w:rsidR="004D7C5D" w:rsidRPr="004D7C5D">
        <w:t xml:space="preserve"> </w:t>
      </w:r>
      <w:r w:rsidR="004D7C5D" w:rsidRPr="007B4903">
        <w:t>ya que dependen del acceso a la información</w:t>
      </w:r>
      <w:r w:rsidR="001433AD">
        <w:rPr>
          <w:shd w:val="clear" w:color="auto" w:fill="FFFFFF"/>
        </w:rPr>
        <w:t>. En este caso,</w:t>
      </w:r>
      <w:r w:rsidR="00A37CA8" w:rsidRPr="005C44C0">
        <w:rPr>
          <w:shd w:val="clear" w:color="auto" w:fill="FFFFFF"/>
        </w:rPr>
        <w:t xml:space="preserve"> </w:t>
      </w:r>
      <w:r>
        <w:rPr>
          <w:shd w:val="clear" w:color="auto" w:fill="FFFFFF"/>
        </w:rPr>
        <w:t xml:space="preserve">la tecnología cumple un papel </w:t>
      </w:r>
      <w:r w:rsidR="001433AD">
        <w:rPr>
          <w:shd w:val="clear" w:color="auto" w:fill="FFFFFF"/>
        </w:rPr>
        <w:t>preponderante</w:t>
      </w:r>
      <w:r>
        <w:rPr>
          <w:shd w:val="clear" w:color="auto" w:fill="FFFFFF"/>
        </w:rPr>
        <w:t xml:space="preserve"> como herramienta de búsqueda qu</w:t>
      </w:r>
      <w:r w:rsidR="00A37CA8" w:rsidRPr="005C44C0">
        <w:rPr>
          <w:shd w:val="clear" w:color="auto" w:fill="FFFFFF"/>
        </w:rPr>
        <w:t>e</w:t>
      </w:r>
      <w:r>
        <w:rPr>
          <w:shd w:val="clear" w:color="auto" w:fill="FFFFFF"/>
        </w:rPr>
        <w:t xml:space="preserve"> permite </w:t>
      </w:r>
      <w:r w:rsidR="001433AD">
        <w:rPr>
          <w:shd w:val="clear" w:color="auto" w:fill="FFFFFF"/>
        </w:rPr>
        <w:t xml:space="preserve">dar a </w:t>
      </w:r>
      <w:r>
        <w:rPr>
          <w:shd w:val="clear" w:color="auto" w:fill="FFFFFF"/>
        </w:rPr>
        <w:t>conocer resultados a detalle</w:t>
      </w:r>
      <w:r w:rsidR="00394443">
        <w:rPr>
          <w:shd w:val="clear" w:color="auto" w:fill="FFFFFF"/>
        </w:rPr>
        <w:t xml:space="preserve"> </w:t>
      </w:r>
      <w:r>
        <w:rPr>
          <w:shd w:val="clear" w:color="auto" w:fill="FFFFFF"/>
        </w:rPr>
        <w:t>y da apertura a</w:t>
      </w:r>
      <w:r w:rsidR="00AA18DE" w:rsidRPr="005C44C0">
        <w:rPr>
          <w:shd w:val="clear" w:color="auto" w:fill="FFFFFF"/>
        </w:rPr>
        <w:t xml:space="preserve"> los </w:t>
      </w:r>
      <w:r w:rsidRPr="005C44C0">
        <w:rPr>
          <w:shd w:val="clear" w:color="auto" w:fill="FFFFFF"/>
        </w:rPr>
        <w:t>datos</w:t>
      </w:r>
      <w:r w:rsidR="00394443">
        <w:rPr>
          <w:shd w:val="clear" w:color="auto" w:fill="FFFFFF"/>
        </w:rPr>
        <w:t xml:space="preserve"> de manera confiable</w:t>
      </w:r>
      <w:r w:rsidR="001433AD">
        <w:rPr>
          <w:shd w:val="clear" w:color="auto" w:fill="FFFFFF"/>
        </w:rPr>
        <w:t>,</w:t>
      </w:r>
      <w:r w:rsidR="00394443">
        <w:rPr>
          <w:shd w:val="clear" w:color="auto" w:fill="FFFFFF"/>
        </w:rPr>
        <w:t xml:space="preserve"> tomando en cuenta que este </w:t>
      </w:r>
      <w:r w:rsidRPr="005C44C0">
        <w:rPr>
          <w:shd w:val="clear" w:color="auto" w:fill="FFFFFF"/>
        </w:rPr>
        <w:t>es</w:t>
      </w:r>
      <w:r w:rsidR="001433AD">
        <w:rPr>
          <w:shd w:val="clear" w:color="auto" w:fill="FFFFFF"/>
        </w:rPr>
        <w:t xml:space="preserve"> un</w:t>
      </w:r>
      <w:r w:rsidR="00A37CA8" w:rsidRPr="005C44C0">
        <w:rPr>
          <w:shd w:val="clear" w:color="auto" w:fill="FFFFFF"/>
        </w:rPr>
        <w:t xml:space="preserve"> derecho </w:t>
      </w:r>
      <w:r w:rsidR="00095DF8" w:rsidRPr="005C44C0">
        <w:rPr>
          <w:shd w:val="clear" w:color="auto" w:fill="FFFFFF"/>
        </w:rPr>
        <w:t xml:space="preserve">reconocido </w:t>
      </w:r>
      <w:r w:rsidR="00394443">
        <w:rPr>
          <w:shd w:val="clear" w:color="auto" w:fill="FFFFFF"/>
        </w:rPr>
        <w:t xml:space="preserve">para el ciudadano. </w:t>
      </w:r>
    </w:p>
    <w:p w14:paraId="23B2BA76" w14:textId="0EDA7B9A" w:rsidR="003F6138" w:rsidRPr="003F6138" w:rsidRDefault="001433AD" w:rsidP="007E67F2">
      <w:pPr>
        <w:spacing w:after="0"/>
      </w:pPr>
      <w:r>
        <w:rPr>
          <w:shd w:val="clear" w:color="auto" w:fill="FFFFFF"/>
        </w:rPr>
        <w:t>Las</w:t>
      </w:r>
      <w:r w:rsidR="00806383" w:rsidRPr="003F6138">
        <w:rPr>
          <w:shd w:val="clear" w:color="auto" w:fill="FFFFFF"/>
        </w:rPr>
        <w:t xml:space="preserve"> entidades educativas </w:t>
      </w:r>
      <w:r>
        <w:rPr>
          <w:shd w:val="clear" w:color="auto" w:fill="FFFFFF"/>
        </w:rPr>
        <w:t xml:space="preserve">gubernamentales </w:t>
      </w:r>
      <w:r w:rsidR="00806383" w:rsidRPr="003F6138">
        <w:rPr>
          <w:shd w:val="clear" w:color="auto" w:fill="FFFFFF"/>
        </w:rPr>
        <w:t>con todos estos a</w:t>
      </w:r>
      <w:r w:rsidR="003F6138" w:rsidRPr="003F6138">
        <w:rPr>
          <w:shd w:val="clear" w:color="auto" w:fill="FFFFFF"/>
        </w:rPr>
        <w:t xml:space="preserve">vances se han visto </w:t>
      </w:r>
      <w:r w:rsidR="004D7C5D" w:rsidRPr="007B4903">
        <w:t>beneficiadas por estos avances</w:t>
      </w:r>
      <w:r w:rsidR="00C349F1">
        <w:rPr>
          <w:shd w:val="clear" w:color="auto" w:fill="FFFFFF"/>
        </w:rPr>
        <w:t xml:space="preserve">, </w:t>
      </w:r>
      <w:r w:rsidR="003F6138" w:rsidRPr="003F6138">
        <w:rPr>
          <w:shd w:val="clear" w:color="auto" w:fill="FFFFFF"/>
        </w:rPr>
        <w:t>es indispensable que todos los involucrados cumplan con su función</w:t>
      </w:r>
      <w:r w:rsidR="00C349F1">
        <w:rPr>
          <w:shd w:val="clear" w:color="auto" w:fill="FFFFFF"/>
        </w:rPr>
        <w:t>,</w:t>
      </w:r>
      <w:r w:rsidR="003F6138" w:rsidRPr="003F6138">
        <w:rPr>
          <w:shd w:val="clear" w:color="auto" w:fill="FFFFFF"/>
        </w:rPr>
        <w:t xml:space="preserve"> dando valor a otro</w:t>
      </w:r>
      <w:r w:rsidR="004D7C5D">
        <w:rPr>
          <w:shd w:val="clear" w:color="auto" w:fill="FFFFFF"/>
        </w:rPr>
        <w:t>s</w:t>
      </w:r>
      <w:r w:rsidR="003F6138" w:rsidRPr="003F6138">
        <w:rPr>
          <w:shd w:val="clear" w:color="auto" w:fill="FFFFFF"/>
        </w:rPr>
        <w:t xml:space="preserve"> métodos ya establecidos como </w:t>
      </w:r>
      <w:r>
        <w:rPr>
          <w:shd w:val="clear" w:color="auto" w:fill="FFFFFF"/>
        </w:rPr>
        <w:t xml:space="preserve">lo es </w:t>
      </w:r>
      <w:r w:rsidR="003F6138" w:rsidRPr="003F6138">
        <w:rPr>
          <w:shd w:val="clear" w:color="auto" w:fill="FFFFFF"/>
        </w:rPr>
        <w:t xml:space="preserve">el </w:t>
      </w:r>
      <w:r>
        <w:t>PbR</w:t>
      </w:r>
      <w:r w:rsidR="003F6138" w:rsidRPr="003F6138">
        <w:t>, lo que incide en la eficiencia de las operaciones y en la rendición de cuentas</w:t>
      </w:r>
      <w:r w:rsidR="004D7C5D">
        <w:t>.</w:t>
      </w:r>
      <w:r w:rsidR="003F6138" w:rsidRPr="003F6138">
        <w:t xml:space="preserve"> </w:t>
      </w:r>
      <w:r w:rsidR="004D7C5D">
        <w:t>D</w:t>
      </w:r>
      <w:r w:rsidR="003F6138" w:rsidRPr="003F6138">
        <w:t xml:space="preserve">e ahí que la formulación </w:t>
      </w:r>
      <w:r w:rsidR="003F6138" w:rsidRPr="003F6138">
        <w:lastRenderedPageBreak/>
        <w:t xml:space="preserve">estratégica presupuestaria </w:t>
      </w:r>
      <w:r w:rsidR="004D7C5D">
        <w:t>permite</w:t>
      </w:r>
      <w:r w:rsidR="003F6138" w:rsidRPr="003F6138">
        <w:t xml:space="preserve"> emitir juicios objetivos sobre los resultados en pro de la transparencia y calidad de la gestión pública</w:t>
      </w:r>
      <w:r>
        <w:t xml:space="preserve"> </w:t>
      </w:r>
      <w:r w:rsidR="003F6138">
        <w:t>(Zapata</w:t>
      </w:r>
      <w:r w:rsidR="003F6138" w:rsidRPr="003F6138">
        <w:rPr>
          <w:shd w:val="clear" w:color="auto" w:fill="FFFFFF"/>
        </w:rPr>
        <w:t>, et al., 2019).</w:t>
      </w:r>
    </w:p>
    <w:p w14:paraId="396A785F" w14:textId="5B9F2730" w:rsidR="00C42AD7" w:rsidRDefault="001433AD" w:rsidP="007E67F2">
      <w:pPr>
        <w:spacing w:after="0"/>
      </w:pPr>
      <w:r>
        <w:t>Aún con</w:t>
      </w:r>
      <w:r w:rsidR="003F6138" w:rsidRPr="001433AD">
        <w:t xml:space="preserve"> </w:t>
      </w:r>
      <w:r w:rsidR="00C349F1" w:rsidRPr="001433AD">
        <w:t>todos los retos</w:t>
      </w:r>
      <w:r w:rsidR="00CF086C" w:rsidRPr="001433AD">
        <w:t xml:space="preserve">, </w:t>
      </w:r>
      <w:r w:rsidR="00AF1F1E" w:rsidRPr="001433AD">
        <w:t xml:space="preserve">hoy por hoy </w:t>
      </w:r>
      <w:r w:rsidR="00CF086C" w:rsidRPr="001433AD">
        <w:t xml:space="preserve">se avanza en este sentido </w:t>
      </w:r>
      <w:r w:rsidR="00BA514A" w:rsidRPr="001433AD">
        <w:t xml:space="preserve">con metas </w:t>
      </w:r>
      <w:r w:rsidR="00C42AD7" w:rsidRPr="001433AD">
        <w:t>claras, a pesar</w:t>
      </w:r>
      <w:r w:rsidR="00C42AD7">
        <w:t xml:space="preserve"> de que se </w:t>
      </w:r>
      <w:r w:rsidR="00C42AD7" w:rsidRPr="00810521">
        <w:t>atraviesa</w:t>
      </w:r>
      <w:r w:rsidR="00CF086C" w:rsidRPr="00810521">
        <w:t xml:space="preserve"> por</w:t>
      </w:r>
      <w:r w:rsidR="00627228" w:rsidRPr="00810521">
        <w:t xml:space="preserve"> </w:t>
      </w:r>
      <w:r w:rsidR="003F6138" w:rsidRPr="00810521">
        <w:t xml:space="preserve">dificultades en la práctica, </w:t>
      </w:r>
      <w:r w:rsidR="00BA514A">
        <w:t xml:space="preserve">pero </w:t>
      </w:r>
      <w:r w:rsidR="00C42AD7">
        <w:t xml:space="preserve">se logran </w:t>
      </w:r>
      <w:r w:rsidR="00CF086C" w:rsidRPr="00810521">
        <w:t>resultados</w:t>
      </w:r>
      <w:r w:rsidR="003F6138" w:rsidRPr="00810521">
        <w:t xml:space="preserve"> </w:t>
      </w:r>
      <w:r w:rsidR="00CF086C" w:rsidRPr="00810521">
        <w:t>que incide</w:t>
      </w:r>
      <w:r w:rsidR="00C42AD7">
        <w:t>n</w:t>
      </w:r>
      <w:r w:rsidR="003F6138" w:rsidRPr="00810521">
        <w:t xml:space="preserve"> positivamente en la eficiencia y eficacia de la gestión presupuestaria.</w:t>
      </w:r>
      <w:r>
        <w:t xml:space="preserve"> </w:t>
      </w:r>
      <w:r w:rsidR="003F6138" w:rsidRPr="00810521">
        <w:t xml:space="preserve">Al </w:t>
      </w:r>
      <w:r w:rsidR="00CF086C" w:rsidRPr="00810521">
        <w:t>respecto, Zapata, et al. 2019</w:t>
      </w:r>
      <w:r>
        <w:t>,</w:t>
      </w:r>
      <w:r w:rsidR="00CF086C" w:rsidRPr="00810521">
        <w:t xml:space="preserve"> opinan que </w:t>
      </w:r>
      <w:r w:rsidR="003F6138" w:rsidRPr="00810521">
        <w:t xml:space="preserve">pueden llevarse a cabo acciones orientadas a controlar la dimensión financiera del gasto, </w:t>
      </w:r>
      <w:r w:rsidR="00CF086C" w:rsidRPr="00810521">
        <w:t xml:space="preserve">y se deben </w:t>
      </w:r>
      <w:r w:rsidR="003F6138" w:rsidRPr="00810521">
        <w:t>articular las fases de formulación, ejecución y control del presupuesto y establecer clasificadores e indicadores</w:t>
      </w:r>
      <w:r w:rsidR="00627228" w:rsidRPr="00810521">
        <w:t xml:space="preserve"> </w:t>
      </w:r>
      <w:r w:rsidR="00C42AD7" w:rsidRPr="00810521">
        <w:t>presupuestarios para</w:t>
      </w:r>
      <w:r w:rsidR="00CF086C" w:rsidRPr="00810521">
        <w:t xml:space="preserve"> el </w:t>
      </w:r>
      <w:r w:rsidR="00627228" w:rsidRPr="00810521">
        <w:t>Estado</w:t>
      </w:r>
      <w:r w:rsidR="00810521">
        <w:t xml:space="preserve">, </w:t>
      </w:r>
      <w:r w:rsidR="00CF086C" w:rsidRPr="00810521">
        <w:t xml:space="preserve">tomando en cuenta que </w:t>
      </w:r>
      <w:r w:rsidR="00810521" w:rsidRPr="00810521">
        <w:t>está</w:t>
      </w:r>
      <w:r w:rsidR="00CF086C" w:rsidRPr="00810521">
        <w:t xml:space="preserve"> </w:t>
      </w:r>
      <w:r w:rsidR="00627228" w:rsidRPr="00810521">
        <w:t xml:space="preserve">en sus manos realizar una planificación presupuestaria </w:t>
      </w:r>
      <w:r w:rsidR="00810521">
        <w:t xml:space="preserve">de acuerdo </w:t>
      </w:r>
      <w:r w:rsidR="003236D6">
        <w:t>al lineamiento</w:t>
      </w:r>
      <w:r w:rsidR="00810521">
        <w:t xml:space="preserve"> ya programados </w:t>
      </w:r>
      <w:r w:rsidR="00627228" w:rsidRPr="00810521">
        <w:t>a fin de expresar los resultados esperados</w:t>
      </w:r>
      <w:r w:rsidR="00C42AD7">
        <w:t>.</w:t>
      </w:r>
    </w:p>
    <w:p w14:paraId="716C700F" w14:textId="5E7BA203" w:rsidR="00426FEE" w:rsidRDefault="00C42AD7" w:rsidP="007E67F2">
      <w:pPr>
        <w:spacing w:after="0"/>
      </w:pPr>
      <w:r>
        <w:t>Por lo consiguiente para las instituciones educativas el reto es dar seguimiento continuo</w:t>
      </w:r>
      <w:r w:rsidR="00627228" w:rsidRPr="00810521">
        <w:t xml:space="preserve">, </w:t>
      </w:r>
      <w:r>
        <w:t xml:space="preserve">de ahí, la importancia de alcanzar </w:t>
      </w:r>
      <w:r w:rsidR="00810521">
        <w:t>las metas propuestas y que en</w:t>
      </w:r>
      <w:r w:rsidR="00627228" w:rsidRPr="00810521">
        <w:t xml:space="preserve"> las finanzas </w:t>
      </w:r>
      <w:r w:rsidRPr="00810521">
        <w:t>públicas se</w:t>
      </w:r>
      <w:r w:rsidR="00810521">
        <w:t xml:space="preserve"> </w:t>
      </w:r>
      <w:r w:rsidR="00CF086C" w:rsidRPr="00810521">
        <w:t xml:space="preserve">pueda </w:t>
      </w:r>
      <w:r w:rsidR="00627228" w:rsidRPr="00810521">
        <w:t xml:space="preserve">reportar de forma oportuna la ejecución </w:t>
      </w:r>
      <w:r w:rsidR="00CF086C" w:rsidRPr="00810521">
        <w:t>presupuestaria eficiente y dar</w:t>
      </w:r>
      <w:r w:rsidR="00627228" w:rsidRPr="00810521">
        <w:t xml:space="preserve"> seguimiento a los resultados obtenidos</w:t>
      </w:r>
      <w:r w:rsidR="00CF086C" w:rsidRPr="00810521">
        <w:t xml:space="preserve"> con monitores contantes</w:t>
      </w:r>
      <w:r>
        <w:t xml:space="preserve"> para el </w:t>
      </w:r>
      <w:r w:rsidR="00CF086C" w:rsidRPr="00810521">
        <w:t>logro</w:t>
      </w:r>
      <w:r w:rsidR="00810521">
        <w:t xml:space="preserve"> de objetivo </w:t>
      </w:r>
      <w:r w:rsidR="00627228" w:rsidRPr="00810521">
        <w:t xml:space="preserve">y establecer una planificación presupuestaria </w:t>
      </w:r>
      <w:r>
        <w:t>acorde a</w:t>
      </w:r>
      <w:r w:rsidR="00627228" w:rsidRPr="00810521">
        <w:t xml:space="preserve"> </w:t>
      </w:r>
      <w:r w:rsidR="003236D6" w:rsidRPr="00810521">
        <w:t>este proceso</w:t>
      </w:r>
      <w:r w:rsidR="00627228" w:rsidRPr="00810521">
        <w:t>.</w:t>
      </w:r>
    </w:p>
    <w:p w14:paraId="480331F1" w14:textId="5056D6B1" w:rsidR="001433AD" w:rsidRDefault="001433AD" w:rsidP="007E67F2">
      <w:pPr>
        <w:spacing w:after="0"/>
      </w:pPr>
      <w:r w:rsidRPr="006846D2">
        <w:t>Desde la Dirección General de Educación Superior (DGESU) de la SEP, en el gobierno federal, se ha hecho énfasis en la eficiencia presupuestaria, considerando para ello indicadores cuantitativo</w:t>
      </w:r>
      <w:r w:rsidR="006846D2">
        <w:t>s</w:t>
      </w:r>
      <w:r w:rsidRPr="006846D2">
        <w:t xml:space="preserve"> como</w:t>
      </w:r>
      <w:r w:rsidR="006846D2">
        <w:t xml:space="preserve"> la matrícula estudiantil, haciendo hincapié en el subsidio federal por alumno, como se puede apreciar en la próxima figura</w:t>
      </w:r>
      <w:r w:rsidR="00481B80">
        <w:t xml:space="preserve"> 1</w:t>
      </w:r>
      <w:r w:rsidR="006846D2">
        <w:t>, la cuales son tomadas de diapositivas presentadas por la DGESU en reunión con autoridades del sujeto de estudio, marcando como en situación de “crisis” a aquellas que no cumplen con su parámetro, el cual obedece a su gasto presupuestario, sin considerar el presupuesto estatal o ingresos propios del ente educativo.</w:t>
      </w:r>
      <w:r w:rsidR="007B040A">
        <w:t xml:space="preserve"> </w:t>
      </w:r>
    </w:p>
    <w:p w14:paraId="7CD9E6F3" w14:textId="77777777" w:rsidR="007E67F2" w:rsidRDefault="007E67F2" w:rsidP="007E67F2">
      <w:pPr>
        <w:spacing w:after="0"/>
      </w:pPr>
    </w:p>
    <w:p w14:paraId="148F167E" w14:textId="77777777" w:rsidR="00233072" w:rsidRDefault="00233072" w:rsidP="007E67F2">
      <w:pPr>
        <w:spacing w:after="0"/>
      </w:pPr>
    </w:p>
    <w:p w14:paraId="59F2D103" w14:textId="77777777" w:rsidR="00233072" w:rsidRDefault="00233072" w:rsidP="007E67F2">
      <w:pPr>
        <w:spacing w:after="0"/>
      </w:pPr>
    </w:p>
    <w:p w14:paraId="4552CE6A" w14:textId="77777777" w:rsidR="00233072" w:rsidRDefault="00233072" w:rsidP="007E67F2">
      <w:pPr>
        <w:spacing w:after="0"/>
      </w:pPr>
    </w:p>
    <w:p w14:paraId="411CCCB6" w14:textId="77777777" w:rsidR="00233072" w:rsidRDefault="00233072" w:rsidP="007E67F2">
      <w:pPr>
        <w:spacing w:after="0"/>
      </w:pPr>
    </w:p>
    <w:p w14:paraId="0C2B0827" w14:textId="77777777" w:rsidR="00233072" w:rsidRDefault="00233072" w:rsidP="007E67F2">
      <w:pPr>
        <w:spacing w:after="0"/>
      </w:pPr>
    </w:p>
    <w:p w14:paraId="42CC9092" w14:textId="77777777" w:rsidR="00233072" w:rsidRDefault="00233072" w:rsidP="007E67F2">
      <w:pPr>
        <w:spacing w:after="0"/>
      </w:pPr>
    </w:p>
    <w:p w14:paraId="3CA295FF" w14:textId="77777777" w:rsidR="00233072" w:rsidRDefault="00233072" w:rsidP="007E67F2">
      <w:pPr>
        <w:spacing w:after="0"/>
      </w:pPr>
    </w:p>
    <w:p w14:paraId="399CA81F" w14:textId="77777777" w:rsidR="00233072" w:rsidRDefault="00233072" w:rsidP="007E67F2">
      <w:pPr>
        <w:spacing w:after="0"/>
      </w:pPr>
    </w:p>
    <w:p w14:paraId="0E60A67F" w14:textId="77777777" w:rsidR="00233072" w:rsidRPr="001433AD" w:rsidRDefault="00233072" w:rsidP="007E67F2">
      <w:pPr>
        <w:spacing w:after="0"/>
      </w:pPr>
    </w:p>
    <w:p w14:paraId="2C998062" w14:textId="1EED2E96" w:rsidR="0076011B" w:rsidRDefault="00C70612" w:rsidP="001F1EC4">
      <w:bookmarkStart w:id="4" w:name="_Toc17037799"/>
      <w:bookmarkStart w:id="5" w:name="_Toc128673946"/>
      <w:bookmarkStart w:id="6" w:name="_Hlk187400601"/>
      <w:r w:rsidRPr="00EC10CF">
        <w:rPr>
          <w:b/>
        </w:rPr>
        <w:lastRenderedPageBreak/>
        <w:t xml:space="preserve">Figura </w:t>
      </w:r>
      <w:r w:rsidRPr="00EC10CF">
        <w:rPr>
          <w:b/>
        </w:rPr>
        <w:fldChar w:fldCharType="begin"/>
      </w:r>
      <w:r w:rsidRPr="00EC10CF">
        <w:rPr>
          <w:b/>
        </w:rPr>
        <w:instrText xml:space="preserve"> SEQ Figura \* ARABIC </w:instrText>
      </w:r>
      <w:r w:rsidRPr="00EC10CF">
        <w:rPr>
          <w:b/>
        </w:rPr>
        <w:fldChar w:fldCharType="separate"/>
      </w:r>
      <w:r w:rsidR="00060C7E">
        <w:rPr>
          <w:b/>
          <w:noProof/>
        </w:rPr>
        <w:t>1</w:t>
      </w:r>
      <w:r w:rsidRPr="00EC10CF">
        <w:rPr>
          <w:b/>
        </w:rPr>
        <w:fldChar w:fldCharType="end"/>
      </w:r>
      <w:r w:rsidRPr="00EC10CF">
        <w:rPr>
          <w:b/>
        </w:rPr>
        <w:t>.</w:t>
      </w:r>
      <w:r>
        <w:t xml:space="preserve"> Diapositivas de la </w:t>
      </w:r>
      <w:r w:rsidRPr="00B0419A">
        <w:t>III Reunión Directiva Anual de la UJED</w:t>
      </w:r>
      <w:r>
        <w:t xml:space="preserve"> </w:t>
      </w:r>
      <w:bookmarkEnd w:id="4"/>
      <w:bookmarkEnd w:id="5"/>
    </w:p>
    <w:bookmarkEnd w:id="6"/>
    <w:p w14:paraId="45A806BF" w14:textId="77777777" w:rsidR="00C70612" w:rsidRDefault="0076011B" w:rsidP="001F1EC4">
      <w:r>
        <w:rPr>
          <w:noProof/>
          <w:lang w:eastAsia="es-MX"/>
        </w:rPr>
        <w:drawing>
          <wp:inline distT="0" distB="0" distL="0" distR="0" wp14:anchorId="614C87CD" wp14:editId="33CC58B2">
            <wp:extent cx="4729934" cy="2349500"/>
            <wp:effectExtent l="0" t="0" r="0" b="0"/>
            <wp:docPr id="177499738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011" r="6023" b="7255"/>
                    <a:stretch/>
                  </pic:blipFill>
                  <pic:spPr bwMode="auto">
                    <a:xfrm>
                      <a:off x="0" y="0"/>
                      <a:ext cx="4776249" cy="2372506"/>
                    </a:xfrm>
                    <a:prstGeom prst="rect">
                      <a:avLst/>
                    </a:prstGeom>
                    <a:noFill/>
                    <a:ln>
                      <a:noFill/>
                    </a:ln>
                    <a:extLst>
                      <a:ext uri="{53640926-AAD7-44D8-BBD7-CCE9431645EC}">
                        <a14:shadowObscured xmlns:a14="http://schemas.microsoft.com/office/drawing/2010/main"/>
                      </a:ext>
                    </a:extLst>
                  </pic:spPr>
                </pic:pic>
              </a:graphicData>
            </a:graphic>
          </wp:inline>
        </w:drawing>
      </w:r>
    </w:p>
    <w:p w14:paraId="58A52BAC" w14:textId="77777777" w:rsidR="00C70612" w:rsidRDefault="0076011B" w:rsidP="001F1EC4">
      <w:r>
        <w:rPr>
          <w:noProof/>
          <w:lang w:eastAsia="es-MX"/>
        </w:rPr>
        <w:drawing>
          <wp:inline distT="0" distB="0" distL="0" distR="0" wp14:anchorId="1156A0D9" wp14:editId="16AF267E">
            <wp:extent cx="4706274" cy="2690037"/>
            <wp:effectExtent l="0" t="0" r="0" b="0"/>
            <wp:docPr id="14644735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330" t="8279" b="17333"/>
                    <a:stretch/>
                  </pic:blipFill>
                  <pic:spPr bwMode="auto">
                    <a:xfrm>
                      <a:off x="0" y="0"/>
                      <a:ext cx="4817554" cy="2753643"/>
                    </a:xfrm>
                    <a:prstGeom prst="rect">
                      <a:avLst/>
                    </a:prstGeom>
                    <a:noFill/>
                    <a:ln>
                      <a:noFill/>
                    </a:ln>
                    <a:extLst>
                      <a:ext uri="{53640926-AAD7-44D8-BBD7-CCE9431645EC}">
                        <a14:shadowObscured xmlns:a14="http://schemas.microsoft.com/office/drawing/2010/main"/>
                      </a:ext>
                    </a:extLst>
                  </pic:spPr>
                </pic:pic>
              </a:graphicData>
            </a:graphic>
          </wp:inline>
        </w:drawing>
      </w:r>
    </w:p>
    <w:p w14:paraId="27F0412A" w14:textId="5A17A86C" w:rsidR="0076011B" w:rsidRDefault="0076011B" w:rsidP="001F1EC4">
      <w:r>
        <w:rPr>
          <w:noProof/>
          <w:lang w:eastAsia="es-MX"/>
        </w:rPr>
        <w:drawing>
          <wp:inline distT="0" distB="0" distL="0" distR="0" wp14:anchorId="21D4420E" wp14:editId="1CA2FCE3">
            <wp:extent cx="4686429" cy="2533650"/>
            <wp:effectExtent l="0" t="0" r="0" b="0"/>
            <wp:docPr id="123044688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53" r="3113" b="3438"/>
                    <a:stretch/>
                  </pic:blipFill>
                  <pic:spPr bwMode="auto">
                    <a:xfrm>
                      <a:off x="0" y="0"/>
                      <a:ext cx="4775459" cy="2581783"/>
                    </a:xfrm>
                    <a:prstGeom prst="rect">
                      <a:avLst/>
                    </a:prstGeom>
                    <a:noFill/>
                    <a:ln>
                      <a:noFill/>
                    </a:ln>
                    <a:extLst>
                      <a:ext uri="{53640926-AAD7-44D8-BBD7-CCE9431645EC}">
                        <a14:shadowObscured xmlns:a14="http://schemas.microsoft.com/office/drawing/2010/main"/>
                      </a:ext>
                    </a:extLst>
                  </pic:spPr>
                </pic:pic>
              </a:graphicData>
            </a:graphic>
          </wp:inline>
        </w:drawing>
      </w:r>
    </w:p>
    <w:p w14:paraId="0FC1EE43" w14:textId="28442A7F" w:rsidR="00C70612" w:rsidRPr="0076011B" w:rsidRDefault="00C70612" w:rsidP="007E67F2">
      <w:pPr>
        <w:spacing w:after="0"/>
        <w:ind w:firstLine="0"/>
        <w:jc w:val="center"/>
      </w:pPr>
      <w:r w:rsidRPr="001F6A26">
        <w:t xml:space="preserve">Fuente: </w:t>
      </w:r>
      <w:r>
        <w:t>Reyes Tirado (2023).</w:t>
      </w:r>
    </w:p>
    <w:p w14:paraId="779B31DA" w14:textId="7B9BAAB1" w:rsidR="0050333C" w:rsidRDefault="000A4957" w:rsidP="007E67F2">
      <w:pPr>
        <w:spacing w:after="0"/>
      </w:pPr>
      <w:r>
        <w:lastRenderedPageBreak/>
        <w:t>Ramírez (2019) afirma que el</w:t>
      </w:r>
      <w:r w:rsidRPr="007851EE">
        <w:t xml:space="preserve"> elemento </w:t>
      </w:r>
      <w:r>
        <w:t xml:space="preserve">clave </w:t>
      </w:r>
      <w:r w:rsidRPr="007851EE">
        <w:t>que brinda coherencia al conjunto de las actividades educativas</w:t>
      </w:r>
      <w:r>
        <w:t xml:space="preserve"> es la gestión, por lo tanto, se debe identificar el tipo de </w:t>
      </w:r>
      <w:r w:rsidR="0050333C">
        <w:t xml:space="preserve">funciones </w:t>
      </w:r>
      <w:r>
        <w:t xml:space="preserve">que existen </w:t>
      </w:r>
      <w:r w:rsidR="0050333C">
        <w:t>en una institución de educación superior</w:t>
      </w:r>
      <w:r>
        <w:t>:</w:t>
      </w:r>
      <w:r w:rsidR="0050333C">
        <w:t xml:space="preserve"> se contemplan como sustantivas las de docencia, investigación y vinculación</w:t>
      </w:r>
      <w:r w:rsidR="006846D2">
        <w:t xml:space="preserve"> </w:t>
      </w:r>
      <w:r w:rsidR="0050333C">
        <w:t>(García-García et al., 2019)</w:t>
      </w:r>
      <w:r>
        <w:t>.</w:t>
      </w:r>
    </w:p>
    <w:p w14:paraId="1DF03181" w14:textId="40D5888F" w:rsidR="00290231" w:rsidRDefault="00290231" w:rsidP="007E67F2">
      <w:pPr>
        <w:spacing w:after="0"/>
      </w:pPr>
      <w:r>
        <w:t>Es importante mencionar que la DG</w:t>
      </w:r>
      <w:r w:rsidR="00FB251D">
        <w:t>E</w:t>
      </w:r>
      <w:r>
        <w:t xml:space="preserve">SU presiona a la UJED sobre </w:t>
      </w:r>
      <w:r w:rsidR="006A752B">
        <w:t xml:space="preserve">su forma de gobierno y </w:t>
      </w:r>
      <w:r>
        <w:t xml:space="preserve">algunas prestaciones </w:t>
      </w:r>
      <w:r w:rsidR="00FB251D">
        <w:t xml:space="preserve">a sus trabajadores </w:t>
      </w:r>
      <w:r>
        <w:t xml:space="preserve">como la “jubilación dinámica” </w:t>
      </w:r>
      <w:r w:rsidR="006A752B">
        <w:rPr>
          <w:shd w:val="clear" w:color="auto" w:fill="FFFFFF"/>
        </w:rPr>
        <w:t>para lo cual es</w:t>
      </w:r>
      <w:r w:rsidR="006A752B">
        <w:t xml:space="preserve"> importante aclarar esta prestación se denomina así debido a que es una prestación para los académicos y administrativos jubilados, en donde mantienen el ingreso de su sueldo al momento de jubilarse, </w:t>
      </w:r>
      <w:r>
        <w:t xml:space="preserve">lo cual menciona en entrevista Reyes Tirado (2023) como titular de la tesorería del sujeto de estudio. </w:t>
      </w:r>
    </w:p>
    <w:p w14:paraId="78700054" w14:textId="77777777" w:rsidR="00233072" w:rsidRPr="00D44875" w:rsidRDefault="00233072" w:rsidP="007E67F2">
      <w:pPr>
        <w:spacing w:after="0"/>
      </w:pPr>
    </w:p>
    <w:p w14:paraId="7E3F986D" w14:textId="5703ED10" w:rsidR="00DA4A1C" w:rsidRDefault="00AB7BF2" w:rsidP="007E67F2">
      <w:pPr>
        <w:pStyle w:val="Ttulo2"/>
        <w:spacing w:after="0"/>
        <w:ind w:firstLine="0"/>
      </w:pPr>
      <w:r>
        <w:t>Hipótesis</w:t>
      </w:r>
    </w:p>
    <w:p w14:paraId="2A0F9F6E" w14:textId="25AC892C" w:rsidR="0076011B" w:rsidRDefault="0076011B" w:rsidP="007E67F2">
      <w:pPr>
        <w:spacing w:after="0"/>
      </w:pPr>
      <w:r>
        <w:t xml:space="preserve">Es posible realizar </w:t>
      </w:r>
      <w:r w:rsidR="006846D2">
        <w:t xml:space="preserve">un análisis descriptivo presupuestario de corte longitudinal en la UJED, </w:t>
      </w:r>
      <w:r w:rsidR="009C7AC1" w:rsidRPr="007B4903">
        <w:t>para generar información estructurada</w:t>
      </w:r>
      <w:r w:rsidR="009C7AC1">
        <w:t xml:space="preserve"> </w:t>
      </w:r>
      <w:r w:rsidR="009C7AC1" w:rsidRPr="007B4903">
        <w:t>y evaluar su desempeño presupuestario</w:t>
      </w:r>
      <w:r w:rsidR="006846D2">
        <w:t>.</w:t>
      </w:r>
    </w:p>
    <w:p w14:paraId="529A0C53" w14:textId="77777777" w:rsidR="007E67F2" w:rsidRDefault="007E67F2" w:rsidP="007E67F2">
      <w:pPr>
        <w:pStyle w:val="Ttulo3"/>
        <w:spacing w:after="0"/>
        <w:ind w:firstLine="0"/>
      </w:pPr>
    </w:p>
    <w:p w14:paraId="378DD3D2" w14:textId="7A48B6CF" w:rsidR="00AB7BF2" w:rsidRPr="00166546" w:rsidRDefault="00166546" w:rsidP="007E67F2">
      <w:pPr>
        <w:pStyle w:val="Ttulo3"/>
        <w:spacing w:after="0"/>
        <w:ind w:firstLine="0"/>
        <w:jc w:val="center"/>
      </w:pPr>
      <w:r w:rsidRPr="00166546">
        <w:t>Hipótesis específicas.</w:t>
      </w:r>
    </w:p>
    <w:p w14:paraId="30028047" w14:textId="431D1522" w:rsidR="00166546" w:rsidRDefault="00166546" w:rsidP="007E67F2">
      <w:pPr>
        <w:spacing w:after="0"/>
      </w:pPr>
      <w:r>
        <w:t xml:space="preserve">H1: </w:t>
      </w:r>
      <w:r w:rsidR="0076011B">
        <w:t xml:space="preserve">se puede </w:t>
      </w:r>
      <w:r w:rsidR="00A47B3C">
        <w:t xml:space="preserve">realizar un </w:t>
      </w:r>
      <w:r w:rsidR="00481B80">
        <w:t xml:space="preserve">análisis de corte longitudinal sobre el origen de los recursos. </w:t>
      </w:r>
    </w:p>
    <w:p w14:paraId="63B46481" w14:textId="77777777" w:rsidR="00481B80" w:rsidRDefault="00166546" w:rsidP="007E67F2">
      <w:pPr>
        <w:spacing w:after="0"/>
      </w:pPr>
      <w:r>
        <w:t xml:space="preserve">H2: </w:t>
      </w:r>
      <w:r w:rsidR="00481B80">
        <w:t xml:space="preserve">se puede realizar la comparativa entre ejercicios con precios constantes para quietar el efecto inflacionario. </w:t>
      </w:r>
    </w:p>
    <w:p w14:paraId="43B9B2B8" w14:textId="19B4F849" w:rsidR="006846D2" w:rsidRDefault="00481B80" w:rsidP="007E67F2">
      <w:pPr>
        <w:spacing w:after="0"/>
      </w:pPr>
      <w:r>
        <w:t>H3: es posible identificar cambios sustanciales en el gasto del capítulo 1000 del clasificador por objeto del gasto de la SHCP.</w:t>
      </w:r>
    </w:p>
    <w:p w14:paraId="1D636443" w14:textId="77777777" w:rsidR="007E67F2" w:rsidRDefault="007E67F2" w:rsidP="007E67F2">
      <w:pPr>
        <w:spacing w:after="0"/>
      </w:pPr>
    </w:p>
    <w:p w14:paraId="259821EE" w14:textId="45870E58" w:rsidR="00166546" w:rsidRDefault="00166546" w:rsidP="007E67F2">
      <w:pPr>
        <w:pStyle w:val="Ttulo1"/>
        <w:spacing w:after="0"/>
        <w:ind w:firstLine="0"/>
      </w:pPr>
      <w:r>
        <w:t>Materiales y métodos</w:t>
      </w:r>
    </w:p>
    <w:p w14:paraId="01EE04FE" w14:textId="4CC0D96A" w:rsidR="00313782" w:rsidRDefault="00313782" w:rsidP="007E67F2">
      <w:pPr>
        <w:spacing w:after="0"/>
      </w:pPr>
      <w:bookmarkStart w:id="7" w:name="_Hlk184154820"/>
      <w:r>
        <w:t>El estudio de enfoque cuantitativo es de orden descriptivo de corte longitudinal</w:t>
      </w:r>
      <w:bookmarkEnd w:id="7"/>
      <w:r>
        <w:t xml:space="preserve"> </w:t>
      </w:r>
      <w:r w:rsidR="009C7AC1" w:rsidRPr="00653D57">
        <w:t>en el periodo 2016-2022</w:t>
      </w:r>
      <w:r w:rsidR="009C7AC1">
        <w:t>.</w:t>
      </w:r>
      <w:r>
        <w:t xml:space="preserve"> </w:t>
      </w:r>
      <w:r w:rsidR="009C7AC1">
        <w:t>Además, se</w:t>
      </w:r>
      <w:r>
        <w:t xml:space="preserve"> realiz</w:t>
      </w:r>
      <w:r w:rsidR="006846D2">
        <w:t>ó</w:t>
      </w:r>
      <w:r>
        <w:t xml:space="preserve"> la consulta documental sobre la información disponible en la plataforma de Transparencia de la UJED (TUJED) </w:t>
      </w:r>
      <w:r w:rsidR="009C7AC1" w:rsidRPr="00653D57">
        <w:t>disponible en transparencia.ujed.mx</w:t>
      </w:r>
      <w:r>
        <w:t xml:space="preserve"> y sobre la información presentada por parte de la Tesorería General de la UJED el día 26 de octubre de 2023.</w:t>
      </w:r>
    </w:p>
    <w:p w14:paraId="7B203B1A" w14:textId="77777777" w:rsidR="007E67F2" w:rsidRDefault="007E67F2" w:rsidP="007E67F2">
      <w:pPr>
        <w:spacing w:after="0"/>
      </w:pPr>
    </w:p>
    <w:p w14:paraId="1FF9C0E1" w14:textId="77777777" w:rsidR="00233072" w:rsidRDefault="00233072" w:rsidP="007E67F2">
      <w:pPr>
        <w:spacing w:after="0"/>
      </w:pPr>
    </w:p>
    <w:p w14:paraId="1CB16E65" w14:textId="77777777" w:rsidR="00233072" w:rsidRDefault="00233072" w:rsidP="007E67F2">
      <w:pPr>
        <w:spacing w:after="0"/>
      </w:pPr>
    </w:p>
    <w:p w14:paraId="31EBAC15" w14:textId="77777777" w:rsidR="00233072" w:rsidRPr="00313782" w:rsidRDefault="00233072" w:rsidP="007E67F2">
      <w:pPr>
        <w:spacing w:after="0"/>
      </w:pPr>
    </w:p>
    <w:p w14:paraId="21DE765A" w14:textId="1E88466A" w:rsidR="00166546" w:rsidRPr="00481B80" w:rsidRDefault="002D5127" w:rsidP="007E67F2">
      <w:pPr>
        <w:pStyle w:val="Ttulo3"/>
        <w:spacing w:after="0"/>
        <w:ind w:firstLine="0"/>
        <w:jc w:val="center"/>
      </w:pPr>
      <w:r>
        <w:lastRenderedPageBreak/>
        <w:t>Sujeto</w:t>
      </w:r>
      <w:r w:rsidR="00313782">
        <w:t xml:space="preserve"> </w:t>
      </w:r>
      <w:r w:rsidR="00313782" w:rsidRPr="00481B80">
        <w:t>y</w:t>
      </w:r>
      <w:r w:rsidRPr="00481B80">
        <w:t xml:space="preserve"> técnica</w:t>
      </w:r>
    </w:p>
    <w:p w14:paraId="44C7BC49" w14:textId="58BC2DCD" w:rsidR="002D5127" w:rsidRDefault="002D5127" w:rsidP="007E67F2">
      <w:pPr>
        <w:spacing w:after="0"/>
      </w:pPr>
      <w:r w:rsidRPr="00481B80">
        <w:t xml:space="preserve">El sujeto de estudio es la </w:t>
      </w:r>
      <w:r w:rsidR="00313782" w:rsidRPr="00481B80">
        <w:t>UJED, con la recolección de datos en transparencia y tesorería se proces</w:t>
      </w:r>
      <w:r w:rsidR="009C7AC1">
        <w:t>aron</w:t>
      </w:r>
      <w:r w:rsidR="00313782">
        <w:t xml:space="preserve"> de acuerdo a la técnica de «precios constantes» descrita por el Ba</w:t>
      </w:r>
      <w:r w:rsidR="009C7AC1">
        <w:t>n</w:t>
      </w:r>
      <w:r w:rsidR="00313782">
        <w:t xml:space="preserve">co de México (BANXICO), con el fin de lograr una comparabilidad cuantitativa de los montos presupuestarios, </w:t>
      </w:r>
      <w:r w:rsidR="009C7AC1" w:rsidRPr="00653D57">
        <w:t>neutralizando el efecto de la inflación</w:t>
      </w:r>
      <w:r w:rsidR="00313782">
        <w:t xml:space="preserve">. </w:t>
      </w:r>
    </w:p>
    <w:p w14:paraId="56BE1B8C" w14:textId="77777777" w:rsidR="007E67F2" w:rsidRPr="00313782" w:rsidRDefault="007E67F2" w:rsidP="007E67F2">
      <w:pPr>
        <w:spacing w:after="0"/>
      </w:pPr>
    </w:p>
    <w:p w14:paraId="1079258D" w14:textId="77777777" w:rsidR="00313782" w:rsidRDefault="00313782" w:rsidP="007E67F2">
      <w:pPr>
        <w:pStyle w:val="Ttulo3"/>
        <w:spacing w:after="0"/>
        <w:ind w:firstLine="0"/>
        <w:jc w:val="center"/>
      </w:pPr>
      <w:r>
        <w:t>Precios Corrientes y Precios Constantes</w:t>
      </w:r>
    </w:p>
    <w:p w14:paraId="12A256A3" w14:textId="0A2B0DC2" w:rsidR="00313782" w:rsidRDefault="00313782" w:rsidP="007E67F2">
      <w:pPr>
        <w:spacing w:after="0"/>
      </w:pPr>
      <w:r>
        <w:t>Existen dos formas en que se presentan las cantidades en el presente trabajo: «a Precios Corrientes» (PCR) y «a Precios Constantes» (PCN) llevados al periodo de diciembre de 2022 (PCN2022)</w:t>
      </w:r>
      <w:r w:rsidRPr="00C97EF7">
        <w:t xml:space="preserve">, </w:t>
      </w:r>
      <w:r w:rsidR="009C7AC1" w:rsidRPr="00653D57">
        <w:t>neutralizando la variación del poder adquisitivo de la moneda durante el periodo analizado</w:t>
      </w:r>
      <w:r>
        <w:t xml:space="preserve">, los datos fueron obtenidos por medio del portal del </w:t>
      </w:r>
      <w:r w:rsidRPr="00473767">
        <w:t>Instituto Nacional de Estadística y Geografía</w:t>
      </w:r>
      <w:r>
        <w:t xml:space="preserve"> (</w:t>
      </w:r>
      <w:r w:rsidR="009C7AC1">
        <w:t>cuyas siglas son</w:t>
      </w:r>
      <w:r>
        <w:t xml:space="preserve"> INEGI), en su Banco de Información Económica (BIE) en el sitio web de consulta digital </w:t>
      </w:r>
      <w:r w:rsidRPr="00C97EF7">
        <w:t>www.inegi.org.mx/app/indicadores/?tm=0</w:t>
      </w:r>
      <w:r>
        <w:t>. De igual manera, se citan todas las fuentes en el apartado de referencias.</w:t>
      </w:r>
    </w:p>
    <w:p w14:paraId="78E25878" w14:textId="2880DA38" w:rsidR="00313782" w:rsidRDefault="00313782" w:rsidP="007E67F2">
      <w:pPr>
        <w:spacing w:after="0"/>
      </w:pPr>
      <w:r>
        <w:t xml:space="preserve">De acuerdo al BANXICO los PCR </w:t>
      </w:r>
      <w:r w:rsidR="0042571E">
        <w:t>son indicadores</w:t>
      </w:r>
      <w:r>
        <w:t xml:space="preserve"> del valor de las mercancías o servicios acumulados al momento de la operación; se emplea, para referirse a los valores de las mercancías expresados a precios de cada año. </w:t>
      </w:r>
    </w:p>
    <w:p w14:paraId="1E68E8B6" w14:textId="555298A3" w:rsidR="00313782" w:rsidRDefault="00313782" w:rsidP="007E67F2">
      <w:pPr>
        <w:spacing w:after="0"/>
      </w:pPr>
      <w:r>
        <w:t xml:space="preserve">Caso contrario, las cantidades en PCN, </w:t>
      </w:r>
      <w:r w:rsidR="009C7AC1">
        <w:t>son</w:t>
      </w:r>
      <w:r>
        <w:t xml:space="preserve"> la más utilizada en el presente documento, son aquellas cantidades que consideran la inflación y se actualizan con el poder adquisitivo de un periodo en específico</w:t>
      </w:r>
      <w:r w:rsidR="009C7AC1">
        <w:t>. Para esto, se utiliza</w:t>
      </w:r>
      <w:r>
        <w:t xml:space="preserve"> </w:t>
      </w:r>
      <w:r w:rsidR="009C7AC1" w:rsidRPr="00653D57">
        <w:t>el Índice Nacional de Precios al Consumidor (INPC), un indicador económico que mide</w:t>
      </w:r>
      <w:r w:rsidRPr="0087016F">
        <w:t xml:space="preserve"> a través del tiempo la variación de los precios de una canasta fija de bienes y servicios representativa del consumo de los hogares</w:t>
      </w:r>
      <w:r>
        <w:t>, por lo que se obtiene un factor con los índices de los periodos para trasladarlos en este caso a diciembre de 2022.</w:t>
      </w:r>
    </w:p>
    <w:p w14:paraId="77CD0D03" w14:textId="17AB7D93" w:rsidR="00313782" w:rsidRDefault="00313782" w:rsidP="007E67F2">
      <w:pPr>
        <w:spacing w:after="0"/>
      </w:pPr>
      <w:r>
        <w:t>En definición, los PCN son aquéllos cuya cuantificación se hace con relación a los precios que prevalecieron en un año determinado y que se están tomando como base para la comparación (BANXICO, 2023).</w:t>
      </w:r>
    </w:p>
    <w:p w14:paraId="28FD351D" w14:textId="2D0B4394" w:rsidR="0087068C" w:rsidRDefault="0087068C" w:rsidP="007E67F2">
      <w:pPr>
        <w:spacing w:after="0"/>
      </w:pPr>
      <w:r>
        <w:t xml:space="preserve">En cada una de las figuras se especifica el estatus de las cifras, tanto si es PCR o PCN, con el fin de mejorar la comparabilidad en los ejercicios del periodo de acuerdo a la presente metodología. </w:t>
      </w:r>
    </w:p>
    <w:p w14:paraId="67C5EB8A" w14:textId="77777777" w:rsidR="007E67F2" w:rsidRDefault="007E67F2" w:rsidP="007E67F2">
      <w:pPr>
        <w:spacing w:after="0"/>
      </w:pPr>
    </w:p>
    <w:p w14:paraId="50A3E0BC" w14:textId="77777777" w:rsidR="00233072" w:rsidRDefault="00233072" w:rsidP="007E67F2">
      <w:pPr>
        <w:spacing w:after="0"/>
      </w:pPr>
    </w:p>
    <w:p w14:paraId="7E860BC3" w14:textId="77777777" w:rsidR="00233072" w:rsidRPr="00313782" w:rsidRDefault="00233072" w:rsidP="007E67F2">
      <w:pPr>
        <w:spacing w:after="0"/>
      </w:pPr>
    </w:p>
    <w:p w14:paraId="1BA4DB36" w14:textId="7C1160E1" w:rsidR="002D5127" w:rsidRPr="002D5127" w:rsidRDefault="002D5127" w:rsidP="007E67F2">
      <w:pPr>
        <w:pStyle w:val="Ttulo3"/>
        <w:spacing w:after="0"/>
        <w:ind w:firstLine="0"/>
        <w:jc w:val="center"/>
      </w:pPr>
      <w:r>
        <w:lastRenderedPageBreak/>
        <w:t>Descripción general de la estrategia</w:t>
      </w:r>
      <w:r w:rsidRPr="002D5127">
        <w:t>.</w:t>
      </w:r>
    </w:p>
    <w:p w14:paraId="11E7BF42" w14:textId="63BEF06C" w:rsidR="002D5127" w:rsidRPr="00481B80" w:rsidRDefault="009C7AC1" w:rsidP="007E67F2">
      <w:pPr>
        <w:spacing w:after="0"/>
      </w:pPr>
      <w:r w:rsidRPr="00653D57">
        <w:t>La estrategia metodológica del estudio se desarrolló</w:t>
      </w:r>
      <w:r>
        <w:t xml:space="preserve"> </w:t>
      </w:r>
      <w:r w:rsidR="002D5127">
        <w:t xml:space="preserve">de la siguiente </w:t>
      </w:r>
      <w:r w:rsidR="00733EF1" w:rsidRPr="00481B80">
        <w:t>forma</w:t>
      </w:r>
      <w:r w:rsidR="002D5127" w:rsidRPr="00481B80">
        <w:t xml:space="preserve">: </w:t>
      </w:r>
    </w:p>
    <w:p w14:paraId="02A10BFD" w14:textId="2F1A3CD2" w:rsidR="002D5127" w:rsidRPr="00481B80" w:rsidRDefault="002D5127" w:rsidP="007E67F2">
      <w:pPr>
        <w:pStyle w:val="Prrafodelista"/>
        <w:numPr>
          <w:ilvl w:val="0"/>
          <w:numId w:val="35"/>
        </w:numPr>
        <w:spacing w:after="0" w:line="360" w:lineRule="auto"/>
      </w:pPr>
      <w:r w:rsidRPr="00481B80">
        <w:t xml:space="preserve">Se </w:t>
      </w:r>
      <w:r w:rsidR="00313782" w:rsidRPr="00481B80">
        <w:t>descarga la información disponible en la plataforma de Transparencia de la UJED (TUJED) ubicada en el sitio web de transparencia.ujed.mx/</w:t>
      </w:r>
      <w:r w:rsidR="009C7AC1">
        <w:t>;</w:t>
      </w:r>
    </w:p>
    <w:p w14:paraId="7755A78C" w14:textId="1C9C191C" w:rsidR="002D5127" w:rsidRPr="00481B80" w:rsidRDefault="00313782" w:rsidP="007E67F2">
      <w:pPr>
        <w:pStyle w:val="Prrafodelista"/>
        <w:numPr>
          <w:ilvl w:val="0"/>
          <w:numId w:val="35"/>
        </w:numPr>
        <w:spacing w:after="0" w:line="360" w:lineRule="auto"/>
      </w:pPr>
      <w:r w:rsidRPr="00481B80">
        <w:t>Se concentra la información obtenida por medio de solicitud por escrito a la Tesorería General de la UJED</w:t>
      </w:r>
      <w:r w:rsidR="009C7AC1">
        <w:t>;</w:t>
      </w:r>
    </w:p>
    <w:p w14:paraId="2C09A05F" w14:textId="2B7C1254" w:rsidR="002D5127" w:rsidRPr="00481B80" w:rsidRDefault="00313782" w:rsidP="007E67F2">
      <w:pPr>
        <w:pStyle w:val="Prrafodelista"/>
        <w:numPr>
          <w:ilvl w:val="0"/>
          <w:numId w:val="35"/>
        </w:numPr>
        <w:spacing w:after="0" w:line="360" w:lineRule="auto"/>
      </w:pPr>
      <w:r w:rsidRPr="00481B80">
        <w:t>Se organiza la información en tablas</w:t>
      </w:r>
      <w:r w:rsidR="009C7AC1">
        <w:t>;</w:t>
      </w:r>
    </w:p>
    <w:p w14:paraId="057CC80C" w14:textId="60FD9CA8" w:rsidR="002D5127" w:rsidRPr="00481B80" w:rsidRDefault="002D5127" w:rsidP="007E67F2">
      <w:pPr>
        <w:pStyle w:val="Prrafodelista"/>
        <w:numPr>
          <w:ilvl w:val="0"/>
          <w:numId w:val="35"/>
        </w:numPr>
        <w:spacing w:after="0" w:line="360" w:lineRule="auto"/>
      </w:pPr>
      <w:r w:rsidRPr="00481B80">
        <w:t xml:space="preserve">Se </w:t>
      </w:r>
      <w:r w:rsidR="00313782" w:rsidRPr="00481B80">
        <w:t>aplica la metodología PCN para trasladar los montos al poder adquisitivo de diciembre de 2022</w:t>
      </w:r>
      <w:r w:rsidR="009C7AC1">
        <w:t>;</w:t>
      </w:r>
    </w:p>
    <w:p w14:paraId="1F1326F0" w14:textId="3834EF47" w:rsidR="002D5127" w:rsidRPr="00481B80" w:rsidRDefault="002D5127" w:rsidP="007E67F2">
      <w:pPr>
        <w:pStyle w:val="Prrafodelista"/>
        <w:numPr>
          <w:ilvl w:val="0"/>
          <w:numId w:val="35"/>
        </w:numPr>
        <w:spacing w:after="0" w:line="360" w:lineRule="auto"/>
      </w:pPr>
      <w:r w:rsidRPr="00481B80">
        <w:t>Se recopila</w:t>
      </w:r>
      <w:r w:rsidR="009C7AC1">
        <w:t xml:space="preserve"> la información que </w:t>
      </w:r>
      <w:r w:rsidR="009C7AC1" w:rsidRPr="00653D57">
        <w:t>se procesa en una base de datos</w:t>
      </w:r>
      <w:r w:rsidRPr="00481B80">
        <w:t>; y</w:t>
      </w:r>
    </w:p>
    <w:p w14:paraId="07EC71FE" w14:textId="03424B37" w:rsidR="00DD4183" w:rsidRDefault="002D5127" w:rsidP="007E67F2">
      <w:pPr>
        <w:pStyle w:val="Prrafodelista"/>
        <w:numPr>
          <w:ilvl w:val="0"/>
          <w:numId w:val="35"/>
        </w:numPr>
        <w:spacing w:after="0" w:line="360" w:lineRule="auto"/>
      </w:pPr>
      <w:r w:rsidRPr="00481B80">
        <w:t xml:space="preserve">Se </w:t>
      </w:r>
      <w:r w:rsidR="00313782" w:rsidRPr="00481B80">
        <w:t>describen los resultados mediante un análisis deductivo.</w:t>
      </w:r>
    </w:p>
    <w:p w14:paraId="3D75AF8F" w14:textId="77777777" w:rsidR="00233072" w:rsidRDefault="00233072" w:rsidP="00233072">
      <w:pPr>
        <w:pStyle w:val="Ttulo1"/>
        <w:spacing w:after="0"/>
        <w:ind w:firstLine="0"/>
        <w:jc w:val="both"/>
      </w:pPr>
    </w:p>
    <w:p w14:paraId="57533EA4" w14:textId="777E259B" w:rsidR="002D5127" w:rsidRDefault="002D5127" w:rsidP="00233072">
      <w:pPr>
        <w:pStyle w:val="Ttulo1"/>
        <w:spacing w:after="0"/>
        <w:ind w:firstLine="0"/>
      </w:pPr>
      <w:r w:rsidRPr="00011F18">
        <w:t>Resultados</w:t>
      </w:r>
    </w:p>
    <w:p w14:paraId="20FCF3D6" w14:textId="12FCCA6A" w:rsidR="00313782" w:rsidRDefault="00313782" w:rsidP="007E67F2">
      <w:pPr>
        <w:spacing w:after="0"/>
      </w:pPr>
      <w:r>
        <w:t xml:space="preserve">Para dar respuesta a las preguntas y en coherencia con los objetivos de esta investigación, </w:t>
      </w:r>
      <w:r w:rsidR="003E7EDC" w:rsidRPr="00653D57">
        <w:t>se llevaron a cabo diversos análisis con la información disponible</w:t>
      </w:r>
      <w:r w:rsidR="003E7EDC">
        <w:t>.</w:t>
      </w:r>
      <w:r>
        <w:t xml:space="preserve"> </w:t>
      </w:r>
      <w:r w:rsidR="003E7EDC">
        <w:t>C</w:t>
      </w:r>
      <w:r>
        <w:t>a</w:t>
      </w:r>
      <w:r w:rsidR="00C70612">
        <w:t>b</w:t>
      </w:r>
      <w:r>
        <w:t xml:space="preserve">e mencionar que en algunos casos no existe información adicional </w:t>
      </w:r>
      <w:r w:rsidR="003E7EDC" w:rsidRPr="00653D57">
        <w:t>que permita aclarar diferencias, ausencias o anomalías en los datos</w:t>
      </w:r>
      <w:r>
        <w:t xml:space="preserve">. </w:t>
      </w:r>
    </w:p>
    <w:p w14:paraId="71638097" w14:textId="77777777" w:rsidR="007E67F2" w:rsidRDefault="007E67F2" w:rsidP="007E67F2">
      <w:pPr>
        <w:spacing w:after="0"/>
      </w:pPr>
    </w:p>
    <w:p w14:paraId="2801E953" w14:textId="546D3F71" w:rsidR="00313782" w:rsidRPr="00C70612" w:rsidRDefault="00313782" w:rsidP="007E67F2">
      <w:pPr>
        <w:pStyle w:val="Ttulo2"/>
        <w:numPr>
          <w:ilvl w:val="0"/>
          <w:numId w:val="22"/>
        </w:numPr>
        <w:spacing w:after="0"/>
      </w:pPr>
      <w:r>
        <w:t>Fuentes presupuestarias</w:t>
      </w:r>
    </w:p>
    <w:p w14:paraId="67AC9B28" w14:textId="40FCE007" w:rsidR="006A1715" w:rsidRDefault="00313782" w:rsidP="007E67F2">
      <w:pPr>
        <w:spacing w:after="0"/>
      </w:pPr>
      <w:r>
        <w:t xml:space="preserve">Primeramente, </w:t>
      </w:r>
      <w:r w:rsidR="003E7EDC" w:rsidRPr="00653D57">
        <w:t>se analizó la conformación</w:t>
      </w:r>
      <w:r>
        <w:t xml:space="preserve"> </w:t>
      </w:r>
      <w:r w:rsidR="003E7EDC">
        <w:t>d</w:t>
      </w:r>
      <w:r>
        <w:t>el presupuesto en la UJED en el periodo de estudio, para lo cual se pre</w:t>
      </w:r>
      <w:r w:rsidR="00DD4183">
        <w:t xml:space="preserve">senta la </w:t>
      </w:r>
      <w:r w:rsidR="00481B80">
        <w:t xml:space="preserve">figura 2 la </w:t>
      </w:r>
      <w:r w:rsidR="00DD4183">
        <w:t>información</w:t>
      </w:r>
      <w:r w:rsidR="003E7EDC">
        <w:t xml:space="preserve"> siguiente</w:t>
      </w:r>
      <w:r w:rsidR="00DD4183">
        <w:t>:</w:t>
      </w:r>
    </w:p>
    <w:p w14:paraId="38F702B4" w14:textId="77777777" w:rsidR="007E67F2" w:rsidRDefault="007E67F2" w:rsidP="007E67F2">
      <w:pPr>
        <w:spacing w:after="0"/>
      </w:pPr>
    </w:p>
    <w:p w14:paraId="79EA4660" w14:textId="1241905B" w:rsidR="00313782" w:rsidRPr="004C128E" w:rsidRDefault="00C70612" w:rsidP="007E67F2">
      <w:pPr>
        <w:ind w:firstLine="0"/>
        <w:jc w:val="center"/>
      </w:pPr>
      <w:r w:rsidRPr="00EC10CF">
        <w:rPr>
          <w:b/>
        </w:rPr>
        <w:t xml:space="preserve">Figura </w:t>
      </w:r>
      <w:r w:rsidRPr="00EC10CF">
        <w:rPr>
          <w:b/>
        </w:rPr>
        <w:fldChar w:fldCharType="begin"/>
      </w:r>
      <w:r w:rsidRPr="00EC10CF">
        <w:rPr>
          <w:b/>
        </w:rPr>
        <w:instrText xml:space="preserve"> SEQ Figura \* ARABIC </w:instrText>
      </w:r>
      <w:r w:rsidRPr="00EC10CF">
        <w:rPr>
          <w:b/>
        </w:rPr>
        <w:fldChar w:fldCharType="separate"/>
      </w:r>
      <w:r w:rsidR="00060C7E">
        <w:rPr>
          <w:b/>
          <w:noProof/>
        </w:rPr>
        <w:t>2</w:t>
      </w:r>
      <w:r w:rsidRPr="00EC10CF">
        <w:rPr>
          <w:b/>
        </w:rPr>
        <w:fldChar w:fldCharType="end"/>
      </w:r>
      <w:r w:rsidRPr="00EC10CF">
        <w:rPr>
          <w:b/>
        </w:rPr>
        <w:t>.</w:t>
      </w:r>
      <w:r>
        <w:t xml:space="preserve"> </w:t>
      </w:r>
      <w:r w:rsidRPr="004C128E">
        <w:t>Recursos ejercidos por fuente presupuestaria</w:t>
      </w:r>
      <w:r w:rsidR="003E7EDC">
        <w:t xml:space="preserve"> en pesos mexicanos</w:t>
      </w:r>
    </w:p>
    <w:p w14:paraId="2B9AD9B2" w14:textId="22A78704" w:rsidR="00313782" w:rsidRDefault="003E7EDC" w:rsidP="003E7EDC">
      <w:pPr>
        <w:ind w:firstLine="0"/>
      </w:pPr>
      <w:r w:rsidRPr="003E7EDC">
        <w:rPr>
          <w:noProof/>
        </w:rPr>
        <w:drawing>
          <wp:inline distT="0" distB="0" distL="0" distR="0" wp14:anchorId="7F570E92" wp14:editId="2C85C371">
            <wp:extent cx="5934075" cy="15335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1533525"/>
                    </a:xfrm>
                    <a:prstGeom prst="rect">
                      <a:avLst/>
                    </a:prstGeom>
                    <a:noFill/>
                    <a:ln>
                      <a:noFill/>
                    </a:ln>
                  </pic:spPr>
                </pic:pic>
              </a:graphicData>
            </a:graphic>
          </wp:inline>
        </w:drawing>
      </w:r>
    </w:p>
    <w:p w14:paraId="176302A5" w14:textId="4D86FBCA" w:rsidR="00C70612" w:rsidRDefault="00C70612" w:rsidP="007E67F2">
      <w:pPr>
        <w:spacing w:after="0"/>
        <w:ind w:firstLine="0"/>
        <w:jc w:val="center"/>
      </w:pPr>
      <w:r w:rsidRPr="001F6A26">
        <w:t xml:space="preserve">Fuente: </w:t>
      </w:r>
      <w:r>
        <w:t>Elaboración propia de acuerdo al informe de tesorería general de la UJED</w:t>
      </w:r>
      <w:sdt>
        <w:sdtPr>
          <w:id w:val="12110938"/>
          <w:citation/>
        </w:sdtPr>
        <w:sdtContent>
          <w:r>
            <w:fldChar w:fldCharType="begin"/>
          </w:r>
          <w:r>
            <w:instrText xml:space="preserve"> CITATION TGU23 \l 3082 </w:instrText>
          </w:r>
          <w:r>
            <w:fldChar w:fldCharType="separate"/>
          </w:r>
          <w:r>
            <w:rPr>
              <w:noProof/>
            </w:rPr>
            <w:t xml:space="preserve"> (TGUJED, 2023)</w:t>
          </w:r>
          <w:r>
            <w:fldChar w:fldCharType="end"/>
          </w:r>
        </w:sdtContent>
      </w:sdt>
      <w:r>
        <w:t>.</w:t>
      </w:r>
    </w:p>
    <w:p w14:paraId="3EDBCC3E" w14:textId="7D3D2429" w:rsidR="00313782" w:rsidRDefault="00C70612" w:rsidP="001F1EC4">
      <w:r w:rsidRPr="00EC10CF">
        <w:rPr>
          <w:b/>
        </w:rPr>
        <w:lastRenderedPageBreak/>
        <w:t xml:space="preserve">Figura </w:t>
      </w:r>
      <w:r w:rsidRPr="00EC10CF">
        <w:rPr>
          <w:b/>
        </w:rPr>
        <w:fldChar w:fldCharType="begin"/>
      </w:r>
      <w:r w:rsidRPr="00EC10CF">
        <w:rPr>
          <w:b/>
        </w:rPr>
        <w:instrText xml:space="preserve"> SEQ Figura \* ARABIC </w:instrText>
      </w:r>
      <w:r w:rsidRPr="00EC10CF">
        <w:rPr>
          <w:b/>
        </w:rPr>
        <w:fldChar w:fldCharType="separate"/>
      </w:r>
      <w:r w:rsidR="00060C7E">
        <w:rPr>
          <w:b/>
          <w:noProof/>
        </w:rPr>
        <w:t>3</w:t>
      </w:r>
      <w:r w:rsidRPr="00EC10CF">
        <w:rPr>
          <w:b/>
        </w:rPr>
        <w:fldChar w:fldCharType="end"/>
      </w:r>
      <w:r w:rsidRPr="00EC10CF">
        <w:rPr>
          <w:b/>
        </w:rPr>
        <w:t>.</w:t>
      </w:r>
      <w:r>
        <w:t xml:space="preserve"> </w:t>
      </w:r>
      <w:r w:rsidRPr="00095F5C">
        <w:t>Recursos ejercidos por fuente presupuestaria</w:t>
      </w:r>
      <w:r>
        <w:t xml:space="preserve"> graficada</w:t>
      </w:r>
      <w:r w:rsidRPr="004C128E">
        <w:t xml:space="preserve"> </w:t>
      </w:r>
      <w:r w:rsidR="003E7EDC">
        <w:t>en pesos mexicanos</w:t>
      </w:r>
    </w:p>
    <w:p w14:paraId="11372B9C" w14:textId="77777777" w:rsidR="00313782" w:rsidRDefault="00313782" w:rsidP="007D274F">
      <w:pPr>
        <w:ind w:firstLine="0"/>
      </w:pPr>
      <w:r>
        <w:rPr>
          <w:noProof/>
          <w:lang w:eastAsia="es-MX"/>
        </w:rPr>
        <w:drawing>
          <wp:inline distT="0" distB="0" distL="0" distR="0" wp14:anchorId="48F59F2E" wp14:editId="26BED6AD">
            <wp:extent cx="5976791" cy="2070340"/>
            <wp:effectExtent l="0" t="0" r="5080" b="6350"/>
            <wp:docPr id="208548316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1423" cy="2089264"/>
                    </a:xfrm>
                    <a:prstGeom prst="rect">
                      <a:avLst/>
                    </a:prstGeom>
                    <a:noFill/>
                  </pic:spPr>
                </pic:pic>
              </a:graphicData>
            </a:graphic>
          </wp:inline>
        </w:drawing>
      </w:r>
    </w:p>
    <w:p w14:paraId="6DBD4BD3" w14:textId="77777777" w:rsidR="004E27BF" w:rsidRDefault="004E27BF" w:rsidP="007E67F2">
      <w:pPr>
        <w:spacing w:after="0"/>
        <w:ind w:firstLine="0"/>
        <w:jc w:val="center"/>
      </w:pPr>
      <w:r w:rsidRPr="001F6A26">
        <w:t xml:space="preserve">Fuente: </w:t>
      </w:r>
      <w:r>
        <w:t>Elaboración propia con datos TSUJED (2023).</w:t>
      </w:r>
    </w:p>
    <w:p w14:paraId="665F451F" w14:textId="32539C5D" w:rsidR="007D274F" w:rsidRDefault="00313782" w:rsidP="007E67F2">
      <w:pPr>
        <w:spacing w:after="0"/>
      </w:pPr>
      <w:r>
        <w:t xml:space="preserve">En las figuras </w:t>
      </w:r>
      <w:r w:rsidR="00481B80">
        <w:t>2 y 3</w:t>
      </w:r>
      <w:r>
        <w:t xml:space="preserve"> </w:t>
      </w:r>
      <w:r w:rsidR="003E7EDC" w:rsidRPr="00653D57">
        <w:t>se observa un incremento anual</w:t>
      </w:r>
      <w:r>
        <w:t xml:space="preserve">, sin embargo, con el fin de hacer un análisis comparativo, </w:t>
      </w:r>
      <w:r w:rsidR="003E7EDC" w:rsidRPr="00653D57">
        <w:t>es necesario ajustar el poder adquisitivo</w:t>
      </w:r>
      <w:r>
        <w:t xml:space="preserve"> de los periodos, </w:t>
      </w:r>
      <w:r w:rsidR="003E7EDC" w:rsidRPr="00653D57">
        <w:t>es decir, se deben comparar</w:t>
      </w:r>
      <w:r>
        <w:t xml:space="preserve"> las cifras a un solo periodo de acuerdo a la metodología de PCN del presente estudio que toma de referencia el INCP. </w:t>
      </w:r>
    </w:p>
    <w:p w14:paraId="6321D5C1" w14:textId="48BEE0D6" w:rsidR="007D274F" w:rsidRDefault="00313782" w:rsidP="007E67F2">
      <w:pPr>
        <w:spacing w:after="0"/>
      </w:pPr>
      <w:r>
        <w:t>Para ello</w:t>
      </w:r>
      <w:r w:rsidR="007D274F">
        <w:t>,</w:t>
      </w:r>
      <w:r>
        <w:t xml:space="preserve"> se seleccionó diciembre de 2022 como el periodo base de comparación (PCN2022). Se actualiza</w:t>
      </w:r>
      <w:r w:rsidR="007D274F">
        <w:t xml:space="preserve"> en</w:t>
      </w:r>
      <w:r>
        <w:t xml:space="preserve"> la figura </w:t>
      </w:r>
      <w:r w:rsidR="007D274F">
        <w:t>4 a PCN2022 y en la figura 5 se específica la fuente presupuestaria con un gráfico con esta misma metodología</w:t>
      </w:r>
      <w:r w:rsidR="0087068C">
        <w:t>.</w:t>
      </w:r>
    </w:p>
    <w:p w14:paraId="1771B8CD" w14:textId="77777777" w:rsidR="007E67F2" w:rsidRDefault="007E67F2" w:rsidP="007E67F2">
      <w:pPr>
        <w:spacing w:after="0"/>
        <w:ind w:firstLine="0"/>
      </w:pPr>
    </w:p>
    <w:p w14:paraId="66567204" w14:textId="268C275E" w:rsidR="00313782" w:rsidRDefault="004E27BF" w:rsidP="007E67F2">
      <w:pPr>
        <w:ind w:firstLine="0"/>
        <w:jc w:val="center"/>
      </w:pPr>
      <w:r w:rsidRPr="00EC10CF">
        <w:rPr>
          <w:b/>
        </w:rPr>
        <w:t xml:space="preserve">Figura </w:t>
      </w:r>
      <w:r w:rsidRPr="00EC10CF">
        <w:rPr>
          <w:b/>
        </w:rPr>
        <w:fldChar w:fldCharType="begin"/>
      </w:r>
      <w:r w:rsidRPr="00EC10CF">
        <w:rPr>
          <w:b/>
        </w:rPr>
        <w:instrText xml:space="preserve"> SEQ Figura \* ARABIC </w:instrText>
      </w:r>
      <w:r w:rsidRPr="00EC10CF">
        <w:rPr>
          <w:b/>
        </w:rPr>
        <w:fldChar w:fldCharType="separate"/>
      </w:r>
      <w:r w:rsidR="00060C7E">
        <w:rPr>
          <w:b/>
          <w:noProof/>
        </w:rPr>
        <w:t>4</w:t>
      </w:r>
      <w:r w:rsidRPr="00EC10CF">
        <w:rPr>
          <w:b/>
        </w:rPr>
        <w:fldChar w:fldCharType="end"/>
      </w:r>
      <w:r w:rsidRPr="00EC10CF">
        <w:rPr>
          <w:b/>
        </w:rPr>
        <w:t>.</w:t>
      </w:r>
      <w:r>
        <w:t xml:space="preserve"> </w:t>
      </w:r>
      <w:r w:rsidRPr="004E27BF">
        <w:t>Recursos ejercidos por fuente presupuestaria a PCN2022</w:t>
      </w:r>
      <w:r w:rsidR="003E7EDC">
        <w:t xml:space="preserve"> en pesos mexicanos</w:t>
      </w:r>
    </w:p>
    <w:p w14:paraId="1D60F68C" w14:textId="291F59CC" w:rsidR="00313782" w:rsidRDefault="00E26D9A" w:rsidP="007D274F">
      <w:pPr>
        <w:ind w:firstLine="0"/>
      </w:pPr>
      <w:r w:rsidRPr="00E26D9A">
        <w:rPr>
          <w:noProof/>
        </w:rPr>
        <w:drawing>
          <wp:inline distT="0" distB="0" distL="0" distR="0" wp14:anchorId="384CD952" wp14:editId="42C2F05A">
            <wp:extent cx="5971540" cy="1255395"/>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1540" cy="1255395"/>
                    </a:xfrm>
                    <a:prstGeom prst="rect">
                      <a:avLst/>
                    </a:prstGeom>
                    <a:noFill/>
                    <a:ln>
                      <a:noFill/>
                    </a:ln>
                  </pic:spPr>
                </pic:pic>
              </a:graphicData>
            </a:graphic>
          </wp:inline>
        </w:drawing>
      </w:r>
    </w:p>
    <w:p w14:paraId="26E910EA" w14:textId="105CA788" w:rsidR="00313782" w:rsidRDefault="004E27BF" w:rsidP="001F1EC4">
      <w:pPr>
        <w:rPr>
          <w:shd w:val="clear" w:color="auto" w:fill="FFFFFF"/>
        </w:rPr>
      </w:pPr>
      <w:r w:rsidRPr="001F6A26">
        <w:t>Fuente:</w:t>
      </w:r>
      <w:r w:rsidR="0087068C">
        <w:t xml:space="preserve"> T</w:t>
      </w:r>
      <w:r>
        <w:t>esorería General de la UJED</w:t>
      </w:r>
      <w:sdt>
        <w:sdtPr>
          <w:id w:val="-838845532"/>
          <w:citation/>
        </w:sdtPr>
        <w:sdtContent>
          <w:r>
            <w:fldChar w:fldCharType="begin"/>
          </w:r>
          <w:r>
            <w:instrText xml:space="preserve"> CITATION TGU23 \l 3082 </w:instrText>
          </w:r>
          <w:r>
            <w:fldChar w:fldCharType="separate"/>
          </w:r>
          <w:r>
            <w:rPr>
              <w:noProof/>
            </w:rPr>
            <w:t xml:space="preserve"> (TGUJED, 2023)</w:t>
          </w:r>
          <w:r>
            <w:fldChar w:fldCharType="end"/>
          </w:r>
        </w:sdtContent>
      </w:sdt>
      <w:r>
        <w:t xml:space="preserve">, </w:t>
      </w:r>
      <w:r>
        <w:rPr>
          <w:shd w:val="clear" w:color="auto" w:fill="FFFFFF"/>
        </w:rPr>
        <w:t>BIE</w:t>
      </w:r>
      <w:sdt>
        <w:sdtPr>
          <w:rPr>
            <w:shd w:val="clear" w:color="auto" w:fill="FFFFFF"/>
          </w:rPr>
          <w:id w:val="1341965331"/>
          <w:citation/>
        </w:sdtPr>
        <w:sdtContent>
          <w:r>
            <w:rPr>
              <w:shd w:val="clear" w:color="auto" w:fill="FFFFFF"/>
            </w:rPr>
            <w:fldChar w:fldCharType="begin"/>
          </w:r>
          <w:r>
            <w:rPr>
              <w:shd w:val="clear" w:color="auto" w:fill="FFFFFF"/>
            </w:rPr>
            <w:instrText xml:space="preserve">CITATION BIE23 \n  \t  \l 3082 </w:instrText>
          </w:r>
          <w:r>
            <w:rPr>
              <w:shd w:val="clear" w:color="auto" w:fill="FFFFFF"/>
            </w:rPr>
            <w:fldChar w:fldCharType="separate"/>
          </w:r>
          <w:r>
            <w:rPr>
              <w:noProof/>
              <w:shd w:val="clear" w:color="auto" w:fill="FFFFFF"/>
            </w:rPr>
            <w:t xml:space="preserve"> </w:t>
          </w:r>
          <w:r w:rsidRPr="00BF5604">
            <w:rPr>
              <w:noProof/>
              <w:shd w:val="clear" w:color="auto" w:fill="FFFFFF"/>
            </w:rPr>
            <w:t>(2023)</w:t>
          </w:r>
          <w:r>
            <w:rPr>
              <w:shd w:val="clear" w:color="auto" w:fill="FFFFFF"/>
            </w:rPr>
            <w:fldChar w:fldCharType="end"/>
          </w:r>
        </w:sdtContent>
      </w:sdt>
      <w:r>
        <w:rPr>
          <w:shd w:val="clear" w:color="auto" w:fill="FFFFFF"/>
        </w:rPr>
        <w:t xml:space="preserve"> e INEGI</w:t>
      </w:r>
      <w:sdt>
        <w:sdtPr>
          <w:rPr>
            <w:shd w:val="clear" w:color="auto" w:fill="FFFFFF"/>
          </w:rPr>
          <w:id w:val="-1457710738"/>
          <w:citation/>
        </w:sdtPr>
        <w:sdtContent>
          <w:r>
            <w:rPr>
              <w:shd w:val="clear" w:color="auto" w:fill="FFFFFF"/>
            </w:rPr>
            <w:fldChar w:fldCharType="begin"/>
          </w:r>
          <w:r>
            <w:rPr>
              <w:shd w:val="clear" w:color="auto" w:fill="FFFFFF"/>
            </w:rPr>
            <w:instrText xml:space="preserve">CITATION INE23 \n  \t  \l 3082 </w:instrText>
          </w:r>
          <w:r>
            <w:rPr>
              <w:shd w:val="clear" w:color="auto" w:fill="FFFFFF"/>
            </w:rPr>
            <w:fldChar w:fldCharType="separate"/>
          </w:r>
          <w:r>
            <w:rPr>
              <w:noProof/>
              <w:shd w:val="clear" w:color="auto" w:fill="FFFFFF"/>
            </w:rPr>
            <w:t xml:space="preserve"> </w:t>
          </w:r>
          <w:r w:rsidRPr="008E7E57">
            <w:rPr>
              <w:noProof/>
              <w:shd w:val="clear" w:color="auto" w:fill="FFFFFF"/>
            </w:rPr>
            <w:t>(2023)</w:t>
          </w:r>
          <w:r>
            <w:rPr>
              <w:shd w:val="clear" w:color="auto" w:fill="FFFFFF"/>
            </w:rPr>
            <w:fldChar w:fldCharType="end"/>
          </w:r>
        </w:sdtContent>
      </w:sdt>
      <w:r>
        <w:rPr>
          <w:shd w:val="clear" w:color="auto" w:fill="FFFFFF"/>
        </w:rPr>
        <w:t>.</w:t>
      </w:r>
    </w:p>
    <w:p w14:paraId="3F7223B2" w14:textId="77777777" w:rsidR="00233072" w:rsidRDefault="00233072" w:rsidP="001F1EC4">
      <w:pPr>
        <w:rPr>
          <w:shd w:val="clear" w:color="auto" w:fill="FFFFFF"/>
        </w:rPr>
      </w:pPr>
    </w:p>
    <w:p w14:paraId="0880C7C7" w14:textId="77777777" w:rsidR="00233072" w:rsidRDefault="00233072" w:rsidP="001F1EC4">
      <w:pPr>
        <w:rPr>
          <w:shd w:val="clear" w:color="auto" w:fill="FFFFFF"/>
        </w:rPr>
      </w:pPr>
    </w:p>
    <w:p w14:paraId="0581034A" w14:textId="77777777" w:rsidR="00233072" w:rsidRDefault="00233072" w:rsidP="001F1EC4">
      <w:pPr>
        <w:rPr>
          <w:shd w:val="clear" w:color="auto" w:fill="FFFFFF"/>
        </w:rPr>
      </w:pPr>
    </w:p>
    <w:p w14:paraId="49F54FD1" w14:textId="77777777" w:rsidR="00233072" w:rsidRDefault="00233072" w:rsidP="001F1EC4">
      <w:pPr>
        <w:rPr>
          <w:shd w:val="clear" w:color="auto" w:fill="FFFFFF"/>
        </w:rPr>
      </w:pPr>
    </w:p>
    <w:p w14:paraId="563ABA65" w14:textId="6DEFE4D8" w:rsidR="00313782" w:rsidRDefault="004E27BF" w:rsidP="007E67F2">
      <w:pPr>
        <w:spacing w:after="0"/>
        <w:ind w:firstLine="0"/>
        <w:jc w:val="center"/>
      </w:pPr>
      <w:r w:rsidRPr="00EC10CF">
        <w:rPr>
          <w:b/>
        </w:rPr>
        <w:lastRenderedPageBreak/>
        <w:t xml:space="preserve">Figura </w:t>
      </w:r>
      <w:r w:rsidRPr="00EC10CF">
        <w:rPr>
          <w:b/>
        </w:rPr>
        <w:fldChar w:fldCharType="begin"/>
      </w:r>
      <w:r w:rsidRPr="00EC10CF">
        <w:rPr>
          <w:b/>
        </w:rPr>
        <w:instrText xml:space="preserve"> SEQ Figura \* ARABIC </w:instrText>
      </w:r>
      <w:r w:rsidRPr="00EC10CF">
        <w:rPr>
          <w:b/>
        </w:rPr>
        <w:fldChar w:fldCharType="separate"/>
      </w:r>
      <w:r w:rsidR="00060C7E">
        <w:rPr>
          <w:b/>
          <w:noProof/>
        </w:rPr>
        <w:t>5</w:t>
      </w:r>
      <w:r w:rsidRPr="00EC10CF">
        <w:rPr>
          <w:b/>
        </w:rPr>
        <w:fldChar w:fldCharType="end"/>
      </w:r>
      <w:r w:rsidRPr="00EC10CF">
        <w:rPr>
          <w:b/>
        </w:rPr>
        <w:t>.</w:t>
      </w:r>
      <w:r>
        <w:t xml:space="preserve"> </w:t>
      </w:r>
      <w:r w:rsidRPr="001F68F8">
        <w:t>Recursos ejercidos por fuente presupuestaria a PCN2022</w:t>
      </w:r>
      <w:r>
        <w:t xml:space="preserve"> </w:t>
      </w:r>
      <w:r w:rsidR="003E7EDC">
        <w:t>en pesos mexicanos</w:t>
      </w:r>
    </w:p>
    <w:p w14:paraId="260DA948" w14:textId="77777777" w:rsidR="00313782" w:rsidRDefault="00313782" w:rsidP="007E67F2">
      <w:pPr>
        <w:spacing w:line="240" w:lineRule="auto"/>
        <w:ind w:firstLine="0"/>
        <w:jc w:val="center"/>
        <w:rPr>
          <w:shd w:val="clear" w:color="auto" w:fill="FFFFFF"/>
        </w:rPr>
      </w:pPr>
      <w:r>
        <w:rPr>
          <w:noProof/>
          <w:shd w:val="clear" w:color="auto" w:fill="FFFFFF"/>
          <w:lang w:eastAsia="es-MX"/>
        </w:rPr>
        <w:drawing>
          <wp:inline distT="0" distB="0" distL="0" distR="0" wp14:anchorId="52FC6C38" wp14:editId="5AD4F445">
            <wp:extent cx="2654777" cy="3419475"/>
            <wp:effectExtent l="0" t="0" r="0" b="0"/>
            <wp:docPr id="196522494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2546" cy="3468123"/>
                    </a:xfrm>
                    <a:prstGeom prst="rect">
                      <a:avLst/>
                    </a:prstGeom>
                    <a:noFill/>
                  </pic:spPr>
                </pic:pic>
              </a:graphicData>
            </a:graphic>
          </wp:inline>
        </w:drawing>
      </w:r>
    </w:p>
    <w:p w14:paraId="005D88A0" w14:textId="35F8E8C4" w:rsidR="00313782" w:rsidRDefault="004E27BF" w:rsidP="007E67F2">
      <w:pPr>
        <w:spacing w:after="0"/>
        <w:ind w:firstLine="0"/>
        <w:jc w:val="center"/>
        <w:rPr>
          <w:shd w:val="clear" w:color="auto" w:fill="FFFFFF"/>
        </w:rPr>
      </w:pPr>
      <w:r w:rsidRPr="001F6A26">
        <w:t xml:space="preserve">Fuente: </w:t>
      </w:r>
      <w:r>
        <w:t xml:space="preserve">Elaboración propia con datos de TSUJED (2023), </w:t>
      </w:r>
      <w:r>
        <w:rPr>
          <w:shd w:val="clear" w:color="auto" w:fill="FFFFFF"/>
        </w:rPr>
        <w:t>BIE</w:t>
      </w:r>
      <w:sdt>
        <w:sdtPr>
          <w:rPr>
            <w:shd w:val="clear" w:color="auto" w:fill="FFFFFF"/>
          </w:rPr>
          <w:id w:val="1222945659"/>
          <w:citation/>
        </w:sdtPr>
        <w:sdtContent>
          <w:r>
            <w:rPr>
              <w:shd w:val="clear" w:color="auto" w:fill="FFFFFF"/>
            </w:rPr>
            <w:fldChar w:fldCharType="begin"/>
          </w:r>
          <w:r>
            <w:rPr>
              <w:shd w:val="clear" w:color="auto" w:fill="FFFFFF"/>
            </w:rPr>
            <w:instrText xml:space="preserve">CITATION BIE23 \n  \t  \l 3082 </w:instrText>
          </w:r>
          <w:r>
            <w:rPr>
              <w:shd w:val="clear" w:color="auto" w:fill="FFFFFF"/>
            </w:rPr>
            <w:fldChar w:fldCharType="separate"/>
          </w:r>
          <w:r>
            <w:rPr>
              <w:noProof/>
              <w:shd w:val="clear" w:color="auto" w:fill="FFFFFF"/>
            </w:rPr>
            <w:t xml:space="preserve"> </w:t>
          </w:r>
          <w:r w:rsidRPr="00BF5604">
            <w:rPr>
              <w:noProof/>
              <w:shd w:val="clear" w:color="auto" w:fill="FFFFFF"/>
            </w:rPr>
            <w:t>(2023)</w:t>
          </w:r>
          <w:r>
            <w:rPr>
              <w:shd w:val="clear" w:color="auto" w:fill="FFFFFF"/>
            </w:rPr>
            <w:fldChar w:fldCharType="end"/>
          </w:r>
        </w:sdtContent>
      </w:sdt>
      <w:r>
        <w:rPr>
          <w:shd w:val="clear" w:color="auto" w:fill="FFFFFF"/>
        </w:rPr>
        <w:t xml:space="preserve"> e INEGI</w:t>
      </w:r>
      <w:sdt>
        <w:sdtPr>
          <w:rPr>
            <w:shd w:val="clear" w:color="auto" w:fill="FFFFFF"/>
          </w:rPr>
          <w:id w:val="-575665549"/>
          <w:citation/>
        </w:sdtPr>
        <w:sdtContent>
          <w:r>
            <w:rPr>
              <w:shd w:val="clear" w:color="auto" w:fill="FFFFFF"/>
            </w:rPr>
            <w:fldChar w:fldCharType="begin"/>
          </w:r>
          <w:r>
            <w:rPr>
              <w:shd w:val="clear" w:color="auto" w:fill="FFFFFF"/>
            </w:rPr>
            <w:instrText xml:space="preserve">CITATION INE23 \n  \t  \l 3082 </w:instrText>
          </w:r>
          <w:r>
            <w:rPr>
              <w:shd w:val="clear" w:color="auto" w:fill="FFFFFF"/>
            </w:rPr>
            <w:fldChar w:fldCharType="separate"/>
          </w:r>
          <w:r>
            <w:rPr>
              <w:noProof/>
              <w:shd w:val="clear" w:color="auto" w:fill="FFFFFF"/>
            </w:rPr>
            <w:t xml:space="preserve"> </w:t>
          </w:r>
          <w:r w:rsidRPr="008E7E57">
            <w:rPr>
              <w:noProof/>
              <w:shd w:val="clear" w:color="auto" w:fill="FFFFFF"/>
            </w:rPr>
            <w:t>(2023)</w:t>
          </w:r>
          <w:r>
            <w:rPr>
              <w:shd w:val="clear" w:color="auto" w:fill="FFFFFF"/>
            </w:rPr>
            <w:fldChar w:fldCharType="end"/>
          </w:r>
        </w:sdtContent>
      </w:sdt>
      <w:r>
        <w:rPr>
          <w:shd w:val="clear" w:color="auto" w:fill="FFFFFF"/>
        </w:rPr>
        <w:t>.</w:t>
      </w:r>
    </w:p>
    <w:p w14:paraId="61948A63" w14:textId="44889D39" w:rsidR="00E26D9A" w:rsidRDefault="00313782" w:rsidP="007E67F2">
      <w:pPr>
        <w:spacing w:after="0"/>
        <w:rPr>
          <w:shd w:val="clear" w:color="auto" w:fill="FFFFFF"/>
        </w:rPr>
      </w:pPr>
      <w:r>
        <w:rPr>
          <w:shd w:val="clear" w:color="auto" w:fill="FFFFFF"/>
        </w:rPr>
        <w:t xml:space="preserve">De esta forma, </w:t>
      </w:r>
      <w:r w:rsidR="00E26D9A" w:rsidRPr="00653D57">
        <w:t>un hallazgo interesante, ya que se evidencia</w:t>
      </w:r>
      <w:r w:rsidR="00E26D9A">
        <w:rPr>
          <w:shd w:val="clear" w:color="auto" w:fill="FFFFFF"/>
        </w:rPr>
        <w:t xml:space="preserve"> </w:t>
      </w:r>
      <w:r>
        <w:rPr>
          <w:shd w:val="clear" w:color="auto" w:fill="FFFFFF"/>
        </w:rPr>
        <w:t xml:space="preserve">que al considerar la inflación </w:t>
      </w:r>
      <w:r w:rsidR="00E26D9A" w:rsidRPr="00653D57">
        <w:t xml:space="preserve">se puede afirmar </w:t>
      </w:r>
      <w:r>
        <w:rPr>
          <w:shd w:val="clear" w:color="auto" w:fill="FFFFFF"/>
        </w:rPr>
        <w:t xml:space="preserve">que el presupuesto federal ha </w:t>
      </w:r>
      <w:r w:rsidR="003759CA">
        <w:rPr>
          <w:shd w:val="clear" w:color="auto" w:fill="FFFFFF"/>
        </w:rPr>
        <w:t>disminuido</w:t>
      </w:r>
      <w:r>
        <w:rPr>
          <w:shd w:val="clear" w:color="auto" w:fill="FFFFFF"/>
        </w:rPr>
        <w:t xml:space="preserve">, </w:t>
      </w:r>
      <w:r w:rsidR="00E26D9A" w:rsidRPr="00653D57">
        <w:t>entre los años 2017 y 2022 se observa una diferencia de aproximadamente</w:t>
      </w:r>
      <w:r>
        <w:rPr>
          <w:shd w:val="clear" w:color="auto" w:fill="FFFFFF"/>
        </w:rPr>
        <w:t xml:space="preserve"> </w:t>
      </w:r>
      <w:r w:rsidRPr="008E7E57">
        <w:rPr>
          <w:shd w:val="clear" w:color="auto" w:fill="FFFFFF"/>
        </w:rPr>
        <w:t>$184,312,938.87</w:t>
      </w:r>
      <w:r>
        <w:rPr>
          <w:shd w:val="clear" w:color="auto" w:fill="FFFFFF"/>
        </w:rPr>
        <w:t xml:space="preserve"> PCN2022.</w:t>
      </w:r>
      <w:r w:rsidR="004205BE">
        <w:rPr>
          <w:shd w:val="clear" w:color="auto" w:fill="FFFFFF"/>
        </w:rPr>
        <w:t xml:space="preserve"> </w:t>
      </w:r>
      <w:r>
        <w:rPr>
          <w:shd w:val="clear" w:color="auto" w:fill="FFFFFF"/>
        </w:rPr>
        <w:t xml:space="preserve">Así mismo, </w:t>
      </w:r>
      <w:r w:rsidR="00E26D9A" w:rsidRPr="00653D57">
        <w:t>se observa que</w:t>
      </w:r>
      <w:r>
        <w:rPr>
          <w:shd w:val="clear" w:color="auto" w:fill="FFFFFF"/>
        </w:rPr>
        <w:t xml:space="preserve">, </w:t>
      </w:r>
      <w:r w:rsidR="00E26D9A" w:rsidRPr="00653D57">
        <w:t>en contraste</w:t>
      </w:r>
      <w:r w:rsidR="00E26D9A">
        <w:rPr>
          <w:shd w:val="clear" w:color="auto" w:fill="FFFFFF"/>
        </w:rPr>
        <w:t xml:space="preserve"> </w:t>
      </w:r>
      <w:r>
        <w:rPr>
          <w:shd w:val="clear" w:color="auto" w:fill="FFFFFF"/>
        </w:rPr>
        <w:t xml:space="preserve">los recursos estatales han aumentado del 2016 al 2022 en el orden de </w:t>
      </w:r>
      <w:r w:rsidRPr="008E7E57">
        <w:rPr>
          <w:shd w:val="clear" w:color="auto" w:fill="FFFFFF"/>
        </w:rPr>
        <w:t>$200,446,822.68</w:t>
      </w:r>
      <w:r>
        <w:rPr>
          <w:shd w:val="clear" w:color="auto" w:fill="FFFFFF"/>
        </w:rPr>
        <w:t xml:space="preserve"> PCN2022</w:t>
      </w:r>
      <w:r w:rsidR="00E26D9A">
        <w:rPr>
          <w:shd w:val="clear" w:color="auto" w:fill="FFFFFF"/>
        </w:rPr>
        <w:t xml:space="preserve">. </w:t>
      </w:r>
    </w:p>
    <w:p w14:paraId="013246C2" w14:textId="1FD77A88" w:rsidR="004E27BF" w:rsidRDefault="00E26D9A" w:rsidP="007E67F2">
      <w:pPr>
        <w:spacing w:after="0"/>
        <w:rPr>
          <w:shd w:val="clear" w:color="auto" w:fill="FFFFFF"/>
        </w:rPr>
      </w:pPr>
      <w:r>
        <w:rPr>
          <w:shd w:val="clear" w:color="auto" w:fill="FFFFFF"/>
        </w:rPr>
        <w:t>En</w:t>
      </w:r>
      <w:r w:rsidR="00313782">
        <w:rPr>
          <w:shd w:val="clear" w:color="auto" w:fill="FFFFFF"/>
        </w:rPr>
        <w:t xml:space="preserve"> el caso de los recursos propios han tenido variaciones considerables, con repuntes en los años 2016 y 2018 con más de 100 MDP PCN2022. </w:t>
      </w:r>
      <w:r>
        <w:t>E</w:t>
      </w:r>
      <w:r w:rsidRPr="00653D57">
        <w:t>sto coincide con los periodos en los que se ejercieron recursos de</w:t>
      </w:r>
      <w:r>
        <w:t>l P</w:t>
      </w:r>
      <w:r w:rsidR="00313782" w:rsidRPr="008E7E57">
        <w:rPr>
          <w:shd w:val="clear" w:color="auto" w:fill="FFFFFF"/>
        </w:rPr>
        <w:t>rograma Integral de Fortalecimiento Institucional (PIFI)</w:t>
      </w:r>
      <w:r w:rsidR="00313782">
        <w:rPr>
          <w:shd w:val="clear" w:color="auto" w:fill="FFFFFF"/>
        </w:rPr>
        <w:t xml:space="preserve"> </w:t>
      </w:r>
      <w:r w:rsidRPr="00653D57">
        <w:t xml:space="preserve">posteriormente denominado </w:t>
      </w:r>
      <w:r w:rsidR="00313782" w:rsidRPr="008E7E57">
        <w:rPr>
          <w:shd w:val="clear" w:color="auto" w:fill="FFFFFF"/>
        </w:rPr>
        <w:t>Programa Fortalecimiento a la Excelencia Educativa (PROFEXCE)</w:t>
      </w:r>
      <w:r w:rsidR="00313782">
        <w:rPr>
          <w:shd w:val="clear" w:color="auto" w:fill="FFFFFF"/>
        </w:rPr>
        <w:t xml:space="preserve"> respectivamente. </w:t>
      </w:r>
    </w:p>
    <w:p w14:paraId="22F615DB" w14:textId="2527B83E" w:rsidR="00313782" w:rsidRDefault="004205BE" w:rsidP="007E67F2">
      <w:pPr>
        <w:spacing w:after="0"/>
        <w:rPr>
          <w:shd w:val="clear" w:color="auto" w:fill="FFFFFF"/>
        </w:rPr>
      </w:pPr>
      <w:r>
        <w:rPr>
          <w:shd w:val="clear" w:color="auto" w:fill="FFFFFF"/>
        </w:rPr>
        <w:t>Al</w:t>
      </w:r>
      <w:r w:rsidR="00313782">
        <w:rPr>
          <w:shd w:val="clear" w:color="auto" w:fill="FFFFFF"/>
        </w:rPr>
        <w:t xml:space="preserve"> observar las figuras </w:t>
      </w:r>
      <w:r w:rsidR="00E26D9A" w:rsidRPr="00EA0F09">
        <w:t>la mayor parte del ingreso presupuestario proviene del ámbito federal</w:t>
      </w:r>
      <w:r w:rsidR="00E26D9A">
        <w:t>,</w:t>
      </w:r>
      <w:r w:rsidR="00E26D9A" w:rsidRPr="00E26D9A">
        <w:t xml:space="preserve"> </w:t>
      </w:r>
      <w:r w:rsidR="00E26D9A" w:rsidRPr="00EA0F09">
        <w:t>resulta necesario determinar la proporción numérica</w:t>
      </w:r>
      <w:r w:rsidR="00313782">
        <w:rPr>
          <w:shd w:val="clear" w:color="auto" w:fill="FFFFFF"/>
        </w:rPr>
        <w:t>, para lo que se presenta lo siguiente:</w:t>
      </w:r>
    </w:p>
    <w:p w14:paraId="5768F0F3" w14:textId="77777777" w:rsidR="007E67F2" w:rsidRDefault="007E67F2" w:rsidP="007E67F2">
      <w:pPr>
        <w:spacing w:after="0"/>
        <w:rPr>
          <w:shd w:val="clear" w:color="auto" w:fill="FFFFFF"/>
        </w:rPr>
      </w:pPr>
    </w:p>
    <w:p w14:paraId="272C8F60" w14:textId="77777777" w:rsidR="00233072" w:rsidRDefault="00233072" w:rsidP="007E67F2">
      <w:pPr>
        <w:spacing w:after="0"/>
        <w:rPr>
          <w:shd w:val="clear" w:color="auto" w:fill="FFFFFF"/>
        </w:rPr>
      </w:pPr>
    </w:p>
    <w:p w14:paraId="561FE130" w14:textId="77777777" w:rsidR="00233072" w:rsidRDefault="00233072" w:rsidP="007E67F2">
      <w:pPr>
        <w:spacing w:after="0"/>
        <w:rPr>
          <w:shd w:val="clear" w:color="auto" w:fill="FFFFFF"/>
        </w:rPr>
      </w:pPr>
    </w:p>
    <w:p w14:paraId="73F208C5" w14:textId="77777777" w:rsidR="00233072" w:rsidRDefault="00233072" w:rsidP="007E67F2">
      <w:pPr>
        <w:spacing w:after="0"/>
        <w:rPr>
          <w:shd w:val="clear" w:color="auto" w:fill="FFFFFF"/>
        </w:rPr>
      </w:pPr>
    </w:p>
    <w:p w14:paraId="7925BD80" w14:textId="77777777" w:rsidR="00233072" w:rsidRDefault="00233072" w:rsidP="007E67F2">
      <w:pPr>
        <w:spacing w:after="0"/>
        <w:rPr>
          <w:shd w:val="clear" w:color="auto" w:fill="FFFFFF"/>
        </w:rPr>
      </w:pPr>
    </w:p>
    <w:p w14:paraId="0D84E859" w14:textId="15343064" w:rsidR="00313782" w:rsidRDefault="004E27BF" w:rsidP="007E67F2">
      <w:pPr>
        <w:spacing w:line="240" w:lineRule="auto"/>
        <w:ind w:firstLine="0"/>
        <w:jc w:val="center"/>
      </w:pPr>
      <w:r w:rsidRPr="00EC10CF">
        <w:rPr>
          <w:b/>
        </w:rPr>
        <w:lastRenderedPageBreak/>
        <w:t xml:space="preserve">Figura </w:t>
      </w:r>
      <w:r w:rsidRPr="00EC10CF">
        <w:rPr>
          <w:b/>
        </w:rPr>
        <w:fldChar w:fldCharType="begin"/>
      </w:r>
      <w:r w:rsidRPr="00EC10CF">
        <w:rPr>
          <w:b/>
        </w:rPr>
        <w:instrText xml:space="preserve"> SEQ Figura \* ARABIC </w:instrText>
      </w:r>
      <w:r w:rsidRPr="00EC10CF">
        <w:rPr>
          <w:b/>
        </w:rPr>
        <w:fldChar w:fldCharType="separate"/>
      </w:r>
      <w:r w:rsidR="00060C7E">
        <w:rPr>
          <w:b/>
          <w:noProof/>
        </w:rPr>
        <w:t>6</w:t>
      </w:r>
      <w:r w:rsidRPr="00EC10CF">
        <w:rPr>
          <w:b/>
        </w:rPr>
        <w:fldChar w:fldCharType="end"/>
      </w:r>
      <w:r w:rsidRPr="00EC10CF">
        <w:rPr>
          <w:b/>
        </w:rPr>
        <w:t>.</w:t>
      </w:r>
      <w:r>
        <w:t xml:space="preserve"> Proporción de ingresos por fuente presupuestaria</w:t>
      </w:r>
    </w:p>
    <w:p w14:paraId="3ED266DD" w14:textId="17DD44FB" w:rsidR="00313782" w:rsidRDefault="00E26D9A" w:rsidP="004205BE">
      <w:pPr>
        <w:spacing w:line="240" w:lineRule="auto"/>
        <w:ind w:firstLine="0"/>
        <w:jc w:val="center"/>
        <w:rPr>
          <w:shd w:val="clear" w:color="auto" w:fill="FFFFFF"/>
        </w:rPr>
      </w:pPr>
      <w:r w:rsidRPr="00E26D9A">
        <w:rPr>
          <w:noProof/>
        </w:rPr>
        <w:drawing>
          <wp:inline distT="0" distB="0" distL="0" distR="0" wp14:anchorId="0ABF757F" wp14:editId="435CA746">
            <wp:extent cx="3874833" cy="1485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7128" cy="1498284"/>
                    </a:xfrm>
                    <a:prstGeom prst="rect">
                      <a:avLst/>
                    </a:prstGeom>
                    <a:noFill/>
                    <a:ln>
                      <a:noFill/>
                    </a:ln>
                  </pic:spPr>
                </pic:pic>
              </a:graphicData>
            </a:graphic>
          </wp:inline>
        </w:drawing>
      </w:r>
    </w:p>
    <w:p w14:paraId="0F17D6AE" w14:textId="60D7EC70" w:rsidR="00313782" w:rsidRDefault="004E27BF" w:rsidP="007E67F2">
      <w:pPr>
        <w:spacing w:after="0"/>
        <w:ind w:firstLine="0"/>
        <w:jc w:val="center"/>
        <w:rPr>
          <w:shd w:val="clear" w:color="auto" w:fill="FFFFFF"/>
        </w:rPr>
      </w:pPr>
      <w:r w:rsidRPr="001F6A26">
        <w:t xml:space="preserve">Fuente: </w:t>
      </w:r>
      <w:r w:rsidR="00E26D9A" w:rsidRPr="00EA0F09">
        <w:t>Elaboración propia a partir de datos de TSUJED (2023)</w:t>
      </w:r>
    </w:p>
    <w:p w14:paraId="647E12A4" w14:textId="77777777" w:rsidR="007E67F2" w:rsidRDefault="007E67F2" w:rsidP="004205BE">
      <w:pPr>
        <w:spacing w:line="240" w:lineRule="auto"/>
        <w:rPr>
          <w:b/>
        </w:rPr>
      </w:pPr>
    </w:p>
    <w:p w14:paraId="2093959F" w14:textId="7C55442B" w:rsidR="00313782" w:rsidRDefault="004E27BF" w:rsidP="007E67F2">
      <w:pPr>
        <w:spacing w:line="240" w:lineRule="auto"/>
        <w:ind w:firstLine="0"/>
        <w:jc w:val="center"/>
      </w:pPr>
      <w:r w:rsidRPr="00EC10CF">
        <w:rPr>
          <w:b/>
        </w:rPr>
        <w:t xml:space="preserve">Figura </w:t>
      </w:r>
      <w:r w:rsidRPr="00EC10CF">
        <w:rPr>
          <w:b/>
        </w:rPr>
        <w:fldChar w:fldCharType="begin"/>
      </w:r>
      <w:r w:rsidRPr="00EC10CF">
        <w:rPr>
          <w:b/>
        </w:rPr>
        <w:instrText xml:space="preserve"> SEQ Figura \* ARABIC </w:instrText>
      </w:r>
      <w:r w:rsidRPr="00EC10CF">
        <w:rPr>
          <w:b/>
        </w:rPr>
        <w:fldChar w:fldCharType="separate"/>
      </w:r>
      <w:r w:rsidR="00060C7E">
        <w:rPr>
          <w:b/>
          <w:noProof/>
        </w:rPr>
        <w:t>7</w:t>
      </w:r>
      <w:r w:rsidRPr="00EC10CF">
        <w:rPr>
          <w:b/>
        </w:rPr>
        <w:fldChar w:fldCharType="end"/>
      </w:r>
      <w:r w:rsidRPr="00EC10CF">
        <w:rPr>
          <w:b/>
        </w:rPr>
        <w:t>.</w:t>
      </w:r>
      <w:r>
        <w:t xml:space="preserve"> Proporción de ingresos por fuente presupuestaria graficada.</w:t>
      </w:r>
    </w:p>
    <w:p w14:paraId="58DFC861" w14:textId="77777777" w:rsidR="00313782" w:rsidRDefault="00313782" w:rsidP="004205BE">
      <w:pPr>
        <w:spacing w:line="240" w:lineRule="auto"/>
        <w:ind w:firstLine="0"/>
        <w:jc w:val="center"/>
        <w:rPr>
          <w:shd w:val="clear" w:color="auto" w:fill="FFFFFF"/>
        </w:rPr>
      </w:pPr>
      <w:r>
        <w:rPr>
          <w:noProof/>
          <w:shd w:val="clear" w:color="auto" w:fill="FFFFFF"/>
          <w:lang w:eastAsia="es-MX"/>
        </w:rPr>
        <w:drawing>
          <wp:inline distT="0" distB="0" distL="0" distR="0" wp14:anchorId="173F1B71" wp14:editId="39EEC567">
            <wp:extent cx="3716550" cy="2162175"/>
            <wp:effectExtent l="0" t="0" r="0" b="0"/>
            <wp:docPr id="150331139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55957" cy="2185101"/>
                    </a:xfrm>
                    <a:prstGeom prst="rect">
                      <a:avLst/>
                    </a:prstGeom>
                    <a:noFill/>
                  </pic:spPr>
                </pic:pic>
              </a:graphicData>
            </a:graphic>
          </wp:inline>
        </w:drawing>
      </w:r>
    </w:p>
    <w:p w14:paraId="3F2720DD" w14:textId="2E5CE0DB" w:rsidR="00313782" w:rsidRDefault="004E27BF" w:rsidP="007E67F2">
      <w:pPr>
        <w:spacing w:after="0"/>
        <w:ind w:firstLine="0"/>
        <w:jc w:val="center"/>
        <w:rPr>
          <w:shd w:val="clear" w:color="auto" w:fill="FFFFFF"/>
        </w:rPr>
      </w:pPr>
      <w:r w:rsidRPr="001F6A26">
        <w:t xml:space="preserve">Fuente: </w:t>
      </w:r>
      <w:r>
        <w:rPr>
          <w:shd w:val="clear" w:color="auto" w:fill="FFFFFF"/>
        </w:rPr>
        <w:t>Elaboración propia con datos TSUJED (2023).</w:t>
      </w:r>
    </w:p>
    <w:p w14:paraId="7666CA59" w14:textId="2E79F7FD" w:rsidR="00E26D9A" w:rsidRDefault="00E26D9A" w:rsidP="007E67F2">
      <w:pPr>
        <w:spacing w:after="0"/>
        <w:rPr>
          <w:shd w:val="clear" w:color="auto" w:fill="FFFFFF"/>
        </w:rPr>
      </w:pPr>
      <w:r w:rsidRPr="00EA0F09">
        <w:t>Aunque en una comparativa nominal a precios corrientes se observa un incremento</w:t>
      </w:r>
      <w:r w:rsidR="00313782">
        <w:rPr>
          <w:shd w:val="clear" w:color="auto" w:fill="FFFFFF"/>
        </w:rPr>
        <w:t xml:space="preserve">, </w:t>
      </w:r>
      <w:r w:rsidRPr="00EA0F09">
        <w:t>al considerar la inflación, se evidencia un decremento real en los recursos ejercidos</w:t>
      </w:r>
      <w:r w:rsidR="00481B80">
        <w:rPr>
          <w:shd w:val="clear" w:color="auto" w:fill="FFFFFF"/>
        </w:rPr>
        <w:t xml:space="preserve">, tal como </w:t>
      </w:r>
      <w:r w:rsidR="00430690">
        <w:rPr>
          <w:shd w:val="clear" w:color="auto" w:fill="FFFFFF"/>
        </w:rPr>
        <w:t>se</w:t>
      </w:r>
      <w:r w:rsidR="00481B80">
        <w:rPr>
          <w:shd w:val="clear" w:color="auto" w:fill="FFFFFF"/>
        </w:rPr>
        <w:t xml:space="preserve"> observa en la figura 8 a PCN2022</w:t>
      </w:r>
      <w:r>
        <w:rPr>
          <w:shd w:val="clear" w:color="auto" w:fill="FFFFFF"/>
        </w:rPr>
        <w:t>.</w:t>
      </w:r>
    </w:p>
    <w:p w14:paraId="5B2493C7" w14:textId="70B17182" w:rsidR="00313782" w:rsidRDefault="00E26D9A" w:rsidP="007E67F2">
      <w:pPr>
        <w:spacing w:after="0"/>
      </w:pPr>
      <w:r>
        <w:rPr>
          <w:shd w:val="clear" w:color="auto" w:fill="FFFFFF"/>
        </w:rPr>
        <w:t>Al</w:t>
      </w:r>
      <w:r w:rsidR="00481B80">
        <w:rPr>
          <w:shd w:val="clear" w:color="auto" w:fill="FFFFFF"/>
        </w:rPr>
        <w:t xml:space="preserve"> quitar el efecto de la </w:t>
      </w:r>
      <w:r w:rsidR="002007FE">
        <w:rPr>
          <w:shd w:val="clear" w:color="auto" w:fill="FFFFFF"/>
        </w:rPr>
        <w:t>inflación</w:t>
      </w:r>
      <w:r w:rsidR="00481B80">
        <w:rPr>
          <w:shd w:val="clear" w:color="auto" w:fill="FFFFFF"/>
        </w:rPr>
        <w:t xml:space="preserve"> se puede observar una disminución real a partir del año 2019 en el </w:t>
      </w:r>
      <w:r w:rsidR="002007FE">
        <w:rPr>
          <w:shd w:val="clear" w:color="auto" w:fill="FFFFFF"/>
        </w:rPr>
        <w:t>presupuesto</w:t>
      </w:r>
      <w:r w:rsidR="00481B80">
        <w:rPr>
          <w:shd w:val="clear" w:color="auto" w:fill="FFFFFF"/>
        </w:rPr>
        <w:t xml:space="preserve"> </w:t>
      </w:r>
      <w:r w:rsidR="002007FE">
        <w:rPr>
          <w:shd w:val="clear" w:color="auto" w:fill="FFFFFF"/>
        </w:rPr>
        <w:t xml:space="preserve">del sujeto de estudio, lo que representa un recorte en su capacidad del ejercicio del gasto como ente educativo público. </w:t>
      </w:r>
      <w:r w:rsidR="0014680C" w:rsidRPr="00EA0F09">
        <w:t>En contraste, al observar los datos a precios corrientes</w:t>
      </w:r>
      <w:r w:rsidR="00B76629">
        <w:t xml:space="preserve"> parece</w:t>
      </w:r>
      <w:r w:rsidR="0014680C" w:rsidRPr="00EA0F09">
        <w:t xml:space="preserve"> que el presupuesto ha incrementado</w:t>
      </w:r>
      <w:r w:rsidR="00B76629">
        <w:rPr>
          <w:shd w:val="clear" w:color="auto" w:fill="FFFFFF"/>
        </w:rPr>
        <w:t>,</w:t>
      </w:r>
      <w:r w:rsidR="00B76629" w:rsidRPr="00B76629">
        <w:t xml:space="preserve"> </w:t>
      </w:r>
      <w:r w:rsidR="00B76629" w:rsidRPr="00EA0F09">
        <w:t>esto se debe a que no se considera la pérdida del poder adquisitivo</w:t>
      </w:r>
      <w:r w:rsidR="002007FE">
        <w:rPr>
          <w:shd w:val="clear" w:color="auto" w:fill="FFFFFF"/>
        </w:rPr>
        <w:t xml:space="preserve"> de la divisa mexicana en los periodos de análisis, </w:t>
      </w:r>
      <w:r w:rsidR="00B76629" w:rsidRPr="00EA0F09">
        <w:t>sin embargo, al ajustarlo a precios constantes, se evidencia una disminución en términos reales</w:t>
      </w:r>
      <w:r w:rsidR="00B76629">
        <w:t>.</w:t>
      </w:r>
    </w:p>
    <w:p w14:paraId="4C3CBE5F" w14:textId="77777777" w:rsidR="007E67F2" w:rsidRDefault="007E67F2" w:rsidP="007E67F2">
      <w:pPr>
        <w:spacing w:after="0"/>
        <w:rPr>
          <w:shd w:val="clear" w:color="auto" w:fill="FFFFFF"/>
        </w:rPr>
      </w:pPr>
    </w:p>
    <w:p w14:paraId="41F3648C" w14:textId="77777777" w:rsidR="00233072" w:rsidRDefault="00233072" w:rsidP="007E67F2">
      <w:pPr>
        <w:spacing w:after="0"/>
        <w:rPr>
          <w:shd w:val="clear" w:color="auto" w:fill="FFFFFF"/>
        </w:rPr>
      </w:pPr>
    </w:p>
    <w:p w14:paraId="0DCBA058" w14:textId="71C8C160" w:rsidR="00313782" w:rsidRDefault="004E27BF" w:rsidP="007E67F2">
      <w:pPr>
        <w:ind w:firstLine="0"/>
        <w:jc w:val="center"/>
      </w:pPr>
      <w:r w:rsidRPr="00EC10CF">
        <w:rPr>
          <w:b/>
        </w:rPr>
        <w:lastRenderedPageBreak/>
        <w:t xml:space="preserve">Figura </w:t>
      </w:r>
      <w:r w:rsidRPr="00EC10CF">
        <w:rPr>
          <w:b/>
        </w:rPr>
        <w:fldChar w:fldCharType="begin"/>
      </w:r>
      <w:r w:rsidRPr="00EC10CF">
        <w:rPr>
          <w:b/>
        </w:rPr>
        <w:instrText xml:space="preserve"> SEQ Figura \* ARABIC </w:instrText>
      </w:r>
      <w:r w:rsidRPr="00EC10CF">
        <w:rPr>
          <w:b/>
        </w:rPr>
        <w:fldChar w:fldCharType="separate"/>
      </w:r>
      <w:r w:rsidR="00060C7E">
        <w:rPr>
          <w:b/>
          <w:noProof/>
        </w:rPr>
        <w:t>8</w:t>
      </w:r>
      <w:r w:rsidRPr="00EC10CF">
        <w:rPr>
          <w:b/>
        </w:rPr>
        <w:fldChar w:fldCharType="end"/>
      </w:r>
      <w:r w:rsidRPr="00EC10CF">
        <w:rPr>
          <w:b/>
        </w:rPr>
        <w:t>.</w:t>
      </w:r>
      <w:r>
        <w:t xml:space="preserve"> </w:t>
      </w:r>
      <w:r w:rsidR="00B76629" w:rsidRPr="00EA0F09">
        <w:t>Comparativa entre precios corrientes (PCR) y precios constantes (PCN2022) del presupuesto total ejercido</w:t>
      </w:r>
      <w:r w:rsidR="00B76629">
        <w:t xml:space="preserve"> en pesos mexicanos</w:t>
      </w:r>
    </w:p>
    <w:p w14:paraId="57D30877" w14:textId="77777777" w:rsidR="00313782" w:rsidRDefault="00313782" w:rsidP="004205BE">
      <w:pPr>
        <w:spacing w:line="240" w:lineRule="auto"/>
        <w:rPr>
          <w:shd w:val="clear" w:color="auto" w:fill="FFFFFF"/>
        </w:rPr>
      </w:pPr>
      <w:r>
        <w:rPr>
          <w:noProof/>
          <w:shd w:val="clear" w:color="auto" w:fill="FFFFFF"/>
          <w:lang w:eastAsia="es-MX"/>
        </w:rPr>
        <w:drawing>
          <wp:inline distT="0" distB="0" distL="0" distR="0" wp14:anchorId="5B4BCD19" wp14:editId="18DE3DDC">
            <wp:extent cx="4883077" cy="3276600"/>
            <wp:effectExtent l="0" t="0" r="0" b="0"/>
            <wp:docPr id="146729324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11122" cy="3295419"/>
                    </a:xfrm>
                    <a:prstGeom prst="rect">
                      <a:avLst/>
                    </a:prstGeom>
                    <a:noFill/>
                  </pic:spPr>
                </pic:pic>
              </a:graphicData>
            </a:graphic>
          </wp:inline>
        </w:drawing>
      </w:r>
    </w:p>
    <w:p w14:paraId="55F8956C" w14:textId="63FFF901" w:rsidR="00313782" w:rsidRDefault="004E27BF" w:rsidP="007E67F2">
      <w:pPr>
        <w:spacing w:after="0"/>
      </w:pPr>
      <w:r w:rsidRPr="001F6A26">
        <w:t xml:space="preserve">Fuente: </w:t>
      </w:r>
      <w:r w:rsidR="00B76629" w:rsidRPr="00EA0F09">
        <w:t>Elaboración propia a partir de datos de TGUJED, BIE e INEGI (2023)</w:t>
      </w:r>
      <w:r w:rsidR="00B76629">
        <w:t>.</w:t>
      </w:r>
    </w:p>
    <w:p w14:paraId="46354AD5" w14:textId="77777777" w:rsidR="007E67F2" w:rsidRPr="00E53EC0" w:rsidRDefault="007E67F2" w:rsidP="007E67F2">
      <w:pPr>
        <w:spacing w:after="0"/>
        <w:rPr>
          <w:shd w:val="clear" w:color="auto" w:fill="FFFFFF"/>
        </w:rPr>
      </w:pPr>
    </w:p>
    <w:p w14:paraId="73EC5A69" w14:textId="0584A413" w:rsidR="00313782" w:rsidRPr="004E27BF" w:rsidRDefault="00313782" w:rsidP="007E67F2">
      <w:pPr>
        <w:pStyle w:val="Ttulo2"/>
        <w:numPr>
          <w:ilvl w:val="0"/>
          <w:numId w:val="22"/>
        </w:numPr>
        <w:spacing w:after="0"/>
      </w:pPr>
      <w:r>
        <w:t>Ejercicios por Clasificador por Objeto del Gasto para la Administración Pública Federal (COG)</w:t>
      </w:r>
    </w:p>
    <w:p w14:paraId="4D555A7E" w14:textId="5924239D" w:rsidR="00313782" w:rsidRDefault="00313782" w:rsidP="007E67F2">
      <w:pPr>
        <w:spacing w:after="0"/>
      </w:pPr>
      <w:r>
        <w:t xml:space="preserve">Ahora bien, para realizar un análisis de calidad, </w:t>
      </w:r>
      <w:r w:rsidR="002007FE">
        <w:t>es</w:t>
      </w:r>
      <w:r>
        <w:t xml:space="preserve"> </w:t>
      </w:r>
      <w:r w:rsidR="00B76629">
        <w:t>necesario</w:t>
      </w:r>
      <w:r>
        <w:t xml:space="preserve"> validar el destino del gasto durante el periodo del estudio. Para ello, se utilizará el COG de la administración pública federal, el cual fue publicado en el Diario Oficial de la Federación (</w:t>
      </w:r>
      <w:r w:rsidRPr="00E53EC0">
        <w:t>DOF</w:t>
      </w:r>
      <w:r>
        <w:t>)</w:t>
      </w:r>
      <w:r w:rsidRPr="00E53EC0">
        <w:t xml:space="preserve"> el 28 de diciembre de 2010, </w:t>
      </w:r>
      <w:r w:rsidR="00B76629" w:rsidRPr="007D2E98">
        <w:t>y reformado en diversas fechas, incluyendo entre 2011 y 2018</w:t>
      </w:r>
      <w:r w:rsidRPr="00E53EC0">
        <w:t>.</w:t>
      </w:r>
      <w:r>
        <w:t xml:space="preserve"> Dicho COG es </w:t>
      </w:r>
      <w:r w:rsidRPr="00E53EC0">
        <w:t xml:space="preserve">el instrumento presupuestario </w:t>
      </w:r>
      <w:r w:rsidR="00B76629" w:rsidRPr="007D2E98">
        <w:t>de carácter genérico que conserva la estructura básica</w:t>
      </w:r>
      <w:r w:rsidR="00B76629" w:rsidRPr="00E53EC0">
        <w:t xml:space="preserve"> </w:t>
      </w:r>
      <w:r w:rsidRPr="00E53EC0">
        <w:t>(capítulo, concepto y partida genérica), permite registrar de manera ordenada, sistemática y homogénea</w:t>
      </w:r>
      <w:r w:rsidR="00B76629">
        <w:t>:</w:t>
      </w:r>
      <w:r w:rsidRPr="00E53EC0">
        <w:t xml:space="preserve"> servicios personales</w:t>
      </w:r>
      <w:r w:rsidR="00B76629">
        <w:t>,</w:t>
      </w:r>
      <w:r w:rsidRPr="00E53EC0">
        <w:t xml:space="preserve"> materiales y suministros</w:t>
      </w:r>
      <w:r w:rsidR="00B76629">
        <w:t>,</w:t>
      </w:r>
      <w:r w:rsidRPr="00E53EC0">
        <w:t xml:space="preserve"> servicios generales</w:t>
      </w:r>
      <w:r w:rsidR="00B76629">
        <w:t>,</w:t>
      </w:r>
      <w:r w:rsidRPr="00E53EC0">
        <w:t xml:space="preserve"> transferencias, subsidios y otras ayudas</w:t>
      </w:r>
      <w:r w:rsidR="00B76629">
        <w:t>,</w:t>
      </w:r>
      <w:r w:rsidRPr="00E53EC0">
        <w:t xml:space="preserve"> bienes muebles e inmuebles</w:t>
      </w:r>
      <w:r w:rsidR="00B76629">
        <w:t>,</w:t>
      </w:r>
      <w:r w:rsidRPr="00E53EC0">
        <w:t xml:space="preserve"> inversión pública</w:t>
      </w:r>
      <w:r w:rsidR="00B76629">
        <w:t>,</w:t>
      </w:r>
      <w:r w:rsidRPr="00E53EC0">
        <w:t xml:space="preserve"> inversiones financieras,</w:t>
      </w:r>
      <w:r>
        <w:t xml:space="preserve"> </w:t>
      </w:r>
      <w:r w:rsidRPr="00E53EC0">
        <w:t>entre otros</w:t>
      </w:r>
      <w:sdt>
        <w:sdtPr>
          <w:id w:val="-900141251"/>
          <w:citation/>
        </w:sdtPr>
        <w:sdtContent>
          <w:r>
            <w:fldChar w:fldCharType="begin"/>
          </w:r>
          <w:r>
            <w:instrText xml:space="preserve">CITATION SHC18 \l 3082 </w:instrText>
          </w:r>
          <w:r>
            <w:fldChar w:fldCharType="separate"/>
          </w:r>
          <w:r>
            <w:rPr>
              <w:noProof/>
            </w:rPr>
            <w:t xml:space="preserve"> (SHCP, 2018)</w:t>
          </w:r>
          <w:r>
            <w:fldChar w:fldCharType="end"/>
          </w:r>
        </w:sdtContent>
      </w:sdt>
      <w:r w:rsidRPr="00E53EC0">
        <w:t>.</w:t>
      </w:r>
    </w:p>
    <w:p w14:paraId="6A5DB411" w14:textId="77777777" w:rsidR="007E67F2" w:rsidRDefault="007E67F2" w:rsidP="007E67F2">
      <w:pPr>
        <w:spacing w:line="240" w:lineRule="auto"/>
        <w:ind w:firstLine="0"/>
      </w:pPr>
    </w:p>
    <w:p w14:paraId="0F4A7E8D" w14:textId="77777777" w:rsidR="00233072" w:rsidRDefault="00233072" w:rsidP="007E67F2">
      <w:pPr>
        <w:spacing w:line="240" w:lineRule="auto"/>
        <w:ind w:firstLine="0"/>
      </w:pPr>
    </w:p>
    <w:p w14:paraId="7D58A31C" w14:textId="77777777" w:rsidR="00233072" w:rsidRDefault="00233072" w:rsidP="007E67F2">
      <w:pPr>
        <w:spacing w:line="240" w:lineRule="auto"/>
        <w:ind w:firstLine="0"/>
      </w:pPr>
    </w:p>
    <w:p w14:paraId="777005B4" w14:textId="77777777" w:rsidR="00233072" w:rsidRDefault="00233072" w:rsidP="007E67F2">
      <w:pPr>
        <w:spacing w:line="240" w:lineRule="auto"/>
        <w:ind w:firstLine="0"/>
      </w:pPr>
    </w:p>
    <w:p w14:paraId="29FC35F8" w14:textId="37FEC90D" w:rsidR="003E7EDC" w:rsidRDefault="004E27BF" w:rsidP="007E67F2">
      <w:pPr>
        <w:spacing w:line="240" w:lineRule="auto"/>
        <w:ind w:firstLine="0"/>
        <w:jc w:val="center"/>
      </w:pPr>
      <w:r w:rsidRPr="007E67F2">
        <w:rPr>
          <w:b/>
          <w:bCs/>
        </w:rPr>
        <w:lastRenderedPageBreak/>
        <w:t xml:space="preserve">Figura </w:t>
      </w:r>
      <w:r w:rsidRPr="007E67F2">
        <w:rPr>
          <w:b/>
          <w:bCs/>
        </w:rPr>
        <w:fldChar w:fldCharType="begin"/>
      </w:r>
      <w:r w:rsidRPr="007E67F2">
        <w:rPr>
          <w:b/>
          <w:bCs/>
        </w:rPr>
        <w:instrText xml:space="preserve"> SEQ Figura \* ARABIC </w:instrText>
      </w:r>
      <w:r w:rsidRPr="007E67F2">
        <w:rPr>
          <w:b/>
          <w:bCs/>
        </w:rPr>
        <w:fldChar w:fldCharType="separate"/>
      </w:r>
      <w:r w:rsidR="00060C7E">
        <w:rPr>
          <w:b/>
          <w:bCs/>
          <w:noProof/>
        </w:rPr>
        <w:t>9</w:t>
      </w:r>
      <w:r w:rsidRPr="007E67F2">
        <w:rPr>
          <w:b/>
          <w:bCs/>
        </w:rPr>
        <w:fldChar w:fldCharType="end"/>
      </w:r>
      <w:r w:rsidRPr="007E67F2">
        <w:rPr>
          <w:b/>
          <w:bCs/>
        </w:rPr>
        <w:t>.</w:t>
      </w:r>
      <w:r>
        <w:t xml:space="preserve"> </w:t>
      </w:r>
      <w:r w:rsidRPr="004E27BF">
        <w:t>Presupuesto Ejercido por COG</w:t>
      </w:r>
      <w:r w:rsidR="003E7EDC">
        <w:t xml:space="preserve"> en pesos mexicanos</w:t>
      </w:r>
    </w:p>
    <w:p w14:paraId="28F6B963" w14:textId="7B6FAE92" w:rsidR="00313782" w:rsidRDefault="00B76629" w:rsidP="004205BE">
      <w:pPr>
        <w:spacing w:line="240" w:lineRule="auto"/>
        <w:ind w:firstLine="0"/>
        <w:jc w:val="left"/>
      </w:pPr>
      <w:r w:rsidRPr="00B76629">
        <w:rPr>
          <w:noProof/>
        </w:rPr>
        <w:drawing>
          <wp:inline distT="0" distB="0" distL="0" distR="0" wp14:anchorId="0E3B450F" wp14:editId="23CB5AE2">
            <wp:extent cx="5971540" cy="32670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1540" cy="3267075"/>
                    </a:xfrm>
                    <a:prstGeom prst="rect">
                      <a:avLst/>
                    </a:prstGeom>
                    <a:noFill/>
                    <a:ln>
                      <a:noFill/>
                    </a:ln>
                  </pic:spPr>
                </pic:pic>
              </a:graphicData>
            </a:graphic>
          </wp:inline>
        </w:drawing>
      </w:r>
    </w:p>
    <w:p w14:paraId="6760E5EE" w14:textId="47A6C5D3" w:rsidR="00313782" w:rsidRPr="00E53EC0" w:rsidRDefault="00CD3D8A" w:rsidP="007E67F2">
      <w:pPr>
        <w:spacing w:after="0"/>
        <w:ind w:firstLine="0"/>
        <w:jc w:val="center"/>
      </w:pPr>
      <w:r w:rsidRPr="007D2E98">
        <w:t>Fuente: Elaboración propia a partir de datos de TGUJED y TUJED (2023).</w:t>
      </w:r>
    </w:p>
    <w:p w14:paraId="0FD2CAFF" w14:textId="77777777" w:rsidR="00CD3D8A" w:rsidRDefault="00CD3D8A" w:rsidP="007E67F2">
      <w:pPr>
        <w:spacing w:after="0"/>
      </w:pPr>
      <w:r w:rsidRPr="007D2E98">
        <w:t>En la figura se marca en rojo la detección</w:t>
      </w:r>
      <w:r>
        <w:t xml:space="preserve"> </w:t>
      </w:r>
      <w:r w:rsidR="00313782">
        <w:t>de variaciones importantes en 2021, para lo cual se revisó cada uno de los renglones a nivel de -Partidas-, es decir</w:t>
      </w:r>
      <w:r>
        <w:t>,</w:t>
      </w:r>
      <w:r w:rsidR="00313782">
        <w:t xml:space="preserve"> se identificó de manera precisa la clasificación que se realizó del gasto </w:t>
      </w:r>
      <w:r w:rsidRPr="007D2E98">
        <w:t>hasta el nivel de especificación más detallado disponible en TUJED</w:t>
      </w:r>
      <w:r w:rsidR="00313782">
        <w:t>.</w:t>
      </w:r>
    </w:p>
    <w:p w14:paraId="3F6F3165" w14:textId="24C25E9F" w:rsidR="00313782" w:rsidRDefault="00313782" w:rsidP="007E67F2">
      <w:pPr>
        <w:spacing w:after="0"/>
      </w:pPr>
      <w:r>
        <w:t>Se enlistan los hallazgos:</w:t>
      </w:r>
    </w:p>
    <w:p w14:paraId="27C6BBD2" w14:textId="4A30FD0D" w:rsidR="00313782" w:rsidRDefault="00CD3D8A" w:rsidP="007E67F2">
      <w:pPr>
        <w:pStyle w:val="Prrafodelista"/>
        <w:numPr>
          <w:ilvl w:val="0"/>
          <w:numId w:val="40"/>
        </w:numPr>
        <w:spacing w:after="0" w:line="360" w:lineRule="auto"/>
      </w:pPr>
      <w:r w:rsidRPr="007D2E98">
        <w:t xml:space="preserve">Un incremento de $386,595,288.48 en el capítulo 4000, </w:t>
      </w:r>
      <w:r w:rsidR="00E44AF9" w:rsidRPr="007D2E98">
        <w:t xml:space="preserve">correspondiente a la partida 452 de </w:t>
      </w:r>
      <w:r w:rsidR="00E44AF9" w:rsidRPr="00CD3D8A">
        <w:t>jubilaciones</w:t>
      </w:r>
      <w:r w:rsidR="00E44AF9">
        <w:t>.</w:t>
      </w:r>
    </w:p>
    <w:p w14:paraId="0E202FC0" w14:textId="77859294" w:rsidR="00313782" w:rsidRPr="00CD3D8A" w:rsidRDefault="00313782" w:rsidP="007E67F2">
      <w:pPr>
        <w:pStyle w:val="Prrafodelista"/>
        <w:numPr>
          <w:ilvl w:val="0"/>
          <w:numId w:val="40"/>
        </w:numPr>
        <w:spacing w:after="0" w:line="360" w:lineRule="auto"/>
      </w:pPr>
      <w:r>
        <w:t xml:space="preserve">Incremento de </w:t>
      </w:r>
      <w:r w:rsidRPr="00BD73DF">
        <w:t>$574,646,843.20</w:t>
      </w:r>
      <w:r>
        <w:t xml:space="preserve"> en </w:t>
      </w:r>
      <w:r w:rsidR="00E44AF9">
        <w:t xml:space="preserve">el capítulo 1000, específicamente </w:t>
      </w:r>
      <w:r>
        <w:t xml:space="preserve">un aumento en la </w:t>
      </w:r>
      <w:r w:rsidR="00E44AF9" w:rsidRPr="00CD3D8A">
        <w:t xml:space="preserve">partida 159 otras prestaciones sociales y económicas </w:t>
      </w:r>
      <w:r w:rsidRPr="00CD3D8A">
        <w:t>por $504,029,797.18.</w:t>
      </w:r>
    </w:p>
    <w:p w14:paraId="6232237A" w14:textId="0CEBA0C7" w:rsidR="004E27BF" w:rsidRPr="004E27BF" w:rsidRDefault="00313782" w:rsidP="007E67F2">
      <w:pPr>
        <w:pStyle w:val="Prrafodelista"/>
        <w:numPr>
          <w:ilvl w:val="0"/>
          <w:numId w:val="40"/>
        </w:numPr>
        <w:spacing w:after="0" w:line="360" w:lineRule="auto"/>
      </w:pPr>
      <w:r>
        <w:t xml:space="preserve">Incremento </w:t>
      </w:r>
      <w:r w:rsidR="00E44AF9">
        <w:t xml:space="preserve">de </w:t>
      </w:r>
      <w:r w:rsidR="00E44AF9" w:rsidRPr="007D24ED">
        <w:t xml:space="preserve">$93,251,490.69 </w:t>
      </w:r>
      <w:r w:rsidR="00E44AF9">
        <w:t xml:space="preserve">en el capítulo 3000, que corresponde a servicios generales, </w:t>
      </w:r>
      <w:r w:rsidR="00E44AF9" w:rsidRPr="007D2E98">
        <w:t>destacando el aumento en la partida 395, correspondiente a penas, multas, accesorios y actualizaciones</w:t>
      </w:r>
      <w:r w:rsidR="00E44AF9" w:rsidRPr="00CD3D8A">
        <w:t xml:space="preserve"> que está marcada con $108,251,990.57, superior incluso a la diferencia entre periodos.</w:t>
      </w:r>
    </w:p>
    <w:p w14:paraId="0CBA9A35" w14:textId="692C0C4D" w:rsidR="00313782" w:rsidRDefault="00313782" w:rsidP="007E67F2">
      <w:pPr>
        <w:spacing w:after="0"/>
      </w:pPr>
      <w:r>
        <w:t xml:space="preserve">En </w:t>
      </w:r>
      <w:r w:rsidR="00E44AF9">
        <w:t xml:space="preserve">cuanto a los capítulos 2000, 3000, 5000 y 6000 </w:t>
      </w:r>
      <w:r w:rsidR="00E44AF9" w:rsidRPr="007D2E98">
        <w:t>correspondientes a materiales y suministros, servicios generales, bienes muebles, inmuebles e intangibles, e inversión pública</w:t>
      </w:r>
      <w:r w:rsidR="00E44AF9">
        <w:t xml:space="preserve">, </w:t>
      </w:r>
      <w:r w:rsidR="00E44AF9" w:rsidRPr="007D2E98">
        <w:t xml:space="preserve">muestran una clara tendencia a la disminución en </w:t>
      </w:r>
      <w:r w:rsidR="00CD3D8A" w:rsidRPr="007D2E98">
        <w:t>el periodo analizado</w:t>
      </w:r>
      <w:r>
        <w:t>, para su mejor perspectiva se presentan las siguientes figuras:</w:t>
      </w:r>
    </w:p>
    <w:p w14:paraId="5546A55B" w14:textId="77777777" w:rsidR="007E67F2" w:rsidRDefault="007E67F2" w:rsidP="007E67F2">
      <w:pPr>
        <w:spacing w:line="240" w:lineRule="auto"/>
        <w:ind w:firstLine="0"/>
      </w:pPr>
    </w:p>
    <w:p w14:paraId="593B10C8" w14:textId="5491F645" w:rsidR="00313782" w:rsidRDefault="004E27BF" w:rsidP="007E67F2">
      <w:pPr>
        <w:spacing w:after="0"/>
        <w:ind w:firstLine="0"/>
        <w:jc w:val="center"/>
      </w:pPr>
      <w:r w:rsidRPr="007E67F2">
        <w:rPr>
          <w:b/>
          <w:bCs/>
        </w:rPr>
        <w:lastRenderedPageBreak/>
        <w:t xml:space="preserve">Figura </w:t>
      </w:r>
      <w:r w:rsidRPr="007E67F2">
        <w:rPr>
          <w:b/>
          <w:bCs/>
        </w:rPr>
        <w:fldChar w:fldCharType="begin"/>
      </w:r>
      <w:r w:rsidRPr="007E67F2">
        <w:rPr>
          <w:b/>
          <w:bCs/>
        </w:rPr>
        <w:instrText xml:space="preserve"> SEQ Figura \* ARABIC </w:instrText>
      </w:r>
      <w:r w:rsidRPr="007E67F2">
        <w:rPr>
          <w:b/>
          <w:bCs/>
        </w:rPr>
        <w:fldChar w:fldCharType="separate"/>
      </w:r>
      <w:r w:rsidR="00060C7E">
        <w:rPr>
          <w:b/>
          <w:bCs/>
          <w:noProof/>
        </w:rPr>
        <w:t>10</w:t>
      </w:r>
      <w:r w:rsidRPr="007E67F2">
        <w:rPr>
          <w:b/>
          <w:bCs/>
        </w:rPr>
        <w:fldChar w:fldCharType="end"/>
      </w:r>
      <w:r w:rsidRPr="007E67F2">
        <w:rPr>
          <w:b/>
          <w:bCs/>
        </w:rPr>
        <w:t xml:space="preserve">. </w:t>
      </w:r>
      <w:r w:rsidR="00CD3D8A" w:rsidRPr="007D2E98">
        <w:t>Evolución de los capítulos 2000 y 3000 a precios corrientes (PCR)</w:t>
      </w:r>
      <w:r w:rsidR="00CD3D8A">
        <w:t xml:space="preserve"> </w:t>
      </w:r>
      <w:r w:rsidR="003E7EDC">
        <w:t>en pesos mexicanos</w:t>
      </w:r>
    </w:p>
    <w:p w14:paraId="49FFBDB2" w14:textId="77777777" w:rsidR="00313782" w:rsidRDefault="00313782" w:rsidP="007E67F2">
      <w:pPr>
        <w:spacing w:line="240" w:lineRule="auto"/>
        <w:ind w:firstLine="0"/>
        <w:jc w:val="center"/>
      </w:pPr>
      <w:r>
        <w:rPr>
          <w:noProof/>
          <w:lang w:eastAsia="es-MX"/>
        </w:rPr>
        <w:drawing>
          <wp:inline distT="0" distB="0" distL="0" distR="0" wp14:anchorId="211EADFD" wp14:editId="0DC8F5E3">
            <wp:extent cx="4991100" cy="5108517"/>
            <wp:effectExtent l="0" t="0" r="0" b="0"/>
            <wp:docPr id="9772580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44384" cy="5163054"/>
                    </a:xfrm>
                    <a:prstGeom prst="rect">
                      <a:avLst/>
                    </a:prstGeom>
                    <a:noFill/>
                  </pic:spPr>
                </pic:pic>
              </a:graphicData>
            </a:graphic>
          </wp:inline>
        </w:drawing>
      </w:r>
    </w:p>
    <w:p w14:paraId="401C0BE6" w14:textId="3D5B0EB8" w:rsidR="00313782" w:rsidRDefault="00CD3D8A" w:rsidP="007E67F2">
      <w:pPr>
        <w:spacing w:after="0"/>
        <w:ind w:firstLine="0"/>
        <w:jc w:val="center"/>
      </w:pPr>
      <w:r w:rsidRPr="007D2E98">
        <w:t>Fuente: Elaboración propia a partir de datos de TUJED (2023)</w:t>
      </w:r>
      <w:r>
        <w:t>.</w:t>
      </w:r>
    </w:p>
    <w:p w14:paraId="0F0159B0" w14:textId="5AEB9D93" w:rsidR="00313782" w:rsidRDefault="00313782" w:rsidP="007E67F2">
      <w:pPr>
        <w:spacing w:after="0"/>
      </w:pPr>
      <w:r w:rsidRPr="002007FE">
        <w:t xml:space="preserve">En la figura </w:t>
      </w:r>
      <w:r w:rsidR="00E44AF9" w:rsidRPr="002007FE">
        <w:t xml:space="preserve">10 </w:t>
      </w:r>
      <w:r w:rsidR="00E44AF9" w:rsidRPr="007D2E98">
        <w:t>se evidencia el pago de la partida penas, multas, accesorios y actualizaciones</w:t>
      </w:r>
      <w:r w:rsidR="00E44AF9">
        <w:t xml:space="preserve"> en el año 2021, </w:t>
      </w:r>
      <w:r w:rsidR="00E44AF9" w:rsidRPr="007D2E98">
        <w:t>cuya naturaleza exacta se desconoce debido a la falta de información adicional en el portal, aunque su tipo está definido por su catalogación</w:t>
      </w:r>
      <w:r>
        <w:t>.</w:t>
      </w:r>
    </w:p>
    <w:p w14:paraId="2A7F6691" w14:textId="77777777" w:rsidR="007E67F2" w:rsidRDefault="007E67F2" w:rsidP="007E67F2">
      <w:pPr>
        <w:spacing w:after="0"/>
      </w:pPr>
    </w:p>
    <w:p w14:paraId="1E3FBC2A" w14:textId="77777777" w:rsidR="007E67F2" w:rsidRDefault="007E67F2" w:rsidP="007E67F2">
      <w:pPr>
        <w:spacing w:after="0"/>
      </w:pPr>
    </w:p>
    <w:p w14:paraId="1B1EF398" w14:textId="77777777" w:rsidR="00233072" w:rsidRDefault="00233072" w:rsidP="007E67F2">
      <w:pPr>
        <w:spacing w:after="0"/>
      </w:pPr>
    </w:p>
    <w:p w14:paraId="2FC319D8" w14:textId="77777777" w:rsidR="00233072" w:rsidRDefault="00233072" w:rsidP="007E67F2">
      <w:pPr>
        <w:spacing w:after="0"/>
      </w:pPr>
    </w:p>
    <w:p w14:paraId="5CAE3897" w14:textId="77777777" w:rsidR="00233072" w:rsidRDefault="00233072" w:rsidP="007E67F2">
      <w:pPr>
        <w:spacing w:after="0"/>
      </w:pPr>
    </w:p>
    <w:p w14:paraId="6C36AF8F" w14:textId="77777777" w:rsidR="00233072" w:rsidRDefault="00233072" w:rsidP="007E67F2">
      <w:pPr>
        <w:spacing w:after="0"/>
      </w:pPr>
    </w:p>
    <w:p w14:paraId="7910F217" w14:textId="77777777" w:rsidR="00233072" w:rsidRDefault="00233072" w:rsidP="007E67F2">
      <w:pPr>
        <w:spacing w:after="0"/>
      </w:pPr>
    </w:p>
    <w:p w14:paraId="74AD879D" w14:textId="51D07FF0" w:rsidR="00313782" w:rsidRDefault="004E27BF" w:rsidP="007E67F2">
      <w:pPr>
        <w:spacing w:line="240" w:lineRule="auto"/>
        <w:ind w:firstLine="0"/>
        <w:jc w:val="center"/>
      </w:pPr>
      <w:r w:rsidRPr="007E67F2">
        <w:rPr>
          <w:b/>
          <w:bCs/>
        </w:rPr>
        <w:lastRenderedPageBreak/>
        <w:t xml:space="preserve">Figura </w:t>
      </w:r>
      <w:r w:rsidRPr="007E67F2">
        <w:rPr>
          <w:b/>
          <w:bCs/>
        </w:rPr>
        <w:fldChar w:fldCharType="begin"/>
      </w:r>
      <w:r w:rsidRPr="007E67F2">
        <w:rPr>
          <w:b/>
          <w:bCs/>
        </w:rPr>
        <w:instrText xml:space="preserve"> SEQ Figura \* ARABIC </w:instrText>
      </w:r>
      <w:r w:rsidRPr="007E67F2">
        <w:rPr>
          <w:b/>
          <w:bCs/>
        </w:rPr>
        <w:fldChar w:fldCharType="separate"/>
      </w:r>
      <w:r w:rsidR="00060C7E">
        <w:rPr>
          <w:b/>
          <w:bCs/>
          <w:noProof/>
        </w:rPr>
        <w:t>11</w:t>
      </w:r>
      <w:r w:rsidRPr="007E67F2">
        <w:rPr>
          <w:b/>
          <w:bCs/>
        </w:rPr>
        <w:fldChar w:fldCharType="end"/>
      </w:r>
      <w:r w:rsidRPr="00EC10CF">
        <w:t>.</w:t>
      </w:r>
      <w:r>
        <w:t xml:space="preserve"> </w:t>
      </w:r>
      <w:r w:rsidRPr="00D51F1D">
        <w:t xml:space="preserve">Capítulos </w:t>
      </w:r>
      <w:r>
        <w:t>5000</w:t>
      </w:r>
      <w:r w:rsidRPr="00D51F1D">
        <w:t xml:space="preserve"> y </w:t>
      </w:r>
      <w:r>
        <w:t>6000</w:t>
      </w:r>
      <w:r w:rsidRPr="00D51F1D">
        <w:t xml:space="preserve"> a PCR</w:t>
      </w:r>
      <w:r w:rsidR="003E7EDC">
        <w:t xml:space="preserve"> en pesos mexicanos</w:t>
      </w:r>
    </w:p>
    <w:p w14:paraId="40388EB7" w14:textId="77777777" w:rsidR="00313782" w:rsidRDefault="00313782" w:rsidP="007E67F2">
      <w:pPr>
        <w:spacing w:line="240" w:lineRule="auto"/>
        <w:ind w:firstLine="0"/>
        <w:jc w:val="center"/>
      </w:pPr>
      <w:r>
        <w:rPr>
          <w:noProof/>
          <w:lang w:eastAsia="es-MX"/>
        </w:rPr>
        <w:drawing>
          <wp:inline distT="0" distB="0" distL="0" distR="0" wp14:anchorId="3A4AE940" wp14:editId="7B59DE4A">
            <wp:extent cx="3954261" cy="3343275"/>
            <wp:effectExtent l="0" t="0" r="8255" b="0"/>
            <wp:docPr id="12769515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99639" cy="3381642"/>
                    </a:xfrm>
                    <a:prstGeom prst="rect">
                      <a:avLst/>
                    </a:prstGeom>
                    <a:noFill/>
                  </pic:spPr>
                </pic:pic>
              </a:graphicData>
            </a:graphic>
          </wp:inline>
        </w:drawing>
      </w:r>
    </w:p>
    <w:p w14:paraId="54C7E5E9" w14:textId="57332553" w:rsidR="00313782" w:rsidRPr="002007FE" w:rsidRDefault="004E27BF" w:rsidP="007E67F2">
      <w:pPr>
        <w:spacing w:after="0"/>
        <w:ind w:firstLine="0"/>
        <w:jc w:val="center"/>
      </w:pPr>
      <w:r w:rsidRPr="002007FE">
        <w:t xml:space="preserve">Fuente: </w:t>
      </w:r>
      <w:r w:rsidR="00396E56" w:rsidRPr="002007FE">
        <w:t>Elaboración propia con datos de TUJED (2023).</w:t>
      </w:r>
    </w:p>
    <w:p w14:paraId="12CC0544" w14:textId="197AC1A5" w:rsidR="00313782" w:rsidRDefault="00313782" w:rsidP="007E67F2">
      <w:pPr>
        <w:spacing w:after="0"/>
      </w:pPr>
      <w:r w:rsidRPr="002007FE">
        <w:t>En esta figura</w:t>
      </w:r>
      <w:r w:rsidR="00396E56" w:rsidRPr="002007FE">
        <w:t xml:space="preserve"> </w:t>
      </w:r>
      <w:r w:rsidR="002007FE" w:rsidRPr="002007FE">
        <w:t>11</w:t>
      </w:r>
      <w:r w:rsidR="00396E56" w:rsidRPr="002007FE">
        <w:t>,</w:t>
      </w:r>
      <w:r w:rsidRPr="002007FE">
        <w:t xml:space="preserve"> se puede apreciar</w:t>
      </w:r>
      <w:r>
        <w:t xml:space="preserve"> </w:t>
      </w:r>
      <w:r w:rsidR="00430690">
        <w:t>que,</w:t>
      </w:r>
      <w:r>
        <w:t xml:space="preserve"> </w:t>
      </w:r>
      <w:r w:rsidR="00CD3D8A" w:rsidRPr="001B460A">
        <w:t>aunque las cantidades se expresan en PCR, es decir, no consideran</w:t>
      </w:r>
      <w:r>
        <w:t xml:space="preserve"> la inflación para su comparabilidad, se hace evidente la tendencia a la disminución acelerada en erogaciones de esta clasificación</w:t>
      </w:r>
      <w:r w:rsidR="00430690">
        <w:t>.</w:t>
      </w:r>
      <w:r>
        <w:t xml:space="preserve"> </w:t>
      </w:r>
      <w:r w:rsidR="00430690">
        <w:t>D</w:t>
      </w:r>
      <w:r>
        <w:t xml:space="preserve">e diciembre de 2017 a diciembre de 2022 existe una inflación del 28.7%, </w:t>
      </w:r>
      <w:r w:rsidR="00CD3D8A" w:rsidRPr="001B460A">
        <w:t>lo que, por ejemplo, en 2017 correspondería a un gasto</w:t>
      </w:r>
      <w:r>
        <w:t xml:space="preserve"> de</w:t>
      </w:r>
      <w:r w:rsidR="007B040A">
        <w:t xml:space="preserve"> </w:t>
      </w:r>
      <w:r w:rsidRPr="002707EC">
        <w:t>$43,881,325.43</w:t>
      </w:r>
      <w:r>
        <w:t xml:space="preserve"> y </w:t>
      </w:r>
      <w:r w:rsidRPr="002707EC">
        <w:t>$98,230,122.29</w:t>
      </w:r>
      <w:r>
        <w:t xml:space="preserve"> PCN2022 respectivamente, en comparación </w:t>
      </w:r>
      <w:r w:rsidR="00CD3D8A">
        <w:t>con</w:t>
      </w:r>
      <w:r>
        <w:t xml:space="preserve"> los </w:t>
      </w:r>
      <w:r w:rsidRPr="002707EC">
        <w:t xml:space="preserve">$5,992,682.59 </w:t>
      </w:r>
      <w:r>
        <w:t>y</w:t>
      </w:r>
      <w:r w:rsidRPr="002707EC">
        <w:t xml:space="preserve"> $7,395,395.93</w:t>
      </w:r>
      <w:r>
        <w:t xml:space="preserve"> respetivamente del año 2022. </w:t>
      </w:r>
    </w:p>
    <w:p w14:paraId="37F2B328" w14:textId="6B624562" w:rsidR="00313782" w:rsidRDefault="00313782" w:rsidP="007E67F2">
      <w:pPr>
        <w:spacing w:after="0"/>
      </w:pPr>
      <w:r>
        <w:t xml:space="preserve">De lo anterior </w:t>
      </w:r>
      <w:r w:rsidR="00430690">
        <w:t>se hace relevante</w:t>
      </w:r>
      <w:r>
        <w:t xml:space="preserve"> los siguientes datos:</w:t>
      </w:r>
    </w:p>
    <w:p w14:paraId="74CFDADF" w14:textId="314664FF" w:rsidR="00313782" w:rsidRDefault="0060227E" w:rsidP="007E67F2">
      <w:pPr>
        <w:pStyle w:val="Prrafodelista"/>
        <w:numPr>
          <w:ilvl w:val="0"/>
          <w:numId w:val="41"/>
        </w:numPr>
        <w:spacing w:after="0" w:line="360" w:lineRule="auto"/>
      </w:pPr>
      <w:r>
        <w:t>L</w:t>
      </w:r>
      <w:r w:rsidRPr="001B460A">
        <w:t>as erogaciones en bienes muebles, inmuebles e intangibles en 2022 representan únicamente</w:t>
      </w:r>
      <w:r>
        <w:t xml:space="preserve"> </w:t>
      </w:r>
      <w:r w:rsidR="00313782">
        <w:t>el 13.66% del año 2017.</w:t>
      </w:r>
    </w:p>
    <w:p w14:paraId="650C98F1" w14:textId="77777777" w:rsidR="00313782" w:rsidRDefault="00313782" w:rsidP="007E67F2">
      <w:pPr>
        <w:pStyle w:val="Prrafodelista"/>
        <w:numPr>
          <w:ilvl w:val="0"/>
          <w:numId w:val="41"/>
        </w:numPr>
        <w:spacing w:after="0" w:line="360" w:lineRule="auto"/>
      </w:pPr>
      <w:r>
        <w:t>Mientras que el de inversión pública solo el 7.53%.</w:t>
      </w:r>
    </w:p>
    <w:p w14:paraId="2F54402D" w14:textId="6CA69626" w:rsidR="00313782" w:rsidRDefault="00313782" w:rsidP="007E67F2">
      <w:pPr>
        <w:pStyle w:val="Prrafodelista"/>
        <w:numPr>
          <w:ilvl w:val="0"/>
          <w:numId w:val="41"/>
        </w:numPr>
        <w:spacing w:after="0" w:line="360" w:lineRule="auto"/>
      </w:pPr>
      <w:r>
        <w:t xml:space="preserve">La partida 541 que </w:t>
      </w:r>
      <w:r w:rsidR="00E44AF9">
        <w:t xml:space="preserve">corresponde a </w:t>
      </w:r>
      <w:r w:rsidR="00E44AF9" w:rsidRPr="00912B31">
        <w:t>vehículos y equipo terrestre</w:t>
      </w:r>
      <w:r w:rsidR="00E44AF9">
        <w:t xml:space="preserve"> no registra erogaciones desde el año 2019 por </w:t>
      </w:r>
      <w:r w:rsidR="00E44AF9" w:rsidRPr="00912B31">
        <w:t>$1,520,000.00</w:t>
      </w:r>
      <w:r w:rsidR="00E44AF9">
        <w:t>.</w:t>
      </w:r>
    </w:p>
    <w:p w14:paraId="4E2EC408" w14:textId="5F878C54" w:rsidR="00313782" w:rsidRDefault="00313782" w:rsidP="007E67F2">
      <w:pPr>
        <w:pStyle w:val="Prrafodelista"/>
        <w:numPr>
          <w:ilvl w:val="0"/>
          <w:numId w:val="41"/>
        </w:numPr>
        <w:spacing w:after="0" w:line="360" w:lineRule="auto"/>
      </w:pPr>
      <w:r>
        <w:t xml:space="preserve">En 2017 se erogó </w:t>
      </w:r>
      <w:r w:rsidRPr="002874DE">
        <w:t>$13,143,790.49</w:t>
      </w:r>
      <w:r>
        <w:t xml:space="preserve"> en la partida </w:t>
      </w:r>
      <w:r w:rsidRPr="002874DE">
        <w:t>531</w:t>
      </w:r>
      <w:r>
        <w:t xml:space="preserve"> </w:t>
      </w:r>
      <w:r w:rsidR="00E44AF9">
        <w:t xml:space="preserve">que corresponde </w:t>
      </w:r>
      <w:r w:rsidR="00E44AF9" w:rsidRPr="002874DE">
        <w:t>equipo médico y de laboratorio</w:t>
      </w:r>
      <w:r w:rsidR="00E44AF9">
        <w:t xml:space="preserve">, </w:t>
      </w:r>
      <w:r w:rsidR="00E44AF9" w:rsidRPr="001B460A">
        <w:t>mientras que en 2021 ascendió únicame</w:t>
      </w:r>
      <w:r w:rsidR="002901D8" w:rsidRPr="001B460A">
        <w:t xml:space="preserve">nte </w:t>
      </w:r>
      <w:r>
        <w:t xml:space="preserve">a </w:t>
      </w:r>
      <w:r w:rsidRPr="002874DE">
        <w:t>$191,000.77</w:t>
      </w:r>
      <w:r>
        <w:t xml:space="preserve"> y </w:t>
      </w:r>
      <w:r w:rsidRPr="002874DE">
        <w:t>$2,108,421.47</w:t>
      </w:r>
      <w:r>
        <w:t xml:space="preserve"> en 2022.</w:t>
      </w:r>
    </w:p>
    <w:p w14:paraId="73233DE5" w14:textId="5B7CB724" w:rsidR="00313782" w:rsidRDefault="00313782" w:rsidP="007E67F2">
      <w:pPr>
        <w:pStyle w:val="Prrafodelista"/>
        <w:numPr>
          <w:ilvl w:val="0"/>
          <w:numId w:val="41"/>
        </w:numPr>
        <w:spacing w:after="0" w:line="360" w:lineRule="auto"/>
      </w:pPr>
      <w:r>
        <w:t xml:space="preserve">En la </w:t>
      </w:r>
      <w:r w:rsidR="00E44AF9">
        <w:t xml:space="preserve">partida 515 de </w:t>
      </w:r>
      <w:r w:rsidR="00E44AF9" w:rsidRPr="002874DE">
        <w:t>equipo de cómputo y de tecnologías de la información</w:t>
      </w:r>
      <w:r w:rsidR="00E44AF9">
        <w:t xml:space="preserve"> se erogó </w:t>
      </w:r>
      <w:r w:rsidR="00E44AF9" w:rsidRPr="002874DE">
        <w:t>$12,738,928.15</w:t>
      </w:r>
      <w:r w:rsidR="00E44AF9">
        <w:t xml:space="preserve"> en 2017, mientras que en </w:t>
      </w:r>
      <w:r>
        <w:t xml:space="preserve">2022 solo se alcanzó </w:t>
      </w:r>
      <w:r w:rsidRPr="002874DE">
        <w:t>$2,108,421.47</w:t>
      </w:r>
      <w:r>
        <w:t>.</w:t>
      </w:r>
    </w:p>
    <w:p w14:paraId="6E5CADFE" w14:textId="511C46FE" w:rsidR="00313782" w:rsidRDefault="00313782" w:rsidP="007E67F2">
      <w:pPr>
        <w:pStyle w:val="Prrafodelista"/>
        <w:numPr>
          <w:ilvl w:val="0"/>
          <w:numId w:val="41"/>
        </w:numPr>
        <w:spacing w:after="0" w:line="360" w:lineRule="auto"/>
      </w:pPr>
      <w:r>
        <w:lastRenderedPageBreak/>
        <w:t xml:space="preserve">Para </w:t>
      </w:r>
      <w:r w:rsidR="00E44AF9">
        <w:t xml:space="preserve">el capítulo 6000 solo se ha erogado en la partida 622 que corresponde a </w:t>
      </w:r>
      <w:r w:rsidR="00E44AF9" w:rsidRPr="00AF5CC3">
        <w:t>edificación no habitacional</w:t>
      </w:r>
      <w:r w:rsidR="00E44AF9">
        <w:t xml:space="preserve"> con la numeraría </w:t>
      </w:r>
      <w:r>
        <w:t>antes descrita en el inciso b).</w:t>
      </w:r>
    </w:p>
    <w:p w14:paraId="0907B012" w14:textId="77777777" w:rsidR="007E67F2" w:rsidRDefault="007E67F2" w:rsidP="007E67F2">
      <w:pPr>
        <w:spacing w:after="0"/>
      </w:pPr>
    </w:p>
    <w:p w14:paraId="32A90BC3" w14:textId="79DFDF36" w:rsidR="00313782" w:rsidRPr="00396E56" w:rsidRDefault="00313782" w:rsidP="007E67F2">
      <w:pPr>
        <w:pStyle w:val="Ttulo2"/>
        <w:numPr>
          <w:ilvl w:val="0"/>
          <w:numId w:val="22"/>
        </w:numPr>
        <w:spacing w:after="0"/>
      </w:pPr>
      <w:r>
        <w:t>Capítulo 1000 de Servicios Personales</w:t>
      </w:r>
    </w:p>
    <w:p w14:paraId="1A34FB34" w14:textId="3A91759B" w:rsidR="00313782" w:rsidRDefault="00313782" w:rsidP="007E67F2">
      <w:pPr>
        <w:spacing w:after="0"/>
      </w:pPr>
      <w:r>
        <w:t xml:space="preserve">Un aspecto sensible en el contexto universitario es el gasto </w:t>
      </w:r>
      <w:r w:rsidR="00E44AF9">
        <w:t xml:space="preserve">del capítulo 1000 de servicios personales, en el cual se registran los sueldos y salarios de los académicos, administrativos y personal de confianza, </w:t>
      </w:r>
      <w:r w:rsidR="00E44AF9" w:rsidRPr="001B460A">
        <w:t>sin</w:t>
      </w:r>
      <w:r w:rsidR="002901D8" w:rsidRPr="001B460A">
        <w:t xml:space="preserve"> embargo, la información proporcionada por TSUJED se limita a porcentajes</w:t>
      </w:r>
      <w:r>
        <w:t xml:space="preserve"> y se desconoce en el caso de académicos si este contempla la</w:t>
      </w:r>
      <w:r w:rsidR="00E44AF9">
        <w:t xml:space="preserve"> prestación de “</w:t>
      </w:r>
      <w:r>
        <w:t>jubilaciones dinámicas</w:t>
      </w:r>
      <w:r w:rsidR="00E44AF9">
        <w:t>”</w:t>
      </w:r>
      <w:r>
        <w:t xml:space="preserve"> del personal </w:t>
      </w:r>
      <w:r w:rsidR="00E44AF9">
        <w:t>jubilado</w:t>
      </w:r>
      <w:r>
        <w:t xml:space="preserve">, </w:t>
      </w:r>
      <w:r w:rsidR="002901D8" w:rsidRPr="001B460A">
        <w:t>por lo que los datos presentados podrían carecer de precisión suficiente para determinar proporciones claras</w:t>
      </w:r>
      <w:r>
        <w:t xml:space="preserve"> bajo estas salvedades. Aun así, se presenta la información.</w:t>
      </w:r>
    </w:p>
    <w:p w14:paraId="23AB68F7" w14:textId="77777777" w:rsidR="007E67F2" w:rsidRDefault="007E67F2" w:rsidP="007E67F2">
      <w:pPr>
        <w:spacing w:after="0"/>
      </w:pPr>
    </w:p>
    <w:p w14:paraId="73DACD4A" w14:textId="5AB0DA93" w:rsidR="00313782" w:rsidRDefault="00396E56" w:rsidP="004205BE">
      <w:pPr>
        <w:spacing w:line="240" w:lineRule="auto"/>
      </w:pPr>
      <w:r w:rsidRPr="00EC10CF">
        <w:rPr>
          <w:b/>
        </w:rPr>
        <w:t xml:space="preserve">Figura </w:t>
      </w:r>
      <w:r w:rsidRPr="00EC10CF">
        <w:rPr>
          <w:b/>
        </w:rPr>
        <w:fldChar w:fldCharType="begin"/>
      </w:r>
      <w:r w:rsidRPr="00EC10CF">
        <w:rPr>
          <w:b/>
        </w:rPr>
        <w:instrText xml:space="preserve"> SEQ Figura \* ARABIC </w:instrText>
      </w:r>
      <w:r w:rsidRPr="00EC10CF">
        <w:rPr>
          <w:b/>
        </w:rPr>
        <w:fldChar w:fldCharType="separate"/>
      </w:r>
      <w:r w:rsidR="00060C7E">
        <w:rPr>
          <w:b/>
          <w:noProof/>
        </w:rPr>
        <w:t>12</w:t>
      </w:r>
      <w:r w:rsidRPr="00EC10CF">
        <w:rPr>
          <w:b/>
        </w:rPr>
        <w:fldChar w:fldCharType="end"/>
      </w:r>
      <w:r w:rsidRPr="00EC10CF">
        <w:rPr>
          <w:b/>
        </w:rPr>
        <w:t>.</w:t>
      </w:r>
      <w:r>
        <w:t xml:space="preserve"> Proporción en la </w:t>
      </w:r>
      <w:r w:rsidR="00E44AF9">
        <w:t xml:space="preserve">erogación del capítulo 1000 por </w:t>
      </w:r>
      <w:r>
        <w:t>tipo de nómina (en PCR)</w:t>
      </w:r>
      <w:r w:rsidR="00313782">
        <w:t xml:space="preserve"> </w:t>
      </w:r>
    </w:p>
    <w:p w14:paraId="2C02873F" w14:textId="77777777" w:rsidR="00313782" w:rsidRDefault="00313782" w:rsidP="004205BE">
      <w:pPr>
        <w:spacing w:line="240" w:lineRule="auto"/>
        <w:ind w:firstLine="0"/>
        <w:jc w:val="center"/>
      </w:pPr>
      <w:r>
        <w:rPr>
          <w:noProof/>
          <w:lang w:eastAsia="es-MX"/>
        </w:rPr>
        <w:drawing>
          <wp:inline distT="0" distB="0" distL="0" distR="0" wp14:anchorId="2FC67E15" wp14:editId="7ED04CFC">
            <wp:extent cx="4880490" cy="2933700"/>
            <wp:effectExtent l="0" t="0" r="0" b="0"/>
            <wp:docPr id="147219812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96882" cy="2943553"/>
                    </a:xfrm>
                    <a:prstGeom prst="rect">
                      <a:avLst/>
                    </a:prstGeom>
                    <a:noFill/>
                  </pic:spPr>
                </pic:pic>
              </a:graphicData>
            </a:graphic>
          </wp:inline>
        </w:drawing>
      </w:r>
    </w:p>
    <w:p w14:paraId="41F6D84A" w14:textId="3C4EC211" w:rsidR="006A1715" w:rsidRDefault="00396E56" w:rsidP="007E67F2">
      <w:pPr>
        <w:ind w:firstLine="0"/>
        <w:jc w:val="center"/>
      </w:pPr>
      <w:r w:rsidRPr="001F6A26">
        <w:t xml:space="preserve">Fuente: </w:t>
      </w:r>
      <w:r>
        <w:t xml:space="preserve">Elaboración </w:t>
      </w:r>
      <w:r w:rsidR="00E44AF9">
        <w:t xml:space="preserve">propia con datos </w:t>
      </w:r>
      <w:r>
        <w:t>de TGUJED y TUJED (2023).</w:t>
      </w:r>
    </w:p>
    <w:p w14:paraId="76220B07" w14:textId="77777777" w:rsidR="007E67F2" w:rsidRDefault="007E67F2" w:rsidP="001F1EC4"/>
    <w:p w14:paraId="7C2B77DE" w14:textId="77777777" w:rsidR="00233072" w:rsidRDefault="00233072" w:rsidP="001F1EC4"/>
    <w:p w14:paraId="36F5C12F" w14:textId="77777777" w:rsidR="00233072" w:rsidRDefault="00233072" w:rsidP="001F1EC4"/>
    <w:p w14:paraId="76C80CD0" w14:textId="77777777" w:rsidR="00233072" w:rsidRPr="00DD4183" w:rsidRDefault="00233072" w:rsidP="001F1EC4"/>
    <w:p w14:paraId="6606ADFE" w14:textId="2786CC57" w:rsidR="00313782" w:rsidRDefault="00396E56" w:rsidP="007E67F2">
      <w:pPr>
        <w:ind w:firstLine="0"/>
        <w:jc w:val="center"/>
      </w:pPr>
      <w:r w:rsidRPr="00EC10CF">
        <w:rPr>
          <w:b/>
        </w:rPr>
        <w:lastRenderedPageBreak/>
        <w:t xml:space="preserve">Figura </w:t>
      </w:r>
      <w:r w:rsidRPr="00EC10CF">
        <w:rPr>
          <w:b/>
        </w:rPr>
        <w:fldChar w:fldCharType="begin"/>
      </w:r>
      <w:r w:rsidRPr="00EC10CF">
        <w:rPr>
          <w:b/>
        </w:rPr>
        <w:instrText xml:space="preserve"> SEQ Figura \* ARABIC </w:instrText>
      </w:r>
      <w:r w:rsidRPr="00EC10CF">
        <w:rPr>
          <w:b/>
        </w:rPr>
        <w:fldChar w:fldCharType="separate"/>
      </w:r>
      <w:r w:rsidR="00060C7E">
        <w:rPr>
          <w:b/>
          <w:noProof/>
        </w:rPr>
        <w:t>13</w:t>
      </w:r>
      <w:r w:rsidRPr="00EC10CF">
        <w:rPr>
          <w:b/>
        </w:rPr>
        <w:fldChar w:fldCharType="end"/>
      </w:r>
      <w:r w:rsidRPr="00EC10CF">
        <w:rPr>
          <w:b/>
        </w:rPr>
        <w:t>.</w:t>
      </w:r>
      <w:r>
        <w:t xml:space="preserve"> Nivel de</w:t>
      </w:r>
      <w:r w:rsidRPr="00B736C7">
        <w:t xml:space="preserve"> </w:t>
      </w:r>
      <w:r w:rsidR="00E44AF9" w:rsidRPr="00B736C7">
        <w:t xml:space="preserve">erogación del capítulo 1000 por tipo </w:t>
      </w:r>
      <w:r w:rsidRPr="00B736C7">
        <w:t>de nómina (en PCR)</w:t>
      </w:r>
      <w:r w:rsidR="003E7EDC">
        <w:t xml:space="preserve"> en pesos mexicanos</w:t>
      </w:r>
    </w:p>
    <w:p w14:paraId="294DD552" w14:textId="77777777" w:rsidR="00313782" w:rsidRDefault="00313782" w:rsidP="004205BE">
      <w:pPr>
        <w:spacing w:line="240" w:lineRule="auto"/>
        <w:ind w:firstLine="0"/>
        <w:jc w:val="center"/>
      </w:pPr>
      <w:r w:rsidRPr="00622BF1">
        <w:rPr>
          <w:noProof/>
          <w:lang w:eastAsia="es-MX"/>
        </w:rPr>
        <w:drawing>
          <wp:inline distT="0" distB="0" distL="0" distR="0" wp14:anchorId="5F512225" wp14:editId="3DB08275">
            <wp:extent cx="3451819" cy="3552269"/>
            <wp:effectExtent l="0" t="0" r="0" b="0"/>
            <wp:docPr id="740701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84804" cy="3586214"/>
                    </a:xfrm>
                    <a:prstGeom prst="rect">
                      <a:avLst/>
                    </a:prstGeom>
                    <a:noFill/>
                    <a:ln>
                      <a:noFill/>
                    </a:ln>
                  </pic:spPr>
                </pic:pic>
              </a:graphicData>
            </a:graphic>
          </wp:inline>
        </w:drawing>
      </w:r>
    </w:p>
    <w:p w14:paraId="7D68AB12" w14:textId="130E05C1" w:rsidR="00313782" w:rsidRDefault="00396E56" w:rsidP="007E67F2">
      <w:pPr>
        <w:spacing w:after="0" w:line="240" w:lineRule="auto"/>
        <w:ind w:firstLine="0"/>
        <w:jc w:val="center"/>
      </w:pPr>
      <w:r w:rsidRPr="001F6A26">
        <w:t xml:space="preserve">Fuente: </w:t>
      </w:r>
      <w:r>
        <w:t>TGUJED y TUJED (2023).</w:t>
      </w:r>
    </w:p>
    <w:p w14:paraId="3D5821CD" w14:textId="42F9D38F" w:rsidR="004205BE" w:rsidRDefault="004205BE" w:rsidP="007E67F2">
      <w:pPr>
        <w:spacing w:after="0"/>
      </w:pPr>
      <w:r>
        <w:t>Se realiza</w:t>
      </w:r>
      <w:r w:rsidR="00313782">
        <w:t xml:space="preserve"> un comparativo en un análisis más </w:t>
      </w:r>
      <w:r w:rsidR="00E44AF9">
        <w:t>exhaustivo del capítulo 1000 por partida, y que se presenta en la figura 14,</w:t>
      </w:r>
      <w:r>
        <w:t xml:space="preserve"> lo que reveló algunas inconsistencias en coherencia de la información, pues se analizó la numérica relativa a la actual administración central de acuerdo al propio portal de transparencia en la sección del artículo 65 fracción </w:t>
      </w:r>
      <w:proofErr w:type="spellStart"/>
      <w:r>
        <w:t>xxxii</w:t>
      </w:r>
      <w:proofErr w:type="spellEnd"/>
      <w:r>
        <w:t xml:space="preserve"> </w:t>
      </w:r>
      <w:r w:rsidRPr="00B369F4">
        <w:t xml:space="preserve">a. </w:t>
      </w:r>
      <w:r>
        <w:t>G</w:t>
      </w:r>
      <w:r w:rsidRPr="00B369F4">
        <w:t>asto por capítulo, concepto y partida</w:t>
      </w:r>
      <w:r>
        <w:t xml:space="preserve"> para el análisis por partida resultó lo siguiente: </w:t>
      </w:r>
    </w:p>
    <w:p w14:paraId="79159B86" w14:textId="77777777" w:rsidR="004205BE" w:rsidRDefault="004205BE" w:rsidP="007E67F2">
      <w:pPr>
        <w:pStyle w:val="Prrafodelista"/>
        <w:numPr>
          <w:ilvl w:val="0"/>
          <w:numId w:val="25"/>
        </w:numPr>
        <w:spacing w:after="0" w:line="360" w:lineRule="auto"/>
      </w:pPr>
      <w:r w:rsidRPr="00D240CC">
        <w:t>Se consideran relevantes los cambios que superan el nivel de inflación</w:t>
      </w:r>
      <w:r>
        <w:t xml:space="preserve">, </w:t>
      </w:r>
      <w:r w:rsidRPr="001B460A">
        <w:t>calculada en 22.77% para el periodo de diciembre de 2018 a diciembre de 2022</w:t>
      </w:r>
      <w:r>
        <w:t>.</w:t>
      </w:r>
    </w:p>
    <w:p w14:paraId="4CFC4CA7" w14:textId="77777777" w:rsidR="004205BE" w:rsidRDefault="004205BE" w:rsidP="007E67F2">
      <w:pPr>
        <w:pStyle w:val="Prrafodelista"/>
        <w:numPr>
          <w:ilvl w:val="0"/>
          <w:numId w:val="25"/>
        </w:numPr>
        <w:spacing w:after="0" w:line="360" w:lineRule="auto"/>
      </w:pPr>
      <w:r w:rsidRPr="001B460A">
        <w:t>En el concepto del COG identificado como</w:t>
      </w:r>
      <w:r>
        <w:t xml:space="preserve"> r</w:t>
      </w:r>
      <w:r w:rsidRPr="00B369F4">
        <w:t>emuneraciones al personal de carácter transitorio</w:t>
      </w:r>
      <w:r>
        <w:t xml:space="preserve"> se encontró un aumento del </w:t>
      </w:r>
      <w:r w:rsidRPr="00B369F4">
        <w:t>47.012%</w:t>
      </w:r>
      <w:r>
        <w:t>.</w:t>
      </w:r>
    </w:p>
    <w:p w14:paraId="06158EF1" w14:textId="77777777" w:rsidR="004205BE" w:rsidRDefault="004205BE" w:rsidP="007E67F2">
      <w:pPr>
        <w:pStyle w:val="Prrafodelista"/>
        <w:numPr>
          <w:ilvl w:val="0"/>
          <w:numId w:val="25"/>
        </w:numPr>
        <w:spacing w:after="0" w:line="360" w:lineRule="auto"/>
      </w:pPr>
      <w:r>
        <w:t>En el de o</w:t>
      </w:r>
      <w:r w:rsidRPr="00FE5E6D">
        <w:t>tras prestaciones sociales y económicas</w:t>
      </w:r>
      <w:r>
        <w:t xml:space="preserve"> un aumento del </w:t>
      </w:r>
      <w:r w:rsidRPr="00FE5E6D">
        <w:t>171.455%</w:t>
      </w:r>
      <w:r>
        <w:t>.</w:t>
      </w:r>
    </w:p>
    <w:p w14:paraId="04197917" w14:textId="77777777" w:rsidR="004205BE" w:rsidRDefault="004205BE" w:rsidP="007E67F2">
      <w:pPr>
        <w:pStyle w:val="Prrafodelista"/>
        <w:numPr>
          <w:ilvl w:val="0"/>
          <w:numId w:val="25"/>
        </w:numPr>
        <w:spacing w:after="0" w:line="360" w:lineRule="auto"/>
      </w:pPr>
      <w:r>
        <w:t xml:space="preserve">La partida de </w:t>
      </w:r>
      <w:r w:rsidRPr="00FE5E6D">
        <w:t>retribuciones por servicios de carácter social</w:t>
      </w:r>
      <w:r>
        <w:t xml:space="preserve"> disminuyó un </w:t>
      </w:r>
      <w:r w:rsidRPr="00FE5E6D">
        <w:t>96.389%</w:t>
      </w:r>
      <w:r>
        <w:t>, sin embargo, solo representa un 0.06% del nivel de gasto en el capítulo.</w:t>
      </w:r>
    </w:p>
    <w:p w14:paraId="60470A0C" w14:textId="77777777" w:rsidR="004205BE" w:rsidRDefault="004205BE" w:rsidP="007E67F2">
      <w:pPr>
        <w:pStyle w:val="Prrafodelista"/>
        <w:numPr>
          <w:ilvl w:val="0"/>
          <w:numId w:val="25"/>
        </w:numPr>
        <w:spacing w:after="0" w:line="360" w:lineRule="auto"/>
      </w:pPr>
      <w:r>
        <w:t xml:space="preserve">Las partidas de </w:t>
      </w:r>
      <w:r w:rsidRPr="00FE5E6D">
        <w:t>aportaciones a fondos de vivienda</w:t>
      </w:r>
      <w:r>
        <w:t xml:space="preserve">, </w:t>
      </w:r>
      <w:r w:rsidRPr="00FE5E6D">
        <w:t>aportaciones al sistema para el retiro</w:t>
      </w:r>
      <w:r>
        <w:t xml:space="preserve"> y </w:t>
      </w:r>
      <w:r w:rsidRPr="00FE5E6D">
        <w:t>aportaciones para seguros</w:t>
      </w:r>
      <w:r>
        <w:t xml:space="preserve">, reportaron un incremento del 29.562%, 62.109% y 46.039%, aun así, la variación entre ellas oscila los 5MDP, por lo que en sumatoria las tres apenas alcanzan un 0.84% del total de los </w:t>
      </w:r>
      <w:r w:rsidRPr="00FE5E6D">
        <w:t>$1,905,550,486.91</w:t>
      </w:r>
      <w:r>
        <w:t xml:space="preserve"> del Capítulo.</w:t>
      </w:r>
    </w:p>
    <w:p w14:paraId="20594C06" w14:textId="77777777" w:rsidR="004205BE" w:rsidRDefault="004205BE" w:rsidP="007E67F2">
      <w:pPr>
        <w:pStyle w:val="Prrafodelista"/>
        <w:numPr>
          <w:ilvl w:val="0"/>
          <w:numId w:val="25"/>
        </w:numPr>
        <w:spacing w:after="0" w:line="360" w:lineRule="auto"/>
      </w:pPr>
      <w:r>
        <w:lastRenderedPageBreak/>
        <w:t xml:space="preserve">La partida </w:t>
      </w:r>
      <w:r w:rsidRPr="00FE5E6D">
        <w:t>prestaciones y haberes de retiro</w:t>
      </w:r>
      <w:r>
        <w:t xml:space="preserve"> aumentaron un </w:t>
      </w:r>
      <w:r w:rsidRPr="00FE5E6D">
        <w:t>292.604%</w:t>
      </w:r>
      <w:r>
        <w:t xml:space="preserve">, sin embargo, esto son </w:t>
      </w:r>
      <w:r w:rsidRPr="00FE5E6D">
        <w:t>$395,004.06</w:t>
      </w:r>
      <w:r>
        <w:t xml:space="preserve"> de diferencia, es decir; 0.02% del capítulo.</w:t>
      </w:r>
    </w:p>
    <w:p w14:paraId="1CC6379B" w14:textId="77777777" w:rsidR="004205BE" w:rsidRDefault="004205BE" w:rsidP="007E67F2">
      <w:pPr>
        <w:pStyle w:val="Prrafodelista"/>
        <w:numPr>
          <w:ilvl w:val="0"/>
          <w:numId w:val="25"/>
        </w:numPr>
        <w:spacing w:after="0" w:line="360" w:lineRule="auto"/>
      </w:pPr>
      <w:r>
        <w:t xml:space="preserve">La partida de </w:t>
      </w:r>
      <w:r w:rsidRPr="00E4697F">
        <w:t>honorarios asimilables a salarios</w:t>
      </w:r>
      <w:r>
        <w:t xml:space="preserve"> aumentó un </w:t>
      </w:r>
      <w:r w:rsidRPr="00E4697F">
        <w:t>86.072%</w:t>
      </w:r>
      <w:r>
        <w:t xml:space="preserve"> al pasar de </w:t>
      </w:r>
      <w:r w:rsidRPr="00E4697F">
        <w:t>$26,865,855.86</w:t>
      </w:r>
      <w:r>
        <w:t xml:space="preserve"> a </w:t>
      </w:r>
      <w:r w:rsidRPr="00E4697F">
        <w:t>$49,989,908.14</w:t>
      </w:r>
      <w:r>
        <w:t>.</w:t>
      </w:r>
    </w:p>
    <w:p w14:paraId="7B4FFC56" w14:textId="77777777" w:rsidR="004205BE" w:rsidRDefault="004205BE" w:rsidP="007E67F2">
      <w:pPr>
        <w:pStyle w:val="Prrafodelista"/>
        <w:numPr>
          <w:ilvl w:val="0"/>
          <w:numId w:val="25"/>
        </w:numPr>
        <w:spacing w:after="0" w:line="360" w:lineRule="auto"/>
      </w:pPr>
      <w:r>
        <w:t xml:space="preserve">La partida de </w:t>
      </w:r>
      <w:r w:rsidRPr="00E4697F">
        <w:t>otras prestaciones sociales y económicas</w:t>
      </w:r>
      <w:r>
        <w:t xml:space="preserve"> aumentó un </w:t>
      </w:r>
      <w:r w:rsidRPr="00E4697F">
        <w:t>628.138%</w:t>
      </w:r>
      <w:r>
        <w:t xml:space="preserve">, de </w:t>
      </w:r>
      <w:r w:rsidRPr="00E4697F">
        <w:t>$77,845,047.27</w:t>
      </w:r>
      <w:r>
        <w:t xml:space="preserve"> a </w:t>
      </w:r>
      <w:r w:rsidRPr="00E4697F">
        <w:t>$566,819,615.90</w:t>
      </w:r>
      <w:r>
        <w:t>.</w:t>
      </w:r>
    </w:p>
    <w:p w14:paraId="469076F0" w14:textId="77777777" w:rsidR="004205BE" w:rsidRDefault="004205BE" w:rsidP="007E67F2">
      <w:pPr>
        <w:pStyle w:val="Prrafodelista"/>
        <w:numPr>
          <w:ilvl w:val="0"/>
          <w:numId w:val="25"/>
        </w:numPr>
        <w:spacing w:after="0" w:line="360" w:lineRule="auto"/>
      </w:pPr>
      <w:r>
        <w:t xml:space="preserve">Sin embargo, de acuerdo al punto anterior, se verificó que en el mismo año desapareció el gasto en la partida de jubilaciones de </w:t>
      </w:r>
      <w:r w:rsidRPr="00E4697F">
        <w:t>$340,643,281.48</w:t>
      </w:r>
      <w:r>
        <w:t xml:space="preserve"> en 2018 a cero en 2022.</w:t>
      </w:r>
    </w:p>
    <w:p w14:paraId="612B670D" w14:textId="77777777" w:rsidR="007E67F2" w:rsidRDefault="007E67F2" w:rsidP="007E67F2">
      <w:pPr>
        <w:spacing w:line="240" w:lineRule="auto"/>
        <w:ind w:firstLine="0"/>
        <w:rPr>
          <w:b/>
        </w:rPr>
      </w:pPr>
    </w:p>
    <w:p w14:paraId="34FCD72A" w14:textId="3D8CDF6D" w:rsidR="00313782" w:rsidRDefault="00396E56" w:rsidP="007E67F2">
      <w:pPr>
        <w:spacing w:after="0"/>
        <w:ind w:firstLine="0"/>
        <w:jc w:val="center"/>
      </w:pPr>
      <w:r w:rsidRPr="00EC10CF">
        <w:rPr>
          <w:b/>
        </w:rPr>
        <w:t xml:space="preserve">Figura </w:t>
      </w:r>
      <w:r w:rsidRPr="00EC10CF">
        <w:rPr>
          <w:b/>
        </w:rPr>
        <w:fldChar w:fldCharType="begin"/>
      </w:r>
      <w:r w:rsidRPr="00EC10CF">
        <w:rPr>
          <w:b/>
        </w:rPr>
        <w:instrText xml:space="preserve"> SEQ Figura \* ARABIC </w:instrText>
      </w:r>
      <w:r w:rsidRPr="00EC10CF">
        <w:rPr>
          <w:b/>
        </w:rPr>
        <w:fldChar w:fldCharType="separate"/>
      </w:r>
      <w:r w:rsidR="00060C7E">
        <w:rPr>
          <w:b/>
          <w:noProof/>
        </w:rPr>
        <w:t>14</w:t>
      </w:r>
      <w:r w:rsidRPr="00EC10CF">
        <w:rPr>
          <w:b/>
        </w:rPr>
        <w:fldChar w:fldCharType="end"/>
      </w:r>
      <w:r w:rsidRPr="00EC10CF">
        <w:rPr>
          <w:b/>
        </w:rPr>
        <w:t>.</w:t>
      </w:r>
      <w:r>
        <w:t xml:space="preserve"> Análisis de </w:t>
      </w:r>
      <w:r w:rsidR="00E44AF9">
        <w:t>variación por partida del capítulo 1000 de acuerdo al clasificador por objeto del gasto (COG) de los p</w:t>
      </w:r>
      <w:r>
        <w:t>eriodos 2018 y 2022 a PCR</w:t>
      </w:r>
      <w:r w:rsidR="003E7EDC">
        <w:t xml:space="preserve"> en pesos mexicanos</w:t>
      </w:r>
    </w:p>
    <w:p w14:paraId="75E85A94" w14:textId="19244DA5" w:rsidR="00313782" w:rsidRDefault="00C03C63" w:rsidP="004205BE">
      <w:pPr>
        <w:spacing w:line="240" w:lineRule="auto"/>
        <w:ind w:firstLine="0"/>
        <w:jc w:val="center"/>
      </w:pPr>
      <w:r w:rsidRPr="00C03C63">
        <w:rPr>
          <w:noProof/>
        </w:rPr>
        <w:drawing>
          <wp:inline distT="0" distB="0" distL="0" distR="0" wp14:anchorId="40F9BF5B" wp14:editId="334C31D2">
            <wp:extent cx="5876755" cy="47244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93007" cy="4737465"/>
                    </a:xfrm>
                    <a:prstGeom prst="rect">
                      <a:avLst/>
                    </a:prstGeom>
                    <a:noFill/>
                    <a:ln>
                      <a:noFill/>
                    </a:ln>
                  </pic:spPr>
                </pic:pic>
              </a:graphicData>
            </a:graphic>
          </wp:inline>
        </w:drawing>
      </w:r>
    </w:p>
    <w:p w14:paraId="6A26BD9A" w14:textId="039FC9BB" w:rsidR="00396E56" w:rsidRDefault="00396E56" w:rsidP="007E67F2">
      <w:pPr>
        <w:spacing w:after="0"/>
        <w:ind w:firstLine="0"/>
        <w:jc w:val="center"/>
      </w:pPr>
      <w:r w:rsidRPr="001F6A26">
        <w:t xml:space="preserve">Fuente: </w:t>
      </w:r>
      <w:r w:rsidR="00BA40B5" w:rsidRPr="00D240CC">
        <w:t>Elaboración propia a partir de datos de TGUJED y TUJED (2023)</w:t>
      </w:r>
      <w:r w:rsidR="00BA40B5">
        <w:t>.</w:t>
      </w:r>
    </w:p>
    <w:p w14:paraId="34AE6A2B" w14:textId="48AB11FF" w:rsidR="006A1715" w:rsidRDefault="00313782" w:rsidP="007E67F2">
      <w:pPr>
        <w:spacing w:after="0"/>
      </w:pPr>
      <w:r>
        <w:lastRenderedPageBreak/>
        <w:t xml:space="preserve">El déficit histórico presentado en el informe de la TGUJED (2023) asciende a </w:t>
      </w:r>
      <w:r w:rsidRPr="00E4697F">
        <w:t>$551,762,076.84</w:t>
      </w:r>
      <w:r w:rsidR="002007FE">
        <w:t xml:space="preserve"> (TGUJED, 2023), </w:t>
      </w:r>
      <w:r w:rsidR="00C03C63" w:rsidRPr="00D240CC">
        <w:t>lo cual corresponde a presupuesto no ministrado</w:t>
      </w:r>
      <w:r w:rsidR="002007FE">
        <w:t xml:space="preserve"> en ministraciones </w:t>
      </w:r>
      <w:r w:rsidR="00543142" w:rsidRPr="00D240CC">
        <w:t>por parte del gobierno estatal de Durango</w:t>
      </w:r>
      <w:r w:rsidR="002007FE">
        <w:t>.</w:t>
      </w:r>
    </w:p>
    <w:p w14:paraId="3D679865" w14:textId="4642F2BE" w:rsidR="00594E18" w:rsidRDefault="00313782" w:rsidP="007E67F2">
      <w:pPr>
        <w:spacing w:after="0"/>
      </w:pPr>
      <w:r>
        <w:t>Nota de tratamiento de información</w:t>
      </w:r>
      <w:r w:rsidR="00396E56">
        <w:t xml:space="preserve">: </w:t>
      </w:r>
      <w:r>
        <w:t xml:space="preserve">Es importante mencionar que las cantidades presentadas </w:t>
      </w:r>
      <w:r w:rsidR="00C03C63" w:rsidRPr="00D240CC">
        <w:t>se descargaron del portal de transparencia el 26 de octubre de 2023, fecha en la que también se recibió el informe de la TGUJED por correo institucional</w:t>
      </w:r>
      <w:r>
        <w:t xml:space="preserve">. La información fue tratada en hojas de cálculo Excel, </w:t>
      </w:r>
      <w:r w:rsidR="00C03C63" w:rsidRPr="00D240CC">
        <w:t>plataforma compatible con el formato original de la información en TUJED</w:t>
      </w:r>
      <w:r>
        <w:t xml:space="preserve">. </w:t>
      </w:r>
    </w:p>
    <w:p w14:paraId="28583C3D" w14:textId="77777777" w:rsidR="00233072" w:rsidRDefault="00233072" w:rsidP="00233072">
      <w:pPr>
        <w:pStyle w:val="Ttulo1"/>
        <w:spacing w:after="0"/>
        <w:ind w:firstLine="0"/>
        <w:jc w:val="both"/>
      </w:pPr>
    </w:p>
    <w:p w14:paraId="7CAC7A4C" w14:textId="5C0BABF4" w:rsidR="00D9230F" w:rsidRDefault="00E139B3" w:rsidP="00233072">
      <w:pPr>
        <w:pStyle w:val="Ttulo1"/>
        <w:spacing w:after="0"/>
        <w:ind w:firstLine="0"/>
      </w:pPr>
      <w:r>
        <w:t>Discusión</w:t>
      </w:r>
    </w:p>
    <w:p w14:paraId="0DB5565B" w14:textId="2F86CD9E" w:rsidR="00313782" w:rsidRPr="00396E56" w:rsidRDefault="00313782" w:rsidP="007E67F2">
      <w:pPr>
        <w:spacing w:after="0"/>
      </w:pPr>
      <w:r w:rsidRPr="00707E20">
        <w:t xml:space="preserve">En un entorno de </w:t>
      </w:r>
      <w:r w:rsidR="000940CF">
        <w:t>“</w:t>
      </w:r>
      <w:r w:rsidRPr="00707E20">
        <w:t>austeridad republicana</w:t>
      </w:r>
      <w:r w:rsidR="000940CF">
        <w:t>”</w:t>
      </w:r>
      <w:r>
        <w:t>, la UJED transita entre la presión de un gobierno federal que reduce el presupuesto que le da en términos reales, el apoyo extraordinario del gobierno del estado, un «déficit histórico» y la demanda sindicalista activa para sostener las condiciones laborales de sus agremiados.</w:t>
      </w:r>
      <w:r w:rsidR="00396E56">
        <w:t xml:space="preserve"> </w:t>
      </w:r>
      <w:r>
        <w:t xml:space="preserve">Sin embargo, </w:t>
      </w:r>
      <w:r w:rsidR="006A1715">
        <w:t xml:space="preserve">el sujeto de estudio </w:t>
      </w:r>
      <w:r>
        <w:t xml:space="preserve">goza de una capacidad de adaptación formidable por dos variables fundamentales: su marco jurídico de actuación y su talento humano, que está conformado privilegiadamente por miles de académicos. </w:t>
      </w:r>
      <w:r w:rsidR="007B040A">
        <w:t>En</w:t>
      </w:r>
      <w:r>
        <w:t xml:space="preserve"> estas condiciones, </w:t>
      </w:r>
      <w:r w:rsidR="006A1715">
        <w:t>es factible y pertinente</w:t>
      </w:r>
      <w:r>
        <w:t xml:space="preserve"> encaminar estrategias que permitan evolucionar en una institución sostenible, con un sano desarrollo y finanzas sanas. </w:t>
      </w:r>
    </w:p>
    <w:p w14:paraId="6D115A4B" w14:textId="59FDE74D" w:rsidR="00313782" w:rsidRDefault="00313782" w:rsidP="007E67F2">
      <w:pPr>
        <w:spacing w:after="0"/>
        <w:rPr>
          <w:shd w:val="clear" w:color="auto" w:fill="FFFFFF"/>
        </w:rPr>
      </w:pPr>
      <w:r>
        <w:rPr>
          <w:shd w:val="clear" w:color="auto" w:fill="FFFFFF"/>
        </w:rPr>
        <w:t xml:space="preserve">El marco jurídico de actuación de la UJED, la dota de una flexibilidad extraordinaria para adaptarse como organización, </w:t>
      </w:r>
      <w:r w:rsidR="004205BE">
        <w:rPr>
          <w:shd w:val="clear" w:color="auto" w:fill="FFFFFF"/>
        </w:rPr>
        <w:t>es</w:t>
      </w:r>
      <w:r>
        <w:rPr>
          <w:shd w:val="clear" w:color="auto" w:fill="FFFFFF"/>
        </w:rPr>
        <w:t xml:space="preserve"> autónom</w:t>
      </w:r>
      <w:r w:rsidR="004205BE">
        <w:rPr>
          <w:shd w:val="clear" w:color="auto" w:fill="FFFFFF"/>
        </w:rPr>
        <w:t>a</w:t>
      </w:r>
      <w:r>
        <w:rPr>
          <w:shd w:val="clear" w:color="auto" w:fill="FFFFFF"/>
        </w:rPr>
        <w:t xml:space="preserve"> y </w:t>
      </w:r>
      <w:r w:rsidR="004205BE">
        <w:rPr>
          <w:shd w:val="clear" w:color="auto" w:fill="FFFFFF"/>
        </w:rPr>
        <w:t>representa</w:t>
      </w:r>
      <w:r>
        <w:rPr>
          <w:shd w:val="clear" w:color="auto" w:fill="FFFFFF"/>
        </w:rPr>
        <w:t xml:space="preserve"> la mejor opción para formar profesionistas en </w:t>
      </w:r>
      <w:r w:rsidR="006A1715">
        <w:rPr>
          <w:shd w:val="clear" w:color="auto" w:fill="FFFFFF"/>
        </w:rPr>
        <w:t>México</w:t>
      </w:r>
      <w:r>
        <w:rPr>
          <w:shd w:val="clear" w:color="auto" w:fill="FFFFFF"/>
        </w:rPr>
        <w:t>, somos vistos como una institución loable y de gran prestigio donde la juventud de nuestra comunidad ensueña su futuro, lo que nos convierte en fuente de inspiración y esperanza para las familias. Eso es una gran responsabilidad.</w:t>
      </w:r>
      <w:r w:rsidR="005F6356">
        <w:rPr>
          <w:shd w:val="clear" w:color="auto" w:fill="FFFFFF"/>
        </w:rPr>
        <w:t xml:space="preserve"> </w:t>
      </w:r>
      <w:r>
        <w:rPr>
          <w:shd w:val="clear" w:color="auto" w:fill="FFFFFF"/>
        </w:rPr>
        <w:t xml:space="preserve">Es por ello, que se convierte en un deber </w:t>
      </w:r>
      <w:r w:rsidR="007B040A" w:rsidRPr="00913E68">
        <w:t>importante y, hoy, urgente</w:t>
      </w:r>
      <w:r>
        <w:rPr>
          <w:shd w:val="clear" w:color="auto" w:fill="FFFFFF"/>
        </w:rPr>
        <w:t xml:space="preserve">, </w:t>
      </w:r>
      <w:r w:rsidR="000940CF" w:rsidRPr="00913E68">
        <w:t>encaminar el porvenir financiero</w:t>
      </w:r>
      <w:r w:rsidR="000940CF">
        <w:rPr>
          <w:shd w:val="clear" w:color="auto" w:fill="FFFFFF"/>
        </w:rPr>
        <w:t xml:space="preserve"> </w:t>
      </w:r>
      <w:r w:rsidR="006A1715">
        <w:rPr>
          <w:shd w:val="clear" w:color="auto" w:fill="FFFFFF"/>
        </w:rPr>
        <w:t xml:space="preserve">de las universidades públicas, </w:t>
      </w:r>
      <w:r>
        <w:rPr>
          <w:shd w:val="clear" w:color="auto" w:fill="FFFFFF"/>
        </w:rPr>
        <w:t>mediante la eficiencia de sus procesos, la gestión de un sistema de evaluación del desempeño</w:t>
      </w:r>
      <w:r w:rsidR="005F6356">
        <w:rPr>
          <w:shd w:val="clear" w:color="auto" w:fill="FFFFFF"/>
        </w:rPr>
        <w:t xml:space="preserve">, </w:t>
      </w:r>
      <w:r>
        <w:rPr>
          <w:shd w:val="clear" w:color="auto" w:fill="FFFFFF"/>
        </w:rPr>
        <w:t>tanto en la calidad educativa como presupuestaria</w:t>
      </w:r>
      <w:r w:rsidR="005F6356">
        <w:rPr>
          <w:shd w:val="clear" w:color="auto" w:fill="FFFFFF"/>
        </w:rPr>
        <w:t>.</w:t>
      </w:r>
      <w:r w:rsidR="00E57A10">
        <w:rPr>
          <w:shd w:val="clear" w:color="auto" w:fill="FFFFFF"/>
        </w:rPr>
        <w:t xml:space="preserve"> </w:t>
      </w:r>
    </w:p>
    <w:p w14:paraId="092AF8A2" w14:textId="2018DC9A" w:rsidR="002007FE" w:rsidRDefault="004205BE" w:rsidP="007E67F2">
      <w:pPr>
        <w:spacing w:after="0"/>
      </w:pPr>
      <w:r>
        <w:rPr>
          <w:shd w:val="clear" w:color="auto" w:fill="FFFFFF"/>
        </w:rPr>
        <w:t>Es importante mencionar que</w:t>
      </w:r>
      <w:r w:rsidR="005F6356">
        <w:rPr>
          <w:shd w:val="clear" w:color="auto" w:fill="FFFFFF"/>
        </w:rPr>
        <w:t xml:space="preserve"> tanto la tesorería y la contraloría dependen del rector, es decir; por mero principio de «unidad de mando» establecido por Fayol y </w:t>
      </w:r>
      <w:r w:rsidR="00E57A10">
        <w:rPr>
          <w:shd w:val="clear" w:color="auto" w:fill="FFFFFF"/>
        </w:rPr>
        <w:t>aún</w:t>
      </w:r>
      <w:r w:rsidR="005F6356">
        <w:rPr>
          <w:shd w:val="clear" w:color="auto" w:fill="FFFFFF"/>
        </w:rPr>
        <w:t xml:space="preserve"> vigente en las organizaciones contemporáneas con delimitación de funciones (</w:t>
      </w:r>
      <w:r w:rsidR="005F6356" w:rsidRPr="005F6356">
        <w:t>Pardo-Ramos,</w:t>
      </w:r>
      <w:r w:rsidR="005F6356">
        <w:t xml:space="preserve"> </w:t>
      </w:r>
      <w:r w:rsidR="005F6356" w:rsidRPr="005F6356">
        <w:t>2010)</w:t>
      </w:r>
      <w:r w:rsidR="006A2F0D">
        <w:t xml:space="preserve">. Así pues, entiéndase en este caso particular que la </w:t>
      </w:r>
      <w:r w:rsidR="00D64850">
        <w:t xml:space="preserve">autoridad </w:t>
      </w:r>
      <w:r w:rsidR="006A2F0D">
        <w:t xml:space="preserve">ejecutiva </w:t>
      </w:r>
      <w:r w:rsidR="00D64850">
        <w:t>es juez y parte, por lo que no existe un órgano independiente de la institución autónoma que evalúe el desempeño presupuestario de la UJED.</w:t>
      </w:r>
      <w:r w:rsidR="00E57A10">
        <w:t xml:space="preserve"> </w:t>
      </w:r>
      <w:r w:rsidR="007B040A">
        <w:t>D</w:t>
      </w:r>
      <w:r w:rsidR="00E57A10">
        <w:t xml:space="preserve">icha estructura organizacional favorece un liderazgo </w:t>
      </w:r>
      <w:r w:rsidR="00E57A10">
        <w:lastRenderedPageBreak/>
        <w:t xml:space="preserve">autocrático, que depende mucho </w:t>
      </w:r>
      <w:r w:rsidR="00E57A10" w:rsidRPr="00E57A10">
        <w:t xml:space="preserve">del poder, </w:t>
      </w:r>
      <w:r w:rsidR="00E57A10">
        <w:t xml:space="preserve">una gerencia </w:t>
      </w:r>
      <w:r w:rsidR="00E57A10" w:rsidRPr="00E57A10">
        <w:t>con orient</w:t>
      </w:r>
      <w:r w:rsidR="00E57A10">
        <w:t xml:space="preserve">ación de autoridad tendrá como </w:t>
      </w:r>
      <w:r w:rsidR="007B040A">
        <w:t>consecuen</w:t>
      </w:r>
      <w:r w:rsidR="007B040A" w:rsidRPr="00E57A10">
        <w:t>cia obediencia</w:t>
      </w:r>
      <w:r w:rsidR="00E57A10" w:rsidRPr="00E57A10">
        <w:t xml:space="preserve"> y dependencia</w:t>
      </w:r>
      <w:r w:rsidR="00E57A10">
        <w:t xml:space="preserve"> total </w:t>
      </w:r>
      <w:r w:rsidR="00E57A10" w:rsidRPr="006A2F0D">
        <w:t>centralizada. Y, como resultado, un desempeño organizacional mínimo y en consecuencia un costo elevado en el aspecto humano, lo cual coincide con la numeraria encontrada.</w:t>
      </w:r>
      <w:r w:rsidR="00E57A10">
        <w:t xml:space="preserve"> </w:t>
      </w:r>
    </w:p>
    <w:p w14:paraId="0F88B049" w14:textId="24CEBAFB" w:rsidR="006A2F0D" w:rsidRDefault="006A2F0D" w:rsidP="007E67F2">
      <w:pPr>
        <w:spacing w:after="0"/>
      </w:pPr>
      <w:r>
        <w:t xml:space="preserve">El presente estudio, al trabajar los datos financieros encontrados en el portal de transparencia para nuestro objetivo particular de hacer un análisis del capitulo 1000 de servicios personales, en específico </w:t>
      </w:r>
      <w:r w:rsidR="00805B2F">
        <w:t xml:space="preserve">sobre sueldos y salarios, se encontraron tendencias de aumento crítico en la partida 1200, es decir; en el rubro de remuneraciones al personal de carácter transitorio, revelando un aumento del orden aproximado de los 20 MDP que equivale a casi el 50% de aumento en el año 2023 respecto al año de inicio del periodo de la administración actual. A consecuencia de estos hallazgos, se hace relevante plantear la efectividad del mando ejecutivo sin una supervisión del órgano de gobierno, independiente y objetiva que vigile y proponga </w:t>
      </w:r>
      <w:r w:rsidR="000940CF" w:rsidRPr="00913E68">
        <w:t>normatividad que garantice condiciones financieras saludables para dicho capítulo</w:t>
      </w:r>
      <w:r w:rsidR="00805B2F">
        <w:t>.</w:t>
      </w:r>
    </w:p>
    <w:p w14:paraId="71D0E2FC" w14:textId="77777777" w:rsidR="007B040A" w:rsidRDefault="00077947" w:rsidP="007E67F2">
      <w:pPr>
        <w:spacing w:after="0"/>
      </w:pPr>
      <w:r>
        <w:t>En</w:t>
      </w:r>
      <w:r w:rsidR="008C486E">
        <w:t xml:space="preserve"> estudios similares en universidades chilenas se encontró que </w:t>
      </w:r>
      <w:r w:rsidR="008C486E" w:rsidRPr="008C486E">
        <w:t xml:space="preserve">el estilo de liderazgo </w:t>
      </w:r>
      <w:r w:rsidR="008C486E">
        <w:t>(</w:t>
      </w:r>
      <w:r w:rsidR="008C486E" w:rsidRPr="008C486E">
        <w:t>transformacional</w:t>
      </w:r>
      <w:r w:rsidR="008C486E">
        <w:t>, transaccional o laissez-faire)</w:t>
      </w:r>
      <w:r w:rsidR="008C486E" w:rsidRPr="008C486E">
        <w:t xml:space="preserve"> </w:t>
      </w:r>
      <w:r w:rsidR="008C486E">
        <w:t>y la</w:t>
      </w:r>
      <w:r w:rsidR="008C486E" w:rsidRPr="008C486E">
        <w:t xml:space="preserve"> cultura organizacional</w:t>
      </w:r>
      <w:r w:rsidR="008C486E">
        <w:t xml:space="preserve"> (</w:t>
      </w:r>
      <w:r w:rsidR="008C486E" w:rsidRPr="008C486E">
        <w:t>adhoc</w:t>
      </w:r>
      <w:r w:rsidR="008C486E">
        <w:t>rática, de mercado o jerárquica)</w:t>
      </w:r>
      <w:r w:rsidR="008C486E" w:rsidRPr="008C486E">
        <w:t xml:space="preserve"> tienen el potencial de afectar la calidad de las instituciones de educación superior</w:t>
      </w:r>
      <w:r w:rsidR="00805B2F">
        <w:t>, por lo que se hace importante establecer que la forma en que se llevan a cabo los procesos democráticos y de autogobierno en los entes educativos autónomos afectan su desempeño presupuestario</w:t>
      </w:r>
      <w:r>
        <w:t>.</w:t>
      </w:r>
      <w:r w:rsidR="008D77E2">
        <w:t xml:space="preserve"> </w:t>
      </w:r>
    </w:p>
    <w:p w14:paraId="4A513642" w14:textId="135F11AF" w:rsidR="00077947" w:rsidRDefault="008D77E2" w:rsidP="007E67F2">
      <w:pPr>
        <w:spacing w:after="0"/>
      </w:pPr>
      <w:r>
        <w:t xml:space="preserve">Por </w:t>
      </w:r>
      <w:r w:rsidR="007B040A">
        <w:t xml:space="preserve">citar un </w:t>
      </w:r>
      <w:r w:rsidR="00994939">
        <w:t>ejemplo,</w:t>
      </w:r>
      <w:r>
        <w:t xml:space="preserve"> la Universidad Autónoma de Nuevo León (UANL) aparece en séptimo lugar de las diapositivas de la figura 1</w:t>
      </w:r>
      <w:r w:rsidR="00994939">
        <w:t xml:space="preserve"> con un subsidio federal ordinario por alumno (SFOPA) de </w:t>
      </w:r>
      <w:r w:rsidR="00994939" w:rsidRPr="00994939">
        <w:t>$32,012.51</w:t>
      </w:r>
      <w:r w:rsidR="00994939">
        <w:t xml:space="preserve"> a diferencia de la UJED con un SFOPA de </w:t>
      </w:r>
      <w:r w:rsidR="00994939" w:rsidRPr="00994939">
        <w:t>$75,522.46</w:t>
      </w:r>
      <w:r w:rsidR="00994939">
        <w:t xml:space="preserve">, lo que pudiera interpretarse sin otras consideraciones con una diferencia en este indicador del </w:t>
      </w:r>
      <w:r w:rsidR="00994939" w:rsidRPr="00994939">
        <w:t>57.61%</w:t>
      </w:r>
      <w:r w:rsidR="00994939">
        <w:t>, pero, aquí algo importante, muy importante, la DGESU no considera en su gráfico de la diapositiva el subsidio estatal, los ingresos propios ni el acceso a otras ventanillas de financiamiento, además, en cuan</w:t>
      </w:r>
      <w:r w:rsidR="000940CF">
        <w:t>to</w:t>
      </w:r>
      <w:r w:rsidR="00994939">
        <w:t xml:space="preserve"> a la cultura organizacional, en la UJED el consejo </w:t>
      </w:r>
      <w:r w:rsidR="00964CA4">
        <w:t>universitario</w:t>
      </w:r>
      <w:r w:rsidR="00994939">
        <w:t xml:space="preserve"> es el máximo órgano de gobierno, a diferencia de la UANL</w:t>
      </w:r>
      <w:r w:rsidR="00964CA4">
        <w:t>, en donde dicho consejo nombra a una junta de gobierno como</w:t>
      </w:r>
      <w:r w:rsidR="00994939">
        <w:t xml:space="preserve"> su máxim</w:t>
      </w:r>
      <w:r w:rsidR="00964CA4">
        <w:t xml:space="preserve">a autoridad, en donde </w:t>
      </w:r>
      <w:r w:rsidR="00994939">
        <w:t xml:space="preserve">11 académicos de prestigio </w:t>
      </w:r>
      <w:r w:rsidR="00964CA4">
        <w:t xml:space="preserve">son quienes la conforman y se van renovando uno a la vez cada año por el consejo universitario, dicha junta de gobierno nombra rector y el rector a los directores de las unidades académicas, es decir, menos procesos políticos y se mantiene un solo proceso democrático anual. </w:t>
      </w:r>
    </w:p>
    <w:p w14:paraId="1F040A9B" w14:textId="7B8FA85B" w:rsidR="00F36BC4" w:rsidRDefault="008C486E" w:rsidP="007E67F2">
      <w:pPr>
        <w:spacing w:after="0"/>
      </w:pPr>
      <w:proofErr w:type="spellStart"/>
      <w:r>
        <w:rPr>
          <w:rFonts w:cs="Times New Roman"/>
          <w:color w:val="222222"/>
          <w:szCs w:val="24"/>
          <w:shd w:val="clear" w:color="auto" w:fill="FFFFFF"/>
        </w:rPr>
        <w:lastRenderedPageBreak/>
        <w:t>Pedraja</w:t>
      </w:r>
      <w:proofErr w:type="spellEnd"/>
      <w:r>
        <w:rPr>
          <w:rFonts w:cs="Times New Roman"/>
          <w:color w:val="222222"/>
          <w:szCs w:val="24"/>
          <w:shd w:val="clear" w:color="auto" w:fill="FFFFFF"/>
        </w:rPr>
        <w:t xml:space="preserve">, et al. (2020), nos </w:t>
      </w:r>
      <w:r w:rsidRPr="008C486E">
        <w:t>plantea</w:t>
      </w:r>
      <w:r>
        <w:t>n</w:t>
      </w:r>
      <w:r w:rsidRPr="008C486E">
        <w:t xml:space="preserve"> </w:t>
      </w:r>
      <w:r w:rsidR="002007FE">
        <w:t xml:space="preserve">en la figura 15, </w:t>
      </w:r>
      <w:r w:rsidRPr="008C486E">
        <w:t xml:space="preserve">un modelo en el que </w:t>
      </w:r>
      <w:r w:rsidR="002007FE">
        <w:t>las</w:t>
      </w:r>
      <w:r>
        <w:t xml:space="preserve"> variables </w:t>
      </w:r>
      <w:r w:rsidR="002007FE">
        <w:t xml:space="preserve">de estilos de liderazgo, calidad y cultura organizacional </w:t>
      </w:r>
      <w:r>
        <w:t xml:space="preserve">afectan sobre </w:t>
      </w:r>
      <w:r w:rsidRPr="008C486E">
        <w:t xml:space="preserve">años de acreditación, </w:t>
      </w:r>
      <w:r>
        <w:t>índice de titulación y otros</w:t>
      </w:r>
      <w:r w:rsidR="00F36BC4">
        <w:t>. Por lo tanto, es importante analizar, evaluar y en todo caso replantear la manera en que la universidad pública se autogobierna y de qué forma, los responsables de dicha administración son observados por la comunidad universitaria, lo que da forma a la cultura organizacional y permea en gerentes universitarios menos autocráticos en su liderazgo.</w:t>
      </w:r>
      <w:r w:rsidR="00077947">
        <w:t xml:space="preserve"> </w:t>
      </w:r>
    </w:p>
    <w:p w14:paraId="2DEF8397" w14:textId="77777777" w:rsidR="007E67F2" w:rsidRDefault="007E67F2" w:rsidP="007E67F2">
      <w:pPr>
        <w:spacing w:after="0"/>
      </w:pPr>
    </w:p>
    <w:p w14:paraId="776B9149" w14:textId="71946A12" w:rsidR="0068275B" w:rsidRDefault="000E6C06" w:rsidP="007E67F2">
      <w:pPr>
        <w:ind w:firstLine="0"/>
        <w:jc w:val="center"/>
      </w:pPr>
      <w:r w:rsidRPr="00EC10CF">
        <w:rPr>
          <w:b/>
        </w:rPr>
        <w:t xml:space="preserve">Figura </w:t>
      </w:r>
      <w:r w:rsidRPr="00EC10CF">
        <w:rPr>
          <w:b/>
        </w:rPr>
        <w:fldChar w:fldCharType="begin"/>
      </w:r>
      <w:r w:rsidRPr="00EC10CF">
        <w:rPr>
          <w:b/>
        </w:rPr>
        <w:instrText xml:space="preserve"> SEQ Figura \* ARABIC </w:instrText>
      </w:r>
      <w:r w:rsidRPr="00EC10CF">
        <w:rPr>
          <w:b/>
        </w:rPr>
        <w:fldChar w:fldCharType="separate"/>
      </w:r>
      <w:r w:rsidR="00060C7E">
        <w:rPr>
          <w:b/>
          <w:noProof/>
        </w:rPr>
        <w:t>15</w:t>
      </w:r>
      <w:r w:rsidRPr="00EC10CF">
        <w:rPr>
          <w:b/>
        </w:rPr>
        <w:fldChar w:fldCharType="end"/>
      </w:r>
      <w:r w:rsidRPr="00EC10CF">
        <w:rPr>
          <w:b/>
        </w:rPr>
        <w:t>.</w:t>
      </w:r>
      <w:r>
        <w:t xml:space="preserve"> Modelo </w:t>
      </w:r>
      <w:proofErr w:type="spellStart"/>
      <w:r>
        <w:t>Pedraja</w:t>
      </w:r>
      <w:proofErr w:type="spellEnd"/>
      <w:r>
        <w:t>. Liderazgo, cultura y calidad en instituciones de educación superior</w:t>
      </w:r>
    </w:p>
    <w:p w14:paraId="667541A1" w14:textId="0FD19C73" w:rsidR="008C486E" w:rsidRDefault="000E6C06" w:rsidP="0068275B">
      <w:pPr>
        <w:jc w:val="center"/>
      </w:pPr>
      <w:r>
        <w:t>.</w:t>
      </w:r>
      <w:r w:rsidR="008C486E">
        <w:rPr>
          <w:noProof/>
          <w:lang w:eastAsia="es-MX"/>
        </w:rPr>
        <w:drawing>
          <wp:inline distT="0" distB="0" distL="0" distR="0" wp14:anchorId="5B00F3E9" wp14:editId="1B9A76F0">
            <wp:extent cx="5020428" cy="233030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3195" b="3833"/>
                    <a:stretch/>
                  </pic:blipFill>
                  <pic:spPr bwMode="auto">
                    <a:xfrm>
                      <a:off x="0" y="0"/>
                      <a:ext cx="5089099" cy="2362179"/>
                    </a:xfrm>
                    <a:prstGeom prst="rect">
                      <a:avLst/>
                    </a:prstGeom>
                    <a:ln>
                      <a:noFill/>
                    </a:ln>
                    <a:extLst>
                      <a:ext uri="{53640926-AAD7-44D8-BBD7-CCE9431645EC}">
                        <a14:shadowObscured xmlns:a14="http://schemas.microsoft.com/office/drawing/2010/main"/>
                      </a:ext>
                    </a:extLst>
                  </pic:spPr>
                </pic:pic>
              </a:graphicData>
            </a:graphic>
          </wp:inline>
        </w:drawing>
      </w:r>
    </w:p>
    <w:p w14:paraId="3EB355D9" w14:textId="59C5D3EC" w:rsidR="00F36BC4" w:rsidRDefault="000E6C06" w:rsidP="007E67F2">
      <w:pPr>
        <w:spacing w:after="0"/>
        <w:ind w:firstLine="0"/>
        <w:jc w:val="center"/>
        <w:rPr>
          <w:shd w:val="clear" w:color="auto" w:fill="FFFFFF"/>
        </w:rPr>
      </w:pPr>
      <w:r w:rsidRPr="001F6A26">
        <w:t xml:space="preserve">Fuente: </w:t>
      </w:r>
      <w:proofErr w:type="spellStart"/>
      <w:r>
        <w:rPr>
          <w:shd w:val="clear" w:color="auto" w:fill="FFFFFF"/>
        </w:rPr>
        <w:t>Pedraja</w:t>
      </w:r>
      <w:proofErr w:type="spellEnd"/>
      <w:r>
        <w:rPr>
          <w:shd w:val="clear" w:color="auto" w:fill="FFFFFF"/>
        </w:rPr>
        <w:t>, et al. (2020).</w:t>
      </w:r>
      <w:r w:rsidR="00E44AF9">
        <w:rPr>
          <w:shd w:val="clear" w:color="auto" w:fill="FFFFFF"/>
        </w:rPr>
        <w:t xml:space="preserve"> </w:t>
      </w:r>
      <w:r w:rsidR="00E44AF9" w:rsidRPr="00983232">
        <w:rPr>
          <w:shd w:val="clear" w:color="auto" w:fill="FFFFFF"/>
        </w:rPr>
        <w:t>Liderazgo y cultura organizacional como factores de influencia en la calidad universitaria: un análisis conceptual.</w:t>
      </w:r>
    </w:p>
    <w:p w14:paraId="73C4A7C0" w14:textId="77777777" w:rsidR="007E67F2" w:rsidRPr="00964CA4" w:rsidRDefault="007E67F2" w:rsidP="007E67F2">
      <w:pPr>
        <w:spacing w:after="0"/>
        <w:ind w:firstLine="0"/>
        <w:jc w:val="center"/>
        <w:rPr>
          <w:shd w:val="clear" w:color="auto" w:fill="FFFFFF"/>
        </w:rPr>
      </w:pPr>
    </w:p>
    <w:p w14:paraId="2BA68404" w14:textId="05D270E4" w:rsidR="00E139B3" w:rsidRDefault="00C43A6C" w:rsidP="007E67F2">
      <w:pPr>
        <w:pStyle w:val="Ttulo1"/>
        <w:spacing w:after="0"/>
        <w:ind w:firstLine="0"/>
      </w:pPr>
      <w:r>
        <w:t>Conclusiones</w:t>
      </w:r>
    </w:p>
    <w:p w14:paraId="75419232" w14:textId="6D44F976" w:rsidR="003759CA" w:rsidRDefault="0068275B" w:rsidP="007E67F2">
      <w:pPr>
        <w:spacing w:after="0"/>
        <w:rPr>
          <w:shd w:val="clear" w:color="auto" w:fill="FFFFFF"/>
        </w:rPr>
      </w:pPr>
      <w:r>
        <w:rPr>
          <w:shd w:val="clear" w:color="auto" w:fill="FFFFFF"/>
        </w:rPr>
        <w:t>Los objetivos marcan</w:t>
      </w:r>
      <w:r w:rsidR="003759CA">
        <w:rPr>
          <w:shd w:val="clear" w:color="auto" w:fill="FFFFFF"/>
        </w:rPr>
        <w:t xml:space="preserve"> el camino que</w:t>
      </w:r>
      <w:r>
        <w:rPr>
          <w:shd w:val="clear" w:color="auto" w:fill="FFFFFF"/>
        </w:rPr>
        <w:t xml:space="preserve"> tomó</w:t>
      </w:r>
      <w:r w:rsidR="003759CA">
        <w:rPr>
          <w:shd w:val="clear" w:color="auto" w:fill="FFFFFF"/>
        </w:rPr>
        <w:t xml:space="preserve"> el análisis descriptivo del presente estudio</w:t>
      </w:r>
      <w:r>
        <w:rPr>
          <w:shd w:val="clear" w:color="auto" w:fill="FFFFFF"/>
        </w:rPr>
        <w:t xml:space="preserve">, para lo que se presenta un aspecto analítico y otro puntual sobre las conclusiones de los hallazgos. </w:t>
      </w:r>
    </w:p>
    <w:p w14:paraId="23BFD829" w14:textId="77777777" w:rsidR="007E67F2" w:rsidRPr="003759CA" w:rsidRDefault="007E67F2" w:rsidP="007E67F2">
      <w:pPr>
        <w:spacing w:after="0"/>
      </w:pPr>
    </w:p>
    <w:p w14:paraId="0533C856" w14:textId="00D56170" w:rsidR="003759CA" w:rsidRDefault="003759CA" w:rsidP="007E67F2">
      <w:pPr>
        <w:pStyle w:val="Ttulo2"/>
        <w:spacing w:after="0"/>
        <w:ind w:firstLine="0"/>
        <w:rPr>
          <w:shd w:val="clear" w:color="auto" w:fill="FFFFFF"/>
        </w:rPr>
      </w:pPr>
      <w:r>
        <w:rPr>
          <w:shd w:val="clear" w:color="auto" w:fill="FFFFFF"/>
        </w:rPr>
        <w:t>Aspecto analítico</w:t>
      </w:r>
    </w:p>
    <w:p w14:paraId="4CF24385" w14:textId="4E3F053D" w:rsidR="003759CA" w:rsidRDefault="003759CA" w:rsidP="007E67F2">
      <w:pPr>
        <w:spacing w:after="0"/>
        <w:rPr>
          <w:shd w:val="clear" w:color="auto" w:fill="FFFFFF"/>
        </w:rPr>
      </w:pPr>
      <w:r>
        <w:rPr>
          <w:shd w:val="clear" w:color="auto" w:fill="FFFFFF"/>
        </w:rPr>
        <w:t>La primera consideración importante será indicar que los</w:t>
      </w:r>
      <w:r w:rsidRPr="00E139B3">
        <w:rPr>
          <w:shd w:val="clear" w:color="auto" w:fill="FFFFFF"/>
        </w:rPr>
        <w:t xml:space="preserve"> estímulos presupuestarios federales como el PROFEXCE han desaparecido desde el año 2018.</w:t>
      </w:r>
      <w:r>
        <w:rPr>
          <w:shd w:val="clear" w:color="auto" w:fill="FFFFFF"/>
        </w:rPr>
        <w:t xml:space="preserve"> </w:t>
      </w:r>
      <w:r w:rsidRPr="00E139B3">
        <w:rPr>
          <w:shd w:val="clear" w:color="auto" w:fill="FFFFFF"/>
        </w:rPr>
        <w:t xml:space="preserve">El gobierno del estado ha aumentado su subsidio de manera gradual, aunque no ha sido lo suficiente para alcanzar </w:t>
      </w:r>
      <w:r w:rsidRPr="00E139B3">
        <w:rPr>
          <w:shd w:val="clear" w:color="auto" w:fill="FFFFFF"/>
        </w:rPr>
        <w:lastRenderedPageBreak/>
        <w:t>la cubrir las prestaciones de fin de año, por lo que se ha vuelto costumbre solicitar presupuesto extraordinario al mismo.</w:t>
      </w:r>
      <w:r>
        <w:rPr>
          <w:shd w:val="clear" w:color="auto" w:fill="FFFFFF"/>
        </w:rPr>
        <w:t xml:space="preserve"> </w:t>
      </w:r>
    </w:p>
    <w:p w14:paraId="7C9C493E" w14:textId="77777777" w:rsidR="00290231" w:rsidRDefault="00290231" w:rsidP="007E67F2">
      <w:pPr>
        <w:spacing w:after="0"/>
        <w:rPr>
          <w:shd w:val="clear" w:color="auto" w:fill="FFFFFF"/>
        </w:rPr>
      </w:pPr>
      <w:r>
        <w:rPr>
          <w:shd w:val="clear" w:color="auto" w:fill="FFFFFF"/>
        </w:rPr>
        <w:t>Por otra parte, e</w:t>
      </w:r>
      <w:r w:rsidRPr="00E139B3">
        <w:rPr>
          <w:shd w:val="clear" w:color="auto" w:fill="FFFFFF"/>
        </w:rPr>
        <w:t xml:space="preserve">xiste presión constante del gobierno federal para </w:t>
      </w:r>
      <w:r w:rsidRPr="00824D05">
        <w:t>encaminar</w:t>
      </w:r>
      <w:r w:rsidRPr="00E139B3">
        <w:rPr>
          <w:shd w:val="clear" w:color="auto" w:fill="FFFFFF"/>
        </w:rPr>
        <w:t xml:space="preserve"> las finanzas de la Universidad</w:t>
      </w:r>
      <w:r>
        <w:rPr>
          <w:shd w:val="clear" w:color="auto" w:fill="FFFFFF"/>
        </w:rPr>
        <w:t xml:space="preserve">, para lo que hacen referencia a la forma de gobierno y prestaciones como la “jubilación dinámica” lo cual se mencionó en la sección del estado del arte. Dicha prestación </w:t>
      </w:r>
      <w:r w:rsidR="00313782" w:rsidRPr="00E139B3">
        <w:rPr>
          <w:shd w:val="clear" w:color="auto" w:fill="FFFFFF"/>
        </w:rPr>
        <w:t xml:space="preserve">en el año 2018 representa un 68.76% de lo que se gastó en la partida 113 </w:t>
      </w:r>
      <w:r w:rsidR="003759CA" w:rsidRPr="00E139B3">
        <w:rPr>
          <w:shd w:val="clear" w:color="auto" w:fill="FFFFFF"/>
        </w:rPr>
        <w:t>de sueldos base al personal permanente.</w:t>
      </w:r>
      <w:r w:rsidR="003759CA">
        <w:rPr>
          <w:shd w:val="clear" w:color="auto" w:fill="FFFFFF"/>
        </w:rPr>
        <w:t xml:space="preserve"> </w:t>
      </w:r>
      <w:r w:rsidR="00313782" w:rsidRPr="00E139B3">
        <w:rPr>
          <w:shd w:val="clear" w:color="auto" w:fill="FFFFFF"/>
        </w:rPr>
        <w:t xml:space="preserve">Existe la presunción que esta partida se haya integrado al capítulo 1000 en la partida 159 </w:t>
      </w:r>
      <w:r w:rsidRPr="00E139B3">
        <w:rPr>
          <w:shd w:val="clear" w:color="auto" w:fill="FFFFFF"/>
        </w:rPr>
        <w:t xml:space="preserve">otras prestaciones sociales y </w:t>
      </w:r>
      <w:r w:rsidR="00313782" w:rsidRPr="00E139B3">
        <w:rPr>
          <w:shd w:val="clear" w:color="auto" w:fill="FFFFFF"/>
        </w:rPr>
        <w:t>económicas la cual, de acuerdo los resultados, al considerarse en sumatoria de la 113 y 159 en el año 2018 y 2022, existe un incremento de $148,331,287.15, es decir; un 35% superior al 22.77% de la inflación.</w:t>
      </w:r>
      <w:r w:rsidR="00E139B3">
        <w:rPr>
          <w:shd w:val="clear" w:color="auto" w:fill="FFFFFF"/>
        </w:rPr>
        <w:t xml:space="preserve"> </w:t>
      </w:r>
    </w:p>
    <w:p w14:paraId="7812F8F8" w14:textId="407057C3" w:rsidR="004205BE" w:rsidRDefault="00313782" w:rsidP="007E67F2">
      <w:pPr>
        <w:spacing w:after="0"/>
        <w:rPr>
          <w:shd w:val="clear" w:color="auto" w:fill="FFFFFF"/>
        </w:rPr>
      </w:pPr>
      <w:r w:rsidRPr="00E139B3">
        <w:rPr>
          <w:shd w:val="clear" w:color="auto" w:fill="FFFFFF"/>
        </w:rPr>
        <w:t xml:space="preserve">La UJED </w:t>
      </w:r>
      <w:r w:rsidR="003759CA">
        <w:rPr>
          <w:shd w:val="clear" w:color="auto" w:fill="FFFFFF"/>
        </w:rPr>
        <w:t>disminuyó el gasto</w:t>
      </w:r>
      <w:r w:rsidRPr="00E139B3">
        <w:rPr>
          <w:shd w:val="clear" w:color="auto" w:fill="FFFFFF"/>
        </w:rPr>
        <w:t xml:space="preserve"> en los capítulos 2000, 3000, 5000 y 6000, como se describe en los resultados, decremento que ha ido en aumento al paso de los años, tendencia que comprometerá tarde que temprano </w:t>
      </w:r>
      <w:r w:rsidR="0068275B">
        <w:rPr>
          <w:shd w:val="clear" w:color="auto" w:fill="FFFFFF"/>
        </w:rPr>
        <w:t>su</w:t>
      </w:r>
      <w:r w:rsidRPr="00E139B3">
        <w:rPr>
          <w:shd w:val="clear" w:color="auto" w:fill="FFFFFF"/>
        </w:rPr>
        <w:t xml:space="preserve"> operatividad</w:t>
      </w:r>
      <w:r w:rsidR="0068275B">
        <w:rPr>
          <w:shd w:val="clear" w:color="auto" w:fill="FFFFFF"/>
        </w:rPr>
        <w:t>.</w:t>
      </w:r>
    </w:p>
    <w:p w14:paraId="5BECAD60" w14:textId="7EE7AA09" w:rsidR="00290231" w:rsidRDefault="00313782" w:rsidP="007E67F2">
      <w:pPr>
        <w:spacing w:after="0"/>
        <w:rPr>
          <w:shd w:val="clear" w:color="auto" w:fill="FFFFFF"/>
        </w:rPr>
      </w:pPr>
      <w:r w:rsidRPr="00E139B3">
        <w:rPr>
          <w:shd w:val="clear" w:color="auto" w:fill="FFFFFF"/>
        </w:rPr>
        <w:t>En la información de tesorería se encontró al realizar los cálculos que no coincidía con la información de trasparencia</w:t>
      </w:r>
      <w:r w:rsidR="0068275B">
        <w:rPr>
          <w:shd w:val="clear" w:color="auto" w:fill="FFFFFF"/>
        </w:rPr>
        <w:t xml:space="preserve"> y no </w:t>
      </w:r>
      <w:r w:rsidR="0068275B" w:rsidRPr="00E139B3">
        <w:rPr>
          <w:shd w:val="clear" w:color="auto" w:fill="FFFFFF"/>
        </w:rPr>
        <w:t xml:space="preserve">se </w:t>
      </w:r>
      <w:r w:rsidR="0068275B">
        <w:rPr>
          <w:shd w:val="clear" w:color="auto" w:fill="FFFFFF"/>
        </w:rPr>
        <w:t>encontró</w:t>
      </w:r>
      <w:r w:rsidR="0068275B" w:rsidRPr="00E139B3">
        <w:rPr>
          <w:shd w:val="clear" w:color="auto" w:fill="FFFFFF"/>
        </w:rPr>
        <w:t xml:space="preserve"> la información del cierre del año 2020 en la plataforma de transparencia; es decir, no se encuentra el reporte del cuarto trimestre, la información disponible solo abarca hasta septiembre de ese año. </w:t>
      </w:r>
    </w:p>
    <w:p w14:paraId="1E41720C" w14:textId="77777777" w:rsidR="0068275B" w:rsidRDefault="00313782" w:rsidP="007E67F2">
      <w:pPr>
        <w:spacing w:after="0"/>
        <w:rPr>
          <w:shd w:val="clear" w:color="auto" w:fill="FFFFFF"/>
        </w:rPr>
      </w:pPr>
      <w:r w:rsidRPr="00416087">
        <w:rPr>
          <w:shd w:val="clear" w:color="auto" w:fill="FFFFFF"/>
        </w:rPr>
        <w:t xml:space="preserve">En este mismo tenor, </w:t>
      </w:r>
      <w:r w:rsidR="00D64850">
        <w:rPr>
          <w:shd w:val="clear" w:color="auto" w:fill="FFFFFF"/>
        </w:rPr>
        <w:t>la UJED</w:t>
      </w:r>
      <w:r w:rsidRPr="00416087">
        <w:rPr>
          <w:shd w:val="clear" w:color="auto" w:fill="FFFFFF"/>
        </w:rPr>
        <w:t xml:space="preserve">, no </w:t>
      </w:r>
      <w:r w:rsidR="00D64850">
        <w:rPr>
          <w:shd w:val="clear" w:color="auto" w:fill="FFFFFF"/>
        </w:rPr>
        <w:t>cuenta</w:t>
      </w:r>
      <w:r w:rsidRPr="00416087">
        <w:rPr>
          <w:shd w:val="clear" w:color="auto" w:fill="FFFFFF"/>
        </w:rPr>
        <w:t xml:space="preserve"> con la disponibilidad de información explícita</w:t>
      </w:r>
      <w:r w:rsidR="00D64850">
        <w:rPr>
          <w:shd w:val="clear" w:color="auto" w:fill="FFFFFF"/>
        </w:rPr>
        <w:t>,</w:t>
      </w:r>
      <w:r w:rsidRPr="00416087">
        <w:rPr>
          <w:shd w:val="clear" w:color="auto" w:fill="FFFFFF"/>
        </w:rPr>
        <w:t xml:space="preserve"> con</w:t>
      </w:r>
      <w:r w:rsidR="00D64850">
        <w:rPr>
          <w:shd w:val="clear" w:color="auto" w:fill="FFFFFF"/>
        </w:rPr>
        <w:t xml:space="preserve"> el nivel</w:t>
      </w:r>
      <w:r w:rsidRPr="00416087">
        <w:rPr>
          <w:shd w:val="clear" w:color="auto" w:fill="FFFFFF"/>
        </w:rPr>
        <w:t xml:space="preserve"> </w:t>
      </w:r>
      <w:r w:rsidR="00D64850">
        <w:rPr>
          <w:shd w:val="clear" w:color="auto" w:fill="FFFFFF"/>
        </w:rPr>
        <w:t xml:space="preserve">de </w:t>
      </w:r>
      <w:r w:rsidRPr="00416087">
        <w:rPr>
          <w:shd w:val="clear" w:color="auto" w:fill="FFFFFF"/>
        </w:rPr>
        <w:t xml:space="preserve">transparencia </w:t>
      </w:r>
      <w:r w:rsidR="00D64850">
        <w:rPr>
          <w:shd w:val="clear" w:color="auto" w:fill="FFFFFF"/>
        </w:rPr>
        <w:t xml:space="preserve">debidamente procesada </w:t>
      </w:r>
      <w:r w:rsidRPr="00416087">
        <w:rPr>
          <w:shd w:val="clear" w:color="auto" w:fill="FFFFFF"/>
        </w:rPr>
        <w:t>y claridad suficiente sobre el gasto, específicamente en nómina que es un tema tan sensible en el contexto actual.</w:t>
      </w:r>
      <w:r w:rsidR="0068275B">
        <w:rPr>
          <w:shd w:val="clear" w:color="auto" w:fill="FFFFFF"/>
        </w:rPr>
        <w:t xml:space="preserve"> </w:t>
      </w:r>
    </w:p>
    <w:p w14:paraId="4BB028B8" w14:textId="4C52BC11" w:rsidR="00313782" w:rsidRDefault="0068275B" w:rsidP="007E67F2">
      <w:pPr>
        <w:spacing w:after="0"/>
        <w:rPr>
          <w:shd w:val="clear" w:color="auto" w:fill="FFFFFF"/>
        </w:rPr>
      </w:pPr>
      <w:r>
        <w:rPr>
          <w:shd w:val="clear" w:color="auto" w:fill="FFFFFF"/>
        </w:rPr>
        <w:t xml:space="preserve">La UJED </w:t>
      </w:r>
      <w:r w:rsidRPr="00E139B3">
        <w:rPr>
          <w:shd w:val="clear" w:color="auto" w:fill="FFFFFF"/>
        </w:rPr>
        <w:t>se limita a cumplir con las obligaciones mínimas</w:t>
      </w:r>
      <w:r>
        <w:rPr>
          <w:shd w:val="clear" w:color="auto" w:fill="FFFFFF"/>
        </w:rPr>
        <w:t>, por lo que s</w:t>
      </w:r>
      <w:r w:rsidRPr="00E139B3">
        <w:rPr>
          <w:shd w:val="clear" w:color="auto" w:fill="FFFFFF"/>
        </w:rPr>
        <w:t>e requiere de un esfuerzo considerable y conocimiento presupuestari</w:t>
      </w:r>
      <w:r>
        <w:rPr>
          <w:shd w:val="clear" w:color="auto" w:fill="FFFFFF"/>
        </w:rPr>
        <w:t>o</w:t>
      </w:r>
      <w:r w:rsidRPr="00E139B3">
        <w:rPr>
          <w:shd w:val="clear" w:color="auto" w:fill="FFFFFF"/>
        </w:rPr>
        <w:t xml:space="preserve"> para comprender la información presentada en la plataforma de </w:t>
      </w:r>
      <w:r>
        <w:rPr>
          <w:shd w:val="clear" w:color="auto" w:fill="FFFFFF"/>
        </w:rPr>
        <w:t>t</w:t>
      </w:r>
      <w:r w:rsidRPr="00E139B3">
        <w:rPr>
          <w:shd w:val="clear" w:color="auto" w:fill="FFFFFF"/>
        </w:rPr>
        <w:t>ransparencia.</w:t>
      </w:r>
    </w:p>
    <w:p w14:paraId="0E79BB48" w14:textId="287A9015" w:rsidR="00D64850" w:rsidRDefault="003759CA" w:rsidP="007E67F2">
      <w:pPr>
        <w:spacing w:after="0"/>
        <w:rPr>
          <w:shd w:val="clear" w:color="auto" w:fill="FFFFFF"/>
        </w:rPr>
      </w:pPr>
      <w:r>
        <w:rPr>
          <w:shd w:val="clear" w:color="auto" w:fill="FFFFFF"/>
        </w:rPr>
        <w:t>No existe</w:t>
      </w:r>
      <w:r w:rsidR="00D64850">
        <w:rPr>
          <w:shd w:val="clear" w:color="auto" w:fill="FFFFFF"/>
        </w:rPr>
        <w:t xml:space="preserve"> un órgano de evaluación </w:t>
      </w:r>
      <w:r>
        <w:rPr>
          <w:shd w:val="clear" w:color="auto" w:fill="FFFFFF"/>
        </w:rPr>
        <w:t>adecuado</w:t>
      </w:r>
      <w:r w:rsidR="00D64850">
        <w:rPr>
          <w:shd w:val="clear" w:color="auto" w:fill="FFFFFF"/>
        </w:rPr>
        <w:t xml:space="preserve"> al marc</w:t>
      </w:r>
      <w:r w:rsidR="00E44AF9">
        <w:rPr>
          <w:shd w:val="clear" w:color="auto" w:fill="FFFFFF"/>
        </w:rPr>
        <w:t>o</w:t>
      </w:r>
      <w:r w:rsidR="00D64850">
        <w:rPr>
          <w:shd w:val="clear" w:color="auto" w:fill="FFFFFF"/>
        </w:rPr>
        <w:t xml:space="preserve"> orgánico organizacional, que reporte periódicamente al consejo universitario como máximo órgano de gobierno el desempeño de la universidad para la toma de decisiones oportunas y mejorar la efectividad de la IE</w:t>
      </w:r>
      <w:r w:rsidR="00977FBF">
        <w:rPr>
          <w:shd w:val="clear" w:color="auto" w:fill="FFFFFF"/>
        </w:rPr>
        <w:t xml:space="preserve"> de carácter público</w:t>
      </w:r>
      <w:r w:rsidR="00D64850">
        <w:rPr>
          <w:shd w:val="clear" w:color="auto" w:fill="FFFFFF"/>
        </w:rPr>
        <w:t xml:space="preserve">. Lo que claramente podría inferir en </w:t>
      </w:r>
      <w:r w:rsidR="00FA71B0">
        <w:rPr>
          <w:shd w:val="clear" w:color="auto" w:fill="FFFFFF"/>
        </w:rPr>
        <w:t xml:space="preserve">su </w:t>
      </w:r>
      <w:r w:rsidR="00D64850">
        <w:rPr>
          <w:shd w:val="clear" w:color="auto" w:fill="FFFFFF"/>
        </w:rPr>
        <w:t>transparencia, gobernabilidad y gobernanza</w:t>
      </w:r>
      <w:r w:rsidR="00FA71B0">
        <w:rPr>
          <w:shd w:val="clear" w:color="auto" w:fill="FFFFFF"/>
        </w:rPr>
        <w:t>.</w:t>
      </w:r>
      <w:r w:rsidR="00D64850">
        <w:rPr>
          <w:shd w:val="clear" w:color="auto" w:fill="FFFFFF"/>
        </w:rPr>
        <w:t xml:space="preserve"> </w:t>
      </w:r>
    </w:p>
    <w:p w14:paraId="1B2A2685" w14:textId="77777777" w:rsidR="007E67F2" w:rsidRDefault="007E67F2" w:rsidP="007E67F2">
      <w:pPr>
        <w:spacing w:after="0"/>
        <w:rPr>
          <w:shd w:val="clear" w:color="auto" w:fill="FFFFFF"/>
        </w:rPr>
      </w:pPr>
    </w:p>
    <w:p w14:paraId="48EC48B8" w14:textId="77777777" w:rsidR="00233072" w:rsidRDefault="00233072" w:rsidP="007E67F2">
      <w:pPr>
        <w:spacing w:after="0"/>
        <w:rPr>
          <w:shd w:val="clear" w:color="auto" w:fill="FFFFFF"/>
        </w:rPr>
      </w:pPr>
    </w:p>
    <w:p w14:paraId="6248DDBB" w14:textId="77777777" w:rsidR="00233072" w:rsidRDefault="00233072" w:rsidP="007E67F2">
      <w:pPr>
        <w:spacing w:after="0"/>
        <w:rPr>
          <w:shd w:val="clear" w:color="auto" w:fill="FFFFFF"/>
        </w:rPr>
      </w:pPr>
    </w:p>
    <w:p w14:paraId="6398C44E" w14:textId="77777777" w:rsidR="00233072" w:rsidRDefault="00233072" w:rsidP="007E67F2">
      <w:pPr>
        <w:spacing w:after="0"/>
        <w:rPr>
          <w:shd w:val="clear" w:color="auto" w:fill="FFFFFF"/>
        </w:rPr>
      </w:pPr>
    </w:p>
    <w:p w14:paraId="5460D97E" w14:textId="77777777" w:rsidR="00233072" w:rsidRDefault="00233072" w:rsidP="007E67F2">
      <w:pPr>
        <w:spacing w:after="0"/>
        <w:rPr>
          <w:shd w:val="clear" w:color="auto" w:fill="FFFFFF"/>
        </w:rPr>
      </w:pPr>
    </w:p>
    <w:p w14:paraId="00F634A6" w14:textId="461DA684" w:rsidR="00080EA1" w:rsidRDefault="00080EA1" w:rsidP="007E67F2">
      <w:pPr>
        <w:pStyle w:val="Ttulo2"/>
        <w:spacing w:after="0"/>
        <w:rPr>
          <w:shd w:val="clear" w:color="auto" w:fill="FFFFFF"/>
        </w:rPr>
      </w:pPr>
      <w:r>
        <w:rPr>
          <w:shd w:val="clear" w:color="auto" w:fill="FFFFFF"/>
        </w:rPr>
        <w:lastRenderedPageBreak/>
        <w:t>Puntualización de conclusiones</w:t>
      </w:r>
    </w:p>
    <w:p w14:paraId="7A89F34F" w14:textId="5243BF58" w:rsidR="00080EA1" w:rsidRPr="007E67F2" w:rsidRDefault="00080EA1" w:rsidP="007E67F2">
      <w:pPr>
        <w:spacing w:after="0"/>
      </w:pPr>
      <w:r>
        <w:t xml:space="preserve">Se puntualizan conclusiones </w:t>
      </w:r>
      <w:r w:rsidRPr="00824D05">
        <w:t xml:space="preserve">organizadas </w:t>
      </w:r>
      <w:r w:rsidR="0068275B">
        <w:t>de acuerdo a</w:t>
      </w:r>
      <w:r w:rsidRPr="00824D05">
        <w:t xml:space="preserve"> los objetivos establecido</w:t>
      </w:r>
      <w:r w:rsidR="0068275B">
        <w:t xml:space="preserve">s en </w:t>
      </w:r>
      <w:r w:rsidR="0068275B" w:rsidRPr="007E67F2">
        <w:t>el estudio</w:t>
      </w:r>
      <w:r w:rsidRPr="007E67F2">
        <w:t>:</w:t>
      </w:r>
    </w:p>
    <w:p w14:paraId="356D30A8" w14:textId="77777777" w:rsidR="00080EA1" w:rsidRPr="007E67F2" w:rsidRDefault="00080EA1" w:rsidP="007E67F2">
      <w:pPr>
        <w:pStyle w:val="Ttulo3"/>
        <w:numPr>
          <w:ilvl w:val="0"/>
          <w:numId w:val="43"/>
        </w:numPr>
        <w:spacing w:after="0"/>
        <w:rPr>
          <w:b w:val="0"/>
        </w:rPr>
      </w:pPr>
      <w:r w:rsidRPr="007E67F2">
        <w:rPr>
          <w:b w:val="0"/>
        </w:rPr>
        <w:t>Tendencia presupuestaria:</w:t>
      </w:r>
    </w:p>
    <w:p w14:paraId="38F07E97" w14:textId="77777777" w:rsidR="00080EA1" w:rsidRPr="007E67F2" w:rsidRDefault="00080EA1" w:rsidP="007E67F2">
      <w:pPr>
        <w:numPr>
          <w:ilvl w:val="1"/>
          <w:numId w:val="44"/>
        </w:numPr>
        <w:spacing w:after="0"/>
        <w:jc w:val="left"/>
      </w:pPr>
      <w:r w:rsidRPr="007E67F2">
        <w:t>En términos reales y ajustados a precios constantes, el presupuesto de la UJED ha disminuido gradualmente.</w:t>
      </w:r>
    </w:p>
    <w:p w14:paraId="7D352D5C" w14:textId="77777777" w:rsidR="00080EA1" w:rsidRPr="007E67F2" w:rsidRDefault="00080EA1" w:rsidP="007E67F2">
      <w:pPr>
        <w:numPr>
          <w:ilvl w:val="1"/>
          <w:numId w:val="44"/>
        </w:numPr>
        <w:spacing w:after="0"/>
        <w:jc w:val="left"/>
      </w:pPr>
      <w:r w:rsidRPr="007E67F2">
        <w:t>Desde 2018, los estímulos federales, como el PROFEXCE, han desaparecido, lo que ha incrementado la dependencia de los subsidios estatales.</w:t>
      </w:r>
    </w:p>
    <w:p w14:paraId="7C1A1FB3" w14:textId="3160A19E" w:rsidR="00080EA1" w:rsidRPr="007E67F2" w:rsidRDefault="00080EA1" w:rsidP="007E67F2">
      <w:pPr>
        <w:numPr>
          <w:ilvl w:val="1"/>
          <w:numId w:val="44"/>
        </w:numPr>
        <w:spacing w:after="0"/>
        <w:jc w:val="left"/>
      </w:pPr>
      <w:r w:rsidRPr="007E67F2">
        <w:t>Aunque el gobierno estatal ha incrementado su aporte, estos recursos no han sido suficientes para cubrir las prestaciones de fin de año, generando la necesidad de recurrir a presupuestos extraordinarios.</w:t>
      </w:r>
    </w:p>
    <w:p w14:paraId="25D776E6" w14:textId="13DB15FF" w:rsidR="00080EA1" w:rsidRPr="007E67F2" w:rsidRDefault="00080EA1" w:rsidP="007E67F2">
      <w:pPr>
        <w:pStyle w:val="Ttulo3"/>
        <w:numPr>
          <w:ilvl w:val="0"/>
          <w:numId w:val="44"/>
        </w:numPr>
        <w:spacing w:after="0"/>
        <w:rPr>
          <w:b w:val="0"/>
        </w:rPr>
      </w:pPr>
      <w:r w:rsidRPr="007E67F2">
        <w:rPr>
          <w:b w:val="0"/>
        </w:rPr>
        <w:t>Capítulo 1000 de servicios personales:</w:t>
      </w:r>
    </w:p>
    <w:p w14:paraId="55F9171E" w14:textId="77777777" w:rsidR="00080EA1" w:rsidRPr="007E67F2" w:rsidRDefault="00080EA1" w:rsidP="007E67F2">
      <w:pPr>
        <w:numPr>
          <w:ilvl w:val="1"/>
          <w:numId w:val="44"/>
        </w:numPr>
        <w:spacing w:after="0"/>
        <w:jc w:val="left"/>
      </w:pPr>
      <w:r w:rsidRPr="007E67F2">
        <w:t>Se identificó un incremento del 35% en las partidas relacionadas con sueldos base al personal permanente y otras prestaciones sociales y económicas, superando la inflación del periodo (22.77%).</w:t>
      </w:r>
    </w:p>
    <w:p w14:paraId="4FF8B144" w14:textId="56E78977" w:rsidR="00080EA1" w:rsidRPr="007E67F2" w:rsidRDefault="00080EA1" w:rsidP="007E67F2">
      <w:pPr>
        <w:numPr>
          <w:ilvl w:val="1"/>
          <w:numId w:val="44"/>
        </w:numPr>
        <w:spacing w:after="0"/>
        <w:jc w:val="left"/>
      </w:pPr>
      <w:r w:rsidRPr="007E67F2">
        <w:t>Las jubilaciones dinámicas representaron un gasto significativo en 2018; sin embargo, su clasificación presupuestaria parece haberse modificado, lo que dificulta un análisis más detallado.</w:t>
      </w:r>
    </w:p>
    <w:p w14:paraId="64EB160C" w14:textId="77777777" w:rsidR="00080EA1" w:rsidRPr="007E67F2" w:rsidRDefault="00080EA1" w:rsidP="007E67F2">
      <w:pPr>
        <w:pStyle w:val="Ttulo3"/>
        <w:numPr>
          <w:ilvl w:val="0"/>
          <w:numId w:val="44"/>
        </w:numPr>
        <w:spacing w:after="0"/>
        <w:rPr>
          <w:b w:val="0"/>
        </w:rPr>
      </w:pPr>
      <w:r w:rsidRPr="007E67F2">
        <w:rPr>
          <w:b w:val="0"/>
        </w:rPr>
        <w:t>Capítulos 2000, 3000, 5000 y 6000:</w:t>
      </w:r>
    </w:p>
    <w:p w14:paraId="29B9B6B5" w14:textId="77777777" w:rsidR="00080EA1" w:rsidRPr="007E67F2" w:rsidRDefault="00080EA1" w:rsidP="007E67F2">
      <w:pPr>
        <w:numPr>
          <w:ilvl w:val="1"/>
          <w:numId w:val="44"/>
        </w:numPr>
        <w:spacing w:after="0"/>
        <w:jc w:val="left"/>
      </w:pPr>
      <w:r w:rsidRPr="007E67F2">
        <w:t>Estos capítulos han sufrido reducciones drásticas en su presupuesto, lo que podría comprometer la operatividad de la universidad en el mediano plazo.</w:t>
      </w:r>
    </w:p>
    <w:p w14:paraId="1F7381E9" w14:textId="77777777" w:rsidR="00080EA1" w:rsidRPr="007E67F2" w:rsidRDefault="00080EA1" w:rsidP="007E67F2">
      <w:pPr>
        <w:pStyle w:val="Ttulo3"/>
        <w:numPr>
          <w:ilvl w:val="0"/>
          <w:numId w:val="44"/>
        </w:numPr>
        <w:spacing w:after="0"/>
        <w:rPr>
          <w:b w:val="0"/>
        </w:rPr>
      </w:pPr>
      <w:r w:rsidRPr="007E67F2">
        <w:rPr>
          <w:b w:val="0"/>
        </w:rPr>
        <w:t>Transparencia y claridad:</w:t>
      </w:r>
    </w:p>
    <w:p w14:paraId="2D4B7880" w14:textId="77777777" w:rsidR="00080EA1" w:rsidRPr="007E67F2" w:rsidRDefault="00080EA1" w:rsidP="007E67F2">
      <w:pPr>
        <w:numPr>
          <w:ilvl w:val="1"/>
          <w:numId w:val="44"/>
        </w:numPr>
        <w:spacing w:after="0"/>
        <w:jc w:val="left"/>
      </w:pPr>
      <w:r w:rsidRPr="007E67F2">
        <w:t>La plataforma de transparencia de la UJED presenta información limitada y difícil de interpretar, requiriendo conocimientos avanzados en materia presupuestaria.</w:t>
      </w:r>
    </w:p>
    <w:p w14:paraId="435A8A76" w14:textId="77777777" w:rsidR="00080EA1" w:rsidRPr="007E67F2" w:rsidRDefault="00080EA1" w:rsidP="007E67F2">
      <w:pPr>
        <w:numPr>
          <w:ilvl w:val="1"/>
          <w:numId w:val="44"/>
        </w:numPr>
        <w:spacing w:after="0"/>
        <w:jc w:val="left"/>
      </w:pPr>
      <w:r w:rsidRPr="007E67F2">
        <w:t>Se detectaron inconsistencias entre los datos de tesorería y los reportes disponibles en la plataforma de transparencia, lo que genera dudas sobre la precisión de los informes financieros.</w:t>
      </w:r>
    </w:p>
    <w:p w14:paraId="0F067688" w14:textId="77777777" w:rsidR="00BE41E7" w:rsidRPr="007E67F2" w:rsidRDefault="00BE41E7" w:rsidP="007E67F2">
      <w:pPr>
        <w:pStyle w:val="Ttulo3"/>
        <w:numPr>
          <w:ilvl w:val="0"/>
          <w:numId w:val="44"/>
        </w:numPr>
        <w:spacing w:after="0"/>
        <w:rPr>
          <w:b w:val="0"/>
        </w:rPr>
      </w:pPr>
      <w:r w:rsidRPr="007E67F2">
        <w:rPr>
          <w:b w:val="0"/>
        </w:rPr>
        <w:t>Gobernanza institucional:</w:t>
      </w:r>
    </w:p>
    <w:p w14:paraId="24792923" w14:textId="4D10CFB2" w:rsidR="004205BE" w:rsidRDefault="00BE41E7" w:rsidP="007E67F2">
      <w:pPr>
        <w:numPr>
          <w:ilvl w:val="1"/>
          <w:numId w:val="44"/>
        </w:numPr>
        <w:spacing w:after="0"/>
        <w:jc w:val="left"/>
      </w:pPr>
      <w:r w:rsidRPr="007E67F2">
        <w:t>No existe un órgano independiente encargado de evaluar periódicamente el desempeño presupuestario y operativo de la universidad. Esto limita la capacidad del consejo universitario para tomar decisiones informadas y oportunas.</w:t>
      </w:r>
    </w:p>
    <w:p w14:paraId="75FE961D" w14:textId="77777777" w:rsidR="007E67F2" w:rsidRDefault="007E67F2" w:rsidP="007E67F2">
      <w:pPr>
        <w:spacing w:after="0"/>
        <w:jc w:val="left"/>
      </w:pPr>
    </w:p>
    <w:p w14:paraId="56CE791D" w14:textId="77777777" w:rsidR="00233072" w:rsidRPr="007E67F2" w:rsidRDefault="00233072" w:rsidP="007E67F2">
      <w:pPr>
        <w:spacing w:after="0"/>
        <w:jc w:val="left"/>
      </w:pPr>
    </w:p>
    <w:p w14:paraId="01479E87" w14:textId="09728543" w:rsidR="00CE6070" w:rsidRDefault="00CE6070" w:rsidP="007E67F2">
      <w:pPr>
        <w:pStyle w:val="Ttulo2"/>
        <w:spacing w:after="0"/>
        <w:ind w:firstLine="0"/>
      </w:pPr>
      <w:r>
        <w:lastRenderedPageBreak/>
        <w:t>Recomendaciones al sujeto de estudio</w:t>
      </w:r>
    </w:p>
    <w:p w14:paraId="6E1F0856" w14:textId="1FBCADA9" w:rsidR="00D64850" w:rsidRDefault="00FB251D" w:rsidP="007E67F2">
      <w:pPr>
        <w:spacing w:after="0"/>
      </w:pPr>
      <w:r>
        <w:t>Considerando los hallazgos del presente estudio, i</w:t>
      </w:r>
      <w:r w:rsidR="00D64850">
        <w:t xml:space="preserve">nvariablemente </w:t>
      </w:r>
      <w:r>
        <w:t xml:space="preserve">se recomienda un </w:t>
      </w:r>
      <w:r w:rsidR="00080EA1">
        <w:t>nuevo modelo</w:t>
      </w:r>
      <w:r w:rsidR="00D64850">
        <w:t xml:space="preserve"> </w:t>
      </w:r>
      <w:r>
        <w:t xml:space="preserve">de </w:t>
      </w:r>
      <w:r w:rsidR="00D64850">
        <w:t xml:space="preserve">conformación orgánica </w:t>
      </w:r>
      <w:r>
        <w:t>para</w:t>
      </w:r>
      <w:r w:rsidR="00D64850">
        <w:t xml:space="preserve"> la </w:t>
      </w:r>
      <w:r w:rsidR="00964CA4">
        <w:t>UJED</w:t>
      </w:r>
      <w:r>
        <w:t>,</w:t>
      </w:r>
      <w:r w:rsidR="00D64850">
        <w:t xml:space="preserve"> que dé certeza y transparencia al ejercicio público universitario</w:t>
      </w:r>
      <w:r w:rsidR="00964CA4">
        <w:t>,</w:t>
      </w:r>
      <w:r w:rsidR="00D64850">
        <w:t xml:space="preserve"> por medio del reporte periódico con base a indicadores de desempeño</w:t>
      </w:r>
      <w:r>
        <w:t xml:space="preserve"> y que permita la gestión de recursos extraordinarios a la federación pues esto representa su principal problema </w:t>
      </w:r>
      <w:r w:rsidR="00BE41E7">
        <w:t>frente a gestión con al DGESU</w:t>
      </w:r>
      <w:r>
        <w:t xml:space="preserve"> (Reyes, 2023).</w:t>
      </w:r>
      <w:r w:rsidR="00D64850">
        <w:t xml:space="preserve"> </w:t>
      </w:r>
      <w:r>
        <w:t>P</w:t>
      </w:r>
      <w:r w:rsidR="00D64850">
        <w:t xml:space="preserve">ara </w:t>
      </w:r>
      <w:r>
        <w:t>esto</w:t>
      </w:r>
      <w:r w:rsidR="00D64850">
        <w:t xml:space="preserve"> </w:t>
      </w:r>
      <w:r w:rsidR="00964CA4">
        <w:t>se</w:t>
      </w:r>
      <w:r w:rsidR="00D64850">
        <w:t xml:space="preserve"> propone</w:t>
      </w:r>
      <w:r w:rsidR="00964CA4">
        <w:t xml:space="preserve">n </w:t>
      </w:r>
      <w:r w:rsidR="00BE41E7">
        <w:t>las siguientes</w:t>
      </w:r>
      <w:r w:rsidR="00964CA4">
        <w:t xml:space="preserve"> </w:t>
      </w:r>
      <w:r w:rsidR="00D64850">
        <w:t>líneas de acción para implementarlo:</w:t>
      </w:r>
    </w:p>
    <w:p w14:paraId="7F3C2E22" w14:textId="77777777" w:rsidR="00BE41E7" w:rsidRPr="007E67F2" w:rsidRDefault="00BE41E7" w:rsidP="007E67F2">
      <w:pPr>
        <w:numPr>
          <w:ilvl w:val="0"/>
          <w:numId w:val="45"/>
        </w:numPr>
        <w:spacing w:after="0"/>
        <w:jc w:val="left"/>
      </w:pPr>
      <w:r w:rsidRPr="007E67F2">
        <w:t>Creación de una unidad de evaluación institucional:</w:t>
      </w:r>
    </w:p>
    <w:p w14:paraId="459023E1" w14:textId="0C635736" w:rsidR="00BE41E7" w:rsidRPr="007E67F2" w:rsidRDefault="005D0806" w:rsidP="007E67F2">
      <w:pPr>
        <w:numPr>
          <w:ilvl w:val="1"/>
          <w:numId w:val="45"/>
        </w:numPr>
        <w:spacing w:after="0"/>
        <w:jc w:val="left"/>
      </w:pPr>
      <w:r w:rsidRPr="007E67F2">
        <w:t xml:space="preserve">Creación de una unidad </w:t>
      </w:r>
      <w:r w:rsidR="00FB251D" w:rsidRPr="007E67F2">
        <w:t xml:space="preserve">orgánica dictaminadora </w:t>
      </w:r>
      <w:r w:rsidRPr="007E67F2">
        <w:t>que reporte directamente al</w:t>
      </w:r>
      <w:r w:rsidR="00077947" w:rsidRPr="007E67F2">
        <w:t xml:space="preserve"> máximo órgano de gobierno</w:t>
      </w:r>
      <w:r w:rsidR="00FB251D" w:rsidRPr="007E67F2">
        <w:t>, en este caso al consejo universitario</w:t>
      </w:r>
      <w:r w:rsidRPr="007E67F2">
        <w:t>, sin línea de mando de la administración central y que tenga como objetivo: comunicar y transparentar periódicamente el desempeño institucional, con una presidencia, vocalía presupuestaria y vocalía académica</w:t>
      </w:r>
      <w:r w:rsidR="00FB251D" w:rsidRPr="007E67F2">
        <w:t>.</w:t>
      </w:r>
    </w:p>
    <w:p w14:paraId="409A8AB5" w14:textId="77777777" w:rsidR="00BE41E7" w:rsidRPr="007E67F2" w:rsidRDefault="00BE41E7" w:rsidP="007E67F2">
      <w:pPr>
        <w:numPr>
          <w:ilvl w:val="0"/>
          <w:numId w:val="45"/>
        </w:numPr>
        <w:spacing w:after="0"/>
        <w:jc w:val="left"/>
      </w:pPr>
      <w:r w:rsidRPr="007E67F2">
        <w:t>Fortalecimiento de capacidades:</w:t>
      </w:r>
    </w:p>
    <w:p w14:paraId="55CB1599" w14:textId="77777777" w:rsidR="00BE41E7" w:rsidRPr="007E67F2" w:rsidRDefault="00BE41E7" w:rsidP="007E67F2">
      <w:pPr>
        <w:numPr>
          <w:ilvl w:val="1"/>
          <w:numId w:val="45"/>
        </w:numPr>
        <w:spacing w:after="0"/>
        <w:jc w:val="left"/>
      </w:pPr>
      <w:r w:rsidRPr="007E67F2">
        <w:t>Dotar a la unidad de recursos jurídicos y administrativos para asegurar su funcionamiento eficaz.</w:t>
      </w:r>
    </w:p>
    <w:p w14:paraId="545B77DF" w14:textId="58ACE7D4" w:rsidR="00BE41E7" w:rsidRPr="007E67F2" w:rsidRDefault="00BE41E7" w:rsidP="007E67F2">
      <w:pPr>
        <w:numPr>
          <w:ilvl w:val="1"/>
          <w:numId w:val="45"/>
        </w:numPr>
        <w:spacing w:after="0"/>
        <w:jc w:val="left"/>
      </w:pPr>
      <w:r w:rsidRPr="007E67F2">
        <w:t>Seleccionar a los integrantes mediante un proceso abierto y transparente, garantizando su idoneidad para las funciones asignadas.</w:t>
      </w:r>
    </w:p>
    <w:p w14:paraId="251612ED" w14:textId="5A99155E" w:rsidR="00BE41E7" w:rsidRPr="007E67F2" w:rsidRDefault="00BE41E7" w:rsidP="007E67F2">
      <w:pPr>
        <w:numPr>
          <w:ilvl w:val="0"/>
          <w:numId w:val="45"/>
        </w:numPr>
        <w:spacing w:after="0"/>
        <w:jc w:val="left"/>
      </w:pPr>
      <w:r w:rsidRPr="007E67F2">
        <w:t>Diseño de indicadores institucionales:</w:t>
      </w:r>
    </w:p>
    <w:p w14:paraId="6A2DF554" w14:textId="77777777" w:rsidR="00BE41E7" w:rsidRPr="007E67F2" w:rsidRDefault="00BE41E7" w:rsidP="007E67F2">
      <w:pPr>
        <w:pStyle w:val="Prrafodelista"/>
        <w:numPr>
          <w:ilvl w:val="1"/>
          <w:numId w:val="45"/>
        </w:numPr>
        <w:spacing w:after="0" w:line="360" w:lineRule="auto"/>
      </w:pPr>
      <w:r w:rsidRPr="007E67F2">
        <w:t>Desarrollar una matriz de indicadores claros y accesibles, comunicados periódicamente al consejo universitario y a la comunidad académica.</w:t>
      </w:r>
    </w:p>
    <w:p w14:paraId="388747B4" w14:textId="371E437A" w:rsidR="00BE41E7" w:rsidRPr="007E67F2" w:rsidRDefault="00BE41E7" w:rsidP="007E67F2">
      <w:pPr>
        <w:numPr>
          <w:ilvl w:val="0"/>
          <w:numId w:val="45"/>
        </w:numPr>
        <w:spacing w:after="0"/>
        <w:jc w:val="left"/>
      </w:pPr>
      <w:r w:rsidRPr="007E67F2">
        <w:t>Presupuestos participativos:</w:t>
      </w:r>
    </w:p>
    <w:p w14:paraId="5E007C36" w14:textId="77777777" w:rsidR="00BE41E7" w:rsidRPr="00BE41E7" w:rsidRDefault="00BE41E7" w:rsidP="007E67F2">
      <w:pPr>
        <w:pStyle w:val="Prrafodelista"/>
        <w:numPr>
          <w:ilvl w:val="1"/>
          <w:numId w:val="45"/>
        </w:numPr>
        <w:spacing w:after="0" w:line="360" w:lineRule="auto"/>
      </w:pPr>
      <w:r w:rsidRPr="007E67F2">
        <w:t>Implementar procesos de consulta y foros de gestión universitaria para involucrar a la comunidad en la planificación</w:t>
      </w:r>
      <w:r w:rsidRPr="00BE41E7">
        <w:t xml:space="preserve"> y priorización del gasto.</w:t>
      </w:r>
    </w:p>
    <w:p w14:paraId="3DD59316" w14:textId="4A664E2F" w:rsidR="00BE41E7" w:rsidRDefault="00BE41E7" w:rsidP="007E67F2">
      <w:pPr>
        <w:spacing w:after="0"/>
      </w:pPr>
      <w:r>
        <w:t>Para la formulación de dichas líneas, se consideran las recomendaciones de la DGSU, así como la gobernabilidad interna mediante la participación activa de la comunidad de la institución autónoma, lo que busca empezar a gestionar una evolución organizacional hacia la gobernanza universitaria.</w:t>
      </w:r>
    </w:p>
    <w:p w14:paraId="30F94CFC" w14:textId="77777777" w:rsidR="007E67F2" w:rsidRDefault="007E67F2" w:rsidP="007E67F2">
      <w:pPr>
        <w:spacing w:after="0"/>
      </w:pPr>
    </w:p>
    <w:p w14:paraId="5ED90148" w14:textId="77777777" w:rsidR="00233072" w:rsidRDefault="00233072" w:rsidP="007E67F2">
      <w:pPr>
        <w:spacing w:after="0"/>
      </w:pPr>
    </w:p>
    <w:p w14:paraId="66FF4FEC" w14:textId="77777777" w:rsidR="00233072" w:rsidRDefault="00233072" w:rsidP="007E67F2">
      <w:pPr>
        <w:spacing w:after="0"/>
      </w:pPr>
    </w:p>
    <w:p w14:paraId="717910FC" w14:textId="77777777" w:rsidR="00233072" w:rsidRDefault="00233072" w:rsidP="007E67F2">
      <w:pPr>
        <w:spacing w:after="0"/>
      </w:pPr>
    </w:p>
    <w:p w14:paraId="6C2B185C" w14:textId="77777777" w:rsidR="00233072" w:rsidRPr="00824D05" w:rsidRDefault="00233072" w:rsidP="007E67F2">
      <w:pPr>
        <w:spacing w:after="0"/>
      </w:pPr>
    </w:p>
    <w:p w14:paraId="18ECBDF4" w14:textId="2E5EE48B" w:rsidR="00193EEC" w:rsidRDefault="00193EEC" w:rsidP="007E67F2">
      <w:pPr>
        <w:pStyle w:val="Ttulo2"/>
        <w:spacing w:after="0"/>
      </w:pPr>
      <w:r>
        <w:lastRenderedPageBreak/>
        <w:t>Recomendación para futuras líneas de investigación</w:t>
      </w:r>
    </w:p>
    <w:p w14:paraId="6FB334AD" w14:textId="6000D183" w:rsidR="00C70612" w:rsidRDefault="00DB6A24" w:rsidP="007E67F2">
      <w:pPr>
        <w:spacing w:after="0"/>
        <w:rPr>
          <w:shd w:val="clear" w:color="auto" w:fill="FFFFFF"/>
        </w:rPr>
      </w:pPr>
      <w:r>
        <w:rPr>
          <w:shd w:val="clear" w:color="auto" w:fill="FFFFFF"/>
        </w:rPr>
        <w:t>Para la UJED, será menester investigar sobre los hallazgos encontrados</w:t>
      </w:r>
      <w:r w:rsidR="008D77E2">
        <w:rPr>
          <w:shd w:val="clear" w:color="auto" w:fill="FFFFFF"/>
        </w:rPr>
        <w:t xml:space="preserve">, así como ampliar el estudio de las partidas presupuestarias, empezando con el estudio del periodo completo de la administración que se estudió, de igual manera será importante </w:t>
      </w:r>
      <w:r>
        <w:rPr>
          <w:shd w:val="clear" w:color="auto" w:fill="FFFFFF"/>
        </w:rPr>
        <w:t>que las recomendaciones den paso a facilitar</w:t>
      </w:r>
      <w:r w:rsidR="00C70612">
        <w:rPr>
          <w:shd w:val="clear" w:color="auto" w:fill="FFFFFF"/>
        </w:rPr>
        <w:t xml:space="preserve"> la divulgación, difusión y participación entre los </w:t>
      </w:r>
      <w:r>
        <w:rPr>
          <w:shd w:val="clear" w:color="auto" w:fill="FFFFFF"/>
        </w:rPr>
        <w:t>universitarios</w:t>
      </w:r>
      <w:r w:rsidR="00C70612">
        <w:rPr>
          <w:shd w:val="clear" w:color="auto" w:fill="FFFFFF"/>
        </w:rPr>
        <w:t xml:space="preserve"> en el desempeño </w:t>
      </w:r>
      <w:r>
        <w:rPr>
          <w:shd w:val="clear" w:color="auto" w:fill="FFFFFF"/>
        </w:rPr>
        <w:t>institucional, usando el dote de la autonomía.</w:t>
      </w:r>
    </w:p>
    <w:p w14:paraId="1A72838E" w14:textId="133E27EF" w:rsidR="008D77E2" w:rsidRDefault="008D77E2" w:rsidP="007E67F2">
      <w:pPr>
        <w:spacing w:after="0"/>
        <w:rPr>
          <w:shd w:val="clear" w:color="auto" w:fill="FFFFFF"/>
        </w:rPr>
      </w:pPr>
      <w:r>
        <w:rPr>
          <w:shd w:val="clear" w:color="auto" w:fill="FFFFFF"/>
        </w:rPr>
        <w:t xml:space="preserve">La universidad pública, </w:t>
      </w:r>
      <w:r w:rsidR="00964CA4">
        <w:rPr>
          <w:shd w:val="clear" w:color="auto" w:fill="FFFFFF"/>
        </w:rPr>
        <w:t>requiere de atención científica, urge un compendio de estudios nacionales que permitan analizar:</w:t>
      </w:r>
    </w:p>
    <w:p w14:paraId="092FEF14" w14:textId="50CD43AE" w:rsidR="00BE41E7" w:rsidRPr="00F0512D" w:rsidRDefault="00BE41E7" w:rsidP="007E67F2">
      <w:pPr>
        <w:numPr>
          <w:ilvl w:val="0"/>
          <w:numId w:val="46"/>
        </w:numPr>
        <w:spacing w:after="0"/>
        <w:jc w:val="left"/>
      </w:pPr>
      <w:r w:rsidRPr="00F0512D">
        <w:t>Ampliación del análisis presupuestario: Estudiar en mayor detalle las partidas presupuestarias del periodo completo de la administración, con especial énfasis en los capítulos 2000, 3000, 5000 y 6000.</w:t>
      </w:r>
    </w:p>
    <w:p w14:paraId="3127A722" w14:textId="70AB40F5" w:rsidR="00BE41E7" w:rsidRPr="00F0512D" w:rsidRDefault="00BE41E7" w:rsidP="007E67F2">
      <w:pPr>
        <w:numPr>
          <w:ilvl w:val="0"/>
          <w:numId w:val="46"/>
        </w:numPr>
        <w:spacing w:after="0"/>
        <w:jc w:val="left"/>
      </w:pPr>
      <w:r w:rsidRPr="00F0512D">
        <w:t>Evaluación de estructuras organizacionales: Analizar las estructuras de gobernanza universitaria y su impacto en la transparencia y eficiencia financiera.</w:t>
      </w:r>
    </w:p>
    <w:p w14:paraId="116B188E" w14:textId="7A5E2296" w:rsidR="00BE41E7" w:rsidRPr="00824D05" w:rsidRDefault="00BE41E7" w:rsidP="007E67F2">
      <w:pPr>
        <w:numPr>
          <w:ilvl w:val="0"/>
          <w:numId w:val="46"/>
        </w:numPr>
        <w:spacing w:after="0"/>
        <w:jc w:val="left"/>
      </w:pPr>
      <w:r w:rsidRPr="00F0512D">
        <w:t>Cultura organizacional y autogobierno: Examinar cómo los estilos de liderazgo y la cultura organizacional</w:t>
      </w:r>
      <w:r w:rsidRPr="00824D05">
        <w:t xml:space="preserve"> influyen en la sostenibilidad financiera de las universidades públicas.</w:t>
      </w:r>
    </w:p>
    <w:p w14:paraId="2F53E7BA" w14:textId="1DDF7578" w:rsidR="00DE480B" w:rsidRDefault="0087068C" w:rsidP="00F0512D">
      <w:pPr>
        <w:spacing w:after="0"/>
        <w:rPr>
          <w:shd w:val="clear" w:color="auto" w:fill="FFFFFF"/>
        </w:rPr>
      </w:pPr>
      <w:r w:rsidRPr="0087068C">
        <w:rPr>
          <w:shd w:val="clear" w:color="auto" w:fill="FFFFFF"/>
        </w:rPr>
        <w:t>El presente estudio sienta las bases para el diseño de sistemas de evaluación del desempeño en las universidades públicas, promoviendo una nueva cultura organizacional alineada con la Ley General de Educación y la visión de la Nueva Escuela Mexicana. Esto debe lograrse sin comprometer la gobernabilidad del sector educativo más calificado en el país.</w:t>
      </w:r>
    </w:p>
    <w:p w14:paraId="40A915AC" w14:textId="77777777" w:rsidR="00F0512D" w:rsidRDefault="00F0512D" w:rsidP="00F0512D">
      <w:pPr>
        <w:spacing w:after="0"/>
        <w:ind w:firstLine="0"/>
        <w:rPr>
          <w:shd w:val="clear" w:color="auto" w:fill="FFFFFF"/>
        </w:rPr>
      </w:pPr>
    </w:p>
    <w:p w14:paraId="1246DFD7" w14:textId="77777777" w:rsidR="00233072" w:rsidRDefault="00233072" w:rsidP="00F0512D">
      <w:pPr>
        <w:spacing w:after="0"/>
        <w:ind w:firstLine="0"/>
        <w:rPr>
          <w:shd w:val="clear" w:color="auto" w:fill="FFFFFF"/>
        </w:rPr>
      </w:pPr>
    </w:p>
    <w:p w14:paraId="34B8239E" w14:textId="77777777" w:rsidR="00233072" w:rsidRDefault="00233072" w:rsidP="00F0512D">
      <w:pPr>
        <w:spacing w:after="0"/>
        <w:ind w:firstLine="0"/>
        <w:rPr>
          <w:shd w:val="clear" w:color="auto" w:fill="FFFFFF"/>
        </w:rPr>
      </w:pPr>
    </w:p>
    <w:p w14:paraId="563CE26D" w14:textId="77777777" w:rsidR="00233072" w:rsidRDefault="00233072" w:rsidP="00F0512D">
      <w:pPr>
        <w:spacing w:after="0"/>
        <w:ind w:firstLine="0"/>
        <w:rPr>
          <w:shd w:val="clear" w:color="auto" w:fill="FFFFFF"/>
        </w:rPr>
      </w:pPr>
    </w:p>
    <w:p w14:paraId="13082074" w14:textId="77777777" w:rsidR="00233072" w:rsidRDefault="00233072" w:rsidP="00F0512D">
      <w:pPr>
        <w:spacing w:after="0"/>
        <w:ind w:firstLine="0"/>
        <w:rPr>
          <w:shd w:val="clear" w:color="auto" w:fill="FFFFFF"/>
        </w:rPr>
      </w:pPr>
    </w:p>
    <w:p w14:paraId="3F02EB1F" w14:textId="77777777" w:rsidR="00233072" w:rsidRDefault="00233072" w:rsidP="00F0512D">
      <w:pPr>
        <w:spacing w:after="0"/>
        <w:ind w:firstLine="0"/>
        <w:rPr>
          <w:shd w:val="clear" w:color="auto" w:fill="FFFFFF"/>
        </w:rPr>
      </w:pPr>
    </w:p>
    <w:p w14:paraId="7CADF888" w14:textId="77777777" w:rsidR="00233072" w:rsidRDefault="00233072" w:rsidP="00F0512D">
      <w:pPr>
        <w:spacing w:after="0"/>
        <w:ind w:firstLine="0"/>
        <w:rPr>
          <w:shd w:val="clear" w:color="auto" w:fill="FFFFFF"/>
        </w:rPr>
      </w:pPr>
    </w:p>
    <w:p w14:paraId="460136F0" w14:textId="77777777" w:rsidR="00233072" w:rsidRDefault="00233072" w:rsidP="00F0512D">
      <w:pPr>
        <w:spacing w:after="0"/>
        <w:ind w:firstLine="0"/>
        <w:rPr>
          <w:shd w:val="clear" w:color="auto" w:fill="FFFFFF"/>
        </w:rPr>
      </w:pPr>
    </w:p>
    <w:p w14:paraId="60FA4D34" w14:textId="77777777" w:rsidR="00233072" w:rsidRDefault="00233072" w:rsidP="00F0512D">
      <w:pPr>
        <w:spacing w:after="0"/>
        <w:ind w:firstLine="0"/>
        <w:rPr>
          <w:shd w:val="clear" w:color="auto" w:fill="FFFFFF"/>
        </w:rPr>
      </w:pPr>
    </w:p>
    <w:p w14:paraId="68289505" w14:textId="77777777" w:rsidR="00233072" w:rsidRDefault="00233072" w:rsidP="00F0512D">
      <w:pPr>
        <w:spacing w:after="0"/>
        <w:ind w:firstLine="0"/>
        <w:rPr>
          <w:shd w:val="clear" w:color="auto" w:fill="FFFFFF"/>
        </w:rPr>
      </w:pPr>
    </w:p>
    <w:p w14:paraId="6133DC74" w14:textId="77777777" w:rsidR="00233072" w:rsidRDefault="00233072" w:rsidP="00F0512D">
      <w:pPr>
        <w:spacing w:after="0"/>
        <w:ind w:firstLine="0"/>
        <w:rPr>
          <w:shd w:val="clear" w:color="auto" w:fill="FFFFFF"/>
        </w:rPr>
      </w:pPr>
    </w:p>
    <w:p w14:paraId="347D728B" w14:textId="77777777" w:rsidR="00233072" w:rsidRDefault="00233072" w:rsidP="00F0512D">
      <w:pPr>
        <w:spacing w:after="0"/>
        <w:ind w:firstLine="0"/>
        <w:rPr>
          <w:shd w:val="clear" w:color="auto" w:fill="FFFFFF"/>
        </w:rPr>
      </w:pPr>
    </w:p>
    <w:p w14:paraId="79BEEC54" w14:textId="35F08239" w:rsidR="00F0512D" w:rsidRPr="00F0512D" w:rsidRDefault="00F0512D" w:rsidP="00F0512D">
      <w:pPr>
        <w:spacing w:after="0"/>
        <w:ind w:firstLine="0"/>
        <w:rPr>
          <w:rFonts w:asciiTheme="minorHAnsi" w:hAnsiTheme="minorHAnsi" w:cstheme="minorHAnsi"/>
          <w:b/>
          <w:bCs/>
          <w:sz w:val="28"/>
          <w:szCs w:val="24"/>
          <w:shd w:val="clear" w:color="auto" w:fill="FFFFFF"/>
        </w:rPr>
      </w:pPr>
      <w:r w:rsidRPr="00F0512D">
        <w:rPr>
          <w:rFonts w:asciiTheme="minorHAnsi" w:hAnsiTheme="minorHAnsi" w:cstheme="minorHAnsi"/>
          <w:b/>
          <w:bCs/>
          <w:sz w:val="28"/>
          <w:szCs w:val="24"/>
          <w:shd w:val="clear" w:color="auto" w:fill="FFFFFF"/>
        </w:rPr>
        <w:lastRenderedPageBreak/>
        <w:t>Referencias</w:t>
      </w:r>
    </w:p>
    <w:p w14:paraId="3D5408E3" w14:textId="77777777" w:rsidR="001B5437" w:rsidRPr="00983232" w:rsidRDefault="001B5437" w:rsidP="00F0512D">
      <w:pPr>
        <w:spacing w:after="0"/>
        <w:ind w:left="709" w:hanging="709"/>
      </w:pPr>
      <w:r w:rsidRPr="00983232">
        <w:t>Aldaba Espinoza, M.</w:t>
      </w:r>
      <w:r>
        <w:t xml:space="preserve"> </w:t>
      </w:r>
      <w:r w:rsidRPr="00983232">
        <w:t xml:space="preserve">(2024). Control interno en la gestión administrativa de las instituciones educativas </w:t>
      </w:r>
      <w:proofErr w:type="spellStart"/>
      <w:r w:rsidRPr="00983232">
        <w:t>Technology</w:t>
      </w:r>
      <w:proofErr w:type="spellEnd"/>
      <w:r w:rsidRPr="00983232">
        <w:t xml:space="preserve"> </w:t>
      </w:r>
      <w:proofErr w:type="spellStart"/>
      <w:r w:rsidRPr="00983232">
        <w:t>Schools</w:t>
      </w:r>
      <w:proofErr w:type="spellEnd"/>
      <w:r w:rsidRPr="00983232">
        <w:t xml:space="preserve"> de Lima Este, 2023. Universidad San Ignacio de Loyola.</w:t>
      </w:r>
    </w:p>
    <w:p w14:paraId="5BE5B42B" w14:textId="77777777" w:rsidR="001B5437" w:rsidRPr="00983232" w:rsidRDefault="001B5437" w:rsidP="00F0512D">
      <w:pPr>
        <w:spacing w:after="0"/>
        <w:ind w:left="709" w:hanging="709"/>
      </w:pPr>
      <w:r w:rsidRPr="00983232">
        <w:t>Banco de México (BANXICO), 2023. Glosario de términos, definiciones, Banco de México. [En línea] disponible en: http://www.banxico.org.mx/divulgacion/glosario/glosario.html [Último acceso: 25 julio de 2024].</w:t>
      </w:r>
    </w:p>
    <w:p w14:paraId="163DCF4F" w14:textId="77777777" w:rsidR="001B5437" w:rsidRPr="00983232" w:rsidRDefault="001B5437" w:rsidP="00F0512D">
      <w:pPr>
        <w:spacing w:after="0"/>
        <w:ind w:left="709" w:hanging="709"/>
        <w:rPr>
          <w:shd w:val="clear" w:color="auto" w:fill="FFFFFF"/>
        </w:rPr>
      </w:pPr>
      <w:r w:rsidRPr="00983232">
        <w:rPr>
          <w:shd w:val="clear" w:color="auto" w:fill="FFFFFF"/>
        </w:rPr>
        <w:t xml:space="preserve">Barrantes </w:t>
      </w:r>
      <w:proofErr w:type="spellStart"/>
      <w:r w:rsidRPr="00983232">
        <w:rPr>
          <w:shd w:val="clear" w:color="auto" w:fill="FFFFFF"/>
        </w:rPr>
        <w:t>Barrantes</w:t>
      </w:r>
      <w:proofErr w:type="spellEnd"/>
      <w:r w:rsidRPr="00983232">
        <w:rPr>
          <w:shd w:val="clear" w:color="auto" w:fill="FFFFFF"/>
        </w:rPr>
        <w:t>, A. A. (2019). El presupuesto público como herramienta de control para evaluar la eficiencia en la gestión de inventarios y abastecimiento de la Red Asistencial Lambayeque “Juan Aita Valle”-EsSalud en el periodo 2016.</w:t>
      </w:r>
    </w:p>
    <w:p w14:paraId="5C46BC93" w14:textId="77777777" w:rsidR="001B5437" w:rsidRPr="00983232" w:rsidRDefault="001B5437" w:rsidP="00F0512D">
      <w:pPr>
        <w:spacing w:after="0"/>
        <w:ind w:left="709" w:hanging="709"/>
      </w:pPr>
      <w:r w:rsidRPr="00983232">
        <w:t>Bedoya Sánchez, R.A. (2014). Procedimientos de control interno administrativo y financiero. Ambato.</w:t>
      </w:r>
    </w:p>
    <w:p w14:paraId="20BD3A0E" w14:textId="77777777" w:rsidR="001B5437" w:rsidRPr="00983232" w:rsidRDefault="001B5437" w:rsidP="00F0512D">
      <w:pPr>
        <w:spacing w:after="0"/>
        <w:ind w:left="709" w:hanging="709"/>
      </w:pPr>
      <w:r w:rsidRPr="00983232">
        <w:t>BIE. (2023). Banco de Información Económica (BIE). México: INEGI.</w:t>
      </w:r>
    </w:p>
    <w:p w14:paraId="1668FF15" w14:textId="77777777" w:rsidR="001B5437" w:rsidRPr="00983232" w:rsidRDefault="001B5437" w:rsidP="00F0512D">
      <w:pPr>
        <w:spacing w:after="0"/>
        <w:ind w:left="709" w:hanging="709"/>
        <w:rPr>
          <w:shd w:val="clear" w:color="auto" w:fill="FFFFFF"/>
        </w:rPr>
      </w:pPr>
      <w:r w:rsidRPr="00983232">
        <w:rPr>
          <w:shd w:val="clear" w:color="auto" w:fill="FFFFFF"/>
        </w:rPr>
        <w:t>Chambilla-Chambi, J. (2023). La auditoría de cumplimiento y su incidencia en la transparencia de las compras directas. </w:t>
      </w:r>
      <w:r w:rsidRPr="00983232">
        <w:rPr>
          <w:i/>
          <w:iCs/>
          <w:shd w:val="clear" w:color="auto" w:fill="FFFFFF"/>
        </w:rPr>
        <w:t>Gestionar: revista de empresa y gobierno</w:t>
      </w:r>
      <w:r w:rsidRPr="00983232">
        <w:rPr>
          <w:shd w:val="clear" w:color="auto" w:fill="FFFFFF"/>
        </w:rPr>
        <w:t>, </w:t>
      </w:r>
      <w:r w:rsidRPr="00983232">
        <w:rPr>
          <w:i/>
          <w:iCs/>
          <w:shd w:val="clear" w:color="auto" w:fill="FFFFFF"/>
        </w:rPr>
        <w:t>3</w:t>
      </w:r>
      <w:r w:rsidRPr="00983232">
        <w:rPr>
          <w:shd w:val="clear" w:color="auto" w:fill="FFFFFF"/>
        </w:rPr>
        <w:t>(2), 120-130.</w:t>
      </w:r>
    </w:p>
    <w:p w14:paraId="550E93DB" w14:textId="77777777" w:rsidR="001B5437" w:rsidRPr="00983232" w:rsidRDefault="001B5437" w:rsidP="00F0512D">
      <w:pPr>
        <w:spacing w:after="0"/>
        <w:ind w:left="709" w:hanging="709"/>
      </w:pPr>
      <w:r w:rsidRPr="00983232">
        <w:t>CPEUM. (2019). Constitución de los Estados Unidos Mexicanos. México: Congreso de la Unión.</w:t>
      </w:r>
    </w:p>
    <w:p w14:paraId="2B4B207C" w14:textId="77777777" w:rsidR="001B5437" w:rsidRPr="00983232" w:rsidRDefault="001B5437" w:rsidP="00F0512D">
      <w:pPr>
        <w:spacing w:after="0"/>
        <w:ind w:left="709" w:hanging="709"/>
        <w:rPr>
          <w:color w:val="222222"/>
          <w:shd w:val="clear" w:color="auto" w:fill="FFFFFF"/>
        </w:rPr>
      </w:pPr>
      <w:proofErr w:type="spellStart"/>
      <w:r w:rsidRPr="00983232">
        <w:t>Feixas</w:t>
      </w:r>
      <w:proofErr w:type="spellEnd"/>
      <w:r w:rsidRPr="00983232">
        <w:t xml:space="preserve">, M., Lagos, P., Fernández, I. y Sabaté, S. (2015), Modelos y tendencias en la investigación sobre efectividad, impacto y transferencia de la formación docente en educación superior, Revista Educar, Vol. 51, núm. 1, pp. 81-107. </w:t>
      </w:r>
    </w:p>
    <w:p w14:paraId="7C2A0C69" w14:textId="77777777" w:rsidR="001B5437" w:rsidRPr="00983232" w:rsidRDefault="001B5437" w:rsidP="00F0512D">
      <w:pPr>
        <w:spacing w:after="0"/>
        <w:ind w:left="709" w:hanging="709"/>
      </w:pPr>
      <w:r w:rsidRPr="00983232">
        <w:rPr>
          <w:shd w:val="clear" w:color="auto" w:fill="FFFFFF"/>
        </w:rPr>
        <w:t>González Moreno, A. P. (2020). El modelo de Gobierno Abierto como estrategia para generar capacidades institucionales en la administración pública en Colombia (2012-2017).</w:t>
      </w:r>
    </w:p>
    <w:p w14:paraId="742B1067" w14:textId="77777777" w:rsidR="001B5437" w:rsidRDefault="001B5437" w:rsidP="001B5437">
      <w:pPr>
        <w:spacing w:after="0"/>
        <w:ind w:left="709" w:hanging="709"/>
      </w:pPr>
      <w:r>
        <w:t>Hernández, B. (17 de diciembre de 2019). Por segundo año la UJED con el mismo presupuesto. El Sol de Durango. https://oem.com.mx/elsoldedurango/local/por-segundo-ano-la-ujed-con-el-mismo-presupuesto-16338654</w:t>
      </w:r>
    </w:p>
    <w:p w14:paraId="33212DCA" w14:textId="77777777" w:rsidR="001B5437" w:rsidRDefault="001B5437" w:rsidP="001B5437">
      <w:pPr>
        <w:spacing w:after="0"/>
        <w:ind w:left="709" w:hanging="709"/>
      </w:pPr>
      <w:r>
        <w:t>Hernández, B. (5 de diciembre de 2022). Confía UJED en recibir a tiempo el pago de prestaciones. El Sol de Durango. https://oem.com.mx/elsoldedurango/local/confia-ujed-en-recibir-a-tiempo-el-pago-de-prestaciones-16365774</w:t>
      </w:r>
    </w:p>
    <w:p w14:paraId="1AE6674A" w14:textId="77777777" w:rsidR="001B5437" w:rsidRPr="00983232" w:rsidRDefault="001B5437" w:rsidP="00F0512D">
      <w:pPr>
        <w:spacing w:after="0"/>
        <w:ind w:left="709" w:hanging="709"/>
      </w:pPr>
      <w:r w:rsidRPr="00983232">
        <w:t>INEGI. (2023). Instituto Nacional de Estadística y Geografía. México: Gobierno de México.</w:t>
      </w:r>
    </w:p>
    <w:p w14:paraId="1415519C" w14:textId="77777777" w:rsidR="001B5437" w:rsidRPr="00983232" w:rsidRDefault="001B5437" w:rsidP="00F0512D">
      <w:pPr>
        <w:spacing w:after="0"/>
        <w:ind w:left="709" w:hanging="709"/>
      </w:pPr>
      <w:r w:rsidRPr="00983232">
        <w:t>Koontz, H., Weihrich, H. y Cannice, M. (2012), Administración, una perspectiva global y empresarial, México, 14ª edición, editorial Mc Graw Hill.</w:t>
      </w:r>
    </w:p>
    <w:p w14:paraId="10E88B57" w14:textId="77777777" w:rsidR="001B5437" w:rsidRPr="00983232" w:rsidRDefault="001B5437" w:rsidP="00F0512D">
      <w:pPr>
        <w:spacing w:after="0"/>
        <w:ind w:left="709" w:hanging="709"/>
      </w:pPr>
      <w:r w:rsidRPr="00983232">
        <w:lastRenderedPageBreak/>
        <w:t>LOUJED. (2013). Ley Orgánica de la Universidad Juárez del Estado de Durango. Durango, México.: Congreso de Estado de Durango; P.O. No. 65 del 15 de agosto de 2013 de la LXVI Legislatura.</w:t>
      </w:r>
    </w:p>
    <w:p w14:paraId="44364EE3" w14:textId="77777777" w:rsidR="001B5437" w:rsidRPr="00983232" w:rsidRDefault="001B5437" w:rsidP="001B5437">
      <w:pPr>
        <w:spacing w:after="0"/>
        <w:ind w:left="709" w:hanging="709"/>
      </w:pPr>
      <w:r>
        <w:t>Maldonado, S. (25 de agosto de 2023). UJED pide 53% más de apoyo extraordinario. El Siglo de Durango. https://www.elsiglodedurango.com.mx/noticia/2023/ujed-pide-53-mas-de-apoyo-extraodinario.html</w:t>
      </w:r>
    </w:p>
    <w:p w14:paraId="727D42D6" w14:textId="77777777" w:rsidR="001B5437" w:rsidRPr="00983232" w:rsidRDefault="001B5437" w:rsidP="00F0512D">
      <w:pPr>
        <w:spacing w:after="0"/>
        <w:ind w:left="709" w:hanging="709"/>
      </w:pPr>
      <w:r w:rsidRPr="00983232">
        <w:t>Mendoza Rojas, Javier. (2019). Presupuesto federal de educación superior en el primer año del gobierno de Andrés Manuel López Obrador: Negociaciones y retos. </w:t>
      </w:r>
      <w:r w:rsidRPr="00983232">
        <w:rPr>
          <w:i/>
          <w:iCs/>
        </w:rPr>
        <w:t>Revista de la educación superior</w:t>
      </w:r>
      <w:r w:rsidRPr="00983232">
        <w:t>, </w:t>
      </w:r>
      <w:r w:rsidRPr="00983232">
        <w:rPr>
          <w:i/>
          <w:iCs/>
        </w:rPr>
        <w:t>48</w:t>
      </w:r>
      <w:r w:rsidRPr="00983232">
        <w:t xml:space="preserve">(191), 51-82. </w:t>
      </w:r>
    </w:p>
    <w:p w14:paraId="4A7A0CEB" w14:textId="77777777" w:rsidR="001B5437" w:rsidRPr="00983232" w:rsidRDefault="001B5437" w:rsidP="00F0512D">
      <w:pPr>
        <w:spacing w:after="0"/>
        <w:ind w:left="709" w:hanging="709"/>
        <w:rPr>
          <w:shd w:val="clear" w:color="auto" w:fill="FFFFFF"/>
        </w:rPr>
      </w:pPr>
      <w:r w:rsidRPr="00983232">
        <w:rPr>
          <w:shd w:val="clear" w:color="auto" w:fill="FFFFFF"/>
        </w:rPr>
        <w:t>Mendoza, G. Q. (2022). e-transparencia y e-rendición de cuentas en los sitios web mexicanos. </w:t>
      </w:r>
      <w:r w:rsidRPr="00983232">
        <w:rPr>
          <w:i/>
          <w:iCs/>
          <w:shd w:val="clear" w:color="auto" w:fill="FFFFFF"/>
        </w:rPr>
        <w:t>Espacios Públicos</w:t>
      </w:r>
      <w:r w:rsidRPr="00983232">
        <w:rPr>
          <w:shd w:val="clear" w:color="auto" w:fill="FFFFFF"/>
        </w:rPr>
        <w:t>, </w:t>
      </w:r>
      <w:r w:rsidRPr="00983232">
        <w:rPr>
          <w:i/>
          <w:iCs/>
          <w:shd w:val="clear" w:color="auto" w:fill="FFFFFF"/>
        </w:rPr>
        <w:t>15</w:t>
      </w:r>
      <w:r w:rsidRPr="00983232">
        <w:rPr>
          <w:shd w:val="clear" w:color="auto" w:fill="FFFFFF"/>
        </w:rPr>
        <w:t>(34).</w:t>
      </w:r>
    </w:p>
    <w:p w14:paraId="474E72E8" w14:textId="77777777" w:rsidR="001B5437" w:rsidRPr="00983232" w:rsidRDefault="001B5437" w:rsidP="00F0512D">
      <w:pPr>
        <w:spacing w:after="0"/>
        <w:ind w:left="709" w:hanging="709"/>
        <w:rPr>
          <w:shd w:val="clear" w:color="auto" w:fill="FFFFFF"/>
        </w:rPr>
      </w:pPr>
      <w:r w:rsidRPr="00983232">
        <w:rPr>
          <w:shd w:val="clear" w:color="auto" w:fill="FFFFFF"/>
        </w:rPr>
        <w:t>Montalván, R. A. A., &amp; Mozo, H. P. B. (2021). La transparencia en la administración de los recursos públicos. </w:t>
      </w:r>
      <w:r w:rsidRPr="00983232">
        <w:rPr>
          <w:i/>
          <w:iCs/>
          <w:shd w:val="clear" w:color="auto" w:fill="FFFFFF"/>
        </w:rPr>
        <w:t>Ciencia Latina Revista Científica Multidisciplinar</w:t>
      </w:r>
      <w:r w:rsidRPr="00983232">
        <w:rPr>
          <w:shd w:val="clear" w:color="auto" w:fill="FFFFFF"/>
        </w:rPr>
        <w:t>, </w:t>
      </w:r>
      <w:r w:rsidRPr="00983232">
        <w:rPr>
          <w:i/>
          <w:iCs/>
          <w:shd w:val="clear" w:color="auto" w:fill="FFFFFF"/>
        </w:rPr>
        <w:t>5</w:t>
      </w:r>
      <w:r w:rsidRPr="00983232">
        <w:rPr>
          <w:shd w:val="clear" w:color="auto" w:fill="FFFFFF"/>
        </w:rPr>
        <w:t>(4), 5526-5539.</w:t>
      </w:r>
    </w:p>
    <w:p w14:paraId="279AF876" w14:textId="77777777" w:rsidR="001B5437" w:rsidRDefault="001B5437" w:rsidP="001B5437">
      <w:pPr>
        <w:spacing w:after="0"/>
        <w:ind w:left="709" w:hanging="709"/>
      </w:pPr>
      <w:r>
        <w:t>Montenegro, V. (7 de septiembre de 2022). La UJED de nuevo contra el Poder Ejecutivo. El Siglo de Durango. https://www.elsiglodedurango.com.mx/noticia/2022/la-ujed-de-nuevo-contra-el-poder-ejecutivo.html</w:t>
      </w:r>
    </w:p>
    <w:p w14:paraId="7F3A99F6" w14:textId="77777777" w:rsidR="001B5437" w:rsidRPr="00983232" w:rsidRDefault="001B5437" w:rsidP="00F0512D">
      <w:pPr>
        <w:spacing w:after="0"/>
        <w:ind w:left="709" w:hanging="709"/>
        <w:rPr>
          <w:shd w:val="clear" w:color="auto" w:fill="FFFFFF"/>
        </w:rPr>
      </w:pPr>
      <w:r w:rsidRPr="00983232">
        <w:rPr>
          <w:shd w:val="clear" w:color="auto" w:fill="FFFFFF"/>
        </w:rPr>
        <w:t>Panduro, M. S. R., Alvarado, G. D. P. P., &amp; Saldaña, C. M. A. (2020). Eficiencia, eficacia y transparencia del gasto público municipal. </w:t>
      </w:r>
      <w:r w:rsidRPr="00983232">
        <w:rPr>
          <w:i/>
          <w:iCs/>
          <w:shd w:val="clear" w:color="auto" w:fill="FFFFFF"/>
        </w:rPr>
        <w:t>Ciencia Latina Revista Científica Multidisciplinar</w:t>
      </w:r>
      <w:r w:rsidRPr="00983232">
        <w:rPr>
          <w:shd w:val="clear" w:color="auto" w:fill="FFFFFF"/>
        </w:rPr>
        <w:t>, </w:t>
      </w:r>
      <w:r w:rsidRPr="00983232">
        <w:rPr>
          <w:i/>
          <w:iCs/>
          <w:shd w:val="clear" w:color="auto" w:fill="FFFFFF"/>
        </w:rPr>
        <w:t>4</w:t>
      </w:r>
      <w:r w:rsidRPr="00983232">
        <w:rPr>
          <w:shd w:val="clear" w:color="auto" w:fill="FFFFFF"/>
        </w:rPr>
        <w:t>(2), 704-719.</w:t>
      </w:r>
    </w:p>
    <w:p w14:paraId="06315D12" w14:textId="77777777" w:rsidR="001B5437" w:rsidRPr="00983232" w:rsidRDefault="001B5437" w:rsidP="00F0512D">
      <w:pPr>
        <w:spacing w:after="0"/>
        <w:ind w:left="709" w:hanging="709"/>
      </w:pPr>
      <w:r w:rsidRPr="00983232">
        <w:t>Pardo-Ramos, O. (2010). Taylor y Fayol: vigencia de los principios clásicos. Revista adelante-</w:t>
      </w:r>
      <w:proofErr w:type="spellStart"/>
      <w:r w:rsidRPr="00983232">
        <w:t>ahead</w:t>
      </w:r>
      <w:proofErr w:type="spellEnd"/>
      <w:r w:rsidRPr="00983232">
        <w:t>, 1(1).</w:t>
      </w:r>
    </w:p>
    <w:p w14:paraId="2ECC21D4" w14:textId="77777777" w:rsidR="001B5437" w:rsidRPr="00983232" w:rsidRDefault="001B5437" w:rsidP="00F0512D">
      <w:pPr>
        <w:spacing w:after="0"/>
        <w:ind w:left="709" w:hanging="709"/>
        <w:rPr>
          <w:shd w:val="clear" w:color="auto" w:fill="FFFFFF"/>
        </w:rPr>
      </w:pPr>
      <w:bookmarkStart w:id="8" w:name="_Hlk187400630"/>
      <w:proofErr w:type="spellStart"/>
      <w:r w:rsidRPr="00983232">
        <w:rPr>
          <w:shd w:val="clear" w:color="auto" w:fill="FFFFFF"/>
        </w:rPr>
        <w:t>Pedraja</w:t>
      </w:r>
      <w:proofErr w:type="spellEnd"/>
      <w:r w:rsidRPr="00983232">
        <w:rPr>
          <w:shd w:val="clear" w:color="auto" w:fill="FFFFFF"/>
        </w:rPr>
        <w:t xml:space="preserve">, L., </w:t>
      </w:r>
      <w:proofErr w:type="spellStart"/>
      <w:r w:rsidRPr="00983232">
        <w:rPr>
          <w:shd w:val="clear" w:color="auto" w:fill="FFFFFF"/>
        </w:rPr>
        <w:t>Marchioni</w:t>
      </w:r>
      <w:proofErr w:type="spellEnd"/>
      <w:r w:rsidRPr="00983232">
        <w:rPr>
          <w:shd w:val="clear" w:color="auto" w:fill="FFFFFF"/>
        </w:rPr>
        <w:t>, Í., Espinoza, C. y Muñoz, C. (2020). Liderazgo y cultura organizacional como factores de influencia en la calidad universitaria: un análisis conceptual. Formación universitaria, 13(5), 3-14. https://dx.doi.org/10.4067/S0718-50062020000500003</w:t>
      </w:r>
    </w:p>
    <w:bookmarkEnd w:id="8"/>
    <w:p w14:paraId="683A94E2" w14:textId="77777777" w:rsidR="001B5437" w:rsidRDefault="001B5437" w:rsidP="001B5437">
      <w:pPr>
        <w:spacing w:after="0"/>
        <w:ind w:left="709" w:hanging="709"/>
      </w:pPr>
      <w:r>
        <w:t>Ramírez, D. (20 de noviembre de 2021). UJED en espera de presupuesto extraordinario para adeudos pendientes. El Sol de Durango. https://oem.com.mx/elsoldedurango/local/ujed-en-espera-de-presupuesto-extraordinario-para-adeudos-pendientes-16366140</w:t>
      </w:r>
    </w:p>
    <w:p w14:paraId="2A6E9E42" w14:textId="77777777" w:rsidR="001B5437" w:rsidRDefault="001B5437" w:rsidP="001B5437">
      <w:pPr>
        <w:spacing w:after="0"/>
        <w:ind w:left="709" w:hanging="709"/>
      </w:pPr>
      <w:r>
        <w:t>Ramírez, D. (5 de octubre de 2021). SPAUJED trabajará para no llegar al punto de crisis. El Sol de Durango. https://oem.com.mx/elsoldedurango/local/spaujed-trabajara-para-no-llegar-al-punto-de-crisis-16374865</w:t>
      </w:r>
    </w:p>
    <w:p w14:paraId="70BA22FD" w14:textId="77777777" w:rsidR="001B5437" w:rsidRPr="00983232" w:rsidRDefault="001B5437" w:rsidP="00F0512D">
      <w:pPr>
        <w:spacing w:after="0"/>
        <w:ind w:left="709" w:hanging="709"/>
      </w:pPr>
      <w:r w:rsidRPr="00983232">
        <w:lastRenderedPageBreak/>
        <w:t>Reyes Tirado, R. (18 de octubre de 2023). Entrevista para elaboración de ponencia en el VII Congreso Estatal Sindical Ordinario. (D. A. Northon, Entrevistador)</w:t>
      </w:r>
    </w:p>
    <w:p w14:paraId="2FDD3C06" w14:textId="77777777" w:rsidR="001B5437" w:rsidRPr="00983232" w:rsidRDefault="001B5437" w:rsidP="00F0512D">
      <w:pPr>
        <w:spacing w:after="0"/>
        <w:ind w:left="709" w:hanging="709"/>
      </w:pPr>
      <w:r w:rsidRPr="00983232">
        <w:t>Rodríguez Montaño, Luis Carlos, &amp; Ordaz Álvarez, Arturo. (2021). La evaluación del desempeño, una nueva herramienta de la cultura de la transparencia aplicada al sector público en México. </w:t>
      </w:r>
      <w:r w:rsidRPr="00983232">
        <w:rPr>
          <w:i/>
          <w:iCs/>
        </w:rPr>
        <w:t>Trascender, contabilidad y gestión</w:t>
      </w:r>
      <w:r w:rsidRPr="00983232">
        <w:t>, </w:t>
      </w:r>
      <w:r w:rsidRPr="00983232">
        <w:rPr>
          <w:i/>
          <w:iCs/>
        </w:rPr>
        <w:t>6</w:t>
      </w:r>
      <w:r w:rsidRPr="00983232">
        <w:t xml:space="preserve">(18), 28-40. </w:t>
      </w:r>
      <w:proofErr w:type="spellStart"/>
      <w:r w:rsidRPr="00983232">
        <w:t>Epub</w:t>
      </w:r>
      <w:proofErr w:type="spellEnd"/>
      <w:r w:rsidRPr="00983232">
        <w:t xml:space="preserve"> 22 de noviembre de 2021.</w:t>
      </w:r>
      <w:hyperlink r:id="rId25" w:history="1">
        <w:r w:rsidRPr="00983232">
          <w:rPr>
            <w:color w:val="555555"/>
            <w:u w:val="single"/>
          </w:rPr>
          <w:t>https://doi.org/10.36791/tcg.v0i18.126</w:t>
        </w:r>
      </w:hyperlink>
    </w:p>
    <w:p w14:paraId="55546C40" w14:textId="77777777" w:rsidR="001B5437" w:rsidRPr="00983232" w:rsidRDefault="001B5437" w:rsidP="00F0512D">
      <w:pPr>
        <w:spacing w:after="0"/>
        <w:ind w:left="709" w:hanging="709"/>
        <w:rPr>
          <w:shd w:val="clear" w:color="auto" w:fill="FFFFFF"/>
        </w:rPr>
      </w:pPr>
      <w:r w:rsidRPr="00983232">
        <w:rPr>
          <w:shd w:val="clear" w:color="auto" w:fill="FFFFFF"/>
        </w:rPr>
        <w:t>Salazar Ascencio, J. (2018). Evaluación de aprendizaje significativo y estilos de aprendizaje: alcances, propuesta y desafíos en el aula. </w:t>
      </w:r>
      <w:r w:rsidRPr="00983232">
        <w:rPr>
          <w:i/>
          <w:iCs/>
          <w:shd w:val="clear" w:color="auto" w:fill="FFFFFF"/>
        </w:rPr>
        <w:t>Tendencias Pedagógicas</w:t>
      </w:r>
      <w:r w:rsidRPr="00983232">
        <w:rPr>
          <w:shd w:val="clear" w:color="auto" w:fill="FFFFFF"/>
        </w:rPr>
        <w:t>, </w:t>
      </w:r>
      <w:r w:rsidRPr="00983232">
        <w:rPr>
          <w:i/>
          <w:iCs/>
          <w:shd w:val="clear" w:color="auto" w:fill="FFFFFF"/>
        </w:rPr>
        <w:t>31</w:t>
      </w:r>
      <w:r w:rsidRPr="00983232">
        <w:rPr>
          <w:shd w:val="clear" w:color="auto" w:fill="FFFFFF"/>
        </w:rPr>
        <w:t>, 31–46.</w:t>
      </w:r>
    </w:p>
    <w:p w14:paraId="22C9A453" w14:textId="77777777" w:rsidR="001B5437" w:rsidRPr="00983232" w:rsidRDefault="001B5437" w:rsidP="00F0512D">
      <w:pPr>
        <w:spacing w:after="0"/>
        <w:ind w:left="709" w:hanging="709"/>
      </w:pPr>
      <w:r w:rsidRPr="00983232">
        <w:t>Serrano Sánchez, A.A. (2016). El control interno de la administración pública. En J. A. Sánchez, El control interno de la Administración Pública: (pág. 23). México</w:t>
      </w:r>
    </w:p>
    <w:p w14:paraId="2CB1CC29" w14:textId="77777777" w:rsidR="001B5437" w:rsidRPr="00983232" w:rsidRDefault="001B5437" w:rsidP="00F0512D">
      <w:pPr>
        <w:spacing w:after="0"/>
        <w:ind w:left="709" w:hanging="709"/>
      </w:pPr>
      <w:r w:rsidRPr="00983232">
        <w:t>SHCP. (2018). Clasificador por Objeto del Gasto para la Administración Pública Federal. México: Congreso de la Unión.</w:t>
      </w:r>
    </w:p>
    <w:p w14:paraId="3BF209BA" w14:textId="77777777" w:rsidR="001B5437" w:rsidRPr="00983232" w:rsidRDefault="001B5437" w:rsidP="00F0512D">
      <w:pPr>
        <w:spacing w:after="0"/>
        <w:ind w:left="709" w:hanging="709"/>
      </w:pPr>
      <w:r w:rsidRPr="00983232">
        <w:t>TGUJED. (2023). Informe de Tesorería General de la UJED de acuerdo a oficio AADN.030/2023. Durango, México.: UJED.</w:t>
      </w:r>
    </w:p>
    <w:p w14:paraId="4F6BED53" w14:textId="77777777" w:rsidR="001B5437" w:rsidRDefault="001B5437" w:rsidP="001B5437">
      <w:pPr>
        <w:spacing w:after="0"/>
        <w:ind w:left="709" w:hanging="709"/>
      </w:pPr>
      <w:r>
        <w:t>Triana, A. (19 de marzo de 2021). Es un malentendido, no hay desfalco ni desvío de recursos: UJED. El Sol de la Laguna. https://oem.com.mx/elsoldelalaguna/local/es-un-malentendido-no-hay-desfalco-ni-desvio-de-recursos-ujed-18467704</w:t>
      </w:r>
    </w:p>
    <w:p w14:paraId="7A7C714D" w14:textId="77777777" w:rsidR="001B5437" w:rsidRPr="00983232" w:rsidRDefault="001B5437" w:rsidP="00F0512D">
      <w:pPr>
        <w:spacing w:after="0"/>
        <w:ind w:left="709" w:hanging="709"/>
        <w:rPr>
          <w:shd w:val="clear" w:color="auto" w:fill="FFFFFF"/>
        </w:rPr>
      </w:pPr>
      <w:r w:rsidRPr="00983232">
        <w:rPr>
          <w:shd w:val="clear" w:color="auto" w:fill="FFFFFF"/>
        </w:rPr>
        <w:t>Zapata, R. A. E., Guerrero, E. J. C., &amp; Júnior, H. A. G. (2019). Gestión del Presupuesto Público: alcance y limitaciones. </w:t>
      </w:r>
      <w:r w:rsidRPr="00983232">
        <w:rPr>
          <w:i/>
          <w:iCs/>
          <w:shd w:val="clear" w:color="auto" w:fill="FFFFFF"/>
        </w:rPr>
        <w:t>Visión Internacional (Cúcuta)</w:t>
      </w:r>
      <w:r w:rsidRPr="00983232">
        <w:rPr>
          <w:shd w:val="clear" w:color="auto" w:fill="FFFFFF"/>
        </w:rPr>
        <w:t>, 18-24.</w:t>
      </w:r>
    </w:p>
    <w:p w14:paraId="1313833F" w14:textId="77777777" w:rsidR="001B5437" w:rsidRPr="00983232" w:rsidRDefault="001B5437" w:rsidP="00F0512D">
      <w:pPr>
        <w:spacing w:after="0"/>
        <w:ind w:left="709" w:hanging="709"/>
        <w:rPr>
          <w:shd w:val="clear" w:color="auto" w:fill="FFFFFF"/>
        </w:rPr>
      </w:pPr>
      <w:r w:rsidRPr="00983232">
        <w:rPr>
          <w:shd w:val="clear" w:color="auto" w:fill="FFFFFF"/>
        </w:rPr>
        <w:t>Zapata, R. A. E., Guerrero, E. J. C., &amp; Júnior, H. A. G. (2019). Gestión del Presupuesto Público: alcance y limitaciones. </w:t>
      </w:r>
      <w:r w:rsidRPr="00983232">
        <w:rPr>
          <w:i/>
          <w:iCs/>
          <w:shd w:val="clear" w:color="auto" w:fill="FFFFFF"/>
        </w:rPr>
        <w:t>Visión Internacional (Cúcuta)</w:t>
      </w:r>
      <w:r w:rsidRPr="00983232">
        <w:rPr>
          <w:shd w:val="clear" w:color="auto" w:fill="FFFFFF"/>
        </w:rPr>
        <w:t>, 18-24.</w:t>
      </w:r>
    </w:p>
    <w:p w14:paraId="2C5849CB" w14:textId="5D3E5129" w:rsidR="000400A9" w:rsidRDefault="001B5437" w:rsidP="001B5437">
      <w:pPr>
        <w:spacing w:after="0"/>
        <w:ind w:left="709" w:hanging="709"/>
      </w:pPr>
      <w:r w:rsidRPr="00983232">
        <w:t>Zavaleta Cabrera, Emigdio Melquiades. (2023). La Corrupción en la Administración Pública y su impacto en el desarrollo político, económico y social, en el contexto peruano.</w:t>
      </w:r>
    </w:p>
    <w:p w14:paraId="5CCB489A" w14:textId="77777777" w:rsidR="000400A9" w:rsidRDefault="000400A9" w:rsidP="000400A9">
      <w:pPr>
        <w:jc w:val="left"/>
      </w:pPr>
    </w:p>
    <w:p w14:paraId="53FB5925" w14:textId="77777777" w:rsidR="00233072" w:rsidRDefault="00233072" w:rsidP="000400A9">
      <w:pPr>
        <w:jc w:val="left"/>
      </w:pPr>
    </w:p>
    <w:p w14:paraId="123FBFF0" w14:textId="77777777" w:rsidR="00233072" w:rsidRDefault="00233072" w:rsidP="000400A9">
      <w:pPr>
        <w:jc w:val="left"/>
      </w:pPr>
    </w:p>
    <w:p w14:paraId="1A4E025D" w14:textId="77777777" w:rsidR="00233072" w:rsidRDefault="00233072" w:rsidP="000400A9">
      <w:pPr>
        <w:jc w:val="left"/>
      </w:pPr>
    </w:p>
    <w:p w14:paraId="263C532B" w14:textId="77777777" w:rsidR="00233072" w:rsidRDefault="00233072" w:rsidP="000400A9">
      <w:pPr>
        <w:jc w:val="left"/>
      </w:pPr>
    </w:p>
    <w:p w14:paraId="4518A1E4" w14:textId="77777777" w:rsidR="00233072" w:rsidRDefault="00233072" w:rsidP="000400A9">
      <w:pPr>
        <w:jc w:val="left"/>
      </w:pPr>
    </w:p>
    <w:p w14:paraId="03D850DE" w14:textId="77777777" w:rsidR="00233072" w:rsidRDefault="00233072" w:rsidP="000400A9">
      <w:pPr>
        <w:jc w:val="left"/>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0400A9" w:rsidRPr="000400A9" w14:paraId="270F414D" w14:textId="77777777" w:rsidTr="000400A9">
        <w:trPr>
          <w:jc w:val="center"/>
        </w:trPr>
        <w:tc>
          <w:tcPr>
            <w:tcW w:w="3045" w:type="dxa"/>
            <w:shd w:val="clear" w:color="auto" w:fill="auto"/>
            <w:tcMar>
              <w:top w:w="100" w:type="dxa"/>
              <w:left w:w="100" w:type="dxa"/>
              <w:bottom w:w="100" w:type="dxa"/>
              <w:right w:w="100" w:type="dxa"/>
            </w:tcMar>
          </w:tcPr>
          <w:p w14:paraId="63C33A19" w14:textId="77777777" w:rsidR="000400A9" w:rsidRPr="000400A9" w:rsidRDefault="000400A9" w:rsidP="000400A9">
            <w:pPr>
              <w:pStyle w:val="Ttulo3"/>
              <w:widowControl w:val="0"/>
              <w:spacing w:line="240" w:lineRule="auto"/>
              <w:ind w:firstLine="0"/>
              <w:rPr>
                <w:rFonts w:cs="Times New Roman"/>
                <w:b w:val="0"/>
                <w:bCs/>
                <w:szCs w:val="24"/>
                <w:lang w:val="es-MX"/>
              </w:rPr>
            </w:pPr>
            <w:r w:rsidRPr="000400A9">
              <w:rPr>
                <w:rFonts w:cs="Times New Roman"/>
                <w:b w:val="0"/>
                <w:bCs/>
                <w:szCs w:val="24"/>
                <w:lang w:val="es-MX"/>
              </w:rPr>
              <w:lastRenderedPageBreak/>
              <w:t>Rol de Contribución</w:t>
            </w:r>
          </w:p>
        </w:tc>
        <w:tc>
          <w:tcPr>
            <w:tcW w:w="6315" w:type="dxa"/>
            <w:shd w:val="clear" w:color="auto" w:fill="auto"/>
            <w:tcMar>
              <w:top w:w="100" w:type="dxa"/>
              <w:left w:w="100" w:type="dxa"/>
              <w:bottom w:w="100" w:type="dxa"/>
              <w:right w:w="100" w:type="dxa"/>
            </w:tcMar>
          </w:tcPr>
          <w:p w14:paraId="5398C6CB" w14:textId="0149BB24" w:rsidR="000400A9" w:rsidRPr="000400A9" w:rsidRDefault="000400A9" w:rsidP="000400A9">
            <w:pPr>
              <w:pStyle w:val="Ttulo3"/>
              <w:widowControl w:val="0"/>
              <w:spacing w:line="240" w:lineRule="auto"/>
              <w:ind w:firstLine="0"/>
              <w:rPr>
                <w:rFonts w:cs="Times New Roman"/>
                <w:b w:val="0"/>
                <w:bCs/>
                <w:szCs w:val="24"/>
                <w:lang w:val="es-MX"/>
              </w:rPr>
            </w:pPr>
            <w:bookmarkStart w:id="9" w:name="_btsjgdfgjwkr" w:colFirst="0" w:colLast="0"/>
            <w:bookmarkEnd w:id="9"/>
            <w:r w:rsidRPr="000400A9">
              <w:rPr>
                <w:rFonts w:cs="Times New Roman"/>
                <w:b w:val="0"/>
                <w:bCs/>
                <w:szCs w:val="24"/>
                <w:lang w:val="es-MX"/>
              </w:rPr>
              <w:t>Autor (es)</w:t>
            </w:r>
          </w:p>
        </w:tc>
      </w:tr>
      <w:tr w:rsidR="000400A9" w:rsidRPr="000400A9" w14:paraId="2C38BAC3" w14:textId="77777777" w:rsidTr="000400A9">
        <w:trPr>
          <w:jc w:val="center"/>
        </w:trPr>
        <w:tc>
          <w:tcPr>
            <w:tcW w:w="3045" w:type="dxa"/>
            <w:shd w:val="clear" w:color="auto" w:fill="auto"/>
            <w:tcMar>
              <w:top w:w="100" w:type="dxa"/>
              <w:left w:w="100" w:type="dxa"/>
              <w:bottom w:w="100" w:type="dxa"/>
              <w:right w:w="100" w:type="dxa"/>
            </w:tcMar>
          </w:tcPr>
          <w:p w14:paraId="0F48DB80" w14:textId="77777777" w:rsidR="000400A9" w:rsidRPr="000400A9" w:rsidRDefault="000400A9" w:rsidP="000400A9">
            <w:pPr>
              <w:widowControl w:val="0"/>
              <w:spacing w:line="240" w:lineRule="auto"/>
              <w:ind w:firstLine="0"/>
              <w:rPr>
                <w:rFonts w:cs="Times New Roman"/>
                <w:bCs/>
                <w:szCs w:val="24"/>
                <w:lang w:val="es-MX"/>
              </w:rPr>
            </w:pPr>
            <w:r w:rsidRPr="000400A9">
              <w:rPr>
                <w:rFonts w:cs="Times New Roman"/>
                <w:bCs/>
                <w:szCs w:val="24"/>
                <w:lang w:val="es-MX"/>
              </w:rPr>
              <w:t>Conceptualización</w:t>
            </w:r>
          </w:p>
        </w:tc>
        <w:tc>
          <w:tcPr>
            <w:tcW w:w="6315" w:type="dxa"/>
            <w:shd w:val="clear" w:color="auto" w:fill="auto"/>
            <w:tcMar>
              <w:top w:w="100" w:type="dxa"/>
              <w:left w:w="100" w:type="dxa"/>
              <w:bottom w:w="100" w:type="dxa"/>
              <w:right w:w="100" w:type="dxa"/>
            </w:tcMar>
          </w:tcPr>
          <w:p w14:paraId="61F5C2A2" w14:textId="3B32DE03" w:rsidR="000400A9" w:rsidRPr="000400A9" w:rsidRDefault="001429F2" w:rsidP="001429F2">
            <w:pPr>
              <w:pStyle w:val="Default"/>
              <w:spacing w:line="276" w:lineRule="auto"/>
              <w:rPr>
                <w:bCs/>
              </w:rPr>
            </w:pPr>
            <w:r w:rsidRPr="001429F2">
              <w:rPr>
                <w:bCs/>
              </w:rPr>
              <w:t>Adolfo</w:t>
            </w:r>
            <w:r>
              <w:rPr>
                <w:bCs/>
              </w:rPr>
              <w:t xml:space="preserve"> y </w:t>
            </w:r>
            <w:r w:rsidRPr="001429F2">
              <w:rPr>
                <w:bCs/>
              </w:rPr>
              <w:t>José Ángel (apoya)</w:t>
            </w:r>
          </w:p>
        </w:tc>
      </w:tr>
      <w:tr w:rsidR="000400A9" w:rsidRPr="000400A9" w14:paraId="5C4FE221" w14:textId="77777777" w:rsidTr="000400A9">
        <w:trPr>
          <w:jc w:val="center"/>
        </w:trPr>
        <w:tc>
          <w:tcPr>
            <w:tcW w:w="3045" w:type="dxa"/>
            <w:shd w:val="clear" w:color="auto" w:fill="auto"/>
            <w:tcMar>
              <w:top w:w="100" w:type="dxa"/>
              <w:left w:w="100" w:type="dxa"/>
              <w:bottom w:w="100" w:type="dxa"/>
              <w:right w:w="100" w:type="dxa"/>
            </w:tcMar>
          </w:tcPr>
          <w:p w14:paraId="176192A0" w14:textId="77777777" w:rsidR="000400A9" w:rsidRPr="000400A9" w:rsidRDefault="000400A9" w:rsidP="000400A9">
            <w:pPr>
              <w:widowControl w:val="0"/>
              <w:spacing w:line="240" w:lineRule="auto"/>
              <w:ind w:firstLine="0"/>
              <w:rPr>
                <w:rFonts w:cs="Times New Roman"/>
                <w:bCs/>
                <w:szCs w:val="24"/>
                <w:lang w:val="es-MX"/>
              </w:rPr>
            </w:pPr>
            <w:r w:rsidRPr="000400A9">
              <w:rPr>
                <w:rFonts w:cs="Times New Roman"/>
                <w:bCs/>
                <w:szCs w:val="24"/>
                <w:lang w:val="es-MX"/>
              </w:rPr>
              <w:t>Metodología</w:t>
            </w:r>
          </w:p>
        </w:tc>
        <w:tc>
          <w:tcPr>
            <w:tcW w:w="6315" w:type="dxa"/>
            <w:shd w:val="clear" w:color="auto" w:fill="auto"/>
            <w:tcMar>
              <w:top w:w="100" w:type="dxa"/>
              <w:left w:w="100" w:type="dxa"/>
              <w:bottom w:w="100" w:type="dxa"/>
              <w:right w:w="100" w:type="dxa"/>
            </w:tcMar>
          </w:tcPr>
          <w:p w14:paraId="3B9B9FD7" w14:textId="2ABE87AD" w:rsidR="000400A9" w:rsidRPr="000400A9" w:rsidRDefault="000400A9" w:rsidP="000400A9">
            <w:pPr>
              <w:pStyle w:val="Default"/>
              <w:spacing w:line="276" w:lineRule="auto"/>
              <w:rPr>
                <w:bCs/>
              </w:rPr>
            </w:pPr>
            <w:r w:rsidRPr="000400A9">
              <w:rPr>
                <w:bCs/>
              </w:rPr>
              <w:t>Adolfo</w:t>
            </w:r>
          </w:p>
        </w:tc>
      </w:tr>
      <w:tr w:rsidR="000400A9" w:rsidRPr="000400A9" w14:paraId="72057714" w14:textId="77777777" w:rsidTr="000400A9">
        <w:trPr>
          <w:jc w:val="center"/>
        </w:trPr>
        <w:tc>
          <w:tcPr>
            <w:tcW w:w="3045" w:type="dxa"/>
            <w:shd w:val="clear" w:color="auto" w:fill="auto"/>
            <w:tcMar>
              <w:top w:w="100" w:type="dxa"/>
              <w:left w:w="100" w:type="dxa"/>
              <w:bottom w:w="100" w:type="dxa"/>
              <w:right w:w="100" w:type="dxa"/>
            </w:tcMar>
          </w:tcPr>
          <w:p w14:paraId="7FA302D2" w14:textId="77777777" w:rsidR="000400A9" w:rsidRPr="000400A9" w:rsidRDefault="000400A9" w:rsidP="000400A9">
            <w:pPr>
              <w:widowControl w:val="0"/>
              <w:spacing w:line="240" w:lineRule="auto"/>
              <w:ind w:firstLine="0"/>
              <w:rPr>
                <w:rFonts w:cs="Times New Roman"/>
                <w:bCs/>
                <w:szCs w:val="24"/>
                <w:lang w:val="es-MX"/>
              </w:rPr>
            </w:pPr>
            <w:r w:rsidRPr="000400A9">
              <w:rPr>
                <w:rFonts w:cs="Times New Roman"/>
                <w:bCs/>
                <w:szCs w:val="24"/>
                <w:lang w:val="es-MX"/>
              </w:rPr>
              <w:t>Software</w:t>
            </w:r>
          </w:p>
        </w:tc>
        <w:tc>
          <w:tcPr>
            <w:tcW w:w="6315" w:type="dxa"/>
            <w:shd w:val="clear" w:color="auto" w:fill="auto"/>
            <w:tcMar>
              <w:top w:w="100" w:type="dxa"/>
              <w:left w:w="100" w:type="dxa"/>
              <w:bottom w:w="100" w:type="dxa"/>
              <w:right w:w="100" w:type="dxa"/>
            </w:tcMar>
          </w:tcPr>
          <w:p w14:paraId="22069817" w14:textId="2B3D661D" w:rsidR="000400A9" w:rsidRPr="000400A9" w:rsidRDefault="000400A9" w:rsidP="000400A9">
            <w:pPr>
              <w:pStyle w:val="Default"/>
              <w:spacing w:line="276" w:lineRule="auto"/>
              <w:rPr>
                <w:bCs/>
              </w:rPr>
            </w:pPr>
            <w:r w:rsidRPr="000400A9">
              <w:rPr>
                <w:bCs/>
              </w:rPr>
              <w:t>Adolfo</w:t>
            </w:r>
          </w:p>
        </w:tc>
      </w:tr>
      <w:tr w:rsidR="000400A9" w:rsidRPr="000400A9" w14:paraId="249889D6" w14:textId="77777777" w:rsidTr="000400A9">
        <w:trPr>
          <w:jc w:val="center"/>
        </w:trPr>
        <w:tc>
          <w:tcPr>
            <w:tcW w:w="3045" w:type="dxa"/>
            <w:shd w:val="clear" w:color="auto" w:fill="auto"/>
            <w:tcMar>
              <w:top w:w="100" w:type="dxa"/>
              <w:left w:w="100" w:type="dxa"/>
              <w:bottom w:w="100" w:type="dxa"/>
              <w:right w:w="100" w:type="dxa"/>
            </w:tcMar>
          </w:tcPr>
          <w:p w14:paraId="56B63A78" w14:textId="77777777" w:rsidR="000400A9" w:rsidRPr="000400A9" w:rsidRDefault="000400A9" w:rsidP="000400A9">
            <w:pPr>
              <w:widowControl w:val="0"/>
              <w:spacing w:line="240" w:lineRule="auto"/>
              <w:ind w:firstLine="0"/>
              <w:rPr>
                <w:rFonts w:cs="Times New Roman"/>
                <w:bCs/>
                <w:szCs w:val="24"/>
                <w:lang w:val="es-MX"/>
              </w:rPr>
            </w:pPr>
            <w:r w:rsidRPr="000400A9">
              <w:rPr>
                <w:rFonts w:cs="Times New Roman"/>
                <w:bCs/>
                <w:szCs w:val="24"/>
                <w:lang w:val="es-MX"/>
              </w:rPr>
              <w:t>Validación</w:t>
            </w:r>
          </w:p>
        </w:tc>
        <w:tc>
          <w:tcPr>
            <w:tcW w:w="6315" w:type="dxa"/>
            <w:shd w:val="clear" w:color="auto" w:fill="auto"/>
            <w:tcMar>
              <w:top w:w="100" w:type="dxa"/>
              <w:left w:w="100" w:type="dxa"/>
              <w:bottom w:w="100" w:type="dxa"/>
              <w:right w:w="100" w:type="dxa"/>
            </w:tcMar>
          </w:tcPr>
          <w:p w14:paraId="6B9DECF6" w14:textId="675C1294" w:rsidR="000400A9" w:rsidRPr="000400A9" w:rsidRDefault="001429F2" w:rsidP="001429F2">
            <w:pPr>
              <w:pStyle w:val="Default"/>
              <w:spacing w:line="276" w:lineRule="auto"/>
              <w:rPr>
                <w:bCs/>
              </w:rPr>
            </w:pPr>
            <w:r w:rsidRPr="001429F2">
              <w:rPr>
                <w:bCs/>
              </w:rPr>
              <w:t>Maricela</w:t>
            </w:r>
            <w:r>
              <w:rPr>
                <w:bCs/>
              </w:rPr>
              <w:t xml:space="preserve"> y </w:t>
            </w:r>
            <w:r w:rsidRPr="001429F2">
              <w:rPr>
                <w:bCs/>
              </w:rPr>
              <w:t>Adolfo (apoya)</w:t>
            </w:r>
          </w:p>
        </w:tc>
      </w:tr>
      <w:tr w:rsidR="000400A9" w:rsidRPr="000400A9" w14:paraId="254F119C" w14:textId="77777777" w:rsidTr="000400A9">
        <w:trPr>
          <w:jc w:val="center"/>
        </w:trPr>
        <w:tc>
          <w:tcPr>
            <w:tcW w:w="3045" w:type="dxa"/>
            <w:shd w:val="clear" w:color="auto" w:fill="auto"/>
            <w:tcMar>
              <w:top w:w="100" w:type="dxa"/>
              <w:left w:w="100" w:type="dxa"/>
              <w:bottom w:w="100" w:type="dxa"/>
              <w:right w:w="100" w:type="dxa"/>
            </w:tcMar>
          </w:tcPr>
          <w:p w14:paraId="0AECA2F3" w14:textId="77777777" w:rsidR="000400A9" w:rsidRPr="000400A9" w:rsidRDefault="000400A9" w:rsidP="000400A9">
            <w:pPr>
              <w:widowControl w:val="0"/>
              <w:spacing w:line="240" w:lineRule="auto"/>
              <w:ind w:firstLine="0"/>
              <w:rPr>
                <w:rFonts w:cs="Times New Roman"/>
                <w:bCs/>
                <w:szCs w:val="24"/>
                <w:lang w:val="es-MX"/>
              </w:rPr>
            </w:pPr>
            <w:r w:rsidRPr="000400A9">
              <w:rPr>
                <w:rFonts w:cs="Times New Roman"/>
                <w:bCs/>
                <w:szCs w:val="24"/>
                <w:lang w:val="es-MX"/>
              </w:rPr>
              <w:t>Análisis Formal</w:t>
            </w:r>
          </w:p>
        </w:tc>
        <w:tc>
          <w:tcPr>
            <w:tcW w:w="6315" w:type="dxa"/>
            <w:shd w:val="clear" w:color="auto" w:fill="auto"/>
            <w:tcMar>
              <w:top w:w="100" w:type="dxa"/>
              <w:left w:w="100" w:type="dxa"/>
              <w:bottom w:w="100" w:type="dxa"/>
              <w:right w:w="100" w:type="dxa"/>
            </w:tcMar>
          </w:tcPr>
          <w:p w14:paraId="6A24EAC2" w14:textId="7F6F8EF2" w:rsidR="000400A9" w:rsidRPr="000400A9" w:rsidRDefault="001429F2" w:rsidP="001429F2">
            <w:pPr>
              <w:pStyle w:val="Default"/>
              <w:spacing w:line="276" w:lineRule="auto"/>
              <w:rPr>
                <w:bCs/>
              </w:rPr>
            </w:pPr>
            <w:r w:rsidRPr="001429F2">
              <w:rPr>
                <w:bCs/>
              </w:rPr>
              <w:t>Adolfo</w:t>
            </w:r>
            <w:r>
              <w:rPr>
                <w:bCs/>
              </w:rPr>
              <w:t xml:space="preserve">, </w:t>
            </w:r>
            <w:r w:rsidRPr="001429F2">
              <w:rPr>
                <w:bCs/>
              </w:rPr>
              <w:t>Maricela (igual)</w:t>
            </w:r>
            <w:r>
              <w:rPr>
                <w:bCs/>
              </w:rPr>
              <w:t xml:space="preserve"> y </w:t>
            </w:r>
            <w:r w:rsidRPr="001429F2">
              <w:rPr>
                <w:bCs/>
              </w:rPr>
              <w:t>José Ángel (</w:t>
            </w:r>
            <w:r>
              <w:rPr>
                <w:bCs/>
              </w:rPr>
              <w:t>igual</w:t>
            </w:r>
            <w:r w:rsidRPr="001429F2">
              <w:rPr>
                <w:bCs/>
              </w:rPr>
              <w:t>)</w:t>
            </w:r>
          </w:p>
        </w:tc>
      </w:tr>
      <w:tr w:rsidR="000400A9" w:rsidRPr="000400A9" w14:paraId="1433B4A0" w14:textId="77777777" w:rsidTr="000400A9">
        <w:trPr>
          <w:jc w:val="center"/>
        </w:trPr>
        <w:tc>
          <w:tcPr>
            <w:tcW w:w="3045" w:type="dxa"/>
            <w:shd w:val="clear" w:color="auto" w:fill="auto"/>
            <w:tcMar>
              <w:top w:w="100" w:type="dxa"/>
              <w:left w:w="100" w:type="dxa"/>
              <w:bottom w:w="100" w:type="dxa"/>
              <w:right w:w="100" w:type="dxa"/>
            </w:tcMar>
          </w:tcPr>
          <w:p w14:paraId="65634E2F" w14:textId="77777777" w:rsidR="000400A9" w:rsidRPr="000400A9" w:rsidRDefault="000400A9" w:rsidP="000400A9">
            <w:pPr>
              <w:widowControl w:val="0"/>
              <w:spacing w:line="240" w:lineRule="auto"/>
              <w:ind w:firstLine="0"/>
              <w:rPr>
                <w:rFonts w:cs="Times New Roman"/>
                <w:bCs/>
                <w:szCs w:val="24"/>
                <w:lang w:val="es-MX"/>
              </w:rPr>
            </w:pPr>
            <w:r w:rsidRPr="000400A9">
              <w:rPr>
                <w:rFonts w:cs="Times New Roman"/>
                <w:bCs/>
                <w:szCs w:val="24"/>
                <w:lang w:val="es-MX"/>
              </w:rPr>
              <w:t>Investigación</w:t>
            </w:r>
          </w:p>
        </w:tc>
        <w:tc>
          <w:tcPr>
            <w:tcW w:w="6315" w:type="dxa"/>
            <w:shd w:val="clear" w:color="auto" w:fill="auto"/>
            <w:tcMar>
              <w:top w:w="100" w:type="dxa"/>
              <w:left w:w="100" w:type="dxa"/>
              <w:bottom w:w="100" w:type="dxa"/>
              <w:right w:w="100" w:type="dxa"/>
            </w:tcMar>
          </w:tcPr>
          <w:p w14:paraId="0511BAB0" w14:textId="5FA674D5" w:rsidR="000400A9" w:rsidRPr="000400A9" w:rsidRDefault="000400A9" w:rsidP="000400A9">
            <w:pPr>
              <w:pStyle w:val="Default"/>
              <w:spacing w:line="276" w:lineRule="auto"/>
              <w:rPr>
                <w:bCs/>
              </w:rPr>
            </w:pPr>
            <w:r w:rsidRPr="000400A9">
              <w:rPr>
                <w:bCs/>
              </w:rPr>
              <w:t>Adolfo</w:t>
            </w:r>
          </w:p>
        </w:tc>
      </w:tr>
      <w:tr w:rsidR="000400A9" w:rsidRPr="000400A9" w14:paraId="79D6C824" w14:textId="77777777" w:rsidTr="000400A9">
        <w:trPr>
          <w:jc w:val="center"/>
        </w:trPr>
        <w:tc>
          <w:tcPr>
            <w:tcW w:w="3045" w:type="dxa"/>
            <w:shd w:val="clear" w:color="auto" w:fill="auto"/>
            <w:tcMar>
              <w:top w:w="100" w:type="dxa"/>
              <w:left w:w="100" w:type="dxa"/>
              <w:bottom w:w="100" w:type="dxa"/>
              <w:right w:w="100" w:type="dxa"/>
            </w:tcMar>
          </w:tcPr>
          <w:p w14:paraId="1EA52AEE" w14:textId="77777777" w:rsidR="000400A9" w:rsidRPr="000400A9" w:rsidRDefault="000400A9" w:rsidP="000400A9">
            <w:pPr>
              <w:widowControl w:val="0"/>
              <w:spacing w:line="240" w:lineRule="auto"/>
              <w:ind w:firstLine="0"/>
              <w:rPr>
                <w:rFonts w:cs="Times New Roman"/>
                <w:bCs/>
                <w:szCs w:val="24"/>
                <w:lang w:val="es-MX"/>
              </w:rPr>
            </w:pPr>
            <w:r w:rsidRPr="000400A9">
              <w:rPr>
                <w:rFonts w:cs="Times New Roman"/>
                <w:bCs/>
                <w:szCs w:val="24"/>
                <w:lang w:val="es-MX"/>
              </w:rPr>
              <w:t>Recursos</w:t>
            </w:r>
          </w:p>
        </w:tc>
        <w:tc>
          <w:tcPr>
            <w:tcW w:w="6315" w:type="dxa"/>
            <w:shd w:val="clear" w:color="auto" w:fill="auto"/>
            <w:tcMar>
              <w:top w:w="100" w:type="dxa"/>
              <w:left w:w="100" w:type="dxa"/>
              <w:bottom w:w="100" w:type="dxa"/>
              <w:right w:w="100" w:type="dxa"/>
            </w:tcMar>
          </w:tcPr>
          <w:p w14:paraId="004BDFD6" w14:textId="2CACF408" w:rsidR="000400A9" w:rsidRPr="000400A9" w:rsidRDefault="001429F2" w:rsidP="001429F2">
            <w:pPr>
              <w:pStyle w:val="Default"/>
              <w:spacing w:line="276" w:lineRule="auto"/>
              <w:rPr>
                <w:bCs/>
              </w:rPr>
            </w:pPr>
            <w:r w:rsidRPr="001429F2">
              <w:rPr>
                <w:bCs/>
              </w:rPr>
              <w:t>José Ángel</w:t>
            </w:r>
            <w:r>
              <w:rPr>
                <w:bCs/>
              </w:rPr>
              <w:t xml:space="preserve"> y </w:t>
            </w:r>
            <w:r w:rsidRPr="001429F2">
              <w:rPr>
                <w:bCs/>
              </w:rPr>
              <w:t>Adolfo (apoya)</w:t>
            </w:r>
          </w:p>
        </w:tc>
      </w:tr>
      <w:tr w:rsidR="000400A9" w:rsidRPr="000400A9" w14:paraId="02B149F3" w14:textId="77777777" w:rsidTr="000400A9">
        <w:trPr>
          <w:jc w:val="center"/>
        </w:trPr>
        <w:tc>
          <w:tcPr>
            <w:tcW w:w="3045" w:type="dxa"/>
            <w:shd w:val="clear" w:color="auto" w:fill="auto"/>
            <w:tcMar>
              <w:top w:w="100" w:type="dxa"/>
              <w:left w:w="100" w:type="dxa"/>
              <w:bottom w:w="100" w:type="dxa"/>
              <w:right w:w="100" w:type="dxa"/>
            </w:tcMar>
          </w:tcPr>
          <w:p w14:paraId="3FC8FE26" w14:textId="77777777" w:rsidR="000400A9" w:rsidRPr="000400A9" w:rsidRDefault="000400A9" w:rsidP="000400A9">
            <w:pPr>
              <w:widowControl w:val="0"/>
              <w:spacing w:line="240" w:lineRule="auto"/>
              <w:ind w:firstLine="0"/>
              <w:rPr>
                <w:rFonts w:cs="Times New Roman"/>
                <w:bCs/>
                <w:szCs w:val="24"/>
                <w:lang w:val="es-MX"/>
              </w:rPr>
            </w:pPr>
            <w:r w:rsidRPr="000400A9">
              <w:rPr>
                <w:rFonts w:cs="Times New Roman"/>
                <w:bCs/>
                <w:szCs w:val="24"/>
                <w:lang w:val="es-MX"/>
              </w:rPr>
              <w:t>Curación de datos</w:t>
            </w:r>
          </w:p>
        </w:tc>
        <w:tc>
          <w:tcPr>
            <w:tcW w:w="6315" w:type="dxa"/>
            <w:shd w:val="clear" w:color="auto" w:fill="auto"/>
            <w:tcMar>
              <w:top w:w="100" w:type="dxa"/>
              <w:left w:w="100" w:type="dxa"/>
              <w:bottom w:w="100" w:type="dxa"/>
              <w:right w:w="100" w:type="dxa"/>
            </w:tcMar>
          </w:tcPr>
          <w:p w14:paraId="28D15B88" w14:textId="7CD7A60E" w:rsidR="000400A9" w:rsidRPr="000400A9" w:rsidRDefault="001429F2" w:rsidP="001429F2">
            <w:pPr>
              <w:pStyle w:val="Default"/>
              <w:spacing w:line="276" w:lineRule="auto"/>
              <w:rPr>
                <w:bCs/>
              </w:rPr>
            </w:pPr>
            <w:r w:rsidRPr="001429F2">
              <w:rPr>
                <w:bCs/>
              </w:rPr>
              <w:t>Adolfo</w:t>
            </w:r>
            <w:r>
              <w:rPr>
                <w:bCs/>
              </w:rPr>
              <w:t xml:space="preserve">, </w:t>
            </w:r>
            <w:r w:rsidRPr="001429F2">
              <w:rPr>
                <w:bCs/>
              </w:rPr>
              <w:t>Maricela (igual)</w:t>
            </w:r>
            <w:r>
              <w:rPr>
                <w:bCs/>
              </w:rPr>
              <w:t xml:space="preserve"> y </w:t>
            </w:r>
            <w:r w:rsidRPr="001429F2">
              <w:rPr>
                <w:bCs/>
              </w:rPr>
              <w:t>José Ángel (</w:t>
            </w:r>
            <w:r>
              <w:rPr>
                <w:bCs/>
              </w:rPr>
              <w:t>igual</w:t>
            </w:r>
            <w:r w:rsidRPr="001429F2">
              <w:rPr>
                <w:bCs/>
              </w:rPr>
              <w:t>)</w:t>
            </w:r>
          </w:p>
        </w:tc>
      </w:tr>
      <w:tr w:rsidR="000400A9" w:rsidRPr="000400A9" w14:paraId="60405FF3" w14:textId="77777777" w:rsidTr="000400A9">
        <w:trPr>
          <w:jc w:val="center"/>
        </w:trPr>
        <w:tc>
          <w:tcPr>
            <w:tcW w:w="3045" w:type="dxa"/>
            <w:shd w:val="clear" w:color="auto" w:fill="auto"/>
            <w:tcMar>
              <w:top w:w="100" w:type="dxa"/>
              <w:left w:w="100" w:type="dxa"/>
              <w:bottom w:w="100" w:type="dxa"/>
              <w:right w:w="100" w:type="dxa"/>
            </w:tcMar>
          </w:tcPr>
          <w:p w14:paraId="666EA513" w14:textId="77777777" w:rsidR="000400A9" w:rsidRPr="000400A9" w:rsidRDefault="000400A9" w:rsidP="000400A9">
            <w:pPr>
              <w:widowControl w:val="0"/>
              <w:spacing w:line="240" w:lineRule="auto"/>
              <w:ind w:firstLine="0"/>
              <w:rPr>
                <w:rFonts w:cs="Times New Roman"/>
                <w:bCs/>
                <w:szCs w:val="24"/>
                <w:lang w:val="es-MX"/>
              </w:rPr>
            </w:pPr>
            <w:r w:rsidRPr="000400A9">
              <w:rPr>
                <w:rFonts w:cs="Times New Roman"/>
                <w:bCs/>
                <w:szCs w:val="24"/>
                <w:lang w:val="es-MX"/>
              </w:rPr>
              <w:t>Escritura - Preparación del borrador original</w:t>
            </w:r>
          </w:p>
        </w:tc>
        <w:tc>
          <w:tcPr>
            <w:tcW w:w="6315" w:type="dxa"/>
            <w:shd w:val="clear" w:color="auto" w:fill="auto"/>
            <w:tcMar>
              <w:top w:w="100" w:type="dxa"/>
              <w:left w:w="100" w:type="dxa"/>
              <w:bottom w:w="100" w:type="dxa"/>
              <w:right w:w="100" w:type="dxa"/>
            </w:tcMar>
          </w:tcPr>
          <w:p w14:paraId="7E60BD05" w14:textId="33D11F12" w:rsidR="000400A9" w:rsidRPr="000400A9" w:rsidRDefault="001429F2" w:rsidP="001429F2">
            <w:pPr>
              <w:pStyle w:val="Default"/>
              <w:spacing w:line="276" w:lineRule="auto"/>
              <w:rPr>
                <w:bCs/>
              </w:rPr>
            </w:pPr>
            <w:r w:rsidRPr="001429F2">
              <w:rPr>
                <w:bCs/>
              </w:rPr>
              <w:t>Adolfo</w:t>
            </w:r>
            <w:r>
              <w:rPr>
                <w:bCs/>
              </w:rPr>
              <w:t xml:space="preserve">, </w:t>
            </w:r>
            <w:r w:rsidRPr="001429F2">
              <w:rPr>
                <w:bCs/>
              </w:rPr>
              <w:t>José Ángel (apoya)</w:t>
            </w:r>
            <w:r>
              <w:rPr>
                <w:bCs/>
              </w:rPr>
              <w:t xml:space="preserve"> y </w:t>
            </w:r>
            <w:r w:rsidRPr="001429F2">
              <w:rPr>
                <w:bCs/>
              </w:rPr>
              <w:t>Maricel</w:t>
            </w:r>
            <w:r>
              <w:rPr>
                <w:bCs/>
              </w:rPr>
              <w:t>a</w:t>
            </w:r>
            <w:r w:rsidRPr="001429F2">
              <w:rPr>
                <w:bCs/>
              </w:rPr>
              <w:t xml:space="preserve"> (apoya)</w:t>
            </w:r>
          </w:p>
        </w:tc>
      </w:tr>
      <w:tr w:rsidR="000400A9" w:rsidRPr="000400A9" w14:paraId="1EDDE38A" w14:textId="77777777" w:rsidTr="000400A9">
        <w:trPr>
          <w:jc w:val="center"/>
        </w:trPr>
        <w:tc>
          <w:tcPr>
            <w:tcW w:w="3045" w:type="dxa"/>
            <w:shd w:val="clear" w:color="auto" w:fill="auto"/>
            <w:tcMar>
              <w:top w:w="100" w:type="dxa"/>
              <w:left w:w="100" w:type="dxa"/>
              <w:bottom w:w="100" w:type="dxa"/>
              <w:right w:w="100" w:type="dxa"/>
            </w:tcMar>
          </w:tcPr>
          <w:p w14:paraId="20ADE64A" w14:textId="77777777" w:rsidR="000400A9" w:rsidRPr="000400A9" w:rsidRDefault="000400A9" w:rsidP="000400A9">
            <w:pPr>
              <w:widowControl w:val="0"/>
              <w:spacing w:line="240" w:lineRule="auto"/>
              <w:ind w:firstLine="0"/>
              <w:rPr>
                <w:rFonts w:cs="Times New Roman"/>
                <w:bCs/>
                <w:szCs w:val="24"/>
                <w:lang w:val="es-MX"/>
              </w:rPr>
            </w:pPr>
            <w:r w:rsidRPr="000400A9">
              <w:rPr>
                <w:rFonts w:cs="Times New Roman"/>
                <w:bCs/>
                <w:szCs w:val="24"/>
                <w:lang w:val="es-MX"/>
              </w:rPr>
              <w:t>Escritura - Revisión y edición</w:t>
            </w:r>
          </w:p>
        </w:tc>
        <w:tc>
          <w:tcPr>
            <w:tcW w:w="6315" w:type="dxa"/>
            <w:shd w:val="clear" w:color="auto" w:fill="auto"/>
            <w:tcMar>
              <w:top w:w="100" w:type="dxa"/>
              <w:left w:w="100" w:type="dxa"/>
              <w:bottom w:w="100" w:type="dxa"/>
              <w:right w:w="100" w:type="dxa"/>
            </w:tcMar>
          </w:tcPr>
          <w:p w14:paraId="22151BF2" w14:textId="374694A4" w:rsidR="000400A9" w:rsidRPr="000400A9" w:rsidRDefault="000400A9" w:rsidP="000400A9">
            <w:pPr>
              <w:pStyle w:val="Default"/>
              <w:spacing w:line="276" w:lineRule="auto"/>
              <w:rPr>
                <w:bCs/>
              </w:rPr>
            </w:pPr>
            <w:r w:rsidRPr="000400A9">
              <w:rPr>
                <w:bCs/>
              </w:rPr>
              <w:t>Adolfo</w:t>
            </w:r>
          </w:p>
        </w:tc>
      </w:tr>
      <w:tr w:rsidR="000400A9" w:rsidRPr="000400A9" w14:paraId="7F1CC4E0" w14:textId="77777777" w:rsidTr="000400A9">
        <w:trPr>
          <w:jc w:val="center"/>
        </w:trPr>
        <w:tc>
          <w:tcPr>
            <w:tcW w:w="3045" w:type="dxa"/>
            <w:shd w:val="clear" w:color="auto" w:fill="auto"/>
            <w:tcMar>
              <w:top w:w="100" w:type="dxa"/>
              <w:left w:w="100" w:type="dxa"/>
              <w:bottom w:w="100" w:type="dxa"/>
              <w:right w:w="100" w:type="dxa"/>
            </w:tcMar>
          </w:tcPr>
          <w:p w14:paraId="416EE9B1" w14:textId="77777777" w:rsidR="000400A9" w:rsidRPr="000400A9" w:rsidRDefault="000400A9" w:rsidP="000400A9">
            <w:pPr>
              <w:widowControl w:val="0"/>
              <w:spacing w:line="240" w:lineRule="auto"/>
              <w:ind w:firstLine="0"/>
              <w:rPr>
                <w:rFonts w:cs="Times New Roman"/>
                <w:bCs/>
                <w:szCs w:val="24"/>
                <w:lang w:val="es-MX"/>
              </w:rPr>
            </w:pPr>
            <w:r w:rsidRPr="000400A9">
              <w:rPr>
                <w:rFonts w:cs="Times New Roman"/>
                <w:bCs/>
                <w:szCs w:val="24"/>
                <w:lang w:val="es-MX"/>
              </w:rPr>
              <w:t>Visualización</w:t>
            </w:r>
          </w:p>
        </w:tc>
        <w:tc>
          <w:tcPr>
            <w:tcW w:w="6315" w:type="dxa"/>
            <w:shd w:val="clear" w:color="auto" w:fill="auto"/>
            <w:tcMar>
              <w:top w:w="100" w:type="dxa"/>
              <w:left w:w="100" w:type="dxa"/>
              <w:bottom w:w="100" w:type="dxa"/>
              <w:right w:w="100" w:type="dxa"/>
            </w:tcMar>
          </w:tcPr>
          <w:p w14:paraId="6AE21A6D" w14:textId="5EFCFF5C" w:rsidR="000400A9" w:rsidRPr="000400A9" w:rsidRDefault="001429F2" w:rsidP="001429F2">
            <w:pPr>
              <w:pStyle w:val="Default"/>
              <w:spacing w:line="276" w:lineRule="auto"/>
              <w:rPr>
                <w:bCs/>
              </w:rPr>
            </w:pPr>
            <w:r w:rsidRPr="001429F2">
              <w:rPr>
                <w:bCs/>
              </w:rPr>
              <w:t>Adolf</w:t>
            </w:r>
            <w:r>
              <w:rPr>
                <w:bCs/>
              </w:rPr>
              <w:t xml:space="preserve">o y </w:t>
            </w:r>
            <w:r w:rsidRPr="001429F2">
              <w:rPr>
                <w:bCs/>
              </w:rPr>
              <w:t xml:space="preserve">José </w:t>
            </w:r>
            <w:r>
              <w:rPr>
                <w:bCs/>
              </w:rPr>
              <w:t>Á</w:t>
            </w:r>
            <w:r w:rsidRPr="001429F2">
              <w:rPr>
                <w:bCs/>
              </w:rPr>
              <w:t>ngel (igual)</w:t>
            </w:r>
          </w:p>
        </w:tc>
      </w:tr>
      <w:tr w:rsidR="000400A9" w:rsidRPr="000400A9" w14:paraId="7F1C828F" w14:textId="77777777" w:rsidTr="000400A9">
        <w:trPr>
          <w:jc w:val="center"/>
        </w:trPr>
        <w:tc>
          <w:tcPr>
            <w:tcW w:w="3045" w:type="dxa"/>
            <w:shd w:val="clear" w:color="auto" w:fill="auto"/>
            <w:tcMar>
              <w:top w:w="100" w:type="dxa"/>
              <w:left w:w="100" w:type="dxa"/>
              <w:bottom w:w="100" w:type="dxa"/>
              <w:right w:w="100" w:type="dxa"/>
            </w:tcMar>
          </w:tcPr>
          <w:p w14:paraId="0DB9BA31" w14:textId="77777777" w:rsidR="000400A9" w:rsidRPr="000400A9" w:rsidRDefault="000400A9" w:rsidP="000400A9">
            <w:pPr>
              <w:widowControl w:val="0"/>
              <w:spacing w:line="240" w:lineRule="auto"/>
              <w:ind w:firstLine="0"/>
              <w:rPr>
                <w:rFonts w:cs="Times New Roman"/>
                <w:bCs/>
                <w:szCs w:val="24"/>
                <w:lang w:val="es-MX"/>
              </w:rPr>
            </w:pPr>
            <w:r w:rsidRPr="000400A9">
              <w:rPr>
                <w:rFonts w:cs="Times New Roman"/>
                <w:bCs/>
                <w:szCs w:val="24"/>
                <w:lang w:val="es-MX"/>
              </w:rPr>
              <w:t>Supervisión</w:t>
            </w:r>
          </w:p>
        </w:tc>
        <w:tc>
          <w:tcPr>
            <w:tcW w:w="6315" w:type="dxa"/>
            <w:shd w:val="clear" w:color="auto" w:fill="auto"/>
            <w:tcMar>
              <w:top w:w="100" w:type="dxa"/>
              <w:left w:w="100" w:type="dxa"/>
              <w:bottom w:w="100" w:type="dxa"/>
              <w:right w:w="100" w:type="dxa"/>
            </w:tcMar>
          </w:tcPr>
          <w:p w14:paraId="172EF292" w14:textId="2EC523CB" w:rsidR="000400A9" w:rsidRPr="000400A9" w:rsidRDefault="000400A9" w:rsidP="000400A9">
            <w:pPr>
              <w:pStyle w:val="Default"/>
              <w:spacing w:line="276" w:lineRule="auto"/>
              <w:rPr>
                <w:bCs/>
              </w:rPr>
            </w:pPr>
            <w:r w:rsidRPr="000400A9">
              <w:rPr>
                <w:bCs/>
              </w:rPr>
              <w:t>Adolfo</w:t>
            </w:r>
          </w:p>
        </w:tc>
      </w:tr>
      <w:tr w:rsidR="000400A9" w:rsidRPr="000400A9" w14:paraId="35EC2264" w14:textId="77777777" w:rsidTr="000400A9">
        <w:trPr>
          <w:jc w:val="center"/>
        </w:trPr>
        <w:tc>
          <w:tcPr>
            <w:tcW w:w="3045" w:type="dxa"/>
            <w:shd w:val="clear" w:color="auto" w:fill="auto"/>
            <w:tcMar>
              <w:top w:w="100" w:type="dxa"/>
              <w:left w:w="100" w:type="dxa"/>
              <w:bottom w:w="100" w:type="dxa"/>
              <w:right w:w="100" w:type="dxa"/>
            </w:tcMar>
          </w:tcPr>
          <w:p w14:paraId="03C998A5" w14:textId="77777777" w:rsidR="000400A9" w:rsidRPr="000400A9" w:rsidRDefault="000400A9" w:rsidP="000400A9">
            <w:pPr>
              <w:widowControl w:val="0"/>
              <w:spacing w:line="240" w:lineRule="auto"/>
              <w:ind w:firstLine="0"/>
              <w:rPr>
                <w:rFonts w:cs="Times New Roman"/>
                <w:bCs/>
                <w:szCs w:val="24"/>
                <w:lang w:val="es-MX"/>
              </w:rPr>
            </w:pPr>
            <w:r w:rsidRPr="000400A9">
              <w:rPr>
                <w:rFonts w:cs="Times New Roman"/>
                <w:bCs/>
                <w:szCs w:val="24"/>
                <w:lang w:val="es-MX"/>
              </w:rPr>
              <w:t>Administración de Proyectos</w:t>
            </w:r>
          </w:p>
        </w:tc>
        <w:tc>
          <w:tcPr>
            <w:tcW w:w="6315" w:type="dxa"/>
            <w:shd w:val="clear" w:color="auto" w:fill="auto"/>
            <w:tcMar>
              <w:top w:w="100" w:type="dxa"/>
              <w:left w:w="100" w:type="dxa"/>
              <w:bottom w:w="100" w:type="dxa"/>
              <w:right w:w="100" w:type="dxa"/>
            </w:tcMar>
          </w:tcPr>
          <w:p w14:paraId="3D77BF21" w14:textId="6255BDB1" w:rsidR="000400A9" w:rsidRPr="000400A9" w:rsidRDefault="001429F2" w:rsidP="001429F2">
            <w:pPr>
              <w:pStyle w:val="Default"/>
              <w:spacing w:line="276" w:lineRule="auto"/>
              <w:rPr>
                <w:bCs/>
              </w:rPr>
            </w:pPr>
            <w:r w:rsidRPr="001429F2">
              <w:rPr>
                <w:bCs/>
              </w:rPr>
              <w:t>Adolfo</w:t>
            </w:r>
            <w:r>
              <w:rPr>
                <w:bCs/>
              </w:rPr>
              <w:t xml:space="preserve"> y Maricela</w:t>
            </w:r>
            <w:r w:rsidRPr="001429F2">
              <w:rPr>
                <w:bCs/>
              </w:rPr>
              <w:t xml:space="preserve"> (apoya)</w:t>
            </w:r>
          </w:p>
        </w:tc>
      </w:tr>
      <w:tr w:rsidR="000400A9" w:rsidRPr="000400A9" w14:paraId="05322E87" w14:textId="77777777" w:rsidTr="000400A9">
        <w:trPr>
          <w:jc w:val="center"/>
        </w:trPr>
        <w:tc>
          <w:tcPr>
            <w:tcW w:w="3045" w:type="dxa"/>
            <w:shd w:val="clear" w:color="auto" w:fill="auto"/>
            <w:tcMar>
              <w:top w:w="100" w:type="dxa"/>
              <w:left w:w="100" w:type="dxa"/>
              <w:bottom w:w="100" w:type="dxa"/>
              <w:right w:w="100" w:type="dxa"/>
            </w:tcMar>
          </w:tcPr>
          <w:p w14:paraId="3EF02228" w14:textId="77777777" w:rsidR="000400A9" w:rsidRPr="000400A9" w:rsidRDefault="000400A9" w:rsidP="000400A9">
            <w:pPr>
              <w:widowControl w:val="0"/>
              <w:spacing w:line="240" w:lineRule="auto"/>
              <w:ind w:firstLine="0"/>
              <w:rPr>
                <w:rFonts w:cs="Times New Roman"/>
                <w:bCs/>
                <w:szCs w:val="24"/>
                <w:lang w:val="es-MX"/>
              </w:rPr>
            </w:pPr>
            <w:r w:rsidRPr="000400A9">
              <w:rPr>
                <w:rFonts w:cs="Times New Roman"/>
                <w:bCs/>
                <w:szCs w:val="24"/>
                <w:lang w:val="es-MX"/>
              </w:rPr>
              <w:t>Adquisición de fondos</w:t>
            </w:r>
          </w:p>
        </w:tc>
        <w:tc>
          <w:tcPr>
            <w:tcW w:w="6315" w:type="dxa"/>
            <w:shd w:val="clear" w:color="auto" w:fill="auto"/>
            <w:tcMar>
              <w:top w:w="100" w:type="dxa"/>
              <w:left w:w="100" w:type="dxa"/>
              <w:bottom w:w="100" w:type="dxa"/>
              <w:right w:w="100" w:type="dxa"/>
            </w:tcMar>
          </w:tcPr>
          <w:p w14:paraId="4D9FC415" w14:textId="23C5B37B" w:rsidR="000400A9" w:rsidRPr="000400A9" w:rsidRDefault="001429F2" w:rsidP="001429F2">
            <w:pPr>
              <w:pStyle w:val="Default"/>
              <w:spacing w:line="276" w:lineRule="auto"/>
              <w:rPr>
                <w:bCs/>
              </w:rPr>
            </w:pPr>
            <w:r w:rsidRPr="001429F2">
              <w:rPr>
                <w:bCs/>
              </w:rPr>
              <w:t>José Ángel</w:t>
            </w:r>
            <w:r>
              <w:rPr>
                <w:bCs/>
              </w:rPr>
              <w:t xml:space="preserve"> y </w:t>
            </w:r>
            <w:r w:rsidRPr="001429F2">
              <w:rPr>
                <w:bCs/>
              </w:rPr>
              <w:t>Adolfo (apoya)</w:t>
            </w:r>
          </w:p>
        </w:tc>
      </w:tr>
    </w:tbl>
    <w:p w14:paraId="7648D93F" w14:textId="77777777" w:rsidR="000400A9" w:rsidRPr="00983232" w:rsidRDefault="000400A9" w:rsidP="000400A9">
      <w:pPr>
        <w:jc w:val="left"/>
      </w:pPr>
    </w:p>
    <w:sectPr w:rsidR="000400A9" w:rsidRPr="00983232" w:rsidSect="007E67F2">
      <w:headerReference w:type="default" r:id="rId26"/>
      <w:footerReference w:type="default" r:id="rId27"/>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CC987" w14:textId="77777777" w:rsidR="003E0898" w:rsidRDefault="003E0898" w:rsidP="007E67F2">
      <w:pPr>
        <w:spacing w:after="0" w:line="240" w:lineRule="auto"/>
      </w:pPr>
      <w:r>
        <w:separator/>
      </w:r>
    </w:p>
  </w:endnote>
  <w:endnote w:type="continuationSeparator" w:id="0">
    <w:p w14:paraId="200FA5A0" w14:textId="77777777" w:rsidR="003E0898" w:rsidRDefault="003E0898" w:rsidP="007E6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A52B8" w14:textId="437AE526" w:rsidR="007E67F2" w:rsidRDefault="007E67F2">
    <w:pPr>
      <w:pStyle w:val="Piedepgina"/>
    </w:pPr>
    <w:r w:rsidRPr="002A3D98">
      <w:rPr>
        <w:noProof/>
        <w:lang w:eastAsia="es-MX"/>
      </w:rPr>
      <w:drawing>
        <wp:inline distT="0" distB="0" distL="0" distR="0" wp14:anchorId="22C4635B" wp14:editId="63246A61">
          <wp:extent cx="1600200" cy="419100"/>
          <wp:effectExtent l="0" t="0" r="0" b="0"/>
          <wp:docPr id="241566969" name="Imagen 24156696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sz w:val="22"/>
      </w:rPr>
      <w:t xml:space="preserve">Vol. 15 </w:t>
    </w:r>
    <w:proofErr w:type="spellStart"/>
    <w:r w:rsidRPr="006739CC">
      <w:rPr>
        <w:rFonts w:ascii="Calibri" w:hAnsi="Calibri" w:cs="Calibri"/>
        <w:b/>
        <w:sz w:val="22"/>
      </w:rPr>
      <w:t>Num</w:t>
    </w:r>
    <w:proofErr w:type="spellEnd"/>
    <w:r w:rsidRPr="006739CC">
      <w:rPr>
        <w:rFonts w:ascii="Calibri" w:hAnsi="Calibri" w:cs="Calibri"/>
        <w:b/>
        <w:sz w:val="22"/>
      </w:rPr>
      <w:t xml:space="preserve">. </w:t>
    </w:r>
    <w:r>
      <w:rPr>
        <w:rFonts w:ascii="Calibri" w:hAnsi="Calibri" w:cs="Calibri"/>
        <w:b/>
        <w:sz w:val="22"/>
      </w:rPr>
      <w:t>30</w:t>
    </w:r>
    <w:r w:rsidRPr="006739CC">
      <w:rPr>
        <w:rFonts w:ascii="Calibri" w:hAnsi="Calibri" w:cs="Calibri"/>
        <w:b/>
        <w:sz w:val="22"/>
      </w:rPr>
      <w:t xml:space="preserve"> </w:t>
    </w:r>
    <w:proofErr w:type="gramStart"/>
    <w:r>
      <w:rPr>
        <w:rFonts w:ascii="Calibri" w:hAnsi="Calibri" w:cs="Calibri"/>
        <w:b/>
        <w:sz w:val="22"/>
      </w:rPr>
      <w:t>Enero</w:t>
    </w:r>
    <w:proofErr w:type="gramEnd"/>
    <w:r>
      <w:rPr>
        <w:rFonts w:ascii="Calibri" w:hAnsi="Calibri" w:cs="Calibri"/>
        <w:b/>
        <w:sz w:val="22"/>
      </w:rPr>
      <w:t xml:space="preserve"> – Junio 2025</w:t>
    </w:r>
    <w:r w:rsidRPr="001043F3">
      <w:rPr>
        <w:rFonts w:ascii="Calibri" w:hAnsi="Calibri" w:cs="Calibri"/>
        <w:b/>
        <w:sz w:val="22"/>
      </w:rPr>
      <w:t>, e</w:t>
    </w:r>
    <w:r w:rsidR="00233072">
      <w:rPr>
        <w:rFonts w:ascii="Calibri" w:hAnsi="Calibri" w:cs="Calibri"/>
        <w:b/>
        <w:sz w:val="22"/>
      </w:rPr>
      <w:t>806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1409B" w14:textId="77777777" w:rsidR="003E0898" w:rsidRDefault="003E0898" w:rsidP="007E67F2">
      <w:pPr>
        <w:spacing w:after="0" w:line="240" w:lineRule="auto"/>
      </w:pPr>
      <w:r>
        <w:separator/>
      </w:r>
    </w:p>
  </w:footnote>
  <w:footnote w:type="continuationSeparator" w:id="0">
    <w:p w14:paraId="50E15CBF" w14:textId="77777777" w:rsidR="003E0898" w:rsidRDefault="003E0898" w:rsidP="007E6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8301D" w14:textId="7E7468E5" w:rsidR="007E67F2" w:rsidRDefault="007E67F2" w:rsidP="007E67F2">
    <w:pPr>
      <w:pStyle w:val="Encabezado"/>
      <w:ind w:firstLine="0"/>
      <w:jc w:val="center"/>
    </w:pPr>
    <w:r w:rsidRPr="002A3D98">
      <w:rPr>
        <w:noProof/>
        <w:lang w:eastAsia="es-MX"/>
      </w:rPr>
      <w:drawing>
        <wp:inline distT="0" distB="0" distL="0" distR="0" wp14:anchorId="52E916FF" wp14:editId="53240D93">
          <wp:extent cx="5397500" cy="635000"/>
          <wp:effectExtent l="0" t="0" r="0" b="0"/>
          <wp:docPr id="1890341271" name="Imagen 189034127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66E6"/>
    <w:multiLevelType w:val="hybridMultilevel"/>
    <w:tmpl w:val="BE0683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23752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96423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B53EDC"/>
    <w:multiLevelType w:val="multilevel"/>
    <w:tmpl w:val="43824984"/>
    <w:lvl w:ilvl="0">
      <w:start w:val="1"/>
      <w:numFmt w:val="upperRoman"/>
      <w:lvlText w:val="Capítulo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A916FD"/>
    <w:multiLevelType w:val="hybridMultilevel"/>
    <w:tmpl w:val="DEACEF86"/>
    <w:lvl w:ilvl="0" w:tplc="7A3CDB2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D80CDC"/>
    <w:multiLevelType w:val="hybridMultilevel"/>
    <w:tmpl w:val="0F84794C"/>
    <w:lvl w:ilvl="0" w:tplc="7A3CDB2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E00452"/>
    <w:multiLevelType w:val="hybridMultilevel"/>
    <w:tmpl w:val="EB2486D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1BA4B65"/>
    <w:multiLevelType w:val="hybridMultilevel"/>
    <w:tmpl w:val="483A563C"/>
    <w:lvl w:ilvl="0" w:tplc="0409000F">
      <w:start w:val="1"/>
      <w:numFmt w:val="decimal"/>
      <w:lvlText w:val="%1."/>
      <w:lvlJc w:val="left"/>
      <w:pPr>
        <w:ind w:left="144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A706C2E"/>
    <w:multiLevelType w:val="hybridMultilevel"/>
    <w:tmpl w:val="D2CC52C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2B1801"/>
    <w:multiLevelType w:val="hybridMultilevel"/>
    <w:tmpl w:val="49A0CE0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0F13AB"/>
    <w:multiLevelType w:val="hybridMultilevel"/>
    <w:tmpl w:val="736C63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D63062"/>
    <w:multiLevelType w:val="multilevel"/>
    <w:tmpl w:val="75163D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512033"/>
    <w:multiLevelType w:val="hybridMultilevel"/>
    <w:tmpl w:val="DAB8408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25E038DC"/>
    <w:multiLevelType w:val="hybridMultilevel"/>
    <w:tmpl w:val="8B14F1E0"/>
    <w:lvl w:ilvl="0" w:tplc="7A3CDB2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E32170"/>
    <w:multiLevelType w:val="hybridMultilevel"/>
    <w:tmpl w:val="12FA770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6536898"/>
    <w:multiLevelType w:val="hybridMultilevel"/>
    <w:tmpl w:val="22986E82"/>
    <w:lvl w:ilvl="0" w:tplc="08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0A2142"/>
    <w:multiLevelType w:val="hybridMultilevel"/>
    <w:tmpl w:val="26340C32"/>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650652"/>
    <w:multiLevelType w:val="hybridMultilevel"/>
    <w:tmpl w:val="75BC2D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18400B"/>
    <w:multiLevelType w:val="multilevel"/>
    <w:tmpl w:val="75163D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4F5342"/>
    <w:multiLevelType w:val="hybridMultilevel"/>
    <w:tmpl w:val="9C12CA1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F63FE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C06982"/>
    <w:multiLevelType w:val="hybridMultilevel"/>
    <w:tmpl w:val="E638848E"/>
    <w:lvl w:ilvl="0" w:tplc="7A3CDB2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960A64"/>
    <w:multiLevelType w:val="hybridMultilevel"/>
    <w:tmpl w:val="7BB8DAF4"/>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37118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A834C7"/>
    <w:multiLevelType w:val="hybridMultilevel"/>
    <w:tmpl w:val="00BEC79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3C513F0"/>
    <w:multiLevelType w:val="hybridMultilevel"/>
    <w:tmpl w:val="02AAAF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315A50"/>
    <w:multiLevelType w:val="hybridMultilevel"/>
    <w:tmpl w:val="898C5E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96E369D"/>
    <w:multiLevelType w:val="hybridMultilevel"/>
    <w:tmpl w:val="D4E615A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8" w15:restartNumberingAfterBreak="0">
    <w:nsid w:val="4D8F3871"/>
    <w:multiLevelType w:val="hybridMultilevel"/>
    <w:tmpl w:val="269EF0F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4E265606"/>
    <w:multiLevelType w:val="hybridMultilevel"/>
    <w:tmpl w:val="981A878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232D58"/>
    <w:multiLevelType w:val="hybridMultilevel"/>
    <w:tmpl w:val="7E98F1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062F3F"/>
    <w:multiLevelType w:val="hybridMultilevel"/>
    <w:tmpl w:val="90FEF2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0A34A86"/>
    <w:multiLevelType w:val="hybridMultilevel"/>
    <w:tmpl w:val="7F3A4E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5BF44CD"/>
    <w:multiLevelType w:val="hybridMultilevel"/>
    <w:tmpl w:val="818425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AC159F0"/>
    <w:multiLevelType w:val="hybridMultilevel"/>
    <w:tmpl w:val="A782A85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5D7E7D29"/>
    <w:multiLevelType w:val="multilevel"/>
    <w:tmpl w:val="B7A47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C15F1A"/>
    <w:multiLevelType w:val="hybridMultilevel"/>
    <w:tmpl w:val="A1D2754E"/>
    <w:lvl w:ilvl="0" w:tplc="7A3CDB2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0070CC"/>
    <w:multiLevelType w:val="multilevel"/>
    <w:tmpl w:val="9AD0A9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850C70"/>
    <w:multiLevelType w:val="hybridMultilevel"/>
    <w:tmpl w:val="CFEC49A4"/>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00836BC"/>
    <w:multiLevelType w:val="hybridMultilevel"/>
    <w:tmpl w:val="1A7ECB24"/>
    <w:lvl w:ilvl="0" w:tplc="080A0011">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722E1AF8"/>
    <w:multiLevelType w:val="hybridMultilevel"/>
    <w:tmpl w:val="736C63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3874B39"/>
    <w:multiLevelType w:val="hybridMultilevel"/>
    <w:tmpl w:val="2D6258A0"/>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3E7294B"/>
    <w:multiLevelType w:val="hybridMultilevel"/>
    <w:tmpl w:val="231C65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8B86D69"/>
    <w:multiLevelType w:val="hybridMultilevel"/>
    <w:tmpl w:val="2EC0E6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07831978">
    <w:abstractNumId w:val="31"/>
  </w:num>
  <w:num w:numId="2" w16cid:durableId="674384657">
    <w:abstractNumId w:val="0"/>
  </w:num>
  <w:num w:numId="3" w16cid:durableId="442656916">
    <w:abstractNumId w:val="36"/>
  </w:num>
  <w:num w:numId="4" w16cid:durableId="647243705">
    <w:abstractNumId w:val="5"/>
  </w:num>
  <w:num w:numId="5" w16cid:durableId="212815610">
    <w:abstractNumId w:val="4"/>
  </w:num>
  <w:num w:numId="6" w16cid:durableId="1959409089">
    <w:abstractNumId w:val="21"/>
  </w:num>
  <w:num w:numId="7" w16cid:durableId="1570965843">
    <w:abstractNumId w:val="13"/>
  </w:num>
  <w:num w:numId="8" w16cid:durableId="552959664">
    <w:abstractNumId w:val="38"/>
  </w:num>
  <w:num w:numId="9" w16cid:durableId="824510905">
    <w:abstractNumId w:val="3"/>
  </w:num>
  <w:num w:numId="10" w16cid:durableId="285703048">
    <w:abstractNumId w:val="34"/>
  </w:num>
  <w:num w:numId="11" w16cid:durableId="122234042">
    <w:abstractNumId w:val="8"/>
  </w:num>
  <w:num w:numId="12" w16cid:durableId="550043799">
    <w:abstractNumId w:val="30"/>
  </w:num>
  <w:num w:numId="13" w16cid:durableId="366683313">
    <w:abstractNumId w:val="7"/>
  </w:num>
  <w:num w:numId="14" w16cid:durableId="17316889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8875352">
    <w:abstractNumId w:val="41"/>
  </w:num>
  <w:num w:numId="16" w16cid:durableId="21443014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6186320">
    <w:abstractNumId w:val="14"/>
  </w:num>
  <w:num w:numId="18" w16cid:durableId="1053888441">
    <w:abstractNumId w:val="12"/>
  </w:num>
  <w:num w:numId="19" w16cid:durableId="1079982939">
    <w:abstractNumId w:val="26"/>
  </w:num>
  <w:num w:numId="20" w16cid:durableId="1480923742">
    <w:abstractNumId w:val="10"/>
  </w:num>
  <w:num w:numId="21" w16cid:durableId="732696201">
    <w:abstractNumId w:val="32"/>
  </w:num>
  <w:num w:numId="22" w16cid:durableId="1379821085">
    <w:abstractNumId w:val="29"/>
  </w:num>
  <w:num w:numId="23" w16cid:durableId="1071195292">
    <w:abstractNumId w:val="15"/>
  </w:num>
  <w:num w:numId="24" w16cid:durableId="1166434693">
    <w:abstractNumId w:val="22"/>
  </w:num>
  <w:num w:numId="25" w16cid:durableId="914508208">
    <w:abstractNumId w:val="25"/>
  </w:num>
  <w:num w:numId="26" w16cid:durableId="1066222521">
    <w:abstractNumId w:val="9"/>
  </w:num>
  <w:num w:numId="27" w16cid:durableId="1782337243">
    <w:abstractNumId w:val="42"/>
  </w:num>
  <w:num w:numId="28" w16cid:durableId="2063289426">
    <w:abstractNumId w:val="33"/>
  </w:num>
  <w:num w:numId="29" w16cid:durableId="241570763">
    <w:abstractNumId w:val="28"/>
  </w:num>
  <w:num w:numId="30" w16cid:durableId="1212501117">
    <w:abstractNumId w:val="43"/>
  </w:num>
  <w:num w:numId="31" w16cid:durableId="21173400">
    <w:abstractNumId w:val="17"/>
  </w:num>
  <w:num w:numId="32" w16cid:durableId="1462263451">
    <w:abstractNumId w:val="19"/>
  </w:num>
  <w:num w:numId="33" w16cid:durableId="1644460092">
    <w:abstractNumId w:val="40"/>
  </w:num>
  <w:num w:numId="34" w16cid:durableId="595597065">
    <w:abstractNumId w:val="27"/>
  </w:num>
  <w:num w:numId="35" w16cid:durableId="583879847">
    <w:abstractNumId w:val="39"/>
  </w:num>
  <w:num w:numId="36" w16cid:durableId="2064208912">
    <w:abstractNumId w:val="35"/>
  </w:num>
  <w:num w:numId="37" w16cid:durableId="1712261056">
    <w:abstractNumId w:val="23"/>
  </w:num>
  <w:num w:numId="38" w16cid:durableId="1057823072">
    <w:abstractNumId w:val="18"/>
  </w:num>
  <w:num w:numId="39" w16cid:durableId="1900938789">
    <w:abstractNumId w:val="11"/>
  </w:num>
  <w:num w:numId="40" w16cid:durableId="397091974">
    <w:abstractNumId w:val="24"/>
  </w:num>
  <w:num w:numId="41" w16cid:durableId="1081486802">
    <w:abstractNumId w:val="16"/>
  </w:num>
  <w:num w:numId="42" w16cid:durableId="591743954">
    <w:abstractNumId w:val="37"/>
  </w:num>
  <w:num w:numId="43" w16cid:durableId="1692219333">
    <w:abstractNumId w:val="6"/>
  </w:num>
  <w:num w:numId="44" w16cid:durableId="529953583">
    <w:abstractNumId w:val="2"/>
  </w:num>
  <w:num w:numId="45" w16cid:durableId="760562570">
    <w:abstractNumId w:val="20"/>
  </w:num>
  <w:num w:numId="46" w16cid:durableId="1430395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873"/>
    <w:rsid w:val="00001BA6"/>
    <w:rsid w:val="00024281"/>
    <w:rsid w:val="00026447"/>
    <w:rsid w:val="000400A9"/>
    <w:rsid w:val="000575DD"/>
    <w:rsid w:val="0005763E"/>
    <w:rsid w:val="00060C7E"/>
    <w:rsid w:val="0007687F"/>
    <w:rsid w:val="00077947"/>
    <w:rsid w:val="00080EA1"/>
    <w:rsid w:val="00081202"/>
    <w:rsid w:val="000940CF"/>
    <w:rsid w:val="00095DF8"/>
    <w:rsid w:val="000A4957"/>
    <w:rsid w:val="000B0A5A"/>
    <w:rsid w:val="000B1831"/>
    <w:rsid w:val="000B20E2"/>
    <w:rsid w:val="000D02AF"/>
    <w:rsid w:val="000D0A17"/>
    <w:rsid w:val="000D140C"/>
    <w:rsid w:val="000E6C06"/>
    <w:rsid w:val="000F6821"/>
    <w:rsid w:val="00112290"/>
    <w:rsid w:val="00127B81"/>
    <w:rsid w:val="001403E6"/>
    <w:rsid w:val="001429F2"/>
    <w:rsid w:val="001433AD"/>
    <w:rsid w:val="0014680C"/>
    <w:rsid w:val="0015571A"/>
    <w:rsid w:val="00166546"/>
    <w:rsid w:val="00166591"/>
    <w:rsid w:val="00172DBB"/>
    <w:rsid w:val="00173EE3"/>
    <w:rsid w:val="00183AA6"/>
    <w:rsid w:val="00193EEC"/>
    <w:rsid w:val="001A0554"/>
    <w:rsid w:val="001A0B19"/>
    <w:rsid w:val="001B5437"/>
    <w:rsid w:val="001C55C5"/>
    <w:rsid w:val="001E414F"/>
    <w:rsid w:val="001F1EC4"/>
    <w:rsid w:val="002007FE"/>
    <w:rsid w:val="00202C54"/>
    <w:rsid w:val="00203470"/>
    <w:rsid w:val="00213A09"/>
    <w:rsid w:val="00215EF1"/>
    <w:rsid w:val="00233072"/>
    <w:rsid w:val="00233CEF"/>
    <w:rsid w:val="00236D7B"/>
    <w:rsid w:val="002531E5"/>
    <w:rsid w:val="00255F5D"/>
    <w:rsid w:val="002637BB"/>
    <w:rsid w:val="0027207B"/>
    <w:rsid w:val="002804E7"/>
    <w:rsid w:val="00283239"/>
    <w:rsid w:val="002869EA"/>
    <w:rsid w:val="002901D8"/>
    <w:rsid w:val="00290231"/>
    <w:rsid w:val="002A7288"/>
    <w:rsid w:val="002B136F"/>
    <w:rsid w:val="002C1B19"/>
    <w:rsid w:val="002D3D06"/>
    <w:rsid w:val="002D50C6"/>
    <w:rsid w:val="002D5127"/>
    <w:rsid w:val="00304C43"/>
    <w:rsid w:val="00311274"/>
    <w:rsid w:val="00313782"/>
    <w:rsid w:val="00315291"/>
    <w:rsid w:val="003236D6"/>
    <w:rsid w:val="00327485"/>
    <w:rsid w:val="003759CA"/>
    <w:rsid w:val="00377FA8"/>
    <w:rsid w:val="00381EE0"/>
    <w:rsid w:val="00381FD0"/>
    <w:rsid w:val="00394443"/>
    <w:rsid w:val="00396E56"/>
    <w:rsid w:val="00397DFC"/>
    <w:rsid w:val="003B1DB2"/>
    <w:rsid w:val="003B2208"/>
    <w:rsid w:val="003D5AD7"/>
    <w:rsid w:val="003E0898"/>
    <w:rsid w:val="003E1ED6"/>
    <w:rsid w:val="003E6CB3"/>
    <w:rsid w:val="003E7EDC"/>
    <w:rsid w:val="003F11B0"/>
    <w:rsid w:val="003F6138"/>
    <w:rsid w:val="003F6D58"/>
    <w:rsid w:val="003F791C"/>
    <w:rsid w:val="004205BE"/>
    <w:rsid w:val="0042571E"/>
    <w:rsid w:val="004268A4"/>
    <w:rsid w:val="00426FEE"/>
    <w:rsid w:val="00430690"/>
    <w:rsid w:val="004334B6"/>
    <w:rsid w:val="00434330"/>
    <w:rsid w:val="00470570"/>
    <w:rsid w:val="004730C6"/>
    <w:rsid w:val="00481B80"/>
    <w:rsid w:val="00487808"/>
    <w:rsid w:val="00495A5C"/>
    <w:rsid w:val="004A141A"/>
    <w:rsid w:val="004A7F3B"/>
    <w:rsid w:val="004C385B"/>
    <w:rsid w:val="004D7C5D"/>
    <w:rsid w:val="004E27BF"/>
    <w:rsid w:val="004F73DB"/>
    <w:rsid w:val="0050333C"/>
    <w:rsid w:val="0050587F"/>
    <w:rsid w:val="0051129B"/>
    <w:rsid w:val="00524291"/>
    <w:rsid w:val="00541308"/>
    <w:rsid w:val="00543142"/>
    <w:rsid w:val="0059394E"/>
    <w:rsid w:val="0059477E"/>
    <w:rsid w:val="00594E18"/>
    <w:rsid w:val="005B084B"/>
    <w:rsid w:val="005C2705"/>
    <w:rsid w:val="005C44C0"/>
    <w:rsid w:val="005D0806"/>
    <w:rsid w:val="005D46F4"/>
    <w:rsid w:val="005E3C5A"/>
    <w:rsid w:val="005E4B6C"/>
    <w:rsid w:val="005F4228"/>
    <w:rsid w:val="005F6356"/>
    <w:rsid w:val="0060227E"/>
    <w:rsid w:val="00603B6F"/>
    <w:rsid w:val="00627228"/>
    <w:rsid w:val="00662048"/>
    <w:rsid w:val="006749F6"/>
    <w:rsid w:val="00676671"/>
    <w:rsid w:val="006775C6"/>
    <w:rsid w:val="0068275B"/>
    <w:rsid w:val="006846D2"/>
    <w:rsid w:val="0068694A"/>
    <w:rsid w:val="00693D28"/>
    <w:rsid w:val="00694DA6"/>
    <w:rsid w:val="006A1715"/>
    <w:rsid w:val="006A2F0D"/>
    <w:rsid w:val="006A752B"/>
    <w:rsid w:val="006A7540"/>
    <w:rsid w:val="006B173B"/>
    <w:rsid w:val="006B4F0C"/>
    <w:rsid w:val="006C5FE8"/>
    <w:rsid w:val="006C689F"/>
    <w:rsid w:val="006D27E0"/>
    <w:rsid w:val="006F6263"/>
    <w:rsid w:val="00707873"/>
    <w:rsid w:val="00717D5D"/>
    <w:rsid w:val="0073315F"/>
    <w:rsid w:val="00733EF1"/>
    <w:rsid w:val="00734684"/>
    <w:rsid w:val="00735692"/>
    <w:rsid w:val="00757A35"/>
    <w:rsid w:val="0076011B"/>
    <w:rsid w:val="007633E8"/>
    <w:rsid w:val="007851EE"/>
    <w:rsid w:val="00793C24"/>
    <w:rsid w:val="007A183B"/>
    <w:rsid w:val="007B040A"/>
    <w:rsid w:val="007C06FD"/>
    <w:rsid w:val="007D274F"/>
    <w:rsid w:val="007D6044"/>
    <w:rsid w:val="007D7117"/>
    <w:rsid w:val="007E1EFF"/>
    <w:rsid w:val="007E67F2"/>
    <w:rsid w:val="00803A9C"/>
    <w:rsid w:val="00805B2F"/>
    <w:rsid w:val="00806383"/>
    <w:rsid w:val="00810521"/>
    <w:rsid w:val="00814084"/>
    <w:rsid w:val="00865077"/>
    <w:rsid w:val="0087068C"/>
    <w:rsid w:val="008B4CF4"/>
    <w:rsid w:val="008C2ABF"/>
    <w:rsid w:val="008C486E"/>
    <w:rsid w:val="008C5721"/>
    <w:rsid w:val="008D499D"/>
    <w:rsid w:val="008D77E2"/>
    <w:rsid w:val="008F1315"/>
    <w:rsid w:val="008F4BBB"/>
    <w:rsid w:val="009001B4"/>
    <w:rsid w:val="00933E57"/>
    <w:rsid w:val="0094291F"/>
    <w:rsid w:val="009453E6"/>
    <w:rsid w:val="00962534"/>
    <w:rsid w:val="009639B8"/>
    <w:rsid w:val="00964CA4"/>
    <w:rsid w:val="00972A9F"/>
    <w:rsid w:val="009750B0"/>
    <w:rsid w:val="00977FBF"/>
    <w:rsid w:val="00983232"/>
    <w:rsid w:val="00994939"/>
    <w:rsid w:val="0099551C"/>
    <w:rsid w:val="009B1FE5"/>
    <w:rsid w:val="009C7AC1"/>
    <w:rsid w:val="009E28C9"/>
    <w:rsid w:val="009E77D2"/>
    <w:rsid w:val="009E795F"/>
    <w:rsid w:val="009F02A2"/>
    <w:rsid w:val="00A05CE2"/>
    <w:rsid w:val="00A10067"/>
    <w:rsid w:val="00A17966"/>
    <w:rsid w:val="00A17BA6"/>
    <w:rsid w:val="00A25042"/>
    <w:rsid w:val="00A25504"/>
    <w:rsid w:val="00A37CA8"/>
    <w:rsid w:val="00A47B3C"/>
    <w:rsid w:val="00A55C79"/>
    <w:rsid w:val="00A6410A"/>
    <w:rsid w:val="00A749D2"/>
    <w:rsid w:val="00A909DC"/>
    <w:rsid w:val="00AA18DE"/>
    <w:rsid w:val="00AB1821"/>
    <w:rsid w:val="00AB468D"/>
    <w:rsid w:val="00AB7BF2"/>
    <w:rsid w:val="00AC0B11"/>
    <w:rsid w:val="00AD2F91"/>
    <w:rsid w:val="00AF13CD"/>
    <w:rsid w:val="00AF1F1E"/>
    <w:rsid w:val="00AF27F6"/>
    <w:rsid w:val="00B067B2"/>
    <w:rsid w:val="00B17434"/>
    <w:rsid w:val="00B25C79"/>
    <w:rsid w:val="00B30406"/>
    <w:rsid w:val="00B33CC4"/>
    <w:rsid w:val="00B431BA"/>
    <w:rsid w:val="00B43534"/>
    <w:rsid w:val="00B47FB5"/>
    <w:rsid w:val="00B5719F"/>
    <w:rsid w:val="00B6062E"/>
    <w:rsid w:val="00B63F91"/>
    <w:rsid w:val="00B64662"/>
    <w:rsid w:val="00B65369"/>
    <w:rsid w:val="00B76629"/>
    <w:rsid w:val="00B874C5"/>
    <w:rsid w:val="00B92CAD"/>
    <w:rsid w:val="00BA093F"/>
    <w:rsid w:val="00BA40B5"/>
    <w:rsid w:val="00BA514A"/>
    <w:rsid w:val="00BB1660"/>
    <w:rsid w:val="00BC4ED9"/>
    <w:rsid w:val="00BC655E"/>
    <w:rsid w:val="00BD4303"/>
    <w:rsid w:val="00BE41E7"/>
    <w:rsid w:val="00C01A06"/>
    <w:rsid w:val="00C03767"/>
    <w:rsid w:val="00C03C63"/>
    <w:rsid w:val="00C05733"/>
    <w:rsid w:val="00C11408"/>
    <w:rsid w:val="00C2462F"/>
    <w:rsid w:val="00C349F1"/>
    <w:rsid w:val="00C42AD7"/>
    <w:rsid w:val="00C43A6C"/>
    <w:rsid w:val="00C5064B"/>
    <w:rsid w:val="00C53189"/>
    <w:rsid w:val="00C5637C"/>
    <w:rsid w:val="00C64BCB"/>
    <w:rsid w:val="00C64D84"/>
    <w:rsid w:val="00C70612"/>
    <w:rsid w:val="00C71375"/>
    <w:rsid w:val="00C7299F"/>
    <w:rsid w:val="00C736D4"/>
    <w:rsid w:val="00C879A7"/>
    <w:rsid w:val="00C9753F"/>
    <w:rsid w:val="00CA2CD0"/>
    <w:rsid w:val="00CA61F7"/>
    <w:rsid w:val="00CA7E28"/>
    <w:rsid w:val="00CB06FC"/>
    <w:rsid w:val="00CB6B54"/>
    <w:rsid w:val="00CC2CCC"/>
    <w:rsid w:val="00CC4DD9"/>
    <w:rsid w:val="00CD3D8A"/>
    <w:rsid w:val="00CD4233"/>
    <w:rsid w:val="00CD46D4"/>
    <w:rsid w:val="00CE6070"/>
    <w:rsid w:val="00CE6E4A"/>
    <w:rsid w:val="00CF086C"/>
    <w:rsid w:val="00CF4B4E"/>
    <w:rsid w:val="00D00085"/>
    <w:rsid w:val="00D04286"/>
    <w:rsid w:val="00D166DB"/>
    <w:rsid w:val="00D35CD6"/>
    <w:rsid w:val="00D445FA"/>
    <w:rsid w:val="00D44875"/>
    <w:rsid w:val="00D64850"/>
    <w:rsid w:val="00D70300"/>
    <w:rsid w:val="00D72A11"/>
    <w:rsid w:val="00D7666E"/>
    <w:rsid w:val="00D82B7C"/>
    <w:rsid w:val="00D8332B"/>
    <w:rsid w:val="00D84E3A"/>
    <w:rsid w:val="00D9230F"/>
    <w:rsid w:val="00D95631"/>
    <w:rsid w:val="00DA1B9E"/>
    <w:rsid w:val="00DA4A1C"/>
    <w:rsid w:val="00DB653E"/>
    <w:rsid w:val="00DB6A24"/>
    <w:rsid w:val="00DD4183"/>
    <w:rsid w:val="00DD7882"/>
    <w:rsid w:val="00DE480B"/>
    <w:rsid w:val="00DE571D"/>
    <w:rsid w:val="00DF2B62"/>
    <w:rsid w:val="00E139B3"/>
    <w:rsid w:val="00E17A8A"/>
    <w:rsid w:val="00E26D9A"/>
    <w:rsid w:val="00E44AF9"/>
    <w:rsid w:val="00E57A10"/>
    <w:rsid w:val="00E60C4D"/>
    <w:rsid w:val="00E61CD3"/>
    <w:rsid w:val="00E654B9"/>
    <w:rsid w:val="00EC10CF"/>
    <w:rsid w:val="00ED436E"/>
    <w:rsid w:val="00EE11D4"/>
    <w:rsid w:val="00F0512D"/>
    <w:rsid w:val="00F170B0"/>
    <w:rsid w:val="00F265E1"/>
    <w:rsid w:val="00F36BC4"/>
    <w:rsid w:val="00F36CDA"/>
    <w:rsid w:val="00F4779E"/>
    <w:rsid w:val="00F61282"/>
    <w:rsid w:val="00F97D03"/>
    <w:rsid w:val="00FA1F32"/>
    <w:rsid w:val="00FA3558"/>
    <w:rsid w:val="00FA631E"/>
    <w:rsid w:val="00FA71B0"/>
    <w:rsid w:val="00FB24D1"/>
    <w:rsid w:val="00FB251D"/>
    <w:rsid w:val="00FC70C1"/>
    <w:rsid w:val="00FD15DC"/>
    <w:rsid w:val="00FD2542"/>
    <w:rsid w:val="00FE203E"/>
    <w:rsid w:val="00FE51CE"/>
    <w:rsid w:val="00FF08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14D01"/>
  <w15:chartTrackingRefBased/>
  <w15:docId w15:val="{17E1A58D-3ED0-4ADB-9ABA-FFE3BE27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EC4"/>
    <w:pPr>
      <w:spacing w:line="360" w:lineRule="auto"/>
      <w:ind w:firstLine="708"/>
      <w:jc w:val="both"/>
    </w:pPr>
    <w:rPr>
      <w:rFonts w:ascii="Times New Roman" w:hAnsi="Times New Roman"/>
      <w:sz w:val="24"/>
      <w:lang w:val="es-ES"/>
    </w:rPr>
  </w:style>
  <w:style w:type="paragraph" w:styleId="Ttulo1">
    <w:name w:val="heading 1"/>
    <w:basedOn w:val="Normal"/>
    <w:next w:val="Normal"/>
    <w:link w:val="Ttulo1Car"/>
    <w:uiPriority w:val="9"/>
    <w:qFormat/>
    <w:rsid w:val="00707873"/>
    <w:pPr>
      <w:jc w:val="center"/>
      <w:outlineLvl w:val="0"/>
    </w:pPr>
    <w:rPr>
      <w:b/>
      <w:bCs/>
      <w:sz w:val="32"/>
      <w:szCs w:val="32"/>
    </w:rPr>
  </w:style>
  <w:style w:type="paragraph" w:styleId="Ttulo2">
    <w:name w:val="heading 2"/>
    <w:basedOn w:val="Ttulo1"/>
    <w:next w:val="Normal"/>
    <w:link w:val="Ttulo2Car"/>
    <w:uiPriority w:val="9"/>
    <w:unhideWhenUsed/>
    <w:qFormat/>
    <w:rsid w:val="00707873"/>
    <w:pPr>
      <w:outlineLvl w:val="1"/>
    </w:pPr>
    <w:rPr>
      <w:sz w:val="28"/>
      <w:szCs w:val="28"/>
    </w:rPr>
  </w:style>
  <w:style w:type="paragraph" w:styleId="Ttulo3">
    <w:name w:val="heading 3"/>
    <w:basedOn w:val="Normal"/>
    <w:next w:val="Normal"/>
    <w:link w:val="Ttulo3Car"/>
    <w:uiPriority w:val="9"/>
    <w:unhideWhenUsed/>
    <w:qFormat/>
    <w:rsid w:val="00304C43"/>
    <w:pPr>
      <w:outlineLvl w:val="2"/>
    </w:pPr>
    <w:rPr>
      <w:b/>
    </w:rPr>
  </w:style>
  <w:style w:type="paragraph" w:styleId="Ttulo4">
    <w:name w:val="heading 4"/>
    <w:basedOn w:val="Ttulo3"/>
    <w:next w:val="Normal"/>
    <w:link w:val="Ttulo4Car"/>
    <w:uiPriority w:val="9"/>
    <w:unhideWhenUsed/>
    <w:qFormat/>
    <w:rsid w:val="00173EE3"/>
    <w:pPr>
      <w:spacing w:line="240" w:lineRule="auto"/>
      <w:ind w:left="1728" w:hanging="648"/>
      <w:contextualSpacing/>
      <w:jc w:val="left"/>
      <w:outlineLvl w:val="3"/>
    </w:pPr>
    <w:rPr>
      <w:sz w:val="32"/>
      <w:szCs w:val="32"/>
    </w:rPr>
  </w:style>
  <w:style w:type="paragraph" w:styleId="Ttulo5">
    <w:name w:val="heading 5"/>
    <w:basedOn w:val="Ttulo4"/>
    <w:next w:val="Normal"/>
    <w:link w:val="Ttulo5Car"/>
    <w:uiPriority w:val="9"/>
    <w:unhideWhenUsed/>
    <w:qFormat/>
    <w:rsid w:val="00173EE3"/>
    <w:pPr>
      <w:ind w:left="2232" w:hanging="792"/>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7873"/>
    <w:rPr>
      <w:rFonts w:ascii="Times New Roman" w:hAnsi="Times New Roman"/>
      <w:b/>
      <w:bCs/>
      <w:sz w:val="32"/>
      <w:szCs w:val="32"/>
      <w:lang w:val="es-ES"/>
    </w:rPr>
  </w:style>
  <w:style w:type="character" w:customStyle="1" w:styleId="Ttulo2Car">
    <w:name w:val="Título 2 Car"/>
    <w:basedOn w:val="Fuentedeprrafopredeter"/>
    <w:link w:val="Ttulo2"/>
    <w:uiPriority w:val="9"/>
    <w:rsid w:val="00707873"/>
    <w:rPr>
      <w:rFonts w:ascii="Times New Roman" w:hAnsi="Times New Roman"/>
      <w:b/>
      <w:bCs/>
      <w:sz w:val="28"/>
      <w:szCs w:val="28"/>
      <w:lang w:val="es-ES"/>
    </w:rPr>
  </w:style>
  <w:style w:type="paragraph" w:styleId="Ttulo">
    <w:name w:val="Title"/>
    <w:basedOn w:val="Normal"/>
    <w:next w:val="Normal"/>
    <w:link w:val="TtuloCar"/>
    <w:uiPriority w:val="10"/>
    <w:qFormat/>
    <w:rsid w:val="00707873"/>
    <w:pPr>
      <w:spacing w:line="276" w:lineRule="auto"/>
      <w:jc w:val="right"/>
    </w:pPr>
    <w:rPr>
      <w:b/>
      <w:bCs/>
      <w:sz w:val="36"/>
      <w:szCs w:val="36"/>
    </w:rPr>
  </w:style>
  <w:style w:type="character" w:customStyle="1" w:styleId="TtuloCar">
    <w:name w:val="Título Car"/>
    <w:basedOn w:val="Fuentedeprrafopredeter"/>
    <w:link w:val="Ttulo"/>
    <w:uiPriority w:val="10"/>
    <w:rsid w:val="00707873"/>
    <w:rPr>
      <w:rFonts w:ascii="Times New Roman" w:hAnsi="Times New Roman"/>
      <w:b/>
      <w:bCs/>
      <w:sz w:val="36"/>
      <w:szCs w:val="36"/>
    </w:rPr>
  </w:style>
  <w:style w:type="character" w:styleId="Hipervnculo">
    <w:name w:val="Hyperlink"/>
    <w:basedOn w:val="Fuentedeprrafopredeter"/>
    <w:uiPriority w:val="99"/>
    <w:rsid w:val="00707873"/>
    <w:rPr>
      <w:color w:val="0000FF"/>
      <w:u w:val="single"/>
    </w:rPr>
  </w:style>
  <w:style w:type="paragraph" w:customStyle="1" w:styleId="Default">
    <w:name w:val="Default"/>
    <w:rsid w:val="00707873"/>
    <w:pPr>
      <w:autoSpaceDE w:val="0"/>
      <w:autoSpaceDN w:val="0"/>
      <w:adjustRightInd w:val="0"/>
      <w:spacing w:after="0" w:line="240" w:lineRule="auto"/>
    </w:pPr>
    <w:rPr>
      <w:rFonts w:ascii="Times New Roman" w:eastAsia="Calibri" w:hAnsi="Times New Roman" w:cs="Times New Roman"/>
      <w:color w:val="000000"/>
      <w:sz w:val="24"/>
      <w:szCs w:val="24"/>
      <w:lang w:eastAsia="es-MX"/>
    </w:rPr>
  </w:style>
  <w:style w:type="character" w:customStyle="1" w:styleId="Ttulo3Car">
    <w:name w:val="Título 3 Car"/>
    <w:basedOn w:val="Fuentedeprrafopredeter"/>
    <w:link w:val="Ttulo3"/>
    <w:uiPriority w:val="9"/>
    <w:rsid w:val="00304C43"/>
    <w:rPr>
      <w:rFonts w:ascii="Times New Roman" w:hAnsi="Times New Roman"/>
      <w:b/>
      <w:sz w:val="24"/>
    </w:rPr>
  </w:style>
  <w:style w:type="paragraph" w:styleId="Prrafodelista">
    <w:name w:val="List Paragraph"/>
    <w:basedOn w:val="Normal"/>
    <w:uiPriority w:val="34"/>
    <w:qFormat/>
    <w:rsid w:val="003F11B0"/>
    <w:pPr>
      <w:spacing w:line="240" w:lineRule="auto"/>
      <w:ind w:left="720"/>
      <w:contextualSpacing/>
    </w:pPr>
  </w:style>
  <w:style w:type="paragraph" w:styleId="Sinespaciado">
    <w:name w:val="No Spacing"/>
    <w:link w:val="SinespaciadoCar"/>
    <w:uiPriority w:val="1"/>
    <w:qFormat/>
    <w:rsid w:val="002D512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2D5127"/>
    <w:rPr>
      <w:rFonts w:eastAsiaTheme="minorEastAsia"/>
      <w:lang w:eastAsia="es-MX"/>
    </w:rPr>
  </w:style>
  <w:style w:type="character" w:customStyle="1" w:styleId="Ttulo4Car">
    <w:name w:val="Título 4 Car"/>
    <w:basedOn w:val="Fuentedeprrafopredeter"/>
    <w:link w:val="Ttulo4"/>
    <w:uiPriority w:val="9"/>
    <w:rsid w:val="00173EE3"/>
    <w:rPr>
      <w:rFonts w:ascii="Times New Roman" w:hAnsi="Times New Roman"/>
      <w:sz w:val="32"/>
      <w:szCs w:val="32"/>
      <w:lang w:val="es-ES"/>
    </w:rPr>
  </w:style>
  <w:style w:type="character" w:customStyle="1" w:styleId="Ttulo5Car">
    <w:name w:val="Título 5 Car"/>
    <w:basedOn w:val="Fuentedeprrafopredeter"/>
    <w:link w:val="Ttulo5"/>
    <w:uiPriority w:val="9"/>
    <w:rsid w:val="00173EE3"/>
    <w:rPr>
      <w:rFonts w:ascii="Times New Roman" w:hAnsi="Times New Roman"/>
      <w:sz w:val="32"/>
      <w:szCs w:val="32"/>
      <w:lang w:val="es-ES"/>
    </w:rPr>
  </w:style>
  <w:style w:type="paragraph" w:styleId="Descripcin">
    <w:name w:val="caption"/>
    <w:basedOn w:val="Normal"/>
    <w:next w:val="Normal"/>
    <w:uiPriority w:val="35"/>
    <w:unhideWhenUsed/>
    <w:qFormat/>
    <w:rsid w:val="00173EE3"/>
    <w:pPr>
      <w:spacing w:after="200" w:line="240" w:lineRule="auto"/>
    </w:pPr>
    <w:rPr>
      <w:i/>
      <w:iCs/>
      <w:color w:val="44546A" w:themeColor="text2"/>
      <w:sz w:val="18"/>
      <w:szCs w:val="18"/>
    </w:rPr>
  </w:style>
  <w:style w:type="paragraph" w:styleId="Bibliografa">
    <w:name w:val="Bibliography"/>
    <w:basedOn w:val="Normal"/>
    <w:next w:val="Normal"/>
    <w:uiPriority w:val="37"/>
    <w:unhideWhenUsed/>
    <w:rsid w:val="00DE480B"/>
  </w:style>
  <w:style w:type="character" w:customStyle="1" w:styleId="Mencinsinresolver1">
    <w:name w:val="Mención sin resolver1"/>
    <w:basedOn w:val="Fuentedeprrafopredeter"/>
    <w:uiPriority w:val="99"/>
    <w:semiHidden/>
    <w:unhideWhenUsed/>
    <w:rsid w:val="00803A9C"/>
    <w:rPr>
      <w:color w:val="605E5C"/>
      <w:shd w:val="clear" w:color="auto" w:fill="E1DFDD"/>
    </w:rPr>
  </w:style>
  <w:style w:type="character" w:styleId="Hipervnculovisitado">
    <w:name w:val="FollowedHyperlink"/>
    <w:basedOn w:val="Fuentedeprrafopredeter"/>
    <w:uiPriority w:val="99"/>
    <w:semiHidden/>
    <w:unhideWhenUsed/>
    <w:rsid w:val="00381EE0"/>
    <w:rPr>
      <w:color w:val="954F72" w:themeColor="followedHyperlink"/>
      <w:u w:val="single"/>
    </w:rPr>
  </w:style>
  <w:style w:type="character" w:customStyle="1" w:styleId="Mencinsinresolver2">
    <w:name w:val="Mención sin resolver2"/>
    <w:basedOn w:val="Fuentedeprrafopredeter"/>
    <w:uiPriority w:val="99"/>
    <w:semiHidden/>
    <w:unhideWhenUsed/>
    <w:rsid w:val="00A17966"/>
    <w:rPr>
      <w:color w:val="605E5C"/>
      <w:shd w:val="clear" w:color="auto" w:fill="E1DFDD"/>
    </w:rPr>
  </w:style>
  <w:style w:type="paragraph" w:customStyle="1" w:styleId="mb-0">
    <w:name w:val="mb-0"/>
    <w:basedOn w:val="Normal"/>
    <w:rsid w:val="00426FEE"/>
    <w:pPr>
      <w:spacing w:before="100" w:beforeAutospacing="1" w:after="100" w:afterAutospacing="1" w:line="240" w:lineRule="auto"/>
      <w:jc w:val="left"/>
    </w:pPr>
    <w:rPr>
      <w:rFonts w:eastAsia="Times New Roman" w:cs="Times New Roman"/>
      <w:szCs w:val="24"/>
      <w:lang w:eastAsia="es-MX"/>
    </w:rPr>
  </w:style>
  <w:style w:type="character" w:customStyle="1" w:styleId="Mencinsinresolver3">
    <w:name w:val="Mención sin resolver3"/>
    <w:basedOn w:val="Fuentedeprrafopredeter"/>
    <w:uiPriority w:val="99"/>
    <w:semiHidden/>
    <w:unhideWhenUsed/>
    <w:rsid w:val="00603B6F"/>
    <w:rPr>
      <w:color w:val="605E5C"/>
      <w:shd w:val="clear" w:color="auto" w:fill="E1DFDD"/>
    </w:rPr>
  </w:style>
  <w:style w:type="character" w:styleId="Refdecomentario">
    <w:name w:val="annotation reference"/>
    <w:basedOn w:val="Fuentedeprrafopredeter"/>
    <w:uiPriority w:val="99"/>
    <w:semiHidden/>
    <w:unhideWhenUsed/>
    <w:rsid w:val="004268A4"/>
    <w:rPr>
      <w:sz w:val="16"/>
      <w:szCs w:val="16"/>
    </w:rPr>
  </w:style>
  <w:style w:type="paragraph" w:styleId="Textocomentario">
    <w:name w:val="annotation text"/>
    <w:basedOn w:val="Normal"/>
    <w:link w:val="TextocomentarioCar"/>
    <w:uiPriority w:val="99"/>
    <w:unhideWhenUsed/>
    <w:rsid w:val="004268A4"/>
    <w:pPr>
      <w:spacing w:line="240" w:lineRule="auto"/>
    </w:pPr>
    <w:rPr>
      <w:sz w:val="20"/>
      <w:szCs w:val="20"/>
    </w:rPr>
  </w:style>
  <w:style w:type="character" w:customStyle="1" w:styleId="TextocomentarioCar">
    <w:name w:val="Texto comentario Car"/>
    <w:basedOn w:val="Fuentedeprrafopredeter"/>
    <w:link w:val="Textocomentario"/>
    <w:uiPriority w:val="99"/>
    <w:rsid w:val="004268A4"/>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4268A4"/>
    <w:rPr>
      <w:b/>
      <w:bCs/>
    </w:rPr>
  </w:style>
  <w:style w:type="character" w:customStyle="1" w:styleId="AsuntodelcomentarioCar">
    <w:name w:val="Asunto del comentario Car"/>
    <w:basedOn w:val="TextocomentarioCar"/>
    <w:link w:val="Asuntodelcomentario"/>
    <w:uiPriority w:val="99"/>
    <w:semiHidden/>
    <w:rsid w:val="004268A4"/>
    <w:rPr>
      <w:rFonts w:ascii="Times New Roman" w:hAnsi="Times New Roman"/>
      <w:b/>
      <w:bCs/>
      <w:sz w:val="20"/>
      <w:szCs w:val="20"/>
    </w:rPr>
  </w:style>
  <w:style w:type="character" w:styleId="Textoennegrita">
    <w:name w:val="Strong"/>
    <w:basedOn w:val="Fuentedeprrafopredeter"/>
    <w:uiPriority w:val="22"/>
    <w:qFormat/>
    <w:rsid w:val="00DE571D"/>
    <w:rPr>
      <w:b/>
      <w:bCs/>
    </w:rPr>
  </w:style>
  <w:style w:type="paragraph" w:styleId="Encabezado">
    <w:name w:val="header"/>
    <w:basedOn w:val="Normal"/>
    <w:link w:val="EncabezadoCar"/>
    <w:uiPriority w:val="99"/>
    <w:unhideWhenUsed/>
    <w:rsid w:val="007E6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67F2"/>
    <w:rPr>
      <w:rFonts w:ascii="Times New Roman" w:hAnsi="Times New Roman"/>
      <w:sz w:val="24"/>
      <w:lang w:val="es-ES"/>
    </w:rPr>
  </w:style>
  <w:style w:type="paragraph" w:styleId="Piedepgina">
    <w:name w:val="footer"/>
    <w:basedOn w:val="Normal"/>
    <w:link w:val="PiedepginaCar"/>
    <w:uiPriority w:val="99"/>
    <w:unhideWhenUsed/>
    <w:rsid w:val="007E6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67F2"/>
    <w:rPr>
      <w:rFonts w:ascii="Times New Roman" w:hAnsi="Times New Roman"/>
      <w:sz w:val="24"/>
      <w:lang w:val="es-ES"/>
    </w:rPr>
  </w:style>
  <w:style w:type="paragraph" w:styleId="HTMLconformatoprevio">
    <w:name w:val="HTML Preformatted"/>
    <w:basedOn w:val="Normal"/>
    <w:link w:val="HTMLconformatoprevioCar"/>
    <w:uiPriority w:val="99"/>
    <w:unhideWhenUsed/>
    <w:rsid w:val="007E67F2"/>
    <w:pPr>
      <w:spacing w:after="0" w:line="240" w:lineRule="auto"/>
      <w:ind w:firstLine="0"/>
      <w:jc w:val="left"/>
    </w:pPr>
    <w:rPr>
      <w:rFonts w:ascii="Consolas" w:eastAsia="Times New Roman" w:hAnsi="Consolas" w:cs="Consolas"/>
      <w:sz w:val="20"/>
      <w:szCs w:val="20"/>
      <w:lang w:eastAsia="es-ES"/>
    </w:rPr>
  </w:style>
  <w:style w:type="character" w:customStyle="1" w:styleId="HTMLconformatoprevioCar">
    <w:name w:val="HTML con formato previo Car"/>
    <w:basedOn w:val="Fuentedeprrafopredeter"/>
    <w:link w:val="HTMLconformatoprevio"/>
    <w:uiPriority w:val="99"/>
    <w:rsid w:val="007E67F2"/>
    <w:rPr>
      <w:rFonts w:ascii="Consolas" w:eastAsia="Times New Roman" w:hAnsi="Consolas" w:cs="Consolas"/>
      <w:sz w:val="20"/>
      <w:szCs w:val="20"/>
      <w:lang w:val="es-ES" w:eastAsia="es-ES"/>
    </w:rPr>
  </w:style>
  <w:style w:type="paragraph" w:styleId="Textodeglobo">
    <w:name w:val="Balloon Text"/>
    <w:basedOn w:val="Normal"/>
    <w:link w:val="TextodegloboCar"/>
    <w:uiPriority w:val="99"/>
    <w:semiHidden/>
    <w:unhideWhenUsed/>
    <w:rsid w:val="001429F2"/>
    <w:pPr>
      <w:pBdr>
        <w:top w:val="nil"/>
        <w:left w:val="nil"/>
        <w:bottom w:val="nil"/>
        <w:right w:val="nil"/>
        <w:between w:val="nil"/>
      </w:pBdr>
      <w:spacing w:after="0" w:line="240" w:lineRule="auto"/>
      <w:ind w:left="-15" w:firstLine="0"/>
      <w:jc w:val="left"/>
    </w:pPr>
    <w:rPr>
      <w:rFonts w:ascii="Tahoma" w:eastAsia="Open Sans" w:hAnsi="Tahoma" w:cs="Tahoma"/>
      <w:color w:val="000000"/>
      <w:sz w:val="16"/>
      <w:szCs w:val="16"/>
      <w:lang w:val="en" w:eastAsia="es-MX"/>
    </w:rPr>
  </w:style>
  <w:style w:type="character" w:customStyle="1" w:styleId="TextodegloboCar">
    <w:name w:val="Texto de globo Car"/>
    <w:basedOn w:val="Fuentedeprrafopredeter"/>
    <w:link w:val="Textodeglobo"/>
    <w:uiPriority w:val="99"/>
    <w:semiHidden/>
    <w:rsid w:val="001429F2"/>
    <w:rPr>
      <w:rFonts w:ascii="Tahoma" w:eastAsia="Open Sans" w:hAnsi="Tahoma" w:cs="Tahoma"/>
      <w:color w:val="000000"/>
      <w:sz w:val="16"/>
      <w:szCs w:val="16"/>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0954">
      <w:bodyDiv w:val="1"/>
      <w:marLeft w:val="0"/>
      <w:marRight w:val="0"/>
      <w:marTop w:val="0"/>
      <w:marBottom w:val="0"/>
      <w:divBdr>
        <w:top w:val="none" w:sz="0" w:space="0" w:color="auto"/>
        <w:left w:val="none" w:sz="0" w:space="0" w:color="auto"/>
        <w:bottom w:val="none" w:sz="0" w:space="0" w:color="auto"/>
        <w:right w:val="none" w:sz="0" w:space="0" w:color="auto"/>
      </w:divBdr>
      <w:divsChild>
        <w:div w:id="956642854">
          <w:marLeft w:val="0"/>
          <w:marRight w:val="0"/>
          <w:marTop w:val="0"/>
          <w:marBottom w:val="0"/>
          <w:divBdr>
            <w:top w:val="none" w:sz="0" w:space="0" w:color="auto"/>
            <w:left w:val="none" w:sz="0" w:space="0" w:color="auto"/>
            <w:bottom w:val="none" w:sz="0" w:space="0" w:color="auto"/>
            <w:right w:val="none" w:sz="0" w:space="0" w:color="auto"/>
          </w:divBdr>
        </w:div>
        <w:div w:id="2060204373">
          <w:marLeft w:val="0"/>
          <w:marRight w:val="0"/>
          <w:marTop w:val="0"/>
          <w:marBottom w:val="0"/>
          <w:divBdr>
            <w:top w:val="none" w:sz="0" w:space="0" w:color="auto"/>
            <w:left w:val="none" w:sz="0" w:space="0" w:color="auto"/>
            <w:bottom w:val="none" w:sz="0" w:space="0" w:color="auto"/>
            <w:right w:val="none" w:sz="0" w:space="0" w:color="auto"/>
          </w:divBdr>
        </w:div>
      </w:divsChild>
    </w:div>
    <w:div w:id="48843818">
      <w:bodyDiv w:val="1"/>
      <w:marLeft w:val="0"/>
      <w:marRight w:val="0"/>
      <w:marTop w:val="0"/>
      <w:marBottom w:val="0"/>
      <w:divBdr>
        <w:top w:val="none" w:sz="0" w:space="0" w:color="auto"/>
        <w:left w:val="none" w:sz="0" w:space="0" w:color="auto"/>
        <w:bottom w:val="none" w:sz="0" w:space="0" w:color="auto"/>
        <w:right w:val="none" w:sz="0" w:space="0" w:color="auto"/>
      </w:divBdr>
    </w:div>
    <w:div w:id="91245513">
      <w:bodyDiv w:val="1"/>
      <w:marLeft w:val="0"/>
      <w:marRight w:val="0"/>
      <w:marTop w:val="0"/>
      <w:marBottom w:val="0"/>
      <w:divBdr>
        <w:top w:val="none" w:sz="0" w:space="0" w:color="auto"/>
        <w:left w:val="none" w:sz="0" w:space="0" w:color="auto"/>
        <w:bottom w:val="none" w:sz="0" w:space="0" w:color="auto"/>
        <w:right w:val="none" w:sz="0" w:space="0" w:color="auto"/>
      </w:divBdr>
    </w:div>
    <w:div w:id="233245215">
      <w:bodyDiv w:val="1"/>
      <w:marLeft w:val="0"/>
      <w:marRight w:val="0"/>
      <w:marTop w:val="0"/>
      <w:marBottom w:val="0"/>
      <w:divBdr>
        <w:top w:val="none" w:sz="0" w:space="0" w:color="auto"/>
        <w:left w:val="none" w:sz="0" w:space="0" w:color="auto"/>
        <w:bottom w:val="none" w:sz="0" w:space="0" w:color="auto"/>
        <w:right w:val="none" w:sz="0" w:space="0" w:color="auto"/>
      </w:divBdr>
    </w:div>
    <w:div w:id="257716070">
      <w:bodyDiv w:val="1"/>
      <w:marLeft w:val="0"/>
      <w:marRight w:val="0"/>
      <w:marTop w:val="0"/>
      <w:marBottom w:val="0"/>
      <w:divBdr>
        <w:top w:val="none" w:sz="0" w:space="0" w:color="auto"/>
        <w:left w:val="none" w:sz="0" w:space="0" w:color="auto"/>
        <w:bottom w:val="none" w:sz="0" w:space="0" w:color="auto"/>
        <w:right w:val="none" w:sz="0" w:space="0" w:color="auto"/>
      </w:divBdr>
    </w:div>
    <w:div w:id="286357448">
      <w:bodyDiv w:val="1"/>
      <w:marLeft w:val="0"/>
      <w:marRight w:val="0"/>
      <w:marTop w:val="0"/>
      <w:marBottom w:val="0"/>
      <w:divBdr>
        <w:top w:val="none" w:sz="0" w:space="0" w:color="auto"/>
        <w:left w:val="none" w:sz="0" w:space="0" w:color="auto"/>
        <w:bottom w:val="none" w:sz="0" w:space="0" w:color="auto"/>
        <w:right w:val="none" w:sz="0" w:space="0" w:color="auto"/>
      </w:divBdr>
    </w:div>
    <w:div w:id="313728236">
      <w:bodyDiv w:val="1"/>
      <w:marLeft w:val="0"/>
      <w:marRight w:val="0"/>
      <w:marTop w:val="0"/>
      <w:marBottom w:val="0"/>
      <w:divBdr>
        <w:top w:val="none" w:sz="0" w:space="0" w:color="auto"/>
        <w:left w:val="none" w:sz="0" w:space="0" w:color="auto"/>
        <w:bottom w:val="none" w:sz="0" w:space="0" w:color="auto"/>
        <w:right w:val="none" w:sz="0" w:space="0" w:color="auto"/>
      </w:divBdr>
    </w:div>
    <w:div w:id="364140407">
      <w:bodyDiv w:val="1"/>
      <w:marLeft w:val="0"/>
      <w:marRight w:val="0"/>
      <w:marTop w:val="0"/>
      <w:marBottom w:val="0"/>
      <w:divBdr>
        <w:top w:val="none" w:sz="0" w:space="0" w:color="auto"/>
        <w:left w:val="none" w:sz="0" w:space="0" w:color="auto"/>
        <w:bottom w:val="none" w:sz="0" w:space="0" w:color="auto"/>
        <w:right w:val="none" w:sz="0" w:space="0" w:color="auto"/>
      </w:divBdr>
    </w:div>
    <w:div w:id="425274393">
      <w:bodyDiv w:val="1"/>
      <w:marLeft w:val="0"/>
      <w:marRight w:val="0"/>
      <w:marTop w:val="0"/>
      <w:marBottom w:val="0"/>
      <w:divBdr>
        <w:top w:val="none" w:sz="0" w:space="0" w:color="auto"/>
        <w:left w:val="none" w:sz="0" w:space="0" w:color="auto"/>
        <w:bottom w:val="none" w:sz="0" w:space="0" w:color="auto"/>
        <w:right w:val="none" w:sz="0" w:space="0" w:color="auto"/>
      </w:divBdr>
      <w:divsChild>
        <w:div w:id="49307362">
          <w:marLeft w:val="0"/>
          <w:marRight w:val="0"/>
          <w:marTop w:val="0"/>
          <w:marBottom w:val="0"/>
          <w:divBdr>
            <w:top w:val="none" w:sz="0" w:space="0" w:color="auto"/>
            <w:left w:val="none" w:sz="0" w:space="0" w:color="auto"/>
            <w:bottom w:val="none" w:sz="0" w:space="0" w:color="auto"/>
            <w:right w:val="none" w:sz="0" w:space="0" w:color="auto"/>
          </w:divBdr>
        </w:div>
        <w:div w:id="115411670">
          <w:marLeft w:val="0"/>
          <w:marRight w:val="0"/>
          <w:marTop w:val="0"/>
          <w:marBottom w:val="0"/>
          <w:divBdr>
            <w:top w:val="none" w:sz="0" w:space="0" w:color="auto"/>
            <w:left w:val="none" w:sz="0" w:space="0" w:color="auto"/>
            <w:bottom w:val="none" w:sz="0" w:space="0" w:color="auto"/>
            <w:right w:val="none" w:sz="0" w:space="0" w:color="auto"/>
          </w:divBdr>
        </w:div>
        <w:div w:id="134107593">
          <w:marLeft w:val="0"/>
          <w:marRight w:val="0"/>
          <w:marTop w:val="0"/>
          <w:marBottom w:val="0"/>
          <w:divBdr>
            <w:top w:val="none" w:sz="0" w:space="0" w:color="auto"/>
            <w:left w:val="none" w:sz="0" w:space="0" w:color="auto"/>
            <w:bottom w:val="none" w:sz="0" w:space="0" w:color="auto"/>
            <w:right w:val="none" w:sz="0" w:space="0" w:color="auto"/>
          </w:divBdr>
        </w:div>
        <w:div w:id="859855905">
          <w:marLeft w:val="0"/>
          <w:marRight w:val="0"/>
          <w:marTop w:val="0"/>
          <w:marBottom w:val="0"/>
          <w:divBdr>
            <w:top w:val="none" w:sz="0" w:space="0" w:color="auto"/>
            <w:left w:val="none" w:sz="0" w:space="0" w:color="auto"/>
            <w:bottom w:val="none" w:sz="0" w:space="0" w:color="auto"/>
            <w:right w:val="none" w:sz="0" w:space="0" w:color="auto"/>
          </w:divBdr>
        </w:div>
        <w:div w:id="1113088831">
          <w:marLeft w:val="0"/>
          <w:marRight w:val="0"/>
          <w:marTop w:val="0"/>
          <w:marBottom w:val="0"/>
          <w:divBdr>
            <w:top w:val="none" w:sz="0" w:space="0" w:color="auto"/>
            <w:left w:val="none" w:sz="0" w:space="0" w:color="auto"/>
            <w:bottom w:val="none" w:sz="0" w:space="0" w:color="auto"/>
            <w:right w:val="none" w:sz="0" w:space="0" w:color="auto"/>
          </w:divBdr>
        </w:div>
        <w:div w:id="1462965269">
          <w:marLeft w:val="0"/>
          <w:marRight w:val="0"/>
          <w:marTop w:val="0"/>
          <w:marBottom w:val="0"/>
          <w:divBdr>
            <w:top w:val="none" w:sz="0" w:space="0" w:color="auto"/>
            <w:left w:val="none" w:sz="0" w:space="0" w:color="auto"/>
            <w:bottom w:val="none" w:sz="0" w:space="0" w:color="auto"/>
            <w:right w:val="none" w:sz="0" w:space="0" w:color="auto"/>
          </w:divBdr>
        </w:div>
      </w:divsChild>
    </w:div>
    <w:div w:id="475954112">
      <w:bodyDiv w:val="1"/>
      <w:marLeft w:val="0"/>
      <w:marRight w:val="0"/>
      <w:marTop w:val="0"/>
      <w:marBottom w:val="0"/>
      <w:divBdr>
        <w:top w:val="none" w:sz="0" w:space="0" w:color="auto"/>
        <w:left w:val="none" w:sz="0" w:space="0" w:color="auto"/>
        <w:bottom w:val="none" w:sz="0" w:space="0" w:color="auto"/>
        <w:right w:val="none" w:sz="0" w:space="0" w:color="auto"/>
      </w:divBdr>
    </w:div>
    <w:div w:id="508838115">
      <w:bodyDiv w:val="1"/>
      <w:marLeft w:val="0"/>
      <w:marRight w:val="0"/>
      <w:marTop w:val="0"/>
      <w:marBottom w:val="0"/>
      <w:divBdr>
        <w:top w:val="none" w:sz="0" w:space="0" w:color="auto"/>
        <w:left w:val="none" w:sz="0" w:space="0" w:color="auto"/>
        <w:bottom w:val="none" w:sz="0" w:space="0" w:color="auto"/>
        <w:right w:val="none" w:sz="0" w:space="0" w:color="auto"/>
      </w:divBdr>
    </w:div>
    <w:div w:id="509370254">
      <w:bodyDiv w:val="1"/>
      <w:marLeft w:val="0"/>
      <w:marRight w:val="0"/>
      <w:marTop w:val="0"/>
      <w:marBottom w:val="0"/>
      <w:divBdr>
        <w:top w:val="none" w:sz="0" w:space="0" w:color="auto"/>
        <w:left w:val="none" w:sz="0" w:space="0" w:color="auto"/>
        <w:bottom w:val="none" w:sz="0" w:space="0" w:color="auto"/>
        <w:right w:val="none" w:sz="0" w:space="0" w:color="auto"/>
      </w:divBdr>
    </w:div>
    <w:div w:id="649945639">
      <w:bodyDiv w:val="1"/>
      <w:marLeft w:val="0"/>
      <w:marRight w:val="0"/>
      <w:marTop w:val="0"/>
      <w:marBottom w:val="0"/>
      <w:divBdr>
        <w:top w:val="none" w:sz="0" w:space="0" w:color="auto"/>
        <w:left w:val="none" w:sz="0" w:space="0" w:color="auto"/>
        <w:bottom w:val="none" w:sz="0" w:space="0" w:color="auto"/>
        <w:right w:val="none" w:sz="0" w:space="0" w:color="auto"/>
      </w:divBdr>
      <w:divsChild>
        <w:div w:id="790439523">
          <w:marLeft w:val="0"/>
          <w:marRight w:val="0"/>
          <w:marTop w:val="0"/>
          <w:marBottom w:val="0"/>
          <w:divBdr>
            <w:top w:val="none" w:sz="0" w:space="0" w:color="auto"/>
            <w:left w:val="none" w:sz="0" w:space="0" w:color="auto"/>
            <w:bottom w:val="none" w:sz="0" w:space="0" w:color="auto"/>
            <w:right w:val="none" w:sz="0" w:space="0" w:color="auto"/>
          </w:divBdr>
          <w:divsChild>
            <w:div w:id="1901204899">
              <w:marLeft w:val="0"/>
              <w:marRight w:val="0"/>
              <w:marTop w:val="0"/>
              <w:marBottom w:val="0"/>
              <w:divBdr>
                <w:top w:val="none" w:sz="0" w:space="0" w:color="auto"/>
                <w:left w:val="none" w:sz="0" w:space="0" w:color="auto"/>
                <w:bottom w:val="none" w:sz="0" w:space="0" w:color="auto"/>
                <w:right w:val="none" w:sz="0" w:space="0" w:color="auto"/>
              </w:divBdr>
              <w:divsChild>
                <w:div w:id="63534768">
                  <w:marLeft w:val="0"/>
                  <w:marRight w:val="0"/>
                  <w:marTop w:val="0"/>
                  <w:marBottom w:val="0"/>
                  <w:divBdr>
                    <w:top w:val="none" w:sz="0" w:space="0" w:color="auto"/>
                    <w:left w:val="none" w:sz="0" w:space="0" w:color="auto"/>
                    <w:bottom w:val="none" w:sz="0" w:space="0" w:color="auto"/>
                    <w:right w:val="none" w:sz="0" w:space="0" w:color="auto"/>
                  </w:divBdr>
                  <w:divsChild>
                    <w:div w:id="1955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4304">
          <w:marLeft w:val="0"/>
          <w:marRight w:val="0"/>
          <w:marTop w:val="0"/>
          <w:marBottom w:val="0"/>
          <w:divBdr>
            <w:top w:val="none" w:sz="0" w:space="0" w:color="auto"/>
            <w:left w:val="none" w:sz="0" w:space="0" w:color="auto"/>
            <w:bottom w:val="none" w:sz="0" w:space="0" w:color="auto"/>
            <w:right w:val="none" w:sz="0" w:space="0" w:color="auto"/>
          </w:divBdr>
          <w:divsChild>
            <w:div w:id="11857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2306">
      <w:bodyDiv w:val="1"/>
      <w:marLeft w:val="0"/>
      <w:marRight w:val="0"/>
      <w:marTop w:val="0"/>
      <w:marBottom w:val="0"/>
      <w:divBdr>
        <w:top w:val="none" w:sz="0" w:space="0" w:color="auto"/>
        <w:left w:val="none" w:sz="0" w:space="0" w:color="auto"/>
        <w:bottom w:val="none" w:sz="0" w:space="0" w:color="auto"/>
        <w:right w:val="none" w:sz="0" w:space="0" w:color="auto"/>
      </w:divBdr>
      <w:divsChild>
        <w:div w:id="128594762">
          <w:marLeft w:val="0"/>
          <w:marRight w:val="0"/>
          <w:marTop w:val="0"/>
          <w:marBottom w:val="0"/>
          <w:divBdr>
            <w:top w:val="none" w:sz="0" w:space="0" w:color="auto"/>
            <w:left w:val="none" w:sz="0" w:space="0" w:color="auto"/>
            <w:bottom w:val="none" w:sz="0" w:space="0" w:color="auto"/>
            <w:right w:val="none" w:sz="0" w:space="0" w:color="auto"/>
          </w:divBdr>
        </w:div>
        <w:div w:id="306085475">
          <w:marLeft w:val="0"/>
          <w:marRight w:val="0"/>
          <w:marTop w:val="0"/>
          <w:marBottom w:val="0"/>
          <w:divBdr>
            <w:top w:val="none" w:sz="0" w:space="0" w:color="auto"/>
            <w:left w:val="none" w:sz="0" w:space="0" w:color="auto"/>
            <w:bottom w:val="none" w:sz="0" w:space="0" w:color="auto"/>
            <w:right w:val="none" w:sz="0" w:space="0" w:color="auto"/>
          </w:divBdr>
        </w:div>
        <w:div w:id="676661551">
          <w:marLeft w:val="0"/>
          <w:marRight w:val="0"/>
          <w:marTop w:val="0"/>
          <w:marBottom w:val="0"/>
          <w:divBdr>
            <w:top w:val="none" w:sz="0" w:space="0" w:color="auto"/>
            <w:left w:val="none" w:sz="0" w:space="0" w:color="auto"/>
            <w:bottom w:val="none" w:sz="0" w:space="0" w:color="auto"/>
            <w:right w:val="none" w:sz="0" w:space="0" w:color="auto"/>
          </w:divBdr>
        </w:div>
        <w:div w:id="1160122347">
          <w:marLeft w:val="0"/>
          <w:marRight w:val="0"/>
          <w:marTop w:val="0"/>
          <w:marBottom w:val="0"/>
          <w:divBdr>
            <w:top w:val="none" w:sz="0" w:space="0" w:color="auto"/>
            <w:left w:val="none" w:sz="0" w:space="0" w:color="auto"/>
            <w:bottom w:val="none" w:sz="0" w:space="0" w:color="auto"/>
            <w:right w:val="none" w:sz="0" w:space="0" w:color="auto"/>
          </w:divBdr>
        </w:div>
        <w:div w:id="1212614794">
          <w:marLeft w:val="0"/>
          <w:marRight w:val="0"/>
          <w:marTop w:val="0"/>
          <w:marBottom w:val="0"/>
          <w:divBdr>
            <w:top w:val="none" w:sz="0" w:space="0" w:color="auto"/>
            <w:left w:val="none" w:sz="0" w:space="0" w:color="auto"/>
            <w:bottom w:val="none" w:sz="0" w:space="0" w:color="auto"/>
            <w:right w:val="none" w:sz="0" w:space="0" w:color="auto"/>
          </w:divBdr>
        </w:div>
        <w:div w:id="1509565166">
          <w:marLeft w:val="0"/>
          <w:marRight w:val="0"/>
          <w:marTop w:val="0"/>
          <w:marBottom w:val="0"/>
          <w:divBdr>
            <w:top w:val="none" w:sz="0" w:space="0" w:color="auto"/>
            <w:left w:val="none" w:sz="0" w:space="0" w:color="auto"/>
            <w:bottom w:val="none" w:sz="0" w:space="0" w:color="auto"/>
            <w:right w:val="none" w:sz="0" w:space="0" w:color="auto"/>
          </w:divBdr>
        </w:div>
        <w:div w:id="1788968134">
          <w:marLeft w:val="0"/>
          <w:marRight w:val="0"/>
          <w:marTop w:val="0"/>
          <w:marBottom w:val="0"/>
          <w:divBdr>
            <w:top w:val="none" w:sz="0" w:space="0" w:color="auto"/>
            <w:left w:val="none" w:sz="0" w:space="0" w:color="auto"/>
            <w:bottom w:val="none" w:sz="0" w:space="0" w:color="auto"/>
            <w:right w:val="none" w:sz="0" w:space="0" w:color="auto"/>
          </w:divBdr>
        </w:div>
        <w:div w:id="1935437405">
          <w:marLeft w:val="0"/>
          <w:marRight w:val="0"/>
          <w:marTop w:val="0"/>
          <w:marBottom w:val="0"/>
          <w:divBdr>
            <w:top w:val="none" w:sz="0" w:space="0" w:color="auto"/>
            <w:left w:val="none" w:sz="0" w:space="0" w:color="auto"/>
            <w:bottom w:val="none" w:sz="0" w:space="0" w:color="auto"/>
            <w:right w:val="none" w:sz="0" w:space="0" w:color="auto"/>
          </w:divBdr>
        </w:div>
      </w:divsChild>
    </w:div>
    <w:div w:id="680662952">
      <w:bodyDiv w:val="1"/>
      <w:marLeft w:val="0"/>
      <w:marRight w:val="0"/>
      <w:marTop w:val="0"/>
      <w:marBottom w:val="0"/>
      <w:divBdr>
        <w:top w:val="none" w:sz="0" w:space="0" w:color="auto"/>
        <w:left w:val="none" w:sz="0" w:space="0" w:color="auto"/>
        <w:bottom w:val="none" w:sz="0" w:space="0" w:color="auto"/>
        <w:right w:val="none" w:sz="0" w:space="0" w:color="auto"/>
      </w:divBdr>
      <w:divsChild>
        <w:div w:id="1174764532">
          <w:marLeft w:val="-150"/>
          <w:marRight w:val="-150"/>
          <w:marTop w:val="0"/>
          <w:marBottom w:val="0"/>
          <w:divBdr>
            <w:top w:val="none" w:sz="0" w:space="0" w:color="auto"/>
            <w:left w:val="none" w:sz="0" w:space="0" w:color="auto"/>
            <w:bottom w:val="none" w:sz="0" w:space="0" w:color="auto"/>
            <w:right w:val="none" w:sz="0" w:space="0" w:color="auto"/>
          </w:divBdr>
          <w:divsChild>
            <w:div w:id="21027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10966">
      <w:bodyDiv w:val="1"/>
      <w:marLeft w:val="0"/>
      <w:marRight w:val="0"/>
      <w:marTop w:val="0"/>
      <w:marBottom w:val="0"/>
      <w:divBdr>
        <w:top w:val="none" w:sz="0" w:space="0" w:color="auto"/>
        <w:left w:val="none" w:sz="0" w:space="0" w:color="auto"/>
        <w:bottom w:val="none" w:sz="0" w:space="0" w:color="auto"/>
        <w:right w:val="none" w:sz="0" w:space="0" w:color="auto"/>
      </w:divBdr>
    </w:div>
    <w:div w:id="776749788">
      <w:bodyDiv w:val="1"/>
      <w:marLeft w:val="0"/>
      <w:marRight w:val="0"/>
      <w:marTop w:val="0"/>
      <w:marBottom w:val="0"/>
      <w:divBdr>
        <w:top w:val="none" w:sz="0" w:space="0" w:color="auto"/>
        <w:left w:val="none" w:sz="0" w:space="0" w:color="auto"/>
        <w:bottom w:val="none" w:sz="0" w:space="0" w:color="auto"/>
        <w:right w:val="none" w:sz="0" w:space="0" w:color="auto"/>
      </w:divBdr>
      <w:divsChild>
        <w:div w:id="808479117">
          <w:marLeft w:val="0"/>
          <w:marRight w:val="0"/>
          <w:marTop w:val="0"/>
          <w:marBottom w:val="0"/>
          <w:divBdr>
            <w:top w:val="none" w:sz="0" w:space="0" w:color="auto"/>
            <w:left w:val="none" w:sz="0" w:space="0" w:color="auto"/>
            <w:bottom w:val="none" w:sz="0" w:space="0" w:color="auto"/>
            <w:right w:val="none" w:sz="0" w:space="0" w:color="auto"/>
          </w:divBdr>
        </w:div>
        <w:div w:id="1224953459">
          <w:marLeft w:val="0"/>
          <w:marRight w:val="0"/>
          <w:marTop w:val="0"/>
          <w:marBottom w:val="0"/>
          <w:divBdr>
            <w:top w:val="none" w:sz="0" w:space="0" w:color="auto"/>
            <w:left w:val="none" w:sz="0" w:space="0" w:color="auto"/>
            <w:bottom w:val="none" w:sz="0" w:space="0" w:color="auto"/>
            <w:right w:val="none" w:sz="0" w:space="0" w:color="auto"/>
          </w:divBdr>
        </w:div>
        <w:div w:id="1477529673">
          <w:marLeft w:val="0"/>
          <w:marRight w:val="0"/>
          <w:marTop w:val="0"/>
          <w:marBottom w:val="0"/>
          <w:divBdr>
            <w:top w:val="none" w:sz="0" w:space="0" w:color="auto"/>
            <w:left w:val="none" w:sz="0" w:space="0" w:color="auto"/>
            <w:bottom w:val="none" w:sz="0" w:space="0" w:color="auto"/>
            <w:right w:val="none" w:sz="0" w:space="0" w:color="auto"/>
          </w:divBdr>
        </w:div>
        <w:div w:id="1860043405">
          <w:marLeft w:val="0"/>
          <w:marRight w:val="0"/>
          <w:marTop w:val="0"/>
          <w:marBottom w:val="0"/>
          <w:divBdr>
            <w:top w:val="none" w:sz="0" w:space="0" w:color="auto"/>
            <w:left w:val="none" w:sz="0" w:space="0" w:color="auto"/>
            <w:bottom w:val="none" w:sz="0" w:space="0" w:color="auto"/>
            <w:right w:val="none" w:sz="0" w:space="0" w:color="auto"/>
          </w:divBdr>
        </w:div>
        <w:div w:id="1988245100">
          <w:marLeft w:val="0"/>
          <w:marRight w:val="0"/>
          <w:marTop w:val="0"/>
          <w:marBottom w:val="0"/>
          <w:divBdr>
            <w:top w:val="none" w:sz="0" w:space="0" w:color="auto"/>
            <w:left w:val="none" w:sz="0" w:space="0" w:color="auto"/>
            <w:bottom w:val="none" w:sz="0" w:space="0" w:color="auto"/>
            <w:right w:val="none" w:sz="0" w:space="0" w:color="auto"/>
          </w:divBdr>
        </w:div>
      </w:divsChild>
    </w:div>
    <w:div w:id="809130907">
      <w:bodyDiv w:val="1"/>
      <w:marLeft w:val="0"/>
      <w:marRight w:val="0"/>
      <w:marTop w:val="0"/>
      <w:marBottom w:val="0"/>
      <w:divBdr>
        <w:top w:val="none" w:sz="0" w:space="0" w:color="auto"/>
        <w:left w:val="none" w:sz="0" w:space="0" w:color="auto"/>
        <w:bottom w:val="none" w:sz="0" w:space="0" w:color="auto"/>
        <w:right w:val="none" w:sz="0" w:space="0" w:color="auto"/>
      </w:divBdr>
      <w:divsChild>
        <w:div w:id="164592322">
          <w:marLeft w:val="0"/>
          <w:marRight w:val="0"/>
          <w:marTop w:val="0"/>
          <w:marBottom w:val="0"/>
          <w:divBdr>
            <w:top w:val="none" w:sz="0" w:space="0" w:color="auto"/>
            <w:left w:val="none" w:sz="0" w:space="0" w:color="auto"/>
            <w:bottom w:val="none" w:sz="0" w:space="0" w:color="auto"/>
            <w:right w:val="none" w:sz="0" w:space="0" w:color="auto"/>
          </w:divBdr>
        </w:div>
        <w:div w:id="244658068">
          <w:marLeft w:val="0"/>
          <w:marRight w:val="0"/>
          <w:marTop w:val="0"/>
          <w:marBottom w:val="0"/>
          <w:divBdr>
            <w:top w:val="none" w:sz="0" w:space="0" w:color="auto"/>
            <w:left w:val="none" w:sz="0" w:space="0" w:color="auto"/>
            <w:bottom w:val="none" w:sz="0" w:space="0" w:color="auto"/>
            <w:right w:val="none" w:sz="0" w:space="0" w:color="auto"/>
          </w:divBdr>
        </w:div>
        <w:div w:id="487986312">
          <w:marLeft w:val="0"/>
          <w:marRight w:val="0"/>
          <w:marTop w:val="0"/>
          <w:marBottom w:val="0"/>
          <w:divBdr>
            <w:top w:val="none" w:sz="0" w:space="0" w:color="auto"/>
            <w:left w:val="none" w:sz="0" w:space="0" w:color="auto"/>
            <w:bottom w:val="none" w:sz="0" w:space="0" w:color="auto"/>
            <w:right w:val="none" w:sz="0" w:space="0" w:color="auto"/>
          </w:divBdr>
        </w:div>
        <w:div w:id="526719765">
          <w:marLeft w:val="0"/>
          <w:marRight w:val="0"/>
          <w:marTop w:val="0"/>
          <w:marBottom w:val="0"/>
          <w:divBdr>
            <w:top w:val="none" w:sz="0" w:space="0" w:color="auto"/>
            <w:left w:val="none" w:sz="0" w:space="0" w:color="auto"/>
            <w:bottom w:val="none" w:sz="0" w:space="0" w:color="auto"/>
            <w:right w:val="none" w:sz="0" w:space="0" w:color="auto"/>
          </w:divBdr>
        </w:div>
        <w:div w:id="1387678985">
          <w:marLeft w:val="0"/>
          <w:marRight w:val="0"/>
          <w:marTop w:val="0"/>
          <w:marBottom w:val="0"/>
          <w:divBdr>
            <w:top w:val="none" w:sz="0" w:space="0" w:color="auto"/>
            <w:left w:val="none" w:sz="0" w:space="0" w:color="auto"/>
            <w:bottom w:val="none" w:sz="0" w:space="0" w:color="auto"/>
            <w:right w:val="none" w:sz="0" w:space="0" w:color="auto"/>
          </w:divBdr>
        </w:div>
        <w:div w:id="1440638021">
          <w:marLeft w:val="0"/>
          <w:marRight w:val="0"/>
          <w:marTop w:val="0"/>
          <w:marBottom w:val="0"/>
          <w:divBdr>
            <w:top w:val="none" w:sz="0" w:space="0" w:color="auto"/>
            <w:left w:val="none" w:sz="0" w:space="0" w:color="auto"/>
            <w:bottom w:val="none" w:sz="0" w:space="0" w:color="auto"/>
            <w:right w:val="none" w:sz="0" w:space="0" w:color="auto"/>
          </w:divBdr>
        </w:div>
        <w:div w:id="1740901114">
          <w:marLeft w:val="0"/>
          <w:marRight w:val="0"/>
          <w:marTop w:val="0"/>
          <w:marBottom w:val="0"/>
          <w:divBdr>
            <w:top w:val="none" w:sz="0" w:space="0" w:color="auto"/>
            <w:left w:val="none" w:sz="0" w:space="0" w:color="auto"/>
            <w:bottom w:val="none" w:sz="0" w:space="0" w:color="auto"/>
            <w:right w:val="none" w:sz="0" w:space="0" w:color="auto"/>
          </w:divBdr>
        </w:div>
        <w:div w:id="2056614673">
          <w:marLeft w:val="0"/>
          <w:marRight w:val="0"/>
          <w:marTop w:val="0"/>
          <w:marBottom w:val="0"/>
          <w:divBdr>
            <w:top w:val="none" w:sz="0" w:space="0" w:color="auto"/>
            <w:left w:val="none" w:sz="0" w:space="0" w:color="auto"/>
            <w:bottom w:val="none" w:sz="0" w:space="0" w:color="auto"/>
            <w:right w:val="none" w:sz="0" w:space="0" w:color="auto"/>
          </w:divBdr>
        </w:div>
      </w:divsChild>
    </w:div>
    <w:div w:id="813257138">
      <w:bodyDiv w:val="1"/>
      <w:marLeft w:val="0"/>
      <w:marRight w:val="0"/>
      <w:marTop w:val="0"/>
      <w:marBottom w:val="0"/>
      <w:divBdr>
        <w:top w:val="none" w:sz="0" w:space="0" w:color="auto"/>
        <w:left w:val="none" w:sz="0" w:space="0" w:color="auto"/>
        <w:bottom w:val="none" w:sz="0" w:space="0" w:color="auto"/>
        <w:right w:val="none" w:sz="0" w:space="0" w:color="auto"/>
      </w:divBdr>
    </w:div>
    <w:div w:id="818107177">
      <w:bodyDiv w:val="1"/>
      <w:marLeft w:val="0"/>
      <w:marRight w:val="0"/>
      <w:marTop w:val="0"/>
      <w:marBottom w:val="0"/>
      <w:divBdr>
        <w:top w:val="none" w:sz="0" w:space="0" w:color="auto"/>
        <w:left w:val="none" w:sz="0" w:space="0" w:color="auto"/>
        <w:bottom w:val="none" w:sz="0" w:space="0" w:color="auto"/>
        <w:right w:val="none" w:sz="0" w:space="0" w:color="auto"/>
      </w:divBdr>
    </w:div>
    <w:div w:id="878669666">
      <w:bodyDiv w:val="1"/>
      <w:marLeft w:val="0"/>
      <w:marRight w:val="0"/>
      <w:marTop w:val="0"/>
      <w:marBottom w:val="0"/>
      <w:divBdr>
        <w:top w:val="none" w:sz="0" w:space="0" w:color="auto"/>
        <w:left w:val="none" w:sz="0" w:space="0" w:color="auto"/>
        <w:bottom w:val="none" w:sz="0" w:space="0" w:color="auto"/>
        <w:right w:val="none" w:sz="0" w:space="0" w:color="auto"/>
      </w:divBdr>
      <w:divsChild>
        <w:div w:id="1332291731">
          <w:marLeft w:val="0"/>
          <w:marRight w:val="0"/>
          <w:marTop w:val="0"/>
          <w:marBottom w:val="0"/>
          <w:divBdr>
            <w:top w:val="none" w:sz="0" w:space="0" w:color="auto"/>
            <w:left w:val="none" w:sz="0" w:space="0" w:color="auto"/>
            <w:bottom w:val="none" w:sz="0" w:space="0" w:color="auto"/>
            <w:right w:val="none" w:sz="0" w:space="0" w:color="auto"/>
          </w:divBdr>
        </w:div>
        <w:div w:id="1551187158">
          <w:marLeft w:val="0"/>
          <w:marRight w:val="0"/>
          <w:marTop w:val="0"/>
          <w:marBottom w:val="0"/>
          <w:divBdr>
            <w:top w:val="none" w:sz="0" w:space="0" w:color="auto"/>
            <w:left w:val="none" w:sz="0" w:space="0" w:color="auto"/>
            <w:bottom w:val="none" w:sz="0" w:space="0" w:color="auto"/>
            <w:right w:val="none" w:sz="0" w:space="0" w:color="auto"/>
          </w:divBdr>
        </w:div>
        <w:div w:id="1683507491">
          <w:marLeft w:val="0"/>
          <w:marRight w:val="0"/>
          <w:marTop w:val="0"/>
          <w:marBottom w:val="0"/>
          <w:divBdr>
            <w:top w:val="none" w:sz="0" w:space="0" w:color="auto"/>
            <w:left w:val="none" w:sz="0" w:space="0" w:color="auto"/>
            <w:bottom w:val="none" w:sz="0" w:space="0" w:color="auto"/>
            <w:right w:val="none" w:sz="0" w:space="0" w:color="auto"/>
          </w:divBdr>
        </w:div>
        <w:div w:id="2080440683">
          <w:marLeft w:val="0"/>
          <w:marRight w:val="0"/>
          <w:marTop w:val="0"/>
          <w:marBottom w:val="0"/>
          <w:divBdr>
            <w:top w:val="none" w:sz="0" w:space="0" w:color="auto"/>
            <w:left w:val="none" w:sz="0" w:space="0" w:color="auto"/>
            <w:bottom w:val="none" w:sz="0" w:space="0" w:color="auto"/>
            <w:right w:val="none" w:sz="0" w:space="0" w:color="auto"/>
          </w:divBdr>
        </w:div>
      </w:divsChild>
    </w:div>
    <w:div w:id="895896851">
      <w:bodyDiv w:val="1"/>
      <w:marLeft w:val="0"/>
      <w:marRight w:val="0"/>
      <w:marTop w:val="0"/>
      <w:marBottom w:val="0"/>
      <w:divBdr>
        <w:top w:val="none" w:sz="0" w:space="0" w:color="auto"/>
        <w:left w:val="none" w:sz="0" w:space="0" w:color="auto"/>
        <w:bottom w:val="none" w:sz="0" w:space="0" w:color="auto"/>
        <w:right w:val="none" w:sz="0" w:space="0" w:color="auto"/>
      </w:divBdr>
    </w:div>
    <w:div w:id="960066941">
      <w:bodyDiv w:val="1"/>
      <w:marLeft w:val="0"/>
      <w:marRight w:val="0"/>
      <w:marTop w:val="0"/>
      <w:marBottom w:val="0"/>
      <w:divBdr>
        <w:top w:val="none" w:sz="0" w:space="0" w:color="auto"/>
        <w:left w:val="none" w:sz="0" w:space="0" w:color="auto"/>
        <w:bottom w:val="none" w:sz="0" w:space="0" w:color="auto"/>
        <w:right w:val="none" w:sz="0" w:space="0" w:color="auto"/>
      </w:divBdr>
    </w:div>
    <w:div w:id="981229376">
      <w:bodyDiv w:val="1"/>
      <w:marLeft w:val="0"/>
      <w:marRight w:val="0"/>
      <w:marTop w:val="0"/>
      <w:marBottom w:val="0"/>
      <w:divBdr>
        <w:top w:val="none" w:sz="0" w:space="0" w:color="auto"/>
        <w:left w:val="none" w:sz="0" w:space="0" w:color="auto"/>
        <w:bottom w:val="none" w:sz="0" w:space="0" w:color="auto"/>
        <w:right w:val="none" w:sz="0" w:space="0" w:color="auto"/>
      </w:divBdr>
    </w:div>
    <w:div w:id="981926354">
      <w:bodyDiv w:val="1"/>
      <w:marLeft w:val="0"/>
      <w:marRight w:val="0"/>
      <w:marTop w:val="0"/>
      <w:marBottom w:val="0"/>
      <w:divBdr>
        <w:top w:val="none" w:sz="0" w:space="0" w:color="auto"/>
        <w:left w:val="none" w:sz="0" w:space="0" w:color="auto"/>
        <w:bottom w:val="none" w:sz="0" w:space="0" w:color="auto"/>
        <w:right w:val="none" w:sz="0" w:space="0" w:color="auto"/>
      </w:divBdr>
    </w:div>
    <w:div w:id="998191134">
      <w:bodyDiv w:val="1"/>
      <w:marLeft w:val="0"/>
      <w:marRight w:val="0"/>
      <w:marTop w:val="0"/>
      <w:marBottom w:val="0"/>
      <w:divBdr>
        <w:top w:val="none" w:sz="0" w:space="0" w:color="auto"/>
        <w:left w:val="none" w:sz="0" w:space="0" w:color="auto"/>
        <w:bottom w:val="none" w:sz="0" w:space="0" w:color="auto"/>
        <w:right w:val="none" w:sz="0" w:space="0" w:color="auto"/>
      </w:divBdr>
    </w:div>
    <w:div w:id="1029798055">
      <w:bodyDiv w:val="1"/>
      <w:marLeft w:val="0"/>
      <w:marRight w:val="0"/>
      <w:marTop w:val="0"/>
      <w:marBottom w:val="0"/>
      <w:divBdr>
        <w:top w:val="none" w:sz="0" w:space="0" w:color="auto"/>
        <w:left w:val="none" w:sz="0" w:space="0" w:color="auto"/>
        <w:bottom w:val="none" w:sz="0" w:space="0" w:color="auto"/>
        <w:right w:val="none" w:sz="0" w:space="0" w:color="auto"/>
      </w:divBdr>
    </w:div>
    <w:div w:id="1040130444">
      <w:bodyDiv w:val="1"/>
      <w:marLeft w:val="0"/>
      <w:marRight w:val="0"/>
      <w:marTop w:val="0"/>
      <w:marBottom w:val="0"/>
      <w:divBdr>
        <w:top w:val="none" w:sz="0" w:space="0" w:color="auto"/>
        <w:left w:val="none" w:sz="0" w:space="0" w:color="auto"/>
        <w:bottom w:val="none" w:sz="0" w:space="0" w:color="auto"/>
        <w:right w:val="none" w:sz="0" w:space="0" w:color="auto"/>
      </w:divBdr>
    </w:div>
    <w:div w:id="1051614316">
      <w:bodyDiv w:val="1"/>
      <w:marLeft w:val="0"/>
      <w:marRight w:val="0"/>
      <w:marTop w:val="0"/>
      <w:marBottom w:val="0"/>
      <w:divBdr>
        <w:top w:val="none" w:sz="0" w:space="0" w:color="auto"/>
        <w:left w:val="none" w:sz="0" w:space="0" w:color="auto"/>
        <w:bottom w:val="none" w:sz="0" w:space="0" w:color="auto"/>
        <w:right w:val="none" w:sz="0" w:space="0" w:color="auto"/>
      </w:divBdr>
    </w:div>
    <w:div w:id="1125848337">
      <w:bodyDiv w:val="1"/>
      <w:marLeft w:val="0"/>
      <w:marRight w:val="0"/>
      <w:marTop w:val="0"/>
      <w:marBottom w:val="0"/>
      <w:divBdr>
        <w:top w:val="none" w:sz="0" w:space="0" w:color="auto"/>
        <w:left w:val="none" w:sz="0" w:space="0" w:color="auto"/>
        <w:bottom w:val="none" w:sz="0" w:space="0" w:color="auto"/>
        <w:right w:val="none" w:sz="0" w:space="0" w:color="auto"/>
      </w:divBdr>
    </w:div>
    <w:div w:id="1161773611">
      <w:bodyDiv w:val="1"/>
      <w:marLeft w:val="0"/>
      <w:marRight w:val="0"/>
      <w:marTop w:val="0"/>
      <w:marBottom w:val="0"/>
      <w:divBdr>
        <w:top w:val="none" w:sz="0" w:space="0" w:color="auto"/>
        <w:left w:val="none" w:sz="0" w:space="0" w:color="auto"/>
        <w:bottom w:val="none" w:sz="0" w:space="0" w:color="auto"/>
        <w:right w:val="none" w:sz="0" w:space="0" w:color="auto"/>
      </w:divBdr>
      <w:divsChild>
        <w:div w:id="1312833570">
          <w:marLeft w:val="0"/>
          <w:marRight w:val="0"/>
          <w:marTop w:val="15"/>
          <w:marBottom w:val="0"/>
          <w:divBdr>
            <w:top w:val="single" w:sz="48" w:space="0" w:color="auto"/>
            <w:left w:val="single" w:sz="48" w:space="0" w:color="auto"/>
            <w:bottom w:val="single" w:sz="48" w:space="0" w:color="auto"/>
            <w:right w:val="single" w:sz="48" w:space="0" w:color="auto"/>
          </w:divBdr>
          <w:divsChild>
            <w:div w:id="8162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14344">
      <w:bodyDiv w:val="1"/>
      <w:marLeft w:val="0"/>
      <w:marRight w:val="0"/>
      <w:marTop w:val="0"/>
      <w:marBottom w:val="0"/>
      <w:divBdr>
        <w:top w:val="none" w:sz="0" w:space="0" w:color="auto"/>
        <w:left w:val="none" w:sz="0" w:space="0" w:color="auto"/>
        <w:bottom w:val="none" w:sz="0" w:space="0" w:color="auto"/>
        <w:right w:val="none" w:sz="0" w:space="0" w:color="auto"/>
      </w:divBdr>
    </w:div>
    <w:div w:id="1244603822">
      <w:bodyDiv w:val="1"/>
      <w:marLeft w:val="0"/>
      <w:marRight w:val="0"/>
      <w:marTop w:val="0"/>
      <w:marBottom w:val="0"/>
      <w:divBdr>
        <w:top w:val="none" w:sz="0" w:space="0" w:color="auto"/>
        <w:left w:val="none" w:sz="0" w:space="0" w:color="auto"/>
        <w:bottom w:val="none" w:sz="0" w:space="0" w:color="auto"/>
        <w:right w:val="none" w:sz="0" w:space="0" w:color="auto"/>
      </w:divBdr>
    </w:div>
    <w:div w:id="1309936293">
      <w:bodyDiv w:val="1"/>
      <w:marLeft w:val="0"/>
      <w:marRight w:val="0"/>
      <w:marTop w:val="0"/>
      <w:marBottom w:val="0"/>
      <w:divBdr>
        <w:top w:val="none" w:sz="0" w:space="0" w:color="auto"/>
        <w:left w:val="none" w:sz="0" w:space="0" w:color="auto"/>
        <w:bottom w:val="none" w:sz="0" w:space="0" w:color="auto"/>
        <w:right w:val="none" w:sz="0" w:space="0" w:color="auto"/>
      </w:divBdr>
    </w:div>
    <w:div w:id="1518302010">
      <w:bodyDiv w:val="1"/>
      <w:marLeft w:val="0"/>
      <w:marRight w:val="0"/>
      <w:marTop w:val="0"/>
      <w:marBottom w:val="0"/>
      <w:divBdr>
        <w:top w:val="none" w:sz="0" w:space="0" w:color="auto"/>
        <w:left w:val="none" w:sz="0" w:space="0" w:color="auto"/>
        <w:bottom w:val="none" w:sz="0" w:space="0" w:color="auto"/>
        <w:right w:val="none" w:sz="0" w:space="0" w:color="auto"/>
      </w:divBdr>
    </w:div>
    <w:div w:id="1575119526">
      <w:bodyDiv w:val="1"/>
      <w:marLeft w:val="0"/>
      <w:marRight w:val="0"/>
      <w:marTop w:val="0"/>
      <w:marBottom w:val="0"/>
      <w:divBdr>
        <w:top w:val="none" w:sz="0" w:space="0" w:color="auto"/>
        <w:left w:val="none" w:sz="0" w:space="0" w:color="auto"/>
        <w:bottom w:val="none" w:sz="0" w:space="0" w:color="auto"/>
        <w:right w:val="none" w:sz="0" w:space="0" w:color="auto"/>
      </w:divBdr>
    </w:div>
    <w:div w:id="1594195865">
      <w:bodyDiv w:val="1"/>
      <w:marLeft w:val="0"/>
      <w:marRight w:val="0"/>
      <w:marTop w:val="0"/>
      <w:marBottom w:val="0"/>
      <w:divBdr>
        <w:top w:val="none" w:sz="0" w:space="0" w:color="auto"/>
        <w:left w:val="none" w:sz="0" w:space="0" w:color="auto"/>
        <w:bottom w:val="none" w:sz="0" w:space="0" w:color="auto"/>
        <w:right w:val="none" w:sz="0" w:space="0" w:color="auto"/>
      </w:divBdr>
    </w:div>
    <w:div w:id="1628469254">
      <w:bodyDiv w:val="1"/>
      <w:marLeft w:val="0"/>
      <w:marRight w:val="0"/>
      <w:marTop w:val="0"/>
      <w:marBottom w:val="0"/>
      <w:divBdr>
        <w:top w:val="none" w:sz="0" w:space="0" w:color="auto"/>
        <w:left w:val="none" w:sz="0" w:space="0" w:color="auto"/>
        <w:bottom w:val="none" w:sz="0" w:space="0" w:color="auto"/>
        <w:right w:val="none" w:sz="0" w:space="0" w:color="auto"/>
      </w:divBdr>
    </w:div>
    <w:div w:id="1651641655">
      <w:bodyDiv w:val="1"/>
      <w:marLeft w:val="0"/>
      <w:marRight w:val="0"/>
      <w:marTop w:val="0"/>
      <w:marBottom w:val="0"/>
      <w:divBdr>
        <w:top w:val="none" w:sz="0" w:space="0" w:color="auto"/>
        <w:left w:val="none" w:sz="0" w:space="0" w:color="auto"/>
        <w:bottom w:val="none" w:sz="0" w:space="0" w:color="auto"/>
        <w:right w:val="none" w:sz="0" w:space="0" w:color="auto"/>
      </w:divBdr>
    </w:div>
    <w:div w:id="1664238632">
      <w:bodyDiv w:val="1"/>
      <w:marLeft w:val="0"/>
      <w:marRight w:val="0"/>
      <w:marTop w:val="0"/>
      <w:marBottom w:val="0"/>
      <w:divBdr>
        <w:top w:val="none" w:sz="0" w:space="0" w:color="auto"/>
        <w:left w:val="none" w:sz="0" w:space="0" w:color="auto"/>
        <w:bottom w:val="none" w:sz="0" w:space="0" w:color="auto"/>
        <w:right w:val="none" w:sz="0" w:space="0" w:color="auto"/>
      </w:divBdr>
      <w:divsChild>
        <w:div w:id="145780525">
          <w:marLeft w:val="0"/>
          <w:marRight w:val="0"/>
          <w:marTop w:val="0"/>
          <w:marBottom w:val="0"/>
          <w:divBdr>
            <w:top w:val="none" w:sz="0" w:space="0" w:color="auto"/>
            <w:left w:val="none" w:sz="0" w:space="0" w:color="auto"/>
            <w:bottom w:val="none" w:sz="0" w:space="0" w:color="auto"/>
            <w:right w:val="none" w:sz="0" w:space="0" w:color="auto"/>
          </w:divBdr>
        </w:div>
        <w:div w:id="168764774">
          <w:marLeft w:val="0"/>
          <w:marRight w:val="0"/>
          <w:marTop w:val="0"/>
          <w:marBottom w:val="0"/>
          <w:divBdr>
            <w:top w:val="none" w:sz="0" w:space="0" w:color="auto"/>
            <w:left w:val="none" w:sz="0" w:space="0" w:color="auto"/>
            <w:bottom w:val="none" w:sz="0" w:space="0" w:color="auto"/>
            <w:right w:val="none" w:sz="0" w:space="0" w:color="auto"/>
          </w:divBdr>
        </w:div>
        <w:div w:id="491524391">
          <w:marLeft w:val="0"/>
          <w:marRight w:val="0"/>
          <w:marTop w:val="0"/>
          <w:marBottom w:val="0"/>
          <w:divBdr>
            <w:top w:val="none" w:sz="0" w:space="0" w:color="auto"/>
            <w:left w:val="none" w:sz="0" w:space="0" w:color="auto"/>
            <w:bottom w:val="none" w:sz="0" w:space="0" w:color="auto"/>
            <w:right w:val="none" w:sz="0" w:space="0" w:color="auto"/>
          </w:divBdr>
        </w:div>
        <w:div w:id="973831913">
          <w:marLeft w:val="0"/>
          <w:marRight w:val="0"/>
          <w:marTop w:val="0"/>
          <w:marBottom w:val="0"/>
          <w:divBdr>
            <w:top w:val="none" w:sz="0" w:space="0" w:color="auto"/>
            <w:left w:val="none" w:sz="0" w:space="0" w:color="auto"/>
            <w:bottom w:val="none" w:sz="0" w:space="0" w:color="auto"/>
            <w:right w:val="none" w:sz="0" w:space="0" w:color="auto"/>
          </w:divBdr>
        </w:div>
        <w:div w:id="1109357158">
          <w:marLeft w:val="0"/>
          <w:marRight w:val="0"/>
          <w:marTop w:val="0"/>
          <w:marBottom w:val="0"/>
          <w:divBdr>
            <w:top w:val="none" w:sz="0" w:space="0" w:color="auto"/>
            <w:left w:val="none" w:sz="0" w:space="0" w:color="auto"/>
            <w:bottom w:val="none" w:sz="0" w:space="0" w:color="auto"/>
            <w:right w:val="none" w:sz="0" w:space="0" w:color="auto"/>
          </w:divBdr>
        </w:div>
        <w:div w:id="1488404222">
          <w:marLeft w:val="0"/>
          <w:marRight w:val="0"/>
          <w:marTop w:val="0"/>
          <w:marBottom w:val="0"/>
          <w:divBdr>
            <w:top w:val="none" w:sz="0" w:space="0" w:color="auto"/>
            <w:left w:val="none" w:sz="0" w:space="0" w:color="auto"/>
            <w:bottom w:val="none" w:sz="0" w:space="0" w:color="auto"/>
            <w:right w:val="none" w:sz="0" w:space="0" w:color="auto"/>
          </w:divBdr>
        </w:div>
        <w:div w:id="1670450490">
          <w:marLeft w:val="0"/>
          <w:marRight w:val="0"/>
          <w:marTop w:val="0"/>
          <w:marBottom w:val="0"/>
          <w:divBdr>
            <w:top w:val="none" w:sz="0" w:space="0" w:color="auto"/>
            <w:left w:val="none" w:sz="0" w:space="0" w:color="auto"/>
            <w:bottom w:val="none" w:sz="0" w:space="0" w:color="auto"/>
            <w:right w:val="none" w:sz="0" w:space="0" w:color="auto"/>
          </w:divBdr>
        </w:div>
      </w:divsChild>
    </w:div>
    <w:div w:id="1786388822">
      <w:bodyDiv w:val="1"/>
      <w:marLeft w:val="0"/>
      <w:marRight w:val="0"/>
      <w:marTop w:val="0"/>
      <w:marBottom w:val="0"/>
      <w:divBdr>
        <w:top w:val="none" w:sz="0" w:space="0" w:color="auto"/>
        <w:left w:val="none" w:sz="0" w:space="0" w:color="auto"/>
        <w:bottom w:val="none" w:sz="0" w:space="0" w:color="auto"/>
        <w:right w:val="none" w:sz="0" w:space="0" w:color="auto"/>
      </w:divBdr>
    </w:div>
    <w:div w:id="1940681073">
      <w:bodyDiv w:val="1"/>
      <w:marLeft w:val="0"/>
      <w:marRight w:val="0"/>
      <w:marTop w:val="0"/>
      <w:marBottom w:val="0"/>
      <w:divBdr>
        <w:top w:val="none" w:sz="0" w:space="0" w:color="auto"/>
        <w:left w:val="none" w:sz="0" w:space="0" w:color="auto"/>
        <w:bottom w:val="none" w:sz="0" w:space="0" w:color="auto"/>
        <w:right w:val="none" w:sz="0" w:space="0" w:color="auto"/>
      </w:divBdr>
    </w:div>
    <w:div w:id="1975134401">
      <w:bodyDiv w:val="1"/>
      <w:marLeft w:val="0"/>
      <w:marRight w:val="0"/>
      <w:marTop w:val="0"/>
      <w:marBottom w:val="0"/>
      <w:divBdr>
        <w:top w:val="none" w:sz="0" w:space="0" w:color="auto"/>
        <w:left w:val="none" w:sz="0" w:space="0" w:color="auto"/>
        <w:bottom w:val="none" w:sz="0" w:space="0" w:color="auto"/>
        <w:right w:val="none" w:sz="0" w:space="0" w:color="auto"/>
      </w:divBdr>
      <w:divsChild>
        <w:div w:id="22675514">
          <w:marLeft w:val="0"/>
          <w:marRight w:val="0"/>
          <w:marTop w:val="0"/>
          <w:marBottom w:val="0"/>
          <w:divBdr>
            <w:top w:val="none" w:sz="0" w:space="0" w:color="auto"/>
            <w:left w:val="none" w:sz="0" w:space="0" w:color="auto"/>
            <w:bottom w:val="none" w:sz="0" w:space="0" w:color="auto"/>
            <w:right w:val="none" w:sz="0" w:space="0" w:color="auto"/>
          </w:divBdr>
          <w:divsChild>
            <w:div w:id="30351175">
              <w:marLeft w:val="0"/>
              <w:marRight w:val="0"/>
              <w:marTop w:val="0"/>
              <w:marBottom w:val="0"/>
              <w:divBdr>
                <w:top w:val="none" w:sz="0" w:space="0" w:color="auto"/>
                <w:left w:val="none" w:sz="0" w:space="0" w:color="auto"/>
                <w:bottom w:val="none" w:sz="0" w:space="0" w:color="auto"/>
                <w:right w:val="none" w:sz="0" w:space="0" w:color="auto"/>
              </w:divBdr>
            </w:div>
            <w:div w:id="146484874">
              <w:marLeft w:val="0"/>
              <w:marRight w:val="0"/>
              <w:marTop w:val="0"/>
              <w:marBottom w:val="0"/>
              <w:divBdr>
                <w:top w:val="none" w:sz="0" w:space="0" w:color="auto"/>
                <w:left w:val="none" w:sz="0" w:space="0" w:color="auto"/>
                <w:bottom w:val="none" w:sz="0" w:space="0" w:color="auto"/>
                <w:right w:val="none" w:sz="0" w:space="0" w:color="auto"/>
              </w:divBdr>
            </w:div>
            <w:div w:id="205335349">
              <w:marLeft w:val="0"/>
              <w:marRight w:val="0"/>
              <w:marTop w:val="0"/>
              <w:marBottom w:val="0"/>
              <w:divBdr>
                <w:top w:val="none" w:sz="0" w:space="0" w:color="auto"/>
                <w:left w:val="none" w:sz="0" w:space="0" w:color="auto"/>
                <w:bottom w:val="none" w:sz="0" w:space="0" w:color="auto"/>
                <w:right w:val="none" w:sz="0" w:space="0" w:color="auto"/>
              </w:divBdr>
            </w:div>
            <w:div w:id="335881714">
              <w:marLeft w:val="0"/>
              <w:marRight w:val="0"/>
              <w:marTop w:val="0"/>
              <w:marBottom w:val="0"/>
              <w:divBdr>
                <w:top w:val="none" w:sz="0" w:space="0" w:color="auto"/>
                <w:left w:val="none" w:sz="0" w:space="0" w:color="auto"/>
                <w:bottom w:val="none" w:sz="0" w:space="0" w:color="auto"/>
                <w:right w:val="none" w:sz="0" w:space="0" w:color="auto"/>
              </w:divBdr>
            </w:div>
            <w:div w:id="372971751">
              <w:marLeft w:val="0"/>
              <w:marRight w:val="0"/>
              <w:marTop w:val="0"/>
              <w:marBottom w:val="0"/>
              <w:divBdr>
                <w:top w:val="none" w:sz="0" w:space="0" w:color="auto"/>
                <w:left w:val="none" w:sz="0" w:space="0" w:color="auto"/>
                <w:bottom w:val="none" w:sz="0" w:space="0" w:color="auto"/>
                <w:right w:val="none" w:sz="0" w:space="0" w:color="auto"/>
              </w:divBdr>
            </w:div>
            <w:div w:id="442725293">
              <w:marLeft w:val="0"/>
              <w:marRight w:val="0"/>
              <w:marTop w:val="0"/>
              <w:marBottom w:val="0"/>
              <w:divBdr>
                <w:top w:val="none" w:sz="0" w:space="0" w:color="auto"/>
                <w:left w:val="none" w:sz="0" w:space="0" w:color="auto"/>
                <w:bottom w:val="none" w:sz="0" w:space="0" w:color="auto"/>
                <w:right w:val="none" w:sz="0" w:space="0" w:color="auto"/>
              </w:divBdr>
            </w:div>
            <w:div w:id="476651720">
              <w:marLeft w:val="0"/>
              <w:marRight w:val="0"/>
              <w:marTop w:val="0"/>
              <w:marBottom w:val="0"/>
              <w:divBdr>
                <w:top w:val="none" w:sz="0" w:space="0" w:color="auto"/>
                <w:left w:val="none" w:sz="0" w:space="0" w:color="auto"/>
                <w:bottom w:val="none" w:sz="0" w:space="0" w:color="auto"/>
                <w:right w:val="none" w:sz="0" w:space="0" w:color="auto"/>
              </w:divBdr>
            </w:div>
            <w:div w:id="606154819">
              <w:marLeft w:val="0"/>
              <w:marRight w:val="0"/>
              <w:marTop w:val="0"/>
              <w:marBottom w:val="0"/>
              <w:divBdr>
                <w:top w:val="none" w:sz="0" w:space="0" w:color="auto"/>
                <w:left w:val="none" w:sz="0" w:space="0" w:color="auto"/>
                <w:bottom w:val="none" w:sz="0" w:space="0" w:color="auto"/>
                <w:right w:val="none" w:sz="0" w:space="0" w:color="auto"/>
              </w:divBdr>
            </w:div>
            <w:div w:id="706488114">
              <w:marLeft w:val="0"/>
              <w:marRight w:val="0"/>
              <w:marTop w:val="0"/>
              <w:marBottom w:val="0"/>
              <w:divBdr>
                <w:top w:val="none" w:sz="0" w:space="0" w:color="auto"/>
                <w:left w:val="none" w:sz="0" w:space="0" w:color="auto"/>
                <w:bottom w:val="none" w:sz="0" w:space="0" w:color="auto"/>
                <w:right w:val="none" w:sz="0" w:space="0" w:color="auto"/>
              </w:divBdr>
            </w:div>
            <w:div w:id="736787482">
              <w:marLeft w:val="0"/>
              <w:marRight w:val="0"/>
              <w:marTop w:val="0"/>
              <w:marBottom w:val="0"/>
              <w:divBdr>
                <w:top w:val="none" w:sz="0" w:space="0" w:color="auto"/>
                <w:left w:val="none" w:sz="0" w:space="0" w:color="auto"/>
                <w:bottom w:val="none" w:sz="0" w:space="0" w:color="auto"/>
                <w:right w:val="none" w:sz="0" w:space="0" w:color="auto"/>
              </w:divBdr>
            </w:div>
            <w:div w:id="738014370">
              <w:marLeft w:val="0"/>
              <w:marRight w:val="0"/>
              <w:marTop w:val="0"/>
              <w:marBottom w:val="0"/>
              <w:divBdr>
                <w:top w:val="none" w:sz="0" w:space="0" w:color="auto"/>
                <w:left w:val="none" w:sz="0" w:space="0" w:color="auto"/>
                <w:bottom w:val="none" w:sz="0" w:space="0" w:color="auto"/>
                <w:right w:val="none" w:sz="0" w:space="0" w:color="auto"/>
              </w:divBdr>
            </w:div>
            <w:div w:id="828595171">
              <w:marLeft w:val="0"/>
              <w:marRight w:val="0"/>
              <w:marTop w:val="0"/>
              <w:marBottom w:val="0"/>
              <w:divBdr>
                <w:top w:val="none" w:sz="0" w:space="0" w:color="auto"/>
                <w:left w:val="none" w:sz="0" w:space="0" w:color="auto"/>
                <w:bottom w:val="none" w:sz="0" w:space="0" w:color="auto"/>
                <w:right w:val="none" w:sz="0" w:space="0" w:color="auto"/>
              </w:divBdr>
            </w:div>
            <w:div w:id="851577451">
              <w:marLeft w:val="0"/>
              <w:marRight w:val="0"/>
              <w:marTop w:val="0"/>
              <w:marBottom w:val="0"/>
              <w:divBdr>
                <w:top w:val="none" w:sz="0" w:space="0" w:color="auto"/>
                <w:left w:val="none" w:sz="0" w:space="0" w:color="auto"/>
                <w:bottom w:val="none" w:sz="0" w:space="0" w:color="auto"/>
                <w:right w:val="none" w:sz="0" w:space="0" w:color="auto"/>
              </w:divBdr>
            </w:div>
            <w:div w:id="854341721">
              <w:marLeft w:val="0"/>
              <w:marRight w:val="0"/>
              <w:marTop w:val="0"/>
              <w:marBottom w:val="0"/>
              <w:divBdr>
                <w:top w:val="none" w:sz="0" w:space="0" w:color="auto"/>
                <w:left w:val="none" w:sz="0" w:space="0" w:color="auto"/>
                <w:bottom w:val="none" w:sz="0" w:space="0" w:color="auto"/>
                <w:right w:val="none" w:sz="0" w:space="0" w:color="auto"/>
              </w:divBdr>
            </w:div>
            <w:div w:id="870997550">
              <w:marLeft w:val="0"/>
              <w:marRight w:val="0"/>
              <w:marTop w:val="0"/>
              <w:marBottom w:val="0"/>
              <w:divBdr>
                <w:top w:val="none" w:sz="0" w:space="0" w:color="auto"/>
                <w:left w:val="none" w:sz="0" w:space="0" w:color="auto"/>
                <w:bottom w:val="none" w:sz="0" w:space="0" w:color="auto"/>
                <w:right w:val="none" w:sz="0" w:space="0" w:color="auto"/>
              </w:divBdr>
            </w:div>
            <w:div w:id="875433962">
              <w:marLeft w:val="0"/>
              <w:marRight w:val="0"/>
              <w:marTop w:val="0"/>
              <w:marBottom w:val="0"/>
              <w:divBdr>
                <w:top w:val="none" w:sz="0" w:space="0" w:color="auto"/>
                <w:left w:val="none" w:sz="0" w:space="0" w:color="auto"/>
                <w:bottom w:val="none" w:sz="0" w:space="0" w:color="auto"/>
                <w:right w:val="none" w:sz="0" w:space="0" w:color="auto"/>
              </w:divBdr>
            </w:div>
            <w:div w:id="912617296">
              <w:marLeft w:val="0"/>
              <w:marRight w:val="0"/>
              <w:marTop w:val="0"/>
              <w:marBottom w:val="0"/>
              <w:divBdr>
                <w:top w:val="none" w:sz="0" w:space="0" w:color="auto"/>
                <w:left w:val="none" w:sz="0" w:space="0" w:color="auto"/>
                <w:bottom w:val="none" w:sz="0" w:space="0" w:color="auto"/>
                <w:right w:val="none" w:sz="0" w:space="0" w:color="auto"/>
              </w:divBdr>
            </w:div>
            <w:div w:id="1010452111">
              <w:marLeft w:val="0"/>
              <w:marRight w:val="0"/>
              <w:marTop w:val="0"/>
              <w:marBottom w:val="0"/>
              <w:divBdr>
                <w:top w:val="none" w:sz="0" w:space="0" w:color="auto"/>
                <w:left w:val="none" w:sz="0" w:space="0" w:color="auto"/>
                <w:bottom w:val="none" w:sz="0" w:space="0" w:color="auto"/>
                <w:right w:val="none" w:sz="0" w:space="0" w:color="auto"/>
              </w:divBdr>
            </w:div>
            <w:div w:id="1011680591">
              <w:marLeft w:val="0"/>
              <w:marRight w:val="0"/>
              <w:marTop w:val="0"/>
              <w:marBottom w:val="0"/>
              <w:divBdr>
                <w:top w:val="none" w:sz="0" w:space="0" w:color="auto"/>
                <w:left w:val="none" w:sz="0" w:space="0" w:color="auto"/>
                <w:bottom w:val="none" w:sz="0" w:space="0" w:color="auto"/>
                <w:right w:val="none" w:sz="0" w:space="0" w:color="auto"/>
              </w:divBdr>
            </w:div>
            <w:div w:id="1031996603">
              <w:marLeft w:val="0"/>
              <w:marRight w:val="0"/>
              <w:marTop w:val="0"/>
              <w:marBottom w:val="0"/>
              <w:divBdr>
                <w:top w:val="none" w:sz="0" w:space="0" w:color="auto"/>
                <w:left w:val="none" w:sz="0" w:space="0" w:color="auto"/>
                <w:bottom w:val="none" w:sz="0" w:space="0" w:color="auto"/>
                <w:right w:val="none" w:sz="0" w:space="0" w:color="auto"/>
              </w:divBdr>
            </w:div>
            <w:div w:id="1058626905">
              <w:marLeft w:val="0"/>
              <w:marRight w:val="0"/>
              <w:marTop w:val="0"/>
              <w:marBottom w:val="0"/>
              <w:divBdr>
                <w:top w:val="none" w:sz="0" w:space="0" w:color="auto"/>
                <w:left w:val="none" w:sz="0" w:space="0" w:color="auto"/>
                <w:bottom w:val="none" w:sz="0" w:space="0" w:color="auto"/>
                <w:right w:val="none" w:sz="0" w:space="0" w:color="auto"/>
              </w:divBdr>
            </w:div>
            <w:div w:id="1072696193">
              <w:marLeft w:val="0"/>
              <w:marRight w:val="0"/>
              <w:marTop w:val="0"/>
              <w:marBottom w:val="0"/>
              <w:divBdr>
                <w:top w:val="none" w:sz="0" w:space="0" w:color="auto"/>
                <w:left w:val="none" w:sz="0" w:space="0" w:color="auto"/>
                <w:bottom w:val="none" w:sz="0" w:space="0" w:color="auto"/>
                <w:right w:val="none" w:sz="0" w:space="0" w:color="auto"/>
              </w:divBdr>
            </w:div>
            <w:div w:id="1118839643">
              <w:marLeft w:val="0"/>
              <w:marRight w:val="0"/>
              <w:marTop w:val="0"/>
              <w:marBottom w:val="0"/>
              <w:divBdr>
                <w:top w:val="none" w:sz="0" w:space="0" w:color="auto"/>
                <w:left w:val="none" w:sz="0" w:space="0" w:color="auto"/>
                <w:bottom w:val="none" w:sz="0" w:space="0" w:color="auto"/>
                <w:right w:val="none" w:sz="0" w:space="0" w:color="auto"/>
              </w:divBdr>
            </w:div>
            <w:div w:id="1200120078">
              <w:marLeft w:val="0"/>
              <w:marRight w:val="0"/>
              <w:marTop w:val="0"/>
              <w:marBottom w:val="0"/>
              <w:divBdr>
                <w:top w:val="none" w:sz="0" w:space="0" w:color="auto"/>
                <w:left w:val="none" w:sz="0" w:space="0" w:color="auto"/>
                <w:bottom w:val="none" w:sz="0" w:space="0" w:color="auto"/>
                <w:right w:val="none" w:sz="0" w:space="0" w:color="auto"/>
              </w:divBdr>
            </w:div>
            <w:div w:id="1271164880">
              <w:marLeft w:val="0"/>
              <w:marRight w:val="0"/>
              <w:marTop w:val="0"/>
              <w:marBottom w:val="0"/>
              <w:divBdr>
                <w:top w:val="none" w:sz="0" w:space="0" w:color="auto"/>
                <w:left w:val="none" w:sz="0" w:space="0" w:color="auto"/>
                <w:bottom w:val="none" w:sz="0" w:space="0" w:color="auto"/>
                <w:right w:val="none" w:sz="0" w:space="0" w:color="auto"/>
              </w:divBdr>
            </w:div>
            <w:div w:id="1289966881">
              <w:marLeft w:val="0"/>
              <w:marRight w:val="0"/>
              <w:marTop w:val="0"/>
              <w:marBottom w:val="0"/>
              <w:divBdr>
                <w:top w:val="none" w:sz="0" w:space="0" w:color="auto"/>
                <w:left w:val="none" w:sz="0" w:space="0" w:color="auto"/>
                <w:bottom w:val="none" w:sz="0" w:space="0" w:color="auto"/>
                <w:right w:val="none" w:sz="0" w:space="0" w:color="auto"/>
              </w:divBdr>
            </w:div>
            <w:div w:id="1446148683">
              <w:marLeft w:val="0"/>
              <w:marRight w:val="0"/>
              <w:marTop w:val="0"/>
              <w:marBottom w:val="0"/>
              <w:divBdr>
                <w:top w:val="none" w:sz="0" w:space="0" w:color="auto"/>
                <w:left w:val="none" w:sz="0" w:space="0" w:color="auto"/>
                <w:bottom w:val="none" w:sz="0" w:space="0" w:color="auto"/>
                <w:right w:val="none" w:sz="0" w:space="0" w:color="auto"/>
              </w:divBdr>
            </w:div>
            <w:div w:id="1466385324">
              <w:marLeft w:val="0"/>
              <w:marRight w:val="0"/>
              <w:marTop w:val="0"/>
              <w:marBottom w:val="0"/>
              <w:divBdr>
                <w:top w:val="none" w:sz="0" w:space="0" w:color="auto"/>
                <w:left w:val="none" w:sz="0" w:space="0" w:color="auto"/>
                <w:bottom w:val="none" w:sz="0" w:space="0" w:color="auto"/>
                <w:right w:val="none" w:sz="0" w:space="0" w:color="auto"/>
              </w:divBdr>
            </w:div>
            <w:div w:id="1696615580">
              <w:marLeft w:val="0"/>
              <w:marRight w:val="0"/>
              <w:marTop w:val="0"/>
              <w:marBottom w:val="0"/>
              <w:divBdr>
                <w:top w:val="none" w:sz="0" w:space="0" w:color="auto"/>
                <w:left w:val="none" w:sz="0" w:space="0" w:color="auto"/>
                <w:bottom w:val="none" w:sz="0" w:space="0" w:color="auto"/>
                <w:right w:val="none" w:sz="0" w:space="0" w:color="auto"/>
              </w:divBdr>
            </w:div>
            <w:div w:id="1824464564">
              <w:marLeft w:val="0"/>
              <w:marRight w:val="0"/>
              <w:marTop w:val="0"/>
              <w:marBottom w:val="0"/>
              <w:divBdr>
                <w:top w:val="none" w:sz="0" w:space="0" w:color="auto"/>
                <w:left w:val="none" w:sz="0" w:space="0" w:color="auto"/>
                <w:bottom w:val="none" w:sz="0" w:space="0" w:color="auto"/>
                <w:right w:val="none" w:sz="0" w:space="0" w:color="auto"/>
              </w:divBdr>
            </w:div>
            <w:div w:id="1837843132">
              <w:marLeft w:val="0"/>
              <w:marRight w:val="0"/>
              <w:marTop w:val="0"/>
              <w:marBottom w:val="0"/>
              <w:divBdr>
                <w:top w:val="none" w:sz="0" w:space="0" w:color="auto"/>
                <w:left w:val="none" w:sz="0" w:space="0" w:color="auto"/>
                <w:bottom w:val="none" w:sz="0" w:space="0" w:color="auto"/>
                <w:right w:val="none" w:sz="0" w:space="0" w:color="auto"/>
              </w:divBdr>
            </w:div>
            <w:div w:id="1868254592">
              <w:marLeft w:val="0"/>
              <w:marRight w:val="0"/>
              <w:marTop w:val="0"/>
              <w:marBottom w:val="0"/>
              <w:divBdr>
                <w:top w:val="none" w:sz="0" w:space="0" w:color="auto"/>
                <w:left w:val="none" w:sz="0" w:space="0" w:color="auto"/>
                <w:bottom w:val="none" w:sz="0" w:space="0" w:color="auto"/>
                <w:right w:val="none" w:sz="0" w:space="0" w:color="auto"/>
              </w:divBdr>
            </w:div>
            <w:div w:id="1888253485">
              <w:marLeft w:val="0"/>
              <w:marRight w:val="0"/>
              <w:marTop w:val="0"/>
              <w:marBottom w:val="0"/>
              <w:divBdr>
                <w:top w:val="none" w:sz="0" w:space="0" w:color="auto"/>
                <w:left w:val="none" w:sz="0" w:space="0" w:color="auto"/>
                <w:bottom w:val="none" w:sz="0" w:space="0" w:color="auto"/>
                <w:right w:val="none" w:sz="0" w:space="0" w:color="auto"/>
              </w:divBdr>
            </w:div>
            <w:div w:id="1963608196">
              <w:marLeft w:val="0"/>
              <w:marRight w:val="0"/>
              <w:marTop w:val="0"/>
              <w:marBottom w:val="0"/>
              <w:divBdr>
                <w:top w:val="none" w:sz="0" w:space="0" w:color="auto"/>
                <w:left w:val="none" w:sz="0" w:space="0" w:color="auto"/>
                <w:bottom w:val="none" w:sz="0" w:space="0" w:color="auto"/>
                <w:right w:val="none" w:sz="0" w:space="0" w:color="auto"/>
              </w:divBdr>
            </w:div>
            <w:div w:id="1964538820">
              <w:marLeft w:val="0"/>
              <w:marRight w:val="0"/>
              <w:marTop w:val="0"/>
              <w:marBottom w:val="0"/>
              <w:divBdr>
                <w:top w:val="none" w:sz="0" w:space="0" w:color="auto"/>
                <w:left w:val="none" w:sz="0" w:space="0" w:color="auto"/>
                <w:bottom w:val="none" w:sz="0" w:space="0" w:color="auto"/>
                <w:right w:val="none" w:sz="0" w:space="0" w:color="auto"/>
              </w:divBdr>
            </w:div>
            <w:div w:id="1994485175">
              <w:marLeft w:val="0"/>
              <w:marRight w:val="0"/>
              <w:marTop w:val="0"/>
              <w:marBottom w:val="0"/>
              <w:divBdr>
                <w:top w:val="none" w:sz="0" w:space="0" w:color="auto"/>
                <w:left w:val="none" w:sz="0" w:space="0" w:color="auto"/>
                <w:bottom w:val="none" w:sz="0" w:space="0" w:color="auto"/>
                <w:right w:val="none" w:sz="0" w:space="0" w:color="auto"/>
              </w:divBdr>
            </w:div>
            <w:div w:id="2076780850">
              <w:marLeft w:val="0"/>
              <w:marRight w:val="0"/>
              <w:marTop w:val="0"/>
              <w:marBottom w:val="0"/>
              <w:divBdr>
                <w:top w:val="none" w:sz="0" w:space="0" w:color="auto"/>
                <w:left w:val="none" w:sz="0" w:space="0" w:color="auto"/>
                <w:bottom w:val="none" w:sz="0" w:space="0" w:color="auto"/>
                <w:right w:val="none" w:sz="0" w:space="0" w:color="auto"/>
              </w:divBdr>
            </w:div>
            <w:div w:id="20843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4942">
      <w:bodyDiv w:val="1"/>
      <w:marLeft w:val="0"/>
      <w:marRight w:val="0"/>
      <w:marTop w:val="0"/>
      <w:marBottom w:val="0"/>
      <w:divBdr>
        <w:top w:val="none" w:sz="0" w:space="0" w:color="auto"/>
        <w:left w:val="none" w:sz="0" w:space="0" w:color="auto"/>
        <w:bottom w:val="none" w:sz="0" w:space="0" w:color="auto"/>
        <w:right w:val="none" w:sz="0" w:space="0" w:color="auto"/>
      </w:divBdr>
    </w:div>
    <w:div w:id="202848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doi.org/10.36791/tcg.v0i18.126"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Ado21</b:Tag>
    <b:SourceType>JournalArticle</b:SourceType>
    <b:Guid>{5A587C6F-A868-40AB-9055-5DF3517396FD}</b:Guid>
    <b:Author>
      <b:Author>
        <b:NameList>
          <b:Person>
            <b:Last>De la Parra Northon</b:Last>
            <b:First>Adolfo</b:First>
          </b:Person>
          <b:Person>
            <b:Last>Figueroa</b:Last>
            <b:First>Geovani</b:First>
          </b:Person>
        </b:NameList>
      </b:Author>
    </b:Author>
    <b:Title>https://ciencialatina.org</b:Title>
    <b:InternetSiteTitle>https://ciencialatina.org</b:InternetSiteTitle>
    <b:Year>2021</b:Year>
    <b:Month>Noviembre</b:Month>
    <b:URL>https://ciencialatina.org/index.php/cienciala/article/view/1213/1659</b:URL>
    <b:JournalName>Ciencia Latina Revista Cientifica Multidisciplinar</b:JournalName>
    <b:Pages>10, 11</b:Pages>
    <b:DOI>https://doi.org/10.37811/cl_rcm.v5i6.1213</b:DOI>
    <b:RefOrder>14</b:RefOrder>
  </b:Source>
  <b:Source>
    <b:Tag>Del22</b:Tag>
    <b:SourceType>JournalArticle</b:SourceType>
    <b:Guid>{4D515D14-0894-4B61-A662-1FC94510670A}</b:Guid>
    <b:Author>
      <b:Author>
        <b:NameList>
          <b:Person>
            <b:Last>De la Parra Northon</b:Last>
            <b:First>A.</b:First>
            <b:Middle>A.</b:Middle>
          </b:Person>
          <b:Person>
            <b:Last>Figueroa González</b:Last>
            <b:First>E.</b:First>
            <b:Middle>G.</b:Middle>
          </b:Person>
        </b:NameList>
      </b:Author>
    </b:Author>
    <b:Title>Diseño de un instrumento para medir la capacidad de gestión para resultados en la Universidad Juárez del Estado de Durango.</b:Title>
    <b:JournalName>RIDE Revista Iberoamericana Para La Investigación Y El Desarrollo Educativo</b:JournalName>
    <b:Year>2022</b:Year>
    <b:URL>https://www.ride.org.mx/index.php/RIDE/article/view/1199</b:URL>
    <b:DOI>https://doi.org/10.23913/ride.v12i24.1199</b:DOI>
    <b:RefOrder>1</b:RefOrder>
  </b:Source>
  <b:Source>
    <b:Tag>Cob09</b:Tag>
    <b:SourceType>DocumentFromInternetSite</b:SourceType>
    <b:Guid>{2F37FD84-7A02-9845-B9C3-508DFAEC7E1E}</b:Guid>
    <b:Author>
      <b:Author>
        <b:NameList>
          <b:Person>
            <b:Last>Cobo Benita</b:Last>
            <b:First>Jose</b:First>
            <b:Middle>Ramon</b:Middle>
          </b:Person>
          <b:Person>
            <b:Last>Mataix Aldeanueva</b:Last>
            <b:First>Carlos</b:First>
          </b:Person>
        </b:NameList>
      </b:Author>
    </b:Author>
    <b:Title>La Gestión para Resultados en el nuevo marco de la cooperación internacional para el desarrollo</b:Title>
    <b:URL>http://adingor.es/congresos/web/uploads/cio/cio2009/366-375.pdf</b:URL>
    <b:Year>2009</b:Year>
    <b:Month>septiembre</b:Month>
    <b:Day>9</b:Day>
    <b:YearAccessed>2020</b:YearAccessed>
    <b:MonthAccessed>noviembre</b:MonthAccessed>
    <b:RefOrder>2</b:RefOrder>
  </b:Source>
  <b:Source>
    <b:Tag>OCD20</b:Tag>
    <b:SourceType>DocumentFromInternetSite</b:SourceType>
    <b:Guid>{64B91EB8-EA0F-114D-9B96-F0DFBA2A2F6E}</b:Guid>
    <b:Author>
      <b:Author>
        <b:NameList>
          <b:Person>
            <b:Last>OCDE-BDM</b:Last>
            <b:First>Organización</b:First>
            <b:Middle>de Cooperación y Desarrollo Económico-Banco de Desarrollo Mundial</b:Middle>
          </b:Person>
        </b:NameList>
      </b:Author>
    </b:Author>
    <b:Title>Libro de Consulta: Buenas prácticas recientemente identificadas de Gestión para Resueltados de Desarrollo</b:Title>
    <b:YearAccessed>2020</b:YearAccessed>
    <b:MonthAccessed>noviembre</b:MonthAccessed>
    <b:URL>https://www.oecd.org/dac/effectiveness/36853632.pdf</b:URL>
    <b:Year>2006</b:Year>
    <b:RefOrder>3</b:RefOrder>
  </b:Source>
  <b:Source>
    <b:Tag>BID04</b:Tag>
    <b:SourceType>DocumentFromInternetSite</b:SourceType>
    <b:Guid>{3ADCFD43-6417-4E49-B221-F5A3CA23DC7B}</b:Guid>
    <b:Title>Comunicado de Preensa; Instituciones internacionales de desarrollo respaldan plan de resultados</b:Title>
    <b:URL>https://www.iadb.org/es/noticias/comunicados-de-prensa/2004-02-09/instituciones-internacionales-de-desarrollo-respaldan-plan-de-resultados%2C753.html</b:URL>
    <b:Year>2004</b:Year>
    <b:Month>Febrero</b:Month>
    <b:Day>9</b:Day>
    <b:Author>
      <b:Author>
        <b:NameList>
          <b:Person>
            <b:Last>BID</b:Last>
            <b:First>Banco</b:First>
            <b:Middle>Interamericano de Desarrollo</b:Middle>
          </b:Person>
        </b:NameList>
      </b:Author>
    </b:Author>
    <b:YearAccessed>2020</b:YearAccessed>
    <b:MonthAccessed>noviembre</b:MonthAccessed>
    <b:RefOrder>4</b:RefOrder>
  </b:Source>
  <b:Source>
    <b:Tag>BAf04</b:Tag>
    <b:SourceType>DocumentFromInternetSite</b:SourceType>
    <b:Guid>{DF65291F-072F-E945-982D-B9FCB7A5892A}</b:Guid>
    <b:Author>
      <b:Author>
        <b:NameList>
          <b:Person>
            <b:Last>BAfD eat.</b:Last>
            <b:First>BAsD,BERD,</b:First>
            <b:Middle>BID,BM</b:Middle>
          </b:Person>
        </b:NameList>
      </b:Author>
    </b:Author>
    <b:Title>Managing for Development results</b:Title>
    <b:URL>https://www.g13.org.gt/system/files/Marraquech.pdf</b:URL>
    <b:Year>2004</b:Year>
    <b:Month>febrero</b:Month>
    <b:YearAccessed>2020</b:YearAccessed>
    <b:MonthAccessed>noviembre</b:MonthAccessed>
    <b:RefOrder>5</b:RefOrder>
  </b:Source>
  <b:Source>
    <b:Tag>OEC20</b:Tag>
    <b:SourceType>DocumentFromInternetSite</b:SourceType>
    <b:Guid>{BA8999D2-6900-5049-B49C-3BDBC8724A03}</b:Guid>
    <b:Author>
      <b:Author>
        <b:NameList>
          <b:Person>
            <b:Last>OECD/UNDP</b:Last>
          </b:Person>
        </b:NameList>
      </b:Author>
    </b:Author>
    <b:InternetSiteTitle>OECD Publishing Paris</b:InternetSiteTitle>
    <b:URL>www.oecd-ilibrary.org///sites/3b4293fa-es/index.html?itemId=/content/component/3b4293fa-es#</b:URL>
    <b:Year>2020</b:Year>
    <b:YearAccessed>2020</b:YearAccessed>
    <b:MonthAccessed>noviembre</b:MonthAccessed>
    <b:Title>Hacia una cooperación al desarrollo más eficaz: Informe de avances 2019</b:Title>
    <b:RefOrder>6</b:RefOrder>
  </b:Source>
  <b:Source>
    <b:Tag>CLA07</b:Tag>
    <b:SourceType>JournalArticle</b:SourceType>
    <b:Guid>{2E22D1A6-F5C3-B249-BE40-76AF00FBA157}</b:Guid>
    <b:Author>
      <b:Author>
        <b:NameList>
          <b:Person>
            <b:Last>CLAD</b:Last>
            <b:First>Centro</b:First>
            <b:Middle>Latinoamericano de Administración para el Desarrollo</b:Middle>
          </b:Person>
        </b:NameList>
      </b:Author>
    </b:Author>
    <b:Title>Modelo abierto de gestión para resultados en el sector público</b:Title>
    <b:JournalName>Revista del CLAD Reforma y Democracia</b:JournalName>
    <b:Year>2007</b:Year>
    <b:Pages>149-210</b:Pages>
    <b:Publisher>Centro Latinoamericano de Administración para el Desarrollo</b:Publisher>
    <b:City>Caracas, Venezuela</b:City>
    <b:Month>octubre</b:Month>
    <b:Issue>39</b:Issue>
    <b:RefOrder>7</b:RefOrder>
  </b:Source>
  <b:Source>
    <b:Tag>Del18</b:Tag>
    <b:SourceType>JournalArticle</b:SourceType>
    <b:Guid>{9FCDB806-440C-A24D-95D3-B029FF1A809C}</b:Guid>
    <b:Author>
      <b:Author>
        <b:NameList>
          <b:Person>
            <b:Last>De la Garza</b:Last>
            <b:First>Daniel</b:First>
          </b:Person>
          <b:Person>
            <b:Last>Yllán</b:Last>
            <b:First>Elisa</b:First>
          </b:Person>
          <b:Person>
            <b:Last>Barredo</b:Last>
            <b:First>Daniel</b:First>
          </b:Person>
        </b:NameList>
      </b:Author>
    </b:Author>
    <b:Title>Tendencias en la administración pública moderna: la nueva gestión pública en México</b:Title>
    <b:Publisher>Universidad del Zulia</b:Publisher>
    <b:Year>2018</b:Year>
    <b:JournalName>Revista Venezolana de Gerencia</b:JournalName>
    <b:Month>enero</b:Month>
    <b:Day>28</b:Day>
    <b:Volume>23</b:Volume>
    <b:Issue>81</b:Issue>
    <b:RefOrder>8</b:RefOrder>
  </b:Source>
  <b:Source>
    <b:Tag>Ser07</b:Tag>
    <b:SourceType>Book</b:SourceType>
    <b:Guid>{CD594A66-72F4-4106-B51A-383B7680FCD5}</b:Guid>
    <b:Author>
      <b:Author>
        <b:NameList>
          <b:Person>
            <b:Last>Serra</b:Last>
            <b:First>Albert</b:First>
          </b:Person>
        </b:NameList>
      </b:Author>
    </b:Author>
    <b:Title>Modelo Abierto de Gestión para Resultados en el Sector Público</b:Title>
    <b:Year>2007</b:Year>
    <b:City>Venezuela</b:City>
    <b:Publisher>BID y CLAD</b:Publisher>
    <b:RefOrder>11</b:RefOrder>
  </b:Source>
  <b:Source>
    <b:Tag>San16</b:Tag>
    <b:SourceType>InternetSite</b:SourceType>
    <b:Guid>{F1567485-CAAA-4088-A767-9A1ABFD462B6}</b:Guid>
    <b:Title>Control de gestión y evaluación de resultados en la gerencia pública.</b:Title>
    <b:Year>2016</b:Year>
    <b:Month>Septiembre</b:Month>
    <b:Day>07</b:Day>
    <b:URL>http://unpan1.un.org/intradoc/groups/public/documents/uneclac/unpan014539.pdf</b:URL>
    <b:Author>
      <b:Author>
        <b:NameList>
          <b:Person>
            <b:Last>Sanín</b:Last>
            <b:First>Héctor</b:First>
          </b:Person>
        </b:NameList>
      </b:Author>
    </b:Author>
    <b:RefOrder>12</b:RefOrder>
  </b:Source>
  <b:Source>
    <b:Tag>Agu06</b:Tag>
    <b:SourceType>Book</b:SourceType>
    <b:Guid>{DDEAC46C-CF8C-4A3B-8A0B-045F88DE3672}</b:Guid>
    <b:Title>Gobernanza y gestión pública</b:Title>
    <b:Year>2006</b:Year>
    <b:City>México</b:City>
    <b:Publisher>Fondo de la Cultura Económica</b:Publisher>
    <b:Author>
      <b:Author>
        <b:NameList>
          <b:Person>
            <b:Last>Aguilar</b:Last>
            <b:First>Luis</b:First>
          </b:Person>
        </b:NameList>
      </b:Author>
    </b:Author>
    <b:RefOrder>10</b:RefOrder>
  </b:Source>
  <b:Source>
    <b:Tag>Chi</b:Tag>
    <b:SourceType>JournalArticle</b:SourceType>
    <b:Guid>{ADFBE26D-FD96-420E-8647-EC0C0111E1F8}</b:Guid>
    <b:Title>Una mirada a los nuevos enfoques de la gestión pública</b:Title>
    <b:Author>
      <b:Author>
        <b:NameList>
          <b:Person>
            <b:Last>Chica</b:Last>
            <b:First>Sergio</b:First>
          </b:Person>
        </b:NameList>
      </b:Author>
    </b:Author>
    <b:JournalName>Administración y desarrollo</b:JournalName>
    <b:Pages>57-74</b:Pages>
    <b:Volume>39</b:Volume>
    <b:Issue>53</b:Issue>
    <b:Year>2011</b:Year>
    <b:DOI>https://doi.org/10.22431/25005227.147</b:DOI>
    <b:RefOrder>9</b:RefOrder>
  </b:Source>
  <b:Source>
    <b:Tag>Dip14</b:Tag>
    <b:SourceType>Misc</b:SourceType>
    <b:Guid>{333B1066-00D6-4C88-9833-C5063107DEE9}</b:Guid>
    <b:Author>
      <b:Author>
        <b:Corporate>UNAM y SHCP</b:Corporate>
      </b:Author>
    </b:Author>
    <b:Title>Diplomado de Presupuesto Basado en Resultados (PbR)</b:Title>
    <b:Year>2021</b:Year>
    <b:City>México</b:City>
    <b:Publisher>Universidad Nacional Autónoma de México y la Secretaría de Hacienda y Crédito Público.</b:Publisher>
    <b:PublicationTitle>Diplomado</b:PublicationTitle>
    <b:CountryRegion>México</b:CountryRegion>
    <b:RefOrder>13</b:RefOrder>
  </b:Source>
  <b:Source>
    <b:Tag>Ado19</b:Tag>
    <b:SourceType>Book</b:SourceType>
    <b:Guid>{35E05E64-F773-4075-A544-66D6E7974A13}</b:Guid>
    <b:Author>
      <b:Author>
        <b:NameList>
          <b:Person>
            <b:Last>De la Parra Northon</b:Last>
            <b:First>Adolfo</b:First>
            <b:Middle>Antonio</b:Middle>
          </b:Person>
        </b:NameList>
      </b:Author>
    </b:Author>
    <b:Title>Capacidad de Gestión Para Resultados</b:Title>
    <b:Year>2019</b:Year>
    <b:City>Xalapa</b:City>
    <b:RefOrder>15</b:RefOrder>
  </b:Source>
  <b:Source>
    <b:Tag>CPE19</b:Tag>
    <b:SourceType>Book</b:SourceType>
    <b:Guid>{912ABE9B-A4C3-4065-8E09-C95B187527CD}</b:Guid>
    <b:Author>
      <b:Author>
        <b:Corporate>CPEUM</b:Corporate>
      </b:Author>
    </b:Author>
    <b:Title>Constitución de los Estados Unidos Mexicanos</b:Title>
    <b:Year>2019</b:Year>
    <b:City>México</b:City>
    <b:Publisher>Congreso de la Unión</b:Publisher>
    <b:RefOrder>1</b:RefOrder>
  </b:Source>
  <b:Source>
    <b:Tag>LOU13</b:Tag>
    <b:SourceType>Book</b:SourceType>
    <b:Guid>{29C97E22-C183-41B0-93C9-F2CF894AEEDD}</b:Guid>
    <b:Author>
      <b:Author>
        <b:Corporate>LOUJED</b:Corporate>
      </b:Author>
    </b:Author>
    <b:Title>Ley Orgánica de la Universidad Juárez del Estado de Durango</b:Title>
    <b:Year>2013</b:Year>
    <b:City>Durango, México.</b:City>
    <b:Publisher>Congreso de Estado de Durango; P.O. No. 65 del 15 de agosto de 2013 de la LXVI Legislatura.</b:Publisher>
    <b:RefOrder>2</b:RefOrder>
  </b:Source>
  <b:Source>
    <b:Tag>Mtr23</b:Tag>
    <b:SourceType>Interview</b:SourceType>
    <b:Guid>{6D7A2127-8F5A-49DF-AA98-1B5732624CB2}</b:Guid>
    <b:Title>Entrevista para elaboración de ponencia en el VII Congreso Estatal Sindical Ordinario</b:Title>
    <b:Year>2023</b:Year>
    <b:Author>
      <b:Interviewee>
        <b:NameList>
          <b:Person>
            <b:Last>Reyes Tirado</b:Last>
            <b:First>Rafael</b:First>
          </b:Person>
        </b:NameList>
      </b:Interviewee>
      <b:Interviewer>
        <b:NameList>
          <b:Person>
            <b:Last>Northon</b:Last>
            <b:First>Dr.</b:First>
            <b:Middle>Adolfo Antonio De la Parra</b:Middle>
          </b:Person>
        </b:NameList>
      </b:Interviewer>
    </b:Author>
    <b:Month>Octubre</b:Month>
    <b:Day>18</b:Day>
    <b:RefOrder>4</b:RefOrder>
  </b:Source>
  <b:Source>
    <b:Tag>TGU23</b:Tag>
    <b:SourceType>Report</b:SourceType>
    <b:Guid>{F962C10F-BB97-407F-BAAD-4AE522C57714}</b:Guid>
    <b:Title>Informe de Tesorería General de la UJED de acuerod a oficio AADN.030/2023</b:Title>
    <b:Year>2023</b:Year>
    <b:City>Duranog, México.</b:City>
    <b:Publisher>UJED</b:Publisher>
    <b:Author>
      <b:Author>
        <b:Corporate>TGUJED</b:Corporate>
      </b:Author>
    </b:Author>
    <b:RefOrder>5</b:RefOrder>
  </b:Source>
  <b:Source>
    <b:Tag>BIE23</b:Tag>
    <b:SourceType>Report</b:SourceType>
    <b:Guid>{9FD5D0DD-0BF4-41F2-85A3-827DD86F3395}</b:Guid>
    <b:Author>
      <b:Author>
        <b:Corporate>BIE</b:Corporate>
      </b:Author>
    </b:Author>
    <b:Title>Banco de Información Económica (BIE)</b:Title>
    <b:Year>2023</b:Year>
    <b:Publisher>INEGI</b:Publisher>
    <b:City>México</b:City>
    <b:RefOrder>6</b:RefOrder>
  </b:Source>
  <b:Source>
    <b:Tag>INE23</b:Tag>
    <b:SourceType>Report</b:SourceType>
    <b:Guid>{DB7F1105-251D-4940-B5E3-8AC26DAE1AF4}</b:Guid>
    <b:Author>
      <b:Author>
        <b:Corporate>INEGI</b:Corporate>
      </b:Author>
    </b:Author>
    <b:Title>Instituto Nacional de Estadística y Geografía</b:Title>
    <b:Year>2023</b:Year>
    <b:Publisher>Gobierno de México</b:Publisher>
    <b:City>México</b:City>
    <b:RefOrder>7</b:RefOrder>
  </b:Source>
  <b:Source>
    <b:Tag>SHC18</b:Tag>
    <b:SourceType>Report</b:SourceType>
    <b:Guid>{48EFEE5A-885F-4600-9176-81AD53DD9C9C}</b:Guid>
    <b:Title>Clasificador por Objeto del Gasto para la Administración Pública Federal</b:Title>
    <b:Year>2018</b:Year>
    <b:Author>
      <b:Author>
        <b:NameList>
          <b:Person>
            <b:Last>SHCP</b:Last>
            <b:First>Secretaría</b:First>
            <b:Middle>de Hacienda y Crédito Público</b:Middle>
          </b:Person>
        </b:NameList>
      </b:Author>
    </b:Author>
    <b:Publisher>Congreso de la Unión.</b:Publisher>
    <b:City>México</b:City>
    <b:RefOrder>8</b:RefOrder>
  </b:Source>
</b:Sources>
</file>

<file path=customXml/itemProps1.xml><?xml version="1.0" encoding="utf-8"?>
<ds:datastoreItem xmlns:ds="http://schemas.openxmlformats.org/officeDocument/2006/customXml" ds:itemID="{22BD9290-A974-4DD6-B76A-E29879FD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36</Pages>
  <Words>9548</Words>
  <Characters>52514</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Adolfo De la Parra</dc:creator>
  <cp:keywords/>
  <dc:description/>
  <cp:lastModifiedBy>Gustavo Toledo</cp:lastModifiedBy>
  <cp:revision>35</cp:revision>
  <cp:lastPrinted>2025-01-14T15:18:00Z</cp:lastPrinted>
  <dcterms:created xsi:type="dcterms:W3CDTF">2024-10-14T01:51:00Z</dcterms:created>
  <dcterms:modified xsi:type="dcterms:W3CDTF">2025-01-14T15:20:00Z</dcterms:modified>
</cp:coreProperties>
</file>