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CF" w:rsidRPr="001C5F0C" w:rsidRDefault="001C5F0C" w:rsidP="008F5ECA">
      <w:pPr>
        <w:pStyle w:val="Sinespaciado"/>
        <w:spacing w:line="276" w:lineRule="auto"/>
        <w:jc w:val="right"/>
        <w:rPr>
          <w:rFonts w:ascii="Arial" w:hAnsi="Arial" w:cs="Arial"/>
          <w:b/>
        </w:rPr>
      </w:pPr>
      <w:r w:rsidRPr="008F5ECA">
        <w:rPr>
          <w:rFonts w:ascii="Calibri" w:hAnsi="Calibri" w:cs="Calibri"/>
          <w:color w:val="7030A0"/>
          <w:sz w:val="36"/>
          <w:szCs w:val="36"/>
          <w:shd w:val="solid" w:color="FFFFFF" w:fill="auto"/>
          <w:lang w:eastAsia="ru-RU"/>
        </w:rPr>
        <w:t>P</w:t>
      </w:r>
      <w:r w:rsidR="008F5ECA" w:rsidRPr="008F5ECA">
        <w:rPr>
          <w:rFonts w:ascii="Calibri" w:hAnsi="Calibri" w:cs="Calibri"/>
          <w:color w:val="7030A0"/>
          <w:sz w:val="36"/>
          <w:szCs w:val="36"/>
          <w:shd w:val="solid" w:color="FFFFFF" w:fill="auto"/>
          <w:lang w:eastAsia="ru-RU"/>
        </w:rPr>
        <w:t>revalencia de consumo de alcohol en estudiantes universitarios</w:t>
      </w:r>
    </w:p>
    <w:p w:rsidR="008F5ECA" w:rsidRDefault="008F5ECA" w:rsidP="008F5ECA">
      <w:pPr>
        <w:spacing w:line="276" w:lineRule="auto"/>
        <w:jc w:val="right"/>
        <w:rPr>
          <w:rFonts w:ascii="Calibri" w:hAnsi="Calibri" w:cs="Calibri"/>
          <w:color w:val="7030A0"/>
          <w:sz w:val="36"/>
          <w:szCs w:val="36"/>
          <w:shd w:val="solid" w:color="FFFFFF" w:fill="auto"/>
          <w:lang w:eastAsia="ru-RU"/>
        </w:rPr>
      </w:pPr>
    </w:p>
    <w:p w:rsidR="00637994" w:rsidRPr="00A70EB8" w:rsidRDefault="008F5ECA" w:rsidP="008F5ECA">
      <w:pPr>
        <w:spacing w:line="276" w:lineRule="auto"/>
        <w:jc w:val="right"/>
        <w:rPr>
          <w:rFonts w:ascii="Calibri" w:hAnsi="Calibri" w:cs="Calibri"/>
          <w:i/>
          <w:color w:val="7030A0"/>
          <w:sz w:val="36"/>
          <w:szCs w:val="36"/>
          <w:shd w:val="solid" w:color="FFFFFF" w:fill="auto"/>
          <w:lang w:val="en-US" w:eastAsia="ru-RU"/>
        </w:rPr>
      </w:pPr>
      <w:r w:rsidRPr="00A70EB8">
        <w:rPr>
          <w:rFonts w:ascii="Calibri" w:hAnsi="Calibri" w:cs="Calibri"/>
          <w:i/>
          <w:color w:val="7030A0"/>
          <w:sz w:val="28"/>
          <w:szCs w:val="36"/>
          <w:shd w:val="solid" w:color="FFFFFF" w:fill="auto"/>
          <w:lang w:val="en-US" w:eastAsia="ru-RU"/>
        </w:rPr>
        <w:t>Prevalence of alcohol consumption in university students</w:t>
      </w:r>
    </w:p>
    <w:p w:rsidR="00542841" w:rsidRPr="00637994" w:rsidRDefault="00542841" w:rsidP="001C5F0C">
      <w:pPr>
        <w:spacing w:line="360" w:lineRule="auto"/>
        <w:ind w:left="720"/>
        <w:rPr>
          <w:rFonts w:ascii="Arial" w:hAnsi="Arial" w:cs="Arial"/>
          <w:b/>
          <w:lang w:val="en-US"/>
        </w:rPr>
      </w:pPr>
    </w:p>
    <w:p w:rsidR="00553190" w:rsidRPr="00A70EB8" w:rsidRDefault="00553190" w:rsidP="006F0D64">
      <w:pPr>
        <w:spacing w:line="360" w:lineRule="auto"/>
        <w:jc w:val="right"/>
        <w:rPr>
          <w:rFonts w:ascii="Arial" w:hAnsi="Arial" w:cs="Arial"/>
          <w:lang w:val="en-US"/>
        </w:rPr>
      </w:pPr>
    </w:p>
    <w:p w:rsidR="00A5447A" w:rsidRPr="008F5ECA" w:rsidRDefault="00A5447A" w:rsidP="00A5447A">
      <w:pPr>
        <w:ind w:firstLine="709"/>
        <w:jc w:val="right"/>
        <w:rPr>
          <w:rFonts w:ascii="Calibri" w:eastAsia="Calibri" w:hAnsi="Calibri" w:cs="Calibri"/>
          <w:b/>
          <w:lang w:val="es-ES" w:eastAsia="en-US"/>
        </w:rPr>
      </w:pPr>
      <w:r w:rsidRPr="008F5ECA">
        <w:rPr>
          <w:rFonts w:ascii="Calibri" w:eastAsia="Calibri" w:hAnsi="Calibri" w:cs="Calibri"/>
          <w:b/>
          <w:lang w:val="es-ES" w:eastAsia="en-US"/>
        </w:rPr>
        <w:t xml:space="preserve">María Esther Barradas Alarcón </w:t>
      </w:r>
    </w:p>
    <w:p w:rsidR="00A5447A" w:rsidRPr="00A5447A" w:rsidRDefault="008F5ECA" w:rsidP="00A5447A">
      <w:pPr>
        <w:ind w:firstLine="709"/>
        <w:jc w:val="right"/>
      </w:pPr>
      <w:r w:rsidRPr="00BF1827">
        <w:rPr>
          <w:rFonts w:ascii="Calibri" w:eastAsia="Calibri" w:hAnsi="Calibri" w:cs="Calibri"/>
          <w:lang w:val="es-ES" w:eastAsia="en-US"/>
        </w:rPr>
        <w:t>Universidad Veracruzana</w:t>
      </w:r>
      <w:r w:rsidR="00A70EB8">
        <w:rPr>
          <w:rFonts w:ascii="Calibri" w:eastAsia="Calibri" w:hAnsi="Calibri" w:cs="Calibri"/>
          <w:lang w:val="es-ES" w:eastAsia="en-US"/>
        </w:rPr>
        <w:t>,México</w:t>
      </w:r>
      <w:r>
        <w:rPr>
          <w:rFonts w:ascii="Calibri" w:eastAsia="Calibri" w:hAnsi="Calibri" w:cs="Calibri"/>
          <w:lang w:val="es-ES" w:eastAsia="en-US"/>
        </w:rPr>
        <w:br/>
      </w:r>
      <w:r w:rsidRPr="00BF1827">
        <w:rPr>
          <w:rFonts w:ascii="Calibri" w:eastAsia="Calibri" w:hAnsi="Calibri" w:cs="Calibri"/>
          <w:color w:val="FF0000"/>
          <w:lang w:val="es-ES" w:eastAsia="en-US"/>
        </w:rPr>
        <w:t>maeba107@hotmail.com</w:t>
      </w:r>
      <w:r w:rsidR="00A5447A" w:rsidRPr="00A5447A">
        <w:t xml:space="preserve"> </w:t>
      </w:r>
    </w:p>
    <w:p w:rsidR="00A5447A" w:rsidRPr="00A5447A" w:rsidRDefault="00A5447A" w:rsidP="00A5447A">
      <w:pPr>
        <w:ind w:firstLine="709"/>
        <w:jc w:val="right"/>
        <w:rPr>
          <w:bCs/>
        </w:rPr>
      </w:pPr>
      <w:r w:rsidRPr="00A5447A">
        <w:rPr>
          <w:bCs/>
        </w:rPr>
        <w:t xml:space="preserve"> </w:t>
      </w:r>
    </w:p>
    <w:p w:rsidR="00A5447A" w:rsidRPr="008F5ECA" w:rsidRDefault="00A5447A" w:rsidP="00A5447A">
      <w:pPr>
        <w:ind w:firstLine="709"/>
        <w:jc w:val="right"/>
        <w:rPr>
          <w:rFonts w:ascii="Calibri" w:eastAsia="Calibri" w:hAnsi="Calibri" w:cs="Calibri"/>
          <w:b/>
          <w:lang w:val="es-ES" w:eastAsia="en-US"/>
        </w:rPr>
      </w:pPr>
      <w:r w:rsidRPr="008F5ECA">
        <w:rPr>
          <w:rFonts w:ascii="Calibri" w:eastAsia="Calibri" w:hAnsi="Calibri" w:cs="Calibri"/>
          <w:b/>
          <w:lang w:val="es-ES" w:eastAsia="en-US"/>
        </w:rPr>
        <w:t xml:space="preserve">Nohemí Fernández Mojica </w:t>
      </w:r>
    </w:p>
    <w:p w:rsidR="00A5447A" w:rsidRDefault="008F5ECA" w:rsidP="00A5447A">
      <w:pPr>
        <w:ind w:left="360"/>
        <w:jc w:val="right"/>
        <w:rPr>
          <w:rFonts w:ascii="Calibri" w:eastAsia="Calibri" w:hAnsi="Calibri" w:cs="Calibri"/>
          <w:color w:val="FF0000"/>
          <w:lang w:val="es-ES" w:eastAsia="en-US"/>
        </w:rPr>
      </w:pPr>
      <w:r w:rsidRPr="00BF1827">
        <w:rPr>
          <w:rFonts w:ascii="Calibri" w:eastAsia="Calibri" w:hAnsi="Calibri" w:cs="Calibri"/>
          <w:lang w:val="es-ES" w:eastAsia="en-US"/>
        </w:rPr>
        <w:t>Universidad Veracruzana</w:t>
      </w:r>
      <w:r w:rsidR="00A70EB8">
        <w:rPr>
          <w:rFonts w:ascii="Calibri" w:eastAsia="Calibri" w:hAnsi="Calibri" w:cs="Calibri"/>
          <w:lang w:val="es-ES" w:eastAsia="en-US"/>
        </w:rPr>
        <w:t>,México</w:t>
      </w:r>
      <w:r>
        <w:rPr>
          <w:rFonts w:ascii="Calibri" w:eastAsia="Calibri" w:hAnsi="Calibri" w:cs="Calibri"/>
          <w:lang w:val="es-ES" w:eastAsia="en-US"/>
        </w:rPr>
        <w:br/>
      </w:r>
      <w:hyperlink r:id="rId8" w:history="1">
        <w:r w:rsidRPr="00BF1827">
          <w:rPr>
            <w:rFonts w:ascii="Calibri" w:eastAsia="Calibri" w:hAnsi="Calibri" w:cs="Calibri"/>
            <w:color w:val="FF0000"/>
            <w:lang w:val="es-ES" w:eastAsia="en-US"/>
          </w:rPr>
          <w:t>nfernandez@uv.mx</w:t>
        </w:r>
      </w:hyperlink>
    </w:p>
    <w:p w:rsidR="008F5ECA" w:rsidRPr="00A5447A" w:rsidRDefault="008F5ECA" w:rsidP="00A5447A">
      <w:pPr>
        <w:ind w:left="360"/>
        <w:jc w:val="right"/>
        <w:rPr>
          <w:bCs/>
        </w:rPr>
      </w:pPr>
    </w:p>
    <w:p w:rsidR="00A5447A" w:rsidRPr="008F5ECA" w:rsidRDefault="00A5447A" w:rsidP="00A5447A">
      <w:pPr>
        <w:ind w:firstLine="709"/>
        <w:jc w:val="right"/>
        <w:rPr>
          <w:rFonts w:ascii="Calibri" w:eastAsia="Calibri" w:hAnsi="Calibri" w:cs="Calibri"/>
          <w:b/>
          <w:lang w:val="es-ES" w:eastAsia="en-US"/>
        </w:rPr>
      </w:pPr>
      <w:r w:rsidRPr="008F5ECA">
        <w:rPr>
          <w:rFonts w:ascii="Calibri" w:eastAsia="Calibri" w:hAnsi="Calibri" w:cs="Calibri"/>
          <w:b/>
          <w:lang w:val="es-ES" w:eastAsia="en-US"/>
        </w:rPr>
        <w:t>Leticia Gutiérrez Serrano</w:t>
      </w:r>
    </w:p>
    <w:p w:rsidR="008F5ECA" w:rsidRPr="00BF1827" w:rsidRDefault="008F5ECA" w:rsidP="008F5ECA">
      <w:pPr>
        <w:spacing w:line="276" w:lineRule="auto"/>
        <w:jc w:val="right"/>
        <w:rPr>
          <w:rFonts w:ascii="Calibri" w:eastAsia="Calibri" w:hAnsi="Calibri" w:cs="Calibri"/>
          <w:b/>
          <w:lang w:val="es-ES" w:eastAsia="en-US"/>
        </w:rPr>
      </w:pPr>
      <w:r w:rsidRPr="00BF1827">
        <w:rPr>
          <w:rFonts w:ascii="Calibri" w:eastAsia="Calibri" w:hAnsi="Calibri" w:cs="Calibri"/>
          <w:lang w:val="es-ES" w:eastAsia="en-US"/>
        </w:rPr>
        <w:t>Universidad Veracruzana</w:t>
      </w:r>
      <w:r w:rsidR="00A70EB8">
        <w:rPr>
          <w:rFonts w:ascii="Calibri" w:eastAsia="Calibri" w:hAnsi="Calibri" w:cs="Calibri"/>
          <w:lang w:val="es-ES" w:eastAsia="en-US"/>
        </w:rPr>
        <w:t>,México</w:t>
      </w:r>
      <w:bookmarkStart w:id="0" w:name="_GoBack"/>
      <w:bookmarkEnd w:id="0"/>
      <w:r>
        <w:rPr>
          <w:rFonts w:ascii="Calibri" w:eastAsia="Calibri" w:hAnsi="Calibri" w:cs="Calibri"/>
          <w:lang w:val="es-ES" w:eastAsia="en-US"/>
        </w:rPr>
        <w:br/>
      </w:r>
      <w:hyperlink r:id="rId9" w:history="1">
        <w:r w:rsidRPr="00BF1827">
          <w:rPr>
            <w:rFonts w:ascii="Calibri" w:eastAsia="Calibri" w:hAnsi="Calibri" w:cs="Calibri"/>
            <w:color w:val="FF0000"/>
            <w:lang w:val="es-ES" w:eastAsia="en-US"/>
          </w:rPr>
          <w:t>legutierrez@prodigy.net.mx</w:t>
        </w:r>
      </w:hyperlink>
    </w:p>
    <w:p w:rsidR="00A5447A" w:rsidRPr="00A5447A" w:rsidRDefault="00A5447A" w:rsidP="00A5447A">
      <w:pPr>
        <w:ind w:firstLine="709"/>
        <w:jc w:val="right"/>
      </w:pPr>
      <w:r w:rsidRPr="00A5447A">
        <w:t xml:space="preserve"> </w:t>
      </w:r>
    </w:p>
    <w:p w:rsidR="00553190" w:rsidRPr="00A5447A" w:rsidRDefault="00553190" w:rsidP="006F0D64">
      <w:pPr>
        <w:spacing w:line="360" w:lineRule="auto"/>
        <w:jc w:val="right"/>
        <w:rPr>
          <w:rFonts w:ascii="Arial" w:hAnsi="Arial" w:cs="Arial"/>
        </w:rPr>
      </w:pPr>
    </w:p>
    <w:p w:rsidR="00542841" w:rsidRPr="002C3EAF" w:rsidRDefault="00542841" w:rsidP="002C3EAF">
      <w:pPr>
        <w:spacing w:line="360" w:lineRule="auto"/>
        <w:jc w:val="center"/>
        <w:rPr>
          <w:rFonts w:ascii="Arial" w:hAnsi="Arial" w:cs="Arial"/>
        </w:rPr>
      </w:pPr>
    </w:p>
    <w:p w:rsidR="00553190" w:rsidRPr="00553190" w:rsidRDefault="00553190" w:rsidP="00970C3F">
      <w:pPr>
        <w:spacing w:line="480" w:lineRule="auto"/>
        <w:jc w:val="both"/>
        <w:rPr>
          <w:rFonts w:ascii="Arial" w:hAnsi="Arial" w:cs="Arial"/>
          <w:b/>
        </w:rPr>
      </w:pPr>
      <w:r w:rsidRPr="008F5ECA">
        <w:rPr>
          <w:rFonts w:ascii="Calibri" w:hAnsi="Calibri" w:cs="Calibri"/>
          <w:color w:val="7030A0"/>
          <w:sz w:val="28"/>
          <w:szCs w:val="28"/>
          <w:lang w:val="es-ES" w:eastAsia="es-ES"/>
        </w:rPr>
        <w:t>Resumen</w:t>
      </w:r>
    </w:p>
    <w:p w:rsidR="00BA1022" w:rsidRPr="008F5ECA" w:rsidRDefault="00DC306C" w:rsidP="008F5ECA">
      <w:pPr>
        <w:spacing w:line="360" w:lineRule="auto"/>
        <w:jc w:val="both"/>
      </w:pPr>
      <w:r w:rsidRPr="008F5ECA">
        <w:t>E</w:t>
      </w:r>
      <w:r w:rsidR="00281372" w:rsidRPr="008F5ECA">
        <w:t>l objetivo del presente trabajo es e</w:t>
      </w:r>
      <w:r w:rsidRPr="008F5ECA">
        <w:t>stimar la prevalencia de</w:t>
      </w:r>
      <w:r w:rsidR="00281372" w:rsidRPr="008F5ECA">
        <w:t>l</w:t>
      </w:r>
      <w:r w:rsidR="007474E3" w:rsidRPr="008F5ECA">
        <w:t xml:space="preserve"> consumo de alcohol </w:t>
      </w:r>
      <w:r w:rsidRPr="008F5ECA">
        <w:t xml:space="preserve">en </w:t>
      </w:r>
      <w:r w:rsidR="00281372" w:rsidRPr="008F5ECA">
        <w:t xml:space="preserve">los </w:t>
      </w:r>
      <w:r w:rsidR="007474E3" w:rsidRPr="008F5ECA">
        <w:t xml:space="preserve">alumnos de la Universidad Veracruzana, </w:t>
      </w:r>
      <w:r w:rsidR="00281372" w:rsidRPr="008F5ECA">
        <w:t>C</w:t>
      </w:r>
      <w:r w:rsidR="007474E3" w:rsidRPr="008F5ECA">
        <w:t>ampus Veracruz</w:t>
      </w:r>
      <w:r w:rsidR="00426408" w:rsidRPr="008F5ECA">
        <w:t xml:space="preserve">, México. </w:t>
      </w:r>
      <w:r w:rsidR="00281372" w:rsidRPr="008F5ECA">
        <w:t>Para ello se utilizó e</w:t>
      </w:r>
      <w:r w:rsidR="00CA5D98" w:rsidRPr="008F5ECA">
        <w:rPr>
          <w:bCs/>
          <w:lang w:val="es-ES"/>
        </w:rPr>
        <w:t>l enfoque cuantitativo</w:t>
      </w:r>
      <w:r w:rsidR="00281372" w:rsidRPr="008F5ECA">
        <w:rPr>
          <w:bCs/>
          <w:lang w:val="es-ES"/>
        </w:rPr>
        <w:t xml:space="preserve"> y</w:t>
      </w:r>
      <w:r w:rsidR="005F447F" w:rsidRPr="008F5ECA">
        <w:t xml:space="preserve"> </w:t>
      </w:r>
      <w:r w:rsidR="00CA5D98" w:rsidRPr="008F5ECA">
        <w:t>la investigación descriptiva</w:t>
      </w:r>
      <w:r w:rsidR="000B4995" w:rsidRPr="008F5ECA">
        <w:t xml:space="preserve"> de corte </w:t>
      </w:r>
      <w:r w:rsidR="002A57EA" w:rsidRPr="008F5ECA">
        <w:t>transversal no experimental (ex post facto)</w:t>
      </w:r>
      <w:r w:rsidR="00281372" w:rsidRPr="008F5ECA">
        <w:t xml:space="preserve">. </w:t>
      </w:r>
      <w:r w:rsidR="00CA5D98" w:rsidRPr="008F5ECA">
        <w:t xml:space="preserve">El instrumento aplicado </w:t>
      </w:r>
      <w:r w:rsidR="00281372" w:rsidRPr="008F5ECA">
        <w:t>fue</w:t>
      </w:r>
      <w:r w:rsidR="00CA5D98" w:rsidRPr="008F5ECA">
        <w:t xml:space="preserve"> el </w:t>
      </w:r>
      <w:r w:rsidR="005F447F" w:rsidRPr="008F5ECA">
        <w:rPr>
          <w:bCs/>
        </w:rPr>
        <w:t>Cuestionario sobre el Consumo de Dro</w:t>
      </w:r>
      <w:r w:rsidR="005F447F" w:rsidRPr="008F5ECA">
        <w:rPr>
          <w:bCs/>
        </w:rPr>
        <w:softHyphen/>
        <w:t>gas en Estudiantes Universita</w:t>
      </w:r>
      <w:r w:rsidR="00CA5D98" w:rsidRPr="008F5ECA">
        <w:rPr>
          <w:bCs/>
        </w:rPr>
        <w:t>rios (CODEU, 2012),</w:t>
      </w:r>
      <w:r w:rsidR="005F447F" w:rsidRPr="008F5ECA">
        <w:rPr>
          <w:bCs/>
        </w:rPr>
        <w:t xml:space="preserve"> </w:t>
      </w:r>
      <w:r w:rsidR="00CA5D98" w:rsidRPr="008F5ECA">
        <w:rPr>
          <w:bCs/>
        </w:rPr>
        <w:t>disponible en la página oficial de la UV</w:t>
      </w:r>
      <w:r w:rsidR="005F447F" w:rsidRPr="008F5ECA">
        <w:rPr>
          <w:bCs/>
        </w:rPr>
        <w:t xml:space="preserve"> por tres semanas. </w:t>
      </w:r>
      <w:r w:rsidR="00281372" w:rsidRPr="008F5ECA">
        <w:rPr>
          <w:bCs/>
        </w:rPr>
        <w:t>De</w:t>
      </w:r>
      <w:r w:rsidR="00CA5D98" w:rsidRPr="008F5ECA">
        <w:rPr>
          <w:bCs/>
        </w:rPr>
        <w:t xml:space="preserve"> una muestra de 4</w:t>
      </w:r>
      <w:r w:rsidR="00281372" w:rsidRPr="008F5ECA">
        <w:rPr>
          <w:bCs/>
        </w:rPr>
        <w:t xml:space="preserve"> </w:t>
      </w:r>
      <w:r w:rsidR="00CA5D98" w:rsidRPr="008F5ECA">
        <w:rPr>
          <w:bCs/>
        </w:rPr>
        <w:t>821 estudiantes voluntarios</w:t>
      </w:r>
      <w:r w:rsidR="00281372" w:rsidRPr="008F5ECA">
        <w:rPr>
          <w:bCs/>
        </w:rPr>
        <w:t>,</w:t>
      </w:r>
      <w:r w:rsidR="00CA5D98" w:rsidRPr="008F5ECA">
        <w:rPr>
          <w:bCs/>
        </w:rPr>
        <w:t xml:space="preserve"> 1</w:t>
      </w:r>
      <w:r w:rsidR="00281372" w:rsidRPr="008F5ECA">
        <w:rPr>
          <w:bCs/>
        </w:rPr>
        <w:t xml:space="preserve"> </w:t>
      </w:r>
      <w:r w:rsidR="00CA5D98" w:rsidRPr="008F5ECA">
        <w:rPr>
          <w:bCs/>
        </w:rPr>
        <w:t>911(39.6</w:t>
      </w:r>
      <w:r w:rsidR="00553190" w:rsidRPr="008F5ECA">
        <w:rPr>
          <w:bCs/>
        </w:rPr>
        <w:t xml:space="preserve"> </w:t>
      </w:r>
      <w:r w:rsidR="00CA5D98" w:rsidRPr="008F5ECA">
        <w:rPr>
          <w:bCs/>
        </w:rPr>
        <w:t xml:space="preserve">%) </w:t>
      </w:r>
      <w:r w:rsidR="00611892" w:rsidRPr="008F5ECA">
        <w:rPr>
          <w:bCs/>
        </w:rPr>
        <w:t>fueron</w:t>
      </w:r>
      <w:r w:rsidR="00CA5D98" w:rsidRPr="008F5ECA">
        <w:rPr>
          <w:bCs/>
        </w:rPr>
        <w:t xml:space="preserve"> hombres y 2</w:t>
      </w:r>
      <w:r w:rsidR="00281372" w:rsidRPr="008F5ECA">
        <w:rPr>
          <w:bCs/>
        </w:rPr>
        <w:t xml:space="preserve"> </w:t>
      </w:r>
      <w:r w:rsidR="00CA5D98" w:rsidRPr="008F5ECA">
        <w:rPr>
          <w:bCs/>
        </w:rPr>
        <w:t>910 (60.4</w:t>
      </w:r>
      <w:r w:rsidR="00553190" w:rsidRPr="008F5ECA">
        <w:rPr>
          <w:bCs/>
        </w:rPr>
        <w:t xml:space="preserve"> </w:t>
      </w:r>
      <w:r w:rsidR="00CA5D98" w:rsidRPr="008F5ECA">
        <w:rPr>
          <w:bCs/>
        </w:rPr>
        <w:t>%)</w:t>
      </w:r>
      <w:r w:rsidR="005E3D25" w:rsidRPr="008F5ECA">
        <w:rPr>
          <w:bCs/>
        </w:rPr>
        <w:t xml:space="preserve"> </w:t>
      </w:r>
      <w:r w:rsidR="00CA5D98" w:rsidRPr="008F5ECA">
        <w:rPr>
          <w:bCs/>
        </w:rPr>
        <w:t>mujeres</w:t>
      </w:r>
      <w:r w:rsidR="00281372" w:rsidRPr="008F5ECA">
        <w:rPr>
          <w:bCs/>
        </w:rPr>
        <w:t>, todos ellos estudiantes de</w:t>
      </w:r>
      <w:r w:rsidR="00CA5D98" w:rsidRPr="008F5ECA">
        <w:rPr>
          <w:bCs/>
        </w:rPr>
        <w:t xml:space="preserve"> carreras </w:t>
      </w:r>
      <w:r w:rsidR="00281372" w:rsidRPr="008F5ECA">
        <w:rPr>
          <w:bCs/>
        </w:rPr>
        <w:t>en las</w:t>
      </w:r>
      <w:r w:rsidR="00CA5D98" w:rsidRPr="008F5ECA">
        <w:rPr>
          <w:bCs/>
        </w:rPr>
        <w:t xml:space="preserve"> área</w:t>
      </w:r>
      <w:r w:rsidR="00281372" w:rsidRPr="008F5ECA">
        <w:rPr>
          <w:bCs/>
        </w:rPr>
        <w:t>s</w:t>
      </w:r>
      <w:r w:rsidR="00CA5D98" w:rsidRPr="008F5ECA">
        <w:rPr>
          <w:bCs/>
        </w:rPr>
        <w:t xml:space="preserve"> de Artes, Biológico-Agropecuaria, Ciencias de la Salud, Económico-Administrativa, Humanidades y Técnica.</w:t>
      </w:r>
      <w:r w:rsidR="00767E93" w:rsidRPr="008F5ECA">
        <w:rPr>
          <w:bCs/>
        </w:rPr>
        <w:t xml:space="preserve"> El análisis de la informa</w:t>
      </w:r>
      <w:r w:rsidR="00767E93" w:rsidRPr="008F5ECA">
        <w:rPr>
          <w:bCs/>
        </w:rPr>
        <w:softHyphen/>
        <w:t>ción se realizó con base en estadística descrip</w:t>
      </w:r>
      <w:r w:rsidR="00767E93" w:rsidRPr="008F5ECA">
        <w:rPr>
          <w:bCs/>
        </w:rPr>
        <w:softHyphen/>
        <w:t xml:space="preserve">tiva utilizando </w:t>
      </w:r>
      <w:r w:rsidR="00BA2EBD" w:rsidRPr="008F5ECA">
        <w:rPr>
          <w:bCs/>
        </w:rPr>
        <w:t>software IBM</w:t>
      </w:r>
      <w:r w:rsidR="00767E93" w:rsidRPr="008F5ECA">
        <w:rPr>
          <w:bCs/>
        </w:rPr>
        <w:t xml:space="preserve"> SPSS Statistic versión 20. </w:t>
      </w:r>
      <w:r w:rsidR="005C21CE" w:rsidRPr="008F5ECA">
        <w:t>E</w:t>
      </w:r>
      <w:r w:rsidR="00281372" w:rsidRPr="008F5ECA">
        <w:t>n su mayoría (</w:t>
      </w:r>
      <w:r w:rsidR="005C21CE" w:rsidRPr="008F5ECA">
        <w:t>83</w:t>
      </w:r>
      <w:r w:rsidR="00553190" w:rsidRPr="008F5ECA">
        <w:t xml:space="preserve"> </w:t>
      </w:r>
      <w:r w:rsidR="005C21CE" w:rsidRPr="008F5ECA">
        <w:t>%</w:t>
      </w:r>
      <w:r w:rsidR="00281372" w:rsidRPr="008F5ECA">
        <w:t>),</w:t>
      </w:r>
      <w:r w:rsidR="00CA1403" w:rsidRPr="008F5ECA">
        <w:t xml:space="preserve"> los estudiantes mencionaron </w:t>
      </w:r>
      <w:r w:rsidR="002516BA" w:rsidRPr="008F5ECA">
        <w:t xml:space="preserve">que </w:t>
      </w:r>
      <w:r w:rsidR="007146CB" w:rsidRPr="008F5ECA">
        <w:t>a</w:t>
      </w:r>
      <w:r w:rsidR="002516BA" w:rsidRPr="008F5ECA">
        <w:t>lguna vez en su vida ha</w:t>
      </w:r>
      <w:r w:rsidR="00992A7C" w:rsidRPr="008F5ECA">
        <w:t>bían</w:t>
      </w:r>
      <w:r w:rsidR="00687214" w:rsidRPr="008F5ECA">
        <w:t xml:space="preserve"> tomado una bebida completa</w:t>
      </w:r>
      <w:r w:rsidR="00DD5A13" w:rsidRPr="008F5ECA">
        <w:t>.</w:t>
      </w:r>
      <w:r w:rsidR="0051091C" w:rsidRPr="008F5ECA">
        <w:t xml:space="preserve"> En cuanto a</w:t>
      </w:r>
      <w:r w:rsidR="00992A7C" w:rsidRPr="008F5ECA">
        <w:t xml:space="preserve"> su</w:t>
      </w:r>
      <w:r w:rsidR="0051091C" w:rsidRPr="008F5ECA">
        <w:t xml:space="preserve"> nivel de consumo</w:t>
      </w:r>
      <w:r w:rsidR="00BA1022" w:rsidRPr="008F5ECA">
        <w:t>,</w:t>
      </w:r>
      <w:r w:rsidR="00105CAD" w:rsidRPr="008F5ECA">
        <w:t xml:space="preserve"> 7.8</w:t>
      </w:r>
      <w:r w:rsidR="00553190" w:rsidRPr="008F5ECA">
        <w:t xml:space="preserve"> </w:t>
      </w:r>
      <w:r w:rsidR="00105CAD" w:rsidRPr="008F5ECA">
        <w:t>% mencion</w:t>
      </w:r>
      <w:r w:rsidR="00553190" w:rsidRPr="008F5ECA">
        <w:t>ó</w:t>
      </w:r>
      <w:r w:rsidR="00105CAD" w:rsidRPr="008F5ECA">
        <w:t xml:space="preserve"> tener un consumo de riesgo, 17.4</w:t>
      </w:r>
      <w:r w:rsidR="00553190" w:rsidRPr="008F5ECA">
        <w:t xml:space="preserve"> </w:t>
      </w:r>
      <w:r w:rsidR="00105CAD" w:rsidRPr="008F5ECA">
        <w:t>% señal</w:t>
      </w:r>
      <w:r w:rsidR="00992A7C" w:rsidRPr="008F5ECA">
        <w:t>ó</w:t>
      </w:r>
      <w:r w:rsidR="00105CAD" w:rsidRPr="008F5ECA">
        <w:t xml:space="preserve"> tener un </w:t>
      </w:r>
      <w:r w:rsidR="00105CAD" w:rsidRPr="008F5ECA">
        <w:lastRenderedPageBreak/>
        <w:t>consumo abusivo, mientras que 52.8</w:t>
      </w:r>
      <w:r w:rsidR="00553190" w:rsidRPr="008F5ECA">
        <w:t xml:space="preserve"> </w:t>
      </w:r>
      <w:r w:rsidR="00105CAD" w:rsidRPr="008F5ECA">
        <w:t>% di</w:t>
      </w:r>
      <w:r w:rsidR="00992A7C" w:rsidRPr="008F5ECA">
        <w:t>jo</w:t>
      </w:r>
      <w:r w:rsidR="00105CAD" w:rsidRPr="008F5ECA">
        <w:t xml:space="preserve"> tener un consumo moderado</w:t>
      </w:r>
      <w:r w:rsidR="00992A7C" w:rsidRPr="008F5ECA">
        <w:t>. El</w:t>
      </w:r>
      <w:r w:rsidR="00F63936" w:rsidRPr="008F5ECA">
        <w:t xml:space="preserve"> </w:t>
      </w:r>
      <w:r w:rsidR="00992A7C" w:rsidRPr="008F5ECA">
        <w:t>á</w:t>
      </w:r>
      <w:r w:rsidR="00F63936" w:rsidRPr="008F5ECA">
        <w:t xml:space="preserve">rea </w:t>
      </w:r>
      <w:r w:rsidR="00992A7C" w:rsidRPr="008F5ECA">
        <w:t>a</w:t>
      </w:r>
      <w:r w:rsidR="00F63936" w:rsidRPr="008F5ECA">
        <w:t xml:space="preserve">cadémica de mayor prevalencia en el consumo de alcohol </w:t>
      </w:r>
      <w:r w:rsidR="004E011B" w:rsidRPr="008F5ECA">
        <w:t>riesgoso fue</w:t>
      </w:r>
      <w:r w:rsidR="00992A7C" w:rsidRPr="008F5ECA">
        <w:t xml:space="preserve"> A</w:t>
      </w:r>
      <w:r w:rsidR="004E011B" w:rsidRPr="008F5ECA">
        <w:t>rtes con 15.7</w:t>
      </w:r>
      <w:r w:rsidR="00BA1022" w:rsidRPr="008F5ECA">
        <w:t xml:space="preserve"> </w:t>
      </w:r>
      <w:r w:rsidR="004E011B" w:rsidRPr="008F5ECA">
        <w:t>%</w:t>
      </w:r>
      <w:r w:rsidR="00BA1022" w:rsidRPr="008F5ECA">
        <w:t>,</w:t>
      </w:r>
      <w:r w:rsidR="004E011B" w:rsidRPr="008F5ECA">
        <w:t xml:space="preserve"> mientras </w:t>
      </w:r>
      <w:r w:rsidR="00BA1022" w:rsidRPr="008F5ECA">
        <w:t xml:space="preserve">que </w:t>
      </w:r>
      <w:r w:rsidR="00992A7C" w:rsidRPr="008F5ECA">
        <w:t>la</w:t>
      </w:r>
      <w:r w:rsidR="004E011B" w:rsidRPr="008F5ECA">
        <w:t xml:space="preserve"> mayor prevalencia de consumo abusivo </w:t>
      </w:r>
      <w:r w:rsidR="00992A7C" w:rsidRPr="008F5ECA">
        <w:t xml:space="preserve">recayó en </w:t>
      </w:r>
      <w:r w:rsidR="004E011B" w:rsidRPr="008F5ECA">
        <w:t xml:space="preserve">el área de </w:t>
      </w:r>
      <w:r w:rsidR="00992A7C" w:rsidRPr="008F5ECA">
        <w:t>C</w:t>
      </w:r>
      <w:r w:rsidR="004E011B" w:rsidRPr="008F5ECA">
        <w:t>iencias biológicas agropecuarias con</w:t>
      </w:r>
      <w:r w:rsidR="002516BA" w:rsidRPr="008F5ECA">
        <w:t xml:space="preserve"> </w:t>
      </w:r>
      <w:r w:rsidR="004E011B" w:rsidRPr="008F5ECA">
        <w:t>29.1</w:t>
      </w:r>
      <w:r w:rsidR="00BA1022" w:rsidRPr="008F5ECA">
        <w:t xml:space="preserve"> </w:t>
      </w:r>
      <w:r w:rsidR="004E011B" w:rsidRPr="008F5ECA">
        <w:t>%</w:t>
      </w:r>
      <w:r w:rsidR="00992A7C" w:rsidRPr="008F5ECA">
        <w:t xml:space="preserve">, </w:t>
      </w:r>
      <w:r w:rsidR="00DD5A13" w:rsidRPr="008F5ECA">
        <w:t xml:space="preserve">sin embargo, </w:t>
      </w:r>
      <w:r w:rsidR="004E011B" w:rsidRPr="008F5ECA">
        <w:t>en general se reconoc</w:t>
      </w:r>
      <w:r w:rsidR="00992A7C" w:rsidRPr="008F5ECA">
        <w:t>ió</w:t>
      </w:r>
      <w:r w:rsidR="004E011B" w:rsidRPr="008F5ECA">
        <w:t xml:space="preserve"> que </w:t>
      </w:r>
      <w:r w:rsidR="00992A7C" w:rsidRPr="008F5ECA">
        <w:t>todas las áreas presentaron</w:t>
      </w:r>
      <w:r w:rsidR="004E011B" w:rsidRPr="008F5ECA">
        <w:t xml:space="preserve"> porcentajes mayores </w:t>
      </w:r>
      <w:r w:rsidR="00DD5A13" w:rsidRPr="008F5ECA">
        <w:t>al</w:t>
      </w:r>
      <w:r w:rsidR="004E011B" w:rsidRPr="008F5ECA">
        <w:t xml:space="preserve"> consumo moderado. </w:t>
      </w:r>
      <w:r w:rsidR="00EA0DE0" w:rsidRPr="008F5ECA">
        <w:t xml:space="preserve">Los resultados obtenidos </w:t>
      </w:r>
      <w:r w:rsidR="00992A7C" w:rsidRPr="008F5ECA">
        <w:t>por</w:t>
      </w:r>
      <w:r w:rsidR="00EA0DE0" w:rsidRPr="008F5ECA">
        <w:t xml:space="preserve"> este estudio muestra</w:t>
      </w:r>
      <w:r w:rsidR="002516BA" w:rsidRPr="008F5ECA">
        <w:t>n</w:t>
      </w:r>
      <w:r w:rsidR="00EA0DE0" w:rsidRPr="008F5ECA">
        <w:t xml:space="preserve"> claramente </w:t>
      </w:r>
      <w:r w:rsidR="00992A7C" w:rsidRPr="008F5ECA">
        <w:t xml:space="preserve">la presencia de </w:t>
      </w:r>
      <w:r w:rsidR="00EA0DE0" w:rsidRPr="008F5ECA">
        <w:t xml:space="preserve">porcentajes altos </w:t>
      </w:r>
      <w:r w:rsidR="00DD5A13" w:rsidRPr="008F5ECA">
        <w:t>de</w:t>
      </w:r>
      <w:r w:rsidR="00EA0DE0" w:rsidRPr="008F5ECA">
        <w:t xml:space="preserve"> consumo de alcohol en los estudiantes universitarios, lo </w:t>
      </w:r>
      <w:r w:rsidR="00DD5A13" w:rsidRPr="008F5ECA">
        <w:t>que</w:t>
      </w:r>
      <w:r w:rsidR="00670D40" w:rsidRPr="008F5ECA">
        <w:t xml:space="preserve"> indica l</w:t>
      </w:r>
      <w:r w:rsidR="00992A7C" w:rsidRPr="008F5ECA">
        <w:t>a urgencia de</w:t>
      </w:r>
      <w:r w:rsidR="00EA0DE0" w:rsidRPr="008F5ECA">
        <w:t xml:space="preserve"> </w:t>
      </w:r>
      <w:r w:rsidR="00670D40" w:rsidRPr="008F5ECA">
        <w:t>planear</w:t>
      </w:r>
      <w:r w:rsidR="00EA0DE0" w:rsidRPr="008F5ECA">
        <w:t xml:space="preserve"> y poner en marcha estrategias </w:t>
      </w:r>
      <w:r w:rsidR="00992A7C" w:rsidRPr="008F5ECA">
        <w:t xml:space="preserve">que traten y prevengan </w:t>
      </w:r>
      <w:r w:rsidR="00DD5A13" w:rsidRPr="008F5ECA">
        <w:t>dicho</w:t>
      </w:r>
      <w:r w:rsidR="00EA0DE0" w:rsidRPr="008F5ECA">
        <w:t xml:space="preserve"> consumo.</w:t>
      </w:r>
      <w:r w:rsidR="00637994" w:rsidRPr="008F5ECA">
        <w:t xml:space="preserve"> </w:t>
      </w:r>
    </w:p>
    <w:p w:rsidR="00637994" w:rsidRPr="005E3D25" w:rsidRDefault="008F5ECA" w:rsidP="00970C3F">
      <w:pPr>
        <w:spacing w:line="480" w:lineRule="auto"/>
        <w:jc w:val="both"/>
        <w:rPr>
          <w:rFonts w:ascii="Arial" w:hAnsi="Arial" w:cs="Arial"/>
          <w:bCs/>
        </w:rPr>
      </w:pPr>
      <w:r>
        <w:rPr>
          <w:rFonts w:ascii="Calibri" w:hAnsi="Calibri" w:cs="Calibri"/>
          <w:color w:val="7030A0"/>
          <w:sz w:val="28"/>
          <w:szCs w:val="28"/>
          <w:lang w:val="es-ES" w:eastAsia="es-ES"/>
        </w:rPr>
        <w:br/>
      </w:r>
      <w:r w:rsidR="00637994" w:rsidRPr="008F5ECA">
        <w:rPr>
          <w:rFonts w:ascii="Calibri" w:hAnsi="Calibri" w:cs="Calibri"/>
          <w:color w:val="7030A0"/>
          <w:sz w:val="28"/>
          <w:szCs w:val="28"/>
          <w:lang w:val="es-ES" w:eastAsia="es-ES"/>
        </w:rPr>
        <w:t>Palabras clave:</w:t>
      </w:r>
      <w:r w:rsidR="00637994" w:rsidRPr="00830EFB">
        <w:rPr>
          <w:rFonts w:ascii="Arial" w:hAnsi="Arial" w:cs="Arial"/>
        </w:rPr>
        <w:t xml:space="preserve"> </w:t>
      </w:r>
      <w:r w:rsidR="00637994" w:rsidRPr="008F5ECA">
        <w:t>prevalencia</w:t>
      </w:r>
      <w:r w:rsidR="00BA1022" w:rsidRPr="008F5ECA">
        <w:t>,</w:t>
      </w:r>
      <w:r w:rsidR="00637994" w:rsidRPr="008F5ECA">
        <w:t xml:space="preserve"> consumo</w:t>
      </w:r>
      <w:r w:rsidR="00BA1022" w:rsidRPr="008F5ECA">
        <w:t>,</w:t>
      </w:r>
      <w:r w:rsidR="00637994" w:rsidRPr="008F5ECA">
        <w:t xml:space="preserve"> alcohol</w:t>
      </w:r>
      <w:r w:rsidR="00BA1022" w:rsidRPr="008F5ECA">
        <w:t>,</w:t>
      </w:r>
      <w:r w:rsidR="00637994" w:rsidRPr="008F5ECA">
        <w:t xml:space="preserve"> estudiantes.</w:t>
      </w:r>
    </w:p>
    <w:p w:rsidR="00637994" w:rsidRPr="00A70EB8" w:rsidRDefault="00637994" w:rsidP="00970C3F">
      <w:pPr>
        <w:spacing w:line="480" w:lineRule="auto"/>
        <w:jc w:val="both"/>
        <w:rPr>
          <w:rFonts w:ascii="Arial" w:hAnsi="Arial" w:cs="Arial"/>
          <w:b/>
          <w:lang w:val="en-US"/>
        </w:rPr>
      </w:pPr>
      <w:r w:rsidRPr="00A70EB8">
        <w:rPr>
          <w:rFonts w:ascii="Calibri" w:hAnsi="Calibri" w:cs="Calibri"/>
          <w:color w:val="7030A0"/>
          <w:sz w:val="28"/>
          <w:szCs w:val="28"/>
          <w:lang w:val="en-US" w:eastAsia="es-ES"/>
        </w:rPr>
        <w:t>Abstract</w:t>
      </w:r>
      <w:r w:rsidR="00542841" w:rsidRPr="00A70EB8">
        <w:rPr>
          <w:rFonts w:ascii="Calibri" w:hAnsi="Calibri" w:cs="Calibri"/>
          <w:color w:val="7030A0"/>
          <w:sz w:val="28"/>
          <w:szCs w:val="28"/>
          <w:lang w:val="en-US" w:eastAsia="es-ES"/>
        </w:rPr>
        <w:t xml:space="preserve"> </w:t>
      </w:r>
      <w:r w:rsidR="00542841" w:rsidRPr="00A70EB8">
        <w:rPr>
          <w:rFonts w:ascii="Arial" w:hAnsi="Arial" w:cs="Arial"/>
          <w:b/>
          <w:lang w:val="en-US"/>
        </w:rPr>
        <w:t xml:space="preserve">  </w:t>
      </w:r>
    </w:p>
    <w:p w:rsidR="007F7393" w:rsidRPr="00830EFB" w:rsidRDefault="00FE38E1" w:rsidP="008F5ECA">
      <w:pPr>
        <w:spacing w:line="360" w:lineRule="auto"/>
        <w:jc w:val="both"/>
        <w:rPr>
          <w:rFonts w:ascii="Arial" w:hAnsi="Arial" w:cs="Arial"/>
          <w:lang w:val="en-US"/>
        </w:rPr>
      </w:pPr>
      <w:r w:rsidRPr="00A70EB8">
        <w:rPr>
          <w:lang w:val="en-US"/>
        </w:rPr>
        <w:t>T</w:t>
      </w:r>
      <w:r w:rsidR="00EA57ED" w:rsidRPr="00A70EB8">
        <w:rPr>
          <w:lang w:val="en-US"/>
        </w:rPr>
        <w:t>o estimate prevalence of alcohol consumption in students of Universidad Veracruzana, campus Veracruz, Mexico. A quantitative methodology was considered for this work, in a descriptive non-experimental cross-cutting (ex post facto) study. For this, a three week on-line Drug Consumption test was applied to students from the six different campus of Universidad Veracruzana (CODEU, 2012). In this article only the results of Veracruz-Boca del Rio campus are presented, in which 4,821 students participated: male n=1911 (39.6</w:t>
      </w:r>
      <w:r w:rsidRPr="00A70EB8">
        <w:rPr>
          <w:lang w:val="en-US"/>
        </w:rPr>
        <w:t xml:space="preserve"> </w:t>
      </w:r>
      <w:r w:rsidR="00EA57ED" w:rsidRPr="00A70EB8">
        <w:rPr>
          <w:lang w:val="en-US"/>
        </w:rPr>
        <w:t>%) and female n=2910 (60.4</w:t>
      </w:r>
      <w:r w:rsidRPr="00A70EB8">
        <w:rPr>
          <w:lang w:val="en-US"/>
        </w:rPr>
        <w:t xml:space="preserve"> </w:t>
      </w:r>
      <w:r w:rsidR="00EA57ED" w:rsidRPr="00A70EB8">
        <w:rPr>
          <w:lang w:val="en-US"/>
        </w:rPr>
        <w:t xml:space="preserve">%), among the different majors in academic areas such as Arts, Biological, Agriculture and Livestock Sciences, Health Sciences, Economics and Management sciences, Humanistic and Technical Studies. The analysis of the information is based on Descriptive Statistics using IBM SPSS Statistic software 20. </w:t>
      </w:r>
      <w:r w:rsidRPr="00A70EB8">
        <w:rPr>
          <w:lang w:val="en-US"/>
        </w:rPr>
        <w:t xml:space="preserve">The </w:t>
      </w:r>
      <w:r w:rsidR="00EA57ED" w:rsidRPr="00A70EB8">
        <w:rPr>
          <w:lang w:val="en-US"/>
        </w:rPr>
        <w:t>83</w:t>
      </w:r>
      <w:r w:rsidRPr="00A70EB8">
        <w:rPr>
          <w:lang w:val="en-US"/>
        </w:rPr>
        <w:t xml:space="preserve"> </w:t>
      </w:r>
      <w:r w:rsidR="00EA57ED" w:rsidRPr="00A70EB8">
        <w:rPr>
          <w:lang w:val="en-US"/>
        </w:rPr>
        <w:t>% of the students mentioned to have had a complete drink once in their lives; from this 7.8</w:t>
      </w:r>
      <w:r w:rsidRPr="00A70EB8">
        <w:rPr>
          <w:lang w:val="en-US"/>
        </w:rPr>
        <w:t xml:space="preserve"> </w:t>
      </w:r>
      <w:r w:rsidR="00EA57ED" w:rsidRPr="00A70EB8">
        <w:rPr>
          <w:lang w:val="en-US"/>
        </w:rPr>
        <w:t>% mentioned to have had a risky consumption level, 17.4</w:t>
      </w:r>
      <w:r w:rsidRPr="00A70EB8">
        <w:rPr>
          <w:lang w:val="en-US"/>
        </w:rPr>
        <w:t xml:space="preserve"> </w:t>
      </w:r>
      <w:r w:rsidR="00EA57ED" w:rsidRPr="00A70EB8">
        <w:rPr>
          <w:lang w:val="en-US"/>
        </w:rPr>
        <w:t>% mentioned to have had abusive consumption, while 52.8</w:t>
      </w:r>
      <w:r w:rsidRPr="00A70EB8">
        <w:rPr>
          <w:lang w:val="en-US"/>
        </w:rPr>
        <w:t xml:space="preserve"> </w:t>
      </w:r>
      <w:r w:rsidR="00EA57ED" w:rsidRPr="00A70EB8">
        <w:rPr>
          <w:lang w:val="en-US"/>
        </w:rPr>
        <w:t>% considered having a moderated consumption level. The Academic field with the highest prevalence in risky alcohol consumption was Arts with 15.7</w:t>
      </w:r>
      <w:r w:rsidRPr="00A70EB8">
        <w:rPr>
          <w:lang w:val="en-US"/>
        </w:rPr>
        <w:t xml:space="preserve"> </w:t>
      </w:r>
      <w:r w:rsidR="00EA57ED" w:rsidRPr="00A70EB8">
        <w:rPr>
          <w:lang w:val="en-US"/>
        </w:rPr>
        <w:t>%, while Agriculture and Livestock Sciences showed 29.1</w:t>
      </w:r>
      <w:r w:rsidRPr="00A70EB8">
        <w:rPr>
          <w:lang w:val="en-US"/>
        </w:rPr>
        <w:t xml:space="preserve"> </w:t>
      </w:r>
      <w:r w:rsidR="00EA57ED" w:rsidRPr="00A70EB8">
        <w:rPr>
          <w:lang w:val="en-US"/>
        </w:rPr>
        <w:t xml:space="preserve">% of alcohol abusive consumption; in general, the highest percentages in moderated consumption were found in all the </w:t>
      </w:r>
      <w:r w:rsidR="00D61B06" w:rsidRPr="00A70EB8">
        <w:rPr>
          <w:lang w:val="en-US"/>
        </w:rPr>
        <w:t>a</w:t>
      </w:r>
      <w:r w:rsidR="00EA57ED" w:rsidRPr="00A70EB8">
        <w:rPr>
          <w:lang w:val="en-US"/>
        </w:rPr>
        <w:t xml:space="preserve">cademic </w:t>
      </w:r>
      <w:r w:rsidR="00D61B06" w:rsidRPr="00A70EB8">
        <w:rPr>
          <w:lang w:val="en-US"/>
        </w:rPr>
        <w:t>a</w:t>
      </w:r>
      <w:r w:rsidR="00EA57ED" w:rsidRPr="00A70EB8">
        <w:rPr>
          <w:lang w:val="en-US"/>
        </w:rPr>
        <w:t xml:space="preserve">reas. </w:t>
      </w:r>
      <w:r w:rsidRPr="00A70EB8">
        <w:rPr>
          <w:lang w:val="en-US"/>
        </w:rPr>
        <w:t>The</w:t>
      </w:r>
      <w:r w:rsidR="00EA57ED" w:rsidRPr="00A70EB8">
        <w:rPr>
          <w:lang w:val="en-US"/>
        </w:rPr>
        <w:t xml:space="preserve"> results obtained in this study clearly show high percentages of </w:t>
      </w:r>
      <w:r w:rsidR="00EA57ED" w:rsidRPr="00A70EB8">
        <w:rPr>
          <w:lang w:val="en-US"/>
        </w:rPr>
        <w:lastRenderedPageBreak/>
        <w:t>alcohol consumption in University students, which points out the importance of setting up treatment and prevention strategies in alcohol consumption.</w:t>
      </w:r>
    </w:p>
    <w:p w:rsidR="0004169A" w:rsidRDefault="008F5ECA" w:rsidP="00542841">
      <w:pPr>
        <w:spacing w:line="480" w:lineRule="auto"/>
        <w:jc w:val="both"/>
        <w:rPr>
          <w:rFonts w:ascii="Arial" w:hAnsi="Arial" w:cs="Arial"/>
          <w:lang w:val="en-US"/>
        </w:rPr>
      </w:pPr>
      <w:r w:rsidRPr="00A70EB8">
        <w:rPr>
          <w:rFonts w:ascii="Calibri" w:hAnsi="Calibri" w:cs="Calibri"/>
          <w:color w:val="7030A0"/>
          <w:sz w:val="28"/>
          <w:szCs w:val="28"/>
          <w:lang w:val="en-US" w:eastAsia="es-ES"/>
        </w:rPr>
        <w:br/>
      </w:r>
      <w:r w:rsidR="00EA57ED" w:rsidRPr="00A70EB8">
        <w:rPr>
          <w:rFonts w:ascii="Calibri" w:hAnsi="Calibri" w:cs="Calibri"/>
          <w:color w:val="7030A0"/>
          <w:sz w:val="28"/>
          <w:szCs w:val="28"/>
          <w:lang w:val="en-US" w:eastAsia="es-ES"/>
        </w:rPr>
        <w:t>Key words:</w:t>
      </w:r>
      <w:r w:rsidR="00EA57ED" w:rsidRPr="00830EFB">
        <w:rPr>
          <w:rFonts w:ascii="Arial" w:hAnsi="Arial" w:cs="Arial"/>
          <w:b/>
          <w:lang w:val="en-US"/>
        </w:rPr>
        <w:t xml:space="preserve"> </w:t>
      </w:r>
      <w:r w:rsidR="00EA57ED" w:rsidRPr="00A70EB8">
        <w:rPr>
          <w:lang w:val="en-US"/>
        </w:rPr>
        <w:t>prevalence, consumption, alcohol, students.</w:t>
      </w:r>
    </w:p>
    <w:p w:rsidR="008F5ECA" w:rsidRDefault="008F5ECA" w:rsidP="008F5ECA">
      <w:pPr>
        <w:spacing w:line="360" w:lineRule="auto"/>
        <w:jc w:val="both"/>
        <w:rPr>
          <w:rFonts w:cs="Calibri"/>
        </w:rPr>
      </w:pPr>
      <w:r w:rsidRPr="00BF1827">
        <w:rPr>
          <w:b/>
          <w:color w:val="000000"/>
        </w:rPr>
        <w:t>Fecha Recepción:</w:t>
      </w:r>
      <w:r w:rsidRPr="00BF1827">
        <w:rPr>
          <w:color w:val="000000"/>
        </w:rPr>
        <w:t xml:space="preserve">     </w:t>
      </w:r>
      <w:r w:rsidR="000A6D7C">
        <w:rPr>
          <w:color w:val="000000"/>
        </w:rPr>
        <w:t>Mayo</w:t>
      </w:r>
      <w:r w:rsidR="003C2EC1">
        <w:rPr>
          <w:color w:val="000000"/>
        </w:rPr>
        <w:t xml:space="preserve"> 2015</w:t>
      </w:r>
      <w:r w:rsidRPr="00BF1827">
        <w:rPr>
          <w:color w:val="000000"/>
        </w:rPr>
        <w:t xml:space="preserve">     </w:t>
      </w:r>
      <w:r w:rsidRPr="00BF1827">
        <w:rPr>
          <w:b/>
          <w:color w:val="000000"/>
        </w:rPr>
        <w:t>Fecha Aceptación:</w:t>
      </w:r>
      <w:r w:rsidRPr="00BF1827">
        <w:rPr>
          <w:color w:val="000000"/>
        </w:rPr>
        <w:t xml:space="preserve"> </w:t>
      </w:r>
      <w:r w:rsidR="000A6D7C">
        <w:rPr>
          <w:color w:val="000000"/>
        </w:rPr>
        <w:t>Octubre</w:t>
      </w:r>
      <w:r w:rsidR="003C2EC1">
        <w:rPr>
          <w:color w:val="000000"/>
        </w:rPr>
        <w:t xml:space="preserve"> 2015</w:t>
      </w:r>
      <w:r w:rsidRPr="00BF1827">
        <w:rPr>
          <w:color w:val="000000"/>
        </w:rPr>
        <w:br/>
      </w:r>
      <w:r w:rsidR="00223BA0">
        <w:rPr>
          <w:rFonts w:cs="Calibri"/>
        </w:rPr>
        <w:pict>
          <v:rect id="_x0000_i1025" style="width:0;height:1.5pt" o:hralign="center" o:hrstd="t" o:hr="t" fillcolor="#a0a0a0" stroked="f"/>
        </w:pict>
      </w:r>
    </w:p>
    <w:p w:rsidR="008F5ECA" w:rsidRDefault="008F5ECA" w:rsidP="00970C3F">
      <w:pPr>
        <w:spacing w:line="480" w:lineRule="auto"/>
        <w:jc w:val="both"/>
        <w:rPr>
          <w:rFonts w:ascii="Calibri" w:hAnsi="Calibri" w:cs="Calibri"/>
          <w:color w:val="7030A0"/>
          <w:sz w:val="28"/>
          <w:szCs w:val="28"/>
          <w:lang w:val="es-ES" w:eastAsia="es-ES"/>
        </w:rPr>
      </w:pPr>
    </w:p>
    <w:p w:rsidR="008F5ECA" w:rsidRDefault="008F5ECA" w:rsidP="00970C3F">
      <w:pPr>
        <w:spacing w:line="480" w:lineRule="auto"/>
        <w:jc w:val="both"/>
        <w:rPr>
          <w:rFonts w:ascii="Calibri" w:hAnsi="Calibri" w:cs="Calibri"/>
          <w:color w:val="7030A0"/>
          <w:sz w:val="28"/>
          <w:szCs w:val="28"/>
          <w:lang w:val="es-ES" w:eastAsia="es-ES"/>
        </w:rPr>
      </w:pPr>
    </w:p>
    <w:p w:rsidR="005813CF" w:rsidRPr="00970C3F" w:rsidRDefault="00D07B53" w:rsidP="00970C3F">
      <w:pPr>
        <w:spacing w:line="480" w:lineRule="auto"/>
        <w:jc w:val="both"/>
        <w:rPr>
          <w:rFonts w:ascii="Arial" w:hAnsi="Arial" w:cs="Arial"/>
          <w:b/>
        </w:rPr>
      </w:pPr>
      <w:r w:rsidRPr="008F5ECA">
        <w:rPr>
          <w:rFonts w:ascii="Calibri" w:hAnsi="Calibri" w:cs="Calibri"/>
          <w:color w:val="7030A0"/>
          <w:sz w:val="28"/>
          <w:szCs w:val="28"/>
          <w:lang w:val="es-ES" w:eastAsia="es-ES"/>
        </w:rPr>
        <w:t>Introducción</w:t>
      </w:r>
    </w:p>
    <w:p w:rsidR="00FE383C" w:rsidRPr="008F5ECA" w:rsidRDefault="00D61B06" w:rsidP="008F5ECA">
      <w:pPr>
        <w:spacing w:after="200" w:line="360" w:lineRule="auto"/>
        <w:jc w:val="both"/>
      </w:pPr>
      <w:r w:rsidRPr="008F5ECA">
        <w:t>Actualmente en</w:t>
      </w:r>
      <w:r w:rsidR="00970C3F" w:rsidRPr="008F5ECA">
        <w:t xml:space="preserve"> </w:t>
      </w:r>
      <w:r w:rsidR="0052746A" w:rsidRPr="008F5ECA">
        <w:t>nuestra</w:t>
      </w:r>
      <w:r w:rsidR="00970C3F" w:rsidRPr="008F5ECA">
        <w:t xml:space="preserve"> sociedad el consumo de alcohol </w:t>
      </w:r>
      <w:r w:rsidRPr="008F5ECA">
        <w:t>forma</w:t>
      </w:r>
      <w:r w:rsidR="00970C3F" w:rsidRPr="008F5ECA">
        <w:t xml:space="preserve"> parte de l</w:t>
      </w:r>
      <w:r w:rsidR="0052746A" w:rsidRPr="008F5ECA">
        <w:t xml:space="preserve">a vida </w:t>
      </w:r>
      <w:r w:rsidR="00970C3F" w:rsidRPr="008F5ECA">
        <w:t>cotidian</w:t>
      </w:r>
      <w:r w:rsidR="0052746A" w:rsidRPr="008F5ECA">
        <w:t>a</w:t>
      </w:r>
      <w:r w:rsidRPr="008F5ECA">
        <w:t xml:space="preserve">. </w:t>
      </w:r>
      <w:r w:rsidR="0052746A" w:rsidRPr="008F5ECA">
        <w:t>Según</w:t>
      </w:r>
      <w:r w:rsidRPr="008F5ECA">
        <w:t xml:space="preserve"> m</w:t>
      </w:r>
      <w:r w:rsidR="00970C3F" w:rsidRPr="008F5ECA">
        <w:t xml:space="preserve">uchos adultos y jóvenes </w:t>
      </w:r>
      <w:r w:rsidRPr="008F5ECA">
        <w:t>no puede faltar el alcohol en las fiestas y</w:t>
      </w:r>
      <w:r w:rsidR="00970C3F" w:rsidRPr="008F5ECA">
        <w:t xml:space="preserve"> reuniones. </w:t>
      </w:r>
      <w:r w:rsidRPr="008F5ECA">
        <w:t xml:space="preserve">Además, </w:t>
      </w:r>
      <w:r w:rsidR="0052746A" w:rsidRPr="008F5ECA">
        <w:t>sin importar la clase social a la que se pertenezca</w:t>
      </w:r>
      <w:r w:rsidR="00211713" w:rsidRPr="008F5ECA">
        <w:t>,</w:t>
      </w:r>
      <w:r w:rsidR="0052746A" w:rsidRPr="008F5ECA">
        <w:t xml:space="preserve"> ni la edad o la educación que se tengan, se suele creer que el consumo de alcohol ayuda a aliviar</w:t>
      </w:r>
      <w:r w:rsidRPr="008F5ECA">
        <w:t xml:space="preserve"> la tristeza, </w:t>
      </w:r>
      <w:r w:rsidR="0052746A" w:rsidRPr="008F5ECA">
        <w:t>a</w:t>
      </w:r>
      <w:r w:rsidRPr="008F5ECA">
        <w:t xml:space="preserve"> infundir valor, </w:t>
      </w:r>
      <w:r w:rsidR="00211713" w:rsidRPr="008F5ECA">
        <w:t xml:space="preserve">a </w:t>
      </w:r>
      <w:r w:rsidR="0052746A" w:rsidRPr="008F5ECA">
        <w:t>atenuar</w:t>
      </w:r>
      <w:r w:rsidRPr="008F5ECA">
        <w:t xml:space="preserve"> el temor o provocar alegría</w:t>
      </w:r>
      <w:r w:rsidR="00211713" w:rsidRPr="008F5ECA">
        <w:t>.</w:t>
      </w:r>
      <w:r w:rsidR="00970C3F" w:rsidRPr="008F5ECA">
        <w:t xml:space="preserve"> </w:t>
      </w:r>
      <w:r w:rsidRPr="008F5ECA">
        <w:t>L</w:t>
      </w:r>
      <w:r w:rsidR="00970C3F" w:rsidRPr="008F5ECA">
        <w:t xml:space="preserve">a mayoría </w:t>
      </w:r>
      <w:r w:rsidRPr="008F5ECA">
        <w:t xml:space="preserve">de </w:t>
      </w:r>
      <w:r w:rsidR="00970C3F" w:rsidRPr="008F5ECA">
        <w:t>los países reportan un alto índice de</w:t>
      </w:r>
      <w:r w:rsidRPr="008F5ECA">
        <w:t xml:space="preserve"> </w:t>
      </w:r>
      <w:r w:rsidR="00970C3F" w:rsidRPr="008F5ECA">
        <w:t xml:space="preserve">consumo, no solo en adultos y jóvenes sino también en adolescentes </w:t>
      </w:r>
      <w:r w:rsidRPr="008F5ECA">
        <w:t>(</w:t>
      </w:r>
      <w:r w:rsidR="00970C3F" w:rsidRPr="008F5ECA">
        <w:t>Organización Mundial de la Salud</w:t>
      </w:r>
      <w:r w:rsidRPr="008F5ECA">
        <w:t>).</w:t>
      </w:r>
      <w:r w:rsidR="00970C3F" w:rsidRPr="008F5ECA">
        <w:rPr>
          <w:lang w:val="es-ES_tradnl"/>
        </w:rPr>
        <w:t xml:space="preserve"> </w:t>
      </w:r>
      <w:r w:rsidR="00C12E22" w:rsidRPr="008F5ECA">
        <w:rPr>
          <w:lang w:val="es-ES_tradnl"/>
        </w:rPr>
        <w:t>El</w:t>
      </w:r>
      <w:r w:rsidR="00FE383C" w:rsidRPr="008F5ECA">
        <w:rPr>
          <w:lang w:val="es-ES_tradnl"/>
        </w:rPr>
        <w:t xml:space="preserve"> </w:t>
      </w:r>
      <w:r w:rsidR="00FE383C" w:rsidRPr="008F5ECA">
        <w:rPr>
          <w:iCs/>
        </w:rPr>
        <w:t xml:space="preserve">Informe Mundial de </w:t>
      </w:r>
      <w:r w:rsidR="00C12E22" w:rsidRPr="008F5ECA">
        <w:rPr>
          <w:iCs/>
        </w:rPr>
        <w:t>S</w:t>
      </w:r>
      <w:r w:rsidR="00FE383C" w:rsidRPr="008F5ECA">
        <w:rPr>
          <w:iCs/>
        </w:rPr>
        <w:t>ituación sobre Alcohol y Salud 2014</w:t>
      </w:r>
      <w:r w:rsidRPr="008F5ECA">
        <w:rPr>
          <w:iCs/>
        </w:rPr>
        <w:t xml:space="preserve">, </w:t>
      </w:r>
      <w:r w:rsidR="00FE383C" w:rsidRPr="008F5ECA">
        <w:rPr>
          <w:iCs/>
        </w:rPr>
        <w:t>señala que</w:t>
      </w:r>
      <w:r w:rsidR="00FE383C" w:rsidRPr="008F5ECA">
        <w:rPr>
          <w:i/>
          <w:iCs/>
        </w:rPr>
        <w:t xml:space="preserve"> </w:t>
      </w:r>
      <w:r w:rsidR="00FE383C" w:rsidRPr="008F5ECA">
        <w:t>cada año mueren en el mundo 3</w:t>
      </w:r>
      <w:r w:rsidR="0078393B" w:rsidRPr="008F5ECA">
        <w:t>.</w:t>
      </w:r>
      <w:r w:rsidR="00FE383C" w:rsidRPr="008F5ECA">
        <w:t xml:space="preserve">3 millones de personas </w:t>
      </w:r>
      <w:r w:rsidR="00C12E22" w:rsidRPr="008F5ECA">
        <w:t>como</w:t>
      </w:r>
      <w:r w:rsidR="00FE383C" w:rsidRPr="008F5ECA">
        <w:t xml:space="preserve"> consecuencia del consumo nocivo de alcohol</w:t>
      </w:r>
      <w:r w:rsidR="00FE383C" w:rsidRPr="008F5ECA">
        <w:rPr>
          <w:vertAlign w:val="superscript"/>
        </w:rPr>
        <w:t>1</w:t>
      </w:r>
      <w:r w:rsidR="00FE383C" w:rsidRPr="008F5ECA">
        <w:t xml:space="preserve">, </w:t>
      </w:r>
      <w:r w:rsidR="00211713" w:rsidRPr="008F5ECA">
        <w:t>lo cual</w:t>
      </w:r>
      <w:r w:rsidR="00FE383C" w:rsidRPr="008F5ECA">
        <w:t xml:space="preserve"> representa </w:t>
      </w:r>
      <w:r w:rsidR="00211713" w:rsidRPr="008F5ECA">
        <w:t xml:space="preserve">al </w:t>
      </w:r>
      <w:r w:rsidR="00FE383C" w:rsidRPr="008F5ECA">
        <w:t>5</w:t>
      </w:r>
      <w:r w:rsidR="0078393B" w:rsidRPr="008F5ECA">
        <w:t>.</w:t>
      </w:r>
      <w:r w:rsidR="00FE383C" w:rsidRPr="008F5ECA">
        <w:t>9</w:t>
      </w:r>
      <w:r w:rsidR="0078393B" w:rsidRPr="008F5ECA">
        <w:t xml:space="preserve"> </w:t>
      </w:r>
      <w:r w:rsidR="00FE383C" w:rsidRPr="008F5ECA">
        <w:t xml:space="preserve">% de todas las defunciones. </w:t>
      </w:r>
      <w:r w:rsidR="00C12E22" w:rsidRPr="008F5ECA">
        <w:t>Asimismo, informó q</w:t>
      </w:r>
      <w:r w:rsidR="00FE383C" w:rsidRPr="008F5ECA">
        <w:t xml:space="preserve">ue el uso nocivo de alcohol es </w:t>
      </w:r>
      <w:r w:rsidR="00211713" w:rsidRPr="008F5ECA">
        <w:t>el</w:t>
      </w:r>
      <w:r w:rsidR="00FE383C" w:rsidRPr="008F5ECA">
        <w:t xml:space="preserve"> factor causal </w:t>
      </w:r>
      <w:r w:rsidR="00D345DB" w:rsidRPr="008F5ECA">
        <w:t>de</w:t>
      </w:r>
      <w:r w:rsidR="00FE383C" w:rsidRPr="008F5ECA">
        <w:t xml:space="preserve"> más de 200 enfermedades y trastornos. En general</w:t>
      </w:r>
      <w:r w:rsidR="00211713" w:rsidRPr="008F5ECA">
        <w:t>,</w:t>
      </w:r>
      <w:r w:rsidR="00FE383C" w:rsidRPr="008F5ECA">
        <w:t xml:space="preserve"> mencion</w:t>
      </w:r>
      <w:r w:rsidR="00D345DB" w:rsidRPr="008F5ECA">
        <w:t>ó</w:t>
      </w:r>
      <w:r w:rsidR="00FE383C" w:rsidRPr="008F5ECA">
        <w:t xml:space="preserve"> que 5</w:t>
      </w:r>
      <w:r w:rsidR="0078393B" w:rsidRPr="008F5ECA">
        <w:t>.</w:t>
      </w:r>
      <w:r w:rsidR="00FE383C" w:rsidRPr="008F5ECA">
        <w:t>1</w:t>
      </w:r>
      <w:r w:rsidR="0078393B" w:rsidRPr="008F5ECA">
        <w:t xml:space="preserve"> </w:t>
      </w:r>
      <w:r w:rsidR="00FE383C" w:rsidRPr="008F5ECA">
        <w:t>% de la carga mundial de morbilidad y lesiones es atribuible al consumo de alcohol, calculad</w:t>
      </w:r>
      <w:r w:rsidR="00211713" w:rsidRPr="008F5ECA">
        <w:t>o</w:t>
      </w:r>
      <w:r w:rsidR="00FE383C" w:rsidRPr="008F5ECA">
        <w:t xml:space="preserve"> en términos de la esperanza de vida ajustada en función de la discapacidad (EVAD). As</w:t>
      </w:r>
      <w:r w:rsidR="00D345DB" w:rsidRPr="008F5ECA">
        <w:t>i</w:t>
      </w:r>
      <w:r w:rsidR="00FE383C" w:rsidRPr="008F5ECA">
        <w:t>mismo</w:t>
      </w:r>
      <w:r w:rsidR="00211713" w:rsidRPr="008F5ECA">
        <w:t>,</w:t>
      </w:r>
      <w:r w:rsidR="00FE383C" w:rsidRPr="008F5ECA">
        <w:t xml:space="preserve"> encontró que el consumo de alcohol provoca defunción y discapacidad a una edad relativamente temprana. En el grupo etario de 20 a 39 años, 25</w:t>
      </w:r>
      <w:r w:rsidR="0078393B" w:rsidRPr="008F5ECA">
        <w:t xml:space="preserve"> </w:t>
      </w:r>
      <w:r w:rsidR="00FE383C" w:rsidRPr="008F5ECA">
        <w:t>% de las defunciones s</w:t>
      </w:r>
      <w:r w:rsidR="00D345DB" w:rsidRPr="008F5ECA">
        <w:t>e</w:t>
      </w:r>
      <w:r w:rsidR="00FE383C" w:rsidRPr="008F5ECA">
        <w:t xml:space="preserve"> atribu</w:t>
      </w:r>
      <w:r w:rsidR="00D345DB" w:rsidRPr="008F5ECA">
        <w:t>yen</w:t>
      </w:r>
      <w:r w:rsidR="00FE383C" w:rsidRPr="008F5ECA">
        <w:t xml:space="preserve"> al consumo de alcohol. </w:t>
      </w:r>
      <w:r w:rsidR="00910A29" w:rsidRPr="008F5ECA">
        <w:t>E</w:t>
      </w:r>
      <w:r w:rsidR="00FE383C" w:rsidRPr="008F5ECA">
        <w:t xml:space="preserve">xiste una relación causal entre el consumo nocivo de alcohol y una serie de trastornos mentales y comportamentales, además de las enfermedades no transmisibles y los traumatismos. </w:t>
      </w:r>
      <w:r w:rsidR="00910A29" w:rsidRPr="008F5ECA">
        <w:t>R</w:t>
      </w:r>
      <w:r w:rsidR="00FE383C" w:rsidRPr="008F5ECA">
        <w:t xml:space="preserve">ecientemente se han determinado relaciones causales entre el consumo nocivo y la incidencia de enfermedades infecciosas tales como la </w:t>
      </w:r>
      <w:r w:rsidR="00FE383C" w:rsidRPr="008F5ECA">
        <w:lastRenderedPageBreak/>
        <w:t>tuberculosis y el VIH/S</w:t>
      </w:r>
      <w:r w:rsidR="00910A29" w:rsidRPr="008F5ECA">
        <w:t>IDA</w:t>
      </w:r>
      <w:r w:rsidR="00FE383C" w:rsidRPr="008F5ECA">
        <w:t xml:space="preserve">. </w:t>
      </w:r>
      <w:r w:rsidR="00910A29" w:rsidRPr="008F5ECA">
        <w:t>F</w:t>
      </w:r>
      <w:r w:rsidR="00FE383C" w:rsidRPr="008F5ECA">
        <w:t>inalmente</w:t>
      </w:r>
      <w:r w:rsidR="00910A29" w:rsidRPr="008F5ECA">
        <w:t>,</w:t>
      </w:r>
      <w:r w:rsidR="00FE383C" w:rsidRPr="008F5ECA">
        <w:t xml:space="preserve"> más allá de las consecuencias sanitarias</w:t>
      </w:r>
      <w:r w:rsidR="00DD7FEC" w:rsidRPr="008F5ECA">
        <w:t>,</w:t>
      </w:r>
      <w:r w:rsidR="00FE383C" w:rsidRPr="008F5ECA">
        <w:t xml:space="preserve"> el consumo nocivo de alcohol provoca pérdidas sociales y económicas importantes, tanto para las personas como para la sociedad</w:t>
      </w:r>
      <w:r w:rsidR="00910A29" w:rsidRPr="008F5ECA">
        <w:t xml:space="preserve"> en su conjunto</w:t>
      </w:r>
      <w:r w:rsidR="00FE383C" w:rsidRPr="008F5ECA">
        <w:t>.</w:t>
      </w:r>
    </w:p>
    <w:p w:rsidR="00970C3F" w:rsidRPr="008F5ECA" w:rsidRDefault="00970C3F" w:rsidP="008F5ECA">
      <w:pPr>
        <w:spacing w:line="360" w:lineRule="auto"/>
        <w:jc w:val="both"/>
        <w:rPr>
          <w:lang w:val="es-ES_tradnl" w:eastAsia="es-ES"/>
        </w:rPr>
      </w:pPr>
      <w:r w:rsidRPr="008F5ECA">
        <w:rPr>
          <w:lang w:val="es-ES_tradnl"/>
        </w:rPr>
        <w:t>En México</w:t>
      </w:r>
      <w:r w:rsidR="00DD7FEC" w:rsidRPr="008F5ECA">
        <w:rPr>
          <w:lang w:val="es-ES_tradnl"/>
        </w:rPr>
        <w:t>,</w:t>
      </w:r>
      <w:r w:rsidRPr="008F5ECA">
        <w:rPr>
          <w:lang w:val="es-ES_tradnl"/>
        </w:rPr>
        <w:t xml:space="preserve"> el consumo de alcohol se ha considerado como </w:t>
      </w:r>
      <w:r w:rsidR="006162FE" w:rsidRPr="008F5ECA">
        <w:rPr>
          <w:lang w:val="es-ES_tradnl"/>
        </w:rPr>
        <w:t>la</w:t>
      </w:r>
      <w:r w:rsidRPr="008F5ECA">
        <w:rPr>
          <w:lang w:val="es-ES_tradnl"/>
        </w:rPr>
        <w:t xml:space="preserve"> principal</w:t>
      </w:r>
      <w:r w:rsidR="006162FE" w:rsidRPr="008F5ECA">
        <w:rPr>
          <w:lang w:val="es-ES_tradnl"/>
        </w:rPr>
        <w:t xml:space="preserve"> </w:t>
      </w:r>
      <w:r w:rsidRPr="008F5ECA">
        <w:rPr>
          <w:lang w:val="es-ES_tradnl"/>
        </w:rPr>
        <w:t xml:space="preserve">adicción que afecta especialmente a los adolescentes </w:t>
      </w:r>
      <w:r w:rsidR="006162FE" w:rsidRPr="008F5ECA">
        <w:rPr>
          <w:lang w:val="es-ES_tradnl"/>
        </w:rPr>
        <w:t>(</w:t>
      </w:r>
      <w:r w:rsidRPr="008F5ECA">
        <w:rPr>
          <w:lang w:val="es-ES_tradnl"/>
        </w:rPr>
        <w:t>Encuesta Nacional de Adicciones</w:t>
      </w:r>
      <w:r w:rsidR="006162FE" w:rsidRPr="008F5ECA">
        <w:rPr>
          <w:lang w:val="es-ES_tradnl"/>
        </w:rPr>
        <w:t>,</w:t>
      </w:r>
      <w:r w:rsidRPr="008F5ECA">
        <w:rPr>
          <w:lang w:val="es-ES_tradnl"/>
        </w:rPr>
        <w:t xml:space="preserve"> ENA 2011). Además</w:t>
      </w:r>
      <w:r w:rsidR="006162FE" w:rsidRPr="008F5ECA">
        <w:rPr>
          <w:lang w:val="es-ES_tradnl"/>
        </w:rPr>
        <w:t>,</w:t>
      </w:r>
      <w:r w:rsidRPr="008F5ECA">
        <w:rPr>
          <w:lang w:val="es-ES_tradnl"/>
        </w:rPr>
        <w:t xml:space="preserve"> la prevalencia de consumo en adolescentes de 12-17 años</w:t>
      </w:r>
      <w:r w:rsidR="006162FE" w:rsidRPr="008F5ECA">
        <w:rPr>
          <w:lang w:val="es-ES_tradnl"/>
        </w:rPr>
        <w:t xml:space="preserve"> fue de</w:t>
      </w:r>
      <w:r w:rsidRPr="008F5ECA">
        <w:rPr>
          <w:lang w:val="es-ES_tradnl"/>
        </w:rPr>
        <w:t xml:space="preserve"> 46-9</w:t>
      </w:r>
      <w:r w:rsidR="0078393B" w:rsidRPr="008F5ECA">
        <w:rPr>
          <w:lang w:val="es-ES_tradnl"/>
        </w:rPr>
        <w:t xml:space="preserve"> </w:t>
      </w:r>
      <w:r w:rsidRPr="008F5ECA">
        <w:rPr>
          <w:lang w:val="es-ES_tradnl"/>
        </w:rPr>
        <w:t>% en hombre</w:t>
      </w:r>
      <w:r w:rsidR="0078393B" w:rsidRPr="008F5ECA">
        <w:rPr>
          <w:lang w:val="es-ES_tradnl"/>
        </w:rPr>
        <w:t>s</w:t>
      </w:r>
      <w:r w:rsidRPr="008F5ECA">
        <w:rPr>
          <w:lang w:val="es-ES_tradnl"/>
        </w:rPr>
        <w:t xml:space="preserve"> y </w:t>
      </w:r>
      <w:r w:rsidR="006162FE" w:rsidRPr="008F5ECA">
        <w:rPr>
          <w:lang w:val="es-ES_tradnl"/>
        </w:rPr>
        <w:t xml:space="preserve">de </w:t>
      </w:r>
      <w:r w:rsidRPr="008F5ECA">
        <w:rPr>
          <w:lang w:val="es-ES_tradnl"/>
        </w:rPr>
        <w:t>37.7</w:t>
      </w:r>
      <w:r w:rsidR="0078393B" w:rsidRPr="008F5ECA">
        <w:rPr>
          <w:lang w:val="es-ES_tradnl"/>
        </w:rPr>
        <w:t xml:space="preserve"> </w:t>
      </w:r>
      <w:r w:rsidRPr="008F5ECA">
        <w:rPr>
          <w:lang w:val="es-ES_tradnl"/>
        </w:rPr>
        <w:t>% en mujeres</w:t>
      </w:r>
      <w:r w:rsidR="006162FE" w:rsidRPr="008F5ECA">
        <w:rPr>
          <w:lang w:val="es-ES_tradnl"/>
        </w:rPr>
        <w:t>, quienes</w:t>
      </w:r>
      <w:r w:rsidRPr="008F5ECA">
        <w:rPr>
          <w:lang w:val="es-ES_tradnl"/>
        </w:rPr>
        <w:t xml:space="preserve"> ha</w:t>
      </w:r>
      <w:r w:rsidR="006162FE" w:rsidRPr="008F5ECA">
        <w:rPr>
          <w:lang w:val="es-ES_tradnl"/>
        </w:rPr>
        <w:t>n</w:t>
      </w:r>
      <w:r w:rsidRPr="008F5ECA">
        <w:rPr>
          <w:lang w:val="es-ES_tradnl"/>
        </w:rPr>
        <w:t xml:space="preserve"> consumido alcohol alguna vez en su vida. </w:t>
      </w:r>
      <w:r w:rsidRPr="008F5ECA">
        <w:rPr>
          <w:lang w:val="es-ES_tradnl" w:eastAsia="es-ES"/>
        </w:rPr>
        <w:t>En el último año, la prevalencia de consumo fue</w:t>
      </w:r>
      <w:r w:rsidR="006162FE" w:rsidRPr="008F5ECA">
        <w:rPr>
          <w:lang w:val="es-ES_tradnl" w:eastAsia="es-ES"/>
        </w:rPr>
        <w:t xml:space="preserve"> de</w:t>
      </w:r>
      <w:r w:rsidRPr="008F5ECA">
        <w:rPr>
          <w:lang w:val="es-ES_tradnl" w:eastAsia="es-ES"/>
        </w:rPr>
        <w:t xml:space="preserve"> 30.0</w:t>
      </w:r>
      <w:r w:rsidR="0078393B" w:rsidRPr="008F5ECA">
        <w:rPr>
          <w:lang w:val="es-ES_tradnl" w:eastAsia="es-ES"/>
        </w:rPr>
        <w:t xml:space="preserve"> </w:t>
      </w:r>
      <w:r w:rsidRPr="008F5ECA">
        <w:rPr>
          <w:lang w:val="es-ES_tradnl" w:eastAsia="es-ES"/>
        </w:rPr>
        <w:t>% (31.8</w:t>
      </w:r>
      <w:r w:rsidR="0078393B" w:rsidRPr="008F5ECA">
        <w:rPr>
          <w:lang w:val="es-ES_tradnl" w:eastAsia="es-ES"/>
        </w:rPr>
        <w:t xml:space="preserve"> </w:t>
      </w:r>
      <w:r w:rsidRPr="008F5ECA">
        <w:rPr>
          <w:lang w:val="es-ES_tradnl" w:eastAsia="es-ES"/>
        </w:rPr>
        <w:t xml:space="preserve">% </w:t>
      </w:r>
      <w:r w:rsidR="006162FE" w:rsidRPr="008F5ECA">
        <w:rPr>
          <w:lang w:val="es-ES_tradnl" w:eastAsia="es-ES"/>
        </w:rPr>
        <w:t xml:space="preserve">en </w:t>
      </w:r>
      <w:r w:rsidRPr="008F5ECA">
        <w:rPr>
          <w:lang w:val="es-ES_tradnl" w:eastAsia="es-ES"/>
        </w:rPr>
        <w:t>hombres y 28.1</w:t>
      </w:r>
      <w:r w:rsidR="0078393B" w:rsidRPr="008F5ECA">
        <w:rPr>
          <w:lang w:val="es-ES_tradnl" w:eastAsia="es-ES"/>
        </w:rPr>
        <w:t xml:space="preserve"> </w:t>
      </w:r>
      <w:r w:rsidRPr="008F5ECA">
        <w:rPr>
          <w:lang w:val="es-ES_tradnl" w:eastAsia="es-ES"/>
        </w:rPr>
        <w:t xml:space="preserve">% </w:t>
      </w:r>
      <w:r w:rsidR="006162FE" w:rsidRPr="008F5ECA">
        <w:rPr>
          <w:lang w:val="es-ES_tradnl" w:eastAsia="es-ES"/>
        </w:rPr>
        <w:t xml:space="preserve">en </w:t>
      </w:r>
      <w:r w:rsidRPr="008F5ECA">
        <w:rPr>
          <w:lang w:val="es-ES_tradnl" w:eastAsia="es-ES"/>
        </w:rPr>
        <w:t xml:space="preserve">mujeres). </w:t>
      </w:r>
      <w:r w:rsidR="006162FE" w:rsidRPr="008F5ECA">
        <w:rPr>
          <w:lang w:val="es-ES_tradnl" w:eastAsia="es-ES"/>
        </w:rPr>
        <w:t xml:space="preserve">Los adolescentes presentaron </w:t>
      </w:r>
      <w:r w:rsidRPr="008F5ECA">
        <w:rPr>
          <w:lang w:val="es-ES_tradnl" w:eastAsia="es-ES"/>
        </w:rPr>
        <w:t>4.1</w:t>
      </w:r>
      <w:r w:rsidR="0078393B" w:rsidRPr="008F5ECA">
        <w:rPr>
          <w:lang w:val="es-ES_tradnl" w:eastAsia="es-ES"/>
        </w:rPr>
        <w:t xml:space="preserve"> </w:t>
      </w:r>
      <w:r w:rsidRPr="008F5ECA">
        <w:rPr>
          <w:lang w:val="es-ES_tradnl" w:eastAsia="es-ES"/>
        </w:rPr>
        <w:t>% de dependencia al alcohol (6.2</w:t>
      </w:r>
      <w:r w:rsidR="0078393B" w:rsidRPr="008F5ECA">
        <w:rPr>
          <w:lang w:val="es-ES_tradnl" w:eastAsia="es-ES"/>
        </w:rPr>
        <w:t xml:space="preserve"> </w:t>
      </w:r>
      <w:r w:rsidRPr="008F5ECA">
        <w:rPr>
          <w:lang w:val="es-ES_tradnl" w:eastAsia="es-ES"/>
        </w:rPr>
        <w:t>% hombres y 2</w:t>
      </w:r>
      <w:r w:rsidR="0078393B" w:rsidRPr="008F5ECA">
        <w:rPr>
          <w:lang w:val="es-ES_tradnl" w:eastAsia="es-ES"/>
        </w:rPr>
        <w:t xml:space="preserve"> </w:t>
      </w:r>
      <w:r w:rsidRPr="008F5ECA">
        <w:rPr>
          <w:lang w:val="es-ES_tradnl" w:eastAsia="es-ES"/>
        </w:rPr>
        <w:t xml:space="preserve">% mujeres). </w:t>
      </w:r>
      <w:r w:rsidR="006162FE" w:rsidRPr="008F5ECA">
        <w:rPr>
          <w:lang w:val="es-ES_tradnl" w:eastAsia="es-ES"/>
        </w:rPr>
        <w:t>Por su parte,</w:t>
      </w:r>
      <w:r w:rsidRPr="008F5ECA">
        <w:rPr>
          <w:lang w:val="es-ES_tradnl" w:eastAsia="es-ES"/>
        </w:rPr>
        <w:t xml:space="preserve"> </w:t>
      </w:r>
      <w:r w:rsidR="00DD7FEC" w:rsidRPr="008F5ECA">
        <w:rPr>
          <w:lang w:val="es-ES_tradnl" w:eastAsia="es-ES"/>
        </w:rPr>
        <w:t xml:space="preserve">en </w:t>
      </w:r>
      <w:r w:rsidRPr="008F5ECA">
        <w:rPr>
          <w:lang w:val="es-ES_tradnl" w:eastAsia="es-ES"/>
        </w:rPr>
        <w:t xml:space="preserve">la población adulta de 18-65 años la prevalencia de consumo de alcohol </w:t>
      </w:r>
      <w:r w:rsidR="006162FE" w:rsidRPr="008F5ECA">
        <w:rPr>
          <w:lang w:val="es-ES_tradnl" w:eastAsia="es-ES"/>
        </w:rPr>
        <w:t>fue</w:t>
      </w:r>
      <w:r w:rsidR="0078393B" w:rsidRPr="008F5ECA">
        <w:rPr>
          <w:lang w:val="es-ES_tradnl" w:eastAsia="es-ES"/>
        </w:rPr>
        <w:t xml:space="preserve"> de </w:t>
      </w:r>
      <w:r w:rsidRPr="008F5ECA">
        <w:rPr>
          <w:lang w:val="es-ES_tradnl" w:eastAsia="es-ES"/>
        </w:rPr>
        <w:t>77.1</w:t>
      </w:r>
      <w:r w:rsidR="0078393B" w:rsidRPr="008F5ECA">
        <w:rPr>
          <w:lang w:val="es-ES_tradnl" w:eastAsia="es-ES"/>
        </w:rPr>
        <w:t xml:space="preserve"> </w:t>
      </w:r>
      <w:r w:rsidRPr="008F5ECA">
        <w:rPr>
          <w:lang w:val="es-ES_tradnl" w:eastAsia="es-ES"/>
        </w:rPr>
        <w:t>%</w:t>
      </w:r>
      <w:r w:rsidR="00DD7FEC" w:rsidRPr="008F5ECA">
        <w:rPr>
          <w:lang w:val="es-ES_tradnl" w:eastAsia="es-ES"/>
        </w:rPr>
        <w:t>; quienes</w:t>
      </w:r>
      <w:r w:rsidR="0078393B" w:rsidRPr="008F5ECA">
        <w:rPr>
          <w:lang w:val="es-ES_tradnl" w:eastAsia="es-ES"/>
        </w:rPr>
        <w:t xml:space="preserve"> </w:t>
      </w:r>
      <w:r w:rsidRPr="008F5ECA">
        <w:rPr>
          <w:lang w:val="es-ES_tradnl" w:eastAsia="es-ES"/>
        </w:rPr>
        <w:t>ha</w:t>
      </w:r>
      <w:r w:rsidR="0078393B" w:rsidRPr="008F5ECA">
        <w:rPr>
          <w:lang w:val="es-ES_tradnl" w:eastAsia="es-ES"/>
        </w:rPr>
        <w:t>n</w:t>
      </w:r>
      <w:r w:rsidRPr="008F5ECA">
        <w:rPr>
          <w:lang w:val="es-ES_tradnl" w:eastAsia="es-ES"/>
        </w:rPr>
        <w:t xml:space="preserve"> consumido alcohol alguna vez en </w:t>
      </w:r>
      <w:r w:rsidR="006162FE" w:rsidRPr="008F5ECA">
        <w:rPr>
          <w:lang w:val="es-ES_tradnl" w:eastAsia="es-ES"/>
        </w:rPr>
        <w:t>su</w:t>
      </w:r>
      <w:r w:rsidRPr="008F5ECA">
        <w:rPr>
          <w:lang w:val="es-ES_tradnl" w:eastAsia="es-ES"/>
        </w:rPr>
        <w:t xml:space="preserve"> vida corresponde al 88.1</w:t>
      </w:r>
      <w:r w:rsidR="0078393B" w:rsidRPr="008F5ECA">
        <w:rPr>
          <w:lang w:val="es-ES_tradnl" w:eastAsia="es-ES"/>
        </w:rPr>
        <w:t xml:space="preserve"> </w:t>
      </w:r>
      <w:r w:rsidRPr="008F5ECA">
        <w:rPr>
          <w:lang w:val="es-ES_tradnl" w:eastAsia="es-ES"/>
        </w:rPr>
        <w:t xml:space="preserve">% </w:t>
      </w:r>
      <w:r w:rsidR="00DD7FEC" w:rsidRPr="008F5ECA">
        <w:rPr>
          <w:lang w:val="es-ES_tradnl" w:eastAsia="es-ES"/>
        </w:rPr>
        <w:t>en</w:t>
      </w:r>
      <w:r w:rsidRPr="008F5ECA">
        <w:rPr>
          <w:lang w:val="es-ES_tradnl" w:eastAsia="es-ES"/>
        </w:rPr>
        <w:t xml:space="preserve"> los hombres y al 67.0</w:t>
      </w:r>
      <w:r w:rsidR="0078393B" w:rsidRPr="008F5ECA">
        <w:rPr>
          <w:lang w:val="es-ES_tradnl" w:eastAsia="es-ES"/>
        </w:rPr>
        <w:t xml:space="preserve"> </w:t>
      </w:r>
      <w:r w:rsidRPr="008F5ECA">
        <w:rPr>
          <w:lang w:val="es-ES_tradnl" w:eastAsia="es-ES"/>
        </w:rPr>
        <w:t xml:space="preserve">% </w:t>
      </w:r>
      <w:r w:rsidR="00DD7FEC" w:rsidRPr="008F5ECA">
        <w:rPr>
          <w:lang w:val="es-ES_tradnl" w:eastAsia="es-ES"/>
        </w:rPr>
        <w:t>en</w:t>
      </w:r>
      <w:r w:rsidRPr="008F5ECA">
        <w:rPr>
          <w:lang w:val="es-ES_tradnl" w:eastAsia="es-ES"/>
        </w:rPr>
        <w:t xml:space="preserve"> las mujeres. En el último año</w:t>
      </w:r>
      <w:r w:rsidR="006162FE" w:rsidRPr="008F5ECA">
        <w:rPr>
          <w:lang w:val="es-ES_tradnl" w:eastAsia="es-ES"/>
        </w:rPr>
        <w:t>,</w:t>
      </w:r>
      <w:r w:rsidRPr="008F5ECA">
        <w:rPr>
          <w:lang w:val="es-ES_tradnl" w:eastAsia="es-ES"/>
        </w:rPr>
        <w:t xml:space="preserve"> la prevalencia de consumo </w:t>
      </w:r>
      <w:r w:rsidR="006162FE" w:rsidRPr="008F5ECA">
        <w:rPr>
          <w:lang w:val="es-ES_tradnl" w:eastAsia="es-ES"/>
        </w:rPr>
        <w:t>fue</w:t>
      </w:r>
      <w:r w:rsidRPr="008F5ECA">
        <w:rPr>
          <w:lang w:val="es-ES_tradnl" w:eastAsia="es-ES"/>
        </w:rPr>
        <w:t xml:space="preserve"> de 55.7</w:t>
      </w:r>
      <w:r w:rsidR="0078393B" w:rsidRPr="008F5ECA">
        <w:rPr>
          <w:lang w:val="es-ES_tradnl" w:eastAsia="es-ES"/>
        </w:rPr>
        <w:t xml:space="preserve"> </w:t>
      </w:r>
      <w:r w:rsidRPr="008F5ECA">
        <w:rPr>
          <w:lang w:val="es-ES_tradnl" w:eastAsia="es-ES"/>
        </w:rPr>
        <w:t>% (69.3</w:t>
      </w:r>
      <w:r w:rsidR="0078393B" w:rsidRPr="008F5ECA">
        <w:rPr>
          <w:lang w:val="es-ES_tradnl" w:eastAsia="es-ES"/>
        </w:rPr>
        <w:t xml:space="preserve"> </w:t>
      </w:r>
      <w:r w:rsidRPr="008F5ECA">
        <w:rPr>
          <w:lang w:val="es-ES_tradnl" w:eastAsia="es-ES"/>
        </w:rPr>
        <w:t xml:space="preserve">% </w:t>
      </w:r>
      <w:r w:rsidR="006162FE" w:rsidRPr="008F5ECA">
        <w:rPr>
          <w:lang w:val="es-ES_tradnl" w:eastAsia="es-ES"/>
        </w:rPr>
        <w:t xml:space="preserve">en </w:t>
      </w:r>
      <w:r w:rsidRPr="008F5ECA">
        <w:rPr>
          <w:lang w:val="es-ES_tradnl" w:eastAsia="es-ES"/>
        </w:rPr>
        <w:t>hombres y 43.2</w:t>
      </w:r>
      <w:r w:rsidR="0078393B" w:rsidRPr="008F5ECA">
        <w:rPr>
          <w:lang w:val="es-ES_tradnl" w:eastAsia="es-ES"/>
        </w:rPr>
        <w:t xml:space="preserve"> </w:t>
      </w:r>
      <w:r w:rsidRPr="008F5ECA">
        <w:rPr>
          <w:lang w:val="es-ES_tradnl" w:eastAsia="es-ES"/>
        </w:rPr>
        <w:t xml:space="preserve">% </w:t>
      </w:r>
      <w:r w:rsidR="006162FE" w:rsidRPr="008F5ECA">
        <w:rPr>
          <w:lang w:val="es-ES_tradnl" w:eastAsia="es-ES"/>
        </w:rPr>
        <w:t xml:space="preserve">en </w:t>
      </w:r>
      <w:r w:rsidRPr="008F5ECA">
        <w:rPr>
          <w:lang w:val="es-ES_tradnl" w:eastAsia="es-ES"/>
        </w:rPr>
        <w:t xml:space="preserve">mujeres). </w:t>
      </w:r>
      <w:r w:rsidR="006162FE" w:rsidRPr="008F5ECA">
        <w:rPr>
          <w:lang w:val="es-ES_tradnl" w:eastAsia="es-ES"/>
        </w:rPr>
        <w:t xml:space="preserve">Asimismo, </w:t>
      </w:r>
      <w:r w:rsidRPr="008F5ECA">
        <w:rPr>
          <w:lang w:val="es-ES_tradnl" w:eastAsia="es-ES"/>
        </w:rPr>
        <w:t>6.6</w:t>
      </w:r>
      <w:r w:rsidR="0078393B" w:rsidRPr="008F5ECA">
        <w:rPr>
          <w:lang w:val="es-ES_tradnl" w:eastAsia="es-ES"/>
        </w:rPr>
        <w:t xml:space="preserve"> </w:t>
      </w:r>
      <w:r w:rsidRPr="008F5ECA">
        <w:rPr>
          <w:lang w:val="es-ES_tradnl" w:eastAsia="es-ES"/>
        </w:rPr>
        <w:t>% de los adultos presenta</w:t>
      </w:r>
      <w:r w:rsidR="006162FE" w:rsidRPr="008F5ECA">
        <w:rPr>
          <w:lang w:val="es-ES_tradnl" w:eastAsia="es-ES"/>
        </w:rPr>
        <w:t>ro</w:t>
      </w:r>
      <w:r w:rsidRPr="008F5ECA">
        <w:rPr>
          <w:lang w:val="es-ES_tradnl" w:eastAsia="es-ES"/>
        </w:rPr>
        <w:t>n dependencia al alcohol (11.8</w:t>
      </w:r>
      <w:r w:rsidR="0078393B" w:rsidRPr="008F5ECA">
        <w:rPr>
          <w:lang w:val="es-ES_tradnl" w:eastAsia="es-ES"/>
        </w:rPr>
        <w:t xml:space="preserve"> </w:t>
      </w:r>
      <w:r w:rsidRPr="008F5ECA">
        <w:rPr>
          <w:lang w:val="es-ES_tradnl" w:eastAsia="es-ES"/>
        </w:rPr>
        <w:t xml:space="preserve">% </w:t>
      </w:r>
      <w:r w:rsidR="006162FE" w:rsidRPr="008F5ECA">
        <w:rPr>
          <w:lang w:val="es-ES_tradnl" w:eastAsia="es-ES"/>
        </w:rPr>
        <w:t xml:space="preserve"> en </w:t>
      </w:r>
      <w:r w:rsidRPr="008F5ECA">
        <w:rPr>
          <w:lang w:val="es-ES_tradnl" w:eastAsia="es-ES"/>
        </w:rPr>
        <w:t>hombres y 1.7</w:t>
      </w:r>
      <w:r w:rsidR="0078393B" w:rsidRPr="008F5ECA">
        <w:rPr>
          <w:lang w:val="es-ES_tradnl" w:eastAsia="es-ES"/>
        </w:rPr>
        <w:t xml:space="preserve"> </w:t>
      </w:r>
      <w:r w:rsidRPr="008F5ECA">
        <w:rPr>
          <w:lang w:val="es-ES_tradnl" w:eastAsia="es-ES"/>
        </w:rPr>
        <w:t xml:space="preserve">% </w:t>
      </w:r>
      <w:r w:rsidR="006162FE" w:rsidRPr="008F5ECA">
        <w:rPr>
          <w:lang w:val="es-ES_tradnl" w:eastAsia="es-ES"/>
        </w:rPr>
        <w:t xml:space="preserve">en </w:t>
      </w:r>
      <w:r w:rsidRPr="008F5ECA">
        <w:rPr>
          <w:lang w:val="es-ES_tradnl" w:eastAsia="es-ES"/>
        </w:rPr>
        <w:t>mujeres). Su consumo y complicaciones en</w:t>
      </w:r>
      <w:r w:rsidR="006162FE" w:rsidRPr="008F5ECA">
        <w:rPr>
          <w:lang w:val="es-ES_tradnl" w:eastAsia="es-ES"/>
        </w:rPr>
        <w:t xml:space="preserve"> los </w:t>
      </w:r>
      <w:r w:rsidRPr="008F5ECA">
        <w:rPr>
          <w:lang w:val="es-ES_tradnl" w:eastAsia="es-ES"/>
        </w:rPr>
        <w:t xml:space="preserve">estudiantes de secundaria han sido identificados por el gobierno federal como un problema de salud pública mayor y </w:t>
      </w:r>
      <w:r w:rsidR="006162FE" w:rsidRPr="008F5ECA">
        <w:rPr>
          <w:lang w:val="es-ES_tradnl" w:eastAsia="es-ES"/>
        </w:rPr>
        <w:t xml:space="preserve">como el </w:t>
      </w:r>
      <w:r w:rsidRPr="008F5ECA">
        <w:rPr>
          <w:lang w:val="es-ES_tradnl" w:eastAsia="es-ES"/>
        </w:rPr>
        <w:t xml:space="preserve">principal problema de salud que aqueja a cualquier institución educativa. Se estima que la ingesta de bebidas alcohólicas en las instituciones desde el nivel secundaria hasta el superior </w:t>
      </w:r>
      <w:r w:rsidR="00DD7FEC" w:rsidRPr="008F5ECA">
        <w:rPr>
          <w:lang w:val="es-ES_tradnl" w:eastAsia="es-ES"/>
        </w:rPr>
        <w:t xml:space="preserve">tiene que ver </w:t>
      </w:r>
      <w:r w:rsidRPr="008F5ECA">
        <w:rPr>
          <w:lang w:val="es-ES_tradnl" w:eastAsia="es-ES"/>
        </w:rPr>
        <w:t>anualmente con la muerte de 1</w:t>
      </w:r>
      <w:r w:rsidR="0078393B" w:rsidRPr="008F5ECA">
        <w:rPr>
          <w:lang w:val="es-ES_tradnl" w:eastAsia="es-ES"/>
        </w:rPr>
        <w:t xml:space="preserve"> </w:t>
      </w:r>
      <w:r w:rsidRPr="008F5ECA">
        <w:rPr>
          <w:lang w:val="es-ES_tradnl" w:eastAsia="es-ES"/>
        </w:rPr>
        <w:t>400 estudiantes, 500</w:t>
      </w:r>
      <w:r w:rsidR="0078393B" w:rsidRPr="008F5ECA">
        <w:rPr>
          <w:lang w:val="es-ES_tradnl" w:eastAsia="es-ES"/>
        </w:rPr>
        <w:t xml:space="preserve"> </w:t>
      </w:r>
      <w:r w:rsidRPr="008F5ECA">
        <w:rPr>
          <w:lang w:val="es-ES_tradnl" w:eastAsia="es-ES"/>
        </w:rPr>
        <w:t>000 lesiones, 600</w:t>
      </w:r>
      <w:r w:rsidR="0078393B" w:rsidRPr="008F5ECA">
        <w:rPr>
          <w:lang w:val="es-ES_tradnl" w:eastAsia="es-ES"/>
        </w:rPr>
        <w:t xml:space="preserve"> </w:t>
      </w:r>
      <w:r w:rsidRPr="008F5ECA">
        <w:rPr>
          <w:lang w:val="es-ES_tradnl" w:eastAsia="es-ES"/>
        </w:rPr>
        <w:t>000 agresiones físicas y 70</w:t>
      </w:r>
      <w:r w:rsidR="0078393B" w:rsidRPr="008F5ECA">
        <w:rPr>
          <w:lang w:val="es-ES_tradnl" w:eastAsia="es-ES"/>
        </w:rPr>
        <w:t xml:space="preserve"> </w:t>
      </w:r>
      <w:r w:rsidRPr="008F5ECA">
        <w:rPr>
          <w:lang w:val="es-ES_tradnl" w:eastAsia="es-ES"/>
        </w:rPr>
        <w:t>000 agresiones sexuales.</w:t>
      </w:r>
    </w:p>
    <w:p w:rsidR="00970C3F" w:rsidRPr="008F5ECA" w:rsidRDefault="00970C3F" w:rsidP="008F5ECA">
      <w:pPr>
        <w:spacing w:line="360" w:lineRule="auto"/>
        <w:jc w:val="both"/>
        <w:rPr>
          <w:lang w:val="es-ES_tradnl" w:eastAsia="es-ES"/>
        </w:rPr>
      </w:pPr>
      <w:r w:rsidRPr="008F5ECA">
        <w:rPr>
          <w:lang w:val="es-ES_tradnl" w:eastAsia="es-ES"/>
        </w:rPr>
        <w:t>El alcohol es una droga de inicio para el consumo de otras drogas ilícit</w:t>
      </w:r>
      <w:r w:rsidR="00171865" w:rsidRPr="008F5ECA">
        <w:rPr>
          <w:lang w:val="es-ES_tradnl" w:eastAsia="es-ES"/>
        </w:rPr>
        <w:t>as como la cocaína</w:t>
      </w:r>
      <w:r w:rsidR="002C0A20" w:rsidRPr="008F5ECA">
        <w:rPr>
          <w:lang w:val="es-ES_tradnl" w:eastAsia="es-ES"/>
        </w:rPr>
        <w:t xml:space="preserve"> y la</w:t>
      </w:r>
      <w:r w:rsidR="00171865" w:rsidRPr="008F5ECA">
        <w:rPr>
          <w:lang w:val="es-ES_tradnl" w:eastAsia="es-ES"/>
        </w:rPr>
        <w:t xml:space="preserve"> marihuana</w:t>
      </w:r>
      <w:r w:rsidR="002C0A20" w:rsidRPr="008F5ECA">
        <w:rPr>
          <w:lang w:val="es-ES_tradnl" w:eastAsia="es-ES"/>
        </w:rPr>
        <w:t>.</w:t>
      </w:r>
      <w:r w:rsidR="00171865" w:rsidRPr="008F5ECA">
        <w:rPr>
          <w:lang w:val="es-ES_tradnl" w:eastAsia="es-ES"/>
        </w:rPr>
        <w:t xml:space="preserve"> </w:t>
      </w:r>
      <w:r w:rsidR="00B477EC" w:rsidRPr="008F5ECA">
        <w:rPr>
          <w:lang w:val="es-ES_tradnl" w:eastAsia="es-ES"/>
        </w:rPr>
        <w:t xml:space="preserve">De acuerdo </w:t>
      </w:r>
      <w:r w:rsidR="002C0A20" w:rsidRPr="008F5ECA">
        <w:rPr>
          <w:lang w:val="es-ES_tradnl" w:eastAsia="es-ES"/>
        </w:rPr>
        <w:t xml:space="preserve">al </w:t>
      </w:r>
      <w:r w:rsidR="00B477EC" w:rsidRPr="008F5ECA">
        <w:rPr>
          <w:lang w:val="es-ES_tradnl" w:eastAsia="es-ES"/>
        </w:rPr>
        <w:t xml:space="preserve">Sistema de Vigilancia Epidemiológica de las Adicciones </w:t>
      </w:r>
      <w:r w:rsidR="00872E20" w:rsidRPr="008F5ECA">
        <w:rPr>
          <w:lang w:val="es-ES_tradnl" w:eastAsia="es-ES"/>
        </w:rPr>
        <w:t>para Veracruz</w:t>
      </w:r>
      <w:r w:rsidR="002C0A20" w:rsidRPr="008F5ECA">
        <w:rPr>
          <w:lang w:val="es-ES_tradnl" w:eastAsia="es-ES"/>
        </w:rPr>
        <w:t>,</w:t>
      </w:r>
      <w:r w:rsidR="00B477EC" w:rsidRPr="008F5ECA">
        <w:rPr>
          <w:lang w:val="es-ES_tradnl" w:eastAsia="es-ES"/>
        </w:rPr>
        <w:t xml:space="preserve"> </w:t>
      </w:r>
      <w:r w:rsidR="00464558" w:rsidRPr="008F5ECA">
        <w:rPr>
          <w:lang w:val="es-ES_tradnl" w:eastAsia="es-ES"/>
        </w:rPr>
        <w:t xml:space="preserve">esta fue </w:t>
      </w:r>
      <w:r w:rsidR="00B477EC" w:rsidRPr="008F5ECA">
        <w:rPr>
          <w:lang w:val="es-ES_tradnl" w:eastAsia="es-ES"/>
        </w:rPr>
        <w:t>la droga de inici</w:t>
      </w:r>
      <w:r w:rsidR="00464558" w:rsidRPr="008F5ECA">
        <w:rPr>
          <w:lang w:val="es-ES_tradnl" w:eastAsia="es-ES"/>
        </w:rPr>
        <w:t>o en</w:t>
      </w:r>
      <w:r w:rsidR="00B477EC" w:rsidRPr="008F5ECA">
        <w:rPr>
          <w:lang w:val="es-ES_tradnl" w:eastAsia="es-ES"/>
        </w:rPr>
        <w:t xml:space="preserve"> 56.9.2</w:t>
      </w:r>
      <w:r w:rsidRPr="008F5ECA">
        <w:rPr>
          <w:lang w:val="es-ES_tradnl" w:eastAsia="es-ES"/>
        </w:rPr>
        <w:t xml:space="preserve"> </w:t>
      </w:r>
      <w:r w:rsidR="002C0A20" w:rsidRPr="008F5ECA">
        <w:rPr>
          <w:lang w:val="es-ES_tradnl" w:eastAsia="es-ES"/>
        </w:rPr>
        <w:t>%</w:t>
      </w:r>
      <w:r w:rsidR="00464558" w:rsidRPr="008F5ECA">
        <w:rPr>
          <w:lang w:val="es-ES_tradnl" w:eastAsia="es-ES"/>
        </w:rPr>
        <w:t xml:space="preserve"> de los jóvenes, quienes después comenzaron a consumir</w:t>
      </w:r>
      <w:r w:rsidRPr="008F5ECA">
        <w:rPr>
          <w:lang w:val="es-ES_tradnl" w:eastAsia="es-ES"/>
        </w:rPr>
        <w:t xml:space="preserve"> una segunda sustancia</w:t>
      </w:r>
      <w:r w:rsidR="00B477EC" w:rsidRPr="008F5ECA">
        <w:rPr>
          <w:lang w:val="es-ES_tradnl" w:eastAsia="es-ES"/>
        </w:rPr>
        <w:t>. A</w:t>
      </w:r>
      <w:r w:rsidR="00171865" w:rsidRPr="008F5ECA">
        <w:rPr>
          <w:lang w:val="es-ES_tradnl" w:eastAsia="es-ES"/>
        </w:rPr>
        <w:t>demás</w:t>
      </w:r>
      <w:r w:rsidR="00464558" w:rsidRPr="008F5ECA">
        <w:rPr>
          <w:lang w:val="es-ES_tradnl" w:eastAsia="es-ES"/>
        </w:rPr>
        <w:t>,</w:t>
      </w:r>
      <w:r w:rsidR="00171865" w:rsidRPr="008F5ECA">
        <w:rPr>
          <w:lang w:val="es-ES_tradnl" w:eastAsia="es-ES"/>
        </w:rPr>
        <w:t xml:space="preserve"> </w:t>
      </w:r>
      <w:r w:rsidR="00872E20" w:rsidRPr="008F5ECA">
        <w:rPr>
          <w:lang w:val="es-ES_tradnl" w:eastAsia="es-ES"/>
        </w:rPr>
        <w:t xml:space="preserve">para este mismo estado </w:t>
      </w:r>
      <w:r w:rsidR="00464558" w:rsidRPr="008F5ECA">
        <w:rPr>
          <w:lang w:val="es-ES_tradnl" w:eastAsia="es-ES"/>
        </w:rPr>
        <w:t>de la república</w:t>
      </w:r>
      <w:r w:rsidR="00B477EC" w:rsidRPr="008F5ECA">
        <w:rPr>
          <w:lang w:val="es-ES_tradnl" w:eastAsia="es-ES"/>
        </w:rPr>
        <w:t xml:space="preserve"> el </w:t>
      </w:r>
      <w:r w:rsidR="00872E20" w:rsidRPr="008F5ECA">
        <w:rPr>
          <w:lang w:val="es-ES_tradnl" w:eastAsia="es-ES"/>
        </w:rPr>
        <w:t xml:space="preserve">alcohol </w:t>
      </w:r>
      <w:r w:rsidR="00464558" w:rsidRPr="008F5ECA">
        <w:rPr>
          <w:lang w:val="es-ES_tradnl" w:eastAsia="es-ES"/>
        </w:rPr>
        <w:t xml:space="preserve">es </w:t>
      </w:r>
      <w:r w:rsidR="00872E20" w:rsidRPr="008F5ECA">
        <w:rPr>
          <w:lang w:val="es-ES_tradnl" w:eastAsia="es-ES"/>
        </w:rPr>
        <w:t>la</w:t>
      </w:r>
      <w:r w:rsidR="00171865" w:rsidRPr="008F5ECA">
        <w:rPr>
          <w:lang w:val="es-ES_tradnl" w:eastAsia="es-ES"/>
        </w:rPr>
        <w:t xml:space="preserve"> dro</w:t>
      </w:r>
      <w:r w:rsidR="00B477EC" w:rsidRPr="008F5ECA">
        <w:rPr>
          <w:lang w:val="es-ES_tradnl" w:eastAsia="es-ES"/>
        </w:rPr>
        <w:t>g</w:t>
      </w:r>
      <w:r w:rsidR="00872E20" w:rsidRPr="008F5ECA">
        <w:rPr>
          <w:lang w:val="es-ES_tradnl" w:eastAsia="es-ES"/>
        </w:rPr>
        <w:t>a de mayor impacto</w:t>
      </w:r>
      <w:r w:rsidR="00B477EC" w:rsidRPr="008F5ECA">
        <w:rPr>
          <w:lang w:val="es-ES_tradnl" w:eastAsia="es-ES"/>
        </w:rPr>
        <w:t xml:space="preserve"> con 55.2 </w:t>
      </w:r>
      <w:r w:rsidR="002C0A20" w:rsidRPr="008F5ECA">
        <w:rPr>
          <w:lang w:val="es-ES_tradnl" w:eastAsia="es-ES"/>
        </w:rPr>
        <w:t>%</w:t>
      </w:r>
      <w:r w:rsidRPr="008F5ECA">
        <w:rPr>
          <w:lang w:val="es-ES_tradnl" w:eastAsia="es-ES"/>
        </w:rPr>
        <w:t xml:space="preserve"> (</w:t>
      </w:r>
      <w:r w:rsidR="00171865" w:rsidRPr="008F5ECA">
        <w:rPr>
          <w:lang w:val="es-ES_tradnl" w:eastAsia="es-ES"/>
        </w:rPr>
        <w:t>SISVEA, 2012</w:t>
      </w:r>
      <w:r w:rsidRPr="008F5ECA">
        <w:rPr>
          <w:lang w:val="es-ES_tradnl" w:eastAsia="es-ES"/>
        </w:rPr>
        <w:t xml:space="preserve">). Entre </w:t>
      </w:r>
      <w:r w:rsidR="002C0A20" w:rsidRPr="008F5ECA">
        <w:rPr>
          <w:lang w:val="es-ES_tradnl" w:eastAsia="es-ES"/>
        </w:rPr>
        <w:t>las</w:t>
      </w:r>
      <w:r w:rsidRPr="008F5ECA">
        <w:rPr>
          <w:lang w:val="es-ES_tradnl" w:eastAsia="es-ES"/>
        </w:rPr>
        <w:t xml:space="preserve"> consecuencias </w:t>
      </w:r>
      <w:r w:rsidR="002C0A20" w:rsidRPr="008F5ECA">
        <w:rPr>
          <w:lang w:val="es-ES_tradnl" w:eastAsia="es-ES"/>
        </w:rPr>
        <w:t xml:space="preserve">que </w:t>
      </w:r>
      <w:r w:rsidR="008E5E04" w:rsidRPr="008F5ECA">
        <w:rPr>
          <w:lang w:val="es-ES_tradnl" w:eastAsia="es-ES"/>
        </w:rPr>
        <w:t xml:space="preserve">el alcohol </w:t>
      </w:r>
      <w:r w:rsidR="002C0A20" w:rsidRPr="008F5ECA">
        <w:rPr>
          <w:lang w:val="es-ES_tradnl" w:eastAsia="es-ES"/>
        </w:rPr>
        <w:t xml:space="preserve">genera están </w:t>
      </w:r>
      <w:r w:rsidRPr="008F5ECA">
        <w:rPr>
          <w:lang w:val="es-ES_tradnl" w:eastAsia="es-ES"/>
        </w:rPr>
        <w:t xml:space="preserve">dificultades frecuentes con la familia, peleas, problemas con la policía, problemas laborales, pérdida del empleo, violencia y comisión de delitos. </w:t>
      </w:r>
      <w:r w:rsidR="008E5E04" w:rsidRPr="008F5ECA">
        <w:rPr>
          <w:lang w:val="es-ES_tradnl" w:eastAsia="es-ES"/>
        </w:rPr>
        <w:t xml:space="preserve">Un alto porcentaje de los </w:t>
      </w:r>
      <w:r w:rsidRPr="008F5ECA">
        <w:rPr>
          <w:lang w:val="es-ES_tradnl" w:eastAsia="es-ES"/>
        </w:rPr>
        <w:t xml:space="preserve">menores de edad que son detenidos en el Consejo Tutelar de Menores por </w:t>
      </w:r>
      <w:r w:rsidR="00C81C90" w:rsidRPr="008F5ECA">
        <w:rPr>
          <w:lang w:val="es-ES_tradnl" w:eastAsia="es-ES"/>
        </w:rPr>
        <w:t>c</w:t>
      </w:r>
      <w:r w:rsidRPr="008F5ECA">
        <w:rPr>
          <w:lang w:val="es-ES_tradnl" w:eastAsia="es-ES"/>
        </w:rPr>
        <w:t xml:space="preserve">ometer </w:t>
      </w:r>
      <w:r w:rsidR="00872E20" w:rsidRPr="008F5ECA">
        <w:rPr>
          <w:lang w:val="es-ES_tradnl" w:eastAsia="es-ES"/>
        </w:rPr>
        <w:t xml:space="preserve">delitos </w:t>
      </w:r>
      <w:r w:rsidR="008E5E04" w:rsidRPr="008F5ECA">
        <w:rPr>
          <w:lang w:val="es-ES_tradnl" w:eastAsia="es-ES"/>
        </w:rPr>
        <w:t>(</w:t>
      </w:r>
      <w:r w:rsidR="00872E20" w:rsidRPr="008F5ECA">
        <w:rPr>
          <w:lang w:val="es-ES_tradnl" w:eastAsia="es-ES"/>
        </w:rPr>
        <w:t xml:space="preserve">43.3 </w:t>
      </w:r>
      <w:r w:rsidR="002C0A20" w:rsidRPr="008F5ECA">
        <w:rPr>
          <w:lang w:val="es-ES_tradnl" w:eastAsia="es-ES"/>
        </w:rPr>
        <w:t>%</w:t>
      </w:r>
      <w:r w:rsidR="008E5E04" w:rsidRPr="008F5ECA">
        <w:rPr>
          <w:lang w:val="es-ES_tradnl" w:eastAsia="es-ES"/>
        </w:rPr>
        <w:t>),</w:t>
      </w:r>
      <w:r w:rsidR="00872E20" w:rsidRPr="008F5ECA">
        <w:rPr>
          <w:lang w:val="es-ES_tradnl" w:eastAsia="es-ES"/>
        </w:rPr>
        <w:t xml:space="preserve"> </w:t>
      </w:r>
      <w:r w:rsidR="008E5E04" w:rsidRPr="008F5ECA">
        <w:rPr>
          <w:lang w:val="es-ES_tradnl" w:eastAsia="es-ES"/>
        </w:rPr>
        <w:t xml:space="preserve">se </w:t>
      </w:r>
      <w:r w:rsidR="00872E20" w:rsidRPr="008F5ECA">
        <w:rPr>
          <w:lang w:val="es-ES_tradnl" w:eastAsia="es-ES"/>
        </w:rPr>
        <w:t>e</w:t>
      </w:r>
      <w:r w:rsidR="008E5E04" w:rsidRPr="008F5ECA">
        <w:rPr>
          <w:lang w:val="es-ES_tradnl" w:eastAsia="es-ES"/>
        </w:rPr>
        <w:t>ncontraban</w:t>
      </w:r>
      <w:r w:rsidR="00872E20" w:rsidRPr="008F5ECA">
        <w:rPr>
          <w:lang w:val="es-ES_tradnl" w:eastAsia="es-ES"/>
        </w:rPr>
        <w:t xml:space="preserve"> bajos los efectos del alcohol</w:t>
      </w:r>
      <w:r w:rsidR="00C81C90" w:rsidRPr="008F5ECA">
        <w:rPr>
          <w:lang w:val="es-ES_tradnl" w:eastAsia="es-ES"/>
        </w:rPr>
        <w:t>, siendo este</w:t>
      </w:r>
      <w:r w:rsidRPr="008F5ECA">
        <w:rPr>
          <w:lang w:val="es-ES_tradnl" w:eastAsia="es-ES"/>
        </w:rPr>
        <w:t xml:space="preserve"> la segunda droga más utilizada</w:t>
      </w:r>
      <w:r w:rsidR="008E5E04" w:rsidRPr="008F5ECA">
        <w:rPr>
          <w:lang w:val="es-ES_tradnl" w:eastAsia="es-ES"/>
        </w:rPr>
        <w:t xml:space="preserve"> por ellos</w:t>
      </w:r>
      <w:r w:rsidRPr="008F5ECA">
        <w:rPr>
          <w:lang w:val="es-ES_tradnl" w:eastAsia="es-ES"/>
        </w:rPr>
        <w:t xml:space="preserve"> </w:t>
      </w:r>
      <w:r w:rsidR="00872E20" w:rsidRPr="008F5ECA">
        <w:rPr>
          <w:lang w:val="es-ES_tradnl" w:eastAsia="es-ES"/>
        </w:rPr>
        <w:t>(SISVEA, 2012</w:t>
      </w:r>
      <w:r w:rsidRPr="008F5ECA">
        <w:rPr>
          <w:lang w:val="es-ES_tradnl" w:eastAsia="es-ES"/>
        </w:rPr>
        <w:t>)</w:t>
      </w:r>
      <w:r w:rsidR="00C81C90" w:rsidRPr="008F5ECA">
        <w:rPr>
          <w:lang w:val="es-ES_tradnl" w:eastAsia="es-ES"/>
        </w:rPr>
        <w:t>.</w:t>
      </w:r>
      <w:r w:rsidRPr="008F5ECA">
        <w:rPr>
          <w:lang w:val="es-ES_tradnl" w:eastAsia="es-ES"/>
        </w:rPr>
        <w:t xml:space="preserve"> </w:t>
      </w:r>
      <w:r w:rsidR="00C81C90" w:rsidRPr="008F5ECA">
        <w:rPr>
          <w:lang w:val="es-ES_tradnl" w:eastAsia="es-ES"/>
        </w:rPr>
        <w:t xml:space="preserve">Además, </w:t>
      </w:r>
      <w:r w:rsidRPr="008F5ECA">
        <w:rPr>
          <w:lang w:val="es-ES_tradnl" w:eastAsia="es-ES"/>
        </w:rPr>
        <w:t xml:space="preserve">8 de cada 100 lesionados por causa externa se encontraban </w:t>
      </w:r>
      <w:r w:rsidR="00C81C90" w:rsidRPr="008F5ECA">
        <w:rPr>
          <w:lang w:val="es-ES_tradnl" w:eastAsia="es-ES"/>
        </w:rPr>
        <w:t>alcoholizados</w:t>
      </w:r>
      <w:r w:rsidRPr="008F5ECA">
        <w:rPr>
          <w:lang w:val="es-ES_tradnl" w:eastAsia="es-ES"/>
        </w:rPr>
        <w:t xml:space="preserve"> al momento de ingresar a</w:t>
      </w:r>
      <w:r w:rsidR="00C81C90" w:rsidRPr="008F5ECA">
        <w:rPr>
          <w:lang w:val="es-ES_tradnl" w:eastAsia="es-ES"/>
        </w:rPr>
        <w:t>l</w:t>
      </w:r>
      <w:r w:rsidRPr="008F5ECA">
        <w:rPr>
          <w:lang w:val="es-ES_tradnl" w:eastAsia="es-ES"/>
        </w:rPr>
        <w:t xml:space="preserve"> </w:t>
      </w:r>
      <w:r w:rsidR="00C81C90" w:rsidRPr="008F5ECA">
        <w:rPr>
          <w:lang w:val="es-ES_tradnl" w:eastAsia="es-ES"/>
        </w:rPr>
        <w:lastRenderedPageBreak/>
        <w:t>s</w:t>
      </w:r>
      <w:r w:rsidRPr="008F5ECA">
        <w:rPr>
          <w:lang w:val="es-ES_tradnl" w:eastAsia="es-ES"/>
        </w:rPr>
        <w:t xml:space="preserve">ervicio de </w:t>
      </w:r>
      <w:r w:rsidR="00C81C90" w:rsidRPr="008F5ECA">
        <w:rPr>
          <w:lang w:val="es-ES_tradnl" w:eastAsia="es-ES"/>
        </w:rPr>
        <w:t>u</w:t>
      </w:r>
      <w:r w:rsidRPr="008F5ECA">
        <w:rPr>
          <w:lang w:val="es-ES_tradnl" w:eastAsia="es-ES"/>
        </w:rPr>
        <w:t xml:space="preserve">rgencias </w:t>
      </w:r>
      <w:r w:rsidR="00C81C90" w:rsidRPr="008F5ECA">
        <w:rPr>
          <w:lang w:val="es-ES_tradnl" w:eastAsia="es-ES"/>
        </w:rPr>
        <w:t>h</w:t>
      </w:r>
      <w:r w:rsidRPr="008F5ECA">
        <w:rPr>
          <w:lang w:val="es-ES_tradnl" w:eastAsia="es-ES"/>
        </w:rPr>
        <w:t>ospitalaria</w:t>
      </w:r>
      <w:r w:rsidR="008E5E04" w:rsidRPr="008F5ECA">
        <w:rPr>
          <w:lang w:val="es-ES_tradnl" w:eastAsia="es-ES"/>
        </w:rPr>
        <w:t>s</w:t>
      </w:r>
      <w:r w:rsidRPr="008F5ECA">
        <w:rPr>
          <w:lang w:val="es-ES_tradnl" w:eastAsia="es-ES"/>
        </w:rPr>
        <w:t xml:space="preserve"> (SISVEA, 2009), </w:t>
      </w:r>
      <w:r w:rsidR="00C81C90" w:rsidRPr="008F5ECA">
        <w:rPr>
          <w:lang w:val="es-ES_tradnl" w:eastAsia="es-ES"/>
        </w:rPr>
        <w:t xml:space="preserve">y </w:t>
      </w:r>
      <w:r w:rsidRPr="008F5ECA">
        <w:rPr>
          <w:lang w:val="es-ES_tradnl" w:eastAsia="es-ES"/>
        </w:rPr>
        <w:t xml:space="preserve">6 de cada 100 personas mueren al año </w:t>
      </w:r>
      <w:r w:rsidR="008E5E04" w:rsidRPr="008F5ECA">
        <w:rPr>
          <w:lang w:val="es-ES_tradnl" w:eastAsia="es-ES"/>
        </w:rPr>
        <w:t>por</w:t>
      </w:r>
      <w:r w:rsidRPr="008F5ECA">
        <w:rPr>
          <w:lang w:val="es-ES_tradnl" w:eastAsia="es-ES"/>
        </w:rPr>
        <w:t xml:space="preserve"> cirrosis de hígado (</w:t>
      </w:r>
      <w:r w:rsidR="0085414A" w:rsidRPr="008F5ECA">
        <w:rPr>
          <w:lang w:val="es-ES_tradnl" w:eastAsia="es-ES"/>
        </w:rPr>
        <w:t xml:space="preserve">la </w:t>
      </w:r>
      <w:r w:rsidR="002C0A20" w:rsidRPr="008F5ECA">
        <w:rPr>
          <w:lang w:val="es-ES_tradnl" w:eastAsia="es-ES"/>
        </w:rPr>
        <w:t>cuarta</w:t>
      </w:r>
      <w:r w:rsidRPr="008F5ECA">
        <w:rPr>
          <w:lang w:val="es-ES_tradnl" w:eastAsia="es-ES"/>
        </w:rPr>
        <w:t xml:space="preserve"> causa de mortalidad </w:t>
      </w:r>
      <w:r w:rsidR="0085414A" w:rsidRPr="008F5ECA">
        <w:rPr>
          <w:lang w:val="es-ES_tradnl" w:eastAsia="es-ES"/>
        </w:rPr>
        <w:t xml:space="preserve">en </w:t>
      </w:r>
      <w:r w:rsidRPr="008F5ECA">
        <w:rPr>
          <w:lang w:val="es-ES_tradnl" w:eastAsia="es-ES"/>
        </w:rPr>
        <w:t xml:space="preserve">general). </w:t>
      </w:r>
      <w:r w:rsidR="00C81C90" w:rsidRPr="008F5ECA">
        <w:rPr>
          <w:lang w:val="es-ES_tradnl" w:eastAsia="es-ES"/>
        </w:rPr>
        <w:t>Asimismo, e</w:t>
      </w:r>
      <w:r w:rsidRPr="008F5ECA">
        <w:rPr>
          <w:lang w:val="es-ES_tradnl" w:eastAsia="es-ES"/>
        </w:rPr>
        <w:t>s la principal causa de muerte en jóvenes de 15 a</w:t>
      </w:r>
      <w:r w:rsidR="002C0A20" w:rsidRPr="008F5ECA">
        <w:rPr>
          <w:lang w:val="es-ES_tradnl" w:eastAsia="es-ES"/>
        </w:rPr>
        <w:t xml:space="preserve"> </w:t>
      </w:r>
      <w:r w:rsidRPr="008F5ECA">
        <w:rPr>
          <w:lang w:val="es-ES_tradnl" w:eastAsia="es-ES"/>
        </w:rPr>
        <w:t xml:space="preserve">29 años </w:t>
      </w:r>
      <w:r w:rsidR="0085414A" w:rsidRPr="008F5ECA">
        <w:rPr>
          <w:lang w:val="es-ES_tradnl" w:eastAsia="es-ES"/>
        </w:rPr>
        <w:t>por</w:t>
      </w:r>
      <w:r w:rsidRPr="008F5ECA">
        <w:rPr>
          <w:lang w:val="es-ES_tradnl" w:eastAsia="es-ES"/>
        </w:rPr>
        <w:t xml:space="preserve"> accidentes de </w:t>
      </w:r>
      <w:r w:rsidR="0085414A" w:rsidRPr="008F5ECA">
        <w:rPr>
          <w:lang w:val="es-ES_tradnl" w:eastAsia="es-ES"/>
        </w:rPr>
        <w:t>automotores</w:t>
      </w:r>
      <w:r w:rsidRPr="008F5ECA">
        <w:rPr>
          <w:lang w:val="es-ES_tradnl" w:eastAsia="es-ES"/>
        </w:rPr>
        <w:t xml:space="preserve"> (incluyendo atropellados). Se estima que casi la quinta parte de los accidentes laborales</w:t>
      </w:r>
      <w:r w:rsidR="0085414A" w:rsidRPr="008F5ECA">
        <w:rPr>
          <w:lang w:val="es-ES_tradnl" w:eastAsia="es-ES"/>
        </w:rPr>
        <w:t xml:space="preserve"> se</w:t>
      </w:r>
      <w:r w:rsidRPr="008F5ECA">
        <w:rPr>
          <w:lang w:val="es-ES_tradnl" w:eastAsia="es-ES"/>
        </w:rPr>
        <w:t xml:space="preserve"> relaciona con la ingesta de bebidas alcohólicas y </w:t>
      </w:r>
      <w:r w:rsidR="00C81C90" w:rsidRPr="008F5ECA">
        <w:rPr>
          <w:lang w:val="es-ES_tradnl" w:eastAsia="es-ES"/>
        </w:rPr>
        <w:t xml:space="preserve">que </w:t>
      </w:r>
      <w:r w:rsidRPr="008F5ECA">
        <w:rPr>
          <w:lang w:val="es-ES_tradnl" w:eastAsia="es-ES"/>
        </w:rPr>
        <w:t xml:space="preserve">se encuentra entre las 10 principales causas de discapacidad </w:t>
      </w:r>
      <w:r w:rsidR="00C81C90" w:rsidRPr="008F5ECA">
        <w:rPr>
          <w:lang w:val="es-ES_tradnl" w:eastAsia="es-ES"/>
        </w:rPr>
        <w:t>de</w:t>
      </w:r>
      <w:r w:rsidRPr="008F5ECA">
        <w:rPr>
          <w:lang w:val="es-ES_tradnl" w:eastAsia="es-ES"/>
        </w:rPr>
        <w:t xml:space="preserve"> los trabajadores, afecta</w:t>
      </w:r>
      <w:r w:rsidR="00C81C90" w:rsidRPr="008F5ECA">
        <w:rPr>
          <w:lang w:val="es-ES_tradnl" w:eastAsia="es-ES"/>
        </w:rPr>
        <w:t>ndo</w:t>
      </w:r>
      <w:r w:rsidRPr="008F5ECA">
        <w:rPr>
          <w:lang w:val="es-ES_tradnl" w:eastAsia="es-ES"/>
        </w:rPr>
        <w:t xml:space="preserve"> directamente </w:t>
      </w:r>
      <w:r w:rsidR="00C81C90" w:rsidRPr="008F5ECA">
        <w:rPr>
          <w:lang w:val="es-ES_tradnl" w:eastAsia="es-ES"/>
        </w:rPr>
        <w:t>su</w:t>
      </w:r>
      <w:r w:rsidRPr="008F5ECA">
        <w:rPr>
          <w:lang w:val="es-ES_tradnl" w:eastAsia="es-ES"/>
        </w:rPr>
        <w:t xml:space="preserve"> productividad </w:t>
      </w:r>
      <w:r w:rsidR="0085414A" w:rsidRPr="008F5ECA">
        <w:rPr>
          <w:lang w:val="es-ES_tradnl" w:eastAsia="es-ES"/>
        </w:rPr>
        <w:t xml:space="preserve">y, por </w:t>
      </w:r>
      <w:r w:rsidR="00502BC2" w:rsidRPr="008F5ECA">
        <w:rPr>
          <w:lang w:val="es-ES_tradnl" w:eastAsia="es-ES"/>
        </w:rPr>
        <w:t xml:space="preserve">lo </w:t>
      </w:r>
      <w:r w:rsidR="0085414A" w:rsidRPr="008F5ECA">
        <w:rPr>
          <w:lang w:val="es-ES_tradnl" w:eastAsia="es-ES"/>
        </w:rPr>
        <w:t xml:space="preserve">tanto, </w:t>
      </w:r>
      <w:r w:rsidRPr="008F5ECA">
        <w:rPr>
          <w:lang w:val="es-ES_tradnl" w:eastAsia="es-ES"/>
        </w:rPr>
        <w:t>a la empresa.</w:t>
      </w:r>
    </w:p>
    <w:p w:rsidR="00362B66" w:rsidRPr="008F5ECA" w:rsidRDefault="00970C3F" w:rsidP="008F5ECA">
      <w:pPr>
        <w:spacing w:after="200" w:line="360" w:lineRule="auto"/>
        <w:jc w:val="both"/>
        <w:rPr>
          <w:lang w:val="es-ES_tradnl" w:eastAsia="es-ES"/>
        </w:rPr>
      </w:pPr>
      <w:r w:rsidRPr="008F5ECA">
        <w:rPr>
          <w:lang w:val="es-ES_tradnl" w:eastAsia="es-ES"/>
        </w:rPr>
        <w:t xml:space="preserve">En Veracruz un estudio realizado con estudiantes de la carrera de </w:t>
      </w:r>
      <w:r w:rsidR="00C81C90" w:rsidRPr="008F5ECA">
        <w:rPr>
          <w:lang w:val="es-ES_tradnl" w:eastAsia="es-ES"/>
        </w:rPr>
        <w:t>i</w:t>
      </w:r>
      <w:r w:rsidRPr="008F5ECA">
        <w:rPr>
          <w:lang w:val="es-ES_tradnl" w:eastAsia="es-ES"/>
        </w:rPr>
        <w:t xml:space="preserve">ngeniería </w:t>
      </w:r>
      <w:r w:rsidR="00C81C90" w:rsidRPr="008F5ECA">
        <w:rPr>
          <w:lang w:val="es-ES_tradnl" w:eastAsia="es-ES"/>
        </w:rPr>
        <w:t>i</w:t>
      </w:r>
      <w:r w:rsidRPr="008F5ECA">
        <w:rPr>
          <w:lang w:val="es-ES_tradnl" w:eastAsia="es-ES"/>
        </w:rPr>
        <w:t xml:space="preserve">ndustrial </w:t>
      </w:r>
      <w:r w:rsidR="00B14590" w:rsidRPr="008F5ECA">
        <w:rPr>
          <w:lang w:val="es-ES_tradnl" w:eastAsia="es-ES"/>
        </w:rPr>
        <w:t xml:space="preserve">del Instituto Tecnológico de Veracruz, </w:t>
      </w:r>
      <w:r w:rsidRPr="008F5ECA">
        <w:rPr>
          <w:lang w:val="es-ES_tradnl" w:eastAsia="es-ES"/>
        </w:rPr>
        <w:t>encontró que de 356 estudiantes, 84</w:t>
      </w:r>
      <w:r w:rsidR="002C0A20" w:rsidRPr="008F5ECA">
        <w:rPr>
          <w:lang w:val="es-ES_tradnl" w:eastAsia="es-ES"/>
        </w:rPr>
        <w:t xml:space="preserve"> </w:t>
      </w:r>
      <w:r w:rsidRPr="008F5ECA">
        <w:rPr>
          <w:lang w:val="es-ES_tradnl" w:eastAsia="es-ES"/>
        </w:rPr>
        <w:t>% consumen alcohol y 16</w:t>
      </w:r>
      <w:r w:rsidR="002C0A20" w:rsidRPr="008F5ECA">
        <w:rPr>
          <w:lang w:val="es-ES_tradnl" w:eastAsia="es-ES"/>
        </w:rPr>
        <w:t xml:space="preserve"> </w:t>
      </w:r>
      <w:r w:rsidRPr="008F5ECA">
        <w:rPr>
          <w:lang w:val="es-ES_tradnl" w:eastAsia="es-ES"/>
        </w:rPr>
        <w:t xml:space="preserve">% refirieron no consumirlo (Barradas 2009). Otro estudio realizado en esta misma </w:t>
      </w:r>
      <w:r w:rsidR="00C81C90" w:rsidRPr="008F5ECA">
        <w:rPr>
          <w:lang w:val="es-ES_tradnl" w:eastAsia="es-ES"/>
        </w:rPr>
        <w:t>i</w:t>
      </w:r>
      <w:r w:rsidRPr="008F5ECA">
        <w:rPr>
          <w:lang w:val="es-ES_tradnl" w:eastAsia="es-ES"/>
        </w:rPr>
        <w:t>nstitución solo que en la</w:t>
      </w:r>
      <w:r w:rsidR="001971D4" w:rsidRPr="008F5ECA">
        <w:rPr>
          <w:lang w:val="es-ES_tradnl" w:eastAsia="es-ES"/>
        </w:rPr>
        <w:t>s</w:t>
      </w:r>
      <w:r w:rsidRPr="008F5ECA">
        <w:rPr>
          <w:lang w:val="es-ES_tradnl" w:eastAsia="es-ES"/>
        </w:rPr>
        <w:t xml:space="preserve"> carrera</w:t>
      </w:r>
      <w:r w:rsidR="001971D4" w:rsidRPr="008F5ECA">
        <w:rPr>
          <w:lang w:val="es-ES_tradnl" w:eastAsia="es-ES"/>
        </w:rPr>
        <w:t>s</w:t>
      </w:r>
      <w:r w:rsidRPr="008F5ECA">
        <w:rPr>
          <w:lang w:val="es-ES_tradnl" w:eastAsia="es-ES"/>
        </w:rPr>
        <w:t xml:space="preserve"> de </w:t>
      </w:r>
      <w:r w:rsidR="001971D4" w:rsidRPr="008F5ECA">
        <w:rPr>
          <w:lang w:val="es-ES_tradnl" w:eastAsia="es-ES"/>
        </w:rPr>
        <w:t>ingeniería</w:t>
      </w:r>
      <w:r w:rsidRPr="008F5ECA">
        <w:rPr>
          <w:lang w:val="es-ES_tradnl" w:eastAsia="es-ES"/>
        </w:rPr>
        <w:t xml:space="preserve"> </w:t>
      </w:r>
      <w:r w:rsidR="001971D4" w:rsidRPr="008F5ECA">
        <w:rPr>
          <w:lang w:val="es-ES_tradnl" w:eastAsia="es-ES"/>
        </w:rPr>
        <w:t>q</w:t>
      </w:r>
      <w:r w:rsidRPr="008F5ECA">
        <w:rPr>
          <w:lang w:val="es-ES_tradnl" w:eastAsia="es-ES"/>
        </w:rPr>
        <w:t xml:space="preserve">uímica y </w:t>
      </w:r>
      <w:r w:rsidR="001971D4" w:rsidRPr="008F5ECA">
        <w:rPr>
          <w:lang w:val="es-ES_tradnl" w:eastAsia="es-ES"/>
        </w:rPr>
        <w:t>l</w:t>
      </w:r>
      <w:r w:rsidRPr="008F5ECA">
        <w:rPr>
          <w:lang w:val="es-ES_tradnl" w:eastAsia="es-ES"/>
        </w:rPr>
        <w:t xml:space="preserve">icenciatura en </w:t>
      </w:r>
      <w:r w:rsidR="001971D4" w:rsidRPr="008F5ECA">
        <w:rPr>
          <w:lang w:val="es-ES_tradnl" w:eastAsia="es-ES"/>
        </w:rPr>
        <w:t>a</w:t>
      </w:r>
      <w:r w:rsidRPr="008F5ECA">
        <w:rPr>
          <w:lang w:val="es-ES_tradnl" w:eastAsia="es-ES"/>
        </w:rPr>
        <w:t xml:space="preserve">dministración se encontró que </w:t>
      </w:r>
      <w:r w:rsidR="001971D4" w:rsidRPr="008F5ECA">
        <w:rPr>
          <w:lang w:val="es-ES_tradnl" w:eastAsia="es-ES"/>
        </w:rPr>
        <w:t>en la primera</w:t>
      </w:r>
      <w:r w:rsidRPr="008F5ECA">
        <w:rPr>
          <w:lang w:val="es-ES_tradnl" w:eastAsia="es-ES"/>
        </w:rPr>
        <w:t xml:space="preserve"> el porcentaje de alumnos hombres que consumen alcohol </w:t>
      </w:r>
      <w:r w:rsidR="001971D4" w:rsidRPr="008F5ECA">
        <w:rPr>
          <w:lang w:val="es-ES_tradnl" w:eastAsia="es-ES"/>
        </w:rPr>
        <w:t xml:space="preserve">fue de </w:t>
      </w:r>
      <w:r w:rsidRPr="008F5ECA">
        <w:rPr>
          <w:lang w:val="es-ES_tradnl" w:eastAsia="es-ES"/>
        </w:rPr>
        <w:t>n=8</w:t>
      </w:r>
      <w:r w:rsidR="002C0A20" w:rsidRPr="008F5ECA">
        <w:rPr>
          <w:lang w:val="es-ES_tradnl" w:eastAsia="es-ES"/>
        </w:rPr>
        <w:t xml:space="preserve"> </w:t>
      </w:r>
      <w:r w:rsidRPr="008F5ECA">
        <w:rPr>
          <w:lang w:val="es-ES_tradnl" w:eastAsia="es-ES"/>
        </w:rPr>
        <w:t>(88.9</w:t>
      </w:r>
      <w:r w:rsidR="002C0A20" w:rsidRPr="008F5ECA">
        <w:rPr>
          <w:lang w:val="es-ES_tradnl" w:eastAsia="es-ES"/>
        </w:rPr>
        <w:t xml:space="preserve"> </w:t>
      </w:r>
      <w:r w:rsidRPr="008F5ECA">
        <w:rPr>
          <w:lang w:val="es-ES_tradnl" w:eastAsia="es-ES"/>
        </w:rPr>
        <w:t xml:space="preserve">%) y </w:t>
      </w:r>
      <w:r w:rsidR="001971D4" w:rsidRPr="008F5ECA">
        <w:rPr>
          <w:lang w:val="es-ES_tradnl" w:eastAsia="es-ES"/>
        </w:rPr>
        <w:t xml:space="preserve">de </w:t>
      </w:r>
      <w:r w:rsidRPr="008F5ECA">
        <w:rPr>
          <w:lang w:val="es-ES_tradnl" w:eastAsia="es-ES"/>
        </w:rPr>
        <w:t>n=29</w:t>
      </w:r>
      <w:r w:rsidR="002C0A20" w:rsidRPr="008F5ECA">
        <w:rPr>
          <w:lang w:val="es-ES_tradnl" w:eastAsia="es-ES"/>
        </w:rPr>
        <w:t xml:space="preserve"> </w:t>
      </w:r>
      <w:r w:rsidRPr="008F5ECA">
        <w:rPr>
          <w:lang w:val="es-ES_tradnl" w:eastAsia="es-ES"/>
        </w:rPr>
        <w:t>(96</w:t>
      </w:r>
      <w:r w:rsidR="002C0A20" w:rsidRPr="008F5ECA">
        <w:rPr>
          <w:lang w:val="es-ES_tradnl" w:eastAsia="es-ES"/>
        </w:rPr>
        <w:t xml:space="preserve"> </w:t>
      </w:r>
      <w:r w:rsidRPr="008F5ECA">
        <w:rPr>
          <w:lang w:val="es-ES_tradnl" w:eastAsia="es-ES"/>
        </w:rPr>
        <w:t xml:space="preserve">%) en </w:t>
      </w:r>
      <w:r w:rsidR="001971D4" w:rsidRPr="008F5ECA">
        <w:rPr>
          <w:lang w:val="es-ES_tradnl" w:eastAsia="es-ES"/>
        </w:rPr>
        <w:t xml:space="preserve">las </w:t>
      </w:r>
      <w:r w:rsidRPr="008F5ECA">
        <w:rPr>
          <w:lang w:val="es-ES_tradnl" w:eastAsia="es-ES"/>
        </w:rPr>
        <w:t>mujeres</w:t>
      </w:r>
      <w:r w:rsidR="001971D4" w:rsidRPr="008F5ECA">
        <w:rPr>
          <w:lang w:val="es-ES_tradnl" w:eastAsia="es-ES"/>
        </w:rPr>
        <w:t>; en la segunda</w:t>
      </w:r>
      <w:r w:rsidR="00502BC2" w:rsidRPr="008F5ECA">
        <w:rPr>
          <w:lang w:val="es-ES_tradnl" w:eastAsia="es-ES"/>
        </w:rPr>
        <w:t xml:space="preserve"> carrera</w:t>
      </w:r>
      <w:r w:rsidRPr="008F5ECA">
        <w:rPr>
          <w:lang w:val="es-ES_tradnl" w:eastAsia="es-ES"/>
        </w:rPr>
        <w:t xml:space="preserve"> consumen alcohol n=22</w:t>
      </w:r>
      <w:r w:rsidR="002C0A20" w:rsidRPr="008F5ECA">
        <w:rPr>
          <w:lang w:val="es-ES_tradnl" w:eastAsia="es-ES"/>
        </w:rPr>
        <w:t xml:space="preserve"> </w:t>
      </w:r>
      <w:r w:rsidRPr="008F5ECA">
        <w:rPr>
          <w:lang w:val="es-ES_tradnl" w:eastAsia="es-ES"/>
        </w:rPr>
        <w:t>(100</w:t>
      </w:r>
      <w:r w:rsidR="002C0A20" w:rsidRPr="008F5ECA">
        <w:rPr>
          <w:lang w:val="es-ES_tradnl" w:eastAsia="es-ES"/>
        </w:rPr>
        <w:t xml:space="preserve"> </w:t>
      </w:r>
      <w:r w:rsidRPr="008F5ECA">
        <w:rPr>
          <w:lang w:val="es-ES_tradnl" w:eastAsia="es-ES"/>
        </w:rPr>
        <w:t>%) hombres y n=47</w:t>
      </w:r>
      <w:r w:rsidR="002C0A20" w:rsidRPr="008F5ECA">
        <w:rPr>
          <w:lang w:val="es-ES_tradnl" w:eastAsia="es-ES"/>
        </w:rPr>
        <w:t xml:space="preserve"> </w:t>
      </w:r>
      <w:r w:rsidRPr="008F5ECA">
        <w:rPr>
          <w:lang w:val="es-ES_tradnl" w:eastAsia="es-ES"/>
        </w:rPr>
        <w:t>(90.4</w:t>
      </w:r>
      <w:r w:rsidR="002C0A20" w:rsidRPr="008F5ECA">
        <w:rPr>
          <w:lang w:val="es-ES_tradnl" w:eastAsia="es-ES"/>
        </w:rPr>
        <w:t xml:space="preserve"> </w:t>
      </w:r>
      <w:r w:rsidRPr="008F5ECA">
        <w:rPr>
          <w:lang w:val="es-ES_tradnl" w:eastAsia="es-ES"/>
        </w:rPr>
        <w:t>%) mujeres (De los Santos F., Barradas A., Fernández M., Sánchez, B.</w:t>
      </w:r>
      <w:r w:rsidR="001971D4" w:rsidRPr="008F5ECA">
        <w:rPr>
          <w:lang w:val="es-ES_tradnl" w:eastAsia="es-ES"/>
        </w:rPr>
        <w:t>,</w:t>
      </w:r>
      <w:r w:rsidRPr="008F5ECA">
        <w:rPr>
          <w:lang w:val="es-ES_tradnl" w:eastAsia="es-ES"/>
        </w:rPr>
        <w:t xml:space="preserve"> 2010). La Universidad Veracruzana como institución de educación superior con sede en diferentes regiones del estado de Veracruz se ha ocupado </w:t>
      </w:r>
      <w:r w:rsidR="001971D4" w:rsidRPr="008F5ECA">
        <w:rPr>
          <w:lang w:val="es-ES_tradnl" w:eastAsia="es-ES"/>
        </w:rPr>
        <w:t>por</w:t>
      </w:r>
      <w:r w:rsidRPr="008F5ECA">
        <w:t xml:space="preserve"> establecer programas tanto preventivos como de atención a los estudiantes. Estas acciones recayeron originalmente en el CE</w:t>
      </w:r>
      <w:r w:rsidRPr="008F5ECA">
        <w:softHyphen/>
        <w:t xml:space="preserve">NATI (Centro de Atención Integral para la Salud del Estudiante Universitario), y actualmente en el CENDIHU (Centro para el Desarrollo Humano e Integral de los Universitarios). Entre otras acciones cuenta con una Red Veracruzana de Investigación en Adicciones (REVIVA), constituida por 11 </w:t>
      </w:r>
      <w:r w:rsidR="001971D4" w:rsidRPr="008F5ECA">
        <w:t>c</w:t>
      </w:r>
      <w:r w:rsidRPr="008F5ECA">
        <w:t xml:space="preserve">uerpos </w:t>
      </w:r>
      <w:r w:rsidR="001971D4" w:rsidRPr="008F5ECA">
        <w:t>a</w:t>
      </w:r>
      <w:r w:rsidRPr="008F5ECA">
        <w:t>cadémicos</w:t>
      </w:r>
      <w:r w:rsidR="001971D4" w:rsidRPr="008F5ECA">
        <w:t xml:space="preserve"> </w:t>
      </w:r>
      <w:r w:rsidRPr="008F5ECA">
        <w:t xml:space="preserve">distribuidos en las cinco regiones académicas y </w:t>
      </w:r>
      <w:r w:rsidR="001971D4" w:rsidRPr="008F5ECA">
        <w:t xml:space="preserve">por </w:t>
      </w:r>
      <w:r w:rsidRPr="008F5ECA">
        <w:t>tres grupos de investigación ubicados en la Benemérita Universidad Autónoma de Puebla y en las universidades de San Buenaventura y Boyacá</w:t>
      </w:r>
      <w:r w:rsidR="00502BC2" w:rsidRPr="008F5ECA">
        <w:t>,</w:t>
      </w:r>
      <w:r w:rsidRPr="008F5ECA">
        <w:t xml:space="preserve"> Colombia. </w:t>
      </w:r>
      <w:r w:rsidR="001971D4" w:rsidRPr="008F5ECA">
        <w:t>Asimismo, r</w:t>
      </w:r>
      <w:r w:rsidRPr="008F5ECA">
        <w:t xml:space="preserve">ealizó una investigación </w:t>
      </w:r>
      <w:r w:rsidRPr="008F5ECA">
        <w:rPr>
          <w:lang w:val="es-ES"/>
        </w:rPr>
        <w:t xml:space="preserve">con el </w:t>
      </w:r>
      <w:r w:rsidR="00FE383C" w:rsidRPr="008F5ECA">
        <w:rPr>
          <w:bCs/>
          <w:lang w:val="es-ES"/>
        </w:rPr>
        <w:t>objetivo g</w:t>
      </w:r>
      <w:r w:rsidRPr="008F5ECA">
        <w:rPr>
          <w:bCs/>
          <w:lang w:val="es-ES"/>
        </w:rPr>
        <w:t>eneral</w:t>
      </w:r>
      <w:r w:rsidRPr="008F5ECA">
        <w:rPr>
          <w:b/>
          <w:bCs/>
          <w:lang w:val="es-ES"/>
        </w:rPr>
        <w:t xml:space="preserve"> </w:t>
      </w:r>
      <w:r w:rsidRPr="008F5ECA">
        <w:rPr>
          <w:lang w:val="es-ES"/>
        </w:rPr>
        <w:t xml:space="preserve">de conocer la prevalencia del consumo de drogas legales e ilegales, los factores y la percepción de riesgo en estudiantes de la Universidad Veracruzana para proponer estrategias preventivas basadas en evidencias. </w:t>
      </w:r>
      <w:r w:rsidR="001971D4" w:rsidRPr="008F5ECA">
        <w:rPr>
          <w:lang w:val="es-ES"/>
        </w:rPr>
        <w:t>Estuvo d</w:t>
      </w:r>
      <w:r w:rsidRPr="008F5ECA">
        <w:rPr>
          <w:lang w:val="es-ES"/>
        </w:rPr>
        <w:t>irigido a los 57</w:t>
      </w:r>
      <w:r w:rsidR="00870807" w:rsidRPr="008F5ECA">
        <w:rPr>
          <w:lang w:val="es-ES"/>
        </w:rPr>
        <w:t xml:space="preserve"> </w:t>
      </w:r>
      <w:r w:rsidRPr="008F5ECA">
        <w:rPr>
          <w:lang w:val="es-ES"/>
        </w:rPr>
        <w:t xml:space="preserve">286 estudiantes de licenciatura y </w:t>
      </w:r>
      <w:r w:rsidR="001971D4" w:rsidRPr="008F5ECA">
        <w:rPr>
          <w:lang w:val="es-ES"/>
        </w:rPr>
        <w:t xml:space="preserve">de las </w:t>
      </w:r>
      <w:r w:rsidRPr="008F5ECA">
        <w:rPr>
          <w:lang w:val="es-ES"/>
        </w:rPr>
        <w:t>carreras de Técnico Superior Universita</w:t>
      </w:r>
      <w:r w:rsidRPr="008F5ECA">
        <w:rPr>
          <w:lang w:val="es-ES"/>
        </w:rPr>
        <w:softHyphen/>
        <w:t xml:space="preserve">rio (TSU) inscritos en el periodo </w:t>
      </w:r>
      <w:r w:rsidR="00870807" w:rsidRPr="008F5ECA">
        <w:rPr>
          <w:lang w:val="es-ES"/>
        </w:rPr>
        <w:t>a</w:t>
      </w:r>
      <w:r w:rsidRPr="008F5ECA">
        <w:rPr>
          <w:lang w:val="es-ES"/>
        </w:rPr>
        <w:t>gosto 2012</w:t>
      </w:r>
      <w:r w:rsidR="00870807" w:rsidRPr="008F5ECA">
        <w:rPr>
          <w:lang w:val="es-ES"/>
        </w:rPr>
        <w:t xml:space="preserve"> </w:t>
      </w:r>
      <w:r w:rsidRPr="008F5ECA">
        <w:rPr>
          <w:lang w:val="es-ES"/>
        </w:rPr>
        <w:t>-</w:t>
      </w:r>
      <w:r w:rsidR="00870807" w:rsidRPr="008F5ECA">
        <w:rPr>
          <w:lang w:val="es-ES"/>
        </w:rPr>
        <w:t xml:space="preserve"> e</w:t>
      </w:r>
      <w:r w:rsidRPr="008F5ECA">
        <w:rPr>
          <w:lang w:val="es-ES"/>
        </w:rPr>
        <w:t>nero 2013, tanto en el sistema abierto como en el escolarizado y en la Universidad Veracruzana Intercultural (UV) en las cinco regiones y en todas las facultades, carreras y per</w:t>
      </w:r>
      <w:r w:rsidR="001971D4" w:rsidRPr="008F5ECA">
        <w:rPr>
          <w:lang w:val="es-ES"/>
        </w:rPr>
        <w:t>i</w:t>
      </w:r>
      <w:r w:rsidRPr="008F5ECA">
        <w:rPr>
          <w:lang w:val="es-ES"/>
        </w:rPr>
        <w:t xml:space="preserve">odos, según datos proporcionados por la Dirección </w:t>
      </w:r>
      <w:r w:rsidRPr="008F5ECA">
        <w:rPr>
          <w:lang w:val="es-ES"/>
        </w:rPr>
        <w:lastRenderedPageBreak/>
        <w:t>General de Administración Escolar, d</w:t>
      </w:r>
      <w:r w:rsidR="00502BC2" w:rsidRPr="008F5ECA">
        <w:rPr>
          <w:lang w:val="es-ES"/>
        </w:rPr>
        <w:t>onde</w:t>
      </w:r>
      <w:r w:rsidRPr="008F5ECA">
        <w:rPr>
          <w:lang w:val="es-ES"/>
        </w:rPr>
        <w:t xml:space="preserve"> 20</w:t>
      </w:r>
      <w:r w:rsidR="00870807" w:rsidRPr="008F5ECA">
        <w:rPr>
          <w:lang w:val="es-ES"/>
        </w:rPr>
        <w:t xml:space="preserve"> </w:t>
      </w:r>
      <w:r w:rsidRPr="008F5ECA">
        <w:rPr>
          <w:lang w:val="es-ES"/>
        </w:rPr>
        <w:t>644 estu</w:t>
      </w:r>
      <w:r w:rsidRPr="008F5ECA">
        <w:rPr>
          <w:lang w:val="es-ES"/>
        </w:rPr>
        <w:softHyphen/>
        <w:t>diantes contestaron el instrumento</w:t>
      </w:r>
      <w:r w:rsidR="00502BC2" w:rsidRPr="008F5ECA">
        <w:rPr>
          <w:lang w:val="es-ES"/>
        </w:rPr>
        <w:t xml:space="preserve"> y de estos</w:t>
      </w:r>
      <w:r w:rsidRPr="008F5ECA">
        <w:rPr>
          <w:lang w:val="es-ES"/>
        </w:rPr>
        <w:t xml:space="preserve"> </w:t>
      </w:r>
      <w:r w:rsidRPr="008F5ECA">
        <w:rPr>
          <w:bCs/>
        </w:rPr>
        <w:t>4</w:t>
      </w:r>
      <w:r w:rsidR="00870807" w:rsidRPr="008F5ECA">
        <w:rPr>
          <w:bCs/>
        </w:rPr>
        <w:t xml:space="preserve"> </w:t>
      </w:r>
      <w:r w:rsidRPr="008F5ECA">
        <w:rPr>
          <w:bCs/>
        </w:rPr>
        <w:t xml:space="preserve">821 </w:t>
      </w:r>
      <w:r w:rsidR="002A4075" w:rsidRPr="008F5ECA">
        <w:rPr>
          <w:bCs/>
        </w:rPr>
        <w:t>eran</w:t>
      </w:r>
      <w:r w:rsidRPr="008F5ECA">
        <w:rPr>
          <w:bCs/>
        </w:rPr>
        <w:t xml:space="preserve"> exclusivamente de la región Veracruz-Boca del Río</w:t>
      </w:r>
      <w:r w:rsidR="001971D4" w:rsidRPr="008F5ECA">
        <w:rPr>
          <w:bCs/>
        </w:rPr>
        <w:t>.</w:t>
      </w:r>
      <w:r w:rsidRPr="008F5ECA">
        <w:rPr>
          <w:bCs/>
        </w:rPr>
        <w:t xml:space="preserve">  </w:t>
      </w:r>
    </w:p>
    <w:p w:rsidR="00F80E5E" w:rsidRPr="008F5ECA" w:rsidRDefault="00F80E5E" w:rsidP="008F5ECA">
      <w:pPr>
        <w:spacing w:line="360" w:lineRule="auto"/>
        <w:jc w:val="both"/>
        <w:rPr>
          <w:b/>
        </w:rPr>
      </w:pPr>
      <w:r w:rsidRPr="008F5ECA">
        <w:rPr>
          <w:b/>
        </w:rPr>
        <w:t>M</w:t>
      </w:r>
      <w:r w:rsidR="00870807" w:rsidRPr="008F5ECA">
        <w:rPr>
          <w:b/>
        </w:rPr>
        <w:t>étodo</w:t>
      </w:r>
    </w:p>
    <w:p w:rsidR="00FE383C" w:rsidRPr="008F5ECA" w:rsidRDefault="00F80E5E" w:rsidP="008F5ECA">
      <w:pPr>
        <w:spacing w:line="360" w:lineRule="auto"/>
        <w:jc w:val="both"/>
      </w:pPr>
      <w:r w:rsidRPr="008F5ECA">
        <w:rPr>
          <w:i/>
        </w:rPr>
        <w:t>Tipo de investigación.</w:t>
      </w:r>
      <w:r w:rsidRPr="008F5ECA">
        <w:rPr>
          <w:rFonts w:eastAsia="Arial Unicode MS"/>
          <w:bCs/>
        </w:rPr>
        <w:t xml:space="preserve"> El estudio </w:t>
      </w:r>
      <w:r w:rsidR="00D66CD3" w:rsidRPr="008F5ECA">
        <w:rPr>
          <w:rFonts w:eastAsia="Arial Unicode MS"/>
          <w:bCs/>
        </w:rPr>
        <w:t>tuvo un carácter</w:t>
      </w:r>
      <w:r w:rsidRPr="008F5ECA">
        <w:rPr>
          <w:rFonts w:eastAsia="Arial Unicode MS"/>
          <w:bCs/>
        </w:rPr>
        <w:t xml:space="preserve"> descriptivo </w:t>
      </w:r>
      <w:r w:rsidR="002B4976" w:rsidRPr="008F5ECA">
        <w:rPr>
          <w:rFonts w:eastAsia="Arial Unicode MS"/>
          <w:bCs/>
        </w:rPr>
        <w:t xml:space="preserve">y </w:t>
      </w:r>
      <w:r w:rsidRPr="008F5ECA">
        <w:rPr>
          <w:rFonts w:eastAsia="Arial Unicode MS"/>
          <w:bCs/>
        </w:rPr>
        <w:t xml:space="preserve">su propósito </w:t>
      </w:r>
      <w:r w:rsidR="00D66CD3" w:rsidRPr="008F5ECA">
        <w:rPr>
          <w:rFonts w:eastAsia="Arial Unicode MS"/>
          <w:bCs/>
        </w:rPr>
        <w:t>fue</w:t>
      </w:r>
      <w:r w:rsidRPr="008F5ECA">
        <w:rPr>
          <w:rFonts w:eastAsia="Arial Unicode MS"/>
          <w:bCs/>
        </w:rPr>
        <w:t xml:space="preserve"> determinar la incidencia </w:t>
      </w:r>
      <w:r w:rsidR="00F15DD1" w:rsidRPr="008F5ECA">
        <w:rPr>
          <w:rFonts w:eastAsia="Arial Unicode MS"/>
          <w:bCs/>
        </w:rPr>
        <w:t xml:space="preserve">y prevalencia </w:t>
      </w:r>
      <w:r w:rsidRPr="008F5ECA">
        <w:rPr>
          <w:rFonts w:eastAsia="Arial Unicode MS"/>
          <w:bCs/>
        </w:rPr>
        <w:t xml:space="preserve">del consumo de </w:t>
      </w:r>
      <w:r w:rsidR="002B4976" w:rsidRPr="008F5ECA">
        <w:rPr>
          <w:rFonts w:eastAsia="Arial Unicode MS"/>
          <w:bCs/>
        </w:rPr>
        <w:t>a</w:t>
      </w:r>
      <w:r w:rsidRPr="008F5ECA">
        <w:rPr>
          <w:rFonts w:eastAsia="Arial Unicode MS"/>
          <w:bCs/>
        </w:rPr>
        <w:t xml:space="preserve">lcohol en alumnos </w:t>
      </w:r>
      <w:r w:rsidR="00F15DD1" w:rsidRPr="008F5ECA">
        <w:rPr>
          <w:rFonts w:eastAsia="Arial Unicode MS"/>
          <w:bCs/>
        </w:rPr>
        <w:t>de la Universidad Veracruzana</w:t>
      </w:r>
      <w:r w:rsidR="002B4976" w:rsidRPr="008F5ECA">
        <w:rPr>
          <w:rFonts w:eastAsia="Arial Unicode MS"/>
          <w:bCs/>
        </w:rPr>
        <w:t>,</w:t>
      </w:r>
      <w:r w:rsidR="00F15DD1" w:rsidRPr="008F5ECA">
        <w:rPr>
          <w:rFonts w:eastAsia="Arial Unicode MS"/>
          <w:bCs/>
        </w:rPr>
        <w:t xml:space="preserve"> </w:t>
      </w:r>
      <w:r w:rsidR="002B4976" w:rsidRPr="008F5ECA">
        <w:rPr>
          <w:rFonts w:eastAsia="Arial Unicode MS"/>
          <w:bCs/>
        </w:rPr>
        <w:t>r</w:t>
      </w:r>
      <w:r w:rsidR="00F15DD1" w:rsidRPr="008F5ECA">
        <w:rPr>
          <w:rFonts w:eastAsia="Arial Unicode MS"/>
          <w:bCs/>
        </w:rPr>
        <w:t>egión Veracruz.</w:t>
      </w:r>
    </w:p>
    <w:p w:rsidR="00F80E5E" w:rsidRPr="008F5ECA" w:rsidRDefault="00F80E5E" w:rsidP="008F5ECA">
      <w:pPr>
        <w:spacing w:line="360" w:lineRule="auto"/>
        <w:jc w:val="both"/>
      </w:pPr>
      <w:r w:rsidRPr="008F5ECA">
        <w:rPr>
          <w:i/>
        </w:rPr>
        <w:t xml:space="preserve">Método. </w:t>
      </w:r>
      <w:r w:rsidRPr="008F5ECA">
        <w:rPr>
          <w:rFonts w:eastAsia="Arial Unicode MS"/>
          <w:bCs/>
        </w:rPr>
        <w:t xml:space="preserve">Se </w:t>
      </w:r>
      <w:r w:rsidR="002B4976" w:rsidRPr="008F5ECA">
        <w:rPr>
          <w:rFonts w:eastAsia="Arial Unicode MS"/>
          <w:bCs/>
        </w:rPr>
        <w:t>utilizó la</w:t>
      </w:r>
      <w:r w:rsidRPr="008F5ECA">
        <w:rPr>
          <w:rFonts w:eastAsia="Arial Unicode MS"/>
          <w:bCs/>
        </w:rPr>
        <w:t xml:space="preserve"> metodología cuantit</w:t>
      </w:r>
      <w:r w:rsidR="00F15DD1" w:rsidRPr="008F5ECA">
        <w:rPr>
          <w:rFonts w:eastAsia="Arial Unicode MS"/>
          <w:bCs/>
        </w:rPr>
        <w:t>ativa</w:t>
      </w:r>
      <w:r w:rsidR="002B4976" w:rsidRPr="008F5ECA">
        <w:rPr>
          <w:rFonts w:eastAsia="Arial Unicode MS"/>
          <w:bCs/>
        </w:rPr>
        <w:t>, la cual</w:t>
      </w:r>
      <w:r w:rsidR="00F15DD1" w:rsidRPr="008F5ECA">
        <w:rPr>
          <w:rFonts w:eastAsia="Arial Unicode MS"/>
          <w:bCs/>
        </w:rPr>
        <w:t xml:space="preserve"> Hernández</w:t>
      </w:r>
      <w:r w:rsidR="001139A6" w:rsidRPr="008F5ECA">
        <w:rPr>
          <w:rFonts w:eastAsia="Arial Unicode MS"/>
          <w:bCs/>
        </w:rPr>
        <w:t>, Fernández y Baptista</w:t>
      </w:r>
      <w:r w:rsidR="00F15DD1" w:rsidRPr="008F5ECA">
        <w:rPr>
          <w:rFonts w:eastAsia="Arial Unicode MS"/>
          <w:bCs/>
        </w:rPr>
        <w:t xml:space="preserve"> (2014</w:t>
      </w:r>
      <w:r w:rsidRPr="008F5ECA">
        <w:rPr>
          <w:rFonts w:eastAsia="Arial Unicode MS"/>
          <w:bCs/>
        </w:rPr>
        <w:t xml:space="preserve">) </w:t>
      </w:r>
      <w:r w:rsidR="00D66CD3" w:rsidRPr="008F5ECA">
        <w:rPr>
          <w:rFonts w:eastAsia="Arial Unicode MS"/>
          <w:bCs/>
        </w:rPr>
        <w:t>es</w:t>
      </w:r>
      <w:r w:rsidRPr="008F5ECA">
        <w:rPr>
          <w:rFonts w:eastAsia="Arial Unicode MS"/>
          <w:bCs/>
        </w:rPr>
        <w:t xml:space="preserve"> el método que utiliza la recolección y análisis de datos para contestar preguntas de investigación, confiando en la medición numérica, el conteo y frecuentemente en el uso de la estadística para establecer con exactitud patrones de comportamiento en una población.</w:t>
      </w:r>
    </w:p>
    <w:p w:rsidR="00F80E5E" w:rsidRPr="008F5ECA" w:rsidRDefault="00F80E5E" w:rsidP="008F5ECA">
      <w:pPr>
        <w:spacing w:line="360" w:lineRule="auto"/>
        <w:jc w:val="both"/>
      </w:pPr>
      <w:r w:rsidRPr="008F5ECA">
        <w:rPr>
          <w:i/>
        </w:rPr>
        <w:t>Definición de la variable</w:t>
      </w:r>
      <w:r w:rsidRPr="008F5ECA">
        <w:rPr>
          <w:b/>
        </w:rPr>
        <w:t xml:space="preserve">. </w:t>
      </w:r>
      <w:r w:rsidR="001139A6" w:rsidRPr="008F5ECA">
        <w:t>Prevalencia en el consumo de alcohol</w:t>
      </w:r>
      <w:r w:rsidR="00C670B9" w:rsidRPr="008F5ECA">
        <w:t>.</w:t>
      </w:r>
    </w:p>
    <w:p w:rsidR="001139A6" w:rsidRPr="008F5ECA" w:rsidRDefault="00F80E5E" w:rsidP="008F5ECA">
      <w:pPr>
        <w:spacing w:line="360" w:lineRule="auto"/>
        <w:jc w:val="both"/>
      </w:pPr>
      <w:r w:rsidRPr="008F5ECA">
        <w:rPr>
          <w:i/>
        </w:rPr>
        <w:t xml:space="preserve">Definición conceptual. </w:t>
      </w:r>
      <w:r w:rsidR="001139A6" w:rsidRPr="008F5ECA">
        <w:t>Prevalencia alguna vez en la vida</w:t>
      </w:r>
      <w:r w:rsidR="00C670B9" w:rsidRPr="008F5ECA">
        <w:t xml:space="preserve"> (í</w:t>
      </w:r>
      <w:r w:rsidR="001139A6" w:rsidRPr="008F5ECA">
        <w:t>ndice que considera a la población que reportó haber tomado por lo menos una copa completa de alcohol alguna vez en la vida</w:t>
      </w:r>
      <w:r w:rsidR="00C670B9" w:rsidRPr="008F5ECA">
        <w:t>)</w:t>
      </w:r>
      <w:r w:rsidR="001139A6" w:rsidRPr="008F5ECA">
        <w:t xml:space="preserve">. Prevalencia último año </w:t>
      </w:r>
      <w:r w:rsidR="00C670B9" w:rsidRPr="008F5ECA">
        <w:t>(í</w:t>
      </w:r>
      <w:r w:rsidR="001139A6" w:rsidRPr="008F5ECA">
        <w:t>ndice que considera a la población que reportó haber tomado por lo menos una copa completa de alcohol el año previo a la entrevista</w:t>
      </w:r>
      <w:r w:rsidR="00C670B9" w:rsidRPr="008F5ECA">
        <w:t>)</w:t>
      </w:r>
      <w:r w:rsidR="001139A6" w:rsidRPr="008F5ECA">
        <w:t xml:space="preserve">. Prevalencia último mes </w:t>
      </w:r>
      <w:r w:rsidR="00C670B9" w:rsidRPr="008F5ECA">
        <w:t>(í</w:t>
      </w:r>
      <w:r w:rsidR="001139A6" w:rsidRPr="008F5ECA">
        <w:t xml:space="preserve">ndice que considera a la población que reportó haber tomado por lo menos </w:t>
      </w:r>
      <w:r w:rsidR="006F54EF" w:rsidRPr="008F5ECA">
        <w:t>una copa</w:t>
      </w:r>
      <w:r w:rsidR="001139A6" w:rsidRPr="008F5ECA">
        <w:t xml:space="preserve"> completa de alcohol los treinta días previos a la entrevista</w:t>
      </w:r>
      <w:r w:rsidR="00C670B9" w:rsidRPr="008F5ECA">
        <w:t>)</w:t>
      </w:r>
      <w:r w:rsidR="001139A6" w:rsidRPr="008F5ECA">
        <w:t xml:space="preserve">. </w:t>
      </w:r>
    </w:p>
    <w:p w:rsidR="00F15DD1" w:rsidRDefault="00F80E5E" w:rsidP="008F5ECA">
      <w:pPr>
        <w:spacing w:line="360" w:lineRule="auto"/>
        <w:jc w:val="both"/>
        <w:rPr>
          <w:bCs/>
        </w:rPr>
      </w:pPr>
      <w:r w:rsidRPr="008F5ECA">
        <w:rPr>
          <w:i/>
        </w:rPr>
        <w:t xml:space="preserve">Instrumento. </w:t>
      </w:r>
      <w:r w:rsidR="00F15DD1" w:rsidRPr="008F5ECA">
        <w:rPr>
          <w:bCs/>
        </w:rPr>
        <w:t>El instrumento utilizado para la realización del diagnóstico de consumo de drogas en estudiantes de la Universidad Veracruzana fue denominado Cuestionario sobre el Consumo de Drogas en Estudiantes Universitarios (CODEU, 2012) y es producto de una adaptación realizada con la autorización expresa de los autores del instrumento denominado Cuestionario de Estudiantes UNAM 2007, dis</w:t>
      </w:r>
      <w:r w:rsidR="00B8461A" w:rsidRPr="008F5ECA">
        <w:rPr>
          <w:bCs/>
        </w:rPr>
        <w:t>eñado por Villatoro et al. (2008</w:t>
      </w:r>
      <w:r w:rsidR="00F15DD1" w:rsidRPr="008F5ECA">
        <w:rPr>
          <w:bCs/>
        </w:rPr>
        <w:t>)</w:t>
      </w:r>
      <w:r w:rsidR="00644826" w:rsidRPr="008F5ECA">
        <w:rPr>
          <w:bCs/>
        </w:rPr>
        <w:t xml:space="preserve">, </w:t>
      </w:r>
      <w:r w:rsidR="00F15DD1" w:rsidRPr="008F5ECA">
        <w:rPr>
          <w:bCs/>
        </w:rPr>
        <w:t>aplicado</w:t>
      </w:r>
      <w:r w:rsidR="00644826" w:rsidRPr="008F5ECA">
        <w:rPr>
          <w:bCs/>
        </w:rPr>
        <w:t xml:space="preserve"> con</w:t>
      </w:r>
      <w:r w:rsidR="00F15DD1" w:rsidRPr="008F5ECA">
        <w:rPr>
          <w:bCs/>
        </w:rPr>
        <w:t xml:space="preserve"> anterio</w:t>
      </w:r>
      <w:r w:rsidR="00644826" w:rsidRPr="008F5ECA">
        <w:rPr>
          <w:bCs/>
        </w:rPr>
        <w:t>ridad</w:t>
      </w:r>
      <w:r w:rsidR="00F15DD1" w:rsidRPr="008F5ECA">
        <w:rPr>
          <w:bCs/>
        </w:rPr>
        <w:t xml:space="preserve"> en esa casa de estudios. El instrumento consta de 73 preguntas que indagan acerca de los siguientes aspectos: sociodemográficos</w:t>
      </w:r>
      <w:r w:rsidR="00C670B9" w:rsidRPr="008F5ECA">
        <w:rPr>
          <w:bCs/>
        </w:rPr>
        <w:t>,</w:t>
      </w:r>
      <w:r w:rsidR="00F15DD1" w:rsidRPr="008F5ECA">
        <w:rPr>
          <w:bCs/>
        </w:rPr>
        <w:t xml:space="preserve"> consumo de drogas lícitas e ilícitas</w:t>
      </w:r>
      <w:r w:rsidR="007A70D1" w:rsidRPr="008F5ECA">
        <w:rPr>
          <w:bCs/>
        </w:rPr>
        <w:t>,</w:t>
      </w:r>
      <w:r w:rsidR="00F15DD1" w:rsidRPr="008F5ECA">
        <w:rPr>
          <w:bCs/>
        </w:rPr>
        <w:t xml:space="preserve"> factores y percepción de los estudiantes sobre las políticas institucionales acerca del tema y campañas preventivas dirigidas a este grupo de edad por diversas instituciones </w:t>
      </w:r>
      <w:r w:rsidR="00C670B9" w:rsidRPr="008F5ECA">
        <w:rPr>
          <w:bCs/>
        </w:rPr>
        <w:t xml:space="preserve">con </w:t>
      </w:r>
      <w:r w:rsidR="00F15DD1" w:rsidRPr="008F5ECA">
        <w:rPr>
          <w:bCs/>
        </w:rPr>
        <w:t xml:space="preserve">un índice de confiabilidad .787 </w:t>
      </w:r>
      <w:r w:rsidR="00B349EA" w:rsidRPr="008F5ECA">
        <w:rPr>
          <w:bCs/>
        </w:rPr>
        <w:t>en</w:t>
      </w:r>
      <w:r w:rsidR="00F15DD1" w:rsidRPr="008F5ECA">
        <w:rPr>
          <w:bCs/>
        </w:rPr>
        <w:t xml:space="preserve"> Alpha de Cronbach.</w:t>
      </w:r>
    </w:p>
    <w:p w:rsidR="008F5ECA" w:rsidRDefault="008F5ECA" w:rsidP="008F5ECA">
      <w:pPr>
        <w:spacing w:line="360" w:lineRule="auto"/>
        <w:jc w:val="both"/>
        <w:rPr>
          <w:bCs/>
        </w:rPr>
      </w:pPr>
    </w:p>
    <w:p w:rsidR="008F5ECA" w:rsidRDefault="008F5ECA" w:rsidP="008F5ECA">
      <w:pPr>
        <w:spacing w:line="360" w:lineRule="auto"/>
        <w:jc w:val="both"/>
        <w:rPr>
          <w:bCs/>
        </w:rPr>
      </w:pPr>
    </w:p>
    <w:p w:rsidR="008F5ECA" w:rsidRPr="008F5ECA" w:rsidRDefault="008F5ECA" w:rsidP="008F5ECA">
      <w:pPr>
        <w:spacing w:line="360" w:lineRule="auto"/>
        <w:jc w:val="both"/>
        <w:rPr>
          <w:rFonts w:eastAsia="Calibri"/>
          <w:bCs/>
          <w:lang w:eastAsia="en-US"/>
        </w:rPr>
      </w:pPr>
    </w:p>
    <w:p w:rsidR="0098799C" w:rsidRPr="008F5ECA" w:rsidRDefault="00951581" w:rsidP="008F5ECA">
      <w:pPr>
        <w:spacing w:line="360" w:lineRule="auto"/>
        <w:jc w:val="both"/>
        <w:rPr>
          <w:color w:val="000000"/>
        </w:rPr>
      </w:pPr>
      <w:r w:rsidRPr="008F5ECA">
        <w:rPr>
          <w:color w:val="000000"/>
        </w:rPr>
        <w:lastRenderedPageBreak/>
        <w:tab/>
      </w:r>
    </w:p>
    <w:p w:rsidR="00951581" w:rsidRPr="008F5ECA" w:rsidRDefault="00951581" w:rsidP="008F5ECA">
      <w:pPr>
        <w:spacing w:line="360" w:lineRule="auto"/>
        <w:jc w:val="both"/>
        <w:rPr>
          <w:b/>
          <w:color w:val="000000"/>
        </w:rPr>
      </w:pPr>
      <w:r w:rsidRPr="008F5ECA">
        <w:rPr>
          <w:b/>
          <w:color w:val="000000"/>
        </w:rPr>
        <w:t>R</w:t>
      </w:r>
      <w:r w:rsidR="007A70D1" w:rsidRPr="008F5ECA">
        <w:rPr>
          <w:b/>
          <w:color w:val="000000"/>
        </w:rPr>
        <w:t>esultados</w:t>
      </w:r>
    </w:p>
    <w:p w:rsidR="007A70D1" w:rsidRPr="008F5ECA" w:rsidRDefault="007A70D1" w:rsidP="008F5ECA">
      <w:pPr>
        <w:spacing w:line="360" w:lineRule="auto"/>
        <w:jc w:val="both"/>
        <w:rPr>
          <w:color w:val="000000"/>
        </w:rPr>
      </w:pPr>
    </w:p>
    <w:p w:rsidR="0029344B" w:rsidRPr="008F5ECA" w:rsidRDefault="00C670B9" w:rsidP="008F5ECA">
      <w:pPr>
        <w:spacing w:line="360" w:lineRule="auto"/>
        <w:jc w:val="both"/>
        <w:rPr>
          <w:color w:val="000000"/>
        </w:rPr>
      </w:pPr>
      <w:r w:rsidRPr="008F5ECA">
        <w:rPr>
          <w:color w:val="000000"/>
        </w:rPr>
        <w:t>L</w:t>
      </w:r>
      <w:r w:rsidR="0029344B" w:rsidRPr="008F5ECA">
        <w:rPr>
          <w:color w:val="000000"/>
        </w:rPr>
        <w:t xml:space="preserve">os estudiantes que </w:t>
      </w:r>
      <w:r w:rsidR="00307581" w:rsidRPr="008F5ECA">
        <w:rPr>
          <w:color w:val="000000"/>
        </w:rPr>
        <w:t>participaron en este estudio fueron 4</w:t>
      </w:r>
      <w:r w:rsidR="00F20807" w:rsidRPr="008F5ECA">
        <w:rPr>
          <w:color w:val="000000"/>
        </w:rPr>
        <w:t xml:space="preserve"> </w:t>
      </w:r>
      <w:r w:rsidR="00307581" w:rsidRPr="008F5ECA">
        <w:rPr>
          <w:color w:val="000000"/>
        </w:rPr>
        <w:t>821</w:t>
      </w:r>
      <w:r w:rsidR="0029344B" w:rsidRPr="008F5ECA">
        <w:rPr>
          <w:color w:val="000000"/>
        </w:rPr>
        <w:t xml:space="preserve">, </w:t>
      </w:r>
      <w:r w:rsidR="00307581" w:rsidRPr="008F5ECA">
        <w:rPr>
          <w:color w:val="000000"/>
        </w:rPr>
        <w:t>de los cuales 39.6</w:t>
      </w:r>
      <w:r w:rsidR="007A70D1" w:rsidRPr="008F5ECA">
        <w:rPr>
          <w:color w:val="000000"/>
        </w:rPr>
        <w:t xml:space="preserve"> </w:t>
      </w:r>
      <w:r w:rsidR="00307581" w:rsidRPr="008F5ECA">
        <w:rPr>
          <w:color w:val="000000"/>
        </w:rPr>
        <w:t xml:space="preserve">% (n=1911) </w:t>
      </w:r>
      <w:r w:rsidRPr="008F5ECA">
        <w:rPr>
          <w:color w:val="000000"/>
        </w:rPr>
        <w:t xml:space="preserve">eran </w:t>
      </w:r>
      <w:r w:rsidR="00307581" w:rsidRPr="008F5ECA">
        <w:rPr>
          <w:color w:val="000000"/>
        </w:rPr>
        <w:t>hombres y 60.4</w:t>
      </w:r>
      <w:r w:rsidR="007A70D1" w:rsidRPr="008F5ECA">
        <w:rPr>
          <w:color w:val="000000"/>
        </w:rPr>
        <w:t xml:space="preserve"> </w:t>
      </w:r>
      <w:r w:rsidR="00307581" w:rsidRPr="008F5ECA">
        <w:rPr>
          <w:color w:val="000000"/>
        </w:rPr>
        <w:t>% (n=2910) mujeres</w:t>
      </w:r>
      <w:r w:rsidR="007A70D1" w:rsidRPr="008F5ECA">
        <w:rPr>
          <w:color w:val="000000"/>
        </w:rPr>
        <w:t>.</w:t>
      </w:r>
    </w:p>
    <w:p w:rsidR="00C32284" w:rsidRPr="00830EFB" w:rsidRDefault="00307581" w:rsidP="008F5ECA">
      <w:pPr>
        <w:spacing w:line="360" w:lineRule="auto"/>
        <w:jc w:val="both"/>
        <w:rPr>
          <w:rFonts w:ascii="Arial" w:hAnsi="Arial" w:cs="Arial"/>
        </w:rPr>
      </w:pPr>
      <w:r w:rsidRPr="008F5ECA">
        <w:rPr>
          <w:color w:val="000000"/>
        </w:rPr>
        <w:t>Dentro de las características sociodemográficas de los estudiantes destaca</w:t>
      </w:r>
      <w:r w:rsidR="00C670B9" w:rsidRPr="008F5ECA">
        <w:rPr>
          <w:color w:val="000000"/>
        </w:rPr>
        <w:t xml:space="preserve"> que la</w:t>
      </w:r>
      <w:r w:rsidRPr="008F5ECA">
        <w:rPr>
          <w:color w:val="000000"/>
        </w:rPr>
        <w:t xml:space="preserve"> población </w:t>
      </w:r>
      <w:r w:rsidR="00C670B9" w:rsidRPr="008F5ECA">
        <w:rPr>
          <w:color w:val="000000"/>
        </w:rPr>
        <w:t xml:space="preserve">fue </w:t>
      </w:r>
      <w:r w:rsidRPr="008F5ECA">
        <w:rPr>
          <w:color w:val="000000"/>
        </w:rPr>
        <w:t xml:space="preserve">mayoritariamente </w:t>
      </w:r>
      <w:r w:rsidR="00CC2216" w:rsidRPr="008F5ECA">
        <w:rPr>
          <w:color w:val="000000"/>
        </w:rPr>
        <w:t>femenina</w:t>
      </w:r>
      <w:r w:rsidRPr="008F5ECA">
        <w:rPr>
          <w:color w:val="000000"/>
        </w:rPr>
        <w:t xml:space="preserve"> </w:t>
      </w:r>
      <w:r w:rsidR="00CC2216" w:rsidRPr="008F5ECA">
        <w:rPr>
          <w:color w:val="000000"/>
        </w:rPr>
        <w:t>60.4</w:t>
      </w:r>
      <w:r w:rsidR="00F20807" w:rsidRPr="008F5ECA">
        <w:rPr>
          <w:color w:val="000000"/>
        </w:rPr>
        <w:t xml:space="preserve"> </w:t>
      </w:r>
      <w:r w:rsidR="00CC2216" w:rsidRPr="008F5ECA">
        <w:rPr>
          <w:color w:val="000000"/>
        </w:rPr>
        <w:t>% (n=2910)</w:t>
      </w:r>
      <w:r w:rsidR="00C670B9" w:rsidRPr="008F5ECA">
        <w:rPr>
          <w:color w:val="000000"/>
        </w:rPr>
        <w:t>, con una</w:t>
      </w:r>
      <w:r w:rsidR="00CC2216" w:rsidRPr="008F5ECA">
        <w:t xml:space="preserve"> media de edad </w:t>
      </w:r>
      <w:r w:rsidR="00C670B9" w:rsidRPr="008F5ECA">
        <w:t>de</w:t>
      </w:r>
      <w:r w:rsidR="00CC2216" w:rsidRPr="008F5ECA">
        <w:t xml:space="preserve"> 20.6 años. En cuanto al estado civil</w:t>
      </w:r>
      <w:r w:rsidR="00C670B9" w:rsidRPr="008F5ECA">
        <w:t xml:space="preserve"> y los hijos,</w:t>
      </w:r>
      <w:r w:rsidR="00CC2216" w:rsidRPr="008F5ECA">
        <w:t xml:space="preserve"> n=2364 (49</w:t>
      </w:r>
      <w:r w:rsidR="00F20807" w:rsidRPr="008F5ECA">
        <w:t xml:space="preserve"> </w:t>
      </w:r>
      <w:r w:rsidR="00CC2216" w:rsidRPr="008F5ECA">
        <w:t xml:space="preserve">%) </w:t>
      </w:r>
      <w:r w:rsidR="00C670B9" w:rsidRPr="008F5ECA">
        <w:t xml:space="preserve">dijo ser </w:t>
      </w:r>
      <w:r w:rsidR="00CC2216" w:rsidRPr="008F5ECA">
        <w:t>soltero</w:t>
      </w:r>
      <w:r w:rsidR="00CC2216" w:rsidRPr="008F5ECA">
        <w:rPr>
          <w:color w:val="000000"/>
        </w:rPr>
        <w:t xml:space="preserve"> </w:t>
      </w:r>
      <w:r w:rsidRPr="008F5ECA">
        <w:rPr>
          <w:color w:val="000000"/>
        </w:rPr>
        <w:t xml:space="preserve">y </w:t>
      </w:r>
      <w:r w:rsidR="00CC2216" w:rsidRPr="008F5ECA">
        <w:t>n=4578 (95</w:t>
      </w:r>
      <w:r w:rsidR="00F20807" w:rsidRPr="008F5ECA">
        <w:t xml:space="preserve"> </w:t>
      </w:r>
      <w:r w:rsidR="00CC2216" w:rsidRPr="008F5ECA">
        <w:t>%) no t</w:t>
      </w:r>
      <w:r w:rsidR="00C670B9" w:rsidRPr="008F5ECA">
        <w:t>ener hijos</w:t>
      </w:r>
      <w:r w:rsidR="00CC2216" w:rsidRPr="008F5ECA">
        <w:t>. E</w:t>
      </w:r>
      <w:r w:rsidR="00C670B9" w:rsidRPr="008F5ECA">
        <w:t xml:space="preserve">n este sentido </w:t>
      </w:r>
      <w:r w:rsidR="00CC2216" w:rsidRPr="008F5ECA">
        <w:t xml:space="preserve">destacó </w:t>
      </w:r>
      <w:r w:rsidR="00C670B9" w:rsidRPr="008F5ECA">
        <w:t xml:space="preserve">el área académica </w:t>
      </w:r>
      <w:r w:rsidR="000D045F" w:rsidRPr="008F5ECA">
        <w:t>C</w:t>
      </w:r>
      <w:r w:rsidR="00CC2216" w:rsidRPr="008F5ECA">
        <w:t>iencias de la salud</w:t>
      </w:r>
      <w:r w:rsidR="00CC2216" w:rsidRPr="008F5ECA">
        <w:rPr>
          <w:color w:val="000000"/>
        </w:rPr>
        <w:t xml:space="preserve"> </w:t>
      </w:r>
      <w:r w:rsidRPr="008F5ECA">
        <w:rPr>
          <w:color w:val="000000"/>
        </w:rPr>
        <w:t>(</w:t>
      </w:r>
      <w:r w:rsidR="00F20807" w:rsidRPr="008F5ECA">
        <w:rPr>
          <w:color w:val="000000"/>
        </w:rPr>
        <w:t>t</w:t>
      </w:r>
      <w:r w:rsidRPr="008F5ECA">
        <w:rPr>
          <w:color w:val="000000"/>
        </w:rPr>
        <w:t>abla 2)</w:t>
      </w:r>
      <w:r w:rsidR="00C670B9" w:rsidRPr="008F5ECA">
        <w:rPr>
          <w:color w:val="000000"/>
        </w:rPr>
        <w:t xml:space="preserve"> </w:t>
      </w:r>
      <w:r w:rsidR="00C32284" w:rsidRPr="008F5ECA">
        <w:t xml:space="preserve">con n=1743 </w:t>
      </w:r>
      <w:r w:rsidR="00CC2216" w:rsidRPr="008F5ECA">
        <w:t>(36.2</w:t>
      </w:r>
      <w:r w:rsidR="00F20807" w:rsidRPr="008F5ECA">
        <w:t xml:space="preserve"> </w:t>
      </w:r>
      <w:r w:rsidR="00CC2216" w:rsidRPr="008F5ECA">
        <w:t>%)</w:t>
      </w:r>
      <w:r w:rsidR="00C670B9" w:rsidRPr="008F5ECA">
        <w:t>.</w:t>
      </w:r>
      <w:r w:rsidR="00C32284" w:rsidRPr="008F5ECA">
        <w:t xml:space="preserve"> </w:t>
      </w:r>
      <w:r w:rsidR="00C670B9" w:rsidRPr="008F5ECA">
        <w:t xml:space="preserve">Con respecto a </w:t>
      </w:r>
      <w:r w:rsidR="00C32284" w:rsidRPr="008F5ECA">
        <w:t>la generación</w:t>
      </w:r>
      <w:r w:rsidR="00C670B9" w:rsidRPr="008F5ECA">
        <w:t>,</w:t>
      </w:r>
      <w:r w:rsidR="00C32284" w:rsidRPr="00830EFB">
        <w:rPr>
          <w:rFonts w:ascii="Arial" w:hAnsi="Arial" w:cs="Arial"/>
        </w:rPr>
        <w:t xml:space="preserve"> </w:t>
      </w:r>
      <w:r w:rsidR="00C32284" w:rsidRPr="008F5ECA">
        <w:t>n=1897 (39.3</w:t>
      </w:r>
      <w:r w:rsidR="00F20807" w:rsidRPr="008F5ECA">
        <w:t xml:space="preserve"> </w:t>
      </w:r>
      <w:r w:rsidR="00C32284" w:rsidRPr="008F5ECA">
        <w:t>%) están a la mitad de la carrera, n=1519 (31.5)</w:t>
      </w:r>
      <w:r w:rsidR="000D045F" w:rsidRPr="008F5ECA">
        <w:t>, y</w:t>
      </w:r>
      <w:r w:rsidR="00C32284" w:rsidRPr="008F5ECA">
        <w:t xml:space="preserve"> al sistema educativo</w:t>
      </w:r>
      <w:r w:rsidR="00C670B9" w:rsidRPr="008F5ECA">
        <w:t>,</w:t>
      </w:r>
      <w:r w:rsidR="00C32284" w:rsidRPr="008F5ECA">
        <w:t xml:space="preserve"> n=4592 (95.2</w:t>
      </w:r>
      <w:r w:rsidR="00F20807" w:rsidRPr="008F5ECA">
        <w:t xml:space="preserve"> </w:t>
      </w:r>
      <w:r w:rsidR="00C32284" w:rsidRPr="008F5ECA">
        <w:t xml:space="preserve">%) </w:t>
      </w:r>
      <w:r w:rsidR="008C3558" w:rsidRPr="008F5ECA">
        <w:t>es</w:t>
      </w:r>
      <w:r w:rsidR="00C32284" w:rsidRPr="008F5ECA">
        <w:t xml:space="preserve"> escolarizado</w:t>
      </w:r>
      <w:r w:rsidR="00A45AE2" w:rsidRPr="008F5ECA">
        <w:t xml:space="preserve"> (</w:t>
      </w:r>
      <w:r w:rsidR="00F20807" w:rsidRPr="008F5ECA">
        <w:t>t</w:t>
      </w:r>
      <w:r w:rsidR="00A45AE2" w:rsidRPr="008F5ECA">
        <w:t>abla 1)</w:t>
      </w:r>
      <w:r w:rsidR="00970C3F" w:rsidRPr="008F5ECA">
        <w:t>.</w:t>
      </w:r>
    </w:p>
    <w:p w:rsidR="00970C3F" w:rsidRPr="00830EFB" w:rsidRDefault="00970C3F" w:rsidP="00307581">
      <w:pPr>
        <w:spacing w:line="480" w:lineRule="auto"/>
        <w:jc w:val="both"/>
        <w:rPr>
          <w:rFonts w:ascii="Arial" w:hAnsi="Arial" w:cs="Arial"/>
        </w:rPr>
      </w:pPr>
    </w:p>
    <w:p w:rsidR="00970C3F" w:rsidRPr="00830EFB" w:rsidRDefault="00970C3F" w:rsidP="00307581">
      <w:pPr>
        <w:spacing w:line="480" w:lineRule="auto"/>
        <w:jc w:val="both"/>
        <w:rPr>
          <w:rFonts w:ascii="Arial" w:hAnsi="Arial" w:cs="Arial"/>
        </w:rPr>
      </w:pPr>
    </w:p>
    <w:p w:rsidR="00FE383C" w:rsidRPr="00830EFB" w:rsidRDefault="00FE383C" w:rsidP="00951581">
      <w:pPr>
        <w:spacing w:line="360" w:lineRule="auto"/>
        <w:jc w:val="both"/>
        <w:rPr>
          <w:rFonts w:ascii="Arial" w:hAnsi="Arial" w:cs="Arial"/>
          <w:b/>
        </w:rPr>
      </w:pPr>
    </w:p>
    <w:tbl>
      <w:tblPr>
        <w:tblpPr w:leftFromText="141" w:rightFromText="141" w:vertAnchor="page" w:horzAnchor="margin" w:tblpY="162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1"/>
        <w:gridCol w:w="2404"/>
        <w:gridCol w:w="2210"/>
        <w:gridCol w:w="2209"/>
      </w:tblGrid>
      <w:tr w:rsidR="00B14590" w:rsidRPr="00830EFB" w:rsidTr="00B14590">
        <w:trPr>
          <w:trHeight w:val="85"/>
        </w:trPr>
        <w:tc>
          <w:tcPr>
            <w:tcW w:w="2231" w:type="dxa"/>
            <w:tcBorders>
              <w:bottom w:val="single" w:sz="4" w:space="0" w:color="auto"/>
            </w:tcBorders>
            <w:shd w:val="clear" w:color="auto" w:fill="auto"/>
          </w:tcPr>
          <w:p w:rsidR="00B14590" w:rsidRPr="00830EFB" w:rsidRDefault="00B14590" w:rsidP="00B14590">
            <w:pPr>
              <w:jc w:val="center"/>
              <w:rPr>
                <w:b/>
                <w:bCs/>
              </w:rPr>
            </w:pPr>
            <w:r w:rsidRPr="00830EFB">
              <w:rPr>
                <w:b/>
                <w:bCs/>
              </w:rPr>
              <w:lastRenderedPageBreak/>
              <w:t>CATEGORÍA</w:t>
            </w:r>
          </w:p>
        </w:tc>
        <w:tc>
          <w:tcPr>
            <w:tcW w:w="2404" w:type="dxa"/>
            <w:tcBorders>
              <w:bottom w:val="single" w:sz="4" w:space="0" w:color="auto"/>
            </w:tcBorders>
            <w:shd w:val="clear" w:color="auto" w:fill="auto"/>
          </w:tcPr>
          <w:p w:rsidR="00B14590" w:rsidRPr="00830EFB" w:rsidRDefault="00B14590" w:rsidP="007A70D1">
            <w:pPr>
              <w:jc w:val="center"/>
              <w:rPr>
                <w:b/>
                <w:bCs/>
              </w:rPr>
            </w:pPr>
            <w:r w:rsidRPr="00830EFB">
              <w:rPr>
                <w:b/>
                <w:bCs/>
              </w:rPr>
              <w:t>CARACTER</w:t>
            </w:r>
            <w:r w:rsidR="007A70D1">
              <w:rPr>
                <w:b/>
                <w:bCs/>
              </w:rPr>
              <w:t>Í</w:t>
            </w:r>
            <w:r w:rsidRPr="00830EFB">
              <w:rPr>
                <w:b/>
                <w:bCs/>
              </w:rPr>
              <w:t>STICA</w:t>
            </w:r>
          </w:p>
        </w:tc>
        <w:tc>
          <w:tcPr>
            <w:tcW w:w="2210" w:type="dxa"/>
            <w:tcBorders>
              <w:bottom w:val="single" w:sz="4" w:space="0" w:color="auto"/>
            </w:tcBorders>
            <w:shd w:val="clear" w:color="auto" w:fill="auto"/>
          </w:tcPr>
          <w:p w:rsidR="00B14590" w:rsidRPr="00830EFB" w:rsidRDefault="00B14590" w:rsidP="00B14590">
            <w:pPr>
              <w:jc w:val="center"/>
              <w:rPr>
                <w:b/>
                <w:bCs/>
              </w:rPr>
            </w:pPr>
            <w:r w:rsidRPr="00830EFB">
              <w:rPr>
                <w:b/>
                <w:bCs/>
              </w:rPr>
              <w:t>N</w:t>
            </w:r>
          </w:p>
        </w:tc>
        <w:tc>
          <w:tcPr>
            <w:tcW w:w="2209" w:type="dxa"/>
            <w:tcBorders>
              <w:bottom w:val="single" w:sz="4" w:space="0" w:color="auto"/>
            </w:tcBorders>
            <w:shd w:val="clear" w:color="auto" w:fill="auto"/>
          </w:tcPr>
          <w:p w:rsidR="00B14590" w:rsidRPr="00830EFB" w:rsidRDefault="00B14590" w:rsidP="00B14590">
            <w:pPr>
              <w:jc w:val="center"/>
              <w:rPr>
                <w:b/>
                <w:bCs/>
              </w:rPr>
            </w:pPr>
            <w:r w:rsidRPr="00830EFB">
              <w:rPr>
                <w:b/>
                <w:bCs/>
              </w:rPr>
              <w:t>%</w:t>
            </w:r>
          </w:p>
        </w:tc>
      </w:tr>
      <w:tr w:rsidR="00B14590" w:rsidRPr="00830EFB" w:rsidTr="00B14590">
        <w:tc>
          <w:tcPr>
            <w:tcW w:w="2231" w:type="dxa"/>
            <w:tcBorders>
              <w:top w:val="single" w:sz="4" w:space="0" w:color="auto"/>
            </w:tcBorders>
          </w:tcPr>
          <w:p w:rsidR="00B14590" w:rsidRPr="00830EFB" w:rsidRDefault="00B14590" w:rsidP="00B14590">
            <w:pPr>
              <w:rPr>
                <w:b/>
                <w:bCs/>
              </w:rPr>
            </w:pPr>
            <w:r w:rsidRPr="00830EFB">
              <w:rPr>
                <w:b/>
                <w:bCs/>
              </w:rPr>
              <w:t>Sexo</w:t>
            </w:r>
          </w:p>
        </w:tc>
        <w:tc>
          <w:tcPr>
            <w:tcW w:w="2404" w:type="dxa"/>
            <w:tcBorders>
              <w:top w:val="single" w:sz="4" w:space="0" w:color="auto"/>
            </w:tcBorders>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p>
        </w:tc>
        <w:tc>
          <w:tcPr>
            <w:tcW w:w="2210" w:type="dxa"/>
            <w:tcBorders>
              <w:top w:val="single" w:sz="4" w:space="0" w:color="auto"/>
            </w:tcBorders>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p>
        </w:tc>
        <w:tc>
          <w:tcPr>
            <w:tcW w:w="2209" w:type="dxa"/>
            <w:tcBorders>
              <w:top w:val="single" w:sz="4" w:space="0" w:color="auto"/>
            </w:tcBorders>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Hombre</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1</w:t>
            </w:r>
            <w:r w:rsidR="00F20807">
              <w:rPr>
                <w:rFonts w:ascii="Arial" w:hAnsi="Arial" w:cs="Arial"/>
                <w:color w:val="000000"/>
                <w:sz w:val="18"/>
                <w:szCs w:val="18"/>
              </w:rPr>
              <w:t xml:space="preserve"> </w:t>
            </w:r>
            <w:r w:rsidRPr="00830EFB">
              <w:rPr>
                <w:rFonts w:ascii="Arial" w:hAnsi="Arial" w:cs="Arial"/>
                <w:color w:val="000000"/>
                <w:sz w:val="18"/>
                <w:szCs w:val="18"/>
              </w:rPr>
              <w:t>911</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39.6</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Mujer</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2</w:t>
            </w:r>
            <w:r w:rsidR="00F20807">
              <w:rPr>
                <w:rFonts w:ascii="Arial" w:hAnsi="Arial" w:cs="Arial"/>
                <w:color w:val="000000"/>
                <w:sz w:val="18"/>
                <w:szCs w:val="18"/>
              </w:rPr>
              <w:t xml:space="preserve"> </w:t>
            </w:r>
            <w:r w:rsidRPr="00830EFB">
              <w:rPr>
                <w:rFonts w:ascii="Arial" w:hAnsi="Arial" w:cs="Arial"/>
                <w:color w:val="000000"/>
                <w:sz w:val="18"/>
                <w:szCs w:val="18"/>
              </w:rPr>
              <w:t>910</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60.4</w:t>
            </w:r>
          </w:p>
        </w:tc>
      </w:tr>
      <w:tr w:rsidR="00B14590" w:rsidRPr="00830EFB" w:rsidTr="00B14590">
        <w:tc>
          <w:tcPr>
            <w:tcW w:w="2231" w:type="dxa"/>
          </w:tcPr>
          <w:p w:rsidR="00B14590" w:rsidRPr="00830EFB" w:rsidRDefault="00B14590" w:rsidP="00B14590">
            <w:pPr>
              <w:rPr>
                <w:b/>
                <w:bCs/>
              </w:rPr>
            </w:pPr>
            <w:r w:rsidRPr="00830EFB">
              <w:rPr>
                <w:b/>
                <w:bCs/>
              </w:rPr>
              <w:t>Edad (media)</w:t>
            </w: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20.6  años de edad</w:t>
            </w:r>
          </w:p>
        </w:tc>
        <w:tc>
          <w:tcPr>
            <w:tcW w:w="2210" w:type="dxa"/>
          </w:tcPr>
          <w:p w:rsidR="00B14590" w:rsidRPr="00830EFB" w:rsidRDefault="00B14590" w:rsidP="00B14590">
            <w:pPr>
              <w:jc w:val="center"/>
            </w:pPr>
          </w:p>
        </w:tc>
        <w:tc>
          <w:tcPr>
            <w:tcW w:w="2209" w:type="dxa"/>
          </w:tcPr>
          <w:p w:rsidR="00B14590" w:rsidRPr="00830EFB" w:rsidRDefault="00B14590" w:rsidP="00B14590">
            <w:pPr>
              <w:jc w:val="center"/>
            </w:pPr>
          </w:p>
        </w:tc>
      </w:tr>
      <w:tr w:rsidR="00B14590" w:rsidRPr="00830EFB" w:rsidTr="00B14590">
        <w:tc>
          <w:tcPr>
            <w:tcW w:w="2231" w:type="dxa"/>
          </w:tcPr>
          <w:p w:rsidR="00B14590" w:rsidRPr="00830EFB" w:rsidRDefault="00B14590" w:rsidP="00C56254">
            <w:pPr>
              <w:rPr>
                <w:b/>
                <w:bCs/>
              </w:rPr>
            </w:pPr>
            <w:r w:rsidRPr="00830EFB">
              <w:rPr>
                <w:b/>
                <w:bCs/>
              </w:rPr>
              <w:t xml:space="preserve">Estado </w:t>
            </w:r>
            <w:r w:rsidR="00C56254">
              <w:rPr>
                <w:b/>
                <w:bCs/>
              </w:rPr>
              <w:t>c</w:t>
            </w:r>
            <w:r w:rsidRPr="00830EFB">
              <w:rPr>
                <w:b/>
                <w:bCs/>
              </w:rPr>
              <w:t>ivil</w:t>
            </w:r>
          </w:p>
        </w:tc>
        <w:tc>
          <w:tcPr>
            <w:tcW w:w="2404" w:type="dxa"/>
          </w:tcPr>
          <w:p w:rsidR="00B14590" w:rsidRPr="00830EFB" w:rsidRDefault="00B14590" w:rsidP="00B14590">
            <w:pPr>
              <w:jc w:val="center"/>
            </w:pPr>
          </w:p>
        </w:tc>
        <w:tc>
          <w:tcPr>
            <w:tcW w:w="2210" w:type="dxa"/>
          </w:tcPr>
          <w:p w:rsidR="00B14590" w:rsidRPr="00830EFB" w:rsidRDefault="00B14590" w:rsidP="00B14590">
            <w:pPr>
              <w:jc w:val="center"/>
            </w:pPr>
          </w:p>
        </w:tc>
        <w:tc>
          <w:tcPr>
            <w:tcW w:w="2209" w:type="dxa"/>
          </w:tcPr>
          <w:p w:rsidR="00B14590" w:rsidRPr="00830EFB" w:rsidRDefault="00B14590" w:rsidP="00B14590">
            <w:pPr>
              <w:jc w:val="center"/>
            </w:pP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Soltero</w:t>
            </w:r>
          </w:p>
        </w:tc>
        <w:tc>
          <w:tcPr>
            <w:tcW w:w="2210" w:type="dxa"/>
          </w:tcPr>
          <w:p w:rsidR="00B14590" w:rsidRPr="00830EFB" w:rsidRDefault="00B14590" w:rsidP="00B14590">
            <w:pPr>
              <w:jc w:val="center"/>
            </w:pPr>
            <w:r w:rsidRPr="00830EFB">
              <w:t>2</w:t>
            </w:r>
            <w:r w:rsidR="00F20807">
              <w:t xml:space="preserve"> </w:t>
            </w:r>
            <w:r w:rsidRPr="00830EFB">
              <w:t>364</w:t>
            </w:r>
          </w:p>
        </w:tc>
        <w:tc>
          <w:tcPr>
            <w:tcW w:w="2209" w:type="dxa"/>
          </w:tcPr>
          <w:p w:rsidR="00B14590" w:rsidRPr="00830EFB" w:rsidRDefault="00B14590" w:rsidP="00B14590">
            <w:pPr>
              <w:jc w:val="center"/>
            </w:pPr>
            <w:r w:rsidRPr="00830EFB">
              <w:t>49.0</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Casado</w:t>
            </w:r>
          </w:p>
        </w:tc>
        <w:tc>
          <w:tcPr>
            <w:tcW w:w="2210" w:type="dxa"/>
          </w:tcPr>
          <w:p w:rsidR="00B14590" w:rsidRPr="00830EFB" w:rsidRDefault="00B14590" w:rsidP="00B14590">
            <w:pPr>
              <w:jc w:val="center"/>
            </w:pPr>
            <w:r w:rsidRPr="00830EFB">
              <w:t>73</w:t>
            </w:r>
          </w:p>
        </w:tc>
        <w:tc>
          <w:tcPr>
            <w:tcW w:w="2209" w:type="dxa"/>
          </w:tcPr>
          <w:p w:rsidR="00B14590" w:rsidRPr="00830EFB" w:rsidRDefault="00B14590" w:rsidP="00B14590">
            <w:pPr>
              <w:jc w:val="center"/>
            </w:pPr>
            <w:r w:rsidRPr="00830EFB">
              <w:t>1.5</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Vivo en unión libre</w:t>
            </w:r>
          </w:p>
        </w:tc>
        <w:tc>
          <w:tcPr>
            <w:tcW w:w="2210" w:type="dxa"/>
          </w:tcPr>
          <w:p w:rsidR="00B14590" w:rsidRPr="00830EFB" w:rsidRDefault="00B14590" w:rsidP="00B14590">
            <w:pPr>
              <w:jc w:val="center"/>
            </w:pPr>
            <w:r w:rsidRPr="00830EFB">
              <w:t>112</w:t>
            </w:r>
          </w:p>
        </w:tc>
        <w:tc>
          <w:tcPr>
            <w:tcW w:w="2209" w:type="dxa"/>
          </w:tcPr>
          <w:p w:rsidR="00B14590" w:rsidRPr="00830EFB" w:rsidRDefault="00B14590" w:rsidP="00B14590">
            <w:pPr>
              <w:jc w:val="center"/>
            </w:pPr>
            <w:r w:rsidRPr="00830EFB">
              <w:t>2.3</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Divorciado</w:t>
            </w:r>
          </w:p>
        </w:tc>
        <w:tc>
          <w:tcPr>
            <w:tcW w:w="2210" w:type="dxa"/>
          </w:tcPr>
          <w:p w:rsidR="00B14590" w:rsidRPr="00830EFB" w:rsidRDefault="00B14590" w:rsidP="00B14590">
            <w:pPr>
              <w:jc w:val="center"/>
            </w:pPr>
            <w:r w:rsidRPr="00830EFB">
              <w:t>26</w:t>
            </w:r>
          </w:p>
        </w:tc>
        <w:tc>
          <w:tcPr>
            <w:tcW w:w="2209" w:type="dxa"/>
          </w:tcPr>
          <w:p w:rsidR="00B14590" w:rsidRPr="00830EFB" w:rsidRDefault="00B14590" w:rsidP="00B14590">
            <w:pPr>
              <w:jc w:val="center"/>
            </w:pPr>
            <w:r w:rsidRPr="00830EFB">
              <w:t>.5</w:t>
            </w:r>
          </w:p>
        </w:tc>
      </w:tr>
      <w:tr w:rsidR="00B14590" w:rsidRPr="00830EFB" w:rsidTr="00B14590">
        <w:tc>
          <w:tcPr>
            <w:tcW w:w="2231" w:type="dxa"/>
          </w:tcPr>
          <w:p w:rsidR="00B14590" w:rsidRPr="00830EFB" w:rsidRDefault="00106D36" w:rsidP="00106D36">
            <w:pPr>
              <w:rPr>
                <w:b/>
                <w:bCs/>
              </w:rPr>
            </w:pPr>
            <w:r>
              <w:rPr>
                <w:b/>
                <w:bCs/>
              </w:rPr>
              <w:t>H</w:t>
            </w:r>
            <w:r w:rsidR="00B14590" w:rsidRPr="00830EFB">
              <w:rPr>
                <w:b/>
                <w:bCs/>
              </w:rPr>
              <w:t>ijos</w:t>
            </w:r>
          </w:p>
        </w:tc>
        <w:tc>
          <w:tcPr>
            <w:tcW w:w="2404" w:type="dxa"/>
          </w:tcPr>
          <w:p w:rsidR="00B14590" w:rsidRPr="00830EFB" w:rsidRDefault="00B14590" w:rsidP="00B14590">
            <w:pPr>
              <w:jc w:val="center"/>
            </w:pPr>
          </w:p>
        </w:tc>
        <w:tc>
          <w:tcPr>
            <w:tcW w:w="2210" w:type="dxa"/>
          </w:tcPr>
          <w:p w:rsidR="00B14590" w:rsidRPr="00830EFB" w:rsidRDefault="00B14590" w:rsidP="00B14590">
            <w:pPr>
              <w:jc w:val="center"/>
            </w:pPr>
          </w:p>
        </w:tc>
        <w:tc>
          <w:tcPr>
            <w:tcW w:w="2209" w:type="dxa"/>
          </w:tcPr>
          <w:p w:rsidR="00B14590" w:rsidRPr="00830EFB" w:rsidRDefault="00B14590" w:rsidP="00B14590">
            <w:pPr>
              <w:jc w:val="center"/>
            </w:pP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106D36">
            <w:pPr>
              <w:jc w:val="center"/>
            </w:pPr>
            <w:r w:rsidRPr="00830EFB">
              <w:t>S</w:t>
            </w:r>
            <w:r w:rsidR="00106D36">
              <w:t>í</w:t>
            </w:r>
          </w:p>
        </w:tc>
        <w:tc>
          <w:tcPr>
            <w:tcW w:w="2210" w:type="dxa"/>
          </w:tcPr>
          <w:p w:rsidR="00B14590" w:rsidRPr="00830EFB" w:rsidRDefault="00B14590" w:rsidP="00B14590">
            <w:pPr>
              <w:jc w:val="center"/>
            </w:pPr>
            <w:r w:rsidRPr="00830EFB">
              <w:t>243</w:t>
            </w:r>
          </w:p>
        </w:tc>
        <w:tc>
          <w:tcPr>
            <w:tcW w:w="2209" w:type="dxa"/>
          </w:tcPr>
          <w:p w:rsidR="00B14590" w:rsidRPr="00830EFB" w:rsidRDefault="00B14590" w:rsidP="00B14590">
            <w:pPr>
              <w:jc w:val="center"/>
            </w:pPr>
            <w:r w:rsidRPr="00830EFB">
              <w:t>5.0</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No</w:t>
            </w:r>
          </w:p>
        </w:tc>
        <w:tc>
          <w:tcPr>
            <w:tcW w:w="2210" w:type="dxa"/>
          </w:tcPr>
          <w:p w:rsidR="00B14590" w:rsidRPr="00830EFB" w:rsidRDefault="00B14590" w:rsidP="00B14590">
            <w:pPr>
              <w:jc w:val="center"/>
            </w:pPr>
            <w:r w:rsidRPr="00830EFB">
              <w:t>4</w:t>
            </w:r>
            <w:r w:rsidR="00F20807">
              <w:t xml:space="preserve"> </w:t>
            </w:r>
            <w:r w:rsidRPr="00830EFB">
              <w:t>578</w:t>
            </w:r>
          </w:p>
        </w:tc>
        <w:tc>
          <w:tcPr>
            <w:tcW w:w="2209" w:type="dxa"/>
          </w:tcPr>
          <w:p w:rsidR="00B14590" w:rsidRPr="00830EFB" w:rsidRDefault="00B14590" w:rsidP="00B14590">
            <w:pPr>
              <w:jc w:val="center"/>
            </w:pPr>
            <w:r w:rsidRPr="00830EFB">
              <w:t>95.0</w:t>
            </w:r>
          </w:p>
        </w:tc>
      </w:tr>
      <w:tr w:rsidR="00B14590" w:rsidRPr="00830EFB" w:rsidTr="00B14590">
        <w:tc>
          <w:tcPr>
            <w:tcW w:w="2231" w:type="dxa"/>
          </w:tcPr>
          <w:p w:rsidR="00B14590" w:rsidRPr="00830EFB" w:rsidRDefault="00B14590" w:rsidP="001D4FA2">
            <w:pPr>
              <w:rPr>
                <w:b/>
                <w:bCs/>
              </w:rPr>
            </w:pPr>
            <w:r w:rsidRPr="00830EFB">
              <w:rPr>
                <w:b/>
                <w:bCs/>
              </w:rPr>
              <w:t>N</w:t>
            </w:r>
            <w:r w:rsidR="001D4FA2">
              <w:rPr>
                <w:b/>
                <w:bCs/>
              </w:rPr>
              <w:t>úmero de</w:t>
            </w:r>
            <w:r w:rsidRPr="00830EFB">
              <w:rPr>
                <w:b/>
                <w:bCs/>
              </w:rPr>
              <w:t xml:space="preserve"> hijos</w:t>
            </w:r>
          </w:p>
        </w:tc>
        <w:tc>
          <w:tcPr>
            <w:tcW w:w="2404" w:type="dxa"/>
          </w:tcPr>
          <w:p w:rsidR="00B14590" w:rsidRPr="00830EFB" w:rsidRDefault="00B14590" w:rsidP="00B14590">
            <w:pPr>
              <w:jc w:val="center"/>
            </w:pPr>
          </w:p>
        </w:tc>
        <w:tc>
          <w:tcPr>
            <w:tcW w:w="2210" w:type="dxa"/>
          </w:tcPr>
          <w:p w:rsidR="00B14590" w:rsidRPr="00830EFB" w:rsidRDefault="00B14590" w:rsidP="00B14590">
            <w:pPr>
              <w:jc w:val="center"/>
            </w:pPr>
          </w:p>
        </w:tc>
        <w:tc>
          <w:tcPr>
            <w:tcW w:w="2209" w:type="dxa"/>
          </w:tcPr>
          <w:p w:rsidR="00B14590" w:rsidRPr="00830EFB" w:rsidRDefault="00B14590" w:rsidP="00B14590">
            <w:pPr>
              <w:jc w:val="center"/>
            </w:pP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1</w:t>
            </w:r>
          </w:p>
        </w:tc>
        <w:tc>
          <w:tcPr>
            <w:tcW w:w="2210" w:type="dxa"/>
          </w:tcPr>
          <w:p w:rsidR="00B14590" w:rsidRPr="00830EFB" w:rsidRDefault="00B14590" w:rsidP="00B14590">
            <w:pPr>
              <w:jc w:val="center"/>
            </w:pPr>
            <w:r w:rsidRPr="00830EFB">
              <w:t>187</w:t>
            </w:r>
          </w:p>
        </w:tc>
        <w:tc>
          <w:tcPr>
            <w:tcW w:w="2209" w:type="dxa"/>
          </w:tcPr>
          <w:p w:rsidR="00B14590" w:rsidRPr="00830EFB" w:rsidRDefault="00B14590" w:rsidP="00B14590">
            <w:pPr>
              <w:jc w:val="center"/>
            </w:pPr>
            <w:r w:rsidRPr="00830EFB">
              <w:t>3.8</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2</w:t>
            </w:r>
          </w:p>
        </w:tc>
        <w:tc>
          <w:tcPr>
            <w:tcW w:w="2210" w:type="dxa"/>
          </w:tcPr>
          <w:p w:rsidR="00B14590" w:rsidRPr="00830EFB" w:rsidRDefault="00B14590" w:rsidP="00B14590">
            <w:pPr>
              <w:jc w:val="center"/>
            </w:pPr>
            <w:r w:rsidRPr="00830EFB">
              <w:t>42</w:t>
            </w:r>
          </w:p>
        </w:tc>
        <w:tc>
          <w:tcPr>
            <w:tcW w:w="2209" w:type="dxa"/>
          </w:tcPr>
          <w:p w:rsidR="00B14590" w:rsidRPr="00830EFB" w:rsidRDefault="00B14590" w:rsidP="00B14590">
            <w:pPr>
              <w:jc w:val="center"/>
            </w:pPr>
            <w:r w:rsidRPr="00830EFB">
              <w:t>.9</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3</w:t>
            </w:r>
          </w:p>
        </w:tc>
        <w:tc>
          <w:tcPr>
            <w:tcW w:w="2210" w:type="dxa"/>
          </w:tcPr>
          <w:p w:rsidR="00B14590" w:rsidRPr="00830EFB" w:rsidRDefault="00B14590" w:rsidP="00B14590">
            <w:pPr>
              <w:jc w:val="center"/>
            </w:pPr>
            <w:r w:rsidRPr="00830EFB">
              <w:t>11</w:t>
            </w:r>
          </w:p>
        </w:tc>
        <w:tc>
          <w:tcPr>
            <w:tcW w:w="2209" w:type="dxa"/>
          </w:tcPr>
          <w:p w:rsidR="00B14590" w:rsidRPr="00830EFB" w:rsidRDefault="00B14590" w:rsidP="00B14590">
            <w:pPr>
              <w:jc w:val="center"/>
            </w:pPr>
            <w:r w:rsidRPr="00830EFB">
              <w:t>.2</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4</w:t>
            </w:r>
          </w:p>
        </w:tc>
        <w:tc>
          <w:tcPr>
            <w:tcW w:w="2210" w:type="dxa"/>
          </w:tcPr>
          <w:p w:rsidR="00B14590" w:rsidRPr="00830EFB" w:rsidRDefault="00B14590" w:rsidP="00B14590">
            <w:pPr>
              <w:jc w:val="center"/>
            </w:pPr>
            <w:r w:rsidRPr="00830EFB">
              <w:t>3</w:t>
            </w:r>
          </w:p>
        </w:tc>
        <w:tc>
          <w:tcPr>
            <w:tcW w:w="2209" w:type="dxa"/>
          </w:tcPr>
          <w:p w:rsidR="00B14590" w:rsidRPr="00830EFB" w:rsidRDefault="00B14590" w:rsidP="00B14590">
            <w:pPr>
              <w:jc w:val="center"/>
            </w:pPr>
            <w:r w:rsidRPr="00830EFB">
              <w:t>.1</w:t>
            </w:r>
          </w:p>
        </w:tc>
      </w:tr>
      <w:tr w:rsidR="00B14590" w:rsidRPr="00830EFB" w:rsidTr="00B14590">
        <w:tc>
          <w:tcPr>
            <w:tcW w:w="2231" w:type="dxa"/>
          </w:tcPr>
          <w:p w:rsidR="00B14590" w:rsidRPr="00830EFB" w:rsidRDefault="00B14590" w:rsidP="00B14590">
            <w:pPr>
              <w:rPr>
                <w:b/>
                <w:bCs/>
              </w:rPr>
            </w:pPr>
            <w:r w:rsidRPr="00830EFB">
              <w:rPr>
                <w:b/>
                <w:bCs/>
              </w:rPr>
              <w:t>Área académica</w:t>
            </w:r>
          </w:p>
        </w:tc>
        <w:tc>
          <w:tcPr>
            <w:tcW w:w="2404" w:type="dxa"/>
          </w:tcPr>
          <w:p w:rsidR="00B14590" w:rsidRPr="00830EFB" w:rsidRDefault="00B14590" w:rsidP="00B14590">
            <w:pPr>
              <w:jc w:val="center"/>
            </w:pPr>
          </w:p>
        </w:tc>
        <w:tc>
          <w:tcPr>
            <w:tcW w:w="2210" w:type="dxa"/>
          </w:tcPr>
          <w:p w:rsidR="00B14590" w:rsidRPr="00830EFB" w:rsidRDefault="00B14590" w:rsidP="00B14590">
            <w:pPr>
              <w:jc w:val="center"/>
            </w:pPr>
          </w:p>
        </w:tc>
        <w:tc>
          <w:tcPr>
            <w:tcW w:w="2209" w:type="dxa"/>
          </w:tcPr>
          <w:p w:rsidR="00B14590" w:rsidRPr="00830EFB" w:rsidRDefault="00B14590" w:rsidP="00B14590">
            <w:pPr>
              <w:jc w:val="center"/>
            </w:pP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Artes</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19</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.4</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Ciencias Biológicas Agropecuarias</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487</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10.1</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Ciencias de la Salud</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1</w:t>
            </w:r>
            <w:r w:rsidR="00F20807">
              <w:rPr>
                <w:rFonts w:ascii="Arial" w:hAnsi="Arial" w:cs="Arial"/>
                <w:color w:val="000000"/>
                <w:sz w:val="18"/>
                <w:szCs w:val="18"/>
              </w:rPr>
              <w:t xml:space="preserve"> </w:t>
            </w:r>
            <w:r w:rsidRPr="00830EFB">
              <w:rPr>
                <w:rFonts w:ascii="Arial" w:hAnsi="Arial" w:cs="Arial"/>
                <w:color w:val="000000"/>
                <w:sz w:val="18"/>
                <w:szCs w:val="18"/>
              </w:rPr>
              <w:t>743</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36.2</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Económico-Administrativa</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1</w:t>
            </w:r>
            <w:r w:rsidR="00F20807">
              <w:rPr>
                <w:rFonts w:ascii="Arial" w:hAnsi="Arial" w:cs="Arial"/>
                <w:color w:val="000000"/>
                <w:sz w:val="18"/>
                <w:szCs w:val="18"/>
              </w:rPr>
              <w:t xml:space="preserve"> </w:t>
            </w:r>
            <w:r w:rsidRPr="00830EFB">
              <w:rPr>
                <w:rFonts w:ascii="Arial" w:hAnsi="Arial" w:cs="Arial"/>
                <w:color w:val="000000"/>
                <w:sz w:val="18"/>
                <w:szCs w:val="18"/>
              </w:rPr>
              <w:t>309</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27.2</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Humanidades</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877</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18.2</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Técnica</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386</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8.0</w:t>
            </w:r>
          </w:p>
        </w:tc>
      </w:tr>
      <w:tr w:rsidR="00B14590" w:rsidRPr="00830EFB" w:rsidTr="00B14590">
        <w:tc>
          <w:tcPr>
            <w:tcW w:w="2231" w:type="dxa"/>
          </w:tcPr>
          <w:p w:rsidR="00B14590" w:rsidRPr="00830EFB" w:rsidRDefault="00B14590" w:rsidP="00B14590">
            <w:pPr>
              <w:rPr>
                <w:b/>
                <w:bCs/>
              </w:rPr>
            </w:pPr>
            <w:r w:rsidRPr="00830EFB">
              <w:rPr>
                <w:b/>
                <w:bCs/>
              </w:rPr>
              <w:t>Generación</w:t>
            </w: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Iníciales</w:t>
            </w:r>
          </w:p>
        </w:tc>
        <w:tc>
          <w:tcPr>
            <w:tcW w:w="2210" w:type="dxa"/>
          </w:tcPr>
          <w:p w:rsidR="00B14590" w:rsidRPr="00830EFB" w:rsidRDefault="00B14590" w:rsidP="00B14590">
            <w:pPr>
              <w:jc w:val="center"/>
            </w:pPr>
            <w:r w:rsidRPr="00830EFB">
              <w:t>1</w:t>
            </w:r>
            <w:r w:rsidR="00F20807">
              <w:t xml:space="preserve"> </w:t>
            </w:r>
            <w:r w:rsidRPr="00830EFB">
              <w:t>519</w:t>
            </w:r>
          </w:p>
        </w:tc>
        <w:tc>
          <w:tcPr>
            <w:tcW w:w="2209" w:type="dxa"/>
          </w:tcPr>
          <w:p w:rsidR="00B14590" w:rsidRPr="00830EFB" w:rsidRDefault="00B14590" w:rsidP="00B14590">
            <w:pPr>
              <w:jc w:val="center"/>
            </w:pPr>
            <w:r w:rsidRPr="00830EFB">
              <w:t>31.5</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Intermedios</w:t>
            </w:r>
          </w:p>
        </w:tc>
        <w:tc>
          <w:tcPr>
            <w:tcW w:w="2210" w:type="dxa"/>
          </w:tcPr>
          <w:p w:rsidR="00B14590" w:rsidRPr="00830EFB" w:rsidRDefault="00B14590" w:rsidP="00B14590">
            <w:pPr>
              <w:jc w:val="center"/>
            </w:pPr>
            <w:r w:rsidRPr="00830EFB">
              <w:t>1</w:t>
            </w:r>
            <w:r w:rsidR="00F20807">
              <w:t xml:space="preserve"> </w:t>
            </w:r>
            <w:r w:rsidRPr="00830EFB">
              <w:t>897</w:t>
            </w:r>
          </w:p>
        </w:tc>
        <w:tc>
          <w:tcPr>
            <w:tcW w:w="2209" w:type="dxa"/>
          </w:tcPr>
          <w:p w:rsidR="00B14590" w:rsidRPr="00830EFB" w:rsidRDefault="00B14590" w:rsidP="00B14590">
            <w:pPr>
              <w:jc w:val="center"/>
            </w:pPr>
            <w:r w:rsidRPr="00830EFB">
              <w:t>39.3</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Avanzados</w:t>
            </w:r>
          </w:p>
        </w:tc>
        <w:tc>
          <w:tcPr>
            <w:tcW w:w="2210" w:type="dxa"/>
          </w:tcPr>
          <w:p w:rsidR="00B14590" w:rsidRPr="00830EFB" w:rsidRDefault="00B14590" w:rsidP="00B14590">
            <w:pPr>
              <w:jc w:val="center"/>
            </w:pPr>
            <w:r w:rsidRPr="00830EFB">
              <w:t>1</w:t>
            </w:r>
            <w:r w:rsidR="00F20807">
              <w:t xml:space="preserve"> </w:t>
            </w:r>
            <w:r w:rsidRPr="00830EFB">
              <w:t>040</w:t>
            </w:r>
          </w:p>
        </w:tc>
        <w:tc>
          <w:tcPr>
            <w:tcW w:w="2209" w:type="dxa"/>
          </w:tcPr>
          <w:p w:rsidR="00B14590" w:rsidRPr="00830EFB" w:rsidRDefault="00B14590" w:rsidP="00B14590">
            <w:pPr>
              <w:jc w:val="center"/>
            </w:pPr>
            <w:r w:rsidRPr="00830EFB">
              <w:t>21.6</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Rezagados</w:t>
            </w:r>
          </w:p>
        </w:tc>
        <w:tc>
          <w:tcPr>
            <w:tcW w:w="2210" w:type="dxa"/>
          </w:tcPr>
          <w:p w:rsidR="00B14590" w:rsidRPr="00830EFB" w:rsidRDefault="00B14590" w:rsidP="00B14590">
            <w:pPr>
              <w:jc w:val="center"/>
            </w:pPr>
            <w:r w:rsidRPr="00830EFB">
              <w:t>77</w:t>
            </w:r>
          </w:p>
        </w:tc>
        <w:tc>
          <w:tcPr>
            <w:tcW w:w="2209" w:type="dxa"/>
          </w:tcPr>
          <w:p w:rsidR="00B14590" w:rsidRPr="00830EFB" w:rsidRDefault="00B14590" w:rsidP="00B14590">
            <w:pPr>
              <w:jc w:val="center"/>
            </w:pPr>
            <w:r w:rsidRPr="00830EFB">
              <w:t>1.6</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jc w:val="center"/>
            </w:pPr>
            <w:r w:rsidRPr="00830EFB">
              <w:t>No especificado</w:t>
            </w:r>
          </w:p>
        </w:tc>
        <w:tc>
          <w:tcPr>
            <w:tcW w:w="2210" w:type="dxa"/>
          </w:tcPr>
          <w:p w:rsidR="00B14590" w:rsidRPr="00830EFB" w:rsidRDefault="00B14590" w:rsidP="00B14590">
            <w:pPr>
              <w:jc w:val="center"/>
            </w:pPr>
            <w:r w:rsidRPr="00830EFB">
              <w:t>288</w:t>
            </w:r>
          </w:p>
        </w:tc>
        <w:tc>
          <w:tcPr>
            <w:tcW w:w="2209" w:type="dxa"/>
          </w:tcPr>
          <w:p w:rsidR="00B14590" w:rsidRPr="00830EFB" w:rsidRDefault="00B14590" w:rsidP="00B14590">
            <w:pPr>
              <w:jc w:val="center"/>
            </w:pPr>
            <w:r w:rsidRPr="00830EFB">
              <w:t>6.0</w:t>
            </w:r>
          </w:p>
        </w:tc>
      </w:tr>
      <w:tr w:rsidR="00B14590" w:rsidRPr="00830EFB" w:rsidTr="00B14590">
        <w:tc>
          <w:tcPr>
            <w:tcW w:w="2231" w:type="dxa"/>
          </w:tcPr>
          <w:p w:rsidR="00B14590" w:rsidRPr="00830EFB" w:rsidRDefault="00B14590" w:rsidP="00B14590">
            <w:pPr>
              <w:rPr>
                <w:b/>
                <w:bCs/>
              </w:rPr>
            </w:pPr>
            <w:r w:rsidRPr="00830EFB">
              <w:rPr>
                <w:b/>
                <w:bCs/>
              </w:rPr>
              <w:t>Sistema</w:t>
            </w:r>
          </w:p>
        </w:tc>
        <w:tc>
          <w:tcPr>
            <w:tcW w:w="2404" w:type="dxa"/>
          </w:tcPr>
          <w:p w:rsidR="00B14590" w:rsidRPr="00830EFB" w:rsidRDefault="00B14590" w:rsidP="00B14590">
            <w:pPr>
              <w:jc w:val="center"/>
            </w:pPr>
          </w:p>
        </w:tc>
        <w:tc>
          <w:tcPr>
            <w:tcW w:w="2210" w:type="dxa"/>
          </w:tcPr>
          <w:p w:rsidR="00B14590" w:rsidRPr="00830EFB" w:rsidRDefault="00B14590" w:rsidP="00B14590">
            <w:pPr>
              <w:jc w:val="center"/>
            </w:pPr>
          </w:p>
        </w:tc>
        <w:tc>
          <w:tcPr>
            <w:tcW w:w="2209" w:type="dxa"/>
          </w:tcPr>
          <w:p w:rsidR="00B14590" w:rsidRPr="00830EFB" w:rsidRDefault="00B14590" w:rsidP="00B14590">
            <w:pPr>
              <w:jc w:val="center"/>
            </w:pP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Escolarizado</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4</w:t>
            </w:r>
            <w:r w:rsidR="00F20807">
              <w:rPr>
                <w:rFonts w:ascii="Arial" w:hAnsi="Arial" w:cs="Arial"/>
                <w:color w:val="000000"/>
                <w:sz w:val="18"/>
                <w:szCs w:val="18"/>
              </w:rPr>
              <w:t xml:space="preserve"> </w:t>
            </w:r>
            <w:r w:rsidRPr="00830EFB">
              <w:rPr>
                <w:rFonts w:ascii="Arial" w:hAnsi="Arial" w:cs="Arial"/>
                <w:color w:val="000000"/>
                <w:sz w:val="18"/>
                <w:szCs w:val="18"/>
              </w:rPr>
              <w:t>592</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95.2</w:t>
            </w:r>
          </w:p>
        </w:tc>
      </w:tr>
      <w:tr w:rsidR="00B14590" w:rsidRPr="00830EFB" w:rsidTr="00B14590">
        <w:tc>
          <w:tcPr>
            <w:tcW w:w="2231" w:type="dxa"/>
          </w:tcPr>
          <w:p w:rsidR="00B14590" w:rsidRPr="00830EFB" w:rsidRDefault="00B14590" w:rsidP="00B14590">
            <w:pPr>
              <w:rPr>
                <w:b/>
                <w:bCs/>
              </w:rPr>
            </w:pPr>
          </w:p>
        </w:tc>
        <w:tc>
          <w:tcPr>
            <w:tcW w:w="2404"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Abierto</w:t>
            </w:r>
          </w:p>
        </w:tc>
        <w:tc>
          <w:tcPr>
            <w:tcW w:w="2210"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229</w:t>
            </w:r>
          </w:p>
        </w:tc>
        <w:tc>
          <w:tcPr>
            <w:tcW w:w="2209" w:type="dxa"/>
          </w:tcPr>
          <w:p w:rsidR="00B14590" w:rsidRPr="00830EFB" w:rsidRDefault="00B14590" w:rsidP="00B14590">
            <w:pPr>
              <w:autoSpaceDE w:val="0"/>
              <w:autoSpaceDN w:val="0"/>
              <w:adjustRightInd w:val="0"/>
              <w:ind w:left="60" w:right="60"/>
              <w:jc w:val="center"/>
              <w:rPr>
                <w:rFonts w:ascii="Arial" w:hAnsi="Arial" w:cs="Arial"/>
                <w:color w:val="000000"/>
                <w:sz w:val="18"/>
                <w:szCs w:val="18"/>
              </w:rPr>
            </w:pPr>
            <w:r w:rsidRPr="00830EFB">
              <w:rPr>
                <w:rFonts w:ascii="Arial" w:hAnsi="Arial" w:cs="Arial"/>
                <w:color w:val="000000"/>
                <w:sz w:val="18"/>
                <w:szCs w:val="18"/>
              </w:rPr>
              <w:t>4.8</w:t>
            </w:r>
          </w:p>
        </w:tc>
      </w:tr>
    </w:tbl>
    <w:p w:rsidR="00FE383C" w:rsidRPr="00830EFB" w:rsidRDefault="00FE383C" w:rsidP="00951581">
      <w:pPr>
        <w:spacing w:line="360" w:lineRule="auto"/>
        <w:jc w:val="both"/>
        <w:rPr>
          <w:rFonts w:ascii="Arial" w:hAnsi="Arial" w:cs="Arial"/>
          <w:b/>
        </w:rPr>
      </w:pPr>
    </w:p>
    <w:p w:rsidR="00176197" w:rsidRPr="00830EFB" w:rsidRDefault="001139A6" w:rsidP="00176197">
      <w:pPr>
        <w:jc w:val="both"/>
      </w:pPr>
      <w:r w:rsidRPr="001C61BA">
        <w:rPr>
          <w:rFonts w:ascii="Arial" w:hAnsi="Arial" w:cs="Arial"/>
        </w:rPr>
        <w:t>Tabla 1</w:t>
      </w:r>
      <w:r w:rsidR="001C61BA" w:rsidRPr="001C61BA">
        <w:rPr>
          <w:rFonts w:ascii="Arial" w:hAnsi="Arial" w:cs="Arial"/>
        </w:rPr>
        <w:t>.</w:t>
      </w:r>
      <w:r w:rsidRPr="001C61BA">
        <w:rPr>
          <w:rFonts w:ascii="Arial" w:hAnsi="Arial" w:cs="Arial"/>
        </w:rPr>
        <w:t xml:space="preserve"> Características sociodemográficas de los estudiantes participantes.</w:t>
      </w:r>
      <w:r w:rsidR="00176197" w:rsidRPr="00176197">
        <w:t xml:space="preserve"> </w:t>
      </w:r>
      <w:r w:rsidR="00176197" w:rsidRPr="00830EFB">
        <w:t>Fuente: Consumo de Drogas en Estudiantes Universitarios (CODEU, 2012</w:t>
      </w:r>
      <w:r w:rsidR="00176197">
        <w:t>).</w:t>
      </w:r>
    </w:p>
    <w:p w:rsidR="00951581" w:rsidRPr="001C61BA" w:rsidRDefault="00951581" w:rsidP="00951581">
      <w:pPr>
        <w:jc w:val="both"/>
        <w:rPr>
          <w:rFonts w:ascii="Arial" w:hAnsi="Arial" w:cs="Arial"/>
        </w:rPr>
      </w:pPr>
    </w:p>
    <w:p w:rsidR="00206FA2" w:rsidRPr="00830EFB" w:rsidRDefault="00206FA2" w:rsidP="0029344B">
      <w:pPr>
        <w:spacing w:line="360" w:lineRule="auto"/>
        <w:jc w:val="both"/>
        <w:rPr>
          <w:rFonts w:ascii="Arial" w:hAnsi="Arial" w:cs="Arial"/>
        </w:rPr>
      </w:pPr>
    </w:p>
    <w:p w:rsidR="008F5ECA" w:rsidRDefault="008F5ECA" w:rsidP="008F5ECA">
      <w:pPr>
        <w:spacing w:line="360" w:lineRule="auto"/>
        <w:jc w:val="both"/>
      </w:pPr>
    </w:p>
    <w:p w:rsidR="008F5ECA" w:rsidRDefault="008F5ECA" w:rsidP="008F5ECA">
      <w:pPr>
        <w:spacing w:line="360" w:lineRule="auto"/>
        <w:jc w:val="both"/>
      </w:pPr>
    </w:p>
    <w:p w:rsidR="00711872" w:rsidRPr="008F5ECA" w:rsidRDefault="00496B8C" w:rsidP="008F5ECA">
      <w:pPr>
        <w:spacing w:line="360" w:lineRule="auto"/>
        <w:jc w:val="both"/>
      </w:pPr>
      <w:r w:rsidRPr="008F5ECA">
        <w:lastRenderedPageBreak/>
        <w:t>En</w:t>
      </w:r>
      <w:r w:rsidR="00CC2216" w:rsidRPr="008F5ECA">
        <w:t xml:space="preserve"> el área </w:t>
      </w:r>
      <w:r w:rsidRPr="008F5ECA">
        <w:t>de Artes,</w:t>
      </w:r>
      <w:r w:rsidR="00CC2216" w:rsidRPr="008F5ECA">
        <w:t xml:space="preserve"> 94.74</w:t>
      </w:r>
      <w:r w:rsidR="001C61BA" w:rsidRPr="008F5ECA">
        <w:t xml:space="preserve"> </w:t>
      </w:r>
      <w:r w:rsidR="00CC2216" w:rsidRPr="008F5ECA">
        <w:t xml:space="preserve">% </w:t>
      </w:r>
      <w:r w:rsidR="001C61BA" w:rsidRPr="008F5ECA">
        <w:t xml:space="preserve">de </w:t>
      </w:r>
      <w:r w:rsidRPr="008F5ECA">
        <w:t>los</w:t>
      </w:r>
      <w:r w:rsidR="00CC2216" w:rsidRPr="008F5ECA">
        <w:t xml:space="preserve"> estudiantes han consumido </w:t>
      </w:r>
      <w:r w:rsidRPr="008F5ECA">
        <w:t xml:space="preserve">en cantidad al menos </w:t>
      </w:r>
      <w:r w:rsidR="00CC2216" w:rsidRPr="008F5ECA">
        <w:t xml:space="preserve">una bebida </w:t>
      </w:r>
      <w:r w:rsidR="00B90B77" w:rsidRPr="008F5ECA">
        <w:t xml:space="preserve">alcohólica </w:t>
      </w:r>
      <w:r w:rsidR="00CC2216" w:rsidRPr="008F5ECA">
        <w:t xml:space="preserve">completa en su vida </w:t>
      </w:r>
      <w:r w:rsidR="00711872" w:rsidRPr="008F5ECA">
        <w:t>(copa, caballito, lata...)</w:t>
      </w:r>
      <w:r w:rsidRPr="008F5ECA">
        <w:t>,</w:t>
      </w:r>
      <w:r w:rsidR="00711872" w:rsidRPr="008F5ECA">
        <w:t xml:space="preserve"> </w:t>
      </w:r>
      <w:r w:rsidRPr="008F5ECA">
        <w:t>por ejemplo, ce</w:t>
      </w:r>
      <w:r w:rsidR="00711872" w:rsidRPr="008F5ECA">
        <w:t xml:space="preserve">rveza, </w:t>
      </w:r>
      <w:r w:rsidR="00107F71" w:rsidRPr="008F5ECA">
        <w:t xml:space="preserve">tequila, </w:t>
      </w:r>
      <w:r w:rsidR="00711872" w:rsidRPr="008F5ECA">
        <w:t>vino, ron, coole</w:t>
      </w:r>
      <w:r w:rsidRPr="008F5ECA">
        <w:t>r</w:t>
      </w:r>
      <w:r w:rsidR="00711872" w:rsidRPr="008F5ECA">
        <w:t>, brandy, vodka</w:t>
      </w:r>
      <w:r w:rsidRPr="008F5ECA">
        <w:t>,</w:t>
      </w:r>
      <w:r w:rsidR="00711872" w:rsidRPr="008F5ECA">
        <w:t xml:space="preserve"> </w:t>
      </w:r>
      <w:r w:rsidR="00107F71" w:rsidRPr="008F5ECA">
        <w:t xml:space="preserve">cuba, </w:t>
      </w:r>
      <w:r w:rsidR="00711872" w:rsidRPr="008F5ECA">
        <w:t>piña colada</w:t>
      </w:r>
      <w:r w:rsidRPr="008F5ECA">
        <w:t xml:space="preserve">, </w:t>
      </w:r>
      <w:r w:rsidR="00711872" w:rsidRPr="008F5ECA">
        <w:t>medias de seda</w:t>
      </w:r>
      <w:r w:rsidRPr="008F5ECA">
        <w:t>, etcétera</w:t>
      </w:r>
      <w:r w:rsidR="001C61BA" w:rsidRPr="008F5ECA">
        <w:t xml:space="preserve"> </w:t>
      </w:r>
      <w:r w:rsidRPr="008F5ECA">
        <w:t>(</w:t>
      </w:r>
      <w:r w:rsidR="001C61BA" w:rsidRPr="008F5ECA">
        <w:t>t</w:t>
      </w:r>
      <w:r w:rsidR="00CE4413" w:rsidRPr="008F5ECA">
        <w:t>abla 2</w:t>
      </w:r>
      <w:r w:rsidRPr="008F5ECA">
        <w:t>)</w:t>
      </w:r>
      <w:r w:rsidR="001C61BA" w:rsidRPr="008F5ECA">
        <w:t>.</w:t>
      </w:r>
      <w:r w:rsidR="00711872" w:rsidRPr="008F5ECA">
        <w:t xml:space="preserve">  </w:t>
      </w:r>
    </w:p>
    <w:p w:rsidR="00CE4413" w:rsidRPr="008F5ECA" w:rsidRDefault="00CE4413" w:rsidP="008F5ECA">
      <w:pPr>
        <w:spacing w:line="360" w:lineRule="auto"/>
        <w:jc w:val="both"/>
      </w:pPr>
    </w:p>
    <w:p w:rsidR="00176197" w:rsidRPr="00830EFB" w:rsidRDefault="00CC2216" w:rsidP="008F5ECA">
      <w:pPr>
        <w:spacing w:line="360" w:lineRule="auto"/>
        <w:jc w:val="both"/>
      </w:pPr>
      <w:r w:rsidRPr="008F5ECA">
        <w:t>Tabla 2</w:t>
      </w:r>
      <w:r w:rsidR="001C61BA" w:rsidRPr="008F5ECA">
        <w:t>.</w:t>
      </w:r>
      <w:r w:rsidRPr="008F5ECA">
        <w:t xml:space="preserve"> </w:t>
      </w:r>
      <w:r w:rsidR="00176197" w:rsidRPr="008F5ECA">
        <w:t>Área de los e</w:t>
      </w:r>
      <w:r w:rsidRPr="008F5ECA">
        <w:t xml:space="preserve">studiantes que </w:t>
      </w:r>
      <w:r w:rsidR="00176197" w:rsidRPr="008F5ECA">
        <w:t xml:space="preserve">al menos </w:t>
      </w:r>
      <w:r w:rsidRPr="008F5ECA">
        <w:t xml:space="preserve">una vez en su vida han </w:t>
      </w:r>
      <w:r w:rsidR="00176197" w:rsidRPr="008F5ECA">
        <w:t>consumido</w:t>
      </w:r>
      <w:r w:rsidRPr="008F5ECA">
        <w:t xml:space="preserve"> una bebida completa</w:t>
      </w:r>
      <w:r w:rsidR="00176197" w:rsidRPr="008F5ECA">
        <w:t>. Fuente: Consumo de Drogas en Estudiantes Universitarios (CODEU, 2012).</w:t>
      </w:r>
    </w:p>
    <w:p w:rsidR="003750B3" w:rsidRPr="00176197" w:rsidRDefault="003750B3" w:rsidP="0029344B">
      <w:pPr>
        <w:spacing w:line="360" w:lineRule="auto"/>
        <w:jc w:val="both"/>
        <w:rPr>
          <w:rFonts w:ascii="Arial" w:hAnsi="Arial" w:cs="Arial"/>
        </w:rPr>
      </w:pPr>
    </w:p>
    <w:tbl>
      <w:tblPr>
        <w:tblpPr w:leftFromText="141" w:rightFromText="141" w:vertAnchor="page" w:horzAnchor="margin" w:tblpY="3540"/>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6"/>
        <w:gridCol w:w="1090"/>
        <w:gridCol w:w="1053"/>
        <w:gridCol w:w="1147"/>
        <w:gridCol w:w="1155"/>
      </w:tblGrid>
      <w:tr w:rsidR="00EB1D81" w:rsidRPr="00830EFB" w:rsidTr="00EB1D81">
        <w:trPr>
          <w:trHeight w:val="274"/>
        </w:trPr>
        <w:tc>
          <w:tcPr>
            <w:tcW w:w="4826" w:type="dxa"/>
            <w:vMerge w:val="restart"/>
            <w:tcBorders>
              <w:top w:val="single" w:sz="4" w:space="0" w:color="auto"/>
            </w:tcBorders>
          </w:tcPr>
          <w:p w:rsidR="00EB1D81" w:rsidRPr="00830EFB" w:rsidRDefault="00433C2A" w:rsidP="00433C2A">
            <w:pPr>
              <w:tabs>
                <w:tab w:val="left" w:pos="1639"/>
              </w:tabs>
              <w:rPr>
                <w:rFonts w:ascii="Arial" w:hAnsi="Arial" w:cs="Arial"/>
                <w:b/>
                <w:sz w:val="22"/>
                <w:szCs w:val="22"/>
              </w:rPr>
            </w:pPr>
            <w:r>
              <w:rPr>
                <w:rFonts w:ascii="Arial" w:hAnsi="Arial" w:cs="Arial"/>
                <w:b/>
                <w:sz w:val="22"/>
                <w:szCs w:val="22"/>
              </w:rPr>
              <w:t>Á</w:t>
            </w:r>
            <w:r w:rsidR="00EB1D81" w:rsidRPr="00830EFB">
              <w:rPr>
                <w:rFonts w:ascii="Arial" w:hAnsi="Arial" w:cs="Arial"/>
                <w:b/>
                <w:sz w:val="22"/>
                <w:szCs w:val="22"/>
              </w:rPr>
              <w:t>rea académica</w:t>
            </w:r>
          </w:p>
        </w:tc>
        <w:tc>
          <w:tcPr>
            <w:tcW w:w="4445" w:type="dxa"/>
            <w:gridSpan w:val="4"/>
            <w:tcBorders>
              <w:top w:val="single" w:sz="4" w:space="0" w:color="auto"/>
              <w:bottom w:val="single" w:sz="4" w:space="0" w:color="auto"/>
            </w:tcBorders>
          </w:tcPr>
          <w:p w:rsidR="00EB1D81" w:rsidRPr="00830EFB" w:rsidRDefault="00EB1D81" w:rsidP="005D4B31">
            <w:pPr>
              <w:tabs>
                <w:tab w:val="left" w:pos="1639"/>
              </w:tabs>
              <w:jc w:val="center"/>
              <w:rPr>
                <w:rFonts w:ascii="Arial" w:hAnsi="Arial" w:cs="Arial"/>
                <w:sz w:val="22"/>
                <w:szCs w:val="22"/>
              </w:rPr>
            </w:pPr>
            <w:r w:rsidRPr="00830EFB">
              <w:rPr>
                <w:rFonts w:ascii="Arial" w:hAnsi="Arial" w:cs="Arial"/>
                <w:sz w:val="22"/>
                <w:szCs w:val="22"/>
              </w:rPr>
              <w:t>S</w:t>
            </w:r>
            <w:r w:rsidR="005D4B31">
              <w:rPr>
                <w:rFonts w:ascii="Arial" w:hAnsi="Arial" w:cs="Arial"/>
                <w:sz w:val="22"/>
                <w:szCs w:val="22"/>
              </w:rPr>
              <w:t>Í</w:t>
            </w:r>
            <w:r w:rsidRPr="00830EFB">
              <w:rPr>
                <w:rFonts w:ascii="Arial" w:hAnsi="Arial" w:cs="Arial"/>
                <w:sz w:val="22"/>
                <w:szCs w:val="22"/>
              </w:rPr>
              <w:t xml:space="preserve">                                     NO</w:t>
            </w:r>
          </w:p>
        </w:tc>
      </w:tr>
      <w:tr w:rsidR="00EB1D81" w:rsidRPr="00830EFB" w:rsidTr="00EB1D81">
        <w:trPr>
          <w:trHeight w:val="300"/>
        </w:trPr>
        <w:tc>
          <w:tcPr>
            <w:tcW w:w="4826" w:type="dxa"/>
            <w:vMerge/>
          </w:tcPr>
          <w:p w:rsidR="00EB1D81" w:rsidRPr="00830EFB" w:rsidRDefault="00EB1D81" w:rsidP="00EB1D81">
            <w:pPr>
              <w:tabs>
                <w:tab w:val="left" w:pos="1639"/>
              </w:tabs>
              <w:rPr>
                <w:rFonts w:ascii="Arial" w:hAnsi="Arial" w:cs="Arial"/>
                <w:sz w:val="22"/>
                <w:szCs w:val="22"/>
              </w:rPr>
            </w:pPr>
          </w:p>
        </w:tc>
        <w:tc>
          <w:tcPr>
            <w:tcW w:w="1090" w:type="dxa"/>
            <w:tcBorders>
              <w:top w:val="single" w:sz="4" w:space="0" w:color="auto"/>
              <w:right w:val="single" w:sz="4" w:space="0" w:color="auto"/>
            </w:tcBorders>
          </w:tcPr>
          <w:p w:rsidR="00EB1D81" w:rsidRPr="00830EFB" w:rsidRDefault="00EB1D81" w:rsidP="00EB1D81">
            <w:pPr>
              <w:tabs>
                <w:tab w:val="left" w:pos="1639"/>
              </w:tabs>
              <w:jc w:val="center"/>
              <w:rPr>
                <w:rFonts w:ascii="Arial" w:hAnsi="Arial" w:cs="Arial"/>
                <w:sz w:val="22"/>
                <w:szCs w:val="22"/>
              </w:rPr>
            </w:pPr>
            <w:r w:rsidRPr="00830EFB">
              <w:rPr>
                <w:rFonts w:ascii="Arial" w:hAnsi="Arial" w:cs="Arial"/>
                <w:bCs/>
                <w:i/>
                <w:iCs/>
                <w:sz w:val="22"/>
                <w:szCs w:val="22"/>
                <w:lang w:val="es-ES_tradnl"/>
              </w:rPr>
              <w:t>f</w:t>
            </w:r>
          </w:p>
        </w:tc>
        <w:tc>
          <w:tcPr>
            <w:tcW w:w="1053" w:type="dxa"/>
            <w:tcBorders>
              <w:top w:val="single" w:sz="4" w:space="0" w:color="auto"/>
              <w:right w:val="single" w:sz="4" w:space="0" w:color="auto"/>
            </w:tcBorders>
          </w:tcPr>
          <w:p w:rsidR="00EB1D81" w:rsidRPr="00830EFB" w:rsidRDefault="00EB1D81" w:rsidP="00EB1D81">
            <w:pPr>
              <w:tabs>
                <w:tab w:val="left" w:pos="1639"/>
              </w:tabs>
              <w:jc w:val="center"/>
              <w:rPr>
                <w:rFonts w:ascii="Arial" w:hAnsi="Arial" w:cs="Arial"/>
                <w:sz w:val="22"/>
                <w:szCs w:val="22"/>
              </w:rPr>
            </w:pPr>
            <w:r w:rsidRPr="00830EFB">
              <w:rPr>
                <w:rFonts w:ascii="Arial" w:hAnsi="Arial" w:cs="Arial"/>
                <w:sz w:val="22"/>
                <w:szCs w:val="22"/>
              </w:rPr>
              <w:t>%</w:t>
            </w:r>
          </w:p>
        </w:tc>
        <w:tc>
          <w:tcPr>
            <w:tcW w:w="1147" w:type="dxa"/>
            <w:tcBorders>
              <w:top w:val="single" w:sz="4" w:space="0" w:color="auto"/>
              <w:left w:val="single" w:sz="4" w:space="0" w:color="auto"/>
              <w:right w:val="single" w:sz="4" w:space="0" w:color="auto"/>
            </w:tcBorders>
          </w:tcPr>
          <w:p w:rsidR="00EB1D81" w:rsidRPr="00830EFB" w:rsidRDefault="00EB1D81" w:rsidP="00EB1D81">
            <w:pPr>
              <w:tabs>
                <w:tab w:val="left" w:pos="1639"/>
              </w:tabs>
              <w:jc w:val="center"/>
              <w:rPr>
                <w:rFonts w:ascii="Arial" w:hAnsi="Arial" w:cs="Arial"/>
                <w:sz w:val="22"/>
                <w:szCs w:val="22"/>
              </w:rPr>
            </w:pPr>
            <w:r w:rsidRPr="00830EFB">
              <w:rPr>
                <w:rFonts w:ascii="Arial" w:hAnsi="Arial" w:cs="Arial"/>
                <w:bCs/>
                <w:i/>
                <w:iCs/>
                <w:sz w:val="22"/>
                <w:szCs w:val="22"/>
                <w:lang w:val="es-ES_tradnl"/>
              </w:rPr>
              <w:t>f</w:t>
            </w:r>
          </w:p>
        </w:tc>
        <w:tc>
          <w:tcPr>
            <w:tcW w:w="1155" w:type="dxa"/>
            <w:tcBorders>
              <w:top w:val="single" w:sz="4" w:space="0" w:color="auto"/>
              <w:left w:val="single" w:sz="4" w:space="0" w:color="auto"/>
            </w:tcBorders>
          </w:tcPr>
          <w:p w:rsidR="00EB1D81" w:rsidRPr="00830EFB" w:rsidRDefault="00EB1D81" w:rsidP="00EB1D81">
            <w:pPr>
              <w:tabs>
                <w:tab w:val="left" w:pos="1639"/>
              </w:tabs>
              <w:jc w:val="center"/>
              <w:rPr>
                <w:rFonts w:ascii="Arial" w:hAnsi="Arial" w:cs="Arial"/>
                <w:sz w:val="22"/>
                <w:szCs w:val="22"/>
              </w:rPr>
            </w:pPr>
            <w:r w:rsidRPr="00830EFB">
              <w:rPr>
                <w:rFonts w:ascii="Arial" w:hAnsi="Arial" w:cs="Arial"/>
                <w:sz w:val="22"/>
                <w:szCs w:val="22"/>
              </w:rPr>
              <w:t>%</w:t>
            </w:r>
          </w:p>
        </w:tc>
      </w:tr>
      <w:tr w:rsidR="00EB1D81" w:rsidRPr="00830EFB" w:rsidTr="00EB1D81">
        <w:trPr>
          <w:trHeight w:val="256"/>
        </w:trPr>
        <w:tc>
          <w:tcPr>
            <w:tcW w:w="4826" w:type="dxa"/>
          </w:tcPr>
          <w:p w:rsidR="00EB1D81" w:rsidRPr="00830EFB" w:rsidRDefault="00EB1D81" w:rsidP="00EB1D81">
            <w:pPr>
              <w:tabs>
                <w:tab w:val="left" w:pos="1639"/>
              </w:tabs>
              <w:rPr>
                <w:rFonts w:ascii="Arial" w:hAnsi="Arial" w:cs="Arial"/>
                <w:sz w:val="22"/>
                <w:szCs w:val="22"/>
              </w:rPr>
            </w:pPr>
            <w:r w:rsidRPr="00830EFB">
              <w:rPr>
                <w:rFonts w:ascii="Arial" w:hAnsi="Arial" w:cs="Arial"/>
                <w:bCs/>
                <w:sz w:val="22"/>
                <w:szCs w:val="22"/>
                <w:lang w:val="es-ES_tradnl"/>
              </w:rPr>
              <w:t>Artes</w:t>
            </w:r>
            <w:r w:rsidRPr="00830EFB">
              <w:rPr>
                <w:rFonts w:ascii="Arial" w:hAnsi="Arial" w:cs="Arial"/>
                <w:sz w:val="22"/>
                <w:szCs w:val="22"/>
              </w:rPr>
              <w:t xml:space="preserve">  </w:t>
            </w:r>
            <w:r w:rsidRPr="00830EFB">
              <w:rPr>
                <w:rFonts w:ascii="Arial" w:hAnsi="Arial" w:cs="Arial"/>
                <w:bCs/>
                <w:sz w:val="22"/>
                <w:szCs w:val="22"/>
                <w:lang w:val="es-ES_tradnl"/>
              </w:rPr>
              <w:t xml:space="preserve">(n=19)  </w:t>
            </w:r>
          </w:p>
        </w:tc>
        <w:tc>
          <w:tcPr>
            <w:tcW w:w="1090"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18</w:t>
            </w:r>
          </w:p>
        </w:tc>
        <w:tc>
          <w:tcPr>
            <w:tcW w:w="1053" w:type="dxa"/>
            <w:tcBorders>
              <w:left w:val="single" w:sz="4" w:space="0" w:color="auto"/>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94.74</w:t>
            </w:r>
          </w:p>
        </w:tc>
        <w:tc>
          <w:tcPr>
            <w:tcW w:w="1147" w:type="dxa"/>
            <w:tcBorders>
              <w:left w:val="single" w:sz="4" w:space="0" w:color="auto"/>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w:t>
            </w:r>
          </w:p>
        </w:tc>
        <w:tc>
          <w:tcPr>
            <w:tcW w:w="1155"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5.26</w:t>
            </w:r>
          </w:p>
        </w:tc>
      </w:tr>
      <w:tr w:rsidR="00EB1D81" w:rsidRPr="00830EFB" w:rsidTr="00EB1D81">
        <w:trPr>
          <w:trHeight w:val="401"/>
        </w:trPr>
        <w:tc>
          <w:tcPr>
            <w:tcW w:w="4826" w:type="dxa"/>
          </w:tcPr>
          <w:p w:rsidR="00EB1D81" w:rsidRPr="00830EFB" w:rsidRDefault="00EB1D81" w:rsidP="00EB1D81">
            <w:pPr>
              <w:tabs>
                <w:tab w:val="left" w:pos="1639"/>
              </w:tabs>
              <w:rPr>
                <w:rFonts w:ascii="Arial" w:hAnsi="Arial" w:cs="Arial"/>
                <w:sz w:val="22"/>
                <w:szCs w:val="22"/>
              </w:rPr>
            </w:pPr>
            <w:r w:rsidRPr="00830EFB">
              <w:rPr>
                <w:rFonts w:ascii="Arial" w:hAnsi="Arial" w:cs="Arial"/>
                <w:bCs/>
                <w:sz w:val="22"/>
                <w:szCs w:val="22"/>
                <w:lang w:val="es-ES_tradnl"/>
              </w:rPr>
              <w:t>Biológico-Agropecuaria</w:t>
            </w:r>
            <w:r w:rsidRPr="00830EFB">
              <w:rPr>
                <w:rFonts w:ascii="Arial" w:hAnsi="Arial" w:cs="Arial"/>
                <w:sz w:val="22"/>
                <w:szCs w:val="22"/>
              </w:rPr>
              <w:t xml:space="preserve">  </w:t>
            </w:r>
            <w:r w:rsidRPr="00830EFB">
              <w:rPr>
                <w:rFonts w:ascii="Arial" w:hAnsi="Arial" w:cs="Arial"/>
                <w:bCs/>
                <w:sz w:val="22"/>
                <w:szCs w:val="22"/>
                <w:lang w:val="es-ES_tradnl"/>
              </w:rPr>
              <w:t xml:space="preserve">(n=487)  </w:t>
            </w:r>
          </w:p>
        </w:tc>
        <w:tc>
          <w:tcPr>
            <w:tcW w:w="1090"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431</w:t>
            </w:r>
          </w:p>
        </w:tc>
        <w:tc>
          <w:tcPr>
            <w:tcW w:w="1053"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88.501</w:t>
            </w:r>
          </w:p>
        </w:tc>
        <w:tc>
          <w:tcPr>
            <w:tcW w:w="1147"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56</w:t>
            </w:r>
          </w:p>
        </w:tc>
        <w:tc>
          <w:tcPr>
            <w:tcW w:w="1155"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11.499</w:t>
            </w:r>
          </w:p>
        </w:tc>
      </w:tr>
      <w:tr w:rsidR="00EB1D81" w:rsidRPr="00830EFB" w:rsidTr="00EB1D81">
        <w:trPr>
          <w:trHeight w:val="266"/>
        </w:trPr>
        <w:tc>
          <w:tcPr>
            <w:tcW w:w="4826" w:type="dxa"/>
          </w:tcPr>
          <w:p w:rsidR="00EB1D81" w:rsidRPr="00830EFB" w:rsidRDefault="00EB1D81" w:rsidP="00EB1D81">
            <w:pPr>
              <w:tabs>
                <w:tab w:val="left" w:pos="1639"/>
              </w:tabs>
              <w:rPr>
                <w:rFonts w:ascii="Arial" w:hAnsi="Arial" w:cs="Arial"/>
                <w:sz w:val="22"/>
                <w:szCs w:val="22"/>
              </w:rPr>
            </w:pPr>
            <w:r w:rsidRPr="00830EFB">
              <w:rPr>
                <w:rFonts w:ascii="Arial" w:hAnsi="Arial" w:cs="Arial"/>
                <w:bCs/>
                <w:sz w:val="22"/>
                <w:szCs w:val="22"/>
                <w:lang w:val="es-ES_tradnl"/>
              </w:rPr>
              <w:t>Ciencias de la Salud</w:t>
            </w:r>
            <w:r w:rsidRPr="00830EFB">
              <w:rPr>
                <w:rFonts w:ascii="Arial" w:hAnsi="Arial" w:cs="Arial"/>
                <w:sz w:val="22"/>
                <w:szCs w:val="22"/>
              </w:rPr>
              <w:t xml:space="preserve">  </w:t>
            </w:r>
            <w:r w:rsidRPr="00830EFB">
              <w:rPr>
                <w:rFonts w:ascii="Arial" w:hAnsi="Arial" w:cs="Arial"/>
                <w:bCs/>
                <w:sz w:val="22"/>
                <w:szCs w:val="22"/>
                <w:lang w:val="es-ES_tradnl"/>
              </w:rPr>
              <w:t>(n=1743)</w:t>
            </w:r>
          </w:p>
        </w:tc>
        <w:tc>
          <w:tcPr>
            <w:tcW w:w="1090"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w:t>
            </w:r>
            <w:r w:rsidR="005D4B31">
              <w:rPr>
                <w:rFonts w:ascii="Arial" w:hAnsi="Arial" w:cs="Arial"/>
                <w:color w:val="000000"/>
                <w:sz w:val="22"/>
                <w:szCs w:val="22"/>
                <w:lang w:val="es-ES_tradnl" w:eastAsia="es-ES"/>
              </w:rPr>
              <w:t xml:space="preserve"> </w:t>
            </w:r>
            <w:r w:rsidRPr="00830EFB">
              <w:rPr>
                <w:rFonts w:ascii="Arial" w:hAnsi="Arial" w:cs="Arial"/>
                <w:color w:val="000000"/>
                <w:sz w:val="22"/>
                <w:szCs w:val="22"/>
                <w:lang w:val="es-ES_tradnl" w:eastAsia="es-ES"/>
              </w:rPr>
              <w:t>450</w:t>
            </w:r>
          </w:p>
        </w:tc>
        <w:tc>
          <w:tcPr>
            <w:tcW w:w="1053"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83.19</w:t>
            </w:r>
          </w:p>
        </w:tc>
        <w:tc>
          <w:tcPr>
            <w:tcW w:w="1147"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293</w:t>
            </w:r>
          </w:p>
        </w:tc>
        <w:tc>
          <w:tcPr>
            <w:tcW w:w="1155"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16.81</w:t>
            </w:r>
          </w:p>
        </w:tc>
      </w:tr>
      <w:tr w:rsidR="00EB1D81" w:rsidRPr="00830EFB" w:rsidTr="00EB1D81">
        <w:trPr>
          <w:trHeight w:val="283"/>
        </w:trPr>
        <w:tc>
          <w:tcPr>
            <w:tcW w:w="4826" w:type="dxa"/>
          </w:tcPr>
          <w:p w:rsidR="00EB1D81" w:rsidRPr="00830EFB" w:rsidRDefault="00EB1D81" w:rsidP="00EB1D81">
            <w:pPr>
              <w:tabs>
                <w:tab w:val="left" w:pos="1639"/>
              </w:tabs>
              <w:rPr>
                <w:rFonts w:ascii="Arial" w:hAnsi="Arial" w:cs="Arial"/>
                <w:sz w:val="22"/>
                <w:szCs w:val="22"/>
              </w:rPr>
            </w:pPr>
            <w:r w:rsidRPr="00830EFB">
              <w:rPr>
                <w:rFonts w:ascii="Arial" w:hAnsi="Arial" w:cs="Arial"/>
                <w:bCs/>
                <w:sz w:val="22"/>
                <w:szCs w:val="22"/>
                <w:lang w:val="es-ES_tradnl"/>
              </w:rPr>
              <w:t>Económico-Administrativa</w:t>
            </w:r>
            <w:r w:rsidRPr="00830EFB">
              <w:rPr>
                <w:rFonts w:ascii="Arial" w:hAnsi="Arial" w:cs="Arial"/>
                <w:sz w:val="22"/>
                <w:szCs w:val="22"/>
              </w:rPr>
              <w:t xml:space="preserve">  </w:t>
            </w:r>
            <w:r w:rsidRPr="00830EFB">
              <w:rPr>
                <w:rFonts w:ascii="Arial" w:hAnsi="Arial" w:cs="Arial"/>
                <w:bCs/>
                <w:sz w:val="22"/>
                <w:szCs w:val="22"/>
                <w:lang w:val="es-ES_tradnl"/>
              </w:rPr>
              <w:t xml:space="preserve">(n=1309)  </w:t>
            </w:r>
          </w:p>
        </w:tc>
        <w:tc>
          <w:tcPr>
            <w:tcW w:w="1090"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w:t>
            </w:r>
            <w:r w:rsidR="005D4B31">
              <w:rPr>
                <w:rFonts w:ascii="Arial" w:hAnsi="Arial" w:cs="Arial"/>
                <w:color w:val="000000"/>
                <w:sz w:val="22"/>
                <w:szCs w:val="22"/>
                <w:lang w:val="es-ES_tradnl" w:eastAsia="es-ES"/>
              </w:rPr>
              <w:t xml:space="preserve"> </w:t>
            </w:r>
            <w:r w:rsidRPr="00830EFB">
              <w:rPr>
                <w:rFonts w:ascii="Arial" w:hAnsi="Arial" w:cs="Arial"/>
                <w:color w:val="000000"/>
                <w:sz w:val="22"/>
                <w:szCs w:val="22"/>
                <w:lang w:val="es-ES_tradnl" w:eastAsia="es-ES"/>
              </w:rPr>
              <w:t>067</w:t>
            </w:r>
          </w:p>
        </w:tc>
        <w:tc>
          <w:tcPr>
            <w:tcW w:w="1053"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81.51</w:t>
            </w:r>
          </w:p>
        </w:tc>
        <w:tc>
          <w:tcPr>
            <w:tcW w:w="1147"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242</w:t>
            </w:r>
          </w:p>
        </w:tc>
        <w:tc>
          <w:tcPr>
            <w:tcW w:w="1155"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18.49</w:t>
            </w:r>
          </w:p>
        </w:tc>
      </w:tr>
      <w:tr w:rsidR="00EB1D81" w:rsidRPr="00830EFB" w:rsidTr="00EB1D81">
        <w:trPr>
          <w:trHeight w:val="260"/>
        </w:trPr>
        <w:tc>
          <w:tcPr>
            <w:tcW w:w="4826" w:type="dxa"/>
          </w:tcPr>
          <w:p w:rsidR="00EB1D81" w:rsidRPr="00830EFB" w:rsidRDefault="00EB1D81" w:rsidP="00EB1D81">
            <w:pPr>
              <w:tabs>
                <w:tab w:val="left" w:pos="1639"/>
              </w:tabs>
              <w:rPr>
                <w:rFonts w:ascii="Arial" w:hAnsi="Arial" w:cs="Arial"/>
                <w:sz w:val="22"/>
                <w:szCs w:val="22"/>
              </w:rPr>
            </w:pPr>
            <w:r w:rsidRPr="00830EFB">
              <w:rPr>
                <w:rFonts w:ascii="Arial" w:hAnsi="Arial" w:cs="Arial"/>
                <w:bCs/>
                <w:sz w:val="22"/>
                <w:szCs w:val="22"/>
                <w:lang w:val="es-ES_tradnl"/>
              </w:rPr>
              <w:t>Humanidades</w:t>
            </w:r>
            <w:r w:rsidRPr="00830EFB">
              <w:rPr>
                <w:rFonts w:ascii="Arial" w:hAnsi="Arial" w:cs="Arial"/>
                <w:sz w:val="22"/>
                <w:szCs w:val="22"/>
              </w:rPr>
              <w:t xml:space="preserve">  </w:t>
            </w:r>
            <w:r w:rsidRPr="00830EFB">
              <w:rPr>
                <w:rFonts w:ascii="Arial" w:hAnsi="Arial" w:cs="Arial"/>
                <w:bCs/>
                <w:sz w:val="22"/>
                <w:szCs w:val="22"/>
                <w:lang w:val="es-ES_tradnl"/>
              </w:rPr>
              <w:t xml:space="preserve">(n=877)  </w:t>
            </w:r>
          </w:p>
        </w:tc>
        <w:tc>
          <w:tcPr>
            <w:tcW w:w="1090"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744</w:t>
            </w:r>
          </w:p>
        </w:tc>
        <w:tc>
          <w:tcPr>
            <w:tcW w:w="1053"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84.83</w:t>
            </w:r>
          </w:p>
        </w:tc>
        <w:tc>
          <w:tcPr>
            <w:tcW w:w="1147"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133</w:t>
            </w:r>
          </w:p>
        </w:tc>
        <w:tc>
          <w:tcPr>
            <w:tcW w:w="1155"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15.17</w:t>
            </w:r>
          </w:p>
        </w:tc>
      </w:tr>
      <w:tr w:rsidR="00EB1D81" w:rsidRPr="00830EFB" w:rsidTr="00EB1D81">
        <w:trPr>
          <w:trHeight w:val="136"/>
        </w:trPr>
        <w:tc>
          <w:tcPr>
            <w:tcW w:w="4826" w:type="dxa"/>
          </w:tcPr>
          <w:p w:rsidR="00EB1D81" w:rsidRPr="00830EFB" w:rsidRDefault="00EB1D81" w:rsidP="00EB1D81">
            <w:pPr>
              <w:tabs>
                <w:tab w:val="left" w:pos="1639"/>
              </w:tabs>
              <w:rPr>
                <w:rFonts w:ascii="Arial" w:hAnsi="Arial" w:cs="Arial"/>
                <w:sz w:val="22"/>
                <w:szCs w:val="22"/>
              </w:rPr>
            </w:pPr>
            <w:r w:rsidRPr="00830EFB">
              <w:rPr>
                <w:rFonts w:ascii="Arial" w:hAnsi="Arial" w:cs="Arial"/>
                <w:sz w:val="22"/>
                <w:szCs w:val="22"/>
              </w:rPr>
              <w:t xml:space="preserve">Técnica  </w:t>
            </w:r>
            <w:r w:rsidRPr="00830EFB">
              <w:rPr>
                <w:rFonts w:ascii="Arial" w:hAnsi="Arial" w:cs="Arial"/>
                <w:bCs/>
                <w:sz w:val="22"/>
                <w:szCs w:val="22"/>
                <w:lang w:val="es-ES_tradnl"/>
              </w:rPr>
              <w:t xml:space="preserve">(n=386)  </w:t>
            </w:r>
          </w:p>
        </w:tc>
        <w:tc>
          <w:tcPr>
            <w:tcW w:w="1090"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295</w:t>
            </w:r>
          </w:p>
        </w:tc>
        <w:tc>
          <w:tcPr>
            <w:tcW w:w="1053"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76,4</w:t>
            </w:r>
          </w:p>
        </w:tc>
        <w:tc>
          <w:tcPr>
            <w:tcW w:w="1147" w:type="dxa"/>
            <w:tcBorders>
              <w:righ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91</w:t>
            </w:r>
          </w:p>
        </w:tc>
        <w:tc>
          <w:tcPr>
            <w:tcW w:w="1155" w:type="dxa"/>
            <w:tcBorders>
              <w:left w:val="single" w:sz="4" w:space="0" w:color="auto"/>
            </w:tcBorders>
            <w:vAlign w:val="center"/>
          </w:tcPr>
          <w:p w:rsidR="00EB1D81" w:rsidRPr="00830EFB" w:rsidRDefault="00EB1D81"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23,5</w:t>
            </w:r>
          </w:p>
        </w:tc>
      </w:tr>
      <w:tr w:rsidR="009A147F" w:rsidRPr="00830EFB" w:rsidTr="00EB1D81">
        <w:trPr>
          <w:trHeight w:val="136"/>
        </w:trPr>
        <w:tc>
          <w:tcPr>
            <w:tcW w:w="4826" w:type="dxa"/>
          </w:tcPr>
          <w:p w:rsidR="009A147F" w:rsidRPr="00830EFB" w:rsidRDefault="009A147F" w:rsidP="00EB1D81">
            <w:pPr>
              <w:tabs>
                <w:tab w:val="left" w:pos="1639"/>
              </w:tabs>
              <w:rPr>
                <w:rFonts w:ascii="Arial" w:hAnsi="Arial" w:cs="Arial"/>
                <w:sz w:val="22"/>
                <w:szCs w:val="22"/>
              </w:rPr>
            </w:pPr>
            <w:r w:rsidRPr="00830EFB">
              <w:rPr>
                <w:rFonts w:ascii="Arial" w:hAnsi="Arial" w:cs="Arial"/>
                <w:sz w:val="22"/>
                <w:szCs w:val="22"/>
              </w:rPr>
              <w:t>Total</w:t>
            </w:r>
          </w:p>
        </w:tc>
        <w:tc>
          <w:tcPr>
            <w:tcW w:w="1090" w:type="dxa"/>
            <w:tcBorders>
              <w:right w:val="single" w:sz="4" w:space="0" w:color="auto"/>
            </w:tcBorders>
            <w:vAlign w:val="center"/>
          </w:tcPr>
          <w:p w:rsidR="009A147F" w:rsidRPr="00830EFB" w:rsidRDefault="009A147F"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4</w:t>
            </w:r>
            <w:r w:rsidR="005D4B31">
              <w:rPr>
                <w:rFonts w:ascii="Arial" w:hAnsi="Arial" w:cs="Arial"/>
                <w:color w:val="000000"/>
                <w:sz w:val="22"/>
                <w:szCs w:val="22"/>
                <w:lang w:val="es-ES_tradnl" w:eastAsia="es-ES"/>
              </w:rPr>
              <w:t xml:space="preserve"> </w:t>
            </w:r>
            <w:r w:rsidRPr="00830EFB">
              <w:rPr>
                <w:rFonts w:ascii="Arial" w:hAnsi="Arial" w:cs="Arial"/>
                <w:color w:val="000000"/>
                <w:sz w:val="22"/>
                <w:szCs w:val="22"/>
                <w:lang w:val="es-ES_tradnl" w:eastAsia="es-ES"/>
              </w:rPr>
              <w:t>005</w:t>
            </w:r>
          </w:p>
        </w:tc>
        <w:tc>
          <w:tcPr>
            <w:tcW w:w="1053" w:type="dxa"/>
            <w:tcBorders>
              <w:left w:val="single" w:sz="4" w:space="0" w:color="auto"/>
            </w:tcBorders>
            <w:vAlign w:val="center"/>
          </w:tcPr>
          <w:p w:rsidR="009A147F" w:rsidRPr="00830EFB" w:rsidRDefault="003669ED"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83</w:t>
            </w:r>
          </w:p>
        </w:tc>
        <w:tc>
          <w:tcPr>
            <w:tcW w:w="1147" w:type="dxa"/>
            <w:tcBorders>
              <w:right w:val="single" w:sz="4" w:space="0" w:color="auto"/>
            </w:tcBorders>
            <w:vAlign w:val="center"/>
          </w:tcPr>
          <w:p w:rsidR="009A147F" w:rsidRPr="00830EFB" w:rsidRDefault="003669ED"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815</w:t>
            </w:r>
          </w:p>
        </w:tc>
        <w:tc>
          <w:tcPr>
            <w:tcW w:w="1155" w:type="dxa"/>
            <w:tcBorders>
              <w:left w:val="single" w:sz="4" w:space="0" w:color="auto"/>
            </w:tcBorders>
            <w:vAlign w:val="center"/>
          </w:tcPr>
          <w:p w:rsidR="009A147F" w:rsidRPr="00830EFB" w:rsidRDefault="003669ED" w:rsidP="00EB1D81">
            <w:pPr>
              <w:jc w:val="center"/>
              <w:rPr>
                <w:rFonts w:ascii="Arial" w:hAnsi="Arial" w:cs="Arial"/>
                <w:color w:val="000000"/>
                <w:sz w:val="22"/>
                <w:szCs w:val="22"/>
                <w:lang w:val="es-ES_tradnl" w:eastAsia="es-ES"/>
              </w:rPr>
            </w:pPr>
            <w:r w:rsidRPr="00830EFB">
              <w:rPr>
                <w:rFonts w:ascii="Arial" w:hAnsi="Arial" w:cs="Arial"/>
                <w:color w:val="000000"/>
                <w:sz w:val="22"/>
                <w:szCs w:val="22"/>
                <w:lang w:val="es-ES_tradnl" w:eastAsia="es-ES"/>
              </w:rPr>
              <w:t>17</w:t>
            </w:r>
          </w:p>
        </w:tc>
      </w:tr>
    </w:tbl>
    <w:p w:rsidR="00A45AE2" w:rsidRPr="008F5ECA" w:rsidRDefault="00A45AE2" w:rsidP="0004169A">
      <w:pPr>
        <w:spacing w:line="360" w:lineRule="auto"/>
        <w:jc w:val="both"/>
        <w:rPr>
          <w:color w:val="000000"/>
        </w:rPr>
      </w:pPr>
      <w:r w:rsidRPr="008F5ECA">
        <w:rPr>
          <w:color w:val="000000"/>
        </w:rPr>
        <w:t>El consumo de alcohol en los jóvenes universitarios inici</w:t>
      </w:r>
      <w:r w:rsidR="00ED4FA7" w:rsidRPr="008F5ECA">
        <w:rPr>
          <w:color w:val="000000"/>
        </w:rPr>
        <w:t>ó</w:t>
      </w:r>
      <w:r w:rsidRPr="008F5ECA">
        <w:rPr>
          <w:color w:val="000000"/>
        </w:rPr>
        <w:t xml:space="preserve"> en promedio a los 16 años</w:t>
      </w:r>
      <w:r w:rsidR="00433C2A" w:rsidRPr="008F5ECA">
        <w:rPr>
          <w:color w:val="000000"/>
        </w:rPr>
        <w:t xml:space="preserve"> de edad</w:t>
      </w:r>
      <w:r w:rsidR="00E1275E" w:rsidRPr="008F5ECA">
        <w:rPr>
          <w:color w:val="000000"/>
        </w:rPr>
        <w:t>,</w:t>
      </w:r>
      <w:r w:rsidRPr="008F5ECA">
        <w:rPr>
          <w:color w:val="000000"/>
        </w:rPr>
        <w:t xml:space="preserve"> lo cual resulta bastante interesante</w:t>
      </w:r>
      <w:r w:rsidR="00E1275E" w:rsidRPr="008F5ECA">
        <w:rPr>
          <w:color w:val="000000"/>
        </w:rPr>
        <w:t xml:space="preserve"> </w:t>
      </w:r>
      <w:r w:rsidR="00433C2A" w:rsidRPr="008F5ECA">
        <w:rPr>
          <w:color w:val="000000"/>
        </w:rPr>
        <w:t>puesto</w:t>
      </w:r>
      <w:r w:rsidRPr="008F5ECA">
        <w:rPr>
          <w:color w:val="000000"/>
        </w:rPr>
        <w:t xml:space="preserve"> que una gran cantidad de ellos pr</w:t>
      </w:r>
      <w:r w:rsidR="00ED4FA7" w:rsidRPr="008F5ECA">
        <w:rPr>
          <w:color w:val="000000"/>
        </w:rPr>
        <w:t>obaron las</w:t>
      </w:r>
      <w:r w:rsidRPr="008F5ECA">
        <w:rPr>
          <w:color w:val="000000"/>
        </w:rPr>
        <w:t xml:space="preserve"> bebidas alcohólicas cuando </w:t>
      </w:r>
      <w:r w:rsidR="00433C2A" w:rsidRPr="008F5ECA">
        <w:rPr>
          <w:color w:val="000000"/>
        </w:rPr>
        <w:t xml:space="preserve">todavía </w:t>
      </w:r>
      <w:r w:rsidR="00ED4FA7" w:rsidRPr="008F5ECA">
        <w:rPr>
          <w:color w:val="000000"/>
        </w:rPr>
        <w:t>eran</w:t>
      </w:r>
      <w:r w:rsidRPr="008F5ECA">
        <w:rPr>
          <w:color w:val="000000"/>
        </w:rPr>
        <w:t xml:space="preserve"> menores de edad y </w:t>
      </w:r>
      <w:r w:rsidR="00ED4FA7" w:rsidRPr="008F5ECA">
        <w:rPr>
          <w:color w:val="000000"/>
        </w:rPr>
        <w:t xml:space="preserve">les </w:t>
      </w:r>
      <w:r w:rsidRPr="008F5ECA">
        <w:rPr>
          <w:color w:val="000000"/>
        </w:rPr>
        <w:t>est</w:t>
      </w:r>
      <w:r w:rsidR="00ED4FA7" w:rsidRPr="008F5ECA">
        <w:rPr>
          <w:color w:val="000000"/>
        </w:rPr>
        <w:t>aba</w:t>
      </w:r>
      <w:r w:rsidRPr="008F5ECA">
        <w:rPr>
          <w:color w:val="000000"/>
        </w:rPr>
        <w:t xml:space="preserve"> prohi</w:t>
      </w:r>
      <w:r w:rsidR="00CE4413" w:rsidRPr="008F5ECA">
        <w:rPr>
          <w:color w:val="000000"/>
        </w:rPr>
        <w:t>bido (</w:t>
      </w:r>
      <w:r w:rsidR="00E1275E" w:rsidRPr="008F5ECA">
        <w:rPr>
          <w:color w:val="000000"/>
        </w:rPr>
        <w:t>t</w:t>
      </w:r>
      <w:r w:rsidR="00CE4413" w:rsidRPr="008F5ECA">
        <w:rPr>
          <w:color w:val="000000"/>
        </w:rPr>
        <w:t>abla 3</w:t>
      </w:r>
      <w:r w:rsidRPr="008F5ECA">
        <w:rPr>
          <w:color w:val="000000"/>
        </w:rPr>
        <w:t>)</w:t>
      </w:r>
      <w:r w:rsidR="00E1275E" w:rsidRPr="008F5ECA">
        <w:rPr>
          <w:color w:val="000000"/>
        </w:rPr>
        <w:t>.</w:t>
      </w:r>
      <w:r w:rsidRPr="008F5ECA">
        <w:rPr>
          <w:color w:val="000000"/>
        </w:rPr>
        <w:t xml:space="preserve">  </w:t>
      </w:r>
    </w:p>
    <w:p w:rsidR="007A12E4" w:rsidRPr="00830EFB" w:rsidRDefault="007A12E4" w:rsidP="0004169A">
      <w:pPr>
        <w:spacing w:line="360" w:lineRule="auto"/>
        <w:jc w:val="both"/>
        <w:rPr>
          <w:rFonts w:ascii="Arial" w:hAnsi="Arial" w:cs="Arial"/>
          <w:color w:val="000000"/>
        </w:rPr>
      </w:pPr>
    </w:p>
    <w:p w:rsidR="0087055D" w:rsidRPr="00830EFB" w:rsidRDefault="00CE4413" w:rsidP="007A12E4">
      <w:pPr>
        <w:spacing w:line="360" w:lineRule="auto"/>
        <w:jc w:val="both"/>
        <w:rPr>
          <w:rFonts w:ascii="Arial" w:hAnsi="Arial" w:cs="Arial"/>
          <w:b/>
          <w:color w:val="000000"/>
        </w:rPr>
      </w:pPr>
      <w:r w:rsidRPr="00830EFB">
        <w:rPr>
          <w:rFonts w:ascii="Arial" w:hAnsi="Arial" w:cs="Arial"/>
          <w:b/>
          <w:color w:val="000000"/>
        </w:rPr>
        <w:t>Tabla 3</w:t>
      </w:r>
      <w:r w:rsidR="00A45AE2" w:rsidRPr="00830EFB">
        <w:rPr>
          <w:rFonts w:ascii="Arial" w:hAnsi="Arial" w:cs="Arial"/>
          <w:b/>
          <w:color w:val="000000"/>
        </w:rPr>
        <w:t xml:space="preserve"> Prevalencia del </w:t>
      </w:r>
      <w:r w:rsidR="00E1275E">
        <w:rPr>
          <w:rFonts w:ascii="Arial" w:hAnsi="Arial" w:cs="Arial"/>
          <w:b/>
          <w:color w:val="000000"/>
        </w:rPr>
        <w:t>c</w:t>
      </w:r>
      <w:r w:rsidR="00A45AE2" w:rsidRPr="00830EFB">
        <w:rPr>
          <w:rFonts w:ascii="Arial" w:hAnsi="Arial" w:cs="Arial"/>
          <w:b/>
          <w:color w:val="000000"/>
        </w:rPr>
        <w:t xml:space="preserve">onsumo de </w:t>
      </w:r>
      <w:r w:rsidR="00E1275E">
        <w:rPr>
          <w:rFonts w:ascii="Arial" w:hAnsi="Arial" w:cs="Arial"/>
          <w:b/>
          <w:color w:val="000000"/>
        </w:rPr>
        <w:t>a</w:t>
      </w:r>
      <w:r w:rsidR="00A45AE2" w:rsidRPr="00830EFB">
        <w:rPr>
          <w:rFonts w:ascii="Arial" w:hAnsi="Arial" w:cs="Arial"/>
          <w:b/>
          <w:color w:val="000000"/>
        </w:rPr>
        <w:t>lcohol</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E0" w:firstRow="1" w:lastRow="1" w:firstColumn="1" w:lastColumn="0" w:noHBand="0" w:noVBand="1"/>
      </w:tblPr>
      <w:tblGrid>
        <w:gridCol w:w="3555"/>
        <w:gridCol w:w="4312"/>
        <w:gridCol w:w="708"/>
        <w:gridCol w:w="851"/>
      </w:tblGrid>
      <w:tr w:rsidR="00A566BD" w:rsidRPr="00830EFB" w:rsidTr="000139A6">
        <w:trPr>
          <w:trHeight w:val="269"/>
        </w:trPr>
        <w:tc>
          <w:tcPr>
            <w:tcW w:w="3555" w:type="dxa"/>
            <w:vAlign w:val="center"/>
          </w:tcPr>
          <w:p w:rsidR="00A566BD" w:rsidRPr="00830EFB" w:rsidRDefault="00C32284" w:rsidP="007A12E4">
            <w:pPr>
              <w:jc w:val="center"/>
              <w:rPr>
                <w:b/>
                <w:color w:val="000000"/>
              </w:rPr>
            </w:pPr>
            <w:r w:rsidRPr="00830EFB">
              <w:rPr>
                <w:b/>
                <w:color w:val="000000"/>
              </w:rPr>
              <w:t>Variable</w:t>
            </w:r>
          </w:p>
        </w:tc>
        <w:tc>
          <w:tcPr>
            <w:tcW w:w="4312" w:type="dxa"/>
            <w:vAlign w:val="center"/>
          </w:tcPr>
          <w:p w:rsidR="00A566BD" w:rsidRPr="00830EFB" w:rsidRDefault="007A12E4" w:rsidP="007A12E4">
            <w:pPr>
              <w:jc w:val="center"/>
              <w:rPr>
                <w:b/>
                <w:color w:val="000000"/>
              </w:rPr>
            </w:pPr>
            <w:r w:rsidRPr="00830EFB">
              <w:rPr>
                <w:b/>
                <w:color w:val="000000"/>
              </w:rPr>
              <w:t>Características</w:t>
            </w:r>
          </w:p>
        </w:tc>
        <w:tc>
          <w:tcPr>
            <w:tcW w:w="708" w:type="dxa"/>
            <w:vAlign w:val="center"/>
          </w:tcPr>
          <w:p w:rsidR="00A566BD" w:rsidRPr="00830EFB" w:rsidRDefault="00A566BD" w:rsidP="007A12E4">
            <w:pPr>
              <w:jc w:val="center"/>
              <w:rPr>
                <w:b/>
                <w:i/>
                <w:iCs/>
                <w:color w:val="000000"/>
              </w:rPr>
            </w:pPr>
            <w:r w:rsidRPr="00830EFB">
              <w:rPr>
                <w:b/>
                <w:i/>
                <w:iCs/>
                <w:color w:val="000000"/>
              </w:rPr>
              <w:t>Fx</w:t>
            </w:r>
          </w:p>
        </w:tc>
        <w:tc>
          <w:tcPr>
            <w:tcW w:w="851" w:type="dxa"/>
            <w:vAlign w:val="center"/>
          </w:tcPr>
          <w:p w:rsidR="00A566BD" w:rsidRPr="00830EFB" w:rsidRDefault="00A566BD" w:rsidP="007A12E4">
            <w:pPr>
              <w:jc w:val="center"/>
              <w:rPr>
                <w:b/>
                <w:color w:val="000000"/>
              </w:rPr>
            </w:pPr>
            <w:r w:rsidRPr="00830EFB">
              <w:rPr>
                <w:b/>
                <w:color w:val="000000"/>
              </w:rPr>
              <w:t>%</w:t>
            </w:r>
          </w:p>
        </w:tc>
      </w:tr>
      <w:tr w:rsidR="000139A6" w:rsidRPr="00830EFB" w:rsidTr="000139A6">
        <w:trPr>
          <w:trHeight w:val="269"/>
        </w:trPr>
        <w:tc>
          <w:tcPr>
            <w:tcW w:w="3555" w:type="dxa"/>
            <w:vMerge w:val="restart"/>
            <w:vAlign w:val="center"/>
          </w:tcPr>
          <w:p w:rsidR="000139A6" w:rsidRPr="00830EFB" w:rsidRDefault="000139A6" w:rsidP="000139A6">
            <w:pPr>
              <w:rPr>
                <w:color w:val="000000"/>
              </w:rPr>
            </w:pPr>
            <w:r w:rsidRPr="00830EFB">
              <w:t>Alguna vez en tu vida has tomado una bebida completa</w:t>
            </w:r>
          </w:p>
        </w:tc>
        <w:tc>
          <w:tcPr>
            <w:tcW w:w="4312" w:type="dxa"/>
            <w:vAlign w:val="center"/>
          </w:tcPr>
          <w:p w:rsidR="000139A6" w:rsidRPr="00830EFB" w:rsidRDefault="000139A6" w:rsidP="00E1275E">
            <w:pPr>
              <w:rPr>
                <w:color w:val="000000"/>
              </w:rPr>
            </w:pPr>
            <w:r w:rsidRPr="00830EFB">
              <w:rPr>
                <w:color w:val="000000"/>
              </w:rPr>
              <w:t>S</w:t>
            </w:r>
            <w:r w:rsidR="00E1275E">
              <w:rPr>
                <w:color w:val="000000"/>
              </w:rPr>
              <w:t>í</w:t>
            </w:r>
          </w:p>
        </w:tc>
        <w:tc>
          <w:tcPr>
            <w:tcW w:w="708" w:type="dxa"/>
            <w:vAlign w:val="center"/>
          </w:tcPr>
          <w:p w:rsidR="000139A6" w:rsidRPr="00830EFB" w:rsidRDefault="00DF33CB" w:rsidP="000139A6">
            <w:pPr>
              <w:autoSpaceDE w:val="0"/>
              <w:autoSpaceDN w:val="0"/>
              <w:adjustRightInd w:val="0"/>
              <w:spacing w:line="320" w:lineRule="atLeast"/>
              <w:ind w:left="60" w:right="60"/>
              <w:jc w:val="right"/>
              <w:rPr>
                <w:rFonts w:ascii="Arial" w:hAnsi="Arial" w:cs="Arial"/>
                <w:color w:val="000000"/>
                <w:sz w:val="18"/>
                <w:szCs w:val="18"/>
              </w:rPr>
            </w:pPr>
            <w:r w:rsidRPr="00830EFB">
              <w:rPr>
                <w:rFonts w:ascii="Arial" w:hAnsi="Arial" w:cs="Arial"/>
                <w:color w:val="000000"/>
                <w:sz w:val="18"/>
                <w:szCs w:val="18"/>
              </w:rPr>
              <w:t>4</w:t>
            </w:r>
            <w:r w:rsidR="00E1275E">
              <w:rPr>
                <w:rFonts w:ascii="Arial" w:hAnsi="Arial" w:cs="Arial"/>
                <w:color w:val="000000"/>
                <w:sz w:val="18"/>
                <w:szCs w:val="18"/>
              </w:rPr>
              <w:t xml:space="preserve"> </w:t>
            </w:r>
            <w:r w:rsidRPr="00830EFB">
              <w:rPr>
                <w:rFonts w:ascii="Arial" w:hAnsi="Arial" w:cs="Arial"/>
                <w:color w:val="000000"/>
                <w:sz w:val="18"/>
                <w:szCs w:val="18"/>
              </w:rPr>
              <w:t>005</w:t>
            </w:r>
          </w:p>
        </w:tc>
        <w:tc>
          <w:tcPr>
            <w:tcW w:w="851" w:type="dxa"/>
            <w:vAlign w:val="center"/>
          </w:tcPr>
          <w:p w:rsidR="000139A6" w:rsidRPr="00830EFB" w:rsidRDefault="000139A6" w:rsidP="000139A6">
            <w:pPr>
              <w:autoSpaceDE w:val="0"/>
              <w:autoSpaceDN w:val="0"/>
              <w:adjustRightInd w:val="0"/>
              <w:spacing w:line="320" w:lineRule="atLeast"/>
              <w:ind w:left="60" w:right="60"/>
              <w:jc w:val="right"/>
              <w:rPr>
                <w:rFonts w:ascii="Arial" w:hAnsi="Arial" w:cs="Arial"/>
                <w:color w:val="000000"/>
                <w:sz w:val="18"/>
                <w:szCs w:val="18"/>
              </w:rPr>
            </w:pPr>
            <w:r w:rsidRPr="00830EFB">
              <w:rPr>
                <w:rFonts w:ascii="Arial" w:hAnsi="Arial" w:cs="Arial"/>
                <w:color w:val="000000"/>
                <w:sz w:val="18"/>
                <w:szCs w:val="18"/>
              </w:rPr>
              <w:t>83.1</w:t>
            </w:r>
          </w:p>
        </w:tc>
      </w:tr>
      <w:tr w:rsidR="00530652" w:rsidRPr="00830EFB" w:rsidTr="000139A6">
        <w:trPr>
          <w:trHeight w:val="269"/>
        </w:trPr>
        <w:tc>
          <w:tcPr>
            <w:tcW w:w="3555" w:type="dxa"/>
            <w:vMerge/>
            <w:vAlign w:val="center"/>
          </w:tcPr>
          <w:p w:rsidR="00530652" w:rsidRPr="00830EFB" w:rsidRDefault="00530652" w:rsidP="00530652">
            <w:pPr>
              <w:rPr>
                <w:color w:val="000000"/>
              </w:rPr>
            </w:pPr>
          </w:p>
        </w:tc>
        <w:tc>
          <w:tcPr>
            <w:tcW w:w="4312" w:type="dxa"/>
            <w:vAlign w:val="center"/>
          </w:tcPr>
          <w:p w:rsidR="00530652" w:rsidRPr="00830EFB" w:rsidRDefault="00530652" w:rsidP="00530652">
            <w:pPr>
              <w:rPr>
                <w:color w:val="000000"/>
              </w:rPr>
            </w:pPr>
            <w:r w:rsidRPr="00830EFB">
              <w:rPr>
                <w:color w:val="000000"/>
              </w:rPr>
              <w:t>No</w:t>
            </w:r>
          </w:p>
        </w:tc>
        <w:tc>
          <w:tcPr>
            <w:tcW w:w="708" w:type="dxa"/>
            <w:vAlign w:val="center"/>
          </w:tcPr>
          <w:p w:rsidR="00530652" w:rsidRPr="002C199F" w:rsidRDefault="00DF33CB" w:rsidP="00530652">
            <w:pPr>
              <w:jc w:val="center"/>
              <w:rPr>
                <w:rFonts w:ascii="Calibri" w:hAnsi="Calibri"/>
                <w:color w:val="000000"/>
                <w:sz w:val="18"/>
                <w:szCs w:val="18"/>
              </w:rPr>
            </w:pPr>
            <w:r w:rsidRPr="00830EFB">
              <w:rPr>
                <w:rFonts w:ascii="Arial" w:hAnsi="Arial" w:cs="Arial"/>
                <w:color w:val="000000"/>
                <w:sz w:val="18"/>
                <w:szCs w:val="18"/>
              </w:rPr>
              <w:t>816</w:t>
            </w:r>
          </w:p>
        </w:tc>
        <w:tc>
          <w:tcPr>
            <w:tcW w:w="851" w:type="dxa"/>
            <w:vAlign w:val="center"/>
          </w:tcPr>
          <w:p w:rsidR="00530652" w:rsidRPr="002C199F" w:rsidRDefault="00DF33CB" w:rsidP="00530652">
            <w:pPr>
              <w:jc w:val="center"/>
              <w:rPr>
                <w:rFonts w:ascii="Calibri" w:hAnsi="Calibri"/>
                <w:color w:val="000000"/>
                <w:sz w:val="18"/>
                <w:szCs w:val="18"/>
              </w:rPr>
            </w:pPr>
            <w:r w:rsidRPr="00830EFB">
              <w:rPr>
                <w:rFonts w:ascii="Arial" w:hAnsi="Arial" w:cs="Arial"/>
                <w:color w:val="000000"/>
                <w:sz w:val="18"/>
                <w:szCs w:val="18"/>
              </w:rPr>
              <w:t>16.9</w:t>
            </w:r>
          </w:p>
        </w:tc>
      </w:tr>
      <w:tr w:rsidR="00A566BD" w:rsidRPr="00830EFB" w:rsidTr="000139A6">
        <w:trPr>
          <w:trHeight w:val="269"/>
        </w:trPr>
        <w:tc>
          <w:tcPr>
            <w:tcW w:w="3555" w:type="dxa"/>
            <w:vAlign w:val="center"/>
          </w:tcPr>
          <w:p w:rsidR="00A566BD" w:rsidRPr="00830EFB" w:rsidRDefault="00A566BD" w:rsidP="00E1275E">
            <w:pPr>
              <w:rPr>
                <w:color w:val="000000"/>
              </w:rPr>
            </w:pPr>
            <w:r w:rsidRPr="00830EFB">
              <w:rPr>
                <w:color w:val="000000"/>
              </w:rPr>
              <w:t xml:space="preserve">Edad </w:t>
            </w:r>
            <w:r w:rsidR="00E1275E">
              <w:rPr>
                <w:color w:val="000000"/>
              </w:rPr>
              <w:t>p</w:t>
            </w:r>
            <w:r w:rsidRPr="00830EFB">
              <w:rPr>
                <w:color w:val="000000"/>
              </w:rPr>
              <w:t xml:space="preserve">romedio de </w:t>
            </w:r>
            <w:r w:rsidR="00E1275E">
              <w:rPr>
                <w:color w:val="000000"/>
              </w:rPr>
              <w:t>i</w:t>
            </w:r>
            <w:r w:rsidRPr="00830EFB">
              <w:rPr>
                <w:color w:val="000000"/>
              </w:rPr>
              <w:t xml:space="preserve">nicio de </w:t>
            </w:r>
            <w:r w:rsidR="00E1275E">
              <w:rPr>
                <w:color w:val="000000"/>
              </w:rPr>
              <w:t>c</w:t>
            </w:r>
            <w:r w:rsidRPr="00830EFB">
              <w:rPr>
                <w:color w:val="000000"/>
              </w:rPr>
              <w:t>onsumo</w:t>
            </w:r>
          </w:p>
        </w:tc>
        <w:tc>
          <w:tcPr>
            <w:tcW w:w="4312" w:type="dxa"/>
            <w:vAlign w:val="center"/>
          </w:tcPr>
          <w:p w:rsidR="00A566BD" w:rsidRPr="00830EFB" w:rsidRDefault="00A566BD" w:rsidP="00A566BD">
            <w:pPr>
              <w:rPr>
                <w:color w:val="000000"/>
              </w:rPr>
            </w:pPr>
            <w:r w:rsidRPr="00830EFB">
              <w:rPr>
                <w:color w:val="000000"/>
              </w:rPr>
              <w:t>16 años</w:t>
            </w:r>
          </w:p>
        </w:tc>
        <w:tc>
          <w:tcPr>
            <w:tcW w:w="708" w:type="dxa"/>
            <w:vAlign w:val="center"/>
          </w:tcPr>
          <w:p w:rsidR="00A566BD" w:rsidRPr="00830EFB" w:rsidRDefault="00A566BD" w:rsidP="00A566BD">
            <w:pPr>
              <w:rPr>
                <w:color w:val="000000"/>
              </w:rPr>
            </w:pPr>
          </w:p>
        </w:tc>
        <w:tc>
          <w:tcPr>
            <w:tcW w:w="851" w:type="dxa"/>
            <w:vAlign w:val="center"/>
          </w:tcPr>
          <w:p w:rsidR="00A566BD" w:rsidRPr="00830EFB" w:rsidRDefault="00A566BD" w:rsidP="00A566BD">
            <w:pPr>
              <w:rPr>
                <w:color w:val="000000"/>
              </w:rPr>
            </w:pPr>
          </w:p>
        </w:tc>
      </w:tr>
      <w:tr w:rsidR="00A566BD" w:rsidRPr="00830EFB" w:rsidTr="000139A6">
        <w:trPr>
          <w:trHeight w:val="269"/>
        </w:trPr>
        <w:tc>
          <w:tcPr>
            <w:tcW w:w="3555" w:type="dxa"/>
            <w:vMerge w:val="restart"/>
            <w:vAlign w:val="center"/>
          </w:tcPr>
          <w:p w:rsidR="00A566BD" w:rsidRPr="00830EFB" w:rsidRDefault="00530652" w:rsidP="00A566BD">
            <w:pPr>
              <w:rPr>
                <w:color w:val="000000"/>
              </w:rPr>
            </w:pPr>
            <w:r w:rsidRPr="00830EFB">
              <w:rPr>
                <w:color w:val="000000"/>
              </w:rPr>
              <w:t xml:space="preserve"> </w:t>
            </w:r>
            <w:r w:rsidR="0087055D" w:rsidRPr="00830EFB">
              <w:rPr>
                <w:color w:val="000000"/>
              </w:rPr>
              <w:t>Tipo de bebida de mayor consumo</w:t>
            </w:r>
          </w:p>
        </w:tc>
        <w:tc>
          <w:tcPr>
            <w:tcW w:w="4312" w:type="dxa"/>
            <w:vAlign w:val="bottom"/>
          </w:tcPr>
          <w:p w:rsidR="00A566BD" w:rsidRPr="00830EFB" w:rsidRDefault="00A566BD" w:rsidP="00A566BD">
            <w:pPr>
              <w:rPr>
                <w:color w:val="000000"/>
              </w:rPr>
            </w:pPr>
            <w:r w:rsidRPr="00830EFB">
              <w:rPr>
                <w:color w:val="000000"/>
              </w:rPr>
              <w:t>Vino</w:t>
            </w:r>
          </w:p>
        </w:tc>
        <w:tc>
          <w:tcPr>
            <w:tcW w:w="708" w:type="dxa"/>
            <w:vAlign w:val="bottom"/>
          </w:tcPr>
          <w:p w:rsidR="00A566BD" w:rsidRPr="00830EFB" w:rsidRDefault="00A566BD" w:rsidP="00A566BD">
            <w:pPr>
              <w:jc w:val="right"/>
              <w:rPr>
                <w:color w:val="000000"/>
              </w:rPr>
            </w:pPr>
            <w:r w:rsidRPr="00830EFB">
              <w:rPr>
                <w:color w:val="000000"/>
              </w:rPr>
              <w:t>935</w:t>
            </w:r>
          </w:p>
        </w:tc>
        <w:tc>
          <w:tcPr>
            <w:tcW w:w="851" w:type="dxa"/>
            <w:vAlign w:val="bottom"/>
          </w:tcPr>
          <w:p w:rsidR="00A566BD" w:rsidRPr="00830EFB" w:rsidRDefault="00A566BD" w:rsidP="00A566BD">
            <w:pPr>
              <w:jc w:val="right"/>
              <w:rPr>
                <w:color w:val="000000"/>
              </w:rPr>
            </w:pPr>
            <w:r w:rsidRPr="00830EFB">
              <w:rPr>
                <w:color w:val="000000"/>
              </w:rPr>
              <w:t>19.4</w:t>
            </w:r>
          </w:p>
        </w:tc>
      </w:tr>
      <w:tr w:rsidR="00A566BD" w:rsidRPr="00830EFB" w:rsidTr="000139A6">
        <w:trPr>
          <w:trHeight w:val="269"/>
        </w:trPr>
        <w:tc>
          <w:tcPr>
            <w:tcW w:w="3555" w:type="dxa"/>
            <w:vMerge/>
            <w:vAlign w:val="center"/>
          </w:tcPr>
          <w:p w:rsidR="00A566BD" w:rsidRPr="00830EFB" w:rsidRDefault="00A566BD" w:rsidP="00A566BD">
            <w:pPr>
              <w:rPr>
                <w:color w:val="000000"/>
              </w:rPr>
            </w:pPr>
          </w:p>
        </w:tc>
        <w:tc>
          <w:tcPr>
            <w:tcW w:w="4312" w:type="dxa"/>
            <w:vAlign w:val="bottom"/>
          </w:tcPr>
          <w:p w:rsidR="00A566BD" w:rsidRPr="00830EFB" w:rsidRDefault="00A566BD" w:rsidP="00A566BD">
            <w:pPr>
              <w:rPr>
                <w:color w:val="000000"/>
              </w:rPr>
            </w:pPr>
            <w:r w:rsidRPr="00830EFB">
              <w:rPr>
                <w:color w:val="000000"/>
              </w:rPr>
              <w:t>Coolers</w:t>
            </w:r>
          </w:p>
        </w:tc>
        <w:tc>
          <w:tcPr>
            <w:tcW w:w="708" w:type="dxa"/>
            <w:vAlign w:val="bottom"/>
          </w:tcPr>
          <w:p w:rsidR="00A566BD" w:rsidRPr="00830EFB" w:rsidRDefault="00A566BD" w:rsidP="00A566BD">
            <w:pPr>
              <w:jc w:val="right"/>
              <w:rPr>
                <w:color w:val="000000"/>
              </w:rPr>
            </w:pPr>
            <w:r w:rsidRPr="00830EFB">
              <w:rPr>
                <w:color w:val="000000"/>
              </w:rPr>
              <w:t>539</w:t>
            </w:r>
          </w:p>
        </w:tc>
        <w:tc>
          <w:tcPr>
            <w:tcW w:w="851" w:type="dxa"/>
            <w:vAlign w:val="bottom"/>
          </w:tcPr>
          <w:p w:rsidR="00A566BD" w:rsidRPr="00830EFB" w:rsidRDefault="00A566BD" w:rsidP="00A566BD">
            <w:pPr>
              <w:jc w:val="right"/>
              <w:rPr>
                <w:color w:val="000000"/>
              </w:rPr>
            </w:pPr>
            <w:r w:rsidRPr="00830EFB">
              <w:rPr>
                <w:color w:val="000000"/>
              </w:rPr>
              <w:t>11.2</w:t>
            </w:r>
          </w:p>
        </w:tc>
      </w:tr>
      <w:tr w:rsidR="00A566BD" w:rsidRPr="00830EFB" w:rsidTr="000139A6">
        <w:trPr>
          <w:trHeight w:val="269"/>
        </w:trPr>
        <w:tc>
          <w:tcPr>
            <w:tcW w:w="3555" w:type="dxa"/>
            <w:vMerge/>
            <w:vAlign w:val="center"/>
          </w:tcPr>
          <w:p w:rsidR="00A566BD" w:rsidRPr="00830EFB" w:rsidRDefault="00A566BD" w:rsidP="00A566BD">
            <w:pPr>
              <w:rPr>
                <w:color w:val="000000"/>
              </w:rPr>
            </w:pPr>
          </w:p>
        </w:tc>
        <w:tc>
          <w:tcPr>
            <w:tcW w:w="4312" w:type="dxa"/>
            <w:vAlign w:val="bottom"/>
          </w:tcPr>
          <w:p w:rsidR="00A566BD" w:rsidRPr="00830EFB" w:rsidRDefault="00A566BD" w:rsidP="00A566BD">
            <w:pPr>
              <w:rPr>
                <w:color w:val="000000"/>
              </w:rPr>
            </w:pPr>
            <w:r w:rsidRPr="00830EFB">
              <w:rPr>
                <w:color w:val="000000"/>
              </w:rPr>
              <w:t>Cerveza</w:t>
            </w:r>
          </w:p>
        </w:tc>
        <w:tc>
          <w:tcPr>
            <w:tcW w:w="708" w:type="dxa"/>
            <w:vAlign w:val="bottom"/>
          </w:tcPr>
          <w:p w:rsidR="00A566BD" w:rsidRPr="00830EFB" w:rsidRDefault="00A566BD" w:rsidP="00A566BD">
            <w:pPr>
              <w:jc w:val="right"/>
              <w:rPr>
                <w:color w:val="000000"/>
              </w:rPr>
            </w:pPr>
            <w:r w:rsidRPr="00830EFB">
              <w:rPr>
                <w:color w:val="000000"/>
              </w:rPr>
              <w:t>2</w:t>
            </w:r>
            <w:r w:rsidR="00E1275E">
              <w:rPr>
                <w:color w:val="000000"/>
              </w:rPr>
              <w:t xml:space="preserve"> </w:t>
            </w:r>
            <w:r w:rsidRPr="00830EFB">
              <w:rPr>
                <w:color w:val="000000"/>
              </w:rPr>
              <w:t>577</w:t>
            </w:r>
          </w:p>
        </w:tc>
        <w:tc>
          <w:tcPr>
            <w:tcW w:w="851" w:type="dxa"/>
            <w:vAlign w:val="bottom"/>
          </w:tcPr>
          <w:p w:rsidR="00A566BD" w:rsidRPr="00830EFB" w:rsidRDefault="00A566BD" w:rsidP="00A566BD">
            <w:pPr>
              <w:jc w:val="right"/>
              <w:rPr>
                <w:color w:val="000000"/>
              </w:rPr>
            </w:pPr>
            <w:r w:rsidRPr="00830EFB">
              <w:rPr>
                <w:color w:val="000000"/>
              </w:rPr>
              <w:t>53.5</w:t>
            </w:r>
          </w:p>
        </w:tc>
      </w:tr>
      <w:tr w:rsidR="00A566BD" w:rsidRPr="00830EFB" w:rsidTr="000139A6">
        <w:trPr>
          <w:trHeight w:val="269"/>
        </w:trPr>
        <w:tc>
          <w:tcPr>
            <w:tcW w:w="3555" w:type="dxa"/>
            <w:vMerge/>
            <w:vAlign w:val="center"/>
          </w:tcPr>
          <w:p w:rsidR="00A566BD" w:rsidRPr="00830EFB" w:rsidRDefault="00A566BD" w:rsidP="00A566BD">
            <w:pPr>
              <w:rPr>
                <w:color w:val="000000"/>
              </w:rPr>
            </w:pPr>
          </w:p>
        </w:tc>
        <w:tc>
          <w:tcPr>
            <w:tcW w:w="4312" w:type="dxa"/>
            <w:vAlign w:val="bottom"/>
          </w:tcPr>
          <w:p w:rsidR="00A566BD" w:rsidRPr="00CC024B" w:rsidRDefault="00A566BD" w:rsidP="00167D4C">
            <w:pPr>
              <w:rPr>
                <w:color w:val="000000"/>
                <w:lang w:val="en-US"/>
              </w:rPr>
            </w:pPr>
            <w:r w:rsidRPr="00CC024B">
              <w:rPr>
                <w:color w:val="000000"/>
                <w:lang w:val="en-US"/>
              </w:rPr>
              <w:t xml:space="preserve">Brandy, </w:t>
            </w:r>
            <w:r w:rsidR="00167D4C">
              <w:rPr>
                <w:color w:val="000000"/>
                <w:lang w:val="en-US"/>
              </w:rPr>
              <w:t>v</w:t>
            </w:r>
            <w:r w:rsidRPr="00CC024B">
              <w:rPr>
                <w:color w:val="000000"/>
                <w:lang w:val="en-US"/>
              </w:rPr>
              <w:t>odka, tequila, ron, whisky</w:t>
            </w:r>
          </w:p>
        </w:tc>
        <w:tc>
          <w:tcPr>
            <w:tcW w:w="708" w:type="dxa"/>
            <w:vAlign w:val="bottom"/>
          </w:tcPr>
          <w:p w:rsidR="00A566BD" w:rsidRPr="00830EFB" w:rsidRDefault="00A566BD" w:rsidP="00A566BD">
            <w:pPr>
              <w:jc w:val="right"/>
              <w:rPr>
                <w:color w:val="000000"/>
              </w:rPr>
            </w:pPr>
            <w:r w:rsidRPr="00830EFB">
              <w:rPr>
                <w:color w:val="000000"/>
              </w:rPr>
              <w:t>2</w:t>
            </w:r>
            <w:r w:rsidR="00E1275E">
              <w:rPr>
                <w:color w:val="000000"/>
              </w:rPr>
              <w:t xml:space="preserve"> </w:t>
            </w:r>
            <w:r w:rsidRPr="00830EFB">
              <w:rPr>
                <w:color w:val="000000"/>
              </w:rPr>
              <w:t>440</w:t>
            </w:r>
          </w:p>
        </w:tc>
        <w:tc>
          <w:tcPr>
            <w:tcW w:w="851" w:type="dxa"/>
            <w:vAlign w:val="bottom"/>
          </w:tcPr>
          <w:p w:rsidR="00A566BD" w:rsidRPr="00830EFB" w:rsidRDefault="00A566BD" w:rsidP="00A566BD">
            <w:pPr>
              <w:jc w:val="right"/>
              <w:rPr>
                <w:color w:val="000000"/>
              </w:rPr>
            </w:pPr>
            <w:r w:rsidRPr="00830EFB">
              <w:rPr>
                <w:color w:val="000000"/>
              </w:rPr>
              <w:t>50.6</w:t>
            </w:r>
          </w:p>
        </w:tc>
      </w:tr>
      <w:tr w:rsidR="00A566BD" w:rsidRPr="00830EFB" w:rsidTr="000139A6">
        <w:trPr>
          <w:trHeight w:val="269"/>
        </w:trPr>
        <w:tc>
          <w:tcPr>
            <w:tcW w:w="3555" w:type="dxa"/>
            <w:vMerge/>
            <w:vAlign w:val="center"/>
          </w:tcPr>
          <w:p w:rsidR="00A566BD" w:rsidRPr="00830EFB" w:rsidRDefault="00A566BD" w:rsidP="00A566BD">
            <w:pPr>
              <w:rPr>
                <w:color w:val="000000"/>
              </w:rPr>
            </w:pPr>
          </w:p>
        </w:tc>
        <w:tc>
          <w:tcPr>
            <w:tcW w:w="4312" w:type="dxa"/>
            <w:vAlign w:val="bottom"/>
          </w:tcPr>
          <w:p w:rsidR="00A566BD" w:rsidRPr="00830EFB" w:rsidRDefault="00A566BD" w:rsidP="00A566BD">
            <w:pPr>
              <w:rPr>
                <w:color w:val="000000"/>
              </w:rPr>
            </w:pPr>
            <w:r w:rsidRPr="00830EFB">
              <w:rPr>
                <w:color w:val="000000"/>
              </w:rPr>
              <w:t>Cockteles (piña colada, medias de seda)</w:t>
            </w:r>
          </w:p>
        </w:tc>
        <w:tc>
          <w:tcPr>
            <w:tcW w:w="708" w:type="dxa"/>
            <w:vAlign w:val="bottom"/>
          </w:tcPr>
          <w:p w:rsidR="00A566BD" w:rsidRPr="00830EFB" w:rsidRDefault="00A566BD" w:rsidP="00A566BD">
            <w:pPr>
              <w:jc w:val="right"/>
              <w:rPr>
                <w:color w:val="000000"/>
              </w:rPr>
            </w:pPr>
            <w:r w:rsidRPr="00830EFB">
              <w:rPr>
                <w:color w:val="000000"/>
              </w:rPr>
              <w:t>1</w:t>
            </w:r>
            <w:r w:rsidR="00E1275E">
              <w:rPr>
                <w:color w:val="000000"/>
              </w:rPr>
              <w:t xml:space="preserve"> </w:t>
            </w:r>
            <w:r w:rsidRPr="00830EFB">
              <w:rPr>
                <w:color w:val="000000"/>
              </w:rPr>
              <w:t>390</w:t>
            </w:r>
          </w:p>
        </w:tc>
        <w:tc>
          <w:tcPr>
            <w:tcW w:w="851" w:type="dxa"/>
            <w:vAlign w:val="bottom"/>
          </w:tcPr>
          <w:p w:rsidR="00A566BD" w:rsidRPr="00830EFB" w:rsidRDefault="00A566BD" w:rsidP="00A566BD">
            <w:pPr>
              <w:jc w:val="right"/>
              <w:rPr>
                <w:color w:val="000000"/>
              </w:rPr>
            </w:pPr>
            <w:r w:rsidRPr="00830EFB">
              <w:rPr>
                <w:color w:val="000000"/>
              </w:rPr>
              <w:t>28.8</w:t>
            </w:r>
          </w:p>
        </w:tc>
      </w:tr>
      <w:tr w:rsidR="00A566BD" w:rsidRPr="00830EFB" w:rsidTr="000139A6">
        <w:trPr>
          <w:trHeight w:val="269"/>
        </w:trPr>
        <w:tc>
          <w:tcPr>
            <w:tcW w:w="3555" w:type="dxa"/>
            <w:vMerge/>
            <w:vAlign w:val="center"/>
          </w:tcPr>
          <w:p w:rsidR="00A566BD" w:rsidRPr="00830EFB" w:rsidRDefault="00A566BD" w:rsidP="00A566BD">
            <w:pPr>
              <w:rPr>
                <w:color w:val="000000"/>
              </w:rPr>
            </w:pPr>
          </w:p>
        </w:tc>
        <w:tc>
          <w:tcPr>
            <w:tcW w:w="4312" w:type="dxa"/>
            <w:vAlign w:val="bottom"/>
          </w:tcPr>
          <w:p w:rsidR="00A566BD" w:rsidRPr="00830EFB" w:rsidRDefault="00A566BD" w:rsidP="00A566BD">
            <w:pPr>
              <w:rPr>
                <w:color w:val="000000"/>
              </w:rPr>
            </w:pPr>
            <w:r w:rsidRPr="00830EFB">
              <w:rPr>
                <w:color w:val="000000"/>
              </w:rPr>
              <w:t>Pulque</w:t>
            </w:r>
          </w:p>
        </w:tc>
        <w:tc>
          <w:tcPr>
            <w:tcW w:w="708" w:type="dxa"/>
            <w:vAlign w:val="bottom"/>
          </w:tcPr>
          <w:p w:rsidR="00A566BD" w:rsidRPr="00830EFB" w:rsidRDefault="00A566BD" w:rsidP="00A566BD">
            <w:pPr>
              <w:jc w:val="right"/>
              <w:rPr>
                <w:color w:val="000000"/>
              </w:rPr>
            </w:pPr>
            <w:r w:rsidRPr="00830EFB">
              <w:rPr>
                <w:color w:val="000000"/>
              </w:rPr>
              <w:t>89</w:t>
            </w:r>
          </w:p>
        </w:tc>
        <w:tc>
          <w:tcPr>
            <w:tcW w:w="851" w:type="dxa"/>
            <w:vAlign w:val="bottom"/>
          </w:tcPr>
          <w:p w:rsidR="00A566BD" w:rsidRPr="00830EFB" w:rsidRDefault="00A566BD" w:rsidP="00A566BD">
            <w:pPr>
              <w:jc w:val="right"/>
              <w:rPr>
                <w:color w:val="000000"/>
              </w:rPr>
            </w:pPr>
            <w:r w:rsidRPr="00830EFB">
              <w:rPr>
                <w:color w:val="000000"/>
              </w:rPr>
              <w:t>1.8</w:t>
            </w:r>
          </w:p>
        </w:tc>
      </w:tr>
      <w:tr w:rsidR="00A566BD" w:rsidRPr="00830EFB" w:rsidTr="000139A6">
        <w:trPr>
          <w:trHeight w:val="269"/>
        </w:trPr>
        <w:tc>
          <w:tcPr>
            <w:tcW w:w="3555" w:type="dxa"/>
            <w:vMerge/>
            <w:vAlign w:val="center"/>
          </w:tcPr>
          <w:p w:rsidR="00A566BD" w:rsidRPr="00830EFB" w:rsidRDefault="00A566BD" w:rsidP="00A566BD">
            <w:pPr>
              <w:rPr>
                <w:color w:val="000000"/>
              </w:rPr>
            </w:pPr>
          </w:p>
        </w:tc>
        <w:tc>
          <w:tcPr>
            <w:tcW w:w="4312" w:type="dxa"/>
            <w:vAlign w:val="bottom"/>
          </w:tcPr>
          <w:p w:rsidR="00A566BD" w:rsidRPr="00830EFB" w:rsidRDefault="00A566BD" w:rsidP="00167D4C">
            <w:pPr>
              <w:rPr>
                <w:color w:val="000000"/>
              </w:rPr>
            </w:pPr>
            <w:r w:rsidRPr="00830EFB">
              <w:rPr>
                <w:color w:val="000000"/>
              </w:rPr>
              <w:t>Alcohol puro o aguardiente</w:t>
            </w:r>
            <w:r w:rsidR="00167D4C">
              <w:rPr>
                <w:color w:val="000000"/>
              </w:rPr>
              <w:t>,</w:t>
            </w:r>
            <w:r w:rsidRPr="00830EFB">
              <w:rPr>
                <w:color w:val="000000"/>
              </w:rPr>
              <w:t xml:space="preserve"> solo o preparado</w:t>
            </w:r>
          </w:p>
        </w:tc>
        <w:tc>
          <w:tcPr>
            <w:tcW w:w="708" w:type="dxa"/>
            <w:vAlign w:val="bottom"/>
          </w:tcPr>
          <w:p w:rsidR="00A566BD" w:rsidRPr="00830EFB" w:rsidRDefault="00A566BD" w:rsidP="00A566BD">
            <w:pPr>
              <w:jc w:val="right"/>
              <w:rPr>
                <w:color w:val="000000"/>
              </w:rPr>
            </w:pPr>
            <w:r w:rsidRPr="00830EFB">
              <w:rPr>
                <w:color w:val="000000"/>
              </w:rPr>
              <w:t>135</w:t>
            </w:r>
          </w:p>
        </w:tc>
        <w:tc>
          <w:tcPr>
            <w:tcW w:w="851" w:type="dxa"/>
            <w:vAlign w:val="bottom"/>
          </w:tcPr>
          <w:p w:rsidR="00A566BD" w:rsidRPr="00830EFB" w:rsidRDefault="00A566BD" w:rsidP="00A566BD">
            <w:pPr>
              <w:jc w:val="right"/>
              <w:rPr>
                <w:color w:val="000000"/>
              </w:rPr>
            </w:pPr>
            <w:r w:rsidRPr="00830EFB">
              <w:rPr>
                <w:color w:val="000000"/>
              </w:rPr>
              <w:t>2.8</w:t>
            </w:r>
          </w:p>
        </w:tc>
      </w:tr>
    </w:tbl>
    <w:p w:rsidR="007A12E4" w:rsidRPr="00830EFB" w:rsidRDefault="007A12E4" w:rsidP="007A12E4">
      <w:pPr>
        <w:jc w:val="both"/>
      </w:pPr>
      <w:r w:rsidRPr="00830EFB">
        <w:t xml:space="preserve">Fuente: </w:t>
      </w:r>
      <w:r w:rsidR="001C201A">
        <w:t>C</w:t>
      </w:r>
      <w:r w:rsidRPr="00830EFB">
        <w:t xml:space="preserve">onsumo de </w:t>
      </w:r>
      <w:r w:rsidR="001C201A">
        <w:t>D</w:t>
      </w:r>
      <w:r w:rsidRPr="00830EFB">
        <w:t xml:space="preserve">rogas en </w:t>
      </w:r>
      <w:r w:rsidR="001C201A">
        <w:t>E</w:t>
      </w:r>
      <w:r w:rsidRPr="00830EFB">
        <w:t xml:space="preserve">studiantes </w:t>
      </w:r>
      <w:r w:rsidR="001C201A">
        <w:t>U</w:t>
      </w:r>
      <w:r w:rsidRPr="00830EFB">
        <w:t>niversitarios (CODEU, 2012</w:t>
      </w:r>
      <w:r w:rsidR="00E1275E">
        <w:t>).</w:t>
      </w:r>
    </w:p>
    <w:p w:rsidR="007B2E3B" w:rsidRPr="00830EFB" w:rsidRDefault="007B2E3B" w:rsidP="007B2E3B">
      <w:pPr>
        <w:rPr>
          <w:rFonts w:ascii="Arial" w:hAnsi="Arial" w:cs="Arial"/>
        </w:rPr>
      </w:pPr>
    </w:p>
    <w:p w:rsidR="00C32284" w:rsidRPr="008F5ECA" w:rsidRDefault="00CE4413" w:rsidP="008F5ECA">
      <w:pPr>
        <w:spacing w:line="360" w:lineRule="auto"/>
        <w:jc w:val="both"/>
      </w:pPr>
      <w:r w:rsidRPr="008F5ECA">
        <w:t>L</w:t>
      </w:r>
      <w:r w:rsidR="00C32284" w:rsidRPr="008F5ECA">
        <w:t>a frecuencia de</w:t>
      </w:r>
      <w:r w:rsidR="00167D4C" w:rsidRPr="008F5ECA">
        <w:t>l</w:t>
      </w:r>
      <w:r w:rsidR="00C32284" w:rsidRPr="008F5ECA">
        <w:t xml:space="preserve"> consumo de alcohol es de 1 a 3 veces al mes y la cantidad ingerida </w:t>
      </w:r>
      <w:r w:rsidRPr="008F5ECA">
        <w:t xml:space="preserve">es de 1 a 4 copas por ocasión </w:t>
      </w:r>
      <w:r w:rsidR="00167D4C" w:rsidRPr="008F5ECA">
        <w:t>(</w:t>
      </w:r>
      <w:r w:rsidRPr="008F5ECA">
        <w:t>20</w:t>
      </w:r>
      <w:r w:rsidR="00C32284" w:rsidRPr="008F5ECA">
        <w:t>.1</w:t>
      </w:r>
      <w:r w:rsidR="001C201A" w:rsidRPr="008F5ECA">
        <w:t xml:space="preserve"> </w:t>
      </w:r>
      <w:r w:rsidR="00C32284" w:rsidRPr="008F5ECA">
        <w:t>%</w:t>
      </w:r>
      <w:r w:rsidR="00167D4C" w:rsidRPr="008F5ECA">
        <w:t>)</w:t>
      </w:r>
      <w:r w:rsidR="00C32284" w:rsidRPr="008F5ECA">
        <w:t>; seguid</w:t>
      </w:r>
      <w:r w:rsidR="00167D4C" w:rsidRPr="008F5ECA">
        <w:t>a</w:t>
      </w:r>
      <w:r w:rsidR="00C32284" w:rsidRPr="008F5ECA">
        <w:t xml:space="preserve"> de un uso de 2 a 5 veces al</w:t>
      </w:r>
      <w:r w:rsidRPr="008F5ECA">
        <w:t xml:space="preserve"> año, </w:t>
      </w:r>
      <w:r w:rsidR="00167D4C" w:rsidRPr="008F5ECA">
        <w:t xml:space="preserve">y de </w:t>
      </w:r>
      <w:r w:rsidRPr="008F5ECA">
        <w:t xml:space="preserve">1 a 4 copas por ocasión </w:t>
      </w:r>
      <w:r w:rsidR="00167D4C" w:rsidRPr="008F5ECA">
        <w:t>(</w:t>
      </w:r>
      <w:r w:rsidRPr="008F5ECA">
        <w:t>19</w:t>
      </w:r>
      <w:r w:rsidR="00C32284" w:rsidRPr="008F5ECA">
        <w:t>.0</w:t>
      </w:r>
      <w:r w:rsidR="001C201A" w:rsidRPr="008F5ECA">
        <w:t xml:space="preserve"> </w:t>
      </w:r>
      <w:r w:rsidR="00C32284" w:rsidRPr="008F5ECA">
        <w:t>%</w:t>
      </w:r>
      <w:r w:rsidR="00167D4C" w:rsidRPr="008F5ECA">
        <w:t>),</w:t>
      </w:r>
      <w:r w:rsidR="00C32284" w:rsidRPr="008F5ECA">
        <w:t xml:space="preserve"> lo que </w:t>
      </w:r>
      <w:r w:rsidR="00167D4C" w:rsidRPr="008F5ECA">
        <w:t>hace</w:t>
      </w:r>
      <w:r w:rsidRPr="008F5ECA">
        <w:t xml:space="preserve"> evidente que los estudiantes universitarios</w:t>
      </w:r>
      <w:r w:rsidR="00C32284" w:rsidRPr="008F5ECA">
        <w:t xml:space="preserve"> consumen alcohol </w:t>
      </w:r>
      <w:r w:rsidR="00167D4C" w:rsidRPr="008F5ECA">
        <w:t xml:space="preserve">pero </w:t>
      </w:r>
      <w:r w:rsidR="00C32284" w:rsidRPr="008F5ECA">
        <w:t>de manera moderada; sin embargo</w:t>
      </w:r>
      <w:r w:rsidR="001C201A" w:rsidRPr="008F5ECA">
        <w:t>,</w:t>
      </w:r>
      <w:r w:rsidR="00C32284" w:rsidRPr="008F5ECA">
        <w:t xml:space="preserve"> 32.9</w:t>
      </w:r>
      <w:r w:rsidR="001C201A" w:rsidRPr="008F5ECA">
        <w:t xml:space="preserve"> </w:t>
      </w:r>
      <w:r w:rsidR="00C32284" w:rsidRPr="008F5ECA">
        <w:t>% manifest</w:t>
      </w:r>
      <w:r w:rsidR="00167D4C" w:rsidRPr="008F5ECA">
        <w:t>ó</w:t>
      </w:r>
      <w:r w:rsidR="00C32284" w:rsidRPr="008F5ECA">
        <w:t xml:space="preserve"> </w:t>
      </w:r>
      <w:r w:rsidR="00EB1D81" w:rsidRPr="008F5ECA">
        <w:t>haber llegado</w:t>
      </w:r>
      <w:r w:rsidR="00C32284" w:rsidRPr="008F5ECA">
        <w:t xml:space="preserve"> a la embriaguez por lo menos una oca</w:t>
      </w:r>
      <w:r w:rsidRPr="008F5ECA">
        <w:t>sión en el último año (</w:t>
      </w:r>
      <w:r w:rsidR="001C201A" w:rsidRPr="008F5ECA">
        <w:t>t</w:t>
      </w:r>
      <w:r w:rsidRPr="008F5ECA">
        <w:t>abla 4</w:t>
      </w:r>
      <w:r w:rsidR="00C32284" w:rsidRPr="008F5ECA">
        <w:t>)</w:t>
      </w:r>
      <w:r w:rsidR="001C201A" w:rsidRPr="008F5ECA">
        <w:t>.</w:t>
      </w:r>
    </w:p>
    <w:p w:rsidR="00C32284" w:rsidRPr="00830EFB" w:rsidRDefault="00C32284" w:rsidP="007B2E3B"/>
    <w:tbl>
      <w:tblPr>
        <w:tblpPr w:leftFromText="141" w:rightFromText="141" w:vertAnchor="text" w:horzAnchor="margin" w:tblpY="541"/>
        <w:tblW w:w="5091" w:type="pct"/>
        <w:tblLayout w:type="fixed"/>
        <w:tblCellMar>
          <w:left w:w="70" w:type="dxa"/>
          <w:right w:w="70" w:type="dxa"/>
        </w:tblCellMar>
        <w:tblLook w:val="04A0" w:firstRow="1" w:lastRow="0" w:firstColumn="1" w:lastColumn="0" w:noHBand="0" w:noVBand="1"/>
      </w:tblPr>
      <w:tblGrid>
        <w:gridCol w:w="4181"/>
        <w:gridCol w:w="3400"/>
        <w:gridCol w:w="867"/>
        <w:gridCol w:w="693"/>
      </w:tblGrid>
      <w:tr w:rsidR="007A12E4" w:rsidRPr="00830EFB" w:rsidTr="007A12E4">
        <w:trPr>
          <w:trHeight w:val="420"/>
        </w:trPr>
        <w:tc>
          <w:tcPr>
            <w:tcW w:w="2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Variable</w:t>
            </w:r>
          </w:p>
        </w:tc>
        <w:tc>
          <w:tcPr>
            <w:tcW w:w="1860" w:type="pct"/>
            <w:tcBorders>
              <w:top w:val="single" w:sz="4" w:space="0" w:color="auto"/>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Características</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i/>
                <w:iCs/>
                <w:color w:val="000000"/>
              </w:rPr>
            </w:pPr>
            <w:r w:rsidRPr="00830EFB">
              <w:rPr>
                <w:i/>
                <w:iCs/>
                <w:color w:val="000000"/>
              </w:rPr>
              <w:t>Fx</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w:t>
            </w:r>
          </w:p>
        </w:tc>
      </w:tr>
      <w:tr w:rsidR="007A12E4" w:rsidRPr="00830EFB" w:rsidTr="007A12E4">
        <w:trPr>
          <w:trHeight w:val="289"/>
        </w:trPr>
        <w:tc>
          <w:tcPr>
            <w:tcW w:w="228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A12E4" w:rsidRPr="00830EFB" w:rsidRDefault="007A12E4" w:rsidP="007A12E4">
            <w:pPr>
              <w:jc w:val="center"/>
              <w:rPr>
                <w:color w:val="000000"/>
                <w:sz w:val="20"/>
                <w:szCs w:val="20"/>
              </w:rPr>
            </w:pPr>
            <w:r w:rsidRPr="00830EFB">
              <w:rPr>
                <w:color w:val="000000"/>
                <w:sz w:val="20"/>
                <w:szCs w:val="20"/>
              </w:rPr>
              <w:t>Cantidad y frecuencia de consumo de alcohol (diario)</w:t>
            </w:r>
          </w:p>
        </w:tc>
        <w:tc>
          <w:tcPr>
            <w:tcW w:w="1860" w:type="pct"/>
            <w:tcBorders>
              <w:top w:val="single" w:sz="4" w:space="0" w:color="auto"/>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 a 4 copas por ocasión</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277</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5.7</w:t>
            </w:r>
          </w:p>
        </w:tc>
      </w:tr>
      <w:tr w:rsidR="007A12E4" w:rsidRPr="00830EFB" w:rsidTr="007A12E4">
        <w:trPr>
          <w:trHeight w:val="289"/>
        </w:trPr>
        <w:tc>
          <w:tcPr>
            <w:tcW w:w="2287"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rPr>
                <w:color w:val="000000"/>
                <w:sz w:val="20"/>
                <w:szCs w:val="20"/>
              </w:rPr>
            </w:pPr>
          </w:p>
        </w:tc>
        <w:tc>
          <w:tcPr>
            <w:tcW w:w="1860" w:type="pct"/>
            <w:tcBorders>
              <w:top w:val="single" w:sz="4" w:space="0" w:color="auto"/>
              <w:left w:val="nil"/>
              <w:bottom w:val="single" w:sz="4" w:space="0" w:color="auto"/>
              <w:right w:val="single" w:sz="4" w:space="0" w:color="auto"/>
            </w:tcBorders>
            <w:shd w:val="clear" w:color="auto" w:fill="auto"/>
            <w:vAlign w:val="center"/>
            <w:hideMark/>
          </w:tcPr>
          <w:p w:rsidR="007A12E4" w:rsidRPr="00830EFB" w:rsidRDefault="007A12E4" w:rsidP="007A12E4">
            <w:pPr>
              <w:jc w:val="center"/>
              <w:rPr>
                <w:color w:val="000000"/>
              </w:rPr>
            </w:pPr>
            <w:r w:rsidRPr="00830EFB">
              <w:rPr>
                <w:color w:val="000000"/>
              </w:rPr>
              <w:t xml:space="preserve"> 5 copas o más por ocasión </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17</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4</w:t>
            </w:r>
          </w:p>
        </w:tc>
      </w:tr>
      <w:tr w:rsidR="007A12E4" w:rsidRPr="00830EFB" w:rsidTr="007A12E4">
        <w:trPr>
          <w:trHeight w:val="289"/>
        </w:trPr>
        <w:tc>
          <w:tcPr>
            <w:tcW w:w="22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jc w:val="center"/>
              <w:rPr>
                <w:color w:val="000000"/>
                <w:sz w:val="20"/>
                <w:szCs w:val="20"/>
              </w:rPr>
            </w:pPr>
            <w:r w:rsidRPr="00830EFB">
              <w:rPr>
                <w:color w:val="000000"/>
                <w:sz w:val="20"/>
                <w:szCs w:val="20"/>
              </w:rPr>
              <w:t>Cantidad y frecuencia de consumo de alcohol                              (3</w:t>
            </w:r>
            <w:r w:rsidR="005226B7">
              <w:rPr>
                <w:color w:val="000000"/>
                <w:sz w:val="20"/>
                <w:szCs w:val="20"/>
              </w:rPr>
              <w:t xml:space="preserve"> </w:t>
            </w:r>
            <w:r w:rsidRPr="00830EFB">
              <w:rPr>
                <w:color w:val="000000"/>
                <w:sz w:val="20"/>
                <w:szCs w:val="20"/>
              </w:rPr>
              <w:t>a 6 veces por semana)</w:t>
            </w:r>
          </w:p>
        </w:tc>
        <w:tc>
          <w:tcPr>
            <w:tcW w:w="1860" w:type="pct"/>
            <w:tcBorders>
              <w:top w:val="single" w:sz="4" w:space="0" w:color="auto"/>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 a 4 copas por ocasión</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303</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6.3</w:t>
            </w:r>
          </w:p>
        </w:tc>
      </w:tr>
      <w:tr w:rsidR="007A12E4" w:rsidRPr="00830EFB" w:rsidTr="007A12E4">
        <w:trPr>
          <w:trHeight w:val="289"/>
        </w:trPr>
        <w:tc>
          <w:tcPr>
            <w:tcW w:w="2287"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rPr>
                <w:color w:val="000000"/>
                <w:sz w:val="20"/>
                <w:szCs w:val="20"/>
              </w:rPr>
            </w:pPr>
          </w:p>
        </w:tc>
        <w:tc>
          <w:tcPr>
            <w:tcW w:w="1860" w:type="pct"/>
            <w:tcBorders>
              <w:top w:val="single" w:sz="4" w:space="0" w:color="auto"/>
              <w:left w:val="nil"/>
              <w:bottom w:val="single" w:sz="4" w:space="0" w:color="auto"/>
              <w:right w:val="single" w:sz="4" w:space="0" w:color="auto"/>
            </w:tcBorders>
            <w:shd w:val="clear" w:color="auto" w:fill="auto"/>
            <w:vAlign w:val="center"/>
            <w:hideMark/>
          </w:tcPr>
          <w:p w:rsidR="007A12E4" w:rsidRPr="00830EFB" w:rsidRDefault="007A12E4" w:rsidP="007A12E4">
            <w:pPr>
              <w:jc w:val="center"/>
              <w:rPr>
                <w:color w:val="000000"/>
              </w:rPr>
            </w:pPr>
            <w:r w:rsidRPr="00830EFB">
              <w:rPr>
                <w:color w:val="000000"/>
              </w:rPr>
              <w:t xml:space="preserve"> 5 copas o más por ocasión </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40</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0.8</w:t>
            </w:r>
          </w:p>
        </w:tc>
      </w:tr>
      <w:tr w:rsidR="007A12E4" w:rsidRPr="00830EFB" w:rsidTr="007A12E4">
        <w:trPr>
          <w:trHeight w:val="289"/>
        </w:trPr>
        <w:tc>
          <w:tcPr>
            <w:tcW w:w="22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jc w:val="center"/>
              <w:rPr>
                <w:color w:val="000000"/>
                <w:sz w:val="20"/>
                <w:szCs w:val="20"/>
              </w:rPr>
            </w:pPr>
            <w:r w:rsidRPr="00830EFB">
              <w:rPr>
                <w:color w:val="000000"/>
                <w:sz w:val="20"/>
                <w:szCs w:val="20"/>
              </w:rPr>
              <w:t>Cantidad y frecuencia de consumo de alcohol                              (1</w:t>
            </w:r>
            <w:r w:rsidR="005226B7">
              <w:rPr>
                <w:color w:val="000000"/>
                <w:sz w:val="20"/>
                <w:szCs w:val="20"/>
              </w:rPr>
              <w:t xml:space="preserve"> </w:t>
            </w:r>
            <w:r w:rsidRPr="00830EFB">
              <w:rPr>
                <w:color w:val="000000"/>
                <w:sz w:val="20"/>
                <w:szCs w:val="20"/>
              </w:rPr>
              <w:t>a 2 veces por semana)</w:t>
            </w:r>
          </w:p>
        </w:tc>
        <w:tc>
          <w:tcPr>
            <w:tcW w:w="1860" w:type="pct"/>
            <w:tcBorders>
              <w:top w:val="single" w:sz="4" w:space="0" w:color="auto"/>
              <w:left w:val="nil"/>
              <w:bottom w:val="single" w:sz="4" w:space="0" w:color="auto"/>
              <w:right w:val="single" w:sz="4" w:space="0" w:color="000000"/>
            </w:tcBorders>
            <w:shd w:val="clear" w:color="auto" w:fill="auto"/>
            <w:noWrap/>
            <w:vAlign w:val="center"/>
            <w:hideMark/>
          </w:tcPr>
          <w:p w:rsidR="007A12E4" w:rsidRPr="00830EFB" w:rsidRDefault="007A12E4" w:rsidP="007A12E4">
            <w:pPr>
              <w:jc w:val="center"/>
              <w:rPr>
                <w:color w:val="000000"/>
              </w:rPr>
            </w:pPr>
            <w:r w:rsidRPr="00830EFB">
              <w:rPr>
                <w:color w:val="000000"/>
              </w:rPr>
              <w:t>1 a 4 copas por ocasión</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480</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10</w:t>
            </w:r>
          </w:p>
        </w:tc>
      </w:tr>
      <w:tr w:rsidR="007A12E4" w:rsidRPr="00830EFB" w:rsidTr="007A12E4">
        <w:trPr>
          <w:trHeight w:val="289"/>
        </w:trPr>
        <w:tc>
          <w:tcPr>
            <w:tcW w:w="2287"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rPr>
                <w:color w:val="000000"/>
                <w:sz w:val="20"/>
                <w:szCs w:val="20"/>
              </w:rPr>
            </w:pPr>
          </w:p>
        </w:tc>
        <w:tc>
          <w:tcPr>
            <w:tcW w:w="1860" w:type="pct"/>
            <w:tcBorders>
              <w:top w:val="single" w:sz="4" w:space="0" w:color="auto"/>
              <w:left w:val="nil"/>
              <w:bottom w:val="single" w:sz="4" w:space="0" w:color="auto"/>
              <w:right w:val="single" w:sz="4" w:space="0" w:color="auto"/>
            </w:tcBorders>
            <w:shd w:val="clear" w:color="auto" w:fill="auto"/>
            <w:vAlign w:val="center"/>
            <w:hideMark/>
          </w:tcPr>
          <w:p w:rsidR="007A12E4" w:rsidRPr="00830EFB" w:rsidRDefault="007A12E4" w:rsidP="007A12E4">
            <w:pPr>
              <w:jc w:val="center"/>
              <w:rPr>
                <w:color w:val="000000"/>
              </w:rPr>
            </w:pPr>
            <w:r w:rsidRPr="00830EFB">
              <w:rPr>
                <w:color w:val="000000"/>
              </w:rPr>
              <w:t xml:space="preserve"> 5 copas o más por ocasión </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225</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4.7</w:t>
            </w:r>
          </w:p>
        </w:tc>
      </w:tr>
      <w:tr w:rsidR="007A12E4" w:rsidRPr="00830EFB" w:rsidTr="007A12E4">
        <w:trPr>
          <w:trHeight w:val="289"/>
        </w:trPr>
        <w:tc>
          <w:tcPr>
            <w:tcW w:w="22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jc w:val="center"/>
              <w:rPr>
                <w:color w:val="000000"/>
                <w:sz w:val="20"/>
                <w:szCs w:val="20"/>
              </w:rPr>
            </w:pPr>
            <w:r w:rsidRPr="00830EFB">
              <w:rPr>
                <w:color w:val="000000"/>
                <w:sz w:val="20"/>
                <w:szCs w:val="20"/>
              </w:rPr>
              <w:t>Cantidad y frecuencia de consumo</w:t>
            </w:r>
            <w:r w:rsidR="005B7E3C">
              <w:rPr>
                <w:color w:val="000000"/>
                <w:sz w:val="20"/>
                <w:szCs w:val="20"/>
              </w:rPr>
              <w:t xml:space="preserve"> de alcohol</w:t>
            </w:r>
            <w:r w:rsidRPr="00830EFB">
              <w:rPr>
                <w:color w:val="000000"/>
                <w:sz w:val="20"/>
                <w:szCs w:val="20"/>
              </w:rPr>
              <w:t xml:space="preserve">                                                            (1 a 3 veces por mes)</w:t>
            </w:r>
          </w:p>
        </w:tc>
        <w:tc>
          <w:tcPr>
            <w:tcW w:w="1860" w:type="pct"/>
            <w:tcBorders>
              <w:top w:val="single" w:sz="4" w:space="0" w:color="auto"/>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 a 4 copas por ocasión</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969</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20.1</w:t>
            </w:r>
          </w:p>
        </w:tc>
      </w:tr>
      <w:tr w:rsidR="007A12E4" w:rsidRPr="00830EFB" w:rsidTr="007A12E4">
        <w:trPr>
          <w:trHeight w:val="289"/>
        </w:trPr>
        <w:tc>
          <w:tcPr>
            <w:tcW w:w="2287"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rPr>
                <w:color w:val="000000"/>
                <w:sz w:val="20"/>
                <w:szCs w:val="20"/>
              </w:rPr>
            </w:pPr>
          </w:p>
        </w:tc>
        <w:tc>
          <w:tcPr>
            <w:tcW w:w="1860" w:type="pct"/>
            <w:tcBorders>
              <w:top w:val="single" w:sz="4" w:space="0" w:color="auto"/>
              <w:left w:val="nil"/>
              <w:bottom w:val="single" w:sz="4" w:space="0" w:color="auto"/>
              <w:right w:val="single" w:sz="4" w:space="0" w:color="auto"/>
            </w:tcBorders>
            <w:shd w:val="clear" w:color="auto" w:fill="auto"/>
            <w:vAlign w:val="center"/>
            <w:hideMark/>
          </w:tcPr>
          <w:p w:rsidR="007A12E4" w:rsidRPr="00830EFB" w:rsidRDefault="007A12E4" w:rsidP="007A12E4">
            <w:pPr>
              <w:jc w:val="center"/>
              <w:rPr>
                <w:color w:val="000000"/>
              </w:rPr>
            </w:pPr>
            <w:r w:rsidRPr="00830EFB">
              <w:rPr>
                <w:color w:val="000000"/>
              </w:rPr>
              <w:t xml:space="preserve"> 5 copas o más por ocasión </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471</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9.8</w:t>
            </w:r>
          </w:p>
        </w:tc>
      </w:tr>
      <w:tr w:rsidR="007A12E4" w:rsidRPr="00830EFB" w:rsidTr="007A12E4">
        <w:trPr>
          <w:trHeight w:val="289"/>
        </w:trPr>
        <w:tc>
          <w:tcPr>
            <w:tcW w:w="22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jc w:val="center"/>
              <w:rPr>
                <w:color w:val="000000"/>
                <w:sz w:val="20"/>
                <w:szCs w:val="20"/>
              </w:rPr>
            </w:pPr>
            <w:r w:rsidRPr="00830EFB">
              <w:rPr>
                <w:color w:val="000000"/>
                <w:sz w:val="20"/>
                <w:szCs w:val="20"/>
              </w:rPr>
              <w:t>Cantidad y frecuencia de consumo de alcohol                              (6</w:t>
            </w:r>
            <w:r w:rsidR="005226B7">
              <w:rPr>
                <w:color w:val="000000"/>
                <w:sz w:val="20"/>
                <w:szCs w:val="20"/>
              </w:rPr>
              <w:t xml:space="preserve"> </w:t>
            </w:r>
            <w:r w:rsidRPr="00830EFB">
              <w:rPr>
                <w:color w:val="000000"/>
                <w:sz w:val="20"/>
                <w:szCs w:val="20"/>
              </w:rPr>
              <w:t>a 11 veces al año)</w:t>
            </w:r>
          </w:p>
        </w:tc>
        <w:tc>
          <w:tcPr>
            <w:tcW w:w="1860" w:type="pct"/>
            <w:tcBorders>
              <w:top w:val="single" w:sz="4" w:space="0" w:color="auto"/>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 a 4 copas por ocasión</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674</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14</w:t>
            </w:r>
          </w:p>
        </w:tc>
      </w:tr>
      <w:tr w:rsidR="007A12E4" w:rsidRPr="00830EFB" w:rsidTr="007A12E4">
        <w:trPr>
          <w:trHeight w:val="289"/>
        </w:trPr>
        <w:tc>
          <w:tcPr>
            <w:tcW w:w="2287"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rPr>
                <w:color w:val="000000"/>
                <w:sz w:val="20"/>
                <w:szCs w:val="20"/>
              </w:rPr>
            </w:pPr>
          </w:p>
        </w:tc>
        <w:tc>
          <w:tcPr>
            <w:tcW w:w="1860" w:type="pct"/>
            <w:tcBorders>
              <w:top w:val="single" w:sz="4" w:space="0" w:color="auto"/>
              <w:left w:val="nil"/>
              <w:bottom w:val="single" w:sz="4" w:space="0" w:color="auto"/>
              <w:right w:val="single" w:sz="4" w:space="0" w:color="auto"/>
            </w:tcBorders>
            <w:shd w:val="clear" w:color="auto" w:fill="auto"/>
            <w:vAlign w:val="center"/>
            <w:hideMark/>
          </w:tcPr>
          <w:p w:rsidR="007A12E4" w:rsidRPr="00830EFB" w:rsidRDefault="007A12E4" w:rsidP="007A12E4">
            <w:pPr>
              <w:jc w:val="center"/>
              <w:rPr>
                <w:color w:val="000000"/>
              </w:rPr>
            </w:pPr>
            <w:r w:rsidRPr="00830EFB">
              <w:rPr>
                <w:color w:val="000000"/>
              </w:rPr>
              <w:t xml:space="preserve"> 5 copas o más por ocasión </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329</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6.8</w:t>
            </w:r>
          </w:p>
        </w:tc>
      </w:tr>
      <w:tr w:rsidR="007A12E4" w:rsidRPr="00830EFB" w:rsidTr="007A12E4">
        <w:trPr>
          <w:trHeight w:val="289"/>
        </w:trPr>
        <w:tc>
          <w:tcPr>
            <w:tcW w:w="22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jc w:val="center"/>
              <w:rPr>
                <w:color w:val="000000"/>
                <w:sz w:val="20"/>
                <w:szCs w:val="20"/>
              </w:rPr>
            </w:pPr>
            <w:r w:rsidRPr="00830EFB">
              <w:rPr>
                <w:color w:val="000000"/>
                <w:sz w:val="20"/>
                <w:szCs w:val="20"/>
              </w:rPr>
              <w:t>Cantidad y frecuencia de consumo de alcohol                              (2 a 5 veces al año)</w:t>
            </w:r>
          </w:p>
        </w:tc>
        <w:tc>
          <w:tcPr>
            <w:tcW w:w="1860" w:type="pct"/>
            <w:tcBorders>
              <w:top w:val="single" w:sz="4" w:space="0" w:color="auto"/>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 a 4 copas por ocasión</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915</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19</w:t>
            </w:r>
          </w:p>
        </w:tc>
      </w:tr>
      <w:tr w:rsidR="007A12E4" w:rsidRPr="00830EFB" w:rsidTr="007A12E4">
        <w:trPr>
          <w:trHeight w:val="289"/>
        </w:trPr>
        <w:tc>
          <w:tcPr>
            <w:tcW w:w="2287"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rPr>
                <w:color w:val="000000"/>
                <w:sz w:val="20"/>
                <w:szCs w:val="20"/>
              </w:rPr>
            </w:pPr>
          </w:p>
        </w:tc>
        <w:tc>
          <w:tcPr>
            <w:tcW w:w="1860" w:type="pct"/>
            <w:tcBorders>
              <w:top w:val="single" w:sz="4" w:space="0" w:color="auto"/>
              <w:left w:val="nil"/>
              <w:bottom w:val="single" w:sz="4" w:space="0" w:color="auto"/>
              <w:right w:val="single" w:sz="4" w:space="0" w:color="auto"/>
            </w:tcBorders>
            <w:shd w:val="clear" w:color="auto" w:fill="auto"/>
            <w:vAlign w:val="center"/>
            <w:hideMark/>
          </w:tcPr>
          <w:p w:rsidR="007A12E4" w:rsidRPr="00830EFB" w:rsidRDefault="007A12E4" w:rsidP="007A12E4">
            <w:pPr>
              <w:jc w:val="center"/>
              <w:rPr>
                <w:color w:val="000000"/>
              </w:rPr>
            </w:pPr>
            <w:r w:rsidRPr="00830EFB">
              <w:rPr>
                <w:color w:val="000000"/>
              </w:rPr>
              <w:t xml:space="preserve"> 5 copas o más por ocasión </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283</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5.9</w:t>
            </w:r>
          </w:p>
        </w:tc>
      </w:tr>
      <w:tr w:rsidR="007A12E4" w:rsidRPr="00830EFB" w:rsidTr="007A12E4">
        <w:trPr>
          <w:trHeight w:val="289"/>
        </w:trPr>
        <w:tc>
          <w:tcPr>
            <w:tcW w:w="228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A12E4" w:rsidRPr="00830EFB" w:rsidRDefault="007A12E4" w:rsidP="005226B7">
            <w:pPr>
              <w:jc w:val="center"/>
              <w:rPr>
                <w:color w:val="000000"/>
              </w:rPr>
            </w:pPr>
            <w:r w:rsidRPr="00830EFB">
              <w:rPr>
                <w:color w:val="000000"/>
              </w:rPr>
              <w:t xml:space="preserve">Frecuencia y </w:t>
            </w:r>
            <w:r w:rsidR="005226B7">
              <w:rPr>
                <w:color w:val="000000"/>
              </w:rPr>
              <w:t>c</w:t>
            </w:r>
            <w:r w:rsidRPr="00830EFB">
              <w:rPr>
                <w:color w:val="000000"/>
              </w:rPr>
              <w:t>onsumo (1 vez al año)</w:t>
            </w:r>
          </w:p>
        </w:tc>
        <w:tc>
          <w:tcPr>
            <w:tcW w:w="1860" w:type="pct"/>
            <w:tcBorders>
              <w:top w:val="single" w:sz="4" w:space="0" w:color="auto"/>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 a 4 copas por ocasión</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790</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16.4</w:t>
            </w:r>
          </w:p>
        </w:tc>
      </w:tr>
      <w:tr w:rsidR="007A12E4" w:rsidRPr="00830EFB" w:rsidTr="007A12E4">
        <w:trPr>
          <w:trHeight w:val="289"/>
        </w:trPr>
        <w:tc>
          <w:tcPr>
            <w:tcW w:w="2287"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rPr>
                <w:color w:val="000000"/>
              </w:rPr>
            </w:pPr>
          </w:p>
        </w:tc>
        <w:tc>
          <w:tcPr>
            <w:tcW w:w="1860" w:type="pct"/>
            <w:tcBorders>
              <w:top w:val="single" w:sz="4" w:space="0" w:color="auto"/>
              <w:left w:val="nil"/>
              <w:bottom w:val="single" w:sz="4" w:space="0" w:color="auto"/>
              <w:right w:val="single" w:sz="4" w:space="0" w:color="auto"/>
            </w:tcBorders>
            <w:shd w:val="clear" w:color="auto" w:fill="auto"/>
            <w:vAlign w:val="center"/>
            <w:hideMark/>
          </w:tcPr>
          <w:p w:rsidR="007A12E4" w:rsidRPr="00830EFB" w:rsidRDefault="007A12E4" w:rsidP="007A12E4">
            <w:pPr>
              <w:jc w:val="center"/>
              <w:rPr>
                <w:color w:val="000000"/>
              </w:rPr>
            </w:pPr>
            <w:r w:rsidRPr="00830EFB">
              <w:rPr>
                <w:color w:val="000000"/>
              </w:rPr>
              <w:t xml:space="preserve"> 5 copas o más por ocasión </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247</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5.1</w:t>
            </w:r>
          </w:p>
        </w:tc>
      </w:tr>
      <w:tr w:rsidR="007A12E4" w:rsidRPr="00830EFB" w:rsidTr="007A12E4">
        <w:trPr>
          <w:trHeight w:val="289"/>
        </w:trPr>
        <w:tc>
          <w:tcPr>
            <w:tcW w:w="228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A12E4" w:rsidRPr="00830EFB" w:rsidRDefault="007A12E4" w:rsidP="005226B7">
            <w:pPr>
              <w:jc w:val="center"/>
              <w:rPr>
                <w:color w:val="000000"/>
              </w:rPr>
            </w:pPr>
            <w:r w:rsidRPr="00830EFB">
              <w:rPr>
                <w:color w:val="000000"/>
              </w:rPr>
              <w:t xml:space="preserve">Frecuencia y </w:t>
            </w:r>
            <w:r w:rsidR="005226B7">
              <w:rPr>
                <w:color w:val="000000"/>
              </w:rPr>
              <w:t>c</w:t>
            </w:r>
            <w:r w:rsidRPr="00830EFB">
              <w:rPr>
                <w:color w:val="000000"/>
              </w:rPr>
              <w:t xml:space="preserve">onsumo los fines de </w:t>
            </w:r>
            <w:r w:rsidR="005226B7">
              <w:rPr>
                <w:color w:val="000000"/>
              </w:rPr>
              <w:t>s</w:t>
            </w:r>
            <w:r w:rsidRPr="00830EFB">
              <w:rPr>
                <w:color w:val="000000"/>
              </w:rPr>
              <w:t>emana</w:t>
            </w:r>
          </w:p>
        </w:tc>
        <w:tc>
          <w:tcPr>
            <w:tcW w:w="1860" w:type="pct"/>
            <w:tcBorders>
              <w:top w:val="single" w:sz="4" w:space="0" w:color="auto"/>
              <w:left w:val="nil"/>
              <w:bottom w:val="single" w:sz="4" w:space="0" w:color="auto"/>
              <w:right w:val="single" w:sz="4" w:space="0" w:color="auto"/>
            </w:tcBorders>
            <w:shd w:val="clear" w:color="auto" w:fill="auto"/>
            <w:noWrap/>
            <w:vAlign w:val="bottom"/>
            <w:hideMark/>
          </w:tcPr>
          <w:p w:rsidR="007A12E4" w:rsidRPr="00830EFB" w:rsidRDefault="0081358D" w:rsidP="0081358D">
            <w:pPr>
              <w:jc w:val="center"/>
              <w:rPr>
                <w:color w:val="000000"/>
              </w:rPr>
            </w:pPr>
            <w:r>
              <w:rPr>
                <w:color w:val="000000"/>
              </w:rPr>
              <w:t>S</w:t>
            </w:r>
            <w:r w:rsidR="007A12E4" w:rsidRPr="00830EFB">
              <w:rPr>
                <w:color w:val="000000"/>
              </w:rPr>
              <w:t>iempre</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63</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1.3</w:t>
            </w:r>
          </w:p>
        </w:tc>
      </w:tr>
      <w:tr w:rsidR="007A12E4" w:rsidRPr="00830EFB" w:rsidTr="007A12E4">
        <w:trPr>
          <w:trHeight w:val="300"/>
        </w:trPr>
        <w:tc>
          <w:tcPr>
            <w:tcW w:w="2287"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rPr>
                <w:color w:val="000000"/>
              </w:rPr>
            </w:pPr>
          </w:p>
        </w:tc>
        <w:tc>
          <w:tcPr>
            <w:tcW w:w="1860" w:type="pct"/>
            <w:tcBorders>
              <w:top w:val="single" w:sz="4" w:space="0" w:color="auto"/>
              <w:left w:val="nil"/>
              <w:bottom w:val="single" w:sz="4" w:space="0" w:color="auto"/>
              <w:right w:val="single" w:sz="4" w:space="0" w:color="auto"/>
            </w:tcBorders>
            <w:shd w:val="clear" w:color="auto" w:fill="auto"/>
            <w:noWrap/>
            <w:vAlign w:val="bottom"/>
            <w:hideMark/>
          </w:tcPr>
          <w:p w:rsidR="007A12E4" w:rsidRPr="00830EFB" w:rsidRDefault="007A12E4" w:rsidP="007A12E4">
            <w:pPr>
              <w:jc w:val="center"/>
              <w:rPr>
                <w:color w:val="000000"/>
              </w:rPr>
            </w:pPr>
            <w:r w:rsidRPr="00830EFB">
              <w:rPr>
                <w:color w:val="000000"/>
              </w:rPr>
              <w:t>Frecuentemente</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361</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7.5</w:t>
            </w:r>
          </w:p>
        </w:tc>
      </w:tr>
      <w:tr w:rsidR="007A12E4" w:rsidRPr="00830EFB" w:rsidTr="007A12E4">
        <w:trPr>
          <w:trHeight w:val="300"/>
        </w:trPr>
        <w:tc>
          <w:tcPr>
            <w:tcW w:w="2287"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A12E4" w:rsidRPr="00830EFB" w:rsidRDefault="007A12E4" w:rsidP="007A12E4">
            <w:pPr>
              <w:rPr>
                <w:color w:val="000000"/>
              </w:rPr>
            </w:pPr>
          </w:p>
        </w:tc>
        <w:tc>
          <w:tcPr>
            <w:tcW w:w="1860" w:type="pct"/>
            <w:tcBorders>
              <w:top w:val="single" w:sz="4" w:space="0" w:color="auto"/>
              <w:left w:val="nil"/>
              <w:bottom w:val="single" w:sz="4" w:space="0" w:color="auto"/>
              <w:right w:val="single" w:sz="4" w:space="0" w:color="auto"/>
            </w:tcBorders>
            <w:shd w:val="clear" w:color="auto" w:fill="auto"/>
            <w:noWrap/>
            <w:vAlign w:val="bottom"/>
            <w:hideMark/>
          </w:tcPr>
          <w:p w:rsidR="007A12E4" w:rsidRPr="00830EFB" w:rsidRDefault="007A12E4" w:rsidP="005226B7">
            <w:pPr>
              <w:jc w:val="center"/>
              <w:rPr>
                <w:color w:val="000000"/>
              </w:rPr>
            </w:pPr>
            <w:r w:rsidRPr="00830EFB">
              <w:rPr>
                <w:color w:val="000000"/>
              </w:rPr>
              <w:t xml:space="preserve">Algunas </w:t>
            </w:r>
            <w:r w:rsidR="005226B7">
              <w:rPr>
                <w:color w:val="000000"/>
              </w:rPr>
              <w:t>v</w:t>
            </w:r>
            <w:r w:rsidRPr="00830EFB">
              <w:rPr>
                <w:color w:val="000000"/>
              </w:rPr>
              <w:t>eces</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2</w:t>
            </w:r>
            <w:r w:rsidR="005226B7">
              <w:rPr>
                <w:color w:val="000000"/>
              </w:rPr>
              <w:t xml:space="preserve"> </w:t>
            </w:r>
            <w:r w:rsidRPr="00830EFB">
              <w:rPr>
                <w:color w:val="000000"/>
              </w:rPr>
              <w:t>379</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49.3</w:t>
            </w:r>
          </w:p>
        </w:tc>
      </w:tr>
      <w:tr w:rsidR="007A12E4" w:rsidRPr="00830EFB" w:rsidTr="007A12E4">
        <w:trPr>
          <w:trHeight w:val="300"/>
        </w:trPr>
        <w:tc>
          <w:tcPr>
            <w:tcW w:w="22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Frecuencia de embriaguez</w:t>
            </w:r>
          </w:p>
        </w:tc>
        <w:tc>
          <w:tcPr>
            <w:tcW w:w="1860" w:type="pct"/>
            <w:tcBorders>
              <w:top w:val="single" w:sz="4" w:space="0" w:color="auto"/>
              <w:left w:val="nil"/>
              <w:bottom w:val="single" w:sz="4" w:space="0" w:color="auto"/>
              <w:right w:val="single" w:sz="4" w:space="0" w:color="000000"/>
            </w:tcBorders>
            <w:shd w:val="clear" w:color="auto" w:fill="auto"/>
            <w:noWrap/>
            <w:vAlign w:val="bottom"/>
            <w:hideMark/>
          </w:tcPr>
          <w:p w:rsidR="007A12E4" w:rsidRPr="00830EFB" w:rsidRDefault="007A12E4" w:rsidP="007A12E4">
            <w:pPr>
              <w:jc w:val="center"/>
              <w:rPr>
                <w:color w:val="000000"/>
              </w:rPr>
            </w:pPr>
            <w:r w:rsidRPr="00830EFB">
              <w:rPr>
                <w:color w:val="000000"/>
              </w:rPr>
              <w:t>Nunca en el último año</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w:t>
            </w:r>
            <w:r w:rsidR="005226B7">
              <w:rPr>
                <w:color w:val="000000"/>
              </w:rPr>
              <w:t xml:space="preserve"> </w:t>
            </w:r>
            <w:r w:rsidRPr="00830EFB">
              <w:rPr>
                <w:color w:val="000000"/>
              </w:rPr>
              <w:t>663</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34.5</w:t>
            </w:r>
          </w:p>
        </w:tc>
      </w:tr>
      <w:tr w:rsidR="007A12E4" w:rsidRPr="00830EFB" w:rsidTr="007A12E4">
        <w:trPr>
          <w:trHeight w:val="300"/>
        </w:trPr>
        <w:tc>
          <w:tcPr>
            <w:tcW w:w="2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2E4" w:rsidRPr="00830EFB" w:rsidRDefault="007A12E4" w:rsidP="007A12E4">
            <w:pPr>
              <w:rPr>
                <w:color w:val="000000"/>
              </w:rPr>
            </w:pPr>
          </w:p>
        </w:tc>
        <w:tc>
          <w:tcPr>
            <w:tcW w:w="1860" w:type="pct"/>
            <w:tcBorders>
              <w:top w:val="single" w:sz="4" w:space="0" w:color="auto"/>
              <w:left w:val="nil"/>
              <w:bottom w:val="single" w:sz="4" w:space="0" w:color="auto"/>
              <w:right w:val="single" w:sz="4" w:space="0" w:color="000000"/>
            </w:tcBorders>
            <w:shd w:val="clear" w:color="auto" w:fill="auto"/>
            <w:noWrap/>
            <w:vAlign w:val="bottom"/>
            <w:hideMark/>
          </w:tcPr>
          <w:p w:rsidR="007A12E4" w:rsidRPr="00830EFB" w:rsidRDefault="007A12E4" w:rsidP="007A12E4">
            <w:pPr>
              <w:jc w:val="center"/>
              <w:rPr>
                <w:color w:val="000000"/>
              </w:rPr>
            </w:pPr>
            <w:r w:rsidRPr="00830EFB">
              <w:rPr>
                <w:color w:val="000000"/>
              </w:rPr>
              <w:t>Por lo menos 1 vez en el último año</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w:t>
            </w:r>
            <w:r w:rsidR="005226B7">
              <w:rPr>
                <w:color w:val="000000"/>
              </w:rPr>
              <w:t xml:space="preserve"> </w:t>
            </w:r>
            <w:r w:rsidRPr="00830EFB">
              <w:rPr>
                <w:color w:val="000000"/>
              </w:rPr>
              <w:t>289</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26.7</w:t>
            </w:r>
          </w:p>
        </w:tc>
      </w:tr>
      <w:tr w:rsidR="007A12E4" w:rsidRPr="00830EFB" w:rsidTr="007A12E4">
        <w:trPr>
          <w:trHeight w:val="300"/>
        </w:trPr>
        <w:tc>
          <w:tcPr>
            <w:tcW w:w="2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2E4" w:rsidRPr="00830EFB" w:rsidRDefault="007A12E4" w:rsidP="007A12E4">
            <w:pPr>
              <w:rPr>
                <w:color w:val="000000"/>
              </w:rPr>
            </w:pPr>
          </w:p>
        </w:tc>
        <w:tc>
          <w:tcPr>
            <w:tcW w:w="1860" w:type="pct"/>
            <w:tcBorders>
              <w:top w:val="single" w:sz="4" w:space="0" w:color="auto"/>
              <w:left w:val="nil"/>
              <w:bottom w:val="single" w:sz="4" w:space="0" w:color="auto"/>
              <w:right w:val="single" w:sz="4" w:space="0" w:color="000000"/>
            </w:tcBorders>
            <w:shd w:val="clear" w:color="auto" w:fill="auto"/>
            <w:noWrap/>
            <w:vAlign w:val="bottom"/>
            <w:hideMark/>
          </w:tcPr>
          <w:p w:rsidR="007A12E4" w:rsidRPr="00830EFB" w:rsidRDefault="007A12E4" w:rsidP="007A12E4">
            <w:pPr>
              <w:jc w:val="center"/>
              <w:rPr>
                <w:color w:val="000000"/>
              </w:rPr>
            </w:pPr>
            <w:r w:rsidRPr="00830EFB">
              <w:rPr>
                <w:color w:val="000000"/>
              </w:rPr>
              <w:t>Una vez en el último mes</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540</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11.2</w:t>
            </w:r>
          </w:p>
        </w:tc>
      </w:tr>
      <w:tr w:rsidR="007A12E4" w:rsidRPr="00830EFB" w:rsidTr="007A12E4">
        <w:trPr>
          <w:trHeight w:val="300"/>
        </w:trPr>
        <w:tc>
          <w:tcPr>
            <w:tcW w:w="2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2E4" w:rsidRPr="00830EFB" w:rsidRDefault="007A12E4" w:rsidP="007A12E4">
            <w:pPr>
              <w:rPr>
                <w:color w:val="000000"/>
              </w:rPr>
            </w:pPr>
          </w:p>
        </w:tc>
        <w:tc>
          <w:tcPr>
            <w:tcW w:w="1860" w:type="pct"/>
            <w:tcBorders>
              <w:top w:val="single" w:sz="4" w:space="0" w:color="auto"/>
              <w:left w:val="nil"/>
              <w:bottom w:val="single" w:sz="4" w:space="0" w:color="auto"/>
              <w:right w:val="single" w:sz="4" w:space="0" w:color="000000"/>
            </w:tcBorders>
            <w:shd w:val="clear" w:color="auto" w:fill="auto"/>
            <w:noWrap/>
            <w:vAlign w:val="bottom"/>
            <w:hideMark/>
          </w:tcPr>
          <w:p w:rsidR="007A12E4" w:rsidRPr="00830EFB" w:rsidRDefault="007A12E4" w:rsidP="007A12E4">
            <w:pPr>
              <w:jc w:val="center"/>
              <w:rPr>
                <w:color w:val="000000"/>
              </w:rPr>
            </w:pPr>
            <w:r w:rsidRPr="00830EFB">
              <w:rPr>
                <w:color w:val="000000"/>
              </w:rPr>
              <w:t>De dos a tres veces en el último mes</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220</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4.6</w:t>
            </w:r>
          </w:p>
        </w:tc>
      </w:tr>
      <w:tr w:rsidR="007A12E4" w:rsidRPr="00830EFB" w:rsidTr="007A12E4">
        <w:trPr>
          <w:trHeight w:val="300"/>
        </w:trPr>
        <w:tc>
          <w:tcPr>
            <w:tcW w:w="228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12E4" w:rsidRPr="00830EFB" w:rsidRDefault="007A12E4" w:rsidP="007A12E4">
            <w:pPr>
              <w:rPr>
                <w:color w:val="000000"/>
              </w:rPr>
            </w:pPr>
          </w:p>
        </w:tc>
        <w:tc>
          <w:tcPr>
            <w:tcW w:w="1860" w:type="pct"/>
            <w:tcBorders>
              <w:top w:val="single" w:sz="4" w:space="0" w:color="auto"/>
              <w:left w:val="nil"/>
              <w:bottom w:val="single" w:sz="4" w:space="0" w:color="auto"/>
              <w:right w:val="single" w:sz="4" w:space="0" w:color="000000"/>
            </w:tcBorders>
            <w:shd w:val="clear" w:color="auto" w:fill="auto"/>
            <w:noWrap/>
            <w:vAlign w:val="bottom"/>
            <w:hideMark/>
          </w:tcPr>
          <w:p w:rsidR="007A12E4" w:rsidRPr="00830EFB" w:rsidRDefault="007A12E4" w:rsidP="007A12E4">
            <w:pPr>
              <w:jc w:val="center"/>
              <w:rPr>
                <w:color w:val="000000"/>
              </w:rPr>
            </w:pPr>
            <w:r w:rsidRPr="00830EFB">
              <w:rPr>
                <w:color w:val="000000"/>
              </w:rPr>
              <w:t>Una o más veces en la última semana</w:t>
            </w:r>
          </w:p>
        </w:tc>
        <w:tc>
          <w:tcPr>
            <w:tcW w:w="474"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44</w:t>
            </w:r>
          </w:p>
        </w:tc>
        <w:tc>
          <w:tcPr>
            <w:tcW w:w="379" w:type="pct"/>
            <w:tcBorders>
              <w:top w:val="nil"/>
              <w:left w:val="nil"/>
              <w:bottom w:val="single" w:sz="4" w:space="0" w:color="auto"/>
              <w:right w:val="single" w:sz="4" w:space="0" w:color="auto"/>
            </w:tcBorders>
            <w:shd w:val="clear" w:color="auto" w:fill="auto"/>
            <w:noWrap/>
            <w:vAlign w:val="center"/>
            <w:hideMark/>
          </w:tcPr>
          <w:p w:rsidR="007A12E4" w:rsidRPr="00830EFB" w:rsidRDefault="007A12E4" w:rsidP="007A12E4">
            <w:pPr>
              <w:jc w:val="center"/>
              <w:rPr>
                <w:color w:val="000000"/>
              </w:rPr>
            </w:pPr>
            <w:r w:rsidRPr="00830EFB">
              <w:rPr>
                <w:color w:val="000000"/>
              </w:rPr>
              <w:t>0.9</w:t>
            </w:r>
          </w:p>
        </w:tc>
      </w:tr>
    </w:tbl>
    <w:p w:rsidR="00C32284" w:rsidRPr="001139A6" w:rsidRDefault="00CE4413" w:rsidP="00D07B53">
      <w:pPr>
        <w:ind w:left="360"/>
        <w:rPr>
          <w:rFonts w:ascii="Arial" w:hAnsi="Arial" w:cs="Arial"/>
          <w:b/>
        </w:rPr>
      </w:pPr>
      <w:r w:rsidRPr="001139A6">
        <w:rPr>
          <w:rFonts w:ascii="Arial" w:hAnsi="Arial" w:cs="Arial"/>
          <w:b/>
        </w:rPr>
        <w:t>Tabla 4</w:t>
      </w:r>
      <w:r w:rsidR="00C32284" w:rsidRPr="001139A6">
        <w:rPr>
          <w:rFonts w:ascii="Arial" w:hAnsi="Arial" w:cs="Arial"/>
          <w:b/>
        </w:rPr>
        <w:t xml:space="preserve">. Prevalencia de </w:t>
      </w:r>
      <w:r w:rsidR="001C201A">
        <w:rPr>
          <w:rFonts w:ascii="Arial" w:hAnsi="Arial" w:cs="Arial"/>
          <w:b/>
        </w:rPr>
        <w:t>c</w:t>
      </w:r>
      <w:r w:rsidR="00C32284" w:rsidRPr="001139A6">
        <w:rPr>
          <w:rFonts w:ascii="Arial" w:hAnsi="Arial" w:cs="Arial"/>
          <w:b/>
        </w:rPr>
        <w:t xml:space="preserve">onsumo de </w:t>
      </w:r>
      <w:r w:rsidR="001C201A">
        <w:rPr>
          <w:rFonts w:ascii="Arial" w:hAnsi="Arial" w:cs="Arial"/>
          <w:b/>
        </w:rPr>
        <w:t>a</w:t>
      </w:r>
      <w:r w:rsidR="00C32284" w:rsidRPr="001139A6">
        <w:rPr>
          <w:rFonts w:ascii="Arial" w:hAnsi="Arial" w:cs="Arial"/>
          <w:b/>
        </w:rPr>
        <w:t>lcohol</w:t>
      </w:r>
    </w:p>
    <w:p w:rsidR="007A12E4" w:rsidRPr="00830EFB" w:rsidRDefault="007A12E4" w:rsidP="007A12E4">
      <w:pPr>
        <w:jc w:val="both"/>
      </w:pPr>
      <w:r w:rsidRPr="00830EFB">
        <w:t>Fuente: Consumo de Drogas en Estudiantes Universitarios (CODEU, 2012</w:t>
      </w:r>
      <w:r w:rsidR="005226B7">
        <w:t>).</w:t>
      </w:r>
    </w:p>
    <w:p w:rsidR="00D07B53" w:rsidRPr="00830EFB" w:rsidRDefault="00D07B53" w:rsidP="00D07B53">
      <w:pPr>
        <w:ind w:left="360"/>
      </w:pPr>
    </w:p>
    <w:p w:rsidR="00BA2EBD" w:rsidRPr="008F5ECA" w:rsidRDefault="00A032CC" w:rsidP="008F5ECA">
      <w:pPr>
        <w:spacing w:line="360" w:lineRule="auto"/>
        <w:ind w:left="360"/>
        <w:jc w:val="both"/>
      </w:pPr>
      <w:r w:rsidRPr="008F5ECA">
        <w:t>Cabe destacar que en todas las áreas alrededor del 50</w:t>
      </w:r>
      <w:r w:rsidR="0037367F" w:rsidRPr="008F5ECA">
        <w:t xml:space="preserve"> </w:t>
      </w:r>
      <w:r w:rsidRPr="008F5ECA">
        <w:t xml:space="preserve">% </w:t>
      </w:r>
      <w:r w:rsidR="0081358D" w:rsidRPr="008F5ECA">
        <w:t xml:space="preserve">reportó </w:t>
      </w:r>
      <w:r w:rsidR="00F0610C" w:rsidRPr="008F5ECA">
        <w:t>un</w:t>
      </w:r>
      <w:r w:rsidRPr="008F5ECA">
        <w:t xml:space="preserve"> nivel de consumo moderado </w:t>
      </w:r>
      <w:r w:rsidR="0081358D" w:rsidRPr="008F5ECA">
        <w:t>seguido del</w:t>
      </w:r>
      <w:r w:rsidRPr="008F5ECA">
        <w:t xml:space="preserve"> consumo abusivo</w:t>
      </w:r>
      <w:r w:rsidR="0081358D" w:rsidRPr="008F5ECA">
        <w:t>,</w:t>
      </w:r>
      <w:r w:rsidRPr="008F5ECA">
        <w:t xml:space="preserve"> destacando </w:t>
      </w:r>
      <w:r w:rsidR="00F0610C" w:rsidRPr="008F5ECA">
        <w:t xml:space="preserve">aquí </w:t>
      </w:r>
      <w:r w:rsidRPr="008F5ECA">
        <w:t xml:space="preserve">el área de </w:t>
      </w:r>
      <w:r w:rsidR="0081358D" w:rsidRPr="008F5ECA">
        <w:t>A</w:t>
      </w:r>
      <w:r w:rsidRPr="008F5ECA">
        <w:t xml:space="preserve">rtes </w:t>
      </w:r>
      <w:r w:rsidR="0081358D" w:rsidRPr="008F5ECA">
        <w:t>(</w:t>
      </w:r>
      <w:r w:rsidRPr="008F5ECA">
        <w:t>21</w:t>
      </w:r>
      <w:r w:rsidR="0037367F" w:rsidRPr="008F5ECA">
        <w:t xml:space="preserve"> </w:t>
      </w:r>
      <w:r w:rsidRPr="008F5ECA">
        <w:t>%</w:t>
      </w:r>
      <w:r w:rsidR="0081358D" w:rsidRPr="008F5ECA">
        <w:t>). A</w:t>
      </w:r>
      <w:r w:rsidRPr="008F5ECA">
        <w:t>unque el nivel de consumo de riesgo obtuvo porcentajes menores en todas las áreas</w:t>
      </w:r>
      <w:r w:rsidR="0081358D" w:rsidRPr="008F5ECA">
        <w:t>,</w:t>
      </w:r>
      <w:r w:rsidRPr="008F5ECA">
        <w:t xml:space="preserve"> </w:t>
      </w:r>
      <w:r w:rsidRPr="008F5ECA">
        <w:lastRenderedPageBreak/>
        <w:t xml:space="preserve">no deja de </w:t>
      </w:r>
      <w:r w:rsidR="0081358D" w:rsidRPr="008F5ECA">
        <w:t xml:space="preserve">ser </w:t>
      </w:r>
      <w:r w:rsidRPr="008F5ECA">
        <w:t>preocupa</w:t>
      </w:r>
      <w:r w:rsidR="0081358D" w:rsidRPr="008F5ECA">
        <w:t xml:space="preserve">nte si se </w:t>
      </w:r>
      <w:r w:rsidRPr="008F5ECA">
        <w:t xml:space="preserve">toma en cuenta que la población estudiada se caracteriza por estar </w:t>
      </w:r>
      <w:r w:rsidR="0081358D" w:rsidRPr="008F5ECA">
        <w:t>en su</w:t>
      </w:r>
      <w:r w:rsidRPr="008F5ECA">
        <w:t xml:space="preserve"> mayoría a mitad de la carrera y </w:t>
      </w:r>
      <w:r w:rsidR="0081358D" w:rsidRPr="008F5ECA">
        <w:t xml:space="preserve">por haber comenzado a </w:t>
      </w:r>
      <w:r w:rsidRPr="008F5ECA">
        <w:t>consum</w:t>
      </w:r>
      <w:r w:rsidR="0081358D" w:rsidRPr="008F5ECA">
        <w:t>ir alcohol a partir de l</w:t>
      </w:r>
      <w:r w:rsidRPr="008F5ECA">
        <w:t>os 16 años</w:t>
      </w:r>
      <w:r w:rsidR="0081358D" w:rsidRPr="008F5ECA">
        <w:t xml:space="preserve"> de edad</w:t>
      </w:r>
      <w:r w:rsidRPr="008F5ECA">
        <w:t xml:space="preserve"> </w:t>
      </w:r>
      <w:r w:rsidR="0037367F" w:rsidRPr="008F5ECA">
        <w:t>(t</w:t>
      </w:r>
      <w:r w:rsidRPr="008F5ECA">
        <w:t>abla 5</w:t>
      </w:r>
      <w:r w:rsidR="0037367F" w:rsidRPr="008F5ECA">
        <w:t>).</w:t>
      </w:r>
      <w:r w:rsidR="00BA2EBD" w:rsidRPr="008F5ECA">
        <w:t xml:space="preserve">    </w:t>
      </w:r>
    </w:p>
    <w:tbl>
      <w:tblPr>
        <w:tblpPr w:leftFromText="141" w:rightFromText="141" w:vertAnchor="text" w:horzAnchor="margin" w:tblpY="801"/>
        <w:tblW w:w="5257" w:type="pct"/>
        <w:tblCellMar>
          <w:left w:w="70" w:type="dxa"/>
          <w:right w:w="70" w:type="dxa"/>
        </w:tblCellMar>
        <w:tblLook w:val="04A0" w:firstRow="1" w:lastRow="0" w:firstColumn="1" w:lastColumn="0" w:noHBand="0" w:noVBand="1"/>
      </w:tblPr>
      <w:tblGrid>
        <w:gridCol w:w="1815"/>
        <w:gridCol w:w="584"/>
        <w:gridCol w:w="785"/>
        <w:gridCol w:w="583"/>
        <w:gridCol w:w="934"/>
        <w:gridCol w:w="723"/>
        <w:gridCol w:w="936"/>
        <w:gridCol w:w="823"/>
        <w:gridCol w:w="836"/>
        <w:gridCol w:w="678"/>
        <w:gridCol w:w="742"/>
      </w:tblGrid>
      <w:tr w:rsidR="00BA2EBD" w:rsidRPr="00830EFB" w:rsidTr="00BA2EBD">
        <w:trPr>
          <w:trHeight w:val="312"/>
        </w:trPr>
        <w:tc>
          <w:tcPr>
            <w:tcW w:w="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EBD" w:rsidRPr="00830EFB" w:rsidRDefault="00BA2EBD" w:rsidP="0037367F">
            <w:pPr>
              <w:rPr>
                <w:bCs/>
                <w:color w:val="000000"/>
              </w:rPr>
            </w:pPr>
            <w:r w:rsidRPr="00830EFB">
              <w:rPr>
                <w:bCs/>
                <w:color w:val="000000"/>
              </w:rPr>
              <w:t xml:space="preserve">Área </w:t>
            </w:r>
            <w:r w:rsidR="0037367F">
              <w:rPr>
                <w:bCs/>
                <w:color w:val="000000"/>
              </w:rPr>
              <w:t>a</w:t>
            </w:r>
            <w:r w:rsidRPr="00830EFB">
              <w:rPr>
                <w:bCs/>
                <w:color w:val="000000"/>
              </w:rPr>
              <w:t>cadémica</w:t>
            </w:r>
          </w:p>
        </w:tc>
        <w:tc>
          <w:tcPr>
            <w:tcW w:w="725"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A2EBD" w:rsidRPr="00830EFB" w:rsidRDefault="00BA2EBD" w:rsidP="00BA2EBD">
            <w:pPr>
              <w:jc w:val="center"/>
              <w:rPr>
                <w:bCs/>
                <w:color w:val="000000"/>
              </w:rPr>
            </w:pPr>
            <w:r w:rsidRPr="00830EFB">
              <w:rPr>
                <w:bCs/>
                <w:color w:val="000000"/>
              </w:rPr>
              <w:t>Consumo de riesgo</w:t>
            </w:r>
          </w:p>
        </w:tc>
        <w:tc>
          <w:tcPr>
            <w:tcW w:w="80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EBD" w:rsidRPr="00830EFB" w:rsidRDefault="00BA2EBD" w:rsidP="00BA2EBD">
            <w:pPr>
              <w:jc w:val="center"/>
              <w:rPr>
                <w:bCs/>
                <w:color w:val="000000"/>
              </w:rPr>
            </w:pPr>
            <w:r w:rsidRPr="00830EFB">
              <w:rPr>
                <w:bCs/>
                <w:color w:val="000000"/>
              </w:rPr>
              <w:t>Consumo abusivo</w:t>
            </w:r>
          </w:p>
        </w:tc>
        <w:tc>
          <w:tcPr>
            <w:tcW w:w="879" w:type="pct"/>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BA2EBD" w:rsidRPr="00830EFB" w:rsidRDefault="00BA2EBD" w:rsidP="00BA2EBD">
            <w:pPr>
              <w:jc w:val="center"/>
              <w:rPr>
                <w:bCs/>
              </w:rPr>
            </w:pPr>
            <w:r w:rsidRPr="00830EFB">
              <w:rPr>
                <w:bCs/>
              </w:rPr>
              <w:t>Consumo moderado</w:t>
            </w:r>
          </w:p>
        </w:tc>
        <w:tc>
          <w:tcPr>
            <w:tcW w:w="879" w:type="pct"/>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BA2EBD" w:rsidRPr="00830EFB" w:rsidRDefault="00BA2EBD" w:rsidP="0037367F">
            <w:pPr>
              <w:jc w:val="center"/>
              <w:rPr>
                <w:bCs/>
                <w:color w:val="000000"/>
              </w:rPr>
            </w:pPr>
            <w:r w:rsidRPr="00830EFB">
              <w:rPr>
                <w:bCs/>
                <w:color w:val="000000"/>
              </w:rPr>
              <w:t xml:space="preserve">No </w:t>
            </w:r>
            <w:r w:rsidR="0037367F">
              <w:rPr>
                <w:bCs/>
                <w:color w:val="000000"/>
              </w:rPr>
              <w:t>e</w:t>
            </w:r>
            <w:r w:rsidRPr="00830EFB">
              <w:rPr>
                <w:bCs/>
                <w:color w:val="000000"/>
              </w:rPr>
              <w:t>specificado</w:t>
            </w:r>
          </w:p>
        </w:tc>
        <w:tc>
          <w:tcPr>
            <w:tcW w:w="752"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EBD" w:rsidRPr="00830EFB" w:rsidRDefault="00BA2EBD" w:rsidP="00BA2EBD">
            <w:pPr>
              <w:jc w:val="center"/>
              <w:rPr>
                <w:color w:val="000000"/>
              </w:rPr>
            </w:pPr>
            <w:r w:rsidRPr="00830EFB">
              <w:rPr>
                <w:color w:val="000000"/>
              </w:rPr>
              <w:t>Total</w:t>
            </w:r>
          </w:p>
        </w:tc>
      </w:tr>
      <w:tr w:rsidR="00BA2EBD" w:rsidRPr="00830EFB" w:rsidTr="00BA2EBD">
        <w:trPr>
          <w:trHeight w:val="312"/>
        </w:trPr>
        <w:tc>
          <w:tcPr>
            <w:tcW w:w="9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2EBD" w:rsidRPr="00830EFB" w:rsidRDefault="00BA2EBD" w:rsidP="00BA2EBD">
            <w:pPr>
              <w:rPr>
                <w:bCs/>
                <w:color w:val="000000"/>
              </w:rPr>
            </w:pPr>
          </w:p>
        </w:tc>
        <w:tc>
          <w:tcPr>
            <w:tcW w:w="725" w:type="pct"/>
            <w:gridSpan w:val="2"/>
            <w:vMerge/>
            <w:tcBorders>
              <w:top w:val="single" w:sz="4" w:space="0" w:color="auto"/>
              <w:left w:val="single" w:sz="4" w:space="0" w:color="auto"/>
              <w:bottom w:val="single" w:sz="4" w:space="0" w:color="auto"/>
              <w:right w:val="single" w:sz="4" w:space="0" w:color="000000"/>
            </w:tcBorders>
            <w:shd w:val="clear" w:color="auto" w:fill="auto"/>
            <w:vAlign w:val="center"/>
            <w:hideMark/>
          </w:tcPr>
          <w:p w:rsidR="00BA2EBD" w:rsidRPr="00830EFB" w:rsidRDefault="00BA2EBD" w:rsidP="00BA2EBD">
            <w:pPr>
              <w:rPr>
                <w:bCs/>
                <w:color w:val="000000"/>
              </w:rPr>
            </w:pPr>
          </w:p>
        </w:tc>
        <w:tc>
          <w:tcPr>
            <w:tcW w:w="80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2EBD" w:rsidRPr="00830EFB" w:rsidRDefault="00BA2EBD" w:rsidP="00BA2EBD">
            <w:pPr>
              <w:rPr>
                <w:bCs/>
                <w:color w:val="000000"/>
              </w:rPr>
            </w:pPr>
          </w:p>
        </w:tc>
        <w:tc>
          <w:tcPr>
            <w:tcW w:w="879" w:type="pct"/>
            <w:gridSpan w:val="2"/>
            <w:vMerge/>
            <w:tcBorders>
              <w:top w:val="single" w:sz="4" w:space="0" w:color="auto"/>
              <w:left w:val="nil"/>
              <w:bottom w:val="single" w:sz="4" w:space="0" w:color="000000"/>
              <w:right w:val="single" w:sz="4" w:space="0" w:color="000000"/>
            </w:tcBorders>
            <w:shd w:val="clear" w:color="auto" w:fill="auto"/>
            <w:vAlign w:val="center"/>
            <w:hideMark/>
          </w:tcPr>
          <w:p w:rsidR="00BA2EBD" w:rsidRPr="00830EFB" w:rsidRDefault="00BA2EBD" w:rsidP="00BA2EBD">
            <w:pPr>
              <w:rPr>
                <w:bCs/>
              </w:rPr>
            </w:pPr>
          </w:p>
        </w:tc>
        <w:tc>
          <w:tcPr>
            <w:tcW w:w="879" w:type="pct"/>
            <w:gridSpan w:val="2"/>
            <w:vMerge/>
            <w:tcBorders>
              <w:top w:val="single" w:sz="4" w:space="0" w:color="auto"/>
              <w:left w:val="single" w:sz="4" w:space="0" w:color="auto"/>
              <w:bottom w:val="single" w:sz="4" w:space="0" w:color="000000"/>
              <w:right w:val="nil"/>
            </w:tcBorders>
            <w:shd w:val="clear" w:color="auto" w:fill="auto"/>
            <w:vAlign w:val="center"/>
            <w:hideMark/>
          </w:tcPr>
          <w:p w:rsidR="00BA2EBD" w:rsidRPr="00830EFB" w:rsidRDefault="00BA2EBD" w:rsidP="00BA2EBD">
            <w:pPr>
              <w:rPr>
                <w:bCs/>
                <w:color w:val="000000"/>
              </w:rPr>
            </w:pPr>
          </w:p>
        </w:tc>
        <w:tc>
          <w:tcPr>
            <w:tcW w:w="75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2EBD" w:rsidRPr="00830EFB" w:rsidRDefault="00BA2EBD" w:rsidP="00BA2EBD">
            <w:pPr>
              <w:rPr>
                <w:color w:val="000000"/>
                <w:sz w:val="40"/>
                <w:szCs w:val="40"/>
              </w:rPr>
            </w:pPr>
          </w:p>
        </w:tc>
      </w:tr>
      <w:tr w:rsidR="00BA2EBD" w:rsidRPr="00830EFB" w:rsidTr="00BA2EBD">
        <w:trPr>
          <w:trHeight w:val="328"/>
        </w:trPr>
        <w:tc>
          <w:tcPr>
            <w:tcW w:w="9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A2EBD" w:rsidRPr="00830EFB" w:rsidRDefault="00BA2EBD" w:rsidP="00BA2EBD">
            <w:pPr>
              <w:rPr>
                <w:bCs/>
                <w:color w:val="000000"/>
              </w:rPr>
            </w:pPr>
          </w:p>
        </w:tc>
        <w:tc>
          <w:tcPr>
            <w:tcW w:w="309" w:type="pct"/>
            <w:tcBorders>
              <w:top w:val="single" w:sz="4" w:space="0" w:color="auto"/>
              <w:left w:val="nil"/>
              <w:bottom w:val="single" w:sz="4" w:space="0" w:color="auto"/>
              <w:right w:val="single" w:sz="4" w:space="0" w:color="000000"/>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f</w:t>
            </w: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w:t>
            </w:r>
          </w:p>
        </w:tc>
        <w:tc>
          <w:tcPr>
            <w:tcW w:w="309" w:type="pct"/>
            <w:tcBorders>
              <w:top w:val="single" w:sz="4" w:space="0" w:color="auto"/>
              <w:left w:val="nil"/>
              <w:bottom w:val="single" w:sz="4" w:space="0" w:color="auto"/>
              <w:right w:val="single" w:sz="4" w:space="0" w:color="000000"/>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f</w:t>
            </w:r>
          </w:p>
        </w:tc>
        <w:tc>
          <w:tcPr>
            <w:tcW w:w="495" w:type="pct"/>
            <w:tcBorders>
              <w:top w:val="single" w:sz="4" w:space="0" w:color="auto"/>
              <w:left w:val="nil"/>
              <w:bottom w:val="single" w:sz="4" w:space="0" w:color="auto"/>
              <w:right w:val="single" w:sz="4" w:space="0" w:color="000000"/>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f</w:t>
            </w:r>
          </w:p>
        </w:tc>
        <w:tc>
          <w:tcPr>
            <w:tcW w:w="496" w:type="pct"/>
            <w:tcBorders>
              <w:top w:val="single" w:sz="4" w:space="0" w:color="auto"/>
              <w:left w:val="nil"/>
              <w:bottom w:val="single" w:sz="4" w:space="0" w:color="auto"/>
              <w:right w:val="single" w:sz="4" w:space="0" w:color="000000"/>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w:t>
            </w:r>
          </w:p>
        </w:tc>
        <w:tc>
          <w:tcPr>
            <w:tcW w:w="436" w:type="pct"/>
            <w:tcBorders>
              <w:top w:val="single" w:sz="4" w:space="0" w:color="auto"/>
              <w:left w:val="nil"/>
              <w:bottom w:val="single" w:sz="4" w:space="0" w:color="auto"/>
              <w:right w:val="single" w:sz="4" w:space="0" w:color="000000"/>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f</w:t>
            </w:r>
          </w:p>
        </w:tc>
        <w:tc>
          <w:tcPr>
            <w:tcW w:w="443" w:type="pct"/>
            <w:tcBorders>
              <w:top w:val="single" w:sz="4" w:space="0" w:color="auto"/>
              <w:left w:val="nil"/>
              <w:bottom w:val="single" w:sz="4" w:space="0" w:color="auto"/>
              <w:right w:val="single" w:sz="4" w:space="0" w:color="auto"/>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f</w:t>
            </w:r>
          </w:p>
        </w:tc>
        <w:tc>
          <w:tcPr>
            <w:tcW w:w="393" w:type="pct"/>
            <w:tcBorders>
              <w:top w:val="single" w:sz="4" w:space="0" w:color="auto"/>
              <w:left w:val="nil"/>
              <w:bottom w:val="single" w:sz="4" w:space="0" w:color="auto"/>
              <w:right w:val="single" w:sz="4" w:space="0" w:color="auto"/>
            </w:tcBorders>
            <w:shd w:val="clear" w:color="auto" w:fill="auto"/>
            <w:vAlign w:val="center"/>
            <w:hideMark/>
          </w:tcPr>
          <w:p w:rsidR="00BA2EBD" w:rsidRPr="00830EFB" w:rsidRDefault="00BA2EBD" w:rsidP="00BA2EBD">
            <w:pPr>
              <w:jc w:val="center"/>
              <w:rPr>
                <w:bCs/>
                <w:i/>
                <w:iCs/>
                <w:color w:val="000000"/>
              </w:rPr>
            </w:pPr>
            <w:r w:rsidRPr="00830EFB">
              <w:rPr>
                <w:bCs/>
                <w:i/>
                <w:iCs/>
                <w:color w:val="000000"/>
              </w:rPr>
              <w:t>%</w:t>
            </w:r>
          </w:p>
        </w:tc>
      </w:tr>
      <w:tr w:rsidR="00BA2EBD" w:rsidRPr="00830EFB" w:rsidTr="00BA2EBD">
        <w:trPr>
          <w:trHeight w:val="328"/>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BA2EBD" w:rsidRPr="00830EFB" w:rsidRDefault="00BA2EBD" w:rsidP="00BA2EBD">
            <w:pPr>
              <w:jc w:val="center"/>
              <w:rPr>
                <w:bCs/>
                <w:color w:val="000000"/>
              </w:rPr>
            </w:pPr>
            <w:r w:rsidRPr="00830EFB">
              <w:rPr>
                <w:bCs/>
                <w:color w:val="000000"/>
              </w:rPr>
              <w:t xml:space="preserve">Artes (n=19)  </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3</w:t>
            </w:r>
          </w:p>
        </w:tc>
        <w:tc>
          <w:tcPr>
            <w:tcW w:w="416"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15.79</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4</w:t>
            </w:r>
          </w:p>
        </w:tc>
        <w:tc>
          <w:tcPr>
            <w:tcW w:w="495"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21.05</w:t>
            </w:r>
          </w:p>
        </w:tc>
        <w:tc>
          <w:tcPr>
            <w:tcW w:w="38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10</w:t>
            </w:r>
          </w:p>
        </w:tc>
        <w:tc>
          <w:tcPr>
            <w:tcW w:w="49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52.63</w:t>
            </w:r>
          </w:p>
        </w:tc>
        <w:tc>
          <w:tcPr>
            <w:tcW w:w="43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w:t>
            </w:r>
          </w:p>
        </w:tc>
        <w:tc>
          <w:tcPr>
            <w:tcW w:w="44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5.26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18</w:t>
            </w:r>
          </w:p>
        </w:tc>
        <w:tc>
          <w:tcPr>
            <w:tcW w:w="393" w:type="pct"/>
            <w:tcBorders>
              <w:top w:val="single" w:sz="4" w:space="0" w:color="auto"/>
              <w:left w:val="nil"/>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94.73</w:t>
            </w:r>
          </w:p>
        </w:tc>
      </w:tr>
      <w:tr w:rsidR="00BA2EBD" w:rsidRPr="00830EFB" w:rsidTr="00BA2EBD">
        <w:trPr>
          <w:trHeight w:val="328"/>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BA2EBD" w:rsidRPr="00830EFB" w:rsidRDefault="00BA2EBD" w:rsidP="00BA2EBD">
            <w:pPr>
              <w:jc w:val="center"/>
              <w:rPr>
                <w:bCs/>
                <w:color w:val="000000"/>
              </w:rPr>
            </w:pPr>
            <w:r w:rsidRPr="00830EFB">
              <w:rPr>
                <w:bCs/>
                <w:color w:val="000000"/>
              </w:rPr>
              <w:t xml:space="preserve">Biológico-Agropecuaria (n=487)  </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47</w:t>
            </w:r>
          </w:p>
        </w:tc>
        <w:tc>
          <w:tcPr>
            <w:tcW w:w="416"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9.65</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142</w:t>
            </w:r>
          </w:p>
        </w:tc>
        <w:tc>
          <w:tcPr>
            <w:tcW w:w="495"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29.16</w:t>
            </w:r>
          </w:p>
        </w:tc>
        <w:tc>
          <w:tcPr>
            <w:tcW w:w="38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223</w:t>
            </w:r>
          </w:p>
        </w:tc>
        <w:tc>
          <w:tcPr>
            <w:tcW w:w="49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45.79</w:t>
            </w:r>
          </w:p>
        </w:tc>
        <w:tc>
          <w:tcPr>
            <w:tcW w:w="43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19</w:t>
            </w:r>
          </w:p>
        </w:tc>
        <w:tc>
          <w:tcPr>
            <w:tcW w:w="44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3.9</w:t>
            </w:r>
          </w:p>
        </w:tc>
        <w:tc>
          <w:tcPr>
            <w:tcW w:w="359" w:type="pct"/>
            <w:tcBorders>
              <w:top w:val="single" w:sz="4" w:space="0" w:color="auto"/>
              <w:left w:val="single" w:sz="4" w:space="0" w:color="auto"/>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431</w:t>
            </w:r>
          </w:p>
        </w:tc>
        <w:tc>
          <w:tcPr>
            <w:tcW w:w="393" w:type="pct"/>
            <w:tcBorders>
              <w:top w:val="single" w:sz="4" w:space="0" w:color="auto"/>
              <w:left w:val="nil"/>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88.5</w:t>
            </w:r>
          </w:p>
        </w:tc>
      </w:tr>
      <w:tr w:rsidR="00BA2EBD" w:rsidRPr="00830EFB" w:rsidTr="00BA2EBD">
        <w:trPr>
          <w:trHeight w:val="328"/>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BA2EBD" w:rsidRPr="00830EFB" w:rsidRDefault="00BA2EBD" w:rsidP="00BA2EBD">
            <w:pPr>
              <w:jc w:val="center"/>
              <w:rPr>
                <w:bCs/>
                <w:color w:val="000000"/>
              </w:rPr>
            </w:pPr>
            <w:r w:rsidRPr="00830EFB">
              <w:rPr>
                <w:bCs/>
                <w:color w:val="000000"/>
              </w:rPr>
              <w:t>Ciencias de la Salud (n=1743)</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119</w:t>
            </w:r>
          </w:p>
        </w:tc>
        <w:tc>
          <w:tcPr>
            <w:tcW w:w="416"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6.83</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305</w:t>
            </w:r>
          </w:p>
        </w:tc>
        <w:tc>
          <w:tcPr>
            <w:tcW w:w="495"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17.5</w:t>
            </w:r>
          </w:p>
        </w:tc>
        <w:tc>
          <w:tcPr>
            <w:tcW w:w="38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930</w:t>
            </w:r>
          </w:p>
        </w:tc>
        <w:tc>
          <w:tcPr>
            <w:tcW w:w="49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53.36</w:t>
            </w:r>
          </w:p>
        </w:tc>
        <w:tc>
          <w:tcPr>
            <w:tcW w:w="43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96</w:t>
            </w:r>
          </w:p>
        </w:tc>
        <w:tc>
          <w:tcPr>
            <w:tcW w:w="44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5.51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1</w:t>
            </w:r>
            <w:r w:rsidR="00A71530">
              <w:rPr>
                <w:color w:val="000000"/>
              </w:rPr>
              <w:t xml:space="preserve"> </w:t>
            </w:r>
            <w:r w:rsidRPr="00830EFB">
              <w:rPr>
                <w:color w:val="000000"/>
              </w:rPr>
              <w:t>450</w:t>
            </w:r>
          </w:p>
        </w:tc>
        <w:tc>
          <w:tcPr>
            <w:tcW w:w="393" w:type="pct"/>
            <w:tcBorders>
              <w:top w:val="single" w:sz="4" w:space="0" w:color="auto"/>
              <w:left w:val="nil"/>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83.2</w:t>
            </w:r>
          </w:p>
        </w:tc>
      </w:tr>
      <w:tr w:rsidR="00BA2EBD" w:rsidRPr="00830EFB" w:rsidTr="00BA2EBD">
        <w:trPr>
          <w:trHeight w:val="328"/>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BA2EBD" w:rsidRPr="00830EFB" w:rsidRDefault="00BA2EBD" w:rsidP="00BA2EBD">
            <w:pPr>
              <w:jc w:val="center"/>
              <w:rPr>
                <w:bCs/>
                <w:color w:val="000000"/>
              </w:rPr>
            </w:pPr>
            <w:r w:rsidRPr="00830EFB">
              <w:rPr>
                <w:bCs/>
                <w:color w:val="000000"/>
              </w:rPr>
              <w:t xml:space="preserve">Económico-Administrativa (n=1309)  </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103</w:t>
            </w:r>
          </w:p>
        </w:tc>
        <w:tc>
          <w:tcPr>
            <w:tcW w:w="416"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7.87</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191</w:t>
            </w:r>
          </w:p>
        </w:tc>
        <w:tc>
          <w:tcPr>
            <w:tcW w:w="495"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14.59</w:t>
            </w:r>
          </w:p>
        </w:tc>
        <w:tc>
          <w:tcPr>
            <w:tcW w:w="38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724</w:t>
            </w:r>
          </w:p>
        </w:tc>
        <w:tc>
          <w:tcPr>
            <w:tcW w:w="49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55.1</w:t>
            </w:r>
          </w:p>
        </w:tc>
        <w:tc>
          <w:tcPr>
            <w:tcW w:w="43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49</w:t>
            </w:r>
          </w:p>
        </w:tc>
        <w:tc>
          <w:tcPr>
            <w:tcW w:w="44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3.74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1</w:t>
            </w:r>
            <w:r w:rsidR="00A71530">
              <w:rPr>
                <w:color w:val="000000"/>
              </w:rPr>
              <w:t xml:space="preserve"> </w:t>
            </w:r>
            <w:r w:rsidRPr="00830EFB">
              <w:rPr>
                <w:color w:val="000000"/>
              </w:rPr>
              <w:t>067</w:t>
            </w:r>
          </w:p>
        </w:tc>
        <w:tc>
          <w:tcPr>
            <w:tcW w:w="393" w:type="pct"/>
            <w:tcBorders>
              <w:top w:val="single" w:sz="4" w:space="0" w:color="auto"/>
              <w:left w:val="nil"/>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81.3</w:t>
            </w:r>
          </w:p>
        </w:tc>
      </w:tr>
      <w:tr w:rsidR="00BA2EBD" w:rsidRPr="00830EFB" w:rsidTr="00BA2EBD">
        <w:trPr>
          <w:trHeight w:val="328"/>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BA2EBD" w:rsidRPr="00830EFB" w:rsidRDefault="00BA2EBD" w:rsidP="00BA2EBD">
            <w:pPr>
              <w:jc w:val="center"/>
              <w:rPr>
                <w:bCs/>
                <w:color w:val="000000"/>
              </w:rPr>
            </w:pPr>
            <w:r w:rsidRPr="00830EFB">
              <w:rPr>
                <w:bCs/>
                <w:color w:val="000000"/>
              </w:rPr>
              <w:t xml:space="preserve">Humanidades (n=877)  </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80</w:t>
            </w:r>
          </w:p>
        </w:tc>
        <w:tc>
          <w:tcPr>
            <w:tcW w:w="416"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9.12</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139</w:t>
            </w:r>
          </w:p>
        </w:tc>
        <w:tc>
          <w:tcPr>
            <w:tcW w:w="495"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15.85</w:t>
            </w:r>
          </w:p>
        </w:tc>
        <w:tc>
          <w:tcPr>
            <w:tcW w:w="38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467</w:t>
            </w:r>
          </w:p>
        </w:tc>
        <w:tc>
          <w:tcPr>
            <w:tcW w:w="49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53.25</w:t>
            </w:r>
          </w:p>
        </w:tc>
        <w:tc>
          <w:tcPr>
            <w:tcW w:w="43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58</w:t>
            </w:r>
          </w:p>
        </w:tc>
        <w:tc>
          <w:tcPr>
            <w:tcW w:w="44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6.61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744</w:t>
            </w:r>
          </w:p>
        </w:tc>
        <w:tc>
          <w:tcPr>
            <w:tcW w:w="393" w:type="pct"/>
            <w:tcBorders>
              <w:top w:val="single" w:sz="4" w:space="0" w:color="auto"/>
              <w:left w:val="nil"/>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84.83</w:t>
            </w:r>
          </w:p>
        </w:tc>
      </w:tr>
      <w:tr w:rsidR="00BA2EBD" w:rsidRPr="00830EFB" w:rsidTr="00BA2EBD">
        <w:trPr>
          <w:trHeight w:val="328"/>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BA2EBD" w:rsidRPr="00830EFB" w:rsidRDefault="00BA2EBD" w:rsidP="00BA2EBD">
            <w:pPr>
              <w:jc w:val="center"/>
              <w:rPr>
                <w:bCs/>
                <w:color w:val="000000"/>
              </w:rPr>
            </w:pPr>
            <w:r w:rsidRPr="00830EFB">
              <w:rPr>
                <w:bCs/>
                <w:color w:val="000000"/>
              </w:rPr>
              <w:t xml:space="preserve">Técnica  (n=386)  </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26</w:t>
            </w:r>
          </w:p>
        </w:tc>
        <w:tc>
          <w:tcPr>
            <w:tcW w:w="416"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6.74</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59</w:t>
            </w:r>
          </w:p>
        </w:tc>
        <w:tc>
          <w:tcPr>
            <w:tcW w:w="495"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15.28</w:t>
            </w:r>
          </w:p>
        </w:tc>
        <w:tc>
          <w:tcPr>
            <w:tcW w:w="38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193</w:t>
            </w:r>
          </w:p>
        </w:tc>
        <w:tc>
          <w:tcPr>
            <w:tcW w:w="49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50</w:t>
            </w:r>
          </w:p>
        </w:tc>
        <w:tc>
          <w:tcPr>
            <w:tcW w:w="43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rPr>
                <w:color w:val="000000"/>
              </w:rPr>
            </w:pPr>
            <w:r w:rsidRPr="00830EFB">
              <w:rPr>
                <w:color w:val="000000"/>
              </w:rPr>
              <w:t>17</w:t>
            </w:r>
          </w:p>
        </w:tc>
        <w:tc>
          <w:tcPr>
            <w:tcW w:w="44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rPr>
                <w:color w:val="000000"/>
              </w:rPr>
            </w:pPr>
            <w:r w:rsidRPr="00830EFB">
              <w:rPr>
                <w:color w:val="000000"/>
              </w:rPr>
              <w:t>4.4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295</w:t>
            </w:r>
          </w:p>
        </w:tc>
        <w:tc>
          <w:tcPr>
            <w:tcW w:w="393" w:type="pct"/>
            <w:tcBorders>
              <w:top w:val="single" w:sz="4" w:space="0" w:color="auto"/>
              <w:left w:val="nil"/>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76.42</w:t>
            </w:r>
          </w:p>
        </w:tc>
      </w:tr>
      <w:tr w:rsidR="00BA2EBD" w:rsidRPr="00830EFB" w:rsidTr="00BA2EBD">
        <w:trPr>
          <w:trHeight w:val="328"/>
        </w:trPr>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BA2EBD" w:rsidRPr="00830EFB" w:rsidRDefault="00BA2EBD" w:rsidP="00BA2EBD">
            <w:pPr>
              <w:jc w:val="center"/>
              <w:rPr>
                <w:bCs/>
                <w:color w:val="000000"/>
              </w:rPr>
            </w:pPr>
            <w:r w:rsidRPr="00830EFB">
              <w:rPr>
                <w:bCs/>
                <w:color w:val="000000"/>
              </w:rPr>
              <w:t>Total</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pPr>
            <w:r w:rsidRPr="00830EFB">
              <w:t>378</w:t>
            </w:r>
          </w:p>
        </w:tc>
        <w:tc>
          <w:tcPr>
            <w:tcW w:w="416"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pPr>
            <w:r w:rsidRPr="00830EFB">
              <w:t>56</w:t>
            </w:r>
          </w:p>
        </w:tc>
        <w:tc>
          <w:tcPr>
            <w:tcW w:w="309"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pPr>
            <w:r w:rsidRPr="00830EFB">
              <w:t>840</w:t>
            </w:r>
          </w:p>
        </w:tc>
        <w:tc>
          <w:tcPr>
            <w:tcW w:w="495"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pPr>
            <w:r w:rsidRPr="00830EFB">
              <w:t>113.43</w:t>
            </w:r>
          </w:p>
        </w:tc>
        <w:tc>
          <w:tcPr>
            <w:tcW w:w="38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pPr>
            <w:r w:rsidRPr="00830EFB">
              <w:t>2</w:t>
            </w:r>
            <w:r w:rsidR="00A71530">
              <w:t xml:space="preserve"> </w:t>
            </w:r>
            <w:r w:rsidRPr="00830EFB">
              <w:t>547</w:t>
            </w:r>
          </w:p>
        </w:tc>
        <w:tc>
          <w:tcPr>
            <w:tcW w:w="49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pPr>
            <w:r w:rsidRPr="00830EFB">
              <w:t>310.13</w:t>
            </w:r>
          </w:p>
        </w:tc>
        <w:tc>
          <w:tcPr>
            <w:tcW w:w="436" w:type="pct"/>
            <w:tcBorders>
              <w:top w:val="single" w:sz="4" w:space="0" w:color="auto"/>
              <w:left w:val="nil"/>
              <w:bottom w:val="single" w:sz="4" w:space="0" w:color="auto"/>
              <w:right w:val="single" w:sz="4" w:space="0" w:color="000000"/>
            </w:tcBorders>
            <w:shd w:val="clear" w:color="auto" w:fill="auto"/>
            <w:vAlign w:val="center"/>
          </w:tcPr>
          <w:p w:rsidR="00BA2EBD" w:rsidRPr="00830EFB" w:rsidRDefault="00BA2EBD" w:rsidP="00BA2EBD">
            <w:pPr>
              <w:jc w:val="center"/>
            </w:pPr>
            <w:r w:rsidRPr="00830EFB">
              <w:t>240</w:t>
            </w:r>
          </w:p>
        </w:tc>
        <w:tc>
          <w:tcPr>
            <w:tcW w:w="443" w:type="pct"/>
            <w:tcBorders>
              <w:top w:val="single" w:sz="4" w:space="0" w:color="auto"/>
              <w:left w:val="nil"/>
              <w:bottom w:val="single" w:sz="4" w:space="0" w:color="auto"/>
              <w:right w:val="single" w:sz="4" w:space="0" w:color="auto"/>
            </w:tcBorders>
            <w:shd w:val="clear" w:color="auto" w:fill="auto"/>
            <w:vAlign w:val="center"/>
          </w:tcPr>
          <w:p w:rsidR="00BA2EBD" w:rsidRPr="00830EFB" w:rsidRDefault="00BA2EBD" w:rsidP="00BA2EBD">
            <w:pPr>
              <w:jc w:val="center"/>
            </w:pPr>
            <w:r w:rsidRPr="00830EFB">
              <w:t>29.42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 </w:t>
            </w:r>
          </w:p>
        </w:tc>
        <w:tc>
          <w:tcPr>
            <w:tcW w:w="393" w:type="pct"/>
            <w:tcBorders>
              <w:top w:val="single" w:sz="4" w:space="0" w:color="auto"/>
              <w:left w:val="nil"/>
              <w:bottom w:val="single" w:sz="4" w:space="0" w:color="auto"/>
              <w:right w:val="single" w:sz="4" w:space="0" w:color="auto"/>
            </w:tcBorders>
            <w:shd w:val="clear" w:color="auto" w:fill="auto"/>
            <w:vAlign w:val="bottom"/>
          </w:tcPr>
          <w:p w:rsidR="00BA2EBD" w:rsidRPr="00830EFB" w:rsidRDefault="00BA2EBD" w:rsidP="00BA2EBD">
            <w:pPr>
              <w:jc w:val="center"/>
              <w:rPr>
                <w:color w:val="000000"/>
              </w:rPr>
            </w:pPr>
            <w:r w:rsidRPr="00830EFB">
              <w:rPr>
                <w:color w:val="000000"/>
              </w:rPr>
              <w:t> </w:t>
            </w:r>
          </w:p>
        </w:tc>
      </w:tr>
    </w:tbl>
    <w:p w:rsidR="00BA2EBD" w:rsidRPr="00830EFB" w:rsidRDefault="00BA2EBD" w:rsidP="00BA2EBD">
      <w:pPr>
        <w:spacing w:line="480" w:lineRule="auto"/>
        <w:ind w:left="360"/>
        <w:jc w:val="both"/>
        <w:rPr>
          <w:rFonts w:ascii="Arial" w:hAnsi="Arial" w:cs="Arial"/>
          <w:b/>
        </w:rPr>
      </w:pPr>
      <w:r w:rsidRPr="00830EFB">
        <w:rPr>
          <w:rFonts w:ascii="Arial" w:hAnsi="Arial" w:cs="Arial"/>
          <w:b/>
        </w:rPr>
        <w:t>Tabla 5</w:t>
      </w:r>
      <w:r w:rsidR="007B309D">
        <w:rPr>
          <w:rFonts w:ascii="Arial" w:hAnsi="Arial" w:cs="Arial"/>
          <w:b/>
        </w:rPr>
        <w:t>.</w:t>
      </w:r>
      <w:r w:rsidRPr="00830EFB">
        <w:rPr>
          <w:rFonts w:ascii="Arial" w:hAnsi="Arial" w:cs="Arial"/>
          <w:b/>
        </w:rPr>
        <w:t xml:space="preserve"> Área </w:t>
      </w:r>
      <w:r w:rsidR="0037367F">
        <w:rPr>
          <w:rFonts w:ascii="Arial" w:hAnsi="Arial" w:cs="Arial"/>
          <w:b/>
        </w:rPr>
        <w:t>a</w:t>
      </w:r>
      <w:r w:rsidRPr="00830EFB">
        <w:rPr>
          <w:rFonts w:ascii="Arial" w:hAnsi="Arial" w:cs="Arial"/>
          <w:b/>
        </w:rPr>
        <w:t xml:space="preserve">cadémica y </w:t>
      </w:r>
      <w:r w:rsidR="007B309D">
        <w:rPr>
          <w:rFonts w:ascii="Arial" w:hAnsi="Arial" w:cs="Arial"/>
          <w:b/>
        </w:rPr>
        <w:t xml:space="preserve">su </w:t>
      </w:r>
      <w:r w:rsidR="0037367F">
        <w:rPr>
          <w:rFonts w:ascii="Arial" w:hAnsi="Arial" w:cs="Arial"/>
          <w:b/>
        </w:rPr>
        <w:t>n</w:t>
      </w:r>
      <w:r w:rsidRPr="00830EFB">
        <w:rPr>
          <w:rFonts w:ascii="Arial" w:hAnsi="Arial" w:cs="Arial"/>
          <w:b/>
        </w:rPr>
        <w:t>ivel de consumo de alcohol</w:t>
      </w:r>
    </w:p>
    <w:p w:rsidR="00A032CC" w:rsidRPr="00830EFB" w:rsidRDefault="00A032CC" w:rsidP="00A032CC">
      <w:pPr>
        <w:jc w:val="both"/>
      </w:pPr>
      <w:r w:rsidRPr="00830EFB">
        <w:t>Fuente: Consumo de Drogas en Estudiantes Universitarios (CODEU, 2012</w:t>
      </w:r>
      <w:r w:rsidR="00A71530">
        <w:t>).</w:t>
      </w:r>
    </w:p>
    <w:p w:rsidR="00CA11C2" w:rsidRPr="00830EFB" w:rsidRDefault="00CA11C2" w:rsidP="00D07B53">
      <w:pPr>
        <w:ind w:left="360"/>
      </w:pPr>
    </w:p>
    <w:p w:rsidR="00D07B53" w:rsidRPr="00830EFB" w:rsidRDefault="00D07B53" w:rsidP="0017512F">
      <w:pPr>
        <w:jc w:val="center"/>
      </w:pPr>
    </w:p>
    <w:p w:rsidR="00D07B53" w:rsidRDefault="0017512F" w:rsidP="00A95B07">
      <w:pPr>
        <w:rPr>
          <w:rFonts w:ascii="Arial" w:hAnsi="Arial" w:cs="Arial"/>
          <w:b/>
        </w:rPr>
      </w:pPr>
      <w:r w:rsidRPr="00830EFB">
        <w:rPr>
          <w:rFonts w:ascii="Arial" w:hAnsi="Arial" w:cs="Arial"/>
          <w:b/>
        </w:rPr>
        <w:t>C</w:t>
      </w:r>
      <w:r w:rsidR="00A95B07">
        <w:rPr>
          <w:rFonts w:ascii="Arial" w:hAnsi="Arial" w:cs="Arial"/>
          <w:b/>
        </w:rPr>
        <w:t>onclusión</w:t>
      </w:r>
    </w:p>
    <w:p w:rsidR="00A71530" w:rsidRPr="00830EFB" w:rsidRDefault="00A71530" w:rsidP="00A71530">
      <w:pPr>
        <w:ind w:left="360"/>
        <w:jc w:val="center"/>
      </w:pPr>
    </w:p>
    <w:p w:rsidR="003669ED" w:rsidRPr="008F5ECA" w:rsidRDefault="00A032CC" w:rsidP="008F5ECA">
      <w:pPr>
        <w:spacing w:line="360" w:lineRule="auto"/>
        <w:jc w:val="both"/>
      </w:pPr>
      <w:r w:rsidRPr="008F5ECA">
        <w:t>E</w:t>
      </w:r>
      <w:r w:rsidR="0017512F" w:rsidRPr="008F5ECA">
        <w:t xml:space="preserve">l objetivo </w:t>
      </w:r>
      <w:r w:rsidR="00485195" w:rsidRPr="008F5ECA">
        <w:t xml:space="preserve">de </w:t>
      </w:r>
      <w:r w:rsidR="0017512F" w:rsidRPr="008F5ECA">
        <w:t>la</w:t>
      </w:r>
      <w:r w:rsidRPr="008F5ECA">
        <w:t xml:space="preserve"> pres</w:t>
      </w:r>
      <w:r w:rsidR="0017512F" w:rsidRPr="008F5ECA">
        <w:t xml:space="preserve">ente investigación fue conocer la prevalencia y </w:t>
      </w:r>
      <w:r w:rsidR="007B309D" w:rsidRPr="008F5ECA">
        <w:t xml:space="preserve">el </w:t>
      </w:r>
      <w:r w:rsidR="0017512F" w:rsidRPr="008F5ECA">
        <w:t xml:space="preserve">nivel de consumo de alcohol en estudiantes de la </w:t>
      </w:r>
      <w:r w:rsidR="00485195" w:rsidRPr="008F5ECA">
        <w:t>U</w:t>
      </w:r>
      <w:r w:rsidR="0017512F" w:rsidRPr="008F5ECA">
        <w:t>niversidad Veracruzana</w:t>
      </w:r>
      <w:r w:rsidR="007B309D" w:rsidRPr="008F5ECA">
        <w:t>.</w:t>
      </w:r>
      <w:r w:rsidR="001139A6" w:rsidRPr="008F5ECA">
        <w:t xml:space="preserve"> </w:t>
      </w:r>
      <w:r w:rsidR="001139A6" w:rsidRPr="008F5ECA">
        <w:rPr>
          <w:sz w:val="25"/>
          <w:szCs w:val="25"/>
        </w:rPr>
        <w:t xml:space="preserve">Los resultados </w:t>
      </w:r>
      <w:r w:rsidR="003669ED" w:rsidRPr="008F5ECA">
        <w:rPr>
          <w:sz w:val="25"/>
          <w:szCs w:val="25"/>
        </w:rPr>
        <w:t xml:space="preserve">encontrados </w:t>
      </w:r>
      <w:r w:rsidR="009F74C7" w:rsidRPr="008F5ECA">
        <w:rPr>
          <w:sz w:val="25"/>
          <w:szCs w:val="25"/>
        </w:rPr>
        <w:t xml:space="preserve">fueron: </w:t>
      </w:r>
      <w:r w:rsidR="007B309D" w:rsidRPr="008F5ECA">
        <w:rPr>
          <w:sz w:val="25"/>
          <w:szCs w:val="25"/>
        </w:rPr>
        <w:t>en el</w:t>
      </w:r>
      <w:r w:rsidR="003669ED" w:rsidRPr="008F5ECA">
        <w:rPr>
          <w:sz w:val="25"/>
          <w:szCs w:val="25"/>
        </w:rPr>
        <w:t xml:space="preserve"> consumo alguna vez en la vida</w:t>
      </w:r>
      <w:r w:rsidR="009F74C7" w:rsidRPr="008F5ECA">
        <w:rPr>
          <w:sz w:val="25"/>
          <w:szCs w:val="25"/>
        </w:rPr>
        <w:t xml:space="preserve"> de</w:t>
      </w:r>
      <w:r w:rsidR="003669ED" w:rsidRPr="008F5ECA">
        <w:rPr>
          <w:sz w:val="25"/>
          <w:szCs w:val="25"/>
        </w:rPr>
        <w:t xml:space="preserve"> 83</w:t>
      </w:r>
      <w:r w:rsidR="00485195" w:rsidRPr="008F5ECA">
        <w:rPr>
          <w:sz w:val="25"/>
          <w:szCs w:val="25"/>
        </w:rPr>
        <w:t xml:space="preserve"> </w:t>
      </w:r>
      <w:r w:rsidR="003669ED" w:rsidRPr="008F5ECA">
        <w:rPr>
          <w:sz w:val="25"/>
          <w:szCs w:val="25"/>
        </w:rPr>
        <w:t>%</w:t>
      </w:r>
      <w:r w:rsidR="007B309D" w:rsidRPr="008F5ECA">
        <w:rPr>
          <w:sz w:val="25"/>
          <w:szCs w:val="25"/>
        </w:rPr>
        <w:t>, un porcentaje</w:t>
      </w:r>
      <w:r w:rsidR="003669ED" w:rsidRPr="008F5ECA">
        <w:rPr>
          <w:sz w:val="25"/>
          <w:szCs w:val="25"/>
        </w:rPr>
        <w:t xml:space="preserve"> superior comparado con los resultados de la ENA 2011</w:t>
      </w:r>
      <w:r w:rsidR="007B309D" w:rsidRPr="008F5ECA">
        <w:rPr>
          <w:sz w:val="25"/>
          <w:szCs w:val="25"/>
        </w:rPr>
        <w:t>, donde se mostró</w:t>
      </w:r>
      <w:r w:rsidR="003669ED" w:rsidRPr="008F5ECA">
        <w:rPr>
          <w:sz w:val="25"/>
          <w:szCs w:val="25"/>
        </w:rPr>
        <w:t xml:space="preserve"> </w:t>
      </w:r>
      <w:r w:rsidR="009A147F" w:rsidRPr="008F5ECA">
        <w:rPr>
          <w:sz w:val="25"/>
          <w:szCs w:val="25"/>
        </w:rPr>
        <w:t xml:space="preserve">que </w:t>
      </w:r>
      <w:r w:rsidR="007B309D" w:rsidRPr="008F5ECA">
        <w:rPr>
          <w:sz w:val="25"/>
          <w:szCs w:val="25"/>
        </w:rPr>
        <w:t xml:space="preserve">en </w:t>
      </w:r>
      <w:r w:rsidR="009A147F" w:rsidRPr="008F5ECA">
        <w:rPr>
          <w:sz w:val="25"/>
          <w:szCs w:val="25"/>
        </w:rPr>
        <w:t>la región Centro el consumo alguna vez en la vida</w:t>
      </w:r>
      <w:r w:rsidR="007B309D" w:rsidRPr="008F5ECA">
        <w:rPr>
          <w:sz w:val="25"/>
          <w:szCs w:val="25"/>
        </w:rPr>
        <w:t xml:space="preserve"> fue de </w:t>
      </w:r>
      <w:r w:rsidR="009A147F" w:rsidRPr="008F5ECA">
        <w:rPr>
          <w:sz w:val="25"/>
          <w:szCs w:val="25"/>
        </w:rPr>
        <w:t>76.9</w:t>
      </w:r>
      <w:r w:rsidR="00485195" w:rsidRPr="008F5ECA">
        <w:rPr>
          <w:sz w:val="25"/>
          <w:szCs w:val="25"/>
        </w:rPr>
        <w:t xml:space="preserve"> </w:t>
      </w:r>
      <w:r w:rsidR="009A147F" w:rsidRPr="008F5ECA">
        <w:rPr>
          <w:sz w:val="25"/>
          <w:szCs w:val="25"/>
        </w:rPr>
        <w:t xml:space="preserve">% </w:t>
      </w:r>
      <w:r w:rsidR="001139A6" w:rsidRPr="008F5ECA">
        <w:rPr>
          <w:sz w:val="25"/>
          <w:szCs w:val="25"/>
        </w:rPr>
        <w:t xml:space="preserve">y </w:t>
      </w:r>
      <w:r w:rsidR="007B309D" w:rsidRPr="008F5ECA">
        <w:rPr>
          <w:sz w:val="25"/>
          <w:szCs w:val="25"/>
        </w:rPr>
        <w:t>que en</w:t>
      </w:r>
      <w:r w:rsidR="009A147F" w:rsidRPr="008F5ECA">
        <w:rPr>
          <w:sz w:val="25"/>
          <w:szCs w:val="25"/>
        </w:rPr>
        <w:t xml:space="preserve"> la región Sur </w:t>
      </w:r>
      <w:r w:rsidR="009F74C7" w:rsidRPr="008F5ECA">
        <w:rPr>
          <w:sz w:val="25"/>
          <w:szCs w:val="25"/>
        </w:rPr>
        <w:t>estaban</w:t>
      </w:r>
      <w:r w:rsidR="001139A6" w:rsidRPr="008F5ECA">
        <w:rPr>
          <w:sz w:val="25"/>
          <w:szCs w:val="25"/>
        </w:rPr>
        <w:t xml:space="preserve"> las prevalencias más bajas </w:t>
      </w:r>
      <w:r w:rsidR="007B309D" w:rsidRPr="008F5ECA">
        <w:rPr>
          <w:sz w:val="25"/>
          <w:szCs w:val="25"/>
        </w:rPr>
        <w:t xml:space="preserve">con </w:t>
      </w:r>
      <w:r w:rsidR="001139A6" w:rsidRPr="008F5ECA">
        <w:rPr>
          <w:sz w:val="25"/>
          <w:szCs w:val="25"/>
        </w:rPr>
        <w:t>59.2</w:t>
      </w:r>
      <w:r w:rsidR="00485195" w:rsidRPr="008F5ECA">
        <w:rPr>
          <w:sz w:val="25"/>
          <w:szCs w:val="25"/>
        </w:rPr>
        <w:t xml:space="preserve"> </w:t>
      </w:r>
      <w:r w:rsidR="001139A6" w:rsidRPr="008F5ECA">
        <w:rPr>
          <w:sz w:val="25"/>
          <w:szCs w:val="25"/>
        </w:rPr>
        <w:t>%</w:t>
      </w:r>
      <w:r w:rsidR="007B309D" w:rsidRPr="008F5ECA">
        <w:rPr>
          <w:sz w:val="25"/>
          <w:szCs w:val="25"/>
        </w:rPr>
        <w:t>.</w:t>
      </w:r>
    </w:p>
    <w:p w:rsidR="00CC120D" w:rsidRDefault="00A032CC" w:rsidP="008F5ECA">
      <w:pPr>
        <w:spacing w:line="360" w:lineRule="auto"/>
        <w:jc w:val="both"/>
        <w:rPr>
          <w:rFonts w:ascii="Arial" w:hAnsi="Arial" w:cs="Arial"/>
        </w:rPr>
      </w:pPr>
      <w:r w:rsidRPr="008F5ECA">
        <w:t xml:space="preserve">La edad </w:t>
      </w:r>
      <w:r w:rsidR="0083468C" w:rsidRPr="008F5ECA">
        <w:t>en la que comienza</w:t>
      </w:r>
      <w:r w:rsidR="009F74C7" w:rsidRPr="008F5ECA">
        <w:t>n</w:t>
      </w:r>
      <w:r w:rsidR="0083468C" w:rsidRPr="008F5ECA">
        <w:t xml:space="preserve"> a</w:t>
      </w:r>
      <w:r w:rsidRPr="008F5ECA">
        <w:t xml:space="preserve"> consum</w:t>
      </w:r>
      <w:r w:rsidR="0083468C" w:rsidRPr="008F5ECA">
        <w:t>ir</w:t>
      </w:r>
      <w:r w:rsidRPr="008F5ECA">
        <w:t xml:space="preserve"> alcohol la mayoría de los jóvenes </w:t>
      </w:r>
      <w:r w:rsidR="0083468C" w:rsidRPr="008F5ECA">
        <w:t>es</w:t>
      </w:r>
      <w:r w:rsidR="00485195" w:rsidRPr="008F5ECA">
        <w:t xml:space="preserve"> </w:t>
      </w:r>
      <w:r w:rsidRPr="008F5ECA">
        <w:t xml:space="preserve">los </w:t>
      </w:r>
      <w:r w:rsidR="009A147F" w:rsidRPr="008F5ECA">
        <w:t>16</w:t>
      </w:r>
      <w:r w:rsidRPr="008F5ECA">
        <w:t xml:space="preserve"> años</w:t>
      </w:r>
      <w:r w:rsidR="0083468C" w:rsidRPr="008F5ECA">
        <w:t>. R</w:t>
      </w:r>
      <w:r w:rsidR="00C84897" w:rsidRPr="008F5ECA">
        <w:t xml:space="preserve">esultados </w:t>
      </w:r>
      <w:r w:rsidR="0083468C" w:rsidRPr="008F5ECA">
        <w:t>similares fueron</w:t>
      </w:r>
      <w:r w:rsidR="00C84897" w:rsidRPr="008F5ECA">
        <w:t xml:space="preserve"> encontrados</w:t>
      </w:r>
      <w:r w:rsidR="009F74C7" w:rsidRPr="008F5ECA">
        <w:t xml:space="preserve"> por</w:t>
      </w:r>
      <w:r w:rsidR="00C84897" w:rsidRPr="008F5ECA">
        <w:t xml:space="preserve"> la ENA 2008 </w:t>
      </w:r>
      <w:r w:rsidR="0083468C" w:rsidRPr="008F5ECA">
        <w:t>y</w:t>
      </w:r>
      <w:r w:rsidR="00C84897" w:rsidRPr="008F5ECA">
        <w:t xml:space="preserve"> ENA 2011</w:t>
      </w:r>
      <w:r w:rsidR="0083468C" w:rsidRPr="008F5ECA">
        <w:t xml:space="preserve">, </w:t>
      </w:r>
      <w:r w:rsidR="009F74C7" w:rsidRPr="008F5ECA">
        <w:t>donde se</w:t>
      </w:r>
      <w:r w:rsidR="0083468C" w:rsidRPr="008F5ECA">
        <w:t xml:space="preserve"> indic</w:t>
      </w:r>
      <w:r w:rsidR="009F74C7" w:rsidRPr="008F5ECA">
        <w:t>ó</w:t>
      </w:r>
      <w:r w:rsidR="0083468C" w:rsidRPr="008F5ECA">
        <w:t xml:space="preserve"> q</w:t>
      </w:r>
      <w:r w:rsidR="00C84897" w:rsidRPr="008F5ECA">
        <w:t xml:space="preserve">ue </w:t>
      </w:r>
      <w:r w:rsidR="0083468C" w:rsidRPr="008F5ECA">
        <w:t>el</w:t>
      </w:r>
      <w:r w:rsidR="00C84897" w:rsidRPr="008F5ECA">
        <w:t xml:space="preserve"> consumo </w:t>
      </w:r>
      <w:r w:rsidR="0083468C" w:rsidRPr="008F5ECA">
        <w:t>inicia</w:t>
      </w:r>
      <w:r w:rsidR="009F74C7" w:rsidRPr="008F5ECA">
        <w:t>ba</w:t>
      </w:r>
      <w:r w:rsidR="0083468C" w:rsidRPr="008F5ECA">
        <w:t xml:space="preserve"> </w:t>
      </w:r>
      <w:r w:rsidR="001315FE" w:rsidRPr="008F5ECA">
        <w:t>alrededor</w:t>
      </w:r>
      <w:r w:rsidR="00C84897" w:rsidRPr="008F5ECA">
        <w:t xml:space="preserve"> de los </w:t>
      </w:r>
      <w:r w:rsidRPr="008F5ECA">
        <w:t xml:space="preserve">17 </w:t>
      </w:r>
      <w:r w:rsidR="00C84897" w:rsidRPr="008F5ECA">
        <w:t>años</w:t>
      </w:r>
      <w:r w:rsidR="0083468C" w:rsidRPr="008F5ECA">
        <w:t xml:space="preserve"> de edad</w:t>
      </w:r>
      <w:r w:rsidRPr="008F5ECA">
        <w:t xml:space="preserve">. </w:t>
      </w:r>
      <w:r w:rsidR="0083468C" w:rsidRPr="008F5ECA">
        <w:t>Por su parte,</w:t>
      </w:r>
      <w:r w:rsidR="00C84897" w:rsidRPr="008F5ECA">
        <w:t xml:space="preserve"> </w:t>
      </w:r>
      <w:r w:rsidRPr="008F5ECA">
        <w:t xml:space="preserve">Cáceres, Salazar, Varela y Tovar </w:t>
      </w:r>
      <w:r w:rsidR="001139A6" w:rsidRPr="008F5ECA">
        <w:t>(</w:t>
      </w:r>
      <w:r w:rsidRPr="008F5ECA">
        <w:t>2006</w:t>
      </w:r>
      <w:r w:rsidR="001139A6" w:rsidRPr="008F5ECA">
        <w:t>)</w:t>
      </w:r>
      <w:r w:rsidRPr="008F5ECA">
        <w:t xml:space="preserve"> </w:t>
      </w:r>
      <w:r w:rsidR="00C96AA1" w:rsidRPr="008F5ECA">
        <w:t>obtuvieron</w:t>
      </w:r>
      <w:r w:rsidR="00C84897" w:rsidRPr="008F5ECA">
        <w:t xml:space="preserve"> </w:t>
      </w:r>
      <w:r w:rsidR="0083468C" w:rsidRPr="008F5ECA">
        <w:t xml:space="preserve">un </w:t>
      </w:r>
      <w:r w:rsidR="004F78FA" w:rsidRPr="008F5ECA">
        <w:t>resultado diferente</w:t>
      </w:r>
      <w:r w:rsidR="00C96AA1" w:rsidRPr="008F5ECA">
        <w:t xml:space="preserve"> </w:t>
      </w:r>
      <w:r w:rsidR="009F74C7" w:rsidRPr="008F5ECA">
        <w:t>con respecto a</w:t>
      </w:r>
      <w:r w:rsidR="00C96AA1" w:rsidRPr="008F5ECA">
        <w:t xml:space="preserve"> la edad de inicio</w:t>
      </w:r>
      <w:r w:rsidR="0083468C" w:rsidRPr="008F5ECA">
        <w:t>:</w:t>
      </w:r>
      <w:r w:rsidRPr="008F5ECA">
        <w:t xml:space="preserve"> </w:t>
      </w:r>
      <w:r w:rsidR="00C96AA1" w:rsidRPr="008F5ECA">
        <w:t xml:space="preserve">de </w:t>
      </w:r>
      <w:r w:rsidRPr="008F5ECA">
        <w:t xml:space="preserve">los 12 a </w:t>
      </w:r>
      <w:r w:rsidR="00C96AA1" w:rsidRPr="008F5ECA">
        <w:t xml:space="preserve">los </w:t>
      </w:r>
      <w:r w:rsidRPr="008F5ECA">
        <w:t>17 años</w:t>
      </w:r>
      <w:r w:rsidR="00C96AA1" w:rsidRPr="008F5ECA">
        <w:t>. Todos estos</w:t>
      </w:r>
      <w:r w:rsidRPr="008F5ECA">
        <w:t xml:space="preserve"> resultados pueden ser di</w:t>
      </w:r>
      <w:r w:rsidR="00C96AA1" w:rsidRPr="008F5ECA">
        <w:t xml:space="preserve">stintos </w:t>
      </w:r>
      <w:r w:rsidRPr="008F5ECA">
        <w:t>debido a</w:t>
      </w:r>
      <w:r w:rsidR="00C96AA1" w:rsidRPr="008F5ECA">
        <w:t xml:space="preserve"> las diferentes</w:t>
      </w:r>
      <w:r w:rsidRPr="008F5ECA">
        <w:t xml:space="preserve"> </w:t>
      </w:r>
      <w:r w:rsidRPr="008F5ECA">
        <w:lastRenderedPageBreak/>
        <w:t xml:space="preserve">culturas, contextos y políticas. </w:t>
      </w:r>
      <w:r w:rsidR="002342C7" w:rsidRPr="008F5ECA">
        <w:t>Con</w:t>
      </w:r>
      <w:r w:rsidRPr="008F5ECA">
        <w:t xml:space="preserve"> respect</w:t>
      </w:r>
      <w:r w:rsidR="002342C7" w:rsidRPr="008F5ECA">
        <w:t>o</w:t>
      </w:r>
      <w:r w:rsidRPr="008F5ECA">
        <w:t xml:space="preserve"> a la bebida alcohólica </w:t>
      </w:r>
      <w:r w:rsidR="002342C7" w:rsidRPr="008F5ECA">
        <w:t>que más se</w:t>
      </w:r>
      <w:r w:rsidRPr="008F5ECA">
        <w:t xml:space="preserve"> pref</w:t>
      </w:r>
      <w:r w:rsidR="002342C7" w:rsidRPr="008F5ECA">
        <w:t>iere</w:t>
      </w:r>
      <w:r w:rsidRPr="008F5ECA">
        <w:t xml:space="preserve">, </w:t>
      </w:r>
      <w:r w:rsidR="009F74C7" w:rsidRPr="008F5ECA">
        <w:t xml:space="preserve">esta </w:t>
      </w:r>
      <w:r w:rsidR="002342C7" w:rsidRPr="008F5ECA">
        <w:t xml:space="preserve">sigue siendo </w:t>
      </w:r>
      <w:r w:rsidRPr="008F5ECA">
        <w:t>la cerveza, seguid</w:t>
      </w:r>
      <w:r w:rsidR="00485195" w:rsidRPr="008F5ECA">
        <w:t>a</w:t>
      </w:r>
      <w:r w:rsidRPr="008F5ECA">
        <w:t xml:space="preserve"> del brandy, </w:t>
      </w:r>
      <w:r w:rsidR="002342C7" w:rsidRPr="008F5ECA">
        <w:t xml:space="preserve">el </w:t>
      </w:r>
      <w:r w:rsidRPr="008F5ECA">
        <w:t xml:space="preserve">vodka, </w:t>
      </w:r>
      <w:r w:rsidR="002342C7" w:rsidRPr="008F5ECA">
        <w:t xml:space="preserve">el </w:t>
      </w:r>
      <w:r w:rsidRPr="008F5ECA">
        <w:t xml:space="preserve">tequila, </w:t>
      </w:r>
      <w:r w:rsidR="002342C7" w:rsidRPr="008F5ECA">
        <w:t xml:space="preserve">el </w:t>
      </w:r>
      <w:r w:rsidRPr="008F5ECA">
        <w:t>ron o whisky</w:t>
      </w:r>
      <w:r w:rsidR="002342C7" w:rsidRPr="008F5ECA">
        <w:t>,</w:t>
      </w:r>
      <w:r w:rsidRPr="008F5ECA">
        <w:t xml:space="preserve"> y</w:t>
      </w:r>
      <w:r w:rsidR="002342C7" w:rsidRPr="008F5ECA">
        <w:t xml:space="preserve"> por último,</w:t>
      </w:r>
      <w:r w:rsidRPr="008F5ECA">
        <w:t xml:space="preserve"> los cockteles (piña colada, medias de seda); </w:t>
      </w:r>
      <w:r w:rsidR="009F74C7" w:rsidRPr="008F5ECA">
        <w:t xml:space="preserve">todos estos </w:t>
      </w:r>
      <w:r w:rsidR="002342C7" w:rsidRPr="008F5ECA">
        <w:t xml:space="preserve">datos </w:t>
      </w:r>
      <w:r w:rsidRPr="008F5ECA">
        <w:t>semejante</w:t>
      </w:r>
      <w:r w:rsidR="002342C7" w:rsidRPr="008F5ECA">
        <w:t>s</w:t>
      </w:r>
      <w:r w:rsidRPr="008F5ECA">
        <w:t xml:space="preserve"> a lo reportado </w:t>
      </w:r>
      <w:r w:rsidR="00AB7856" w:rsidRPr="008F5ECA">
        <w:t>por la</w:t>
      </w:r>
      <w:r w:rsidR="00E91F41" w:rsidRPr="008F5ECA">
        <w:t xml:space="preserve"> ENA </w:t>
      </w:r>
      <w:r w:rsidR="002342C7" w:rsidRPr="008F5ECA">
        <w:t xml:space="preserve">en </w:t>
      </w:r>
      <w:r w:rsidR="00E91F41" w:rsidRPr="008F5ECA">
        <w:t>2011.</w:t>
      </w:r>
      <w:r w:rsidR="002342C7" w:rsidRPr="008F5ECA">
        <w:t xml:space="preserve"> Sobre </w:t>
      </w:r>
      <w:r w:rsidR="00EB1881" w:rsidRPr="008F5ECA">
        <w:t>la prevalencia</w:t>
      </w:r>
      <w:r w:rsidR="002342C7" w:rsidRPr="008F5ECA">
        <w:t>,</w:t>
      </w:r>
      <w:r w:rsidR="00EB1881" w:rsidRPr="008F5ECA">
        <w:t xml:space="preserve"> esta </w:t>
      </w:r>
      <w:r w:rsidR="002342C7" w:rsidRPr="008F5ECA">
        <w:t xml:space="preserve">se entiende </w:t>
      </w:r>
      <w:r w:rsidR="00EB1881" w:rsidRPr="008F5ECA">
        <w:t>como</w:t>
      </w:r>
      <w:r w:rsidR="00EB1881" w:rsidRPr="008F5ECA">
        <w:rPr>
          <w:sz w:val="21"/>
          <w:szCs w:val="21"/>
          <w:lang w:eastAsia="en-US"/>
        </w:rPr>
        <w:t xml:space="preserve"> </w:t>
      </w:r>
      <w:r w:rsidR="00EB1881" w:rsidRPr="008F5ECA">
        <w:t>la proporción de individuos de un grupo o población que presentan una característica o evento en un momento o per</w:t>
      </w:r>
      <w:r w:rsidR="002342C7" w:rsidRPr="008F5ECA">
        <w:t>i</w:t>
      </w:r>
      <w:r w:rsidR="00EB1881" w:rsidRPr="008F5ECA">
        <w:t>odo determinado</w:t>
      </w:r>
      <w:r w:rsidR="002342C7" w:rsidRPr="008F5ECA">
        <w:t>. E</w:t>
      </w:r>
      <w:r w:rsidR="00EB1881" w:rsidRPr="008F5ECA">
        <w:t>n este caso</w:t>
      </w:r>
      <w:r w:rsidR="002342C7" w:rsidRPr="008F5ECA">
        <w:t>,</w:t>
      </w:r>
      <w:r w:rsidR="00EB1881" w:rsidRPr="008F5ECA">
        <w:t xml:space="preserve"> </w:t>
      </w:r>
      <w:r w:rsidR="002342C7" w:rsidRPr="008F5ECA">
        <w:t>durante</w:t>
      </w:r>
      <w:r w:rsidR="00EB1881" w:rsidRPr="008F5ECA">
        <w:t xml:space="preserve"> el último año se encontró que la frecuencia de consumo de alcohol </w:t>
      </w:r>
      <w:r w:rsidR="002342C7" w:rsidRPr="008F5ECA">
        <w:t>fue</w:t>
      </w:r>
      <w:r w:rsidR="00EB1881" w:rsidRPr="008F5ECA">
        <w:t xml:space="preserve"> de 1 a 3 veces al mes y la cantidad ingerida</w:t>
      </w:r>
      <w:r w:rsidR="002342C7" w:rsidRPr="008F5ECA">
        <w:t xml:space="preserve"> </w:t>
      </w:r>
      <w:r w:rsidR="00EB1881" w:rsidRPr="008F5ECA">
        <w:t xml:space="preserve">de 1 a 4 copas por ocasión </w:t>
      </w:r>
      <w:r w:rsidR="002342C7" w:rsidRPr="008F5ECA">
        <w:t>(</w:t>
      </w:r>
      <w:r w:rsidR="00EB1881" w:rsidRPr="008F5ECA">
        <w:t>20.1</w:t>
      </w:r>
      <w:r w:rsidR="00485195" w:rsidRPr="008F5ECA">
        <w:t xml:space="preserve"> </w:t>
      </w:r>
      <w:r w:rsidR="00EB1881" w:rsidRPr="008F5ECA">
        <w:t>%</w:t>
      </w:r>
      <w:r w:rsidR="002342C7" w:rsidRPr="008F5ECA">
        <w:t>)</w:t>
      </w:r>
      <w:r w:rsidR="000A2966" w:rsidRPr="008F5ECA">
        <w:t>. De acuerdo al informe mundial de drogas (UNODC, 2012 p.1), el consumo de sustancias legales t</w:t>
      </w:r>
      <w:r w:rsidR="002342C7" w:rsidRPr="008F5ECA">
        <w:t>uvo</w:t>
      </w:r>
      <w:r w:rsidR="000A2966" w:rsidRPr="008F5ECA">
        <w:t xml:space="preserve"> una mayor prevalencia: </w:t>
      </w:r>
      <w:r w:rsidR="002342C7" w:rsidRPr="008F5ECA">
        <w:t>l</w:t>
      </w:r>
      <w:r w:rsidR="000A2966" w:rsidRPr="008F5ECA">
        <w:t>a prevalencia anual del consumo de alcohol es del 42</w:t>
      </w:r>
      <w:r w:rsidR="00485195" w:rsidRPr="008F5ECA">
        <w:t xml:space="preserve"> </w:t>
      </w:r>
      <w:r w:rsidR="000A2966" w:rsidRPr="008F5ECA">
        <w:t xml:space="preserve">% (teniendo en cuenta que el consumo de alcohol es legal en la mayoría de los países), cifra dos veces superior a la prevalencia anual del consumo </w:t>
      </w:r>
      <w:r w:rsidR="002342C7" w:rsidRPr="008F5ECA">
        <w:t>r</w:t>
      </w:r>
      <w:r w:rsidR="000A2966" w:rsidRPr="008F5ECA">
        <w:t xml:space="preserve">eportado </w:t>
      </w:r>
      <w:r w:rsidR="00684A74" w:rsidRPr="008F5ECA">
        <w:t xml:space="preserve">por </w:t>
      </w:r>
      <w:r w:rsidR="000A2966" w:rsidRPr="008F5ECA">
        <w:t xml:space="preserve">este estudio. </w:t>
      </w:r>
      <w:r w:rsidR="002342C7" w:rsidRPr="008F5ECA">
        <w:t>Con respecto al i</w:t>
      </w:r>
      <w:r w:rsidR="00D27CC7" w:rsidRPr="008F5ECA">
        <w:t>n</w:t>
      </w:r>
      <w:r w:rsidR="002E785F" w:rsidRPr="008F5ECA">
        <w:t>dicador uso y abuso de</w:t>
      </w:r>
      <w:r w:rsidR="002342C7" w:rsidRPr="008F5ECA">
        <w:t>l</w:t>
      </w:r>
      <w:r w:rsidR="002E785F" w:rsidRPr="008F5ECA">
        <w:t xml:space="preserve"> alcohol</w:t>
      </w:r>
      <w:r w:rsidR="00D27CC7" w:rsidRPr="008F5ECA">
        <w:t>, la</w:t>
      </w:r>
      <w:r w:rsidR="002E785F" w:rsidRPr="008F5ECA">
        <w:t xml:space="preserve"> categoría </w:t>
      </w:r>
      <w:r w:rsidR="00485195" w:rsidRPr="008F5ECA">
        <w:t>c</w:t>
      </w:r>
      <w:r w:rsidR="00D27CC7" w:rsidRPr="008F5ECA">
        <w:t xml:space="preserve">onsumo </w:t>
      </w:r>
      <w:r w:rsidR="00485195" w:rsidRPr="008F5ECA">
        <w:t>m</w:t>
      </w:r>
      <w:r w:rsidR="00D27CC7" w:rsidRPr="008F5ECA">
        <w:t>oderado</w:t>
      </w:r>
      <w:r w:rsidR="002E785F" w:rsidRPr="008F5ECA">
        <w:t xml:space="preserve"> o de </w:t>
      </w:r>
      <w:r w:rsidR="00485195" w:rsidRPr="008F5ECA">
        <w:t>r</w:t>
      </w:r>
      <w:r w:rsidR="002E785F" w:rsidRPr="008F5ECA">
        <w:t xml:space="preserve">iesgo </w:t>
      </w:r>
      <w:r w:rsidR="00485195" w:rsidRPr="008F5ECA">
        <w:t>b</w:t>
      </w:r>
      <w:r w:rsidR="002E785F" w:rsidRPr="008F5ECA">
        <w:t xml:space="preserve">ajo se refiere a la ingesta de cantidades que no causan problemas. La categoría </w:t>
      </w:r>
      <w:r w:rsidR="00485195" w:rsidRPr="008F5ECA">
        <w:t>c</w:t>
      </w:r>
      <w:r w:rsidR="002E785F" w:rsidRPr="008F5ECA">
        <w:t xml:space="preserve">onsumo </w:t>
      </w:r>
      <w:r w:rsidR="00485195" w:rsidRPr="008F5ECA">
        <w:t>a</w:t>
      </w:r>
      <w:r w:rsidR="002E785F" w:rsidRPr="008F5ECA">
        <w:t xml:space="preserve">busivo se define como el consumo que supera el volumen diario establecido en la categoría anterior, y el </w:t>
      </w:r>
      <w:r w:rsidR="00485195" w:rsidRPr="008F5ECA">
        <w:t>c</w:t>
      </w:r>
      <w:r w:rsidR="002E785F" w:rsidRPr="008F5ECA">
        <w:t>onsumo de riesgo se refiere a un patrón de consumo de alcohol que eleva el riesgo de adquirir la adicción y de sufrir consecuencias nocivas para el consumidor, entre las que se en</w:t>
      </w:r>
      <w:r w:rsidR="00684A74" w:rsidRPr="008F5ECA">
        <w:t>cuentran los aspectos</w:t>
      </w:r>
      <w:r w:rsidR="002E785F" w:rsidRPr="008F5ECA">
        <w:t xml:space="preserve"> físicos</w:t>
      </w:r>
      <w:r w:rsidR="00E473AB" w:rsidRPr="008F5ECA">
        <w:t>. A</w:t>
      </w:r>
      <w:r w:rsidR="002E785F" w:rsidRPr="008F5ECA">
        <w:t>l respecto</w:t>
      </w:r>
      <w:r w:rsidR="000A2966" w:rsidRPr="008F5ECA">
        <w:t xml:space="preserve"> se encontró </w:t>
      </w:r>
      <w:r w:rsidR="00485195" w:rsidRPr="008F5ECA">
        <w:t xml:space="preserve">que </w:t>
      </w:r>
      <w:r w:rsidR="000A2966" w:rsidRPr="008F5ECA">
        <w:t>50</w:t>
      </w:r>
      <w:r w:rsidR="00485195" w:rsidRPr="008F5ECA">
        <w:t xml:space="preserve"> </w:t>
      </w:r>
      <w:r w:rsidR="000A2966" w:rsidRPr="008F5ECA">
        <w:t xml:space="preserve">% </w:t>
      </w:r>
      <w:r w:rsidR="00825EAD" w:rsidRPr="008F5ECA">
        <w:t>de los estudiantes que participaron en este estudio present</w:t>
      </w:r>
      <w:r w:rsidR="00E473AB" w:rsidRPr="008F5ECA">
        <w:t>ó</w:t>
      </w:r>
      <w:r w:rsidR="00825EAD" w:rsidRPr="008F5ECA">
        <w:t xml:space="preserve"> un </w:t>
      </w:r>
      <w:r w:rsidR="000A2966" w:rsidRPr="008F5ECA">
        <w:t>nivel de consumo moderado</w:t>
      </w:r>
      <w:r w:rsidR="00485195" w:rsidRPr="008F5ECA">
        <w:t>,</w:t>
      </w:r>
      <w:r w:rsidR="000A2966" w:rsidRPr="008F5ECA">
        <w:t xml:space="preserve"> de ahí siguió el nivel de consumo abusivo</w:t>
      </w:r>
      <w:r w:rsidR="00684A74" w:rsidRPr="008F5ECA">
        <w:t>,</w:t>
      </w:r>
      <w:r w:rsidR="000A2966" w:rsidRPr="008F5ECA">
        <w:t xml:space="preserve"> </w:t>
      </w:r>
      <w:r w:rsidR="00684A74" w:rsidRPr="008F5ECA">
        <w:t xml:space="preserve">donde </w:t>
      </w:r>
      <w:r w:rsidR="000A2966" w:rsidRPr="008F5ECA">
        <w:t>destac</w:t>
      </w:r>
      <w:r w:rsidR="00684A74" w:rsidRPr="008F5ECA">
        <w:t>ó</w:t>
      </w:r>
      <w:r w:rsidR="000A2966" w:rsidRPr="008F5ECA">
        <w:t xml:space="preserve"> el área de </w:t>
      </w:r>
      <w:r w:rsidR="00485195" w:rsidRPr="008F5ECA">
        <w:t>A</w:t>
      </w:r>
      <w:r w:rsidR="000A2966" w:rsidRPr="008F5ECA">
        <w:t>rtes con 21</w:t>
      </w:r>
      <w:r w:rsidR="00485195" w:rsidRPr="008F5ECA">
        <w:t xml:space="preserve"> </w:t>
      </w:r>
      <w:r w:rsidR="000A2966" w:rsidRPr="008F5ECA">
        <w:t>%</w:t>
      </w:r>
      <w:r w:rsidR="00E473AB" w:rsidRPr="008F5ECA">
        <w:t>. A</w:t>
      </w:r>
      <w:r w:rsidR="00825EAD" w:rsidRPr="008F5ECA">
        <w:t xml:space="preserve">unque si bien es cierto que el consumo de riesgo </w:t>
      </w:r>
      <w:r w:rsidR="00E473AB" w:rsidRPr="008F5ECA">
        <w:t xml:space="preserve">registró </w:t>
      </w:r>
      <w:r w:rsidR="00825EAD" w:rsidRPr="008F5ECA">
        <w:t>menores porcentajes</w:t>
      </w:r>
      <w:r w:rsidR="00684A74" w:rsidRPr="008F5ECA">
        <w:t>, esto</w:t>
      </w:r>
      <w:r w:rsidR="00825EAD" w:rsidRPr="008F5ECA">
        <w:t xml:space="preserve"> no deja de </w:t>
      </w:r>
      <w:r w:rsidR="00684A74" w:rsidRPr="008F5ECA">
        <w:t xml:space="preserve">ser </w:t>
      </w:r>
      <w:r w:rsidR="00825EAD" w:rsidRPr="008F5ECA">
        <w:t>preocupa</w:t>
      </w:r>
      <w:r w:rsidR="00684A74" w:rsidRPr="008F5ECA">
        <w:t>nte</w:t>
      </w:r>
      <w:r w:rsidR="00825EAD" w:rsidRPr="008F5ECA">
        <w:t xml:space="preserve"> pues</w:t>
      </w:r>
      <w:r w:rsidR="00E473AB" w:rsidRPr="008F5ECA">
        <w:t>to</w:t>
      </w:r>
      <w:r w:rsidR="00825EAD" w:rsidRPr="008F5ECA">
        <w:t xml:space="preserve"> que las personas que inician </w:t>
      </w:r>
      <w:r w:rsidR="00E473AB" w:rsidRPr="008F5ECA">
        <w:t>su</w:t>
      </w:r>
      <w:r w:rsidR="00825EAD" w:rsidRPr="008F5ECA">
        <w:t xml:space="preserve"> consumo de bebidas alcohólicas durante la adolescencia tienen mayor</w:t>
      </w:r>
      <w:r w:rsidR="00E473AB" w:rsidRPr="008F5ECA">
        <w:t>es</w:t>
      </w:r>
      <w:r w:rsidR="00825EAD" w:rsidRPr="008F5ECA">
        <w:t xml:space="preserve"> probabilidad</w:t>
      </w:r>
      <w:r w:rsidR="00E473AB" w:rsidRPr="008F5ECA">
        <w:t>es</w:t>
      </w:r>
      <w:r w:rsidR="00825EAD" w:rsidRPr="008F5ECA">
        <w:t xml:space="preserve"> de sufrir las consecuencias del consumo excesivo de alcohol al llegar a la vida adulta, entre las cuales </w:t>
      </w:r>
      <w:r w:rsidR="00684A74" w:rsidRPr="008F5ECA">
        <w:t>se encuentra</w:t>
      </w:r>
      <w:r w:rsidR="00825EAD" w:rsidRPr="008F5ECA">
        <w:t xml:space="preserve"> el riesgo de desarrollar alcoholismo o dependencia </w:t>
      </w:r>
      <w:r w:rsidR="00E473AB" w:rsidRPr="008F5ECA">
        <w:t>al</w:t>
      </w:r>
      <w:r w:rsidR="00825EAD" w:rsidRPr="008F5ECA">
        <w:t xml:space="preserve"> alcohol.</w:t>
      </w:r>
      <w:r w:rsidR="00CC120D" w:rsidRPr="008F5ECA">
        <w:t xml:space="preserve"> Además</w:t>
      </w:r>
      <w:r w:rsidR="00E473AB" w:rsidRPr="008F5ECA">
        <w:t>,</w:t>
      </w:r>
      <w:r w:rsidR="00CC120D" w:rsidRPr="008F5ECA">
        <w:t xml:space="preserve"> el consumo de bebidas alcohólicas </w:t>
      </w:r>
      <w:r w:rsidR="00684A74" w:rsidRPr="008F5ECA">
        <w:t>repercute de manera</w:t>
      </w:r>
      <w:r w:rsidR="00CC120D" w:rsidRPr="008F5ECA">
        <w:t xml:space="preserve"> importante en los accidentes </w:t>
      </w:r>
      <w:r w:rsidR="00684A74" w:rsidRPr="008F5ECA">
        <w:t>vehiculares</w:t>
      </w:r>
      <w:r w:rsidR="00E473AB" w:rsidRPr="008F5ECA">
        <w:t>;</w:t>
      </w:r>
      <w:r w:rsidR="00CC120D" w:rsidRPr="008F5ECA">
        <w:t xml:space="preserve"> más de la tercera parte de </w:t>
      </w:r>
      <w:r w:rsidR="00E473AB" w:rsidRPr="008F5ECA">
        <w:t xml:space="preserve">los </w:t>
      </w:r>
      <w:r w:rsidR="00CC120D" w:rsidRPr="008F5ECA">
        <w:t>conductores fallecidos por accidentes de trá</w:t>
      </w:r>
      <w:r w:rsidR="00E473AB" w:rsidRPr="008F5ECA">
        <w:t>nsito</w:t>
      </w:r>
      <w:r w:rsidR="00CC120D" w:rsidRPr="008F5ECA">
        <w:t xml:space="preserve"> </w:t>
      </w:r>
      <w:r w:rsidR="00684A74" w:rsidRPr="008F5ECA">
        <w:t xml:space="preserve">suelen </w:t>
      </w:r>
      <w:r w:rsidR="00CC120D" w:rsidRPr="008F5ECA">
        <w:t>presenta</w:t>
      </w:r>
      <w:r w:rsidR="00684A74" w:rsidRPr="008F5ECA">
        <w:t>r</w:t>
      </w:r>
      <w:r w:rsidR="00CC120D" w:rsidRPr="008F5ECA">
        <w:t xml:space="preserve"> una concentración de alcohol en sangre</w:t>
      </w:r>
      <w:r w:rsidR="00E473AB" w:rsidRPr="008F5ECA">
        <w:t xml:space="preserve"> de</w:t>
      </w:r>
      <w:r w:rsidR="00CC120D" w:rsidRPr="008F5ECA">
        <w:t xml:space="preserve"> &gt;=0,3 gr/l (Observatorio Español sobre Drogas, Informe 2004), Finalmente</w:t>
      </w:r>
      <w:r w:rsidR="00684A74" w:rsidRPr="008F5ECA">
        <w:t>,</w:t>
      </w:r>
      <w:r w:rsidR="00CC120D" w:rsidRPr="008F5ECA">
        <w:t xml:space="preserve"> cabe señalar que el nivel de consumo de alcohol, la edad de inicio y su prevalencia puede</w:t>
      </w:r>
      <w:r w:rsidR="008A43BA" w:rsidRPr="008F5ECA">
        <w:t>n</w:t>
      </w:r>
      <w:r w:rsidR="00CC120D" w:rsidRPr="008F5ECA">
        <w:t xml:space="preserve"> inducir trastornos mentales (depresión, ansiedad, inestabilidad emocional, trastorno del sueño, etc</w:t>
      </w:r>
      <w:r w:rsidR="002E4B88" w:rsidRPr="008F5ECA">
        <w:t>étera</w:t>
      </w:r>
      <w:r w:rsidR="00CC120D" w:rsidRPr="008F5ECA">
        <w:t xml:space="preserve">), no </w:t>
      </w:r>
      <w:r w:rsidR="00E473AB" w:rsidRPr="008F5ECA">
        <w:lastRenderedPageBreak/>
        <w:t>solo</w:t>
      </w:r>
      <w:r w:rsidR="002E4B88" w:rsidRPr="008F5ECA">
        <w:t xml:space="preserve"> </w:t>
      </w:r>
      <w:r w:rsidR="00CC120D" w:rsidRPr="008F5ECA">
        <w:t xml:space="preserve">en las personas </w:t>
      </w:r>
      <w:r w:rsidR="008A43BA" w:rsidRPr="008F5ECA">
        <w:t>con algún</w:t>
      </w:r>
      <w:r w:rsidR="00CC120D" w:rsidRPr="008F5ECA">
        <w:t xml:space="preserve"> trastorno </w:t>
      </w:r>
      <w:r w:rsidR="002E4B88" w:rsidRPr="008F5ECA">
        <w:t>ocasionado por la</w:t>
      </w:r>
      <w:r w:rsidR="00CC120D" w:rsidRPr="008F5ECA">
        <w:t xml:space="preserve"> dependencia </w:t>
      </w:r>
      <w:r w:rsidR="002E4B88" w:rsidRPr="008F5ECA">
        <w:t>al</w:t>
      </w:r>
      <w:r w:rsidR="00CC120D" w:rsidRPr="008F5ECA">
        <w:t xml:space="preserve"> alcohol, sino también en las que </w:t>
      </w:r>
      <w:r w:rsidR="002E4B88" w:rsidRPr="008F5ECA">
        <w:t xml:space="preserve">lo consumen de manera </w:t>
      </w:r>
      <w:r w:rsidR="00CC120D" w:rsidRPr="008F5ECA">
        <w:t>excesiv</w:t>
      </w:r>
      <w:r w:rsidR="002E4B88" w:rsidRPr="008F5ECA">
        <w:t>a</w:t>
      </w:r>
      <w:r w:rsidR="00CC120D" w:rsidRPr="008F5ECA">
        <w:t xml:space="preserve"> (</w:t>
      </w:r>
      <w:r w:rsidR="00830EFB" w:rsidRPr="008F5ECA">
        <w:t>ONU</w:t>
      </w:r>
      <w:r w:rsidR="00CA58D8" w:rsidRPr="008F5ECA">
        <w:t>,</w:t>
      </w:r>
      <w:r w:rsidR="00830EFB" w:rsidRPr="008F5ECA">
        <w:t xml:space="preserve"> 2014</w:t>
      </w:r>
      <w:r w:rsidR="00CC120D" w:rsidRPr="008F5ECA">
        <w:t>).</w:t>
      </w:r>
      <w:r w:rsidR="00CC120D" w:rsidRPr="00830EFB">
        <w:rPr>
          <w:rFonts w:ascii="Arial" w:hAnsi="Arial" w:cs="Arial"/>
        </w:rPr>
        <w:t xml:space="preserve"> </w:t>
      </w:r>
    </w:p>
    <w:p w:rsidR="001139A6" w:rsidRPr="00830EFB" w:rsidRDefault="001139A6" w:rsidP="00E91F41">
      <w:pPr>
        <w:spacing w:line="480" w:lineRule="auto"/>
        <w:jc w:val="both"/>
        <w:rPr>
          <w:rFonts w:ascii="Arial" w:hAnsi="Arial" w:cs="Arial"/>
        </w:rPr>
      </w:pPr>
    </w:p>
    <w:p w:rsidR="00CC120D" w:rsidRPr="008F5ECA" w:rsidRDefault="008F5ECA" w:rsidP="008F5ECA">
      <w:pPr>
        <w:tabs>
          <w:tab w:val="center" w:pos="4599"/>
          <w:tab w:val="right" w:pos="8838"/>
        </w:tabs>
        <w:spacing w:line="480" w:lineRule="auto"/>
        <w:rPr>
          <w:rFonts w:ascii="Arial" w:hAnsi="Arial" w:cs="Arial"/>
          <w:b/>
        </w:rPr>
      </w:pPr>
      <w:r w:rsidRPr="008F5ECA">
        <w:rPr>
          <w:rFonts w:ascii="Calibri" w:hAnsi="Calibri" w:cs="Calibri"/>
          <w:color w:val="7030A0"/>
          <w:sz w:val="28"/>
          <w:szCs w:val="28"/>
          <w:lang w:val="es-ES" w:eastAsia="en-US"/>
        </w:rPr>
        <w:t>Bibliografía</w:t>
      </w:r>
    </w:p>
    <w:p w:rsidR="00B227D1" w:rsidRPr="00A95B07" w:rsidRDefault="00B227D1"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Hernández S., Fernández y Baptista (2014). Metodología de la Investigación</w:t>
      </w:r>
      <w:r w:rsidR="00924F3B"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sexta edición</w:t>
      </w:r>
      <w:r w:rsidR="00924F3B"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w:t>
      </w:r>
      <w:r w:rsidR="00924F3B" w:rsidRPr="00A95B07">
        <w:rPr>
          <w:rFonts w:ascii="Times New Roman" w:hAnsi="Times New Roman"/>
          <w:noProof/>
          <w:sz w:val="24"/>
          <w:szCs w:val="24"/>
          <w:lang w:val="es-ES"/>
        </w:rPr>
        <w:t>e</w:t>
      </w:r>
      <w:r w:rsidRPr="00A95B07">
        <w:rPr>
          <w:rFonts w:ascii="Times New Roman" w:hAnsi="Times New Roman"/>
          <w:noProof/>
          <w:sz w:val="24"/>
          <w:szCs w:val="24"/>
          <w:lang w:val="es-ES"/>
        </w:rPr>
        <w:t>ditorial McGraw-Hill</w:t>
      </w:r>
      <w:r w:rsidR="00924F3B" w:rsidRPr="00A95B07">
        <w:rPr>
          <w:rFonts w:ascii="Times New Roman" w:hAnsi="Times New Roman"/>
          <w:noProof/>
          <w:sz w:val="24"/>
          <w:szCs w:val="24"/>
          <w:lang w:val="es-ES"/>
        </w:rPr>
        <w:t>.</w:t>
      </w:r>
    </w:p>
    <w:p w:rsidR="00B227D1" w:rsidRPr="00A95B07" w:rsidRDefault="00B227D1"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D.R</w:t>
      </w:r>
      <w:r w:rsidRPr="00A95B07">
        <w:rPr>
          <w:rFonts w:ascii="Times New Roman" w:hAnsi="Times New Roman"/>
          <w:noProof/>
          <w:sz w:val="24"/>
          <w:szCs w:val="24"/>
          <w:lang w:val="es-ES"/>
        </w:rPr>
        <w:sym w:font="Symbol" w:char="F0D3"/>
      </w:r>
      <w:r w:rsidRPr="00A95B07">
        <w:rPr>
          <w:rFonts w:ascii="Times New Roman" w:hAnsi="Times New Roman"/>
          <w:noProof/>
          <w:sz w:val="24"/>
          <w:szCs w:val="24"/>
          <w:lang w:val="es-ES"/>
        </w:rPr>
        <w:t xml:space="preserve"> Instituto Nacional de Psiquiatría Ramón de la Fuente Muñiz (INPRFM)</w:t>
      </w:r>
      <w:r w:rsidR="00924F3B" w:rsidRPr="00A95B07">
        <w:rPr>
          <w:rFonts w:ascii="Times New Roman" w:hAnsi="Times New Roman"/>
          <w:noProof/>
          <w:sz w:val="24"/>
          <w:szCs w:val="24"/>
          <w:lang w:val="es-ES"/>
        </w:rPr>
        <w:t>.</w:t>
      </w:r>
    </w:p>
    <w:p w:rsidR="00B227D1" w:rsidRPr="00A95B07" w:rsidRDefault="00B227D1"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Villatoro, Moreno, Medina-Mora, Gutiérrez, Gaytán, Bretón, Sandoval, Razo, González y Amador (2008). El consumo de alcohol, tabaco y otras drogas en la UNAM: resultados de escuelas y facultades de Ciudad Universitaria, México</w:t>
      </w:r>
      <w:r w:rsidR="00924F3B"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UNAM</w:t>
      </w:r>
      <w:r w:rsidR="00F13C74" w:rsidRPr="00A95B07">
        <w:rPr>
          <w:rFonts w:ascii="Times New Roman" w:hAnsi="Times New Roman"/>
          <w:noProof/>
          <w:sz w:val="24"/>
          <w:szCs w:val="24"/>
          <w:lang w:val="es-ES"/>
        </w:rPr>
        <w:t>.</w:t>
      </w:r>
    </w:p>
    <w:p w:rsidR="006B5ABC" w:rsidRPr="00A95B07" w:rsidRDefault="009E7E68"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Barradas</w:t>
      </w:r>
      <w:r w:rsidR="00DD1842" w:rsidRPr="00A95B07">
        <w:rPr>
          <w:rFonts w:ascii="Times New Roman" w:hAnsi="Times New Roman"/>
          <w:noProof/>
          <w:sz w:val="24"/>
          <w:szCs w:val="24"/>
          <w:lang w:val="es-ES"/>
        </w:rPr>
        <w:t xml:space="preserve"> A., Martínez G., Balderrama T., Aguirre S.</w:t>
      </w:r>
      <w:r w:rsidR="00924F3B" w:rsidRPr="00A95B07">
        <w:rPr>
          <w:rFonts w:ascii="Times New Roman" w:hAnsi="Times New Roman"/>
          <w:noProof/>
          <w:sz w:val="24"/>
          <w:szCs w:val="24"/>
          <w:lang w:val="es-ES"/>
        </w:rPr>
        <w:t>,</w:t>
      </w:r>
      <w:r w:rsidR="00DD1842" w:rsidRPr="00A95B07">
        <w:rPr>
          <w:rFonts w:ascii="Times New Roman" w:hAnsi="Times New Roman"/>
          <w:noProof/>
          <w:sz w:val="24"/>
          <w:szCs w:val="24"/>
          <w:lang w:val="es-ES"/>
        </w:rPr>
        <w:t xml:space="preserve"> González S. </w:t>
      </w:r>
      <w:r w:rsidRPr="00A95B07">
        <w:rPr>
          <w:rFonts w:ascii="Times New Roman" w:hAnsi="Times New Roman"/>
          <w:noProof/>
          <w:sz w:val="24"/>
          <w:szCs w:val="24"/>
          <w:lang w:val="es-ES"/>
        </w:rPr>
        <w:t>(2009)</w:t>
      </w:r>
      <w:r w:rsidR="00DD1842" w:rsidRPr="00A95B07">
        <w:rPr>
          <w:rFonts w:ascii="Times New Roman" w:hAnsi="Times New Roman"/>
          <w:noProof/>
          <w:sz w:val="24"/>
          <w:szCs w:val="24"/>
          <w:lang w:val="es-ES"/>
        </w:rPr>
        <w:t xml:space="preserve"> Alcohol y </w:t>
      </w:r>
      <w:r w:rsidR="00924F3B" w:rsidRPr="00A95B07">
        <w:rPr>
          <w:rFonts w:ascii="Times New Roman" w:hAnsi="Times New Roman"/>
          <w:noProof/>
          <w:sz w:val="24"/>
          <w:szCs w:val="24"/>
          <w:lang w:val="es-ES"/>
        </w:rPr>
        <w:t>t</w:t>
      </w:r>
      <w:r w:rsidR="00DD1842" w:rsidRPr="00A95B07">
        <w:rPr>
          <w:rFonts w:ascii="Times New Roman" w:hAnsi="Times New Roman"/>
          <w:noProof/>
          <w:sz w:val="24"/>
          <w:szCs w:val="24"/>
          <w:lang w:val="es-ES"/>
        </w:rPr>
        <w:t>abaco e</w:t>
      </w:r>
      <w:r w:rsidR="006B5ABC" w:rsidRPr="00A95B07">
        <w:rPr>
          <w:rFonts w:ascii="Times New Roman" w:hAnsi="Times New Roman"/>
          <w:noProof/>
          <w:sz w:val="24"/>
          <w:szCs w:val="24"/>
          <w:lang w:val="es-ES"/>
        </w:rPr>
        <w:t xml:space="preserve">n </w:t>
      </w:r>
      <w:r w:rsidR="00924F3B" w:rsidRPr="00A95B07">
        <w:rPr>
          <w:rFonts w:ascii="Times New Roman" w:hAnsi="Times New Roman"/>
          <w:noProof/>
          <w:sz w:val="24"/>
          <w:szCs w:val="24"/>
          <w:lang w:val="es-ES"/>
        </w:rPr>
        <w:t>e</w:t>
      </w:r>
      <w:r w:rsidR="006B5ABC" w:rsidRPr="00A95B07">
        <w:rPr>
          <w:rFonts w:ascii="Times New Roman" w:hAnsi="Times New Roman"/>
          <w:noProof/>
          <w:sz w:val="24"/>
          <w:szCs w:val="24"/>
          <w:lang w:val="es-ES"/>
        </w:rPr>
        <w:t xml:space="preserve">studiantes de </w:t>
      </w:r>
      <w:r w:rsidR="00924F3B" w:rsidRPr="00A95B07">
        <w:rPr>
          <w:rFonts w:ascii="Times New Roman" w:hAnsi="Times New Roman"/>
          <w:noProof/>
          <w:sz w:val="24"/>
          <w:szCs w:val="24"/>
          <w:lang w:val="es-ES"/>
        </w:rPr>
        <w:t>n</w:t>
      </w:r>
      <w:r w:rsidR="006B5ABC" w:rsidRPr="00A95B07">
        <w:rPr>
          <w:rFonts w:ascii="Times New Roman" w:hAnsi="Times New Roman"/>
          <w:noProof/>
          <w:sz w:val="24"/>
          <w:szCs w:val="24"/>
          <w:lang w:val="es-ES"/>
        </w:rPr>
        <w:t xml:space="preserve">ivel </w:t>
      </w:r>
      <w:r w:rsidR="00924F3B" w:rsidRPr="00A95B07">
        <w:rPr>
          <w:rFonts w:ascii="Times New Roman" w:hAnsi="Times New Roman"/>
          <w:noProof/>
          <w:sz w:val="24"/>
          <w:szCs w:val="24"/>
          <w:lang w:val="es-ES"/>
        </w:rPr>
        <w:t>s</w:t>
      </w:r>
      <w:r w:rsidR="006B5ABC" w:rsidRPr="00A95B07">
        <w:rPr>
          <w:rFonts w:ascii="Times New Roman" w:hAnsi="Times New Roman"/>
          <w:noProof/>
          <w:sz w:val="24"/>
          <w:szCs w:val="24"/>
          <w:lang w:val="es-ES"/>
        </w:rPr>
        <w:t xml:space="preserve">uperior. Consultada el 14 de diciembre 2014 en </w:t>
      </w:r>
      <w:hyperlink r:id="rId10" w:history="1">
        <w:r w:rsidR="006B5ABC" w:rsidRPr="00A95B07">
          <w:rPr>
            <w:rFonts w:ascii="Times New Roman" w:hAnsi="Times New Roman"/>
            <w:noProof/>
            <w:sz w:val="24"/>
            <w:szCs w:val="24"/>
          </w:rPr>
          <w:t>http://congreso.academiajournals.com/downloads/Vol%20VI%20Salud%20A.pdf</w:t>
        </w:r>
      </w:hyperlink>
      <w:r w:rsidR="006B5ABC" w:rsidRPr="00A95B07">
        <w:rPr>
          <w:rFonts w:ascii="Times New Roman" w:hAnsi="Times New Roman"/>
          <w:noProof/>
          <w:sz w:val="24"/>
          <w:szCs w:val="24"/>
          <w:lang w:val="es-ES"/>
        </w:rPr>
        <w:t xml:space="preserve"> </w:t>
      </w:r>
    </w:p>
    <w:p w:rsidR="006F54EF" w:rsidRPr="00A95B07" w:rsidRDefault="00AB688B"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 xml:space="preserve">Cáceres, Salazar, Varela y Tovar (2006). Consumo de drogas en jóvenes universitarios y su relación de riesgo y protección con los factores psicosociales. Pontificia Universidad Javeriana. Colombia. Consultado el 8 de enero 2013 en </w:t>
      </w:r>
      <w:hyperlink r:id="rId11" w:history="1">
        <w:r w:rsidRPr="00A95B07">
          <w:rPr>
            <w:rFonts w:ascii="Times New Roman" w:hAnsi="Times New Roman"/>
            <w:noProof/>
            <w:sz w:val="24"/>
            <w:szCs w:val="24"/>
            <w:lang w:val="es-ES"/>
          </w:rPr>
          <w:t>http://www.redalyc.org/pdf/647/64750308.pdf</w:t>
        </w:r>
      </w:hyperlink>
      <w:r w:rsidRPr="00A95B07">
        <w:rPr>
          <w:rFonts w:ascii="Times New Roman" w:hAnsi="Times New Roman"/>
          <w:noProof/>
          <w:sz w:val="24"/>
          <w:szCs w:val="24"/>
          <w:lang w:val="es-ES"/>
        </w:rPr>
        <w:t xml:space="preserve"> </w:t>
      </w:r>
    </w:p>
    <w:p w:rsidR="00D67B8A" w:rsidRPr="00A95B07" w:rsidRDefault="00D67B8A"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 xml:space="preserve">De los Santos F., Barradas A., Fernández M., Sánchez, B. </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2010</w:t>
      </w:r>
      <w:r w:rsidR="00C25243" w:rsidRPr="00A95B07">
        <w:rPr>
          <w:rFonts w:ascii="Times New Roman" w:hAnsi="Times New Roman"/>
          <w:noProof/>
          <w:sz w:val="24"/>
          <w:szCs w:val="24"/>
          <w:lang w:val="es-ES"/>
        </w:rPr>
        <w:t>)</w:t>
      </w:r>
      <w:r w:rsidR="00AE09DA" w:rsidRPr="00A95B07">
        <w:rPr>
          <w:rFonts w:ascii="Times New Roman" w:hAnsi="Times New Roman"/>
          <w:noProof/>
          <w:sz w:val="24"/>
          <w:szCs w:val="24"/>
          <w:lang w:val="es-ES"/>
        </w:rPr>
        <w:t xml:space="preserve">. Edad de inicio y frecuencia en el </w:t>
      </w:r>
      <w:r w:rsidR="00C25243" w:rsidRPr="00A95B07">
        <w:rPr>
          <w:rFonts w:ascii="Times New Roman" w:hAnsi="Times New Roman"/>
          <w:noProof/>
          <w:sz w:val="24"/>
          <w:szCs w:val="24"/>
          <w:lang w:val="es-ES"/>
        </w:rPr>
        <w:t>c</w:t>
      </w:r>
      <w:r w:rsidR="00AE09DA" w:rsidRPr="00A95B07">
        <w:rPr>
          <w:rFonts w:ascii="Times New Roman" w:hAnsi="Times New Roman"/>
          <w:noProof/>
          <w:sz w:val="24"/>
          <w:szCs w:val="24"/>
          <w:lang w:val="es-ES"/>
        </w:rPr>
        <w:t xml:space="preserve">onsumo de </w:t>
      </w:r>
      <w:r w:rsidR="00C25243" w:rsidRPr="00A95B07">
        <w:rPr>
          <w:rFonts w:ascii="Times New Roman" w:hAnsi="Times New Roman"/>
          <w:noProof/>
          <w:sz w:val="24"/>
          <w:szCs w:val="24"/>
          <w:lang w:val="es-ES"/>
        </w:rPr>
        <w:t>a</w:t>
      </w:r>
      <w:r w:rsidR="00AE09DA" w:rsidRPr="00A95B07">
        <w:rPr>
          <w:rFonts w:ascii="Times New Roman" w:hAnsi="Times New Roman"/>
          <w:noProof/>
          <w:sz w:val="24"/>
          <w:szCs w:val="24"/>
          <w:lang w:val="es-ES"/>
        </w:rPr>
        <w:t xml:space="preserve">lcohol en estudiantes de Administración y Química del ITV. Consultado 15 de julio 2914 en </w:t>
      </w:r>
      <w:hyperlink r:id="rId12" w:history="1">
        <w:r w:rsidR="00AE09DA" w:rsidRPr="00A95B07">
          <w:rPr>
            <w:rFonts w:ascii="Times New Roman" w:hAnsi="Times New Roman"/>
            <w:noProof/>
            <w:sz w:val="24"/>
            <w:szCs w:val="24"/>
            <w:lang w:val="es-ES"/>
          </w:rPr>
          <w:t>http://chiapas.academiajournals.com/downloads/CHIS%20SALUD.pdf.pdf</w:t>
        </w:r>
      </w:hyperlink>
    </w:p>
    <w:p w:rsidR="0027587B" w:rsidRPr="00A95B07" w:rsidRDefault="0027587B"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Encuesta Nacional</w:t>
      </w:r>
      <w:r w:rsidRPr="00A95B07">
        <w:rPr>
          <w:rFonts w:ascii="Times New Roman" w:hAnsi="Times New Roman"/>
          <w:noProof/>
          <w:sz w:val="24"/>
          <w:szCs w:val="24"/>
          <w:lang w:val="es-ES"/>
        </w:rPr>
        <w:tab/>
        <w:t xml:space="preserve">de Adicciones </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2011</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 Consultado</w:t>
      </w:r>
      <w:r w:rsidRPr="00A95B07">
        <w:rPr>
          <w:rFonts w:ascii="Times New Roman" w:hAnsi="Times New Roman"/>
          <w:noProof/>
          <w:sz w:val="24"/>
          <w:szCs w:val="24"/>
          <w:lang w:val="es-ES"/>
        </w:rPr>
        <w:tab/>
        <w:t>el 14</w:t>
      </w:r>
      <w:r w:rsidRPr="00A95B07">
        <w:rPr>
          <w:rFonts w:ascii="Times New Roman" w:hAnsi="Times New Roman"/>
          <w:noProof/>
          <w:sz w:val="24"/>
          <w:szCs w:val="24"/>
          <w:lang w:val="es-ES"/>
        </w:rPr>
        <w:tab/>
        <w:t xml:space="preserve">de enero de 2015 en </w:t>
      </w:r>
      <w:hyperlink r:id="rId13" w:history="1">
        <w:r w:rsidRPr="00A95B07">
          <w:rPr>
            <w:rFonts w:ascii="Times New Roman" w:hAnsi="Times New Roman"/>
            <w:noProof/>
            <w:sz w:val="24"/>
            <w:szCs w:val="24"/>
            <w:lang w:val="es-ES"/>
          </w:rPr>
          <w:t>http://www.spps.gob.mx/spps-ena-2011.html</w:t>
        </w:r>
      </w:hyperlink>
      <w:r w:rsidRPr="00A95B07">
        <w:rPr>
          <w:rFonts w:ascii="Times New Roman" w:hAnsi="Times New Roman"/>
          <w:noProof/>
          <w:sz w:val="24"/>
          <w:szCs w:val="24"/>
          <w:lang w:val="es-ES"/>
        </w:rPr>
        <w:t xml:space="preserve"> </w:t>
      </w:r>
    </w:p>
    <w:p w:rsidR="00AF55EA" w:rsidRPr="00A95B07" w:rsidRDefault="00AF55EA"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 xml:space="preserve">Encuesta Nacional de Adicciones </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2011</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Reporte de </w:t>
      </w:r>
      <w:r w:rsidR="00C25243" w:rsidRPr="00A95B07">
        <w:rPr>
          <w:rFonts w:ascii="Times New Roman" w:hAnsi="Times New Roman"/>
          <w:noProof/>
          <w:sz w:val="24"/>
          <w:szCs w:val="24"/>
          <w:lang w:val="es-ES"/>
        </w:rPr>
        <w:t>a</w:t>
      </w:r>
      <w:r w:rsidRPr="00A95B07">
        <w:rPr>
          <w:rFonts w:ascii="Times New Roman" w:hAnsi="Times New Roman"/>
          <w:noProof/>
          <w:sz w:val="24"/>
          <w:szCs w:val="24"/>
          <w:lang w:val="es-ES"/>
        </w:rPr>
        <w:t>lcohol</w:t>
      </w:r>
      <w:r w:rsidR="00C25243" w:rsidRPr="00A95B07">
        <w:rPr>
          <w:rFonts w:ascii="Times New Roman" w:hAnsi="Times New Roman"/>
          <w:noProof/>
          <w:sz w:val="24"/>
          <w:szCs w:val="24"/>
          <w:lang w:val="es-ES"/>
        </w:rPr>
        <w:t>, p</w:t>
      </w:r>
      <w:r w:rsidRPr="00A95B07">
        <w:rPr>
          <w:rFonts w:ascii="Times New Roman" w:hAnsi="Times New Roman"/>
          <w:noProof/>
          <w:sz w:val="24"/>
          <w:szCs w:val="24"/>
          <w:lang w:val="es-ES"/>
        </w:rPr>
        <w:t>rimera edición 2012</w:t>
      </w:r>
      <w:r w:rsidR="006B5ABC" w:rsidRPr="00A95B07">
        <w:rPr>
          <w:rFonts w:ascii="Times New Roman" w:hAnsi="Times New Roman"/>
          <w:noProof/>
          <w:sz w:val="24"/>
          <w:szCs w:val="24"/>
          <w:lang w:val="es-ES"/>
        </w:rPr>
        <w:t xml:space="preserve">. Consultado en </w:t>
      </w:r>
      <w:r w:rsidR="00141861" w:rsidRPr="00A95B07">
        <w:rPr>
          <w:rFonts w:ascii="Times New Roman" w:hAnsi="Times New Roman"/>
          <w:noProof/>
          <w:sz w:val="24"/>
          <w:szCs w:val="24"/>
          <w:lang w:val="es-ES"/>
        </w:rPr>
        <w:t xml:space="preserve">18 de diciembre 2014 en </w:t>
      </w:r>
      <w:hyperlink r:id="rId14" w:history="1">
        <w:r w:rsidR="00141861" w:rsidRPr="00A95B07">
          <w:rPr>
            <w:rFonts w:ascii="Times New Roman" w:hAnsi="Times New Roman"/>
            <w:noProof/>
            <w:sz w:val="24"/>
            <w:szCs w:val="24"/>
            <w:lang w:val="es-ES"/>
          </w:rPr>
          <w:t>http://www.conadic.salud.gob.mx/pdfs/ENA_2011_ALCOHOL.pdf</w:t>
        </w:r>
      </w:hyperlink>
      <w:r w:rsidR="00141861" w:rsidRPr="00A95B07">
        <w:rPr>
          <w:rFonts w:ascii="Times New Roman" w:hAnsi="Times New Roman"/>
          <w:noProof/>
          <w:sz w:val="24"/>
          <w:szCs w:val="24"/>
          <w:lang w:val="es-ES"/>
        </w:rPr>
        <w:t xml:space="preserve"> </w:t>
      </w:r>
    </w:p>
    <w:p w:rsidR="00B8461A" w:rsidRPr="00A95B07" w:rsidRDefault="00B8461A"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Oficina de las Naciones Unidas contra la Droga (UNODC)</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w:t>
      </w:r>
      <w:r w:rsidR="00C25243" w:rsidRPr="00A95B07">
        <w:rPr>
          <w:rFonts w:ascii="Times New Roman" w:hAnsi="Times New Roman"/>
          <w:noProof/>
          <w:sz w:val="24"/>
          <w:szCs w:val="24"/>
          <w:lang w:val="es-ES"/>
        </w:rPr>
        <w:t>I</w:t>
      </w:r>
      <w:r w:rsidR="00E91F41" w:rsidRPr="00A95B07">
        <w:rPr>
          <w:rFonts w:ascii="Times New Roman" w:hAnsi="Times New Roman"/>
          <w:noProof/>
          <w:sz w:val="24"/>
          <w:szCs w:val="24"/>
          <w:lang w:val="es-ES"/>
        </w:rPr>
        <w:t>nforme mundial de drogas</w:t>
      </w:r>
      <w:r w:rsidRPr="00A95B07">
        <w:rPr>
          <w:rFonts w:ascii="Times New Roman" w:hAnsi="Times New Roman"/>
          <w:noProof/>
          <w:sz w:val="24"/>
          <w:szCs w:val="24"/>
          <w:lang w:val="es-ES"/>
        </w:rPr>
        <w:t xml:space="preserve"> 2012</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w:t>
      </w:r>
      <w:r w:rsidR="00C25243" w:rsidRPr="00A95B07">
        <w:rPr>
          <w:rFonts w:ascii="Times New Roman" w:hAnsi="Times New Roman"/>
          <w:noProof/>
          <w:sz w:val="24"/>
          <w:szCs w:val="24"/>
          <w:lang w:val="es-ES"/>
        </w:rPr>
        <w:t>C</w:t>
      </w:r>
      <w:r w:rsidRPr="00A95B07">
        <w:rPr>
          <w:rFonts w:ascii="Times New Roman" w:hAnsi="Times New Roman"/>
          <w:noProof/>
          <w:sz w:val="24"/>
          <w:szCs w:val="24"/>
          <w:lang w:val="es-ES"/>
        </w:rPr>
        <w:t xml:space="preserve">onsultado el 14 de febrero 2015 en </w:t>
      </w:r>
      <w:hyperlink r:id="rId15" w:history="1">
        <w:r w:rsidRPr="00A95B07">
          <w:rPr>
            <w:rFonts w:ascii="Times New Roman" w:hAnsi="Times New Roman"/>
            <w:noProof/>
            <w:sz w:val="24"/>
            <w:szCs w:val="24"/>
            <w:lang w:val="es-ES"/>
          </w:rPr>
          <w:t>http://www.unodc.org/documents/data-and-analysis/WDR2012/WDR_2012_Spanish_web.pdf</w:t>
        </w:r>
      </w:hyperlink>
      <w:r w:rsidRPr="00A95B07">
        <w:rPr>
          <w:rFonts w:ascii="Times New Roman" w:hAnsi="Times New Roman"/>
          <w:noProof/>
          <w:sz w:val="24"/>
          <w:szCs w:val="24"/>
          <w:lang w:val="es-ES"/>
        </w:rPr>
        <w:t xml:space="preserve"> </w:t>
      </w:r>
    </w:p>
    <w:p w:rsidR="00542841" w:rsidRPr="00A95B07" w:rsidRDefault="00542841"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 xml:space="preserve">Observatorio </w:t>
      </w:r>
      <w:r w:rsidR="00C25243" w:rsidRPr="00A95B07">
        <w:rPr>
          <w:rFonts w:ascii="Times New Roman" w:hAnsi="Times New Roman"/>
          <w:noProof/>
          <w:sz w:val="24"/>
          <w:szCs w:val="24"/>
          <w:lang w:val="es-ES"/>
        </w:rPr>
        <w:t>e</w:t>
      </w:r>
      <w:r w:rsidRPr="00A95B07">
        <w:rPr>
          <w:rFonts w:ascii="Times New Roman" w:hAnsi="Times New Roman"/>
          <w:noProof/>
          <w:sz w:val="24"/>
          <w:szCs w:val="24"/>
          <w:lang w:val="es-ES"/>
        </w:rPr>
        <w:t xml:space="preserve">spañol sobre </w:t>
      </w:r>
      <w:r w:rsidR="00C25243" w:rsidRPr="00A95B07">
        <w:rPr>
          <w:rFonts w:ascii="Times New Roman" w:hAnsi="Times New Roman"/>
          <w:noProof/>
          <w:sz w:val="24"/>
          <w:szCs w:val="24"/>
          <w:lang w:val="es-ES"/>
        </w:rPr>
        <w:t>d</w:t>
      </w:r>
      <w:r w:rsidRPr="00A95B07">
        <w:rPr>
          <w:rFonts w:ascii="Times New Roman" w:hAnsi="Times New Roman"/>
          <w:noProof/>
          <w:sz w:val="24"/>
          <w:szCs w:val="24"/>
          <w:lang w:val="es-ES"/>
        </w:rPr>
        <w:t>rogas</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Informe 2004. Delegación del Gobierno para el Plan Nacional sobre Drogas. Ministerio de Sanidad y Consumo. Madrid</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2005</w:t>
      </w:r>
      <w:r w:rsidR="00141861" w:rsidRPr="00A95B07">
        <w:rPr>
          <w:rFonts w:ascii="Times New Roman" w:hAnsi="Times New Roman"/>
          <w:noProof/>
          <w:sz w:val="24"/>
          <w:szCs w:val="24"/>
          <w:lang w:val="es-ES"/>
        </w:rPr>
        <w:t xml:space="preserve"> </w:t>
      </w:r>
      <w:hyperlink r:id="rId16" w:history="1">
        <w:r w:rsidR="00141861" w:rsidRPr="00A95B07">
          <w:rPr>
            <w:rFonts w:ascii="Times New Roman" w:hAnsi="Times New Roman"/>
            <w:noProof/>
            <w:sz w:val="24"/>
            <w:szCs w:val="24"/>
            <w:lang w:val="es-ES"/>
          </w:rPr>
          <w:t>http://www.pnsd.msc.es/Categoria2/publica/pdf/oed-2004.pdf</w:t>
        </w:r>
      </w:hyperlink>
      <w:r w:rsidR="00141861" w:rsidRPr="00A95B07">
        <w:rPr>
          <w:rFonts w:ascii="Times New Roman" w:hAnsi="Times New Roman"/>
          <w:noProof/>
          <w:sz w:val="24"/>
          <w:szCs w:val="24"/>
          <w:lang w:val="es-ES"/>
        </w:rPr>
        <w:t xml:space="preserve"> </w:t>
      </w:r>
    </w:p>
    <w:p w:rsidR="00AF55EA" w:rsidRPr="00A95B07" w:rsidRDefault="00043A1B"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lastRenderedPageBreak/>
        <w:t>Organización Mundial de la Salud (2014). Alcohol</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w:t>
      </w:r>
      <w:r w:rsidR="00C25243" w:rsidRPr="00A95B07">
        <w:rPr>
          <w:rFonts w:ascii="Times New Roman" w:hAnsi="Times New Roman"/>
          <w:noProof/>
          <w:sz w:val="24"/>
          <w:szCs w:val="24"/>
          <w:lang w:val="es-ES"/>
        </w:rPr>
        <w:t>C</w:t>
      </w:r>
      <w:r w:rsidRPr="00A95B07">
        <w:rPr>
          <w:rFonts w:ascii="Times New Roman" w:hAnsi="Times New Roman"/>
          <w:noProof/>
          <w:sz w:val="24"/>
          <w:szCs w:val="24"/>
          <w:lang w:val="es-ES"/>
        </w:rPr>
        <w:t xml:space="preserve">onsultado el 10 de febrero de 2015 en Alcohol en </w:t>
      </w:r>
      <w:hyperlink r:id="rId17" w:history="1">
        <w:r w:rsidRPr="00A95B07">
          <w:rPr>
            <w:rFonts w:ascii="Times New Roman" w:hAnsi="Times New Roman"/>
            <w:noProof/>
            <w:sz w:val="24"/>
            <w:szCs w:val="24"/>
            <w:lang w:val="es-ES"/>
          </w:rPr>
          <w:t>http://www.who.int/mediacentre/factsheets/fs349/es/</w:t>
        </w:r>
      </w:hyperlink>
      <w:r w:rsidRPr="00A95B07">
        <w:rPr>
          <w:rFonts w:ascii="Times New Roman" w:hAnsi="Times New Roman"/>
          <w:noProof/>
          <w:sz w:val="24"/>
          <w:szCs w:val="24"/>
          <w:lang w:val="es-ES"/>
        </w:rPr>
        <w:t xml:space="preserve"> </w:t>
      </w:r>
    </w:p>
    <w:p w:rsidR="00825EAD" w:rsidRPr="00A95B07" w:rsidRDefault="00542841"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 xml:space="preserve">Organización de los </w:t>
      </w:r>
      <w:r w:rsidR="00C25243" w:rsidRPr="00A95B07">
        <w:rPr>
          <w:rFonts w:ascii="Times New Roman" w:hAnsi="Times New Roman"/>
          <w:noProof/>
          <w:sz w:val="24"/>
          <w:szCs w:val="24"/>
          <w:lang w:val="es-ES"/>
        </w:rPr>
        <w:t>E</w:t>
      </w:r>
      <w:r w:rsidRPr="00A95B07">
        <w:rPr>
          <w:rFonts w:ascii="Times New Roman" w:hAnsi="Times New Roman"/>
          <w:noProof/>
          <w:sz w:val="24"/>
          <w:szCs w:val="24"/>
          <w:lang w:val="es-ES"/>
        </w:rPr>
        <w:t>stados Americanos (2014)</w:t>
      </w:r>
      <w:r w:rsidR="00C25243"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El Informe de drogas de la OEA</w:t>
      </w:r>
      <w:r w:rsidR="00AF55EA" w:rsidRPr="00A95B07">
        <w:rPr>
          <w:rFonts w:ascii="Times New Roman" w:hAnsi="Times New Roman"/>
          <w:noProof/>
          <w:sz w:val="24"/>
          <w:szCs w:val="24"/>
          <w:lang w:val="es-ES"/>
        </w:rPr>
        <w:t xml:space="preserve"> OAS. Documentos oficiales; OEA/Ser.D/XXV.4.1</w:t>
      </w:r>
      <w:r w:rsidR="00C25243" w:rsidRPr="00A95B07">
        <w:rPr>
          <w:rFonts w:ascii="Times New Roman" w:hAnsi="Times New Roman"/>
          <w:noProof/>
          <w:sz w:val="24"/>
          <w:szCs w:val="24"/>
          <w:lang w:val="es-ES"/>
        </w:rPr>
        <w:t>.</w:t>
      </w:r>
    </w:p>
    <w:p w:rsidR="00D67B8A" w:rsidRPr="00A95B07" w:rsidRDefault="00D67B8A"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Red Veracruzana de Investigación en Adicciones (REVIVA)</w:t>
      </w:r>
      <w:r w:rsidR="00C25243" w:rsidRPr="00A95B07">
        <w:rPr>
          <w:rFonts w:ascii="Times New Roman" w:hAnsi="Times New Roman"/>
          <w:noProof/>
          <w:sz w:val="24"/>
          <w:szCs w:val="24"/>
          <w:lang w:val="es-ES"/>
        </w:rPr>
        <w:t>.</w:t>
      </w:r>
      <w:r w:rsidR="00E91F41" w:rsidRPr="00A95B07">
        <w:rPr>
          <w:rFonts w:ascii="Times New Roman" w:hAnsi="Times New Roman"/>
          <w:noProof/>
          <w:sz w:val="24"/>
          <w:szCs w:val="24"/>
          <w:lang w:val="es-ES"/>
        </w:rPr>
        <w:t xml:space="preserve">Consultado </w:t>
      </w:r>
      <w:r w:rsidR="00C25243" w:rsidRPr="00A95B07">
        <w:rPr>
          <w:rFonts w:ascii="Times New Roman" w:hAnsi="Times New Roman"/>
          <w:noProof/>
          <w:sz w:val="24"/>
          <w:szCs w:val="24"/>
          <w:lang w:val="es-ES"/>
        </w:rPr>
        <w:t xml:space="preserve">el </w:t>
      </w:r>
      <w:r w:rsidR="00E91F41" w:rsidRPr="00A95B07">
        <w:rPr>
          <w:rFonts w:ascii="Times New Roman" w:hAnsi="Times New Roman"/>
          <w:noProof/>
          <w:sz w:val="24"/>
          <w:szCs w:val="24"/>
          <w:lang w:val="es-ES"/>
        </w:rPr>
        <w:t xml:space="preserve">13 </w:t>
      </w:r>
      <w:r w:rsidR="00C25243" w:rsidRPr="00A95B07">
        <w:rPr>
          <w:rFonts w:ascii="Times New Roman" w:hAnsi="Times New Roman"/>
          <w:noProof/>
          <w:sz w:val="24"/>
          <w:szCs w:val="24"/>
          <w:lang w:val="es-ES"/>
        </w:rPr>
        <w:t xml:space="preserve">de </w:t>
      </w:r>
      <w:r w:rsidR="00E91F41" w:rsidRPr="00A95B07">
        <w:rPr>
          <w:rFonts w:ascii="Times New Roman" w:hAnsi="Times New Roman"/>
          <w:noProof/>
          <w:sz w:val="24"/>
          <w:szCs w:val="24"/>
          <w:lang w:val="es-ES"/>
        </w:rPr>
        <w:t xml:space="preserve">febrero 2015 en </w:t>
      </w:r>
      <w:hyperlink r:id="rId18" w:history="1">
        <w:r w:rsidR="00E91F41" w:rsidRPr="00A95B07">
          <w:rPr>
            <w:rFonts w:ascii="Times New Roman" w:hAnsi="Times New Roman"/>
            <w:noProof/>
            <w:sz w:val="24"/>
            <w:szCs w:val="24"/>
            <w:lang w:val="es-ES"/>
          </w:rPr>
          <w:t>http://www.uv.mx/percibete/files/2012/10/DirectorioCA-REVIVA.pdf</w:t>
        </w:r>
      </w:hyperlink>
      <w:r w:rsidR="00E91F41" w:rsidRPr="00A95B07">
        <w:rPr>
          <w:rFonts w:ascii="Times New Roman" w:hAnsi="Times New Roman"/>
          <w:noProof/>
          <w:sz w:val="24"/>
          <w:szCs w:val="24"/>
          <w:lang w:val="es-ES"/>
        </w:rPr>
        <w:t xml:space="preserve"> </w:t>
      </w:r>
    </w:p>
    <w:p w:rsidR="00171865" w:rsidRPr="00A95B07" w:rsidRDefault="009E7E68"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Sistema de Vigilancia Epidemiológica de las Adicciones</w:t>
      </w:r>
      <w:r w:rsidR="00BA1973"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SISVEA (2009). Informe 2012. Consultado el 14 de febrero 2015 en </w:t>
      </w:r>
      <w:hyperlink r:id="rId19" w:history="1">
        <w:r w:rsidRPr="00A95B07">
          <w:rPr>
            <w:rFonts w:ascii="Times New Roman" w:hAnsi="Times New Roman"/>
            <w:noProof/>
            <w:sz w:val="24"/>
            <w:szCs w:val="24"/>
            <w:lang w:val="es-ES"/>
          </w:rPr>
          <w:t>http://www.epidemiologia.salud.gob.mx/doctos/infoepid/inf_sisvea/informes_sisvea_2012.pdf</w:t>
        </w:r>
      </w:hyperlink>
      <w:r w:rsidRPr="00A95B07">
        <w:rPr>
          <w:rFonts w:ascii="Times New Roman" w:hAnsi="Times New Roman"/>
          <w:noProof/>
          <w:sz w:val="24"/>
          <w:szCs w:val="24"/>
          <w:lang w:val="es-ES"/>
        </w:rPr>
        <w:t xml:space="preserve"> </w:t>
      </w:r>
    </w:p>
    <w:p w:rsidR="00043A1B" w:rsidRPr="00A95B07" w:rsidRDefault="00043A1B"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 xml:space="preserve">Sistema de Vigilancia Epidemiológica de las Adicciones, SISVEA </w:t>
      </w:r>
      <w:r w:rsidR="009E7E68" w:rsidRPr="00A95B07">
        <w:rPr>
          <w:rFonts w:ascii="Times New Roman" w:hAnsi="Times New Roman"/>
          <w:noProof/>
          <w:sz w:val="24"/>
          <w:szCs w:val="24"/>
          <w:lang w:val="es-ES"/>
        </w:rPr>
        <w:t>(2009</w:t>
      </w:r>
      <w:r w:rsidRPr="00A95B07">
        <w:rPr>
          <w:rFonts w:ascii="Times New Roman" w:hAnsi="Times New Roman"/>
          <w:noProof/>
          <w:sz w:val="24"/>
          <w:szCs w:val="24"/>
          <w:lang w:val="es-ES"/>
        </w:rPr>
        <w:t>)</w:t>
      </w:r>
      <w:r w:rsidR="00171865" w:rsidRPr="00A95B07">
        <w:rPr>
          <w:rFonts w:ascii="Times New Roman" w:hAnsi="Times New Roman"/>
          <w:noProof/>
          <w:sz w:val="24"/>
          <w:szCs w:val="24"/>
          <w:lang w:val="es-ES"/>
        </w:rPr>
        <w:t xml:space="preserve">. Informe 2012. Consultado el 14 de febrero 2015 en </w:t>
      </w:r>
      <w:hyperlink r:id="rId20" w:history="1">
        <w:r w:rsidR="009E7E68" w:rsidRPr="00A95B07">
          <w:rPr>
            <w:rFonts w:ascii="Times New Roman" w:hAnsi="Times New Roman"/>
            <w:noProof/>
            <w:sz w:val="24"/>
            <w:szCs w:val="24"/>
            <w:lang w:val="es-ES"/>
          </w:rPr>
          <w:t>http://www.epidemiologia.salud.gob.mx/doctos/infoepid/inf_sisvea/informes_sisvea_2009.pdf</w:t>
        </w:r>
      </w:hyperlink>
      <w:r w:rsidR="00171865" w:rsidRPr="00A95B07">
        <w:rPr>
          <w:rFonts w:ascii="Times New Roman" w:hAnsi="Times New Roman"/>
          <w:noProof/>
          <w:sz w:val="24"/>
          <w:szCs w:val="24"/>
          <w:lang w:val="es-ES"/>
        </w:rPr>
        <w:t xml:space="preserve"> </w:t>
      </w:r>
    </w:p>
    <w:p w:rsidR="00AB688B" w:rsidRPr="00A95B07" w:rsidRDefault="00AB688B" w:rsidP="00A95B07">
      <w:pPr>
        <w:pStyle w:val="Bibliografa"/>
        <w:ind w:left="720" w:hanging="720"/>
        <w:jc w:val="both"/>
        <w:rPr>
          <w:rFonts w:ascii="Times New Roman" w:hAnsi="Times New Roman"/>
          <w:noProof/>
          <w:sz w:val="24"/>
          <w:szCs w:val="24"/>
          <w:lang w:val="es-ES"/>
        </w:rPr>
      </w:pPr>
      <w:r w:rsidRPr="00A95B07">
        <w:rPr>
          <w:rFonts w:ascii="Times New Roman" w:hAnsi="Times New Roman"/>
          <w:noProof/>
          <w:sz w:val="24"/>
          <w:szCs w:val="24"/>
          <w:lang w:val="es-ES"/>
        </w:rPr>
        <w:t>Universidad Veracruzana. Centro para el Desarrollo Humano e Integral de los Universitarios (CEnDHIU). Consultado</w:t>
      </w:r>
      <w:r w:rsidRPr="00A95B07">
        <w:rPr>
          <w:rFonts w:ascii="Times New Roman" w:hAnsi="Times New Roman"/>
          <w:noProof/>
          <w:sz w:val="24"/>
          <w:szCs w:val="24"/>
          <w:lang w:val="es-ES"/>
        </w:rPr>
        <w:tab/>
        <w:t>el 14</w:t>
      </w:r>
      <w:r w:rsidRPr="00A95B07">
        <w:rPr>
          <w:rFonts w:ascii="Times New Roman" w:hAnsi="Times New Roman"/>
          <w:noProof/>
          <w:sz w:val="24"/>
          <w:szCs w:val="24"/>
          <w:lang w:val="es-ES"/>
        </w:rPr>
        <w:tab/>
        <w:t xml:space="preserve">de enero 2015 en </w:t>
      </w:r>
      <w:hyperlink r:id="rId21" w:history="1">
        <w:r w:rsidRPr="00A95B07">
          <w:rPr>
            <w:rFonts w:ascii="Times New Roman" w:hAnsi="Times New Roman"/>
            <w:noProof/>
            <w:sz w:val="24"/>
            <w:szCs w:val="24"/>
            <w:lang w:val="es-ES"/>
          </w:rPr>
          <w:t>http://www.uv.mx/cendhiu/cendhiu/quienes-somos/</w:t>
        </w:r>
      </w:hyperlink>
      <w:r w:rsidRPr="00A95B07">
        <w:rPr>
          <w:rFonts w:ascii="Times New Roman" w:hAnsi="Times New Roman"/>
          <w:noProof/>
          <w:sz w:val="24"/>
          <w:szCs w:val="24"/>
          <w:lang w:val="es-ES"/>
        </w:rPr>
        <w:t xml:space="preserve"> </w:t>
      </w:r>
    </w:p>
    <w:p w:rsidR="001315FE" w:rsidRPr="00830EFB" w:rsidRDefault="001315FE" w:rsidP="00A95B07">
      <w:pPr>
        <w:pStyle w:val="Bibliografa"/>
        <w:ind w:left="720" w:hanging="720"/>
        <w:jc w:val="both"/>
        <w:rPr>
          <w:rFonts w:ascii="Arial" w:hAnsi="Arial" w:cs="Arial"/>
          <w:sz w:val="25"/>
          <w:szCs w:val="25"/>
        </w:rPr>
      </w:pPr>
      <w:r w:rsidRPr="00A95B07">
        <w:rPr>
          <w:rFonts w:ascii="Times New Roman" w:hAnsi="Times New Roman"/>
          <w:noProof/>
          <w:sz w:val="24"/>
          <w:szCs w:val="24"/>
          <w:lang w:val="es-ES"/>
        </w:rPr>
        <w:t>UNODC</w:t>
      </w:r>
      <w:r w:rsidR="00BA1973" w:rsidRPr="00A95B07">
        <w:rPr>
          <w:rFonts w:ascii="Times New Roman" w:hAnsi="Times New Roman"/>
          <w:noProof/>
          <w:sz w:val="24"/>
          <w:szCs w:val="24"/>
          <w:lang w:val="es-ES"/>
        </w:rPr>
        <w:t>.</w:t>
      </w:r>
      <w:r w:rsidRPr="00A95B07">
        <w:rPr>
          <w:rFonts w:ascii="Times New Roman" w:hAnsi="Times New Roman"/>
          <w:noProof/>
          <w:sz w:val="24"/>
          <w:szCs w:val="24"/>
          <w:lang w:val="es-ES"/>
        </w:rPr>
        <w:t xml:space="preserve"> Informe Mundial sobre las Drogas 2012. Oficina de las Naciones Unidas contra la Droga y el Delito</w:t>
      </w:r>
      <w:r w:rsidR="00BA1973" w:rsidRPr="00A95B07">
        <w:rPr>
          <w:rFonts w:ascii="Times New Roman" w:hAnsi="Times New Roman"/>
          <w:noProof/>
          <w:sz w:val="24"/>
          <w:szCs w:val="24"/>
          <w:lang w:val="es-ES"/>
        </w:rPr>
        <w:t>. C</w:t>
      </w:r>
      <w:r w:rsidRPr="00A95B07">
        <w:rPr>
          <w:rFonts w:ascii="Times New Roman" w:hAnsi="Times New Roman"/>
          <w:noProof/>
          <w:sz w:val="24"/>
          <w:szCs w:val="24"/>
          <w:lang w:val="es-ES"/>
        </w:rPr>
        <w:t xml:space="preserve">onsultado el 12 de febrero 2015 en </w:t>
      </w:r>
      <w:hyperlink r:id="rId22" w:history="1">
        <w:r w:rsidRPr="00A95B07">
          <w:rPr>
            <w:rFonts w:ascii="Times New Roman" w:hAnsi="Times New Roman"/>
            <w:noProof/>
            <w:sz w:val="24"/>
            <w:szCs w:val="24"/>
            <w:lang w:val="es-ES"/>
          </w:rPr>
          <w:t>http://www.unodc.org/documents/data-and-analysis/WDR2012/WDR_2012_ Spanish_web.pdf</w:t>
        </w:r>
      </w:hyperlink>
      <w:r w:rsidRPr="00A95B07">
        <w:rPr>
          <w:rFonts w:ascii="Times New Roman" w:hAnsi="Times New Roman"/>
          <w:noProof/>
          <w:sz w:val="24"/>
          <w:szCs w:val="24"/>
          <w:lang w:val="es-ES"/>
        </w:rPr>
        <w:t xml:space="preserve"> </w:t>
      </w:r>
    </w:p>
    <w:p w:rsidR="00E91F41" w:rsidRDefault="00E91F41" w:rsidP="002E400C">
      <w:pPr>
        <w:spacing w:line="480" w:lineRule="auto"/>
        <w:ind w:left="720"/>
        <w:jc w:val="both"/>
        <w:rPr>
          <w:rFonts w:ascii="Arial" w:hAnsi="Arial" w:cs="Arial"/>
        </w:rPr>
      </w:pPr>
    </w:p>
    <w:p w:rsidR="002E400C" w:rsidRDefault="002E400C" w:rsidP="002E400C">
      <w:pPr>
        <w:spacing w:line="480" w:lineRule="auto"/>
        <w:ind w:left="720"/>
        <w:jc w:val="both"/>
        <w:rPr>
          <w:rFonts w:ascii="Arial" w:hAnsi="Arial" w:cs="Arial"/>
        </w:rPr>
      </w:pPr>
    </w:p>
    <w:p w:rsidR="00D07B53" w:rsidRPr="002C3EAF" w:rsidRDefault="00D07B53" w:rsidP="002C3EAF">
      <w:pPr>
        <w:spacing w:line="360" w:lineRule="auto"/>
        <w:jc w:val="both"/>
        <w:rPr>
          <w:rFonts w:ascii="Arial" w:hAnsi="Arial" w:cs="Arial"/>
        </w:rPr>
      </w:pPr>
    </w:p>
    <w:sectPr w:rsidR="00D07B53" w:rsidRPr="002C3EAF" w:rsidSect="00EC4D06">
      <w:headerReference w:type="default" r:id="rId23"/>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A0" w:rsidRDefault="00223BA0" w:rsidP="008F5ECA">
      <w:r>
        <w:separator/>
      </w:r>
    </w:p>
  </w:endnote>
  <w:endnote w:type="continuationSeparator" w:id="0">
    <w:p w:rsidR="00223BA0" w:rsidRDefault="00223BA0" w:rsidP="008F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CA" w:rsidRDefault="008F5ECA" w:rsidP="008F5ECA">
    <w:pPr>
      <w:pStyle w:val="Piedepgina"/>
      <w:jc w:val="center"/>
    </w:pPr>
    <w:r w:rsidRPr="00776871">
      <w:rPr>
        <w:rFonts w:ascii="Calibri" w:hAnsi="Calibri" w:cs="Calibri"/>
        <w:b/>
        <w:sz w:val="22"/>
      </w:rPr>
      <w:t>Vol. 6, Núm. 12                  Enero – Junio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A0" w:rsidRDefault="00223BA0" w:rsidP="008F5ECA">
      <w:r>
        <w:separator/>
      </w:r>
    </w:p>
  </w:footnote>
  <w:footnote w:type="continuationSeparator" w:id="0">
    <w:p w:rsidR="00223BA0" w:rsidRDefault="00223BA0" w:rsidP="008F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CA" w:rsidRDefault="008F5ECA" w:rsidP="008F5ECA">
    <w:pPr>
      <w:pStyle w:val="Encabezado"/>
      <w:jc w:val="center"/>
    </w:pPr>
    <w:r w:rsidRPr="00776871">
      <w:rPr>
        <w:rFonts w:ascii="Calibri" w:hAnsi="Calibri" w:cs="Calibri"/>
        <w:b/>
        <w:i/>
        <w:sz w:val="22"/>
      </w:rPr>
      <w:t>Revista Iberoamericana para la Investigación y el Desarrollo Educativo</w:t>
    </w:r>
    <w:r w:rsidRPr="00776871">
      <w:rPr>
        <w:rFonts w:ascii="Calibri" w:hAnsi="Calibri"/>
        <w:b/>
        <w:sz w:val="22"/>
      </w:rPr>
      <w:t xml:space="preserve">  </w:t>
    </w:r>
    <w:r w:rsidRPr="00776871">
      <w:rPr>
        <w:rFonts w:ascii="Calibri" w:hAnsi="Calibri"/>
        <w:sz w:val="22"/>
      </w:rPr>
      <w:t xml:space="preserve">               </w:t>
    </w:r>
    <w:r w:rsidRPr="00776871">
      <w:rPr>
        <w:rFonts w:ascii="Calibri" w:hAnsi="Calibri" w:cs="Calibri"/>
        <w:b/>
        <w:sz w:val="22"/>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2C11"/>
    <w:multiLevelType w:val="multilevel"/>
    <w:tmpl w:val="8A96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73C8A"/>
    <w:multiLevelType w:val="hybridMultilevel"/>
    <w:tmpl w:val="6408FC8A"/>
    <w:lvl w:ilvl="0" w:tplc="D4263988">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5D6FE8"/>
    <w:multiLevelType w:val="hybridMultilevel"/>
    <w:tmpl w:val="B3C2B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CB7775"/>
    <w:multiLevelType w:val="multilevel"/>
    <w:tmpl w:val="2E3A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5DF"/>
    <w:rsid w:val="000139A6"/>
    <w:rsid w:val="00020A55"/>
    <w:rsid w:val="0004169A"/>
    <w:rsid w:val="00043A1B"/>
    <w:rsid w:val="00056B32"/>
    <w:rsid w:val="00073FA4"/>
    <w:rsid w:val="000A2966"/>
    <w:rsid w:val="000A2E3B"/>
    <w:rsid w:val="000A6D7C"/>
    <w:rsid w:val="000B4995"/>
    <w:rsid w:val="000C0481"/>
    <w:rsid w:val="000D045F"/>
    <w:rsid w:val="000F419A"/>
    <w:rsid w:val="00105CAD"/>
    <w:rsid w:val="00106D36"/>
    <w:rsid w:val="00107F71"/>
    <w:rsid w:val="001139A6"/>
    <w:rsid w:val="001315FE"/>
    <w:rsid w:val="00141861"/>
    <w:rsid w:val="0015704A"/>
    <w:rsid w:val="00167D4C"/>
    <w:rsid w:val="00171865"/>
    <w:rsid w:val="0017512F"/>
    <w:rsid w:val="00176197"/>
    <w:rsid w:val="001971D4"/>
    <w:rsid w:val="001B1D19"/>
    <w:rsid w:val="001C201A"/>
    <w:rsid w:val="001C5F0C"/>
    <w:rsid w:val="001C61BA"/>
    <w:rsid w:val="001D4FA2"/>
    <w:rsid w:val="001D5F8B"/>
    <w:rsid w:val="00206FA2"/>
    <w:rsid w:val="00211713"/>
    <w:rsid w:val="0022282B"/>
    <w:rsid w:val="00223BA0"/>
    <w:rsid w:val="00227961"/>
    <w:rsid w:val="002342C7"/>
    <w:rsid w:val="002516BA"/>
    <w:rsid w:val="00260FEC"/>
    <w:rsid w:val="0027587B"/>
    <w:rsid w:val="00281372"/>
    <w:rsid w:val="0029344B"/>
    <w:rsid w:val="002A4075"/>
    <w:rsid w:val="002A57EA"/>
    <w:rsid w:val="002B4976"/>
    <w:rsid w:val="002B581A"/>
    <w:rsid w:val="002C0A20"/>
    <w:rsid w:val="002C199F"/>
    <w:rsid w:val="002C3EAF"/>
    <w:rsid w:val="002E400C"/>
    <w:rsid w:val="002E48BA"/>
    <w:rsid w:val="002E4B88"/>
    <w:rsid w:val="002E785F"/>
    <w:rsid w:val="00307581"/>
    <w:rsid w:val="00362B66"/>
    <w:rsid w:val="003669ED"/>
    <w:rsid w:val="0037367F"/>
    <w:rsid w:val="003750B3"/>
    <w:rsid w:val="003C2EC1"/>
    <w:rsid w:val="003C427B"/>
    <w:rsid w:val="003C6C55"/>
    <w:rsid w:val="003D73C6"/>
    <w:rsid w:val="003F176F"/>
    <w:rsid w:val="00413952"/>
    <w:rsid w:val="0041796F"/>
    <w:rsid w:val="00426408"/>
    <w:rsid w:val="00433C2A"/>
    <w:rsid w:val="00445DE8"/>
    <w:rsid w:val="00464558"/>
    <w:rsid w:val="00470F77"/>
    <w:rsid w:val="00485195"/>
    <w:rsid w:val="00496B8C"/>
    <w:rsid w:val="004E011B"/>
    <w:rsid w:val="004F78FA"/>
    <w:rsid w:val="00502BC2"/>
    <w:rsid w:val="0051091C"/>
    <w:rsid w:val="005149CF"/>
    <w:rsid w:val="005226B7"/>
    <w:rsid w:val="0052746A"/>
    <w:rsid w:val="00530652"/>
    <w:rsid w:val="00536B90"/>
    <w:rsid w:val="005420C9"/>
    <w:rsid w:val="005422A5"/>
    <w:rsid w:val="00542841"/>
    <w:rsid w:val="00553190"/>
    <w:rsid w:val="005813CF"/>
    <w:rsid w:val="0059757E"/>
    <w:rsid w:val="005A53C6"/>
    <w:rsid w:val="005B7E3C"/>
    <w:rsid w:val="005C21CE"/>
    <w:rsid w:val="005D4B31"/>
    <w:rsid w:val="005E3D25"/>
    <w:rsid w:val="005F447F"/>
    <w:rsid w:val="00611892"/>
    <w:rsid w:val="006162FE"/>
    <w:rsid w:val="00637994"/>
    <w:rsid w:val="00640E5E"/>
    <w:rsid w:val="006423D7"/>
    <w:rsid w:val="00644826"/>
    <w:rsid w:val="00670D40"/>
    <w:rsid w:val="00680DDC"/>
    <w:rsid w:val="00684A74"/>
    <w:rsid w:val="00687214"/>
    <w:rsid w:val="00691722"/>
    <w:rsid w:val="006B5ABC"/>
    <w:rsid w:val="006D122E"/>
    <w:rsid w:val="006F0D64"/>
    <w:rsid w:val="006F54EF"/>
    <w:rsid w:val="00711872"/>
    <w:rsid w:val="007146CB"/>
    <w:rsid w:val="00727003"/>
    <w:rsid w:val="007362BC"/>
    <w:rsid w:val="007474E3"/>
    <w:rsid w:val="00750E99"/>
    <w:rsid w:val="00761BB1"/>
    <w:rsid w:val="00767DB2"/>
    <w:rsid w:val="00767E93"/>
    <w:rsid w:val="00772E6E"/>
    <w:rsid w:val="0078393B"/>
    <w:rsid w:val="007A12E4"/>
    <w:rsid w:val="007A70D1"/>
    <w:rsid w:val="007B2E3B"/>
    <w:rsid w:val="007B309D"/>
    <w:rsid w:val="007F7393"/>
    <w:rsid w:val="00804C37"/>
    <w:rsid w:val="0081358D"/>
    <w:rsid w:val="00825EAD"/>
    <w:rsid w:val="00830EFB"/>
    <w:rsid w:val="0083468C"/>
    <w:rsid w:val="008373C6"/>
    <w:rsid w:val="0085414A"/>
    <w:rsid w:val="0087055D"/>
    <w:rsid w:val="00870807"/>
    <w:rsid w:val="00872E20"/>
    <w:rsid w:val="008A43BA"/>
    <w:rsid w:val="008C3558"/>
    <w:rsid w:val="008D3B6F"/>
    <w:rsid w:val="008E170D"/>
    <w:rsid w:val="008E5E04"/>
    <w:rsid w:val="008E61CA"/>
    <w:rsid w:val="008F1DC4"/>
    <w:rsid w:val="008F5ECA"/>
    <w:rsid w:val="008F5F61"/>
    <w:rsid w:val="00910A29"/>
    <w:rsid w:val="0092312E"/>
    <w:rsid w:val="00924F3B"/>
    <w:rsid w:val="00951581"/>
    <w:rsid w:val="00970C3F"/>
    <w:rsid w:val="0098799C"/>
    <w:rsid w:val="00992A7C"/>
    <w:rsid w:val="009A138F"/>
    <w:rsid w:val="009A147F"/>
    <w:rsid w:val="009E7E68"/>
    <w:rsid w:val="009F74C7"/>
    <w:rsid w:val="00A00DE4"/>
    <w:rsid w:val="00A032CC"/>
    <w:rsid w:val="00A1444B"/>
    <w:rsid w:val="00A42BDD"/>
    <w:rsid w:val="00A435DF"/>
    <w:rsid w:val="00A45AE2"/>
    <w:rsid w:val="00A5447A"/>
    <w:rsid w:val="00A566BD"/>
    <w:rsid w:val="00A70EB8"/>
    <w:rsid w:val="00A71530"/>
    <w:rsid w:val="00A95B07"/>
    <w:rsid w:val="00AB688B"/>
    <w:rsid w:val="00AB7856"/>
    <w:rsid w:val="00AE09DA"/>
    <w:rsid w:val="00AE17FB"/>
    <w:rsid w:val="00AE33F6"/>
    <w:rsid w:val="00AF55EA"/>
    <w:rsid w:val="00B14590"/>
    <w:rsid w:val="00B227D1"/>
    <w:rsid w:val="00B31AC8"/>
    <w:rsid w:val="00B349EA"/>
    <w:rsid w:val="00B443CC"/>
    <w:rsid w:val="00B477EC"/>
    <w:rsid w:val="00B64DFC"/>
    <w:rsid w:val="00B65D85"/>
    <w:rsid w:val="00B7617E"/>
    <w:rsid w:val="00B8316C"/>
    <w:rsid w:val="00B8461A"/>
    <w:rsid w:val="00B90B77"/>
    <w:rsid w:val="00BA1022"/>
    <w:rsid w:val="00BA1973"/>
    <w:rsid w:val="00BA2EBD"/>
    <w:rsid w:val="00C05AE5"/>
    <w:rsid w:val="00C12E22"/>
    <w:rsid w:val="00C25243"/>
    <w:rsid w:val="00C32284"/>
    <w:rsid w:val="00C56254"/>
    <w:rsid w:val="00C670B9"/>
    <w:rsid w:val="00C81C90"/>
    <w:rsid w:val="00C84897"/>
    <w:rsid w:val="00C96AA1"/>
    <w:rsid w:val="00CA11C2"/>
    <w:rsid w:val="00CA1403"/>
    <w:rsid w:val="00CA58D8"/>
    <w:rsid w:val="00CA5D98"/>
    <w:rsid w:val="00CC024B"/>
    <w:rsid w:val="00CC120D"/>
    <w:rsid w:val="00CC2216"/>
    <w:rsid w:val="00CE4413"/>
    <w:rsid w:val="00CF727B"/>
    <w:rsid w:val="00D07B53"/>
    <w:rsid w:val="00D1620F"/>
    <w:rsid w:val="00D27CC7"/>
    <w:rsid w:val="00D345DB"/>
    <w:rsid w:val="00D5028E"/>
    <w:rsid w:val="00D61B06"/>
    <w:rsid w:val="00D66CD3"/>
    <w:rsid w:val="00D67B8A"/>
    <w:rsid w:val="00D93B29"/>
    <w:rsid w:val="00DB7C0B"/>
    <w:rsid w:val="00DC306C"/>
    <w:rsid w:val="00DD1842"/>
    <w:rsid w:val="00DD5A13"/>
    <w:rsid w:val="00DD7FEC"/>
    <w:rsid w:val="00DE2A39"/>
    <w:rsid w:val="00DE388B"/>
    <w:rsid w:val="00DF33CB"/>
    <w:rsid w:val="00E1275E"/>
    <w:rsid w:val="00E473AB"/>
    <w:rsid w:val="00E57BD0"/>
    <w:rsid w:val="00E77264"/>
    <w:rsid w:val="00E8441B"/>
    <w:rsid w:val="00E84B8C"/>
    <w:rsid w:val="00E91F41"/>
    <w:rsid w:val="00EA0DE0"/>
    <w:rsid w:val="00EA57ED"/>
    <w:rsid w:val="00EB1881"/>
    <w:rsid w:val="00EB1D81"/>
    <w:rsid w:val="00EB673D"/>
    <w:rsid w:val="00EC4D06"/>
    <w:rsid w:val="00ED4FA7"/>
    <w:rsid w:val="00F0610C"/>
    <w:rsid w:val="00F13C74"/>
    <w:rsid w:val="00F1476B"/>
    <w:rsid w:val="00F15DD1"/>
    <w:rsid w:val="00F20807"/>
    <w:rsid w:val="00F619A0"/>
    <w:rsid w:val="00F61CD8"/>
    <w:rsid w:val="00F63936"/>
    <w:rsid w:val="00F80E5E"/>
    <w:rsid w:val="00F92C98"/>
    <w:rsid w:val="00F9773E"/>
    <w:rsid w:val="00FE383C"/>
    <w:rsid w:val="00FE38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943DA-F10F-4A59-952D-7D245A52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1842"/>
    <w:rPr>
      <w:rFonts w:ascii="Times New Roman" w:eastAsia="Times New Roman" w:hAnsi="Times New Roman"/>
      <w:sz w:val="24"/>
      <w:szCs w:val="24"/>
    </w:rPr>
  </w:style>
  <w:style w:type="paragraph" w:styleId="Ttulo1">
    <w:name w:val="heading 1"/>
    <w:basedOn w:val="Normal"/>
    <w:next w:val="Normal"/>
    <w:link w:val="Ttulo1Car"/>
    <w:uiPriority w:val="9"/>
    <w:qFormat/>
    <w:rsid w:val="00043A1B"/>
    <w:pPr>
      <w:keepNext/>
      <w:spacing w:before="240" w:after="60"/>
      <w:outlineLvl w:val="0"/>
    </w:pPr>
    <w:rPr>
      <w:rFonts w:ascii="Calibri Light"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07B53"/>
    <w:rPr>
      <w:color w:val="0000FF"/>
      <w:u w:val="single"/>
    </w:rPr>
  </w:style>
  <w:style w:type="table" w:styleId="Tablaconcuadrcula">
    <w:name w:val="Table Grid"/>
    <w:basedOn w:val="Tablanormal"/>
    <w:uiPriority w:val="59"/>
    <w:rsid w:val="0092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043A1B"/>
    <w:rPr>
      <w:rFonts w:ascii="Calibri Light" w:eastAsia="Times New Roman" w:hAnsi="Calibri Light" w:cs="Times New Roman"/>
      <w:b/>
      <w:bCs/>
      <w:kern w:val="32"/>
      <w:sz w:val="32"/>
      <w:szCs w:val="32"/>
    </w:rPr>
  </w:style>
  <w:style w:type="paragraph" w:styleId="Sinespaciado">
    <w:name w:val="No Spacing"/>
    <w:uiPriority w:val="1"/>
    <w:qFormat/>
    <w:rsid w:val="00CC024B"/>
    <w:rPr>
      <w:rFonts w:ascii="Times New Roman" w:eastAsia="Times New Roman" w:hAnsi="Times New Roman"/>
      <w:sz w:val="24"/>
      <w:szCs w:val="24"/>
    </w:rPr>
  </w:style>
  <w:style w:type="character" w:styleId="Refdecomentario">
    <w:name w:val="annotation reference"/>
    <w:uiPriority w:val="99"/>
    <w:semiHidden/>
    <w:unhideWhenUsed/>
    <w:rsid w:val="0059757E"/>
    <w:rPr>
      <w:sz w:val="16"/>
      <w:szCs w:val="16"/>
    </w:rPr>
  </w:style>
  <w:style w:type="paragraph" w:styleId="Textocomentario">
    <w:name w:val="annotation text"/>
    <w:basedOn w:val="Normal"/>
    <w:link w:val="TextocomentarioCar"/>
    <w:uiPriority w:val="99"/>
    <w:semiHidden/>
    <w:unhideWhenUsed/>
    <w:rsid w:val="0059757E"/>
    <w:rPr>
      <w:sz w:val="20"/>
      <w:szCs w:val="20"/>
    </w:rPr>
  </w:style>
  <w:style w:type="character" w:customStyle="1" w:styleId="TextocomentarioCar">
    <w:name w:val="Texto comentario Car"/>
    <w:link w:val="Textocomentario"/>
    <w:uiPriority w:val="99"/>
    <w:semiHidden/>
    <w:rsid w:val="0059757E"/>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9757E"/>
    <w:rPr>
      <w:b/>
      <w:bCs/>
    </w:rPr>
  </w:style>
  <w:style w:type="character" w:customStyle="1" w:styleId="AsuntodelcomentarioCar">
    <w:name w:val="Asunto del comentario Car"/>
    <w:link w:val="Asuntodelcomentario"/>
    <w:uiPriority w:val="99"/>
    <w:semiHidden/>
    <w:rsid w:val="0059757E"/>
    <w:rPr>
      <w:rFonts w:ascii="Times New Roman" w:eastAsia="Times New Roman" w:hAnsi="Times New Roman"/>
      <w:b/>
      <w:bCs/>
    </w:rPr>
  </w:style>
  <w:style w:type="paragraph" w:styleId="Textodeglobo">
    <w:name w:val="Balloon Text"/>
    <w:basedOn w:val="Normal"/>
    <w:link w:val="TextodegloboCar"/>
    <w:uiPriority w:val="99"/>
    <w:semiHidden/>
    <w:unhideWhenUsed/>
    <w:rsid w:val="0059757E"/>
    <w:rPr>
      <w:rFonts w:ascii="Tahoma" w:hAnsi="Tahoma" w:cs="Tahoma"/>
      <w:sz w:val="16"/>
      <w:szCs w:val="16"/>
    </w:rPr>
  </w:style>
  <w:style w:type="character" w:customStyle="1" w:styleId="TextodegloboCar">
    <w:name w:val="Texto de globo Car"/>
    <w:link w:val="Textodeglobo"/>
    <w:uiPriority w:val="99"/>
    <w:semiHidden/>
    <w:rsid w:val="0059757E"/>
    <w:rPr>
      <w:rFonts w:ascii="Tahoma" w:eastAsia="Times New Roman" w:hAnsi="Tahoma" w:cs="Tahoma"/>
      <w:sz w:val="16"/>
      <w:szCs w:val="16"/>
    </w:rPr>
  </w:style>
  <w:style w:type="paragraph" w:styleId="Encabezado">
    <w:name w:val="header"/>
    <w:basedOn w:val="Normal"/>
    <w:link w:val="EncabezadoCar"/>
    <w:uiPriority w:val="99"/>
    <w:unhideWhenUsed/>
    <w:rsid w:val="008F5ECA"/>
    <w:pPr>
      <w:tabs>
        <w:tab w:val="center" w:pos="4419"/>
        <w:tab w:val="right" w:pos="8838"/>
      </w:tabs>
    </w:pPr>
  </w:style>
  <w:style w:type="character" w:customStyle="1" w:styleId="EncabezadoCar">
    <w:name w:val="Encabezado Car"/>
    <w:link w:val="Encabezado"/>
    <w:uiPriority w:val="99"/>
    <w:rsid w:val="008F5ECA"/>
    <w:rPr>
      <w:rFonts w:ascii="Times New Roman" w:eastAsia="Times New Roman" w:hAnsi="Times New Roman"/>
      <w:sz w:val="24"/>
      <w:szCs w:val="24"/>
    </w:rPr>
  </w:style>
  <w:style w:type="paragraph" w:styleId="Piedepgina">
    <w:name w:val="footer"/>
    <w:basedOn w:val="Normal"/>
    <w:link w:val="PiedepginaCar"/>
    <w:uiPriority w:val="99"/>
    <w:unhideWhenUsed/>
    <w:rsid w:val="008F5ECA"/>
    <w:pPr>
      <w:tabs>
        <w:tab w:val="center" w:pos="4419"/>
        <w:tab w:val="right" w:pos="8838"/>
      </w:tabs>
    </w:pPr>
  </w:style>
  <w:style w:type="character" w:customStyle="1" w:styleId="PiedepginaCar">
    <w:name w:val="Pie de página Car"/>
    <w:link w:val="Piedepgina"/>
    <w:uiPriority w:val="99"/>
    <w:rsid w:val="008F5ECA"/>
    <w:rPr>
      <w:rFonts w:ascii="Times New Roman" w:eastAsia="Times New Roman" w:hAnsi="Times New Roman"/>
      <w:sz w:val="24"/>
      <w:szCs w:val="24"/>
    </w:rPr>
  </w:style>
  <w:style w:type="paragraph" w:styleId="Bibliografa">
    <w:name w:val="Bibliography"/>
    <w:basedOn w:val="Normal"/>
    <w:next w:val="Normal"/>
    <w:uiPriority w:val="37"/>
    <w:unhideWhenUsed/>
    <w:rsid w:val="00A95B07"/>
    <w:pPr>
      <w:spacing w:after="200" w:line="276" w:lineRule="auto"/>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2359">
      <w:bodyDiv w:val="1"/>
      <w:marLeft w:val="0"/>
      <w:marRight w:val="0"/>
      <w:marTop w:val="0"/>
      <w:marBottom w:val="0"/>
      <w:divBdr>
        <w:top w:val="none" w:sz="0" w:space="0" w:color="auto"/>
        <w:left w:val="none" w:sz="0" w:space="0" w:color="auto"/>
        <w:bottom w:val="none" w:sz="0" w:space="0" w:color="auto"/>
        <w:right w:val="none" w:sz="0" w:space="0" w:color="auto"/>
      </w:divBdr>
    </w:div>
    <w:div w:id="392433097">
      <w:bodyDiv w:val="1"/>
      <w:marLeft w:val="0"/>
      <w:marRight w:val="0"/>
      <w:marTop w:val="0"/>
      <w:marBottom w:val="0"/>
      <w:divBdr>
        <w:top w:val="none" w:sz="0" w:space="0" w:color="auto"/>
        <w:left w:val="none" w:sz="0" w:space="0" w:color="auto"/>
        <w:bottom w:val="none" w:sz="0" w:space="0" w:color="auto"/>
        <w:right w:val="none" w:sz="0" w:space="0" w:color="auto"/>
      </w:divBdr>
      <w:divsChild>
        <w:div w:id="388774607">
          <w:marLeft w:val="0"/>
          <w:marRight w:val="0"/>
          <w:marTop w:val="0"/>
          <w:marBottom w:val="0"/>
          <w:divBdr>
            <w:top w:val="none" w:sz="0" w:space="0" w:color="auto"/>
            <w:left w:val="none" w:sz="0" w:space="0" w:color="auto"/>
            <w:bottom w:val="none" w:sz="0" w:space="0" w:color="auto"/>
            <w:right w:val="none" w:sz="0" w:space="0" w:color="auto"/>
          </w:divBdr>
        </w:div>
        <w:div w:id="582760836">
          <w:marLeft w:val="0"/>
          <w:marRight w:val="0"/>
          <w:marTop w:val="0"/>
          <w:marBottom w:val="0"/>
          <w:divBdr>
            <w:top w:val="none" w:sz="0" w:space="0" w:color="auto"/>
            <w:left w:val="none" w:sz="0" w:space="0" w:color="auto"/>
            <w:bottom w:val="none" w:sz="0" w:space="0" w:color="auto"/>
            <w:right w:val="none" w:sz="0" w:space="0" w:color="auto"/>
          </w:divBdr>
        </w:div>
        <w:div w:id="914126569">
          <w:marLeft w:val="0"/>
          <w:marRight w:val="0"/>
          <w:marTop w:val="0"/>
          <w:marBottom w:val="0"/>
          <w:divBdr>
            <w:top w:val="none" w:sz="0" w:space="0" w:color="auto"/>
            <w:left w:val="none" w:sz="0" w:space="0" w:color="auto"/>
            <w:bottom w:val="none" w:sz="0" w:space="0" w:color="auto"/>
            <w:right w:val="none" w:sz="0" w:space="0" w:color="auto"/>
          </w:divBdr>
        </w:div>
        <w:div w:id="1944608090">
          <w:marLeft w:val="0"/>
          <w:marRight w:val="0"/>
          <w:marTop w:val="0"/>
          <w:marBottom w:val="0"/>
          <w:divBdr>
            <w:top w:val="none" w:sz="0" w:space="0" w:color="auto"/>
            <w:left w:val="none" w:sz="0" w:space="0" w:color="auto"/>
            <w:bottom w:val="none" w:sz="0" w:space="0" w:color="auto"/>
            <w:right w:val="none" w:sz="0" w:space="0" w:color="auto"/>
          </w:divBdr>
        </w:div>
        <w:div w:id="2029716768">
          <w:marLeft w:val="0"/>
          <w:marRight w:val="0"/>
          <w:marTop w:val="0"/>
          <w:marBottom w:val="0"/>
          <w:divBdr>
            <w:top w:val="none" w:sz="0" w:space="0" w:color="auto"/>
            <w:left w:val="none" w:sz="0" w:space="0" w:color="auto"/>
            <w:bottom w:val="none" w:sz="0" w:space="0" w:color="auto"/>
            <w:right w:val="none" w:sz="0" w:space="0" w:color="auto"/>
          </w:divBdr>
        </w:div>
      </w:divsChild>
    </w:div>
    <w:div w:id="484400498">
      <w:bodyDiv w:val="1"/>
      <w:marLeft w:val="0"/>
      <w:marRight w:val="0"/>
      <w:marTop w:val="0"/>
      <w:marBottom w:val="0"/>
      <w:divBdr>
        <w:top w:val="none" w:sz="0" w:space="0" w:color="auto"/>
        <w:left w:val="none" w:sz="0" w:space="0" w:color="auto"/>
        <w:bottom w:val="none" w:sz="0" w:space="0" w:color="auto"/>
        <w:right w:val="none" w:sz="0" w:space="0" w:color="auto"/>
      </w:divBdr>
      <w:divsChild>
        <w:div w:id="807749515">
          <w:marLeft w:val="0"/>
          <w:marRight w:val="0"/>
          <w:marTop w:val="0"/>
          <w:marBottom w:val="0"/>
          <w:divBdr>
            <w:top w:val="none" w:sz="0" w:space="0" w:color="auto"/>
            <w:left w:val="none" w:sz="0" w:space="0" w:color="auto"/>
            <w:bottom w:val="none" w:sz="0" w:space="0" w:color="auto"/>
            <w:right w:val="none" w:sz="0" w:space="0" w:color="auto"/>
          </w:divBdr>
        </w:div>
        <w:div w:id="1231383077">
          <w:marLeft w:val="0"/>
          <w:marRight w:val="0"/>
          <w:marTop w:val="0"/>
          <w:marBottom w:val="0"/>
          <w:divBdr>
            <w:top w:val="none" w:sz="0" w:space="0" w:color="auto"/>
            <w:left w:val="none" w:sz="0" w:space="0" w:color="auto"/>
            <w:bottom w:val="none" w:sz="0" w:space="0" w:color="auto"/>
            <w:right w:val="none" w:sz="0" w:space="0" w:color="auto"/>
          </w:divBdr>
        </w:div>
        <w:div w:id="1259681325">
          <w:marLeft w:val="0"/>
          <w:marRight w:val="0"/>
          <w:marTop w:val="0"/>
          <w:marBottom w:val="0"/>
          <w:divBdr>
            <w:top w:val="none" w:sz="0" w:space="0" w:color="auto"/>
            <w:left w:val="none" w:sz="0" w:space="0" w:color="auto"/>
            <w:bottom w:val="none" w:sz="0" w:space="0" w:color="auto"/>
            <w:right w:val="none" w:sz="0" w:space="0" w:color="auto"/>
          </w:divBdr>
        </w:div>
        <w:div w:id="1673071904">
          <w:marLeft w:val="0"/>
          <w:marRight w:val="0"/>
          <w:marTop w:val="0"/>
          <w:marBottom w:val="0"/>
          <w:divBdr>
            <w:top w:val="none" w:sz="0" w:space="0" w:color="auto"/>
            <w:left w:val="none" w:sz="0" w:space="0" w:color="auto"/>
            <w:bottom w:val="none" w:sz="0" w:space="0" w:color="auto"/>
            <w:right w:val="none" w:sz="0" w:space="0" w:color="auto"/>
          </w:divBdr>
        </w:div>
        <w:div w:id="2017808542">
          <w:marLeft w:val="0"/>
          <w:marRight w:val="0"/>
          <w:marTop w:val="0"/>
          <w:marBottom w:val="0"/>
          <w:divBdr>
            <w:top w:val="none" w:sz="0" w:space="0" w:color="auto"/>
            <w:left w:val="none" w:sz="0" w:space="0" w:color="auto"/>
            <w:bottom w:val="none" w:sz="0" w:space="0" w:color="auto"/>
            <w:right w:val="none" w:sz="0" w:space="0" w:color="auto"/>
          </w:divBdr>
        </w:div>
      </w:divsChild>
    </w:div>
    <w:div w:id="504631553">
      <w:bodyDiv w:val="1"/>
      <w:marLeft w:val="0"/>
      <w:marRight w:val="0"/>
      <w:marTop w:val="0"/>
      <w:marBottom w:val="0"/>
      <w:divBdr>
        <w:top w:val="none" w:sz="0" w:space="0" w:color="auto"/>
        <w:left w:val="none" w:sz="0" w:space="0" w:color="auto"/>
        <w:bottom w:val="none" w:sz="0" w:space="0" w:color="auto"/>
        <w:right w:val="none" w:sz="0" w:space="0" w:color="auto"/>
      </w:divBdr>
      <w:divsChild>
        <w:div w:id="103422091">
          <w:marLeft w:val="0"/>
          <w:marRight w:val="0"/>
          <w:marTop w:val="0"/>
          <w:marBottom w:val="0"/>
          <w:divBdr>
            <w:top w:val="none" w:sz="0" w:space="0" w:color="auto"/>
            <w:left w:val="none" w:sz="0" w:space="0" w:color="auto"/>
            <w:bottom w:val="none" w:sz="0" w:space="0" w:color="auto"/>
            <w:right w:val="none" w:sz="0" w:space="0" w:color="auto"/>
          </w:divBdr>
          <w:divsChild>
            <w:div w:id="383868022">
              <w:marLeft w:val="0"/>
              <w:marRight w:val="0"/>
              <w:marTop w:val="0"/>
              <w:marBottom w:val="0"/>
              <w:divBdr>
                <w:top w:val="none" w:sz="0" w:space="0" w:color="auto"/>
                <w:left w:val="none" w:sz="0" w:space="0" w:color="auto"/>
                <w:bottom w:val="none" w:sz="0" w:space="0" w:color="auto"/>
                <w:right w:val="none" w:sz="0" w:space="0" w:color="auto"/>
              </w:divBdr>
            </w:div>
            <w:div w:id="461925758">
              <w:marLeft w:val="0"/>
              <w:marRight w:val="0"/>
              <w:marTop w:val="0"/>
              <w:marBottom w:val="0"/>
              <w:divBdr>
                <w:top w:val="none" w:sz="0" w:space="0" w:color="auto"/>
                <w:left w:val="none" w:sz="0" w:space="0" w:color="auto"/>
                <w:bottom w:val="none" w:sz="0" w:space="0" w:color="auto"/>
                <w:right w:val="none" w:sz="0" w:space="0" w:color="auto"/>
              </w:divBdr>
            </w:div>
            <w:div w:id="480192724">
              <w:marLeft w:val="0"/>
              <w:marRight w:val="0"/>
              <w:marTop w:val="0"/>
              <w:marBottom w:val="0"/>
              <w:divBdr>
                <w:top w:val="none" w:sz="0" w:space="0" w:color="auto"/>
                <w:left w:val="none" w:sz="0" w:space="0" w:color="auto"/>
                <w:bottom w:val="none" w:sz="0" w:space="0" w:color="auto"/>
                <w:right w:val="none" w:sz="0" w:space="0" w:color="auto"/>
              </w:divBdr>
            </w:div>
            <w:div w:id="494540257">
              <w:marLeft w:val="0"/>
              <w:marRight w:val="0"/>
              <w:marTop w:val="0"/>
              <w:marBottom w:val="0"/>
              <w:divBdr>
                <w:top w:val="none" w:sz="0" w:space="0" w:color="auto"/>
                <w:left w:val="none" w:sz="0" w:space="0" w:color="auto"/>
                <w:bottom w:val="none" w:sz="0" w:space="0" w:color="auto"/>
                <w:right w:val="none" w:sz="0" w:space="0" w:color="auto"/>
              </w:divBdr>
            </w:div>
            <w:div w:id="668868386">
              <w:marLeft w:val="0"/>
              <w:marRight w:val="0"/>
              <w:marTop w:val="0"/>
              <w:marBottom w:val="0"/>
              <w:divBdr>
                <w:top w:val="none" w:sz="0" w:space="0" w:color="auto"/>
                <w:left w:val="none" w:sz="0" w:space="0" w:color="auto"/>
                <w:bottom w:val="none" w:sz="0" w:space="0" w:color="auto"/>
                <w:right w:val="none" w:sz="0" w:space="0" w:color="auto"/>
              </w:divBdr>
            </w:div>
            <w:div w:id="782386175">
              <w:marLeft w:val="0"/>
              <w:marRight w:val="0"/>
              <w:marTop w:val="0"/>
              <w:marBottom w:val="0"/>
              <w:divBdr>
                <w:top w:val="none" w:sz="0" w:space="0" w:color="auto"/>
                <w:left w:val="none" w:sz="0" w:space="0" w:color="auto"/>
                <w:bottom w:val="none" w:sz="0" w:space="0" w:color="auto"/>
                <w:right w:val="none" w:sz="0" w:space="0" w:color="auto"/>
              </w:divBdr>
            </w:div>
            <w:div w:id="805126869">
              <w:marLeft w:val="0"/>
              <w:marRight w:val="0"/>
              <w:marTop w:val="0"/>
              <w:marBottom w:val="0"/>
              <w:divBdr>
                <w:top w:val="none" w:sz="0" w:space="0" w:color="auto"/>
                <w:left w:val="none" w:sz="0" w:space="0" w:color="auto"/>
                <w:bottom w:val="none" w:sz="0" w:space="0" w:color="auto"/>
                <w:right w:val="none" w:sz="0" w:space="0" w:color="auto"/>
              </w:divBdr>
            </w:div>
            <w:div w:id="973487207">
              <w:marLeft w:val="0"/>
              <w:marRight w:val="0"/>
              <w:marTop w:val="0"/>
              <w:marBottom w:val="0"/>
              <w:divBdr>
                <w:top w:val="none" w:sz="0" w:space="0" w:color="auto"/>
                <w:left w:val="none" w:sz="0" w:space="0" w:color="auto"/>
                <w:bottom w:val="none" w:sz="0" w:space="0" w:color="auto"/>
                <w:right w:val="none" w:sz="0" w:space="0" w:color="auto"/>
              </w:divBdr>
            </w:div>
            <w:div w:id="1114784677">
              <w:marLeft w:val="0"/>
              <w:marRight w:val="0"/>
              <w:marTop w:val="0"/>
              <w:marBottom w:val="0"/>
              <w:divBdr>
                <w:top w:val="none" w:sz="0" w:space="0" w:color="auto"/>
                <w:left w:val="none" w:sz="0" w:space="0" w:color="auto"/>
                <w:bottom w:val="none" w:sz="0" w:space="0" w:color="auto"/>
                <w:right w:val="none" w:sz="0" w:space="0" w:color="auto"/>
              </w:divBdr>
            </w:div>
            <w:div w:id="1124811076">
              <w:marLeft w:val="0"/>
              <w:marRight w:val="0"/>
              <w:marTop w:val="0"/>
              <w:marBottom w:val="0"/>
              <w:divBdr>
                <w:top w:val="none" w:sz="0" w:space="0" w:color="auto"/>
                <w:left w:val="none" w:sz="0" w:space="0" w:color="auto"/>
                <w:bottom w:val="none" w:sz="0" w:space="0" w:color="auto"/>
                <w:right w:val="none" w:sz="0" w:space="0" w:color="auto"/>
              </w:divBdr>
            </w:div>
            <w:div w:id="1262757585">
              <w:marLeft w:val="0"/>
              <w:marRight w:val="0"/>
              <w:marTop w:val="0"/>
              <w:marBottom w:val="0"/>
              <w:divBdr>
                <w:top w:val="none" w:sz="0" w:space="0" w:color="auto"/>
                <w:left w:val="none" w:sz="0" w:space="0" w:color="auto"/>
                <w:bottom w:val="none" w:sz="0" w:space="0" w:color="auto"/>
                <w:right w:val="none" w:sz="0" w:space="0" w:color="auto"/>
              </w:divBdr>
            </w:div>
            <w:div w:id="1286959415">
              <w:marLeft w:val="0"/>
              <w:marRight w:val="0"/>
              <w:marTop w:val="0"/>
              <w:marBottom w:val="0"/>
              <w:divBdr>
                <w:top w:val="none" w:sz="0" w:space="0" w:color="auto"/>
                <w:left w:val="none" w:sz="0" w:space="0" w:color="auto"/>
                <w:bottom w:val="none" w:sz="0" w:space="0" w:color="auto"/>
                <w:right w:val="none" w:sz="0" w:space="0" w:color="auto"/>
              </w:divBdr>
            </w:div>
            <w:div w:id="1345009038">
              <w:marLeft w:val="0"/>
              <w:marRight w:val="0"/>
              <w:marTop w:val="0"/>
              <w:marBottom w:val="0"/>
              <w:divBdr>
                <w:top w:val="none" w:sz="0" w:space="0" w:color="auto"/>
                <w:left w:val="none" w:sz="0" w:space="0" w:color="auto"/>
                <w:bottom w:val="none" w:sz="0" w:space="0" w:color="auto"/>
                <w:right w:val="none" w:sz="0" w:space="0" w:color="auto"/>
              </w:divBdr>
            </w:div>
            <w:div w:id="1365668771">
              <w:marLeft w:val="0"/>
              <w:marRight w:val="0"/>
              <w:marTop w:val="0"/>
              <w:marBottom w:val="0"/>
              <w:divBdr>
                <w:top w:val="none" w:sz="0" w:space="0" w:color="auto"/>
                <w:left w:val="none" w:sz="0" w:space="0" w:color="auto"/>
                <w:bottom w:val="none" w:sz="0" w:space="0" w:color="auto"/>
                <w:right w:val="none" w:sz="0" w:space="0" w:color="auto"/>
              </w:divBdr>
            </w:div>
            <w:div w:id="1413703329">
              <w:marLeft w:val="0"/>
              <w:marRight w:val="0"/>
              <w:marTop w:val="0"/>
              <w:marBottom w:val="0"/>
              <w:divBdr>
                <w:top w:val="none" w:sz="0" w:space="0" w:color="auto"/>
                <w:left w:val="none" w:sz="0" w:space="0" w:color="auto"/>
                <w:bottom w:val="none" w:sz="0" w:space="0" w:color="auto"/>
                <w:right w:val="none" w:sz="0" w:space="0" w:color="auto"/>
              </w:divBdr>
            </w:div>
            <w:div w:id="1428042356">
              <w:marLeft w:val="0"/>
              <w:marRight w:val="0"/>
              <w:marTop w:val="0"/>
              <w:marBottom w:val="0"/>
              <w:divBdr>
                <w:top w:val="none" w:sz="0" w:space="0" w:color="auto"/>
                <w:left w:val="none" w:sz="0" w:space="0" w:color="auto"/>
                <w:bottom w:val="none" w:sz="0" w:space="0" w:color="auto"/>
                <w:right w:val="none" w:sz="0" w:space="0" w:color="auto"/>
              </w:divBdr>
            </w:div>
            <w:div w:id="1517497957">
              <w:marLeft w:val="0"/>
              <w:marRight w:val="0"/>
              <w:marTop w:val="0"/>
              <w:marBottom w:val="0"/>
              <w:divBdr>
                <w:top w:val="none" w:sz="0" w:space="0" w:color="auto"/>
                <w:left w:val="none" w:sz="0" w:space="0" w:color="auto"/>
                <w:bottom w:val="none" w:sz="0" w:space="0" w:color="auto"/>
                <w:right w:val="none" w:sz="0" w:space="0" w:color="auto"/>
              </w:divBdr>
            </w:div>
            <w:div w:id="1537816281">
              <w:marLeft w:val="0"/>
              <w:marRight w:val="0"/>
              <w:marTop w:val="0"/>
              <w:marBottom w:val="0"/>
              <w:divBdr>
                <w:top w:val="none" w:sz="0" w:space="0" w:color="auto"/>
                <w:left w:val="none" w:sz="0" w:space="0" w:color="auto"/>
                <w:bottom w:val="none" w:sz="0" w:space="0" w:color="auto"/>
                <w:right w:val="none" w:sz="0" w:space="0" w:color="auto"/>
              </w:divBdr>
            </w:div>
            <w:div w:id="1615165237">
              <w:marLeft w:val="0"/>
              <w:marRight w:val="0"/>
              <w:marTop w:val="0"/>
              <w:marBottom w:val="0"/>
              <w:divBdr>
                <w:top w:val="none" w:sz="0" w:space="0" w:color="auto"/>
                <w:left w:val="none" w:sz="0" w:space="0" w:color="auto"/>
                <w:bottom w:val="none" w:sz="0" w:space="0" w:color="auto"/>
                <w:right w:val="none" w:sz="0" w:space="0" w:color="auto"/>
              </w:divBdr>
            </w:div>
            <w:div w:id="1645115445">
              <w:marLeft w:val="0"/>
              <w:marRight w:val="0"/>
              <w:marTop w:val="0"/>
              <w:marBottom w:val="0"/>
              <w:divBdr>
                <w:top w:val="none" w:sz="0" w:space="0" w:color="auto"/>
                <w:left w:val="none" w:sz="0" w:space="0" w:color="auto"/>
                <w:bottom w:val="none" w:sz="0" w:space="0" w:color="auto"/>
                <w:right w:val="none" w:sz="0" w:space="0" w:color="auto"/>
              </w:divBdr>
            </w:div>
            <w:div w:id="1807694844">
              <w:marLeft w:val="0"/>
              <w:marRight w:val="0"/>
              <w:marTop w:val="0"/>
              <w:marBottom w:val="0"/>
              <w:divBdr>
                <w:top w:val="none" w:sz="0" w:space="0" w:color="auto"/>
                <w:left w:val="none" w:sz="0" w:space="0" w:color="auto"/>
                <w:bottom w:val="none" w:sz="0" w:space="0" w:color="auto"/>
                <w:right w:val="none" w:sz="0" w:space="0" w:color="auto"/>
              </w:divBdr>
            </w:div>
            <w:div w:id="1927759981">
              <w:marLeft w:val="0"/>
              <w:marRight w:val="0"/>
              <w:marTop w:val="0"/>
              <w:marBottom w:val="0"/>
              <w:divBdr>
                <w:top w:val="none" w:sz="0" w:space="0" w:color="auto"/>
                <w:left w:val="none" w:sz="0" w:space="0" w:color="auto"/>
                <w:bottom w:val="none" w:sz="0" w:space="0" w:color="auto"/>
                <w:right w:val="none" w:sz="0" w:space="0" w:color="auto"/>
              </w:divBdr>
            </w:div>
            <w:div w:id="2012874111">
              <w:marLeft w:val="0"/>
              <w:marRight w:val="0"/>
              <w:marTop w:val="0"/>
              <w:marBottom w:val="0"/>
              <w:divBdr>
                <w:top w:val="none" w:sz="0" w:space="0" w:color="auto"/>
                <w:left w:val="none" w:sz="0" w:space="0" w:color="auto"/>
                <w:bottom w:val="none" w:sz="0" w:space="0" w:color="auto"/>
                <w:right w:val="none" w:sz="0" w:space="0" w:color="auto"/>
              </w:divBdr>
            </w:div>
            <w:div w:id="20630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6876">
      <w:bodyDiv w:val="1"/>
      <w:marLeft w:val="0"/>
      <w:marRight w:val="0"/>
      <w:marTop w:val="0"/>
      <w:marBottom w:val="0"/>
      <w:divBdr>
        <w:top w:val="none" w:sz="0" w:space="0" w:color="auto"/>
        <w:left w:val="none" w:sz="0" w:space="0" w:color="auto"/>
        <w:bottom w:val="none" w:sz="0" w:space="0" w:color="auto"/>
        <w:right w:val="none" w:sz="0" w:space="0" w:color="auto"/>
      </w:divBdr>
      <w:divsChild>
        <w:div w:id="237904802">
          <w:marLeft w:val="0"/>
          <w:marRight w:val="0"/>
          <w:marTop w:val="0"/>
          <w:marBottom w:val="0"/>
          <w:divBdr>
            <w:top w:val="none" w:sz="0" w:space="0" w:color="auto"/>
            <w:left w:val="none" w:sz="0" w:space="0" w:color="auto"/>
            <w:bottom w:val="none" w:sz="0" w:space="0" w:color="auto"/>
            <w:right w:val="none" w:sz="0" w:space="0" w:color="auto"/>
          </w:divBdr>
        </w:div>
        <w:div w:id="459999998">
          <w:marLeft w:val="0"/>
          <w:marRight w:val="0"/>
          <w:marTop w:val="0"/>
          <w:marBottom w:val="0"/>
          <w:divBdr>
            <w:top w:val="none" w:sz="0" w:space="0" w:color="auto"/>
            <w:left w:val="none" w:sz="0" w:space="0" w:color="auto"/>
            <w:bottom w:val="none" w:sz="0" w:space="0" w:color="auto"/>
            <w:right w:val="none" w:sz="0" w:space="0" w:color="auto"/>
          </w:divBdr>
        </w:div>
        <w:div w:id="499858377">
          <w:marLeft w:val="0"/>
          <w:marRight w:val="0"/>
          <w:marTop w:val="0"/>
          <w:marBottom w:val="0"/>
          <w:divBdr>
            <w:top w:val="none" w:sz="0" w:space="0" w:color="auto"/>
            <w:left w:val="none" w:sz="0" w:space="0" w:color="auto"/>
            <w:bottom w:val="none" w:sz="0" w:space="0" w:color="auto"/>
            <w:right w:val="none" w:sz="0" w:space="0" w:color="auto"/>
          </w:divBdr>
        </w:div>
        <w:div w:id="572591383">
          <w:marLeft w:val="0"/>
          <w:marRight w:val="0"/>
          <w:marTop w:val="0"/>
          <w:marBottom w:val="0"/>
          <w:divBdr>
            <w:top w:val="none" w:sz="0" w:space="0" w:color="auto"/>
            <w:left w:val="none" w:sz="0" w:space="0" w:color="auto"/>
            <w:bottom w:val="none" w:sz="0" w:space="0" w:color="auto"/>
            <w:right w:val="none" w:sz="0" w:space="0" w:color="auto"/>
          </w:divBdr>
        </w:div>
        <w:div w:id="614673915">
          <w:marLeft w:val="0"/>
          <w:marRight w:val="0"/>
          <w:marTop w:val="0"/>
          <w:marBottom w:val="0"/>
          <w:divBdr>
            <w:top w:val="none" w:sz="0" w:space="0" w:color="auto"/>
            <w:left w:val="none" w:sz="0" w:space="0" w:color="auto"/>
            <w:bottom w:val="none" w:sz="0" w:space="0" w:color="auto"/>
            <w:right w:val="none" w:sz="0" w:space="0" w:color="auto"/>
          </w:divBdr>
        </w:div>
        <w:div w:id="710376579">
          <w:marLeft w:val="0"/>
          <w:marRight w:val="0"/>
          <w:marTop w:val="0"/>
          <w:marBottom w:val="0"/>
          <w:divBdr>
            <w:top w:val="none" w:sz="0" w:space="0" w:color="auto"/>
            <w:left w:val="none" w:sz="0" w:space="0" w:color="auto"/>
            <w:bottom w:val="none" w:sz="0" w:space="0" w:color="auto"/>
            <w:right w:val="none" w:sz="0" w:space="0" w:color="auto"/>
          </w:divBdr>
        </w:div>
        <w:div w:id="731855910">
          <w:marLeft w:val="0"/>
          <w:marRight w:val="0"/>
          <w:marTop w:val="0"/>
          <w:marBottom w:val="0"/>
          <w:divBdr>
            <w:top w:val="none" w:sz="0" w:space="0" w:color="auto"/>
            <w:left w:val="none" w:sz="0" w:space="0" w:color="auto"/>
            <w:bottom w:val="none" w:sz="0" w:space="0" w:color="auto"/>
            <w:right w:val="none" w:sz="0" w:space="0" w:color="auto"/>
          </w:divBdr>
        </w:div>
        <w:div w:id="1011494823">
          <w:marLeft w:val="0"/>
          <w:marRight w:val="0"/>
          <w:marTop w:val="0"/>
          <w:marBottom w:val="0"/>
          <w:divBdr>
            <w:top w:val="none" w:sz="0" w:space="0" w:color="auto"/>
            <w:left w:val="none" w:sz="0" w:space="0" w:color="auto"/>
            <w:bottom w:val="none" w:sz="0" w:space="0" w:color="auto"/>
            <w:right w:val="none" w:sz="0" w:space="0" w:color="auto"/>
          </w:divBdr>
        </w:div>
        <w:div w:id="1347059288">
          <w:marLeft w:val="0"/>
          <w:marRight w:val="0"/>
          <w:marTop w:val="0"/>
          <w:marBottom w:val="0"/>
          <w:divBdr>
            <w:top w:val="none" w:sz="0" w:space="0" w:color="auto"/>
            <w:left w:val="none" w:sz="0" w:space="0" w:color="auto"/>
            <w:bottom w:val="none" w:sz="0" w:space="0" w:color="auto"/>
            <w:right w:val="none" w:sz="0" w:space="0" w:color="auto"/>
          </w:divBdr>
        </w:div>
        <w:div w:id="2141876460">
          <w:marLeft w:val="0"/>
          <w:marRight w:val="0"/>
          <w:marTop w:val="0"/>
          <w:marBottom w:val="0"/>
          <w:divBdr>
            <w:top w:val="none" w:sz="0" w:space="0" w:color="auto"/>
            <w:left w:val="none" w:sz="0" w:space="0" w:color="auto"/>
            <w:bottom w:val="none" w:sz="0" w:space="0" w:color="auto"/>
            <w:right w:val="none" w:sz="0" w:space="0" w:color="auto"/>
          </w:divBdr>
        </w:div>
      </w:divsChild>
    </w:div>
    <w:div w:id="670646835">
      <w:bodyDiv w:val="1"/>
      <w:marLeft w:val="0"/>
      <w:marRight w:val="0"/>
      <w:marTop w:val="0"/>
      <w:marBottom w:val="0"/>
      <w:divBdr>
        <w:top w:val="none" w:sz="0" w:space="0" w:color="auto"/>
        <w:left w:val="none" w:sz="0" w:space="0" w:color="auto"/>
        <w:bottom w:val="none" w:sz="0" w:space="0" w:color="auto"/>
        <w:right w:val="none" w:sz="0" w:space="0" w:color="auto"/>
      </w:divBdr>
      <w:divsChild>
        <w:div w:id="753016081">
          <w:marLeft w:val="0"/>
          <w:marRight w:val="0"/>
          <w:marTop w:val="0"/>
          <w:marBottom w:val="0"/>
          <w:divBdr>
            <w:top w:val="none" w:sz="0" w:space="0" w:color="auto"/>
            <w:left w:val="none" w:sz="0" w:space="0" w:color="auto"/>
            <w:bottom w:val="none" w:sz="0" w:space="0" w:color="auto"/>
            <w:right w:val="none" w:sz="0" w:space="0" w:color="auto"/>
          </w:divBdr>
        </w:div>
        <w:div w:id="818036182">
          <w:marLeft w:val="0"/>
          <w:marRight w:val="0"/>
          <w:marTop w:val="0"/>
          <w:marBottom w:val="0"/>
          <w:divBdr>
            <w:top w:val="none" w:sz="0" w:space="0" w:color="auto"/>
            <w:left w:val="none" w:sz="0" w:space="0" w:color="auto"/>
            <w:bottom w:val="none" w:sz="0" w:space="0" w:color="auto"/>
            <w:right w:val="none" w:sz="0" w:space="0" w:color="auto"/>
          </w:divBdr>
        </w:div>
        <w:div w:id="1076710640">
          <w:marLeft w:val="0"/>
          <w:marRight w:val="0"/>
          <w:marTop w:val="0"/>
          <w:marBottom w:val="0"/>
          <w:divBdr>
            <w:top w:val="none" w:sz="0" w:space="0" w:color="auto"/>
            <w:left w:val="none" w:sz="0" w:space="0" w:color="auto"/>
            <w:bottom w:val="none" w:sz="0" w:space="0" w:color="auto"/>
            <w:right w:val="none" w:sz="0" w:space="0" w:color="auto"/>
          </w:divBdr>
        </w:div>
        <w:div w:id="1530877395">
          <w:marLeft w:val="0"/>
          <w:marRight w:val="0"/>
          <w:marTop w:val="0"/>
          <w:marBottom w:val="0"/>
          <w:divBdr>
            <w:top w:val="none" w:sz="0" w:space="0" w:color="auto"/>
            <w:left w:val="none" w:sz="0" w:space="0" w:color="auto"/>
            <w:bottom w:val="none" w:sz="0" w:space="0" w:color="auto"/>
            <w:right w:val="none" w:sz="0" w:space="0" w:color="auto"/>
          </w:divBdr>
        </w:div>
      </w:divsChild>
    </w:div>
    <w:div w:id="700714829">
      <w:bodyDiv w:val="1"/>
      <w:marLeft w:val="0"/>
      <w:marRight w:val="0"/>
      <w:marTop w:val="0"/>
      <w:marBottom w:val="0"/>
      <w:divBdr>
        <w:top w:val="none" w:sz="0" w:space="0" w:color="auto"/>
        <w:left w:val="none" w:sz="0" w:space="0" w:color="auto"/>
        <w:bottom w:val="none" w:sz="0" w:space="0" w:color="auto"/>
        <w:right w:val="none" w:sz="0" w:space="0" w:color="auto"/>
      </w:divBdr>
      <w:divsChild>
        <w:div w:id="270432770">
          <w:marLeft w:val="0"/>
          <w:marRight w:val="0"/>
          <w:marTop w:val="0"/>
          <w:marBottom w:val="0"/>
          <w:divBdr>
            <w:top w:val="none" w:sz="0" w:space="0" w:color="auto"/>
            <w:left w:val="none" w:sz="0" w:space="0" w:color="auto"/>
            <w:bottom w:val="none" w:sz="0" w:space="0" w:color="auto"/>
            <w:right w:val="none" w:sz="0" w:space="0" w:color="auto"/>
          </w:divBdr>
        </w:div>
        <w:div w:id="528613841">
          <w:marLeft w:val="0"/>
          <w:marRight w:val="0"/>
          <w:marTop w:val="0"/>
          <w:marBottom w:val="0"/>
          <w:divBdr>
            <w:top w:val="none" w:sz="0" w:space="0" w:color="auto"/>
            <w:left w:val="none" w:sz="0" w:space="0" w:color="auto"/>
            <w:bottom w:val="none" w:sz="0" w:space="0" w:color="auto"/>
            <w:right w:val="none" w:sz="0" w:space="0" w:color="auto"/>
          </w:divBdr>
        </w:div>
        <w:div w:id="569004682">
          <w:marLeft w:val="0"/>
          <w:marRight w:val="0"/>
          <w:marTop w:val="0"/>
          <w:marBottom w:val="0"/>
          <w:divBdr>
            <w:top w:val="none" w:sz="0" w:space="0" w:color="auto"/>
            <w:left w:val="none" w:sz="0" w:space="0" w:color="auto"/>
            <w:bottom w:val="none" w:sz="0" w:space="0" w:color="auto"/>
            <w:right w:val="none" w:sz="0" w:space="0" w:color="auto"/>
          </w:divBdr>
        </w:div>
        <w:div w:id="637344630">
          <w:marLeft w:val="0"/>
          <w:marRight w:val="0"/>
          <w:marTop w:val="0"/>
          <w:marBottom w:val="0"/>
          <w:divBdr>
            <w:top w:val="none" w:sz="0" w:space="0" w:color="auto"/>
            <w:left w:val="none" w:sz="0" w:space="0" w:color="auto"/>
            <w:bottom w:val="none" w:sz="0" w:space="0" w:color="auto"/>
            <w:right w:val="none" w:sz="0" w:space="0" w:color="auto"/>
          </w:divBdr>
        </w:div>
        <w:div w:id="804271455">
          <w:marLeft w:val="0"/>
          <w:marRight w:val="0"/>
          <w:marTop w:val="0"/>
          <w:marBottom w:val="0"/>
          <w:divBdr>
            <w:top w:val="none" w:sz="0" w:space="0" w:color="auto"/>
            <w:left w:val="none" w:sz="0" w:space="0" w:color="auto"/>
            <w:bottom w:val="none" w:sz="0" w:space="0" w:color="auto"/>
            <w:right w:val="none" w:sz="0" w:space="0" w:color="auto"/>
          </w:divBdr>
        </w:div>
        <w:div w:id="884175459">
          <w:marLeft w:val="0"/>
          <w:marRight w:val="0"/>
          <w:marTop w:val="0"/>
          <w:marBottom w:val="0"/>
          <w:divBdr>
            <w:top w:val="none" w:sz="0" w:space="0" w:color="auto"/>
            <w:left w:val="none" w:sz="0" w:space="0" w:color="auto"/>
            <w:bottom w:val="none" w:sz="0" w:space="0" w:color="auto"/>
            <w:right w:val="none" w:sz="0" w:space="0" w:color="auto"/>
          </w:divBdr>
        </w:div>
        <w:div w:id="1086927583">
          <w:marLeft w:val="0"/>
          <w:marRight w:val="0"/>
          <w:marTop w:val="0"/>
          <w:marBottom w:val="0"/>
          <w:divBdr>
            <w:top w:val="none" w:sz="0" w:space="0" w:color="auto"/>
            <w:left w:val="none" w:sz="0" w:space="0" w:color="auto"/>
            <w:bottom w:val="none" w:sz="0" w:space="0" w:color="auto"/>
            <w:right w:val="none" w:sz="0" w:space="0" w:color="auto"/>
          </w:divBdr>
        </w:div>
        <w:div w:id="1206484807">
          <w:marLeft w:val="0"/>
          <w:marRight w:val="0"/>
          <w:marTop w:val="0"/>
          <w:marBottom w:val="0"/>
          <w:divBdr>
            <w:top w:val="none" w:sz="0" w:space="0" w:color="auto"/>
            <w:left w:val="none" w:sz="0" w:space="0" w:color="auto"/>
            <w:bottom w:val="none" w:sz="0" w:space="0" w:color="auto"/>
            <w:right w:val="none" w:sz="0" w:space="0" w:color="auto"/>
          </w:divBdr>
        </w:div>
        <w:div w:id="1236935377">
          <w:marLeft w:val="0"/>
          <w:marRight w:val="0"/>
          <w:marTop w:val="0"/>
          <w:marBottom w:val="0"/>
          <w:divBdr>
            <w:top w:val="none" w:sz="0" w:space="0" w:color="auto"/>
            <w:left w:val="none" w:sz="0" w:space="0" w:color="auto"/>
            <w:bottom w:val="none" w:sz="0" w:space="0" w:color="auto"/>
            <w:right w:val="none" w:sz="0" w:space="0" w:color="auto"/>
          </w:divBdr>
        </w:div>
        <w:div w:id="1811287460">
          <w:marLeft w:val="0"/>
          <w:marRight w:val="0"/>
          <w:marTop w:val="0"/>
          <w:marBottom w:val="0"/>
          <w:divBdr>
            <w:top w:val="none" w:sz="0" w:space="0" w:color="auto"/>
            <w:left w:val="none" w:sz="0" w:space="0" w:color="auto"/>
            <w:bottom w:val="none" w:sz="0" w:space="0" w:color="auto"/>
            <w:right w:val="none" w:sz="0" w:space="0" w:color="auto"/>
          </w:divBdr>
        </w:div>
        <w:div w:id="2068339292">
          <w:marLeft w:val="0"/>
          <w:marRight w:val="0"/>
          <w:marTop w:val="0"/>
          <w:marBottom w:val="0"/>
          <w:divBdr>
            <w:top w:val="none" w:sz="0" w:space="0" w:color="auto"/>
            <w:left w:val="none" w:sz="0" w:space="0" w:color="auto"/>
            <w:bottom w:val="none" w:sz="0" w:space="0" w:color="auto"/>
            <w:right w:val="none" w:sz="0" w:space="0" w:color="auto"/>
          </w:divBdr>
        </w:div>
      </w:divsChild>
    </w:div>
    <w:div w:id="730738892">
      <w:bodyDiv w:val="1"/>
      <w:marLeft w:val="0"/>
      <w:marRight w:val="0"/>
      <w:marTop w:val="0"/>
      <w:marBottom w:val="0"/>
      <w:divBdr>
        <w:top w:val="none" w:sz="0" w:space="0" w:color="auto"/>
        <w:left w:val="none" w:sz="0" w:space="0" w:color="auto"/>
        <w:bottom w:val="none" w:sz="0" w:space="0" w:color="auto"/>
        <w:right w:val="none" w:sz="0" w:space="0" w:color="auto"/>
      </w:divBdr>
      <w:divsChild>
        <w:div w:id="306670924">
          <w:marLeft w:val="0"/>
          <w:marRight w:val="0"/>
          <w:marTop w:val="0"/>
          <w:marBottom w:val="0"/>
          <w:divBdr>
            <w:top w:val="none" w:sz="0" w:space="0" w:color="auto"/>
            <w:left w:val="none" w:sz="0" w:space="0" w:color="auto"/>
            <w:bottom w:val="none" w:sz="0" w:space="0" w:color="auto"/>
            <w:right w:val="none" w:sz="0" w:space="0" w:color="auto"/>
          </w:divBdr>
        </w:div>
        <w:div w:id="1145003187">
          <w:marLeft w:val="0"/>
          <w:marRight w:val="0"/>
          <w:marTop w:val="0"/>
          <w:marBottom w:val="0"/>
          <w:divBdr>
            <w:top w:val="none" w:sz="0" w:space="0" w:color="auto"/>
            <w:left w:val="none" w:sz="0" w:space="0" w:color="auto"/>
            <w:bottom w:val="none" w:sz="0" w:space="0" w:color="auto"/>
            <w:right w:val="none" w:sz="0" w:space="0" w:color="auto"/>
          </w:divBdr>
        </w:div>
        <w:div w:id="1369793922">
          <w:marLeft w:val="0"/>
          <w:marRight w:val="0"/>
          <w:marTop w:val="0"/>
          <w:marBottom w:val="0"/>
          <w:divBdr>
            <w:top w:val="none" w:sz="0" w:space="0" w:color="auto"/>
            <w:left w:val="none" w:sz="0" w:space="0" w:color="auto"/>
            <w:bottom w:val="none" w:sz="0" w:space="0" w:color="auto"/>
            <w:right w:val="none" w:sz="0" w:space="0" w:color="auto"/>
          </w:divBdr>
        </w:div>
        <w:div w:id="1419015910">
          <w:marLeft w:val="0"/>
          <w:marRight w:val="0"/>
          <w:marTop w:val="0"/>
          <w:marBottom w:val="0"/>
          <w:divBdr>
            <w:top w:val="none" w:sz="0" w:space="0" w:color="auto"/>
            <w:left w:val="none" w:sz="0" w:space="0" w:color="auto"/>
            <w:bottom w:val="none" w:sz="0" w:space="0" w:color="auto"/>
            <w:right w:val="none" w:sz="0" w:space="0" w:color="auto"/>
          </w:divBdr>
        </w:div>
        <w:div w:id="1553811313">
          <w:marLeft w:val="0"/>
          <w:marRight w:val="0"/>
          <w:marTop w:val="0"/>
          <w:marBottom w:val="0"/>
          <w:divBdr>
            <w:top w:val="none" w:sz="0" w:space="0" w:color="auto"/>
            <w:left w:val="none" w:sz="0" w:space="0" w:color="auto"/>
            <w:bottom w:val="none" w:sz="0" w:space="0" w:color="auto"/>
            <w:right w:val="none" w:sz="0" w:space="0" w:color="auto"/>
          </w:divBdr>
        </w:div>
        <w:div w:id="1697150045">
          <w:marLeft w:val="0"/>
          <w:marRight w:val="0"/>
          <w:marTop w:val="0"/>
          <w:marBottom w:val="0"/>
          <w:divBdr>
            <w:top w:val="none" w:sz="0" w:space="0" w:color="auto"/>
            <w:left w:val="none" w:sz="0" w:space="0" w:color="auto"/>
            <w:bottom w:val="none" w:sz="0" w:space="0" w:color="auto"/>
            <w:right w:val="none" w:sz="0" w:space="0" w:color="auto"/>
          </w:divBdr>
        </w:div>
        <w:div w:id="1839151584">
          <w:marLeft w:val="0"/>
          <w:marRight w:val="0"/>
          <w:marTop w:val="0"/>
          <w:marBottom w:val="0"/>
          <w:divBdr>
            <w:top w:val="none" w:sz="0" w:space="0" w:color="auto"/>
            <w:left w:val="none" w:sz="0" w:space="0" w:color="auto"/>
            <w:bottom w:val="none" w:sz="0" w:space="0" w:color="auto"/>
            <w:right w:val="none" w:sz="0" w:space="0" w:color="auto"/>
          </w:divBdr>
        </w:div>
      </w:divsChild>
    </w:div>
    <w:div w:id="963848666">
      <w:bodyDiv w:val="1"/>
      <w:marLeft w:val="0"/>
      <w:marRight w:val="0"/>
      <w:marTop w:val="0"/>
      <w:marBottom w:val="0"/>
      <w:divBdr>
        <w:top w:val="none" w:sz="0" w:space="0" w:color="auto"/>
        <w:left w:val="none" w:sz="0" w:space="0" w:color="auto"/>
        <w:bottom w:val="none" w:sz="0" w:space="0" w:color="auto"/>
        <w:right w:val="none" w:sz="0" w:space="0" w:color="auto"/>
      </w:divBdr>
    </w:div>
    <w:div w:id="976564340">
      <w:bodyDiv w:val="1"/>
      <w:marLeft w:val="0"/>
      <w:marRight w:val="0"/>
      <w:marTop w:val="0"/>
      <w:marBottom w:val="0"/>
      <w:divBdr>
        <w:top w:val="none" w:sz="0" w:space="0" w:color="auto"/>
        <w:left w:val="none" w:sz="0" w:space="0" w:color="auto"/>
        <w:bottom w:val="none" w:sz="0" w:space="0" w:color="auto"/>
        <w:right w:val="none" w:sz="0" w:space="0" w:color="auto"/>
      </w:divBdr>
    </w:div>
    <w:div w:id="1020551030">
      <w:bodyDiv w:val="1"/>
      <w:marLeft w:val="0"/>
      <w:marRight w:val="0"/>
      <w:marTop w:val="0"/>
      <w:marBottom w:val="0"/>
      <w:divBdr>
        <w:top w:val="none" w:sz="0" w:space="0" w:color="auto"/>
        <w:left w:val="none" w:sz="0" w:space="0" w:color="auto"/>
        <w:bottom w:val="none" w:sz="0" w:space="0" w:color="auto"/>
        <w:right w:val="none" w:sz="0" w:space="0" w:color="auto"/>
      </w:divBdr>
      <w:divsChild>
        <w:div w:id="125050658">
          <w:marLeft w:val="0"/>
          <w:marRight w:val="0"/>
          <w:marTop w:val="0"/>
          <w:marBottom w:val="0"/>
          <w:divBdr>
            <w:top w:val="none" w:sz="0" w:space="0" w:color="auto"/>
            <w:left w:val="none" w:sz="0" w:space="0" w:color="auto"/>
            <w:bottom w:val="none" w:sz="0" w:space="0" w:color="auto"/>
            <w:right w:val="none" w:sz="0" w:space="0" w:color="auto"/>
          </w:divBdr>
        </w:div>
        <w:div w:id="1943604123">
          <w:marLeft w:val="0"/>
          <w:marRight w:val="0"/>
          <w:marTop w:val="0"/>
          <w:marBottom w:val="0"/>
          <w:divBdr>
            <w:top w:val="none" w:sz="0" w:space="0" w:color="auto"/>
            <w:left w:val="none" w:sz="0" w:space="0" w:color="auto"/>
            <w:bottom w:val="none" w:sz="0" w:space="0" w:color="auto"/>
            <w:right w:val="none" w:sz="0" w:space="0" w:color="auto"/>
          </w:divBdr>
        </w:div>
      </w:divsChild>
    </w:div>
    <w:div w:id="1095249387">
      <w:bodyDiv w:val="1"/>
      <w:marLeft w:val="0"/>
      <w:marRight w:val="0"/>
      <w:marTop w:val="0"/>
      <w:marBottom w:val="0"/>
      <w:divBdr>
        <w:top w:val="none" w:sz="0" w:space="0" w:color="auto"/>
        <w:left w:val="none" w:sz="0" w:space="0" w:color="auto"/>
        <w:bottom w:val="none" w:sz="0" w:space="0" w:color="auto"/>
        <w:right w:val="none" w:sz="0" w:space="0" w:color="auto"/>
      </w:divBdr>
      <w:divsChild>
        <w:div w:id="269092408">
          <w:marLeft w:val="0"/>
          <w:marRight w:val="0"/>
          <w:marTop w:val="0"/>
          <w:marBottom w:val="0"/>
          <w:divBdr>
            <w:top w:val="none" w:sz="0" w:space="0" w:color="auto"/>
            <w:left w:val="none" w:sz="0" w:space="0" w:color="auto"/>
            <w:bottom w:val="none" w:sz="0" w:space="0" w:color="auto"/>
            <w:right w:val="none" w:sz="0" w:space="0" w:color="auto"/>
          </w:divBdr>
        </w:div>
        <w:div w:id="302656384">
          <w:marLeft w:val="0"/>
          <w:marRight w:val="0"/>
          <w:marTop w:val="0"/>
          <w:marBottom w:val="0"/>
          <w:divBdr>
            <w:top w:val="none" w:sz="0" w:space="0" w:color="auto"/>
            <w:left w:val="none" w:sz="0" w:space="0" w:color="auto"/>
            <w:bottom w:val="none" w:sz="0" w:space="0" w:color="auto"/>
            <w:right w:val="none" w:sz="0" w:space="0" w:color="auto"/>
          </w:divBdr>
        </w:div>
        <w:div w:id="1253508285">
          <w:marLeft w:val="0"/>
          <w:marRight w:val="0"/>
          <w:marTop w:val="0"/>
          <w:marBottom w:val="0"/>
          <w:divBdr>
            <w:top w:val="none" w:sz="0" w:space="0" w:color="auto"/>
            <w:left w:val="none" w:sz="0" w:space="0" w:color="auto"/>
            <w:bottom w:val="none" w:sz="0" w:space="0" w:color="auto"/>
            <w:right w:val="none" w:sz="0" w:space="0" w:color="auto"/>
          </w:divBdr>
        </w:div>
        <w:div w:id="1288392426">
          <w:marLeft w:val="0"/>
          <w:marRight w:val="0"/>
          <w:marTop w:val="0"/>
          <w:marBottom w:val="0"/>
          <w:divBdr>
            <w:top w:val="none" w:sz="0" w:space="0" w:color="auto"/>
            <w:left w:val="none" w:sz="0" w:space="0" w:color="auto"/>
            <w:bottom w:val="none" w:sz="0" w:space="0" w:color="auto"/>
            <w:right w:val="none" w:sz="0" w:space="0" w:color="auto"/>
          </w:divBdr>
        </w:div>
        <w:div w:id="1331173493">
          <w:marLeft w:val="0"/>
          <w:marRight w:val="0"/>
          <w:marTop w:val="0"/>
          <w:marBottom w:val="0"/>
          <w:divBdr>
            <w:top w:val="none" w:sz="0" w:space="0" w:color="auto"/>
            <w:left w:val="none" w:sz="0" w:space="0" w:color="auto"/>
            <w:bottom w:val="none" w:sz="0" w:space="0" w:color="auto"/>
            <w:right w:val="none" w:sz="0" w:space="0" w:color="auto"/>
          </w:divBdr>
        </w:div>
        <w:div w:id="1400981929">
          <w:marLeft w:val="0"/>
          <w:marRight w:val="0"/>
          <w:marTop w:val="0"/>
          <w:marBottom w:val="0"/>
          <w:divBdr>
            <w:top w:val="none" w:sz="0" w:space="0" w:color="auto"/>
            <w:left w:val="none" w:sz="0" w:space="0" w:color="auto"/>
            <w:bottom w:val="none" w:sz="0" w:space="0" w:color="auto"/>
            <w:right w:val="none" w:sz="0" w:space="0" w:color="auto"/>
          </w:divBdr>
        </w:div>
        <w:div w:id="1771119137">
          <w:marLeft w:val="0"/>
          <w:marRight w:val="0"/>
          <w:marTop w:val="0"/>
          <w:marBottom w:val="0"/>
          <w:divBdr>
            <w:top w:val="none" w:sz="0" w:space="0" w:color="auto"/>
            <w:left w:val="none" w:sz="0" w:space="0" w:color="auto"/>
            <w:bottom w:val="none" w:sz="0" w:space="0" w:color="auto"/>
            <w:right w:val="none" w:sz="0" w:space="0" w:color="auto"/>
          </w:divBdr>
        </w:div>
      </w:divsChild>
    </w:div>
    <w:div w:id="1110583432">
      <w:bodyDiv w:val="1"/>
      <w:marLeft w:val="0"/>
      <w:marRight w:val="0"/>
      <w:marTop w:val="0"/>
      <w:marBottom w:val="0"/>
      <w:divBdr>
        <w:top w:val="none" w:sz="0" w:space="0" w:color="auto"/>
        <w:left w:val="none" w:sz="0" w:space="0" w:color="auto"/>
        <w:bottom w:val="none" w:sz="0" w:space="0" w:color="auto"/>
        <w:right w:val="none" w:sz="0" w:space="0" w:color="auto"/>
      </w:divBdr>
      <w:divsChild>
        <w:div w:id="139881922">
          <w:marLeft w:val="0"/>
          <w:marRight w:val="0"/>
          <w:marTop w:val="0"/>
          <w:marBottom w:val="0"/>
          <w:divBdr>
            <w:top w:val="none" w:sz="0" w:space="0" w:color="auto"/>
            <w:left w:val="none" w:sz="0" w:space="0" w:color="auto"/>
            <w:bottom w:val="none" w:sz="0" w:space="0" w:color="auto"/>
            <w:right w:val="none" w:sz="0" w:space="0" w:color="auto"/>
          </w:divBdr>
        </w:div>
        <w:div w:id="532500705">
          <w:marLeft w:val="0"/>
          <w:marRight w:val="0"/>
          <w:marTop w:val="0"/>
          <w:marBottom w:val="0"/>
          <w:divBdr>
            <w:top w:val="none" w:sz="0" w:space="0" w:color="auto"/>
            <w:left w:val="none" w:sz="0" w:space="0" w:color="auto"/>
            <w:bottom w:val="none" w:sz="0" w:space="0" w:color="auto"/>
            <w:right w:val="none" w:sz="0" w:space="0" w:color="auto"/>
          </w:divBdr>
        </w:div>
        <w:div w:id="816262195">
          <w:marLeft w:val="0"/>
          <w:marRight w:val="0"/>
          <w:marTop w:val="0"/>
          <w:marBottom w:val="0"/>
          <w:divBdr>
            <w:top w:val="none" w:sz="0" w:space="0" w:color="auto"/>
            <w:left w:val="none" w:sz="0" w:space="0" w:color="auto"/>
            <w:bottom w:val="none" w:sz="0" w:space="0" w:color="auto"/>
            <w:right w:val="none" w:sz="0" w:space="0" w:color="auto"/>
          </w:divBdr>
        </w:div>
        <w:div w:id="878518356">
          <w:marLeft w:val="0"/>
          <w:marRight w:val="0"/>
          <w:marTop w:val="0"/>
          <w:marBottom w:val="0"/>
          <w:divBdr>
            <w:top w:val="none" w:sz="0" w:space="0" w:color="auto"/>
            <w:left w:val="none" w:sz="0" w:space="0" w:color="auto"/>
            <w:bottom w:val="none" w:sz="0" w:space="0" w:color="auto"/>
            <w:right w:val="none" w:sz="0" w:space="0" w:color="auto"/>
          </w:divBdr>
        </w:div>
        <w:div w:id="917639009">
          <w:marLeft w:val="0"/>
          <w:marRight w:val="0"/>
          <w:marTop w:val="0"/>
          <w:marBottom w:val="0"/>
          <w:divBdr>
            <w:top w:val="none" w:sz="0" w:space="0" w:color="auto"/>
            <w:left w:val="none" w:sz="0" w:space="0" w:color="auto"/>
            <w:bottom w:val="none" w:sz="0" w:space="0" w:color="auto"/>
            <w:right w:val="none" w:sz="0" w:space="0" w:color="auto"/>
          </w:divBdr>
        </w:div>
        <w:div w:id="1616447349">
          <w:marLeft w:val="0"/>
          <w:marRight w:val="0"/>
          <w:marTop w:val="0"/>
          <w:marBottom w:val="0"/>
          <w:divBdr>
            <w:top w:val="none" w:sz="0" w:space="0" w:color="auto"/>
            <w:left w:val="none" w:sz="0" w:space="0" w:color="auto"/>
            <w:bottom w:val="none" w:sz="0" w:space="0" w:color="auto"/>
            <w:right w:val="none" w:sz="0" w:space="0" w:color="auto"/>
          </w:divBdr>
        </w:div>
        <w:div w:id="1817798245">
          <w:marLeft w:val="0"/>
          <w:marRight w:val="0"/>
          <w:marTop w:val="0"/>
          <w:marBottom w:val="0"/>
          <w:divBdr>
            <w:top w:val="none" w:sz="0" w:space="0" w:color="auto"/>
            <w:left w:val="none" w:sz="0" w:space="0" w:color="auto"/>
            <w:bottom w:val="none" w:sz="0" w:space="0" w:color="auto"/>
            <w:right w:val="none" w:sz="0" w:space="0" w:color="auto"/>
          </w:divBdr>
        </w:div>
      </w:divsChild>
    </w:div>
    <w:div w:id="1198202328">
      <w:bodyDiv w:val="1"/>
      <w:marLeft w:val="0"/>
      <w:marRight w:val="0"/>
      <w:marTop w:val="0"/>
      <w:marBottom w:val="0"/>
      <w:divBdr>
        <w:top w:val="none" w:sz="0" w:space="0" w:color="auto"/>
        <w:left w:val="none" w:sz="0" w:space="0" w:color="auto"/>
        <w:bottom w:val="none" w:sz="0" w:space="0" w:color="auto"/>
        <w:right w:val="none" w:sz="0" w:space="0" w:color="auto"/>
      </w:divBdr>
      <w:divsChild>
        <w:div w:id="7560210">
          <w:marLeft w:val="0"/>
          <w:marRight w:val="0"/>
          <w:marTop w:val="0"/>
          <w:marBottom w:val="0"/>
          <w:divBdr>
            <w:top w:val="none" w:sz="0" w:space="0" w:color="auto"/>
            <w:left w:val="none" w:sz="0" w:space="0" w:color="auto"/>
            <w:bottom w:val="none" w:sz="0" w:space="0" w:color="auto"/>
            <w:right w:val="none" w:sz="0" w:space="0" w:color="auto"/>
          </w:divBdr>
        </w:div>
        <w:div w:id="100420796">
          <w:marLeft w:val="0"/>
          <w:marRight w:val="0"/>
          <w:marTop w:val="0"/>
          <w:marBottom w:val="0"/>
          <w:divBdr>
            <w:top w:val="none" w:sz="0" w:space="0" w:color="auto"/>
            <w:left w:val="none" w:sz="0" w:space="0" w:color="auto"/>
            <w:bottom w:val="none" w:sz="0" w:space="0" w:color="auto"/>
            <w:right w:val="none" w:sz="0" w:space="0" w:color="auto"/>
          </w:divBdr>
        </w:div>
        <w:div w:id="700672247">
          <w:marLeft w:val="0"/>
          <w:marRight w:val="0"/>
          <w:marTop w:val="0"/>
          <w:marBottom w:val="0"/>
          <w:divBdr>
            <w:top w:val="none" w:sz="0" w:space="0" w:color="auto"/>
            <w:left w:val="none" w:sz="0" w:space="0" w:color="auto"/>
            <w:bottom w:val="none" w:sz="0" w:space="0" w:color="auto"/>
            <w:right w:val="none" w:sz="0" w:space="0" w:color="auto"/>
          </w:divBdr>
        </w:div>
        <w:div w:id="1201210967">
          <w:marLeft w:val="0"/>
          <w:marRight w:val="0"/>
          <w:marTop w:val="0"/>
          <w:marBottom w:val="0"/>
          <w:divBdr>
            <w:top w:val="none" w:sz="0" w:space="0" w:color="auto"/>
            <w:left w:val="none" w:sz="0" w:space="0" w:color="auto"/>
            <w:bottom w:val="none" w:sz="0" w:space="0" w:color="auto"/>
            <w:right w:val="none" w:sz="0" w:space="0" w:color="auto"/>
          </w:divBdr>
        </w:div>
        <w:div w:id="1231692980">
          <w:marLeft w:val="0"/>
          <w:marRight w:val="0"/>
          <w:marTop w:val="0"/>
          <w:marBottom w:val="0"/>
          <w:divBdr>
            <w:top w:val="none" w:sz="0" w:space="0" w:color="auto"/>
            <w:left w:val="none" w:sz="0" w:space="0" w:color="auto"/>
            <w:bottom w:val="none" w:sz="0" w:space="0" w:color="auto"/>
            <w:right w:val="none" w:sz="0" w:space="0" w:color="auto"/>
          </w:divBdr>
        </w:div>
        <w:div w:id="1269583457">
          <w:marLeft w:val="0"/>
          <w:marRight w:val="0"/>
          <w:marTop w:val="0"/>
          <w:marBottom w:val="0"/>
          <w:divBdr>
            <w:top w:val="none" w:sz="0" w:space="0" w:color="auto"/>
            <w:left w:val="none" w:sz="0" w:space="0" w:color="auto"/>
            <w:bottom w:val="none" w:sz="0" w:space="0" w:color="auto"/>
            <w:right w:val="none" w:sz="0" w:space="0" w:color="auto"/>
          </w:divBdr>
        </w:div>
        <w:div w:id="1952860711">
          <w:marLeft w:val="0"/>
          <w:marRight w:val="0"/>
          <w:marTop w:val="0"/>
          <w:marBottom w:val="0"/>
          <w:divBdr>
            <w:top w:val="none" w:sz="0" w:space="0" w:color="auto"/>
            <w:left w:val="none" w:sz="0" w:space="0" w:color="auto"/>
            <w:bottom w:val="none" w:sz="0" w:space="0" w:color="auto"/>
            <w:right w:val="none" w:sz="0" w:space="0" w:color="auto"/>
          </w:divBdr>
        </w:div>
        <w:div w:id="2021544375">
          <w:marLeft w:val="0"/>
          <w:marRight w:val="0"/>
          <w:marTop w:val="0"/>
          <w:marBottom w:val="0"/>
          <w:divBdr>
            <w:top w:val="none" w:sz="0" w:space="0" w:color="auto"/>
            <w:left w:val="none" w:sz="0" w:space="0" w:color="auto"/>
            <w:bottom w:val="none" w:sz="0" w:space="0" w:color="auto"/>
            <w:right w:val="none" w:sz="0" w:space="0" w:color="auto"/>
          </w:divBdr>
        </w:div>
      </w:divsChild>
    </w:div>
    <w:div w:id="1292595005">
      <w:bodyDiv w:val="1"/>
      <w:marLeft w:val="0"/>
      <w:marRight w:val="0"/>
      <w:marTop w:val="0"/>
      <w:marBottom w:val="0"/>
      <w:divBdr>
        <w:top w:val="none" w:sz="0" w:space="0" w:color="auto"/>
        <w:left w:val="none" w:sz="0" w:space="0" w:color="auto"/>
        <w:bottom w:val="none" w:sz="0" w:space="0" w:color="auto"/>
        <w:right w:val="none" w:sz="0" w:space="0" w:color="auto"/>
      </w:divBdr>
      <w:divsChild>
        <w:div w:id="485047663">
          <w:marLeft w:val="0"/>
          <w:marRight w:val="0"/>
          <w:marTop w:val="0"/>
          <w:marBottom w:val="0"/>
          <w:divBdr>
            <w:top w:val="none" w:sz="0" w:space="0" w:color="auto"/>
            <w:left w:val="none" w:sz="0" w:space="0" w:color="auto"/>
            <w:bottom w:val="none" w:sz="0" w:space="0" w:color="auto"/>
            <w:right w:val="none" w:sz="0" w:space="0" w:color="auto"/>
          </w:divBdr>
        </w:div>
        <w:div w:id="1258751505">
          <w:marLeft w:val="0"/>
          <w:marRight w:val="0"/>
          <w:marTop w:val="0"/>
          <w:marBottom w:val="0"/>
          <w:divBdr>
            <w:top w:val="none" w:sz="0" w:space="0" w:color="auto"/>
            <w:left w:val="none" w:sz="0" w:space="0" w:color="auto"/>
            <w:bottom w:val="none" w:sz="0" w:space="0" w:color="auto"/>
            <w:right w:val="none" w:sz="0" w:space="0" w:color="auto"/>
          </w:divBdr>
        </w:div>
        <w:div w:id="1575355234">
          <w:marLeft w:val="0"/>
          <w:marRight w:val="0"/>
          <w:marTop w:val="0"/>
          <w:marBottom w:val="0"/>
          <w:divBdr>
            <w:top w:val="none" w:sz="0" w:space="0" w:color="auto"/>
            <w:left w:val="none" w:sz="0" w:space="0" w:color="auto"/>
            <w:bottom w:val="none" w:sz="0" w:space="0" w:color="auto"/>
            <w:right w:val="none" w:sz="0" w:space="0" w:color="auto"/>
          </w:divBdr>
        </w:div>
        <w:div w:id="1711956654">
          <w:marLeft w:val="0"/>
          <w:marRight w:val="0"/>
          <w:marTop w:val="0"/>
          <w:marBottom w:val="0"/>
          <w:divBdr>
            <w:top w:val="none" w:sz="0" w:space="0" w:color="auto"/>
            <w:left w:val="none" w:sz="0" w:space="0" w:color="auto"/>
            <w:bottom w:val="none" w:sz="0" w:space="0" w:color="auto"/>
            <w:right w:val="none" w:sz="0" w:space="0" w:color="auto"/>
          </w:divBdr>
        </w:div>
      </w:divsChild>
    </w:div>
    <w:div w:id="1293747743">
      <w:bodyDiv w:val="1"/>
      <w:marLeft w:val="0"/>
      <w:marRight w:val="0"/>
      <w:marTop w:val="0"/>
      <w:marBottom w:val="0"/>
      <w:divBdr>
        <w:top w:val="none" w:sz="0" w:space="0" w:color="auto"/>
        <w:left w:val="none" w:sz="0" w:space="0" w:color="auto"/>
        <w:bottom w:val="none" w:sz="0" w:space="0" w:color="auto"/>
        <w:right w:val="none" w:sz="0" w:space="0" w:color="auto"/>
      </w:divBdr>
    </w:div>
    <w:div w:id="1390879289">
      <w:bodyDiv w:val="1"/>
      <w:marLeft w:val="0"/>
      <w:marRight w:val="0"/>
      <w:marTop w:val="0"/>
      <w:marBottom w:val="0"/>
      <w:divBdr>
        <w:top w:val="none" w:sz="0" w:space="0" w:color="auto"/>
        <w:left w:val="none" w:sz="0" w:space="0" w:color="auto"/>
        <w:bottom w:val="none" w:sz="0" w:space="0" w:color="auto"/>
        <w:right w:val="none" w:sz="0" w:space="0" w:color="auto"/>
      </w:divBdr>
      <w:divsChild>
        <w:div w:id="1287153801">
          <w:marLeft w:val="0"/>
          <w:marRight w:val="0"/>
          <w:marTop w:val="0"/>
          <w:marBottom w:val="0"/>
          <w:divBdr>
            <w:top w:val="none" w:sz="0" w:space="0" w:color="auto"/>
            <w:left w:val="none" w:sz="0" w:space="0" w:color="auto"/>
            <w:bottom w:val="none" w:sz="0" w:space="0" w:color="auto"/>
            <w:right w:val="none" w:sz="0" w:space="0" w:color="auto"/>
          </w:divBdr>
        </w:div>
        <w:div w:id="2117483793">
          <w:marLeft w:val="0"/>
          <w:marRight w:val="0"/>
          <w:marTop w:val="0"/>
          <w:marBottom w:val="0"/>
          <w:divBdr>
            <w:top w:val="none" w:sz="0" w:space="0" w:color="auto"/>
            <w:left w:val="none" w:sz="0" w:space="0" w:color="auto"/>
            <w:bottom w:val="none" w:sz="0" w:space="0" w:color="auto"/>
            <w:right w:val="none" w:sz="0" w:space="0" w:color="auto"/>
          </w:divBdr>
        </w:div>
      </w:divsChild>
    </w:div>
    <w:div w:id="1613704508">
      <w:bodyDiv w:val="1"/>
      <w:marLeft w:val="0"/>
      <w:marRight w:val="0"/>
      <w:marTop w:val="0"/>
      <w:marBottom w:val="0"/>
      <w:divBdr>
        <w:top w:val="none" w:sz="0" w:space="0" w:color="auto"/>
        <w:left w:val="none" w:sz="0" w:space="0" w:color="auto"/>
        <w:bottom w:val="none" w:sz="0" w:space="0" w:color="auto"/>
        <w:right w:val="none" w:sz="0" w:space="0" w:color="auto"/>
      </w:divBdr>
      <w:divsChild>
        <w:div w:id="834884349">
          <w:marLeft w:val="0"/>
          <w:marRight w:val="0"/>
          <w:marTop w:val="0"/>
          <w:marBottom w:val="0"/>
          <w:divBdr>
            <w:top w:val="none" w:sz="0" w:space="0" w:color="auto"/>
            <w:left w:val="none" w:sz="0" w:space="0" w:color="auto"/>
            <w:bottom w:val="none" w:sz="0" w:space="0" w:color="auto"/>
            <w:right w:val="none" w:sz="0" w:space="0" w:color="auto"/>
          </w:divBdr>
        </w:div>
        <w:div w:id="1029993066">
          <w:marLeft w:val="0"/>
          <w:marRight w:val="0"/>
          <w:marTop w:val="0"/>
          <w:marBottom w:val="0"/>
          <w:divBdr>
            <w:top w:val="none" w:sz="0" w:space="0" w:color="auto"/>
            <w:left w:val="none" w:sz="0" w:space="0" w:color="auto"/>
            <w:bottom w:val="none" w:sz="0" w:space="0" w:color="auto"/>
            <w:right w:val="none" w:sz="0" w:space="0" w:color="auto"/>
          </w:divBdr>
        </w:div>
        <w:div w:id="1646469925">
          <w:marLeft w:val="0"/>
          <w:marRight w:val="0"/>
          <w:marTop w:val="0"/>
          <w:marBottom w:val="0"/>
          <w:divBdr>
            <w:top w:val="none" w:sz="0" w:space="0" w:color="auto"/>
            <w:left w:val="none" w:sz="0" w:space="0" w:color="auto"/>
            <w:bottom w:val="none" w:sz="0" w:space="0" w:color="auto"/>
            <w:right w:val="none" w:sz="0" w:space="0" w:color="auto"/>
          </w:divBdr>
        </w:div>
        <w:div w:id="2019886085">
          <w:marLeft w:val="0"/>
          <w:marRight w:val="0"/>
          <w:marTop w:val="0"/>
          <w:marBottom w:val="0"/>
          <w:divBdr>
            <w:top w:val="none" w:sz="0" w:space="0" w:color="auto"/>
            <w:left w:val="none" w:sz="0" w:space="0" w:color="auto"/>
            <w:bottom w:val="none" w:sz="0" w:space="0" w:color="auto"/>
            <w:right w:val="none" w:sz="0" w:space="0" w:color="auto"/>
          </w:divBdr>
        </w:div>
      </w:divsChild>
    </w:div>
    <w:div w:id="1665163465">
      <w:bodyDiv w:val="1"/>
      <w:marLeft w:val="0"/>
      <w:marRight w:val="0"/>
      <w:marTop w:val="0"/>
      <w:marBottom w:val="0"/>
      <w:divBdr>
        <w:top w:val="none" w:sz="0" w:space="0" w:color="auto"/>
        <w:left w:val="none" w:sz="0" w:space="0" w:color="auto"/>
        <w:bottom w:val="none" w:sz="0" w:space="0" w:color="auto"/>
        <w:right w:val="none" w:sz="0" w:space="0" w:color="auto"/>
      </w:divBdr>
      <w:divsChild>
        <w:div w:id="67307536">
          <w:marLeft w:val="0"/>
          <w:marRight w:val="0"/>
          <w:marTop w:val="0"/>
          <w:marBottom w:val="0"/>
          <w:divBdr>
            <w:top w:val="none" w:sz="0" w:space="0" w:color="auto"/>
            <w:left w:val="none" w:sz="0" w:space="0" w:color="auto"/>
            <w:bottom w:val="none" w:sz="0" w:space="0" w:color="auto"/>
            <w:right w:val="none" w:sz="0" w:space="0" w:color="auto"/>
          </w:divBdr>
        </w:div>
        <w:div w:id="117457987">
          <w:marLeft w:val="0"/>
          <w:marRight w:val="0"/>
          <w:marTop w:val="0"/>
          <w:marBottom w:val="0"/>
          <w:divBdr>
            <w:top w:val="none" w:sz="0" w:space="0" w:color="auto"/>
            <w:left w:val="none" w:sz="0" w:space="0" w:color="auto"/>
            <w:bottom w:val="none" w:sz="0" w:space="0" w:color="auto"/>
            <w:right w:val="none" w:sz="0" w:space="0" w:color="auto"/>
          </w:divBdr>
        </w:div>
        <w:div w:id="223493254">
          <w:marLeft w:val="0"/>
          <w:marRight w:val="0"/>
          <w:marTop w:val="0"/>
          <w:marBottom w:val="0"/>
          <w:divBdr>
            <w:top w:val="none" w:sz="0" w:space="0" w:color="auto"/>
            <w:left w:val="none" w:sz="0" w:space="0" w:color="auto"/>
            <w:bottom w:val="none" w:sz="0" w:space="0" w:color="auto"/>
            <w:right w:val="none" w:sz="0" w:space="0" w:color="auto"/>
          </w:divBdr>
        </w:div>
        <w:div w:id="537858907">
          <w:marLeft w:val="0"/>
          <w:marRight w:val="0"/>
          <w:marTop w:val="0"/>
          <w:marBottom w:val="0"/>
          <w:divBdr>
            <w:top w:val="none" w:sz="0" w:space="0" w:color="auto"/>
            <w:left w:val="none" w:sz="0" w:space="0" w:color="auto"/>
            <w:bottom w:val="none" w:sz="0" w:space="0" w:color="auto"/>
            <w:right w:val="none" w:sz="0" w:space="0" w:color="auto"/>
          </w:divBdr>
        </w:div>
        <w:div w:id="1278876540">
          <w:marLeft w:val="0"/>
          <w:marRight w:val="0"/>
          <w:marTop w:val="0"/>
          <w:marBottom w:val="0"/>
          <w:divBdr>
            <w:top w:val="none" w:sz="0" w:space="0" w:color="auto"/>
            <w:left w:val="none" w:sz="0" w:space="0" w:color="auto"/>
            <w:bottom w:val="none" w:sz="0" w:space="0" w:color="auto"/>
            <w:right w:val="none" w:sz="0" w:space="0" w:color="auto"/>
          </w:divBdr>
        </w:div>
        <w:div w:id="1357343208">
          <w:marLeft w:val="0"/>
          <w:marRight w:val="0"/>
          <w:marTop w:val="0"/>
          <w:marBottom w:val="0"/>
          <w:divBdr>
            <w:top w:val="none" w:sz="0" w:space="0" w:color="auto"/>
            <w:left w:val="none" w:sz="0" w:space="0" w:color="auto"/>
            <w:bottom w:val="none" w:sz="0" w:space="0" w:color="auto"/>
            <w:right w:val="none" w:sz="0" w:space="0" w:color="auto"/>
          </w:divBdr>
        </w:div>
        <w:div w:id="1739863583">
          <w:marLeft w:val="0"/>
          <w:marRight w:val="0"/>
          <w:marTop w:val="0"/>
          <w:marBottom w:val="0"/>
          <w:divBdr>
            <w:top w:val="none" w:sz="0" w:space="0" w:color="auto"/>
            <w:left w:val="none" w:sz="0" w:space="0" w:color="auto"/>
            <w:bottom w:val="none" w:sz="0" w:space="0" w:color="auto"/>
            <w:right w:val="none" w:sz="0" w:space="0" w:color="auto"/>
          </w:divBdr>
        </w:div>
        <w:div w:id="1787774607">
          <w:marLeft w:val="0"/>
          <w:marRight w:val="0"/>
          <w:marTop w:val="0"/>
          <w:marBottom w:val="0"/>
          <w:divBdr>
            <w:top w:val="none" w:sz="0" w:space="0" w:color="auto"/>
            <w:left w:val="none" w:sz="0" w:space="0" w:color="auto"/>
            <w:bottom w:val="none" w:sz="0" w:space="0" w:color="auto"/>
            <w:right w:val="none" w:sz="0" w:space="0" w:color="auto"/>
          </w:divBdr>
        </w:div>
      </w:divsChild>
    </w:div>
    <w:div w:id="1705864471">
      <w:bodyDiv w:val="1"/>
      <w:marLeft w:val="0"/>
      <w:marRight w:val="0"/>
      <w:marTop w:val="0"/>
      <w:marBottom w:val="0"/>
      <w:divBdr>
        <w:top w:val="none" w:sz="0" w:space="0" w:color="auto"/>
        <w:left w:val="none" w:sz="0" w:space="0" w:color="auto"/>
        <w:bottom w:val="none" w:sz="0" w:space="0" w:color="auto"/>
        <w:right w:val="none" w:sz="0" w:space="0" w:color="auto"/>
      </w:divBdr>
      <w:divsChild>
        <w:div w:id="143397506">
          <w:marLeft w:val="0"/>
          <w:marRight w:val="0"/>
          <w:marTop w:val="0"/>
          <w:marBottom w:val="0"/>
          <w:divBdr>
            <w:top w:val="none" w:sz="0" w:space="0" w:color="auto"/>
            <w:left w:val="none" w:sz="0" w:space="0" w:color="auto"/>
            <w:bottom w:val="none" w:sz="0" w:space="0" w:color="auto"/>
            <w:right w:val="none" w:sz="0" w:space="0" w:color="auto"/>
          </w:divBdr>
        </w:div>
        <w:div w:id="389113037">
          <w:marLeft w:val="0"/>
          <w:marRight w:val="0"/>
          <w:marTop w:val="0"/>
          <w:marBottom w:val="0"/>
          <w:divBdr>
            <w:top w:val="none" w:sz="0" w:space="0" w:color="auto"/>
            <w:left w:val="none" w:sz="0" w:space="0" w:color="auto"/>
            <w:bottom w:val="none" w:sz="0" w:space="0" w:color="auto"/>
            <w:right w:val="none" w:sz="0" w:space="0" w:color="auto"/>
          </w:divBdr>
        </w:div>
        <w:div w:id="853150345">
          <w:marLeft w:val="0"/>
          <w:marRight w:val="0"/>
          <w:marTop w:val="0"/>
          <w:marBottom w:val="0"/>
          <w:divBdr>
            <w:top w:val="none" w:sz="0" w:space="0" w:color="auto"/>
            <w:left w:val="none" w:sz="0" w:space="0" w:color="auto"/>
            <w:bottom w:val="none" w:sz="0" w:space="0" w:color="auto"/>
            <w:right w:val="none" w:sz="0" w:space="0" w:color="auto"/>
          </w:divBdr>
        </w:div>
        <w:div w:id="964851481">
          <w:marLeft w:val="0"/>
          <w:marRight w:val="0"/>
          <w:marTop w:val="0"/>
          <w:marBottom w:val="0"/>
          <w:divBdr>
            <w:top w:val="none" w:sz="0" w:space="0" w:color="auto"/>
            <w:left w:val="none" w:sz="0" w:space="0" w:color="auto"/>
            <w:bottom w:val="none" w:sz="0" w:space="0" w:color="auto"/>
            <w:right w:val="none" w:sz="0" w:space="0" w:color="auto"/>
          </w:divBdr>
        </w:div>
        <w:div w:id="1031034362">
          <w:marLeft w:val="0"/>
          <w:marRight w:val="0"/>
          <w:marTop w:val="0"/>
          <w:marBottom w:val="0"/>
          <w:divBdr>
            <w:top w:val="none" w:sz="0" w:space="0" w:color="auto"/>
            <w:left w:val="none" w:sz="0" w:space="0" w:color="auto"/>
            <w:bottom w:val="none" w:sz="0" w:space="0" w:color="auto"/>
            <w:right w:val="none" w:sz="0" w:space="0" w:color="auto"/>
          </w:divBdr>
        </w:div>
        <w:div w:id="1062365000">
          <w:marLeft w:val="0"/>
          <w:marRight w:val="0"/>
          <w:marTop w:val="0"/>
          <w:marBottom w:val="0"/>
          <w:divBdr>
            <w:top w:val="none" w:sz="0" w:space="0" w:color="auto"/>
            <w:left w:val="none" w:sz="0" w:space="0" w:color="auto"/>
            <w:bottom w:val="none" w:sz="0" w:space="0" w:color="auto"/>
            <w:right w:val="none" w:sz="0" w:space="0" w:color="auto"/>
          </w:divBdr>
        </w:div>
        <w:div w:id="1144153473">
          <w:marLeft w:val="0"/>
          <w:marRight w:val="0"/>
          <w:marTop w:val="0"/>
          <w:marBottom w:val="0"/>
          <w:divBdr>
            <w:top w:val="none" w:sz="0" w:space="0" w:color="auto"/>
            <w:left w:val="none" w:sz="0" w:space="0" w:color="auto"/>
            <w:bottom w:val="none" w:sz="0" w:space="0" w:color="auto"/>
            <w:right w:val="none" w:sz="0" w:space="0" w:color="auto"/>
          </w:divBdr>
        </w:div>
      </w:divsChild>
    </w:div>
    <w:div w:id="1907495680">
      <w:bodyDiv w:val="1"/>
      <w:marLeft w:val="0"/>
      <w:marRight w:val="0"/>
      <w:marTop w:val="0"/>
      <w:marBottom w:val="0"/>
      <w:divBdr>
        <w:top w:val="none" w:sz="0" w:space="0" w:color="auto"/>
        <w:left w:val="none" w:sz="0" w:space="0" w:color="auto"/>
        <w:bottom w:val="none" w:sz="0" w:space="0" w:color="auto"/>
        <w:right w:val="none" w:sz="0" w:space="0" w:color="auto"/>
      </w:divBdr>
      <w:divsChild>
        <w:div w:id="138033062">
          <w:marLeft w:val="0"/>
          <w:marRight w:val="0"/>
          <w:marTop w:val="0"/>
          <w:marBottom w:val="0"/>
          <w:divBdr>
            <w:top w:val="none" w:sz="0" w:space="0" w:color="auto"/>
            <w:left w:val="none" w:sz="0" w:space="0" w:color="auto"/>
            <w:bottom w:val="none" w:sz="0" w:space="0" w:color="auto"/>
            <w:right w:val="none" w:sz="0" w:space="0" w:color="auto"/>
          </w:divBdr>
        </w:div>
        <w:div w:id="392314614">
          <w:marLeft w:val="0"/>
          <w:marRight w:val="0"/>
          <w:marTop w:val="0"/>
          <w:marBottom w:val="0"/>
          <w:divBdr>
            <w:top w:val="none" w:sz="0" w:space="0" w:color="auto"/>
            <w:left w:val="none" w:sz="0" w:space="0" w:color="auto"/>
            <w:bottom w:val="none" w:sz="0" w:space="0" w:color="auto"/>
            <w:right w:val="none" w:sz="0" w:space="0" w:color="auto"/>
          </w:divBdr>
        </w:div>
        <w:div w:id="589847743">
          <w:marLeft w:val="0"/>
          <w:marRight w:val="0"/>
          <w:marTop w:val="0"/>
          <w:marBottom w:val="0"/>
          <w:divBdr>
            <w:top w:val="none" w:sz="0" w:space="0" w:color="auto"/>
            <w:left w:val="none" w:sz="0" w:space="0" w:color="auto"/>
            <w:bottom w:val="none" w:sz="0" w:space="0" w:color="auto"/>
            <w:right w:val="none" w:sz="0" w:space="0" w:color="auto"/>
          </w:divBdr>
        </w:div>
        <w:div w:id="740564322">
          <w:marLeft w:val="0"/>
          <w:marRight w:val="0"/>
          <w:marTop w:val="0"/>
          <w:marBottom w:val="0"/>
          <w:divBdr>
            <w:top w:val="none" w:sz="0" w:space="0" w:color="auto"/>
            <w:left w:val="none" w:sz="0" w:space="0" w:color="auto"/>
            <w:bottom w:val="none" w:sz="0" w:space="0" w:color="auto"/>
            <w:right w:val="none" w:sz="0" w:space="0" w:color="auto"/>
          </w:divBdr>
        </w:div>
        <w:div w:id="873735338">
          <w:marLeft w:val="0"/>
          <w:marRight w:val="0"/>
          <w:marTop w:val="0"/>
          <w:marBottom w:val="0"/>
          <w:divBdr>
            <w:top w:val="none" w:sz="0" w:space="0" w:color="auto"/>
            <w:left w:val="none" w:sz="0" w:space="0" w:color="auto"/>
            <w:bottom w:val="none" w:sz="0" w:space="0" w:color="auto"/>
            <w:right w:val="none" w:sz="0" w:space="0" w:color="auto"/>
          </w:divBdr>
        </w:div>
        <w:div w:id="878779419">
          <w:marLeft w:val="0"/>
          <w:marRight w:val="0"/>
          <w:marTop w:val="0"/>
          <w:marBottom w:val="0"/>
          <w:divBdr>
            <w:top w:val="none" w:sz="0" w:space="0" w:color="auto"/>
            <w:left w:val="none" w:sz="0" w:space="0" w:color="auto"/>
            <w:bottom w:val="none" w:sz="0" w:space="0" w:color="auto"/>
            <w:right w:val="none" w:sz="0" w:space="0" w:color="auto"/>
          </w:divBdr>
        </w:div>
        <w:div w:id="897128774">
          <w:marLeft w:val="0"/>
          <w:marRight w:val="0"/>
          <w:marTop w:val="0"/>
          <w:marBottom w:val="0"/>
          <w:divBdr>
            <w:top w:val="none" w:sz="0" w:space="0" w:color="auto"/>
            <w:left w:val="none" w:sz="0" w:space="0" w:color="auto"/>
            <w:bottom w:val="none" w:sz="0" w:space="0" w:color="auto"/>
            <w:right w:val="none" w:sz="0" w:space="0" w:color="auto"/>
          </w:divBdr>
        </w:div>
        <w:div w:id="1382636422">
          <w:marLeft w:val="0"/>
          <w:marRight w:val="0"/>
          <w:marTop w:val="0"/>
          <w:marBottom w:val="0"/>
          <w:divBdr>
            <w:top w:val="none" w:sz="0" w:space="0" w:color="auto"/>
            <w:left w:val="none" w:sz="0" w:space="0" w:color="auto"/>
            <w:bottom w:val="none" w:sz="0" w:space="0" w:color="auto"/>
            <w:right w:val="none" w:sz="0" w:space="0" w:color="auto"/>
          </w:divBdr>
        </w:div>
        <w:div w:id="1524437330">
          <w:marLeft w:val="0"/>
          <w:marRight w:val="0"/>
          <w:marTop w:val="0"/>
          <w:marBottom w:val="0"/>
          <w:divBdr>
            <w:top w:val="none" w:sz="0" w:space="0" w:color="auto"/>
            <w:left w:val="none" w:sz="0" w:space="0" w:color="auto"/>
            <w:bottom w:val="none" w:sz="0" w:space="0" w:color="auto"/>
            <w:right w:val="none" w:sz="0" w:space="0" w:color="auto"/>
          </w:divBdr>
        </w:div>
        <w:div w:id="1834367517">
          <w:marLeft w:val="0"/>
          <w:marRight w:val="0"/>
          <w:marTop w:val="0"/>
          <w:marBottom w:val="0"/>
          <w:divBdr>
            <w:top w:val="none" w:sz="0" w:space="0" w:color="auto"/>
            <w:left w:val="none" w:sz="0" w:space="0" w:color="auto"/>
            <w:bottom w:val="none" w:sz="0" w:space="0" w:color="auto"/>
            <w:right w:val="none" w:sz="0" w:space="0" w:color="auto"/>
          </w:divBdr>
        </w:div>
        <w:div w:id="2047293283">
          <w:marLeft w:val="0"/>
          <w:marRight w:val="0"/>
          <w:marTop w:val="0"/>
          <w:marBottom w:val="0"/>
          <w:divBdr>
            <w:top w:val="none" w:sz="0" w:space="0" w:color="auto"/>
            <w:left w:val="none" w:sz="0" w:space="0" w:color="auto"/>
            <w:bottom w:val="none" w:sz="0" w:space="0" w:color="auto"/>
            <w:right w:val="none" w:sz="0" w:space="0" w:color="auto"/>
          </w:divBdr>
        </w:div>
      </w:divsChild>
    </w:div>
    <w:div w:id="1923174936">
      <w:bodyDiv w:val="1"/>
      <w:marLeft w:val="0"/>
      <w:marRight w:val="0"/>
      <w:marTop w:val="0"/>
      <w:marBottom w:val="0"/>
      <w:divBdr>
        <w:top w:val="none" w:sz="0" w:space="0" w:color="auto"/>
        <w:left w:val="none" w:sz="0" w:space="0" w:color="auto"/>
        <w:bottom w:val="none" w:sz="0" w:space="0" w:color="auto"/>
        <w:right w:val="none" w:sz="0" w:space="0" w:color="auto"/>
      </w:divBdr>
      <w:divsChild>
        <w:div w:id="172111456">
          <w:marLeft w:val="0"/>
          <w:marRight w:val="0"/>
          <w:marTop w:val="0"/>
          <w:marBottom w:val="0"/>
          <w:divBdr>
            <w:top w:val="none" w:sz="0" w:space="0" w:color="auto"/>
            <w:left w:val="none" w:sz="0" w:space="0" w:color="auto"/>
            <w:bottom w:val="none" w:sz="0" w:space="0" w:color="auto"/>
            <w:right w:val="none" w:sz="0" w:space="0" w:color="auto"/>
          </w:divBdr>
        </w:div>
        <w:div w:id="290677686">
          <w:marLeft w:val="0"/>
          <w:marRight w:val="0"/>
          <w:marTop w:val="0"/>
          <w:marBottom w:val="0"/>
          <w:divBdr>
            <w:top w:val="none" w:sz="0" w:space="0" w:color="auto"/>
            <w:left w:val="none" w:sz="0" w:space="0" w:color="auto"/>
            <w:bottom w:val="none" w:sz="0" w:space="0" w:color="auto"/>
            <w:right w:val="none" w:sz="0" w:space="0" w:color="auto"/>
          </w:divBdr>
        </w:div>
        <w:div w:id="505940986">
          <w:marLeft w:val="0"/>
          <w:marRight w:val="0"/>
          <w:marTop w:val="0"/>
          <w:marBottom w:val="0"/>
          <w:divBdr>
            <w:top w:val="none" w:sz="0" w:space="0" w:color="auto"/>
            <w:left w:val="none" w:sz="0" w:space="0" w:color="auto"/>
            <w:bottom w:val="none" w:sz="0" w:space="0" w:color="auto"/>
            <w:right w:val="none" w:sz="0" w:space="0" w:color="auto"/>
          </w:divBdr>
        </w:div>
      </w:divsChild>
    </w:div>
    <w:div w:id="1965382683">
      <w:bodyDiv w:val="1"/>
      <w:marLeft w:val="0"/>
      <w:marRight w:val="0"/>
      <w:marTop w:val="0"/>
      <w:marBottom w:val="0"/>
      <w:divBdr>
        <w:top w:val="none" w:sz="0" w:space="0" w:color="auto"/>
        <w:left w:val="none" w:sz="0" w:space="0" w:color="auto"/>
        <w:bottom w:val="none" w:sz="0" w:space="0" w:color="auto"/>
        <w:right w:val="none" w:sz="0" w:space="0" w:color="auto"/>
      </w:divBdr>
      <w:divsChild>
        <w:div w:id="354038934">
          <w:marLeft w:val="0"/>
          <w:marRight w:val="0"/>
          <w:marTop w:val="0"/>
          <w:marBottom w:val="0"/>
          <w:divBdr>
            <w:top w:val="none" w:sz="0" w:space="0" w:color="auto"/>
            <w:left w:val="none" w:sz="0" w:space="0" w:color="auto"/>
            <w:bottom w:val="none" w:sz="0" w:space="0" w:color="auto"/>
            <w:right w:val="none" w:sz="0" w:space="0" w:color="auto"/>
          </w:divBdr>
        </w:div>
        <w:div w:id="431173409">
          <w:marLeft w:val="0"/>
          <w:marRight w:val="0"/>
          <w:marTop w:val="0"/>
          <w:marBottom w:val="0"/>
          <w:divBdr>
            <w:top w:val="none" w:sz="0" w:space="0" w:color="auto"/>
            <w:left w:val="none" w:sz="0" w:space="0" w:color="auto"/>
            <w:bottom w:val="none" w:sz="0" w:space="0" w:color="auto"/>
            <w:right w:val="none" w:sz="0" w:space="0" w:color="auto"/>
          </w:divBdr>
        </w:div>
        <w:div w:id="674186259">
          <w:marLeft w:val="0"/>
          <w:marRight w:val="0"/>
          <w:marTop w:val="0"/>
          <w:marBottom w:val="0"/>
          <w:divBdr>
            <w:top w:val="none" w:sz="0" w:space="0" w:color="auto"/>
            <w:left w:val="none" w:sz="0" w:space="0" w:color="auto"/>
            <w:bottom w:val="none" w:sz="0" w:space="0" w:color="auto"/>
            <w:right w:val="none" w:sz="0" w:space="0" w:color="auto"/>
          </w:divBdr>
        </w:div>
        <w:div w:id="943878002">
          <w:marLeft w:val="0"/>
          <w:marRight w:val="0"/>
          <w:marTop w:val="0"/>
          <w:marBottom w:val="0"/>
          <w:divBdr>
            <w:top w:val="none" w:sz="0" w:space="0" w:color="auto"/>
            <w:left w:val="none" w:sz="0" w:space="0" w:color="auto"/>
            <w:bottom w:val="none" w:sz="0" w:space="0" w:color="auto"/>
            <w:right w:val="none" w:sz="0" w:space="0" w:color="auto"/>
          </w:divBdr>
        </w:div>
      </w:divsChild>
    </w:div>
    <w:div w:id="2063286609">
      <w:bodyDiv w:val="1"/>
      <w:marLeft w:val="0"/>
      <w:marRight w:val="0"/>
      <w:marTop w:val="0"/>
      <w:marBottom w:val="0"/>
      <w:divBdr>
        <w:top w:val="none" w:sz="0" w:space="0" w:color="auto"/>
        <w:left w:val="none" w:sz="0" w:space="0" w:color="auto"/>
        <w:bottom w:val="none" w:sz="0" w:space="0" w:color="auto"/>
        <w:right w:val="none" w:sz="0" w:space="0" w:color="auto"/>
      </w:divBdr>
    </w:div>
    <w:div w:id="2068335106">
      <w:bodyDiv w:val="1"/>
      <w:marLeft w:val="0"/>
      <w:marRight w:val="0"/>
      <w:marTop w:val="0"/>
      <w:marBottom w:val="0"/>
      <w:divBdr>
        <w:top w:val="none" w:sz="0" w:space="0" w:color="auto"/>
        <w:left w:val="none" w:sz="0" w:space="0" w:color="auto"/>
        <w:bottom w:val="none" w:sz="0" w:space="0" w:color="auto"/>
        <w:right w:val="none" w:sz="0" w:space="0" w:color="auto"/>
      </w:divBdr>
    </w:div>
    <w:div w:id="2072654905">
      <w:bodyDiv w:val="1"/>
      <w:marLeft w:val="0"/>
      <w:marRight w:val="0"/>
      <w:marTop w:val="0"/>
      <w:marBottom w:val="0"/>
      <w:divBdr>
        <w:top w:val="none" w:sz="0" w:space="0" w:color="auto"/>
        <w:left w:val="none" w:sz="0" w:space="0" w:color="auto"/>
        <w:bottom w:val="none" w:sz="0" w:space="0" w:color="auto"/>
        <w:right w:val="none" w:sz="0" w:space="0" w:color="auto"/>
      </w:divBdr>
      <w:divsChild>
        <w:div w:id="74474342">
          <w:marLeft w:val="0"/>
          <w:marRight w:val="0"/>
          <w:marTop w:val="0"/>
          <w:marBottom w:val="0"/>
          <w:divBdr>
            <w:top w:val="none" w:sz="0" w:space="0" w:color="auto"/>
            <w:left w:val="none" w:sz="0" w:space="0" w:color="auto"/>
            <w:bottom w:val="none" w:sz="0" w:space="0" w:color="auto"/>
            <w:right w:val="none" w:sz="0" w:space="0" w:color="auto"/>
          </w:divBdr>
        </w:div>
        <w:div w:id="191263795">
          <w:marLeft w:val="0"/>
          <w:marRight w:val="0"/>
          <w:marTop w:val="0"/>
          <w:marBottom w:val="0"/>
          <w:divBdr>
            <w:top w:val="none" w:sz="0" w:space="0" w:color="auto"/>
            <w:left w:val="none" w:sz="0" w:space="0" w:color="auto"/>
            <w:bottom w:val="none" w:sz="0" w:space="0" w:color="auto"/>
            <w:right w:val="none" w:sz="0" w:space="0" w:color="auto"/>
          </w:divBdr>
        </w:div>
        <w:div w:id="1002590476">
          <w:marLeft w:val="0"/>
          <w:marRight w:val="0"/>
          <w:marTop w:val="0"/>
          <w:marBottom w:val="0"/>
          <w:divBdr>
            <w:top w:val="none" w:sz="0" w:space="0" w:color="auto"/>
            <w:left w:val="none" w:sz="0" w:space="0" w:color="auto"/>
            <w:bottom w:val="none" w:sz="0" w:space="0" w:color="auto"/>
            <w:right w:val="none" w:sz="0" w:space="0" w:color="auto"/>
          </w:divBdr>
        </w:div>
        <w:div w:id="1060055191">
          <w:marLeft w:val="0"/>
          <w:marRight w:val="0"/>
          <w:marTop w:val="0"/>
          <w:marBottom w:val="0"/>
          <w:divBdr>
            <w:top w:val="none" w:sz="0" w:space="0" w:color="auto"/>
            <w:left w:val="none" w:sz="0" w:space="0" w:color="auto"/>
            <w:bottom w:val="none" w:sz="0" w:space="0" w:color="auto"/>
            <w:right w:val="none" w:sz="0" w:space="0" w:color="auto"/>
          </w:divBdr>
        </w:div>
        <w:div w:id="1184785762">
          <w:marLeft w:val="0"/>
          <w:marRight w:val="0"/>
          <w:marTop w:val="0"/>
          <w:marBottom w:val="0"/>
          <w:divBdr>
            <w:top w:val="none" w:sz="0" w:space="0" w:color="auto"/>
            <w:left w:val="none" w:sz="0" w:space="0" w:color="auto"/>
            <w:bottom w:val="none" w:sz="0" w:space="0" w:color="auto"/>
            <w:right w:val="none" w:sz="0" w:space="0" w:color="auto"/>
          </w:divBdr>
        </w:div>
        <w:div w:id="1250389868">
          <w:marLeft w:val="0"/>
          <w:marRight w:val="0"/>
          <w:marTop w:val="0"/>
          <w:marBottom w:val="0"/>
          <w:divBdr>
            <w:top w:val="none" w:sz="0" w:space="0" w:color="auto"/>
            <w:left w:val="none" w:sz="0" w:space="0" w:color="auto"/>
            <w:bottom w:val="none" w:sz="0" w:space="0" w:color="auto"/>
            <w:right w:val="none" w:sz="0" w:space="0" w:color="auto"/>
          </w:divBdr>
        </w:div>
        <w:div w:id="1423067811">
          <w:marLeft w:val="0"/>
          <w:marRight w:val="0"/>
          <w:marTop w:val="0"/>
          <w:marBottom w:val="0"/>
          <w:divBdr>
            <w:top w:val="none" w:sz="0" w:space="0" w:color="auto"/>
            <w:left w:val="none" w:sz="0" w:space="0" w:color="auto"/>
            <w:bottom w:val="none" w:sz="0" w:space="0" w:color="auto"/>
            <w:right w:val="none" w:sz="0" w:space="0" w:color="auto"/>
          </w:divBdr>
        </w:div>
        <w:div w:id="1578901605">
          <w:marLeft w:val="0"/>
          <w:marRight w:val="0"/>
          <w:marTop w:val="0"/>
          <w:marBottom w:val="0"/>
          <w:divBdr>
            <w:top w:val="none" w:sz="0" w:space="0" w:color="auto"/>
            <w:left w:val="none" w:sz="0" w:space="0" w:color="auto"/>
            <w:bottom w:val="none" w:sz="0" w:space="0" w:color="auto"/>
            <w:right w:val="none" w:sz="0" w:space="0" w:color="auto"/>
          </w:divBdr>
        </w:div>
        <w:div w:id="1699617633">
          <w:marLeft w:val="0"/>
          <w:marRight w:val="0"/>
          <w:marTop w:val="0"/>
          <w:marBottom w:val="0"/>
          <w:divBdr>
            <w:top w:val="none" w:sz="0" w:space="0" w:color="auto"/>
            <w:left w:val="none" w:sz="0" w:space="0" w:color="auto"/>
            <w:bottom w:val="none" w:sz="0" w:space="0" w:color="auto"/>
            <w:right w:val="none" w:sz="0" w:space="0" w:color="auto"/>
          </w:divBdr>
        </w:div>
        <w:div w:id="194688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rnandez@uv.mx" TargetMode="External"/><Relationship Id="rId13" Type="http://schemas.openxmlformats.org/officeDocument/2006/relationships/hyperlink" Target="http://www.spps.gob.mx/spps-ena-2011.html" TargetMode="External"/><Relationship Id="rId18" Type="http://schemas.openxmlformats.org/officeDocument/2006/relationships/hyperlink" Target="http://www.uv.mx/percibete/files/2012/10/DirectorioCA-REVIVA.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v.mx/cendhiu/cendhiu/quienes-somos/" TargetMode="External"/><Relationship Id="rId7" Type="http://schemas.openxmlformats.org/officeDocument/2006/relationships/endnotes" Target="endnotes.xml"/><Relationship Id="rId12" Type="http://schemas.openxmlformats.org/officeDocument/2006/relationships/hyperlink" Target="http://chiapas.academiajournals.com/downloads/CHIS%20SALUD.pdf.pdf" TargetMode="External"/><Relationship Id="rId17" Type="http://schemas.openxmlformats.org/officeDocument/2006/relationships/hyperlink" Target="http://www.who.int/mediacentre/factsheets/fs349/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nsd.msc.es/Categoria2/publica/pdf/oed-2004.pdf" TargetMode="External"/><Relationship Id="rId20" Type="http://schemas.openxmlformats.org/officeDocument/2006/relationships/hyperlink" Target="http://www.epidemiologia.salud.gob.mx/doctos/infoepid/inf_sisvea/informes_sisvea_200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pdf/647/6475030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dc.org/documents/data-and-analysis/WDR2012/WDR_2012_Spanish_web.pdf" TargetMode="External"/><Relationship Id="rId23" Type="http://schemas.openxmlformats.org/officeDocument/2006/relationships/header" Target="header1.xml"/><Relationship Id="rId10" Type="http://schemas.openxmlformats.org/officeDocument/2006/relationships/hyperlink" Target="http://congreso.academiajournals.com/downloads/Vol%20VI%20Salud%20A.pdf" TargetMode="External"/><Relationship Id="rId19" Type="http://schemas.openxmlformats.org/officeDocument/2006/relationships/hyperlink" Target="http://www.epidemiologia.salud.gob.mx/doctos/infoepid/inf_sisvea/informes_sisvea_2012.pdf" TargetMode="External"/><Relationship Id="rId4" Type="http://schemas.openxmlformats.org/officeDocument/2006/relationships/settings" Target="settings.xml"/><Relationship Id="rId9" Type="http://schemas.openxmlformats.org/officeDocument/2006/relationships/hyperlink" Target="mailto:legutierrez@prodigy.net.mx" TargetMode="External"/><Relationship Id="rId14" Type="http://schemas.openxmlformats.org/officeDocument/2006/relationships/hyperlink" Target="http://www.conadic.salud.gob.mx/pdfs/ENA_2011_ALCOHOL.pdf" TargetMode="External"/><Relationship Id="rId22" Type="http://schemas.openxmlformats.org/officeDocument/2006/relationships/hyperlink" Target="http://www.unodc.org/documents/data-and-analysis/WDR2012/WDR_2012_%20Spanish_web.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39DA7-EF11-447F-BFC9-04535801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4214</Words>
  <Characters>23182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27342</CharactersWithSpaces>
  <SharedDoc>false</SharedDoc>
  <HLinks>
    <vt:vector size="114" baseType="variant">
      <vt:variant>
        <vt:i4>524400</vt:i4>
      </vt:variant>
      <vt:variant>
        <vt:i4>54</vt:i4>
      </vt:variant>
      <vt:variant>
        <vt:i4>0</vt:i4>
      </vt:variant>
      <vt:variant>
        <vt:i4>5</vt:i4>
      </vt:variant>
      <vt:variant>
        <vt:lpwstr>mailto:legutierrez@prodigy.net.mx</vt:lpwstr>
      </vt:variant>
      <vt:variant>
        <vt:lpwstr/>
      </vt:variant>
      <vt:variant>
        <vt:i4>5701754</vt:i4>
      </vt:variant>
      <vt:variant>
        <vt:i4>51</vt:i4>
      </vt:variant>
      <vt:variant>
        <vt:i4>0</vt:i4>
      </vt:variant>
      <vt:variant>
        <vt:i4>5</vt:i4>
      </vt:variant>
      <vt:variant>
        <vt:lpwstr>mailto:nfernandez@uv.mx</vt:lpwstr>
      </vt:variant>
      <vt:variant>
        <vt:lpwstr/>
      </vt:variant>
      <vt:variant>
        <vt:i4>2097153</vt:i4>
      </vt:variant>
      <vt:variant>
        <vt:i4>48</vt:i4>
      </vt:variant>
      <vt:variant>
        <vt:i4>0</vt:i4>
      </vt:variant>
      <vt:variant>
        <vt:i4>5</vt:i4>
      </vt:variant>
      <vt:variant>
        <vt:lpwstr>mailto:ebarradas@uv.mx</vt:lpwstr>
      </vt:variant>
      <vt:variant>
        <vt:lpwstr/>
      </vt:variant>
      <vt:variant>
        <vt:i4>2031739</vt:i4>
      </vt:variant>
      <vt:variant>
        <vt:i4>45</vt:i4>
      </vt:variant>
      <vt:variant>
        <vt:i4>0</vt:i4>
      </vt:variant>
      <vt:variant>
        <vt:i4>5</vt:i4>
      </vt:variant>
      <vt:variant>
        <vt:lpwstr>http://www.unodc.org/documents/data-and-analysis/WDR2012/WDR_2012_ Spanish_web.pdf</vt:lpwstr>
      </vt:variant>
      <vt:variant>
        <vt:lpwstr/>
      </vt:variant>
      <vt:variant>
        <vt:i4>6291516</vt:i4>
      </vt:variant>
      <vt:variant>
        <vt:i4>42</vt:i4>
      </vt:variant>
      <vt:variant>
        <vt:i4>0</vt:i4>
      </vt:variant>
      <vt:variant>
        <vt:i4>5</vt:i4>
      </vt:variant>
      <vt:variant>
        <vt:lpwstr>http://www.uv.mx/cendhiu/cendhiu/quienes-somos/</vt:lpwstr>
      </vt:variant>
      <vt:variant>
        <vt:lpwstr/>
      </vt:variant>
      <vt:variant>
        <vt:i4>458790</vt:i4>
      </vt:variant>
      <vt:variant>
        <vt:i4>39</vt:i4>
      </vt:variant>
      <vt:variant>
        <vt:i4>0</vt:i4>
      </vt:variant>
      <vt:variant>
        <vt:i4>5</vt:i4>
      </vt:variant>
      <vt:variant>
        <vt:lpwstr>http://www.epidemiologia.salud.gob.mx/doctos/infoepid/inf_sisvea/informes_sisvea_2009.pdf</vt:lpwstr>
      </vt:variant>
      <vt:variant>
        <vt:lpwstr/>
      </vt:variant>
      <vt:variant>
        <vt:i4>393261</vt:i4>
      </vt:variant>
      <vt:variant>
        <vt:i4>36</vt:i4>
      </vt:variant>
      <vt:variant>
        <vt:i4>0</vt:i4>
      </vt:variant>
      <vt:variant>
        <vt:i4>5</vt:i4>
      </vt:variant>
      <vt:variant>
        <vt:lpwstr>http://www.epidemiologia.salud.gob.mx/doctos/infoepid/inf_sisvea/informes_sisvea_2012.pdf</vt:lpwstr>
      </vt:variant>
      <vt:variant>
        <vt:lpwstr/>
      </vt:variant>
      <vt:variant>
        <vt:i4>4194392</vt:i4>
      </vt:variant>
      <vt:variant>
        <vt:i4>33</vt:i4>
      </vt:variant>
      <vt:variant>
        <vt:i4>0</vt:i4>
      </vt:variant>
      <vt:variant>
        <vt:i4>5</vt:i4>
      </vt:variant>
      <vt:variant>
        <vt:lpwstr>http://www.uv.mx/percibete/files/2012/10/DirectorioCA-REVIVA.pdf</vt:lpwstr>
      </vt:variant>
      <vt:variant>
        <vt:lpwstr/>
      </vt:variant>
      <vt:variant>
        <vt:i4>6357097</vt:i4>
      </vt:variant>
      <vt:variant>
        <vt:i4>30</vt:i4>
      </vt:variant>
      <vt:variant>
        <vt:i4>0</vt:i4>
      </vt:variant>
      <vt:variant>
        <vt:i4>5</vt:i4>
      </vt:variant>
      <vt:variant>
        <vt:lpwstr>http://www.who.int/mediacentre/factsheets/fs349/es/</vt:lpwstr>
      </vt:variant>
      <vt:variant>
        <vt:lpwstr/>
      </vt:variant>
      <vt:variant>
        <vt:i4>2097249</vt:i4>
      </vt:variant>
      <vt:variant>
        <vt:i4>27</vt:i4>
      </vt:variant>
      <vt:variant>
        <vt:i4>0</vt:i4>
      </vt:variant>
      <vt:variant>
        <vt:i4>5</vt:i4>
      </vt:variant>
      <vt:variant>
        <vt:lpwstr>http://www.pnsd.msc.es/Categoria2/publica/pdf/oed-2004.pdf</vt:lpwstr>
      </vt:variant>
      <vt:variant>
        <vt:lpwstr/>
      </vt:variant>
      <vt:variant>
        <vt:i4>1179696</vt:i4>
      </vt:variant>
      <vt:variant>
        <vt:i4>24</vt:i4>
      </vt:variant>
      <vt:variant>
        <vt:i4>0</vt:i4>
      </vt:variant>
      <vt:variant>
        <vt:i4>5</vt:i4>
      </vt:variant>
      <vt:variant>
        <vt:lpwstr>http://www.unodc.org/documents/data-and-analysis/WDR2012/WDR_2012_Spanish_web.pdf</vt:lpwstr>
      </vt:variant>
      <vt:variant>
        <vt:lpwstr/>
      </vt:variant>
      <vt:variant>
        <vt:i4>7602277</vt:i4>
      </vt:variant>
      <vt:variant>
        <vt:i4>21</vt:i4>
      </vt:variant>
      <vt:variant>
        <vt:i4>0</vt:i4>
      </vt:variant>
      <vt:variant>
        <vt:i4>5</vt:i4>
      </vt:variant>
      <vt:variant>
        <vt:lpwstr>http://www.conadic.salud.gob.mx/pdfs/ENA_2011_ALCOHOL.pdf</vt:lpwstr>
      </vt:variant>
      <vt:variant>
        <vt:lpwstr/>
      </vt:variant>
      <vt:variant>
        <vt:i4>5636170</vt:i4>
      </vt:variant>
      <vt:variant>
        <vt:i4>18</vt:i4>
      </vt:variant>
      <vt:variant>
        <vt:i4>0</vt:i4>
      </vt:variant>
      <vt:variant>
        <vt:i4>5</vt:i4>
      </vt:variant>
      <vt:variant>
        <vt:lpwstr>http://www.spps.gob.mx/spps-ena-2011.html</vt:lpwstr>
      </vt:variant>
      <vt:variant>
        <vt:lpwstr/>
      </vt:variant>
      <vt:variant>
        <vt:i4>1572886</vt:i4>
      </vt:variant>
      <vt:variant>
        <vt:i4>15</vt:i4>
      </vt:variant>
      <vt:variant>
        <vt:i4>0</vt:i4>
      </vt:variant>
      <vt:variant>
        <vt:i4>5</vt:i4>
      </vt:variant>
      <vt:variant>
        <vt:lpwstr>http://chiapas.academiajournals.com/downloads/CHIS SALUD.pdf.pdf</vt:lpwstr>
      </vt:variant>
      <vt:variant>
        <vt:lpwstr/>
      </vt:variant>
      <vt:variant>
        <vt:i4>6684788</vt:i4>
      </vt:variant>
      <vt:variant>
        <vt:i4>12</vt:i4>
      </vt:variant>
      <vt:variant>
        <vt:i4>0</vt:i4>
      </vt:variant>
      <vt:variant>
        <vt:i4>5</vt:i4>
      </vt:variant>
      <vt:variant>
        <vt:lpwstr>http://www.redalyc.org/pdf/647/64750308.pdf</vt:lpwstr>
      </vt:variant>
      <vt:variant>
        <vt:lpwstr/>
      </vt:variant>
      <vt:variant>
        <vt:i4>6029341</vt:i4>
      </vt:variant>
      <vt:variant>
        <vt:i4>9</vt:i4>
      </vt:variant>
      <vt:variant>
        <vt:i4>0</vt:i4>
      </vt:variant>
      <vt:variant>
        <vt:i4>5</vt:i4>
      </vt:variant>
      <vt:variant>
        <vt:lpwstr>http://congreso.academiajournals.com/downloads/Vol VI Salud A.pdf</vt:lpwstr>
      </vt:variant>
      <vt:variant>
        <vt:lpwstr/>
      </vt:variant>
      <vt:variant>
        <vt:i4>524400</vt:i4>
      </vt:variant>
      <vt:variant>
        <vt:i4>6</vt:i4>
      </vt:variant>
      <vt:variant>
        <vt:i4>0</vt:i4>
      </vt:variant>
      <vt:variant>
        <vt:i4>5</vt:i4>
      </vt:variant>
      <vt:variant>
        <vt:lpwstr>mailto:legutierrez@prodigy.net.mx</vt:lpwstr>
      </vt:variant>
      <vt:variant>
        <vt:lpwstr/>
      </vt:variant>
      <vt:variant>
        <vt:i4>5701754</vt:i4>
      </vt:variant>
      <vt:variant>
        <vt:i4>3</vt:i4>
      </vt:variant>
      <vt:variant>
        <vt:i4>0</vt:i4>
      </vt:variant>
      <vt:variant>
        <vt:i4>5</vt:i4>
      </vt:variant>
      <vt:variant>
        <vt:lpwstr>mailto:nfernandez@uv.mx</vt:lpwstr>
      </vt:variant>
      <vt:variant>
        <vt:lpwstr/>
      </vt:variant>
      <vt:variant>
        <vt:i4>2097153</vt:i4>
      </vt:variant>
      <vt:variant>
        <vt:i4>0</vt:i4>
      </vt:variant>
      <vt:variant>
        <vt:i4>0</vt:i4>
      </vt:variant>
      <vt:variant>
        <vt:i4>5</vt:i4>
      </vt:variant>
      <vt:variant>
        <vt:lpwstr>mailto:ebarradas@uv.mx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TETE</dc:creator>
  <cp:lastModifiedBy>FRANCISCO</cp:lastModifiedBy>
  <cp:revision>5</cp:revision>
  <dcterms:created xsi:type="dcterms:W3CDTF">2016-04-03T20:27:00Z</dcterms:created>
  <dcterms:modified xsi:type="dcterms:W3CDTF">2017-03-23T03:23:00Z</dcterms:modified>
</cp:coreProperties>
</file>