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BAE" w:rsidRPr="00FA090D" w:rsidRDefault="006F1639" w:rsidP="00C07BAE">
      <w:pPr>
        <w:shd w:val="solid" w:color="FFFFFF" w:fill="auto"/>
        <w:jc w:val="right"/>
        <w:rPr>
          <w:color w:val="7030A0"/>
          <w:sz w:val="36"/>
          <w:szCs w:val="36"/>
          <w:shd w:val="solid" w:color="FFFFFF" w:fill="auto"/>
          <w:lang w:eastAsia="ru-RU"/>
        </w:rPr>
      </w:pPr>
      <w:r w:rsidRPr="00FA090D">
        <w:rPr>
          <w:color w:val="7030A0"/>
          <w:sz w:val="36"/>
          <w:szCs w:val="36"/>
          <w:shd w:val="solid" w:color="FFFFFF" w:fill="auto"/>
          <w:lang w:eastAsia="ru-RU"/>
        </w:rPr>
        <w:t>Herculine Barbin, un hermafrodita descrito por Michel Foucault</w:t>
      </w:r>
    </w:p>
    <w:p w:rsidR="00117E96" w:rsidRPr="00AD0DCB" w:rsidRDefault="006F1639" w:rsidP="00C07BAE">
      <w:pPr>
        <w:shd w:val="solid" w:color="FFFFFF" w:fill="auto"/>
        <w:jc w:val="right"/>
        <w:rPr>
          <w:i/>
          <w:color w:val="7030A0"/>
          <w:sz w:val="28"/>
          <w:szCs w:val="36"/>
          <w:shd w:val="solid" w:color="FFFFFF" w:fill="auto"/>
          <w:lang w:val="en-US" w:eastAsia="ru-RU"/>
        </w:rPr>
      </w:pPr>
      <w:r w:rsidRPr="00AD0DCB">
        <w:rPr>
          <w:i/>
          <w:color w:val="7030A0"/>
          <w:sz w:val="28"/>
          <w:szCs w:val="36"/>
          <w:shd w:val="solid" w:color="FFFFFF" w:fill="auto"/>
          <w:lang w:val="en-US" w:eastAsia="ru-RU"/>
        </w:rPr>
        <w:t>Herculine Barbin, a hermaphrodite described by Michel Foucault</w:t>
      </w:r>
      <w:r w:rsidR="00117E96" w:rsidRPr="00AD0DCB">
        <w:rPr>
          <w:i/>
          <w:color w:val="7030A0"/>
          <w:sz w:val="28"/>
          <w:szCs w:val="36"/>
          <w:shd w:val="solid" w:color="FFFFFF" w:fill="auto"/>
          <w:lang w:val="en-US" w:eastAsia="ru-RU"/>
        </w:rPr>
        <w:t>.</w:t>
      </w:r>
    </w:p>
    <w:p w:rsidR="006257A9" w:rsidRPr="006F1639" w:rsidRDefault="006257A9" w:rsidP="00106001">
      <w:pPr>
        <w:pStyle w:val="Textoindependiente2"/>
        <w:spacing w:before="0" w:after="0" w:line="240" w:lineRule="auto"/>
        <w:rPr>
          <w:rFonts w:ascii="Times New Roman" w:hAnsi="Times New Roman" w:cs="Times New Roman"/>
          <w:b/>
          <w:bCs/>
          <w:color w:val="000000"/>
          <w:lang w:val="en-US"/>
        </w:rPr>
      </w:pPr>
    </w:p>
    <w:p w:rsidR="00117E96" w:rsidRPr="00830D13" w:rsidRDefault="00117E96" w:rsidP="0054213F">
      <w:pPr>
        <w:pStyle w:val="Textoindependiente2"/>
        <w:spacing w:before="0" w:after="0" w:line="240" w:lineRule="auto"/>
        <w:jc w:val="center"/>
        <w:rPr>
          <w:rFonts w:ascii="Times New Roman" w:hAnsi="Times New Roman" w:cs="Times New Roman"/>
          <w:b/>
          <w:bCs/>
          <w:color w:val="000000"/>
          <w:lang w:val="en-US"/>
        </w:rPr>
      </w:pPr>
    </w:p>
    <w:p w:rsidR="00117E96" w:rsidRPr="00FA090D" w:rsidRDefault="00117E96" w:rsidP="00C07BAE">
      <w:pPr>
        <w:pStyle w:val="Default"/>
        <w:spacing w:line="276" w:lineRule="auto"/>
        <w:jc w:val="right"/>
        <w:rPr>
          <w:b/>
          <w:color w:val="auto"/>
          <w:lang w:val="es-MX" w:eastAsia="es-MX"/>
        </w:rPr>
      </w:pPr>
      <w:r w:rsidRPr="00FA090D">
        <w:rPr>
          <w:b/>
          <w:color w:val="auto"/>
          <w:lang w:val="es-MX" w:eastAsia="es-MX"/>
        </w:rPr>
        <w:t>Juan Pablo Sánchez Domínguez</w:t>
      </w:r>
    </w:p>
    <w:p w:rsidR="00117E96" w:rsidRPr="00B7218C" w:rsidRDefault="00117E96" w:rsidP="00C07BAE">
      <w:pPr>
        <w:spacing w:after="0" w:line="240" w:lineRule="auto"/>
        <w:jc w:val="right"/>
        <w:rPr>
          <w:rFonts w:ascii="Times New Roman" w:hAnsi="Times New Roman" w:cs="Times New Roman"/>
          <w:color w:val="000000"/>
          <w:sz w:val="24"/>
          <w:szCs w:val="24"/>
        </w:rPr>
      </w:pPr>
      <w:r w:rsidRPr="00FA090D">
        <w:rPr>
          <w:sz w:val="24"/>
          <w:szCs w:val="24"/>
          <w:lang w:val="es-ES" w:eastAsia="es-MX"/>
        </w:rPr>
        <w:t>Universidad Autónoma del Carmen</w:t>
      </w:r>
      <w:r w:rsidR="00AD0DCB">
        <w:rPr>
          <w:rFonts w:eastAsia="Calibri"/>
          <w:sz w:val="24"/>
          <w:lang w:val="es-ES"/>
        </w:rPr>
        <w:t>, México</w:t>
      </w:r>
      <w:bookmarkStart w:id="0" w:name="_GoBack"/>
      <w:bookmarkEnd w:id="0"/>
      <w:r w:rsidR="00C07BAE">
        <w:rPr>
          <w:rFonts w:ascii="Times New Roman" w:hAnsi="Times New Roman" w:cs="Times New Roman"/>
          <w:color w:val="000000"/>
          <w:sz w:val="24"/>
          <w:szCs w:val="24"/>
        </w:rPr>
        <w:br/>
      </w:r>
      <w:hyperlink r:id="rId7" w:history="1">
        <w:r w:rsidR="00C07BAE" w:rsidRPr="00FA090D">
          <w:rPr>
            <w:rStyle w:val="Hipervnculo"/>
            <w:rFonts w:cs="Calibri"/>
            <w:color w:val="FF0000"/>
            <w:sz w:val="24"/>
            <w:u w:val="none"/>
            <w:lang w:eastAsia="es-MX"/>
          </w:rPr>
          <w:t>jsanchez@pampano.unacar.mx</w:t>
        </w:r>
      </w:hyperlink>
    </w:p>
    <w:p w:rsidR="006257A9" w:rsidRDefault="00DA14B5" w:rsidP="006F1639">
      <w:pPr>
        <w:tabs>
          <w:tab w:val="center" w:pos="4702"/>
          <w:tab w:val="left" w:pos="6252"/>
        </w:tabs>
        <w:spacing w:after="0" w:line="240" w:lineRule="auto"/>
      </w:pPr>
      <w:hyperlink r:id="rId8" w:history="1"/>
    </w:p>
    <w:p w:rsidR="00117E96" w:rsidRPr="00B7218C" w:rsidRDefault="00117E96" w:rsidP="006F1639">
      <w:pPr>
        <w:tabs>
          <w:tab w:val="center" w:pos="4702"/>
          <w:tab w:val="left" w:pos="6252"/>
        </w:tabs>
        <w:spacing w:after="0" w:line="240" w:lineRule="auto"/>
        <w:rPr>
          <w:rFonts w:ascii="Times New Roman" w:hAnsi="Times New Roman" w:cs="Times New Roman"/>
          <w:color w:val="000000"/>
          <w:sz w:val="24"/>
          <w:szCs w:val="24"/>
        </w:rPr>
      </w:pPr>
      <w:r w:rsidRPr="00B7218C">
        <w:rPr>
          <w:rFonts w:ascii="Times New Roman" w:hAnsi="Times New Roman" w:cs="Times New Roman"/>
          <w:color w:val="000000"/>
          <w:sz w:val="24"/>
          <w:szCs w:val="24"/>
        </w:rPr>
        <w:tab/>
      </w:r>
    </w:p>
    <w:p w:rsidR="00117E96" w:rsidRDefault="00117E96" w:rsidP="00A64F76">
      <w:pPr>
        <w:tabs>
          <w:tab w:val="center" w:pos="4702"/>
          <w:tab w:val="left" w:pos="6252"/>
        </w:tabs>
        <w:spacing w:after="0" w:line="240" w:lineRule="auto"/>
        <w:jc w:val="right"/>
        <w:rPr>
          <w:rFonts w:ascii="Times New Roman" w:hAnsi="Times New Roman" w:cs="Times New Roman"/>
          <w:color w:val="000000"/>
        </w:rPr>
      </w:pPr>
    </w:p>
    <w:p w:rsidR="00117E96" w:rsidRDefault="00117E96" w:rsidP="00A64F76">
      <w:pPr>
        <w:tabs>
          <w:tab w:val="center" w:pos="4702"/>
          <w:tab w:val="left" w:pos="6252"/>
        </w:tabs>
        <w:spacing w:after="0" w:line="240" w:lineRule="auto"/>
        <w:jc w:val="right"/>
        <w:rPr>
          <w:rFonts w:ascii="Times New Roman" w:hAnsi="Times New Roman" w:cs="Times New Roman"/>
          <w:color w:val="000000"/>
        </w:rPr>
      </w:pPr>
    </w:p>
    <w:p w:rsidR="00117E96" w:rsidRDefault="00FC2F42" w:rsidP="006213A2">
      <w:pPr>
        <w:spacing w:after="0" w:line="240" w:lineRule="auto"/>
        <w:jc w:val="both"/>
        <w:rPr>
          <w:rFonts w:ascii="Times New Roman" w:hAnsi="Times New Roman" w:cs="Times New Roman"/>
          <w:b/>
          <w:bCs/>
          <w:color w:val="000000"/>
          <w:sz w:val="24"/>
          <w:szCs w:val="24"/>
        </w:rPr>
      </w:pPr>
      <w:r w:rsidRPr="00C07BAE">
        <w:rPr>
          <w:color w:val="7030A0"/>
          <w:sz w:val="28"/>
          <w:szCs w:val="28"/>
          <w:lang w:val="es-ES" w:eastAsia="es-ES"/>
        </w:rPr>
        <w:t>Resumen</w:t>
      </w:r>
    </w:p>
    <w:p w:rsidR="003E41D6" w:rsidRDefault="003E41D6" w:rsidP="006213A2">
      <w:pPr>
        <w:spacing w:after="0" w:line="240" w:lineRule="auto"/>
        <w:jc w:val="both"/>
        <w:rPr>
          <w:rFonts w:ascii="Times New Roman" w:hAnsi="Times New Roman" w:cs="Times New Roman"/>
          <w:b/>
          <w:bCs/>
          <w:color w:val="000000"/>
          <w:sz w:val="24"/>
          <w:szCs w:val="24"/>
        </w:rPr>
      </w:pPr>
    </w:p>
    <w:p w:rsidR="00117E96" w:rsidRDefault="00117E96" w:rsidP="0089480E">
      <w:pPr>
        <w:spacing w:after="0" w:line="360" w:lineRule="auto"/>
        <w:jc w:val="both"/>
        <w:rPr>
          <w:rFonts w:ascii="Times New Roman" w:hAnsi="Times New Roman" w:cs="Times New Roman"/>
          <w:color w:val="000000"/>
          <w:sz w:val="24"/>
          <w:szCs w:val="24"/>
        </w:rPr>
      </w:pPr>
      <w:r w:rsidRPr="008B0CFA">
        <w:rPr>
          <w:rFonts w:ascii="Times New Roman" w:hAnsi="Times New Roman" w:cs="Times New Roman"/>
          <w:color w:val="000000"/>
          <w:sz w:val="24"/>
          <w:szCs w:val="24"/>
        </w:rPr>
        <w:t>E</w:t>
      </w:r>
      <w:r>
        <w:rPr>
          <w:rFonts w:ascii="Times New Roman" w:hAnsi="Times New Roman" w:cs="Times New Roman"/>
          <w:color w:val="000000"/>
          <w:sz w:val="24"/>
          <w:szCs w:val="24"/>
        </w:rPr>
        <w:t>ste trabajo expone en cada una de sus partes la presentación realizada por Michel Foucault alrededor del caso de Herculin</w:t>
      </w:r>
      <w:r w:rsidR="00A9735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Barbin, un hermafrodita del siglo XIX, quien a los 29 años se suicida después</w:t>
      </w:r>
      <w:r w:rsidRPr="008B0CFA">
        <w:rPr>
          <w:rFonts w:ascii="Times New Roman" w:hAnsi="Times New Roman" w:cs="Times New Roman"/>
          <w:color w:val="000000"/>
          <w:sz w:val="24"/>
          <w:szCs w:val="24"/>
        </w:rPr>
        <w:t xml:space="preserve"> que el estado, la iglesia y la ciencia decidieran realizar </w:t>
      </w:r>
      <w:r>
        <w:rPr>
          <w:rFonts w:ascii="Times New Roman" w:hAnsi="Times New Roman" w:cs="Times New Roman"/>
          <w:color w:val="000000"/>
          <w:sz w:val="24"/>
          <w:szCs w:val="24"/>
        </w:rPr>
        <w:t>re</w:t>
      </w:r>
      <w:r w:rsidRPr="008B0CFA">
        <w:rPr>
          <w:rFonts w:ascii="Times New Roman" w:hAnsi="Times New Roman" w:cs="Times New Roman"/>
          <w:color w:val="000000"/>
          <w:sz w:val="24"/>
          <w:szCs w:val="24"/>
        </w:rPr>
        <w:t>asignación de sexo, cambio de nombre y vestimenta.</w:t>
      </w:r>
    </w:p>
    <w:p w:rsidR="00E534DE" w:rsidRPr="006213A2" w:rsidRDefault="00E534DE" w:rsidP="0089480E">
      <w:pPr>
        <w:spacing w:after="0" w:line="360" w:lineRule="auto"/>
        <w:jc w:val="both"/>
        <w:rPr>
          <w:rFonts w:ascii="Times New Roman" w:hAnsi="Times New Roman" w:cs="Times New Roman"/>
          <w:b/>
          <w:bCs/>
          <w:color w:val="000000"/>
          <w:sz w:val="24"/>
          <w:szCs w:val="24"/>
        </w:rPr>
      </w:pPr>
    </w:p>
    <w:p w:rsidR="00117E96" w:rsidRPr="008B0CFA" w:rsidRDefault="00117E96" w:rsidP="0089480E">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Los discursos institucionalizados en está época que obligan a Herculin</w:t>
      </w:r>
      <w:r w:rsidR="00A97353">
        <w:rPr>
          <w:rFonts w:ascii="Times New Roman" w:hAnsi="Times New Roman" w:cs="Times New Roman"/>
          <w:color w:val="000000"/>
          <w:sz w:val="24"/>
          <w:szCs w:val="24"/>
        </w:rPr>
        <w:t>e</w:t>
      </w:r>
      <w:r>
        <w:rPr>
          <w:rFonts w:ascii="Times New Roman" w:hAnsi="Times New Roman" w:cs="Times New Roman"/>
          <w:color w:val="000000"/>
          <w:sz w:val="24"/>
          <w:szCs w:val="24"/>
        </w:rPr>
        <w:t xml:space="preserve"> Barbin a decidirse sobre un sexo verdadero, van a producir efectos subjetivos importantes en este sujeto, llevándolo a redactar sus memorias. Las mismas que ponen en entredicho las formulas de verdad sobre lo femenino y/o masculino, dicotomía imperante aún en nuestra época.</w:t>
      </w:r>
    </w:p>
    <w:p w:rsidR="00117E96" w:rsidRDefault="00FC2F42" w:rsidP="00F33854">
      <w:pPr>
        <w:spacing w:after="0" w:line="240" w:lineRule="auto"/>
        <w:jc w:val="both"/>
        <w:rPr>
          <w:rFonts w:ascii="Times New Roman" w:hAnsi="Times New Roman" w:cs="Times New Roman"/>
          <w:color w:val="000000"/>
          <w:sz w:val="24"/>
          <w:szCs w:val="24"/>
        </w:rPr>
      </w:pPr>
      <w:r w:rsidRPr="00C07BAE">
        <w:rPr>
          <w:color w:val="7030A0"/>
          <w:sz w:val="28"/>
          <w:szCs w:val="28"/>
          <w:lang w:val="es-ES" w:eastAsia="es-ES"/>
        </w:rPr>
        <w:t>Palabras clave</w:t>
      </w:r>
      <w:r w:rsidR="00117E96" w:rsidRPr="00C07BAE">
        <w:rPr>
          <w:color w:val="7030A0"/>
          <w:sz w:val="28"/>
          <w:szCs w:val="28"/>
          <w:lang w:val="es-ES" w:eastAsia="es-ES"/>
        </w:rPr>
        <w:t>:</w:t>
      </w:r>
      <w:r w:rsidR="00117E96">
        <w:rPr>
          <w:rFonts w:ascii="Times New Roman" w:hAnsi="Times New Roman" w:cs="Times New Roman"/>
          <w:color w:val="000000"/>
          <w:sz w:val="24"/>
          <w:szCs w:val="24"/>
        </w:rPr>
        <w:t xml:space="preserve"> Intersexuales, Psicoanálisis, </w:t>
      </w:r>
      <w:r w:rsidR="00A97353">
        <w:rPr>
          <w:rFonts w:ascii="Times New Roman" w:hAnsi="Times New Roman" w:cs="Times New Roman"/>
          <w:color w:val="000000"/>
          <w:sz w:val="24"/>
          <w:szCs w:val="24"/>
        </w:rPr>
        <w:t>género,</w:t>
      </w:r>
      <w:r w:rsidR="00117E96">
        <w:rPr>
          <w:rFonts w:ascii="Times New Roman" w:hAnsi="Times New Roman" w:cs="Times New Roman"/>
          <w:color w:val="000000"/>
          <w:sz w:val="24"/>
          <w:szCs w:val="24"/>
        </w:rPr>
        <w:t xml:space="preserve"> Herculin</w:t>
      </w:r>
      <w:r w:rsidR="00A97353">
        <w:rPr>
          <w:rFonts w:ascii="Times New Roman" w:hAnsi="Times New Roman" w:cs="Times New Roman"/>
          <w:color w:val="000000"/>
          <w:sz w:val="24"/>
          <w:szCs w:val="24"/>
        </w:rPr>
        <w:t>e</w:t>
      </w:r>
      <w:r w:rsidR="00117E96">
        <w:rPr>
          <w:rFonts w:ascii="Times New Roman" w:hAnsi="Times New Roman" w:cs="Times New Roman"/>
          <w:color w:val="000000"/>
          <w:sz w:val="24"/>
          <w:szCs w:val="24"/>
        </w:rPr>
        <w:t xml:space="preserve"> Barbin, Michel Foucault.</w:t>
      </w:r>
    </w:p>
    <w:p w:rsidR="00C07BAE" w:rsidRDefault="00C07BAE" w:rsidP="00F33854">
      <w:pPr>
        <w:spacing w:after="0" w:line="240" w:lineRule="auto"/>
        <w:jc w:val="both"/>
        <w:rPr>
          <w:rFonts w:ascii="Times New Roman" w:hAnsi="Times New Roman" w:cs="Times New Roman"/>
          <w:color w:val="000000"/>
          <w:sz w:val="24"/>
          <w:szCs w:val="24"/>
        </w:rPr>
      </w:pPr>
    </w:p>
    <w:p w:rsidR="00C07BAE" w:rsidRPr="00C07BAE" w:rsidRDefault="00C07BAE" w:rsidP="00F33854">
      <w:pPr>
        <w:spacing w:after="0" w:line="240" w:lineRule="auto"/>
        <w:jc w:val="both"/>
        <w:rPr>
          <w:color w:val="7030A0"/>
          <w:sz w:val="28"/>
          <w:szCs w:val="28"/>
          <w:lang w:val="es-ES" w:eastAsia="es-ES"/>
        </w:rPr>
      </w:pPr>
      <w:r w:rsidRPr="00C07BAE">
        <w:rPr>
          <w:color w:val="7030A0"/>
          <w:sz w:val="28"/>
          <w:szCs w:val="28"/>
          <w:lang w:val="es-ES" w:eastAsia="es-ES"/>
        </w:rPr>
        <w:t>Abstract</w:t>
      </w:r>
    </w:p>
    <w:p w:rsidR="00C07BAE" w:rsidRDefault="00C07BAE" w:rsidP="00F33854">
      <w:pPr>
        <w:spacing w:after="0" w:line="240" w:lineRule="auto"/>
        <w:jc w:val="both"/>
        <w:rPr>
          <w:rFonts w:ascii="Times New Roman" w:hAnsi="Times New Roman" w:cs="Times New Roman"/>
          <w:color w:val="000000"/>
          <w:sz w:val="24"/>
          <w:szCs w:val="24"/>
        </w:rPr>
      </w:pPr>
    </w:p>
    <w:p w:rsidR="00C07BAE" w:rsidRPr="00AD0DCB" w:rsidRDefault="00C07BAE" w:rsidP="00C07BAE">
      <w:pPr>
        <w:spacing w:after="0" w:line="360" w:lineRule="auto"/>
        <w:jc w:val="both"/>
        <w:rPr>
          <w:rFonts w:ascii="Times New Roman" w:hAnsi="Times New Roman" w:cs="Times New Roman"/>
          <w:color w:val="000000"/>
          <w:sz w:val="24"/>
          <w:szCs w:val="24"/>
          <w:lang w:val="en-US"/>
        </w:rPr>
      </w:pPr>
      <w:r w:rsidRPr="00AD0DCB">
        <w:rPr>
          <w:rFonts w:ascii="Times New Roman" w:hAnsi="Times New Roman" w:cs="Times New Roman"/>
          <w:color w:val="000000"/>
          <w:sz w:val="24"/>
          <w:szCs w:val="24"/>
          <w:lang w:val="en-US"/>
        </w:rPr>
        <w:t>This paper presents in each of its parts the presentation by Michel Foucault around the case Herculine Barbin, a hermaphrodite nineteenth century, who committed suicide 29 years after the state, the church and science decided to make gender reassignment , renaming and clothing.</w:t>
      </w:r>
    </w:p>
    <w:p w:rsidR="00C07BAE" w:rsidRPr="00AD0DCB" w:rsidRDefault="00C07BAE" w:rsidP="00C07BAE">
      <w:pPr>
        <w:spacing w:after="0" w:line="360" w:lineRule="auto"/>
        <w:jc w:val="both"/>
        <w:rPr>
          <w:rFonts w:ascii="Times New Roman" w:hAnsi="Times New Roman" w:cs="Times New Roman"/>
          <w:color w:val="000000"/>
          <w:sz w:val="24"/>
          <w:szCs w:val="24"/>
          <w:lang w:val="en-US"/>
        </w:rPr>
      </w:pPr>
    </w:p>
    <w:p w:rsidR="00C07BAE" w:rsidRPr="00AD0DCB" w:rsidRDefault="00C07BAE" w:rsidP="00C07BAE">
      <w:pPr>
        <w:spacing w:after="0" w:line="360" w:lineRule="auto"/>
        <w:jc w:val="both"/>
        <w:rPr>
          <w:rFonts w:ascii="Times New Roman" w:hAnsi="Times New Roman" w:cs="Times New Roman"/>
          <w:color w:val="000000"/>
          <w:sz w:val="24"/>
          <w:szCs w:val="24"/>
          <w:lang w:val="en-US"/>
        </w:rPr>
      </w:pPr>
      <w:r w:rsidRPr="00AD0DCB">
        <w:rPr>
          <w:rFonts w:ascii="Times New Roman" w:hAnsi="Times New Roman" w:cs="Times New Roman"/>
          <w:color w:val="000000"/>
          <w:sz w:val="24"/>
          <w:szCs w:val="24"/>
          <w:lang w:val="en-US"/>
        </w:rPr>
        <w:t xml:space="preserve">Speeches institutionalized at this time requiring Herculine Barbin to decide on a true sex, will produce significant subjective effects on this subject, leading him to write his memoirs. The same </w:t>
      </w:r>
      <w:r w:rsidRPr="00AD0DCB">
        <w:rPr>
          <w:rFonts w:ascii="Times New Roman" w:hAnsi="Times New Roman" w:cs="Times New Roman"/>
          <w:color w:val="000000"/>
          <w:sz w:val="24"/>
          <w:szCs w:val="24"/>
          <w:lang w:val="en-US"/>
        </w:rPr>
        <w:lastRenderedPageBreak/>
        <w:t>that question formulas truth about the feminine and / or masculine dichotomy still prevailing in our time.</w:t>
      </w:r>
    </w:p>
    <w:p w:rsidR="00C07BAE" w:rsidRPr="00AD0DCB" w:rsidRDefault="00C07BAE" w:rsidP="00F33854">
      <w:pPr>
        <w:spacing w:after="0" w:line="240" w:lineRule="auto"/>
        <w:jc w:val="both"/>
        <w:rPr>
          <w:rFonts w:ascii="Times New Roman" w:hAnsi="Times New Roman" w:cs="Times New Roman"/>
          <w:color w:val="000000"/>
          <w:sz w:val="24"/>
          <w:szCs w:val="24"/>
          <w:lang w:val="en-US"/>
        </w:rPr>
      </w:pPr>
    </w:p>
    <w:p w:rsidR="00C07BAE" w:rsidRPr="00AD0DCB" w:rsidRDefault="00C07BAE" w:rsidP="00F33854">
      <w:pPr>
        <w:spacing w:after="0" w:line="240" w:lineRule="auto"/>
        <w:jc w:val="both"/>
        <w:rPr>
          <w:rFonts w:ascii="Times New Roman" w:hAnsi="Times New Roman" w:cs="Times New Roman"/>
          <w:color w:val="000000"/>
          <w:sz w:val="24"/>
          <w:szCs w:val="24"/>
          <w:lang w:val="en-US"/>
        </w:rPr>
      </w:pPr>
      <w:r w:rsidRPr="00AD0DCB">
        <w:rPr>
          <w:color w:val="7030A0"/>
          <w:sz w:val="28"/>
          <w:szCs w:val="28"/>
          <w:lang w:val="en-US" w:eastAsia="es-ES"/>
        </w:rPr>
        <w:t>Key words:</w:t>
      </w:r>
      <w:r w:rsidRPr="00AD0DCB">
        <w:rPr>
          <w:rFonts w:ascii="Times New Roman" w:hAnsi="Times New Roman" w:cs="Times New Roman"/>
          <w:color w:val="000000"/>
          <w:sz w:val="24"/>
          <w:szCs w:val="24"/>
          <w:lang w:val="en-US"/>
        </w:rPr>
        <w:t xml:space="preserve"> Intersex, psychoanalysis, gender, Herculine Barbin, Michel Foucault.</w:t>
      </w:r>
    </w:p>
    <w:p w:rsidR="00C07BAE" w:rsidRPr="00AD0DCB" w:rsidRDefault="00C07BAE" w:rsidP="00F33854">
      <w:pPr>
        <w:spacing w:after="0" w:line="240" w:lineRule="auto"/>
        <w:jc w:val="both"/>
        <w:rPr>
          <w:rFonts w:ascii="Times New Roman" w:hAnsi="Times New Roman" w:cs="Times New Roman"/>
          <w:color w:val="000000"/>
          <w:sz w:val="24"/>
          <w:szCs w:val="24"/>
          <w:lang w:val="en-US"/>
        </w:rPr>
      </w:pPr>
    </w:p>
    <w:p w:rsidR="00C07BAE" w:rsidRPr="00AD0DCB" w:rsidRDefault="00C07BAE" w:rsidP="00F33854">
      <w:pPr>
        <w:spacing w:after="0" w:line="240" w:lineRule="auto"/>
        <w:jc w:val="both"/>
        <w:rPr>
          <w:rFonts w:ascii="Times New Roman" w:hAnsi="Times New Roman" w:cs="Times New Roman"/>
          <w:color w:val="000000"/>
          <w:sz w:val="24"/>
          <w:szCs w:val="24"/>
          <w:lang w:val="en-US"/>
        </w:rPr>
      </w:pPr>
    </w:p>
    <w:p w:rsidR="00C07BAE" w:rsidRPr="00C07BAE" w:rsidRDefault="00C07BAE" w:rsidP="00C07BAE">
      <w:pPr>
        <w:spacing w:after="0" w:line="480" w:lineRule="auto"/>
        <w:rPr>
          <w:rFonts w:ascii="Times New Roman" w:eastAsia="Calibri" w:hAnsi="Times New Roman" w:cs="Times New Roman"/>
          <w:color w:val="000000"/>
          <w:sz w:val="24"/>
          <w:szCs w:val="24"/>
          <w:lang w:val="es-ES"/>
        </w:rPr>
      </w:pPr>
      <w:r w:rsidRPr="00C07BAE">
        <w:rPr>
          <w:rFonts w:ascii="Times New Roman" w:eastAsia="Calibri" w:hAnsi="Times New Roman" w:cs="Times New Roman"/>
          <w:b/>
          <w:color w:val="000000"/>
          <w:sz w:val="24"/>
          <w:szCs w:val="24"/>
          <w:lang w:val="es-ES"/>
        </w:rPr>
        <w:t>Fecha recepción:</w:t>
      </w:r>
      <w:r w:rsidRPr="00C07BAE">
        <w:rPr>
          <w:rFonts w:ascii="Times New Roman" w:eastAsia="Calibri" w:hAnsi="Times New Roman" w:cs="Times New Roman"/>
          <w:color w:val="000000"/>
          <w:sz w:val="24"/>
          <w:szCs w:val="24"/>
          <w:lang w:val="es-ES"/>
        </w:rPr>
        <w:t xml:space="preserve">     </w:t>
      </w:r>
      <w:r w:rsidR="00BC2C4F">
        <w:rPr>
          <w:rFonts w:ascii="Times New Roman" w:eastAsia="Calibri" w:hAnsi="Times New Roman" w:cs="Times New Roman"/>
          <w:color w:val="000000"/>
          <w:sz w:val="24"/>
          <w:szCs w:val="24"/>
          <w:lang w:val="es-ES"/>
        </w:rPr>
        <w:t>Octubre</w:t>
      </w:r>
      <w:r w:rsidRPr="00C07BAE">
        <w:rPr>
          <w:rFonts w:ascii="Times New Roman" w:eastAsia="Calibri" w:hAnsi="Times New Roman" w:cs="Times New Roman"/>
          <w:color w:val="000000"/>
          <w:sz w:val="24"/>
          <w:szCs w:val="24"/>
          <w:lang w:val="es-ES"/>
        </w:rPr>
        <w:t xml:space="preserve"> 201</w:t>
      </w:r>
      <w:r w:rsidR="00BC2C4F">
        <w:rPr>
          <w:rFonts w:ascii="Times New Roman" w:eastAsia="Calibri" w:hAnsi="Times New Roman" w:cs="Times New Roman"/>
          <w:color w:val="000000"/>
          <w:sz w:val="24"/>
          <w:szCs w:val="24"/>
          <w:lang w:val="es-ES"/>
        </w:rPr>
        <w:t>4</w:t>
      </w:r>
      <w:r w:rsidRPr="00C07BAE">
        <w:rPr>
          <w:rFonts w:ascii="Times New Roman" w:eastAsia="Calibri" w:hAnsi="Times New Roman" w:cs="Times New Roman"/>
          <w:color w:val="000000"/>
          <w:sz w:val="24"/>
          <w:szCs w:val="24"/>
          <w:lang w:val="es-ES"/>
        </w:rPr>
        <w:t xml:space="preserve">     </w:t>
      </w:r>
      <w:r w:rsidRPr="00C07BAE">
        <w:rPr>
          <w:rFonts w:ascii="Times New Roman" w:eastAsia="Calibri" w:hAnsi="Times New Roman" w:cs="Times New Roman"/>
          <w:b/>
          <w:color w:val="000000"/>
          <w:sz w:val="24"/>
          <w:szCs w:val="24"/>
          <w:lang w:val="es-ES"/>
        </w:rPr>
        <w:t>Fecha aceptación:</w:t>
      </w:r>
      <w:r w:rsidRPr="00C07BAE">
        <w:rPr>
          <w:rFonts w:ascii="Times New Roman" w:eastAsia="Calibri" w:hAnsi="Times New Roman" w:cs="Times New Roman"/>
          <w:color w:val="000000"/>
          <w:sz w:val="24"/>
          <w:szCs w:val="24"/>
          <w:lang w:val="es-ES"/>
        </w:rPr>
        <w:t xml:space="preserve">  </w:t>
      </w:r>
      <w:r w:rsidR="00BC2C4F">
        <w:rPr>
          <w:rFonts w:ascii="Times New Roman" w:eastAsia="Calibri" w:hAnsi="Times New Roman" w:cs="Times New Roman"/>
          <w:color w:val="000000"/>
          <w:sz w:val="24"/>
          <w:szCs w:val="24"/>
          <w:lang w:val="es-ES"/>
        </w:rPr>
        <w:t>Marzo</w:t>
      </w:r>
      <w:r w:rsidRPr="00C07BAE">
        <w:rPr>
          <w:rFonts w:ascii="Times New Roman" w:eastAsia="Calibri" w:hAnsi="Times New Roman" w:cs="Times New Roman"/>
          <w:color w:val="000000"/>
          <w:sz w:val="24"/>
          <w:szCs w:val="24"/>
          <w:lang w:val="es-ES"/>
        </w:rPr>
        <w:t xml:space="preserve"> 2015</w:t>
      </w:r>
    </w:p>
    <w:p w:rsidR="00C07BAE" w:rsidRPr="00F63E41" w:rsidRDefault="00DA14B5" w:rsidP="00C07BAE">
      <w:pPr>
        <w:spacing w:after="0" w:line="240" w:lineRule="auto"/>
        <w:jc w:val="both"/>
        <w:rPr>
          <w:rFonts w:ascii="Times New Roman" w:hAnsi="Times New Roman" w:cs="Times New Roman"/>
          <w:color w:val="000000"/>
          <w:sz w:val="24"/>
          <w:szCs w:val="24"/>
        </w:rPr>
      </w:pPr>
      <w:r>
        <w:pict>
          <v:rect id="_x0000_i1025" style="width:0;height:1.5pt" o:hralign="center" o:hrstd="t" o:hr="t" fillcolor="#a0a0a0" stroked="f"/>
        </w:pict>
      </w:r>
    </w:p>
    <w:p w:rsidR="00117E96" w:rsidRDefault="00117E96" w:rsidP="00964B58">
      <w:pPr>
        <w:spacing w:after="0" w:line="360" w:lineRule="auto"/>
        <w:rPr>
          <w:rFonts w:ascii="Times New Roman" w:hAnsi="Times New Roman" w:cs="Times New Roman"/>
          <w:b/>
          <w:bCs/>
          <w:color w:val="000000"/>
          <w:sz w:val="24"/>
          <w:szCs w:val="24"/>
        </w:rPr>
      </w:pPr>
    </w:p>
    <w:p w:rsidR="00117E96" w:rsidRPr="00C07BAE" w:rsidRDefault="00C07BAE" w:rsidP="00964B58">
      <w:pPr>
        <w:spacing w:after="0" w:line="360" w:lineRule="auto"/>
        <w:rPr>
          <w:color w:val="7030A0"/>
          <w:sz w:val="28"/>
          <w:szCs w:val="28"/>
          <w:lang w:val="es-ES" w:eastAsia="es-ES"/>
        </w:rPr>
      </w:pPr>
      <w:r>
        <w:rPr>
          <w:color w:val="7030A0"/>
          <w:sz w:val="28"/>
          <w:szCs w:val="28"/>
          <w:lang w:val="es-ES" w:eastAsia="es-ES"/>
        </w:rPr>
        <w:br/>
      </w:r>
      <w:r w:rsidR="00FC2F42" w:rsidRPr="00C07BAE">
        <w:rPr>
          <w:color w:val="7030A0"/>
          <w:sz w:val="28"/>
          <w:szCs w:val="28"/>
          <w:lang w:val="es-ES" w:eastAsia="es-ES"/>
        </w:rPr>
        <w:t>Introducción</w:t>
      </w:r>
    </w:p>
    <w:p w:rsidR="00117E96" w:rsidRPr="00CE5CFC" w:rsidRDefault="00117E96" w:rsidP="00C07BA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Michel Foucault, uno de los  pensadores  más destacados de nuestra época nos confronta en cada una de sus obras con un entramado de discursos que trastocan la realidad y el contexto en  que fueron generados. Cada uno de sus escritos, sin duda hablan del autor e incluso pueden colocarnos frente a lo más íntimo de sí mismo, él mismo nos lo indica con las palabras siguientes: </w:t>
      </w:r>
      <w:r w:rsidRPr="00494321">
        <w:rPr>
          <w:rFonts w:ascii="Times New Roman" w:hAnsi="Times New Roman" w:cs="Times New Roman"/>
          <w:color w:val="000000"/>
          <w:sz w:val="24"/>
          <w:szCs w:val="24"/>
        </w:rPr>
        <w:t>"uno debe confrontar lo que está pensando y diciendo con lo que está haciendo, con lo que uno es" (</w:t>
      </w:r>
      <w:r w:rsidRPr="00494321">
        <w:rPr>
          <w:rFonts w:ascii="Times New Roman" w:hAnsi="Times New Roman" w:cs="Times New Roman"/>
          <w:sz w:val="24"/>
          <w:szCs w:val="24"/>
        </w:rPr>
        <w:t>Miller, 1995</w:t>
      </w:r>
      <w:r w:rsidRPr="00494321">
        <w:rPr>
          <w:rFonts w:ascii="Times New Roman" w:hAnsi="Times New Roman" w:cs="Times New Roman"/>
          <w:color w:val="000000"/>
          <w:sz w:val="24"/>
          <w:szCs w:val="24"/>
        </w:rPr>
        <w:t>),</w:t>
      </w:r>
      <w:r>
        <w:rPr>
          <w:rFonts w:ascii="Times New Roman" w:hAnsi="Times New Roman" w:cs="Times New Roman"/>
          <w:color w:val="000000"/>
          <w:sz w:val="24"/>
          <w:szCs w:val="24"/>
        </w:rPr>
        <w:t xml:space="preserve"> en este sentido, toda dedición investigativa que Foucault emprende dan cuerpo a cada uno de sus postulados</w:t>
      </w:r>
      <w:r w:rsidRPr="00CE5C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“Mis escritos</w:t>
      </w:r>
      <w:r w:rsidRPr="00CE5CFC">
        <w:rPr>
          <w:rFonts w:ascii="Times New Roman" w:hAnsi="Times New Roman" w:cs="Times New Roman"/>
          <w:color w:val="000000"/>
          <w:sz w:val="24"/>
          <w:szCs w:val="24"/>
        </w:rPr>
        <w:t xml:space="preserve"> fueron mis problemas personales con la locura, la prisión, la sexualidad” (Foucault, 2013). </w:t>
      </w:r>
      <w:r>
        <w:rPr>
          <w:rFonts w:ascii="Times New Roman" w:hAnsi="Times New Roman" w:cs="Times New Roman"/>
          <w:color w:val="000000"/>
          <w:sz w:val="24"/>
          <w:szCs w:val="24"/>
        </w:rPr>
        <w:t>De este modo también nos deja entrever la implicación subjetiva que para él representa, cada caso, cada situación, cada tema.</w:t>
      </w:r>
    </w:p>
    <w:p w:rsidR="006F1639" w:rsidRDefault="006F1639" w:rsidP="00C07BAE">
      <w:pPr>
        <w:spacing w:after="0" w:line="360" w:lineRule="auto"/>
        <w:jc w:val="both"/>
        <w:rPr>
          <w:rFonts w:ascii="Times New Roman" w:hAnsi="Times New Roman" w:cs="Times New Roman"/>
          <w:color w:val="000000"/>
          <w:sz w:val="24"/>
          <w:szCs w:val="24"/>
        </w:rPr>
      </w:pPr>
    </w:p>
    <w:p w:rsidR="00117E96" w:rsidRDefault="00117E96" w:rsidP="00C07BA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análisis de sus obras nos permite  resumir lo que para nosotros representa su tesis más fundamental:</w:t>
      </w:r>
    </w:p>
    <w:p w:rsidR="006F1639" w:rsidRPr="006F1639" w:rsidRDefault="006F1639" w:rsidP="00C07BAE">
      <w:pPr>
        <w:spacing w:after="0" w:line="360" w:lineRule="auto"/>
        <w:jc w:val="both"/>
        <w:rPr>
          <w:rFonts w:ascii="Times New Roman" w:hAnsi="Times New Roman" w:cs="Times New Roman"/>
          <w:color w:val="000000"/>
          <w:sz w:val="24"/>
          <w:szCs w:val="24"/>
        </w:rPr>
      </w:pPr>
    </w:p>
    <w:p w:rsidR="00117E96" w:rsidRDefault="00117E96" w:rsidP="00C07BAE">
      <w:pPr>
        <w:spacing w:after="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E</w:t>
      </w:r>
      <w:r w:rsidRPr="00CE5CFC">
        <w:rPr>
          <w:rFonts w:ascii="Times New Roman" w:hAnsi="Times New Roman" w:cs="Times New Roman"/>
          <w:sz w:val="24"/>
          <w:szCs w:val="24"/>
        </w:rPr>
        <w:t>n cada sociedad la producción de un discurso está controlado, seleccionado y redistribuido por una serie de procedimientos que tienen como función conjeturar sus poderes y peligros, dominar el acontecimiento aleatorio y esquivar su pesada y temible materialidad (Foucault, 2009, 14).</w:t>
      </w:r>
    </w:p>
    <w:p w:rsidR="006F1639" w:rsidRPr="006F1639" w:rsidRDefault="006F1639" w:rsidP="00C07BAE">
      <w:pPr>
        <w:spacing w:after="0" w:line="360" w:lineRule="auto"/>
        <w:ind w:left="567" w:right="567"/>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sidRPr="002D3104">
        <w:rPr>
          <w:rFonts w:ascii="Times New Roman" w:hAnsi="Times New Roman" w:cs="Times New Roman"/>
          <w:color w:val="000000"/>
          <w:sz w:val="24"/>
          <w:szCs w:val="24"/>
        </w:rPr>
        <w:t xml:space="preserve">Esta proposición </w:t>
      </w:r>
      <w:r>
        <w:rPr>
          <w:rFonts w:ascii="Times New Roman" w:hAnsi="Times New Roman" w:cs="Times New Roman"/>
          <w:color w:val="000000"/>
          <w:sz w:val="24"/>
          <w:szCs w:val="24"/>
        </w:rPr>
        <w:t xml:space="preserve">nos permite </w:t>
      </w:r>
      <w:r w:rsidRPr="002D3104">
        <w:rPr>
          <w:rFonts w:ascii="Times New Roman" w:hAnsi="Times New Roman" w:cs="Times New Roman"/>
          <w:color w:val="000000"/>
          <w:sz w:val="24"/>
          <w:szCs w:val="24"/>
        </w:rPr>
        <w:t xml:space="preserve"> entender con </w:t>
      </w:r>
      <w:r>
        <w:rPr>
          <w:rFonts w:ascii="Times New Roman" w:hAnsi="Times New Roman" w:cs="Times New Roman"/>
          <w:color w:val="000000"/>
          <w:sz w:val="24"/>
          <w:szCs w:val="24"/>
        </w:rPr>
        <w:t xml:space="preserve">mayor </w:t>
      </w:r>
      <w:r w:rsidRPr="002D3104">
        <w:rPr>
          <w:rFonts w:ascii="Times New Roman" w:hAnsi="Times New Roman" w:cs="Times New Roman"/>
          <w:color w:val="000000"/>
          <w:sz w:val="24"/>
          <w:szCs w:val="24"/>
        </w:rPr>
        <w:t xml:space="preserve">claridad la posición lógico-crítica que el autor toma frente al descrédito de la verdad, frente a los mecanismos tendientes a callar, encubrir y </w:t>
      </w:r>
      <w:r w:rsidRPr="002D3104">
        <w:rPr>
          <w:rFonts w:ascii="Times New Roman" w:hAnsi="Times New Roman" w:cs="Times New Roman"/>
          <w:color w:val="000000"/>
          <w:sz w:val="24"/>
          <w:szCs w:val="24"/>
        </w:rPr>
        <w:lastRenderedPageBreak/>
        <w:t>suprimir lo diferente.</w:t>
      </w:r>
      <w:r w:rsidRPr="002D3104">
        <w:rPr>
          <w:rFonts w:ascii="Times New Roman" w:hAnsi="Times New Roman" w:cs="Times New Roman"/>
          <w:sz w:val="24"/>
          <w:szCs w:val="24"/>
        </w:rPr>
        <w:t xml:space="preserve"> Dicho en otras palabras, gracias a sus abordajes y bajo estas ideas Foucault logra explicar por separado el orden de cada discurso y el juego de poder presente en estos dispositivos destinados a silenciar lo infame en un es</w:t>
      </w:r>
      <w:r w:rsidR="00A63750">
        <w:rPr>
          <w:rFonts w:ascii="Times New Roman" w:hAnsi="Times New Roman" w:cs="Times New Roman"/>
          <w:sz w:val="24"/>
          <w:szCs w:val="24"/>
        </w:rPr>
        <w:t>pacio y temporalidad específico</w:t>
      </w:r>
      <w:r w:rsidRPr="002D3104">
        <w:rPr>
          <w:rFonts w:ascii="Times New Roman" w:hAnsi="Times New Roman" w:cs="Times New Roman"/>
          <w:sz w:val="24"/>
          <w:szCs w:val="24"/>
        </w:rPr>
        <w:t xml:space="preserve"> (Foucault, 1992).</w:t>
      </w:r>
      <w:r>
        <w:rPr>
          <w:rFonts w:ascii="Times New Roman" w:hAnsi="Times New Roman" w:cs="Times New Roman"/>
          <w:sz w:val="24"/>
          <w:szCs w:val="24"/>
        </w:rPr>
        <w:t xml:space="preserve">  Él destaca en reiteradas ocasiones que la </w:t>
      </w:r>
      <w:r w:rsidRPr="009970AD">
        <w:rPr>
          <w:rFonts w:ascii="Times New Roman" w:hAnsi="Times New Roman" w:cs="Times New Roman"/>
          <w:i/>
          <w:iCs/>
          <w:sz w:val="24"/>
          <w:szCs w:val="24"/>
        </w:rPr>
        <w:t>exclusión</w:t>
      </w:r>
      <w:r>
        <w:rPr>
          <w:rFonts w:ascii="Times New Roman" w:hAnsi="Times New Roman" w:cs="Times New Roman"/>
          <w:sz w:val="24"/>
          <w:szCs w:val="24"/>
        </w:rPr>
        <w:t xml:space="preserve"> </w:t>
      </w:r>
      <w:r w:rsidRPr="009970AD">
        <w:rPr>
          <w:rFonts w:ascii="Times New Roman" w:hAnsi="Times New Roman" w:cs="Times New Roman"/>
          <w:i/>
          <w:iCs/>
          <w:sz w:val="24"/>
          <w:szCs w:val="24"/>
        </w:rPr>
        <w:t>de lo diferente</w:t>
      </w:r>
      <w:r>
        <w:rPr>
          <w:rFonts w:ascii="Times New Roman" w:hAnsi="Times New Roman" w:cs="Times New Roman"/>
          <w:sz w:val="24"/>
          <w:szCs w:val="24"/>
        </w:rPr>
        <w:t xml:space="preserve"> está sostenido mediante un sistema de verdad institucionalizada que actúa imponiendo un particular código discursivo mediante cierta dosis de coacción y violencia. Ésta estructura de discurso más allá de desaparecer se torna cada vez más imperceptible mediante el uso de mecanismos más sofisticados, solamente identificables si uno se sitúa en otra escala (Foucault, 2009, p.19).</w:t>
      </w:r>
    </w:p>
    <w:p w:rsidR="006F1639" w:rsidRDefault="006F1639" w:rsidP="00C07BAE">
      <w:pPr>
        <w:spacing w:after="0" w:line="360" w:lineRule="auto"/>
        <w:jc w:val="both"/>
        <w:rPr>
          <w:rFonts w:ascii="Times New Roman" w:hAnsi="Times New Roman" w:cs="Times New Roman"/>
          <w:sz w:val="24"/>
          <w:szCs w:val="24"/>
        </w:rPr>
      </w:pPr>
    </w:p>
    <w:p w:rsidR="006F1639"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trata ante todo de un artefacto de verdad que intenta resolver a como de lugar  los limites entre lo normal y lo anormal. El énfasis histórico lo podemos  situar</w:t>
      </w:r>
      <w:r w:rsidRPr="001760C5">
        <w:rPr>
          <w:rFonts w:ascii="Times New Roman" w:hAnsi="Times New Roman" w:cs="Times New Roman"/>
          <w:sz w:val="24"/>
          <w:szCs w:val="24"/>
        </w:rPr>
        <w:t xml:space="preserve"> </w:t>
      </w:r>
      <w:r w:rsidRPr="00241DB5">
        <w:rPr>
          <w:rFonts w:ascii="Times New Roman" w:hAnsi="Times New Roman" w:cs="Times New Roman"/>
          <w:sz w:val="24"/>
          <w:szCs w:val="24"/>
        </w:rPr>
        <w:t>a fines del siglo XV</w:t>
      </w:r>
      <w:r>
        <w:rPr>
          <w:rFonts w:ascii="Times New Roman" w:hAnsi="Times New Roman" w:cs="Times New Roman"/>
          <w:sz w:val="24"/>
          <w:szCs w:val="24"/>
        </w:rPr>
        <w:t xml:space="preserve">, es decir, que </w:t>
      </w:r>
      <w:r w:rsidRPr="001760C5">
        <w:rPr>
          <w:rFonts w:ascii="Times New Roman" w:hAnsi="Times New Roman" w:cs="Times New Roman"/>
          <w:sz w:val="24"/>
          <w:szCs w:val="24"/>
        </w:rPr>
        <w:t xml:space="preserve">con la llegada del renacimiento se </w:t>
      </w:r>
      <w:r>
        <w:rPr>
          <w:rFonts w:ascii="Times New Roman" w:hAnsi="Times New Roman" w:cs="Times New Roman"/>
          <w:sz w:val="24"/>
          <w:szCs w:val="24"/>
        </w:rPr>
        <w:t>iniciaron todos los esfuerzos para la realización de una experimentación que permitiera un saber  sobre los cuerpos (Sanchez, 2014</w:t>
      </w:r>
      <w:r w:rsidR="00F12FFC">
        <w:rPr>
          <w:rFonts w:ascii="Times New Roman" w:hAnsi="Times New Roman" w:cs="Times New Roman"/>
          <w:sz w:val="24"/>
          <w:szCs w:val="24"/>
        </w:rPr>
        <w:t>b</w:t>
      </w:r>
      <w:r>
        <w:rPr>
          <w:rFonts w:ascii="Times New Roman" w:hAnsi="Times New Roman" w:cs="Times New Roman"/>
          <w:sz w:val="24"/>
          <w:szCs w:val="24"/>
        </w:rPr>
        <w:t>). A partir de esto</w:t>
      </w:r>
      <w:r w:rsidR="00A63750">
        <w:rPr>
          <w:rFonts w:ascii="Times New Roman" w:hAnsi="Times New Roman" w:cs="Times New Roman"/>
          <w:sz w:val="24"/>
          <w:szCs w:val="24"/>
        </w:rPr>
        <w:t>,</w:t>
      </w:r>
      <w:r>
        <w:rPr>
          <w:rFonts w:ascii="Times New Roman" w:hAnsi="Times New Roman" w:cs="Times New Roman"/>
          <w:sz w:val="24"/>
          <w:szCs w:val="24"/>
        </w:rPr>
        <w:t xml:space="preserve"> los </w:t>
      </w:r>
      <w:r w:rsidRPr="00A029DB">
        <w:rPr>
          <w:rFonts w:ascii="Times New Roman" w:hAnsi="Times New Roman" w:cs="Times New Roman"/>
          <w:sz w:val="24"/>
          <w:szCs w:val="24"/>
        </w:rPr>
        <w:t xml:space="preserve">caminos emprendidos al menos en occidente han tenido sus resultados, básicamente en lo referente a la diferencia y designación del sexo (Foucault, 2011). </w:t>
      </w:r>
    </w:p>
    <w:p w:rsidR="006F1639" w:rsidRDefault="006F1639" w:rsidP="00C07BAE">
      <w:pPr>
        <w:spacing w:after="0" w:line="360" w:lineRule="auto"/>
        <w:jc w:val="both"/>
        <w:rPr>
          <w:rFonts w:ascii="Times New Roman" w:hAnsi="Times New Roman" w:cs="Times New Roman"/>
          <w:sz w:val="24"/>
          <w:szCs w:val="24"/>
        </w:rPr>
      </w:pPr>
    </w:p>
    <w:p w:rsidR="00117E96" w:rsidRPr="00813B13"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el caso que nos ocupa “Un</w:t>
      </w:r>
      <w:r w:rsidRPr="00A029DB">
        <w:rPr>
          <w:rFonts w:ascii="Times New Roman" w:hAnsi="Times New Roman" w:cs="Times New Roman"/>
          <w:sz w:val="24"/>
          <w:szCs w:val="24"/>
        </w:rPr>
        <w:t xml:space="preserve"> misterioso hermafrodita </w:t>
      </w:r>
      <w:r>
        <w:rPr>
          <w:rFonts w:ascii="Times New Roman" w:hAnsi="Times New Roman" w:cs="Times New Roman"/>
          <w:sz w:val="24"/>
          <w:szCs w:val="24"/>
        </w:rPr>
        <w:t xml:space="preserve">del siglo XIX, </w:t>
      </w:r>
      <w:r w:rsidRPr="00A029DB">
        <w:rPr>
          <w:rFonts w:ascii="Times New Roman" w:hAnsi="Times New Roman" w:cs="Times New Roman"/>
          <w:i/>
          <w:iCs/>
          <w:sz w:val="24"/>
          <w:szCs w:val="24"/>
        </w:rPr>
        <w:t>Herculi</w:t>
      </w:r>
      <w:r w:rsidR="00A97353">
        <w:rPr>
          <w:rFonts w:ascii="Times New Roman" w:hAnsi="Times New Roman" w:cs="Times New Roman"/>
          <w:i/>
          <w:iCs/>
          <w:sz w:val="24"/>
          <w:szCs w:val="24"/>
        </w:rPr>
        <w:t>ne</w:t>
      </w:r>
      <w:r w:rsidRPr="00A029DB">
        <w:rPr>
          <w:rFonts w:ascii="Times New Roman" w:hAnsi="Times New Roman" w:cs="Times New Roman"/>
          <w:i/>
          <w:iCs/>
          <w:sz w:val="24"/>
          <w:szCs w:val="24"/>
        </w:rPr>
        <w:t xml:space="preserve"> </w:t>
      </w:r>
      <w:r>
        <w:rPr>
          <w:rFonts w:ascii="Times New Roman" w:hAnsi="Times New Roman" w:cs="Times New Roman"/>
          <w:i/>
          <w:iCs/>
          <w:sz w:val="24"/>
          <w:szCs w:val="24"/>
        </w:rPr>
        <w:t>Barbin</w:t>
      </w:r>
      <w:r>
        <w:rPr>
          <w:rFonts w:ascii="Times New Roman" w:hAnsi="Times New Roman" w:cs="Times New Roman"/>
          <w:sz w:val="24"/>
          <w:szCs w:val="24"/>
        </w:rPr>
        <w:t>”</w:t>
      </w:r>
      <w:r w:rsidRPr="00A029DB">
        <w:rPr>
          <w:rFonts w:ascii="Times New Roman" w:hAnsi="Times New Roman" w:cs="Times New Roman"/>
          <w:sz w:val="24"/>
          <w:szCs w:val="24"/>
        </w:rPr>
        <w:t xml:space="preserve"> permite interrogar las consecuencias prácticas que trae consigo la puesta en marcha de ciertos discursos </w:t>
      </w:r>
      <w:r>
        <w:rPr>
          <w:rFonts w:ascii="Times New Roman" w:hAnsi="Times New Roman" w:cs="Times New Roman"/>
          <w:sz w:val="24"/>
          <w:szCs w:val="24"/>
        </w:rPr>
        <w:t>sobre otros,</w:t>
      </w:r>
      <w:r w:rsidRPr="00A029DB">
        <w:rPr>
          <w:rFonts w:ascii="Times New Roman" w:hAnsi="Times New Roman" w:cs="Times New Roman"/>
          <w:sz w:val="24"/>
          <w:szCs w:val="24"/>
        </w:rPr>
        <w:t xml:space="preserve"> sobre todo aquellos destinados a la producción de un saber bajo la lógica de “un verdadero sexo”. Las memorias </w:t>
      </w:r>
      <w:r>
        <w:rPr>
          <w:rFonts w:ascii="Times New Roman" w:hAnsi="Times New Roman" w:cs="Times New Roman"/>
          <w:sz w:val="24"/>
          <w:szCs w:val="24"/>
        </w:rPr>
        <w:t xml:space="preserve">del misterioso hermafrodita </w:t>
      </w:r>
      <w:r w:rsidRPr="00A029DB">
        <w:rPr>
          <w:rFonts w:ascii="Times New Roman" w:hAnsi="Times New Roman" w:cs="Times New Roman"/>
          <w:sz w:val="24"/>
          <w:szCs w:val="24"/>
        </w:rPr>
        <w:t xml:space="preserve">establecidas por Foucault por primera vez en 1978 permiten leer </w:t>
      </w:r>
      <w:r>
        <w:rPr>
          <w:rFonts w:ascii="Times New Roman" w:hAnsi="Times New Roman" w:cs="Times New Roman"/>
          <w:sz w:val="24"/>
          <w:szCs w:val="24"/>
        </w:rPr>
        <w:t>los periplos que Herculin</w:t>
      </w:r>
      <w:r w:rsidR="00A97353">
        <w:rPr>
          <w:rFonts w:ascii="Times New Roman" w:hAnsi="Times New Roman" w:cs="Times New Roman"/>
          <w:sz w:val="24"/>
          <w:szCs w:val="24"/>
        </w:rPr>
        <w:t>e</w:t>
      </w:r>
      <w:r>
        <w:rPr>
          <w:rFonts w:ascii="Times New Roman" w:hAnsi="Times New Roman" w:cs="Times New Roman"/>
          <w:sz w:val="24"/>
          <w:szCs w:val="24"/>
        </w:rPr>
        <w:t xml:space="preserve"> Barbin afrontó durante </w:t>
      </w:r>
      <w:r w:rsidRPr="00A029DB">
        <w:rPr>
          <w:rFonts w:ascii="Times New Roman" w:hAnsi="Times New Roman" w:cs="Times New Roman"/>
          <w:sz w:val="24"/>
          <w:szCs w:val="24"/>
        </w:rPr>
        <w:t>su corta vida en función de los avatares que le deparó la malformación anatómica de su “aparato reproductor” (Capurro, 2004).</w:t>
      </w:r>
      <w:r>
        <w:rPr>
          <w:rFonts w:ascii="Times New Roman" w:hAnsi="Times New Roman" w:cs="Times New Roman"/>
          <w:sz w:val="24"/>
          <w:szCs w:val="24"/>
        </w:rPr>
        <w:t xml:space="preserve"> Por tal motivo, durante nuestro trabajo presentaremos las lecturas que en el contexto del siglo XIX se presentaron, los discursos que empujaron al misterioso “hermafrodita” a suicidarse a los 29 años de edad, después que el estado, la iglesia y la ciencia decidieran realizar </w:t>
      </w:r>
      <w:r w:rsidR="00A63750">
        <w:rPr>
          <w:rFonts w:ascii="Times New Roman" w:hAnsi="Times New Roman" w:cs="Times New Roman"/>
          <w:sz w:val="24"/>
          <w:szCs w:val="24"/>
        </w:rPr>
        <w:t>una re</w:t>
      </w:r>
      <w:r>
        <w:rPr>
          <w:rFonts w:ascii="Times New Roman" w:hAnsi="Times New Roman" w:cs="Times New Roman"/>
          <w:sz w:val="24"/>
          <w:szCs w:val="24"/>
        </w:rPr>
        <w:t>asignación de sexo, cambio de nombre y vestimenta.</w:t>
      </w:r>
    </w:p>
    <w:p w:rsidR="00117E96" w:rsidRDefault="00117E96" w:rsidP="00C07BAE">
      <w:pPr>
        <w:spacing w:after="0" w:line="360" w:lineRule="auto"/>
        <w:jc w:val="both"/>
        <w:rPr>
          <w:rFonts w:ascii="Times New Roman" w:hAnsi="Times New Roman" w:cs="Times New Roman"/>
          <w:b/>
          <w:bCs/>
          <w:color w:val="000000"/>
          <w:sz w:val="24"/>
          <w:szCs w:val="24"/>
        </w:rPr>
      </w:pPr>
    </w:p>
    <w:p w:rsidR="00C07BAE" w:rsidRDefault="00C07BAE" w:rsidP="00C07BAE">
      <w:pPr>
        <w:spacing w:after="0" w:line="360" w:lineRule="auto"/>
        <w:jc w:val="both"/>
        <w:rPr>
          <w:rFonts w:ascii="Times New Roman" w:hAnsi="Times New Roman" w:cs="Times New Roman"/>
          <w:b/>
          <w:bCs/>
          <w:color w:val="000000"/>
          <w:sz w:val="24"/>
          <w:szCs w:val="24"/>
        </w:rPr>
      </w:pPr>
    </w:p>
    <w:p w:rsidR="00C07BAE" w:rsidRDefault="00C07BAE" w:rsidP="00C07BAE">
      <w:pPr>
        <w:spacing w:after="0" w:line="360" w:lineRule="auto"/>
        <w:jc w:val="both"/>
        <w:rPr>
          <w:rFonts w:ascii="Times New Roman" w:hAnsi="Times New Roman" w:cs="Times New Roman"/>
          <w:b/>
          <w:bCs/>
          <w:color w:val="000000"/>
          <w:sz w:val="24"/>
          <w:szCs w:val="24"/>
        </w:rPr>
      </w:pPr>
    </w:p>
    <w:p w:rsidR="00C07BAE" w:rsidRDefault="00C07BAE" w:rsidP="00C07BAE">
      <w:pPr>
        <w:spacing w:after="0" w:line="360" w:lineRule="auto"/>
        <w:jc w:val="both"/>
        <w:rPr>
          <w:rFonts w:ascii="Times New Roman" w:hAnsi="Times New Roman" w:cs="Times New Roman"/>
          <w:b/>
          <w:bCs/>
          <w:color w:val="000000"/>
          <w:sz w:val="24"/>
          <w:szCs w:val="24"/>
        </w:rPr>
      </w:pPr>
    </w:p>
    <w:p w:rsidR="00117E96" w:rsidRDefault="006F1639" w:rsidP="00C07BAE">
      <w:pPr>
        <w:spacing w:after="0" w:line="360" w:lineRule="auto"/>
        <w:jc w:val="both"/>
        <w:rPr>
          <w:rFonts w:ascii="Times New Roman" w:hAnsi="Times New Roman" w:cs="Times New Roman"/>
          <w:b/>
          <w:bCs/>
          <w:color w:val="000000"/>
          <w:sz w:val="24"/>
          <w:szCs w:val="24"/>
        </w:rPr>
      </w:pPr>
      <w:r w:rsidRPr="004A07A6">
        <w:rPr>
          <w:rFonts w:ascii="Times New Roman" w:hAnsi="Times New Roman" w:cs="Times New Roman"/>
          <w:b/>
          <w:bCs/>
          <w:color w:val="000000"/>
          <w:sz w:val="24"/>
          <w:szCs w:val="24"/>
        </w:rPr>
        <w:lastRenderedPageBreak/>
        <w:t>Desarrollo</w:t>
      </w:r>
    </w:p>
    <w:p w:rsidR="00117E96" w:rsidRDefault="00117E96" w:rsidP="00C07BAE">
      <w:pPr>
        <w:spacing w:after="0" w:line="360" w:lineRule="auto"/>
        <w:jc w:val="both"/>
        <w:rPr>
          <w:rFonts w:ascii="Times New Roman" w:hAnsi="Times New Roman" w:cs="Times New Roman"/>
          <w:b/>
          <w:bCs/>
          <w:color w:val="000000"/>
          <w:sz w:val="24"/>
          <w:szCs w:val="24"/>
        </w:rPr>
      </w:pPr>
    </w:p>
    <w:p w:rsidR="00117E96" w:rsidRPr="00E90422" w:rsidRDefault="00117E96" w:rsidP="00C07BAE">
      <w:pPr>
        <w:spacing w:after="0" w:line="360" w:lineRule="auto"/>
        <w:jc w:val="both"/>
        <w:rPr>
          <w:rFonts w:ascii="Times New Roman" w:hAnsi="Times New Roman" w:cs="Times New Roman"/>
          <w:b/>
          <w:bCs/>
          <w:color w:val="000000"/>
          <w:sz w:val="24"/>
          <w:szCs w:val="24"/>
          <w:lang w:val="es-ES"/>
        </w:rPr>
      </w:pPr>
      <w:r w:rsidRPr="00E90422">
        <w:rPr>
          <w:rFonts w:ascii="Times New Roman" w:hAnsi="Times New Roman" w:cs="Times New Roman"/>
          <w:b/>
          <w:bCs/>
          <w:color w:val="000000"/>
          <w:sz w:val="24"/>
          <w:szCs w:val="24"/>
          <w:lang w:val="es-ES"/>
        </w:rPr>
        <w:t xml:space="preserve">Michael Foucault </w:t>
      </w:r>
      <w:r>
        <w:rPr>
          <w:rFonts w:ascii="Times New Roman" w:hAnsi="Times New Roman" w:cs="Times New Roman"/>
          <w:b/>
          <w:bCs/>
          <w:color w:val="000000"/>
          <w:sz w:val="24"/>
          <w:szCs w:val="24"/>
          <w:lang w:val="es-ES"/>
        </w:rPr>
        <w:t>y los anormales</w:t>
      </w:r>
    </w:p>
    <w:p w:rsidR="00117E96" w:rsidRPr="00E90422" w:rsidRDefault="00117E96" w:rsidP="00C07BAE">
      <w:pPr>
        <w:spacing w:after="0" w:line="360" w:lineRule="auto"/>
        <w:jc w:val="both"/>
        <w:rPr>
          <w:rFonts w:ascii="Times New Roman" w:hAnsi="Times New Roman" w:cs="Times New Roman"/>
          <w:b/>
          <w:bCs/>
          <w:color w:val="000000"/>
          <w:sz w:val="24"/>
          <w:szCs w:val="24"/>
          <w:lang w:val="es-ES"/>
        </w:rPr>
      </w:pPr>
    </w:p>
    <w:p w:rsidR="003E41D6" w:rsidRDefault="00117E96" w:rsidP="00C07BAE">
      <w:pPr>
        <w:spacing w:after="0" w:line="360" w:lineRule="auto"/>
        <w:jc w:val="both"/>
        <w:rPr>
          <w:rFonts w:ascii="Times New Roman" w:hAnsi="Times New Roman" w:cs="Times New Roman"/>
          <w:sz w:val="24"/>
          <w:szCs w:val="24"/>
        </w:rPr>
      </w:pPr>
      <w:r w:rsidRPr="008434E2">
        <w:rPr>
          <w:rFonts w:ascii="Times New Roman" w:hAnsi="Times New Roman" w:cs="Times New Roman"/>
          <w:color w:val="000000"/>
          <w:sz w:val="24"/>
          <w:szCs w:val="24"/>
        </w:rPr>
        <w:t>En 1975</w:t>
      </w:r>
      <w:r>
        <w:rPr>
          <w:rFonts w:ascii="Times New Roman" w:hAnsi="Times New Roman" w:cs="Times New Roman"/>
          <w:color w:val="000000"/>
          <w:sz w:val="24"/>
          <w:szCs w:val="24"/>
        </w:rPr>
        <w:t>, bajo el dictado de  su c</w:t>
      </w:r>
      <w:r w:rsidRPr="008434E2">
        <w:rPr>
          <w:rFonts w:ascii="Times New Roman" w:hAnsi="Times New Roman" w:cs="Times New Roman"/>
          <w:color w:val="000000"/>
          <w:sz w:val="24"/>
          <w:szCs w:val="24"/>
        </w:rPr>
        <w:t xml:space="preserve">urso en el </w:t>
      </w:r>
      <w:r w:rsidRPr="009F424E">
        <w:rPr>
          <w:rFonts w:ascii="Times New Roman" w:hAnsi="Times New Roman" w:cs="Times New Roman"/>
          <w:i/>
          <w:iCs/>
          <w:color w:val="000000"/>
          <w:sz w:val="24"/>
          <w:szCs w:val="24"/>
        </w:rPr>
        <w:t>Collége de France</w:t>
      </w:r>
      <w:r w:rsidRPr="008434E2">
        <w:rPr>
          <w:rFonts w:ascii="Times New Roman" w:hAnsi="Times New Roman" w:cs="Times New Roman"/>
          <w:sz w:val="24"/>
          <w:szCs w:val="24"/>
        </w:rPr>
        <w:t xml:space="preserve"> </w:t>
      </w:r>
      <w:r w:rsidRPr="008434E2">
        <w:rPr>
          <w:rFonts w:ascii="Times New Roman" w:hAnsi="Times New Roman" w:cs="Times New Roman"/>
          <w:color w:val="000000"/>
          <w:sz w:val="24"/>
          <w:szCs w:val="24"/>
        </w:rPr>
        <w:t>Fo</w:t>
      </w:r>
      <w:r>
        <w:rPr>
          <w:rFonts w:ascii="Times New Roman" w:hAnsi="Times New Roman" w:cs="Times New Roman"/>
          <w:color w:val="000000"/>
          <w:sz w:val="24"/>
          <w:szCs w:val="24"/>
        </w:rPr>
        <w:t>ucault</w:t>
      </w:r>
      <w:r w:rsidRPr="008434E2">
        <w:rPr>
          <w:rFonts w:ascii="Times New Roman" w:hAnsi="Times New Roman" w:cs="Times New Roman"/>
          <w:sz w:val="24"/>
          <w:szCs w:val="24"/>
        </w:rPr>
        <w:t xml:space="preserve"> analiza críticamente </w:t>
      </w:r>
      <w:r>
        <w:rPr>
          <w:rFonts w:ascii="Times New Roman" w:hAnsi="Times New Roman" w:cs="Times New Roman"/>
          <w:sz w:val="24"/>
          <w:szCs w:val="24"/>
        </w:rPr>
        <w:t xml:space="preserve">las tres figuras que para el constituyen el ámbito de la </w:t>
      </w:r>
      <w:r w:rsidRPr="008434E2">
        <w:rPr>
          <w:rFonts w:ascii="Times New Roman" w:hAnsi="Times New Roman" w:cs="Times New Roman"/>
          <w:i/>
          <w:iCs/>
          <w:sz w:val="24"/>
          <w:szCs w:val="24"/>
        </w:rPr>
        <w:t>anormalidad</w:t>
      </w:r>
      <w:r>
        <w:rPr>
          <w:rFonts w:ascii="Times New Roman" w:hAnsi="Times New Roman" w:cs="Times New Roman"/>
          <w:sz w:val="24"/>
          <w:szCs w:val="24"/>
        </w:rPr>
        <w:t xml:space="preserve">. Confronta los aparatos jurídicos, los artefactos médicos y la maquinaria psiquiatrica que aunadas a una racionalidad propia del siglo XIX constituyeron la base de  los mecanismos presentes en los </w:t>
      </w:r>
      <w:r w:rsidR="0036691E">
        <w:rPr>
          <w:rFonts w:ascii="Times New Roman" w:hAnsi="Times New Roman" w:cs="Times New Roman"/>
          <w:sz w:val="24"/>
          <w:szCs w:val="24"/>
        </w:rPr>
        <w:t>sistemas normativos de l</w:t>
      </w:r>
      <w:r>
        <w:rPr>
          <w:rFonts w:ascii="Times New Roman" w:hAnsi="Times New Roman" w:cs="Times New Roman"/>
          <w:sz w:val="24"/>
          <w:szCs w:val="24"/>
        </w:rPr>
        <w:t xml:space="preserve">a época. </w:t>
      </w:r>
    </w:p>
    <w:p w:rsidR="00B76260" w:rsidRDefault="00B76260"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contexto en el cual se funda el pensamiento de Foucault hasta llegar al establecimiento del caso en 1978 está fuertemente ligado a otros casos, el cual no dudamos en reconocer a Pierre Riviére, un parricida del siglo XIX. En este caso el autor analizará las dificultades que el caso le deparó a los cientificistas encargados de juzgar el crimen</w:t>
      </w:r>
      <w:r>
        <w:rPr>
          <w:rStyle w:val="Refdenotaalpie"/>
          <w:rFonts w:ascii="Times New Roman" w:hAnsi="Times New Roman"/>
          <w:sz w:val="24"/>
          <w:szCs w:val="24"/>
        </w:rPr>
        <w:footnoteReference w:id="1"/>
      </w:r>
      <w:r>
        <w:rPr>
          <w:rFonts w:ascii="Times New Roman" w:hAnsi="Times New Roman" w:cs="Times New Roman"/>
          <w:sz w:val="24"/>
          <w:szCs w:val="24"/>
        </w:rPr>
        <w:t>. Nota entre líneas los agujeros y los conflictos irresolubles para poder declarar la responsabilidad criminal del parricida, los juegos de verdad sin sujeto hacen su aparición, la palabra del criminal queda fuera y es diluida por las discusiones medico-legales, tenemos: “</w:t>
      </w:r>
      <w:r w:rsidRPr="008C5D6C">
        <w:rPr>
          <w:rFonts w:ascii="Times New Roman" w:hAnsi="Times New Roman" w:cs="Times New Roman"/>
          <w:sz w:val="24"/>
          <w:szCs w:val="24"/>
        </w:rPr>
        <w:t>Los médicos hacían su guerra entre ellos, contra los jurist</w:t>
      </w:r>
      <w:r>
        <w:rPr>
          <w:rFonts w:ascii="Times New Roman" w:hAnsi="Times New Roman" w:cs="Times New Roman"/>
          <w:sz w:val="24"/>
          <w:szCs w:val="24"/>
        </w:rPr>
        <w:t xml:space="preserve">as, contra el propio parricida </w:t>
      </w:r>
      <w:r w:rsidRPr="008C5D6C">
        <w:rPr>
          <w:rFonts w:ascii="Times New Roman" w:hAnsi="Times New Roman" w:cs="Times New Roman"/>
          <w:sz w:val="24"/>
          <w:szCs w:val="24"/>
        </w:rPr>
        <w:t>que les engañaba afirmándoles que se había hecho pasar por loco</w:t>
      </w:r>
      <w:r>
        <w:rPr>
          <w:rFonts w:ascii="Times New Roman" w:hAnsi="Times New Roman" w:cs="Times New Roman"/>
          <w:sz w:val="24"/>
          <w:szCs w:val="24"/>
        </w:rPr>
        <w:t xml:space="preserve">” </w:t>
      </w:r>
      <w:r w:rsidRPr="008C5D6C">
        <w:rPr>
          <w:rFonts w:ascii="Times New Roman" w:hAnsi="Times New Roman" w:cs="Times New Roman"/>
          <w:sz w:val="24"/>
          <w:szCs w:val="24"/>
        </w:rPr>
        <w:t>(Foucault, 2009, p. 18).</w:t>
      </w:r>
      <w:r>
        <w:rPr>
          <w:rFonts w:ascii="Times New Roman" w:hAnsi="Times New Roman" w:cs="Times New Roman"/>
          <w:sz w:val="24"/>
          <w:szCs w:val="24"/>
        </w:rPr>
        <w:t xml:space="preserve"> Se trata de un momento clave para la relación entre el corpus de la medicina y la justicia penal, es el punto donde se establece la lógica de una lectura </w:t>
      </w:r>
      <w:r w:rsidRPr="007A4612">
        <w:rPr>
          <w:rFonts w:ascii="Times New Roman" w:hAnsi="Times New Roman" w:cs="Times New Roman"/>
          <w:sz w:val="24"/>
          <w:szCs w:val="24"/>
        </w:rPr>
        <w:t>por demás desarticula</w:t>
      </w:r>
      <w:r>
        <w:rPr>
          <w:rFonts w:ascii="Times New Roman" w:hAnsi="Times New Roman" w:cs="Times New Roman"/>
          <w:sz w:val="24"/>
          <w:szCs w:val="24"/>
        </w:rPr>
        <w:t>da y deshumanizada del homicidio en tanto acto  humano.</w:t>
      </w:r>
      <w:r w:rsidRPr="007A4612">
        <w:rPr>
          <w:rFonts w:ascii="Times New Roman" w:hAnsi="Times New Roman" w:cs="Times New Roman"/>
          <w:sz w:val="24"/>
          <w:szCs w:val="24"/>
        </w:rPr>
        <w:t xml:space="preserve"> </w:t>
      </w:r>
      <w:r>
        <w:rPr>
          <w:rFonts w:ascii="Times New Roman" w:hAnsi="Times New Roman" w:cs="Times New Roman"/>
          <w:sz w:val="24"/>
          <w:szCs w:val="24"/>
        </w:rPr>
        <w:t>Ya no será la decisión del sujeto la que encierre dicho acto, de ahora en adelante se buscará en la anormalidad patológica  la r</w:t>
      </w:r>
      <w:r w:rsidR="00F12FFC">
        <w:rPr>
          <w:rFonts w:ascii="Times New Roman" w:hAnsi="Times New Roman" w:cs="Times New Roman"/>
          <w:sz w:val="24"/>
          <w:szCs w:val="24"/>
        </w:rPr>
        <w:t>azón del crimen y su castigo (Sánchez</w:t>
      </w:r>
      <w:r>
        <w:rPr>
          <w:rFonts w:ascii="Times New Roman" w:hAnsi="Times New Roman" w:cs="Times New Roman"/>
          <w:sz w:val="24"/>
          <w:szCs w:val="24"/>
        </w:rPr>
        <w:t>, 2015). Pierre Riviére le permite a Foucault colocar los efectos prácticos de esta parafernalia científica, la misma que coloca su mirada en fenómenos por demás positivista y lo aleja del campo de la subjetividad humana.</w:t>
      </w:r>
    </w:p>
    <w:p w:rsidR="006F1639" w:rsidRDefault="006F1639"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Más tarde para 1975 bajo la producción intelectual de los “anormales” nos conducirá a pensar la anomalía y su funcionamiento alrededor del siglo XIX. Mediante el análisis de las tres figuras sobre las que se impone la nueva lectura de un saber</w:t>
      </w:r>
      <w:r w:rsidR="0036691E">
        <w:rPr>
          <w:rFonts w:ascii="Times New Roman" w:hAnsi="Times New Roman" w:cs="Times New Roman"/>
          <w:sz w:val="24"/>
          <w:szCs w:val="24"/>
        </w:rPr>
        <w:t xml:space="preserve"> sobre los cuerpos, desarrollará</w:t>
      </w:r>
      <w:r>
        <w:rPr>
          <w:rFonts w:ascii="Times New Roman" w:hAnsi="Times New Roman" w:cs="Times New Roman"/>
          <w:sz w:val="24"/>
          <w:szCs w:val="24"/>
        </w:rPr>
        <w:t xml:space="preserve"> una fuerte </w:t>
      </w:r>
      <w:r w:rsidR="0036691E">
        <w:rPr>
          <w:rFonts w:ascii="Times New Roman" w:hAnsi="Times New Roman" w:cs="Times New Roman"/>
          <w:sz w:val="24"/>
          <w:szCs w:val="24"/>
        </w:rPr>
        <w:t>crítica a</w:t>
      </w:r>
      <w:r>
        <w:rPr>
          <w:rFonts w:ascii="Times New Roman" w:hAnsi="Times New Roman" w:cs="Times New Roman"/>
          <w:sz w:val="24"/>
          <w:szCs w:val="24"/>
        </w:rPr>
        <w:t>l andamiaje discursivo que empieza a destacarse a lo largo del siglo XVII para llegar finalmente a articularse en el siglo XIX, con la formulación de una nueva mecánica jurídica.</w:t>
      </w:r>
    </w:p>
    <w:p w:rsidR="00117E96" w:rsidRDefault="00117E9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nueva forma de racionalizar lo humano estará fuertemente relacionada c</w:t>
      </w:r>
      <w:r w:rsidR="0036691E">
        <w:rPr>
          <w:rFonts w:ascii="Times New Roman" w:hAnsi="Times New Roman" w:cs="Times New Roman"/>
          <w:sz w:val="24"/>
          <w:szCs w:val="24"/>
        </w:rPr>
        <w:t>on el problema de la anomalía, s</w:t>
      </w:r>
      <w:r>
        <w:rPr>
          <w:rFonts w:ascii="Times New Roman" w:hAnsi="Times New Roman" w:cs="Times New Roman"/>
          <w:sz w:val="24"/>
          <w:szCs w:val="24"/>
        </w:rPr>
        <w:t xml:space="preserve">iendo el cuerpo para la nueva mecánica de poder un tapiz de códigos que requiere una lectura precisa que permita comprender  la sinrazón de actos y hechos que atentan contra las leyes de la naturaleza y la sociedad. Para sostener su explicación Foucault antepone tres elementos que sintetizan la labor de todo este artefacto discursivo y que van a permitir colocar al sujeto humano en lo que finalmente se traduce en nuestra época como un </w:t>
      </w:r>
      <w:r w:rsidRPr="009479BF">
        <w:rPr>
          <w:rFonts w:ascii="Times New Roman" w:hAnsi="Times New Roman" w:cs="Times New Roman"/>
          <w:i/>
          <w:iCs/>
          <w:sz w:val="24"/>
          <w:szCs w:val="24"/>
        </w:rPr>
        <w:t>sujeto patologizado</w:t>
      </w:r>
      <w:r>
        <w:rPr>
          <w:rFonts w:ascii="Times New Roman" w:hAnsi="Times New Roman" w:cs="Times New Roman"/>
          <w:sz w:val="24"/>
          <w:szCs w:val="24"/>
        </w:rPr>
        <w:t xml:space="preserve">. El primer elemento concierne a la noción de  </w:t>
      </w:r>
      <w:r w:rsidRPr="007E6C5B">
        <w:rPr>
          <w:rFonts w:ascii="Times New Roman" w:hAnsi="Times New Roman" w:cs="Times New Roman"/>
          <w:i/>
          <w:iCs/>
          <w:sz w:val="24"/>
          <w:szCs w:val="24"/>
        </w:rPr>
        <w:t>monstruo huma</w:t>
      </w:r>
      <w:r>
        <w:rPr>
          <w:rFonts w:ascii="Times New Roman" w:hAnsi="Times New Roman" w:cs="Times New Roman"/>
          <w:i/>
          <w:iCs/>
          <w:sz w:val="24"/>
          <w:szCs w:val="24"/>
        </w:rPr>
        <w:t>n</w:t>
      </w:r>
      <w:r w:rsidRPr="007E6C5B">
        <w:rPr>
          <w:rFonts w:ascii="Times New Roman" w:hAnsi="Times New Roman" w:cs="Times New Roman"/>
          <w:i/>
          <w:iCs/>
          <w:sz w:val="24"/>
          <w:szCs w:val="24"/>
        </w:rPr>
        <w:t>o</w:t>
      </w:r>
      <w:r>
        <w:rPr>
          <w:rFonts w:ascii="Times New Roman" w:hAnsi="Times New Roman" w:cs="Times New Roman"/>
          <w:i/>
          <w:iCs/>
          <w:sz w:val="24"/>
          <w:szCs w:val="24"/>
        </w:rPr>
        <w:t>,</w:t>
      </w:r>
      <w:r>
        <w:rPr>
          <w:rFonts w:ascii="Times New Roman" w:hAnsi="Times New Roman" w:cs="Times New Roman"/>
          <w:sz w:val="24"/>
          <w:szCs w:val="24"/>
        </w:rPr>
        <w:t xml:space="preserve"> que si bien se trata de un término jurídico en lo que respecta a la violación de las leyes sociales, por definición también será colocado en los terrenos del trastrocamiento de las leyes naturales. En otras palabras, se trata de un sujeto que por su condición física atenta contra los </w:t>
      </w:r>
      <w:r>
        <w:rPr>
          <w:rFonts w:ascii="Times New Roman" w:hAnsi="Times New Roman" w:cs="Times New Roman"/>
          <w:i/>
          <w:iCs/>
          <w:sz w:val="24"/>
          <w:szCs w:val="24"/>
        </w:rPr>
        <w:t xml:space="preserve">integrantes </w:t>
      </w:r>
      <w:r w:rsidRPr="000605F1">
        <w:rPr>
          <w:rFonts w:ascii="Times New Roman" w:hAnsi="Times New Roman" w:cs="Times New Roman"/>
          <w:i/>
          <w:iCs/>
          <w:sz w:val="24"/>
          <w:szCs w:val="24"/>
        </w:rPr>
        <w:t xml:space="preserve"> normales</w:t>
      </w:r>
      <w:r>
        <w:rPr>
          <w:rFonts w:ascii="Times New Roman" w:hAnsi="Times New Roman" w:cs="Times New Roman"/>
          <w:sz w:val="24"/>
          <w:szCs w:val="24"/>
        </w:rPr>
        <w:t xml:space="preserve"> de una sociedad y por el otro, su nacimiento violenta las leyes de la naturaleza misma. Tal como se traduce, será el </w:t>
      </w:r>
      <w:r w:rsidRPr="007E6C5B">
        <w:rPr>
          <w:rFonts w:ascii="Times New Roman" w:hAnsi="Times New Roman" w:cs="Times New Roman"/>
          <w:i/>
          <w:iCs/>
          <w:sz w:val="24"/>
          <w:szCs w:val="24"/>
        </w:rPr>
        <w:t>monstruo huma</w:t>
      </w:r>
      <w:r>
        <w:rPr>
          <w:rFonts w:ascii="Times New Roman" w:hAnsi="Times New Roman" w:cs="Times New Roman"/>
          <w:i/>
          <w:iCs/>
          <w:sz w:val="24"/>
          <w:szCs w:val="24"/>
        </w:rPr>
        <w:t>n</w:t>
      </w:r>
      <w:r w:rsidRPr="007E6C5B">
        <w:rPr>
          <w:rFonts w:ascii="Times New Roman" w:hAnsi="Times New Roman" w:cs="Times New Roman"/>
          <w:i/>
          <w:iCs/>
          <w:sz w:val="24"/>
          <w:szCs w:val="24"/>
        </w:rPr>
        <w:t>o</w:t>
      </w:r>
      <w:r>
        <w:rPr>
          <w:rFonts w:ascii="Times New Roman" w:hAnsi="Times New Roman" w:cs="Times New Roman"/>
          <w:i/>
          <w:iCs/>
          <w:sz w:val="24"/>
          <w:szCs w:val="24"/>
        </w:rPr>
        <w:t xml:space="preserve"> </w:t>
      </w:r>
      <w:r>
        <w:rPr>
          <w:rFonts w:ascii="Times New Roman" w:hAnsi="Times New Roman" w:cs="Times New Roman"/>
          <w:sz w:val="24"/>
          <w:szCs w:val="24"/>
        </w:rPr>
        <w:t xml:space="preserve">aquel que se encuentre paradójicamente entre las gravitaciones de lo prohibido y lo imposible (Foucault, 2011). Esta doble infracción no será la fuerza que haga inmemorable los casos de estos </w:t>
      </w:r>
      <w:r w:rsidRPr="0014580C">
        <w:rPr>
          <w:rFonts w:ascii="Times New Roman" w:hAnsi="Times New Roman" w:cs="Times New Roman"/>
          <w:sz w:val="24"/>
          <w:szCs w:val="24"/>
        </w:rPr>
        <w:t>sujetos,</w:t>
      </w:r>
      <w:r>
        <w:rPr>
          <w:rFonts w:ascii="Times New Roman" w:hAnsi="Times New Roman" w:cs="Times New Roman"/>
          <w:sz w:val="24"/>
          <w:szCs w:val="24"/>
        </w:rPr>
        <w:t xml:space="preserve"> sí el trastrocamiento que provocaron en los criterios de regulación de las entidades jurídicas, al menos eso fue lo ocurrido con los hermafroditas del siglo XVII y XVIII respectivamente.</w:t>
      </w:r>
    </w:p>
    <w:p w:rsidR="00117E96" w:rsidRDefault="00117E9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segunda figura a la que Foucault nos remite es lo que él formaliza como: </w:t>
      </w:r>
      <w:r w:rsidRPr="00D57882">
        <w:rPr>
          <w:rFonts w:ascii="Times New Roman" w:hAnsi="Times New Roman" w:cs="Times New Roman"/>
          <w:i/>
          <w:iCs/>
          <w:sz w:val="24"/>
          <w:szCs w:val="24"/>
        </w:rPr>
        <w:t>el individuo a corregir</w:t>
      </w:r>
      <w:r>
        <w:rPr>
          <w:rFonts w:ascii="Times New Roman" w:hAnsi="Times New Roman" w:cs="Times New Roman"/>
          <w:sz w:val="24"/>
          <w:szCs w:val="24"/>
        </w:rPr>
        <w:t xml:space="preserve"> es una noción que aparece específicamente en el siglo XVII y se desarrolla durante los cien años posteriores, su contexto de referencia es la familia y las instituciones con las que ésta interactúa socialmente, éste va aparecer en el apoyo brindado a la familia desde las instituciones publicas: escuela, iglesia, policía, etc.; Una de las condiciones propias de esta noción es el alto índice de aparición a diferencia de la rareza del </w:t>
      </w:r>
      <w:r w:rsidRPr="0000569F">
        <w:rPr>
          <w:rFonts w:ascii="Times New Roman" w:hAnsi="Times New Roman" w:cs="Times New Roman"/>
          <w:i/>
          <w:iCs/>
          <w:sz w:val="24"/>
          <w:szCs w:val="24"/>
        </w:rPr>
        <w:t>monstruo humano</w:t>
      </w:r>
      <w:r>
        <w:rPr>
          <w:rFonts w:ascii="Times New Roman" w:hAnsi="Times New Roman" w:cs="Times New Roman"/>
          <w:sz w:val="24"/>
          <w:szCs w:val="24"/>
        </w:rPr>
        <w:t xml:space="preserve">, su presencia es del orden común, se encuentra en los limites no muy definidos de la anomalía, por tal motivo su existencia </w:t>
      </w:r>
      <w:r>
        <w:rPr>
          <w:rFonts w:ascii="Times New Roman" w:hAnsi="Times New Roman" w:cs="Times New Roman"/>
          <w:sz w:val="24"/>
          <w:szCs w:val="24"/>
        </w:rPr>
        <w:lastRenderedPageBreak/>
        <w:t xml:space="preserve">en el discurso cotidiano es recurrente apropósito de su cercanía con la llamada normalidad, pero que paradójicamente lo está también de la anormalidad. Por tal razón su identificación es difícil, al tiempo que conduce a diversas equivocaciones. Al tratarse de un individuo reconocible en lo inmediato por  familiares y las otras instituciones  nadie requiere  de mayor evidencia para identificarlo como tal. En otras palabras, la familiaridad que se tiene con esta </w:t>
      </w:r>
      <w:r w:rsidRPr="00F9380C">
        <w:rPr>
          <w:rFonts w:ascii="Times New Roman" w:hAnsi="Times New Roman" w:cs="Times New Roman"/>
          <w:i/>
          <w:iCs/>
          <w:sz w:val="24"/>
          <w:szCs w:val="24"/>
        </w:rPr>
        <w:t>irregularidad</w:t>
      </w:r>
      <w:r>
        <w:rPr>
          <w:rFonts w:ascii="Times New Roman" w:hAnsi="Times New Roman" w:cs="Times New Roman"/>
          <w:sz w:val="24"/>
          <w:szCs w:val="24"/>
        </w:rPr>
        <w:t xml:space="preserve"> exime ser comprobada por algún otro medio ajeno al testimonio cotidiano de los agentes con los que el </w:t>
      </w:r>
      <w:r w:rsidRPr="00575275">
        <w:rPr>
          <w:rFonts w:ascii="Times New Roman" w:hAnsi="Times New Roman" w:cs="Times New Roman"/>
          <w:i/>
          <w:iCs/>
          <w:sz w:val="24"/>
          <w:szCs w:val="24"/>
        </w:rPr>
        <w:t>individuo a corregir</w:t>
      </w:r>
      <w:r>
        <w:rPr>
          <w:rFonts w:ascii="Times New Roman" w:hAnsi="Times New Roman" w:cs="Times New Roman"/>
          <w:sz w:val="24"/>
          <w:szCs w:val="24"/>
        </w:rPr>
        <w:t xml:space="preserve"> se relaciona, los efectos de esto será que </w:t>
      </w:r>
      <w:r w:rsidRPr="007E0953">
        <w:rPr>
          <w:rFonts w:ascii="Times New Roman" w:hAnsi="Times New Roman" w:cs="Times New Roman"/>
          <w:sz w:val="24"/>
          <w:szCs w:val="24"/>
        </w:rPr>
        <w:t>nunca se podrá demostrar q</w:t>
      </w:r>
      <w:r>
        <w:rPr>
          <w:rFonts w:ascii="Times New Roman" w:hAnsi="Times New Roman" w:cs="Times New Roman"/>
          <w:sz w:val="24"/>
          <w:szCs w:val="24"/>
        </w:rPr>
        <w:t xml:space="preserve">ue el individuo es incorregible </w:t>
      </w:r>
      <w:r w:rsidRPr="00F9380C">
        <w:rPr>
          <w:rFonts w:ascii="Times New Roman" w:hAnsi="Times New Roman" w:cs="Times New Roman"/>
          <w:sz w:val="24"/>
          <w:szCs w:val="24"/>
        </w:rPr>
        <w:t>(Foucault, 1992).</w:t>
      </w:r>
      <w:r>
        <w:rPr>
          <w:rFonts w:ascii="Times New Roman" w:hAnsi="Times New Roman" w:cs="Times New Roman"/>
          <w:sz w:val="24"/>
          <w:szCs w:val="24"/>
        </w:rPr>
        <w:t xml:space="preserve"> </w:t>
      </w:r>
    </w:p>
    <w:p w:rsidR="00117E96" w:rsidRDefault="00117E9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Bajo estos esquemas de racionalidad sobre la noción: </w:t>
      </w:r>
      <w:r w:rsidRPr="00410E99">
        <w:rPr>
          <w:rFonts w:ascii="Times New Roman" w:hAnsi="Times New Roman" w:cs="Times New Roman"/>
          <w:i/>
          <w:iCs/>
          <w:sz w:val="24"/>
          <w:szCs w:val="24"/>
        </w:rPr>
        <w:t>individuo a corregir</w:t>
      </w:r>
      <w:r>
        <w:rPr>
          <w:rFonts w:ascii="Times New Roman" w:hAnsi="Times New Roman" w:cs="Times New Roman"/>
          <w:sz w:val="24"/>
          <w:szCs w:val="24"/>
        </w:rPr>
        <w:t xml:space="preserve"> vemos dibujarse cada vez y con mayor frecuencia una serie de mecanismos orientados al restablecimiento de estos sujetos, se hará empleo de todas las técnicas de domesticación provenientes de las instituciones de inscripción social, es decir, toda una maquinaria de poder sobre la recuperación y rehabilitación de los cuerpos, emergiendo de todo este proceso aquellos que a pesar de los procedimientos de corregibilidad permanezcan incorregibles (Foucault, 2011).</w:t>
      </w:r>
    </w:p>
    <w:p w:rsidR="00117E96" w:rsidRDefault="00117E9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sidRPr="00DA654E">
        <w:rPr>
          <w:rFonts w:ascii="Times New Roman" w:hAnsi="Times New Roman" w:cs="Times New Roman"/>
          <w:sz w:val="24"/>
          <w:szCs w:val="24"/>
        </w:rPr>
        <w:t xml:space="preserve">Siguiendo con </w:t>
      </w:r>
      <w:r>
        <w:rPr>
          <w:rFonts w:ascii="Times New Roman" w:hAnsi="Times New Roman" w:cs="Times New Roman"/>
          <w:sz w:val="24"/>
          <w:szCs w:val="24"/>
        </w:rPr>
        <w:t xml:space="preserve">esta </w:t>
      </w:r>
      <w:r w:rsidRPr="00DA654E">
        <w:rPr>
          <w:rFonts w:ascii="Times New Roman" w:hAnsi="Times New Roman" w:cs="Times New Roman"/>
          <w:sz w:val="24"/>
          <w:szCs w:val="24"/>
        </w:rPr>
        <w:t xml:space="preserve">lógica, </w:t>
      </w:r>
      <w:r>
        <w:rPr>
          <w:rFonts w:ascii="Times New Roman" w:hAnsi="Times New Roman" w:cs="Times New Roman"/>
          <w:sz w:val="24"/>
          <w:szCs w:val="24"/>
        </w:rPr>
        <w:t xml:space="preserve">tenemos que </w:t>
      </w:r>
      <w:r w:rsidRPr="00DA654E">
        <w:rPr>
          <w:rFonts w:ascii="Times New Roman" w:hAnsi="Times New Roman" w:cs="Times New Roman"/>
          <w:sz w:val="24"/>
          <w:szCs w:val="24"/>
        </w:rPr>
        <w:t xml:space="preserve">el surgimiento de los incorregibles </w:t>
      </w:r>
      <w:r>
        <w:rPr>
          <w:rFonts w:ascii="Times New Roman" w:hAnsi="Times New Roman" w:cs="Times New Roman"/>
          <w:sz w:val="24"/>
          <w:szCs w:val="24"/>
        </w:rPr>
        <w:t xml:space="preserve">establecerá </w:t>
      </w:r>
      <w:r w:rsidRPr="00DA654E">
        <w:rPr>
          <w:rFonts w:ascii="Times New Roman" w:hAnsi="Times New Roman" w:cs="Times New Roman"/>
          <w:sz w:val="24"/>
          <w:szCs w:val="24"/>
        </w:rPr>
        <w:t>un</w:t>
      </w:r>
      <w:r>
        <w:rPr>
          <w:rFonts w:ascii="Times New Roman" w:hAnsi="Times New Roman" w:cs="Times New Roman"/>
          <w:sz w:val="24"/>
          <w:szCs w:val="24"/>
        </w:rPr>
        <w:t xml:space="preserve"> </w:t>
      </w:r>
      <w:r w:rsidRPr="00DA654E">
        <w:rPr>
          <w:rFonts w:ascii="Times New Roman" w:hAnsi="Times New Roman" w:cs="Times New Roman"/>
          <w:sz w:val="24"/>
          <w:szCs w:val="24"/>
        </w:rPr>
        <w:t xml:space="preserve"> juego de verdad que traerá consigo para el siglo XIX una nueva nominación llamada  </w:t>
      </w:r>
      <w:r w:rsidRPr="00DA654E">
        <w:rPr>
          <w:rFonts w:ascii="Times New Roman" w:hAnsi="Times New Roman" w:cs="Times New Roman"/>
          <w:i/>
          <w:iCs/>
          <w:sz w:val="24"/>
          <w:szCs w:val="24"/>
        </w:rPr>
        <w:t>individuo anormal</w:t>
      </w:r>
      <w:r>
        <w:rPr>
          <w:rFonts w:ascii="Times New Roman" w:hAnsi="Times New Roman" w:cs="Times New Roman"/>
          <w:i/>
          <w:iCs/>
          <w:sz w:val="24"/>
          <w:szCs w:val="24"/>
        </w:rPr>
        <w:t>.</w:t>
      </w:r>
      <w:r w:rsidRPr="00DA654E">
        <w:rPr>
          <w:rFonts w:ascii="Times New Roman" w:hAnsi="Times New Roman" w:cs="Times New Roman"/>
          <w:sz w:val="24"/>
          <w:szCs w:val="24"/>
        </w:rPr>
        <w:t xml:space="preserve"> </w:t>
      </w:r>
      <w:r>
        <w:rPr>
          <w:rFonts w:ascii="Times New Roman" w:hAnsi="Times New Roman" w:cs="Times New Roman"/>
          <w:sz w:val="24"/>
          <w:szCs w:val="24"/>
        </w:rPr>
        <w:t xml:space="preserve">“El monstruo empalidecido, trivializado, banal y desdibujado </w:t>
      </w:r>
      <w:r w:rsidRPr="00DA654E">
        <w:rPr>
          <w:rFonts w:ascii="Times New Roman" w:hAnsi="Times New Roman" w:cs="Times New Roman"/>
          <w:sz w:val="24"/>
          <w:szCs w:val="24"/>
        </w:rPr>
        <w:t xml:space="preserve">que va a ser colocado en medio de un aparato de corrección </w:t>
      </w:r>
      <w:r>
        <w:rPr>
          <w:rFonts w:ascii="Times New Roman" w:hAnsi="Times New Roman" w:cs="Times New Roman"/>
          <w:sz w:val="24"/>
          <w:szCs w:val="24"/>
        </w:rPr>
        <w:t xml:space="preserve">y adiestramiento </w:t>
      </w:r>
      <w:r w:rsidRPr="00DA654E">
        <w:rPr>
          <w:rFonts w:ascii="Times New Roman" w:hAnsi="Times New Roman" w:cs="Times New Roman"/>
          <w:sz w:val="24"/>
          <w:szCs w:val="24"/>
        </w:rPr>
        <w:t>será el antepasa</w:t>
      </w:r>
      <w:r>
        <w:rPr>
          <w:rFonts w:ascii="Times New Roman" w:hAnsi="Times New Roman" w:cs="Times New Roman"/>
          <w:sz w:val="24"/>
          <w:szCs w:val="24"/>
        </w:rPr>
        <w:t>do del anormal” (</w:t>
      </w:r>
      <w:r w:rsidRPr="00F9380C">
        <w:rPr>
          <w:rFonts w:ascii="Times New Roman" w:hAnsi="Times New Roman" w:cs="Times New Roman"/>
          <w:sz w:val="24"/>
          <w:szCs w:val="24"/>
        </w:rPr>
        <w:t>Foucault, 1992</w:t>
      </w:r>
      <w:r>
        <w:rPr>
          <w:rFonts w:ascii="Times New Roman" w:hAnsi="Times New Roman" w:cs="Times New Roman"/>
          <w:sz w:val="24"/>
          <w:szCs w:val="24"/>
        </w:rPr>
        <w:t xml:space="preserve">). </w:t>
      </w:r>
    </w:p>
    <w:p w:rsidR="003E41D6" w:rsidRDefault="003E41D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tercera figura que nos permite representar Foucault es aquella que se sitúa en relación muy íntima entre la sexualidad y la organización familiar. Se trata ahora de una lectura de aquellos hechos acaecidos en el cuerpo infantil y puestos en juego al interior de la cama y  el dormitorio; en este caso serán los padres, los hermanos, los supervisores directos aquellos que asuman la responsabilidad de atestiguar  la nueva posición del niño al interior de su núcleo parental. </w:t>
      </w:r>
    </w:p>
    <w:p w:rsidR="0089480E" w:rsidRDefault="0089480E"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nueva figura, </w:t>
      </w:r>
      <w:r w:rsidRPr="009A69A0">
        <w:rPr>
          <w:rFonts w:ascii="Times New Roman" w:hAnsi="Times New Roman" w:cs="Times New Roman"/>
          <w:i/>
          <w:iCs/>
          <w:sz w:val="24"/>
          <w:szCs w:val="24"/>
        </w:rPr>
        <w:t>el onanista</w:t>
      </w:r>
      <w:r>
        <w:rPr>
          <w:rFonts w:ascii="Times New Roman" w:hAnsi="Times New Roman" w:cs="Times New Roman"/>
          <w:i/>
          <w:iCs/>
          <w:sz w:val="24"/>
          <w:szCs w:val="24"/>
        </w:rPr>
        <w:t xml:space="preserve"> </w:t>
      </w:r>
      <w:r w:rsidRPr="009A69A0">
        <w:rPr>
          <w:rFonts w:ascii="Times New Roman" w:hAnsi="Times New Roman" w:cs="Times New Roman"/>
          <w:sz w:val="24"/>
          <w:szCs w:val="24"/>
        </w:rPr>
        <w:t>ser</w:t>
      </w:r>
      <w:r>
        <w:rPr>
          <w:rFonts w:ascii="Times New Roman" w:hAnsi="Times New Roman" w:cs="Times New Roman"/>
          <w:sz w:val="24"/>
          <w:szCs w:val="24"/>
        </w:rPr>
        <w:t xml:space="preserve">á la consecuencia directa de las dificultades de la inteligibilidad de los </w:t>
      </w:r>
      <w:r w:rsidRPr="009F5C54">
        <w:rPr>
          <w:rFonts w:ascii="Times New Roman" w:hAnsi="Times New Roman" w:cs="Times New Roman"/>
          <w:i/>
          <w:iCs/>
          <w:sz w:val="24"/>
          <w:szCs w:val="24"/>
        </w:rPr>
        <w:t>individuos a corregir</w:t>
      </w:r>
      <w:r w:rsidRPr="009F5C54">
        <w:rPr>
          <w:rFonts w:ascii="Times New Roman" w:hAnsi="Times New Roman" w:cs="Times New Roman"/>
          <w:sz w:val="24"/>
          <w:szCs w:val="24"/>
        </w:rPr>
        <w:t xml:space="preserve">, ya no lo encontraremos como un individuo regularmente frecuente, </w:t>
      </w:r>
      <w:r w:rsidRPr="009F5C54">
        <w:rPr>
          <w:rFonts w:ascii="Times New Roman" w:hAnsi="Times New Roman" w:cs="Times New Roman"/>
          <w:sz w:val="24"/>
          <w:szCs w:val="24"/>
        </w:rPr>
        <w:lastRenderedPageBreak/>
        <w:t xml:space="preserve">ahora se ubicará en el contexto de la universalidad. Es una nueva noción que se revela como lo señalamos con anterioridad, en el ejercicio infantil de la </w:t>
      </w:r>
      <w:r w:rsidRPr="009F5C54">
        <w:rPr>
          <w:rFonts w:ascii="Times New Roman" w:hAnsi="Times New Roman" w:cs="Times New Roman"/>
          <w:i/>
          <w:iCs/>
          <w:sz w:val="24"/>
          <w:szCs w:val="24"/>
        </w:rPr>
        <w:t>sexualidad onanista</w:t>
      </w:r>
      <w:r w:rsidRPr="009F5C54">
        <w:rPr>
          <w:rFonts w:ascii="Times New Roman" w:hAnsi="Times New Roman" w:cs="Times New Roman"/>
          <w:sz w:val="24"/>
          <w:szCs w:val="24"/>
        </w:rPr>
        <w:t xml:space="preserve">. La racionalidad </w:t>
      </w:r>
      <w:r>
        <w:rPr>
          <w:rFonts w:ascii="Times New Roman" w:hAnsi="Times New Roman" w:cs="Times New Roman"/>
          <w:sz w:val="24"/>
          <w:szCs w:val="24"/>
        </w:rPr>
        <w:t xml:space="preserve">sobre el cuerpo estará sometida de ahora en adelante </w:t>
      </w:r>
      <w:r w:rsidRPr="009F5C54">
        <w:rPr>
          <w:rFonts w:ascii="Times New Roman" w:hAnsi="Times New Roman" w:cs="Times New Roman"/>
          <w:sz w:val="24"/>
          <w:szCs w:val="24"/>
        </w:rPr>
        <w:t xml:space="preserve">a la práctica de la </w:t>
      </w:r>
      <w:r w:rsidRPr="009F5C54">
        <w:rPr>
          <w:rFonts w:ascii="Times New Roman" w:hAnsi="Times New Roman" w:cs="Times New Roman"/>
          <w:i/>
          <w:iCs/>
          <w:sz w:val="24"/>
          <w:szCs w:val="24"/>
        </w:rPr>
        <w:t xml:space="preserve">masturbación, </w:t>
      </w:r>
      <w:r w:rsidRPr="009F5C54">
        <w:rPr>
          <w:rFonts w:ascii="Times New Roman" w:hAnsi="Times New Roman" w:cs="Times New Roman"/>
          <w:sz w:val="24"/>
          <w:szCs w:val="24"/>
        </w:rPr>
        <w:t>que si bien</w:t>
      </w:r>
      <w:r>
        <w:rPr>
          <w:rFonts w:ascii="Times New Roman" w:hAnsi="Times New Roman" w:cs="Times New Roman"/>
          <w:sz w:val="24"/>
          <w:szCs w:val="24"/>
        </w:rPr>
        <w:t>,</w:t>
      </w:r>
      <w:r w:rsidRPr="009F5C54">
        <w:rPr>
          <w:rFonts w:ascii="Times New Roman" w:hAnsi="Times New Roman" w:cs="Times New Roman"/>
          <w:sz w:val="24"/>
          <w:szCs w:val="24"/>
        </w:rPr>
        <w:t xml:space="preserve"> se a</w:t>
      </w:r>
      <w:r>
        <w:rPr>
          <w:rFonts w:ascii="Times New Roman" w:hAnsi="Times New Roman" w:cs="Times New Roman"/>
          <w:sz w:val="24"/>
          <w:szCs w:val="24"/>
        </w:rPr>
        <w:t>sume como universal está al</w:t>
      </w:r>
      <w:r w:rsidRPr="009F5C54">
        <w:rPr>
          <w:rFonts w:ascii="Times New Roman" w:hAnsi="Times New Roman" w:cs="Times New Roman"/>
          <w:sz w:val="24"/>
          <w:szCs w:val="24"/>
        </w:rPr>
        <w:t xml:space="preserve"> mismo tiempo en los linderos d</w:t>
      </w:r>
      <w:r>
        <w:rPr>
          <w:rFonts w:ascii="Times New Roman" w:hAnsi="Times New Roman" w:cs="Times New Roman"/>
          <w:sz w:val="24"/>
          <w:szCs w:val="24"/>
        </w:rPr>
        <w:t>e lo secreto</w:t>
      </w:r>
      <w:r w:rsidR="0036691E">
        <w:rPr>
          <w:rFonts w:ascii="Times New Roman" w:hAnsi="Times New Roman" w:cs="Times New Roman"/>
          <w:sz w:val="24"/>
          <w:szCs w:val="24"/>
        </w:rPr>
        <w:t>,</w:t>
      </w:r>
      <w:r>
        <w:rPr>
          <w:rFonts w:ascii="Times New Roman" w:hAnsi="Times New Roman" w:cs="Times New Roman"/>
          <w:sz w:val="24"/>
          <w:szCs w:val="24"/>
        </w:rPr>
        <w:t xml:space="preserve"> es decir, que de ésta práctica casi nadie sabe pero a su vez todo mundo asume que se ejerce (Foucault, 2011)</w:t>
      </w:r>
      <w:r>
        <w:rPr>
          <w:rStyle w:val="Refdenotaalpie"/>
          <w:rFonts w:ascii="Times New Roman" w:hAnsi="Times New Roman"/>
          <w:sz w:val="24"/>
          <w:szCs w:val="24"/>
        </w:rPr>
        <w:footnoteReference w:id="2"/>
      </w:r>
      <w:r>
        <w:rPr>
          <w:rFonts w:ascii="Times New Roman" w:hAnsi="Times New Roman" w:cs="Times New Roman"/>
          <w:sz w:val="24"/>
          <w:szCs w:val="24"/>
        </w:rPr>
        <w:t xml:space="preserve">. A partir de esta </w:t>
      </w:r>
      <w:r w:rsidRPr="0036691E">
        <w:rPr>
          <w:rFonts w:ascii="Times New Roman" w:hAnsi="Times New Roman" w:cs="Times New Roman"/>
          <w:iCs/>
          <w:sz w:val="24"/>
          <w:szCs w:val="24"/>
        </w:rPr>
        <w:t>prefiguración  universal</w:t>
      </w:r>
      <w:r w:rsidRPr="0036691E">
        <w:rPr>
          <w:rFonts w:ascii="Times New Roman" w:hAnsi="Times New Roman" w:cs="Times New Roman"/>
          <w:sz w:val="24"/>
          <w:szCs w:val="24"/>
        </w:rPr>
        <w:t xml:space="preserve"> la </w:t>
      </w:r>
      <w:r w:rsidRPr="0036691E">
        <w:rPr>
          <w:rFonts w:ascii="Times New Roman" w:hAnsi="Times New Roman" w:cs="Times New Roman"/>
          <w:iCs/>
          <w:sz w:val="24"/>
          <w:szCs w:val="24"/>
        </w:rPr>
        <w:t>sexualidad onanista</w:t>
      </w:r>
      <w:r>
        <w:rPr>
          <w:rFonts w:ascii="Times New Roman" w:hAnsi="Times New Roman" w:cs="Times New Roman"/>
          <w:sz w:val="24"/>
          <w:szCs w:val="24"/>
        </w:rPr>
        <w:t xml:space="preserve"> se constituye como la causalidad polivalente de todos los males posibles, es decir, ésta se instituye como la raíz de aquello que en el cuerpo del sujeto anormal carecía de lectura. Ésta será entonces la pieza final de la ciencia médica para confeccionar toda una maquinaria de verdad, aunque de principios lógicos enigmáticos pero con efectos destinados a excluir lo  humano (Foucault, 2009). En este sentido, la nueva </w:t>
      </w:r>
      <w:r w:rsidRPr="00AC75AD">
        <w:rPr>
          <w:rFonts w:ascii="Times New Roman" w:hAnsi="Times New Roman" w:cs="Times New Roman"/>
          <w:i/>
          <w:iCs/>
          <w:sz w:val="24"/>
          <w:szCs w:val="24"/>
        </w:rPr>
        <w:t>maquinaria patológica</w:t>
      </w:r>
      <w:r>
        <w:rPr>
          <w:rFonts w:ascii="Times New Roman" w:hAnsi="Times New Roman" w:cs="Times New Roman"/>
          <w:sz w:val="24"/>
          <w:szCs w:val="24"/>
        </w:rPr>
        <w:t xml:space="preserve"> de finales del siglo XVIII y principios del siglo XIX tomará el carácter sexual como  la etiología de todos los malestares corpóreos (Foucault, 2011). </w:t>
      </w:r>
    </w:p>
    <w:p w:rsidR="0089480E" w:rsidRDefault="0089480E"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Podemos</w:t>
      </w:r>
      <w:r w:rsidR="00826CC6">
        <w:rPr>
          <w:rFonts w:ascii="Times New Roman" w:hAnsi="Times New Roman" w:cs="Times New Roman"/>
          <w:sz w:val="24"/>
          <w:szCs w:val="24"/>
        </w:rPr>
        <w:t xml:space="preserve"> decir, que para el siglo XIX en su conjunto las </w:t>
      </w:r>
      <w:r>
        <w:rPr>
          <w:rFonts w:ascii="Times New Roman" w:hAnsi="Times New Roman" w:cs="Times New Roman"/>
          <w:sz w:val="24"/>
          <w:szCs w:val="24"/>
        </w:rPr>
        <w:t>instituciones destinadas a implementar la nu</w:t>
      </w:r>
      <w:r w:rsidR="00826CC6">
        <w:rPr>
          <w:rFonts w:ascii="Times New Roman" w:hAnsi="Times New Roman" w:cs="Times New Roman"/>
          <w:sz w:val="24"/>
          <w:szCs w:val="24"/>
        </w:rPr>
        <w:t>eva maquinaria correctiva estarán enmarcadas</w:t>
      </w:r>
      <w:r>
        <w:rPr>
          <w:rFonts w:ascii="Times New Roman" w:hAnsi="Times New Roman" w:cs="Times New Roman"/>
          <w:sz w:val="24"/>
          <w:szCs w:val="24"/>
        </w:rPr>
        <w:t xml:space="preserve"> en al menos </w:t>
      </w:r>
      <w:r w:rsidR="00826CC6">
        <w:rPr>
          <w:rFonts w:ascii="Times New Roman" w:hAnsi="Times New Roman" w:cs="Times New Roman"/>
          <w:sz w:val="24"/>
          <w:szCs w:val="24"/>
        </w:rPr>
        <w:t>dos impasses, en</w:t>
      </w:r>
      <w:r>
        <w:rPr>
          <w:rFonts w:ascii="Times New Roman" w:hAnsi="Times New Roman" w:cs="Times New Roman"/>
          <w:sz w:val="24"/>
          <w:szCs w:val="24"/>
        </w:rPr>
        <w:t xml:space="preserve"> primer lugar, una ideología de la normalización  de los cuerpos entendida como una violación a las leyes biológicas y sociales y en segundo, una etiología universal/sexual secreta y a su vez confusa que empuja al desfiladero de lo monstruo a todas aquellas singularidades de los cuerpos.</w:t>
      </w:r>
    </w:p>
    <w:p w:rsidR="00117E96" w:rsidRDefault="00117E9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b/>
          <w:bCs/>
          <w:sz w:val="24"/>
          <w:szCs w:val="24"/>
        </w:rPr>
      </w:pPr>
      <w:r w:rsidRPr="00FB55B0">
        <w:rPr>
          <w:rFonts w:ascii="Times New Roman" w:hAnsi="Times New Roman" w:cs="Times New Roman"/>
          <w:b/>
          <w:bCs/>
          <w:sz w:val="24"/>
          <w:szCs w:val="24"/>
        </w:rPr>
        <w:t>Hacia una genealogía de la mirada médica</w:t>
      </w:r>
      <w:r>
        <w:rPr>
          <w:rFonts w:ascii="Times New Roman" w:hAnsi="Times New Roman" w:cs="Times New Roman"/>
          <w:b/>
          <w:bCs/>
          <w:sz w:val="24"/>
          <w:szCs w:val="24"/>
        </w:rPr>
        <w:t>.</w:t>
      </w:r>
    </w:p>
    <w:p w:rsidR="00117E96" w:rsidRDefault="00117E96" w:rsidP="00C07BAE">
      <w:pPr>
        <w:spacing w:after="0" w:line="360" w:lineRule="auto"/>
        <w:jc w:val="both"/>
        <w:rPr>
          <w:rFonts w:ascii="Times New Roman" w:hAnsi="Times New Roman" w:cs="Times New Roman"/>
          <w:b/>
          <w:bCs/>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Foucault el interés del  siglo XIX estuvo encaminado a la construcción de un saber y control sobre el cuerpo y de ello la sistematización de una maquinaria destinada a la corrección de lo considerad</w:t>
      </w:r>
      <w:r w:rsidR="0036691E">
        <w:rPr>
          <w:rFonts w:ascii="Times New Roman" w:hAnsi="Times New Roman" w:cs="Times New Roman"/>
          <w:sz w:val="24"/>
          <w:szCs w:val="24"/>
        </w:rPr>
        <w:t>o</w:t>
      </w:r>
      <w:r>
        <w:rPr>
          <w:rFonts w:ascii="Times New Roman" w:hAnsi="Times New Roman" w:cs="Times New Roman"/>
          <w:sz w:val="24"/>
          <w:szCs w:val="24"/>
        </w:rPr>
        <w:t xml:space="preserve"> como </w:t>
      </w:r>
      <w:r>
        <w:rPr>
          <w:rFonts w:ascii="Times New Roman" w:hAnsi="Times New Roman" w:cs="Times New Roman"/>
          <w:i/>
          <w:iCs/>
          <w:sz w:val="24"/>
          <w:szCs w:val="24"/>
        </w:rPr>
        <w:t>anormal,</w:t>
      </w:r>
      <w:r>
        <w:rPr>
          <w:rFonts w:ascii="Times New Roman" w:hAnsi="Times New Roman" w:cs="Times New Roman"/>
          <w:sz w:val="24"/>
          <w:szCs w:val="24"/>
        </w:rPr>
        <w:t xml:space="preserve"> el principio rector de este nueva forma de concebir lo humano </w:t>
      </w:r>
      <w:r w:rsidR="0036691E">
        <w:rPr>
          <w:rFonts w:ascii="Times New Roman" w:hAnsi="Times New Roman" w:cs="Times New Roman"/>
          <w:sz w:val="24"/>
          <w:szCs w:val="24"/>
        </w:rPr>
        <w:t>se realizó</w:t>
      </w:r>
      <w:r w:rsidRPr="00B0297F">
        <w:rPr>
          <w:rFonts w:ascii="Times New Roman" w:hAnsi="Times New Roman" w:cs="Times New Roman"/>
          <w:sz w:val="24"/>
          <w:szCs w:val="24"/>
        </w:rPr>
        <w:t xml:space="preserve"> en </w:t>
      </w:r>
      <w:r>
        <w:rPr>
          <w:rFonts w:ascii="Times New Roman" w:hAnsi="Times New Roman" w:cs="Times New Roman"/>
          <w:sz w:val="24"/>
          <w:szCs w:val="24"/>
        </w:rPr>
        <w:t xml:space="preserve">el </w:t>
      </w:r>
      <w:r w:rsidRPr="00B0297F">
        <w:rPr>
          <w:rFonts w:ascii="Times New Roman" w:hAnsi="Times New Roman" w:cs="Times New Roman"/>
          <w:sz w:val="24"/>
          <w:szCs w:val="24"/>
        </w:rPr>
        <w:t xml:space="preserve"> contexto</w:t>
      </w:r>
      <w:r>
        <w:rPr>
          <w:rFonts w:ascii="Times New Roman" w:hAnsi="Times New Roman" w:cs="Times New Roman"/>
          <w:sz w:val="24"/>
          <w:szCs w:val="24"/>
        </w:rPr>
        <w:t xml:space="preserve"> de una racionalidad medico-positivista (Foucault, 2001). F</w:t>
      </w:r>
      <w:r w:rsidRPr="00C14D1D">
        <w:rPr>
          <w:rFonts w:ascii="Times New Roman" w:hAnsi="Times New Roman" w:cs="Times New Roman"/>
          <w:sz w:val="24"/>
          <w:szCs w:val="24"/>
        </w:rPr>
        <w:t xml:space="preserve">inalmente, lo que durante muchos siglos había estado por debajo del umbral de lo </w:t>
      </w:r>
      <w:r w:rsidRPr="00C14D1D">
        <w:rPr>
          <w:rFonts w:ascii="Times New Roman" w:hAnsi="Times New Roman" w:cs="Times New Roman"/>
          <w:i/>
          <w:iCs/>
          <w:sz w:val="24"/>
          <w:szCs w:val="24"/>
        </w:rPr>
        <w:t>invisible</w:t>
      </w:r>
      <w:r w:rsidRPr="00C14D1D">
        <w:rPr>
          <w:rFonts w:ascii="Times New Roman" w:hAnsi="Times New Roman" w:cs="Times New Roman"/>
          <w:sz w:val="24"/>
          <w:szCs w:val="24"/>
        </w:rPr>
        <w:t xml:space="preserve"> a partir del siglo XIX ha quedado atrás, ha emergido un saber concreto que reduce la racionalidad sobre la </w:t>
      </w:r>
      <w:r w:rsidRPr="00C14D1D">
        <w:rPr>
          <w:rFonts w:ascii="Times New Roman" w:hAnsi="Times New Roman" w:cs="Times New Roman"/>
          <w:sz w:val="24"/>
          <w:szCs w:val="24"/>
        </w:rPr>
        <w:lastRenderedPageBreak/>
        <w:t>sexualidad a su nivel más arcaico “haciendo aparecer bajo la mirada y en el lenguaje lo que estaba más acá y más allá</w:t>
      </w:r>
      <w:r>
        <w:rPr>
          <w:rFonts w:ascii="Times New Roman" w:hAnsi="Times New Roman" w:cs="Times New Roman"/>
          <w:sz w:val="24"/>
          <w:szCs w:val="24"/>
        </w:rPr>
        <w:t xml:space="preserve"> de su dominio” (Foucault, 2001)</w:t>
      </w:r>
    </w:p>
    <w:p w:rsidR="0089480E" w:rsidRDefault="0089480E"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siglo XIX fue testigo de la materialización etiológica que con el individuo a corregir no aparecieron, este sistema de “evaluación-diagnostica” con las herramientas provenientes del nuevo artefacto </w:t>
      </w:r>
      <w:r w:rsidRPr="00B67362">
        <w:rPr>
          <w:rFonts w:ascii="Times New Roman" w:hAnsi="Times New Roman" w:cs="Times New Roman"/>
          <w:i/>
          <w:iCs/>
          <w:sz w:val="24"/>
          <w:szCs w:val="24"/>
        </w:rPr>
        <w:t>ideo</w:t>
      </w:r>
      <w:r>
        <w:rPr>
          <w:rFonts w:ascii="Times New Roman" w:hAnsi="Times New Roman" w:cs="Times New Roman"/>
          <w:sz w:val="24"/>
          <w:szCs w:val="24"/>
        </w:rPr>
        <w:t>-</w:t>
      </w:r>
      <w:r w:rsidRPr="00B67362">
        <w:rPr>
          <w:rFonts w:ascii="Times New Roman" w:hAnsi="Times New Roman" w:cs="Times New Roman"/>
          <w:i/>
          <w:iCs/>
          <w:sz w:val="24"/>
          <w:szCs w:val="24"/>
        </w:rPr>
        <w:t>patológico</w:t>
      </w:r>
      <w:r>
        <w:rPr>
          <w:rFonts w:ascii="Times New Roman" w:hAnsi="Times New Roman" w:cs="Times New Roman"/>
          <w:sz w:val="24"/>
          <w:szCs w:val="24"/>
        </w:rPr>
        <w:t xml:space="preserve"> se convirtieron inmediatamente en </w:t>
      </w:r>
      <w:r w:rsidRPr="00B67362">
        <w:rPr>
          <w:rFonts w:ascii="Times New Roman" w:hAnsi="Times New Roman" w:cs="Times New Roman"/>
          <w:sz w:val="24"/>
          <w:szCs w:val="24"/>
          <w:lang w:val="es-ES" w:eastAsia="es-ES"/>
        </w:rPr>
        <w:t xml:space="preserve">una matriz de “inteligibilidad” </w:t>
      </w:r>
      <w:r>
        <w:rPr>
          <w:rFonts w:ascii="Times New Roman" w:hAnsi="Times New Roman" w:cs="Times New Roman"/>
          <w:sz w:val="24"/>
          <w:szCs w:val="24"/>
          <w:lang w:val="es-ES" w:eastAsia="es-ES"/>
        </w:rPr>
        <w:t>ensombreciendo el reconocimiento</w:t>
      </w:r>
      <w:r w:rsidRPr="00B67362">
        <w:rPr>
          <w:rFonts w:ascii="Times New Roman" w:hAnsi="Times New Roman" w:cs="Times New Roman"/>
          <w:sz w:val="24"/>
          <w:szCs w:val="24"/>
          <w:lang w:val="es-ES" w:eastAsia="es-ES"/>
        </w:rPr>
        <w:t xml:space="preserve"> </w:t>
      </w:r>
      <w:r>
        <w:rPr>
          <w:rFonts w:ascii="Times New Roman" w:hAnsi="Times New Roman" w:cs="Times New Roman"/>
          <w:sz w:val="24"/>
          <w:szCs w:val="24"/>
          <w:lang w:val="es-ES" w:eastAsia="es-ES"/>
        </w:rPr>
        <w:t>d</w:t>
      </w:r>
      <w:r w:rsidRPr="00B67362">
        <w:rPr>
          <w:rFonts w:ascii="Times New Roman" w:hAnsi="Times New Roman" w:cs="Times New Roman"/>
          <w:sz w:val="24"/>
          <w:szCs w:val="24"/>
          <w:lang w:val="es-ES" w:eastAsia="es-ES"/>
        </w:rPr>
        <w:t>el posible revés de lo observado</w:t>
      </w:r>
      <w:r>
        <w:rPr>
          <w:rFonts w:ascii="Times New Roman" w:hAnsi="Times New Roman" w:cs="Times New Roman"/>
          <w:sz w:val="24"/>
          <w:szCs w:val="24"/>
          <w:lang w:val="es-ES" w:eastAsia="es-ES"/>
        </w:rPr>
        <w:t xml:space="preserve"> (Sánchez, 2014</w:t>
      </w:r>
      <w:r w:rsidR="0075608C">
        <w:rPr>
          <w:rFonts w:ascii="Times New Roman" w:hAnsi="Times New Roman" w:cs="Times New Roman"/>
          <w:sz w:val="24"/>
          <w:szCs w:val="24"/>
          <w:lang w:val="es-ES" w:eastAsia="es-ES"/>
        </w:rPr>
        <w:t>a</w:t>
      </w:r>
      <w:r>
        <w:rPr>
          <w:rFonts w:ascii="Times New Roman" w:hAnsi="Times New Roman" w:cs="Times New Roman"/>
          <w:sz w:val="24"/>
          <w:szCs w:val="24"/>
          <w:lang w:val="es-ES" w:eastAsia="es-ES"/>
        </w:rPr>
        <w:t>)</w:t>
      </w:r>
      <w:r w:rsidRPr="00B67362">
        <w:rPr>
          <w:rFonts w:ascii="Times New Roman" w:hAnsi="Times New Roman" w:cs="Times New Roman"/>
          <w:sz w:val="24"/>
          <w:szCs w:val="24"/>
          <w:lang w:val="es-ES" w:eastAsia="es-ES"/>
        </w:rPr>
        <w:t xml:space="preserve">. </w:t>
      </w:r>
      <w:r>
        <w:rPr>
          <w:rFonts w:ascii="Times New Roman" w:hAnsi="Times New Roman" w:cs="Times New Roman"/>
          <w:sz w:val="24"/>
          <w:szCs w:val="24"/>
          <w:lang w:val="es-ES" w:eastAsia="es-ES"/>
        </w:rPr>
        <w:t xml:space="preserve">Bajo las circunstancias expuestas hasta ahora y </w:t>
      </w:r>
      <w:r w:rsidRPr="00313FC5">
        <w:rPr>
          <w:rFonts w:ascii="Times New Roman" w:hAnsi="Times New Roman" w:cs="Times New Roman"/>
          <w:sz w:val="24"/>
          <w:szCs w:val="24"/>
          <w:lang w:val="es-ES" w:eastAsia="es-ES"/>
        </w:rPr>
        <w:t xml:space="preserve">aunado a una biología naciente sobre la sexualidad heredera de la </w:t>
      </w:r>
      <w:r w:rsidRPr="00313FC5">
        <w:rPr>
          <w:rFonts w:ascii="Times New Roman" w:hAnsi="Times New Roman" w:cs="Times New Roman"/>
          <w:i/>
          <w:iCs/>
          <w:sz w:val="24"/>
          <w:szCs w:val="24"/>
          <w:lang w:val="es-ES" w:eastAsia="es-ES"/>
        </w:rPr>
        <w:t>racionalidad onanista</w:t>
      </w:r>
      <w:r w:rsidRPr="00313FC5">
        <w:rPr>
          <w:rFonts w:ascii="Times New Roman" w:hAnsi="Times New Roman" w:cs="Times New Roman"/>
          <w:sz w:val="24"/>
          <w:szCs w:val="24"/>
          <w:lang w:val="es-ES" w:eastAsia="es-ES"/>
        </w:rPr>
        <w:t xml:space="preserve"> </w:t>
      </w:r>
      <w:r>
        <w:rPr>
          <w:rFonts w:ascii="Times New Roman" w:hAnsi="Times New Roman" w:cs="Times New Roman"/>
          <w:sz w:val="24"/>
          <w:szCs w:val="24"/>
          <w:lang w:val="es-ES" w:eastAsia="es-ES"/>
        </w:rPr>
        <w:t>veremos</w:t>
      </w:r>
      <w:r w:rsidRPr="00313FC5">
        <w:rPr>
          <w:rFonts w:ascii="Times New Roman" w:hAnsi="Times New Roman" w:cs="Times New Roman"/>
          <w:sz w:val="24"/>
          <w:szCs w:val="24"/>
          <w:lang w:val="es-ES" w:eastAsia="es-ES"/>
        </w:rPr>
        <w:t xml:space="preserve"> surgir una perspectiva </w:t>
      </w:r>
      <w:r w:rsidRPr="00313FC5">
        <w:rPr>
          <w:rFonts w:ascii="Times New Roman" w:eastAsia="MS Mincho" w:hAnsi="Times New Roman" w:cs="Times New Roman"/>
          <w:sz w:val="24"/>
          <w:szCs w:val="24"/>
        </w:rPr>
        <w:t>sustancializada y natural de los sexos</w:t>
      </w:r>
      <w:r>
        <w:rPr>
          <w:rFonts w:ascii="Times New Roman" w:eastAsia="MS Mincho" w:hAnsi="Times New Roman" w:cs="Times New Roman"/>
          <w:sz w:val="24"/>
          <w:szCs w:val="24"/>
        </w:rPr>
        <w:t>,</w:t>
      </w:r>
      <w:r w:rsidRPr="00313FC5">
        <w:rPr>
          <w:rFonts w:ascii="Times New Roman" w:eastAsia="MS Mincho" w:hAnsi="Times New Roman" w:cs="Times New Roman"/>
          <w:sz w:val="24"/>
          <w:szCs w:val="24"/>
        </w:rPr>
        <w:t xml:space="preserve"> colocando en el horizonte el problema relativo a </w:t>
      </w:r>
      <w:r>
        <w:rPr>
          <w:rFonts w:ascii="Times New Roman" w:eastAsia="MS Mincho" w:hAnsi="Times New Roman" w:cs="Times New Roman"/>
          <w:sz w:val="24"/>
          <w:szCs w:val="24"/>
        </w:rPr>
        <w:t>uno verdadero</w:t>
      </w:r>
      <w:r w:rsidRPr="00313FC5">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Para Foucault la noción de un </w:t>
      </w:r>
      <w:r w:rsidRPr="009804BF">
        <w:rPr>
          <w:rFonts w:ascii="Times New Roman" w:eastAsia="MS Mincho" w:hAnsi="Times New Roman" w:cs="Times New Roman"/>
          <w:i/>
          <w:iCs/>
          <w:sz w:val="24"/>
          <w:szCs w:val="24"/>
        </w:rPr>
        <w:t>sexo verdadero</w:t>
      </w:r>
      <w:r>
        <w:rPr>
          <w:rFonts w:ascii="Times New Roman" w:eastAsia="MS Mincho" w:hAnsi="Times New Roman" w:cs="Times New Roman"/>
          <w:sz w:val="24"/>
          <w:szCs w:val="24"/>
        </w:rPr>
        <w:t xml:space="preserve"> se cristaliza en un dispositivo que </w:t>
      </w:r>
      <w:r w:rsidRPr="00AC6FB4">
        <w:rPr>
          <w:rFonts w:ascii="Times New Roman" w:eastAsia="MS Mincho" w:hAnsi="Times New Roman" w:cs="Times New Roman"/>
          <w:sz w:val="24"/>
          <w:szCs w:val="24"/>
        </w:rPr>
        <w:t xml:space="preserve">permitirá condicionar, fijar y coagular el acceso al placer en occidente (Capurro, 2004). Con </w:t>
      </w:r>
      <w:r>
        <w:rPr>
          <w:rFonts w:ascii="Times New Roman" w:eastAsia="MS Mincho" w:hAnsi="Times New Roman" w:cs="Times New Roman"/>
          <w:sz w:val="24"/>
          <w:szCs w:val="24"/>
        </w:rPr>
        <w:t>esto, sólo se hablará</w:t>
      </w:r>
      <w:r w:rsidRPr="00AC6FB4">
        <w:rPr>
          <w:rFonts w:ascii="Times New Roman" w:eastAsia="MS Mincho" w:hAnsi="Times New Roman" w:cs="Times New Roman"/>
          <w:sz w:val="24"/>
          <w:szCs w:val="24"/>
        </w:rPr>
        <w:t xml:space="preserve"> de las identidades sexuales en dos polos: femenino y masculino, </w:t>
      </w:r>
      <w:r>
        <w:rPr>
          <w:rFonts w:ascii="Times New Roman" w:hAnsi="Times New Roman" w:cs="Times New Roman"/>
          <w:sz w:val="24"/>
          <w:szCs w:val="24"/>
        </w:rPr>
        <w:t xml:space="preserve">en otras palabras, se trata </w:t>
      </w:r>
      <w:r w:rsidRPr="00AC6FB4">
        <w:rPr>
          <w:rFonts w:ascii="Times New Roman" w:hAnsi="Times New Roman" w:cs="Times New Roman"/>
          <w:sz w:val="24"/>
          <w:szCs w:val="24"/>
        </w:rPr>
        <w:t xml:space="preserve">de una </w:t>
      </w:r>
      <w:r>
        <w:rPr>
          <w:rFonts w:ascii="Times New Roman" w:hAnsi="Times New Roman" w:cs="Times New Roman"/>
          <w:sz w:val="24"/>
          <w:szCs w:val="24"/>
        </w:rPr>
        <w:t>lectura</w:t>
      </w:r>
      <w:r w:rsidRPr="00AC6FB4">
        <w:rPr>
          <w:rFonts w:ascii="Times New Roman" w:hAnsi="Times New Roman" w:cs="Times New Roman"/>
          <w:sz w:val="24"/>
          <w:szCs w:val="24"/>
        </w:rPr>
        <w:t xml:space="preserve"> rígida </w:t>
      </w:r>
      <w:r>
        <w:rPr>
          <w:rFonts w:ascii="Times New Roman" w:hAnsi="Times New Roman" w:cs="Times New Roman"/>
          <w:sz w:val="24"/>
          <w:szCs w:val="24"/>
        </w:rPr>
        <w:t>de los procesos subjetivos de</w:t>
      </w:r>
      <w:r w:rsidRPr="00AC6FB4">
        <w:rPr>
          <w:rFonts w:ascii="Times New Roman" w:hAnsi="Times New Roman" w:cs="Times New Roman"/>
          <w:sz w:val="24"/>
          <w:szCs w:val="24"/>
        </w:rPr>
        <w:t xml:space="preserve"> sexualización </w:t>
      </w:r>
      <w:r>
        <w:rPr>
          <w:rFonts w:ascii="Times New Roman" w:hAnsi="Times New Roman" w:cs="Times New Roman"/>
          <w:sz w:val="24"/>
          <w:szCs w:val="24"/>
        </w:rPr>
        <w:t>por demás desiguales y complejos  en</w:t>
      </w:r>
      <w:r w:rsidRPr="00AC6FB4">
        <w:rPr>
          <w:rFonts w:ascii="Times New Roman" w:hAnsi="Times New Roman" w:cs="Times New Roman"/>
          <w:sz w:val="24"/>
          <w:szCs w:val="24"/>
        </w:rPr>
        <w:t xml:space="preserve"> el hombre y la mujer</w:t>
      </w:r>
      <w:r>
        <w:rPr>
          <w:rFonts w:ascii="Times New Roman" w:hAnsi="Times New Roman" w:cs="Times New Roman"/>
          <w:sz w:val="24"/>
          <w:szCs w:val="24"/>
        </w:rPr>
        <w:t xml:space="preserve"> (Butler, 1999</w:t>
      </w:r>
      <w:r w:rsidRPr="00AC6FB4">
        <w:rPr>
          <w:rFonts w:ascii="Times New Roman" w:hAnsi="Times New Roman" w:cs="Times New Roman"/>
          <w:sz w:val="24"/>
          <w:szCs w:val="24"/>
        </w:rPr>
        <w:t>).</w:t>
      </w:r>
    </w:p>
    <w:p w:rsidR="00117E96" w:rsidRDefault="00117E9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b/>
          <w:bCs/>
          <w:sz w:val="24"/>
          <w:szCs w:val="24"/>
        </w:rPr>
      </w:pPr>
      <w:r w:rsidRPr="00E25E69">
        <w:rPr>
          <w:rFonts w:ascii="Times New Roman" w:hAnsi="Times New Roman" w:cs="Times New Roman"/>
          <w:b/>
          <w:bCs/>
          <w:sz w:val="24"/>
          <w:szCs w:val="24"/>
        </w:rPr>
        <w:t>De la racionalidad médica</w:t>
      </w:r>
      <w:r>
        <w:rPr>
          <w:rFonts w:ascii="Times New Roman" w:hAnsi="Times New Roman" w:cs="Times New Roman"/>
          <w:b/>
          <w:bCs/>
          <w:sz w:val="24"/>
          <w:szCs w:val="24"/>
        </w:rPr>
        <w:t>.</w:t>
      </w:r>
    </w:p>
    <w:p w:rsidR="00117E96" w:rsidRDefault="00117E96" w:rsidP="00C07BAE">
      <w:pPr>
        <w:spacing w:after="0" w:line="360" w:lineRule="auto"/>
        <w:jc w:val="both"/>
        <w:rPr>
          <w:rFonts w:ascii="Times New Roman" w:hAnsi="Times New Roman" w:cs="Times New Roman"/>
          <w:sz w:val="24"/>
          <w:szCs w:val="24"/>
        </w:rPr>
      </w:pPr>
    </w:p>
    <w:p w:rsidR="00117E96" w:rsidRDefault="00117E96" w:rsidP="00C07BAE">
      <w:pPr>
        <w:spacing w:after="0" w:line="360" w:lineRule="auto"/>
        <w:jc w:val="both"/>
        <w:rPr>
          <w:rFonts w:ascii="Times New Roman" w:hAnsi="Times New Roman" w:cs="Times New Roman"/>
          <w:sz w:val="24"/>
          <w:szCs w:val="24"/>
        </w:rPr>
      </w:pPr>
      <w:r w:rsidRPr="00B7218C">
        <w:rPr>
          <w:rFonts w:ascii="Times New Roman" w:hAnsi="Times New Roman" w:cs="Times New Roman"/>
          <w:sz w:val="24"/>
          <w:szCs w:val="24"/>
        </w:rPr>
        <w:t xml:space="preserve">Para Foucault, en lo que respecta a la racionalidad científica sobre los cuerpos, el siglo XIX estuvo dirigida al establecimiento de un biopoder con efectos disciplinarios y normalizadores (Peidro, 2013). En este orden, el saber médico se acondicionó para cuestionar, interrogar y desnudar todos aquellos cuerpos que muestren desde su mirada una anatomía equivocada, hasta encontrar de tras de los órganos el único y verdadero sexo (Capurro, 2004). Será en este punto en que los llamados hermafroditas reciban los más severos ataques. Se trata para decirlo con claridad que en los “desafortunados hermafroditas” la dinámica médica estará centrada en localizar y descifrar en esa anatomía confusa un </w:t>
      </w:r>
      <w:r w:rsidRPr="00B7218C">
        <w:rPr>
          <w:rFonts w:ascii="Times New Roman" w:hAnsi="Times New Roman" w:cs="Times New Roman"/>
          <w:i/>
          <w:iCs/>
          <w:sz w:val="24"/>
          <w:szCs w:val="24"/>
        </w:rPr>
        <w:t>sexo verdadero</w:t>
      </w:r>
      <w:r w:rsidRPr="00B7218C">
        <w:rPr>
          <w:rFonts w:ascii="Times New Roman" w:hAnsi="Times New Roman" w:cs="Times New Roman"/>
          <w:sz w:val="24"/>
          <w:szCs w:val="24"/>
        </w:rPr>
        <w:t xml:space="preserve">. </w:t>
      </w:r>
    </w:p>
    <w:p w:rsidR="0089480E" w:rsidRPr="00B7218C" w:rsidRDefault="0089480E" w:rsidP="00C07BAE">
      <w:pPr>
        <w:spacing w:after="0" w:line="360" w:lineRule="auto"/>
        <w:jc w:val="both"/>
        <w:rPr>
          <w:rFonts w:ascii="Times New Roman" w:hAnsi="Times New Roman" w:cs="Times New Roman"/>
          <w:sz w:val="24"/>
          <w:szCs w:val="24"/>
        </w:rPr>
      </w:pPr>
    </w:p>
    <w:p w:rsidR="00117E96" w:rsidRPr="00B7218C" w:rsidRDefault="00117E96" w:rsidP="00C07BAE">
      <w:pPr>
        <w:spacing w:after="0" w:line="360" w:lineRule="auto"/>
        <w:jc w:val="both"/>
        <w:rPr>
          <w:rFonts w:ascii="Times New Roman" w:hAnsi="Times New Roman" w:cs="Times New Roman"/>
          <w:sz w:val="24"/>
          <w:szCs w:val="24"/>
        </w:rPr>
      </w:pPr>
      <w:r w:rsidRPr="00B7218C">
        <w:rPr>
          <w:rFonts w:ascii="Times New Roman" w:hAnsi="Times New Roman" w:cs="Times New Roman"/>
          <w:sz w:val="24"/>
          <w:szCs w:val="24"/>
        </w:rPr>
        <w:t>Nuestro autor</w:t>
      </w:r>
      <w:r w:rsidR="0036691E">
        <w:rPr>
          <w:rFonts w:ascii="Times New Roman" w:hAnsi="Times New Roman" w:cs="Times New Roman"/>
          <w:sz w:val="24"/>
          <w:szCs w:val="24"/>
        </w:rPr>
        <w:t xml:space="preserve"> señala que la propia ciencia mé</w:t>
      </w:r>
      <w:r w:rsidRPr="00B7218C">
        <w:rPr>
          <w:rFonts w:ascii="Times New Roman" w:hAnsi="Times New Roman" w:cs="Times New Roman"/>
          <w:sz w:val="24"/>
          <w:szCs w:val="24"/>
        </w:rPr>
        <w:t xml:space="preserve">dica tardó bastante tiempo en instaurar el hecho de que el hermafrodita tenia que sujetarse a un solo sexo verdadero, durante siglos anteriores al XIX sencillamente se admitía la coexistencia de dos sexos en estos cuerpos (Foucault, 1985), </w:t>
      </w:r>
      <w:r w:rsidRPr="00B7218C">
        <w:rPr>
          <w:rFonts w:ascii="Times New Roman" w:hAnsi="Times New Roman" w:cs="Times New Roman"/>
          <w:sz w:val="24"/>
          <w:szCs w:val="24"/>
        </w:rPr>
        <w:lastRenderedPageBreak/>
        <w:t>posteriormente y bajo la creencia que era imprescindible atribuirle a cada quien un</w:t>
      </w:r>
      <w:r w:rsidR="0036691E">
        <w:rPr>
          <w:rFonts w:ascii="Times New Roman" w:hAnsi="Times New Roman" w:cs="Times New Roman"/>
          <w:sz w:val="24"/>
          <w:szCs w:val="24"/>
        </w:rPr>
        <w:t>o verdadero</w:t>
      </w:r>
      <w:r w:rsidRPr="00B7218C">
        <w:rPr>
          <w:rFonts w:ascii="Times New Roman" w:hAnsi="Times New Roman" w:cs="Times New Roman"/>
          <w:sz w:val="24"/>
          <w:szCs w:val="24"/>
        </w:rPr>
        <w:t xml:space="preserve">, el tratamiento y abordaje cambio drásticamente (Capurro, 2004) </w:t>
      </w:r>
    </w:p>
    <w:p w:rsidR="00117E96" w:rsidRPr="00B7218C" w:rsidRDefault="00117E96" w:rsidP="00C07BAE">
      <w:pPr>
        <w:spacing w:after="0" w:line="360" w:lineRule="auto"/>
        <w:jc w:val="both"/>
        <w:rPr>
          <w:rFonts w:ascii="Times New Roman" w:hAnsi="Times New Roman" w:cs="Times New Roman"/>
          <w:sz w:val="24"/>
          <w:szCs w:val="24"/>
        </w:rPr>
      </w:pPr>
    </w:p>
    <w:p w:rsidR="00117E96" w:rsidRPr="00B7218C" w:rsidRDefault="00117E96" w:rsidP="00C07BAE">
      <w:pPr>
        <w:autoSpaceDE w:val="0"/>
        <w:autoSpaceDN w:val="0"/>
        <w:adjustRightInd w:val="0"/>
        <w:spacing w:after="0" w:line="360" w:lineRule="auto"/>
        <w:ind w:left="567" w:right="567"/>
        <w:jc w:val="both"/>
        <w:rPr>
          <w:rFonts w:ascii="Times New Roman" w:hAnsi="Times New Roman" w:cs="Times New Roman"/>
          <w:sz w:val="24"/>
          <w:szCs w:val="24"/>
          <w:lang w:val="es-ES" w:eastAsia="es-ES"/>
        </w:rPr>
      </w:pPr>
      <w:r w:rsidRPr="00B7218C">
        <w:rPr>
          <w:rFonts w:ascii="Times New Roman" w:hAnsi="Times New Roman" w:cs="Times New Roman"/>
          <w:sz w:val="24"/>
          <w:szCs w:val="24"/>
          <w:lang w:val="es-ES" w:eastAsia="es-ES"/>
        </w:rPr>
        <w:t>Las teorías biológicas sobre la sexualidad, las concepciones jurídicas sobre el individuo, las formas de control administrativo en los Estados modernos  condujeron paulatinamente a rechazar la idea de una mezcla de los dos sexos en un solo cuerpo y a restringir, en consecuencia, la libre elección de los sujetos dudosos. En adelante, a cada uno un sexo y uno solo. A cada uno su identidad sexual primera, profunda, determinada y determinante; los elementos del otro sexo que puedan aparecer tienen que ser accidentales, superficiales o, incluso, simplemente ilusorios (Foucault, 1985, p.13).</w:t>
      </w:r>
    </w:p>
    <w:p w:rsidR="00117E96" w:rsidRPr="00B7218C" w:rsidRDefault="00117E96" w:rsidP="00C07BAE">
      <w:pPr>
        <w:autoSpaceDE w:val="0"/>
        <w:autoSpaceDN w:val="0"/>
        <w:adjustRightInd w:val="0"/>
        <w:spacing w:after="0" w:line="360" w:lineRule="auto"/>
        <w:ind w:left="567" w:right="567"/>
        <w:jc w:val="both"/>
        <w:rPr>
          <w:rFonts w:ascii="Times New Roman" w:hAnsi="Times New Roman" w:cs="Times New Roman"/>
          <w:sz w:val="24"/>
          <w:szCs w:val="24"/>
          <w:lang w:val="es-ES" w:eastAsia="es-ES"/>
        </w:rPr>
      </w:pPr>
    </w:p>
    <w:p w:rsidR="00117E96" w:rsidRPr="00B7218C" w:rsidRDefault="00117E96" w:rsidP="00C07BAE">
      <w:pPr>
        <w:autoSpaceDE w:val="0"/>
        <w:autoSpaceDN w:val="0"/>
        <w:adjustRightInd w:val="0"/>
        <w:spacing w:after="0" w:line="360" w:lineRule="auto"/>
        <w:jc w:val="both"/>
        <w:rPr>
          <w:rFonts w:ascii="Times New Roman" w:hAnsi="Times New Roman" w:cs="Times New Roman"/>
          <w:sz w:val="24"/>
          <w:szCs w:val="24"/>
          <w:lang w:eastAsia="es-ES"/>
        </w:rPr>
      </w:pPr>
      <w:r w:rsidRPr="00B7218C">
        <w:rPr>
          <w:rFonts w:ascii="Times New Roman" w:hAnsi="Times New Roman" w:cs="Times New Roman"/>
          <w:sz w:val="24"/>
          <w:szCs w:val="24"/>
          <w:lang w:eastAsia="es-ES"/>
        </w:rPr>
        <w:t xml:space="preserve">En los “anormales” Foucault reconstruye el camino que siguió el abordaje del hermafroditismo antes de la llegada del siglo XIX, siendo este siglo el punto de llegada en el cual finalmente se materialicen ciertos procedimientos médicos-jurídicos que permitirán establecer una nueva monstruosidad pero ahora con el matiz sexual. </w:t>
      </w:r>
      <w:r w:rsidR="0036691E">
        <w:rPr>
          <w:rFonts w:ascii="Times New Roman" w:hAnsi="Times New Roman" w:cs="Times New Roman"/>
          <w:sz w:val="24"/>
          <w:szCs w:val="24"/>
          <w:lang w:eastAsia="es-ES"/>
        </w:rPr>
        <w:t xml:space="preserve">Opuesto </w:t>
      </w:r>
      <w:r w:rsidRPr="00B7218C">
        <w:rPr>
          <w:rFonts w:ascii="Times New Roman" w:hAnsi="Times New Roman" w:cs="Times New Roman"/>
          <w:sz w:val="24"/>
          <w:szCs w:val="24"/>
          <w:lang w:eastAsia="es-ES"/>
        </w:rPr>
        <w:t>al siglo XIX</w:t>
      </w:r>
      <w:r w:rsidR="0036691E">
        <w:rPr>
          <w:rFonts w:ascii="Times New Roman" w:hAnsi="Times New Roman" w:cs="Times New Roman"/>
          <w:sz w:val="24"/>
          <w:szCs w:val="24"/>
          <w:lang w:eastAsia="es-ES"/>
        </w:rPr>
        <w:t>,</w:t>
      </w:r>
      <w:r w:rsidRPr="00B7218C">
        <w:rPr>
          <w:rFonts w:ascii="Times New Roman" w:hAnsi="Times New Roman" w:cs="Times New Roman"/>
          <w:sz w:val="24"/>
          <w:szCs w:val="24"/>
          <w:lang w:eastAsia="es-ES"/>
        </w:rPr>
        <w:t xml:space="preserve"> sabemos que para los siglos XVI y XVII respectivamente, los hermafroditas no eran condenados por su situación de órganos yuxtapuestos, en algunos casos cuando se le reconocía su condición se le pedía que tomara la decisión por él sexo que para él fuera el dominante, posteriormente se tendría que conducir de acuerdo al sexo elegido, además de portar las vestimentas correspondientes y si en dado caso usara su sexo anexo, éste </w:t>
      </w:r>
      <w:r w:rsidRPr="00B7218C">
        <w:rPr>
          <w:rFonts w:ascii="Times New Roman" w:hAnsi="Times New Roman" w:cs="Times New Roman"/>
          <w:sz w:val="24"/>
          <w:szCs w:val="24"/>
        </w:rPr>
        <w:t>entraba en la orbita de las leyes penales y merecía ser acusado por sodomía (Foucault, 2011).</w:t>
      </w:r>
    </w:p>
    <w:p w:rsidR="00117E96" w:rsidRPr="00B7218C" w:rsidRDefault="00117E96" w:rsidP="00C07BAE">
      <w:pPr>
        <w:autoSpaceDE w:val="0"/>
        <w:autoSpaceDN w:val="0"/>
        <w:adjustRightInd w:val="0"/>
        <w:spacing w:after="0" w:line="360" w:lineRule="auto"/>
        <w:jc w:val="both"/>
        <w:rPr>
          <w:rFonts w:ascii="Times New Roman" w:hAnsi="Times New Roman" w:cs="Times New Roman"/>
          <w:sz w:val="24"/>
          <w:szCs w:val="24"/>
        </w:rPr>
      </w:pPr>
    </w:p>
    <w:p w:rsidR="00117E96" w:rsidRDefault="00117E96" w:rsidP="00C07BAE">
      <w:pPr>
        <w:autoSpaceDE w:val="0"/>
        <w:autoSpaceDN w:val="0"/>
        <w:adjustRightInd w:val="0"/>
        <w:spacing w:after="0" w:line="360" w:lineRule="auto"/>
        <w:jc w:val="both"/>
        <w:rPr>
          <w:rFonts w:ascii="Times New Roman" w:hAnsi="Times New Roman" w:cs="Times New Roman"/>
          <w:sz w:val="24"/>
          <w:szCs w:val="24"/>
        </w:rPr>
      </w:pPr>
      <w:r w:rsidRPr="00B7218C">
        <w:rPr>
          <w:rFonts w:ascii="Times New Roman" w:hAnsi="Times New Roman" w:cs="Times New Roman"/>
          <w:sz w:val="24"/>
          <w:szCs w:val="24"/>
        </w:rPr>
        <w:t>En otros casos la decisión de ser hombre o mujer estaba supeditado a los padres o  padrinos, ya que estos al momento del bautismo tendrían que decidir que sexo querían para el recién nacido, en la edad adulta y antes de casarse éste podría mediante ciertos requerimientos legales ratificar o rectificar la elección sexual.</w:t>
      </w:r>
    </w:p>
    <w:p w:rsidR="0089480E" w:rsidRPr="00B7218C" w:rsidRDefault="0089480E" w:rsidP="00C07BAE">
      <w:pPr>
        <w:autoSpaceDE w:val="0"/>
        <w:autoSpaceDN w:val="0"/>
        <w:adjustRightInd w:val="0"/>
        <w:spacing w:after="0" w:line="360" w:lineRule="auto"/>
        <w:jc w:val="both"/>
        <w:rPr>
          <w:rFonts w:ascii="Times New Roman" w:hAnsi="Times New Roman" w:cs="Times New Roman"/>
          <w:sz w:val="24"/>
          <w:szCs w:val="24"/>
        </w:rPr>
      </w:pPr>
    </w:p>
    <w:p w:rsidR="00117E96" w:rsidRPr="00B7218C" w:rsidRDefault="00117E96" w:rsidP="00C07BAE">
      <w:pPr>
        <w:autoSpaceDE w:val="0"/>
        <w:autoSpaceDN w:val="0"/>
        <w:adjustRightInd w:val="0"/>
        <w:spacing w:after="0" w:line="360" w:lineRule="auto"/>
        <w:jc w:val="both"/>
        <w:rPr>
          <w:rFonts w:ascii="Times New Roman" w:hAnsi="Times New Roman" w:cs="Times New Roman"/>
          <w:sz w:val="24"/>
          <w:szCs w:val="24"/>
        </w:rPr>
      </w:pPr>
      <w:r w:rsidRPr="00B7218C">
        <w:rPr>
          <w:rFonts w:ascii="Times New Roman" w:hAnsi="Times New Roman" w:cs="Times New Roman"/>
          <w:sz w:val="24"/>
          <w:szCs w:val="24"/>
        </w:rPr>
        <w:t>Siguiendo con estas ideas</w:t>
      </w:r>
      <w:r w:rsidR="0036691E">
        <w:rPr>
          <w:rFonts w:ascii="Times New Roman" w:hAnsi="Times New Roman" w:cs="Times New Roman"/>
          <w:sz w:val="24"/>
          <w:szCs w:val="24"/>
        </w:rPr>
        <w:t>,</w:t>
      </w:r>
      <w:r w:rsidRPr="00B7218C">
        <w:rPr>
          <w:rFonts w:ascii="Times New Roman" w:hAnsi="Times New Roman" w:cs="Times New Roman"/>
          <w:sz w:val="24"/>
          <w:szCs w:val="24"/>
        </w:rPr>
        <w:t xml:space="preserve"> Foucault describe el siguiente caso que permite entender con mayor detalle el abordaje de los hermafroditas antes de la llegada del siglo XIX, aún, sin toda la </w:t>
      </w:r>
      <w:r w:rsidRPr="00B7218C">
        <w:rPr>
          <w:rFonts w:ascii="Times New Roman" w:hAnsi="Times New Roman" w:cs="Times New Roman"/>
          <w:sz w:val="24"/>
          <w:szCs w:val="24"/>
        </w:rPr>
        <w:lastRenderedPageBreak/>
        <w:t>maquinaria medica normalizante. Citamos el caso del llamado  hermafrodita Rouen de la siguiente manera:</w:t>
      </w:r>
    </w:p>
    <w:p w:rsidR="00117E96" w:rsidRPr="00B7218C" w:rsidRDefault="00117E96" w:rsidP="00C07BAE">
      <w:pPr>
        <w:autoSpaceDE w:val="0"/>
        <w:autoSpaceDN w:val="0"/>
        <w:adjustRightInd w:val="0"/>
        <w:spacing w:after="0" w:line="360" w:lineRule="auto"/>
        <w:ind w:right="567"/>
        <w:jc w:val="both"/>
        <w:rPr>
          <w:rFonts w:ascii="Times New Roman" w:hAnsi="Times New Roman" w:cs="Times New Roman"/>
          <w:sz w:val="24"/>
          <w:szCs w:val="24"/>
        </w:rPr>
      </w:pPr>
    </w:p>
    <w:p w:rsidR="00117E96" w:rsidRPr="00B7218C" w:rsidRDefault="00117E96" w:rsidP="00C07BAE">
      <w:pPr>
        <w:autoSpaceDE w:val="0"/>
        <w:autoSpaceDN w:val="0"/>
        <w:adjustRightInd w:val="0"/>
        <w:spacing w:after="0" w:line="360" w:lineRule="auto"/>
        <w:ind w:left="567" w:right="567"/>
        <w:jc w:val="both"/>
        <w:rPr>
          <w:rFonts w:ascii="Times New Roman" w:hAnsi="Times New Roman" w:cs="Times New Roman"/>
          <w:sz w:val="24"/>
          <w:szCs w:val="24"/>
        </w:rPr>
      </w:pPr>
      <w:r w:rsidRPr="00B7218C">
        <w:rPr>
          <w:rFonts w:ascii="Times New Roman" w:hAnsi="Times New Roman" w:cs="Times New Roman"/>
          <w:sz w:val="24"/>
          <w:szCs w:val="24"/>
        </w:rPr>
        <w:t xml:space="preserve">Éste había sido bautizado con el nombre de </w:t>
      </w:r>
      <w:r w:rsidRPr="00B7218C">
        <w:rPr>
          <w:rFonts w:ascii="Times New Roman" w:hAnsi="Times New Roman" w:cs="Times New Roman"/>
          <w:i/>
          <w:iCs/>
          <w:sz w:val="24"/>
          <w:szCs w:val="24"/>
        </w:rPr>
        <w:t>Marie Lemarcis</w:t>
      </w:r>
      <w:r w:rsidRPr="00B7218C">
        <w:rPr>
          <w:rFonts w:ascii="Times New Roman" w:hAnsi="Times New Roman" w:cs="Times New Roman"/>
          <w:sz w:val="24"/>
          <w:szCs w:val="24"/>
        </w:rPr>
        <w:t xml:space="preserve"> conforme fue desarrollándose decidió vestirse de forma masculina, además de casarse con una viuda  madre de tres hijos. Denunciaron  a Marie Lemarcis que en ese momento se hacia llamar </w:t>
      </w:r>
      <w:r w:rsidRPr="00B7218C">
        <w:rPr>
          <w:rFonts w:ascii="Times New Roman" w:hAnsi="Times New Roman" w:cs="Times New Roman"/>
          <w:i/>
          <w:iCs/>
          <w:sz w:val="24"/>
          <w:szCs w:val="24"/>
        </w:rPr>
        <w:t>Marin lemarcis</w:t>
      </w:r>
      <w:r w:rsidRPr="00B7218C">
        <w:rPr>
          <w:rFonts w:ascii="Times New Roman" w:hAnsi="Times New Roman" w:cs="Times New Roman"/>
          <w:sz w:val="24"/>
          <w:szCs w:val="24"/>
        </w:rPr>
        <w:t xml:space="preserve"> y cuando se presenta ante los tribunales los primeros jueces  encargan una pericia médica a dos médicos, un boticario y dos cirujanos, quienes no encuentran ningún signo de virilidad Marie Lemarcis es condenada a la horca y posteriormente sus cenizas son arrojadas al viento(Foucault, 2011).</w:t>
      </w:r>
    </w:p>
    <w:p w:rsidR="00117E96" w:rsidRPr="00B7218C" w:rsidRDefault="00117E96" w:rsidP="00C07BAE">
      <w:pPr>
        <w:autoSpaceDE w:val="0"/>
        <w:autoSpaceDN w:val="0"/>
        <w:adjustRightInd w:val="0"/>
        <w:spacing w:after="0" w:line="360" w:lineRule="auto"/>
        <w:jc w:val="both"/>
        <w:rPr>
          <w:rFonts w:ascii="Times New Roman" w:hAnsi="Times New Roman" w:cs="Times New Roman"/>
          <w:sz w:val="24"/>
          <w:szCs w:val="24"/>
        </w:rPr>
      </w:pPr>
    </w:p>
    <w:p w:rsidR="006F1639" w:rsidRDefault="00117E96" w:rsidP="00C07BAE">
      <w:pPr>
        <w:autoSpaceDE w:val="0"/>
        <w:autoSpaceDN w:val="0"/>
        <w:adjustRightInd w:val="0"/>
        <w:spacing w:after="0" w:line="360" w:lineRule="auto"/>
        <w:jc w:val="both"/>
        <w:rPr>
          <w:rFonts w:ascii="Times New Roman" w:hAnsi="Times New Roman" w:cs="Times New Roman"/>
          <w:sz w:val="24"/>
          <w:szCs w:val="24"/>
        </w:rPr>
      </w:pPr>
      <w:r w:rsidRPr="00B7218C">
        <w:rPr>
          <w:rFonts w:ascii="Times New Roman" w:hAnsi="Times New Roman" w:cs="Times New Roman"/>
          <w:sz w:val="24"/>
          <w:szCs w:val="24"/>
        </w:rPr>
        <w:t xml:space="preserve">Podemos notar que </w:t>
      </w:r>
      <w:r w:rsidRPr="00B7218C">
        <w:rPr>
          <w:rFonts w:ascii="Times New Roman" w:hAnsi="Times New Roman" w:cs="Times New Roman"/>
          <w:i/>
          <w:iCs/>
          <w:sz w:val="24"/>
          <w:szCs w:val="24"/>
        </w:rPr>
        <w:t xml:space="preserve">Marie Lemarcis </w:t>
      </w:r>
      <w:r w:rsidRPr="00B7218C">
        <w:rPr>
          <w:rFonts w:ascii="Times New Roman" w:hAnsi="Times New Roman" w:cs="Times New Roman"/>
          <w:sz w:val="24"/>
          <w:szCs w:val="24"/>
        </w:rPr>
        <w:t>recibirá castigo en la medida en que contraría la decisión tomada durante el nacimiento y no por su condición de hermafrodita. Si bien vemos ya establecida la relación de interdependencia entre la justicia penal y la medicina en este caso no advertimos todavía los determinismos sexuales, estos vendrán a establecerse en la medida que estos casos  resulten irresolubles para la ciencia jurídica otorgándole paulatinamente a la medicina legal el poder para determinar y encontrar el verdadero sexo que se oculta</w:t>
      </w:r>
      <w:r w:rsidR="006F1639">
        <w:rPr>
          <w:rFonts w:ascii="Times New Roman" w:hAnsi="Times New Roman" w:cs="Times New Roman"/>
          <w:sz w:val="24"/>
          <w:szCs w:val="24"/>
        </w:rPr>
        <w:t>.</w:t>
      </w:r>
    </w:p>
    <w:p w:rsidR="00CC40B7" w:rsidRPr="006F1639" w:rsidRDefault="00CC40B7" w:rsidP="00C07BAE">
      <w:pPr>
        <w:autoSpaceDE w:val="0"/>
        <w:autoSpaceDN w:val="0"/>
        <w:adjustRightInd w:val="0"/>
        <w:spacing w:after="0" w:line="360" w:lineRule="auto"/>
        <w:jc w:val="both"/>
        <w:rPr>
          <w:rFonts w:ascii="Times New Roman" w:hAnsi="Times New Roman" w:cs="Times New Roman"/>
          <w:sz w:val="24"/>
          <w:szCs w:val="24"/>
        </w:rPr>
      </w:pPr>
    </w:p>
    <w:p w:rsidR="006F1639" w:rsidRDefault="006F1639" w:rsidP="00C07BAE">
      <w:pPr>
        <w:autoSpaceDE w:val="0"/>
        <w:autoSpaceDN w:val="0"/>
        <w:adjustRightInd w:val="0"/>
        <w:spacing w:after="0" w:line="360" w:lineRule="auto"/>
        <w:jc w:val="both"/>
        <w:rPr>
          <w:rFonts w:ascii="Times New Roman" w:hAnsi="Times New Roman" w:cs="Times New Roman"/>
          <w:b/>
          <w:bCs/>
          <w:sz w:val="24"/>
          <w:szCs w:val="24"/>
        </w:rPr>
      </w:pPr>
      <w:r w:rsidRPr="00B7218C">
        <w:rPr>
          <w:rFonts w:ascii="Times New Roman" w:hAnsi="Times New Roman" w:cs="Times New Roman"/>
          <w:b/>
          <w:bCs/>
          <w:sz w:val="24"/>
          <w:szCs w:val="24"/>
        </w:rPr>
        <w:t>El impasse del biopoder</w:t>
      </w:r>
    </w:p>
    <w:p w:rsidR="00CC40B7" w:rsidRPr="00CC40B7" w:rsidRDefault="00CC40B7" w:rsidP="00C07BAE">
      <w:pPr>
        <w:autoSpaceDE w:val="0"/>
        <w:autoSpaceDN w:val="0"/>
        <w:adjustRightInd w:val="0"/>
        <w:spacing w:after="0" w:line="360" w:lineRule="auto"/>
        <w:jc w:val="both"/>
        <w:rPr>
          <w:rFonts w:ascii="Times New Roman" w:hAnsi="Times New Roman" w:cs="Times New Roman"/>
          <w:b/>
          <w:bCs/>
          <w:sz w:val="24"/>
          <w:szCs w:val="24"/>
        </w:rPr>
      </w:pPr>
    </w:p>
    <w:p w:rsidR="006F1639" w:rsidRPr="006F1639" w:rsidRDefault="00117E96" w:rsidP="00C07BAE">
      <w:p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Procuraremos resolver ahora el cuestionamiento sobre ¿Cuál </w:t>
      </w:r>
      <w:r w:rsidR="00A97353">
        <w:rPr>
          <w:rFonts w:ascii="Times New Roman" w:hAnsi="Times New Roman" w:cs="Times New Roman"/>
          <w:sz w:val="24"/>
          <w:szCs w:val="24"/>
          <w:lang w:val="es-ES"/>
        </w:rPr>
        <w:t>es el fallo de estas racionalidades</w:t>
      </w:r>
      <w:r>
        <w:rPr>
          <w:rFonts w:ascii="Times New Roman" w:hAnsi="Times New Roman" w:cs="Times New Roman"/>
          <w:sz w:val="24"/>
          <w:szCs w:val="24"/>
          <w:lang w:val="es-ES"/>
        </w:rPr>
        <w:t xml:space="preserve"> surgidas en el siglo XIX con respecto a la regulación y normalización de los cuerpos sexuados? Inicialmente nos encontramos ante una serie de artefactos tanto médicos como jurídicos, históricamente asentados en la idea de un solo sexo y de éste su correspondencia anatómica, introduciendo con ello la dimensión de “ambigüedad sexual” para abordaje de los hermafroditas. Gracias a esto la </w:t>
      </w:r>
      <w:r w:rsidRPr="008F67FF">
        <w:rPr>
          <w:rFonts w:ascii="Times New Roman" w:hAnsi="Times New Roman" w:cs="Times New Roman"/>
          <w:i/>
          <w:iCs/>
          <w:sz w:val="24"/>
          <w:szCs w:val="24"/>
          <w:lang w:val="es-ES"/>
        </w:rPr>
        <w:t xml:space="preserve"> mirada</w:t>
      </w:r>
      <w:r>
        <w:rPr>
          <w:rFonts w:ascii="Times New Roman" w:hAnsi="Times New Roman" w:cs="Times New Roman"/>
          <w:i/>
          <w:iCs/>
          <w:sz w:val="24"/>
          <w:szCs w:val="24"/>
          <w:lang w:val="es-ES"/>
        </w:rPr>
        <w:t xml:space="preserve"> medica </w:t>
      </w:r>
      <w:r w:rsidR="00A97353">
        <w:rPr>
          <w:rFonts w:ascii="Times New Roman" w:hAnsi="Times New Roman" w:cs="Times New Roman"/>
          <w:sz w:val="24"/>
          <w:szCs w:val="24"/>
          <w:lang w:val="es-ES"/>
        </w:rPr>
        <w:t>alcanzó</w:t>
      </w:r>
      <w:r>
        <w:rPr>
          <w:rFonts w:ascii="Times New Roman" w:hAnsi="Times New Roman" w:cs="Times New Roman"/>
          <w:sz w:val="24"/>
          <w:szCs w:val="24"/>
          <w:lang w:val="es-ES"/>
        </w:rPr>
        <w:t xml:space="preserve"> la dimensión legitimadora de </w:t>
      </w:r>
      <w:r>
        <w:rPr>
          <w:rFonts w:ascii="Times New Roman" w:hAnsi="Times New Roman" w:cs="Times New Roman"/>
          <w:i/>
          <w:iCs/>
          <w:sz w:val="24"/>
          <w:szCs w:val="24"/>
          <w:lang w:val="es-ES"/>
        </w:rPr>
        <w:t xml:space="preserve"> </w:t>
      </w:r>
      <w:r>
        <w:rPr>
          <w:rFonts w:ascii="Times New Roman" w:hAnsi="Times New Roman" w:cs="Times New Roman"/>
          <w:sz w:val="24"/>
          <w:szCs w:val="24"/>
          <w:lang w:val="es-ES"/>
        </w:rPr>
        <w:t>la verdad objetiva que s</w:t>
      </w:r>
      <w:r w:rsidR="00A97353">
        <w:rPr>
          <w:rFonts w:ascii="Times New Roman" w:hAnsi="Times New Roman" w:cs="Times New Roman"/>
          <w:sz w:val="24"/>
          <w:szCs w:val="24"/>
          <w:lang w:val="es-ES"/>
        </w:rPr>
        <w:t>e revela entre lo que se observa</w:t>
      </w:r>
      <w:r>
        <w:rPr>
          <w:rFonts w:ascii="Times New Roman" w:hAnsi="Times New Roman" w:cs="Times New Roman"/>
          <w:sz w:val="24"/>
          <w:szCs w:val="24"/>
          <w:lang w:val="es-ES"/>
        </w:rPr>
        <w:t xml:space="preserve"> y aquello que no se ve.</w:t>
      </w:r>
    </w:p>
    <w:p w:rsidR="006F1639" w:rsidRDefault="006F1639" w:rsidP="00C07BAE">
      <w:pPr>
        <w:spacing w:after="0" w:line="360" w:lineRule="auto"/>
        <w:jc w:val="both"/>
        <w:rPr>
          <w:rFonts w:ascii="Times New Roman" w:hAnsi="Times New Roman" w:cs="Times New Roman"/>
          <w:b/>
          <w:sz w:val="24"/>
          <w:szCs w:val="24"/>
          <w:lang w:val="es-ES"/>
        </w:rPr>
      </w:pPr>
    </w:p>
    <w:p w:rsidR="00D3791E" w:rsidRDefault="00A97353" w:rsidP="00C07BAE">
      <w:pPr>
        <w:spacing w:after="0" w:line="360" w:lineRule="auto"/>
        <w:jc w:val="both"/>
        <w:rPr>
          <w:rFonts w:ascii="Times New Roman" w:hAnsi="Times New Roman" w:cs="Times New Roman"/>
          <w:b/>
          <w:sz w:val="24"/>
          <w:szCs w:val="24"/>
          <w:lang w:val="es-ES"/>
        </w:rPr>
      </w:pPr>
      <w:r w:rsidRPr="00A97353">
        <w:rPr>
          <w:rFonts w:ascii="Times New Roman" w:hAnsi="Times New Roman" w:cs="Times New Roman"/>
          <w:b/>
          <w:sz w:val="24"/>
          <w:szCs w:val="24"/>
          <w:lang w:val="es-ES"/>
        </w:rPr>
        <w:lastRenderedPageBreak/>
        <w:t>El caso de Herculin</w:t>
      </w:r>
      <w:r>
        <w:rPr>
          <w:rFonts w:ascii="Times New Roman" w:hAnsi="Times New Roman" w:cs="Times New Roman"/>
          <w:b/>
          <w:sz w:val="24"/>
          <w:szCs w:val="24"/>
          <w:lang w:val="es-ES"/>
        </w:rPr>
        <w:t>e</w:t>
      </w:r>
      <w:r w:rsidRPr="00A97353">
        <w:rPr>
          <w:rFonts w:ascii="Times New Roman" w:hAnsi="Times New Roman" w:cs="Times New Roman"/>
          <w:b/>
          <w:sz w:val="24"/>
          <w:szCs w:val="24"/>
          <w:lang w:val="es-ES"/>
        </w:rPr>
        <w:t xml:space="preserve"> </w:t>
      </w:r>
      <w:r w:rsidR="0090672C">
        <w:rPr>
          <w:rFonts w:ascii="Times New Roman" w:hAnsi="Times New Roman" w:cs="Times New Roman"/>
          <w:b/>
          <w:sz w:val="24"/>
          <w:szCs w:val="24"/>
          <w:lang w:val="es-ES"/>
        </w:rPr>
        <w:t>Barbin</w:t>
      </w:r>
      <w:r w:rsidR="009335AD">
        <w:rPr>
          <w:rFonts w:ascii="Times New Roman" w:hAnsi="Times New Roman" w:cs="Times New Roman"/>
          <w:b/>
          <w:sz w:val="24"/>
          <w:szCs w:val="24"/>
          <w:lang w:val="es-ES"/>
        </w:rPr>
        <w:t>, llamada Alexina</w:t>
      </w:r>
      <w:r w:rsidR="0090672C" w:rsidRPr="00D3791E">
        <w:rPr>
          <w:rStyle w:val="Refdenotaalpie"/>
          <w:rFonts w:ascii="Times New Roman" w:hAnsi="Times New Roman"/>
          <w:sz w:val="24"/>
          <w:szCs w:val="24"/>
          <w:lang w:val="es-ES"/>
        </w:rPr>
        <w:footnoteReference w:id="3"/>
      </w:r>
    </w:p>
    <w:p w:rsidR="006F1639" w:rsidRDefault="006F1639" w:rsidP="00C07BAE">
      <w:pPr>
        <w:spacing w:after="0" w:line="360" w:lineRule="auto"/>
        <w:jc w:val="both"/>
        <w:rPr>
          <w:rFonts w:ascii="Times New Roman" w:hAnsi="Times New Roman" w:cs="Times New Roman"/>
          <w:sz w:val="24"/>
          <w:szCs w:val="24"/>
          <w:lang w:val="es-ES"/>
        </w:rPr>
      </w:pPr>
    </w:p>
    <w:p w:rsidR="00D3791E" w:rsidRDefault="00556C77" w:rsidP="00C07BAE">
      <w:pPr>
        <w:spacing w:after="0" w:line="360" w:lineRule="auto"/>
        <w:jc w:val="both"/>
        <w:rPr>
          <w:rFonts w:ascii="Times New Roman" w:hAnsi="Times New Roman" w:cs="Times New Roman"/>
          <w:sz w:val="24"/>
          <w:szCs w:val="24"/>
          <w:lang w:val="es-ES"/>
        </w:rPr>
      </w:pPr>
      <w:r w:rsidRPr="0089480E">
        <w:rPr>
          <w:rFonts w:ascii="Times New Roman" w:hAnsi="Times New Roman" w:cs="Times New Roman"/>
          <w:sz w:val="24"/>
          <w:szCs w:val="24"/>
          <w:lang w:val="es-ES"/>
        </w:rPr>
        <w:t>El 8 de noviembre de 1838, nace en un pequeño pueblo Francés</w:t>
      </w:r>
      <w:r w:rsidR="00210893" w:rsidRPr="0089480E">
        <w:rPr>
          <w:rFonts w:ascii="Times New Roman" w:hAnsi="Times New Roman" w:cs="Times New Roman"/>
          <w:sz w:val="24"/>
          <w:szCs w:val="24"/>
          <w:lang w:val="es-ES"/>
        </w:rPr>
        <w:t xml:space="preserve"> una </w:t>
      </w:r>
      <w:r w:rsidR="00210893" w:rsidRPr="0089480E">
        <w:rPr>
          <w:rFonts w:ascii="Times New Roman" w:hAnsi="Times New Roman" w:cs="Times New Roman"/>
          <w:i/>
          <w:sz w:val="24"/>
          <w:szCs w:val="24"/>
          <w:lang w:val="es-ES"/>
        </w:rPr>
        <w:t>supuesta</w:t>
      </w:r>
      <w:r w:rsidRPr="0089480E">
        <w:rPr>
          <w:rFonts w:ascii="Times New Roman" w:hAnsi="Times New Roman" w:cs="Times New Roman"/>
          <w:sz w:val="24"/>
          <w:szCs w:val="24"/>
          <w:lang w:val="es-ES"/>
        </w:rPr>
        <w:t xml:space="preserve"> </w:t>
      </w:r>
      <w:r w:rsidR="00210893" w:rsidRPr="0089480E">
        <w:rPr>
          <w:rFonts w:ascii="Times New Roman" w:hAnsi="Times New Roman" w:cs="Times New Roman"/>
          <w:sz w:val="24"/>
          <w:szCs w:val="24"/>
          <w:lang w:val="es-ES"/>
        </w:rPr>
        <w:t xml:space="preserve">niña que recibe el nombre de </w:t>
      </w:r>
      <w:r w:rsidR="00D3791E" w:rsidRPr="0089480E">
        <w:rPr>
          <w:rFonts w:ascii="Times New Roman" w:hAnsi="Times New Roman" w:cs="Times New Roman"/>
          <w:sz w:val="24"/>
          <w:szCs w:val="24"/>
          <w:lang w:val="es-ES"/>
        </w:rPr>
        <w:t>Herculine Barbin</w:t>
      </w:r>
      <w:r w:rsidR="00D15E2D">
        <w:rPr>
          <w:rFonts w:ascii="Times New Roman" w:hAnsi="Times New Roman" w:cs="Times New Roman"/>
          <w:sz w:val="24"/>
          <w:szCs w:val="24"/>
          <w:lang w:val="es-ES"/>
        </w:rPr>
        <w:t xml:space="preserve">, quien </w:t>
      </w:r>
      <w:r w:rsidR="005B0357">
        <w:rPr>
          <w:rFonts w:ascii="Times New Roman" w:hAnsi="Times New Roman" w:cs="Times New Roman"/>
          <w:sz w:val="24"/>
          <w:szCs w:val="24"/>
          <w:lang w:val="es-ES"/>
        </w:rPr>
        <w:t xml:space="preserve">será </w:t>
      </w:r>
      <w:r w:rsidR="00210893" w:rsidRPr="0089480E">
        <w:rPr>
          <w:rFonts w:ascii="Times New Roman" w:hAnsi="Times New Roman" w:cs="Times New Roman"/>
          <w:sz w:val="24"/>
          <w:szCs w:val="24"/>
          <w:lang w:val="es-ES"/>
        </w:rPr>
        <w:t xml:space="preserve">conocida dentro </w:t>
      </w:r>
      <w:r w:rsidR="00D3791E" w:rsidRPr="0089480E">
        <w:rPr>
          <w:rFonts w:ascii="Times New Roman" w:hAnsi="Times New Roman" w:cs="Times New Roman"/>
          <w:sz w:val="24"/>
          <w:szCs w:val="24"/>
          <w:lang w:val="es-ES"/>
        </w:rPr>
        <w:t xml:space="preserve">su entorno </w:t>
      </w:r>
      <w:r w:rsidR="00210893" w:rsidRPr="0089480E">
        <w:rPr>
          <w:rFonts w:ascii="Times New Roman" w:hAnsi="Times New Roman" w:cs="Times New Roman"/>
          <w:sz w:val="24"/>
          <w:szCs w:val="24"/>
          <w:lang w:val="es-ES"/>
        </w:rPr>
        <w:t xml:space="preserve">más íntimo </w:t>
      </w:r>
      <w:r w:rsidRPr="0089480E">
        <w:rPr>
          <w:rFonts w:ascii="Times New Roman" w:hAnsi="Times New Roman" w:cs="Times New Roman"/>
          <w:sz w:val="24"/>
          <w:szCs w:val="24"/>
          <w:lang w:val="es-ES"/>
        </w:rPr>
        <w:t>como Al</w:t>
      </w:r>
      <w:r w:rsidR="00210893" w:rsidRPr="0089480E">
        <w:rPr>
          <w:rFonts w:ascii="Times New Roman" w:hAnsi="Times New Roman" w:cs="Times New Roman"/>
          <w:sz w:val="24"/>
          <w:szCs w:val="24"/>
          <w:lang w:val="es-ES"/>
        </w:rPr>
        <w:t>exina.</w:t>
      </w:r>
      <w:r w:rsidRPr="0089480E">
        <w:rPr>
          <w:rFonts w:ascii="Times New Roman" w:hAnsi="Times New Roman" w:cs="Times New Roman"/>
          <w:sz w:val="24"/>
          <w:szCs w:val="24"/>
          <w:lang w:val="es-ES"/>
        </w:rPr>
        <w:t xml:space="preserve"> </w:t>
      </w:r>
      <w:r w:rsidR="00210893" w:rsidRPr="0089480E">
        <w:rPr>
          <w:rFonts w:ascii="Times New Roman" w:hAnsi="Times New Roman" w:cs="Times New Roman"/>
          <w:sz w:val="24"/>
          <w:szCs w:val="24"/>
          <w:lang w:val="es-ES"/>
        </w:rPr>
        <w:t>A</w:t>
      </w:r>
      <w:r w:rsidR="00D3791E" w:rsidRPr="0089480E">
        <w:rPr>
          <w:rFonts w:ascii="Times New Roman" w:hAnsi="Times New Roman" w:cs="Times New Roman"/>
          <w:sz w:val="24"/>
          <w:szCs w:val="24"/>
          <w:lang w:val="es-ES"/>
        </w:rPr>
        <w:t xml:space="preserve"> la edad</w:t>
      </w:r>
      <w:r w:rsidRPr="0089480E">
        <w:rPr>
          <w:rFonts w:ascii="Times New Roman" w:hAnsi="Times New Roman" w:cs="Times New Roman"/>
          <w:sz w:val="24"/>
          <w:szCs w:val="24"/>
          <w:lang w:val="es-ES"/>
        </w:rPr>
        <w:t xml:space="preserve"> de 21 años</w:t>
      </w:r>
      <w:r w:rsidR="00B76260">
        <w:rPr>
          <w:rFonts w:ascii="Times New Roman" w:hAnsi="Times New Roman" w:cs="Times New Roman"/>
          <w:sz w:val="24"/>
          <w:szCs w:val="24"/>
          <w:lang w:val="es-ES"/>
        </w:rPr>
        <w:t>,</w:t>
      </w:r>
      <w:r w:rsidRPr="0089480E">
        <w:rPr>
          <w:rFonts w:ascii="Times New Roman" w:hAnsi="Times New Roman" w:cs="Times New Roman"/>
          <w:sz w:val="24"/>
          <w:szCs w:val="24"/>
          <w:lang w:val="es-ES"/>
        </w:rPr>
        <w:t xml:space="preserve"> </w:t>
      </w:r>
      <w:r w:rsidR="002907DA" w:rsidRPr="0089480E">
        <w:rPr>
          <w:rFonts w:ascii="Times New Roman" w:hAnsi="Times New Roman" w:cs="Times New Roman"/>
          <w:sz w:val="24"/>
          <w:szCs w:val="24"/>
          <w:lang w:val="es-ES"/>
        </w:rPr>
        <w:t xml:space="preserve">mediante un proceso </w:t>
      </w:r>
      <w:r w:rsidR="00210893" w:rsidRPr="0089480E">
        <w:rPr>
          <w:rFonts w:ascii="Times New Roman" w:hAnsi="Times New Roman" w:cs="Times New Roman"/>
          <w:sz w:val="24"/>
          <w:szCs w:val="24"/>
          <w:lang w:val="es-ES"/>
        </w:rPr>
        <w:t xml:space="preserve"> judicial </w:t>
      </w:r>
      <w:r w:rsidR="002907DA" w:rsidRPr="0089480E">
        <w:rPr>
          <w:rFonts w:ascii="Times New Roman" w:hAnsi="Times New Roman" w:cs="Times New Roman"/>
          <w:sz w:val="24"/>
          <w:szCs w:val="24"/>
          <w:lang w:val="es-ES"/>
        </w:rPr>
        <w:t xml:space="preserve">es sometida a una reasignación de sexo </w:t>
      </w:r>
      <w:r w:rsidR="00210893" w:rsidRPr="0089480E">
        <w:rPr>
          <w:rFonts w:ascii="Times New Roman" w:hAnsi="Times New Roman" w:cs="Times New Roman"/>
          <w:sz w:val="24"/>
          <w:szCs w:val="24"/>
          <w:lang w:val="es-ES"/>
        </w:rPr>
        <w:t xml:space="preserve">donde será declarado como “muchacho”, </w:t>
      </w:r>
      <w:r w:rsidR="00B76260" w:rsidRPr="0089480E">
        <w:rPr>
          <w:rFonts w:ascii="Times New Roman" w:hAnsi="Times New Roman" w:cs="Times New Roman"/>
          <w:sz w:val="24"/>
          <w:szCs w:val="24"/>
          <w:lang w:val="es-ES"/>
        </w:rPr>
        <w:t>obligándo</w:t>
      </w:r>
      <w:r w:rsidR="00B76260">
        <w:rPr>
          <w:rFonts w:ascii="Times New Roman" w:hAnsi="Times New Roman" w:cs="Times New Roman"/>
          <w:sz w:val="24"/>
          <w:szCs w:val="24"/>
          <w:lang w:val="es-ES"/>
        </w:rPr>
        <w:t>lo</w:t>
      </w:r>
      <w:r w:rsidR="002907DA" w:rsidRPr="0089480E">
        <w:rPr>
          <w:rFonts w:ascii="Times New Roman" w:hAnsi="Times New Roman" w:cs="Times New Roman"/>
          <w:sz w:val="24"/>
          <w:szCs w:val="24"/>
          <w:lang w:val="es-ES"/>
        </w:rPr>
        <w:t xml:space="preserve"> con ello </w:t>
      </w:r>
      <w:r w:rsidR="0036691E">
        <w:rPr>
          <w:rFonts w:ascii="Times New Roman" w:hAnsi="Times New Roman" w:cs="Times New Roman"/>
          <w:sz w:val="24"/>
          <w:szCs w:val="24"/>
          <w:lang w:val="es-ES"/>
        </w:rPr>
        <w:t xml:space="preserve">a </w:t>
      </w:r>
      <w:r w:rsidR="002907DA" w:rsidRPr="0089480E">
        <w:rPr>
          <w:rFonts w:ascii="Times New Roman" w:hAnsi="Times New Roman" w:cs="Times New Roman"/>
          <w:sz w:val="24"/>
          <w:szCs w:val="24"/>
          <w:lang w:val="es-ES"/>
        </w:rPr>
        <w:t>cambiar su estado civil  y su forma de vestir respectivamente.</w:t>
      </w:r>
      <w:r w:rsidRPr="0089480E">
        <w:rPr>
          <w:rFonts w:ascii="Times New Roman" w:hAnsi="Times New Roman" w:cs="Times New Roman"/>
          <w:sz w:val="24"/>
          <w:szCs w:val="24"/>
          <w:lang w:val="es-ES"/>
        </w:rPr>
        <w:t xml:space="preserve"> </w:t>
      </w:r>
      <w:r w:rsidR="00A31B37" w:rsidRPr="0089480E">
        <w:rPr>
          <w:rFonts w:ascii="Times New Roman" w:hAnsi="Times New Roman" w:cs="Times New Roman"/>
          <w:sz w:val="24"/>
          <w:szCs w:val="24"/>
          <w:lang w:val="es-ES"/>
        </w:rPr>
        <w:t>Tiempo más tarde a  la edad de 29 años decidió suicidarse</w:t>
      </w:r>
      <w:r w:rsidRPr="0089480E">
        <w:rPr>
          <w:rFonts w:ascii="Times New Roman" w:hAnsi="Times New Roman" w:cs="Times New Roman"/>
          <w:sz w:val="24"/>
          <w:szCs w:val="24"/>
          <w:lang w:val="es-ES"/>
        </w:rPr>
        <w:t xml:space="preserve"> al no poder sobrellevar su vida con esta serie de cambios</w:t>
      </w:r>
      <w:r w:rsidR="00B76260">
        <w:rPr>
          <w:rFonts w:ascii="Times New Roman" w:hAnsi="Times New Roman" w:cs="Times New Roman"/>
          <w:sz w:val="24"/>
          <w:szCs w:val="24"/>
          <w:lang w:val="es-ES"/>
        </w:rPr>
        <w:t xml:space="preserve"> (Foucault, 1985)</w:t>
      </w:r>
      <w:r w:rsidRPr="0089480E">
        <w:rPr>
          <w:rFonts w:ascii="Times New Roman" w:hAnsi="Times New Roman" w:cs="Times New Roman"/>
          <w:sz w:val="24"/>
          <w:szCs w:val="24"/>
          <w:lang w:val="es-ES"/>
        </w:rPr>
        <w:t>.</w:t>
      </w:r>
    </w:p>
    <w:p w:rsidR="00B76260" w:rsidRPr="0089480E" w:rsidRDefault="00B76260" w:rsidP="00C07BAE">
      <w:pPr>
        <w:spacing w:after="0" w:line="360" w:lineRule="auto"/>
        <w:jc w:val="both"/>
        <w:rPr>
          <w:rFonts w:ascii="Times New Roman" w:hAnsi="Times New Roman" w:cs="Times New Roman"/>
          <w:sz w:val="24"/>
          <w:szCs w:val="24"/>
          <w:lang w:val="es-ES"/>
        </w:rPr>
      </w:pPr>
    </w:p>
    <w:p w:rsidR="00A370F4" w:rsidRDefault="00A31B37" w:rsidP="00C07BAE">
      <w:pPr>
        <w:spacing w:after="0" w:line="360" w:lineRule="auto"/>
        <w:jc w:val="both"/>
        <w:rPr>
          <w:sz w:val="24"/>
          <w:szCs w:val="24"/>
        </w:rPr>
      </w:pPr>
      <w:r w:rsidRPr="0089480E">
        <w:rPr>
          <w:rFonts w:ascii="Times New Roman" w:hAnsi="Times New Roman" w:cs="Times New Roman"/>
          <w:sz w:val="24"/>
          <w:szCs w:val="24"/>
          <w:lang w:val="es-ES"/>
        </w:rPr>
        <w:t>Éste caso habría quedado sumergido en las</w:t>
      </w:r>
      <w:r w:rsidR="00711B45">
        <w:rPr>
          <w:rFonts w:ascii="Times New Roman" w:hAnsi="Times New Roman" w:cs="Times New Roman"/>
          <w:sz w:val="24"/>
          <w:szCs w:val="24"/>
          <w:lang w:val="es-ES"/>
        </w:rPr>
        <w:t xml:space="preserve"> sombras del tiempo a no ser por el</w:t>
      </w:r>
      <w:r w:rsidRPr="0089480E">
        <w:rPr>
          <w:rFonts w:ascii="Times New Roman" w:hAnsi="Times New Roman" w:cs="Times New Roman"/>
          <w:sz w:val="24"/>
          <w:szCs w:val="24"/>
          <w:lang w:val="es-ES"/>
        </w:rPr>
        <w:t xml:space="preserve"> interés de Foucault por </w:t>
      </w:r>
      <w:r w:rsidR="004D5DAA" w:rsidRPr="0089480E">
        <w:rPr>
          <w:rFonts w:ascii="Times New Roman" w:hAnsi="Times New Roman" w:cs="Times New Roman"/>
          <w:sz w:val="24"/>
          <w:szCs w:val="24"/>
          <w:lang w:val="es-ES"/>
        </w:rPr>
        <w:t>darle lugar a esas</w:t>
      </w:r>
      <w:r w:rsidRPr="0089480E">
        <w:rPr>
          <w:rFonts w:ascii="Times New Roman" w:hAnsi="Times New Roman" w:cs="Times New Roman"/>
          <w:sz w:val="24"/>
          <w:szCs w:val="24"/>
          <w:lang w:val="es-ES"/>
        </w:rPr>
        <w:t xml:space="preserve"> historias </w:t>
      </w:r>
      <w:r w:rsidR="00B76260">
        <w:rPr>
          <w:rFonts w:ascii="Times New Roman" w:hAnsi="Times New Roman" w:cs="Times New Roman"/>
          <w:sz w:val="24"/>
          <w:szCs w:val="24"/>
          <w:lang w:val="es-ES"/>
        </w:rPr>
        <w:t xml:space="preserve">que fueron </w:t>
      </w:r>
      <w:r w:rsidR="004D5DAA" w:rsidRPr="0089480E">
        <w:rPr>
          <w:rFonts w:ascii="Times New Roman" w:hAnsi="Times New Roman" w:cs="Times New Roman"/>
          <w:sz w:val="24"/>
          <w:szCs w:val="24"/>
          <w:lang w:val="es-ES"/>
        </w:rPr>
        <w:t xml:space="preserve">obligadas a ser calladas. </w:t>
      </w:r>
      <w:r w:rsidR="00177BE3" w:rsidRPr="0089480E">
        <w:rPr>
          <w:rFonts w:ascii="Times New Roman" w:hAnsi="Times New Roman" w:cs="Times New Roman"/>
          <w:sz w:val="24"/>
          <w:szCs w:val="24"/>
          <w:lang w:val="es-ES"/>
        </w:rPr>
        <w:t xml:space="preserve">En el establecimiento de </w:t>
      </w:r>
      <w:r w:rsidRPr="0089480E">
        <w:rPr>
          <w:rFonts w:ascii="Times New Roman" w:hAnsi="Times New Roman" w:cs="Times New Roman"/>
          <w:sz w:val="24"/>
          <w:szCs w:val="24"/>
          <w:lang w:val="es-ES"/>
        </w:rPr>
        <w:t>Herculi</w:t>
      </w:r>
      <w:r w:rsidR="004D5DAA" w:rsidRPr="0089480E">
        <w:rPr>
          <w:rFonts w:ascii="Times New Roman" w:hAnsi="Times New Roman" w:cs="Times New Roman"/>
          <w:sz w:val="24"/>
          <w:szCs w:val="24"/>
          <w:lang w:val="es-ES"/>
        </w:rPr>
        <w:t xml:space="preserve">ne Barbin </w:t>
      </w:r>
      <w:r w:rsidR="00177BE3" w:rsidRPr="0089480E">
        <w:rPr>
          <w:rFonts w:ascii="Times New Roman" w:hAnsi="Times New Roman" w:cs="Times New Roman"/>
          <w:sz w:val="24"/>
          <w:szCs w:val="24"/>
          <w:lang w:val="es-ES"/>
        </w:rPr>
        <w:t>al igual que en Pierre Riviére</w:t>
      </w:r>
      <w:r w:rsidR="00D0038F" w:rsidRPr="0089480E">
        <w:rPr>
          <w:rStyle w:val="Refdenotaalpie"/>
          <w:rFonts w:ascii="Times New Roman" w:hAnsi="Times New Roman"/>
          <w:sz w:val="24"/>
          <w:szCs w:val="24"/>
          <w:lang w:val="es-ES"/>
        </w:rPr>
        <w:footnoteReference w:id="4"/>
      </w:r>
      <w:r w:rsidR="00177BE3" w:rsidRPr="0089480E">
        <w:rPr>
          <w:rFonts w:ascii="Times New Roman" w:hAnsi="Times New Roman" w:cs="Times New Roman"/>
          <w:sz w:val="24"/>
          <w:szCs w:val="24"/>
          <w:lang w:val="es-ES"/>
        </w:rPr>
        <w:t xml:space="preserve"> la labor de Foucault se ciñe a la función de secretario (Capurro, 2004).</w:t>
      </w:r>
      <w:r w:rsidR="00ED7204" w:rsidRPr="0089480E">
        <w:rPr>
          <w:rFonts w:ascii="Times New Roman" w:hAnsi="Times New Roman" w:cs="Times New Roman"/>
          <w:sz w:val="24"/>
          <w:szCs w:val="24"/>
          <w:lang w:val="es-ES"/>
        </w:rPr>
        <w:t xml:space="preserve"> Es decir, se dedicó casi en exclusividad a extraer los archivos que por alguna extrañeza para él resultaban destacabl</w:t>
      </w:r>
      <w:r w:rsidR="00711B45">
        <w:rPr>
          <w:rFonts w:ascii="Times New Roman" w:hAnsi="Times New Roman" w:cs="Times New Roman"/>
          <w:sz w:val="24"/>
          <w:szCs w:val="24"/>
          <w:lang w:val="es-ES"/>
        </w:rPr>
        <w:t>es, en nuestro caso se trata de una especie de</w:t>
      </w:r>
      <w:r w:rsidR="00ED7204" w:rsidRPr="0089480E">
        <w:rPr>
          <w:rFonts w:ascii="Times New Roman" w:hAnsi="Times New Roman" w:cs="Times New Roman"/>
          <w:sz w:val="24"/>
          <w:szCs w:val="24"/>
          <w:lang w:val="es-ES"/>
        </w:rPr>
        <w:t xml:space="preserve"> diario </w:t>
      </w:r>
      <w:r w:rsidR="00711B45">
        <w:rPr>
          <w:rFonts w:ascii="Times New Roman" w:hAnsi="Times New Roman" w:cs="Times New Roman"/>
          <w:sz w:val="24"/>
          <w:szCs w:val="24"/>
          <w:lang w:val="es-ES"/>
        </w:rPr>
        <w:t>dejado</w:t>
      </w:r>
      <w:r w:rsidR="00ED7204" w:rsidRPr="0089480E">
        <w:rPr>
          <w:rFonts w:ascii="Times New Roman" w:hAnsi="Times New Roman" w:cs="Times New Roman"/>
          <w:sz w:val="24"/>
          <w:szCs w:val="24"/>
          <w:lang w:val="es-ES"/>
        </w:rPr>
        <w:t xml:space="preserve"> por u</w:t>
      </w:r>
      <w:r w:rsidR="00711B45">
        <w:rPr>
          <w:rFonts w:ascii="Times New Roman" w:hAnsi="Times New Roman" w:cs="Times New Roman"/>
          <w:sz w:val="24"/>
          <w:szCs w:val="24"/>
          <w:lang w:val="es-ES"/>
        </w:rPr>
        <w:t>no de estos sujetos</w:t>
      </w:r>
      <w:r w:rsidR="00ED7204" w:rsidRPr="0089480E">
        <w:rPr>
          <w:rFonts w:ascii="Times New Roman" w:hAnsi="Times New Roman" w:cs="Times New Roman"/>
          <w:sz w:val="24"/>
          <w:szCs w:val="24"/>
          <w:lang w:val="es-ES"/>
        </w:rPr>
        <w:t xml:space="preserve"> a los que la medicina y la justicia </w:t>
      </w:r>
      <w:r w:rsidR="00711B45">
        <w:rPr>
          <w:rFonts w:ascii="Times New Roman" w:hAnsi="Times New Roman" w:cs="Times New Roman"/>
          <w:sz w:val="24"/>
          <w:szCs w:val="24"/>
          <w:lang w:val="es-ES"/>
        </w:rPr>
        <w:t xml:space="preserve">penal </w:t>
      </w:r>
      <w:r w:rsidR="00ED7204" w:rsidRPr="0089480E">
        <w:rPr>
          <w:rFonts w:ascii="Times New Roman" w:hAnsi="Times New Roman" w:cs="Times New Roman"/>
          <w:sz w:val="24"/>
          <w:szCs w:val="24"/>
          <w:lang w:val="es-ES"/>
        </w:rPr>
        <w:t xml:space="preserve">del XIX exigieron obstinadamente </w:t>
      </w:r>
      <w:r w:rsidR="00C65BD0">
        <w:rPr>
          <w:rFonts w:ascii="Times New Roman" w:hAnsi="Times New Roman" w:cs="Times New Roman"/>
          <w:sz w:val="24"/>
          <w:szCs w:val="24"/>
          <w:lang w:val="es-ES"/>
        </w:rPr>
        <w:t xml:space="preserve">una </w:t>
      </w:r>
      <w:r w:rsidR="00711B45">
        <w:rPr>
          <w:rFonts w:ascii="Times New Roman" w:hAnsi="Times New Roman" w:cs="Times New Roman"/>
          <w:sz w:val="24"/>
          <w:szCs w:val="24"/>
          <w:lang w:val="es-ES"/>
        </w:rPr>
        <w:t xml:space="preserve">identidad sexual sobre la creencia de un </w:t>
      </w:r>
      <w:r w:rsidR="00711B45" w:rsidRPr="00711B45">
        <w:rPr>
          <w:rFonts w:ascii="Times New Roman" w:hAnsi="Times New Roman" w:cs="Times New Roman"/>
          <w:i/>
          <w:sz w:val="24"/>
          <w:szCs w:val="24"/>
          <w:lang w:val="es-ES"/>
        </w:rPr>
        <w:t>sexo verdadero</w:t>
      </w:r>
      <w:r w:rsidR="00ED7204" w:rsidRPr="0089480E">
        <w:rPr>
          <w:rFonts w:ascii="Times New Roman" w:hAnsi="Times New Roman" w:cs="Times New Roman"/>
          <w:sz w:val="24"/>
          <w:szCs w:val="24"/>
          <w:lang w:val="es-ES"/>
        </w:rPr>
        <w:t>.</w:t>
      </w:r>
      <w:r w:rsidR="005E7AD2" w:rsidRPr="0089480E">
        <w:rPr>
          <w:rFonts w:ascii="Times New Roman" w:hAnsi="Times New Roman" w:cs="Times New Roman"/>
          <w:sz w:val="24"/>
          <w:szCs w:val="24"/>
          <w:lang w:val="es-ES"/>
        </w:rPr>
        <w:t xml:space="preserve"> </w:t>
      </w:r>
      <w:r w:rsidR="00C65BD0">
        <w:rPr>
          <w:rFonts w:ascii="Times New Roman" w:hAnsi="Times New Roman" w:cs="Times New Roman"/>
          <w:sz w:val="24"/>
          <w:szCs w:val="24"/>
          <w:lang w:val="es-ES"/>
        </w:rPr>
        <w:t xml:space="preserve">Nuestro caso permite sintetizar con bastante claridad los modos en que los discursos “científicos” de la época mediante una racionalidad que le es propia </w:t>
      </w:r>
      <w:r w:rsidR="003E41D6">
        <w:rPr>
          <w:rFonts w:ascii="Times New Roman" w:hAnsi="Times New Roman" w:cs="Times New Roman"/>
          <w:sz w:val="24"/>
          <w:szCs w:val="24"/>
        </w:rPr>
        <w:t>inciden</w:t>
      </w:r>
      <w:r w:rsidR="00711B45">
        <w:rPr>
          <w:rFonts w:ascii="Times New Roman" w:hAnsi="Times New Roman" w:cs="Times New Roman"/>
          <w:sz w:val="24"/>
          <w:szCs w:val="24"/>
        </w:rPr>
        <w:t xml:space="preserve"> sobre los procesos </w:t>
      </w:r>
      <w:r w:rsidR="00C65BD0">
        <w:rPr>
          <w:rFonts w:ascii="Times New Roman" w:hAnsi="Times New Roman" w:cs="Times New Roman"/>
          <w:sz w:val="24"/>
          <w:szCs w:val="24"/>
        </w:rPr>
        <w:t xml:space="preserve">subjetivos </w:t>
      </w:r>
      <w:r w:rsidR="005B0357">
        <w:rPr>
          <w:rFonts w:ascii="Times New Roman" w:hAnsi="Times New Roman" w:cs="Times New Roman"/>
          <w:sz w:val="24"/>
          <w:szCs w:val="24"/>
        </w:rPr>
        <w:t xml:space="preserve">jugados </w:t>
      </w:r>
      <w:r w:rsidR="00C65BD0">
        <w:rPr>
          <w:rFonts w:ascii="Times New Roman" w:hAnsi="Times New Roman" w:cs="Times New Roman"/>
          <w:sz w:val="24"/>
          <w:szCs w:val="24"/>
        </w:rPr>
        <w:t xml:space="preserve">en la construcción </w:t>
      </w:r>
      <w:r w:rsidR="00711B45">
        <w:rPr>
          <w:rFonts w:ascii="Times New Roman" w:hAnsi="Times New Roman" w:cs="Times New Roman"/>
          <w:sz w:val="24"/>
          <w:szCs w:val="24"/>
        </w:rPr>
        <w:t xml:space="preserve">de </w:t>
      </w:r>
      <w:r w:rsidR="00C65BD0">
        <w:rPr>
          <w:rFonts w:ascii="Times New Roman" w:hAnsi="Times New Roman" w:cs="Times New Roman"/>
          <w:sz w:val="24"/>
          <w:szCs w:val="24"/>
        </w:rPr>
        <w:t xml:space="preserve">las </w:t>
      </w:r>
      <w:r w:rsidR="00711B45">
        <w:rPr>
          <w:rFonts w:ascii="Times New Roman" w:hAnsi="Times New Roman" w:cs="Times New Roman"/>
          <w:sz w:val="24"/>
          <w:szCs w:val="24"/>
        </w:rPr>
        <w:t>identidad</w:t>
      </w:r>
      <w:r w:rsidR="00C65BD0">
        <w:rPr>
          <w:rFonts w:ascii="Times New Roman" w:hAnsi="Times New Roman" w:cs="Times New Roman"/>
          <w:sz w:val="24"/>
          <w:szCs w:val="24"/>
        </w:rPr>
        <w:t>es</w:t>
      </w:r>
      <w:r w:rsidR="00711B45">
        <w:rPr>
          <w:rFonts w:ascii="Times New Roman" w:hAnsi="Times New Roman" w:cs="Times New Roman"/>
          <w:sz w:val="24"/>
          <w:szCs w:val="24"/>
        </w:rPr>
        <w:t xml:space="preserve"> sexual</w:t>
      </w:r>
      <w:r w:rsidR="00C65BD0">
        <w:rPr>
          <w:rFonts w:ascii="Times New Roman" w:hAnsi="Times New Roman" w:cs="Times New Roman"/>
          <w:sz w:val="24"/>
          <w:szCs w:val="24"/>
        </w:rPr>
        <w:t>es</w:t>
      </w:r>
      <w:r w:rsidR="00B76260">
        <w:rPr>
          <w:rFonts w:ascii="Times New Roman" w:hAnsi="Times New Roman" w:cs="Times New Roman"/>
          <w:sz w:val="24"/>
          <w:szCs w:val="24"/>
        </w:rPr>
        <w:t xml:space="preserve"> (Sánchez, 2014</w:t>
      </w:r>
      <w:r w:rsidR="00F12FFC">
        <w:rPr>
          <w:rFonts w:ascii="Times New Roman" w:hAnsi="Times New Roman" w:cs="Times New Roman"/>
          <w:sz w:val="24"/>
          <w:szCs w:val="24"/>
        </w:rPr>
        <w:t>b</w:t>
      </w:r>
      <w:r w:rsidR="00B76260">
        <w:rPr>
          <w:rFonts w:ascii="Times New Roman" w:hAnsi="Times New Roman" w:cs="Times New Roman"/>
          <w:sz w:val="24"/>
          <w:szCs w:val="24"/>
        </w:rPr>
        <w:t>)</w:t>
      </w:r>
      <w:r w:rsidR="00711B45">
        <w:rPr>
          <w:rFonts w:ascii="Times New Roman" w:hAnsi="Times New Roman" w:cs="Times New Roman"/>
          <w:sz w:val="24"/>
          <w:szCs w:val="24"/>
        </w:rPr>
        <w:t>.</w:t>
      </w:r>
    </w:p>
    <w:p w:rsidR="006F1639" w:rsidRPr="006F1639" w:rsidRDefault="00A370F4" w:rsidP="00C07BAE">
      <w:pPr>
        <w:spacing w:after="0" w:line="360" w:lineRule="auto"/>
        <w:jc w:val="both"/>
        <w:rPr>
          <w:rFonts w:ascii="Times New Roman" w:hAnsi="Times New Roman" w:cs="Times New Roman"/>
          <w:b/>
          <w:sz w:val="24"/>
          <w:szCs w:val="24"/>
        </w:rPr>
      </w:pPr>
      <w:r w:rsidRPr="00A370F4">
        <w:rPr>
          <w:rFonts w:ascii="Times New Roman" w:hAnsi="Times New Roman" w:cs="Times New Roman"/>
          <w:b/>
          <w:sz w:val="24"/>
          <w:szCs w:val="24"/>
        </w:rPr>
        <w:t>De las memorias de Alexina Barbin</w:t>
      </w:r>
    </w:p>
    <w:p w:rsidR="006F1639" w:rsidRDefault="006F1639" w:rsidP="00C07BAE">
      <w:pPr>
        <w:autoSpaceDE w:val="0"/>
        <w:autoSpaceDN w:val="0"/>
        <w:adjustRightInd w:val="0"/>
        <w:spacing w:after="0" w:line="360" w:lineRule="auto"/>
        <w:jc w:val="both"/>
        <w:rPr>
          <w:rFonts w:ascii="Times New Roman" w:hAnsi="Times New Roman" w:cs="Times New Roman"/>
          <w:sz w:val="24"/>
          <w:szCs w:val="24"/>
        </w:rPr>
      </w:pPr>
    </w:p>
    <w:p w:rsidR="00406191" w:rsidRPr="00D64F08" w:rsidRDefault="00A370F4" w:rsidP="00C07BAE">
      <w:pPr>
        <w:autoSpaceDE w:val="0"/>
        <w:autoSpaceDN w:val="0"/>
        <w:adjustRightInd w:val="0"/>
        <w:spacing w:after="0" w:line="360" w:lineRule="auto"/>
        <w:jc w:val="both"/>
        <w:rPr>
          <w:rFonts w:ascii="Times New Roman" w:hAnsi="Times New Roman" w:cs="Times New Roman"/>
          <w:bCs/>
          <w:iCs/>
          <w:sz w:val="24"/>
          <w:szCs w:val="24"/>
          <w:lang w:val="es-ES" w:eastAsia="es-ES"/>
        </w:rPr>
      </w:pPr>
      <w:r>
        <w:rPr>
          <w:rFonts w:ascii="Times New Roman" w:hAnsi="Times New Roman" w:cs="Times New Roman"/>
          <w:sz w:val="24"/>
          <w:szCs w:val="24"/>
          <w:lang w:val="es-ES"/>
        </w:rPr>
        <w:t xml:space="preserve">Como lo señalamos M. Foucault nos muestra a detalle una serie de recursos documentales sobre </w:t>
      </w:r>
      <w:r w:rsidR="005B0357" w:rsidRPr="00406191">
        <w:rPr>
          <w:rFonts w:ascii="Times New Roman" w:hAnsi="Times New Roman" w:cs="Times New Roman"/>
          <w:i/>
          <w:sz w:val="24"/>
          <w:szCs w:val="24"/>
          <w:lang w:val="es-ES"/>
        </w:rPr>
        <w:t>Alexina</w:t>
      </w:r>
      <w:r>
        <w:rPr>
          <w:rFonts w:ascii="Times New Roman" w:hAnsi="Times New Roman" w:cs="Times New Roman"/>
          <w:sz w:val="24"/>
          <w:szCs w:val="24"/>
          <w:lang w:val="es-ES"/>
        </w:rPr>
        <w:t>. Por primera vez e</w:t>
      </w:r>
      <w:r w:rsidR="005B0357">
        <w:rPr>
          <w:rFonts w:ascii="Times New Roman" w:hAnsi="Times New Roman" w:cs="Times New Roman"/>
          <w:sz w:val="24"/>
          <w:szCs w:val="24"/>
          <w:lang w:val="es-ES"/>
        </w:rPr>
        <w:t xml:space="preserve">n 1860 </w:t>
      </w:r>
      <w:r w:rsidR="00406191">
        <w:rPr>
          <w:rFonts w:ascii="Times New Roman" w:hAnsi="Times New Roman" w:cs="Times New Roman"/>
          <w:sz w:val="24"/>
          <w:szCs w:val="24"/>
          <w:lang w:val="es-ES"/>
        </w:rPr>
        <w:t>Auguste Tardieu</w:t>
      </w:r>
      <w:r w:rsidR="00406191">
        <w:rPr>
          <w:rStyle w:val="Refdenotaalpie"/>
          <w:rFonts w:ascii="Times New Roman" w:hAnsi="Times New Roman"/>
          <w:sz w:val="24"/>
          <w:szCs w:val="24"/>
          <w:lang w:val="es-ES"/>
        </w:rPr>
        <w:footnoteReference w:id="5"/>
      </w:r>
      <w:r w:rsidR="00406191">
        <w:rPr>
          <w:rFonts w:ascii="Times New Roman" w:hAnsi="Times New Roman" w:cs="Times New Roman"/>
          <w:sz w:val="24"/>
          <w:szCs w:val="24"/>
          <w:lang w:val="es-ES"/>
        </w:rPr>
        <w:t xml:space="preserve"> publicó un artículo sobre el caso en los </w:t>
      </w:r>
      <w:r w:rsidR="0075608C">
        <w:rPr>
          <w:rFonts w:ascii="Times New Roman" w:hAnsi="Times New Roman" w:cs="Times New Roman"/>
          <w:sz w:val="24"/>
          <w:szCs w:val="24"/>
          <w:lang w:val="es-ES"/>
        </w:rPr>
        <w:t>Anales de higiene pública y de medicina legal</w:t>
      </w:r>
      <w:r w:rsidR="00406191">
        <w:rPr>
          <w:rFonts w:ascii="Times New Roman" w:hAnsi="Times New Roman" w:cs="Times New Roman"/>
          <w:sz w:val="24"/>
          <w:szCs w:val="24"/>
          <w:lang w:val="es-ES"/>
        </w:rPr>
        <w:t xml:space="preserve">, es la misma fecha en la que </w:t>
      </w:r>
      <w:r w:rsidR="00406191" w:rsidRPr="00406191">
        <w:rPr>
          <w:rFonts w:ascii="Times New Roman" w:hAnsi="Times New Roman" w:cs="Times New Roman"/>
          <w:i/>
          <w:sz w:val="24"/>
          <w:szCs w:val="24"/>
          <w:lang w:val="es-ES"/>
        </w:rPr>
        <w:t>Alexina</w:t>
      </w:r>
      <w:r w:rsidR="00406191">
        <w:rPr>
          <w:rFonts w:ascii="Times New Roman" w:hAnsi="Times New Roman" w:cs="Times New Roman"/>
          <w:sz w:val="24"/>
          <w:szCs w:val="24"/>
          <w:lang w:val="es-ES"/>
        </w:rPr>
        <w:t xml:space="preserve"> es sometida a la reasignación de sexo y rectificación de su estado civil y pasa a llamarse “</w:t>
      </w:r>
      <w:r w:rsidR="00406191" w:rsidRPr="00406191">
        <w:rPr>
          <w:rFonts w:ascii="Times New Roman" w:hAnsi="Times New Roman" w:cs="Times New Roman"/>
          <w:i/>
          <w:sz w:val="24"/>
          <w:szCs w:val="24"/>
          <w:lang w:val="es-ES"/>
        </w:rPr>
        <w:t>Abel</w:t>
      </w:r>
      <w:r w:rsidR="00406191">
        <w:rPr>
          <w:rFonts w:ascii="Times New Roman" w:hAnsi="Times New Roman" w:cs="Times New Roman"/>
          <w:sz w:val="24"/>
          <w:szCs w:val="24"/>
          <w:lang w:val="es-ES"/>
        </w:rPr>
        <w:t>” ya cuenta para este entonces con 21 años</w:t>
      </w:r>
      <w:r w:rsidR="0075608C">
        <w:rPr>
          <w:rFonts w:ascii="Times New Roman" w:hAnsi="Times New Roman" w:cs="Times New Roman"/>
          <w:sz w:val="24"/>
          <w:szCs w:val="24"/>
          <w:lang w:val="es-ES"/>
        </w:rPr>
        <w:t xml:space="preserve"> de edad</w:t>
      </w:r>
      <w:r w:rsidR="00A657A0">
        <w:rPr>
          <w:rFonts w:ascii="Times New Roman" w:hAnsi="Times New Roman" w:cs="Times New Roman"/>
          <w:sz w:val="24"/>
          <w:szCs w:val="24"/>
          <w:lang w:val="es-ES"/>
        </w:rPr>
        <w:t xml:space="preserve">.  Esta primera referencia </w:t>
      </w:r>
      <w:r w:rsidR="0075608C">
        <w:rPr>
          <w:rFonts w:ascii="Times New Roman" w:hAnsi="Times New Roman" w:cs="Times New Roman"/>
          <w:sz w:val="24"/>
          <w:szCs w:val="24"/>
          <w:lang w:val="es-ES"/>
        </w:rPr>
        <w:t xml:space="preserve">al caso </w:t>
      </w:r>
      <w:r w:rsidR="00E278A9">
        <w:rPr>
          <w:rFonts w:ascii="Times New Roman" w:hAnsi="Times New Roman" w:cs="Times New Roman"/>
          <w:sz w:val="24"/>
          <w:szCs w:val="24"/>
          <w:lang w:val="es-ES"/>
        </w:rPr>
        <w:t>surge</w:t>
      </w:r>
      <w:r w:rsidR="00A657A0">
        <w:rPr>
          <w:rFonts w:ascii="Times New Roman" w:hAnsi="Times New Roman" w:cs="Times New Roman"/>
          <w:sz w:val="24"/>
          <w:szCs w:val="24"/>
          <w:lang w:val="es-ES"/>
        </w:rPr>
        <w:t xml:space="preserve"> de un informe realizado </w:t>
      </w:r>
      <w:r w:rsidR="00A657A0">
        <w:rPr>
          <w:rFonts w:ascii="Times New Roman" w:hAnsi="Times New Roman" w:cs="Times New Roman"/>
          <w:sz w:val="24"/>
          <w:szCs w:val="24"/>
          <w:lang w:val="es-ES"/>
        </w:rPr>
        <w:lastRenderedPageBreak/>
        <w:t xml:space="preserve">bajo el título: </w:t>
      </w:r>
      <w:r w:rsidR="00A657A0" w:rsidRPr="00A657A0">
        <w:rPr>
          <w:rFonts w:ascii="Times New Roman" w:hAnsi="Times New Roman" w:cs="Times New Roman"/>
          <w:bCs/>
          <w:i/>
          <w:sz w:val="24"/>
          <w:szCs w:val="24"/>
          <w:lang w:val="es-ES" w:eastAsia="es-ES"/>
        </w:rPr>
        <w:t>Cuestión de identidad; vicio de conformación de los órganos genitales externos; hipospadia</w:t>
      </w:r>
      <w:r w:rsidR="00E278A9">
        <w:rPr>
          <w:rFonts w:ascii="Times New Roman" w:hAnsi="Times New Roman" w:cs="Times New Roman"/>
          <w:bCs/>
          <w:i/>
          <w:sz w:val="24"/>
          <w:szCs w:val="24"/>
          <w:lang w:val="es-ES" w:eastAsia="es-ES"/>
        </w:rPr>
        <w:t>s,</w:t>
      </w:r>
      <w:r w:rsidR="00E278A9">
        <w:rPr>
          <w:rStyle w:val="Refdenotaalpie"/>
          <w:rFonts w:ascii="Times New Roman" w:hAnsi="Times New Roman"/>
          <w:bCs/>
          <w:i/>
          <w:sz w:val="24"/>
          <w:szCs w:val="24"/>
          <w:lang w:val="es-ES" w:eastAsia="es-ES"/>
        </w:rPr>
        <w:footnoteReference w:id="6"/>
      </w:r>
      <w:r w:rsidR="00A657A0" w:rsidRPr="00A657A0">
        <w:rPr>
          <w:rFonts w:ascii="Times New Roman" w:hAnsi="Times New Roman" w:cs="Times New Roman"/>
          <w:bCs/>
          <w:i/>
          <w:sz w:val="24"/>
          <w:szCs w:val="24"/>
          <w:lang w:val="es-ES" w:eastAsia="es-ES"/>
        </w:rPr>
        <w:t xml:space="preserve"> error sobre el sexo</w:t>
      </w:r>
      <w:r w:rsidR="00A657A0">
        <w:rPr>
          <w:rFonts w:ascii="Times New Roman" w:hAnsi="Times New Roman" w:cs="Times New Roman"/>
          <w:bCs/>
          <w:i/>
          <w:sz w:val="24"/>
          <w:szCs w:val="24"/>
          <w:lang w:val="es-ES" w:eastAsia="es-ES"/>
        </w:rPr>
        <w:t>.</w:t>
      </w:r>
      <w:r w:rsidR="00E278A9">
        <w:rPr>
          <w:rFonts w:ascii="Times New Roman" w:hAnsi="Times New Roman" w:cs="Times New Roman"/>
          <w:bCs/>
          <w:i/>
          <w:sz w:val="24"/>
          <w:szCs w:val="24"/>
          <w:lang w:val="es-ES" w:eastAsia="es-ES"/>
        </w:rPr>
        <w:t xml:space="preserve"> </w:t>
      </w:r>
      <w:r w:rsidR="00E278A9">
        <w:rPr>
          <w:rFonts w:ascii="Times New Roman" w:hAnsi="Times New Roman" w:cs="Times New Roman"/>
          <w:bCs/>
          <w:sz w:val="24"/>
          <w:szCs w:val="24"/>
          <w:lang w:val="es-ES" w:eastAsia="es-ES"/>
        </w:rPr>
        <w:t>Posteriormente</w:t>
      </w:r>
      <w:r w:rsidR="0075608C">
        <w:rPr>
          <w:rFonts w:ascii="Times New Roman" w:hAnsi="Times New Roman" w:cs="Times New Roman"/>
          <w:bCs/>
          <w:sz w:val="24"/>
          <w:szCs w:val="24"/>
          <w:lang w:val="es-ES" w:eastAsia="es-ES"/>
        </w:rPr>
        <w:t>,</w:t>
      </w:r>
      <w:r w:rsidR="00E278A9">
        <w:rPr>
          <w:rFonts w:ascii="Times New Roman" w:hAnsi="Times New Roman" w:cs="Times New Roman"/>
          <w:bCs/>
          <w:sz w:val="24"/>
          <w:szCs w:val="24"/>
          <w:lang w:val="es-ES" w:eastAsia="es-ES"/>
        </w:rPr>
        <w:t xml:space="preserve"> en 1869</w:t>
      </w:r>
      <w:r w:rsidR="0075608C">
        <w:rPr>
          <w:rFonts w:ascii="Times New Roman" w:hAnsi="Times New Roman" w:cs="Times New Roman"/>
          <w:bCs/>
          <w:sz w:val="24"/>
          <w:szCs w:val="24"/>
          <w:lang w:val="es-ES" w:eastAsia="es-ES"/>
        </w:rPr>
        <w:t xml:space="preserve"> en la </w:t>
      </w:r>
      <w:r w:rsidR="0075608C" w:rsidRPr="00256537">
        <w:rPr>
          <w:rFonts w:ascii="Times New Roman" w:hAnsi="Times New Roman" w:cs="Times New Roman"/>
          <w:bCs/>
          <w:sz w:val="24"/>
          <w:szCs w:val="24"/>
          <w:lang w:val="es-ES" w:eastAsia="es-ES"/>
        </w:rPr>
        <w:t>Revista</w:t>
      </w:r>
      <w:r w:rsidR="00256537">
        <w:rPr>
          <w:rFonts w:ascii="Times New Roman" w:hAnsi="Times New Roman" w:cs="Times New Roman"/>
          <w:bCs/>
          <w:sz w:val="24"/>
          <w:szCs w:val="24"/>
          <w:lang w:val="es-ES" w:eastAsia="es-ES"/>
        </w:rPr>
        <w:t xml:space="preserve"> La</w:t>
      </w:r>
      <w:r w:rsidR="0075608C" w:rsidRPr="00256537">
        <w:rPr>
          <w:rFonts w:ascii="Times New Roman" w:hAnsi="Times New Roman" w:cs="Times New Roman"/>
          <w:bCs/>
          <w:sz w:val="24"/>
          <w:szCs w:val="24"/>
          <w:lang w:val="es-ES" w:eastAsia="es-ES"/>
        </w:rPr>
        <w:t xml:space="preserve"> anatomía y la fisiología del hombre</w:t>
      </w:r>
      <w:r w:rsidR="0036691E">
        <w:rPr>
          <w:rFonts w:ascii="Times New Roman" w:hAnsi="Times New Roman" w:cs="Times New Roman"/>
          <w:bCs/>
          <w:sz w:val="24"/>
          <w:szCs w:val="24"/>
          <w:lang w:val="es-ES" w:eastAsia="es-ES"/>
        </w:rPr>
        <w:t>,</w:t>
      </w:r>
      <w:r w:rsidR="0075608C">
        <w:rPr>
          <w:rFonts w:ascii="Times New Roman" w:hAnsi="Times New Roman" w:cs="Times New Roman"/>
          <w:bCs/>
          <w:sz w:val="24"/>
          <w:szCs w:val="24"/>
          <w:lang w:val="es-ES" w:eastAsia="es-ES"/>
        </w:rPr>
        <w:t xml:space="preserve"> </w:t>
      </w:r>
      <w:r w:rsidR="00256537">
        <w:rPr>
          <w:rFonts w:ascii="Times New Roman" w:hAnsi="Times New Roman" w:cs="Times New Roman"/>
          <w:bCs/>
          <w:sz w:val="24"/>
          <w:szCs w:val="24"/>
          <w:lang w:val="es-ES" w:eastAsia="es-ES"/>
        </w:rPr>
        <w:t>saldrá</w:t>
      </w:r>
      <w:r w:rsidR="0075608C">
        <w:rPr>
          <w:rFonts w:ascii="Times New Roman" w:hAnsi="Times New Roman" w:cs="Times New Roman"/>
          <w:bCs/>
          <w:sz w:val="24"/>
          <w:szCs w:val="24"/>
          <w:lang w:val="es-ES" w:eastAsia="es-ES"/>
        </w:rPr>
        <w:t xml:space="preserve"> a la luz un artículo titulado: </w:t>
      </w:r>
      <w:r w:rsidR="0075608C" w:rsidRPr="00E278A9">
        <w:rPr>
          <w:rFonts w:ascii="Times New Roman" w:hAnsi="Times New Roman" w:cs="Times New Roman"/>
          <w:bCs/>
          <w:i/>
          <w:sz w:val="24"/>
          <w:szCs w:val="24"/>
          <w:lang w:val="es-ES" w:eastAsia="es-ES"/>
        </w:rPr>
        <w:t>Estudio de un caso de hermafroditismo imperfecto</w:t>
      </w:r>
      <w:r w:rsidR="0075608C">
        <w:rPr>
          <w:rFonts w:ascii="Times New Roman" w:hAnsi="Times New Roman" w:cs="Times New Roman"/>
          <w:bCs/>
          <w:i/>
          <w:sz w:val="24"/>
          <w:szCs w:val="24"/>
          <w:lang w:val="es-ES" w:eastAsia="es-ES"/>
        </w:rPr>
        <w:t xml:space="preserve"> </w:t>
      </w:r>
      <w:r w:rsidR="0075608C" w:rsidRPr="00E278A9">
        <w:rPr>
          <w:rFonts w:ascii="Times New Roman" w:hAnsi="Times New Roman" w:cs="Times New Roman"/>
          <w:bCs/>
          <w:i/>
          <w:sz w:val="24"/>
          <w:szCs w:val="24"/>
          <w:lang w:val="es-ES" w:eastAsia="es-ES"/>
        </w:rPr>
        <w:t>en el hombre</w:t>
      </w:r>
      <w:r w:rsidR="00172FA2">
        <w:rPr>
          <w:rFonts w:ascii="Times New Roman" w:hAnsi="Times New Roman" w:cs="Times New Roman"/>
          <w:bCs/>
          <w:sz w:val="24"/>
          <w:szCs w:val="24"/>
          <w:lang w:val="es-ES" w:eastAsia="es-ES"/>
        </w:rPr>
        <w:t>. Seis años posteriores a la muerte de Alexina en 1874</w:t>
      </w:r>
      <w:r w:rsidR="00D64F08">
        <w:rPr>
          <w:rFonts w:ascii="Times New Roman" w:hAnsi="Times New Roman" w:cs="Times New Roman"/>
          <w:bCs/>
          <w:sz w:val="24"/>
          <w:szCs w:val="24"/>
          <w:lang w:val="es-ES" w:eastAsia="es-ES"/>
        </w:rPr>
        <w:t>,</w:t>
      </w:r>
      <w:r w:rsidR="00172FA2">
        <w:rPr>
          <w:rFonts w:ascii="Times New Roman" w:hAnsi="Times New Roman" w:cs="Times New Roman"/>
          <w:bCs/>
          <w:sz w:val="24"/>
          <w:szCs w:val="24"/>
          <w:lang w:val="es-ES" w:eastAsia="es-ES"/>
        </w:rPr>
        <w:t xml:space="preserve"> </w:t>
      </w:r>
      <w:r w:rsidR="00D64F08">
        <w:rPr>
          <w:rFonts w:ascii="Times New Roman" w:hAnsi="Times New Roman" w:cs="Times New Roman"/>
          <w:bCs/>
          <w:sz w:val="24"/>
          <w:szCs w:val="24"/>
          <w:lang w:val="es-ES" w:eastAsia="es-ES"/>
        </w:rPr>
        <w:t xml:space="preserve"> </w:t>
      </w:r>
      <w:r w:rsidR="00172FA2">
        <w:rPr>
          <w:rFonts w:ascii="Times New Roman" w:hAnsi="Times New Roman" w:cs="Times New Roman"/>
          <w:bCs/>
          <w:sz w:val="24"/>
          <w:szCs w:val="24"/>
          <w:lang w:val="es-ES" w:eastAsia="es-ES"/>
        </w:rPr>
        <w:t xml:space="preserve">A. Tardieu </w:t>
      </w:r>
      <w:r w:rsidR="00D64F08" w:rsidRPr="00D64F08">
        <w:rPr>
          <w:rFonts w:ascii="Times New Roman" w:hAnsi="Times New Roman" w:cs="Times New Roman"/>
          <w:bCs/>
          <w:sz w:val="24"/>
          <w:szCs w:val="24"/>
          <w:lang w:val="es-ES" w:eastAsia="es-ES"/>
        </w:rPr>
        <w:t>publica</w:t>
      </w:r>
      <w:r w:rsidR="00256537">
        <w:rPr>
          <w:rFonts w:ascii="Times New Roman" w:hAnsi="Times New Roman" w:cs="Times New Roman"/>
          <w:bCs/>
          <w:sz w:val="24"/>
          <w:szCs w:val="24"/>
          <w:lang w:val="es-ES" w:eastAsia="es-ES"/>
        </w:rPr>
        <w:t>rá</w:t>
      </w:r>
      <w:r w:rsidR="00D64F08" w:rsidRPr="00D64F08">
        <w:rPr>
          <w:rFonts w:ascii="Times New Roman" w:hAnsi="Times New Roman" w:cs="Times New Roman"/>
          <w:bCs/>
          <w:sz w:val="24"/>
          <w:szCs w:val="24"/>
          <w:lang w:val="es-ES" w:eastAsia="es-ES"/>
        </w:rPr>
        <w:t xml:space="preserve"> la única </w:t>
      </w:r>
      <w:r w:rsidR="00D64F08">
        <w:rPr>
          <w:rFonts w:ascii="Times New Roman" w:hAnsi="Times New Roman" w:cs="Times New Roman"/>
          <w:bCs/>
          <w:sz w:val="24"/>
          <w:szCs w:val="24"/>
          <w:lang w:val="es-ES" w:eastAsia="es-ES"/>
        </w:rPr>
        <w:t>parte</w:t>
      </w:r>
      <w:r w:rsidR="001C628F">
        <w:rPr>
          <w:rFonts w:ascii="Times New Roman" w:hAnsi="Times New Roman" w:cs="Times New Roman"/>
          <w:bCs/>
          <w:sz w:val="24"/>
          <w:szCs w:val="24"/>
          <w:lang w:val="es-ES" w:eastAsia="es-ES"/>
        </w:rPr>
        <w:t xml:space="preserve"> conocida de sus recuerdos, este volumen estaba precedido de otro elaborado en 1872 y</w:t>
      </w:r>
      <w:r w:rsidR="00D64F08">
        <w:rPr>
          <w:rFonts w:ascii="Times New Roman" w:hAnsi="Times New Roman" w:cs="Times New Roman"/>
          <w:bCs/>
          <w:sz w:val="24"/>
          <w:szCs w:val="24"/>
          <w:lang w:val="es-ES" w:eastAsia="es-ES"/>
        </w:rPr>
        <w:t xml:space="preserve"> presentado en los Anales de Higiene Pública. Al parecer </w:t>
      </w:r>
      <w:r w:rsidR="00D64F08" w:rsidRPr="00406191">
        <w:rPr>
          <w:rFonts w:ascii="Times New Roman" w:hAnsi="Times New Roman" w:cs="Times New Roman"/>
          <w:bCs/>
          <w:iCs/>
          <w:sz w:val="24"/>
          <w:szCs w:val="24"/>
          <w:lang w:val="es-ES" w:eastAsia="es-ES"/>
        </w:rPr>
        <w:t>Tardieu recibió el manuscrito</w:t>
      </w:r>
      <w:r w:rsidR="00D64F08">
        <w:rPr>
          <w:rFonts w:ascii="Times New Roman" w:hAnsi="Times New Roman" w:cs="Times New Roman"/>
          <w:bCs/>
          <w:iCs/>
          <w:sz w:val="24"/>
          <w:szCs w:val="24"/>
          <w:lang w:val="es-ES" w:eastAsia="es-ES"/>
        </w:rPr>
        <w:t xml:space="preserve"> </w:t>
      </w:r>
      <w:r w:rsidR="00D64F08" w:rsidRPr="00406191">
        <w:rPr>
          <w:rFonts w:ascii="Times New Roman" w:hAnsi="Times New Roman" w:cs="Times New Roman"/>
          <w:bCs/>
          <w:iCs/>
          <w:sz w:val="24"/>
          <w:szCs w:val="24"/>
          <w:lang w:val="es-ES" w:eastAsia="es-ES"/>
        </w:rPr>
        <w:t>completo de manos del doctor Régniert médico que certificó la</w:t>
      </w:r>
      <w:r w:rsidR="00D64F08">
        <w:rPr>
          <w:rFonts w:ascii="Times New Roman" w:hAnsi="Times New Roman" w:cs="Times New Roman"/>
          <w:bCs/>
          <w:iCs/>
          <w:sz w:val="24"/>
          <w:szCs w:val="24"/>
          <w:lang w:val="es-ES" w:eastAsia="es-ES"/>
        </w:rPr>
        <w:t xml:space="preserve"> </w:t>
      </w:r>
      <w:r w:rsidR="00D64F08" w:rsidRPr="00406191">
        <w:rPr>
          <w:rFonts w:ascii="Times New Roman" w:hAnsi="Times New Roman" w:cs="Times New Roman"/>
          <w:bCs/>
          <w:iCs/>
          <w:sz w:val="24"/>
          <w:szCs w:val="24"/>
          <w:lang w:val="es-ES" w:eastAsia="es-ES"/>
        </w:rPr>
        <w:t>muerte y practicó la autopsia</w:t>
      </w:r>
      <w:r w:rsidR="00D64F08">
        <w:rPr>
          <w:rFonts w:ascii="Times New Roman" w:hAnsi="Times New Roman" w:cs="Times New Roman"/>
          <w:bCs/>
          <w:iCs/>
          <w:sz w:val="24"/>
          <w:szCs w:val="24"/>
          <w:lang w:val="es-ES" w:eastAsia="es-ES"/>
        </w:rPr>
        <w:t xml:space="preserve"> (Foucault, 1985), sin embargo: </w:t>
      </w:r>
    </w:p>
    <w:p w:rsidR="00D64F08" w:rsidRDefault="00D64F08" w:rsidP="00C07BAE">
      <w:pPr>
        <w:autoSpaceDE w:val="0"/>
        <w:autoSpaceDN w:val="0"/>
        <w:adjustRightInd w:val="0"/>
        <w:spacing w:after="0" w:line="360" w:lineRule="auto"/>
        <w:jc w:val="both"/>
        <w:rPr>
          <w:rFonts w:ascii="Times New Roman" w:hAnsi="Times New Roman" w:cs="Times New Roman"/>
          <w:bCs/>
          <w:iCs/>
          <w:sz w:val="24"/>
          <w:szCs w:val="24"/>
          <w:lang w:val="es-ES" w:eastAsia="es-ES"/>
        </w:rPr>
      </w:pPr>
    </w:p>
    <w:p w:rsidR="00D64F08" w:rsidRDefault="001C628F" w:rsidP="00C07BAE">
      <w:pPr>
        <w:autoSpaceDE w:val="0"/>
        <w:autoSpaceDN w:val="0"/>
        <w:adjustRightInd w:val="0"/>
        <w:spacing w:after="0" w:line="360" w:lineRule="auto"/>
        <w:ind w:left="567" w:right="567"/>
        <w:jc w:val="both"/>
        <w:rPr>
          <w:rFonts w:ascii="Times New Roman" w:hAnsi="Times New Roman" w:cs="Times New Roman"/>
          <w:bCs/>
          <w:iCs/>
          <w:sz w:val="24"/>
          <w:szCs w:val="24"/>
          <w:lang w:val="es-ES" w:eastAsia="es-ES"/>
        </w:rPr>
      </w:pPr>
      <w:r>
        <w:rPr>
          <w:rFonts w:ascii="Times New Roman" w:hAnsi="Times New Roman" w:cs="Times New Roman"/>
          <w:bCs/>
          <w:iCs/>
          <w:sz w:val="24"/>
          <w:szCs w:val="24"/>
          <w:lang w:val="es-ES" w:eastAsia="es-ES"/>
        </w:rPr>
        <w:t>É</w:t>
      </w:r>
      <w:r w:rsidR="00D64F08" w:rsidRPr="00406191">
        <w:rPr>
          <w:rFonts w:ascii="Times New Roman" w:hAnsi="Times New Roman" w:cs="Times New Roman"/>
          <w:bCs/>
          <w:iCs/>
          <w:sz w:val="24"/>
          <w:szCs w:val="24"/>
          <w:lang w:val="es-ES" w:eastAsia="es-ES"/>
        </w:rPr>
        <w:t>l lo guardó, publicando sólo la</w:t>
      </w:r>
      <w:r w:rsidR="00D64F08">
        <w:rPr>
          <w:rFonts w:ascii="Times New Roman" w:hAnsi="Times New Roman" w:cs="Times New Roman"/>
          <w:bCs/>
          <w:iCs/>
          <w:sz w:val="24"/>
          <w:szCs w:val="24"/>
          <w:lang w:val="es-ES" w:eastAsia="es-ES"/>
        </w:rPr>
        <w:t xml:space="preserve"> </w:t>
      </w:r>
      <w:r w:rsidR="00D64F08" w:rsidRPr="00406191">
        <w:rPr>
          <w:rFonts w:ascii="Times New Roman" w:hAnsi="Times New Roman" w:cs="Times New Roman"/>
          <w:bCs/>
          <w:iCs/>
          <w:sz w:val="24"/>
          <w:szCs w:val="24"/>
          <w:lang w:val="es-ES" w:eastAsia="es-ES"/>
        </w:rPr>
        <w:t>parte que consideraba importante. Despreció los recuerdos de</w:t>
      </w:r>
      <w:r w:rsidR="00D64F08">
        <w:rPr>
          <w:rFonts w:ascii="Times New Roman" w:hAnsi="Times New Roman" w:cs="Times New Roman"/>
          <w:bCs/>
          <w:iCs/>
          <w:sz w:val="24"/>
          <w:szCs w:val="24"/>
          <w:lang w:val="es-ES" w:eastAsia="es-ES"/>
        </w:rPr>
        <w:t xml:space="preserve"> </w:t>
      </w:r>
      <w:r w:rsidR="00D64F08" w:rsidRPr="00406191">
        <w:rPr>
          <w:rFonts w:ascii="Times New Roman" w:hAnsi="Times New Roman" w:cs="Times New Roman"/>
          <w:bCs/>
          <w:iCs/>
          <w:sz w:val="24"/>
          <w:szCs w:val="24"/>
          <w:lang w:val="es-ES" w:eastAsia="es-ES"/>
        </w:rPr>
        <w:t>los últimos años de Alexina -todo lo que según él, no eran más</w:t>
      </w:r>
      <w:r w:rsidR="00D64F08">
        <w:rPr>
          <w:rFonts w:ascii="Times New Roman" w:hAnsi="Times New Roman" w:cs="Times New Roman"/>
          <w:bCs/>
          <w:iCs/>
          <w:sz w:val="24"/>
          <w:szCs w:val="24"/>
          <w:lang w:val="es-ES" w:eastAsia="es-ES"/>
        </w:rPr>
        <w:t xml:space="preserve"> que quejas, recriminaciones e </w:t>
      </w:r>
      <w:r w:rsidR="00D64F08" w:rsidRPr="00406191">
        <w:rPr>
          <w:rFonts w:ascii="Times New Roman" w:hAnsi="Times New Roman" w:cs="Times New Roman"/>
          <w:bCs/>
          <w:iCs/>
          <w:sz w:val="24"/>
          <w:szCs w:val="24"/>
          <w:lang w:val="es-ES" w:eastAsia="es-ES"/>
        </w:rPr>
        <w:t>incoherencias-. A pesar de las indagaciones,</w:t>
      </w:r>
      <w:r w:rsidR="00D64F08">
        <w:rPr>
          <w:rFonts w:ascii="Times New Roman" w:hAnsi="Times New Roman" w:cs="Times New Roman"/>
          <w:bCs/>
          <w:iCs/>
          <w:sz w:val="24"/>
          <w:szCs w:val="24"/>
          <w:lang w:val="es-ES" w:eastAsia="es-ES"/>
        </w:rPr>
        <w:t xml:space="preserve"> </w:t>
      </w:r>
      <w:r w:rsidR="00D64F08" w:rsidRPr="00406191">
        <w:rPr>
          <w:rFonts w:ascii="Times New Roman" w:hAnsi="Times New Roman" w:cs="Times New Roman"/>
          <w:bCs/>
          <w:iCs/>
          <w:sz w:val="24"/>
          <w:szCs w:val="24"/>
          <w:lang w:val="es-ES" w:eastAsia="es-ES"/>
        </w:rPr>
        <w:t>no ha sido posible recobrar el manuscrito que A.</w:t>
      </w:r>
      <w:r w:rsidR="00D64F08">
        <w:rPr>
          <w:rFonts w:ascii="Times New Roman" w:hAnsi="Times New Roman" w:cs="Times New Roman"/>
          <w:bCs/>
          <w:iCs/>
          <w:sz w:val="24"/>
          <w:szCs w:val="24"/>
          <w:lang w:val="es-ES" w:eastAsia="es-ES"/>
        </w:rPr>
        <w:t xml:space="preserve"> </w:t>
      </w:r>
      <w:r w:rsidR="00D64F08" w:rsidRPr="00406191">
        <w:rPr>
          <w:rFonts w:ascii="Times New Roman" w:hAnsi="Times New Roman" w:cs="Times New Roman"/>
          <w:bCs/>
          <w:iCs/>
          <w:sz w:val="24"/>
          <w:szCs w:val="24"/>
          <w:lang w:val="es-ES" w:eastAsia="es-ES"/>
        </w:rPr>
        <w:t>Tardieu tuvo entre sus manos</w:t>
      </w:r>
      <w:r w:rsidR="00D64F08">
        <w:rPr>
          <w:rFonts w:ascii="Times New Roman" w:hAnsi="Times New Roman" w:cs="Times New Roman"/>
          <w:bCs/>
          <w:iCs/>
          <w:sz w:val="24"/>
          <w:szCs w:val="24"/>
          <w:lang w:val="es-ES" w:eastAsia="es-ES"/>
        </w:rPr>
        <w:t xml:space="preserve"> (Foucault, 1985, 130).</w:t>
      </w:r>
    </w:p>
    <w:p w:rsidR="001C628F" w:rsidRDefault="001C628F" w:rsidP="00C07BAE">
      <w:pPr>
        <w:autoSpaceDE w:val="0"/>
        <w:autoSpaceDN w:val="0"/>
        <w:adjustRightInd w:val="0"/>
        <w:spacing w:after="0" w:line="360" w:lineRule="auto"/>
        <w:ind w:right="567"/>
        <w:jc w:val="both"/>
        <w:rPr>
          <w:rFonts w:ascii="Times New Roman" w:hAnsi="Times New Roman" w:cs="Times New Roman"/>
          <w:bCs/>
          <w:iCs/>
          <w:sz w:val="24"/>
          <w:szCs w:val="24"/>
          <w:lang w:val="es-ES" w:eastAsia="es-ES"/>
        </w:rPr>
      </w:pPr>
    </w:p>
    <w:p w:rsidR="00FC2F42" w:rsidRDefault="001C628F" w:rsidP="00C07BAE">
      <w:pPr>
        <w:autoSpaceDE w:val="0"/>
        <w:autoSpaceDN w:val="0"/>
        <w:adjustRightInd w:val="0"/>
        <w:spacing w:after="0" w:line="360" w:lineRule="auto"/>
        <w:jc w:val="both"/>
        <w:rPr>
          <w:rFonts w:ascii="Times New Roman" w:hAnsi="Times New Roman" w:cs="Times New Roman"/>
          <w:bCs/>
          <w:iCs/>
          <w:sz w:val="24"/>
          <w:szCs w:val="24"/>
          <w:lang w:val="es-ES" w:eastAsia="es-ES"/>
        </w:rPr>
      </w:pPr>
      <w:r>
        <w:rPr>
          <w:rFonts w:ascii="Times New Roman" w:hAnsi="Times New Roman" w:cs="Times New Roman"/>
          <w:bCs/>
          <w:iCs/>
          <w:sz w:val="24"/>
          <w:szCs w:val="24"/>
          <w:lang w:val="es-ES" w:eastAsia="es-ES"/>
        </w:rPr>
        <w:t xml:space="preserve">Lastimosamente el criterio de Tardieu </w:t>
      </w:r>
      <w:r w:rsidR="00033B3E">
        <w:rPr>
          <w:rFonts w:ascii="Times New Roman" w:hAnsi="Times New Roman" w:cs="Times New Roman"/>
          <w:bCs/>
          <w:iCs/>
          <w:sz w:val="24"/>
          <w:szCs w:val="24"/>
          <w:lang w:val="es-ES" w:eastAsia="es-ES"/>
        </w:rPr>
        <w:t xml:space="preserve">trae consecuencias en la aproximación al caso, en la medida que no permite </w:t>
      </w:r>
      <w:r w:rsidR="00FC2F42">
        <w:rPr>
          <w:rFonts w:ascii="Times New Roman" w:hAnsi="Times New Roman" w:cs="Times New Roman"/>
          <w:bCs/>
          <w:iCs/>
          <w:sz w:val="24"/>
          <w:szCs w:val="24"/>
          <w:lang w:val="es-ES" w:eastAsia="es-ES"/>
        </w:rPr>
        <w:t>acercarnos</w:t>
      </w:r>
      <w:r w:rsidR="00033B3E">
        <w:rPr>
          <w:rFonts w:ascii="Times New Roman" w:hAnsi="Times New Roman" w:cs="Times New Roman"/>
          <w:bCs/>
          <w:iCs/>
          <w:sz w:val="24"/>
          <w:szCs w:val="24"/>
          <w:lang w:val="es-ES" w:eastAsia="es-ES"/>
        </w:rPr>
        <w:t xml:space="preserve"> más extensamente a </w:t>
      </w:r>
      <w:r w:rsidR="0019261C">
        <w:rPr>
          <w:rFonts w:ascii="Times New Roman" w:hAnsi="Times New Roman" w:cs="Times New Roman"/>
          <w:bCs/>
          <w:iCs/>
          <w:sz w:val="24"/>
          <w:szCs w:val="24"/>
          <w:lang w:val="es-ES" w:eastAsia="es-ES"/>
        </w:rPr>
        <w:t>los últimos años de</w:t>
      </w:r>
      <w:r w:rsidR="0036691E">
        <w:rPr>
          <w:rFonts w:ascii="Times New Roman" w:hAnsi="Times New Roman" w:cs="Times New Roman"/>
          <w:bCs/>
          <w:iCs/>
          <w:sz w:val="24"/>
          <w:szCs w:val="24"/>
          <w:lang w:val="es-ES" w:eastAsia="es-ES"/>
        </w:rPr>
        <w:t xml:space="preserve"> vida de nuestro hermafrodita ni</w:t>
      </w:r>
      <w:r w:rsidR="00033B3E">
        <w:rPr>
          <w:rFonts w:ascii="Times New Roman" w:hAnsi="Times New Roman" w:cs="Times New Roman"/>
          <w:bCs/>
          <w:iCs/>
          <w:sz w:val="24"/>
          <w:szCs w:val="24"/>
          <w:lang w:val="es-ES" w:eastAsia="es-ES"/>
        </w:rPr>
        <w:t xml:space="preserve"> a esas experiencias </w:t>
      </w:r>
      <w:r w:rsidR="00FC2F42">
        <w:rPr>
          <w:rFonts w:ascii="Times New Roman" w:hAnsi="Times New Roman" w:cs="Times New Roman"/>
          <w:bCs/>
          <w:iCs/>
          <w:sz w:val="24"/>
          <w:szCs w:val="24"/>
          <w:lang w:val="es-ES" w:eastAsia="es-ES"/>
        </w:rPr>
        <w:t xml:space="preserve">subjetivas </w:t>
      </w:r>
      <w:r w:rsidR="00033B3E">
        <w:rPr>
          <w:rFonts w:ascii="Times New Roman" w:hAnsi="Times New Roman" w:cs="Times New Roman"/>
          <w:bCs/>
          <w:iCs/>
          <w:sz w:val="24"/>
          <w:szCs w:val="24"/>
          <w:lang w:val="es-ES" w:eastAsia="es-ES"/>
        </w:rPr>
        <w:t xml:space="preserve">ocurridas después de su reasignación sexual. </w:t>
      </w:r>
    </w:p>
    <w:p w:rsidR="00FC2F42" w:rsidRDefault="00FC2F42" w:rsidP="00C07BAE">
      <w:pPr>
        <w:autoSpaceDE w:val="0"/>
        <w:autoSpaceDN w:val="0"/>
        <w:adjustRightInd w:val="0"/>
        <w:spacing w:after="0" w:line="360" w:lineRule="auto"/>
        <w:jc w:val="both"/>
        <w:rPr>
          <w:rFonts w:ascii="Times New Roman" w:hAnsi="Times New Roman" w:cs="Times New Roman"/>
          <w:bCs/>
          <w:iCs/>
          <w:sz w:val="24"/>
          <w:szCs w:val="24"/>
          <w:lang w:val="es-ES" w:eastAsia="es-ES"/>
        </w:rPr>
      </w:pPr>
    </w:p>
    <w:p w:rsidR="001C628F" w:rsidRDefault="0019261C" w:rsidP="00C07BAE">
      <w:pPr>
        <w:autoSpaceDE w:val="0"/>
        <w:autoSpaceDN w:val="0"/>
        <w:adjustRightInd w:val="0"/>
        <w:spacing w:after="0" w:line="360" w:lineRule="auto"/>
        <w:jc w:val="both"/>
        <w:rPr>
          <w:rFonts w:ascii="Times New Roman" w:hAnsi="Times New Roman" w:cs="Times New Roman"/>
          <w:bCs/>
          <w:iCs/>
          <w:sz w:val="24"/>
          <w:szCs w:val="24"/>
          <w:lang w:val="es-ES" w:eastAsia="es-ES"/>
        </w:rPr>
      </w:pPr>
      <w:r>
        <w:rPr>
          <w:rFonts w:ascii="Times New Roman" w:hAnsi="Times New Roman" w:cs="Times New Roman"/>
          <w:bCs/>
          <w:iCs/>
          <w:sz w:val="24"/>
          <w:szCs w:val="24"/>
          <w:lang w:val="es-ES" w:eastAsia="es-ES"/>
        </w:rPr>
        <w:t xml:space="preserve">Tardieu estará interesado casi en exclusividad </w:t>
      </w:r>
      <w:r w:rsidR="00FC2F42">
        <w:rPr>
          <w:rFonts w:ascii="Times New Roman" w:hAnsi="Times New Roman" w:cs="Times New Roman"/>
          <w:bCs/>
          <w:iCs/>
          <w:sz w:val="24"/>
          <w:szCs w:val="24"/>
          <w:lang w:val="es-ES" w:eastAsia="es-ES"/>
        </w:rPr>
        <w:t xml:space="preserve">a </w:t>
      </w:r>
      <w:r>
        <w:rPr>
          <w:rFonts w:ascii="Times New Roman" w:hAnsi="Times New Roman" w:cs="Times New Roman"/>
          <w:bCs/>
          <w:iCs/>
          <w:sz w:val="24"/>
          <w:szCs w:val="24"/>
          <w:lang w:val="es-ES" w:eastAsia="es-ES"/>
        </w:rPr>
        <w:t xml:space="preserve">encontrar detrás de esa anatomía “confusa” de los hermafroditas “el verdadero sexo” que le permita a la leyes establecer una identidad civil, procurando con sus estudios demostrar que el hermafroditismo es solo una cortina de humo que un examen clínico cuidadoso y exhaustivo no pueda resolver (Capurro, 2004). </w:t>
      </w:r>
      <w:r w:rsidR="00175559">
        <w:rPr>
          <w:rFonts w:ascii="Times New Roman" w:hAnsi="Times New Roman" w:cs="Times New Roman"/>
          <w:bCs/>
          <w:iCs/>
          <w:sz w:val="24"/>
          <w:szCs w:val="24"/>
          <w:lang w:val="es-ES" w:eastAsia="es-ES"/>
        </w:rPr>
        <w:t>Podemos señalar que la propia época constituye para Tardieu</w:t>
      </w:r>
      <w:r w:rsidR="00033B3E">
        <w:rPr>
          <w:rFonts w:ascii="Times New Roman" w:hAnsi="Times New Roman" w:cs="Times New Roman"/>
          <w:bCs/>
          <w:iCs/>
          <w:sz w:val="24"/>
          <w:szCs w:val="24"/>
          <w:lang w:val="es-ES" w:eastAsia="es-ES"/>
        </w:rPr>
        <w:t xml:space="preserve"> el epicentro de su</w:t>
      </w:r>
      <w:r w:rsidR="00256537">
        <w:rPr>
          <w:rFonts w:ascii="Times New Roman" w:hAnsi="Times New Roman" w:cs="Times New Roman"/>
          <w:bCs/>
          <w:iCs/>
          <w:sz w:val="24"/>
          <w:szCs w:val="24"/>
          <w:lang w:val="es-ES" w:eastAsia="es-ES"/>
        </w:rPr>
        <w:t xml:space="preserve"> racionalidad como médico, </w:t>
      </w:r>
      <w:r w:rsidR="00175559">
        <w:rPr>
          <w:rFonts w:ascii="Times New Roman" w:hAnsi="Times New Roman" w:cs="Times New Roman"/>
          <w:bCs/>
          <w:iCs/>
          <w:sz w:val="24"/>
          <w:szCs w:val="24"/>
          <w:lang w:val="es-ES" w:eastAsia="es-ES"/>
        </w:rPr>
        <w:t>contrariamente allí donde Tardieu encuentra no más que reclamos</w:t>
      </w:r>
      <w:r w:rsidR="00FC2F42">
        <w:rPr>
          <w:rFonts w:ascii="Times New Roman" w:hAnsi="Times New Roman" w:cs="Times New Roman"/>
          <w:bCs/>
          <w:iCs/>
          <w:sz w:val="24"/>
          <w:szCs w:val="24"/>
          <w:lang w:val="es-ES" w:eastAsia="es-ES"/>
        </w:rPr>
        <w:t>, a un investigador de la subjetividad humana le</w:t>
      </w:r>
      <w:r w:rsidR="00175559">
        <w:rPr>
          <w:rFonts w:ascii="Times New Roman" w:hAnsi="Times New Roman" w:cs="Times New Roman"/>
          <w:bCs/>
          <w:iCs/>
          <w:sz w:val="24"/>
          <w:szCs w:val="24"/>
          <w:lang w:val="es-ES" w:eastAsia="es-ES"/>
        </w:rPr>
        <w:t xml:space="preserve"> permitiría establecer con mayor claridad la forma en que Alexina </w:t>
      </w:r>
      <w:r w:rsidR="00FC2F42">
        <w:rPr>
          <w:rFonts w:ascii="Times New Roman" w:hAnsi="Times New Roman" w:cs="Times New Roman"/>
          <w:bCs/>
          <w:iCs/>
          <w:sz w:val="24"/>
          <w:szCs w:val="24"/>
          <w:lang w:val="es-ES" w:eastAsia="es-ES"/>
        </w:rPr>
        <w:t>expondría aún sin saberlo materiales importantes y singulares de su historicidad (Sánchez, 2014d).</w:t>
      </w:r>
    </w:p>
    <w:p w:rsidR="00B40770" w:rsidRDefault="00B40770" w:rsidP="00C07BAE">
      <w:pPr>
        <w:autoSpaceDE w:val="0"/>
        <w:autoSpaceDN w:val="0"/>
        <w:adjustRightInd w:val="0"/>
        <w:spacing w:after="0" w:line="360" w:lineRule="auto"/>
        <w:jc w:val="both"/>
        <w:rPr>
          <w:rFonts w:ascii="Times New Roman" w:hAnsi="Times New Roman" w:cs="Times New Roman"/>
          <w:bCs/>
          <w:iCs/>
          <w:sz w:val="24"/>
          <w:szCs w:val="24"/>
          <w:lang w:val="es-ES" w:eastAsia="es-ES"/>
        </w:rPr>
      </w:pPr>
    </w:p>
    <w:p w:rsidR="00117E96" w:rsidRPr="006257A9" w:rsidRDefault="00CC40B7" w:rsidP="00C07BAE">
      <w:pPr>
        <w:autoSpaceDE w:val="0"/>
        <w:autoSpaceDN w:val="0"/>
        <w:adjustRightInd w:val="0"/>
        <w:spacing w:after="0" w:line="360" w:lineRule="auto"/>
        <w:jc w:val="both"/>
        <w:rPr>
          <w:rFonts w:ascii="Times New Roman" w:hAnsi="Times New Roman" w:cs="Times New Roman"/>
          <w:bCs/>
          <w:iCs/>
          <w:sz w:val="24"/>
          <w:szCs w:val="24"/>
          <w:lang w:val="es-ES" w:eastAsia="es-ES"/>
        </w:rPr>
      </w:pPr>
      <w:r>
        <w:rPr>
          <w:rFonts w:ascii="Times New Roman" w:hAnsi="Times New Roman" w:cs="Times New Roman"/>
          <w:bCs/>
          <w:iCs/>
          <w:sz w:val="24"/>
          <w:szCs w:val="24"/>
          <w:lang w:val="es-ES" w:eastAsia="es-ES"/>
        </w:rPr>
        <w:t xml:space="preserve">Por último, la racionalidad científica </w:t>
      </w:r>
      <w:r w:rsidR="004E376C">
        <w:rPr>
          <w:rFonts w:ascii="Times New Roman" w:hAnsi="Times New Roman" w:cs="Times New Roman"/>
          <w:bCs/>
          <w:iCs/>
          <w:sz w:val="24"/>
          <w:szCs w:val="24"/>
          <w:lang w:val="es-ES" w:eastAsia="es-ES"/>
        </w:rPr>
        <w:t xml:space="preserve">presente en la medicina y la justicia penal </w:t>
      </w:r>
      <w:r>
        <w:rPr>
          <w:rFonts w:ascii="Times New Roman" w:hAnsi="Times New Roman" w:cs="Times New Roman"/>
          <w:bCs/>
          <w:iCs/>
          <w:sz w:val="24"/>
          <w:szCs w:val="24"/>
          <w:lang w:val="es-ES" w:eastAsia="es-ES"/>
        </w:rPr>
        <w:t xml:space="preserve">del siglo XIX </w:t>
      </w:r>
      <w:r w:rsidR="004E376C">
        <w:rPr>
          <w:rFonts w:ascii="Times New Roman" w:hAnsi="Times New Roman" w:cs="Times New Roman"/>
          <w:bCs/>
          <w:iCs/>
          <w:sz w:val="24"/>
          <w:szCs w:val="24"/>
          <w:lang w:val="es-ES" w:eastAsia="es-ES"/>
        </w:rPr>
        <w:t xml:space="preserve">está atravesada por una lectura por demás positivista, se  impone a cada uno de los casos por  hermafroditismo criterios ideológicos basados en una normalidad heterosexual, se procura bajo una sola lectura objetiva el eclipsamiento de la subjetividad presente en cada una de las identidades sexuales que como en nuestro caso luchan por una identidad más allá de los géneros en disputa. Nuestras aproximaciones y observaciones con respecto a Alexina carecerían de vigencia y notoriedad si la problemática </w:t>
      </w:r>
      <w:r w:rsidR="000C046B">
        <w:rPr>
          <w:rFonts w:ascii="Times New Roman" w:hAnsi="Times New Roman" w:cs="Times New Roman"/>
          <w:bCs/>
          <w:iCs/>
          <w:sz w:val="24"/>
          <w:szCs w:val="24"/>
          <w:lang w:val="es-ES" w:eastAsia="es-ES"/>
        </w:rPr>
        <w:t>estuviera resuelta en nuestra contemporaneidad</w:t>
      </w:r>
      <w:r w:rsidR="004E376C">
        <w:rPr>
          <w:rFonts w:ascii="Times New Roman" w:hAnsi="Times New Roman" w:cs="Times New Roman"/>
          <w:bCs/>
          <w:iCs/>
          <w:sz w:val="24"/>
          <w:szCs w:val="24"/>
          <w:lang w:val="es-ES" w:eastAsia="es-ES"/>
        </w:rPr>
        <w:t>, sin embargo</w:t>
      </w:r>
      <w:r w:rsidR="006257A9">
        <w:rPr>
          <w:rFonts w:ascii="Times New Roman" w:hAnsi="Times New Roman" w:cs="Times New Roman"/>
          <w:bCs/>
          <w:iCs/>
          <w:sz w:val="24"/>
          <w:szCs w:val="24"/>
          <w:lang w:val="es-ES" w:eastAsia="es-ES"/>
        </w:rPr>
        <w:t>,</w:t>
      </w:r>
      <w:r w:rsidR="004E376C">
        <w:rPr>
          <w:rFonts w:ascii="Times New Roman" w:hAnsi="Times New Roman" w:cs="Times New Roman"/>
          <w:bCs/>
          <w:iCs/>
          <w:sz w:val="24"/>
          <w:szCs w:val="24"/>
          <w:lang w:val="es-ES" w:eastAsia="es-ES"/>
        </w:rPr>
        <w:t xml:space="preserve"> los llamados “intersexuales” </w:t>
      </w:r>
      <w:r w:rsidR="000C046B">
        <w:rPr>
          <w:rFonts w:ascii="Times New Roman" w:hAnsi="Times New Roman" w:cs="Times New Roman"/>
          <w:bCs/>
          <w:iCs/>
          <w:sz w:val="24"/>
          <w:szCs w:val="24"/>
          <w:lang w:val="es-ES" w:eastAsia="es-ES"/>
        </w:rPr>
        <w:t>siguen siendo sometidos a severas intervenciones quirúrgicas y tratamientos médicos</w:t>
      </w:r>
      <w:r w:rsidR="006257A9">
        <w:rPr>
          <w:rFonts w:ascii="Times New Roman" w:hAnsi="Times New Roman" w:cs="Times New Roman"/>
          <w:bCs/>
          <w:iCs/>
          <w:sz w:val="24"/>
          <w:szCs w:val="24"/>
          <w:lang w:val="es-ES" w:eastAsia="es-ES"/>
        </w:rPr>
        <w:t>, la</w:t>
      </w:r>
      <w:r w:rsidR="000C046B">
        <w:rPr>
          <w:rFonts w:ascii="Times New Roman" w:hAnsi="Times New Roman" w:cs="Times New Roman"/>
          <w:bCs/>
          <w:iCs/>
          <w:sz w:val="24"/>
          <w:szCs w:val="24"/>
          <w:lang w:val="es-ES" w:eastAsia="es-ES"/>
        </w:rPr>
        <w:t xml:space="preserve"> </w:t>
      </w:r>
      <w:r w:rsidR="00E534DE">
        <w:rPr>
          <w:rFonts w:ascii="Times New Roman" w:hAnsi="Times New Roman" w:cs="Times New Roman"/>
          <w:bCs/>
          <w:iCs/>
          <w:sz w:val="24"/>
          <w:szCs w:val="24"/>
          <w:lang w:val="es-ES" w:eastAsia="es-ES"/>
        </w:rPr>
        <w:t>elección sobre qué</w:t>
      </w:r>
      <w:r w:rsidR="006257A9">
        <w:rPr>
          <w:rFonts w:ascii="Times New Roman" w:hAnsi="Times New Roman" w:cs="Times New Roman"/>
          <w:bCs/>
          <w:iCs/>
          <w:sz w:val="24"/>
          <w:szCs w:val="24"/>
          <w:lang w:val="es-ES" w:eastAsia="es-ES"/>
        </w:rPr>
        <w:t xml:space="preserve"> sexo conservará el infante está sujeta a la decisión</w:t>
      </w:r>
      <w:r w:rsidR="00E534DE">
        <w:rPr>
          <w:rFonts w:ascii="Times New Roman" w:hAnsi="Times New Roman" w:cs="Times New Roman"/>
          <w:bCs/>
          <w:iCs/>
          <w:sz w:val="24"/>
          <w:szCs w:val="24"/>
          <w:lang w:val="es-ES" w:eastAsia="es-ES"/>
        </w:rPr>
        <w:t xml:space="preserve"> de los padres. Lo</w:t>
      </w:r>
      <w:r w:rsidR="006257A9">
        <w:rPr>
          <w:rFonts w:ascii="Times New Roman" w:hAnsi="Times New Roman" w:cs="Times New Roman"/>
          <w:bCs/>
          <w:iCs/>
          <w:sz w:val="24"/>
          <w:szCs w:val="24"/>
          <w:lang w:val="es-ES" w:eastAsia="es-ES"/>
        </w:rPr>
        <w:t xml:space="preserve"> biológico y su correspondencia con el cuerpo físico sigue orientando </w:t>
      </w:r>
      <w:r w:rsidR="006257A9" w:rsidRPr="00B40770">
        <w:rPr>
          <w:rFonts w:ascii="Times New Roman" w:hAnsi="Times New Roman" w:cs="Times New Roman"/>
          <w:bCs/>
          <w:iCs/>
          <w:sz w:val="24"/>
          <w:szCs w:val="24"/>
          <w:lang w:val="es-ES" w:eastAsia="es-ES"/>
        </w:rPr>
        <w:t xml:space="preserve">el abordaje de las identidades sexuales excluyendo  los principios de la subjetividad humana </w:t>
      </w:r>
      <w:r w:rsidR="006257A9" w:rsidRPr="00B40770">
        <w:rPr>
          <w:rFonts w:ascii="Times New Roman" w:hAnsi="Times New Roman" w:cs="Times New Roman"/>
          <w:sz w:val="24"/>
          <w:szCs w:val="24"/>
          <w:lang w:val="es-ES"/>
        </w:rPr>
        <w:t>(Capurro, 2004; Sánchez 2014a</w:t>
      </w:r>
      <w:r w:rsidR="000C046B" w:rsidRPr="00B40770">
        <w:rPr>
          <w:rFonts w:ascii="Times New Roman" w:hAnsi="Times New Roman" w:cs="Times New Roman"/>
          <w:sz w:val="24"/>
          <w:szCs w:val="24"/>
          <w:lang w:val="es-ES"/>
        </w:rPr>
        <w:t>)</w:t>
      </w:r>
      <w:r w:rsidR="006257A9" w:rsidRPr="00B40770">
        <w:rPr>
          <w:rFonts w:ascii="Times New Roman" w:hAnsi="Times New Roman" w:cs="Times New Roman"/>
          <w:sz w:val="24"/>
          <w:szCs w:val="24"/>
          <w:lang w:val="es-ES"/>
        </w:rPr>
        <w:t>.</w:t>
      </w:r>
    </w:p>
    <w:p w:rsidR="00E534DE" w:rsidRDefault="00E534DE" w:rsidP="00C07BAE">
      <w:pPr>
        <w:spacing w:after="0" w:line="360" w:lineRule="auto"/>
        <w:jc w:val="both"/>
        <w:rPr>
          <w:rFonts w:ascii="Times New Roman" w:hAnsi="Times New Roman" w:cs="Times New Roman"/>
          <w:b/>
          <w:bCs/>
          <w:color w:val="000000"/>
          <w:sz w:val="24"/>
          <w:szCs w:val="24"/>
        </w:rPr>
      </w:pPr>
    </w:p>
    <w:p w:rsidR="00117E96" w:rsidRDefault="00BC4740" w:rsidP="00C07BAE">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Conclusiones</w:t>
      </w:r>
    </w:p>
    <w:p w:rsidR="00B40770" w:rsidRDefault="00B40770" w:rsidP="00C07BAE">
      <w:pPr>
        <w:spacing w:after="0" w:line="360" w:lineRule="auto"/>
        <w:jc w:val="both"/>
        <w:rPr>
          <w:rFonts w:ascii="Times New Roman" w:hAnsi="Times New Roman" w:cs="Times New Roman"/>
          <w:b/>
          <w:bCs/>
          <w:color w:val="000000"/>
          <w:sz w:val="24"/>
          <w:szCs w:val="24"/>
        </w:rPr>
      </w:pPr>
    </w:p>
    <w:p w:rsidR="0078172B" w:rsidRDefault="00B40770" w:rsidP="00C07BAE">
      <w:pPr>
        <w:spacing w:after="0" w:line="360" w:lineRule="auto"/>
        <w:jc w:val="both"/>
        <w:rPr>
          <w:rFonts w:ascii="Times New Roman" w:hAnsi="Times New Roman" w:cs="Times New Roman"/>
          <w:bCs/>
          <w:color w:val="000000"/>
          <w:sz w:val="24"/>
          <w:szCs w:val="24"/>
        </w:rPr>
      </w:pPr>
      <w:r w:rsidRPr="00B40770">
        <w:rPr>
          <w:rFonts w:ascii="Times New Roman" w:hAnsi="Times New Roman" w:cs="Times New Roman"/>
          <w:bCs/>
          <w:color w:val="000000"/>
          <w:sz w:val="24"/>
          <w:szCs w:val="24"/>
        </w:rPr>
        <w:t xml:space="preserve">Nos hemos dedicado a lo largo de </w:t>
      </w:r>
      <w:r w:rsidR="00E534DE">
        <w:rPr>
          <w:rFonts w:ascii="Times New Roman" w:hAnsi="Times New Roman" w:cs="Times New Roman"/>
          <w:bCs/>
          <w:color w:val="000000"/>
          <w:sz w:val="24"/>
          <w:szCs w:val="24"/>
        </w:rPr>
        <w:t>nuestra labor de escritura</w:t>
      </w:r>
      <w:r>
        <w:rPr>
          <w:rFonts w:ascii="Times New Roman" w:hAnsi="Times New Roman" w:cs="Times New Roman"/>
          <w:bCs/>
          <w:color w:val="000000"/>
          <w:sz w:val="24"/>
          <w:szCs w:val="24"/>
        </w:rPr>
        <w:t xml:space="preserve"> casi en exclusividad a la presentación del caso de un hermafrodita del siglo XIX</w:t>
      </w:r>
      <w:r w:rsidR="004E3989">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que gracias al </w:t>
      </w:r>
      <w:r w:rsidRPr="0078172B">
        <w:rPr>
          <w:rFonts w:ascii="Times New Roman" w:hAnsi="Times New Roman" w:cs="Times New Roman"/>
          <w:bCs/>
          <w:i/>
          <w:color w:val="000000"/>
          <w:sz w:val="24"/>
          <w:szCs w:val="24"/>
        </w:rPr>
        <w:t>rescate</w:t>
      </w:r>
      <w:r w:rsidR="0078172B">
        <w:rPr>
          <w:rFonts w:ascii="Times New Roman" w:hAnsi="Times New Roman" w:cs="Times New Roman"/>
          <w:bCs/>
          <w:color w:val="000000"/>
          <w:sz w:val="24"/>
          <w:szCs w:val="24"/>
        </w:rPr>
        <w:t xml:space="preserve"> que Michel F</w:t>
      </w:r>
      <w:r>
        <w:rPr>
          <w:rFonts w:ascii="Times New Roman" w:hAnsi="Times New Roman" w:cs="Times New Roman"/>
          <w:bCs/>
          <w:color w:val="000000"/>
          <w:sz w:val="24"/>
          <w:szCs w:val="24"/>
        </w:rPr>
        <w:t>oucault realiza de sus memorias</w:t>
      </w:r>
      <w:r w:rsidR="0078172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4E3989">
        <w:rPr>
          <w:rFonts w:ascii="Times New Roman" w:hAnsi="Times New Roman" w:cs="Times New Roman"/>
          <w:bCs/>
          <w:color w:val="000000"/>
          <w:sz w:val="24"/>
          <w:szCs w:val="24"/>
        </w:rPr>
        <w:t xml:space="preserve"> logramos</w:t>
      </w:r>
      <w:r>
        <w:rPr>
          <w:rFonts w:ascii="Times New Roman" w:hAnsi="Times New Roman" w:cs="Times New Roman"/>
          <w:bCs/>
          <w:color w:val="000000"/>
          <w:sz w:val="24"/>
          <w:szCs w:val="24"/>
        </w:rPr>
        <w:t xml:space="preserve"> extraer la problemática aún presente en nuestra época de los </w:t>
      </w:r>
      <w:r w:rsidR="0078172B">
        <w:rPr>
          <w:rFonts w:ascii="Times New Roman" w:hAnsi="Times New Roman" w:cs="Times New Roman"/>
          <w:bCs/>
          <w:color w:val="000000"/>
          <w:sz w:val="24"/>
          <w:szCs w:val="24"/>
        </w:rPr>
        <w:t xml:space="preserve">denominados </w:t>
      </w:r>
      <w:r>
        <w:rPr>
          <w:rFonts w:ascii="Times New Roman" w:hAnsi="Times New Roman" w:cs="Times New Roman"/>
          <w:bCs/>
          <w:color w:val="000000"/>
          <w:sz w:val="24"/>
          <w:szCs w:val="24"/>
        </w:rPr>
        <w:t>“intersexuales”</w:t>
      </w:r>
      <w:r w:rsidR="0078172B">
        <w:rPr>
          <w:rFonts w:ascii="Times New Roman" w:hAnsi="Times New Roman" w:cs="Times New Roman"/>
          <w:bCs/>
          <w:color w:val="000000"/>
          <w:sz w:val="24"/>
          <w:szCs w:val="24"/>
        </w:rPr>
        <w:t>. Nuestra</w:t>
      </w:r>
      <w:r w:rsidR="004E3989">
        <w:rPr>
          <w:rFonts w:ascii="Times New Roman" w:hAnsi="Times New Roman" w:cs="Times New Roman"/>
          <w:bCs/>
          <w:color w:val="000000"/>
          <w:sz w:val="24"/>
          <w:szCs w:val="24"/>
        </w:rPr>
        <w:t xml:space="preserve"> presentación</w:t>
      </w:r>
      <w:r w:rsidR="0078172B">
        <w:rPr>
          <w:rFonts w:ascii="Times New Roman" w:hAnsi="Times New Roman" w:cs="Times New Roman"/>
          <w:bCs/>
          <w:color w:val="000000"/>
          <w:sz w:val="24"/>
          <w:szCs w:val="24"/>
        </w:rPr>
        <w:t xml:space="preserve"> posibilita aproximar al lector</w:t>
      </w:r>
      <w:r w:rsidR="00BC474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 Herculin</w:t>
      </w:r>
      <w:r w:rsidR="0078172B">
        <w:rPr>
          <w:rFonts w:ascii="Times New Roman" w:hAnsi="Times New Roman" w:cs="Times New Roman"/>
          <w:bCs/>
          <w:color w:val="000000"/>
          <w:sz w:val="24"/>
          <w:szCs w:val="24"/>
        </w:rPr>
        <w:t>e Barbin, su</w:t>
      </w:r>
      <w:r>
        <w:rPr>
          <w:rFonts w:ascii="Times New Roman" w:hAnsi="Times New Roman" w:cs="Times New Roman"/>
          <w:bCs/>
          <w:color w:val="000000"/>
          <w:sz w:val="24"/>
          <w:szCs w:val="24"/>
        </w:rPr>
        <w:t>s dificultades</w:t>
      </w:r>
      <w:r w:rsidR="0078172B">
        <w:rPr>
          <w:rFonts w:ascii="Times New Roman" w:hAnsi="Times New Roman" w:cs="Times New Roman"/>
          <w:bCs/>
          <w:color w:val="000000"/>
          <w:sz w:val="24"/>
          <w:szCs w:val="24"/>
        </w:rPr>
        <w:t xml:space="preserve"> y peripecias </w:t>
      </w:r>
      <w:r w:rsidR="00BC4740">
        <w:rPr>
          <w:rFonts w:ascii="Times New Roman" w:hAnsi="Times New Roman" w:cs="Times New Roman"/>
          <w:bCs/>
          <w:color w:val="000000"/>
          <w:sz w:val="24"/>
          <w:szCs w:val="24"/>
        </w:rPr>
        <w:t>ante las exigencias científicas de su</w:t>
      </w:r>
      <w:r w:rsidR="0078172B">
        <w:rPr>
          <w:rFonts w:ascii="Times New Roman" w:hAnsi="Times New Roman" w:cs="Times New Roman"/>
          <w:bCs/>
          <w:color w:val="000000"/>
          <w:sz w:val="24"/>
          <w:szCs w:val="24"/>
        </w:rPr>
        <w:t xml:space="preserve"> </w:t>
      </w:r>
      <w:r w:rsidR="00BC4740">
        <w:rPr>
          <w:rFonts w:ascii="Times New Roman" w:hAnsi="Times New Roman" w:cs="Times New Roman"/>
          <w:bCs/>
          <w:color w:val="000000"/>
          <w:sz w:val="24"/>
          <w:szCs w:val="24"/>
        </w:rPr>
        <w:t xml:space="preserve">tiempo </w:t>
      </w:r>
      <w:r w:rsidR="0078172B">
        <w:rPr>
          <w:rFonts w:ascii="Times New Roman" w:hAnsi="Times New Roman" w:cs="Times New Roman"/>
          <w:bCs/>
          <w:color w:val="000000"/>
          <w:sz w:val="24"/>
          <w:szCs w:val="24"/>
        </w:rPr>
        <w:t>a responder a una homogeneidad sexual. Marcamos muy someramente la condición a la que fue sometid@ y las consecuencias que para</w:t>
      </w:r>
      <w:r w:rsidR="004E3989">
        <w:rPr>
          <w:rFonts w:ascii="Times New Roman" w:hAnsi="Times New Roman" w:cs="Times New Roman"/>
          <w:bCs/>
          <w:color w:val="000000"/>
          <w:sz w:val="24"/>
          <w:szCs w:val="24"/>
        </w:rPr>
        <w:t xml:space="preserve"> Barbin trajeron</w:t>
      </w:r>
      <w:r w:rsidR="00BC4740">
        <w:rPr>
          <w:rFonts w:ascii="Times New Roman" w:hAnsi="Times New Roman" w:cs="Times New Roman"/>
          <w:bCs/>
          <w:color w:val="000000"/>
          <w:sz w:val="24"/>
          <w:szCs w:val="24"/>
        </w:rPr>
        <w:t>. Se puede entrever e</w:t>
      </w:r>
      <w:r w:rsidR="0078172B">
        <w:rPr>
          <w:rFonts w:ascii="Times New Roman" w:hAnsi="Times New Roman" w:cs="Times New Roman"/>
          <w:bCs/>
          <w:color w:val="000000"/>
          <w:sz w:val="24"/>
          <w:szCs w:val="24"/>
        </w:rPr>
        <w:t xml:space="preserve">l carácter de irresoluble </w:t>
      </w:r>
      <w:r w:rsidR="004E3989">
        <w:rPr>
          <w:rFonts w:ascii="Times New Roman" w:hAnsi="Times New Roman" w:cs="Times New Roman"/>
          <w:bCs/>
          <w:color w:val="000000"/>
          <w:sz w:val="24"/>
          <w:szCs w:val="24"/>
        </w:rPr>
        <w:t>que le resultó</w:t>
      </w:r>
      <w:r w:rsidR="00BC4740">
        <w:rPr>
          <w:rFonts w:ascii="Times New Roman" w:hAnsi="Times New Roman" w:cs="Times New Roman"/>
          <w:bCs/>
          <w:color w:val="000000"/>
          <w:sz w:val="24"/>
          <w:szCs w:val="24"/>
        </w:rPr>
        <w:t xml:space="preserve"> la reasignación sexual </w:t>
      </w:r>
      <w:r w:rsidR="0078172B">
        <w:rPr>
          <w:rFonts w:ascii="Times New Roman" w:hAnsi="Times New Roman" w:cs="Times New Roman"/>
          <w:bCs/>
          <w:color w:val="000000"/>
          <w:sz w:val="24"/>
          <w:szCs w:val="24"/>
        </w:rPr>
        <w:t xml:space="preserve">y que finalmente </w:t>
      </w:r>
      <w:r w:rsidR="00BC4740">
        <w:rPr>
          <w:rFonts w:ascii="Times New Roman" w:hAnsi="Times New Roman" w:cs="Times New Roman"/>
          <w:bCs/>
          <w:color w:val="000000"/>
          <w:sz w:val="24"/>
          <w:szCs w:val="24"/>
        </w:rPr>
        <w:t xml:space="preserve">l@ </w:t>
      </w:r>
      <w:r w:rsidR="0078172B">
        <w:rPr>
          <w:rFonts w:ascii="Times New Roman" w:hAnsi="Times New Roman" w:cs="Times New Roman"/>
          <w:bCs/>
          <w:color w:val="000000"/>
          <w:sz w:val="24"/>
          <w:szCs w:val="24"/>
        </w:rPr>
        <w:t>condu</w:t>
      </w:r>
      <w:r w:rsidR="004E3989">
        <w:rPr>
          <w:rFonts w:ascii="Times New Roman" w:hAnsi="Times New Roman" w:cs="Times New Roman"/>
          <w:bCs/>
          <w:color w:val="000000"/>
          <w:sz w:val="24"/>
          <w:szCs w:val="24"/>
        </w:rPr>
        <w:t>jeron al suicidio a los 29 años de</w:t>
      </w:r>
      <w:r w:rsidR="0078172B">
        <w:rPr>
          <w:rFonts w:ascii="Times New Roman" w:hAnsi="Times New Roman" w:cs="Times New Roman"/>
          <w:bCs/>
          <w:color w:val="000000"/>
          <w:sz w:val="24"/>
          <w:szCs w:val="24"/>
        </w:rPr>
        <w:t xml:space="preserve"> edad</w:t>
      </w:r>
      <w:r w:rsidR="00E534DE">
        <w:rPr>
          <w:rFonts w:ascii="Times New Roman" w:hAnsi="Times New Roman" w:cs="Times New Roman"/>
          <w:bCs/>
          <w:color w:val="000000"/>
          <w:sz w:val="24"/>
          <w:szCs w:val="24"/>
        </w:rPr>
        <w:t xml:space="preserve">. En febrero de 1868 su cuerpo fue hallado sin vida y a un </w:t>
      </w:r>
      <w:r w:rsidR="00D51C8E">
        <w:rPr>
          <w:rFonts w:ascii="Times New Roman" w:hAnsi="Times New Roman" w:cs="Times New Roman"/>
          <w:bCs/>
          <w:color w:val="000000"/>
          <w:sz w:val="24"/>
          <w:szCs w:val="24"/>
        </w:rPr>
        <w:t>costado el manuscrito qu</w:t>
      </w:r>
      <w:r w:rsidR="00E534DE">
        <w:rPr>
          <w:rFonts w:ascii="Times New Roman" w:hAnsi="Times New Roman" w:cs="Times New Roman"/>
          <w:bCs/>
          <w:color w:val="000000"/>
          <w:sz w:val="24"/>
          <w:szCs w:val="24"/>
        </w:rPr>
        <w:t>e cuenta los detalles de su sexualidad</w:t>
      </w:r>
      <w:r w:rsidR="0078172B">
        <w:rPr>
          <w:rFonts w:ascii="Times New Roman" w:hAnsi="Times New Roman" w:cs="Times New Roman"/>
          <w:bCs/>
          <w:color w:val="000000"/>
          <w:sz w:val="24"/>
          <w:szCs w:val="24"/>
        </w:rPr>
        <w:t>.</w:t>
      </w:r>
    </w:p>
    <w:p w:rsidR="00117E96" w:rsidRPr="00BC4740" w:rsidRDefault="00117E96" w:rsidP="00FF3AE2">
      <w:pPr>
        <w:spacing w:after="0" w:line="240" w:lineRule="auto"/>
        <w:jc w:val="both"/>
        <w:rPr>
          <w:rFonts w:ascii="Times New Roman" w:hAnsi="Times New Roman" w:cs="Times New Roman"/>
          <w:bCs/>
          <w:color w:val="000000"/>
          <w:sz w:val="24"/>
          <w:szCs w:val="24"/>
        </w:rPr>
      </w:pPr>
    </w:p>
    <w:p w:rsidR="00117E96" w:rsidRDefault="00117E96" w:rsidP="00FF3AE2">
      <w:pPr>
        <w:spacing w:after="0" w:line="240" w:lineRule="auto"/>
        <w:jc w:val="both"/>
        <w:rPr>
          <w:rFonts w:ascii="Times New Roman" w:hAnsi="Times New Roman" w:cs="Times New Roman"/>
          <w:b/>
          <w:bCs/>
          <w:color w:val="000000"/>
          <w:sz w:val="24"/>
          <w:szCs w:val="24"/>
        </w:rPr>
      </w:pPr>
    </w:p>
    <w:p w:rsidR="00C07BAE" w:rsidRDefault="00C07BAE" w:rsidP="00FF3AE2">
      <w:pPr>
        <w:spacing w:after="0" w:line="240" w:lineRule="auto"/>
        <w:jc w:val="both"/>
        <w:rPr>
          <w:rFonts w:ascii="Times New Roman" w:hAnsi="Times New Roman" w:cs="Times New Roman"/>
          <w:b/>
          <w:bCs/>
          <w:color w:val="000000"/>
          <w:sz w:val="24"/>
          <w:szCs w:val="24"/>
        </w:rPr>
      </w:pPr>
    </w:p>
    <w:p w:rsidR="00C07BAE" w:rsidRDefault="00C07BAE" w:rsidP="00FF3AE2">
      <w:pPr>
        <w:spacing w:after="0" w:line="240" w:lineRule="auto"/>
        <w:jc w:val="both"/>
        <w:rPr>
          <w:rFonts w:ascii="Times New Roman" w:hAnsi="Times New Roman" w:cs="Times New Roman"/>
          <w:b/>
          <w:bCs/>
          <w:color w:val="000000"/>
          <w:sz w:val="24"/>
          <w:szCs w:val="24"/>
        </w:rPr>
      </w:pPr>
    </w:p>
    <w:p w:rsidR="00C07BAE" w:rsidRDefault="00C07BAE" w:rsidP="00FF3AE2">
      <w:pPr>
        <w:spacing w:after="0" w:line="240" w:lineRule="auto"/>
        <w:jc w:val="both"/>
        <w:rPr>
          <w:rFonts w:ascii="Times New Roman" w:hAnsi="Times New Roman" w:cs="Times New Roman"/>
          <w:b/>
          <w:bCs/>
          <w:color w:val="000000"/>
          <w:sz w:val="24"/>
          <w:szCs w:val="24"/>
        </w:rPr>
      </w:pPr>
    </w:p>
    <w:p w:rsidR="00C07BAE" w:rsidRDefault="00C07BAE" w:rsidP="00FF3AE2">
      <w:pPr>
        <w:spacing w:after="0" w:line="240" w:lineRule="auto"/>
        <w:jc w:val="both"/>
        <w:rPr>
          <w:rFonts w:ascii="Times New Roman" w:hAnsi="Times New Roman" w:cs="Times New Roman"/>
          <w:b/>
          <w:bCs/>
          <w:color w:val="000000"/>
          <w:sz w:val="24"/>
          <w:szCs w:val="24"/>
        </w:rPr>
      </w:pPr>
    </w:p>
    <w:p w:rsidR="00117E96" w:rsidRPr="00C07BAE" w:rsidRDefault="00C07BAE" w:rsidP="00C07BAE">
      <w:pPr>
        <w:spacing w:after="0" w:line="360" w:lineRule="auto"/>
        <w:rPr>
          <w:color w:val="7030A0"/>
          <w:sz w:val="28"/>
          <w:szCs w:val="28"/>
          <w:lang w:val="es-ES" w:eastAsia="es-ES"/>
        </w:rPr>
      </w:pPr>
      <w:r>
        <w:rPr>
          <w:color w:val="7030A0"/>
          <w:sz w:val="28"/>
          <w:szCs w:val="28"/>
          <w:lang w:val="es-ES" w:eastAsia="es-ES"/>
        </w:rPr>
        <w:lastRenderedPageBreak/>
        <w:t>Bibliografía</w:t>
      </w:r>
    </w:p>
    <w:p w:rsidR="00117E96" w:rsidRPr="00AD4B8A" w:rsidRDefault="00117E96" w:rsidP="00FF3AE2">
      <w:pPr>
        <w:spacing w:after="0" w:line="240" w:lineRule="auto"/>
        <w:jc w:val="both"/>
        <w:rPr>
          <w:rFonts w:ascii="Times New Roman" w:hAnsi="Times New Roman" w:cs="Times New Roman"/>
          <w:color w:val="000000"/>
          <w:sz w:val="24"/>
          <w:szCs w:val="24"/>
        </w:rPr>
      </w:pP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BUTLER, J. (2007). El genero en disputa. Barcelona, editorial Paidós Ibérica. (Obra originalmente publicada en 1999 bajo el título en inglés: Gender Trouble).</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CAPURRO, R. (2004). Del sexo y su sombra. Del “misterioso hermafrodita” de Michel Foucault, México D.F. editorial psicoanalítica de la letra A.C.</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FOUCAULT, M. (1985). Herculin</w:t>
      </w:r>
      <w:r w:rsidR="00A97353" w:rsidRPr="00FA090D">
        <w:rPr>
          <w:rFonts w:ascii="Times New Roman" w:eastAsia="Calibri" w:hAnsi="Times New Roman" w:cs="Times New Roman"/>
          <w:sz w:val="24"/>
          <w:szCs w:val="24"/>
        </w:rPr>
        <w:t>e</w:t>
      </w:r>
      <w:r w:rsidRPr="00FA090D">
        <w:rPr>
          <w:rFonts w:ascii="Times New Roman" w:eastAsia="Calibri" w:hAnsi="Times New Roman" w:cs="Times New Roman"/>
          <w:sz w:val="24"/>
          <w:szCs w:val="24"/>
        </w:rPr>
        <w:t xml:space="preserve"> Barbin, llamada Alexina B. Madrid, editorial Revolución.</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FOUCAULT, M. (2013). El poder, una bestia magnifica. Sobre el poder, la prisión y la vida. Buenos aires, Editorial siglo XXI.</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FOUCAULT, M. (2009).El orden del discurso. Distrito Federal, México. Editorial TusQuets. (Trabajo originalmente  dictado en 1970)</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FOUCAULT, M. (2011). Los anormales. Buenos Aires: Fondo de Cultura Económica. (Trabajo originalmente  publicado en 1975)</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FOUCAULT, M. (2001). El nacimiento de la clínica. Distrito Federal, México, Editorial Siglo XXI. (Obra originalmente publicada en 1958, bajo el título en francés: naissance de la clinique)</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FOUCAULT, M. (1992). La vida de los Hombres infames. Buenos Aires, Editorial Altamira. (Trabajo originalmente  publicado en 1977)</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FOUCAULT,  M. (2009). Yo Pierre Riviére, habiendo degollado a mi madre, a mi hermana y a mi hermano. Barcelona, Editorial, Tusquets. (Trabajo originalmente publicado en 1973).</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MILLER, J. (1993). La pasión de Michel Foucault. Santiago de Chile. Editorial, Andrés Bello.</w:t>
      </w:r>
    </w:p>
    <w:p w:rsidR="0041443E" w:rsidRPr="00FA090D" w:rsidRDefault="0041443E"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SÁNCHEZ DOMÍNGUEZ, J.  (2014</w:t>
      </w:r>
      <w:r w:rsidR="00F12FFC" w:rsidRPr="00FA090D">
        <w:rPr>
          <w:rFonts w:ascii="Times New Roman" w:eastAsia="Calibri" w:hAnsi="Times New Roman" w:cs="Times New Roman"/>
          <w:sz w:val="24"/>
          <w:szCs w:val="24"/>
        </w:rPr>
        <w:t>b</w:t>
      </w:r>
      <w:r w:rsidRPr="00FA090D">
        <w:rPr>
          <w:rFonts w:ascii="Times New Roman" w:eastAsia="Calibri" w:hAnsi="Times New Roman" w:cs="Times New Roman"/>
          <w:sz w:val="24"/>
          <w:szCs w:val="24"/>
        </w:rPr>
        <w:t xml:space="preserve">). Estudio </w:t>
      </w:r>
      <w:r w:rsidR="00F12FFC" w:rsidRPr="00FA090D">
        <w:rPr>
          <w:rFonts w:ascii="Times New Roman" w:eastAsia="Calibri" w:hAnsi="Times New Roman" w:cs="Times New Roman"/>
          <w:sz w:val="24"/>
          <w:szCs w:val="24"/>
        </w:rPr>
        <w:t>psicoanalítico</w:t>
      </w:r>
      <w:r w:rsidRPr="00FA090D">
        <w:rPr>
          <w:rFonts w:ascii="Times New Roman" w:eastAsia="Calibri" w:hAnsi="Times New Roman" w:cs="Times New Roman"/>
          <w:sz w:val="24"/>
          <w:szCs w:val="24"/>
        </w:rPr>
        <w:t xml:space="preserve"> sobre Pierre Riviére, un parr</w:t>
      </w:r>
      <w:r w:rsidR="00F12FFC" w:rsidRPr="00FA090D">
        <w:rPr>
          <w:rFonts w:ascii="Times New Roman" w:eastAsia="Calibri" w:hAnsi="Times New Roman" w:cs="Times New Roman"/>
          <w:sz w:val="24"/>
          <w:szCs w:val="24"/>
        </w:rPr>
        <w:t>icida del siglo XIX (Tesis doctoral inédita). Centro de Estudios Clínicos e Investigación Psicológica, San Francisco de Campeche, México.</w:t>
      </w:r>
    </w:p>
    <w:p w:rsidR="00117E96" w:rsidRPr="00FA090D" w:rsidRDefault="00117E96"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lastRenderedPageBreak/>
        <w:t xml:space="preserve">PEIDRO, S. (2013). Dos casos de intersexualidad en el cine argentino. Revista Latinoamericana, Sex., Salud Sociedad, N. 14, 66-90, Consultado en línea en: </w:t>
      </w:r>
      <w:hyperlink r:id="rId9" w:history="1">
        <w:r w:rsidRPr="00FA090D">
          <w:rPr>
            <w:rFonts w:eastAsia="Calibri"/>
          </w:rPr>
          <w:t>http://www.scielo.br/scielo.php?script=sci_arttext&amp;pid=S1984-64872013000200004&amp;lng=en&amp;nrm=iso</w:t>
        </w:r>
      </w:hyperlink>
    </w:p>
    <w:p w:rsidR="00117E96" w:rsidRPr="00FA090D" w:rsidRDefault="0031730C"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SÁNCHEZ-</w:t>
      </w:r>
      <w:r w:rsidR="00117E96" w:rsidRPr="00FA090D">
        <w:rPr>
          <w:rFonts w:ascii="Times New Roman" w:eastAsia="Calibri" w:hAnsi="Times New Roman" w:cs="Times New Roman"/>
          <w:sz w:val="24"/>
          <w:szCs w:val="24"/>
        </w:rPr>
        <w:t>DOMÍNGUEZ, J.  (2014</w:t>
      </w:r>
      <w:r w:rsidR="00B76260" w:rsidRPr="00FA090D">
        <w:rPr>
          <w:rFonts w:ascii="Times New Roman" w:eastAsia="Calibri" w:hAnsi="Times New Roman" w:cs="Times New Roman"/>
          <w:sz w:val="24"/>
          <w:szCs w:val="24"/>
        </w:rPr>
        <w:t>a</w:t>
      </w:r>
      <w:r w:rsidR="00117E96" w:rsidRPr="00FA090D">
        <w:rPr>
          <w:rFonts w:ascii="Times New Roman" w:eastAsia="Calibri" w:hAnsi="Times New Roman" w:cs="Times New Roman"/>
          <w:sz w:val="24"/>
          <w:szCs w:val="24"/>
        </w:rPr>
        <w:t xml:space="preserve">). Género e identidades sexuales, las vías para una discusión posible. Revista Iberoamericana para la Investigación y el Desarrollo Educativo, (12). Consultado en línea en: </w:t>
      </w:r>
      <w:hyperlink r:id="rId10" w:history="1">
        <w:r w:rsidR="00117E96" w:rsidRPr="00FA090D">
          <w:rPr>
            <w:rFonts w:eastAsia="Calibri"/>
          </w:rPr>
          <w:t>http://ride.org.mx/1-11/index.php/RIDESECUNDARIO/article/view/806</w:t>
        </w:r>
      </w:hyperlink>
    </w:p>
    <w:p w:rsidR="00117E96" w:rsidRPr="00FA090D" w:rsidRDefault="0031730C"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SÁNCHEZ-</w:t>
      </w:r>
      <w:r w:rsidR="00117E96" w:rsidRPr="00FA090D">
        <w:rPr>
          <w:rFonts w:ascii="Times New Roman" w:eastAsia="Calibri" w:hAnsi="Times New Roman" w:cs="Times New Roman"/>
          <w:sz w:val="24"/>
          <w:szCs w:val="24"/>
        </w:rPr>
        <w:t>DOMÍNGUEZ, J. (2014</w:t>
      </w:r>
      <w:r w:rsidR="00F12FFC" w:rsidRPr="00FA090D">
        <w:rPr>
          <w:rFonts w:ascii="Times New Roman" w:eastAsia="Calibri" w:hAnsi="Times New Roman" w:cs="Times New Roman"/>
          <w:sz w:val="24"/>
          <w:szCs w:val="24"/>
        </w:rPr>
        <w:t>c</w:t>
      </w:r>
      <w:r w:rsidR="00117E96" w:rsidRPr="00FA090D">
        <w:rPr>
          <w:rFonts w:ascii="Times New Roman" w:eastAsia="Calibri" w:hAnsi="Times New Roman" w:cs="Times New Roman"/>
          <w:sz w:val="24"/>
          <w:szCs w:val="24"/>
        </w:rPr>
        <w:t xml:space="preserve">).  Locura y psicoanálisis, a propósito de Pierre Riviére, un parricida del siglo XIX. Revista Ajayu: Departamento de Psicología de la Universidad Católica Boliviana, 12 (2), 266-287, Consultado en línea en: </w:t>
      </w:r>
      <w:hyperlink r:id="rId11" w:history="1">
        <w:r w:rsidR="00117E96" w:rsidRPr="00FA090D">
          <w:rPr>
            <w:rFonts w:eastAsia="Calibri"/>
          </w:rPr>
          <w:t>http://www.scielo.org.bo/scielo.php?script=sci_arttext&amp;pid=S2077-21612014000200006&amp;lng=es&amp;nrm=iso&amp;tlng=es</w:t>
        </w:r>
      </w:hyperlink>
    </w:p>
    <w:p w:rsidR="0031730C" w:rsidRPr="00FA090D" w:rsidRDefault="0031730C" w:rsidP="00C07BAE">
      <w:pPr>
        <w:tabs>
          <w:tab w:val="left" w:pos="1560"/>
        </w:tabs>
        <w:spacing w:after="0" w:line="480" w:lineRule="auto"/>
        <w:ind w:left="709" w:hanging="709"/>
        <w:jc w:val="both"/>
        <w:rPr>
          <w:rFonts w:ascii="Times New Roman" w:eastAsia="Calibri" w:hAnsi="Times New Roman" w:cs="Times New Roman"/>
          <w:sz w:val="24"/>
          <w:szCs w:val="24"/>
        </w:rPr>
      </w:pPr>
      <w:r w:rsidRPr="00FA090D">
        <w:rPr>
          <w:rFonts w:ascii="Times New Roman" w:eastAsia="Calibri" w:hAnsi="Times New Roman" w:cs="Times New Roman"/>
          <w:sz w:val="24"/>
          <w:szCs w:val="24"/>
        </w:rPr>
        <w:t xml:space="preserve">SÁNCHEZ-DOMÍNGUEZ, J.  (2014d). Investigación y psicoanálisis: Pierre Riviére, una aproximación al estudio de caso. Revista Iberoamericana de Producción Académica y Gestión Educativa. (2), Consultado en línea en: </w:t>
      </w:r>
      <w:hyperlink r:id="rId12" w:history="1">
        <w:r w:rsidRPr="00FA090D">
          <w:rPr>
            <w:rFonts w:eastAsia="Calibri"/>
          </w:rPr>
          <w:t>http://www.pag.org.mx/index.php/PAG/article/view/182</w:t>
        </w:r>
      </w:hyperlink>
    </w:p>
    <w:p w:rsidR="00117E96" w:rsidRDefault="00117E96" w:rsidP="00C07BAE">
      <w:pPr>
        <w:tabs>
          <w:tab w:val="left" w:pos="1560"/>
        </w:tabs>
        <w:spacing w:after="0" w:line="480" w:lineRule="auto"/>
        <w:ind w:left="709" w:hanging="709"/>
        <w:jc w:val="both"/>
      </w:pPr>
      <w:r w:rsidRPr="00FA090D">
        <w:rPr>
          <w:rFonts w:ascii="Times New Roman" w:eastAsia="Calibri" w:hAnsi="Times New Roman" w:cs="Times New Roman"/>
          <w:sz w:val="24"/>
          <w:szCs w:val="24"/>
        </w:rPr>
        <w:t xml:space="preserve">SÁNCHEZ DOMÍNGUEZ, J. (2015).  Psicoanálisis y funciona paterna. El parricidio del cabo Lortie. Revista Ajayu: Departamento de Psicología de la Universidad Católica Boliviana, 13 (1), 76-97, Consultado en línea en: </w:t>
      </w:r>
      <w:hyperlink r:id="rId13" w:history="1">
        <w:r w:rsidRPr="00FA090D">
          <w:rPr>
            <w:rFonts w:eastAsia="Calibri"/>
          </w:rPr>
          <w:t>http://www.scielo.org.bo/scielo.php?pid=S2077-21612015000100005&amp;script=sci_arttext</w:t>
        </w:r>
      </w:hyperlink>
    </w:p>
    <w:p w:rsidR="00117E96" w:rsidRPr="00F31D10" w:rsidRDefault="00117E96" w:rsidP="00F31D10">
      <w:pPr>
        <w:spacing w:after="0" w:line="240" w:lineRule="auto"/>
        <w:jc w:val="both"/>
        <w:rPr>
          <w:rFonts w:ascii="Times New Roman" w:hAnsi="Times New Roman" w:cs="Times New Roman"/>
          <w:color w:val="000000"/>
          <w:sz w:val="24"/>
          <w:szCs w:val="24"/>
        </w:rPr>
      </w:pPr>
    </w:p>
    <w:p w:rsidR="00117E96" w:rsidRPr="00B67362" w:rsidRDefault="00117E96" w:rsidP="009A414F">
      <w:pPr>
        <w:spacing w:after="0" w:line="240" w:lineRule="auto"/>
        <w:ind w:left="709" w:hanging="709"/>
        <w:jc w:val="both"/>
        <w:rPr>
          <w:rFonts w:ascii="Times New Roman" w:hAnsi="Times New Roman" w:cs="Times New Roman"/>
          <w:color w:val="000000"/>
          <w:sz w:val="24"/>
          <w:szCs w:val="24"/>
          <w:lang w:val="es-ES"/>
        </w:rPr>
      </w:pPr>
    </w:p>
    <w:p w:rsidR="00DF1363" w:rsidRDefault="00DF1363" w:rsidP="009A414F">
      <w:pPr>
        <w:spacing w:after="0" w:line="240" w:lineRule="auto"/>
        <w:ind w:left="709" w:hanging="709"/>
        <w:jc w:val="both"/>
        <w:rPr>
          <w:rFonts w:ascii="Times New Roman" w:hAnsi="Times New Roman" w:cs="Times New Roman"/>
          <w:color w:val="000000"/>
          <w:sz w:val="24"/>
          <w:szCs w:val="24"/>
        </w:rPr>
      </w:pPr>
    </w:p>
    <w:p w:rsidR="00117E96" w:rsidRDefault="00117E96">
      <w:pPr>
        <w:spacing w:after="0" w:line="240" w:lineRule="auto"/>
        <w:rPr>
          <w:rFonts w:ascii="Times New Roman" w:hAnsi="Times New Roman" w:cs="Times New Roman"/>
          <w:b/>
          <w:bCs/>
          <w:sz w:val="24"/>
          <w:szCs w:val="24"/>
        </w:rPr>
      </w:pPr>
    </w:p>
    <w:sectPr w:rsidR="00117E96" w:rsidSect="00AA0C34">
      <w:headerReference w:type="default" r:id="rId14"/>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4B5" w:rsidRDefault="00DA14B5">
      <w:r>
        <w:separator/>
      </w:r>
    </w:p>
  </w:endnote>
  <w:endnote w:type="continuationSeparator" w:id="0">
    <w:p w:rsidR="00DA14B5" w:rsidRDefault="00DA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BAE" w:rsidRPr="00C07BAE" w:rsidRDefault="00C07BAE" w:rsidP="00C07BAE">
    <w:pPr>
      <w:pStyle w:val="Piedepgina"/>
      <w:jc w:val="center"/>
      <w:rPr>
        <w:sz w:val="24"/>
      </w:rPr>
    </w:pPr>
    <w:r w:rsidRPr="00C07BAE">
      <w:rPr>
        <w:b/>
        <w:sz w:val="24"/>
      </w:rPr>
      <w:t>Vol. 6, Núm. 11                   Julio - Diciembre 2015           RIDE</w:t>
    </w:r>
  </w:p>
  <w:p w:rsidR="00C07BAE" w:rsidRDefault="00C07B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4B5" w:rsidRDefault="00DA14B5">
      <w:r>
        <w:separator/>
      </w:r>
    </w:p>
  </w:footnote>
  <w:footnote w:type="continuationSeparator" w:id="0">
    <w:p w:rsidR="00DA14B5" w:rsidRDefault="00DA14B5">
      <w:r>
        <w:continuationSeparator/>
      </w:r>
    </w:p>
  </w:footnote>
  <w:footnote w:id="1">
    <w:p w:rsidR="007B24A5" w:rsidRDefault="007B24A5" w:rsidP="007E6C5B">
      <w:pPr>
        <w:pStyle w:val="Textonotapie"/>
        <w:jc w:val="both"/>
      </w:pPr>
      <w:r w:rsidRPr="007E6C5B">
        <w:rPr>
          <w:rStyle w:val="Refdenotaalpie"/>
          <w:rFonts w:ascii="Times New Roman" w:hAnsi="Times New Roman"/>
        </w:rPr>
        <w:footnoteRef/>
      </w:r>
      <w:r w:rsidRPr="007E6C5B">
        <w:rPr>
          <w:rFonts w:ascii="Times New Roman" w:hAnsi="Times New Roman" w:cs="Times New Roman"/>
        </w:rPr>
        <w:t xml:space="preserve"> En ésta época la intención de la ciencia medico legal  estaba encaminada a dar respue</w:t>
      </w:r>
      <w:r>
        <w:rPr>
          <w:rFonts w:ascii="Times New Roman" w:hAnsi="Times New Roman" w:cs="Times New Roman"/>
        </w:rPr>
        <w:t>sta a las razones que determinaban</w:t>
      </w:r>
      <w:r w:rsidRPr="007E6C5B">
        <w:rPr>
          <w:rFonts w:ascii="Times New Roman" w:hAnsi="Times New Roman" w:cs="Times New Roman"/>
        </w:rPr>
        <w:t xml:space="preserve"> al crimen, olvidándose del sujeto que lo comete. </w:t>
      </w:r>
    </w:p>
  </w:footnote>
  <w:footnote w:id="2">
    <w:p w:rsidR="007B24A5" w:rsidRDefault="007B24A5">
      <w:pPr>
        <w:pStyle w:val="Textonotapie"/>
      </w:pPr>
      <w:r>
        <w:rPr>
          <w:rStyle w:val="Refdenotaalpie"/>
          <w:rFonts w:cs="Calibri"/>
        </w:rPr>
        <w:footnoteRef/>
      </w:r>
      <w:r>
        <w:t xml:space="preserve"> </w:t>
      </w:r>
      <w:r>
        <w:rPr>
          <w:rFonts w:ascii="Times New Roman" w:hAnsi="Times New Roman" w:cs="Times New Roman"/>
        </w:rPr>
        <w:t>Es</w:t>
      </w:r>
      <w:r w:rsidRPr="00644061">
        <w:rPr>
          <w:rFonts w:ascii="Times New Roman" w:hAnsi="Times New Roman" w:cs="Times New Roman"/>
        </w:rPr>
        <w:t xml:space="preserve"> en esta parte de nuestra historia occidental</w:t>
      </w:r>
      <w:r>
        <w:rPr>
          <w:rFonts w:ascii="Times New Roman" w:hAnsi="Times New Roman" w:cs="Times New Roman"/>
        </w:rPr>
        <w:t xml:space="preserve"> donde vemos el surgir </w:t>
      </w:r>
      <w:r w:rsidRPr="00644061">
        <w:rPr>
          <w:rFonts w:ascii="Times New Roman" w:hAnsi="Times New Roman" w:cs="Times New Roman"/>
        </w:rPr>
        <w:t>el cuerpo sexual del niño</w:t>
      </w:r>
      <w:r>
        <w:rPr>
          <w:rFonts w:ascii="Times New Roman" w:hAnsi="Times New Roman" w:cs="Times New Roman"/>
        </w:rPr>
        <w:t xml:space="preserve"> como noción inscrita en los procesos de normalización.</w:t>
      </w:r>
    </w:p>
  </w:footnote>
  <w:footnote w:id="3">
    <w:p w:rsidR="007B24A5" w:rsidRPr="00ED7204" w:rsidRDefault="007B24A5" w:rsidP="00ED7204">
      <w:pPr>
        <w:pStyle w:val="Textonotapie"/>
        <w:spacing w:after="0" w:line="240" w:lineRule="auto"/>
        <w:rPr>
          <w:rFonts w:ascii="Times New Roman" w:hAnsi="Times New Roman" w:cs="Times New Roman"/>
        </w:rPr>
      </w:pPr>
      <w:r w:rsidRPr="00D0038F">
        <w:rPr>
          <w:rStyle w:val="Refdenotaalpie"/>
          <w:rFonts w:ascii="Times New Roman" w:hAnsi="Times New Roman"/>
        </w:rPr>
        <w:footnoteRef/>
      </w:r>
      <w:r w:rsidRPr="00D0038F">
        <w:rPr>
          <w:rFonts w:ascii="Times New Roman" w:hAnsi="Times New Roman" w:cs="Times New Roman"/>
        </w:rPr>
        <w:t xml:space="preserve"> Tomada de la versión en español publicada en 1985, en Madrid por la editorial revolución. La primera versión fue publicada en Francia en 1978 por ediciones Gallimard. Dos años más tarde se realizó una edición en el idioma inglés </w:t>
      </w:r>
      <w:r w:rsidRPr="00ED7204">
        <w:rPr>
          <w:rFonts w:ascii="Times New Roman" w:hAnsi="Times New Roman" w:cs="Times New Roman"/>
        </w:rPr>
        <w:t>en UE por la editorial panteón books en 1980.</w:t>
      </w:r>
    </w:p>
  </w:footnote>
  <w:footnote w:id="4">
    <w:p w:rsidR="007B24A5" w:rsidRPr="00ED7204" w:rsidRDefault="007B24A5" w:rsidP="00ED7204">
      <w:pPr>
        <w:pStyle w:val="Textonotapie"/>
        <w:spacing w:after="0" w:line="240" w:lineRule="auto"/>
      </w:pPr>
      <w:r w:rsidRPr="003E41D6">
        <w:rPr>
          <w:rStyle w:val="Refdenotaalpie"/>
          <w:rFonts w:ascii="Times New Roman" w:hAnsi="Times New Roman"/>
        </w:rPr>
        <w:footnoteRef/>
      </w:r>
      <w:r w:rsidRPr="003E41D6">
        <w:rPr>
          <w:rFonts w:ascii="Times New Roman" w:hAnsi="Times New Roman" w:cs="Times New Roman"/>
        </w:rPr>
        <w:t xml:space="preserve"> </w:t>
      </w:r>
      <w:r w:rsidRPr="00ED7204">
        <w:rPr>
          <w:rFonts w:ascii="Times New Roman" w:hAnsi="Times New Roman" w:cs="Times New Roman"/>
        </w:rPr>
        <w:t>Ver, Locura y psicoanálisis, a propósito de Pierre Riviére, un parricida del siglo XIX</w:t>
      </w:r>
      <w:r>
        <w:rPr>
          <w:rFonts w:ascii="Times New Roman" w:hAnsi="Times New Roman" w:cs="Times New Roman"/>
        </w:rPr>
        <w:t>. Sánchez-Domínguez.</w:t>
      </w:r>
      <w:r w:rsidRPr="00ED7204">
        <w:rPr>
          <w:rFonts w:ascii="Times New Roman" w:hAnsi="Times New Roman" w:cs="Times New Roman"/>
        </w:rPr>
        <w:t xml:space="preserve"> (2014)</w:t>
      </w:r>
      <w:r>
        <w:rPr>
          <w:rFonts w:ascii="Times New Roman" w:hAnsi="Times New Roman" w:cs="Times New Roman"/>
        </w:rPr>
        <w:t>.</w:t>
      </w:r>
    </w:p>
  </w:footnote>
  <w:footnote w:id="5">
    <w:p w:rsidR="007B24A5" w:rsidRPr="004557AB" w:rsidRDefault="007B24A5" w:rsidP="00406191">
      <w:pPr>
        <w:pStyle w:val="Textonotapie"/>
        <w:spacing w:after="0" w:line="240" w:lineRule="auto"/>
        <w:rPr>
          <w:rFonts w:ascii="Times New Roman" w:hAnsi="Times New Roman" w:cs="Times New Roman"/>
        </w:rPr>
      </w:pPr>
      <w:r w:rsidRPr="004557AB">
        <w:rPr>
          <w:rStyle w:val="Refdenotaalpie"/>
          <w:rFonts w:ascii="Times New Roman" w:hAnsi="Times New Roman"/>
        </w:rPr>
        <w:footnoteRef/>
      </w:r>
      <w:r w:rsidRPr="004557AB">
        <w:rPr>
          <w:rFonts w:ascii="Times New Roman" w:hAnsi="Times New Roman" w:cs="Times New Roman"/>
        </w:rPr>
        <w:t xml:space="preserve"> Auguste Ambroise Tardieu (1818-1879) Profesor de medicina legal a la Universidad  de París, considerado uno de los fundadores de la escuela moderna  de medicina forense. </w:t>
      </w:r>
    </w:p>
  </w:footnote>
  <w:footnote w:id="6">
    <w:p w:rsidR="007B24A5" w:rsidRDefault="007B24A5">
      <w:pPr>
        <w:pStyle w:val="Textonotapie"/>
      </w:pPr>
      <w:r w:rsidRPr="004557AB">
        <w:rPr>
          <w:rStyle w:val="Refdenotaalpie"/>
          <w:rFonts w:ascii="Times New Roman" w:hAnsi="Times New Roman"/>
        </w:rPr>
        <w:footnoteRef/>
      </w:r>
      <w:r w:rsidRPr="004557AB">
        <w:rPr>
          <w:rFonts w:ascii="Times New Roman" w:hAnsi="Times New Roman" w:cs="Times New Roman"/>
        </w:rPr>
        <w:t xml:space="preserve"> El hipospadias es una anomalía congénita por la que el pene no se desarrolla de la manera usual.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BAE" w:rsidRPr="00C07BAE" w:rsidRDefault="00C07BAE" w:rsidP="00C07BAE">
    <w:pPr>
      <w:pStyle w:val="Encabezado"/>
      <w:jc w:val="center"/>
      <w:rPr>
        <w:sz w:val="24"/>
      </w:rPr>
    </w:pPr>
    <w:r w:rsidRPr="00C07BAE">
      <w:rPr>
        <w:b/>
        <w:i/>
        <w:sz w:val="24"/>
      </w:rPr>
      <w:t>Revista Iberoamericana para la Investigación y el Desarrollo Educativo</w:t>
    </w:r>
    <w:r w:rsidRPr="00C07BAE">
      <w:rPr>
        <w:b/>
        <w:sz w:val="24"/>
      </w:rPr>
      <w:t xml:space="preserve">    </w:t>
    </w:r>
    <w:r w:rsidRPr="00C07BAE">
      <w:rPr>
        <w:sz w:val="24"/>
      </w:rPr>
      <w:t xml:space="preserve"> </w:t>
    </w:r>
    <w:r w:rsidRPr="00C07BAE">
      <w:rPr>
        <w:b/>
        <w:sz w:val="24"/>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43430"/>
    <w:multiLevelType w:val="hybridMultilevel"/>
    <w:tmpl w:val="A58C842A"/>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AD5"/>
    <w:rsid w:val="0000569F"/>
    <w:rsid w:val="000119E5"/>
    <w:rsid w:val="00017C14"/>
    <w:rsid w:val="0002140C"/>
    <w:rsid w:val="0002405C"/>
    <w:rsid w:val="0003042B"/>
    <w:rsid w:val="00033B3E"/>
    <w:rsid w:val="000412DA"/>
    <w:rsid w:val="00047F5E"/>
    <w:rsid w:val="000512D6"/>
    <w:rsid w:val="0005332B"/>
    <w:rsid w:val="00053CE0"/>
    <w:rsid w:val="00054283"/>
    <w:rsid w:val="00054D56"/>
    <w:rsid w:val="00056103"/>
    <w:rsid w:val="000564B9"/>
    <w:rsid w:val="00056EFA"/>
    <w:rsid w:val="000605F1"/>
    <w:rsid w:val="00060CA6"/>
    <w:rsid w:val="00063F51"/>
    <w:rsid w:val="00067A62"/>
    <w:rsid w:val="00082C5A"/>
    <w:rsid w:val="00085C69"/>
    <w:rsid w:val="00090133"/>
    <w:rsid w:val="00090658"/>
    <w:rsid w:val="000A2F49"/>
    <w:rsid w:val="000A3154"/>
    <w:rsid w:val="000A366D"/>
    <w:rsid w:val="000B10E4"/>
    <w:rsid w:val="000B232E"/>
    <w:rsid w:val="000B3827"/>
    <w:rsid w:val="000C046B"/>
    <w:rsid w:val="000C0A16"/>
    <w:rsid w:val="000E0545"/>
    <w:rsid w:val="000E0886"/>
    <w:rsid w:val="000E2C00"/>
    <w:rsid w:val="000E4967"/>
    <w:rsid w:val="000E62A3"/>
    <w:rsid w:val="000F13B4"/>
    <w:rsid w:val="000F52A9"/>
    <w:rsid w:val="000F608C"/>
    <w:rsid w:val="000F6AAF"/>
    <w:rsid w:val="000F6EA8"/>
    <w:rsid w:val="00100165"/>
    <w:rsid w:val="00101480"/>
    <w:rsid w:val="001031FC"/>
    <w:rsid w:val="001036FF"/>
    <w:rsid w:val="00105272"/>
    <w:rsid w:val="00106001"/>
    <w:rsid w:val="00107966"/>
    <w:rsid w:val="00113045"/>
    <w:rsid w:val="00115DDF"/>
    <w:rsid w:val="00117E96"/>
    <w:rsid w:val="001232CE"/>
    <w:rsid w:val="00127F73"/>
    <w:rsid w:val="001301B2"/>
    <w:rsid w:val="001319FD"/>
    <w:rsid w:val="00132406"/>
    <w:rsid w:val="0013763A"/>
    <w:rsid w:val="00142430"/>
    <w:rsid w:val="0014417F"/>
    <w:rsid w:val="001454E2"/>
    <w:rsid w:val="0014580C"/>
    <w:rsid w:val="00147FB4"/>
    <w:rsid w:val="001504EB"/>
    <w:rsid w:val="00152BA1"/>
    <w:rsid w:val="00167EDD"/>
    <w:rsid w:val="00170A54"/>
    <w:rsid w:val="00172FA2"/>
    <w:rsid w:val="001736FA"/>
    <w:rsid w:val="00175559"/>
    <w:rsid w:val="001760C5"/>
    <w:rsid w:val="00176CCD"/>
    <w:rsid w:val="00177BE3"/>
    <w:rsid w:val="00181AE4"/>
    <w:rsid w:val="00190B82"/>
    <w:rsid w:val="0019261C"/>
    <w:rsid w:val="00193D5F"/>
    <w:rsid w:val="00193FCB"/>
    <w:rsid w:val="001947EC"/>
    <w:rsid w:val="00196D64"/>
    <w:rsid w:val="0019701F"/>
    <w:rsid w:val="001970CF"/>
    <w:rsid w:val="001A3904"/>
    <w:rsid w:val="001A4341"/>
    <w:rsid w:val="001B4CD9"/>
    <w:rsid w:val="001C0A42"/>
    <w:rsid w:val="001C2B1A"/>
    <w:rsid w:val="001C628F"/>
    <w:rsid w:val="001D0B21"/>
    <w:rsid w:val="001D18F6"/>
    <w:rsid w:val="001D24D2"/>
    <w:rsid w:val="001D3F6B"/>
    <w:rsid w:val="001D4F45"/>
    <w:rsid w:val="001D569C"/>
    <w:rsid w:val="001D629D"/>
    <w:rsid w:val="001E4F03"/>
    <w:rsid w:val="001E7289"/>
    <w:rsid w:val="001E7369"/>
    <w:rsid w:val="001F09B3"/>
    <w:rsid w:val="001F5632"/>
    <w:rsid w:val="001F5E7B"/>
    <w:rsid w:val="002073DA"/>
    <w:rsid w:val="00210893"/>
    <w:rsid w:val="002154BF"/>
    <w:rsid w:val="00217A97"/>
    <w:rsid w:val="00232FA0"/>
    <w:rsid w:val="00237129"/>
    <w:rsid w:val="00237FEB"/>
    <w:rsid w:val="00240737"/>
    <w:rsid w:val="00241DB5"/>
    <w:rsid w:val="00243ADE"/>
    <w:rsid w:val="0025180F"/>
    <w:rsid w:val="00253802"/>
    <w:rsid w:val="00256537"/>
    <w:rsid w:val="00263980"/>
    <w:rsid w:val="00263C86"/>
    <w:rsid w:val="002674E0"/>
    <w:rsid w:val="00276C1E"/>
    <w:rsid w:val="00282CBB"/>
    <w:rsid w:val="00284A57"/>
    <w:rsid w:val="00286A1D"/>
    <w:rsid w:val="0029067E"/>
    <w:rsid w:val="002907DA"/>
    <w:rsid w:val="0029300E"/>
    <w:rsid w:val="002934EB"/>
    <w:rsid w:val="002A128F"/>
    <w:rsid w:val="002B4A75"/>
    <w:rsid w:val="002B6326"/>
    <w:rsid w:val="002C7079"/>
    <w:rsid w:val="002C71BC"/>
    <w:rsid w:val="002C7A84"/>
    <w:rsid w:val="002D0A45"/>
    <w:rsid w:val="002D0E2D"/>
    <w:rsid w:val="002D23D6"/>
    <w:rsid w:val="002D3104"/>
    <w:rsid w:val="002E33A9"/>
    <w:rsid w:val="002E4FD5"/>
    <w:rsid w:val="002E5E91"/>
    <w:rsid w:val="002E6B0B"/>
    <w:rsid w:val="002F46AA"/>
    <w:rsid w:val="003050D6"/>
    <w:rsid w:val="00305A2F"/>
    <w:rsid w:val="00305D00"/>
    <w:rsid w:val="00305F54"/>
    <w:rsid w:val="00313FC5"/>
    <w:rsid w:val="00314B74"/>
    <w:rsid w:val="00315948"/>
    <w:rsid w:val="00315957"/>
    <w:rsid w:val="0031730C"/>
    <w:rsid w:val="00320BED"/>
    <w:rsid w:val="00323D86"/>
    <w:rsid w:val="00325FFC"/>
    <w:rsid w:val="00327395"/>
    <w:rsid w:val="0033364D"/>
    <w:rsid w:val="00334193"/>
    <w:rsid w:val="003350BF"/>
    <w:rsid w:val="0033633E"/>
    <w:rsid w:val="00342EF0"/>
    <w:rsid w:val="003452EB"/>
    <w:rsid w:val="00345493"/>
    <w:rsid w:val="00351A8E"/>
    <w:rsid w:val="00357894"/>
    <w:rsid w:val="003624D2"/>
    <w:rsid w:val="003625F3"/>
    <w:rsid w:val="003638F7"/>
    <w:rsid w:val="003639B2"/>
    <w:rsid w:val="0036425B"/>
    <w:rsid w:val="00364F7D"/>
    <w:rsid w:val="00365305"/>
    <w:rsid w:val="003657BC"/>
    <w:rsid w:val="0036691E"/>
    <w:rsid w:val="0036774A"/>
    <w:rsid w:val="00371B2A"/>
    <w:rsid w:val="0038226A"/>
    <w:rsid w:val="00382581"/>
    <w:rsid w:val="0038300E"/>
    <w:rsid w:val="00392701"/>
    <w:rsid w:val="00392C6C"/>
    <w:rsid w:val="0039524A"/>
    <w:rsid w:val="00396670"/>
    <w:rsid w:val="003969A1"/>
    <w:rsid w:val="003A1081"/>
    <w:rsid w:val="003A6459"/>
    <w:rsid w:val="003A7519"/>
    <w:rsid w:val="003B050E"/>
    <w:rsid w:val="003C092B"/>
    <w:rsid w:val="003C3D71"/>
    <w:rsid w:val="003D2876"/>
    <w:rsid w:val="003D3984"/>
    <w:rsid w:val="003D57A9"/>
    <w:rsid w:val="003E0D9A"/>
    <w:rsid w:val="003E2529"/>
    <w:rsid w:val="003E3661"/>
    <w:rsid w:val="003E41D6"/>
    <w:rsid w:val="003F112F"/>
    <w:rsid w:val="003F27D7"/>
    <w:rsid w:val="003F5A4C"/>
    <w:rsid w:val="003F7B04"/>
    <w:rsid w:val="004025D8"/>
    <w:rsid w:val="0040614C"/>
    <w:rsid w:val="00406191"/>
    <w:rsid w:val="004067E1"/>
    <w:rsid w:val="00410E99"/>
    <w:rsid w:val="0041208E"/>
    <w:rsid w:val="0041339D"/>
    <w:rsid w:val="0041443E"/>
    <w:rsid w:val="0041788B"/>
    <w:rsid w:val="004234F2"/>
    <w:rsid w:val="00424DBD"/>
    <w:rsid w:val="004263A0"/>
    <w:rsid w:val="00441247"/>
    <w:rsid w:val="0044269D"/>
    <w:rsid w:val="00442AD4"/>
    <w:rsid w:val="00443121"/>
    <w:rsid w:val="00451189"/>
    <w:rsid w:val="004514D8"/>
    <w:rsid w:val="00451A8D"/>
    <w:rsid w:val="0045556B"/>
    <w:rsid w:val="004557AB"/>
    <w:rsid w:val="00457744"/>
    <w:rsid w:val="0046277E"/>
    <w:rsid w:val="004751EA"/>
    <w:rsid w:val="00477BB4"/>
    <w:rsid w:val="00482F99"/>
    <w:rsid w:val="00493866"/>
    <w:rsid w:val="00494321"/>
    <w:rsid w:val="004A07A6"/>
    <w:rsid w:val="004A249A"/>
    <w:rsid w:val="004A2F80"/>
    <w:rsid w:val="004A57E3"/>
    <w:rsid w:val="004B0247"/>
    <w:rsid w:val="004B1F63"/>
    <w:rsid w:val="004B217E"/>
    <w:rsid w:val="004B30AF"/>
    <w:rsid w:val="004B437D"/>
    <w:rsid w:val="004B43FB"/>
    <w:rsid w:val="004B44FE"/>
    <w:rsid w:val="004B7FD7"/>
    <w:rsid w:val="004C6252"/>
    <w:rsid w:val="004D2CA0"/>
    <w:rsid w:val="004D4E45"/>
    <w:rsid w:val="004D503A"/>
    <w:rsid w:val="004D5DAA"/>
    <w:rsid w:val="004E376C"/>
    <w:rsid w:val="004E3989"/>
    <w:rsid w:val="004E3B59"/>
    <w:rsid w:val="004E65E8"/>
    <w:rsid w:val="004F0BE1"/>
    <w:rsid w:val="004F0D5C"/>
    <w:rsid w:val="004F44BA"/>
    <w:rsid w:val="005048C3"/>
    <w:rsid w:val="00506C3D"/>
    <w:rsid w:val="00510CCC"/>
    <w:rsid w:val="00510E47"/>
    <w:rsid w:val="00522D11"/>
    <w:rsid w:val="00523A47"/>
    <w:rsid w:val="00523AC8"/>
    <w:rsid w:val="00532067"/>
    <w:rsid w:val="00532306"/>
    <w:rsid w:val="00533962"/>
    <w:rsid w:val="00535725"/>
    <w:rsid w:val="00536A1B"/>
    <w:rsid w:val="005416F1"/>
    <w:rsid w:val="0054213F"/>
    <w:rsid w:val="0054387B"/>
    <w:rsid w:val="005463F2"/>
    <w:rsid w:val="005535B6"/>
    <w:rsid w:val="00556C77"/>
    <w:rsid w:val="005642DD"/>
    <w:rsid w:val="00565BFC"/>
    <w:rsid w:val="00565F7A"/>
    <w:rsid w:val="00567652"/>
    <w:rsid w:val="00575275"/>
    <w:rsid w:val="005811D0"/>
    <w:rsid w:val="005845C2"/>
    <w:rsid w:val="0058750C"/>
    <w:rsid w:val="00595840"/>
    <w:rsid w:val="00597114"/>
    <w:rsid w:val="005A50DA"/>
    <w:rsid w:val="005B0357"/>
    <w:rsid w:val="005B2D9E"/>
    <w:rsid w:val="005B7DDE"/>
    <w:rsid w:val="005C0261"/>
    <w:rsid w:val="005C0F81"/>
    <w:rsid w:val="005C116D"/>
    <w:rsid w:val="005C1861"/>
    <w:rsid w:val="005C2065"/>
    <w:rsid w:val="005C5C28"/>
    <w:rsid w:val="005D74E1"/>
    <w:rsid w:val="005E0A26"/>
    <w:rsid w:val="005E7301"/>
    <w:rsid w:val="005E7AD2"/>
    <w:rsid w:val="005F13EE"/>
    <w:rsid w:val="005F6D9E"/>
    <w:rsid w:val="005F7284"/>
    <w:rsid w:val="0061324B"/>
    <w:rsid w:val="00614125"/>
    <w:rsid w:val="006213A2"/>
    <w:rsid w:val="0062145A"/>
    <w:rsid w:val="00624A72"/>
    <w:rsid w:val="006257A9"/>
    <w:rsid w:val="006272C6"/>
    <w:rsid w:val="00630012"/>
    <w:rsid w:val="00631C09"/>
    <w:rsid w:val="0063657E"/>
    <w:rsid w:val="00640D77"/>
    <w:rsid w:val="00643778"/>
    <w:rsid w:val="00644061"/>
    <w:rsid w:val="00647D1F"/>
    <w:rsid w:val="006569E6"/>
    <w:rsid w:val="006643AA"/>
    <w:rsid w:val="006655A7"/>
    <w:rsid w:val="00667D18"/>
    <w:rsid w:val="00670235"/>
    <w:rsid w:val="00675E2B"/>
    <w:rsid w:val="00687B04"/>
    <w:rsid w:val="00687D0B"/>
    <w:rsid w:val="006937C5"/>
    <w:rsid w:val="00697DC1"/>
    <w:rsid w:val="006A0DEE"/>
    <w:rsid w:val="006A339E"/>
    <w:rsid w:val="006B0555"/>
    <w:rsid w:val="006B3440"/>
    <w:rsid w:val="006C00DB"/>
    <w:rsid w:val="006C0D11"/>
    <w:rsid w:val="006C1A12"/>
    <w:rsid w:val="006C2BF2"/>
    <w:rsid w:val="006C501E"/>
    <w:rsid w:val="006D05F2"/>
    <w:rsid w:val="006D2952"/>
    <w:rsid w:val="006D327E"/>
    <w:rsid w:val="006D5719"/>
    <w:rsid w:val="006E02E8"/>
    <w:rsid w:val="006E327E"/>
    <w:rsid w:val="006E436F"/>
    <w:rsid w:val="006F1639"/>
    <w:rsid w:val="006F3360"/>
    <w:rsid w:val="006F4B15"/>
    <w:rsid w:val="007012CF"/>
    <w:rsid w:val="0070482C"/>
    <w:rsid w:val="00710242"/>
    <w:rsid w:val="007113A9"/>
    <w:rsid w:val="00711779"/>
    <w:rsid w:val="00711B45"/>
    <w:rsid w:val="0071316B"/>
    <w:rsid w:val="00721256"/>
    <w:rsid w:val="00721371"/>
    <w:rsid w:val="007213F4"/>
    <w:rsid w:val="00740330"/>
    <w:rsid w:val="00743BFB"/>
    <w:rsid w:val="00744DC9"/>
    <w:rsid w:val="00745989"/>
    <w:rsid w:val="007474B8"/>
    <w:rsid w:val="007552C0"/>
    <w:rsid w:val="0075608C"/>
    <w:rsid w:val="007614D2"/>
    <w:rsid w:val="007626FA"/>
    <w:rsid w:val="00765CB0"/>
    <w:rsid w:val="0076685E"/>
    <w:rsid w:val="007775CA"/>
    <w:rsid w:val="0078172B"/>
    <w:rsid w:val="0078246F"/>
    <w:rsid w:val="00783D98"/>
    <w:rsid w:val="007868AA"/>
    <w:rsid w:val="007872E9"/>
    <w:rsid w:val="007907E8"/>
    <w:rsid w:val="007914DA"/>
    <w:rsid w:val="00792344"/>
    <w:rsid w:val="00794FF6"/>
    <w:rsid w:val="00797666"/>
    <w:rsid w:val="00797B59"/>
    <w:rsid w:val="007A1C99"/>
    <w:rsid w:val="007A3192"/>
    <w:rsid w:val="007A3237"/>
    <w:rsid w:val="007A3647"/>
    <w:rsid w:val="007A36EA"/>
    <w:rsid w:val="007A4612"/>
    <w:rsid w:val="007A488A"/>
    <w:rsid w:val="007B24A5"/>
    <w:rsid w:val="007C1892"/>
    <w:rsid w:val="007C2A80"/>
    <w:rsid w:val="007C3B6B"/>
    <w:rsid w:val="007C4171"/>
    <w:rsid w:val="007C651D"/>
    <w:rsid w:val="007D033D"/>
    <w:rsid w:val="007D0D2F"/>
    <w:rsid w:val="007D2AC1"/>
    <w:rsid w:val="007D47BF"/>
    <w:rsid w:val="007E0953"/>
    <w:rsid w:val="007E0C2B"/>
    <w:rsid w:val="007E664E"/>
    <w:rsid w:val="007E6C5B"/>
    <w:rsid w:val="008000F0"/>
    <w:rsid w:val="00807BCB"/>
    <w:rsid w:val="00812459"/>
    <w:rsid w:val="00813B13"/>
    <w:rsid w:val="00817C44"/>
    <w:rsid w:val="00820E45"/>
    <w:rsid w:val="00825AE9"/>
    <w:rsid w:val="00825E9F"/>
    <w:rsid w:val="00826CC6"/>
    <w:rsid w:val="00830D13"/>
    <w:rsid w:val="0083446C"/>
    <w:rsid w:val="00835EE5"/>
    <w:rsid w:val="0084007B"/>
    <w:rsid w:val="00842850"/>
    <w:rsid w:val="008434E2"/>
    <w:rsid w:val="00845525"/>
    <w:rsid w:val="008472DB"/>
    <w:rsid w:val="008533AA"/>
    <w:rsid w:val="008557E0"/>
    <w:rsid w:val="008649D1"/>
    <w:rsid w:val="0087054A"/>
    <w:rsid w:val="008740FC"/>
    <w:rsid w:val="0087461A"/>
    <w:rsid w:val="00875DBA"/>
    <w:rsid w:val="0087748C"/>
    <w:rsid w:val="008856C6"/>
    <w:rsid w:val="008914DB"/>
    <w:rsid w:val="0089381E"/>
    <w:rsid w:val="008946FC"/>
    <w:rsid w:val="0089480E"/>
    <w:rsid w:val="008A1E51"/>
    <w:rsid w:val="008A292D"/>
    <w:rsid w:val="008A344E"/>
    <w:rsid w:val="008A54B5"/>
    <w:rsid w:val="008B089F"/>
    <w:rsid w:val="008B0B6B"/>
    <w:rsid w:val="008B0CFA"/>
    <w:rsid w:val="008B0E91"/>
    <w:rsid w:val="008B48BC"/>
    <w:rsid w:val="008B4A5E"/>
    <w:rsid w:val="008C18A7"/>
    <w:rsid w:val="008C190A"/>
    <w:rsid w:val="008C5D6C"/>
    <w:rsid w:val="008D091A"/>
    <w:rsid w:val="008D4BE8"/>
    <w:rsid w:val="008D6923"/>
    <w:rsid w:val="008D7216"/>
    <w:rsid w:val="008D7E89"/>
    <w:rsid w:val="008E4CAE"/>
    <w:rsid w:val="008E54C4"/>
    <w:rsid w:val="008E58BA"/>
    <w:rsid w:val="008E6FFB"/>
    <w:rsid w:val="008E7298"/>
    <w:rsid w:val="008F5DD3"/>
    <w:rsid w:val="008F5E4D"/>
    <w:rsid w:val="008F67FF"/>
    <w:rsid w:val="0090334A"/>
    <w:rsid w:val="009058DE"/>
    <w:rsid w:val="0090672C"/>
    <w:rsid w:val="00912F3F"/>
    <w:rsid w:val="00913008"/>
    <w:rsid w:val="00922ED6"/>
    <w:rsid w:val="00926804"/>
    <w:rsid w:val="00927426"/>
    <w:rsid w:val="009304B1"/>
    <w:rsid w:val="009335AD"/>
    <w:rsid w:val="00940E45"/>
    <w:rsid w:val="00941790"/>
    <w:rsid w:val="00942758"/>
    <w:rsid w:val="009479BF"/>
    <w:rsid w:val="00950D61"/>
    <w:rsid w:val="00960A13"/>
    <w:rsid w:val="00964B58"/>
    <w:rsid w:val="00970DF8"/>
    <w:rsid w:val="00971A85"/>
    <w:rsid w:val="009773CB"/>
    <w:rsid w:val="00977A0D"/>
    <w:rsid w:val="009804BF"/>
    <w:rsid w:val="00981CD7"/>
    <w:rsid w:val="009835D7"/>
    <w:rsid w:val="00985B09"/>
    <w:rsid w:val="00990095"/>
    <w:rsid w:val="009908C4"/>
    <w:rsid w:val="009936C2"/>
    <w:rsid w:val="0099522F"/>
    <w:rsid w:val="009964C1"/>
    <w:rsid w:val="009970AD"/>
    <w:rsid w:val="009979BE"/>
    <w:rsid w:val="009A1A8D"/>
    <w:rsid w:val="009A32C7"/>
    <w:rsid w:val="009A414F"/>
    <w:rsid w:val="009A69A0"/>
    <w:rsid w:val="009D3646"/>
    <w:rsid w:val="009D4250"/>
    <w:rsid w:val="009D6A8E"/>
    <w:rsid w:val="009E2793"/>
    <w:rsid w:val="009E5003"/>
    <w:rsid w:val="009E5AB3"/>
    <w:rsid w:val="009E5E1D"/>
    <w:rsid w:val="009F0782"/>
    <w:rsid w:val="009F0A65"/>
    <w:rsid w:val="009F1389"/>
    <w:rsid w:val="009F424E"/>
    <w:rsid w:val="009F4B7A"/>
    <w:rsid w:val="009F5C54"/>
    <w:rsid w:val="009F68F6"/>
    <w:rsid w:val="009F6BF5"/>
    <w:rsid w:val="00A029DB"/>
    <w:rsid w:val="00A02C0E"/>
    <w:rsid w:val="00A033BF"/>
    <w:rsid w:val="00A03F2F"/>
    <w:rsid w:val="00A06561"/>
    <w:rsid w:val="00A102FD"/>
    <w:rsid w:val="00A11189"/>
    <w:rsid w:val="00A12745"/>
    <w:rsid w:val="00A2036C"/>
    <w:rsid w:val="00A3047B"/>
    <w:rsid w:val="00A30AE6"/>
    <w:rsid w:val="00A31B37"/>
    <w:rsid w:val="00A33CA5"/>
    <w:rsid w:val="00A34FBE"/>
    <w:rsid w:val="00A370F4"/>
    <w:rsid w:val="00A414F4"/>
    <w:rsid w:val="00A427D0"/>
    <w:rsid w:val="00A430E1"/>
    <w:rsid w:val="00A440AE"/>
    <w:rsid w:val="00A45C53"/>
    <w:rsid w:val="00A46B2B"/>
    <w:rsid w:val="00A52B4F"/>
    <w:rsid w:val="00A631BA"/>
    <w:rsid w:val="00A63750"/>
    <w:rsid w:val="00A63EAC"/>
    <w:rsid w:val="00A64F76"/>
    <w:rsid w:val="00A657A0"/>
    <w:rsid w:val="00A821E1"/>
    <w:rsid w:val="00A82464"/>
    <w:rsid w:val="00A8399D"/>
    <w:rsid w:val="00A85B2F"/>
    <w:rsid w:val="00A86100"/>
    <w:rsid w:val="00A86543"/>
    <w:rsid w:val="00A867BA"/>
    <w:rsid w:val="00A86A90"/>
    <w:rsid w:val="00A94214"/>
    <w:rsid w:val="00A94768"/>
    <w:rsid w:val="00A95E79"/>
    <w:rsid w:val="00A97353"/>
    <w:rsid w:val="00AA0789"/>
    <w:rsid w:val="00AA0C34"/>
    <w:rsid w:val="00AA6345"/>
    <w:rsid w:val="00AA6576"/>
    <w:rsid w:val="00AA79F6"/>
    <w:rsid w:val="00AA7CC7"/>
    <w:rsid w:val="00AB0157"/>
    <w:rsid w:val="00AB1D4D"/>
    <w:rsid w:val="00AB1EC5"/>
    <w:rsid w:val="00AB28DB"/>
    <w:rsid w:val="00AC2FF0"/>
    <w:rsid w:val="00AC65B4"/>
    <w:rsid w:val="00AC6FB4"/>
    <w:rsid w:val="00AC75AD"/>
    <w:rsid w:val="00AD0DCB"/>
    <w:rsid w:val="00AD4B8A"/>
    <w:rsid w:val="00AE6901"/>
    <w:rsid w:val="00AF5FD1"/>
    <w:rsid w:val="00AF7064"/>
    <w:rsid w:val="00B01C66"/>
    <w:rsid w:val="00B01D04"/>
    <w:rsid w:val="00B0297F"/>
    <w:rsid w:val="00B050D3"/>
    <w:rsid w:val="00B152F1"/>
    <w:rsid w:val="00B23E4B"/>
    <w:rsid w:val="00B24A5A"/>
    <w:rsid w:val="00B252F7"/>
    <w:rsid w:val="00B27233"/>
    <w:rsid w:val="00B2780D"/>
    <w:rsid w:val="00B34DA8"/>
    <w:rsid w:val="00B36672"/>
    <w:rsid w:val="00B366E6"/>
    <w:rsid w:val="00B36F31"/>
    <w:rsid w:val="00B40770"/>
    <w:rsid w:val="00B45700"/>
    <w:rsid w:val="00B47D3E"/>
    <w:rsid w:val="00B51B3D"/>
    <w:rsid w:val="00B51FDC"/>
    <w:rsid w:val="00B54698"/>
    <w:rsid w:val="00B55019"/>
    <w:rsid w:val="00B56840"/>
    <w:rsid w:val="00B5688E"/>
    <w:rsid w:val="00B57453"/>
    <w:rsid w:val="00B620EC"/>
    <w:rsid w:val="00B67362"/>
    <w:rsid w:val="00B71270"/>
    <w:rsid w:val="00B71AF9"/>
    <w:rsid w:val="00B7218C"/>
    <w:rsid w:val="00B73492"/>
    <w:rsid w:val="00B74B36"/>
    <w:rsid w:val="00B76260"/>
    <w:rsid w:val="00B8446F"/>
    <w:rsid w:val="00B84E06"/>
    <w:rsid w:val="00B87BBB"/>
    <w:rsid w:val="00B920CD"/>
    <w:rsid w:val="00B974DD"/>
    <w:rsid w:val="00BA5E52"/>
    <w:rsid w:val="00BA62F4"/>
    <w:rsid w:val="00BB1F97"/>
    <w:rsid w:val="00BB36B9"/>
    <w:rsid w:val="00BC1AD5"/>
    <w:rsid w:val="00BC2872"/>
    <w:rsid w:val="00BC2C4F"/>
    <w:rsid w:val="00BC352D"/>
    <w:rsid w:val="00BC4740"/>
    <w:rsid w:val="00BC6571"/>
    <w:rsid w:val="00BC6702"/>
    <w:rsid w:val="00BD24D0"/>
    <w:rsid w:val="00BD5237"/>
    <w:rsid w:val="00BD56E6"/>
    <w:rsid w:val="00BD6334"/>
    <w:rsid w:val="00BE08F4"/>
    <w:rsid w:val="00BE1B4E"/>
    <w:rsid w:val="00BE4DBE"/>
    <w:rsid w:val="00BF2E88"/>
    <w:rsid w:val="00BF5FB2"/>
    <w:rsid w:val="00C071FB"/>
    <w:rsid w:val="00C07640"/>
    <w:rsid w:val="00C07BAE"/>
    <w:rsid w:val="00C12F65"/>
    <w:rsid w:val="00C14C7A"/>
    <w:rsid w:val="00C14D1D"/>
    <w:rsid w:val="00C157BE"/>
    <w:rsid w:val="00C20746"/>
    <w:rsid w:val="00C24BA2"/>
    <w:rsid w:val="00C260D9"/>
    <w:rsid w:val="00C31F3B"/>
    <w:rsid w:val="00C3293E"/>
    <w:rsid w:val="00C344C0"/>
    <w:rsid w:val="00C37C28"/>
    <w:rsid w:val="00C402D3"/>
    <w:rsid w:val="00C40D2B"/>
    <w:rsid w:val="00C518A1"/>
    <w:rsid w:val="00C528A0"/>
    <w:rsid w:val="00C53212"/>
    <w:rsid w:val="00C633FE"/>
    <w:rsid w:val="00C65BD0"/>
    <w:rsid w:val="00C661A5"/>
    <w:rsid w:val="00C6686E"/>
    <w:rsid w:val="00C734D2"/>
    <w:rsid w:val="00C73AE1"/>
    <w:rsid w:val="00C7560D"/>
    <w:rsid w:val="00C82903"/>
    <w:rsid w:val="00C84D9A"/>
    <w:rsid w:val="00C9149A"/>
    <w:rsid w:val="00C93641"/>
    <w:rsid w:val="00C94EC6"/>
    <w:rsid w:val="00C97FE0"/>
    <w:rsid w:val="00CA01C7"/>
    <w:rsid w:val="00CB0B94"/>
    <w:rsid w:val="00CB71F5"/>
    <w:rsid w:val="00CC3407"/>
    <w:rsid w:val="00CC40B7"/>
    <w:rsid w:val="00CD4D83"/>
    <w:rsid w:val="00CE0D77"/>
    <w:rsid w:val="00CE253C"/>
    <w:rsid w:val="00CE53BB"/>
    <w:rsid w:val="00CE5CFC"/>
    <w:rsid w:val="00CF02CD"/>
    <w:rsid w:val="00CF0C8C"/>
    <w:rsid w:val="00D0038F"/>
    <w:rsid w:val="00D009FC"/>
    <w:rsid w:val="00D020A4"/>
    <w:rsid w:val="00D1116D"/>
    <w:rsid w:val="00D12CE0"/>
    <w:rsid w:val="00D1346F"/>
    <w:rsid w:val="00D15E2D"/>
    <w:rsid w:val="00D163A7"/>
    <w:rsid w:val="00D23746"/>
    <w:rsid w:val="00D30778"/>
    <w:rsid w:val="00D30F0F"/>
    <w:rsid w:val="00D314AC"/>
    <w:rsid w:val="00D3791E"/>
    <w:rsid w:val="00D401BA"/>
    <w:rsid w:val="00D446EC"/>
    <w:rsid w:val="00D46271"/>
    <w:rsid w:val="00D4713B"/>
    <w:rsid w:val="00D51C8E"/>
    <w:rsid w:val="00D51D19"/>
    <w:rsid w:val="00D523D6"/>
    <w:rsid w:val="00D53B28"/>
    <w:rsid w:val="00D56A58"/>
    <w:rsid w:val="00D57882"/>
    <w:rsid w:val="00D64F08"/>
    <w:rsid w:val="00D6707E"/>
    <w:rsid w:val="00D74122"/>
    <w:rsid w:val="00D80049"/>
    <w:rsid w:val="00D807F8"/>
    <w:rsid w:val="00D840F5"/>
    <w:rsid w:val="00D8478C"/>
    <w:rsid w:val="00D84A0A"/>
    <w:rsid w:val="00D91490"/>
    <w:rsid w:val="00D924FF"/>
    <w:rsid w:val="00D93655"/>
    <w:rsid w:val="00D9422C"/>
    <w:rsid w:val="00D97642"/>
    <w:rsid w:val="00D97961"/>
    <w:rsid w:val="00DA14B5"/>
    <w:rsid w:val="00DA1E6B"/>
    <w:rsid w:val="00DA3A4D"/>
    <w:rsid w:val="00DA654E"/>
    <w:rsid w:val="00DB068F"/>
    <w:rsid w:val="00DB34E3"/>
    <w:rsid w:val="00DC004A"/>
    <w:rsid w:val="00DC139E"/>
    <w:rsid w:val="00DC66B3"/>
    <w:rsid w:val="00DD03FE"/>
    <w:rsid w:val="00DE0D8B"/>
    <w:rsid w:val="00DE3FFD"/>
    <w:rsid w:val="00DF1363"/>
    <w:rsid w:val="00DF146B"/>
    <w:rsid w:val="00DF20C5"/>
    <w:rsid w:val="00DF2467"/>
    <w:rsid w:val="00E044FD"/>
    <w:rsid w:val="00E04697"/>
    <w:rsid w:val="00E04FB8"/>
    <w:rsid w:val="00E0577D"/>
    <w:rsid w:val="00E05E20"/>
    <w:rsid w:val="00E07F15"/>
    <w:rsid w:val="00E1251B"/>
    <w:rsid w:val="00E21EF1"/>
    <w:rsid w:val="00E2344E"/>
    <w:rsid w:val="00E251F0"/>
    <w:rsid w:val="00E25E69"/>
    <w:rsid w:val="00E278A9"/>
    <w:rsid w:val="00E33A02"/>
    <w:rsid w:val="00E36389"/>
    <w:rsid w:val="00E43A22"/>
    <w:rsid w:val="00E5317F"/>
    <w:rsid w:val="00E534DE"/>
    <w:rsid w:val="00E609FD"/>
    <w:rsid w:val="00E61357"/>
    <w:rsid w:val="00E63EBD"/>
    <w:rsid w:val="00E6528C"/>
    <w:rsid w:val="00E66009"/>
    <w:rsid w:val="00E76AFA"/>
    <w:rsid w:val="00E80D83"/>
    <w:rsid w:val="00E80DD1"/>
    <w:rsid w:val="00E847E7"/>
    <w:rsid w:val="00E84D01"/>
    <w:rsid w:val="00E866CF"/>
    <w:rsid w:val="00E90422"/>
    <w:rsid w:val="00E908D4"/>
    <w:rsid w:val="00EA4558"/>
    <w:rsid w:val="00EA6086"/>
    <w:rsid w:val="00EA7DE8"/>
    <w:rsid w:val="00EB2F97"/>
    <w:rsid w:val="00EB5205"/>
    <w:rsid w:val="00EB5E2F"/>
    <w:rsid w:val="00EB6FF9"/>
    <w:rsid w:val="00EC0BC5"/>
    <w:rsid w:val="00EC5F8A"/>
    <w:rsid w:val="00EC787A"/>
    <w:rsid w:val="00ED0993"/>
    <w:rsid w:val="00ED3640"/>
    <w:rsid w:val="00ED7204"/>
    <w:rsid w:val="00EE0543"/>
    <w:rsid w:val="00EE1078"/>
    <w:rsid w:val="00EE28CF"/>
    <w:rsid w:val="00EE4651"/>
    <w:rsid w:val="00EE4D83"/>
    <w:rsid w:val="00EF2522"/>
    <w:rsid w:val="00EF3469"/>
    <w:rsid w:val="00EF34DA"/>
    <w:rsid w:val="00EF6BBC"/>
    <w:rsid w:val="00F079D7"/>
    <w:rsid w:val="00F12FFC"/>
    <w:rsid w:val="00F13711"/>
    <w:rsid w:val="00F147C2"/>
    <w:rsid w:val="00F16415"/>
    <w:rsid w:val="00F20593"/>
    <w:rsid w:val="00F22D4C"/>
    <w:rsid w:val="00F24318"/>
    <w:rsid w:val="00F261C7"/>
    <w:rsid w:val="00F27AEF"/>
    <w:rsid w:val="00F31D10"/>
    <w:rsid w:val="00F33854"/>
    <w:rsid w:val="00F35A65"/>
    <w:rsid w:val="00F35E1C"/>
    <w:rsid w:val="00F363CD"/>
    <w:rsid w:val="00F40283"/>
    <w:rsid w:val="00F403C1"/>
    <w:rsid w:val="00F40E08"/>
    <w:rsid w:val="00F4383B"/>
    <w:rsid w:val="00F47A90"/>
    <w:rsid w:val="00F47F5F"/>
    <w:rsid w:val="00F5691B"/>
    <w:rsid w:val="00F60BF9"/>
    <w:rsid w:val="00F63E41"/>
    <w:rsid w:val="00F64E6F"/>
    <w:rsid w:val="00F7377A"/>
    <w:rsid w:val="00F737F2"/>
    <w:rsid w:val="00F75120"/>
    <w:rsid w:val="00F817A4"/>
    <w:rsid w:val="00F8440D"/>
    <w:rsid w:val="00F9380C"/>
    <w:rsid w:val="00F97AC8"/>
    <w:rsid w:val="00FA090D"/>
    <w:rsid w:val="00FA0FA3"/>
    <w:rsid w:val="00FA32AC"/>
    <w:rsid w:val="00FA331D"/>
    <w:rsid w:val="00FA44CD"/>
    <w:rsid w:val="00FB2C0D"/>
    <w:rsid w:val="00FB55B0"/>
    <w:rsid w:val="00FB68A0"/>
    <w:rsid w:val="00FB7CD3"/>
    <w:rsid w:val="00FC0C17"/>
    <w:rsid w:val="00FC0EA6"/>
    <w:rsid w:val="00FC2F42"/>
    <w:rsid w:val="00FC33D6"/>
    <w:rsid w:val="00FC38EA"/>
    <w:rsid w:val="00FC3ADD"/>
    <w:rsid w:val="00FC50AB"/>
    <w:rsid w:val="00FD5B7B"/>
    <w:rsid w:val="00FD7B7B"/>
    <w:rsid w:val="00FE3FD7"/>
    <w:rsid w:val="00FE419D"/>
    <w:rsid w:val="00FE6DDE"/>
    <w:rsid w:val="00FE7D0F"/>
    <w:rsid w:val="00FF1959"/>
    <w:rsid w:val="00FF3920"/>
    <w:rsid w:val="00FF393E"/>
    <w:rsid w:val="00FF3A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8A4B4D8-0ABA-4A71-B8EC-2578A884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B30AF"/>
    <w:pPr>
      <w:spacing w:after="200" w:line="276" w:lineRule="auto"/>
    </w:pPr>
    <w:rPr>
      <w:rFonts w:eastAsia="Times New Roman"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qFormat/>
    <w:rsid w:val="00EC0BC5"/>
    <w:rPr>
      <w:rFonts w:cs="Times New Roman"/>
      <w:i/>
      <w:iCs/>
    </w:rPr>
  </w:style>
  <w:style w:type="paragraph" w:customStyle="1" w:styleId="ecxmsonormal">
    <w:name w:val="ecxmsonormal"/>
    <w:basedOn w:val="Normal"/>
    <w:rsid w:val="00EC0BC5"/>
    <w:pPr>
      <w:spacing w:after="324" w:line="240" w:lineRule="auto"/>
    </w:pPr>
    <w:rPr>
      <w:rFonts w:ascii="Times New Roman" w:eastAsia="Calibri" w:hAnsi="Times New Roman" w:cs="Times New Roman"/>
      <w:sz w:val="24"/>
      <w:szCs w:val="24"/>
      <w:lang w:eastAsia="es-MX"/>
    </w:rPr>
  </w:style>
  <w:style w:type="paragraph" w:styleId="NormalWeb">
    <w:name w:val="Normal (Web)"/>
    <w:basedOn w:val="Normal"/>
    <w:rsid w:val="00941790"/>
    <w:pPr>
      <w:spacing w:before="100" w:beforeAutospacing="1" w:after="100" w:afterAutospacing="1" w:line="240" w:lineRule="auto"/>
    </w:pPr>
    <w:rPr>
      <w:rFonts w:ascii="Times New Roman" w:eastAsia="Calibri" w:hAnsi="Times New Roman" w:cs="Times New Roman"/>
      <w:sz w:val="24"/>
      <w:szCs w:val="24"/>
      <w:lang w:eastAsia="es-MX"/>
    </w:rPr>
  </w:style>
  <w:style w:type="paragraph" w:customStyle="1" w:styleId="Default">
    <w:name w:val="Default"/>
    <w:rsid w:val="0046277E"/>
    <w:pPr>
      <w:autoSpaceDE w:val="0"/>
      <w:autoSpaceDN w:val="0"/>
      <w:adjustRightInd w:val="0"/>
    </w:pPr>
    <w:rPr>
      <w:rFonts w:eastAsia="Times New Roman" w:cs="Calibri"/>
      <w:color w:val="000000"/>
      <w:sz w:val="24"/>
      <w:szCs w:val="24"/>
      <w:lang w:val="es-ES" w:eastAsia="en-US"/>
    </w:rPr>
  </w:style>
  <w:style w:type="character" w:styleId="Hipervnculo">
    <w:name w:val="Hyperlink"/>
    <w:uiPriority w:val="99"/>
    <w:rsid w:val="0054213F"/>
    <w:rPr>
      <w:rFonts w:cs="Times New Roman"/>
      <w:color w:val="0000FF"/>
      <w:u w:val="single"/>
    </w:rPr>
  </w:style>
  <w:style w:type="paragraph" w:styleId="Textoindependiente2">
    <w:name w:val="Body Text 2"/>
    <w:basedOn w:val="Normal"/>
    <w:link w:val="Textoindependiente2Car"/>
    <w:rsid w:val="0054213F"/>
    <w:pPr>
      <w:spacing w:before="120" w:after="120" w:line="360" w:lineRule="auto"/>
      <w:jc w:val="both"/>
    </w:pPr>
    <w:rPr>
      <w:rFonts w:ascii="Arial" w:hAnsi="Arial" w:cs="Arial"/>
      <w:sz w:val="24"/>
      <w:szCs w:val="24"/>
      <w:lang w:val="es-ES" w:eastAsia="es-ES"/>
    </w:rPr>
  </w:style>
  <w:style w:type="character" w:customStyle="1" w:styleId="BodyText2Char">
    <w:name w:val="Body Text 2 Char"/>
    <w:semiHidden/>
    <w:locked/>
    <w:rsid w:val="0058750C"/>
    <w:rPr>
      <w:rFonts w:cs="Times New Roman"/>
      <w:lang w:val="es-MX" w:eastAsia="x-none"/>
    </w:rPr>
  </w:style>
  <w:style w:type="character" w:customStyle="1" w:styleId="Textoindependiente2Car">
    <w:name w:val="Texto independiente 2 Car"/>
    <w:link w:val="Textoindependiente2"/>
    <w:locked/>
    <w:rsid w:val="0054213F"/>
    <w:rPr>
      <w:rFonts w:ascii="Arial" w:hAnsi="Arial" w:cs="Arial"/>
      <w:sz w:val="24"/>
      <w:szCs w:val="24"/>
      <w:lang w:val="es-ES" w:eastAsia="es-ES"/>
    </w:rPr>
  </w:style>
  <w:style w:type="paragraph" w:styleId="Textonotapie">
    <w:name w:val="footnote text"/>
    <w:basedOn w:val="Normal"/>
    <w:link w:val="TextonotapieCar"/>
    <w:semiHidden/>
    <w:rsid w:val="0054213F"/>
    <w:rPr>
      <w:sz w:val="20"/>
      <w:szCs w:val="20"/>
    </w:rPr>
  </w:style>
  <w:style w:type="character" w:customStyle="1" w:styleId="TextonotapieCar">
    <w:name w:val="Texto nota pie Car"/>
    <w:link w:val="Textonotapie"/>
    <w:semiHidden/>
    <w:locked/>
    <w:rsid w:val="0058750C"/>
    <w:rPr>
      <w:rFonts w:cs="Times New Roman"/>
      <w:sz w:val="20"/>
      <w:szCs w:val="20"/>
      <w:lang w:val="es-MX" w:eastAsia="x-none"/>
    </w:rPr>
  </w:style>
  <w:style w:type="character" w:styleId="Refdenotaalpie">
    <w:name w:val="footnote reference"/>
    <w:semiHidden/>
    <w:rsid w:val="0054213F"/>
    <w:rPr>
      <w:rFonts w:cs="Times New Roman"/>
      <w:vertAlign w:val="superscript"/>
    </w:rPr>
  </w:style>
  <w:style w:type="character" w:styleId="Hipervnculovisitado">
    <w:name w:val="FollowedHyperlink"/>
    <w:rsid w:val="000E0545"/>
    <w:rPr>
      <w:rFonts w:cs="Times New Roman"/>
      <w:color w:val="800080"/>
      <w:u w:val="single"/>
    </w:rPr>
  </w:style>
  <w:style w:type="paragraph" w:customStyle="1" w:styleId="Standard">
    <w:name w:val="Standard"/>
    <w:rsid w:val="00A029DB"/>
    <w:pPr>
      <w:suppressAutoHyphens/>
      <w:autoSpaceDN w:val="0"/>
      <w:textAlignment w:val="baseline"/>
    </w:pPr>
    <w:rPr>
      <w:rFonts w:eastAsia="Times New Roman" w:cs="Calibri"/>
      <w:kern w:val="3"/>
      <w:sz w:val="24"/>
      <w:szCs w:val="24"/>
      <w:lang w:val="es-ES" w:eastAsia="zh-CN"/>
    </w:rPr>
  </w:style>
  <w:style w:type="character" w:customStyle="1" w:styleId="hps">
    <w:name w:val="hps"/>
    <w:rsid w:val="00830D13"/>
    <w:rPr>
      <w:rFonts w:cs="Times New Roman"/>
    </w:rPr>
  </w:style>
  <w:style w:type="character" w:customStyle="1" w:styleId="b">
    <w:name w:val="b"/>
    <w:rsid w:val="007474B8"/>
    <w:rPr>
      <w:rFonts w:cs="Times New Roman"/>
    </w:rPr>
  </w:style>
  <w:style w:type="paragraph" w:styleId="Encabezado">
    <w:name w:val="header"/>
    <w:basedOn w:val="Normal"/>
    <w:link w:val="EncabezadoCar"/>
    <w:rsid w:val="00C07BAE"/>
    <w:pPr>
      <w:tabs>
        <w:tab w:val="center" w:pos="4419"/>
        <w:tab w:val="right" w:pos="8838"/>
      </w:tabs>
    </w:pPr>
  </w:style>
  <w:style w:type="character" w:customStyle="1" w:styleId="EncabezadoCar">
    <w:name w:val="Encabezado Car"/>
    <w:link w:val="Encabezado"/>
    <w:rsid w:val="00C07BAE"/>
    <w:rPr>
      <w:rFonts w:eastAsia="Times New Roman" w:cs="Calibri"/>
      <w:sz w:val="22"/>
      <w:szCs w:val="22"/>
      <w:lang w:eastAsia="en-US"/>
    </w:rPr>
  </w:style>
  <w:style w:type="paragraph" w:styleId="Piedepgina">
    <w:name w:val="footer"/>
    <w:basedOn w:val="Normal"/>
    <w:link w:val="PiedepginaCar"/>
    <w:rsid w:val="00C07BAE"/>
    <w:pPr>
      <w:tabs>
        <w:tab w:val="center" w:pos="4419"/>
        <w:tab w:val="right" w:pos="8838"/>
      </w:tabs>
    </w:pPr>
  </w:style>
  <w:style w:type="character" w:customStyle="1" w:styleId="PiedepginaCar">
    <w:name w:val="Pie de página Car"/>
    <w:link w:val="Piedepgina"/>
    <w:rsid w:val="00C07BAE"/>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acar.mx" TargetMode="External"/><Relationship Id="rId13" Type="http://schemas.openxmlformats.org/officeDocument/2006/relationships/hyperlink" Target="http://www.scielo.org.bo/scielo.php?pid=S2077-21612015000100005&amp;script=sci_arttext" TargetMode="External"/><Relationship Id="rId3" Type="http://schemas.openxmlformats.org/officeDocument/2006/relationships/settings" Target="settings.xml"/><Relationship Id="rId7" Type="http://schemas.openxmlformats.org/officeDocument/2006/relationships/hyperlink" Target="mailto:jsanchez@pampano.unacar.mx" TargetMode="External"/><Relationship Id="rId12" Type="http://schemas.openxmlformats.org/officeDocument/2006/relationships/hyperlink" Target="http://www.pag.org.mx/index.php/PAG/article/view/18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lo.org.bo/scielo.php?script=sci_arttext&amp;pid=S2077-21612014000200006&amp;lng=es&amp;nrm=iso&amp;tlng=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ride.org.mx/1-11/index.php/RIDESECUNDARIO/article/view/806" TargetMode="External"/><Relationship Id="rId4" Type="http://schemas.openxmlformats.org/officeDocument/2006/relationships/webSettings" Target="webSettings.xml"/><Relationship Id="rId9" Type="http://schemas.openxmlformats.org/officeDocument/2006/relationships/hyperlink" Target="http://www.scielo.br/scielo.php?script=sci_arttext&amp;pid=S1984-64872013000200004&amp;lng=en&amp;nrm=iso"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4648</Words>
  <Characters>25566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UNIVERSIDAD AUTONOMA DEL CARMEN</vt:lpstr>
    </vt:vector>
  </TitlesOfParts>
  <Company>Unacar</Company>
  <LinksUpToDate>false</LinksUpToDate>
  <CharactersWithSpaces>30154</CharactersWithSpaces>
  <SharedDoc>false</SharedDoc>
  <HLinks>
    <vt:vector size="42" baseType="variant">
      <vt:variant>
        <vt:i4>7405641</vt:i4>
      </vt:variant>
      <vt:variant>
        <vt:i4>18</vt:i4>
      </vt:variant>
      <vt:variant>
        <vt:i4>0</vt:i4>
      </vt:variant>
      <vt:variant>
        <vt:i4>5</vt:i4>
      </vt:variant>
      <vt:variant>
        <vt:lpwstr>http://www.scielo.org.bo/scielo.php?pid=S2077-21612015000100005&amp;script=sci_arttext</vt:lpwstr>
      </vt:variant>
      <vt:variant>
        <vt:lpwstr/>
      </vt:variant>
      <vt:variant>
        <vt:i4>2031694</vt:i4>
      </vt:variant>
      <vt:variant>
        <vt:i4>15</vt:i4>
      </vt:variant>
      <vt:variant>
        <vt:i4>0</vt:i4>
      </vt:variant>
      <vt:variant>
        <vt:i4>5</vt:i4>
      </vt:variant>
      <vt:variant>
        <vt:lpwstr>http://www.pag.org.mx/index.php/PAG/article/view/182</vt:lpwstr>
      </vt:variant>
      <vt:variant>
        <vt:lpwstr/>
      </vt:variant>
      <vt:variant>
        <vt:i4>4325475</vt:i4>
      </vt:variant>
      <vt:variant>
        <vt:i4>12</vt:i4>
      </vt:variant>
      <vt:variant>
        <vt:i4>0</vt:i4>
      </vt:variant>
      <vt:variant>
        <vt:i4>5</vt:i4>
      </vt:variant>
      <vt:variant>
        <vt:lpwstr>http://www.scielo.org.bo/scielo.php?script=sci_arttext&amp;pid=S2077-21612014000200006&amp;lng=es&amp;nrm=iso&amp;tlng=es</vt:lpwstr>
      </vt:variant>
      <vt:variant>
        <vt:lpwstr/>
      </vt:variant>
      <vt:variant>
        <vt:i4>23</vt:i4>
      </vt:variant>
      <vt:variant>
        <vt:i4>9</vt:i4>
      </vt:variant>
      <vt:variant>
        <vt:i4>0</vt:i4>
      </vt:variant>
      <vt:variant>
        <vt:i4>5</vt:i4>
      </vt:variant>
      <vt:variant>
        <vt:lpwstr>http://ride.org.mx/1-11/index.php/RIDESECUNDARIO/article/view/806</vt:lpwstr>
      </vt:variant>
      <vt:variant>
        <vt:lpwstr/>
      </vt:variant>
      <vt:variant>
        <vt:i4>4784182</vt:i4>
      </vt:variant>
      <vt:variant>
        <vt:i4>6</vt:i4>
      </vt:variant>
      <vt:variant>
        <vt:i4>0</vt:i4>
      </vt:variant>
      <vt:variant>
        <vt:i4>5</vt:i4>
      </vt:variant>
      <vt:variant>
        <vt:lpwstr>http://www.scielo.br/scielo.php?script=sci_arttext&amp;pid=S1984-64872013000200004&amp;lng=en&amp;nrm=iso</vt:lpwstr>
      </vt:variant>
      <vt:variant>
        <vt:lpwstr/>
      </vt:variant>
      <vt:variant>
        <vt:i4>524354</vt:i4>
      </vt:variant>
      <vt:variant>
        <vt:i4>3</vt:i4>
      </vt:variant>
      <vt:variant>
        <vt:i4>0</vt:i4>
      </vt:variant>
      <vt:variant>
        <vt:i4>5</vt:i4>
      </vt:variant>
      <vt:variant>
        <vt:lpwstr>http://www.unacar.mx/</vt:lpwstr>
      </vt:variant>
      <vt:variant>
        <vt:lpwstr/>
      </vt:variant>
      <vt:variant>
        <vt:i4>7077901</vt:i4>
      </vt:variant>
      <vt:variant>
        <vt:i4>0</vt:i4>
      </vt:variant>
      <vt:variant>
        <vt:i4>0</vt:i4>
      </vt:variant>
      <vt:variant>
        <vt:i4>5</vt:i4>
      </vt:variant>
      <vt:variant>
        <vt:lpwstr>mailto:jsanchez@pampano.unacar.mx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DEL CARMEN</dc:title>
  <dc:creator>SERVER</dc:creator>
  <cp:lastModifiedBy>FRANCISCO</cp:lastModifiedBy>
  <cp:revision>4</cp:revision>
  <dcterms:created xsi:type="dcterms:W3CDTF">2015-07-27T11:26:00Z</dcterms:created>
  <dcterms:modified xsi:type="dcterms:W3CDTF">2017-03-21T22:08:00Z</dcterms:modified>
</cp:coreProperties>
</file>