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1EA94" w14:textId="0A1F9F2A" w:rsidR="00C225EB" w:rsidRPr="00905A16" w:rsidRDefault="00905A16" w:rsidP="00A81824">
      <w:pPr>
        <w:spacing w:before="240"/>
        <w:jc w:val="right"/>
        <w:rPr>
          <w:b/>
          <w:bCs/>
          <w:i/>
          <w:iCs/>
        </w:rPr>
      </w:pPr>
      <w:r w:rsidRPr="00905A16">
        <w:rPr>
          <w:b/>
          <w:bCs/>
          <w:i/>
          <w:iCs/>
        </w:rPr>
        <w:t>https://doi.org/10.23913/ride.v12i24.1127</w:t>
      </w:r>
    </w:p>
    <w:p w14:paraId="335B8523" w14:textId="684D1D38" w:rsidR="00C225EB" w:rsidRPr="004411F4" w:rsidRDefault="00A81824" w:rsidP="00A81824">
      <w:pPr>
        <w:spacing w:before="240"/>
        <w:jc w:val="right"/>
        <w:rPr>
          <w:b/>
          <w:sz w:val="32"/>
          <w:szCs w:val="32"/>
        </w:rPr>
      </w:pPr>
      <w:r w:rsidRPr="004411F4">
        <w:rPr>
          <w:b/>
          <w:bCs/>
          <w:i/>
          <w:iCs/>
        </w:rPr>
        <w:t>Artículos científicos</w:t>
      </w:r>
    </w:p>
    <w:p w14:paraId="1FA96769" w14:textId="78461333" w:rsidR="00917C5A" w:rsidRPr="004411F4" w:rsidRDefault="00134941" w:rsidP="00C225EB">
      <w:pPr>
        <w:spacing w:after="0" w:line="276" w:lineRule="auto"/>
        <w:jc w:val="right"/>
        <w:rPr>
          <w:rFonts w:ascii="Calibri" w:eastAsia="Times New Roman" w:hAnsi="Calibri" w:cs="Calibri"/>
          <w:b/>
          <w:color w:val="000000"/>
          <w:sz w:val="36"/>
          <w:szCs w:val="36"/>
          <w:lang w:eastAsia="es-MX"/>
        </w:rPr>
      </w:pPr>
      <w:r w:rsidRPr="004411F4">
        <w:rPr>
          <w:rFonts w:ascii="Calibri" w:eastAsia="Times New Roman" w:hAnsi="Calibri" w:cs="Calibri"/>
          <w:b/>
          <w:color w:val="000000"/>
          <w:sz w:val="36"/>
          <w:szCs w:val="36"/>
          <w:lang w:eastAsia="es-MX"/>
        </w:rPr>
        <w:t xml:space="preserve">Correlación entre </w:t>
      </w:r>
      <w:r w:rsidR="0038590B" w:rsidRPr="004411F4">
        <w:rPr>
          <w:rFonts w:ascii="Calibri" w:eastAsia="Times New Roman" w:hAnsi="Calibri" w:cs="Calibri"/>
          <w:b/>
          <w:color w:val="000000"/>
          <w:sz w:val="36"/>
          <w:szCs w:val="36"/>
          <w:lang w:eastAsia="es-MX"/>
        </w:rPr>
        <w:t xml:space="preserve">los </w:t>
      </w:r>
      <w:proofErr w:type="spellStart"/>
      <w:r w:rsidR="0038590B" w:rsidRPr="004411F4">
        <w:rPr>
          <w:rFonts w:ascii="Calibri" w:eastAsia="Times New Roman" w:hAnsi="Calibri" w:cs="Calibri"/>
          <w:b/>
          <w:color w:val="000000"/>
          <w:sz w:val="36"/>
          <w:szCs w:val="36"/>
          <w:lang w:eastAsia="es-MX"/>
        </w:rPr>
        <w:t>subfactores</w:t>
      </w:r>
      <w:proofErr w:type="spellEnd"/>
      <w:r w:rsidR="0038590B" w:rsidRPr="004411F4">
        <w:rPr>
          <w:rFonts w:ascii="Calibri" w:eastAsia="Times New Roman" w:hAnsi="Calibri" w:cs="Calibri"/>
          <w:b/>
          <w:color w:val="000000"/>
          <w:sz w:val="36"/>
          <w:szCs w:val="36"/>
          <w:lang w:eastAsia="es-MX"/>
        </w:rPr>
        <w:t xml:space="preserve"> que conforman </w:t>
      </w:r>
      <w:r w:rsidR="008F6CF0" w:rsidRPr="004411F4">
        <w:rPr>
          <w:rFonts w:ascii="Calibri" w:eastAsia="Times New Roman" w:hAnsi="Calibri" w:cs="Calibri"/>
          <w:b/>
          <w:color w:val="000000"/>
          <w:sz w:val="36"/>
          <w:szCs w:val="36"/>
          <w:lang w:eastAsia="es-MX"/>
        </w:rPr>
        <w:t>la variable</w:t>
      </w:r>
      <w:r w:rsidRPr="004411F4">
        <w:rPr>
          <w:rFonts w:ascii="Calibri" w:eastAsia="Times New Roman" w:hAnsi="Calibri" w:cs="Calibri"/>
          <w:b/>
          <w:color w:val="000000"/>
          <w:sz w:val="36"/>
          <w:szCs w:val="36"/>
          <w:lang w:eastAsia="es-MX"/>
        </w:rPr>
        <w:t xml:space="preserve"> apoyo </w:t>
      </w:r>
      <w:r w:rsidR="0038590B" w:rsidRPr="004411F4">
        <w:rPr>
          <w:rFonts w:ascii="Calibri" w:eastAsia="Times New Roman" w:hAnsi="Calibri" w:cs="Calibri"/>
          <w:b/>
          <w:color w:val="000000"/>
          <w:sz w:val="36"/>
          <w:szCs w:val="36"/>
          <w:lang w:eastAsia="es-MX"/>
        </w:rPr>
        <w:t>para un sistema de gestión de calidad en una</w:t>
      </w:r>
      <w:r w:rsidRPr="004411F4">
        <w:rPr>
          <w:rFonts w:ascii="Calibri" w:eastAsia="Times New Roman" w:hAnsi="Calibri" w:cs="Calibri"/>
          <w:b/>
          <w:color w:val="000000"/>
          <w:sz w:val="36"/>
          <w:szCs w:val="36"/>
          <w:lang w:eastAsia="es-MX"/>
        </w:rPr>
        <w:t xml:space="preserve"> institución </w:t>
      </w:r>
      <w:r w:rsidR="002D3AC5" w:rsidRPr="004411F4">
        <w:rPr>
          <w:rFonts w:ascii="Calibri" w:eastAsia="Times New Roman" w:hAnsi="Calibri" w:cs="Calibri"/>
          <w:b/>
          <w:color w:val="000000"/>
          <w:sz w:val="36"/>
          <w:szCs w:val="36"/>
          <w:lang w:eastAsia="es-MX"/>
        </w:rPr>
        <w:t>educativa</w:t>
      </w:r>
    </w:p>
    <w:p w14:paraId="1C6B1C1E" w14:textId="26A0FD23" w:rsidR="002D3AC5" w:rsidRPr="00136E38" w:rsidRDefault="00C225EB" w:rsidP="00C225EB">
      <w:pPr>
        <w:tabs>
          <w:tab w:val="center" w:pos="4419"/>
        </w:tabs>
        <w:spacing w:after="0" w:line="276" w:lineRule="auto"/>
        <w:jc w:val="right"/>
        <w:rPr>
          <w:rFonts w:ascii="Calibri" w:eastAsia="Times New Roman" w:hAnsi="Calibri" w:cs="Calibri"/>
          <w:b/>
          <w:i/>
          <w:iCs/>
          <w:color w:val="000000"/>
          <w:sz w:val="28"/>
          <w:szCs w:val="28"/>
          <w:lang w:val="en-US" w:eastAsia="es-MX"/>
        </w:rPr>
      </w:pPr>
      <w:r w:rsidRPr="00DF1E3F">
        <w:rPr>
          <w:rFonts w:ascii="Calibri" w:eastAsia="Times New Roman" w:hAnsi="Calibri" w:cs="Calibri"/>
          <w:b/>
          <w:i/>
          <w:iCs/>
          <w:color w:val="000000"/>
          <w:sz w:val="28"/>
          <w:szCs w:val="28"/>
          <w:lang w:val="en-US" w:eastAsia="es-MX"/>
        </w:rPr>
        <w:br/>
      </w:r>
      <w:r w:rsidR="002D3AC5" w:rsidRPr="00136E38">
        <w:rPr>
          <w:rFonts w:ascii="Calibri" w:eastAsia="Times New Roman" w:hAnsi="Calibri" w:cs="Calibri"/>
          <w:b/>
          <w:i/>
          <w:iCs/>
          <w:color w:val="000000"/>
          <w:sz w:val="28"/>
          <w:szCs w:val="28"/>
          <w:lang w:val="en-US" w:eastAsia="es-MX"/>
        </w:rPr>
        <w:t xml:space="preserve">Correlation </w:t>
      </w:r>
      <w:r w:rsidR="00D53AC1" w:rsidRPr="00136E38">
        <w:rPr>
          <w:rFonts w:ascii="Calibri" w:eastAsia="Times New Roman" w:hAnsi="Calibri" w:cs="Calibri"/>
          <w:b/>
          <w:i/>
          <w:iCs/>
          <w:color w:val="000000"/>
          <w:sz w:val="28"/>
          <w:szCs w:val="28"/>
          <w:lang w:val="en-US" w:eastAsia="es-MX"/>
        </w:rPr>
        <w:t xml:space="preserve">Between the Subfactors that Make Up </w:t>
      </w:r>
      <w:r w:rsidR="005E38C2" w:rsidRPr="00136E38">
        <w:rPr>
          <w:rFonts w:ascii="Calibri" w:eastAsia="Times New Roman" w:hAnsi="Calibri" w:cs="Calibri"/>
          <w:b/>
          <w:i/>
          <w:iCs/>
          <w:color w:val="000000"/>
          <w:sz w:val="28"/>
          <w:szCs w:val="28"/>
          <w:lang w:val="en-US" w:eastAsia="es-MX"/>
        </w:rPr>
        <w:t>t</w:t>
      </w:r>
      <w:r w:rsidR="00D53AC1" w:rsidRPr="00136E38">
        <w:rPr>
          <w:rFonts w:ascii="Calibri" w:eastAsia="Times New Roman" w:hAnsi="Calibri" w:cs="Calibri"/>
          <w:b/>
          <w:i/>
          <w:iCs/>
          <w:color w:val="000000"/>
          <w:sz w:val="28"/>
          <w:szCs w:val="28"/>
          <w:lang w:val="en-US" w:eastAsia="es-MX"/>
        </w:rPr>
        <w:t xml:space="preserve">he Variable Support </w:t>
      </w:r>
      <w:r w:rsidR="005E38C2" w:rsidRPr="00136E38">
        <w:rPr>
          <w:rFonts w:ascii="Calibri" w:eastAsia="Times New Roman" w:hAnsi="Calibri" w:cs="Calibri"/>
          <w:b/>
          <w:i/>
          <w:iCs/>
          <w:color w:val="000000"/>
          <w:sz w:val="28"/>
          <w:szCs w:val="28"/>
          <w:lang w:val="en-US" w:eastAsia="es-MX"/>
        </w:rPr>
        <w:t>f</w:t>
      </w:r>
      <w:r w:rsidR="00D53AC1" w:rsidRPr="00136E38">
        <w:rPr>
          <w:rFonts w:ascii="Calibri" w:eastAsia="Times New Roman" w:hAnsi="Calibri" w:cs="Calibri"/>
          <w:b/>
          <w:i/>
          <w:iCs/>
          <w:color w:val="000000"/>
          <w:sz w:val="28"/>
          <w:szCs w:val="28"/>
          <w:lang w:val="en-US" w:eastAsia="es-MX"/>
        </w:rPr>
        <w:t xml:space="preserve">or </w:t>
      </w:r>
      <w:r w:rsidR="005E38C2" w:rsidRPr="00136E38">
        <w:rPr>
          <w:rFonts w:ascii="Calibri" w:eastAsia="Times New Roman" w:hAnsi="Calibri" w:cs="Calibri"/>
          <w:b/>
          <w:i/>
          <w:iCs/>
          <w:color w:val="000000"/>
          <w:sz w:val="28"/>
          <w:szCs w:val="28"/>
          <w:lang w:val="en-US" w:eastAsia="es-MX"/>
        </w:rPr>
        <w:t>a</w:t>
      </w:r>
      <w:r w:rsidR="00D53AC1" w:rsidRPr="00136E38">
        <w:rPr>
          <w:rFonts w:ascii="Calibri" w:eastAsia="Times New Roman" w:hAnsi="Calibri" w:cs="Calibri"/>
          <w:b/>
          <w:i/>
          <w:iCs/>
          <w:color w:val="000000"/>
          <w:sz w:val="28"/>
          <w:szCs w:val="28"/>
          <w:lang w:val="en-US" w:eastAsia="es-MX"/>
        </w:rPr>
        <w:t xml:space="preserve"> Quality Management System </w:t>
      </w:r>
      <w:r w:rsidR="005E38C2" w:rsidRPr="00136E38">
        <w:rPr>
          <w:rFonts w:ascii="Calibri" w:eastAsia="Times New Roman" w:hAnsi="Calibri" w:cs="Calibri"/>
          <w:b/>
          <w:i/>
          <w:iCs/>
          <w:color w:val="000000"/>
          <w:sz w:val="28"/>
          <w:szCs w:val="28"/>
          <w:lang w:val="en-US" w:eastAsia="es-MX"/>
        </w:rPr>
        <w:t>in a</w:t>
      </w:r>
      <w:r w:rsidR="00D53AC1" w:rsidRPr="00136E38">
        <w:rPr>
          <w:rFonts w:ascii="Calibri" w:eastAsia="Times New Roman" w:hAnsi="Calibri" w:cs="Calibri"/>
          <w:b/>
          <w:i/>
          <w:iCs/>
          <w:color w:val="000000"/>
          <w:sz w:val="28"/>
          <w:szCs w:val="28"/>
          <w:lang w:val="en-US" w:eastAsia="es-MX"/>
        </w:rPr>
        <w:t>n Educational Institution</w:t>
      </w:r>
    </w:p>
    <w:p w14:paraId="0768F2C7" w14:textId="091BFFE9" w:rsidR="00C225EB" w:rsidRPr="004411F4" w:rsidRDefault="00C225EB" w:rsidP="00C225EB">
      <w:pPr>
        <w:tabs>
          <w:tab w:val="center" w:pos="4419"/>
        </w:tabs>
        <w:spacing w:after="0" w:line="276" w:lineRule="auto"/>
        <w:jc w:val="right"/>
        <w:rPr>
          <w:rFonts w:ascii="Calibri" w:eastAsia="Times New Roman" w:hAnsi="Calibri" w:cs="Calibri"/>
          <w:b/>
          <w:i/>
          <w:iCs/>
          <w:color w:val="000000"/>
          <w:sz w:val="28"/>
          <w:szCs w:val="28"/>
          <w:lang w:eastAsia="es-MX"/>
        </w:rPr>
      </w:pPr>
      <w:r w:rsidRPr="00DF1E3F">
        <w:rPr>
          <w:rFonts w:ascii="Calibri" w:eastAsia="Times New Roman" w:hAnsi="Calibri" w:cs="Calibri"/>
          <w:b/>
          <w:i/>
          <w:iCs/>
          <w:color w:val="000000"/>
          <w:sz w:val="28"/>
          <w:szCs w:val="28"/>
          <w:lang w:eastAsia="es-MX"/>
        </w:rPr>
        <w:br/>
      </w:r>
      <w:proofErr w:type="spellStart"/>
      <w:r w:rsidRPr="004411F4">
        <w:rPr>
          <w:rFonts w:ascii="Calibri" w:eastAsia="Times New Roman" w:hAnsi="Calibri" w:cs="Calibri"/>
          <w:b/>
          <w:i/>
          <w:iCs/>
          <w:color w:val="000000"/>
          <w:sz w:val="28"/>
          <w:szCs w:val="28"/>
          <w:lang w:eastAsia="es-MX"/>
        </w:rPr>
        <w:t>Correlação</w:t>
      </w:r>
      <w:proofErr w:type="spellEnd"/>
      <w:r w:rsidRPr="004411F4">
        <w:rPr>
          <w:rFonts w:ascii="Calibri" w:eastAsia="Times New Roman" w:hAnsi="Calibri" w:cs="Calibri"/>
          <w:b/>
          <w:i/>
          <w:iCs/>
          <w:color w:val="000000"/>
          <w:sz w:val="28"/>
          <w:szCs w:val="28"/>
          <w:lang w:eastAsia="es-MX"/>
        </w:rPr>
        <w:t xml:space="preserve"> entre os </w:t>
      </w:r>
      <w:proofErr w:type="spellStart"/>
      <w:r w:rsidRPr="004411F4">
        <w:rPr>
          <w:rFonts w:ascii="Calibri" w:eastAsia="Times New Roman" w:hAnsi="Calibri" w:cs="Calibri"/>
          <w:b/>
          <w:i/>
          <w:iCs/>
          <w:color w:val="000000"/>
          <w:sz w:val="28"/>
          <w:szCs w:val="28"/>
          <w:lang w:eastAsia="es-MX"/>
        </w:rPr>
        <w:t>subfatores</w:t>
      </w:r>
      <w:proofErr w:type="spellEnd"/>
      <w:r w:rsidRPr="004411F4">
        <w:rPr>
          <w:rFonts w:ascii="Calibri" w:eastAsia="Times New Roman" w:hAnsi="Calibri" w:cs="Calibri"/>
          <w:b/>
          <w:i/>
          <w:iCs/>
          <w:color w:val="000000"/>
          <w:sz w:val="28"/>
          <w:szCs w:val="28"/>
          <w:lang w:eastAsia="es-MX"/>
        </w:rPr>
        <w:t xml:space="preserve"> que </w:t>
      </w:r>
      <w:proofErr w:type="spellStart"/>
      <w:r w:rsidRPr="004411F4">
        <w:rPr>
          <w:rFonts w:ascii="Calibri" w:eastAsia="Times New Roman" w:hAnsi="Calibri" w:cs="Calibri"/>
          <w:b/>
          <w:i/>
          <w:iCs/>
          <w:color w:val="000000"/>
          <w:sz w:val="28"/>
          <w:szCs w:val="28"/>
          <w:lang w:eastAsia="es-MX"/>
        </w:rPr>
        <w:t>compõem</w:t>
      </w:r>
      <w:proofErr w:type="spellEnd"/>
      <w:r w:rsidRPr="004411F4">
        <w:rPr>
          <w:rFonts w:ascii="Calibri" w:eastAsia="Times New Roman" w:hAnsi="Calibri" w:cs="Calibri"/>
          <w:b/>
          <w:i/>
          <w:iCs/>
          <w:color w:val="000000"/>
          <w:sz w:val="28"/>
          <w:szCs w:val="28"/>
          <w:lang w:eastAsia="es-MX"/>
        </w:rPr>
        <w:t xml:space="preserve"> a </w:t>
      </w:r>
      <w:proofErr w:type="spellStart"/>
      <w:r w:rsidRPr="004411F4">
        <w:rPr>
          <w:rFonts w:ascii="Calibri" w:eastAsia="Times New Roman" w:hAnsi="Calibri" w:cs="Calibri"/>
          <w:b/>
          <w:i/>
          <w:iCs/>
          <w:color w:val="000000"/>
          <w:sz w:val="28"/>
          <w:szCs w:val="28"/>
          <w:lang w:eastAsia="es-MX"/>
        </w:rPr>
        <w:t>variável</w:t>
      </w:r>
      <w:proofErr w:type="spellEnd"/>
      <w:r w:rsidRPr="004411F4">
        <w:rPr>
          <w:rFonts w:ascii="Calibri" w:eastAsia="Times New Roman" w:hAnsi="Calibri" w:cs="Calibri"/>
          <w:b/>
          <w:i/>
          <w:iCs/>
          <w:color w:val="000000"/>
          <w:sz w:val="28"/>
          <w:szCs w:val="28"/>
          <w:lang w:eastAsia="es-MX"/>
        </w:rPr>
        <w:t xml:space="preserve"> de suporte para </w:t>
      </w:r>
      <w:proofErr w:type="spellStart"/>
      <w:r w:rsidRPr="004411F4">
        <w:rPr>
          <w:rFonts w:ascii="Calibri" w:eastAsia="Times New Roman" w:hAnsi="Calibri" w:cs="Calibri"/>
          <w:b/>
          <w:i/>
          <w:iCs/>
          <w:color w:val="000000"/>
          <w:sz w:val="28"/>
          <w:szCs w:val="28"/>
          <w:lang w:eastAsia="es-MX"/>
        </w:rPr>
        <w:t>um</w:t>
      </w:r>
      <w:proofErr w:type="spellEnd"/>
      <w:r w:rsidRPr="004411F4">
        <w:rPr>
          <w:rFonts w:ascii="Calibri" w:eastAsia="Times New Roman" w:hAnsi="Calibri" w:cs="Calibri"/>
          <w:b/>
          <w:i/>
          <w:iCs/>
          <w:color w:val="000000"/>
          <w:sz w:val="28"/>
          <w:szCs w:val="28"/>
          <w:lang w:eastAsia="es-MX"/>
        </w:rPr>
        <w:t xml:space="preserve"> sistema de </w:t>
      </w:r>
      <w:proofErr w:type="spellStart"/>
      <w:r w:rsidRPr="004411F4">
        <w:rPr>
          <w:rFonts w:ascii="Calibri" w:eastAsia="Times New Roman" w:hAnsi="Calibri" w:cs="Calibri"/>
          <w:b/>
          <w:i/>
          <w:iCs/>
          <w:color w:val="000000"/>
          <w:sz w:val="28"/>
          <w:szCs w:val="28"/>
          <w:lang w:eastAsia="es-MX"/>
        </w:rPr>
        <w:t>gestão</w:t>
      </w:r>
      <w:proofErr w:type="spellEnd"/>
      <w:r w:rsidRPr="004411F4">
        <w:rPr>
          <w:rFonts w:ascii="Calibri" w:eastAsia="Times New Roman" w:hAnsi="Calibri" w:cs="Calibri"/>
          <w:b/>
          <w:i/>
          <w:iCs/>
          <w:color w:val="000000"/>
          <w:sz w:val="28"/>
          <w:szCs w:val="28"/>
          <w:lang w:eastAsia="es-MX"/>
        </w:rPr>
        <w:t xml:space="preserve"> da </w:t>
      </w:r>
      <w:proofErr w:type="spellStart"/>
      <w:r w:rsidRPr="004411F4">
        <w:rPr>
          <w:rFonts w:ascii="Calibri" w:eastAsia="Times New Roman" w:hAnsi="Calibri" w:cs="Calibri"/>
          <w:b/>
          <w:i/>
          <w:iCs/>
          <w:color w:val="000000"/>
          <w:sz w:val="28"/>
          <w:szCs w:val="28"/>
          <w:lang w:eastAsia="es-MX"/>
        </w:rPr>
        <w:t>qualidade</w:t>
      </w:r>
      <w:proofErr w:type="spellEnd"/>
      <w:r w:rsidRPr="004411F4">
        <w:rPr>
          <w:rFonts w:ascii="Calibri" w:eastAsia="Times New Roman" w:hAnsi="Calibri" w:cs="Calibri"/>
          <w:b/>
          <w:i/>
          <w:iCs/>
          <w:color w:val="000000"/>
          <w:sz w:val="28"/>
          <w:szCs w:val="28"/>
          <w:lang w:eastAsia="es-MX"/>
        </w:rPr>
        <w:t xml:space="preserve"> em </w:t>
      </w:r>
      <w:proofErr w:type="spellStart"/>
      <w:r w:rsidRPr="004411F4">
        <w:rPr>
          <w:rFonts w:ascii="Calibri" w:eastAsia="Times New Roman" w:hAnsi="Calibri" w:cs="Calibri"/>
          <w:b/>
          <w:i/>
          <w:iCs/>
          <w:color w:val="000000"/>
          <w:sz w:val="28"/>
          <w:szCs w:val="28"/>
          <w:lang w:eastAsia="es-MX"/>
        </w:rPr>
        <w:t>uma</w:t>
      </w:r>
      <w:proofErr w:type="spellEnd"/>
      <w:r w:rsidRPr="004411F4">
        <w:rPr>
          <w:rFonts w:ascii="Calibri" w:eastAsia="Times New Roman" w:hAnsi="Calibri" w:cs="Calibri"/>
          <w:b/>
          <w:i/>
          <w:iCs/>
          <w:color w:val="000000"/>
          <w:sz w:val="28"/>
          <w:szCs w:val="28"/>
          <w:lang w:eastAsia="es-MX"/>
        </w:rPr>
        <w:t xml:space="preserve"> </w:t>
      </w:r>
      <w:proofErr w:type="spellStart"/>
      <w:r w:rsidRPr="004411F4">
        <w:rPr>
          <w:rFonts w:ascii="Calibri" w:eastAsia="Times New Roman" w:hAnsi="Calibri" w:cs="Calibri"/>
          <w:b/>
          <w:i/>
          <w:iCs/>
          <w:color w:val="000000"/>
          <w:sz w:val="28"/>
          <w:szCs w:val="28"/>
          <w:lang w:eastAsia="es-MX"/>
        </w:rPr>
        <w:t>instituição</w:t>
      </w:r>
      <w:proofErr w:type="spellEnd"/>
      <w:r w:rsidRPr="004411F4">
        <w:rPr>
          <w:rFonts w:ascii="Calibri" w:eastAsia="Times New Roman" w:hAnsi="Calibri" w:cs="Calibri"/>
          <w:b/>
          <w:i/>
          <w:iCs/>
          <w:color w:val="000000"/>
          <w:sz w:val="28"/>
          <w:szCs w:val="28"/>
          <w:lang w:eastAsia="es-MX"/>
        </w:rPr>
        <w:t xml:space="preserve"> de </w:t>
      </w:r>
      <w:proofErr w:type="spellStart"/>
      <w:r w:rsidRPr="004411F4">
        <w:rPr>
          <w:rFonts w:ascii="Calibri" w:eastAsia="Times New Roman" w:hAnsi="Calibri" w:cs="Calibri"/>
          <w:b/>
          <w:i/>
          <w:iCs/>
          <w:color w:val="000000"/>
          <w:sz w:val="28"/>
          <w:szCs w:val="28"/>
          <w:lang w:eastAsia="es-MX"/>
        </w:rPr>
        <w:t>ensino</w:t>
      </w:r>
      <w:proofErr w:type="spellEnd"/>
    </w:p>
    <w:p w14:paraId="3923BEA4" w14:textId="77777777" w:rsidR="006A728A" w:rsidRPr="004411F4" w:rsidRDefault="006A728A" w:rsidP="007F0D14">
      <w:pPr>
        <w:spacing w:after="0"/>
        <w:jc w:val="right"/>
        <w:rPr>
          <w:i/>
        </w:rPr>
      </w:pPr>
    </w:p>
    <w:p w14:paraId="67810C34" w14:textId="6ECCA692" w:rsidR="00917C5A" w:rsidRPr="004411F4" w:rsidRDefault="00917C5A" w:rsidP="00C225EB">
      <w:pPr>
        <w:spacing w:after="0" w:line="276" w:lineRule="auto"/>
        <w:jc w:val="right"/>
        <w:rPr>
          <w:rFonts w:asciiTheme="minorHAnsi" w:hAnsiTheme="minorHAnsi" w:cstheme="minorHAnsi"/>
          <w:b/>
          <w:bCs/>
        </w:rPr>
      </w:pPr>
      <w:r w:rsidRPr="004411F4">
        <w:rPr>
          <w:rFonts w:asciiTheme="minorHAnsi" w:hAnsiTheme="minorHAnsi" w:cstheme="minorHAnsi"/>
          <w:b/>
          <w:bCs/>
        </w:rPr>
        <w:t xml:space="preserve">Jesús Guillermo Sotelo </w:t>
      </w:r>
      <w:proofErr w:type="spellStart"/>
      <w:r w:rsidRPr="004411F4">
        <w:rPr>
          <w:rFonts w:asciiTheme="minorHAnsi" w:hAnsiTheme="minorHAnsi" w:cstheme="minorHAnsi"/>
          <w:b/>
          <w:bCs/>
        </w:rPr>
        <w:t>Asef</w:t>
      </w:r>
      <w:proofErr w:type="spellEnd"/>
    </w:p>
    <w:p w14:paraId="23D3D6C5" w14:textId="77777777" w:rsidR="00C225EB" w:rsidRPr="004411F4" w:rsidRDefault="00C225EB" w:rsidP="00C225EB">
      <w:pPr>
        <w:spacing w:after="0" w:line="276" w:lineRule="auto"/>
        <w:jc w:val="right"/>
      </w:pPr>
      <w:r w:rsidRPr="004411F4">
        <w:t>Universidad Juárez del Estado de Durango, México</w:t>
      </w:r>
    </w:p>
    <w:p w14:paraId="1EDC81C6" w14:textId="6CC414D9" w:rsidR="00C225EB" w:rsidRPr="004411F4" w:rsidRDefault="00EE3C96" w:rsidP="00C225EB">
      <w:pPr>
        <w:spacing w:after="0" w:line="276" w:lineRule="auto"/>
        <w:jc w:val="right"/>
        <w:rPr>
          <w:rFonts w:asciiTheme="minorHAnsi" w:hAnsiTheme="minorHAnsi" w:cstheme="minorHAnsi"/>
          <w:color w:val="FF0000"/>
        </w:rPr>
      </w:pPr>
      <w:hyperlink r:id="rId8" w:history="1">
        <w:r w:rsidR="007527D7" w:rsidRPr="004411F4">
          <w:rPr>
            <w:rStyle w:val="Hipervnculo"/>
            <w:rFonts w:asciiTheme="minorHAnsi" w:hAnsiTheme="minorHAnsi" w:cstheme="minorHAnsi"/>
            <w:color w:val="FF0000"/>
            <w:u w:val="none"/>
          </w:rPr>
          <w:t>chuy_sotelo@hotmail.com</w:t>
        </w:r>
      </w:hyperlink>
    </w:p>
    <w:p w14:paraId="742788CB" w14:textId="77777777" w:rsidR="007527D7" w:rsidRPr="004411F4" w:rsidRDefault="00EE3C96" w:rsidP="007527D7">
      <w:pPr>
        <w:jc w:val="right"/>
      </w:pPr>
      <w:hyperlink r:id="rId9" w:history="1">
        <w:r w:rsidR="007527D7" w:rsidRPr="004411F4">
          <w:rPr>
            <w:rStyle w:val="Hipervnculo"/>
            <w:color w:val="auto"/>
            <w:u w:val="none"/>
          </w:rPr>
          <w:t>https://orcid.org/0000-0002-0560-866X</w:t>
        </w:r>
      </w:hyperlink>
    </w:p>
    <w:p w14:paraId="0BBF3383" w14:textId="77777777" w:rsidR="00C225EB" w:rsidRPr="004411F4" w:rsidRDefault="00C225EB" w:rsidP="00C225EB">
      <w:pPr>
        <w:spacing w:after="0" w:line="276" w:lineRule="auto"/>
        <w:jc w:val="right"/>
      </w:pPr>
    </w:p>
    <w:p w14:paraId="2F95F98F" w14:textId="76AD3B66" w:rsidR="001351D7" w:rsidRPr="004411F4" w:rsidRDefault="00917C5A" w:rsidP="00C225EB">
      <w:pPr>
        <w:spacing w:after="0" w:line="276" w:lineRule="auto"/>
        <w:jc w:val="right"/>
        <w:rPr>
          <w:rFonts w:asciiTheme="minorHAnsi" w:hAnsiTheme="minorHAnsi" w:cstheme="minorHAnsi"/>
          <w:b/>
          <w:bCs/>
        </w:rPr>
      </w:pPr>
      <w:r w:rsidRPr="004411F4">
        <w:rPr>
          <w:rFonts w:asciiTheme="minorHAnsi" w:hAnsiTheme="minorHAnsi" w:cstheme="minorHAnsi"/>
          <w:b/>
          <w:bCs/>
        </w:rPr>
        <w:t>Sergio Iván López Domínguez</w:t>
      </w:r>
    </w:p>
    <w:p w14:paraId="33D00BB7" w14:textId="28889ED4" w:rsidR="00C225EB" w:rsidRPr="004411F4" w:rsidRDefault="00C225EB" w:rsidP="00C225EB">
      <w:pPr>
        <w:spacing w:after="0" w:line="276" w:lineRule="auto"/>
        <w:jc w:val="right"/>
      </w:pPr>
      <w:r w:rsidRPr="004411F4">
        <w:t>Universidad Juárez del Estado de Durango, México</w:t>
      </w:r>
    </w:p>
    <w:p w14:paraId="6E59CF2D" w14:textId="4E759D8F" w:rsidR="00C225EB" w:rsidRPr="004411F4" w:rsidRDefault="00EE3C96" w:rsidP="00C225EB">
      <w:pPr>
        <w:spacing w:after="0" w:line="276" w:lineRule="auto"/>
        <w:jc w:val="right"/>
        <w:rPr>
          <w:rFonts w:asciiTheme="minorHAnsi" w:hAnsiTheme="minorHAnsi" w:cstheme="minorHAnsi"/>
          <w:color w:val="FF0000"/>
        </w:rPr>
      </w:pPr>
      <w:hyperlink r:id="rId10" w:history="1">
        <w:r w:rsidR="007527D7" w:rsidRPr="004411F4">
          <w:rPr>
            <w:rStyle w:val="Hipervnculo"/>
            <w:rFonts w:asciiTheme="minorHAnsi" w:hAnsiTheme="minorHAnsi" w:cstheme="minorHAnsi"/>
            <w:color w:val="FF0000"/>
            <w:u w:val="none"/>
          </w:rPr>
          <w:t>ivanlodo1990@hotmail.com</w:t>
        </w:r>
      </w:hyperlink>
    </w:p>
    <w:p w14:paraId="453CAF2E" w14:textId="272F2006" w:rsidR="007527D7" w:rsidRPr="004411F4" w:rsidRDefault="00EE3C96" w:rsidP="00C225EB">
      <w:pPr>
        <w:spacing w:after="0" w:line="276" w:lineRule="auto"/>
        <w:jc w:val="right"/>
        <w:rPr>
          <w:rFonts w:asciiTheme="minorHAnsi" w:hAnsiTheme="minorHAnsi" w:cstheme="minorHAnsi"/>
        </w:rPr>
      </w:pPr>
      <w:hyperlink r:id="rId11" w:history="1">
        <w:r w:rsidR="007527D7" w:rsidRPr="004411F4">
          <w:rPr>
            <w:rStyle w:val="Hipervnculo"/>
            <w:color w:val="auto"/>
            <w:u w:val="none"/>
          </w:rPr>
          <w:t>https://orcid.org/0000-0001-5764-3160</w:t>
        </w:r>
      </w:hyperlink>
    </w:p>
    <w:p w14:paraId="4305E459" w14:textId="77777777" w:rsidR="00C225EB" w:rsidRPr="004411F4" w:rsidRDefault="00C225EB" w:rsidP="00C225EB">
      <w:pPr>
        <w:spacing w:after="0" w:line="276" w:lineRule="auto"/>
        <w:jc w:val="right"/>
      </w:pPr>
    </w:p>
    <w:p w14:paraId="42F203EF" w14:textId="7F4E3752" w:rsidR="001351D7" w:rsidRPr="004411F4" w:rsidRDefault="001351D7" w:rsidP="00C225EB">
      <w:pPr>
        <w:spacing w:after="0" w:line="276" w:lineRule="auto"/>
        <w:jc w:val="right"/>
        <w:rPr>
          <w:rFonts w:asciiTheme="minorHAnsi" w:hAnsiTheme="minorHAnsi" w:cstheme="minorHAnsi"/>
          <w:b/>
          <w:bCs/>
        </w:rPr>
      </w:pPr>
      <w:r w:rsidRPr="004411F4">
        <w:rPr>
          <w:rFonts w:asciiTheme="minorHAnsi" w:hAnsiTheme="minorHAnsi" w:cstheme="minorHAnsi"/>
          <w:b/>
          <w:bCs/>
        </w:rPr>
        <w:t>Ernesto Carreón Gallegos</w:t>
      </w:r>
    </w:p>
    <w:p w14:paraId="3E8011F2" w14:textId="1C41FE6A" w:rsidR="00C225EB" w:rsidRPr="004411F4" w:rsidRDefault="00C225EB" w:rsidP="00C225EB">
      <w:pPr>
        <w:spacing w:after="0" w:line="276" w:lineRule="auto"/>
        <w:jc w:val="right"/>
      </w:pPr>
      <w:r w:rsidRPr="004411F4">
        <w:t>Universidad Juárez del Estado de Durango, México</w:t>
      </w:r>
    </w:p>
    <w:p w14:paraId="11E2DCE3" w14:textId="65BBFF1C" w:rsidR="00C225EB" w:rsidRPr="004411F4" w:rsidRDefault="00EE3C96" w:rsidP="00C225EB">
      <w:pPr>
        <w:spacing w:after="0" w:line="276" w:lineRule="auto"/>
        <w:jc w:val="right"/>
        <w:rPr>
          <w:rFonts w:asciiTheme="minorHAnsi" w:hAnsiTheme="minorHAnsi" w:cstheme="minorHAnsi"/>
          <w:color w:val="FF0000"/>
        </w:rPr>
      </w:pPr>
      <w:hyperlink r:id="rId12" w:history="1">
        <w:r w:rsidR="007527D7" w:rsidRPr="004411F4">
          <w:rPr>
            <w:rStyle w:val="Hipervnculo"/>
            <w:rFonts w:asciiTheme="minorHAnsi" w:hAnsiTheme="minorHAnsi" w:cstheme="minorHAnsi"/>
            <w:color w:val="FF0000"/>
            <w:u w:val="none"/>
          </w:rPr>
          <w:t>ernestocarreon86@hotmail.com</w:t>
        </w:r>
      </w:hyperlink>
    </w:p>
    <w:p w14:paraId="6674A546" w14:textId="2B0BEE1A" w:rsidR="007527D7" w:rsidRPr="004411F4" w:rsidRDefault="00EE3C96" w:rsidP="00C225EB">
      <w:pPr>
        <w:spacing w:after="0" w:line="276" w:lineRule="auto"/>
        <w:jc w:val="right"/>
        <w:rPr>
          <w:rFonts w:asciiTheme="minorHAnsi" w:hAnsiTheme="minorHAnsi" w:cstheme="minorHAnsi"/>
        </w:rPr>
      </w:pPr>
      <w:hyperlink r:id="rId13" w:history="1">
        <w:r w:rsidR="007527D7" w:rsidRPr="004411F4">
          <w:rPr>
            <w:rStyle w:val="Hipervnculo"/>
            <w:color w:val="auto"/>
            <w:u w:val="none"/>
          </w:rPr>
          <w:t>https://orcid.org/0000-0002-2264-9770</w:t>
        </w:r>
      </w:hyperlink>
    </w:p>
    <w:p w14:paraId="0AD17FD4" w14:textId="77777777" w:rsidR="00C225EB" w:rsidRPr="004411F4" w:rsidRDefault="00C225EB" w:rsidP="00C225EB">
      <w:pPr>
        <w:spacing w:after="0" w:line="276" w:lineRule="auto"/>
        <w:jc w:val="right"/>
      </w:pPr>
    </w:p>
    <w:p w14:paraId="3F2F7E86" w14:textId="2221A1F0" w:rsidR="000A0F1A" w:rsidRPr="004411F4" w:rsidRDefault="000A0F1A" w:rsidP="00C225EB">
      <w:pPr>
        <w:spacing w:after="0" w:line="276" w:lineRule="auto"/>
        <w:jc w:val="right"/>
        <w:rPr>
          <w:rFonts w:asciiTheme="minorHAnsi" w:hAnsiTheme="minorHAnsi" w:cstheme="minorHAnsi"/>
          <w:b/>
          <w:bCs/>
        </w:rPr>
      </w:pPr>
      <w:r w:rsidRPr="004411F4">
        <w:rPr>
          <w:rFonts w:asciiTheme="minorHAnsi" w:hAnsiTheme="minorHAnsi" w:cstheme="minorHAnsi"/>
          <w:b/>
          <w:bCs/>
        </w:rPr>
        <w:t>Ernesto Geovani Figueroa González</w:t>
      </w:r>
    </w:p>
    <w:p w14:paraId="16C6FBC0" w14:textId="41517D99" w:rsidR="00C225EB" w:rsidRPr="004411F4" w:rsidRDefault="00C225EB" w:rsidP="00C225EB">
      <w:pPr>
        <w:spacing w:after="0" w:line="276" w:lineRule="auto"/>
        <w:jc w:val="right"/>
      </w:pPr>
      <w:r w:rsidRPr="004411F4">
        <w:t>Universidad Juárez del Estado de Durango, México</w:t>
      </w:r>
    </w:p>
    <w:p w14:paraId="6E4C4001" w14:textId="0ED3F440" w:rsidR="00C225EB" w:rsidRPr="004411F4" w:rsidRDefault="00EE3C96" w:rsidP="00C225EB">
      <w:pPr>
        <w:spacing w:after="0" w:line="276" w:lineRule="auto"/>
        <w:jc w:val="right"/>
        <w:rPr>
          <w:rFonts w:asciiTheme="minorHAnsi" w:hAnsiTheme="minorHAnsi" w:cstheme="minorHAnsi"/>
          <w:color w:val="FF0000"/>
        </w:rPr>
      </w:pPr>
      <w:hyperlink r:id="rId14" w:history="1">
        <w:r w:rsidR="007527D7" w:rsidRPr="004411F4">
          <w:rPr>
            <w:rStyle w:val="Hipervnculo"/>
            <w:rFonts w:asciiTheme="minorHAnsi" w:hAnsiTheme="minorHAnsi" w:cstheme="minorHAnsi"/>
            <w:color w:val="FF0000"/>
            <w:u w:val="none"/>
          </w:rPr>
          <w:t>geovanifigueroa@yahoo.es</w:t>
        </w:r>
      </w:hyperlink>
    </w:p>
    <w:p w14:paraId="196D0543" w14:textId="272BF4C6" w:rsidR="007527D7" w:rsidRPr="004411F4" w:rsidRDefault="00C9644B" w:rsidP="00C225EB">
      <w:pPr>
        <w:spacing w:after="0" w:line="276" w:lineRule="auto"/>
        <w:jc w:val="right"/>
        <w:rPr>
          <w:rFonts w:asciiTheme="minorHAnsi" w:hAnsiTheme="minorHAnsi" w:cstheme="minorHAnsi"/>
          <w:color w:val="FF0000"/>
        </w:rPr>
      </w:pPr>
      <w:r w:rsidRPr="004411F4">
        <w:t>https://orcid.org/0000-0002-7900-9141</w:t>
      </w:r>
    </w:p>
    <w:p w14:paraId="314D17BC" w14:textId="77777777" w:rsidR="00C225EB" w:rsidRPr="004411F4" w:rsidRDefault="00C225EB" w:rsidP="005E38C2">
      <w:pPr>
        <w:spacing w:after="0"/>
      </w:pPr>
    </w:p>
    <w:p w14:paraId="25DEF1DC" w14:textId="08629DE8" w:rsidR="005E38C2" w:rsidRPr="004411F4" w:rsidRDefault="005E38C2" w:rsidP="005E38C2">
      <w:pPr>
        <w:spacing w:after="0"/>
      </w:pPr>
    </w:p>
    <w:p w14:paraId="518A236B" w14:textId="77777777" w:rsidR="0098657C" w:rsidRPr="004411F4" w:rsidRDefault="0098657C" w:rsidP="007F0D14">
      <w:pPr>
        <w:pStyle w:val="Ttulo1"/>
        <w:numPr>
          <w:ilvl w:val="0"/>
          <w:numId w:val="0"/>
        </w:numPr>
        <w:spacing w:before="0" w:line="360" w:lineRule="auto"/>
        <w:ind w:left="360" w:hanging="360"/>
        <w:rPr>
          <w:rFonts w:asciiTheme="minorHAnsi" w:hAnsiTheme="minorHAnsi" w:cstheme="minorHAnsi"/>
          <w:sz w:val="28"/>
          <w:szCs w:val="36"/>
        </w:rPr>
      </w:pPr>
      <w:bookmarkStart w:id="0" w:name="_Toc73711053"/>
      <w:r w:rsidRPr="004411F4">
        <w:rPr>
          <w:rFonts w:asciiTheme="minorHAnsi" w:hAnsiTheme="minorHAnsi" w:cstheme="minorHAnsi"/>
          <w:sz w:val="28"/>
          <w:szCs w:val="36"/>
        </w:rPr>
        <w:lastRenderedPageBreak/>
        <w:t>Resumen</w:t>
      </w:r>
      <w:bookmarkEnd w:id="0"/>
      <w:r w:rsidRPr="004411F4">
        <w:rPr>
          <w:rFonts w:asciiTheme="minorHAnsi" w:hAnsiTheme="minorHAnsi" w:cstheme="minorHAnsi"/>
          <w:sz w:val="28"/>
          <w:szCs w:val="36"/>
        </w:rPr>
        <w:t xml:space="preserve"> </w:t>
      </w:r>
    </w:p>
    <w:p w14:paraId="4BA97550" w14:textId="2C524D3D" w:rsidR="00FC45BC" w:rsidRPr="004411F4" w:rsidRDefault="001E073E" w:rsidP="00B01176">
      <w:pPr>
        <w:spacing w:after="0"/>
        <w:rPr>
          <w:lang w:eastAsia="es-MX"/>
        </w:rPr>
      </w:pPr>
      <w:r w:rsidRPr="004411F4">
        <w:rPr>
          <w:lang w:eastAsia="es-MX"/>
        </w:rPr>
        <w:t xml:space="preserve">Para este estudio el objetivo fue </w:t>
      </w:r>
      <w:r w:rsidR="00A80181" w:rsidRPr="004411F4">
        <w:rPr>
          <w:lang w:eastAsia="es-MX"/>
        </w:rPr>
        <w:t xml:space="preserve">conocer la correlación entre los </w:t>
      </w:r>
      <w:proofErr w:type="spellStart"/>
      <w:r w:rsidR="00A80181" w:rsidRPr="004411F4">
        <w:rPr>
          <w:lang w:eastAsia="es-MX"/>
        </w:rPr>
        <w:t>subfactores</w:t>
      </w:r>
      <w:proofErr w:type="spellEnd"/>
      <w:r w:rsidR="00A80181" w:rsidRPr="004411F4">
        <w:rPr>
          <w:lang w:eastAsia="es-MX"/>
        </w:rPr>
        <w:t xml:space="preserve"> que integran los requisitos de apoyo (variable Apoyo) en una institución educativa de nivel superior del estado de Durango, México, </w:t>
      </w:r>
      <w:r w:rsidR="00B01176" w:rsidRPr="004411F4">
        <w:rPr>
          <w:lang w:eastAsia="es-MX"/>
        </w:rPr>
        <w:t xml:space="preserve">y </w:t>
      </w:r>
      <w:r w:rsidR="00A80181" w:rsidRPr="004411F4">
        <w:rPr>
          <w:lang w:eastAsia="es-MX"/>
        </w:rPr>
        <w:t xml:space="preserve">determinar qué relaciones existen entre </w:t>
      </w:r>
      <w:r w:rsidR="00B01176" w:rsidRPr="004411F4">
        <w:rPr>
          <w:lang w:eastAsia="es-MX"/>
        </w:rPr>
        <w:t>estos</w:t>
      </w:r>
      <w:r w:rsidRPr="004411F4">
        <w:rPr>
          <w:lang w:eastAsia="es-MX"/>
        </w:rPr>
        <w:t>.</w:t>
      </w:r>
      <w:r w:rsidR="00282CFD" w:rsidRPr="004411F4">
        <w:rPr>
          <w:lang w:eastAsia="es-MX"/>
        </w:rPr>
        <w:t xml:space="preserve"> </w:t>
      </w:r>
      <w:r w:rsidRPr="004411F4">
        <w:rPr>
          <w:lang w:eastAsia="es-MX"/>
        </w:rPr>
        <w:t xml:space="preserve">Los </w:t>
      </w:r>
      <w:proofErr w:type="spellStart"/>
      <w:r w:rsidRPr="004411F4">
        <w:rPr>
          <w:lang w:eastAsia="es-MX"/>
        </w:rPr>
        <w:t>subfactores</w:t>
      </w:r>
      <w:proofErr w:type="spellEnd"/>
      <w:r w:rsidRPr="004411F4">
        <w:rPr>
          <w:lang w:eastAsia="es-MX"/>
        </w:rPr>
        <w:t xml:space="preserve"> derivan de los </w:t>
      </w:r>
      <w:r w:rsidR="00B01176" w:rsidRPr="004411F4">
        <w:rPr>
          <w:lang w:eastAsia="es-MX"/>
        </w:rPr>
        <w:t xml:space="preserve">siguientes </w:t>
      </w:r>
      <w:r w:rsidRPr="004411F4">
        <w:rPr>
          <w:lang w:eastAsia="es-MX"/>
        </w:rPr>
        <w:t xml:space="preserve">factores: </w:t>
      </w:r>
      <w:r w:rsidR="00B01176" w:rsidRPr="004411F4">
        <w:rPr>
          <w:lang w:eastAsia="es-MX"/>
        </w:rPr>
        <w:t>Recursos</w:t>
      </w:r>
      <w:r w:rsidRPr="004411F4">
        <w:rPr>
          <w:lang w:eastAsia="es-MX"/>
        </w:rPr>
        <w:t xml:space="preserve">, </w:t>
      </w:r>
      <w:r w:rsidR="00B01176" w:rsidRPr="004411F4">
        <w:rPr>
          <w:lang w:eastAsia="es-MX"/>
        </w:rPr>
        <w:t>Competencia</w:t>
      </w:r>
      <w:r w:rsidRPr="004411F4">
        <w:rPr>
          <w:lang w:eastAsia="es-MX"/>
        </w:rPr>
        <w:t xml:space="preserve">, </w:t>
      </w:r>
      <w:r w:rsidR="00B01176" w:rsidRPr="004411F4">
        <w:rPr>
          <w:lang w:eastAsia="es-MX"/>
        </w:rPr>
        <w:t xml:space="preserve">Toma </w:t>
      </w:r>
      <w:r w:rsidRPr="004411F4">
        <w:rPr>
          <w:lang w:eastAsia="es-MX"/>
        </w:rPr>
        <w:t xml:space="preserve">de conciencia, </w:t>
      </w:r>
      <w:r w:rsidR="00B01176" w:rsidRPr="004411F4">
        <w:rPr>
          <w:lang w:eastAsia="es-MX"/>
        </w:rPr>
        <w:t xml:space="preserve">Comunicación </w:t>
      </w:r>
      <w:r w:rsidRPr="004411F4">
        <w:rPr>
          <w:lang w:eastAsia="es-MX"/>
        </w:rPr>
        <w:t xml:space="preserve">e </w:t>
      </w:r>
      <w:r w:rsidR="00B01176" w:rsidRPr="004411F4">
        <w:rPr>
          <w:lang w:eastAsia="es-MX"/>
        </w:rPr>
        <w:t xml:space="preserve">Información </w:t>
      </w:r>
      <w:r w:rsidRPr="004411F4">
        <w:rPr>
          <w:lang w:eastAsia="es-MX"/>
        </w:rPr>
        <w:t>documentada</w:t>
      </w:r>
      <w:r w:rsidR="00DC3F1C" w:rsidRPr="004411F4">
        <w:rPr>
          <w:lang w:eastAsia="es-MX"/>
        </w:rPr>
        <w:t>,</w:t>
      </w:r>
      <w:r w:rsidRPr="004411F4">
        <w:rPr>
          <w:lang w:eastAsia="es-MX"/>
        </w:rPr>
        <w:t xml:space="preserve"> </w:t>
      </w:r>
      <w:r w:rsidR="00B01176" w:rsidRPr="004411F4">
        <w:rPr>
          <w:lang w:eastAsia="es-MX"/>
        </w:rPr>
        <w:t xml:space="preserve">todos </w:t>
      </w:r>
      <w:r w:rsidRPr="004411F4">
        <w:rPr>
          <w:lang w:eastAsia="es-MX"/>
        </w:rPr>
        <w:t xml:space="preserve">contenidos en la </w:t>
      </w:r>
      <w:r w:rsidR="00DC3F1C" w:rsidRPr="004411F4">
        <w:rPr>
          <w:lang w:eastAsia="es-MX"/>
        </w:rPr>
        <w:t xml:space="preserve">norma </w:t>
      </w:r>
      <w:r w:rsidR="00D13AE9" w:rsidRPr="004411F4">
        <w:rPr>
          <w:lang w:eastAsia="es-MX"/>
        </w:rPr>
        <w:t xml:space="preserve">ISO </w:t>
      </w:r>
      <w:r w:rsidRPr="004411F4">
        <w:rPr>
          <w:lang w:eastAsia="es-MX"/>
        </w:rPr>
        <w:t>9001:2015</w:t>
      </w:r>
      <w:r w:rsidR="00DC3F1C" w:rsidRPr="004411F4">
        <w:rPr>
          <w:lang w:eastAsia="es-MX"/>
        </w:rPr>
        <w:t>,</w:t>
      </w:r>
      <w:r w:rsidRPr="004411F4">
        <w:rPr>
          <w:lang w:eastAsia="es-MX"/>
        </w:rPr>
        <w:t xml:space="preserve"> capítulo siete</w:t>
      </w:r>
      <w:r w:rsidR="00DC3F1C" w:rsidRPr="004411F4">
        <w:rPr>
          <w:lang w:eastAsia="es-MX"/>
        </w:rPr>
        <w:t>,</w:t>
      </w:r>
      <w:r w:rsidRPr="004411F4">
        <w:rPr>
          <w:lang w:eastAsia="es-MX"/>
        </w:rPr>
        <w:t xml:space="preserve"> </w:t>
      </w:r>
      <w:r w:rsidR="00B01176" w:rsidRPr="004411F4">
        <w:rPr>
          <w:lang w:eastAsia="es-MX"/>
        </w:rPr>
        <w:t>“</w:t>
      </w:r>
      <w:r w:rsidR="00DC3F1C" w:rsidRPr="004411F4">
        <w:rPr>
          <w:lang w:eastAsia="es-MX"/>
        </w:rPr>
        <w:t xml:space="preserve">Apoyo </w:t>
      </w:r>
      <w:r w:rsidRPr="004411F4">
        <w:rPr>
          <w:lang w:eastAsia="es-MX"/>
        </w:rPr>
        <w:t xml:space="preserve">o requisitos de apoyo para un </w:t>
      </w:r>
      <w:r w:rsidR="00B01176" w:rsidRPr="004411F4">
        <w:rPr>
          <w:lang w:eastAsia="es-MX"/>
        </w:rPr>
        <w:t>sistema de gestión de la calidad”</w:t>
      </w:r>
      <w:r w:rsidR="00D13AE9" w:rsidRPr="004411F4">
        <w:rPr>
          <w:lang w:eastAsia="es-MX"/>
        </w:rPr>
        <w:t>,</w:t>
      </w:r>
      <w:r w:rsidR="00B01176" w:rsidRPr="004411F4">
        <w:rPr>
          <w:lang w:eastAsia="es-MX"/>
        </w:rPr>
        <w:t xml:space="preserve"> </w:t>
      </w:r>
      <w:r w:rsidRPr="004411F4">
        <w:rPr>
          <w:lang w:eastAsia="es-MX"/>
        </w:rPr>
        <w:t>de la Organización Internacional de Normalización (ISO</w:t>
      </w:r>
      <w:r w:rsidR="00D13AE9" w:rsidRPr="004411F4">
        <w:rPr>
          <w:lang w:eastAsia="es-MX"/>
        </w:rPr>
        <w:t>, por sus siglas en inglés</w:t>
      </w:r>
      <w:r w:rsidRPr="004411F4">
        <w:rPr>
          <w:lang w:eastAsia="es-MX"/>
        </w:rPr>
        <w:t xml:space="preserve">). La ruta metodológica que se siguió para cumplir con el objetivo fue a través de un diseño no experimental, de enfoque cuantitativo, con análisis de correlación, descriptivo y de corte transversal. Se aplicó </w:t>
      </w:r>
      <w:r w:rsidR="00DC3F1C" w:rsidRPr="004411F4">
        <w:rPr>
          <w:lang w:eastAsia="es-MX"/>
        </w:rPr>
        <w:t xml:space="preserve">un </w:t>
      </w:r>
      <w:r w:rsidRPr="004411F4">
        <w:rPr>
          <w:lang w:eastAsia="es-MX"/>
        </w:rPr>
        <w:t>instrumento</w:t>
      </w:r>
      <w:r w:rsidR="00DC3F1C" w:rsidRPr="004411F4">
        <w:rPr>
          <w:lang w:eastAsia="es-MX"/>
        </w:rPr>
        <w:t>, cuyo</w:t>
      </w:r>
      <w:r w:rsidR="00D146DD" w:rsidRPr="004411F4">
        <w:rPr>
          <w:lang w:eastAsia="es-MX"/>
        </w:rPr>
        <w:t xml:space="preserve"> </w:t>
      </w:r>
      <w:r w:rsidRPr="004411F4">
        <w:rPr>
          <w:lang w:eastAsia="es-MX"/>
        </w:rPr>
        <w:t xml:space="preserve">alfa de Cronbach </w:t>
      </w:r>
      <w:r w:rsidR="00DC3F1C" w:rsidRPr="004411F4">
        <w:rPr>
          <w:lang w:eastAsia="es-MX"/>
        </w:rPr>
        <w:t xml:space="preserve">fue </w:t>
      </w:r>
      <w:r w:rsidRPr="004411F4">
        <w:rPr>
          <w:lang w:eastAsia="es-MX"/>
        </w:rPr>
        <w:t>de 0.974</w:t>
      </w:r>
      <w:r w:rsidR="00DC3F1C" w:rsidRPr="004411F4">
        <w:rPr>
          <w:lang w:eastAsia="es-MX"/>
        </w:rPr>
        <w:t>,</w:t>
      </w:r>
      <w:r w:rsidRPr="004411F4">
        <w:rPr>
          <w:lang w:eastAsia="es-MX"/>
        </w:rPr>
        <w:t xml:space="preserve"> a 400 trabajadores de una </w:t>
      </w:r>
      <w:r w:rsidR="00DC3F1C" w:rsidRPr="004411F4">
        <w:rPr>
          <w:lang w:eastAsia="es-MX"/>
        </w:rPr>
        <w:t>institución de educación superior</w:t>
      </w:r>
      <w:r w:rsidRPr="004411F4">
        <w:rPr>
          <w:lang w:eastAsia="es-MX"/>
        </w:rPr>
        <w:t>.</w:t>
      </w:r>
      <w:r w:rsidR="00FC45BC" w:rsidRPr="004411F4">
        <w:rPr>
          <w:lang w:eastAsia="es-MX"/>
        </w:rPr>
        <w:t xml:space="preserve"> </w:t>
      </w:r>
      <w:r w:rsidR="0018108A" w:rsidRPr="004411F4">
        <w:rPr>
          <w:lang w:eastAsia="es-MX"/>
        </w:rPr>
        <w:t xml:space="preserve">Entre los resultados, se encontraron </w:t>
      </w:r>
      <w:r w:rsidRPr="004411F4">
        <w:rPr>
          <w:lang w:eastAsia="es-MX"/>
        </w:rPr>
        <w:t>66 (100</w:t>
      </w:r>
      <w:r w:rsidR="0018108A" w:rsidRPr="004411F4">
        <w:rPr>
          <w:lang w:eastAsia="es-MX"/>
        </w:rPr>
        <w:t> </w:t>
      </w:r>
      <w:r w:rsidRPr="004411F4">
        <w:rPr>
          <w:lang w:eastAsia="es-MX"/>
        </w:rPr>
        <w:t xml:space="preserve">%) correlaciones entre los </w:t>
      </w:r>
      <w:proofErr w:type="spellStart"/>
      <w:r w:rsidRPr="004411F4">
        <w:rPr>
          <w:lang w:eastAsia="es-MX"/>
        </w:rPr>
        <w:t>subfactores</w:t>
      </w:r>
      <w:proofErr w:type="spellEnd"/>
      <w:r w:rsidRPr="004411F4">
        <w:rPr>
          <w:lang w:eastAsia="es-MX"/>
        </w:rPr>
        <w:t xml:space="preserve">, </w:t>
      </w:r>
      <w:r w:rsidR="0018108A" w:rsidRPr="004411F4">
        <w:rPr>
          <w:lang w:eastAsia="es-MX"/>
        </w:rPr>
        <w:t>y</w:t>
      </w:r>
      <w:r w:rsidRPr="004411F4">
        <w:rPr>
          <w:lang w:eastAsia="es-MX"/>
        </w:rPr>
        <w:t xml:space="preserve"> 11 (16.7</w:t>
      </w:r>
      <w:r w:rsidR="0018108A" w:rsidRPr="004411F4">
        <w:rPr>
          <w:lang w:eastAsia="es-MX"/>
        </w:rPr>
        <w:t> </w:t>
      </w:r>
      <w:r w:rsidRPr="004411F4">
        <w:rPr>
          <w:lang w:eastAsia="es-MX"/>
        </w:rPr>
        <w:t xml:space="preserve">%) </w:t>
      </w:r>
      <w:r w:rsidR="0018108A" w:rsidRPr="004411F4">
        <w:rPr>
          <w:lang w:eastAsia="es-MX"/>
        </w:rPr>
        <w:t>de ell</w:t>
      </w:r>
      <w:r w:rsidR="006D0E91" w:rsidRPr="004411F4">
        <w:rPr>
          <w:lang w:eastAsia="es-MX"/>
        </w:rPr>
        <w:t>a</w:t>
      </w:r>
      <w:r w:rsidR="0018108A" w:rsidRPr="004411F4">
        <w:rPr>
          <w:lang w:eastAsia="es-MX"/>
        </w:rPr>
        <w:t xml:space="preserve">s </w:t>
      </w:r>
      <w:r w:rsidRPr="004411F4">
        <w:rPr>
          <w:lang w:eastAsia="es-MX"/>
        </w:rPr>
        <w:t xml:space="preserve">arrojaron una </w:t>
      </w:r>
      <w:r w:rsidR="00D33900" w:rsidRPr="004411F4">
        <w:rPr>
          <w:lang w:eastAsia="es-MX"/>
        </w:rPr>
        <w:t>buena</w:t>
      </w:r>
      <w:r w:rsidR="00F97974" w:rsidRPr="004411F4">
        <w:rPr>
          <w:lang w:eastAsia="es-MX"/>
        </w:rPr>
        <w:t xml:space="preserve"> y significativa</w:t>
      </w:r>
      <w:r w:rsidR="00D33900" w:rsidRPr="004411F4">
        <w:rPr>
          <w:lang w:eastAsia="es-MX"/>
        </w:rPr>
        <w:t xml:space="preserve"> correlación.</w:t>
      </w:r>
      <w:r w:rsidRPr="004411F4">
        <w:rPr>
          <w:lang w:eastAsia="es-MX"/>
        </w:rPr>
        <w:t xml:space="preserve"> </w:t>
      </w:r>
      <w:r w:rsidR="006B34D8" w:rsidRPr="004411F4">
        <w:rPr>
          <w:lang w:eastAsia="es-MX"/>
        </w:rPr>
        <w:t>Finalmente, se concluye que estas 11 buenas relaciones generan certeza en los requisitos de apoyo</w:t>
      </w:r>
      <w:r w:rsidR="006D0E91" w:rsidRPr="004411F4">
        <w:rPr>
          <w:lang w:eastAsia="es-MX"/>
        </w:rPr>
        <w:t xml:space="preserve"> y cu</w:t>
      </w:r>
      <w:r w:rsidR="00D13AE9" w:rsidRPr="004411F4">
        <w:rPr>
          <w:lang w:eastAsia="es-MX"/>
        </w:rPr>
        <w:t>m</w:t>
      </w:r>
      <w:r w:rsidR="006D0E91" w:rsidRPr="004411F4">
        <w:rPr>
          <w:lang w:eastAsia="es-MX"/>
        </w:rPr>
        <w:t>plen</w:t>
      </w:r>
      <w:r w:rsidR="006B34D8" w:rsidRPr="004411F4">
        <w:rPr>
          <w:lang w:eastAsia="es-MX"/>
        </w:rPr>
        <w:t xml:space="preserve"> con l</w:t>
      </w:r>
      <w:r w:rsidR="002E64CE" w:rsidRPr="004411F4">
        <w:rPr>
          <w:lang w:eastAsia="es-MX"/>
        </w:rPr>
        <w:t xml:space="preserve">os requisitos de apoyo para un </w:t>
      </w:r>
      <w:r w:rsidR="006D0E91" w:rsidRPr="004411F4">
        <w:rPr>
          <w:lang w:eastAsia="es-MX"/>
        </w:rPr>
        <w:t>sistema de gestión de calidad.</w:t>
      </w:r>
    </w:p>
    <w:p w14:paraId="02F5D4FD" w14:textId="480E572E" w:rsidR="001359A4" w:rsidRPr="004411F4" w:rsidRDefault="00015213" w:rsidP="007F0D14">
      <w:pPr>
        <w:spacing w:after="0"/>
        <w:rPr>
          <w:lang w:eastAsia="es-MX"/>
        </w:rPr>
      </w:pPr>
      <w:r w:rsidRPr="004411F4">
        <w:rPr>
          <w:rFonts w:asciiTheme="minorHAnsi" w:eastAsiaTheme="majorEastAsia" w:hAnsiTheme="minorHAnsi" w:cstheme="minorHAnsi"/>
          <w:b/>
          <w:sz w:val="28"/>
          <w:szCs w:val="36"/>
          <w:lang w:eastAsia="es-MX"/>
        </w:rPr>
        <w:t xml:space="preserve">Palabras </w:t>
      </w:r>
      <w:r w:rsidR="001359A4" w:rsidRPr="004411F4">
        <w:rPr>
          <w:rFonts w:asciiTheme="minorHAnsi" w:eastAsiaTheme="majorEastAsia" w:hAnsiTheme="minorHAnsi" w:cstheme="minorHAnsi"/>
          <w:b/>
          <w:sz w:val="28"/>
          <w:szCs w:val="36"/>
          <w:lang w:eastAsia="es-MX"/>
        </w:rPr>
        <w:t>clave:</w:t>
      </w:r>
      <w:r w:rsidR="001359A4" w:rsidRPr="004411F4">
        <w:rPr>
          <w:b/>
          <w:lang w:eastAsia="es-MX"/>
        </w:rPr>
        <w:t xml:space="preserve"> </w:t>
      </w:r>
      <w:r w:rsidRPr="004411F4">
        <w:rPr>
          <w:lang w:eastAsia="es-MX"/>
        </w:rPr>
        <w:t xml:space="preserve">calidad en el servicio, educación </w:t>
      </w:r>
      <w:r w:rsidR="008D228C" w:rsidRPr="004411F4">
        <w:rPr>
          <w:lang w:eastAsia="es-MX"/>
        </w:rPr>
        <w:t>superior</w:t>
      </w:r>
      <w:r w:rsidRPr="004411F4">
        <w:rPr>
          <w:lang w:eastAsia="es-MX"/>
        </w:rPr>
        <w:t xml:space="preserve">, </w:t>
      </w:r>
      <w:r w:rsidR="001359A4" w:rsidRPr="004411F4">
        <w:rPr>
          <w:lang w:eastAsia="es-MX"/>
        </w:rPr>
        <w:t>ISO 9001:2015</w:t>
      </w:r>
      <w:r w:rsidRPr="004411F4">
        <w:rPr>
          <w:lang w:eastAsia="es-MX"/>
        </w:rPr>
        <w:t xml:space="preserve">, </w:t>
      </w:r>
      <w:r w:rsidR="00D13AE9" w:rsidRPr="004411F4">
        <w:rPr>
          <w:lang w:eastAsia="es-MX"/>
        </w:rPr>
        <w:t xml:space="preserve">norma de calidad, </w:t>
      </w:r>
      <w:r w:rsidRPr="004411F4">
        <w:rPr>
          <w:lang w:eastAsia="es-MX"/>
        </w:rPr>
        <w:t>re</w:t>
      </w:r>
      <w:r w:rsidR="007E597B" w:rsidRPr="004411F4">
        <w:rPr>
          <w:lang w:eastAsia="es-MX"/>
        </w:rPr>
        <w:t>quisito</w:t>
      </w:r>
      <w:r w:rsidR="00D146DD" w:rsidRPr="004411F4">
        <w:rPr>
          <w:lang w:eastAsia="es-MX"/>
        </w:rPr>
        <w:t>s</w:t>
      </w:r>
      <w:r w:rsidR="007E597B" w:rsidRPr="004411F4">
        <w:rPr>
          <w:lang w:eastAsia="es-MX"/>
        </w:rPr>
        <w:t xml:space="preserve"> de apoyo</w:t>
      </w:r>
      <w:r w:rsidR="001359A4" w:rsidRPr="004411F4">
        <w:rPr>
          <w:lang w:eastAsia="es-MX"/>
        </w:rPr>
        <w:t>.</w:t>
      </w:r>
    </w:p>
    <w:p w14:paraId="54E53D5B" w14:textId="77777777" w:rsidR="00FC45BC" w:rsidRPr="004411F4" w:rsidRDefault="00FC45BC" w:rsidP="007F0D14">
      <w:pPr>
        <w:spacing w:after="0"/>
        <w:rPr>
          <w:lang w:eastAsia="es-MX"/>
        </w:rPr>
      </w:pPr>
    </w:p>
    <w:p w14:paraId="7EC9A850" w14:textId="77777777" w:rsidR="00B30636" w:rsidRPr="00136E38" w:rsidRDefault="00B30636" w:rsidP="007F0D14">
      <w:pPr>
        <w:pStyle w:val="Ttulo1"/>
        <w:numPr>
          <w:ilvl w:val="0"/>
          <w:numId w:val="0"/>
        </w:numPr>
        <w:spacing w:before="0" w:line="360" w:lineRule="auto"/>
        <w:ind w:left="360" w:hanging="360"/>
        <w:rPr>
          <w:rFonts w:asciiTheme="minorHAnsi" w:hAnsiTheme="minorHAnsi" w:cstheme="minorHAnsi"/>
          <w:sz w:val="28"/>
          <w:szCs w:val="36"/>
          <w:lang w:val="en-US"/>
        </w:rPr>
      </w:pPr>
      <w:r w:rsidRPr="00136E38">
        <w:rPr>
          <w:rFonts w:asciiTheme="minorHAnsi" w:hAnsiTheme="minorHAnsi" w:cstheme="minorHAnsi"/>
          <w:sz w:val="28"/>
          <w:szCs w:val="36"/>
          <w:lang w:val="en-US"/>
        </w:rPr>
        <w:t xml:space="preserve">Abstract </w:t>
      </w:r>
    </w:p>
    <w:p w14:paraId="65DA14B5" w14:textId="6C46C5F8" w:rsidR="00FC45BC" w:rsidRPr="004411F4" w:rsidRDefault="00333E1D" w:rsidP="007F0D14">
      <w:pPr>
        <w:spacing w:after="0"/>
        <w:rPr>
          <w:lang w:val="en-US" w:eastAsia="es-MX"/>
        </w:rPr>
      </w:pPr>
      <w:r w:rsidRPr="004411F4">
        <w:rPr>
          <w:lang w:val="en-US" w:eastAsia="es-MX"/>
        </w:rPr>
        <w:t>For this study, the objective was to know the correlation between the sub-factors that make up the support requirements (Support variable) in a higher-level educational institution in the state of Durango, Mexico, and to determine what relationships exist between them.</w:t>
      </w:r>
      <w:r w:rsidRPr="004411F4" w:rsidDel="00D13AE9">
        <w:rPr>
          <w:lang w:val="en-US" w:eastAsia="es-MX"/>
        </w:rPr>
        <w:t xml:space="preserve"> </w:t>
      </w:r>
      <w:r w:rsidR="00946F3B" w:rsidRPr="004411F4">
        <w:rPr>
          <w:lang w:val="en-US" w:eastAsia="es-MX"/>
        </w:rPr>
        <w:t>The sub-factors are derived from the following factors: Resources, Competence, Awareness, Communication and Documented Information, all contained in the ISO 9001: 2015 standard, clause seven, “Support”, of the International Organization for Standardization (ISO).</w:t>
      </w:r>
      <w:r w:rsidR="00D012C7" w:rsidRPr="004411F4">
        <w:rPr>
          <w:lang w:val="en-US" w:eastAsia="es-MX"/>
        </w:rPr>
        <w:t xml:space="preserve"> The methodological route followed to meet the objective was through a non-experimental design, with a quantitative approach, with correlation, descriptive and cross-sectional analysis. An instrument, whose Cronbach's alpha was 0.974, was applied to 400 workers from a higher education institution. Among the results, 66 (100 %) correlations were found between the subfactors, and 11 (16.7 %) of them showed a good and significant correlation. Finally, it is concluded that these 11 good relationships generate certainty in the support requirements and meet the support requirements for a quality management system.</w:t>
      </w:r>
    </w:p>
    <w:p w14:paraId="018492DA" w14:textId="4F4F37B0" w:rsidR="00FD1D62" w:rsidRPr="004411F4" w:rsidRDefault="00FD1D62" w:rsidP="007F0D14">
      <w:pPr>
        <w:spacing w:after="0"/>
        <w:rPr>
          <w:lang w:val="en-US"/>
        </w:rPr>
      </w:pPr>
      <w:r w:rsidRPr="004411F4">
        <w:rPr>
          <w:rFonts w:asciiTheme="minorHAnsi" w:eastAsiaTheme="majorEastAsia" w:hAnsiTheme="minorHAnsi" w:cstheme="minorHAnsi"/>
          <w:b/>
          <w:sz w:val="28"/>
          <w:szCs w:val="36"/>
          <w:lang w:val="en-US" w:eastAsia="es-MX"/>
        </w:rPr>
        <w:lastRenderedPageBreak/>
        <w:t>Keywords:</w:t>
      </w:r>
      <w:r w:rsidRPr="004411F4">
        <w:rPr>
          <w:lang w:val="en-US"/>
        </w:rPr>
        <w:t xml:space="preserve"> </w:t>
      </w:r>
      <w:r w:rsidR="00BF30E7" w:rsidRPr="004411F4">
        <w:rPr>
          <w:lang w:val="en-US"/>
        </w:rPr>
        <w:t>quality of service, higher education, ISO 9001:2015, quality standard, support requirements.</w:t>
      </w:r>
    </w:p>
    <w:p w14:paraId="2D183ED2" w14:textId="162EB6A3" w:rsidR="00A81824" w:rsidRPr="004411F4" w:rsidRDefault="00A81824" w:rsidP="007F0D14">
      <w:pPr>
        <w:spacing w:after="0"/>
        <w:rPr>
          <w:lang w:val="en-US"/>
        </w:rPr>
      </w:pPr>
    </w:p>
    <w:p w14:paraId="19215579" w14:textId="6B5B6D8D" w:rsidR="00A81824" w:rsidRPr="00136E38" w:rsidRDefault="00A81824" w:rsidP="007F0D14">
      <w:pPr>
        <w:spacing w:after="0"/>
        <w:rPr>
          <w:rFonts w:asciiTheme="minorHAnsi" w:eastAsiaTheme="majorEastAsia" w:hAnsiTheme="minorHAnsi" w:cstheme="minorHAnsi"/>
          <w:b/>
          <w:sz w:val="28"/>
          <w:szCs w:val="36"/>
          <w:lang w:eastAsia="es-MX"/>
        </w:rPr>
      </w:pPr>
      <w:r w:rsidRPr="00136E38">
        <w:rPr>
          <w:rFonts w:asciiTheme="minorHAnsi" w:eastAsiaTheme="majorEastAsia" w:hAnsiTheme="minorHAnsi" w:cstheme="minorHAnsi"/>
          <w:b/>
          <w:sz w:val="28"/>
          <w:szCs w:val="36"/>
          <w:lang w:eastAsia="es-MX"/>
        </w:rPr>
        <w:t>Resumo</w:t>
      </w:r>
    </w:p>
    <w:p w14:paraId="0C57C557" w14:textId="6231FE59" w:rsidR="00A81824" w:rsidRPr="004411F4" w:rsidRDefault="00A81824" w:rsidP="00A81824">
      <w:pPr>
        <w:spacing w:after="0"/>
      </w:pPr>
      <w:r w:rsidRPr="004411F4">
        <w:t xml:space="preserve">Para este </w:t>
      </w:r>
      <w:proofErr w:type="spellStart"/>
      <w:r w:rsidRPr="004411F4">
        <w:t>estudo</w:t>
      </w:r>
      <w:proofErr w:type="spellEnd"/>
      <w:r w:rsidRPr="004411F4">
        <w:t xml:space="preserve">, </w:t>
      </w:r>
      <w:proofErr w:type="spellStart"/>
      <w:r w:rsidRPr="004411F4">
        <w:t>o</w:t>
      </w:r>
      <w:proofErr w:type="spellEnd"/>
      <w:r w:rsidRPr="004411F4">
        <w:t xml:space="preserve"> objetivo </w:t>
      </w:r>
      <w:proofErr w:type="spellStart"/>
      <w:r w:rsidRPr="004411F4">
        <w:t>foi</w:t>
      </w:r>
      <w:proofErr w:type="spellEnd"/>
      <w:r w:rsidRPr="004411F4">
        <w:t xml:space="preserve"> determinar a </w:t>
      </w:r>
      <w:proofErr w:type="spellStart"/>
      <w:r w:rsidRPr="004411F4">
        <w:t>correlação</w:t>
      </w:r>
      <w:proofErr w:type="spellEnd"/>
      <w:r w:rsidRPr="004411F4">
        <w:t xml:space="preserve"> entre os </w:t>
      </w:r>
      <w:proofErr w:type="spellStart"/>
      <w:r w:rsidRPr="004411F4">
        <w:t>subfatores</w:t>
      </w:r>
      <w:proofErr w:type="spellEnd"/>
      <w:r w:rsidRPr="004411F4">
        <w:t xml:space="preserve"> que </w:t>
      </w:r>
      <w:proofErr w:type="spellStart"/>
      <w:r w:rsidRPr="004411F4">
        <w:t>compõem</w:t>
      </w:r>
      <w:proofErr w:type="spellEnd"/>
      <w:r w:rsidRPr="004411F4">
        <w:t xml:space="preserve"> as </w:t>
      </w:r>
      <w:proofErr w:type="spellStart"/>
      <w:r w:rsidRPr="004411F4">
        <w:t>necessidades</w:t>
      </w:r>
      <w:proofErr w:type="spellEnd"/>
      <w:r w:rsidRPr="004411F4">
        <w:t xml:space="preserve"> de </w:t>
      </w:r>
      <w:proofErr w:type="spellStart"/>
      <w:r w:rsidRPr="004411F4">
        <w:t>apoio</w:t>
      </w:r>
      <w:proofErr w:type="spellEnd"/>
      <w:r w:rsidRPr="004411F4">
        <w:t xml:space="preserve"> (</w:t>
      </w:r>
      <w:proofErr w:type="spellStart"/>
      <w:r w:rsidRPr="004411F4">
        <w:t>variável</w:t>
      </w:r>
      <w:proofErr w:type="spellEnd"/>
      <w:r w:rsidRPr="004411F4">
        <w:t xml:space="preserve"> </w:t>
      </w:r>
      <w:proofErr w:type="spellStart"/>
      <w:r w:rsidRPr="004411F4">
        <w:t>Apoio</w:t>
      </w:r>
      <w:proofErr w:type="spellEnd"/>
      <w:r w:rsidRPr="004411F4">
        <w:t xml:space="preserve">) em </w:t>
      </w:r>
      <w:proofErr w:type="spellStart"/>
      <w:r w:rsidRPr="004411F4">
        <w:t>uma</w:t>
      </w:r>
      <w:proofErr w:type="spellEnd"/>
      <w:r w:rsidRPr="004411F4">
        <w:t xml:space="preserve"> </w:t>
      </w:r>
      <w:proofErr w:type="spellStart"/>
      <w:r w:rsidRPr="004411F4">
        <w:t>instituição</w:t>
      </w:r>
      <w:proofErr w:type="spellEnd"/>
      <w:r w:rsidRPr="004411F4">
        <w:t xml:space="preserve"> de </w:t>
      </w:r>
      <w:proofErr w:type="spellStart"/>
      <w:r w:rsidRPr="004411F4">
        <w:t>ensino</w:t>
      </w:r>
      <w:proofErr w:type="spellEnd"/>
      <w:r w:rsidRPr="004411F4">
        <w:t xml:space="preserve"> superior no estado de Durango, México, e determinar </w:t>
      </w:r>
      <w:proofErr w:type="spellStart"/>
      <w:r w:rsidRPr="004411F4">
        <w:t>quais</w:t>
      </w:r>
      <w:proofErr w:type="spellEnd"/>
      <w:r w:rsidRPr="004411F4">
        <w:t xml:space="preserve"> </w:t>
      </w:r>
      <w:proofErr w:type="spellStart"/>
      <w:r w:rsidRPr="004411F4">
        <w:t>relações</w:t>
      </w:r>
      <w:proofErr w:type="spellEnd"/>
      <w:r w:rsidRPr="004411F4">
        <w:t xml:space="preserve"> </w:t>
      </w:r>
      <w:proofErr w:type="spellStart"/>
      <w:r w:rsidRPr="004411F4">
        <w:t>existem</w:t>
      </w:r>
      <w:proofErr w:type="spellEnd"/>
      <w:r w:rsidRPr="004411F4">
        <w:t xml:space="preserve"> entre eles. Os </w:t>
      </w:r>
      <w:proofErr w:type="spellStart"/>
      <w:r w:rsidRPr="004411F4">
        <w:t>subfatores</w:t>
      </w:r>
      <w:proofErr w:type="spellEnd"/>
      <w:r w:rsidRPr="004411F4">
        <w:t xml:space="preserve"> </w:t>
      </w:r>
      <w:proofErr w:type="spellStart"/>
      <w:r w:rsidRPr="004411F4">
        <w:t>derivam</w:t>
      </w:r>
      <w:proofErr w:type="spellEnd"/>
      <w:r w:rsidRPr="004411F4">
        <w:t xml:space="preserve"> dos </w:t>
      </w:r>
      <w:proofErr w:type="spellStart"/>
      <w:r w:rsidRPr="004411F4">
        <w:t>seguintes</w:t>
      </w:r>
      <w:proofErr w:type="spellEnd"/>
      <w:r w:rsidRPr="004411F4">
        <w:t xml:space="preserve"> fatores: Recursos, </w:t>
      </w:r>
      <w:proofErr w:type="spellStart"/>
      <w:r w:rsidRPr="004411F4">
        <w:t>Competência</w:t>
      </w:r>
      <w:proofErr w:type="spellEnd"/>
      <w:r w:rsidRPr="004411F4">
        <w:t xml:space="preserve">, </w:t>
      </w:r>
      <w:proofErr w:type="spellStart"/>
      <w:r w:rsidRPr="004411F4">
        <w:t>Conscientização</w:t>
      </w:r>
      <w:proofErr w:type="spellEnd"/>
      <w:r w:rsidRPr="004411F4">
        <w:t xml:space="preserve">, </w:t>
      </w:r>
      <w:proofErr w:type="spellStart"/>
      <w:r w:rsidRPr="004411F4">
        <w:t>Comunicação</w:t>
      </w:r>
      <w:proofErr w:type="spellEnd"/>
      <w:r w:rsidRPr="004411F4">
        <w:t xml:space="preserve"> e </w:t>
      </w:r>
      <w:proofErr w:type="spellStart"/>
      <w:r w:rsidRPr="004411F4">
        <w:t>Informação</w:t>
      </w:r>
      <w:proofErr w:type="spellEnd"/>
      <w:r w:rsidRPr="004411F4">
        <w:t xml:space="preserve"> Documentada, todos </w:t>
      </w:r>
      <w:proofErr w:type="spellStart"/>
      <w:r w:rsidRPr="004411F4">
        <w:t>contidos</w:t>
      </w:r>
      <w:proofErr w:type="spellEnd"/>
      <w:r w:rsidRPr="004411F4">
        <w:t xml:space="preserve"> </w:t>
      </w:r>
      <w:proofErr w:type="spellStart"/>
      <w:r w:rsidRPr="004411F4">
        <w:t>na</w:t>
      </w:r>
      <w:proofErr w:type="spellEnd"/>
      <w:r w:rsidRPr="004411F4">
        <w:t xml:space="preserve"> ISO 9001:2015, capítulo sete, “Requisitos de suporte </w:t>
      </w:r>
      <w:proofErr w:type="spellStart"/>
      <w:r w:rsidRPr="004411F4">
        <w:t>ou</w:t>
      </w:r>
      <w:proofErr w:type="spellEnd"/>
      <w:r w:rsidRPr="004411F4">
        <w:t xml:space="preserve"> suporte para </w:t>
      </w:r>
      <w:proofErr w:type="spellStart"/>
      <w:r w:rsidRPr="004411F4">
        <w:t>um</w:t>
      </w:r>
      <w:proofErr w:type="spellEnd"/>
      <w:r w:rsidRPr="004411F4">
        <w:t xml:space="preserve"> sistema de </w:t>
      </w:r>
      <w:proofErr w:type="spellStart"/>
      <w:r w:rsidRPr="004411F4">
        <w:t>gestão</w:t>
      </w:r>
      <w:proofErr w:type="spellEnd"/>
      <w:r w:rsidRPr="004411F4">
        <w:t xml:space="preserve"> da </w:t>
      </w:r>
      <w:proofErr w:type="spellStart"/>
      <w:r w:rsidRPr="004411F4">
        <w:t>qualidade</w:t>
      </w:r>
      <w:proofErr w:type="spellEnd"/>
      <w:r w:rsidRPr="004411F4">
        <w:t xml:space="preserve">”, da International </w:t>
      </w:r>
      <w:proofErr w:type="spellStart"/>
      <w:r w:rsidRPr="004411F4">
        <w:t>Organization</w:t>
      </w:r>
      <w:proofErr w:type="spellEnd"/>
      <w:r w:rsidRPr="004411F4">
        <w:t xml:space="preserve"> </w:t>
      </w:r>
      <w:proofErr w:type="spellStart"/>
      <w:r w:rsidRPr="004411F4">
        <w:t>for</w:t>
      </w:r>
      <w:proofErr w:type="spellEnd"/>
      <w:r w:rsidRPr="004411F4">
        <w:t xml:space="preserve"> </w:t>
      </w:r>
      <w:proofErr w:type="spellStart"/>
      <w:r w:rsidRPr="004411F4">
        <w:t>Standardization</w:t>
      </w:r>
      <w:proofErr w:type="spellEnd"/>
      <w:r w:rsidRPr="004411F4">
        <w:t xml:space="preserve"> (ISO). O </w:t>
      </w:r>
      <w:proofErr w:type="spellStart"/>
      <w:r w:rsidRPr="004411F4">
        <w:t>percurso</w:t>
      </w:r>
      <w:proofErr w:type="spellEnd"/>
      <w:r w:rsidRPr="004411F4">
        <w:t xml:space="preserve"> metodológico seguido para atingir </w:t>
      </w:r>
      <w:proofErr w:type="spellStart"/>
      <w:r w:rsidRPr="004411F4">
        <w:t>o</w:t>
      </w:r>
      <w:proofErr w:type="spellEnd"/>
      <w:r w:rsidRPr="004411F4">
        <w:t xml:space="preserve"> objetivo </w:t>
      </w:r>
      <w:proofErr w:type="spellStart"/>
      <w:r w:rsidRPr="004411F4">
        <w:t>foi</w:t>
      </w:r>
      <w:proofErr w:type="spellEnd"/>
      <w:r w:rsidRPr="004411F4">
        <w:t xml:space="preserve"> por </w:t>
      </w:r>
      <w:proofErr w:type="spellStart"/>
      <w:r w:rsidRPr="004411F4">
        <w:t>meio</w:t>
      </w:r>
      <w:proofErr w:type="spellEnd"/>
      <w:r w:rsidRPr="004411F4">
        <w:t xml:space="preserve"> de </w:t>
      </w:r>
      <w:proofErr w:type="spellStart"/>
      <w:r w:rsidRPr="004411F4">
        <w:t>um</w:t>
      </w:r>
      <w:proofErr w:type="spellEnd"/>
      <w:r w:rsidRPr="004411F4">
        <w:t xml:space="preserve"> </w:t>
      </w:r>
      <w:proofErr w:type="spellStart"/>
      <w:r w:rsidRPr="004411F4">
        <w:t>desenho</w:t>
      </w:r>
      <w:proofErr w:type="spellEnd"/>
      <w:r w:rsidRPr="004411F4">
        <w:t xml:space="preserve"> </w:t>
      </w:r>
      <w:proofErr w:type="spellStart"/>
      <w:r w:rsidRPr="004411F4">
        <w:t>não</w:t>
      </w:r>
      <w:proofErr w:type="spellEnd"/>
      <w:r w:rsidRPr="004411F4">
        <w:t xml:space="preserve"> experimental, </w:t>
      </w:r>
      <w:proofErr w:type="spellStart"/>
      <w:r w:rsidRPr="004411F4">
        <w:t>com</w:t>
      </w:r>
      <w:proofErr w:type="spellEnd"/>
      <w:r w:rsidRPr="004411F4">
        <w:t xml:space="preserve"> </w:t>
      </w:r>
      <w:proofErr w:type="spellStart"/>
      <w:r w:rsidRPr="004411F4">
        <w:t>abordagem</w:t>
      </w:r>
      <w:proofErr w:type="spellEnd"/>
      <w:r w:rsidRPr="004411F4">
        <w:t xml:space="preserve"> </w:t>
      </w:r>
      <w:proofErr w:type="spellStart"/>
      <w:r w:rsidRPr="004411F4">
        <w:t>quantitativa</w:t>
      </w:r>
      <w:proofErr w:type="spellEnd"/>
      <w:r w:rsidRPr="004411F4">
        <w:t xml:space="preserve">, </w:t>
      </w:r>
      <w:proofErr w:type="spellStart"/>
      <w:r w:rsidRPr="004411F4">
        <w:t>com</w:t>
      </w:r>
      <w:proofErr w:type="spellEnd"/>
      <w:r w:rsidRPr="004411F4">
        <w:t xml:space="preserve"> </w:t>
      </w:r>
      <w:proofErr w:type="spellStart"/>
      <w:r w:rsidRPr="004411F4">
        <w:t>análise</w:t>
      </w:r>
      <w:proofErr w:type="spellEnd"/>
      <w:r w:rsidRPr="004411F4">
        <w:t xml:space="preserve"> de </w:t>
      </w:r>
      <w:proofErr w:type="spellStart"/>
      <w:r w:rsidRPr="004411F4">
        <w:t>correlação</w:t>
      </w:r>
      <w:proofErr w:type="spellEnd"/>
      <w:r w:rsidRPr="004411F4">
        <w:t xml:space="preserve">, </w:t>
      </w:r>
      <w:proofErr w:type="spellStart"/>
      <w:r w:rsidRPr="004411F4">
        <w:t>descritiva</w:t>
      </w:r>
      <w:proofErr w:type="spellEnd"/>
      <w:r w:rsidRPr="004411F4">
        <w:t xml:space="preserve"> e transversal. </w:t>
      </w:r>
      <w:proofErr w:type="spellStart"/>
      <w:r w:rsidRPr="004411F4">
        <w:t>Um</w:t>
      </w:r>
      <w:proofErr w:type="spellEnd"/>
      <w:r w:rsidRPr="004411F4">
        <w:t xml:space="preserve"> instrumento, </w:t>
      </w:r>
      <w:proofErr w:type="spellStart"/>
      <w:r w:rsidRPr="004411F4">
        <w:t>cujo</w:t>
      </w:r>
      <w:proofErr w:type="spellEnd"/>
      <w:r w:rsidRPr="004411F4">
        <w:t xml:space="preserve"> alfa de Cronbach </w:t>
      </w:r>
      <w:proofErr w:type="spellStart"/>
      <w:r w:rsidRPr="004411F4">
        <w:t>foi</w:t>
      </w:r>
      <w:proofErr w:type="spellEnd"/>
      <w:r w:rsidRPr="004411F4">
        <w:t xml:space="preserve"> de 0,974, </w:t>
      </w:r>
      <w:proofErr w:type="spellStart"/>
      <w:r w:rsidRPr="004411F4">
        <w:t>foi</w:t>
      </w:r>
      <w:proofErr w:type="spellEnd"/>
      <w:r w:rsidRPr="004411F4">
        <w:t xml:space="preserve"> aplicado a 400 </w:t>
      </w:r>
      <w:proofErr w:type="spellStart"/>
      <w:r w:rsidRPr="004411F4">
        <w:t>trabalhadores</w:t>
      </w:r>
      <w:proofErr w:type="spellEnd"/>
      <w:r w:rsidRPr="004411F4">
        <w:t xml:space="preserve"> de </w:t>
      </w:r>
      <w:proofErr w:type="spellStart"/>
      <w:r w:rsidRPr="004411F4">
        <w:t>uma</w:t>
      </w:r>
      <w:proofErr w:type="spellEnd"/>
      <w:r w:rsidRPr="004411F4">
        <w:t xml:space="preserve"> </w:t>
      </w:r>
      <w:proofErr w:type="spellStart"/>
      <w:r w:rsidRPr="004411F4">
        <w:t>instituição</w:t>
      </w:r>
      <w:proofErr w:type="spellEnd"/>
      <w:r w:rsidRPr="004411F4">
        <w:t xml:space="preserve"> de </w:t>
      </w:r>
      <w:proofErr w:type="spellStart"/>
      <w:r w:rsidRPr="004411F4">
        <w:t>ensino</w:t>
      </w:r>
      <w:proofErr w:type="spellEnd"/>
      <w:r w:rsidRPr="004411F4">
        <w:t xml:space="preserve"> superior. </w:t>
      </w:r>
      <w:proofErr w:type="spellStart"/>
      <w:r w:rsidRPr="004411F4">
        <w:t>Dentre</w:t>
      </w:r>
      <w:proofErr w:type="spellEnd"/>
      <w:r w:rsidRPr="004411F4">
        <w:t xml:space="preserve"> os resultados, </w:t>
      </w:r>
      <w:proofErr w:type="spellStart"/>
      <w:r w:rsidRPr="004411F4">
        <w:t>foram</w:t>
      </w:r>
      <w:proofErr w:type="spellEnd"/>
      <w:r w:rsidRPr="004411F4">
        <w:t xml:space="preserve"> encontradas 66 (100%) </w:t>
      </w:r>
      <w:proofErr w:type="spellStart"/>
      <w:r w:rsidRPr="004411F4">
        <w:t>correlações</w:t>
      </w:r>
      <w:proofErr w:type="spellEnd"/>
      <w:r w:rsidRPr="004411F4">
        <w:t xml:space="preserve"> entre os </w:t>
      </w:r>
      <w:proofErr w:type="spellStart"/>
      <w:r w:rsidRPr="004411F4">
        <w:t>subfatores</w:t>
      </w:r>
      <w:proofErr w:type="spellEnd"/>
      <w:r w:rsidRPr="004411F4">
        <w:t xml:space="preserve">, </w:t>
      </w:r>
      <w:proofErr w:type="spellStart"/>
      <w:r w:rsidRPr="004411F4">
        <w:t>sendo</w:t>
      </w:r>
      <w:proofErr w:type="spellEnd"/>
      <w:r w:rsidRPr="004411F4">
        <w:t xml:space="preserve"> que 11 (16,7%) deles </w:t>
      </w:r>
      <w:proofErr w:type="spellStart"/>
      <w:r w:rsidRPr="004411F4">
        <w:t>apresentaram</w:t>
      </w:r>
      <w:proofErr w:type="spellEnd"/>
      <w:r w:rsidRPr="004411F4">
        <w:t xml:space="preserve"> </w:t>
      </w:r>
      <w:proofErr w:type="spellStart"/>
      <w:r w:rsidRPr="004411F4">
        <w:t>correlação</w:t>
      </w:r>
      <w:proofErr w:type="spellEnd"/>
      <w:r w:rsidRPr="004411F4">
        <w:t xml:space="preserve"> boa e significativa. Por </w:t>
      </w:r>
      <w:proofErr w:type="spellStart"/>
      <w:r w:rsidRPr="004411F4">
        <w:t>fim</w:t>
      </w:r>
      <w:proofErr w:type="spellEnd"/>
      <w:r w:rsidRPr="004411F4">
        <w:t xml:space="preserve">, </w:t>
      </w:r>
      <w:proofErr w:type="spellStart"/>
      <w:r w:rsidRPr="004411F4">
        <w:t>conclui</w:t>
      </w:r>
      <w:proofErr w:type="spellEnd"/>
      <w:r w:rsidRPr="004411F4">
        <w:t>-</w:t>
      </w:r>
      <w:proofErr w:type="spellStart"/>
      <w:r w:rsidRPr="004411F4">
        <w:t>se</w:t>
      </w:r>
      <w:proofErr w:type="spellEnd"/>
      <w:r w:rsidRPr="004411F4">
        <w:t xml:space="preserve"> que </w:t>
      </w:r>
      <w:proofErr w:type="spellStart"/>
      <w:r w:rsidRPr="004411F4">
        <w:t>essas</w:t>
      </w:r>
      <w:proofErr w:type="spellEnd"/>
      <w:r w:rsidRPr="004411F4">
        <w:t xml:space="preserve"> 11 boas </w:t>
      </w:r>
      <w:proofErr w:type="spellStart"/>
      <w:r w:rsidRPr="004411F4">
        <w:t>relações</w:t>
      </w:r>
      <w:proofErr w:type="spellEnd"/>
      <w:r w:rsidRPr="004411F4">
        <w:t xml:space="preserve"> </w:t>
      </w:r>
      <w:proofErr w:type="spellStart"/>
      <w:r w:rsidRPr="004411F4">
        <w:t>geram</w:t>
      </w:r>
      <w:proofErr w:type="spellEnd"/>
      <w:r w:rsidRPr="004411F4">
        <w:t xml:space="preserve"> certeza nos requisitos de suporte e </w:t>
      </w:r>
      <w:proofErr w:type="spellStart"/>
      <w:r w:rsidRPr="004411F4">
        <w:t>atendem</w:t>
      </w:r>
      <w:proofErr w:type="spellEnd"/>
      <w:r w:rsidRPr="004411F4">
        <w:t xml:space="preserve"> </w:t>
      </w:r>
      <w:proofErr w:type="spellStart"/>
      <w:r w:rsidRPr="004411F4">
        <w:t>aos</w:t>
      </w:r>
      <w:proofErr w:type="spellEnd"/>
      <w:r w:rsidRPr="004411F4">
        <w:t xml:space="preserve"> requisitos de suporte para </w:t>
      </w:r>
      <w:proofErr w:type="spellStart"/>
      <w:r w:rsidRPr="004411F4">
        <w:t>um</w:t>
      </w:r>
      <w:proofErr w:type="spellEnd"/>
      <w:r w:rsidRPr="004411F4">
        <w:t xml:space="preserve"> sistema de </w:t>
      </w:r>
      <w:proofErr w:type="spellStart"/>
      <w:r w:rsidRPr="004411F4">
        <w:t>gestão</w:t>
      </w:r>
      <w:proofErr w:type="spellEnd"/>
      <w:r w:rsidRPr="004411F4">
        <w:t xml:space="preserve"> da </w:t>
      </w:r>
      <w:proofErr w:type="spellStart"/>
      <w:r w:rsidRPr="004411F4">
        <w:t>qualidade</w:t>
      </w:r>
      <w:proofErr w:type="spellEnd"/>
      <w:r w:rsidRPr="004411F4">
        <w:t>.</w:t>
      </w:r>
    </w:p>
    <w:p w14:paraId="2D869D5B" w14:textId="70A26124" w:rsidR="00A81824" w:rsidRPr="004411F4" w:rsidRDefault="00A81824" w:rsidP="00A81824">
      <w:pPr>
        <w:spacing w:after="0"/>
      </w:pPr>
      <w:proofErr w:type="spellStart"/>
      <w:r w:rsidRPr="00136E38">
        <w:rPr>
          <w:rFonts w:asciiTheme="minorHAnsi" w:eastAsiaTheme="majorEastAsia" w:hAnsiTheme="minorHAnsi" w:cstheme="minorHAnsi"/>
          <w:b/>
          <w:sz w:val="28"/>
          <w:szCs w:val="36"/>
          <w:lang w:eastAsia="es-MX"/>
        </w:rPr>
        <w:t>Palavras</w:t>
      </w:r>
      <w:proofErr w:type="spellEnd"/>
      <w:r w:rsidRPr="00136E38">
        <w:rPr>
          <w:rFonts w:asciiTheme="minorHAnsi" w:eastAsiaTheme="majorEastAsia" w:hAnsiTheme="minorHAnsi" w:cstheme="minorHAnsi"/>
          <w:b/>
          <w:sz w:val="28"/>
          <w:szCs w:val="36"/>
          <w:lang w:eastAsia="es-MX"/>
        </w:rPr>
        <w:t>-chave:</w:t>
      </w:r>
      <w:r w:rsidRPr="004411F4">
        <w:t xml:space="preserve"> </w:t>
      </w:r>
      <w:proofErr w:type="spellStart"/>
      <w:r w:rsidRPr="004411F4">
        <w:t>qualidade</w:t>
      </w:r>
      <w:proofErr w:type="spellEnd"/>
      <w:r w:rsidRPr="004411F4">
        <w:t xml:space="preserve"> de </w:t>
      </w:r>
      <w:proofErr w:type="spellStart"/>
      <w:r w:rsidRPr="004411F4">
        <w:t>serviço</w:t>
      </w:r>
      <w:proofErr w:type="spellEnd"/>
      <w:r w:rsidRPr="004411F4">
        <w:t xml:space="preserve">, </w:t>
      </w:r>
      <w:proofErr w:type="spellStart"/>
      <w:r w:rsidRPr="004411F4">
        <w:t>ensino</w:t>
      </w:r>
      <w:proofErr w:type="spellEnd"/>
      <w:r w:rsidRPr="004411F4">
        <w:t xml:space="preserve"> superior, ISO 9001:2015, </w:t>
      </w:r>
      <w:proofErr w:type="spellStart"/>
      <w:r w:rsidRPr="004411F4">
        <w:t>padrão</w:t>
      </w:r>
      <w:proofErr w:type="spellEnd"/>
      <w:r w:rsidRPr="004411F4">
        <w:t xml:space="preserve"> de </w:t>
      </w:r>
      <w:proofErr w:type="spellStart"/>
      <w:r w:rsidRPr="004411F4">
        <w:t>qualidade</w:t>
      </w:r>
      <w:proofErr w:type="spellEnd"/>
      <w:r w:rsidRPr="004411F4">
        <w:t>, requisitos de suporte.</w:t>
      </w:r>
    </w:p>
    <w:p w14:paraId="457C7F87" w14:textId="7C7F4A1D" w:rsidR="00A81824" w:rsidRPr="004411F4" w:rsidRDefault="00A81824" w:rsidP="00A81824">
      <w:pPr>
        <w:pStyle w:val="HTMLconformatoprevio"/>
        <w:shd w:val="clear" w:color="auto" w:fill="FFFFFF"/>
        <w:rPr>
          <w:rFonts w:ascii="Times New Roman" w:hAnsi="Times New Roman"/>
          <w:color w:val="000000"/>
          <w:sz w:val="24"/>
          <w:lang w:val="es-MX"/>
        </w:rPr>
      </w:pPr>
      <w:r w:rsidRPr="004411F4">
        <w:rPr>
          <w:rFonts w:ascii="Times New Roman" w:hAnsi="Times New Roman"/>
          <w:b/>
          <w:color w:val="000000"/>
          <w:sz w:val="24"/>
          <w:lang w:val="es-MX"/>
        </w:rPr>
        <w:t>Fecha Recepción:</w:t>
      </w:r>
      <w:r w:rsidRPr="004411F4">
        <w:rPr>
          <w:rFonts w:ascii="Times New Roman" w:hAnsi="Times New Roman"/>
          <w:color w:val="000000"/>
          <w:sz w:val="24"/>
          <w:lang w:val="es-MX"/>
        </w:rPr>
        <w:t xml:space="preserve"> </w:t>
      </w:r>
      <w:proofErr w:type="gramStart"/>
      <w:r w:rsidRPr="004411F4">
        <w:rPr>
          <w:rFonts w:ascii="Times New Roman" w:hAnsi="Times New Roman"/>
          <w:color w:val="000000"/>
          <w:sz w:val="24"/>
          <w:lang w:val="es-MX"/>
        </w:rPr>
        <w:t>Agosto</w:t>
      </w:r>
      <w:proofErr w:type="gramEnd"/>
      <w:r w:rsidRPr="004411F4">
        <w:rPr>
          <w:rFonts w:ascii="Times New Roman" w:hAnsi="Times New Roman"/>
          <w:color w:val="000000"/>
          <w:sz w:val="24"/>
          <w:lang w:val="es-MX"/>
        </w:rPr>
        <w:t xml:space="preserve"> 2021                               </w:t>
      </w:r>
      <w:r w:rsidRPr="004411F4">
        <w:rPr>
          <w:rFonts w:ascii="Times New Roman" w:hAnsi="Times New Roman"/>
          <w:b/>
          <w:color w:val="000000"/>
          <w:sz w:val="24"/>
          <w:lang w:val="es-MX"/>
        </w:rPr>
        <w:t>Fecha Aceptación:</w:t>
      </w:r>
      <w:r w:rsidRPr="004411F4">
        <w:rPr>
          <w:rFonts w:ascii="Times New Roman" w:hAnsi="Times New Roman"/>
          <w:color w:val="000000"/>
          <w:sz w:val="24"/>
          <w:lang w:val="es-MX"/>
        </w:rPr>
        <w:t xml:space="preserve"> Enero 2022</w:t>
      </w:r>
    </w:p>
    <w:p w14:paraId="54353196" w14:textId="77777777" w:rsidR="00A81824" w:rsidRPr="004411F4" w:rsidRDefault="00EE3C96" w:rsidP="00A81824">
      <w:pPr>
        <w:spacing w:before="100" w:after="100"/>
        <w:rPr>
          <w:rFonts w:eastAsia="Times New Roman"/>
          <w:b/>
          <w:sz w:val="28"/>
          <w:szCs w:val="28"/>
        </w:rPr>
      </w:pPr>
      <w:r>
        <w:rPr>
          <w:noProof/>
        </w:rPr>
        <w:pict w14:anchorId="7A8117D7">
          <v:rect id="_x0000_i1025" style="width:441.9pt;height:.05pt" o:hralign="center" o:hrstd="t" o:hr="t" fillcolor="#a0a0a0" stroked="f"/>
        </w:pict>
      </w:r>
    </w:p>
    <w:p w14:paraId="6E71CF4F" w14:textId="2884CA43" w:rsidR="0098657C" w:rsidRPr="004411F4" w:rsidRDefault="0098657C" w:rsidP="00FF0AB2">
      <w:pPr>
        <w:pStyle w:val="Ttulo1"/>
        <w:numPr>
          <w:ilvl w:val="0"/>
          <w:numId w:val="0"/>
        </w:numPr>
        <w:spacing w:before="0" w:line="360" w:lineRule="auto"/>
        <w:ind w:left="360" w:hanging="360"/>
        <w:jc w:val="center"/>
        <w:rPr>
          <w:sz w:val="32"/>
        </w:rPr>
      </w:pPr>
      <w:bookmarkStart w:id="1" w:name="_Toc73711054"/>
      <w:r w:rsidRPr="004411F4">
        <w:rPr>
          <w:sz w:val="32"/>
        </w:rPr>
        <w:t>Introducción</w:t>
      </w:r>
      <w:bookmarkEnd w:id="1"/>
    </w:p>
    <w:p w14:paraId="77128E86" w14:textId="41D2464F" w:rsidR="008D228C" w:rsidRPr="004411F4" w:rsidRDefault="008D228C" w:rsidP="00FC45BC">
      <w:pPr>
        <w:spacing w:after="0"/>
        <w:ind w:firstLine="708"/>
        <w:rPr>
          <w:lang w:eastAsia="es-MX"/>
        </w:rPr>
      </w:pPr>
      <w:r w:rsidRPr="004411F4">
        <w:rPr>
          <w:lang w:eastAsia="es-MX"/>
        </w:rPr>
        <w:t>Para que una organización pública o privada de cualquier sector productivo lleve a cabo sus procesos internos de manera eficiente debe</w:t>
      </w:r>
      <w:r w:rsidR="00FE2277" w:rsidRPr="004411F4">
        <w:rPr>
          <w:lang w:eastAsia="es-MX"/>
        </w:rPr>
        <w:t xml:space="preserve"> </w:t>
      </w:r>
      <w:r w:rsidR="00FC37F0" w:rsidRPr="004411F4">
        <w:rPr>
          <w:lang w:eastAsia="es-MX"/>
        </w:rPr>
        <w:t>considerar</w:t>
      </w:r>
      <w:r w:rsidR="0094143A" w:rsidRPr="004411F4">
        <w:rPr>
          <w:lang w:eastAsia="es-MX"/>
        </w:rPr>
        <w:t>, además de los recursos</w:t>
      </w:r>
      <w:r w:rsidR="00981972" w:rsidRPr="004411F4">
        <w:rPr>
          <w:lang w:eastAsia="es-MX"/>
        </w:rPr>
        <w:t xml:space="preserve"> óptimos</w:t>
      </w:r>
      <w:r w:rsidR="0094143A" w:rsidRPr="004411F4">
        <w:rPr>
          <w:lang w:eastAsia="es-MX"/>
        </w:rPr>
        <w:t>,</w:t>
      </w:r>
      <w:r w:rsidR="00FC37F0" w:rsidRPr="004411F4">
        <w:rPr>
          <w:lang w:eastAsia="es-MX"/>
        </w:rPr>
        <w:t xml:space="preserve"> </w:t>
      </w:r>
      <w:r w:rsidRPr="004411F4">
        <w:rPr>
          <w:lang w:eastAsia="es-MX"/>
        </w:rPr>
        <w:t>sus propias capacidades y limitantes</w:t>
      </w:r>
      <w:r w:rsidR="00807263" w:rsidRPr="004411F4">
        <w:rPr>
          <w:lang w:eastAsia="es-MX"/>
        </w:rPr>
        <w:t xml:space="preserve"> y poner</w:t>
      </w:r>
      <w:r w:rsidRPr="004411F4">
        <w:rPr>
          <w:lang w:eastAsia="es-MX"/>
        </w:rPr>
        <w:t xml:space="preserve"> especial énfasis en aspectos como las personas que integren su estructura, su concientización,</w:t>
      </w:r>
      <w:r w:rsidR="007377F8" w:rsidRPr="004411F4">
        <w:rPr>
          <w:lang w:eastAsia="es-MX"/>
        </w:rPr>
        <w:t xml:space="preserve"> los</w:t>
      </w:r>
      <w:r w:rsidRPr="004411F4">
        <w:rPr>
          <w:lang w:eastAsia="es-MX"/>
        </w:rPr>
        <w:t xml:space="preserve"> conocimientos y</w:t>
      </w:r>
      <w:r w:rsidR="007377F8" w:rsidRPr="004411F4">
        <w:rPr>
          <w:lang w:eastAsia="es-MX"/>
        </w:rPr>
        <w:t xml:space="preserve"> las</w:t>
      </w:r>
      <w:r w:rsidRPr="004411F4">
        <w:rPr>
          <w:lang w:eastAsia="es-MX"/>
        </w:rPr>
        <w:t xml:space="preserve"> competencia</w:t>
      </w:r>
      <w:r w:rsidR="00807263" w:rsidRPr="004411F4">
        <w:rPr>
          <w:lang w:eastAsia="es-MX"/>
        </w:rPr>
        <w:t>s</w:t>
      </w:r>
      <w:r w:rsidRPr="004411F4">
        <w:rPr>
          <w:lang w:eastAsia="es-MX"/>
        </w:rPr>
        <w:t xml:space="preserve"> necesarios para los puestos, su equipamiento y edificios asociados, el ambiente para la operación de sus procesos, los controles e instrumentos de seguimiento y medición, la comunicación interna y externa y toda la información </w:t>
      </w:r>
      <w:r w:rsidR="00C749D9" w:rsidRPr="004411F4">
        <w:rPr>
          <w:lang w:eastAsia="es-MX"/>
        </w:rPr>
        <w:t xml:space="preserve">al respecto </w:t>
      </w:r>
      <w:r w:rsidRPr="004411F4">
        <w:rPr>
          <w:lang w:eastAsia="es-MX"/>
        </w:rPr>
        <w:t>que se considere útil y necesaria</w:t>
      </w:r>
      <w:r w:rsidR="00807263" w:rsidRPr="004411F4">
        <w:rPr>
          <w:lang w:eastAsia="es-MX"/>
        </w:rPr>
        <w:t>. Así, a partir de la suma de todo lo anterior,</w:t>
      </w:r>
      <w:r w:rsidR="005B6BD2" w:rsidRPr="004411F4">
        <w:rPr>
          <w:lang w:eastAsia="es-MX"/>
        </w:rPr>
        <w:t xml:space="preserve"> </w:t>
      </w:r>
      <w:r w:rsidR="00807263" w:rsidRPr="004411F4">
        <w:rPr>
          <w:lang w:eastAsia="es-MX"/>
        </w:rPr>
        <w:t>poder ofrecer</w:t>
      </w:r>
      <w:r w:rsidRPr="004411F4">
        <w:rPr>
          <w:lang w:eastAsia="es-MX"/>
        </w:rPr>
        <w:t xml:space="preserve"> productos o servicios de </w:t>
      </w:r>
      <w:r w:rsidRPr="004411F4">
        <w:rPr>
          <w:lang w:eastAsia="es-MX"/>
        </w:rPr>
        <w:lastRenderedPageBreak/>
        <w:t xml:space="preserve">calidad. En ese sentido, es fundamental evaluar las operaciones de las organizaciones con </w:t>
      </w:r>
      <w:r w:rsidR="009818F6" w:rsidRPr="004411F4">
        <w:rPr>
          <w:lang w:eastAsia="es-MX"/>
        </w:rPr>
        <w:t>sistemas de gestión de calidad</w:t>
      </w:r>
    </w:p>
    <w:p w14:paraId="1DF2A20B" w14:textId="2CB7B117" w:rsidR="008D228C" w:rsidRPr="004411F4" w:rsidRDefault="008D228C" w:rsidP="00D53AC1">
      <w:pPr>
        <w:spacing w:after="0"/>
        <w:ind w:firstLine="708"/>
        <w:rPr>
          <w:lang w:eastAsia="es-MX"/>
        </w:rPr>
      </w:pPr>
      <w:r w:rsidRPr="004411F4">
        <w:rPr>
          <w:lang w:eastAsia="es-MX"/>
        </w:rPr>
        <w:t xml:space="preserve">Desde el punto de vista de la calidad en los servicios, el estándar de calidad ISO 9001:2015 </w:t>
      </w:r>
      <w:r w:rsidR="009A4316" w:rsidRPr="004411F4">
        <w:rPr>
          <w:lang w:eastAsia="es-MX"/>
        </w:rPr>
        <w:t>de la Organización Internacional de Normalización [ISO] (2015</w:t>
      </w:r>
      <w:r w:rsidR="00066BD6" w:rsidRPr="004411F4">
        <w:rPr>
          <w:lang w:eastAsia="es-MX"/>
        </w:rPr>
        <w:t>a</w:t>
      </w:r>
      <w:r w:rsidR="009A4316" w:rsidRPr="004411F4">
        <w:rPr>
          <w:lang w:eastAsia="es-MX"/>
        </w:rPr>
        <w:t xml:space="preserve">) </w:t>
      </w:r>
      <w:r w:rsidRPr="004411F4">
        <w:rPr>
          <w:lang w:eastAsia="es-MX"/>
        </w:rPr>
        <w:t>establece</w:t>
      </w:r>
      <w:r w:rsidR="00384E54" w:rsidRPr="004411F4">
        <w:rPr>
          <w:lang w:eastAsia="es-MX"/>
        </w:rPr>
        <w:t xml:space="preserve"> los requisitos necesarios para el </w:t>
      </w:r>
      <w:r w:rsidR="000D37E8" w:rsidRPr="004411F4">
        <w:rPr>
          <w:lang w:eastAsia="es-MX"/>
        </w:rPr>
        <w:t>soporte</w:t>
      </w:r>
      <w:r w:rsidRPr="004411F4">
        <w:rPr>
          <w:lang w:eastAsia="es-MX"/>
        </w:rPr>
        <w:t xml:space="preserve">, las directrices de seguimiento para implementar y mantener el apoyo para un sistema de gestión de la calidad. </w:t>
      </w:r>
    </w:p>
    <w:p w14:paraId="2913A614" w14:textId="1701499B" w:rsidR="008D228C" w:rsidRPr="004411F4" w:rsidRDefault="007E597B" w:rsidP="00D53AC1">
      <w:pPr>
        <w:spacing w:after="0"/>
        <w:ind w:firstLine="708"/>
        <w:rPr>
          <w:lang w:eastAsia="es-MX"/>
        </w:rPr>
      </w:pPr>
      <w:r w:rsidRPr="004411F4">
        <w:rPr>
          <w:lang w:eastAsia="es-MX"/>
        </w:rPr>
        <w:t xml:space="preserve">El </w:t>
      </w:r>
      <w:r w:rsidRPr="004411F4">
        <w:rPr>
          <w:lang w:val="es-ES_tradnl" w:eastAsia="es-MX"/>
        </w:rPr>
        <w:t>presente</w:t>
      </w:r>
      <w:r w:rsidR="008D228C" w:rsidRPr="004411F4">
        <w:rPr>
          <w:lang w:eastAsia="es-MX"/>
        </w:rPr>
        <w:t xml:space="preserve"> </w:t>
      </w:r>
      <w:r w:rsidR="009818F6" w:rsidRPr="004411F4">
        <w:rPr>
          <w:lang w:eastAsia="es-MX"/>
        </w:rPr>
        <w:t xml:space="preserve">trabajo </w:t>
      </w:r>
      <w:r w:rsidR="008D228C" w:rsidRPr="004411F4">
        <w:rPr>
          <w:lang w:eastAsia="es-MX"/>
        </w:rPr>
        <w:t xml:space="preserve">se desarrolló en una </w:t>
      </w:r>
      <w:r w:rsidR="009818F6" w:rsidRPr="004411F4">
        <w:rPr>
          <w:lang w:eastAsia="es-MX"/>
        </w:rPr>
        <w:t>institución de educación superior</w:t>
      </w:r>
      <w:r w:rsidR="008D228C" w:rsidRPr="004411F4">
        <w:rPr>
          <w:lang w:eastAsia="es-MX"/>
        </w:rPr>
        <w:t xml:space="preserve"> del </w:t>
      </w:r>
      <w:r w:rsidR="009818F6" w:rsidRPr="004411F4">
        <w:rPr>
          <w:lang w:eastAsia="es-MX"/>
        </w:rPr>
        <w:t>e</w:t>
      </w:r>
      <w:r w:rsidR="008D228C" w:rsidRPr="004411F4">
        <w:rPr>
          <w:lang w:eastAsia="es-MX"/>
        </w:rPr>
        <w:t>stado de Durango. Primeramente</w:t>
      </w:r>
      <w:r w:rsidR="009818F6" w:rsidRPr="004411F4">
        <w:rPr>
          <w:lang w:eastAsia="es-MX"/>
        </w:rPr>
        <w:t>,</w:t>
      </w:r>
      <w:r w:rsidR="008D228C" w:rsidRPr="004411F4">
        <w:rPr>
          <w:lang w:eastAsia="es-MX"/>
        </w:rPr>
        <w:t xml:space="preserve"> se identificó la variable</w:t>
      </w:r>
      <w:r w:rsidR="009818F6" w:rsidRPr="004411F4">
        <w:rPr>
          <w:lang w:eastAsia="es-MX"/>
        </w:rPr>
        <w:t>,</w:t>
      </w:r>
      <w:r w:rsidR="00015213" w:rsidRPr="004411F4">
        <w:rPr>
          <w:lang w:eastAsia="es-MX"/>
        </w:rPr>
        <w:t xml:space="preserve"> </w:t>
      </w:r>
      <w:r w:rsidR="009818F6" w:rsidRPr="004411F4">
        <w:rPr>
          <w:lang w:eastAsia="es-MX"/>
        </w:rPr>
        <w:t>a saber, la variable A</w:t>
      </w:r>
      <w:r w:rsidR="00015213" w:rsidRPr="004411F4">
        <w:rPr>
          <w:lang w:eastAsia="es-MX"/>
        </w:rPr>
        <w:t xml:space="preserve">poyo, de </w:t>
      </w:r>
      <w:r w:rsidR="008D228C" w:rsidRPr="004411F4">
        <w:rPr>
          <w:lang w:eastAsia="es-MX"/>
        </w:rPr>
        <w:t xml:space="preserve">la que se revisó la literatura </w:t>
      </w:r>
      <w:r w:rsidR="00BF1E86" w:rsidRPr="004411F4">
        <w:rPr>
          <w:lang w:eastAsia="es-MX"/>
        </w:rPr>
        <w:t>y se analizó</w:t>
      </w:r>
      <w:r w:rsidR="008D228C" w:rsidRPr="004411F4">
        <w:rPr>
          <w:lang w:eastAsia="es-MX"/>
        </w:rPr>
        <w:t xml:space="preserve"> lo establecido en la </w:t>
      </w:r>
      <w:r w:rsidR="00BF1E86" w:rsidRPr="004411F4">
        <w:rPr>
          <w:lang w:eastAsia="es-MX"/>
        </w:rPr>
        <w:t>n</w:t>
      </w:r>
      <w:r w:rsidR="008D228C" w:rsidRPr="004411F4">
        <w:rPr>
          <w:lang w:eastAsia="es-MX"/>
        </w:rPr>
        <w:t>orma IS</w:t>
      </w:r>
      <w:r w:rsidR="00CF0339" w:rsidRPr="004411F4">
        <w:rPr>
          <w:lang w:eastAsia="es-MX"/>
        </w:rPr>
        <w:t>O 9001:2015</w:t>
      </w:r>
      <w:r w:rsidR="00BF1E86" w:rsidRPr="004411F4">
        <w:rPr>
          <w:lang w:eastAsia="es-MX"/>
        </w:rPr>
        <w:t>. Asimismo,</w:t>
      </w:r>
      <w:r w:rsidR="00CF0339" w:rsidRPr="004411F4">
        <w:rPr>
          <w:lang w:eastAsia="es-MX"/>
        </w:rPr>
        <w:t xml:space="preserve"> se identificaron las dimensiones, factores y</w:t>
      </w:r>
      <w:r w:rsidR="008D228C" w:rsidRPr="004411F4">
        <w:rPr>
          <w:lang w:eastAsia="es-MX"/>
        </w:rPr>
        <w:t xml:space="preserve"> </w:t>
      </w:r>
      <w:proofErr w:type="spellStart"/>
      <w:r w:rsidR="00CF0339" w:rsidRPr="004411F4">
        <w:rPr>
          <w:lang w:eastAsia="es-MX"/>
        </w:rPr>
        <w:t>subfactores</w:t>
      </w:r>
      <w:proofErr w:type="spellEnd"/>
      <w:r w:rsidR="008D228C" w:rsidRPr="004411F4">
        <w:rPr>
          <w:lang w:eastAsia="es-MX"/>
        </w:rPr>
        <w:t xml:space="preserve"> a evaluar</w:t>
      </w:r>
      <w:r w:rsidR="00834B51" w:rsidRPr="004411F4">
        <w:rPr>
          <w:lang w:eastAsia="es-MX"/>
        </w:rPr>
        <w:t>.</w:t>
      </w:r>
      <w:r w:rsidR="008D228C" w:rsidRPr="004411F4">
        <w:rPr>
          <w:lang w:eastAsia="es-MX"/>
        </w:rPr>
        <w:t xml:space="preserve"> </w:t>
      </w:r>
      <w:r w:rsidR="00834B51" w:rsidRPr="004411F4">
        <w:rPr>
          <w:lang w:eastAsia="es-MX"/>
        </w:rPr>
        <w:t xml:space="preserve">Posteriormente, </w:t>
      </w:r>
      <w:r w:rsidR="008D228C" w:rsidRPr="004411F4">
        <w:rPr>
          <w:lang w:eastAsia="es-MX"/>
        </w:rPr>
        <w:t xml:space="preserve">se procedió a operacionalizar de acuerdo </w:t>
      </w:r>
      <w:r w:rsidR="000D37E8" w:rsidRPr="004411F4">
        <w:rPr>
          <w:lang w:eastAsia="es-MX"/>
        </w:rPr>
        <w:t>con</w:t>
      </w:r>
      <w:r w:rsidR="008D228C" w:rsidRPr="004411F4">
        <w:rPr>
          <w:lang w:eastAsia="es-MX"/>
        </w:rPr>
        <w:t xml:space="preserve"> los puntos que indica la norma </w:t>
      </w:r>
      <w:r w:rsidR="00834B51" w:rsidRPr="004411F4">
        <w:rPr>
          <w:lang w:eastAsia="es-MX"/>
        </w:rPr>
        <w:t>ya citada</w:t>
      </w:r>
      <w:r w:rsidR="008D228C" w:rsidRPr="004411F4">
        <w:rPr>
          <w:lang w:eastAsia="es-MX"/>
        </w:rPr>
        <w:t xml:space="preserve"> en su </w:t>
      </w:r>
      <w:r w:rsidR="00C20964" w:rsidRPr="004411F4">
        <w:rPr>
          <w:lang w:eastAsia="es-MX"/>
        </w:rPr>
        <w:t xml:space="preserve">cláusula </w:t>
      </w:r>
      <w:r w:rsidR="008D228C" w:rsidRPr="004411F4">
        <w:rPr>
          <w:lang w:eastAsia="es-MX"/>
        </w:rPr>
        <w:t xml:space="preserve">siete. Por último, se realizó un análisis de las correlaciones </w:t>
      </w:r>
      <w:r w:rsidR="00015213" w:rsidRPr="004411F4">
        <w:rPr>
          <w:lang w:eastAsia="es-MX"/>
        </w:rPr>
        <w:t xml:space="preserve">entre los </w:t>
      </w:r>
      <w:proofErr w:type="spellStart"/>
      <w:r w:rsidR="00015213" w:rsidRPr="004411F4">
        <w:rPr>
          <w:lang w:eastAsia="es-MX"/>
        </w:rPr>
        <w:t>subfactores</w:t>
      </w:r>
      <w:proofErr w:type="spellEnd"/>
      <w:r w:rsidR="00A3777B" w:rsidRPr="004411F4">
        <w:rPr>
          <w:lang w:eastAsia="es-MX"/>
        </w:rPr>
        <w:t>.</w:t>
      </w:r>
    </w:p>
    <w:p w14:paraId="5F7B5B40" w14:textId="333BDBB3" w:rsidR="006424A1" w:rsidRPr="004411F4" w:rsidRDefault="002B7563" w:rsidP="00D53AC1">
      <w:pPr>
        <w:spacing w:after="0"/>
        <w:ind w:firstLine="708"/>
        <w:rPr>
          <w:lang w:eastAsia="es-MX"/>
        </w:rPr>
      </w:pPr>
      <w:r w:rsidRPr="004411F4">
        <w:rPr>
          <w:lang w:eastAsia="es-MX"/>
        </w:rPr>
        <w:t xml:space="preserve">Para que </w:t>
      </w:r>
      <w:r w:rsidR="006424A1" w:rsidRPr="004411F4">
        <w:rPr>
          <w:lang w:eastAsia="es-MX"/>
        </w:rPr>
        <w:t>se proporcione un alto grado de calidad</w:t>
      </w:r>
      <w:r w:rsidR="000A317E" w:rsidRPr="004411F4">
        <w:rPr>
          <w:lang w:eastAsia="es-MX"/>
        </w:rPr>
        <w:t>, ya sea</w:t>
      </w:r>
      <w:r w:rsidR="006424A1" w:rsidRPr="004411F4">
        <w:rPr>
          <w:lang w:eastAsia="es-MX"/>
        </w:rPr>
        <w:t xml:space="preserve"> </w:t>
      </w:r>
      <w:r w:rsidR="000A317E" w:rsidRPr="004411F4">
        <w:rPr>
          <w:lang w:eastAsia="es-MX"/>
        </w:rPr>
        <w:t>en el caso de</w:t>
      </w:r>
      <w:r w:rsidR="006424A1" w:rsidRPr="004411F4">
        <w:rPr>
          <w:lang w:eastAsia="es-MX"/>
        </w:rPr>
        <w:t xml:space="preserve"> producto</w:t>
      </w:r>
      <w:r w:rsidR="000A317E" w:rsidRPr="004411F4">
        <w:rPr>
          <w:lang w:eastAsia="es-MX"/>
        </w:rPr>
        <w:t>s</w:t>
      </w:r>
      <w:r w:rsidR="006424A1" w:rsidRPr="004411F4">
        <w:rPr>
          <w:lang w:eastAsia="es-MX"/>
        </w:rPr>
        <w:t xml:space="preserve"> </w:t>
      </w:r>
      <w:r w:rsidR="000A317E" w:rsidRPr="004411F4">
        <w:rPr>
          <w:lang w:eastAsia="es-MX"/>
        </w:rPr>
        <w:t>o en el caso de</w:t>
      </w:r>
      <w:r w:rsidR="006424A1" w:rsidRPr="004411F4">
        <w:rPr>
          <w:lang w:eastAsia="es-MX"/>
        </w:rPr>
        <w:t xml:space="preserve"> servicios</w:t>
      </w:r>
      <w:r w:rsidR="000A317E" w:rsidRPr="004411F4">
        <w:rPr>
          <w:lang w:eastAsia="es-MX"/>
        </w:rPr>
        <w:t>,</w:t>
      </w:r>
      <w:r w:rsidR="006424A1" w:rsidRPr="004411F4">
        <w:rPr>
          <w:lang w:eastAsia="es-MX"/>
        </w:rPr>
        <w:t xml:space="preserve"> </w:t>
      </w:r>
      <w:r w:rsidR="000A317E" w:rsidRPr="004411F4">
        <w:rPr>
          <w:lang w:eastAsia="es-MX"/>
        </w:rPr>
        <w:t>es de</w:t>
      </w:r>
      <w:r w:rsidR="006424A1" w:rsidRPr="004411F4">
        <w:rPr>
          <w:lang w:eastAsia="es-MX"/>
        </w:rPr>
        <w:t xml:space="preserve"> gran relevancia para cualquier organización </w:t>
      </w:r>
      <w:r w:rsidR="00922A2D" w:rsidRPr="004411F4">
        <w:rPr>
          <w:lang w:eastAsia="es-MX"/>
        </w:rPr>
        <w:t>garantizar la</w:t>
      </w:r>
      <w:r w:rsidR="006424A1" w:rsidRPr="004411F4">
        <w:rPr>
          <w:lang w:eastAsia="es-MX"/>
        </w:rPr>
        <w:t xml:space="preserve"> satisfacción final </w:t>
      </w:r>
      <w:r w:rsidR="00922A2D" w:rsidRPr="004411F4">
        <w:rPr>
          <w:lang w:eastAsia="es-MX"/>
        </w:rPr>
        <w:t xml:space="preserve">del </w:t>
      </w:r>
      <w:r w:rsidR="006424A1" w:rsidRPr="004411F4">
        <w:rPr>
          <w:lang w:eastAsia="es-MX"/>
        </w:rPr>
        <w:t>usuario</w:t>
      </w:r>
      <w:r w:rsidR="000A317E" w:rsidRPr="004411F4">
        <w:rPr>
          <w:lang w:eastAsia="es-MX"/>
        </w:rPr>
        <w:t xml:space="preserve"> (</w:t>
      </w:r>
      <w:r w:rsidR="006424A1" w:rsidRPr="004411F4">
        <w:rPr>
          <w:lang w:eastAsia="es-MX"/>
        </w:rPr>
        <w:t xml:space="preserve">interno </w:t>
      </w:r>
      <w:r w:rsidR="000A317E" w:rsidRPr="004411F4">
        <w:rPr>
          <w:lang w:eastAsia="es-MX"/>
        </w:rPr>
        <w:t xml:space="preserve">y </w:t>
      </w:r>
      <w:r w:rsidR="006424A1" w:rsidRPr="004411F4">
        <w:rPr>
          <w:lang w:eastAsia="es-MX"/>
        </w:rPr>
        <w:t>externo</w:t>
      </w:r>
      <w:r w:rsidR="000A317E" w:rsidRPr="004411F4">
        <w:rPr>
          <w:lang w:eastAsia="es-MX"/>
        </w:rPr>
        <w:t>)</w:t>
      </w:r>
      <w:r w:rsidR="006424A1" w:rsidRPr="004411F4">
        <w:rPr>
          <w:lang w:eastAsia="es-MX"/>
        </w:rPr>
        <w:t xml:space="preserve">. </w:t>
      </w:r>
      <w:r w:rsidR="007958AC" w:rsidRPr="004411F4">
        <w:rPr>
          <w:lang w:eastAsia="es-MX"/>
        </w:rPr>
        <w:t>Y</w:t>
      </w:r>
      <w:r w:rsidR="00FA4436" w:rsidRPr="004411F4">
        <w:rPr>
          <w:lang w:eastAsia="es-MX"/>
        </w:rPr>
        <w:t xml:space="preserve"> c</w:t>
      </w:r>
      <w:r w:rsidR="00C20964" w:rsidRPr="004411F4">
        <w:rPr>
          <w:lang w:eastAsia="es-MX"/>
        </w:rPr>
        <w:t>uando se habla de</w:t>
      </w:r>
      <w:r w:rsidR="006424A1" w:rsidRPr="004411F4">
        <w:rPr>
          <w:lang w:eastAsia="es-MX"/>
        </w:rPr>
        <w:t xml:space="preserve"> conformidad de productos o servicios</w:t>
      </w:r>
      <w:r w:rsidR="00FA4436" w:rsidRPr="004411F4">
        <w:rPr>
          <w:lang w:eastAsia="es-MX"/>
        </w:rPr>
        <w:t>, es fundamental tener en claro los requisitos de apoyo</w:t>
      </w:r>
      <w:r w:rsidR="006424A1" w:rsidRPr="004411F4">
        <w:rPr>
          <w:lang w:eastAsia="es-MX"/>
        </w:rPr>
        <w:t>.</w:t>
      </w:r>
      <w:r w:rsidR="00FA4436" w:rsidRPr="004411F4">
        <w:rPr>
          <w:lang w:eastAsia="es-MX"/>
        </w:rPr>
        <w:t xml:space="preserve"> Esto otorgará valor agregado a sus procesos.</w:t>
      </w:r>
      <w:r w:rsidR="006424A1" w:rsidRPr="004411F4">
        <w:rPr>
          <w:lang w:eastAsia="es-MX"/>
        </w:rPr>
        <w:t xml:space="preserve"> </w:t>
      </w:r>
      <w:r w:rsidR="00FA4436" w:rsidRPr="004411F4">
        <w:rPr>
          <w:lang w:eastAsia="es-MX"/>
        </w:rPr>
        <w:t>En esa línea</w:t>
      </w:r>
      <w:r w:rsidR="006424A1" w:rsidRPr="004411F4">
        <w:rPr>
          <w:lang w:eastAsia="es-MX"/>
        </w:rPr>
        <w:t xml:space="preserve">, la normatividad ISO 9001:2015 establece los requisitos de apoyo que debe tomar en cuenta </w:t>
      </w:r>
      <w:r w:rsidR="00FA4436" w:rsidRPr="004411F4">
        <w:rPr>
          <w:lang w:eastAsia="es-MX"/>
        </w:rPr>
        <w:t xml:space="preserve">cualquier </w:t>
      </w:r>
      <w:r w:rsidR="006424A1" w:rsidRPr="004411F4">
        <w:rPr>
          <w:lang w:eastAsia="es-MX"/>
        </w:rPr>
        <w:t>organización</w:t>
      </w:r>
      <w:r w:rsidR="00F27575" w:rsidRPr="004411F4">
        <w:rPr>
          <w:lang w:eastAsia="es-MX"/>
        </w:rPr>
        <w:t xml:space="preserve">. Lo anterior </w:t>
      </w:r>
      <w:r w:rsidR="006424A1" w:rsidRPr="004411F4">
        <w:rPr>
          <w:lang w:eastAsia="es-MX"/>
        </w:rPr>
        <w:t xml:space="preserve">con el objetivo de sustentar las actividades en </w:t>
      </w:r>
      <w:r w:rsidR="002E288D" w:rsidRPr="004411F4">
        <w:rPr>
          <w:lang w:eastAsia="es-MX"/>
        </w:rPr>
        <w:t>los sistemas</w:t>
      </w:r>
      <w:r w:rsidR="00F27575" w:rsidRPr="004411F4">
        <w:rPr>
          <w:lang w:eastAsia="es-MX"/>
        </w:rPr>
        <w:t xml:space="preserve"> de gestión de calidad</w:t>
      </w:r>
      <w:r w:rsidR="006424A1" w:rsidRPr="004411F4">
        <w:rPr>
          <w:lang w:eastAsia="es-MX"/>
        </w:rPr>
        <w:t xml:space="preserve">, </w:t>
      </w:r>
      <w:r w:rsidR="00F27575" w:rsidRPr="004411F4">
        <w:rPr>
          <w:lang w:eastAsia="es-MX"/>
        </w:rPr>
        <w:t xml:space="preserve">al igual que </w:t>
      </w:r>
      <w:r w:rsidR="006424A1" w:rsidRPr="004411F4">
        <w:rPr>
          <w:lang w:eastAsia="es-MX"/>
        </w:rPr>
        <w:t xml:space="preserve">las diversas herramientas y elementos para </w:t>
      </w:r>
      <w:r w:rsidR="00F27575" w:rsidRPr="004411F4">
        <w:rPr>
          <w:lang w:eastAsia="es-MX"/>
        </w:rPr>
        <w:t>llevar a cabo su implementación</w:t>
      </w:r>
      <w:r w:rsidR="006424A1" w:rsidRPr="004411F4">
        <w:rPr>
          <w:lang w:eastAsia="es-MX"/>
        </w:rPr>
        <w:t xml:space="preserve">. </w:t>
      </w:r>
    </w:p>
    <w:p w14:paraId="360D1D23" w14:textId="351378B2" w:rsidR="0055587D" w:rsidRPr="004411F4" w:rsidRDefault="000E5E7C" w:rsidP="00D53AC1">
      <w:pPr>
        <w:spacing w:after="0"/>
        <w:ind w:firstLine="708"/>
        <w:rPr>
          <w:lang w:eastAsia="es-MX"/>
        </w:rPr>
      </w:pPr>
      <w:r w:rsidRPr="004411F4">
        <w:rPr>
          <w:lang w:eastAsia="es-MX"/>
        </w:rPr>
        <w:t>D</w:t>
      </w:r>
      <w:r w:rsidR="00A116E5" w:rsidRPr="004411F4">
        <w:rPr>
          <w:lang w:eastAsia="es-MX"/>
        </w:rPr>
        <w:t>eterminar</w:t>
      </w:r>
      <w:r w:rsidR="006424A1" w:rsidRPr="004411F4">
        <w:rPr>
          <w:lang w:eastAsia="es-MX"/>
        </w:rPr>
        <w:t xml:space="preserve"> la correlación entre los elementos de apoyo (</w:t>
      </w:r>
      <w:proofErr w:type="spellStart"/>
      <w:r w:rsidR="006424A1" w:rsidRPr="004411F4">
        <w:rPr>
          <w:lang w:eastAsia="es-MX"/>
        </w:rPr>
        <w:t>subfactores</w:t>
      </w:r>
      <w:proofErr w:type="spellEnd"/>
      <w:r w:rsidR="006424A1" w:rsidRPr="004411F4">
        <w:rPr>
          <w:lang w:eastAsia="es-MX"/>
        </w:rPr>
        <w:t>)</w:t>
      </w:r>
      <w:r w:rsidRPr="004411F4">
        <w:rPr>
          <w:lang w:eastAsia="es-MX"/>
        </w:rPr>
        <w:t xml:space="preserve"> pondrá al descubier</w:t>
      </w:r>
      <w:r w:rsidR="00402853" w:rsidRPr="004411F4">
        <w:rPr>
          <w:lang w:eastAsia="es-MX"/>
        </w:rPr>
        <w:t>t</w:t>
      </w:r>
      <w:r w:rsidRPr="004411F4">
        <w:rPr>
          <w:lang w:eastAsia="es-MX"/>
        </w:rPr>
        <w:t xml:space="preserve">o los elementos </w:t>
      </w:r>
      <w:r w:rsidR="00B25F93" w:rsidRPr="004411F4">
        <w:rPr>
          <w:lang w:eastAsia="es-MX"/>
        </w:rPr>
        <w:t xml:space="preserve">que afectan </w:t>
      </w:r>
      <w:r w:rsidR="006424A1" w:rsidRPr="004411F4">
        <w:rPr>
          <w:lang w:eastAsia="es-MX"/>
        </w:rPr>
        <w:t xml:space="preserve">la calidad en el servicio de la institución. Esto mediante la percepción de las personas encargadas de ejecutar las actividades, </w:t>
      </w:r>
      <w:r w:rsidR="00B113BD" w:rsidRPr="004411F4">
        <w:rPr>
          <w:lang w:eastAsia="es-MX"/>
        </w:rPr>
        <w:t xml:space="preserve">quienes, cabe señalar, deberán estar </w:t>
      </w:r>
      <w:r w:rsidR="006424A1" w:rsidRPr="004411F4">
        <w:rPr>
          <w:lang w:eastAsia="es-MX"/>
        </w:rPr>
        <w:t xml:space="preserve">guiadas por los objetivos, la mejora continua y la gestión por procesos dentro de la organización. </w:t>
      </w:r>
      <w:r w:rsidR="002F5E47" w:rsidRPr="004411F4">
        <w:rPr>
          <w:lang w:eastAsia="es-MX"/>
        </w:rPr>
        <w:t>Huelga decir</w:t>
      </w:r>
      <w:r w:rsidR="00B25F93" w:rsidRPr="004411F4">
        <w:rPr>
          <w:lang w:eastAsia="es-MX"/>
        </w:rPr>
        <w:t xml:space="preserve"> </w:t>
      </w:r>
      <w:r w:rsidR="002F5E47" w:rsidRPr="004411F4">
        <w:rPr>
          <w:lang w:eastAsia="es-MX"/>
        </w:rPr>
        <w:t>que</w:t>
      </w:r>
      <w:r w:rsidR="006424A1" w:rsidRPr="004411F4">
        <w:rPr>
          <w:lang w:eastAsia="es-MX"/>
        </w:rPr>
        <w:t xml:space="preserve"> gestionar los recursos de una manera adecuada</w:t>
      </w:r>
      <w:r w:rsidR="00F6246E" w:rsidRPr="004411F4">
        <w:rPr>
          <w:lang w:eastAsia="es-MX"/>
        </w:rPr>
        <w:t xml:space="preserve"> traerá como resultado la</w:t>
      </w:r>
      <w:r w:rsidR="006424A1" w:rsidRPr="004411F4">
        <w:rPr>
          <w:lang w:eastAsia="es-MX"/>
        </w:rPr>
        <w:t xml:space="preserve"> cohesión </w:t>
      </w:r>
      <w:r w:rsidR="002F5E47" w:rsidRPr="004411F4">
        <w:rPr>
          <w:lang w:eastAsia="es-MX"/>
        </w:rPr>
        <w:t xml:space="preserve">entre </w:t>
      </w:r>
      <w:r w:rsidR="006424A1" w:rsidRPr="004411F4">
        <w:rPr>
          <w:lang w:eastAsia="es-MX"/>
        </w:rPr>
        <w:t>cada uno de estos.</w:t>
      </w:r>
    </w:p>
    <w:p w14:paraId="0C1C14A2" w14:textId="5EEA5430" w:rsidR="00652030" w:rsidRPr="004411F4" w:rsidRDefault="009F052F" w:rsidP="00D53AC1">
      <w:pPr>
        <w:spacing w:after="0"/>
        <w:ind w:firstLine="708"/>
        <w:rPr>
          <w:lang w:eastAsia="es-MX"/>
        </w:rPr>
      </w:pPr>
      <w:r w:rsidRPr="004411F4">
        <w:rPr>
          <w:lang w:eastAsia="es-MX"/>
        </w:rPr>
        <w:t>Así pues, será</w:t>
      </w:r>
      <w:r w:rsidR="00652030" w:rsidRPr="004411F4">
        <w:rPr>
          <w:lang w:eastAsia="es-MX"/>
        </w:rPr>
        <w:t xml:space="preserve"> importante </w:t>
      </w:r>
      <w:r w:rsidRPr="004411F4">
        <w:rPr>
          <w:lang w:eastAsia="es-MX"/>
        </w:rPr>
        <w:t xml:space="preserve">conocer </w:t>
      </w:r>
      <w:r w:rsidR="00652030" w:rsidRPr="004411F4">
        <w:rPr>
          <w:lang w:eastAsia="es-MX"/>
        </w:rPr>
        <w:t xml:space="preserve">la correlación entre los </w:t>
      </w:r>
      <w:proofErr w:type="spellStart"/>
      <w:r w:rsidR="00652030" w:rsidRPr="004411F4">
        <w:rPr>
          <w:lang w:eastAsia="es-MX"/>
        </w:rPr>
        <w:t>subfactores</w:t>
      </w:r>
      <w:proofErr w:type="spellEnd"/>
      <w:r w:rsidR="00652030" w:rsidRPr="004411F4">
        <w:rPr>
          <w:lang w:eastAsia="es-MX"/>
        </w:rPr>
        <w:t xml:space="preserve"> que integran los requisitos de apoyo (variable </w:t>
      </w:r>
      <w:r w:rsidRPr="004411F4">
        <w:rPr>
          <w:lang w:eastAsia="es-MX"/>
        </w:rPr>
        <w:t>Apoyo</w:t>
      </w:r>
      <w:r w:rsidR="00652030" w:rsidRPr="004411F4">
        <w:rPr>
          <w:lang w:eastAsia="es-MX"/>
        </w:rPr>
        <w:t>) en una institución educativa de nivel superior, de acuerdo con la norma ISO 9001:2015</w:t>
      </w:r>
      <w:r w:rsidRPr="004411F4">
        <w:rPr>
          <w:lang w:eastAsia="es-MX"/>
        </w:rPr>
        <w:t>,</w:t>
      </w:r>
      <w:r w:rsidR="00652030" w:rsidRPr="004411F4">
        <w:rPr>
          <w:lang w:eastAsia="es-MX"/>
        </w:rPr>
        <w:t xml:space="preserve"> y poder estar en condiciones de saber qué </w:t>
      </w:r>
      <w:r w:rsidR="00B25F93" w:rsidRPr="004411F4">
        <w:rPr>
          <w:lang w:eastAsia="es-MX"/>
        </w:rPr>
        <w:t xml:space="preserve">grado de relación </w:t>
      </w:r>
      <w:r w:rsidR="00652030" w:rsidRPr="004411F4">
        <w:rPr>
          <w:lang w:eastAsia="es-MX"/>
        </w:rPr>
        <w:t xml:space="preserve">existe entre ellas (muy baja, baja, moderado, buena, muy buena), </w:t>
      </w:r>
      <w:r w:rsidR="002848F3" w:rsidRPr="004411F4">
        <w:rPr>
          <w:lang w:eastAsia="es-MX"/>
        </w:rPr>
        <w:t>sin pasar por alto la descripción de dicha relación y</w:t>
      </w:r>
      <w:r w:rsidR="00652030" w:rsidRPr="004411F4">
        <w:rPr>
          <w:lang w:eastAsia="es-MX"/>
        </w:rPr>
        <w:t xml:space="preserve"> su nivel de significancia.</w:t>
      </w:r>
      <w:r w:rsidR="0055587D" w:rsidRPr="004411F4">
        <w:rPr>
          <w:lang w:eastAsia="es-MX"/>
        </w:rPr>
        <w:t xml:space="preserve"> </w:t>
      </w:r>
    </w:p>
    <w:p w14:paraId="2ADD01E8" w14:textId="1EAAD554" w:rsidR="0055587D" w:rsidRPr="004411F4" w:rsidRDefault="0055587D" w:rsidP="00D53AC1">
      <w:pPr>
        <w:spacing w:after="0"/>
        <w:ind w:firstLine="708"/>
        <w:rPr>
          <w:lang w:eastAsia="es-MX"/>
        </w:rPr>
      </w:pPr>
      <w:r w:rsidRPr="004411F4">
        <w:lastRenderedPageBreak/>
        <w:t xml:space="preserve">De acuerdo </w:t>
      </w:r>
      <w:r w:rsidR="00D53AC1" w:rsidRPr="004411F4">
        <w:t>con</w:t>
      </w:r>
      <w:r w:rsidRPr="004411F4">
        <w:t xml:space="preserve"> lo anteriormente mencionado</w:t>
      </w:r>
      <w:r w:rsidR="009F76A6" w:rsidRPr="004411F4">
        <w:t>,</w:t>
      </w:r>
      <w:r w:rsidRPr="004411F4">
        <w:t xml:space="preserve"> se deriva la hipótesis siguiente: existe una relación </w:t>
      </w:r>
      <w:r w:rsidR="009F76A6" w:rsidRPr="004411F4">
        <w:t xml:space="preserve">buena y </w:t>
      </w:r>
      <w:r w:rsidRPr="004411F4">
        <w:t xml:space="preserve">significativa entre los </w:t>
      </w:r>
      <w:proofErr w:type="spellStart"/>
      <w:r w:rsidRPr="004411F4">
        <w:t>subfactores</w:t>
      </w:r>
      <w:proofErr w:type="spellEnd"/>
      <w:r w:rsidRPr="004411F4">
        <w:t xml:space="preserve"> de la variable </w:t>
      </w:r>
      <w:r w:rsidR="002D66C7" w:rsidRPr="004411F4">
        <w:t>Apoyo</w:t>
      </w:r>
      <w:r w:rsidRPr="004411F4">
        <w:t xml:space="preserve"> de acuerdo </w:t>
      </w:r>
      <w:r w:rsidR="009F76A6" w:rsidRPr="004411F4">
        <w:t>con</w:t>
      </w:r>
      <w:r w:rsidRPr="004411F4">
        <w:t xml:space="preserve"> la </w:t>
      </w:r>
      <w:r w:rsidR="002D66C7" w:rsidRPr="004411F4">
        <w:t xml:space="preserve">normativa </w:t>
      </w:r>
      <w:r w:rsidRPr="004411F4">
        <w:t>ISO 9001:2015</w:t>
      </w:r>
      <w:r w:rsidR="00066BD6" w:rsidRPr="004411F4">
        <w:t>.</w:t>
      </w:r>
    </w:p>
    <w:p w14:paraId="5EE5C825" w14:textId="2016D84E" w:rsidR="00B30636" w:rsidRPr="004411F4" w:rsidRDefault="00CC1F3F" w:rsidP="00D53AC1">
      <w:pPr>
        <w:spacing w:after="0"/>
        <w:ind w:firstLine="708"/>
        <w:rPr>
          <w:sz w:val="28"/>
        </w:rPr>
      </w:pPr>
      <w:r w:rsidRPr="004411F4">
        <w:rPr>
          <w:lang w:eastAsia="es-MX"/>
        </w:rPr>
        <w:t>Al respecto, esta norma</w:t>
      </w:r>
      <w:r w:rsidR="00C038F6" w:rsidRPr="004411F4">
        <w:rPr>
          <w:lang w:eastAsia="es-MX"/>
        </w:rPr>
        <w:t xml:space="preserve"> proporciona directrices para establecer un </w:t>
      </w:r>
      <w:r w:rsidRPr="004411F4">
        <w:rPr>
          <w:lang w:eastAsia="es-MX"/>
        </w:rPr>
        <w:t>sistema de gestión de calidad.</w:t>
      </w:r>
      <w:r w:rsidR="00C038F6" w:rsidRPr="004411F4">
        <w:rPr>
          <w:lang w:eastAsia="es-MX"/>
        </w:rPr>
        <w:t xml:space="preserve"> </w:t>
      </w:r>
      <w:r w:rsidRPr="004411F4">
        <w:rPr>
          <w:lang w:eastAsia="es-MX"/>
        </w:rPr>
        <w:t>L</w:t>
      </w:r>
      <w:r w:rsidR="00C038F6" w:rsidRPr="004411F4">
        <w:rPr>
          <w:lang w:eastAsia="es-MX"/>
        </w:rPr>
        <w:t xml:space="preserve">a organización puede hacerse acreedora </w:t>
      </w:r>
      <w:r w:rsidRPr="004411F4">
        <w:rPr>
          <w:lang w:eastAsia="es-MX"/>
        </w:rPr>
        <w:t>de una</w:t>
      </w:r>
      <w:r w:rsidR="00C038F6" w:rsidRPr="004411F4">
        <w:rPr>
          <w:lang w:eastAsia="es-MX"/>
        </w:rPr>
        <w:t xml:space="preserve"> certificación </w:t>
      </w:r>
      <w:r w:rsidRPr="004411F4">
        <w:rPr>
          <w:lang w:eastAsia="es-MX"/>
        </w:rPr>
        <w:t xml:space="preserve">a través </w:t>
      </w:r>
      <w:r w:rsidR="00402853" w:rsidRPr="004411F4">
        <w:rPr>
          <w:lang w:eastAsia="es-MX"/>
        </w:rPr>
        <w:t xml:space="preserve">de </w:t>
      </w:r>
      <w:r w:rsidR="00C038F6" w:rsidRPr="004411F4">
        <w:rPr>
          <w:lang w:eastAsia="es-MX"/>
        </w:rPr>
        <w:t>ins</w:t>
      </w:r>
      <w:r w:rsidR="00576157" w:rsidRPr="004411F4">
        <w:rPr>
          <w:lang w:eastAsia="es-MX"/>
        </w:rPr>
        <w:t>tituciones dedicadas a esto.</w:t>
      </w:r>
      <w:r w:rsidR="004F4E3B" w:rsidRPr="004411F4">
        <w:rPr>
          <w:lang w:eastAsia="es-MX"/>
        </w:rPr>
        <w:t xml:space="preserve"> Sin embargo, contar con certificaciones </w:t>
      </w:r>
      <w:r w:rsidR="004073A1" w:rsidRPr="004411F4">
        <w:rPr>
          <w:lang w:eastAsia="es-MX"/>
        </w:rPr>
        <w:t xml:space="preserve">no necesariamente </w:t>
      </w:r>
      <w:r w:rsidR="004F4E3B" w:rsidRPr="004411F4">
        <w:rPr>
          <w:lang w:eastAsia="es-MX"/>
        </w:rPr>
        <w:t>es sinónimo de calidad en el servicio</w:t>
      </w:r>
      <w:r w:rsidR="004073A1" w:rsidRPr="004411F4">
        <w:rPr>
          <w:lang w:eastAsia="es-MX"/>
        </w:rPr>
        <w:t>.</w:t>
      </w:r>
      <w:r w:rsidR="004F4E3B" w:rsidRPr="004411F4">
        <w:rPr>
          <w:lang w:eastAsia="es-MX"/>
        </w:rPr>
        <w:t xml:space="preserve"> </w:t>
      </w:r>
      <w:r w:rsidR="004073A1" w:rsidRPr="004411F4">
        <w:rPr>
          <w:lang w:eastAsia="es-MX"/>
        </w:rPr>
        <w:t xml:space="preserve">De </w:t>
      </w:r>
      <w:r w:rsidR="004F4E3B" w:rsidRPr="004411F4">
        <w:rPr>
          <w:lang w:eastAsia="es-MX"/>
        </w:rPr>
        <w:t xml:space="preserve">igual manera, los </w:t>
      </w:r>
      <w:r w:rsidR="004073A1" w:rsidRPr="004411F4">
        <w:rPr>
          <w:lang w:eastAsia="es-MX"/>
        </w:rPr>
        <w:t xml:space="preserve">sistemas de gestión de calidad </w:t>
      </w:r>
      <w:r w:rsidR="004F4E3B" w:rsidRPr="004411F4">
        <w:rPr>
          <w:lang w:eastAsia="es-MX"/>
        </w:rPr>
        <w:t>pueden implementarse sin tener como objetivo la certificación</w:t>
      </w:r>
      <w:r w:rsidR="002F1A9F" w:rsidRPr="004411F4">
        <w:rPr>
          <w:lang w:eastAsia="es-MX"/>
        </w:rPr>
        <w:t>; pueden implementarse</w:t>
      </w:r>
      <w:r w:rsidR="004F4E3B" w:rsidRPr="004411F4">
        <w:rPr>
          <w:lang w:eastAsia="es-MX"/>
        </w:rPr>
        <w:t xml:space="preserve"> </w:t>
      </w:r>
      <w:r w:rsidR="004073A1" w:rsidRPr="004411F4">
        <w:rPr>
          <w:lang w:eastAsia="es-MX"/>
        </w:rPr>
        <w:t xml:space="preserve">para </w:t>
      </w:r>
      <w:r w:rsidR="004F4E3B" w:rsidRPr="004411F4">
        <w:rPr>
          <w:lang w:eastAsia="es-MX"/>
        </w:rPr>
        <w:t xml:space="preserve">generar </w:t>
      </w:r>
      <w:r w:rsidR="004073A1" w:rsidRPr="004411F4">
        <w:rPr>
          <w:lang w:eastAsia="es-MX"/>
        </w:rPr>
        <w:t xml:space="preserve">una </w:t>
      </w:r>
      <w:r w:rsidR="004F4E3B" w:rsidRPr="004411F4">
        <w:rPr>
          <w:lang w:eastAsia="es-MX"/>
        </w:rPr>
        <w:t>cultura de calidad.</w:t>
      </w:r>
    </w:p>
    <w:p w14:paraId="4CA098D4" w14:textId="20331426" w:rsidR="00BF75CD" w:rsidRPr="004411F4" w:rsidRDefault="004073A1" w:rsidP="007F0D14">
      <w:pPr>
        <w:spacing w:after="0"/>
        <w:ind w:firstLine="708"/>
        <w:rPr>
          <w:lang w:eastAsia="es-MX"/>
        </w:rPr>
      </w:pPr>
      <w:r w:rsidRPr="004411F4">
        <w:rPr>
          <w:lang w:eastAsia="es-MX"/>
        </w:rPr>
        <w:t xml:space="preserve">Lo relacionado </w:t>
      </w:r>
      <w:r w:rsidR="001D66F5" w:rsidRPr="004411F4">
        <w:rPr>
          <w:lang w:eastAsia="es-MX"/>
        </w:rPr>
        <w:t>con</w:t>
      </w:r>
      <w:r w:rsidRPr="004411F4">
        <w:rPr>
          <w:lang w:eastAsia="es-MX"/>
        </w:rPr>
        <w:t xml:space="preserve"> la variable Apoyo </w:t>
      </w:r>
      <w:r w:rsidR="00BF75CD" w:rsidRPr="004411F4">
        <w:rPr>
          <w:lang w:eastAsia="es-MX"/>
        </w:rPr>
        <w:t>dentro de la</w:t>
      </w:r>
      <w:r w:rsidR="00087B4A" w:rsidRPr="004411F4">
        <w:rPr>
          <w:lang w:eastAsia="es-MX"/>
        </w:rPr>
        <w:t xml:space="preserve"> norma</w:t>
      </w:r>
      <w:r w:rsidR="00BF75CD" w:rsidRPr="004411F4">
        <w:rPr>
          <w:lang w:eastAsia="es-MX"/>
        </w:rPr>
        <w:t xml:space="preserve"> ISO 9001:2015 </w:t>
      </w:r>
      <w:r w:rsidRPr="004411F4">
        <w:rPr>
          <w:lang w:eastAsia="es-MX"/>
        </w:rPr>
        <w:t xml:space="preserve">se ubica </w:t>
      </w:r>
      <w:r w:rsidR="001D66F5" w:rsidRPr="004411F4">
        <w:rPr>
          <w:lang w:eastAsia="es-MX"/>
        </w:rPr>
        <w:t xml:space="preserve">en </w:t>
      </w:r>
      <w:r w:rsidR="002F1A9F" w:rsidRPr="004411F4">
        <w:rPr>
          <w:lang w:eastAsia="es-MX"/>
        </w:rPr>
        <w:t>la cláusula</w:t>
      </w:r>
      <w:r w:rsidR="005007F1" w:rsidRPr="004411F4">
        <w:rPr>
          <w:lang w:eastAsia="es-MX"/>
        </w:rPr>
        <w:t xml:space="preserve"> siete</w:t>
      </w:r>
      <w:r w:rsidR="00E95A26" w:rsidRPr="004411F4">
        <w:rPr>
          <w:lang w:eastAsia="es-MX"/>
        </w:rPr>
        <w:t xml:space="preserve">. Se trata de </w:t>
      </w:r>
      <w:r w:rsidR="001D66F5" w:rsidRPr="004411F4">
        <w:rPr>
          <w:lang w:eastAsia="es-MX"/>
        </w:rPr>
        <w:t>un</w:t>
      </w:r>
      <w:r w:rsidR="00AC2D96" w:rsidRPr="004411F4">
        <w:rPr>
          <w:lang w:eastAsia="es-MX"/>
        </w:rPr>
        <w:t xml:space="preserve"> soporte </w:t>
      </w:r>
      <w:r w:rsidR="00BF75CD" w:rsidRPr="004411F4">
        <w:rPr>
          <w:lang w:eastAsia="es-MX"/>
        </w:rPr>
        <w:t>que ayudar</w:t>
      </w:r>
      <w:r w:rsidR="00C02622" w:rsidRPr="004411F4">
        <w:rPr>
          <w:lang w:eastAsia="es-MX"/>
        </w:rPr>
        <w:t>á</w:t>
      </w:r>
      <w:r w:rsidR="00BF75CD" w:rsidRPr="004411F4">
        <w:rPr>
          <w:lang w:eastAsia="es-MX"/>
        </w:rPr>
        <w:t xml:space="preserve"> a ejecutar los procesos</w:t>
      </w:r>
      <w:r w:rsidR="00E95A26" w:rsidRPr="004411F4">
        <w:rPr>
          <w:lang w:eastAsia="es-MX"/>
        </w:rPr>
        <w:t xml:space="preserve"> y a brindar</w:t>
      </w:r>
      <w:r w:rsidR="00BF75CD" w:rsidRPr="004411F4">
        <w:rPr>
          <w:lang w:eastAsia="es-MX"/>
        </w:rPr>
        <w:t xml:space="preserve"> recursos humanos</w:t>
      </w:r>
      <w:r w:rsidR="00AC2D96" w:rsidRPr="004411F4">
        <w:rPr>
          <w:lang w:eastAsia="es-MX"/>
        </w:rPr>
        <w:t>,</w:t>
      </w:r>
      <w:r w:rsidR="00BF75CD" w:rsidRPr="004411F4">
        <w:rPr>
          <w:lang w:eastAsia="es-MX"/>
        </w:rPr>
        <w:t xml:space="preserve"> </w:t>
      </w:r>
      <w:r w:rsidR="003B046E" w:rsidRPr="004411F4">
        <w:rPr>
          <w:lang w:eastAsia="es-MX"/>
        </w:rPr>
        <w:t>sí, pero también de</w:t>
      </w:r>
      <w:r w:rsidR="00BF75CD" w:rsidRPr="004411F4">
        <w:rPr>
          <w:lang w:eastAsia="es-MX"/>
        </w:rPr>
        <w:t xml:space="preserve"> infraestructura, </w:t>
      </w:r>
      <w:r w:rsidR="003B046E" w:rsidRPr="004411F4">
        <w:rPr>
          <w:lang w:eastAsia="es-MX"/>
        </w:rPr>
        <w:t xml:space="preserve">de </w:t>
      </w:r>
      <w:r w:rsidR="00BF75CD" w:rsidRPr="004411F4">
        <w:rPr>
          <w:lang w:eastAsia="es-MX"/>
        </w:rPr>
        <w:t>ambiente en el que se desarrollan los procesos,</w:t>
      </w:r>
      <w:r w:rsidR="003B046E" w:rsidRPr="004411F4">
        <w:rPr>
          <w:lang w:eastAsia="es-MX"/>
        </w:rPr>
        <w:t xml:space="preserve"> así como respecto a</w:t>
      </w:r>
      <w:r w:rsidR="00BF75CD" w:rsidRPr="004411F4">
        <w:rPr>
          <w:lang w:eastAsia="es-MX"/>
        </w:rPr>
        <w:t xml:space="preserve"> aquellos recursos de seguimiento y medición</w:t>
      </w:r>
      <w:r w:rsidR="00560392" w:rsidRPr="004411F4">
        <w:rPr>
          <w:lang w:eastAsia="es-MX"/>
        </w:rPr>
        <w:t>,</w:t>
      </w:r>
      <w:r w:rsidR="00BF75CD" w:rsidRPr="004411F4">
        <w:rPr>
          <w:lang w:eastAsia="es-MX"/>
        </w:rPr>
        <w:t xml:space="preserve"> que darán resultados positivos o negativos </w:t>
      </w:r>
      <w:r w:rsidR="00DE5A35" w:rsidRPr="004411F4">
        <w:rPr>
          <w:lang w:eastAsia="es-MX"/>
        </w:rPr>
        <w:t>según</w:t>
      </w:r>
      <w:r w:rsidR="00C02622" w:rsidRPr="004411F4">
        <w:rPr>
          <w:lang w:eastAsia="es-MX"/>
        </w:rPr>
        <w:t xml:space="preserve"> el</w:t>
      </w:r>
      <w:r w:rsidR="00BF75CD" w:rsidRPr="004411F4">
        <w:rPr>
          <w:lang w:eastAsia="es-MX"/>
        </w:rPr>
        <w:t xml:space="preserve"> grado de conformidad con el producto o servicio prestado</w:t>
      </w:r>
      <w:r w:rsidR="00E26178" w:rsidRPr="004411F4">
        <w:rPr>
          <w:lang w:eastAsia="es-MX"/>
        </w:rPr>
        <w:t xml:space="preserve">, </w:t>
      </w:r>
      <w:r w:rsidR="00560392" w:rsidRPr="004411F4">
        <w:rPr>
          <w:lang w:eastAsia="es-MX"/>
        </w:rPr>
        <w:t>de</w:t>
      </w:r>
      <w:r w:rsidR="00BF75CD" w:rsidRPr="004411F4">
        <w:rPr>
          <w:lang w:eastAsia="es-MX"/>
        </w:rPr>
        <w:t xml:space="preserve"> conocimiento</w:t>
      </w:r>
      <w:r w:rsidR="00C33B60" w:rsidRPr="004411F4">
        <w:rPr>
          <w:lang w:eastAsia="es-MX"/>
        </w:rPr>
        <w:t>s</w:t>
      </w:r>
      <w:r w:rsidR="00BF75CD" w:rsidRPr="004411F4">
        <w:rPr>
          <w:lang w:eastAsia="es-MX"/>
        </w:rPr>
        <w:t xml:space="preserve"> de la organización</w:t>
      </w:r>
      <w:r w:rsidR="00AC2D96" w:rsidRPr="004411F4">
        <w:rPr>
          <w:lang w:eastAsia="es-MX"/>
        </w:rPr>
        <w:t>,</w:t>
      </w:r>
      <w:r w:rsidR="00BF75CD" w:rsidRPr="004411F4">
        <w:rPr>
          <w:lang w:eastAsia="es-MX"/>
        </w:rPr>
        <w:t xml:space="preserve"> </w:t>
      </w:r>
      <w:r w:rsidR="00560392" w:rsidRPr="004411F4">
        <w:rPr>
          <w:lang w:eastAsia="es-MX"/>
        </w:rPr>
        <w:t>esto es,</w:t>
      </w:r>
      <w:r w:rsidR="00BF75CD" w:rsidRPr="004411F4">
        <w:rPr>
          <w:lang w:eastAsia="es-MX"/>
        </w:rPr>
        <w:t xml:space="preserve"> todos aquellos aprendizajes que adquiere la organización tanto de manera </w:t>
      </w:r>
      <w:r w:rsidR="00AC2D96" w:rsidRPr="004411F4">
        <w:rPr>
          <w:lang w:eastAsia="es-MX"/>
        </w:rPr>
        <w:t>interna</w:t>
      </w:r>
      <w:r w:rsidR="00560392" w:rsidRPr="004411F4">
        <w:rPr>
          <w:lang w:eastAsia="es-MX"/>
        </w:rPr>
        <w:t xml:space="preserve"> como </w:t>
      </w:r>
      <w:r w:rsidR="00AC2D96" w:rsidRPr="004411F4">
        <w:rPr>
          <w:lang w:eastAsia="es-MX"/>
        </w:rPr>
        <w:t xml:space="preserve">externa, </w:t>
      </w:r>
      <w:r w:rsidR="00BF75CD" w:rsidRPr="004411F4">
        <w:rPr>
          <w:lang w:eastAsia="es-MX"/>
        </w:rPr>
        <w:t>formal e informal</w:t>
      </w:r>
      <w:r w:rsidR="00AC2D96" w:rsidRPr="004411F4">
        <w:rPr>
          <w:lang w:eastAsia="es-MX"/>
        </w:rPr>
        <w:t>,</w:t>
      </w:r>
      <w:r w:rsidR="00BF75CD" w:rsidRPr="004411F4">
        <w:rPr>
          <w:lang w:eastAsia="es-MX"/>
        </w:rPr>
        <w:t xml:space="preserve"> que se aplican para el logro de los objetivos </w:t>
      </w:r>
      <w:r w:rsidR="005B6A3D" w:rsidRPr="004411F4">
        <w:rPr>
          <w:noProof/>
          <w:lang w:eastAsia="es-MX"/>
        </w:rPr>
        <w:t>(ISO, 2015</w:t>
      </w:r>
      <w:r w:rsidR="00066BD6" w:rsidRPr="004411F4">
        <w:rPr>
          <w:noProof/>
          <w:lang w:eastAsia="es-MX"/>
        </w:rPr>
        <w:t>a</w:t>
      </w:r>
      <w:r w:rsidR="005B6A3D" w:rsidRPr="004411F4">
        <w:rPr>
          <w:noProof/>
          <w:lang w:eastAsia="es-MX"/>
        </w:rPr>
        <w:t>)</w:t>
      </w:r>
      <w:r w:rsidR="00087B4A" w:rsidRPr="004411F4">
        <w:rPr>
          <w:lang w:eastAsia="es-MX"/>
        </w:rPr>
        <w:t>.</w:t>
      </w:r>
    </w:p>
    <w:p w14:paraId="05999582" w14:textId="2DC5E057" w:rsidR="00032BA4" w:rsidRPr="004411F4" w:rsidRDefault="005007F1" w:rsidP="007F0D14">
      <w:pPr>
        <w:spacing w:after="0"/>
        <w:ind w:firstLine="708"/>
        <w:rPr>
          <w:lang w:eastAsia="es-MX"/>
        </w:rPr>
      </w:pPr>
      <w:r w:rsidRPr="004411F4">
        <w:rPr>
          <w:lang w:eastAsia="es-MX"/>
        </w:rPr>
        <w:t>De acuerdo</w:t>
      </w:r>
      <w:r w:rsidR="00AC2D96" w:rsidRPr="004411F4">
        <w:rPr>
          <w:lang w:eastAsia="es-MX"/>
        </w:rPr>
        <w:t xml:space="preserve"> con</w:t>
      </w:r>
      <w:r w:rsidRPr="004411F4">
        <w:rPr>
          <w:lang w:eastAsia="es-MX"/>
        </w:rPr>
        <w:t xml:space="preserve"> </w:t>
      </w:r>
      <w:r w:rsidR="008F6CF0" w:rsidRPr="004411F4">
        <w:rPr>
          <w:lang w:eastAsia="es-MX"/>
        </w:rPr>
        <w:t xml:space="preserve">la estructura de la </w:t>
      </w:r>
      <w:r w:rsidR="00C71834" w:rsidRPr="004411F4">
        <w:rPr>
          <w:lang w:eastAsia="es-MX"/>
        </w:rPr>
        <w:t>norma ISO 9001:2015</w:t>
      </w:r>
      <w:r w:rsidR="00AC2D96" w:rsidRPr="004411F4">
        <w:rPr>
          <w:lang w:eastAsia="es-MX"/>
        </w:rPr>
        <w:t>,</w:t>
      </w:r>
      <w:r w:rsidR="00C71834" w:rsidRPr="004411F4">
        <w:rPr>
          <w:lang w:eastAsia="es-MX"/>
        </w:rPr>
        <w:t xml:space="preserve"> </w:t>
      </w:r>
      <w:r w:rsidR="00BB4605" w:rsidRPr="004411F4">
        <w:rPr>
          <w:lang w:eastAsia="es-MX"/>
        </w:rPr>
        <w:t xml:space="preserve">desarrollada con </w:t>
      </w:r>
      <w:r w:rsidR="00AC2D96" w:rsidRPr="004411F4">
        <w:rPr>
          <w:lang w:eastAsia="es-MX"/>
        </w:rPr>
        <w:t xml:space="preserve">la metodología del </w:t>
      </w:r>
      <w:r w:rsidR="00D9401C" w:rsidRPr="004411F4">
        <w:rPr>
          <w:lang w:eastAsia="es-MX"/>
        </w:rPr>
        <w:t xml:space="preserve">ciclo de </w:t>
      </w:r>
      <w:r w:rsidR="00C71834" w:rsidRPr="004411F4">
        <w:rPr>
          <w:lang w:eastAsia="es-MX"/>
        </w:rPr>
        <w:t>planear-hacer-verificar-actuar</w:t>
      </w:r>
      <w:r w:rsidR="004B1402" w:rsidRPr="004411F4">
        <w:rPr>
          <w:lang w:eastAsia="es-MX"/>
        </w:rPr>
        <w:t xml:space="preserve">, también denominado </w:t>
      </w:r>
      <w:r w:rsidR="004B1402" w:rsidRPr="004411F4">
        <w:rPr>
          <w:i/>
          <w:iCs/>
          <w:lang w:eastAsia="es-MX"/>
        </w:rPr>
        <w:t>círculo</w:t>
      </w:r>
      <w:r w:rsidR="00D9401C" w:rsidRPr="004411F4">
        <w:rPr>
          <w:i/>
          <w:iCs/>
          <w:lang w:eastAsia="es-MX"/>
        </w:rPr>
        <w:t xml:space="preserve"> </w:t>
      </w:r>
      <w:r w:rsidR="00BB6361" w:rsidRPr="004411F4">
        <w:rPr>
          <w:i/>
          <w:iCs/>
          <w:lang w:eastAsia="es-MX"/>
        </w:rPr>
        <w:t>de</w:t>
      </w:r>
      <w:r w:rsidR="00D9401C" w:rsidRPr="004411F4">
        <w:rPr>
          <w:i/>
          <w:iCs/>
          <w:lang w:eastAsia="es-MX"/>
        </w:rPr>
        <w:t xml:space="preserve"> Deming</w:t>
      </w:r>
      <w:r w:rsidR="00166270" w:rsidRPr="004411F4">
        <w:rPr>
          <w:i/>
          <w:iCs/>
          <w:lang w:eastAsia="es-MX"/>
        </w:rPr>
        <w:t xml:space="preserve"> </w:t>
      </w:r>
      <w:r w:rsidR="00166270" w:rsidRPr="004411F4">
        <w:rPr>
          <w:lang w:eastAsia="es-MX"/>
        </w:rPr>
        <w:t>en honor a su creador</w:t>
      </w:r>
      <w:r w:rsidR="00D9401C" w:rsidRPr="004411F4">
        <w:rPr>
          <w:lang w:eastAsia="es-MX"/>
        </w:rPr>
        <w:t>,</w:t>
      </w:r>
      <w:r w:rsidR="00166270" w:rsidRPr="004411F4">
        <w:rPr>
          <w:lang w:eastAsia="es-MX"/>
        </w:rPr>
        <w:t xml:space="preserve"> W. Edwards Deming,</w:t>
      </w:r>
      <w:r w:rsidR="00D9401C" w:rsidRPr="004411F4">
        <w:rPr>
          <w:lang w:eastAsia="es-MX"/>
        </w:rPr>
        <w:t xml:space="preserve"> </w:t>
      </w:r>
      <w:r w:rsidRPr="004411F4">
        <w:rPr>
          <w:lang w:eastAsia="es-MX"/>
        </w:rPr>
        <w:t xml:space="preserve">la variable </w:t>
      </w:r>
      <w:r w:rsidR="002F1A9F" w:rsidRPr="004411F4">
        <w:rPr>
          <w:lang w:eastAsia="es-MX"/>
        </w:rPr>
        <w:t xml:space="preserve">Apoyo </w:t>
      </w:r>
      <w:r w:rsidR="001F2856" w:rsidRPr="004411F4">
        <w:rPr>
          <w:lang w:eastAsia="es-MX"/>
        </w:rPr>
        <w:t xml:space="preserve">se ubica </w:t>
      </w:r>
      <w:r w:rsidR="00F73158" w:rsidRPr="004411F4">
        <w:rPr>
          <w:lang w:eastAsia="es-MX"/>
        </w:rPr>
        <w:t>dentro del cuadrante “hacer”</w:t>
      </w:r>
      <w:r w:rsidRPr="004411F4">
        <w:rPr>
          <w:lang w:eastAsia="es-MX"/>
        </w:rPr>
        <w:t xml:space="preserve">, </w:t>
      </w:r>
      <w:r w:rsidR="004B1402" w:rsidRPr="004411F4">
        <w:rPr>
          <w:lang w:eastAsia="es-MX"/>
        </w:rPr>
        <w:t>donde</w:t>
      </w:r>
      <w:r w:rsidR="00DD5FE9" w:rsidRPr="004411F4">
        <w:rPr>
          <w:lang w:eastAsia="es-MX"/>
        </w:rPr>
        <w:t xml:space="preserve"> se materializa y ejecuta el plan ya establecido</w:t>
      </w:r>
      <w:r w:rsidR="00D517D9" w:rsidRPr="004411F4">
        <w:rPr>
          <w:lang w:eastAsia="es-MX"/>
        </w:rPr>
        <w:t>,</w:t>
      </w:r>
      <w:r w:rsidR="00DD5FE9" w:rsidRPr="004411F4">
        <w:rPr>
          <w:lang w:eastAsia="es-MX"/>
        </w:rPr>
        <w:t xml:space="preserve"> </w:t>
      </w:r>
      <w:r w:rsidR="004B1402" w:rsidRPr="004411F4">
        <w:rPr>
          <w:lang w:eastAsia="es-MX"/>
        </w:rPr>
        <w:t>siguiente</w:t>
      </w:r>
      <w:r w:rsidR="00DD5FE9" w:rsidRPr="004411F4">
        <w:rPr>
          <w:lang w:eastAsia="es-MX"/>
        </w:rPr>
        <w:t xml:space="preserve"> los </w:t>
      </w:r>
      <w:r w:rsidR="00D517D9" w:rsidRPr="004411F4">
        <w:rPr>
          <w:lang w:eastAsia="es-MX"/>
        </w:rPr>
        <w:t xml:space="preserve">requisitos </w:t>
      </w:r>
      <w:r w:rsidR="00DD5FE9" w:rsidRPr="004411F4">
        <w:rPr>
          <w:lang w:eastAsia="es-MX"/>
        </w:rPr>
        <w:t>necesarios</w:t>
      </w:r>
      <w:r w:rsidR="005375BF" w:rsidRPr="004411F4">
        <w:rPr>
          <w:lang w:eastAsia="es-MX"/>
        </w:rPr>
        <w:t xml:space="preserve"> para este</w:t>
      </w:r>
      <w:r w:rsidR="00DD5FE9" w:rsidRPr="004411F4">
        <w:rPr>
          <w:lang w:eastAsia="es-MX"/>
        </w:rPr>
        <w:t xml:space="preserve">. </w:t>
      </w:r>
    </w:p>
    <w:p w14:paraId="341A7812" w14:textId="66D2550D" w:rsidR="00835EAC" w:rsidRDefault="00032BA4" w:rsidP="007F0D14">
      <w:pPr>
        <w:spacing w:after="0"/>
        <w:ind w:firstLine="708"/>
        <w:rPr>
          <w:lang w:eastAsia="es-MX"/>
        </w:rPr>
      </w:pPr>
      <w:r w:rsidRPr="004411F4">
        <w:rPr>
          <w:lang w:eastAsia="es-MX"/>
        </w:rPr>
        <w:t>Ahondando un poco más en</w:t>
      </w:r>
      <w:r w:rsidR="005375BF" w:rsidRPr="004411F4">
        <w:rPr>
          <w:lang w:eastAsia="es-MX"/>
        </w:rPr>
        <w:t xml:space="preserve"> las partes del ciclo de Deming</w:t>
      </w:r>
      <w:r w:rsidR="00AC2D96" w:rsidRPr="004411F4">
        <w:rPr>
          <w:lang w:eastAsia="es-MX"/>
        </w:rPr>
        <w:t xml:space="preserve">, </w:t>
      </w:r>
      <w:r w:rsidRPr="004411F4">
        <w:rPr>
          <w:lang w:eastAsia="es-MX"/>
        </w:rPr>
        <w:t xml:space="preserve">la </w:t>
      </w:r>
      <w:r w:rsidR="005375BF" w:rsidRPr="004411F4">
        <w:rPr>
          <w:lang w:eastAsia="es-MX"/>
        </w:rPr>
        <w:t xml:space="preserve">fase de “planificar” involucra diversas herramientas que ayudan a identificar aquellas situaciones que no estén alimentando positivamente al </w:t>
      </w:r>
      <w:r w:rsidRPr="004411F4">
        <w:rPr>
          <w:lang w:eastAsia="es-MX"/>
        </w:rPr>
        <w:t>sistema de gestión de calidad</w:t>
      </w:r>
      <w:r w:rsidR="005375BF" w:rsidRPr="004411F4">
        <w:rPr>
          <w:lang w:eastAsia="es-MX"/>
        </w:rPr>
        <w:t xml:space="preserve"> con la finalidad de tener una mejor</w:t>
      </w:r>
      <w:r w:rsidR="00165770" w:rsidRPr="004411F4">
        <w:rPr>
          <w:lang w:eastAsia="es-MX"/>
        </w:rPr>
        <w:t>a</w:t>
      </w:r>
      <w:r w:rsidRPr="004411F4">
        <w:rPr>
          <w:lang w:eastAsia="es-MX"/>
        </w:rPr>
        <w:t xml:space="preserve">; </w:t>
      </w:r>
      <w:r w:rsidR="005375BF" w:rsidRPr="004411F4">
        <w:rPr>
          <w:lang w:eastAsia="es-MX"/>
        </w:rPr>
        <w:t>la fase “hacer”</w:t>
      </w:r>
      <w:r w:rsidRPr="004411F4">
        <w:rPr>
          <w:lang w:eastAsia="es-MX"/>
        </w:rPr>
        <w:t>, como hemos adelantado,</w:t>
      </w:r>
      <w:r w:rsidR="00165770" w:rsidRPr="004411F4">
        <w:rPr>
          <w:lang w:eastAsia="es-MX"/>
        </w:rPr>
        <w:t xml:space="preserve"> conduce a </w:t>
      </w:r>
      <w:r w:rsidR="005375BF" w:rsidRPr="004411F4">
        <w:rPr>
          <w:lang w:eastAsia="es-MX"/>
        </w:rPr>
        <w:t>la ejecución de los planes que repercutirán en la mejora</w:t>
      </w:r>
      <w:r w:rsidRPr="004411F4">
        <w:rPr>
          <w:lang w:eastAsia="es-MX"/>
        </w:rPr>
        <w:t xml:space="preserve">; </w:t>
      </w:r>
      <w:r w:rsidR="005375BF" w:rsidRPr="004411F4">
        <w:rPr>
          <w:lang w:eastAsia="es-MX"/>
        </w:rPr>
        <w:t>la fase “verificar”</w:t>
      </w:r>
      <w:r w:rsidR="00410F52" w:rsidRPr="004411F4">
        <w:rPr>
          <w:lang w:eastAsia="es-MX"/>
        </w:rPr>
        <w:t>,</w:t>
      </w:r>
      <w:r w:rsidR="00165770" w:rsidRPr="004411F4">
        <w:rPr>
          <w:lang w:eastAsia="es-MX"/>
        </w:rPr>
        <w:t xml:space="preserve"> como su nombre lo dice</w:t>
      </w:r>
      <w:r w:rsidRPr="004411F4">
        <w:rPr>
          <w:lang w:eastAsia="es-MX"/>
        </w:rPr>
        <w:t>,</w:t>
      </w:r>
      <w:r w:rsidR="00165770" w:rsidRPr="004411F4">
        <w:rPr>
          <w:lang w:eastAsia="es-MX"/>
        </w:rPr>
        <w:t xml:space="preserve"> </w:t>
      </w:r>
      <w:r w:rsidRPr="004411F4">
        <w:rPr>
          <w:lang w:eastAsia="es-MX"/>
        </w:rPr>
        <w:t>consiste en</w:t>
      </w:r>
      <w:r w:rsidR="00165770" w:rsidRPr="004411F4">
        <w:rPr>
          <w:lang w:eastAsia="es-MX"/>
        </w:rPr>
        <w:t xml:space="preserve"> verificar, revisar, evaluar, entre otras</w:t>
      </w:r>
      <w:r w:rsidR="0028710F" w:rsidRPr="004411F4">
        <w:rPr>
          <w:lang w:eastAsia="es-MX"/>
        </w:rPr>
        <w:t>,</w:t>
      </w:r>
      <w:r w:rsidR="00165770" w:rsidRPr="004411F4">
        <w:rPr>
          <w:lang w:eastAsia="es-MX"/>
        </w:rPr>
        <w:t xml:space="preserve"> en el sentido de obtener </w:t>
      </w:r>
      <w:r w:rsidR="0028710F" w:rsidRPr="004411F4">
        <w:rPr>
          <w:lang w:eastAsia="es-MX"/>
        </w:rPr>
        <w:t>información que ayude a continuar en el mismo camino o replantearse las acciones que se están llevando a cabo</w:t>
      </w:r>
      <w:r w:rsidRPr="004411F4">
        <w:rPr>
          <w:lang w:eastAsia="es-MX"/>
        </w:rPr>
        <w:t>,</w:t>
      </w:r>
      <w:r w:rsidR="00410F52" w:rsidRPr="004411F4">
        <w:rPr>
          <w:lang w:eastAsia="es-MX"/>
        </w:rPr>
        <w:t xml:space="preserve"> y</w:t>
      </w:r>
      <w:r w:rsidR="0028710F" w:rsidRPr="004411F4">
        <w:rPr>
          <w:lang w:eastAsia="es-MX"/>
        </w:rPr>
        <w:t xml:space="preserve"> en la fase “actuar”</w:t>
      </w:r>
      <w:r w:rsidR="00410F52" w:rsidRPr="004411F4">
        <w:rPr>
          <w:lang w:eastAsia="es-MX"/>
        </w:rPr>
        <w:t xml:space="preserve"> se busca</w:t>
      </w:r>
      <w:r w:rsidR="0028710F" w:rsidRPr="004411F4">
        <w:rPr>
          <w:lang w:eastAsia="es-MX"/>
        </w:rPr>
        <w:t xml:space="preserve"> propiciar la mejora deseada y comenzar nuevamente a establecer planes de </w:t>
      </w:r>
      <w:r w:rsidR="00FC0AB0" w:rsidRPr="004411F4">
        <w:rPr>
          <w:lang w:eastAsia="es-MX"/>
        </w:rPr>
        <w:t>acción</w:t>
      </w:r>
      <w:r w:rsidR="00965635" w:rsidRPr="004411F4">
        <w:rPr>
          <w:lang w:eastAsia="es-MX"/>
        </w:rPr>
        <w:t xml:space="preserve"> </w:t>
      </w:r>
      <w:r w:rsidR="00F55BE6" w:rsidRPr="004411F4">
        <w:rPr>
          <w:lang w:eastAsia="es-MX"/>
        </w:rPr>
        <w:t>(Deming, 1993)</w:t>
      </w:r>
      <w:r w:rsidR="0028710F" w:rsidRPr="004411F4">
        <w:rPr>
          <w:lang w:eastAsia="es-MX"/>
        </w:rPr>
        <w:t>.</w:t>
      </w:r>
    </w:p>
    <w:p w14:paraId="2E15C431" w14:textId="77777777" w:rsidR="00136E38" w:rsidRPr="004411F4" w:rsidRDefault="00136E38" w:rsidP="007F0D14">
      <w:pPr>
        <w:spacing w:after="0"/>
        <w:ind w:firstLine="708"/>
        <w:rPr>
          <w:lang w:eastAsia="es-MX"/>
        </w:rPr>
      </w:pPr>
    </w:p>
    <w:p w14:paraId="767D293F" w14:textId="66A67C5A" w:rsidR="00B30636" w:rsidRPr="004411F4" w:rsidRDefault="0072561A" w:rsidP="007F0D14">
      <w:pPr>
        <w:spacing w:after="0"/>
        <w:ind w:firstLine="708"/>
      </w:pPr>
      <w:r w:rsidRPr="004411F4">
        <w:rPr>
          <w:lang w:eastAsia="es-MX"/>
        </w:rPr>
        <w:lastRenderedPageBreak/>
        <w:t xml:space="preserve">Ahora bien, los recursos necesarios que establece la ISO 9001:2015 para el apoyo a un </w:t>
      </w:r>
      <w:r w:rsidR="003C7468" w:rsidRPr="004411F4">
        <w:rPr>
          <w:lang w:eastAsia="es-MX"/>
        </w:rPr>
        <w:t xml:space="preserve">sistema de gestión de calidad </w:t>
      </w:r>
      <w:r w:rsidRPr="004411F4">
        <w:rPr>
          <w:lang w:eastAsia="es-MX"/>
        </w:rPr>
        <w:t>se conforma</w:t>
      </w:r>
      <w:r w:rsidR="003C7468" w:rsidRPr="004411F4">
        <w:rPr>
          <w:lang w:eastAsia="es-MX"/>
        </w:rPr>
        <w:t>n</w:t>
      </w:r>
      <w:r w:rsidRPr="004411F4">
        <w:rPr>
          <w:lang w:eastAsia="es-MX"/>
        </w:rPr>
        <w:t xml:space="preserve"> de diversos elementos que tanto una organización como el </w:t>
      </w:r>
      <w:r w:rsidR="003C7468" w:rsidRPr="004411F4">
        <w:rPr>
          <w:lang w:eastAsia="es-MX"/>
        </w:rPr>
        <w:t xml:space="preserve">propio sistema </w:t>
      </w:r>
      <w:r w:rsidRPr="004411F4">
        <w:rPr>
          <w:lang w:eastAsia="es-MX"/>
        </w:rPr>
        <w:t>deben de tener en cuenta para ejecutar los procesos con responsabilidad, calidad y de manera clara.</w:t>
      </w:r>
    </w:p>
    <w:p w14:paraId="3AA44681" w14:textId="16E28581" w:rsidR="00C3746B" w:rsidRPr="004411F4" w:rsidRDefault="00AF0CC6" w:rsidP="007F0D14">
      <w:pPr>
        <w:spacing w:after="0"/>
        <w:ind w:firstLine="708"/>
        <w:rPr>
          <w:lang w:eastAsia="es-MX"/>
        </w:rPr>
      </w:pPr>
      <w:r w:rsidRPr="004411F4">
        <w:rPr>
          <w:lang w:eastAsia="es-MX"/>
        </w:rPr>
        <w:t>De entrada, las personas</w:t>
      </w:r>
      <w:r w:rsidR="00E00645" w:rsidRPr="004411F4">
        <w:rPr>
          <w:lang w:eastAsia="es-MX"/>
        </w:rPr>
        <w:t>,</w:t>
      </w:r>
      <w:r w:rsidRPr="004411F4">
        <w:rPr>
          <w:lang w:eastAsia="es-MX"/>
        </w:rPr>
        <w:t xml:space="preserve"> principales actores en las organizaciones</w:t>
      </w:r>
      <w:r w:rsidR="00A736F7" w:rsidRPr="004411F4">
        <w:rPr>
          <w:lang w:eastAsia="es-MX"/>
        </w:rPr>
        <w:t>,</w:t>
      </w:r>
      <w:r w:rsidRPr="004411F4">
        <w:rPr>
          <w:lang w:eastAsia="es-MX"/>
        </w:rPr>
        <w:t xml:space="preserve"> aquellas que se encargan de ejecutar las actividades para el logro de los objetivos trazados en común, esto es</w:t>
      </w:r>
      <w:r w:rsidR="00E00645" w:rsidRPr="004411F4">
        <w:rPr>
          <w:lang w:eastAsia="es-MX"/>
        </w:rPr>
        <w:t>,</w:t>
      </w:r>
      <w:r w:rsidRPr="004411F4">
        <w:rPr>
          <w:lang w:eastAsia="es-MX"/>
        </w:rPr>
        <w:t xml:space="preserve"> el involucramiento desde un nivel estratégico hasta un nivel operativo</w:t>
      </w:r>
      <w:r w:rsidR="00365794" w:rsidRPr="004411F4">
        <w:rPr>
          <w:lang w:eastAsia="es-MX"/>
        </w:rPr>
        <w:t>; e</w:t>
      </w:r>
      <w:r w:rsidR="00E00645" w:rsidRPr="004411F4">
        <w:rPr>
          <w:lang w:eastAsia="es-MX"/>
        </w:rPr>
        <w:t xml:space="preserve">n conjunto, </w:t>
      </w:r>
      <w:r w:rsidR="00FD2FAD" w:rsidRPr="004411F4">
        <w:rPr>
          <w:lang w:eastAsia="es-MX"/>
        </w:rPr>
        <w:t>forma</w:t>
      </w:r>
      <w:r w:rsidR="00E00645" w:rsidRPr="004411F4">
        <w:rPr>
          <w:lang w:eastAsia="es-MX"/>
        </w:rPr>
        <w:t>n</w:t>
      </w:r>
      <w:r w:rsidR="00FD2FAD" w:rsidRPr="004411F4">
        <w:rPr>
          <w:lang w:eastAsia="es-MX"/>
        </w:rPr>
        <w:t xml:space="preserve"> parte de los recursos necesarios para una organización</w:t>
      </w:r>
      <w:r w:rsidR="00E00645" w:rsidRPr="004411F4">
        <w:rPr>
          <w:lang w:eastAsia="es-MX"/>
        </w:rPr>
        <w:t>.</w:t>
      </w:r>
      <w:r w:rsidR="00FD2FAD" w:rsidRPr="004411F4">
        <w:rPr>
          <w:lang w:eastAsia="es-MX"/>
        </w:rPr>
        <w:t xml:space="preserve"> </w:t>
      </w:r>
      <w:r w:rsidR="00E00645" w:rsidRPr="004411F4">
        <w:rPr>
          <w:lang w:eastAsia="es-MX"/>
        </w:rPr>
        <w:t xml:space="preserve">Así </w:t>
      </w:r>
      <w:r w:rsidR="00402736" w:rsidRPr="004411F4">
        <w:rPr>
          <w:lang w:eastAsia="es-MX"/>
        </w:rPr>
        <w:t>pues</w:t>
      </w:r>
      <w:r w:rsidR="00A736F7" w:rsidRPr="004411F4">
        <w:rPr>
          <w:lang w:eastAsia="es-MX"/>
        </w:rPr>
        <w:t>,</w:t>
      </w:r>
      <w:r w:rsidR="00402736" w:rsidRPr="004411F4">
        <w:rPr>
          <w:lang w:eastAsia="es-MX"/>
        </w:rPr>
        <w:t xml:space="preserve"> aquel candidato a ocupar un puesto debe de contar con ciertas características específicas que por la propia naturaleza demanda la organización</w:t>
      </w:r>
      <w:r w:rsidR="00E00645" w:rsidRPr="004411F4">
        <w:rPr>
          <w:lang w:eastAsia="es-MX"/>
        </w:rPr>
        <w:t>.</w:t>
      </w:r>
      <w:r w:rsidR="00402736" w:rsidRPr="004411F4">
        <w:rPr>
          <w:lang w:eastAsia="es-MX"/>
        </w:rPr>
        <w:t xml:space="preserve"> </w:t>
      </w:r>
      <w:r w:rsidR="00E00645" w:rsidRPr="004411F4">
        <w:rPr>
          <w:lang w:eastAsia="es-MX"/>
        </w:rPr>
        <w:t xml:space="preserve">El desempeño del personal </w:t>
      </w:r>
      <w:r w:rsidR="00402736" w:rsidRPr="004411F4">
        <w:rPr>
          <w:lang w:eastAsia="es-MX"/>
        </w:rPr>
        <w:t xml:space="preserve">debe ser efectivo y estar en la disposición de actualizar su conocimiento debido a los cambios vertiginosos presentados en esta era de la globalización </w:t>
      </w:r>
      <w:sdt>
        <w:sdtPr>
          <w:rPr>
            <w:lang w:eastAsia="es-MX"/>
          </w:rPr>
          <w:id w:val="-690687785"/>
          <w:citation/>
        </w:sdtPr>
        <w:sdtEndPr/>
        <w:sdtContent>
          <w:r w:rsidR="00402736" w:rsidRPr="004411F4">
            <w:rPr>
              <w:lang w:eastAsia="es-MX"/>
            </w:rPr>
            <w:fldChar w:fldCharType="begin"/>
          </w:r>
          <w:r w:rsidR="00402736" w:rsidRPr="004411F4">
            <w:rPr>
              <w:lang w:eastAsia="es-MX"/>
            </w:rPr>
            <w:instrText xml:space="preserve"> CITATION Ves20 \l 2058 </w:instrText>
          </w:r>
          <w:r w:rsidR="00402736" w:rsidRPr="004411F4">
            <w:rPr>
              <w:lang w:eastAsia="es-MX"/>
            </w:rPr>
            <w:fldChar w:fldCharType="separate"/>
          </w:r>
          <w:r w:rsidR="00402736" w:rsidRPr="004411F4">
            <w:rPr>
              <w:noProof/>
              <w:lang w:eastAsia="es-MX"/>
            </w:rPr>
            <w:t>(Vesga, 2020)</w:t>
          </w:r>
          <w:r w:rsidR="00402736" w:rsidRPr="004411F4">
            <w:rPr>
              <w:lang w:eastAsia="es-MX"/>
            </w:rPr>
            <w:fldChar w:fldCharType="end"/>
          </w:r>
        </w:sdtContent>
      </w:sdt>
      <w:r w:rsidR="00402736" w:rsidRPr="004411F4">
        <w:rPr>
          <w:lang w:eastAsia="es-MX"/>
        </w:rPr>
        <w:t>.</w:t>
      </w:r>
    </w:p>
    <w:p w14:paraId="4B319D00" w14:textId="43923E8B" w:rsidR="00402736" w:rsidRPr="004411F4" w:rsidRDefault="00402736" w:rsidP="007F0D14">
      <w:pPr>
        <w:spacing w:after="0"/>
        <w:rPr>
          <w:noProof/>
          <w:lang w:eastAsia="es-MX"/>
        </w:rPr>
      </w:pPr>
      <w:r w:rsidRPr="004411F4">
        <w:rPr>
          <w:lang w:eastAsia="es-MX"/>
        </w:rPr>
        <w:tab/>
      </w:r>
      <w:r w:rsidR="00A651E6" w:rsidRPr="004411F4">
        <w:rPr>
          <w:lang w:eastAsia="es-MX"/>
        </w:rPr>
        <w:t xml:space="preserve">A su vez, </w:t>
      </w:r>
      <w:r w:rsidR="00AE2E55" w:rsidRPr="004411F4">
        <w:rPr>
          <w:lang w:eastAsia="es-MX"/>
        </w:rPr>
        <w:t xml:space="preserve">el </w:t>
      </w:r>
      <w:r w:rsidR="00943874" w:rsidRPr="004411F4">
        <w:rPr>
          <w:lang w:eastAsia="es-MX"/>
        </w:rPr>
        <w:t xml:space="preserve">talento </w:t>
      </w:r>
      <w:r w:rsidR="00EA10B1" w:rsidRPr="004411F4">
        <w:rPr>
          <w:lang w:eastAsia="es-MX"/>
        </w:rPr>
        <w:t xml:space="preserve">humano es </w:t>
      </w:r>
      <w:r w:rsidR="00E05475" w:rsidRPr="004411F4">
        <w:rPr>
          <w:lang w:eastAsia="es-MX"/>
        </w:rPr>
        <w:t xml:space="preserve">quizá el elemento más </w:t>
      </w:r>
      <w:r w:rsidR="00EA10B1" w:rsidRPr="004411F4">
        <w:rPr>
          <w:lang w:eastAsia="es-MX"/>
        </w:rPr>
        <w:t xml:space="preserve">importante </w:t>
      </w:r>
      <w:r w:rsidR="00AE2E55" w:rsidRPr="004411F4">
        <w:rPr>
          <w:lang w:eastAsia="es-MX"/>
        </w:rPr>
        <w:t xml:space="preserve">para lograr la efectividad </w:t>
      </w:r>
      <w:r w:rsidR="00EA10B1" w:rsidRPr="004411F4">
        <w:rPr>
          <w:lang w:eastAsia="es-MX"/>
        </w:rPr>
        <w:t>y</w:t>
      </w:r>
      <w:r w:rsidR="00CF2F8A" w:rsidRPr="004411F4">
        <w:rPr>
          <w:lang w:eastAsia="es-MX"/>
        </w:rPr>
        <w:t>,</w:t>
      </w:r>
      <w:r w:rsidR="00EA10B1" w:rsidRPr="004411F4">
        <w:rPr>
          <w:lang w:eastAsia="es-MX"/>
        </w:rPr>
        <w:t xml:space="preserve"> </w:t>
      </w:r>
      <w:r w:rsidR="00CF2F8A" w:rsidRPr="004411F4">
        <w:rPr>
          <w:lang w:eastAsia="es-MX"/>
        </w:rPr>
        <w:t xml:space="preserve">por </w:t>
      </w:r>
      <w:r w:rsidR="006328B1" w:rsidRPr="004411F4">
        <w:rPr>
          <w:lang w:eastAsia="es-MX"/>
        </w:rPr>
        <w:t>lo mismo</w:t>
      </w:r>
      <w:r w:rsidR="00CF2F8A" w:rsidRPr="004411F4">
        <w:rPr>
          <w:lang w:eastAsia="es-MX"/>
        </w:rPr>
        <w:t>,</w:t>
      </w:r>
      <w:r w:rsidR="00AE2E55" w:rsidRPr="004411F4">
        <w:rPr>
          <w:lang w:eastAsia="es-MX"/>
        </w:rPr>
        <w:t xml:space="preserve"> la organización </w:t>
      </w:r>
      <w:r w:rsidR="00CF2F8A" w:rsidRPr="004411F4">
        <w:rPr>
          <w:lang w:eastAsia="es-MX"/>
        </w:rPr>
        <w:t>debe brindarle</w:t>
      </w:r>
      <w:r w:rsidR="00AE2E55" w:rsidRPr="004411F4">
        <w:rPr>
          <w:lang w:eastAsia="es-MX"/>
        </w:rPr>
        <w:t xml:space="preserve"> las herramientas para que </w:t>
      </w:r>
      <w:r w:rsidR="00EA10B1" w:rsidRPr="004411F4">
        <w:rPr>
          <w:lang w:eastAsia="es-MX"/>
        </w:rPr>
        <w:t>los procesos se lleven de manera adecuada. Estas herramientas</w:t>
      </w:r>
      <w:r w:rsidR="009A00E3" w:rsidRPr="004411F4">
        <w:rPr>
          <w:lang w:eastAsia="es-MX"/>
        </w:rPr>
        <w:t>,</w:t>
      </w:r>
      <w:r w:rsidR="00EA10B1" w:rsidRPr="004411F4">
        <w:rPr>
          <w:lang w:eastAsia="es-MX"/>
        </w:rPr>
        <w:t xml:space="preserve"> por un lado</w:t>
      </w:r>
      <w:r w:rsidR="00B8297C" w:rsidRPr="004411F4">
        <w:rPr>
          <w:lang w:eastAsia="es-MX"/>
        </w:rPr>
        <w:t>,</w:t>
      </w:r>
      <w:r w:rsidR="00EA10B1" w:rsidRPr="004411F4">
        <w:rPr>
          <w:lang w:eastAsia="es-MX"/>
        </w:rPr>
        <w:t xml:space="preserve"> </w:t>
      </w:r>
      <w:r w:rsidR="009072EE" w:rsidRPr="004411F4">
        <w:rPr>
          <w:lang w:eastAsia="es-MX"/>
        </w:rPr>
        <w:t>son</w:t>
      </w:r>
      <w:r w:rsidR="00EA10B1" w:rsidRPr="004411F4">
        <w:rPr>
          <w:lang w:eastAsia="es-MX"/>
        </w:rPr>
        <w:t xml:space="preserve"> la infraestructura</w:t>
      </w:r>
      <w:r w:rsidR="00943874" w:rsidRPr="004411F4">
        <w:rPr>
          <w:lang w:eastAsia="es-MX"/>
        </w:rPr>
        <w:t>,</w:t>
      </w:r>
      <w:r w:rsidR="00023F1E" w:rsidRPr="004411F4">
        <w:rPr>
          <w:lang w:eastAsia="es-MX"/>
        </w:rPr>
        <w:t xml:space="preserve"> que se integra por</w:t>
      </w:r>
      <w:r w:rsidR="009A00E3" w:rsidRPr="004411F4">
        <w:rPr>
          <w:lang w:eastAsia="es-MX"/>
        </w:rPr>
        <w:t xml:space="preserve"> </w:t>
      </w:r>
      <w:r w:rsidR="00EA10B1" w:rsidRPr="004411F4">
        <w:rPr>
          <w:lang w:eastAsia="es-MX"/>
        </w:rPr>
        <w:t>los edificios, insta</w:t>
      </w:r>
      <w:r w:rsidR="00023F1E" w:rsidRPr="004411F4">
        <w:rPr>
          <w:lang w:eastAsia="es-MX"/>
        </w:rPr>
        <w:t>laciones, oficinas, etc.</w:t>
      </w:r>
      <w:r w:rsidR="009A00E3" w:rsidRPr="004411F4">
        <w:rPr>
          <w:lang w:eastAsia="es-MX"/>
        </w:rPr>
        <w:t>,</w:t>
      </w:r>
      <w:r w:rsidR="00023F1E" w:rsidRPr="004411F4">
        <w:rPr>
          <w:lang w:eastAsia="es-MX"/>
        </w:rPr>
        <w:t xml:space="preserve"> </w:t>
      </w:r>
      <w:r w:rsidR="009A00E3" w:rsidRPr="004411F4">
        <w:rPr>
          <w:lang w:eastAsia="es-MX"/>
        </w:rPr>
        <w:t xml:space="preserve">la </w:t>
      </w:r>
      <w:r w:rsidR="00023F1E" w:rsidRPr="004411F4">
        <w:rPr>
          <w:lang w:eastAsia="es-MX"/>
        </w:rPr>
        <w:t>cu</w:t>
      </w:r>
      <w:r w:rsidR="009072EE" w:rsidRPr="004411F4">
        <w:rPr>
          <w:lang w:eastAsia="es-MX"/>
        </w:rPr>
        <w:t>a</w:t>
      </w:r>
      <w:r w:rsidR="00EA10B1" w:rsidRPr="004411F4">
        <w:rPr>
          <w:lang w:eastAsia="es-MX"/>
        </w:rPr>
        <w:t xml:space="preserve">l fungirá como </w:t>
      </w:r>
      <w:r w:rsidR="00E50CA6" w:rsidRPr="004411F4">
        <w:rPr>
          <w:lang w:eastAsia="es-MX"/>
        </w:rPr>
        <w:t>el espacio físico</w:t>
      </w:r>
      <w:r w:rsidR="009072EE" w:rsidRPr="004411F4">
        <w:rPr>
          <w:lang w:eastAsia="es-MX"/>
        </w:rPr>
        <w:t xml:space="preserve"> </w:t>
      </w:r>
      <w:r w:rsidR="00023F1E" w:rsidRPr="004411F4">
        <w:rPr>
          <w:lang w:eastAsia="es-MX"/>
        </w:rPr>
        <w:t>donde se realizará</w:t>
      </w:r>
      <w:r w:rsidR="00EA10B1" w:rsidRPr="004411F4">
        <w:rPr>
          <w:lang w:eastAsia="es-MX"/>
        </w:rPr>
        <w:t>n los procesos</w:t>
      </w:r>
      <w:r w:rsidR="00A038A7" w:rsidRPr="004411F4">
        <w:rPr>
          <w:lang w:eastAsia="es-MX"/>
        </w:rPr>
        <w:t>, así como la totalidad de los</w:t>
      </w:r>
      <w:r w:rsidR="00D95AEE" w:rsidRPr="004411F4">
        <w:rPr>
          <w:lang w:eastAsia="es-MX"/>
        </w:rPr>
        <w:t xml:space="preserve"> activos </w:t>
      </w:r>
      <w:r w:rsidR="00A038A7" w:rsidRPr="004411F4">
        <w:rPr>
          <w:lang w:eastAsia="es-MX"/>
        </w:rPr>
        <w:t xml:space="preserve">tangibles e intangibles </w:t>
      </w:r>
      <w:r w:rsidR="00D95AEE" w:rsidRPr="004411F4">
        <w:rPr>
          <w:lang w:eastAsia="es-MX"/>
        </w:rPr>
        <w:t>con los cuales dispone la organización. Por otro lado</w:t>
      </w:r>
      <w:r w:rsidR="00551729" w:rsidRPr="004411F4">
        <w:rPr>
          <w:lang w:eastAsia="es-MX"/>
        </w:rPr>
        <w:t>,</w:t>
      </w:r>
      <w:r w:rsidR="00D95AEE" w:rsidRPr="004411F4">
        <w:rPr>
          <w:lang w:eastAsia="es-MX"/>
        </w:rPr>
        <w:t xml:space="preserve"> existe un </w:t>
      </w:r>
      <w:r w:rsidR="0082362C" w:rsidRPr="004411F4">
        <w:rPr>
          <w:lang w:eastAsia="es-MX"/>
        </w:rPr>
        <w:t xml:space="preserve">uso importante </w:t>
      </w:r>
      <w:r w:rsidR="00D95AEE" w:rsidRPr="004411F4">
        <w:rPr>
          <w:lang w:eastAsia="es-MX"/>
        </w:rPr>
        <w:t xml:space="preserve">de las tecnologías de la información y comunicación (TIC), equipos de cómputo, desarrollo de </w:t>
      </w:r>
      <w:r w:rsidR="00D95AEE" w:rsidRPr="004411F4">
        <w:rPr>
          <w:i/>
          <w:iCs/>
          <w:lang w:eastAsia="es-MX"/>
        </w:rPr>
        <w:t>software</w:t>
      </w:r>
      <w:r w:rsidR="00C40035" w:rsidRPr="004411F4">
        <w:rPr>
          <w:lang w:eastAsia="es-MX"/>
        </w:rPr>
        <w:t>,</w:t>
      </w:r>
      <w:r w:rsidR="00D95AEE" w:rsidRPr="004411F4">
        <w:rPr>
          <w:lang w:eastAsia="es-MX"/>
        </w:rPr>
        <w:t xml:space="preserve"> </w:t>
      </w:r>
      <w:r w:rsidR="006328B1" w:rsidRPr="004411F4">
        <w:rPr>
          <w:lang w:eastAsia="es-MX"/>
        </w:rPr>
        <w:t>cuyo</w:t>
      </w:r>
      <w:r w:rsidR="00D95AEE" w:rsidRPr="004411F4">
        <w:rPr>
          <w:lang w:eastAsia="es-MX"/>
        </w:rPr>
        <w:t xml:space="preserve"> objetivo </w:t>
      </w:r>
      <w:r w:rsidR="006328B1" w:rsidRPr="004411F4">
        <w:rPr>
          <w:lang w:eastAsia="es-MX"/>
        </w:rPr>
        <w:t xml:space="preserve">es </w:t>
      </w:r>
      <w:r w:rsidR="00D95AEE" w:rsidRPr="004411F4">
        <w:rPr>
          <w:lang w:eastAsia="es-MX"/>
        </w:rPr>
        <w:t>otorgar seguridad</w:t>
      </w:r>
      <w:r w:rsidR="009A3E97" w:rsidRPr="004411F4">
        <w:rPr>
          <w:lang w:eastAsia="es-MX"/>
        </w:rPr>
        <w:t xml:space="preserve"> en la información</w:t>
      </w:r>
      <w:r w:rsidR="006328B1" w:rsidRPr="004411F4">
        <w:rPr>
          <w:lang w:eastAsia="es-MX"/>
        </w:rPr>
        <w:t xml:space="preserve"> y facilitar,</w:t>
      </w:r>
      <w:r w:rsidR="00C70D4E" w:rsidRPr="004411F4">
        <w:rPr>
          <w:lang w:eastAsia="es-MX"/>
        </w:rPr>
        <w:t xml:space="preserve"> en </w:t>
      </w:r>
      <w:r w:rsidR="009A3E97" w:rsidRPr="004411F4">
        <w:rPr>
          <w:lang w:eastAsia="es-MX"/>
        </w:rPr>
        <w:t>cierta medida</w:t>
      </w:r>
      <w:r w:rsidR="006328B1" w:rsidRPr="004411F4">
        <w:rPr>
          <w:lang w:eastAsia="es-MX"/>
        </w:rPr>
        <w:t>,</w:t>
      </w:r>
      <w:r w:rsidR="009A3E97" w:rsidRPr="004411F4">
        <w:rPr>
          <w:lang w:eastAsia="es-MX"/>
        </w:rPr>
        <w:t xml:space="preserve"> el trabajo</w:t>
      </w:r>
      <w:r w:rsidR="006328B1" w:rsidRPr="004411F4">
        <w:rPr>
          <w:lang w:eastAsia="es-MX"/>
        </w:rPr>
        <w:t xml:space="preserve">. </w:t>
      </w:r>
      <w:r w:rsidR="004049FD" w:rsidRPr="004411F4">
        <w:rPr>
          <w:noProof/>
          <w:lang w:eastAsia="es-MX"/>
        </w:rPr>
        <w:t>Paucar</w:t>
      </w:r>
      <w:r w:rsidR="00EC6540" w:rsidRPr="004411F4">
        <w:rPr>
          <w:noProof/>
          <w:lang w:eastAsia="es-MX"/>
        </w:rPr>
        <w:t xml:space="preserve">, </w:t>
      </w:r>
      <w:r w:rsidR="00EC6540" w:rsidRPr="004411F4">
        <w:rPr>
          <w:lang w:eastAsia="es-MX"/>
        </w:rPr>
        <w:t>Morales y Altamirano</w:t>
      </w:r>
      <w:r w:rsidR="004049FD" w:rsidRPr="004411F4">
        <w:rPr>
          <w:noProof/>
          <w:lang w:eastAsia="es-MX"/>
        </w:rPr>
        <w:t xml:space="preserve"> (2017)</w:t>
      </w:r>
      <w:r w:rsidR="007429A6" w:rsidRPr="004411F4">
        <w:rPr>
          <w:noProof/>
          <w:lang w:eastAsia="es-MX"/>
        </w:rPr>
        <w:t xml:space="preserve"> destacan que</w:t>
      </w:r>
      <w:r w:rsidR="00A11115" w:rsidRPr="004411F4">
        <w:rPr>
          <w:noProof/>
          <w:lang w:eastAsia="es-MX"/>
        </w:rPr>
        <w:t xml:space="preserve"> los trabajadores</w:t>
      </w:r>
      <w:r w:rsidR="00C70D4E" w:rsidRPr="004411F4">
        <w:rPr>
          <w:noProof/>
          <w:lang w:eastAsia="es-MX"/>
        </w:rPr>
        <w:t>,</w:t>
      </w:r>
      <w:r w:rsidR="007429A6" w:rsidRPr="004411F4">
        <w:rPr>
          <w:noProof/>
          <w:lang w:eastAsia="es-MX"/>
        </w:rPr>
        <w:t xml:space="preserve"> al momento de utilizar estas herramientas</w:t>
      </w:r>
      <w:r w:rsidR="00C40035" w:rsidRPr="004411F4">
        <w:rPr>
          <w:noProof/>
          <w:lang w:eastAsia="es-MX"/>
        </w:rPr>
        <w:t>,</w:t>
      </w:r>
      <w:r w:rsidR="007429A6" w:rsidRPr="004411F4">
        <w:rPr>
          <w:noProof/>
          <w:lang w:eastAsia="es-MX"/>
        </w:rPr>
        <w:t xml:space="preserve"> </w:t>
      </w:r>
      <w:r w:rsidR="00A11115" w:rsidRPr="004411F4">
        <w:rPr>
          <w:noProof/>
          <w:lang w:eastAsia="es-MX"/>
        </w:rPr>
        <w:t xml:space="preserve">deben contar </w:t>
      </w:r>
      <w:r w:rsidR="007429A6" w:rsidRPr="004411F4">
        <w:rPr>
          <w:noProof/>
          <w:lang w:eastAsia="es-MX"/>
        </w:rPr>
        <w:t xml:space="preserve">con el </w:t>
      </w:r>
      <w:r w:rsidR="00B72148" w:rsidRPr="004411F4">
        <w:rPr>
          <w:noProof/>
          <w:lang w:eastAsia="es-MX"/>
        </w:rPr>
        <w:t xml:space="preserve">apoyo </w:t>
      </w:r>
      <w:r w:rsidR="007429A6" w:rsidRPr="004411F4">
        <w:rPr>
          <w:noProof/>
          <w:lang w:eastAsia="es-MX"/>
        </w:rPr>
        <w:t>debi</w:t>
      </w:r>
      <w:r w:rsidR="0082362C" w:rsidRPr="004411F4">
        <w:rPr>
          <w:noProof/>
          <w:lang w:eastAsia="es-MX"/>
        </w:rPr>
        <w:t>do de las áreas de informá</w:t>
      </w:r>
      <w:r w:rsidR="007429A6" w:rsidRPr="004411F4">
        <w:rPr>
          <w:noProof/>
          <w:lang w:eastAsia="es-MX"/>
        </w:rPr>
        <w:t>tica tanto como la decisión de la admin</w:t>
      </w:r>
      <w:r w:rsidR="002F3691" w:rsidRPr="004411F4">
        <w:rPr>
          <w:noProof/>
          <w:lang w:eastAsia="es-MX"/>
        </w:rPr>
        <w:t xml:space="preserve">istración </w:t>
      </w:r>
      <w:r w:rsidR="0082362C" w:rsidRPr="004411F4">
        <w:rPr>
          <w:lang w:eastAsia="es-MX"/>
        </w:rPr>
        <w:t>estratégica</w:t>
      </w:r>
      <w:r w:rsidR="002F3691" w:rsidRPr="004411F4">
        <w:rPr>
          <w:noProof/>
          <w:lang w:eastAsia="es-MX"/>
        </w:rPr>
        <w:t xml:space="preserve">, </w:t>
      </w:r>
      <w:r w:rsidR="00D51D8A" w:rsidRPr="004411F4">
        <w:rPr>
          <w:noProof/>
          <w:lang w:eastAsia="es-MX"/>
        </w:rPr>
        <w:t xml:space="preserve">y lograr así </w:t>
      </w:r>
      <w:r w:rsidR="0082362C" w:rsidRPr="004411F4">
        <w:rPr>
          <w:noProof/>
          <w:lang w:eastAsia="es-MX"/>
        </w:rPr>
        <w:t>una mayor capacidad de cohesió</w:t>
      </w:r>
      <w:r w:rsidR="002F3691" w:rsidRPr="004411F4">
        <w:rPr>
          <w:noProof/>
          <w:lang w:eastAsia="es-MX"/>
        </w:rPr>
        <w:t>n en la organización.</w:t>
      </w:r>
    </w:p>
    <w:p w14:paraId="4960F68B" w14:textId="7C9DA2DB" w:rsidR="00C5372F" w:rsidRPr="004411F4" w:rsidRDefault="00C5372F" w:rsidP="007F0D14">
      <w:pPr>
        <w:spacing w:after="0"/>
        <w:rPr>
          <w:noProof/>
          <w:lang w:eastAsia="es-MX"/>
        </w:rPr>
      </w:pPr>
      <w:r w:rsidRPr="004411F4">
        <w:rPr>
          <w:noProof/>
          <w:lang w:eastAsia="es-MX"/>
        </w:rPr>
        <w:tab/>
      </w:r>
      <w:r w:rsidR="00896614" w:rsidRPr="004411F4">
        <w:rPr>
          <w:noProof/>
          <w:lang w:eastAsia="es-MX"/>
        </w:rPr>
        <w:t>En sintonía con</w:t>
      </w:r>
      <w:r w:rsidR="00D81ABA" w:rsidRPr="004411F4">
        <w:rPr>
          <w:noProof/>
          <w:lang w:eastAsia="es-MX"/>
        </w:rPr>
        <w:t xml:space="preserve"> lo anterior, ser</w:t>
      </w:r>
      <w:r w:rsidR="00C40035" w:rsidRPr="004411F4">
        <w:rPr>
          <w:noProof/>
          <w:lang w:eastAsia="es-MX"/>
        </w:rPr>
        <w:t>á</w:t>
      </w:r>
      <w:r w:rsidR="00D81ABA" w:rsidRPr="004411F4">
        <w:rPr>
          <w:noProof/>
          <w:lang w:eastAsia="es-MX"/>
        </w:rPr>
        <w:t xml:space="preserve"> importante que se d</w:t>
      </w:r>
      <w:r w:rsidR="00896614" w:rsidRPr="004411F4">
        <w:rPr>
          <w:noProof/>
          <w:lang w:eastAsia="es-MX"/>
        </w:rPr>
        <w:t>é</w:t>
      </w:r>
      <w:r w:rsidR="00D81ABA" w:rsidRPr="004411F4">
        <w:rPr>
          <w:noProof/>
          <w:lang w:eastAsia="es-MX"/>
        </w:rPr>
        <w:t xml:space="preserve"> </w:t>
      </w:r>
      <w:r w:rsidR="00C40035" w:rsidRPr="004411F4">
        <w:rPr>
          <w:lang w:eastAsia="es-MX"/>
        </w:rPr>
        <w:t>énfasis</w:t>
      </w:r>
      <w:r w:rsidR="00D81ABA" w:rsidRPr="004411F4">
        <w:rPr>
          <w:noProof/>
          <w:lang w:eastAsia="es-MX"/>
        </w:rPr>
        <w:t xml:space="preserve"> en el ambiente tanto interno como externo en el que se desempeña el individuo</w:t>
      </w:r>
      <w:r w:rsidR="00404314" w:rsidRPr="004411F4">
        <w:rPr>
          <w:noProof/>
          <w:lang w:eastAsia="es-MX"/>
        </w:rPr>
        <w:t xml:space="preserve">; identificar </w:t>
      </w:r>
      <w:r w:rsidR="00D81ABA" w:rsidRPr="004411F4">
        <w:rPr>
          <w:noProof/>
          <w:lang w:eastAsia="es-MX"/>
        </w:rPr>
        <w:t xml:space="preserve">diversos factores en ese contexto como buenos o malos y que a la postre repercuten en la operación de los procesos. </w:t>
      </w:r>
      <w:r w:rsidR="002B2585" w:rsidRPr="004411F4">
        <w:rPr>
          <w:noProof/>
          <w:lang w:eastAsia="es-MX"/>
        </w:rPr>
        <w:t>Para esto</w:t>
      </w:r>
      <w:r w:rsidR="0012375B" w:rsidRPr="004411F4">
        <w:rPr>
          <w:noProof/>
          <w:lang w:eastAsia="es-MX"/>
        </w:rPr>
        <w:t>,</w:t>
      </w:r>
      <w:r w:rsidR="002B2585" w:rsidRPr="004411F4">
        <w:rPr>
          <w:noProof/>
          <w:lang w:eastAsia="es-MX"/>
        </w:rPr>
        <w:t xml:space="preserve"> </w:t>
      </w:r>
      <w:r w:rsidR="0012375B" w:rsidRPr="004411F4">
        <w:rPr>
          <w:noProof/>
          <w:lang w:eastAsia="es-MX"/>
        </w:rPr>
        <w:t xml:space="preserve">es importante que en los ambientes </w:t>
      </w:r>
      <w:r w:rsidR="002B2585" w:rsidRPr="004411F4">
        <w:rPr>
          <w:noProof/>
          <w:lang w:eastAsia="es-MX"/>
        </w:rPr>
        <w:t>donde se desarrollan las actividades</w:t>
      </w:r>
      <w:r w:rsidR="0012375B" w:rsidRPr="004411F4">
        <w:rPr>
          <w:noProof/>
          <w:lang w:eastAsia="es-MX"/>
        </w:rPr>
        <w:t xml:space="preserve"> se tomen en cuenta</w:t>
      </w:r>
      <w:r w:rsidR="002B2585" w:rsidRPr="004411F4">
        <w:rPr>
          <w:noProof/>
          <w:lang w:eastAsia="es-MX"/>
        </w:rPr>
        <w:t xml:space="preserve"> tres aspectos: sociales, psicosociales y f</w:t>
      </w:r>
      <w:r w:rsidR="00402853" w:rsidRPr="004411F4">
        <w:rPr>
          <w:noProof/>
          <w:lang w:eastAsia="es-MX"/>
        </w:rPr>
        <w:t>í</w:t>
      </w:r>
      <w:r w:rsidR="002B2585" w:rsidRPr="004411F4">
        <w:rPr>
          <w:noProof/>
          <w:lang w:eastAsia="es-MX"/>
        </w:rPr>
        <w:t>sicos</w:t>
      </w:r>
      <w:r w:rsidR="0012375B" w:rsidRPr="004411F4">
        <w:rPr>
          <w:noProof/>
          <w:lang w:eastAsia="es-MX"/>
        </w:rPr>
        <w:t>,</w:t>
      </w:r>
      <w:r w:rsidR="002B2585" w:rsidRPr="004411F4">
        <w:rPr>
          <w:noProof/>
          <w:lang w:eastAsia="es-MX"/>
        </w:rPr>
        <w:t xml:space="preserve"> </w:t>
      </w:r>
      <w:r w:rsidR="00E97014" w:rsidRPr="004411F4">
        <w:rPr>
          <w:noProof/>
          <w:lang w:eastAsia="es-MX"/>
        </w:rPr>
        <w:t>los cuales</w:t>
      </w:r>
      <w:r w:rsidR="002B2585" w:rsidRPr="004411F4">
        <w:rPr>
          <w:noProof/>
          <w:lang w:eastAsia="es-MX"/>
        </w:rPr>
        <w:t xml:space="preserve"> deben ser positivos, es decir, que no haya conflictos entre individuos, prevenir en lo posible el estrés y las emociones negativas, </w:t>
      </w:r>
      <w:r w:rsidR="00C40035" w:rsidRPr="004411F4">
        <w:rPr>
          <w:noProof/>
          <w:lang w:eastAsia="es-MX"/>
        </w:rPr>
        <w:t>que las á</w:t>
      </w:r>
      <w:r w:rsidR="002B2585" w:rsidRPr="004411F4">
        <w:rPr>
          <w:noProof/>
          <w:lang w:eastAsia="es-MX"/>
        </w:rPr>
        <w:t xml:space="preserve">reas sean adecuadas y cuenten con las </w:t>
      </w:r>
      <w:r w:rsidR="00C40035" w:rsidRPr="004411F4">
        <w:rPr>
          <w:lang w:eastAsia="es-MX"/>
        </w:rPr>
        <w:t>características</w:t>
      </w:r>
      <w:r w:rsidR="002B2585" w:rsidRPr="004411F4">
        <w:rPr>
          <w:noProof/>
          <w:lang w:eastAsia="es-MX"/>
        </w:rPr>
        <w:t xml:space="preserve"> </w:t>
      </w:r>
      <w:r w:rsidR="00C40035" w:rsidRPr="004411F4">
        <w:rPr>
          <w:lang w:eastAsia="es-MX"/>
        </w:rPr>
        <w:t>mínimas</w:t>
      </w:r>
      <w:r w:rsidR="002B2585" w:rsidRPr="004411F4">
        <w:rPr>
          <w:noProof/>
          <w:lang w:eastAsia="es-MX"/>
        </w:rPr>
        <w:t xml:space="preserve"> </w:t>
      </w:r>
      <w:r w:rsidR="001F77FB" w:rsidRPr="004411F4">
        <w:rPr>
          <w:noProof/>
          <w:lang w:eastAsia="es-MX"/>
        </w:rPr>
        <w:t>de iluminación, higiene, temper</w:t>
      </w:r>
      <w:r w:rsidR="002B2585" w:rsidRPr="004411F4">
        <w:rPr>
          <w:noProof/>
          <w:lang w:eastAsia="es-MX"/>
        </w:rPr>
        <w:t>atura, entre otras.</w:t>
      </w:r>
    </w:p>
    <w:p w14:paraId="27DF21C4" w14:textId="4D55A927" w:rsidR="005A3E82" w:rsidRPr="004411F4" w:rsidRDefault="005A3E82" w:rsidP="007F0D14">
      <w:pPr>
        <w:spacing w:after="0"/>
        <w:rPr>
          <w:noProof/>
          <w:lang w:eastAsia="es-MX"/>
        </w:rPr>
      </w:pPr>
      <w:r w:rsidRPr="004411F4">
        <w:rPr>
          <w:noProof/>
          <w:lang w:eastAsia="es-MX"/>
        </w:rPr>
        <w:lastRenderedPageBreak/>
        <w:tab/>
        <w:t xml:space="preserve">Del mismo modo, para tener un </w:t>
      </w:r>
      <w:r w:rsidR="00404314" w:rsidRPr="004411F4">
        <w:rPr>
          <w:noProof/>
          <w:lang w:eastAsia="es-MX"/>
        </w:rPr>
        <w:t xml:space="preserve">sistema de gestión de calidad </w:t>
      </w:r>
      <w:r w:rsidRPr="004411F4">
        <w:rPr>
          <w:noProof/>
          <w:lang w:eastAsia="es-MX"/>
        </w:rPr>
        <w:t xml:space="preserve">que </w:t>
      </w:r>
      <w:r w:rsidRPr="004411F4">
        <w:rPr>
          <w:lang w:eastAsia="es-MX"/>
        </w:rPr>
        <w:t>est</w:t>
      </w:r>
      <w:r w:rsidR="00C40035" w:rsidRPr="004411F4">
        <w:rPr>
          <w:lang w:eastAsia="es-MX"/>
        </w:rPr>
        <w:t>é</w:t>
      </w:r>
      <w:r w:rsidRPr="004411F4">
        <w:rPr>
          <w:noProof/>
          <w:lang w:eastAsia="es-MX"/>
        </w:rPr>
        <w:t xml:space="preserve"> en constante retroalime</w:t>
      </w:r>
      <w:r w:rsidR="00B73B39" w:rsidRPr="004411F4">
        <w:rPr>
          <w:noProof/>
          <w:lang w:eastAsia="es-MX"/>
        </w:rPr>
        <w:t>n</w:t>
      </w:r>
      <w:r w:rsidRPr="004411F4">
        <w:rPr>
          <w:noProof/>
          <w:lang w:eastAsia="es-MX"/>
        </w:rPr>
        <w:t>tación y mejora es necesario proporcionar recursos que funcionen como</w:t>
      </w:r>
      <w:r w:rsidR="00CC67A2" w:rsidRPr="004411F4">
        <w:rPr>
          <w:noProof/>
          <w:lang w:eastAsia="es-MX"/>
        </w:rPr>
        <w:t xml:space="preserve"> instrumentos de recolección y detección de la satisfacción del usuario </w:t>
      </w:r>
      <w:r w:rsidR="00404314" w:rsidRPr="004411F4">
        <w:rPr>
          <w:noProof/>
          <w:lang w:eastAsia="es-MX"/>
        </w:rPr>
        <w:t>—</w:t>
      </w:r>
      <w:r w:rsidR="00CC67A2" w:rsidRPr="004411F4">
        <w:rPr>
          <w:noProof/>
          <w:lang w:eastAsia="es-MX"/>
        </w:rPr>
        <w:t xml:space="preserve">para así poder emprender acciones en la mejora de los servicios </w:t>
      </w:r>
      <w:r w:rsidR="00764214" w:rsidRPr="004411F4">
        <w:rPr>
          <w:noProof/>
          <w:lang w:eastAsia="es-MX"/>
        </w:rPr>
        <w:t>o</w:t>
      </w:r>
      <w:r w:rsidR="00CC67A2" w:rsidRPr="004411F4">
        <w:rPr>
          <w:noProof/>
          <w:lang w:eastAsia="es-MX"/>
        </w:rPr>
        <w:t xml:space="preserve"> productos</w:t>
      </w:r>
      <w:r w:rsidR="005E6D56" w:rsidRPr="004411F4">
        <w:rPr>
          <w:noProof/>
          <w:lang w:eastAsia="es-MX"/>
        </w:rPr>
        <w:t>—</w:t>
      </w:r>
      <w:r w:rsidR="00CC67A2" w:rsidRPr="004411F4">
        <w:rPr>
          <w:noProof/>
          <w:lang w:eastAsia="es-MX"/>
        </w:rPr>
        <w:t xml:space="preserve">. </w:t>
      </w:r>
      <w:r w:rsidR="008C0A92" w:rsidRPr="004411F4">
        <w:rPr>
          <w:noProof/>
          <w:lang w:eastAsia="es-MX"/>
        </w:rPr>
        <w:t>Asimismo, la organización debe identificar los conocimientos ne</w:t>
      </w:r>
      <w:r w:rsidR="00530BBE" w:rsidRPr="004411F4">
        <w:rPr>
          <w:noProof/>
          <w:lang w:eastAsia="es-MX"/>
        </w:rPr>
        <w:t>cesarios y pon</w:t>
      </w:r>
      <w:r w:rsidR="008C0A92" w:rsidRPr="004411F4">
        <w:rPr>
          <w:noProof/>
          <w:lang w:eastAsia="es-MX"/>
        </w:rPr>
        <w:t xml:space="preserve">erlos al alcance </w:t>
      </w:r>
      <w:r w:rsidR="00816236" w:rsidRPr="004411F4">
        <w:rPr>
          <w:noProof/>
          <w:lang w:eastAsia="es-MX"/>
        </w:rPr>
        <w:t>de las personas.</w:t>
      </w:r>
      <w:r w:rsidR="008C0A92" w:rsidRPr="004411F4">
        <w:rPr>
          <w:noProof/>
          <w:lang w:eastAsia="es-MX"/>
        </w:rPr>
        <w:t xml:space="preserve"> </w:t>
      </w:r>
      <w:r w:rsidR="001659BB" w:rsidRPr="004411F4">
        <w:rPr>
          <w:noProof/>
          <w:lang w:eastAsia="es-MX"/>
        </w:rPr>
        <w:t>“</w:t>
      </w:r>
      <w:r w:rsidR="00816236" w:rsidRPr="004411F4">
        <w:rPr>
          <w:noProof/>
          <w:lang w:eastAsia="es-MX"/>
        </w:rPr>
        <w:t>E</w:t>
      </w:r>
      <w:r w:rsidR="00530BBE" w:rsidRPr="004411F4">
        <w:rPr>
          <w:noProof/>
          <w:lang w:eastAsia="es-MX"/>
        </w:rPr>
        <w:t>s necesario que estas instituciones produzcan conocimiento, formulen nuevos planteamientos a los requerimientos del ambiente y eso es lo que hace la diferencia</w:t>
      </w:r>
      <w:r w:rsidR="001659BB" w:rsidRPr="004411F4">
        <w:rPr>
          <w:noProof/>
          <w:lang w:eastAsia="es-MX"/>
        </w:rPr>
        <w:t xml:space="preserve">” </w:t>
      </w:r>
      <w:r w:rsidR="00816236" w:rsidRPr="004411F4">
        <w:rPr>
          <w:noProof/>
          <w:lang w:eastAsia="es-MX"/>
        </w:rPr>
        <w:t>(</w:t>
      </w:r>
      <w:r w:rsidR="001659BB" w:rsidRPr="004411F4">
        <w:rPr>
          <w:noProof/>
          <w:lang w:eastAsia="es-MX"/>
        </w:rPr>
        <w:t>Lamenta</w:t>
      </w:r>
      <w:r w:rsidR="00816236" w:rsidRPr="004411F4">
        <w:rPr>
          <w:iCs/>
          <w:noProof/>
          <w:lang w:eastAsia="es-MX"/>
        </w:rPr>
        <w:t>,</w:t>
      </w:r>
      <w:r w:rsidR="009C10C4" w:rsidRPr="004411F4">
        <w:rPr>
          <w:iCs/>
          <w:noProof/>
          <w:lang w:eastAsia="es-MX"/>
        </w:rPr>
        <w:t xml:space="preserve"> </w:t>
      </w:r>
      <w:r w:rsidR="009C10C4" w:rsidRPr="004411F4">
        <w:rPr>
          <w:lang w:eastAsia="es-MX"/>
        </w:rPr>
        <w:t>Aranguren y Canelones,</w:t>
      </w:r>
      <w:r w:rsidR="001659BB" w:rsidRPr="004411F4">
        <w:rPr>
          <w:noProof/>
          <w:lang w:eastAsia="es-MX"/>
        </w:rPr>
        <w:t xml:space="preserve"> 2019, p. 84)</w:t>
      </w:r>
      <w:r w:rsidR="00816236" w:rsidRPr="004411F4">
        <w:rPr>
          <w:noProof/>
          <w:lang w:eastAsia="es-MX"/>
        </w:rPr>
        <w:t>.</w:t>
      </w:r>
      <w:r w:rsidR="00B47320" w:rsidRPr="004411F4">
        <w:rPr>
          <w:noProof/>
          <w:lang w:eastAsia="es-MX"/>
        </w:rPr>
        <w:t xml:space="preserve"> </w:t>
      </w:r>
      <w:r w:rsidR="00816236" w:rsidRPr="004411F4">
        <w:rPr>
          <w:noProof/>
          <w:lang w:eastAsia="es-MX"/>
        </w:rPr>
        <w:t>Una organización, en suma, debe preocuparse del</w:t>
      </w:r>
      <w:r w:rsidR="00E92217" w:rsidRPr="004411F4">
        <w:rPr>
          <w:noProof/>
          <w:lang w:eastAsia="es-MX"/>
        </w:rPr>
        <w:t xml:space="preserve"> conocimiento adquirido tanto por sus fuentes internas como externas.</w:t>
      </w:r>
      <w:r w:rsidR="0011508C" w:rsidRPr="004411F4">
        <w:rPr>
          <w:noProof/>
          <w:lang w:eastAsia="es-MX"/>
        </w:rPr>
        <w:t xml:space="preserve"> </w:t>
      </w:r>
    </w:p>
    <w:p w14:paraId="64E50720" w14:textId="784E0F91" w:rsidR="001B4F66" w:rsidRPr="004411F4" w:rsidRDefault="00673C84" w:rsidP="007F0D14">
      <w:pPr>
        <w:spacing w:after="0"/>
        <w:rPr>
          <w:lang w:eastAsia="es-MX"/>
        </w:rPr>
      </w:pPr>
      <w:r w:rsidRPr="004411F4">
        <w:rPr>
          <w:noProof/>
          <w:lang w:eastAsia="es-MX"/>
        </w:rPr>
        <w:tab/>
      </w:r>
      <w:r w:rsidR="006B4A8F" w:rsidRPr="004411F4">
        <w:rPr>
          <w:lang w:eastAsia="es-MX"/>
        </w:rPr>
        <w:t>La competencia</w:t>
      </w:r>
      <w:r w:rsidR="00196C24" w:rsidRPr="004411F4">
        <w:rPr>
          <w:lang w:eastAsia="es-MX"/>
        </w:rPr>
        <w:t>,</w:t>
      </w:r>
      <w:r w:rsidR="006B4A8F" w:rsidRPr="004411F4">
        <w:rPr>
          <w:lang w:eastAsia="es-MX"/>
        </w:rPr>
        <w:t xml:space="preserve"> de acuerdo </w:t>
      </w:r>
      <w:r w:rsidR="00B73B39" w:rsidRPr="004411F4">
        <w:rPr>
          <w:lang w:eastAsia="es-MX"/>
        </w:rPr>
        <w:t>con</w:t>
      </w:r>
      <w:r w:rsidR="006B4A8F" w:rsidRPr="004411F4">
        <w:rPr>
          <w:lang w:eastAsia="es-MX"/>
        </w:rPr>
        <w:t xml:space="preserve"> la ISO 9000:2015</w:t>
      </w:r>
      <w:r w:rsidR="009C10C4" w:rsidRPr="004411F4">
        <w:rPr>
          <w:lang w:eastAsia="es-MX"/>
        </w:rPr>
        <w:t>,</w:t>
      </w:r>
      <w:r w:rsidR="006B4A8F" w:rsidRPr="004411F4">
        <w:rPr>
          <w:lang w:eastAsia="es-MX"/>
        </w:rPr>
        <w:t xml:space="preserve"> dentro de una organización es vital, por lo que un </w:t>
      </w:r>
      <w:r w:rsidR="00C773DD" w:rsidRPr="004411F4">
        <w:rPr>
          <w:lang w:eastAsia="es-MX"/>
        </w:rPr>
        <w:t>sistema de gestión de calidad</w:t>
      </w:r>
      <w:r w:rsidR="006B4A8F" w:rsidRPr="004411F4">
        <w:rPr>
          <w:lang w:eastAsia="es-MX"/>
        </w:rPr>
        <w:t xml:space="preserve"> debe contar con personas suficientemente capacitadas</w:t>
      </w:r>
      <w:r w:rsidR="00196C24" w:rsidRPr="004411F4">
        <w:rPr>
          <w:lang w:eastAsia="es-MX"/>
        </w:rPr>
        <w:t>,</w:t>
      </w:r>
      <w:r w:rsidR="006B4A8F" w:rsidRPr="004411F4">
        <w:rPr>
          <w:lang w:eastAsia="es-MX"/>
        </w:rPr>
        <w:t xml:space="preserve"> con diversas habilidades y competencias, obtenidas previamente </w:t>
      </w:r>
      <w:r w:rsidR="00CC4BA3" w:rsidRPr="004411F4">
        <w:rPr>
          <w:lang w:eastAsia="es-MX"/>
        </w:rPr>
        <w:t>a través de</w:t>
      </w:r>
      <w:r w:rsidR="006B4A8F" w:rsidRPr="004411F4">
        <w:rPr>
          <w:lang w:eastAsia="es-MX"/>
        </w:rPr>
        <w:t xml:space="preserve"> la formación educativa, experiencia laboral</w:t>
      </w:r>
      <w:r w:rsidR="00CC4BA3" w:rsidRPr="004411F4">
        <w:rPr>
          <w:lang w:eastAsia="es-MX"/>
        </w:rPr>
        <w:t>. Al mismo tiempo, de forma análoga,</w:t>
      </w:r>
      <w:r w:rsidR="006B4A8F" w:rsidRPr="004411F4">
        <w:rPr>
          <w:lang w:eastAsia="es-MX"/>
        </w:rPr>
        <w:t xml:space="preserve"> la organización debe brindar ciertas herramientas para desarrollarlas</w:t>
      </w:r>
      <w:r w:rsidR="00311E1B" w:rsidRPr="004411F4">
        <w:rPr>
          <w:lang w:eastAsia="es-MX"/>
        </w:rPr>
        <w:t>. Estos conocimientos funcionará</w:t>
      </w:r>
      <w:r w:rsidR="006B4A8F" w:rsidRPr="004411F4">
        <w:rPr>
          <w:lang w:eastAsia="es-MX"/>
        </w:rPr>
        <w:t xml:space="preserve">n como mecanismos necesarios para la ejecución de las actividades con responsabilidad, experiencia y calidad </w:t>
      </w:r>
      <w:r w:rsidR="006B4A8F" w:rsidRPr="004411F4">
        <w:rPr>
          <w:noProof/>
          <w:lang w:eastAsia="es-MX"/>
        </w:rPr>
        <w:t>(ISO, 2015</w:t>
      </w:r>
      <w:r w:rsidR="00066BD6" w:rsidRPr="004411F4">
        <w:rPr>
          <w:noProof/>
          <w:lang w:eastAsia="es-MX"/>
        </w:rPr>
        <w:t>a</w:t>
      </w:r>
      <w:r w:rsidR="006B4A8F" w:rsidRPr="004411F4">
        <w:rPr>
          <w:noProof/>
          <w:lang w:eastAsia="es-MX"/>
        </w:rPr>
        <w:t>)</w:t>
      </w:r>
      <w:r w:rsidR="006B4A8F" w:rsidRPr="004411F4">
        <w:rPr>
          <w:lang w:eastAsia="es-MX"/>
        </w:rPr>
        <w:t xml:space="preserve">. </w:t>
      </w:r>
      <w:r w:rsidR="00CC4BA3" w:rsidRPr="004411F4">
        <w:rPr>
          <w:lang w:eastAsia="es-MX"/>
        </w:rPr>
        <w:t>En ese sentido,</w:t>
      </w:r>
      <w:r w:rsidR="005E76DC" w:rsidRPr="004411F4">
        <w:rPr>
          <w:lang w:eastAsia="es-MX"/>
        </w:rPr>
        <w:t xml:space="preserve"> </w:t>
      </w:r>
      <w:r w:rsidR="000D0D2A" w:rsidRPr="004411F4">
        <w:rPr>
          <w:lang w:eastAsia="es-MX"/>
        </w:rPr>
        <w:t>establecer mecanismos de capacitación</w:t>
      </w:r>
      <w:r w:rsidR="00D61FED" w:rsidRPr="004411F4">
        <w:rPr>
          <w:lang w:eastAsia="es-MX"/>
        </w:rPr>
        <w:t xml:space="preserve"> </w:t>
      </w:r>
      <w:r w:rsidR="00CC4BA3" w:rsidRPr="004411F4">
        <w:rPr>
          <w:lang w:eastAsia="es-MX"/>
        </w:rPr>
        <w:t>es</w:t>
      </w:r>
      <w:r w:rsidR="00D61FED" w:rsidRPr="004411F4">
        <w:rPr>
          <w:lang w:eastAsia="es-MX"/>
        </w:rPr>
        <w:t xml:space="preserve"> </w:t>
      </w:r>
      <w:r w:rsidR="008E0040" w:rsidRPr="004411F4">
        <w:rPr>
          <w:lang w:eastAsia="es-MX"/>
        </w:rPr>
        <w:t xml:space="preserve">de </w:t>
      </w:r>
      <w:r w:rsidR="005E76DC" w:rsidRPr="004411F4">
        <w:rPr>
          <w:lang w:eastAsia="es-MX"/>
        </w:rPr>
        <w:t>suma importancia</w:t>
      </w:r>
      <w:r w:rsidR="00196C24" w:rsidRPr="004411F4">
        <w:rPr>
          <w:lang w:eastAsia="es-MX"/>
        </w:rPr>
        <w:t>,</w:t>
      </w:r>
      <w:r w:rsidR="005E76DC" w:rsidRPr="004411F4">
        <w:rPr>
          <w:lang w:eastAsia="es-MX"/>
        </w:rPr>
        <w:t xml:space="preserve"> ya que estos buscan un impacto positivo</w:t>
      </w:r>
      <w:r w:rsidR="00CC4BA3" w:rsidRPr="004411F4">
        <w:rPr>
          <w:lang w:eastAsia="es-MX"/>
        </w:rPr>
        <w:t>;</w:t>
      </w:r>
      <w:r w:rsidR="00196C24" w:rsidRPr="004411F4">
        <w:rPr>
          <w:lang w:eastAsia="es-MX"/>
        </w:rPr>
        <w:t xml:space="preserve"> la finalidad</w:t>
      </w:r>
      <w:r w:rsidR="00CC4BA3" w:rsidRPr="004411F4">
        <w:rPr>
          <w:lang w:eastAsia="es-MX"/>
        </w:rPr>
        <w:t xml:space="preserve"> de estos</w:t>
      </w:r>
      <w:r w:rsidR="00196C24" w:rsidRPr="004411F4">
        <w:rPr>
          <w:lang w:eastAsia="es-MX"/>
        </w:rPr>
        <w:t xml:space="preserve"> </w:t>
      </w:r>
      <w:r w:rsidR="00CC4BA3" w:rsidRPr="004411F4">
        <w:rPr>
          <w:lang w:eastAsia="es-MX"/>
        </w:rPr>
        <w:t xml:space="preserve">es </w:t>
      </w:r>
      <w:r w:rsidR="006757D9" w:rsidRPr="004411F4">
        <w:rPr>
          <w:lang w:eastAsia="es-MX"/>
        </w:rPr>
        <w:t>aportar</w:t>
      </w:r>
      <w:r w:rsidR="00475FE2" w:rsidRPr="004411F4">
        <w:rPr>
          <w:lang w:eastAsia="es-MX"/>
        </w:rPr>
        <w:t xml:space="preserve"> un mayor valor a todos los procesos. </w:t>
      </w:r>
      <w:r w:rsidR="00CC4BA3" w:rsidRPr="004411F4">
        <w:rPr>
          <w:lang w:eastAsia="es-MX"/>
        </w:rPr>
        <w:t>Al respecto</w:t>
      </w:r>
      <w:r w:rsidR="001B4F66" w:rsidRPr="004411F4">
        <w:rPr>
          <w:lang w:eastAsia="es-MX"/>
        </w:rPr>
        <w:t xml:space="preserve">, </w:t>
      </w:r>
      <w:r w:rsidR="00F51D4F" w:rsidRPr="004411F4">
        <w:rPr>
          <w:noProof/>
          <w:lang w:eastAsia="es-MX"/>
        </w:rPr>
        <w:t>Sulastri</w:t>
      </w:r>
      <w:r w:rsidR="00CE138D" w:rsidRPr="004411F4">
        <w:rPr>
          <w:iCs/>
          <w:noProof/>
          <w:lang w:eastAsia="es-MX"/>
        </w:rPr>
        <w:t xml:space="preserve">, </w:t>
      </w:r>
      <w:proofErr w:type="spellStart"/>
      <w:r w:rsidR="00F7456E" w:rsidRPr="004411F4">
        <w:rPr>
          <w:lang w:eastAsia="es-MX"/>
        </w:rPr>
        <w:t>Gistituati</w:t>
      </w:r>
      <w:proofErr w:type="spellEnd"/>
      <w:r w:rsidR="00F7456E" w:rsidRPr="004411F4">
        <w:rPr>
          <w:lang w:eastAsia="es-MX"/>
        </w:rPr>
        <w:t>,</w:t>
      </w:r>
      <w:r w:rsidR="00CE138D" w:rsidRPr="004411F4">
        <w:rPr>
          <w:lang w:eastAsia="es-MX"/>
        </w:rPr>
        <w:t xml:space="preserve"> y </w:t>
      </w:r>
      <w:proofErr w:type="spellStart"/>
      <w:r w:rsidR="00CE138D" w:rsidRPr="004411F4">
        <w:rPr>
          <w:lang w:eastAsia="es-MX"/>
        </w:rPr>
        <w:t>Aimon</w:t>
      </w:r>
      <w:proofErr w:type="spellEnd"/>
      <w:r w:rsidR="00F51D4F" w:rsidRPr="004411F4">
        <w:rPr>
          <w:noProof/>
          <w:lang w:eastAsia="es-MX"/>
        </w:rPr>
        <w:t xml:space="preserve"> (2021) </w:t>
      </w:r>
      <w:r w:rsidR="00261419" w:rsidRPr="004411F4">
        <w:rPr>
          <w:noProof/>
          <w:lang w:eastAsia="es-MX"/>
        </w:rPr>
        <w:t xml:space="preserve">enfatizan que </w:t>
      </w:r>
      <w:r w:rsidR="001B4F66" w:rsidRPr="004411F4">
        <w:rPr>
          <w:lang w:eastAsia="es-MX"/>
        </w:rPr>
        <w:t>“la capacitación es un proceso de aprendizaje planificado y guiado con el fin de aumentar los conocimientos, habilidades y actitudes de los trabajadores, tanto individualmente como en grupo”</w:t>
      </w:r>
      <w:r w:rsidR="00F51D4F" w:rsidRPr="004411F4">
        <w:rPr>
          <w:lang w:eastAsia="es-MX"/>
        </w:rPr>
        <w:t xml:space="preserve"> (p. 35)</w:t>
      </w:r>
      <w:r w:rsidR="00D57D60" w:rsidRPr="004411F4">
        <w:rPr>
          <w:lang w:eastAsia="es-MX"/>
        </w:rPr>
        <w:t xml:space="preserve">. </w:t>
      </w:r>
      <w:r w:rsidR="00CE138D" w:rsidRPr="004411F4">
        <w:rPr>
          <w:lang w:eastAsia="es-MX"/>
        </w:rPr>
        <w:t>Por supuesto</w:t>
      </w:r>
      <w:r w:rsidR="00D57D60" w:rsidRPr="004411F4">
        <w:rPr>
          <w:lang w:eastAsia="es-MX"/>
        </w:rPr>
        <w:t>, las capacitaciones y todos estos mecanismos de aprendizaje desarrollados en las organizaciones tiene</w:t>
      </w:r>
      <w:r w:rsidR="00311E1B" w:rsidRPr="004411F4">
        <w:rPr>
          <w:lang w:eastAsia="es-MX"/>
        </w:rPr>
        <w:t>n</w:t>
      </w:r>
      <w:r w:rsidR="00D57D60" w:rsidRPr="004411F4">
        <w:rPr>
          <w:lang w:eastAsia="es-MX"/>
        </w:rPr>
        <w:t xml:space="preserve"> implicaciones de mejora en la ejecución de los procesos</w:t>
      </w:r>
      <w:r w:rsidR="00B708F2" w:rsidRPr="004411F4">
        <w:rPr>
          <w:lang w:eastAsia="es-MX"/>
        </w:rPr>
        <w:t>.</w:t>
      </w:r>
    </w:p>
    <w:p w14:paraId="414F4345" w14:textId="539DB9B2" w:rsidR="007B7A8C" w:rsidRPr="004411F4" w:rsidRDefault="00FA7AC1" w:rsidP="007F0D14">
      <w:pPr>
        <w:spacing w:after="0"/>
        <w:ind w:firstLine="708"/>
        <w:rPr>
          <w:lang w:eastAsia="es-MX"/>
        </w:rPr>
      </w:pPr>
      <w:r w:rsidRPr="004411F4">
        <w:rPr>
          <w:lang w:eastAsia="es-MX"/>
        </w:rPr>
        <w:t>Ahora bien,</w:t>
      </w:r>
      <w:r w:rsidR="0099456C" w:rsidRPr="004411F4">
        <w:rPr>
          <w:lang w:eastAsia="es-MX"/>
        </w:rPr>
        <w:t xml:space="preserve"> </w:t>
      </w:r>
      <w:r w:rsidR="00B71F98" w:rsidRPr="004411F4">
        <w:rPr>
          <w:lang w:eastAsia="es-MX"/>
        </w:rPr>
        <w:t>la gestión del conocimiento</w:t>
      </w:r>
      <w:r w:rsidR="00CE138D" w:rsidRPr="004411F4">
        <w:rPr>
          <w:lang w:eastAsia="es-MX"/>
        </w:rPr>
        <w:t xml:space="preserve"> </w:t>
      </w:r>
      <w:r w:rsidRPr="004411F4">
        <w:rPr>
          <w:lang w:eastAsia="es-MX"/>
        </w:rPr>
        <w:t>surge cuando</w:t>
      </w:r>
      <w:r w:rsidR="00B71F98" w:rsidRPr="004411F4">
        <w:rPr>
          <w:lang w:eastAsia="es-MX"/>
        </w:rPr>
        <w:t xml:space="preserve"> el ámbito educativo </w:t>
      </w:r>
      <w:r w:rsidRPr="004411F4">
        <w:rPr>
          <w:lang w:eastAsia="es-MX"/>
        </w:rPr>
        <w:t xml:space="preserve">y </w:t>
      </w:r>
      <w:r w:rsidR="00B71F98" w:rsidRPr="004411F4">
        <w:rPr>
          <w:lang w:eastAsia="es-MX"/>
        </w:rPr>
        <w:t xml:space="preserve">las </w:t>
      </w:r>
      <w:r w:rsidR="007B7A8C" w:rsidRPr="004411F4">
        <w:rPr>
          <w:lang w:eastAsia="es-MX"/>
        </w:rPr>
        <w:t>empresas</w:t>
      </w:r>
      <w:r w:rsidR="00B71F98" w:rsidRPr="004411F4">
        <w:rPr>
          <w:lang w:eastAsia="es-MX"/>
        </w:rPr>
        <w:t xml:space="preserve"> forman alianzas para fomentar la educación y preparación de aquellos que así lo deseen</w:t>
      </w:r>
      <w:r w:rsidR="00311E1B" w:rsidRPr="004411F4">
        <w:rPr>
          <w:lang w:eastAsia="es-MX"/>
        </w:rPr>
        <w:t>,</w:t>
      </w:r>
      <w:r w:rsidR="00B71F98" w:rsidRPr="004411F4">
        <w:rPr>
          <w:lang w:eastAsia="es-MX"/>
        </w:rPr>
        <w:t xml:space="preserve"> </w:t>
      </w:r>
      <w:r w:rsidRPr="004411F4">
        <w:rPr>
          <w:lang w:eastAsia="es-MX"/>
        </w:rPr>
        <w:t xml:space="preserve">proceso que redunda </w:t>
      </w:r>
      <w:r w:rsidR="00B71F98" w:rsidRPr="004411F4">
        <w:rPr>
          <w:lang w:eastAsia="es-MX"/>
        </w:rPr>
        <w:t xml:space="preserve">en ventajas competitivas </w:t>
      </w:r>
      <w:r w:rsidRPr="004411F4">
        <w:rPr>
          <w:lang w:eastAsia="es-MX"/>
        </w:rPr>
        <w:t xml:space="preserve">tanto para los empleados como para las </w:t>
      </w:r>
      <w:r w:rsidR="007B7A8C" w:rsidRPr="004411F4">
        <w:rPr>
          <w:lang w:eastAsia="es-MX"/>
        </w:rPr>
        <w:t>organizaciones</w:t>
      </w:r>
      <w:r w:rsidR="00B71F98" w:rsidRPr="004411F4">
        <w:rPr>
          <w:lang w:eastAsia="es-MX"/>
        </w:rPr>
        <w:t xml:space="preserve"> </w:t>
      </w:r>
      <w:r w:rsidR="00325376" w:rsidRPr="004411F4">
        <w:rPr>
          <w:noProof/>
          <w:lang w:eastAsia="es-MX"/>
        </w:rPr>
        <w:t>(Calvo, 2018)</w:t>
      </w:r>
      <w:r w:rsidR="007B7A8C" w:rsidRPr="004411F4">
        <w:rPr>
          <w:lang w:eastAsia="es-MX"/>
        </w:rPr>
        <w:t>.</w:t>
      </w:r>
      <w:r w:rsidR="007B7A8C" w:rsidRPr="004411F4">
        <w:rPr>
          <w:lang w:eastAsia="es-MX"/>
        </w:rPr>
        <w:tab/>
      </w:r>
    </w:p>
    <w:p w14:paraId="4A99CB6A" w14:textId="4C77B77C" w:rsidR="00026B7C" w:rsidRPr="004411F4" w:rsidRDefault="003B27D9" w:rsidP="007F0D14">
      <w:pPr>
        <w:spacing w:after="0"/>
        <w:ind w:firstLine="708"/>
        <w:rPr>
          <w:lang w:eastAsia="es-MX"/>
        </w:rPr>
      </w:pPr>
      <w:r w:rsidRPr="004411F4">
        <w:rPr>
          <w:lang w:eastAsia="es-MX"/>
        </w:rPr>
        <w:t>L</w:t>
      </w:r>
      <w:r w:rsidR="00026B7C" w:rsidRPr="004411F4">
        <w:rPr>
          <w:lang w:eastAsia="es-MX"/>
        </w:rPr>
        <w:t>a educación</w:t>
      </w:r>
      <w:r w:rsidR="0083600D" w:rsidRPr="004411F4">
        <w:rPr>
          <w:lang w:eastAsia="es-MX"/>
        </w:rPr>
        <w:t>, el compromiso y el sentido de pertenencia</w:t>
      </w:r>
      <w:r w:rsidR="00026B7C" w:rsidRPr="004411F4">
        <w:rPr>
          <w:lang w:eastAsia="es-MX"/>
        </w:rPr>
        <w:t xml:space="preserve"> ayuda</w:t>
      </w:r>
      <w:r w:rsidRPr="004411F4">
        <w:rPr>
          <w:lang w:eastAsia="es-MX"/>
        </w:rPr>
        <w:t>n</w:t>
      </w:r>
      <w:r w:rsidR="00026B7C" w:rsidRPr="004411F4">
        <w:rPr>
          <w:lang w:eastAsia="es-MX"/>
        </w:rPr>
        <w:t xml:space="preserve"> a que se tome conciencia de los objetivos, políticas y de la ejecución correcta de los procesos. De esta manera, la toma de conciencia es parte de la cultura de calidad al interior de la organización</w:t>
      </w:r>
      <w:r w:rsidR="009359E2" w:rsidRPr="004411F4">
        <w:rPr>
          <w:lang w:eastAsia="es-MX"/>
        </w:rPr>
        <w:t xml:space="preserve">. Y según el estándar </w:t>
      </w:r>
      <w:r w:rsidR="00026B7C" w:rsidRPr="004411F4">
        <w:rPr>
          <w:lang w:eastAsia="es-MX"/>
        </w:rPr>
        <w:t xml:space="preserve">ISO 9001:2015 </w:t>
      </w:r>
      <w:r w:rsidR="009359E2" w:rsidRPr="004411F4">
        <w:rPr>
          <w:lang w:eastAsia="es-MX"/>
        </w:rPr>
        <w:t>esto se “</w:t>
      </w:r>
      <w:r w:rsidR="00026B7C" w:rsidRPr="004411F4">
        <w:rPr>
          <w:lang w:eastAsia="es-MX"/>
        </w:rPr>
        <w:t>logra cuando las personas entienden sus responsabilidades y cómo sus acciones contribuyen al logro de los objetivos” (ISO, 2015</w:t>
      </w:r>
      <w:r w:rsidR="00066BD6" w:rsidRPr="004411F4">
        <w:rPr>
          <w:lang w:eastAsia="es-MX"/>
        </w:rPr>
        <w:t>a</w:t>
      </w:r>
      <w:r w:rsidR="00026B7C" w:rsidRPr="004411F4">
        <w:rPr>
          <w:lang w:eastAsia="es-MX"/>
        </w:rPr>
        <w:t>, p.</w:t>
      </w:r>
      <w:r w:rsidR="00D53AC1" w:rsidRPr="004411F4">
        <w:rPr>
          <w:lang w:eastAsia="es-MX"/>
        </w:rPr>
        <w:t xml:space="preserve"> </w:t>
      </w:r>
      <w:r w:rsidR="00026B7C" w:rsidRPr="004411F4">
        <w:rPr>
          <w:lang w:eastAsia="es-MX"/>
        </w:rPr>
        <w:t>3).</w:t>
      </w:r>
    </w:p>
    <w:p w14:paraId="1F68D0B1" w14:textId="5B6E23EA" w:rsidR="00F810DA" w:rsidRPr="004411F4" w:rsidRDefault="001A23A3" w:rsidP="007F0D14">
      <w:pPr>
        <w:spacing w:after="0"/>
        <w:ind w:firstLine="708"/>
        <w:rPr>
          <w:lang w:eastAsia="es-MX"/>
        </w:rPr>
      </w:pPr>
      <w:r w:rsidRPr="004411F4">
        <w:lastRenderedPageBreak/>
        <w:t xml:space="preserve">Conviene subrayar que la toma de conciencia </w:t>
      </w:r>
      <w:r w:rsidR="009359E2" w:rsidRPr="004411F4">
        <w:t>parte de</w:t>
      </w:r>
      <w:r w:rsidRPr="004411F4">
        <w:t xml:space="preserve"> conocer qu</w:t>
      </w:r>
      <w:r w:rsidR="009359E2" w:rsidRPr="004411F4">
        <w:t>é</w:t>
      </w:r>
      <w:r w:rsidRPr="004411F4">
        <w:t xml:space="preserve"> es lo que se quiere para el cliente, es decir, c</w:t>
      </w:r>
      <w:r w:rsidR="009359E2" w:rsidRPr="004411F4">
        <w:t>ó</w:t>
      </w:r>
      <w:r w:rsidRPr="004411F4">
        <w:t>mo el empleado ejecuta el proceso para tener un producto final de calidad</w:t>
      </w:r>
      <w:r w:rsidR="009359E2" w:rsidRPr="004411F4">
        <w:t xml:space="preserve">, así </w:t>
      </w:r>
      <w:r w:rsidRPr="004411F4">
        <w:t>se logra entender la importancia de cumplir adecuadamente con los procesos y en consecuencia el cumplimiento de los objetivos de calidad óptimamente. Ahora bien, esto proporcionar</w:t>
      </w:r>
      <w:r w:rsidR="008E0040" w:rsidRPr="004411F4">
        <w:t>á</w:t>
      </w:r>
      <w:r w:rsidRPr="004411F4">
        <w:t xml:space="preserve"> una visión panorámica de constante mejora, ya que los indicadores y el tener claro los riesgos en los procesos permite generar cambios continuos para el mejor desempeño del </w:t>
      </w:r>
      <w:r w:rsidR="00C773DD" w:rsidRPr="004411F4">
        <w:t>sistema de gestión de calidad</w:t>
      </w:r>
      <w:r w:rsidRPr="004411F4">
        <w:t xml:space="preserve"> </w:t>
      </w:r>
      <w:r w:rsidR="00D61FED" w:rsidRPr="004411F4">
        <w:t>(</w:t>
      </w:r>
      <w:r w:rsidR="00BE4D10" w:rsidRPr="004411F4">
        <w:rPr>
          <w:noProof/>
          <w:lang w:eastAsia="es-MX"/>
        </w:rPr>
        <w:t>Pérez</w:t>
      </w:r>
      <w:r w:rsidR="00D61FED" w:rsidRPr="004411F4">
        <w:rPr>
          <w:noProof/>
          <w:lang w:eastAsia="es-MX"/>
        </w:rPr>
        <w:t xml:space="preserve">, </w:t>
      </w:r>
      <w:r w:rsidR="000758F3" w:rsidRPr="004411F4">
        <w:rPr>
          <w:noProof/>
          <w:lang w:eastAsia="es-MX"/>
        </w:rPr>
        <w:t xml:space="preserve">6 de diciembre de </w:t>
      </w:r>
      <w:r w:rsidR="00BE4D10" w:rsidRPr="004411F4">
        <w:rPr>
          <w:noProof/>
          <w:lang w:eastAsia="es-MX"/>
        </w:rPr>
        <w:t>2019)</w:t>
      </w:r>
      <w:r w:rsidR="00BE4D10" w:rsidRPr="004411F4">
        <w:rPr>
          <w:lang w:eastAsia="es-MX"/>
        </w:rPr>
        <w:t>.</w:t>
      </w:r>
    </w:p>
    <w:p w14:paraId="33BBA08F" w14:textId="34359C83" w:rsidR="00154A52" w:rsidRPr="004411F4" w:rsidRDefault="00154A52" w:rsidP="007F0D14">
      <w:pPr>
        <w:spacing w:after="0"/>
        <w:ind w:firstLine="708"/>
        <w:rPr>
          <w:lang w:eastAsia="es-MX"/>
        </w:rPr>
      </w:pPr>
      <w:r w:rsidRPr="004411F4">
        <w:rPr>
          <w:lang w:eastAsia="es-MX"/>
        </w:rPr>
        <w:t>En consecuencia, las personas deben actuar de una manera positiva</w:t>
      </w:r>
      <w:r w:rsidR="009101C9" w:rsidRPr="004411F4">
        <w:rPr>
          <w:lang w:eastAsia="es-MX"/>
        </w:rPr>
        <w:t xml:space="preserve"> que</w:t>
      </w:r>
      <w:r w:rsidRPr="004411F4">
        <w:rPr>
          <w:lang w:eastAsia="es-MX"/>
        </w:rPr>
        <w:t xml:space="preserve"> guíe su comportamiento y actitud </w:t>
      </w:r>
      <w:r w:rsidR="009101C9" w:rsidRPr="004411F4">
        <w:rPr>
          <w:lang w:eastAsia="es-MX"/>
        </w:rPr>
        <w:t>hacia el cumplimiento</w:t>
      </w:r>
      <w:r w:rsidRPr="004411F4">
        <w:rPr>
          <w:lang w:eastAsia="es-MX"/>
        </w:rPr>
        <w:t xml:space="preserve"> de los objetivos del </w:t>
      </w:r>
      <w:r w:rsidR="00C773DD" w:rsidRPr="004411F4">
        <w:rPr>
          <w:lang w:eastAsia="es-MX"/>
        </w:rPr>
        <w:t>sistema de gestión de calidad</w:t>
      </w:r>
      <w:r w:rsidRPr="004411F4">
        <w:rPr>
          <w:lang w:eastAsia="es-MX"/>
        </w:rPr>
        <w:t>. Es por eso por lo que tomar conciencia se convierte en parte esencial de su desempeño</w:t>
      </w:r>
      <w:r w:rsidR="009101C9" w:rsidRPr="004411F4">
        <w:rPr>
          <w:lang w:eastAsia="es-MX"/>
        </w:rPr>
        <w:t>.</w:t>
      </w:r>
      <w:r w:rsidRPr="004411F4">
        <w:rPr>
          <w:lang w:eastAsia="es-MX"/>
        </w:rPr>
        <w:t xml:space="preserve"> </w:t>
      </w:r>
      <w:r w:rsidR="005C06BD" w:rsidRPr="004411F4">
        <w:rPr>
          <w:lang w:eastAsia="es-MX"/>
        </w:rPr>
        <w:t>No hay que olvidar que las</w:t>
      </w:r>
      <w:r w:rsidRPr="004411F4">
        <w:rPr>
          <w:lang w:eastAsia="es-MX"/>
        </w:rPr>
        <w:t xml:space="preserve"> actividades, bien o mal llevadas a cabo</w:t>
      </w:r>
      <w:r w:rsidR="005C06BD" w:rsidRPr="004411F4">
        <w:rPr>
          <w:lang w:eastAsia="es-MX"/>
        </w:rPr>
        <w:t>,</w:t>
      </w:r>
      <w:r w:rsidRPr="004411F4">
        <w:rPr>
          <w:lang w:eastAsia="es-MX"/>
        </w:rPr>
        <w:t xml:space="preserve"> reflejan qu</w:t>
      </w:r>
      <w:r w:rsidR="005C06BD" w:rsidRPr="004411F4">
        <w:rPr>
          <w:lang w:eastAsia="es-MX"/>
        </w:rPr>
        <w:t>é</w:t>
      </w:r>
      <w:r w:rsidRPr="004411F4">
        <w:rPr>
          <w:lang w:eastAsia="es-MX"/>
        </w:rPr>
        <w:t xml:space="preserve"> tanto conocimiento tienen </w:t>
      </w:r>
      <w:r w:rsidR="007967E7" w:rsidRPr="004411F4">
        <w:rPr>
          <w:lang w:eastAsia="es-MX"/>
        </w:rPr>
        <w:t xml:space="preserve">del impacto que se da en el </w:t>
      </w:r>
      <w:r w:rsidR="00C773DD" w:rsidRPr="004411F4">
        <w:rPr>
          <w:lang w:eastAsia="es-MX"/>
        </w:rPr>
        <w:t>sistema de gestión de calidad</w:t>
      </w:r>
      <w:r w:rsidR="007967E7" w:rsidRPr="004411F4">
        <w:rPr>
          <w:lang w:eastAsia="es-MX"/>
        </w:rPr>
        <w:t>.</w:t>
      </w:r>
    </w:p>
    <w:p w14:paraId="7A2F79EB" w14:textId="3722124A" w:rsidR="000D55B9" w:rsidRPr="004411F4" w:rsidRDefault="000D55B9" w:rsidP="007F0D14">
      <w:pPr>
        <w:spacing w:after="0"/>
        <w:ind w:firstLine="709"/>
      </w:pPr>
      <w:r w:rsidRPr="004411F4">
        <w:t xml:space="preserve">Por lo que se refiere a la comunicación, la ISO 9001:2015 pone de relieve que </w:t>
      </w:r>
      <w:r w:rsidR="0088153A" w:rsidRPr="004411F4">
        <w:t>esta</w:t>
      </w:r>
      <w:r w:rsidRPr="004411F4">
        <w:t xml:space="preserve"> define la efectividad con la que se va a llevar a cabo cierta acción</w:t>
      </w:r>
      <w:r w:rsidR="007573A7" w:rsidRPr="004411F4">
        <w:t xml:space="preserve">, </w:t>
      </w:r>
      <w:r w:rsidR="00464E15" w:rsidRPr="004411F4">
        <w:t xml:space="preserve">ya que </w:t>
      </w:r>
      <w:r w:rsidR="00C463C9" w:rsidRPr="004411F4">
        <w:t>a través de ella se puntualiza</w:t>
      </w:r>
      <w:r w:rsidR="0088153A" w:rsidRPr="004411F4">
        <w:t xml:space="preserve"> </w:t>
      </w:r>
      <w:r w:rsidRPr="004411F4">
        <w:t>qu</w:t>
      </w:r>
      <w:r w:rsidR="0088153A" w:rsidRPr="004411F4">
        <w:t>é</w:t>
      </w:r>
      <w:r w:rsidRPr="004411F4">
        <w:t xml:space="preserve"> es lo que se quiere, cu</w:t>
      </w:r>
      <w:r w:rsidR="0088153A" w:rsidRPr="004411F4">
        <w:t>á</w:t>
      </w:r>
      <w:r w:rsidRPr="004411F4">
        <w:t xml:space="preserve">ndo se quiere, </w:t>
      </w:r>
      <w:r w:rsidR="00C463C9" w:rsidRPr="004411F4">
        <w:t>el destinatario</w:t>
      </w:r>
      <w:r w:rsidRPr="004411F4">
        <w:t>, c</w:t>
      </w:r>
      <w:r w:rsidR="0088153A" w:rsidRPr="004411F4">
        <w:t>ó</w:t>
      </w:r>
      <w:r w:rsidRPr="004411F4">
        <w:t>mo se quiere y qui</w:t>
      </w:r>
      <w:r w:rsidR="0088153A" w:rsidRPr="004411F4">
        <w:t>é</w:t>
      </w:r>
      <w:r w:rsidRPr="004411F4">
        <w:t>n es el encargado de dictar las órdenes (ISO, 2015</w:t>
      </w:r>
      <w:r w:rsidR="00066BD6" w:rsidRPr="004411F4">
        <w:t>a</w:t>
      </w:r>
      <w:r w:rsidRPr="004411F4">
        <w:t>). Para esto</w:t>
      </w:r>
      <w:r w:rsidR="007573A7" w:rsidRPr="004411F4">
        <w:t>,</w:t>
      </w:r>
      <w:r w:rsidR="0088153A" w:rsidRPr="004411F4">
        <w:t xml:space="preserve"> </w:t>
      </w:r>
      <w:r w:rsidRPr="004411F4">
        <w:t>la norma ISO 9000:2015</w:t>
      </w:r>
      <w:r w:rsidR="0088153A" w:rsidRPr="004411F4">
        <w:t xml:space="preserve"> </w:t>
      </w:r>
      <w:r w:rsidR="00806372" w:rsidRPr="004411F4">
        <w:t xml:space="preserve">recomienda </w:t>
      </w:r>
      <w:r w:rsidRPr="004411F4">
        <w:t>que, por un lado</w:t>
      </w:r>
      <w:r w:rsidR="0088153A" w:rsidRPr="004411F4">
        <w:t>,</w:t>
      </w:r>
      <w:r w:rsidRPr="004411F4">
        <w:t xml:space="preserve"> la organización debe establecer y definir toda comunicación pertinente</w:t>
      </w:r>
      <w:r w:rsidR="0088153A" w:rsidRPr="004411F4">
        <w:t xml:space="preserve"> </w:t>
      </w:r>
      <w:r w:rsidRPr="004411F4">
        <w:t>que debe existir internamente entre alta dirección, áreas y departamentos</w:t>
      </w:r>
      <w:r w:rsidR="0088153A" w:rsidRPr="004411F4">
        <w:t xml:space="preserve">; </w:t>
      </w:r>
      <w:r w:rsidRPr="004411F4">
        <w:t xml:space="preserve">por otro lado, </w:t>
      </w:r>
      <w:r w:rsidR="00CC4BA3" w:rsidRPr="004411F4">
        <w:t xml:space="preserve">la existente </w:t>
      </w:r>
      <w:r w:rsidRPr="004411F4">
        <w:t>entre las partes externas o partes interesadas</w:t>
      </w:r>
      <w:r w:rsidR="00AA33CD" w:rsidRPr="004411F4">
        <w:t>,</w:t>
      </w:r>
      <w:r w:rsidRPr="004411F4">
        <w:t xml:space="preserve"> que son de suma importancia para definir qué es lo que ellos necesitan como consumidores, clientes o usuarios </w:t>
      </w:r>
      <w:r w:rsidR="00CC4BA3" w:rsidRPr="004411F4">
        <w:t xml:space="preserve">e impacta </w:t>
      </w:r>
      <w:r w:rsidRPr="004411F4">
        <w:t xml:space="preserve">directamente en el </w:t>
      </w:r>
      <w:r w:rsidR="00C773DD" w:rsidRPr="004411F4">
        <w:t>sistema de gestión de calidad</w:t>
      </w:r>
      <w:r w:rsidRPr="004411F4">
        <w:t xml:space="preserve"> y sus procesos (ISO, 2015</w:t>
      </w:r>
      <w:r w:rsidR="00AF6298" w:rsidRPr="004411F4">
        <w:t>b</w:t>
      </w:r>
      <w:r w:rsidRPr="004411F4">
        <w:t>).</w:t>
      </w:r>
    </w:p>
    <w:p w14:paraId="5698FDB5" w14:textId="28DF203A" w:rsidR="00096AE1" w:rsidRPr="004411F4" w:rsidRDefault="00096AE1" w:rsidP="007F0D14">
      <w:pPr>
        <w:spacing w:after="0"/>
        <w:ind w:firstLine="709"/>
      </w:pPr>
      <w:r w:rsidRPr="004411F4">
        <w:t xml:space="preserve">También se puede mencionar que la organización debe tener </w:t>
      </w:r>
      <w:r w:rsidR="00797095" w:rsidRPr="004411F4">
        <w:t xml:space="preserve">personal </w:t>
      </w:r>
      <w:r w:rsidRPr="004411F4">
        <w:t>que cuente con diversas habilidades de comunicación</w:t>
      </w:r>
      <w:r w:rsidR="00321FEE" w:rsidRPr="004411F4">
        <w:t>,</w:t>
      </w:r>
      <w:r w:rsidRPr="004411F4">
        <w:t xml:space="preserve"> en específico </w:t>
      </w:r>
      <w:r w:rsidR="00797095" w:rsidRPr="004411F4">
        <w:t>en</w:t>
      </w:r>
      <w:r w:rsidR="007C1F59" w:rsidRPr="004411F4">
        <w:t xml:space="preserve"> </w:t>
      </w:r>
      <w:r w:rsidRPr="004411F4">
        <w:t>la alta dirección, la cual funge como cabeza de mando</w:t>
      </w:r>
      <w:r w:rsidR="0039263A" w:rsidRPr="004411F4">
        <w:t xml:space="preserve"> y,</w:t>
      </w:r>
      <w:r w:rsidRPr="004411F4">
        <w:t xml:space="preserve"> por la naturaleza de la posición</w:t>
      </w:r>
      <w:r w:rsidR="0039263A" w:rsidRPr="004411F4">
        <w:t>,</w:t>
      </w:r>
      <w:r w:rsidRPr="004411F4">
        <w:t xml:space="preserve"> esta característica </w:t>
      </w:r>
      <w:r w:rsidR="0039263A" w:rsidRPr="004411F4">
        <w:t xml:space="preserve">es </w:t>
      </w:r>
      <w:r w:rsidRPr="004411F4">
        <w:t>imprescindible, ya que los flujos de información existentes son cada vez más robustos. Es por eso por lo que debe cumplir con ciertos requisitos de comunicación, si no es este el caso probablemente las brechas de comunicación entre las partes involucradas pueden ser más grandes</w:t>
      </w:r>
      <w:r w:rsidR="00321FEE" w:rsidRPr="004411F4">
        <w:t>,</w:t>
      </w:r>
      <w:r w:rsidRPr="004411F4">
        <w:t xml:space="preserve"> </w:t>
      </w:r>
      <w:r w:rsidR="0039263A" w:rsidRPr="004411F4">
        <w:t>lo que provoc</w:t>
      </w:r>
      <w:r w:rsidR="0088153A" w:rsidRPr="004411F4">
        <w:t>a</w:t>
      </w:r>
      <w:r w:rsidR="0039263A" w:rsidRPr="004411F4">
        <w:t xml:space="preserve"> </w:t>
      </w:r>
      <w:r w:rsidRPr="004411F4">
        <w:t>que la ejecución de los procesos sea ineficiente y carente de cumplimiento (</w:t>
      </w:r>
      <w:proofErr w:type="spellStart"/>
      <w:r w:rsidRPr="004411F4">
        <w:t>Lipovka</w:t>
      </w:r>
      <w:proofErr w:type="spellEnd"/>
      <w:r w:rsidR="00341CC2" w:rsidRPr="004411F4">
        <w:t xml:space="preserve">, </w:t>
      </w:r>
      <w:proofErr w:type="spellStart"/>
      <w:r w:rsidR="00341CC2" w:rsidRPr="004411F4">
        <w:rPr>
          <w:lang w:eastAsia="es-MX"/>
        </w:rPr>
        <w:t>Korolyova</w:t>
      </w:r>
      <w:proofErr w:type="spellEnd"/>
      <w:r w:rsidR="00341CC2" w:rsidRPr="004411F4">
        <w:rPr>
          <w:lang w:eastAsia="es-MX"/>
        </w:rPr>
        <w:t xml:space="preserve">, </w:t>
      </w:r>
      <w:proofErr w:type="spellStart"/>
      <w:r w:rsidR="00341CC2" w:rsidRPr="004411F4">
        <w:rPr>
          <w:lang w:eastAsia="es-MX"/>
        </w:rPr>
        <w:t>Nugmanova</w:t>
      </w:r>
      <w:proofErr w:type="spellEnd"/>
      <w:r w:rsidR="00341CC2" w:rsidRPr="004411F4">
        <w:rPr>
          <w:lang w:eastAsia="es-MX"/>
        </w:rPr>
        <w:t xml:space="preserve"> y </w:t>
      </w:r>
      <w:proofErr w:type="spellStart"/>
      <w:r w:rsidR="00341CC2" w:rsidRPr="004411F4">
        <w:rPr>
          <w:lang w:eastAsia="es-MX"/>
        </w:rPr>
        <w:t>Salimzhanova</w:t>
      </w:r>
      <w:proofErr w:type="spellEnd"/>
      <w:r w:rsidR="00341CC2" w:rsidRPr="004411F4">
        <w:rPr>
          <w:lang w:eastAsia="es-MX"/>
        </w:rPr>
        <w:t>,</w:t>
      </w:r>
      <w:r w:rsidRPr="004411F4">
        <w:t xml:space="preserve"> 2021).</w:t>
      </w:r>
    </w:p>
    <w:p w14:paraId="30825F81" w14:textId="5D322B76" w:rsidR="00BF0F70" w:rsidRPr="004411F4" w:rsidRDefault="005F5F7C" w:rsidP="007F0D14">
      <w:pPr>
        <w:spacing w:after="0"/>
        <w:ind w:firstLine="709"/>
      </w:pPr>
      <w:r w:rsidRPr="004411F4">
        <w:t xml:space="preserve">En lo que respecta a la información documentada, </w:t>
      </w:r>
      <w:r w:rsidR="007C1F59" w:rsidRPr="004411F4">
        <w:t xml:space="preserve">como su nombre lo indica, </w:t>
      </w:r>
      <w:r w:rsidR="00464E15" w:rsidRPr="004411F4">
        <w:t>se trata de documentar</w:t>
      </w:r>
      <w:r w:rsidRPr="004411F4">
        <w:t xml:space="preserve"> las actividades </w:t>
      </w:r>
      <w:r w:rsidR="007C1F59" w:rsidRPr="004411F4">
        <w:t xml:space="preserve">que </w:t>
      </w:r>
      <w:proofErr w:type="gramStart"/>
      <w:r w:rsidR="007C1F59" w:rsidRPr="004411F4">
        <w:t>le</w:t>
      </w:r>
      <w:proofErr w:type="gramEnd"/>
      <w:r w:rsidR="007C1F59" w:rsidRPr="004411F4">
        <w:t xml:space="preserve"> dan</w:t>
      </w:r>
      <w:r w:rsidRPr="004411F4">
        <w:t xml:space="preserve"> vida a los procesos dentro del </w:t>
      </w:r>
      <w:r w:rsidR="00C773DD" w:rsidRPr="004411F4">
        <w:t>sistema de gestión de calidad</w:t>
      </w:r>
      <w:r w:rsidRPr="004411F4">
        <w:t>, es decir</w:t>
      </w:r>
      <w:r w:rsidR="007967E7" w:rsidRPr="004411F4">
        <w:t>,</w:t>
      </w:r>
      <w:r w:rsidRPr="004411F4">
        <w:t xml:space="preserve"> los</w:t>
      </w:r>
      <w:r w:rsidR="007967E7" w:rsidRPr="004411F4">
        <w:t xml:space="preserve"> que deben quedar</w:t>
      </w:r>
      <w:r w:rsidRPr="004411F4">
        <w:t xml:space="preserve"> plasmados abriendo el panorama para aquellos nuevos que se incorporan a la organización. También servirá para detectar riesgos en los </w:t>
      </w:r>
      <w:r w:rsidRPr="004411F4">
        <w:lastRenderedPageBreak/>
        <w:t xml:space="preserve">procesos </w:t>
      </w:r>
      <w:r w:rsidR="007C1F59" w:rsidRPr="004411F4">
        <w:t>y consecue</w:t>
      </w:r>
      <w:r w:rsidR="00252976" w:rsidRPr="004411F4">
        <w:t>nte</w:t>
      </w:r>
      <w:r w:rsidR="007C1F59" w:rsidRPr="004411F4">
        <w:t>mente</w:t>
      </w:r>
      <w:r w:rsidRPr="004411F4">
        <w:t xml:space="preserve"> hacer los ajustes pertinentes, así como darle cumplimiento a la normatividad. A su vez</w:t>
      </w:r>
      <w:r w:rsidR="003D136D" w:rsidRPr="004411F4">
        <w:t>,</w:t>
      </w:r>
      <w:r w:rsidRPr="004411F4">
        <w:t xml:space="preserve"> toda información que se documenta dentro de un </w:t>
      </w:r>
      <w:r w:rsidR="00C773DD" w:rsidRPr="004411F4">
        <w:t>sistema de gestión de calidad</w:t>
      </w:r>
      <w:r w:rsidRPr="004411F4">
        <w:t xml:space="preserve"> y </w:t>
      </w:r>
      <w:r w:rsidR="00BA5D8E" w:rsidRPr="004411F4">
        <w:t xml:space="preserve">que es </w:t>
      </w:r>
      <w:r w:rsidRPr="004411F4">
        <w:t xml:space="preserve">utilizada por </w:t>
      </w:r>
      <w:r w:rsidR="00BA5D8E" w:rsidRPr="004411F4">
        <w:t>este</w:t>
      </w:r>
      <w:r w:rsidRPr="004411F4">
        <w:t xml:space="preserve"> es jerarquizada para un entendimiento óptimo, es decir, l</w:t>
      </w:r>
      <w:r w:rsidR="003D136D" w:rsidRPr="004411F4">
        <w:t>a información</w:t>
      </w:r>
      <w:r w:rsidRPr="004411F4">
        <w:t xml:space="preserve"> </w:t>
      </w:r>
      <w:r w:rsidR="00BA5D8E" w:rsidRPr="004411F4">
        <w:t xml:space="preserve">queda </w:t>
      </w:r>
      <w:r w:rsidR="003D136D" w:rsidRPr="004411F4">
        <w:t>estructurada</w:t>
      </w:r>
      <w:r w:rsidRPr="004411F4">
        <w:t xml:space="preserve"> de una manera sencilla </w:t>
      </w:r>
      <w:r w:rsidR="003D136D" w:rsidRPr="004411F4">
        <w:t>con el objetivo de poder ser consultada subsiguientemente</w:t>
      </w:r>
      <w:r w:rsidR="00BA5D8E" w:rsidRPr="004411F4">
        <w:t>. En dicho proceso se define, además,</w:t>
      </w:r>
      <w:r w:rsidR="003D136D" w:rsidRPr="004411F4">
        <w:t xml:space="preserve"> </w:t>
      </w:r>
      <w:r w:rsidRPr="004411F4">
        <w:t>cuál es el mantenimiento que se le debe dar</w:t>
      </w:r>
      <w:r w:rsidR="00BA5D8E" w:rsidRPr="004411F4">
        <w:t>.</w:t>
      </w:r>
      <w:r w:rsidRPr="004411F4">
        <w:t xml:space="preserve"> </w:t>
      </w:r>
      <w:r w:rsidR="00BA5D8E" w:rsidRPr="004411F4">
        <w:t xml:space="preserve">Aquí puede </w:t>
      </w:r>
      <w:r w:rsidR="00125F98" w:rsidRPr="004411F4">
        <w:t>hacerse uso de</w:t>
      </w:r>
      <w:r w:rsidRPr="004411F4">
        <w:t xml:space="preserve"> un </w:t>
      </w:r>
      <w:r w:rsidRPr="004411F4">
        <w:rPr>
          <w:i/>
          <w:iCs/>
        </w:rPr>
        <w:t>software</w:t>
      </w:r>
      <w:r w:rsidRPr="004411F4">
        <w:t xml:space="preserve"> que </w:t>
      </w:r>
      <w:r w:rsidR="00BA5D8E" w:rsidRPr="004411F4">
        <w:t xml:space="preserve">contribuya a </w:t>
      </w:r>
      <w:r w:rsidRPr="004411F4">
        <w:t xml:space="preserve">controlar, manejar y clasificar información documentada </w:t>
      </w:r>
      <w:r w:rsidR="006F1651" w:rsidRPr="004411F4">
        <w:t xml:space="preserve">de forma </w:t>
      </w:r>
      <w:r w:rsidRPr="004411F4">
        <w:t xml:space="preserve">electrónica (ISO, </w:t>
      </w:r>
      <w:r w:rsidR="00066BD6" w:rsidRPr="004411F4">
        <w:t>2015a</w:t>
      </w:r>
      <w:r w:rsidRPr="004411F4">
        <w:t>).</w:t>
      </w:r>
    </w:p>
    <w:p w14:paraId="1E88CCDE" w14:textId="01957254" w:rsidR="00CB0BE5" w:rsidRPr="004411F4" w:rsidRDefault="00BC3031" w:rsidP="007F0D14">
      <w:pPr>
        <w:spacing w:after="0"/>
        <w:ind w:firstLine="709"/>
        <w:rPr>
          <w:lang w:eastAsia="es-MX"/>
        </w:rPr>
      </w:pPr>
      <w:r w:rsidRPr="004411F4">
        <w:rPr>
          <w:lang w:eastAsia="es-MX"/>
        </w:rPr>
        <w:t xml:space="preserve">Por ende, </w:t>
      </w:r>
      <w:r w:rsidR="00743DE4" w:rsidRPr="004411F4">
        <w:rPr>
          <w:lang w:eastAsia="es-MX"/>
        </w:rPr>
        <w:t>toda la información que maneje la organización debe contar con un orden o identificación, es decir</w:t>
      </w:r>
      <w:r w:rsidR="004B255D" w:rsidRPr="004411F4">
        <w:rPr>
          <w:lang w:eastAsia="es-MX"/>
        </w:rPr>
        <w:t>,</w:t>
      </w:r>
      <w:r w:rsidR="00743DE4" w:rsidRPr="004411F4">
        <w:rPr>
          <w:lang w:eastAsia="es-MX"/>
        </w:rPr>
        <w:t xml:space="preserve"> como cu</w:t>
      </w:r>
      <w:r w:rsidR="00454E0E" w:rsidRPr="004411F4">
        <w:rPr>
          <w:lang w:eastAsia="es-MX"/>
        </w:rPr>
        <w:t>alquier tipo de archivo</w:t>
      </w:r>
      <w:r w:rsidR="001115E8" w:rsidRPr="004411F4">
        <w:rPr>
          <w:lang w:eastAsia="es-MX"/>
        </w:rPr>
        <w:t>,</w:t>
      </w:r>
      <w:r w:rsidR="00454E0E" w:rsidRPr="004411F4">
        <w:rPr>
          <w:lang w:eastAsia="es-MX"/>
        </w:rPr>
        <w:t xml:space="preserve"> debe </w:t>
      </w:r>
      <w:r w:rsidR="00460C29" w:rsidRPr="004411F4">
        <w:rPr>
          <w:lang w:eastAsia="es-MX"/>
        </w:rPr>
        <w:t>tener</w:t>
      </w:r>
      <w:r w:rsidR="00743DE4" w:rsidRPr="004411F4">
        <w:rPr>
          <w:lang w:eastAsia="es-MX"/>
        </w:rPr>
        <w:t xml:space="preserve"> l</w:t>
      </w:r>
      <w:r w:rsidR="00460C29" w:rsidRPr="004411F4">
        <w:rPr>
          <w:lang w:eastAsia="es-MX"/>
        </w:rPr>
        <w:t xml:space="preserve">as fechas correspondientes, los títulos, los formatos de los documentos en los que se va a resguardar, </w:t>
      </w:r>
      <w:r w:rsidR="001115E8" w:rsidRPr="004411F4">
        <w:rPr>
          <w:lang w:eastAsia="es-MX"/>
        </w:rPr>
        <w:t>a saber</w:t>
      </w:r>
      <w:r w:rsidR="00680A44" w:rsidRPr="004411F4">
        <w:rPr>
          <w:lang w:eastAsia="es-MX"/>
        </w:rPr>
        <w:t>,</w:t>
      </w:r>
      <w:r w:rsidR="00460C29" w:rsidRPr="004411F4">
        <w:rPr>
          <w:lang w:eastAsia="es-MX"/>
        </w:rPr>
        <w:t xml:space="preserve"> físico o electrónico. </w:t>
      </w:r>
      <w:r w:rsidR="008B7F02" w:rsidRPr="004411F4">
        <w:rPr>
          <w:lang w:eastAsia="es-MX"/>
        </w:rPr>
        <w:t>Por un lado, se debe</w:t>
      </w:r>
      <w:r w:rsidR="00680A44" w:rsidRPr="004411F4">
        <w:rPr>
          <w:lang w:eastAsia="es-MX"/>
        </w:rPr>
        <w:t>n</w:t>
      </w:r>
      <w:r w:rsidR="008B7F02" w:rsidRPr="004411F4">
        <w:rPr>
          <w:lang w:eastAsia="es-MX"/>
        </w:rPr>
        <w:t xml:space="preserve"> establecer mecanismos de seguridad de la información como parte de la protección de </w:t>
      </w:r>
      <w:r w:rsidR="00417B68" w:rsidRPr="004411F4">
        <w:rPr>
          <w:lang w:eastAsia="es-MX"/>
        </w:rPr>
        <w:t>los documentos, ya que se tiene que definir la información delicada</w:t>
      </w:r>
      <w:r w:rsidR="00151D92" w:rsidRPr="004411F4">
        <w:rPr>
          <w:lang w:eastAsia="es-MX"/>
        </w:rPr>
        <w:t xml:space="preserve">, </w:t>
      </w:r>
      <w:r w:rsidR="00417B68" w:rsidRPr="004411F4">
        <w:rPr>
          <w:lang w:eastAsia="es-MX"/>
        </w:rPr>
        <w:t xml:space="preserve">de alta importancia </w:t>
      </w:r>
      <w:r w:rsidR="00151D92" w:rsidRPr="004411F4">
        <w:rPr>
          <w:lang w:eastAsia="es-MX"/>
        </w:rPr>
        <w:t>o de menor importancia</w:t>
      </w:r>
      <w:r w:rsidR="001115E8" w:rsidRPr="004411F4">
        <w:rPr>
          <w:lang w:eastAsia="es-MX"/>
        </w:rPr>
        <w:t>; así,</w:t>
      </w:r>
      <w:r w:rsidR="00417B68" w:rsidRPr="004411F4">
        <w:rPr>
          <w:lang w:eastAsia="es-MX"/>
        </w:rPr>
        <w:t xml:space="preserve"> se puede</w:t>
      </w:r>
      <w:r w:rsidR="001115E8" w:rsidRPr="004411F4">
        <w:rPr>
          <w:lang w:eastAsia="es-MX"/>
        </w:rPr>
        <w:t>n</w:t>
      </w:r>
      <w:r w:rsidR="00417B68" w:rsidRPr="004411F4">
        <w:rPr>
          <w:lang w:eastAsia="es-MX"/>
        </w:rPr>
        <w:t xml:space="preserve"> identificar y controlar los riesgos. Por otro lado</w:t>
      </w:r>
      <w:r w:rsidR="001115E8" w:rsidRPr="004411F4">
        <w:rPr>
          <w:lang w:eastAsia="es-MX"/>
        </w:rPr>
        <w:t>,</w:t>
      </w:r>
      <w:r w:rsidR="00417B68" w:rsidRPr="004411F4">
        <w:rPr>
          <w:lang w:eastAsia="es-MX"/>
        </w:rPr>
        <w:t xml:space="preserve"> y de acuerdo </w:t>
      </w:r>
      <w:r w:rsidR="00454E0E" w:rsidRPr="004411F4">
        <w:rPr>
          <w:lang w:eastAsia="es-MX"/>
        </w:rPr>
        <w:t>con los</w:t>
      </w:r>
      <w:r w:rsidR="00417B68" w:rsidRPr="004411F4">
        <w:rPr>
          <w:lang w:eastAsia="es-MX"/>
        </w:rPr>
        <w:t xml:space="preserve"> lineamientos organizacionales y legales</w:t>
      </w:r>
      <w:r w:rsidR="00185226" w:rsidRPr="004411F4">
        <w:rPr>
          <w:lang w:eastAsia="es-MX"/>
        </w:rPr>
        <w:t>,</w:t>
      </w:r>
      <w:r w:rsidR="00417B68" w:rsidRPr="004411F4">
        <w:rPr>
          <w:lang w:eastAsia="es-MX"/>
        </w:rPr>
        <w:t xml:space="preserve"> se determinar</w:t>
      </w:r>
      <w:r w:rsidR="00454E0E" w:rsidRPr="004411F4">
        <w:rPr>
          <w:lang w:eastAsia="es-MX"/>
        </w:rPr>
        <w:t>á</w:t>
      </w:r>
      <w:r w:rsidR="00417B68" w:rsidRPr="004411F4">
        <w:rPr>
          <w:lang w:eastAsia="es-MX"/>
        </w:rPr>
        <w:t xml:space="preserve"> la vida útil de la inform</w:t>
      </w:r>
      <w:r w:rsidR="00454E0E" w:rsidRPr="004411F4">
        <w:rPr>
          <w:lang w:eastAsia="es-MX"/>
        </w:rPr>
        <w:t>ación</w:t>
      </w:r>
      <w:r w:rsidR="00A27CE3" w:rsidRPr="004411F4">
        <w:rPr>
          <w:lang w:eastAsia="es-MX"/>
        </w:rPr>
        <w:t>:</w:t>
      </w:r>
      <w:r w:rsidR="00454E0E" w:rsidRPr="004411F4">
        <w:rPr>
          <w:lang w:eastAsia="es-MX"/>
        </w:rPr>
        <w:t xml:space="preserve"> cuá</w:t>
      </w:r>
      <w:r w:rsidR="00417B68" w:rsidRPr="004411F4">
        <w:rPr>
          <w:lang w:eastAsia="es-MX"/>
        </w:rPr>
        <w:t>l es la que se almacena y cuál es la que se procede a su destrucción</w:t>
      </w:r>
      <w:r w:rsidR="00A84D4F" w:rsidRPr="004411F4">
        <w:rPr>
          <w:lang w:eastAsia="es-MX"/>
        </w:rPr>
        <w:t xml:space="preserve"> </w:t>
      </w:r>
      <w:r w:rsidR="00CB02A3" w:rsidRPr="004411F4">
        <w:rPr>
          <w:noProof/>
          <w:lang w:eastAsia="es-MX"/>
        </w:rPr>
        <w:t>(Díaz y González, 2020)</w:t>
      </w:r>
      <w:r w:rsidR="00417B68" w:rsidRPr="004411F4">
        <w:rPr>
          <w:lang w:eastAsia="es-MX"/>
        </w:rPr>
        <w:t>.</w:t>
      </w:r>
    </w:p>
    <w:p w14:paraId="22990A76" w14:textId="38BBF51E" w:rsidR="0035036F" w:rsidRPr="004411F4" w:rsidRDefault="0035036F" w:rsidP="007F0D14">
      <w:pPr>
        <w:spacing w:after="0"/>
        <w:ind w:firstLine="709"/>
        <w:rPr>
          <w:lang w:eastAsia="es-MX"/>
        </w:rPr>
      </w:pPr>
      <w:r w:rsidRPr="004411F4">
        <w:rPr>
          <w:lang w:eastAsia="es-MX"/>
        </w:rPr>
        <w:t>En efecto, la información documentada debe ser tratada desde dos puntos de vista: de manera interna y externa</w:t>
      </w:r>
      <w:r w:rsidR="0009566F" w:rsidRPr="004411F4">
        <w:rPr>
          <w:lang w:eastAsia="es-MX"/>
        </w:rPr>
        <w:t>. Además,</w:t>
      </w:r>
      <w:r w:rsidRPr="004411F4">
        <w:rPr>
          <w:lang w:eastAsia="es-MX"/>
        </w:rPr>
        <w:t xml:space="preserve"> cuando sea necesaria cierta información, </w:t>
      </w:r>
      <w:r w:rsidR="006F2E9E" w:rsidRPr="004411F4">
        <w:rPr>
          <w:lang w:eastAsia="es-MX"/>
        </w:rPr>
        <w:t>debe estar disponible, y esta debe ser</w:t>
      </w:r>
      <w:r w:rsidRPr="004411F4">
        <w:rPr>
          <w:lang w:eastAsia="es-MX"/>
        </w:rPr>
        <w:t xml:space="preserve"> fiable, es decir</w:t>
      </w:r>
      <w:r w:rsidR="0009566F" w:rsidRPr="004411F4">
        <w:rPr>
          <w:lang w:eastAsia="es-MX"/>
        </w:rPr>
        <w:t>,</w:t>
      </w:r>
      <w:r w:rsidRPr="004411F4">
        <w:rPr>
          <w:lang w:eastAsia="es-MX"/>
        </w:rPr>
        <w:t xml:space="preserve"> debe ser confiable y </w:t>
      </w:r>
      <w:r w:rsidR="0077268F" w:rsidRPr="004411F4">
        <w:rPr>
          <w:lang w:eastAsia="es-MX"/>
        </w:rPr>
        <w:t>auté</w:t>
      </w:r>
      <w:r w:rsidRPr="004411F4">
        <w:rPr>
          <w:lang w:eastAsia="es-MX"/>
        </w:rPr>
        <w:t>ntica</w:t>
      </w:r>
      <w:r w:rsidR="0009566F" w:rsidRPr="004411F4">
        <w:rPr>
          <w:lang w:eastAsia="es-MX"/>
        </w:rPr>
        <w:t>.</w:t>
      </w:r>
      <w:r w:rsidRPr="004411F4">
        <w:rPr>
          <w:lang w:eastAsia="es-MX"/>
        </w:rPr>
        <w:t xml:space="preserve"> </w:t>
      </w:r>
      <w:r w:rsidR="0009566F" w:rsidRPr="004411F4">
        <w:rPr>
          <w:lang w:eastAsia="es-MX"/>
        </w:rPr>
        <w:t>Aunado a ello,</w:t>
      </w:r>
      <w:r w:rsidRPr="004411F4">
        <w:rPr>
          <w:lang w:eastAsia="es-MX"/>
        </w:rPr>
        <w:t xml:space="preserve"> se debe conservar con el objetivo de consultas futuras</w:t>
      </w:r>
      <w:r w:rsidR="0009566F" w:rsidRPr="004411F4">
        <w:rPr>
          <w:lang w:eastAsia="es-MX"/>
        </w:rPr>
        <w:t>.</w:t>
      </w:r>
      <w:r w:rsidRPr="004411F4">
        <w:rPr>
          <w:lang w:eastAsia="es-MX"/>
        </w:rPr>
        <w:t xml:space="preserve"> </w:t>
      </w:r>
      <w:proofErr w:type="gramStart"/>
      <w:r w:rsidR="0009566F" w:rsidRPr="004411F4">
        <w:rPr>
          <w:lang w:eastAsia="es-MX"/>
        </w:rPr>
        <w:t>Y</w:t>
      </w:r>
      <w:proofErr w:type="gramEnd"/>
      <w:r w:rsidR="0009566F" w:rsidRPr="004411F4">
        <w:rPr>
          <w:lang w:eastAsia="es-MX"/>
        </w:rPr>
        <w:t xml:space="preserve"> </w:t>
      </w:r>
      <w:r w:rsidRPr="004411F4">
        <w:rPr>
          <w:lang w:eastAsia="es-MX"/>
        </w:rPr>
        <w:t>por último</w:t>
      </w:r>
      <w:r w:rsidR="009A50CB" w:rsidRPr="004411F4">
        <w:rPr>
          <w:lang w:eastAsia="es-MX"/>
        </w:rPr>
        <w:t>,</w:t>
      </w:r>
      <w:r w:rsidRPr="004411F4">
        <w:rPr>
          <w:lang w:eastAsia="es-MX"/>
        </w:rPr>
        <w:t xml:space="preserve"> </w:t>
      </w:r>
      <w:r w:rsidR="0009566F" w:rsidRPr="004411F4">
        <w:rPr>
          <w:lang w:eastAsia="es-MX"/>
        </w:rPr>
        <w:t xml:space="preserve">debe ser </w:t>
      </w:r>
      <w:r w:rsidRPr="004411F4">
        <w:rPr>
          <w:lang w:eastAsia="es-MX"/>
        </w:rPr>
        <w:t xml:space="preserve">accesible para todas las partes interesadas (Cerrillo y </w:t>
      </w:r>
      <w:proofErr w:type="spellStart"/>
      <w:r w:rsidRPr="004411F4">
        <w:rPr>
          <w:lang w:eastAsia="es-MX"/>
        </w:rPr>
        <w:t>Casadesús</w:t>
      </w:r>
      <w:proofErr w:type="spellEnd"/>
      <w:r w:rsidRPr="004411F4">
        <w:rPr>
          <w:lang w:eastAsia="es-MX"/>
        </w:rPr>
        <w:t>, 2018).</w:t>
      </w:r>
    </w:p>
    <w:p w14:paraId="6288662A" w14:textId="77777777" w:rsidR="00D53AC1" w:rsidRPr="004411F4" w:rsidRDefault="00D53AC1" w:rsidP="007F0D14">
      <w:pPr>
        <w:spacing w:after="0"/>
        <w:ind w:firstLine="709"/>
        <w:rPr>
          <w:lang w:eastAsia="es-MX"/>
        </w:rPr>
      </w:pPr>
    </w:p>
    <w:p w14:paraId="7B92CA88" w14:textId="70FB5949" w:rsidR="00B30636" w:rsidRPr="004411F4" w:rsidRDefault="008601D0" w:rsidP="00FF0AB2">
      <w:pPr>
        <w:pStyle w:val="Ttulo1"/>
        <w:numPr>
          <w:ilvl w:val="0"/>
          <w:numId w:val="0"/>
        </w:numPr>
        <w:spacing w:before="0" w:line="360" w:lineRule="auto"/>
        <w:ind w:left="360" w:hanging="360"/>
        <w:jc w:val="center"/>
        <w:rPr>
          <w:sz w:val="32"/>
        </w:rPr>
      </w:pPr>
      <w:r w:rsidRPr="004411F4">
        <w:rPr>
          <w:sz w:val="32"/>
        </w:rPr>
        <w:t xml:space="preserve">Materiales y </w:t>
      </w:r>
      <w:r w:rsidR="00522AA0" w:rsidRPr="004411F4">
        <w:rPr>
          <w:sz w:val="32"/>
        </w:rPr>
        <w:t>métodos</w:t>
      </w:r>
    </w:p>
    <w:p w14:paraId="4970C6C2" w14:textId="6624F439" w:rsidR="00C3746B" w:rsidRPr="004411F4" w:rsidRDefault="00B3764F" w:rsidP="007F0D14">
      <w:pPr>
        <w:spacing w:after="0"/>
        <w:ind w:firstLine="709"/>
        <w:rPr>
          <w:lang w:eastAsia="es-MX"/>
        </w:rPr>
      </w:pPr>
      <w:r w:rsidRPr="004411F4">
        <w:t>E</w:t>
      </w:r>
      <w:r w:rsidR="00531D86" w:rsidRPr="004411F4">
        <w:t>l diseño es aquel plan o estrategia que se lleva a cabo para darle cumplimiento a los objetivos de la investigación</w:t>
      </w:r>
      <w:r w:rsidRPr="004411F4">
        <w:t xml:space="preserve"> (Reyes,</w:t>
      </w:r>
      <w:r w:rsidRPr="004411F4">
        <w:rPr>
          <w:lang w:eastAsia="es-MX"/>
        </w:rPr>
        <w:t xml:space="preserve"> Reyes y Díaz,</w:t>
      </w:r>
      <w:r w:rsidRPr="004411F4">
        <w:t xml:space="preserve"> 2019)</w:t>
      </w:r>
      <w:r w:rsidR="00531D86" w:rsidRPr="004411F4">
        <w:t>. Dentro de este</w:t>
      </w:r>
      <w:r w:rsidR="00033C6F" w:rsidRPr="004411F4">
        <w:t>,</w:t>
      </w:r>
      <w:r w:rsidR="00531D86" w:rsidRPr="004411F4">
        <w:t xml:space="preserve"> se establece una ruta a seguir en la que se </w:t>
      </w:r>
      <w:r w:rsidRPr="004411F4">
        <w:t xml:space="preserve">fijan </w:t>
      </w:r>
      <w:r w:rsidR="00531D86" w:rsidRPr="004411F4">
        <w:t xml:space="preserve">actividades y pasos </w:t>
      </w:r>
      <w:r w:rsidR="00033C6F" w:rsidRPr="004411F4">
        <w:t xml:space="preserve">con la </w:t>
      </w:r>
      <w:r w:rsidR="00531D86" w:rsidRPr="004411F4">
        <w:t xml:space="preserve">finalidad de obtener resultados para </w:t>
      </w:r>
      <w:r w:rsidR="00033C6F" w:rsidRPr="004411F4">
        <w:t xml:space="preserve">su posterior </w:t>
      </w:r>
      <w:r w:rsidR="007356AD" w:rsidRPr="004411F4">
        <w:t>análisis</w:t>
      </w:r>
      <w:r w:rsidR="00531D86" w:rsidRPr="004411F4">
        <w:t>.</w:t>
      </w:r>
    </w:p>
    <w:p w14:paraId="0685CF88" w14:textId="4F88B7E8" w:rsidR="00111352" w:rsidRPr="004411F4" w:rsidRDefault="00111352" w:rsidP="007F0D14">
      <w:pPr>
        <w:spacing w:after="0"/>
        <w:ind w:firstLine="360"/>
        <w:rPr>
          <w:lang w:eastAsia="es-MX"/>
        </w:rPr>
      </w:pPr>
      <w:r w:rsidRPr="004411F4">
        <w:rPr>
          <w:lang w:eastAsia="es-MX"/>
        </w:rPr>
        <w:tab/>
      </w:r>
      <w:r w:rsidR="00B3764F" w:rsidRPr="004411F4">
        <w:rPr>
          <w:lang w:eastAsia="es-MX"/>
        </w:rPr>
        <w:t>P</w:t>
      </w:r>
      <w:r w:rsidR="00EE2E7C" w:rsidRPr="004411F4">
        <w:rPr>
          <w:lang w:eastAsia="es-MX"/>
        </w:rPr>
        <w:t xml:space="preserve">ara </w:t>
      </w:r>
      <w:r w:rsidR="00EE2E7C" w:rsidRPr="004411F4">
        <w:rPr>
          <w:noProof/>
          <w:lang w:eastAsia="es-MX"/>
        </w:rPr>
        <w:t>Bernal (2010)</w:t>
      </w:r>
      <w:r w:rsidR="00B3764F" w:rsidRPr="004411F4">
        <w:rPr>
          <w:noProof/>
          <w:lang w:eastAsia="es-MX"/>
        </w:rPr>
        <w:t>,</w:t>
      </w:r>
      <w:r w:rsidR="00EE2E7C" w:rsidRPr="004411F4">
        <w:rPr>
          <w:lang w:eastAsia="es-MX"/>
        </w:rPr>
        <w:t xml:space="preserve"> los diseños de investigación </w:t>
      </w:r>
      <w:r w:rsidR="00E8760C" w:rsidRPr="004411F4">
        <w:rPr>
          <w:lang w:eastAsia="es-MX"/>
        </w:rPr>
        <w:t xml:space="preserve">abren </w:t>
      </w:r>
      <w:r w:rsidR="003B2555" w:rsidRPr="004411F4">
        <w:rPr>
          <w:lang w:eastAsia="es-MX"/>
        </w:rPr>
        <w:t xml:space="preserve">la posibilidad de determinar </w:t>
      </w:r>
      <w:r w:rsidR="00EE2E7C" w:rsidRPr="004411F4">
        <w:rPr>
          <w:lang w:eastAsia="es-MX"/>
        </w:rPr>
        <w:t xml:space="preserve">cuál será el tipo de investigación </w:t>
      </w:r>
      <w:r w:rsidR="00E8760C" w:rsidRPr="004411F4">
        <w:rPr>
          <w:lang w:eastAsia="es-MX"/>
        </w:rPr>
        <w:t xml:space="preserve">a </w:t>
      </w:r>
      <w:r w:rsidR="00EE2E7C" w:rsidRPr="004411F4">
        <w:rPr>
          <w:lang w:eastAsia="es-MX"/>
        </w:rPr>
        <w:t xml:space="preserve">llevar a </w:t>
      </w:r>
      <w:r w:rsidR="005E6FFC" w:rsidRPr="004411F4">
        <w:rPr>
          <w:lang w:eastAsia="es-MX"/>
        </w:rPr>
        <w:t>realizar</w:t>
      </w:r>
      <w:r w:rsidR="00E8760C" w:rsidRPr="004411F4">
        <w:rPr>
          <w:lang w:eastAsia="es-MX"/>
        </w:rPr>
        <w:t>.</w:t>
      </w:r>
      <w:r w:rsidR="00825B35" w:rsidRPr="004411F4">
        <w:rPr>
          <w:lang w:eastAsia="es-MX"/>
        </w:rPr>
        <w:t xml:space="preserve"> </w:t>
      </w:r>
      <w:r w:rsidR="00E8760C" w:rsidRPr="004411F4">
        <w:rPr>
          <w:lang w:eastAsia="es-MX"/>
        </w:rPr>
        <w:t>En este caso, se llevará a cabo una</w:t>
      </w:r>
      <w:r w:rsidR="00825B35" w:rsidRPr="004411F4">
        <w:rPr>
          <w:lang w:eastAsia="es-MX"/>
        </w:rPr>
        <w:t xml:space="preserve"> de tipo </w:t>
      </w:r>
      <w:r w:rsidR="00062CA0" w:rsidRPr="004411F4">
        <w:rPr>
          <w:lang w:eastAsia="es-MX"/>
        </w:rPr>
        <w:t xml:space="preserve">no </w:t>
      </w:r>
      <w:r w:rsidR="00825B35" w:rsidRPr="004411F4">
        <w:rPr>
          <w:lang w:eastAsia="es-MX"/>
        </w:rPr>
        <w:t xml:space="preserve">experimental, </w:t>
      </w:r>
      <w:r w:rsidR="001159E4" w:rsidRPr="004411F4">
        <w:rPr>
          <w:lang w:eastAsia="es-MX"/>
        </w:rPr>
        <w:t>con un</w:t>
      </w:r>
      <w:r w:rsidR="00D9401C" w:rsidRPr="004411F4">
        <w:rPr>
          <w:lang w:eastAsia="es-MX"/>
        </w:rPr>
        <w:t xml:space="preserve"> enfoque </w:t>
      </w:r>
      <w:r w:rsidR="00825B35" w:rsidRPr="004411F4">
        <w:rPr>
          <w:lang w:eastAsia="es-MX"/>
        </w:rPr>
        <w:t>cuantitativo</w:t>
      </w:r>
      <w:r w:rsidR="00D9401C" w:rsidRPr="004411F4">
        <w:rPr>
          <w:lang w:eastAsia="es-MX"/>
        </w:rPr>
        <w:t xml:space="preserve">, </w:t>
      </w:r>
      <w:r w:rsidR="004A14D6" w:rsidRPr="004411F4">
        <w:rPr>
          <w:lang w:eastAsia="es-MX"/>
        </w:rPr>
        <w:t>con</w:t>
      </w:r>
      <w:r w:rsidR="00B57465" w:rsidRPr="004411F4">
        <w:rPr>
          <w:lang w:eastAsia="es-MX"/>
        </w:rPr>
        <w:t xml:space="preserve"> análisis de correlación</w:t>
      </w:r>
      <w:r w:rsidR="00062CA0" w:rsidRPr="004411F4">
        <w:rPr>
          <w:lang w:eastAsia="es-MX"/>
        </w:rPr>
        <w:t xml:space="preserve">, descriptivo y de </w:t>
      </w:r>
      <w:r w:rsidR="001159E4" w:rsidRPr="004411F4">
        <w:rPr>
          <w:lang w:eastAsia="es-MX"/>
        </w:rPr>
        <w:t xml:space="preserve">tipo </w:t>
      </w:r>
      <w:r w:rsidR="00062CA0" w:rsidRPr="004411F4">
        <w:rPr>
          <w:lang w:eastAsia="es-MX"/>
        </w:rPr>
        <w:t>transversal, e</w:t>
      </w:r>
      <w:r w:rsidR="00BB137E" w:rsidRPr="004411F4">
        <w:rPr>
          <w:lang w:eastAsia="es-MX"/>
        </w:rPr>
        <w:t xml:space="preserve">n otras palabras, </w:t>
      </w:r>
      <w:r w:rsidR="001159E4" w:rsidRPr="004411F4">
        <w:rPr>
          <w:lang w:eastAsia="es-MX"/>
        </w:rPr>
        <w:t>se llevar</w:t>
      </w:r>
      <w:r w:rsidR="00531D86" w:rsidRPr="004411F4">
        <w:rPr>
          <w:lang w:eastAsia="es-MX"/>
        </w:rPr>
        <w:t>á</w:t>
      </w:r>
      <w:r w:rsidR="001159E4" w:rsidRPr="004411F4">
        <w:rPr>
          <w:lang w:eastAsia="es-MX"/>
        </w:rPr>
        <w:t xml:space="preserve"> a cabo en un solo momento en el tiempo</w:t>
      </w:r>
      <w:r w:rsidR="00062CA0" w:rsidRPr="004411F4">
        <w:rPr>
          <w:lang w:eastAsia="es-MX"/>
        </w:rPr>
        <w:t xml:space="preserve">. </w:t>
      </w:r>
    </w:p>
    <w:p w14:paraId="43676758" w14:textId="15439B38" w:rsidR="009B0E8C" w:rsidRPr="004411F4" w:rsidRDefault="00E67501" w:rsidP="00C225EB">
      <w:pPr>
        <w:spacing w:after="0"/>
        <w:ind w:firstLine="708"/>
        <w:rPr>
          <w:lang w:eastAsia="es-MX"/>
        </w:rPr>
      </w:pPr>
      <w:r w:rsidRPr="004411F4">
        <w:rPr>
          <w:lang w:eastAsia="es-MX"/>
        </w:rPr>
        <w:lastRenderedPageBreak/>
        <w:t>Ahora bien, un</w:t>
      </w:r>
      <w:r w:rsidR="009542F3" w:rsidRPr="004411F4">
        <w:rPr>
          <w:lang w:eastAsia="es-MX"/>
        </w:rPr>
        <w:t xml:space="preserve"> análisis de correlación es aquel </w:t>
      </w:r>
      <w:r w:rsidRPr="004411F4">
        <w:rPr>
          <w:lang w:eastAsia="es-MX"/>
        </w:rPr>
        <w:t>que se emplea para determinar si existen</w:t>
      </w:r>
      <w:r w:rsidR="00993BB9" w:rsidRPr="004411F4">
        <w:rPr>
          <w:lang w:eastAsia="es-MX"/>
        </w:rPr>
        <w:t xml:space="preserve"> relaciones entre variables</w:t>
      </w:r>
      <w:r w:rsidR="009542F3" w:rsidRPr="004411F4">
        <w:rPr>
          <w:lang w:eastAsia="es-MX"/>
        </w:rPr>
        <w:t xml:space="preserve"> </w:t>
      </w:r>
      <w:r w:rsidRPr="004411F4">
        <w:rPr>
          <w:lang w:eastAsia="es-MX"/>
        </w:rPr>
        <w:t xml:space="preserve">y </w:t>
      </w:r>
      <w:r w:rsidR="009542F3" w:rsidRPr="004411F4">
        <w:rPr>
          <w:lang w:eastAsia="es-MX"/>
        </w:rPr>
        <w:t xml:space="preserve">para </w:t>
      </w:r>
      <w:r w:rsidR="007356AD" w:rsidRPr="004411F4">
        <w:rPr>
          <w:lang w:eastAsia="es-MX"/>
        </w:rPr>
        <w:t>entender el</w:t>
      </w:r>
      <w:r w:rsidR="009542F3" w:rsidRPr="004411F4">
        <w:rPr>
          <w:lang w:eastAsia="es-MX"/>
        </w:rPr>
        <w:t xml:space="preserve"> comportamiento</w:t>
      </w:r>
      <w:r w:rsidR="007356AD" w:rsidRPr="004411F4">
        <w:rPr>
          <w:lang w:eastAsia="es-MX"/>
        </w:rPr>
        <w:t xml:space="preserve"> de </w:t>
      </w:r>
      <w:r w:rsidR="00252976" w:rsidRPr="004411F4">
        <w:rPr>
          <w:lang w:eastAsia="es-MX"/>
        </w:rPr>
        <w:t>estas</w:t>
      </w:r>
      <w:r w:rsidRPr="004411F4">
        <w:rPr>
          <w:lang w:eastAsia="es-MX"/>
        </w:rPr>
        <w:t>. En palabras de Roy, Rivas, Pérez y Palacios (2019),</w:t>
      </w:r>
      <w:r w:rsidR="009542F3" w:rsidRPr="004411F4">
        <w:rPr>
          <w:lang w:eastAsia="es-MX"/>
        </w:rPr>
        <w:t xml:space="preserve"> “las pruebas de correlación son de utilidad para identificar la tendencia de dos variables a ir juntas, lo que no necesariamente significa que cuando dos variables correlacionan entre ellas sea por una relación de causa y efecto” </w:t>
      </w:r>
      <w:r w:rsidR="009542F3" w:rsidRPr="004411F4">
        <w:rPr>
          <w:noProof/>
          <w:lang w:eastAsia="es-MX"/>
        </w:rPr>
        <w:t>(</w:t>
      </w:r>
      <w:r w:rsidR="009542F3" w:rsidRPr="004411F4">
        <w:rPr>
          <w:lang w:eastAsia="es-MX"/>
        </w:rPr>
        <w:t>p. 360).</w:t>
      </w:r>
      <w:r w:rsidR="00324C42" w:rsidRPr="004411F4">
        <w:rPr>
          <w:lang w:eastAsia="es-MX"/>
        </w:rPr>
        <w:t xml:space="preserve"> De esta manera</w:t>
      </w:r>
      <w:r w:rsidR="00993BB9" w:rsidRPr="004411F4">
        <w:rPr>
          <w:lang w:eastAsia="es-MX"/>
        </w:rPr>
        <w:t>,</w:t>
      </w:r>
      <w:r w:rsidR="00324C42" w:rsidRPr="004411F4">
        <w:rPr>
          <w:lang w:eastAsia="es-MX"/>
        </w:rPr>
        <w:t xml:space="preserve"> los índices para identificar una correl</w:t>
      </w:r>
      <w:r w:rsidR="00E94CD3" w:rsidRPr="004411F4">
        <w:rPr>
          <w:lang w:eastAsia="es-MX"/>
        </w:rPr>
        <w:t xml:space="preserve">ación buena </w:t>
      </w:r>
      <w:r w:rsidR="00993BB9" w:rsidRPr="004411F4">
        <w:rPr>
          <w:lang w:eastAsia="es-MX"/>
        </w:rPr>
        <w:t>positiva o buena negativa van</w:t>
      </w:r>
      <w:r w:rsidR="00E94CD3" w:rsidRPr="004411F4">
        <w:rPr>
          <w:lang w:eastAsia="es-MX"/>
        </w:rPr>
        <w:t xml:space="preserve"> de </w:t>
      </w:r>
      <w:r w:rsidR="00993BB9" w:rsidRPr="004411F4">
        <w:rPr>
          <w:lang w:eastAsia="es-MX"/>
        </w:rPr>
        <w:t xml:space="preserve">entre </w:t>
      </w:r>
      <w:r w:rsidR="00937FE4" w:rsidRPr="004411F4">
        <w:rPr>
          <w:lang w:eastAsia="es-MX"/>
        </w:rPr>
        <w:t>-1 a 1</w:t>
      </w:r>
      <w:r w:rsidR="00324C42" w:rsidRPr="004411F4">
        <w:rPr>
          <w:lang w:eastAsia="es-MX"/>
        </w:rPr>
        <w:t xml:space="preserve">, es decir, entre más se acerque a </w:t>
      </w:r>
      <w:r w:rsidR="00937FE4" w:rsidRPr="004411F4">
        <w:rPr>
          <w:lang w:eastAsia="es-MX"/>
        </w:rPr>
        <w:t xml:space="preserve">1 </w:t>
      </w:r>
      <w:r w:rsidR="00E94CD3" w:rsidRPr="004411F4">
        <w:rPr>
          <w:lang w:eastAsia="es-MX"/>
        </w:rPr>
        <w:t xml:space="preserve">o </w:t>
      </w:r>
      <w:r w:rsidR="00937FE4" w:rsidRPr="004411F4">
        <w:rPr>
          <w:lang w:eastAsia="es-MX"/>
        </w:rPr>
        <w:t>-1</w:t>
      </w:r>
      <w:r w:rsidR="00324C42" w:rsidRPr="004411F4">
        <w:rPr>
          <w:lang w:eastAsia="es-MX"/>
        </w:rPr>
        <w:t xml:space="preserve"> esta tender</w:t>
      </w:r>
      <w:r w:rsidR="00531D86" w:rsidRPr="004411F4">
        <w:rPr>
          <w:lang w:eastAsia="es-MX"/>
        </w:rPr>
        <w:t>á</w:t>
      </w:r>
      <w:r w:rsidR="00324C42" w:rsidRPr="004411F4">
        <w:rPr>
          <w:lang w:eastAsia="es-MX"/>
        </w:rPr>
        <w:t xml:space="preserve"> a ser una </w:t>
      </w:r>
      <w:r w:rsidR="007356AD" w:rsidRPr="004411F4">
        <w:rPr>
          <w:lang w:eastAsia="es-MX"/>
        </w:rPr>
        <w:t xml:space="preserve">buena o muy buena </w:t>
      </w:r>
      <w:r w:rsidR="00324C42" w:rsidRPr="004411F4">
        <w:rPr>
          <w:lang w:eastAsia="es-MX"/>
        </w:rPr>
        <w:t xml:space="preserve">correlación entre dos </w:t>
      </w:r>
      <w:r w:rsidR="007356AD" w:rsidRPr="004411F4">
        <w:rPr>
          <w:lang w:eastAsia="es-MX"/>
        </w:rPr>
        <w:t xml:space="preserve">o más </w:t>
      </w:r>
      <w:r w:rsidR="00324C42" w:rsidRPr="004411F4">
        <w:rPr>
          <w:lang w:eastAsia="es-MX"/>
        </w:rPr>
        <w:t>variables estudiadas.</w:t>
      </w:r>
    </w:p>
    <w:p w14:paraId="1CCCF524" w14:textId="3400F989" w:rsidR="00B5511A" w:rsidRDefault="00937FE4" w:rsidP="00C225EB">
      <w:pPr>
        <w:spacing w:after="0"/>
        <w:ind w:firstLine="708"/>
        <w:rPr>
          <w:lang w:eastAsia="es-MX"/>
        </w:rPr>
      </w:pPr>
      <w:r w:rsidRPr="004411F4">
        <w:rPr>
          <w:lang w:eastAsia="es-MX"/>
        </w:rPr>
        <w:t>P</w:t>
      </w:r>
      <w:r w:rsidR="002F27A5" w:rsidRPr="004411F4">
        <w:rPr>
          <w:lang w:eastAsia="es-MX"/>
        </w:rPr>
        <w:t xml:space="preserve">ara recabar la información se utilizó </w:t>
      </w:r>
      <w:r w:rsidRPr="004411F4">
        <w:rPr>
          <w:lang w:eastAsia="es-MX"/>
        </w:rPr>
        <w:t xml:space="preserve">un </w:t>
      </w:r>
      <w:r w:rsidR="002F27A5" w:rsidRPr="004411F4">
        <w:rPr>
          <w:lang w:eastAsia="es-MX"/>
        </w:rPr>
        <w:t>instrumento</w:t>
      </w:r>
      <w:r w:rsidR="00C07E9C" w:rsidRPr="004411F4">
        <w:rPr>
          <w:lang w:eastAsia="es-MX"/>
        </w:rPr>
        <w:t xml:space="preserve"> (</w:t>
      </w:r>
      <w:r w:rsidR="00A0730C">
        <w:rPr>
          <w:lang w:eastAsia="es-MX"/>
        </w:rPr>
        <w:t>tabla 12</w:t>
      </w:r>
      <w:r w:rsidR="000136F3" w:rsidRPr="004411F4">
        <w:rPr>
          <w:lang w:eastAsia="es-MX"/>
        </w:rPr>
        <w:t>)</w:t>
      </w:r>
      <w:r w:rsidR="002F27A5" w:rsidRPr="004411F4">
        <w:rPr>
          <w:lang w:eastAsia="es-MX"/>
        </w:rPr>
        <w:t xml:space="preserve"> </w:t>
      </w:r>
      <w:r w:rsidR="00B624BC" w:rsidRPr="004411F4">
        <w:rPr>
          <w:lang w:eastAsia="es-MX"/>
        </w:rPr>
        <w:t xml:space="preserve">conformado por 50 ítems </w:t>
      </w:r>
      <w:r w:rsidR="002F27A5" w:rsidRPr="004411F4">
        <w:rPr>
          <w:lang w:eastAsia="es-MX"/>
        </w:rPr>
        <w:t xml:space="preserve">debidamente validado </w:t>
      </w:r>
      <w:r w:rsidR="00346041" w:rsidRPr="004411F4">
        <w:rPr>
          <w:lang w:eastAsia="es-MX"/>
        </w:rPr>
        <w:t>con un alfa de Cronbach de 0.974</w:t>
      </w:r>
      <w:r w:rsidR="000136F3" w:rsidRPr="004411F4">
        <w:rPr>
          <w:lang w:eastAsia="es-MX"/>
        </w:rPr>
        <w:t>.</w:t>
      </w:r>
      <w:r w:rsidR="000136F3" w:rsidRPr="004411F4">
        <w:t xml:space="preserve"> </w:t>
      </w:r>
      <w:r w:rsidR="000136F3" w:rsidRPr="004411F4">
        <w:rPr>
          <w:lang w:eastAsia="es-MX"/>
        </w:rPr>
        <w:t>La aplicación del instrumento fue a 400 individuos</w:t>
      </w:r>
      <w:r w:rsidRPr="004411F4">
        <w:rPr>
          <w:lang w:eastAsia="es-MX"/>
        </w:rPr>
        <w:t>, hombres y mujeres,</w:t>
      </w:r>
      <w:r w:rsidR="000136F3" w:rsidRPr="004411F4">
        <w:rPr>
          <w:lang w:eastAsia="es-MX"/>
        </w:rPr>
        <w:t xml:space="preserve"> que se encuentran trabajando en áreas </w:t>
      </w:r>
      <w:r w:rsidRPr="004411F4">
        <w:rPr>
          <w:lang w:eastAsia="es-MX"/>
        </w:rPr>
        <w:t xml:space="preserve">certificadas </w:t>
      </w:r>
      <w:r w:rsidR="000136F3" w:rsidRPr="004411F4">
        <w:rPr>
          <w:lang w:eastAsia="es-MX"/>
        </w:rPr>
        <w:t>con la norma ISO 9001:2015.</w:t>
      </w:r>
      <w:r w:rsidR="00B624BC" w:rsidRPr="004411F4">
        <w:rPr>
          <w:lang w:eastAsia="es-MX"/>
        </w:rPr>
        <w:t xml:space="preserve"> </w:t>
      </w:r>
      <w:r w:rsidR="00F426D9" w:rsidRPr="004411F4">
        <w:rPr>
          <w:lang w:eastAsia="es-MX"/>
        </w:rPr>
        <w:t xml:space="preserve">El instrumento presenta el contenido de la variable de estudio </w:t>
      </w:r>
      <w:r w:rsidR="005A269C" w:rsidRPr="004411F4">
        <w:rPr>
          <w:lang w:eastAsia="es-MX"/>
        </w:rPr>
        <w:t>y</w:t>
      </w:r>
      <w:r w:rsidR="00F426D9" w:rsidRPr="004411F4">
        <w:rPr>
          <w:lang w:eastAsia="es-MX"/>
        </w:rPr>
        <w:t xml:space="preserve"> se desglosa de la siguiente manera: cinco factores y 12 </w:t>
      </w:r>
      <w:proofErr w:type="spellStart"/>
      <w:r w:rsidR="00F426D9" w:rsidRPr="004411F4">
        <w:rPr>
          <w:lang w:eastAsia="es-MX"/>
        </w:rPr>
        <w:t>subfactores</w:t>
      </w:r>
      <w:proofErr w:type="spellEnd"/>
      <w:r w:rsidR="00F426D9" w:rsidRPr="004411F4">
        <w:rPr>
          <w:lang w:eastAsia="es-MX"/>
        </w:rPr>
        <w:t xml:space="preserve"> de los cuales emanan los ítems con una escala tipo Likert</w:t>
      </w:r>
      <w:r w:rsidR="00F1137E" w:rsidRPr="004411F4">
        <w:rPr>
          <w:lang w:eastAsia="es-MX"/>
        </w:rPr>
        <w:t>.</w:t>
      </w:r>
      <w:r w:rsidR="003E226B" w:rsidRPr="004411F4">
        <w:rPr>
          <w:lang w:eastAsia="es-MX"/>
        </w:rPr>
        <w:t xml:space="preserve"> </w:t>
      </w:r>
      <w:r w:rsidR="00F1137E" w:rsidRPr="004411F4">
        <w:rPr>
          <w:lang w:eastAsia="es-MX"/>
        </w:rPr>
        <w:t>Respecto a este punto,</w:t>
      </w:r>
      <w:r w:rsidR="003E226B" w:rsidRPr="004411F4">
        <w:rPr>
          <w:lang w:eastAsia="es-MX"/>
        </w:rPr>
        <w:t xml:space="preserve"> </w:t>
      </w:r>
      <w:r w:rsidR="003E226B" w:rsidRPr="004411F4">
        <w:rPr>
          <w:noProof/>
          <w:lang w:eastAsia="es-MX"/>
        </w:rPr>
        <w:t>Abad</w:t>
      </w:r>
      <w:r w:rsidR="00613F2E" w:rsidRPr="004411F4">
        <w:rPr>
          <w:noProof/>
          <w:lang w:eastAsia="es-MX"/>
        </w:rPr>
        <w:t>,</w:t>
      </w:r>
      <w:r w:rsidR="003E226B" w:rsidRPr="004411F4">
        <w:rPr>
          <w:noProof/>
          <w:lang w:eastAsia="es-MX"/>
        </w:rPr>
        <w:t xml:space="preserve"> </w:t>
      </w:r>
      <w:r w:rsidR="00613F2E" w:rsidRPr="004411F4">
        <w:rPr>
          <w:lang w:eastAsia="es-MX"/>
        </w:rPr>
        <w:t>Olea, Ponsoda y García</w:t>
      </w:r>
      <w:r w:rsidR="00613F2E" w:rsidRPr="004411F4" w:rsidDel="00613F2E">
        <w:rPr>
          <w:i/>
          <w:noProof/>
          <w:lang w:eastAsia="es-MX"/>
        </w:rPr>
        <w:t xml:space="preserve"> </w:t>
      </w:r>
      <w:r w:rsidR="003E226B" w:rsidRPr="004411F4">
        <w:rPr>
          <w:noProof/>
          <w:lang w:eastAsia="es-MX"/>
        </w:rPr>
        <w:t xml:space="preserve">(2011) </w:t>
      </w:r>
      <w:r w:rsidR="00F1137E" w:rsidRPr="004411F4">
        <w:rPr>
          <w:noProof/>
          <w:lang w:eastAsia="es-MX"/>
        </w:rPr>
        <w:t xml:space="preserve">mencionan </w:t>
      </w:r>
      <w:r w:rsidR="003E226B" w:rsidRPr="004411F4">
        <w:rPr>
          <w:noProof/>
          <w:lang w:eastAsia="es-MX"/>
        </w:rPr>
        <w:t>que</w:t>
      </w:r>
      <w:r w:rsidR="003E226B" w:rsidRPr="004411F4">
        <w:rPr>
          <w:lang w:eastAsia="es-MX"/>
        </w:rPr>
        <w:t xml:space="preserve"> se puede</w:t>
      </w:r>
      <w:r w:rsidR="005A269C" w:rsidRPr="004411F4">
        <w:rPr>
          <w:lang w:eastAsia="es-MX"/>
        </w:rPr>
        <w:t>n</w:t>
      </w:r>
      <w:r w:rsidR="003E226B" w:rsidRPr="004411F4">
        <w:rPr>
          <w:lang w:eastAsia="es-MX"/>
        </w:rPr>
        <w:t xml:space="preserve"> obtener opiniones, percepciones, rasgos, conductas y actitudes con </w:t>
      </w:r>
      <w:r w:rsidR="00613F2E" w:rsidRPr="004411F4">
        <w:rPr>
          <w:lang w:eastAsia="es-MX"/>
        </w:rPr>
        <w:t xml:space="preserve">una </w:t>
      </w:r>
      <w:r w:rsidR="003E226B" w:rsidRPr="004411F4">
        <w:rPr>
          <w:lang w:eastAsia="es-MX"/>
        </w:rPr>
        <w:t xml:space="preserve">escala de medición </w:t>
      </w:r>
      <w:r w:rsidR="00613F2E" w:rsidRPr="004411F4">
        <w:rPr>
          <w:lang w:eastAsia="es-MX"/>
        </w:rPr>
        <w:t>del</w:t>
      </w:r>
      <w:r w:rsidR="003E226B" w:rsidRPr="004411F4">
        <w:rPr>
          <w:lang w:eastAsia="es-MX"/>
        </w:rPr>
        <w:t xml:space="preserve"> grado de </w:t>
      </w:r>
      <w:r w:rsidR="005A269C" w:rsidRPr="004411F4">
        <w:rPr>
          <w:lang w:eastAsia="es-MX"/>
        </w:rPr>
        <w:t xml:space="preserve">aceptación de </w:t>
      </w:r>
      <w:r w:rsidR="003E226B" w:rsidRPr="004411F4">
        <w:rPr>
          <w:lang w:eastAsia="es-MX"/>
        </w:rPr>
        <w:t>un enunciado y la frecuencia con que se realiza alguna actividad</w:t>
      </w:r>
      <w:r w:rsidR="00426923" w:rsidRPr="004411F4">
        <w:rPr>
          <w:lang w:eastAsia="es-MX"/>
        </w:rPr>
        <w:t>;</w:t>
      </w:r>
      <w:r w:rsidR="003E226B" w:rsidRPr="004411F4">
        <w:rPr>
          <w:lang w:eastAsia="es-MX"/>
        </w:rPr>
        <w:t xml:space="preserve"> </w:t>
      </w:r>
      <w:r w:rsidR="00613F2E" w:rsidRPr="004411F4">
        <w:rPr>
          <w:lang w:eastAsia="es-MX"/>
        </w:rPr>
        <w:t xml:space="preserve">otros </w:t>
      </w:r>
      <w:r w:rsidR="003E226B" w:rsidRPr="004411F4">
        <w:rPr>
          <w:lang w:eastAsia="es-MX"/>
        </w:rPr>
        <w:t xml:space="preserve">autores concluyen que para </w:t>
      </w:r>
      <w:r w:rsidR="00426923" w:rsidRPr="004411F4">
        <w:rPr>
          <w:lang w:eastAsia="es-MX"/>
        </w:rPr>
        <w:t xml:space="preserve">que haya </w:t>
      </w:r>
      <w:r w:rsidR="003E226B" w:rsidRPr="004411F4">
        <w:rPr>
          <w:lang w:eastAsia="es-MX"/>
        </w:rPr>
        <w:t xml:space="preserve">una buena consistencia del instrumento este debe de contar por recomendación con una escala de </w:t>
      </w:r>
      <w:r w:rsidR="00426923" w:rsidRPr="004411F4">
        <w:rPr>
          <w:lang w:eastAsia="es-MX"/>
        </w:rPr>
        <w:t xml:space="preserve">cinco </w:t>
      </w:r>
      <w:r w:rsidR="003E226B" w:rsidRPr="004411F4">
        <w:rPr>
          <w:lang w:eastAsia="es-MX"/>
        </w:rPr>
        <w:t>categorías</w:t>
      </w:r>
      <w:r w:rsidR="008F6131" w:rsidRPr="004411F4">
        <w:rPr>
          <w:lang w:eastAsia="es-MX"/>
        </w:rPr>
        <w:t xml:space="preserve">. </w:t>
      </w:r>
      <w:r w:rsidR="00426923" w:rsidRPr="004411F4">
        <w:rPr>
          <w:lang w:eastAsia="es-MX"/>
        </w:rPr>
        <w:t>A</w:t>
      </w:r>
      <w:r w:rsidR="008F6131" w:rsidRPr="004411F4">
        <w:rPr>
          <w:lang w:eastAsia="es-MX"/>
        </w:rPr>
        <w:t>quí se sigue a</w:t>
      </w:r>
      <w:r w:rsidR="003E226B" w:rsidRPr="004411F4">
        <w:rPr>
          <w:lang w:eastAsia="es-MX"/>
        </w:rPr>
        <w:t xml:space="preserve"> Sotelo</w:t>
      </w:r>
      <w:r w:rsidR="00CB19B3" w:rsidRPr="004411F4">
        <w:rPr>
          <w:lang w:eastAsia="es-MX"/>
        </w:rPr>
        <w:t>, Sosa y Carreón</w:t>
      </w:r>
      <w:r w:rsidR="003E226B" w:rsidRPr="004411F4">
        <w:rPr>
          <w:lang w:eastAsia="es-MX"/>
        </w:rPr>
        <w:t xml:space="preserve"> (2021)</w:t>
      </w:r>
      <w:r w:rsidR="008F6131" w:rsidRPr="004411F4">
        <w:rPr>
          <w:lang w:eastAsia="es-MX"/>
        </w:rPr>
        <w:t>, quienes</w:t>
      </w:r>
      <w:r w:rsidR="003E226B" w:rsidRPr="004411F4">
        <w:rPr>
          <w:lang w:eastAsia="es-MX"/>
        </w:rPr>
        <w:t xml:space="preserve"> define</w:t>
      </w:r>
      <w:r w:rsidR="00426923" w:rsidRPr="004411F4">
        <w:rPr>
          <w:lang w:eastAsia="es-MX"/>
        </w:rPr>
        <w:t>n</w:t>
      </w:r>
      <w:r w:rsidR="003E226B" w:rsidRPr="004411F4">
        <w:rPr>
          <w:lang w:eastAsia="es-MX"/>
        </w:rPr>
        <w:t xml:space="preserve"> las siguientes respuestas:</w:t>
      </w:r>
      <w:r w:rsidR="0065292A" w:rsidRPr="004411F4">
        <w:rPr>
          <w:lang w:eastAsia="es-MX"/>
        </w:rPr>
        <w:t xml:space="preserve"> </w:t>
      </w:r>
      <w:r w:rsidR="008F6131" w:rsidRPr="004411F4">
        <w:rPr>
          <w:lang w:eastAsia="es-MX"/>
        </w:rPr>
        <w:t xml:space="preserve">Muy </w:t>
      </w:r>
      <w:r w:rsidR="0065292A" w:rsidRPr="004411F4">
        <w:rPr>
          <w:lang w:eastAsia="es-MX"/>
        </w:rPr>
        <w:t>de acuerdo</w:t>
      </w:r>
      <w:r w:rsidR="0028048F" w:rsidRPr="004411F4">
        <w:rPr>
          <w:lang w:eastAsia="es-MX"/>
        </w:rPr>
        <w:t xml:space="preserve"> = </w:t>
      </w:r>
      <w:r w:rsidR="008F6131" w:rsidRPr="004411F4">
        <w:rPr>
          <w:lang w:eastAsia="es-MX"/>
        </w:rPr>
        <w:t>5</w:t>
      </w:r>
      <w:r w:rsidR="0065292A" w:rsidRPr="004411F4">
        <w:rPr>
          <w:lang w:eastAsia="es-MX"/>
        </w:rPr>
        <w:t xml:space="preserve">, </w:t>
      </w:r>
      <w:r w:rsidR="008F6131" w:rsidRPr="004411F4">
        <w:rPr>
          <w:lang w:eastAsia="es-MX"/>
        </w:rPr>
        <w:t xml:space="preserve">De </w:t>
      </w:r>
      <w:r w:rsidR="0065292A" w:rsidRPr="004411F4">
        <w:rPr>
          <w:lang w:eastAsia="es-MX"/>
        </w:rPr>
        <w:t>acuerdo</w:t>
      </w:r>
      <w:r w:rsidR="0028048F" w:rsidRPr="004411F4">
        <w:rPr>
          <w:lang w:eastAsia="es-MX"/>
        </w:rPr>
        <w:t xml:space="preserve"> = </w:t>
      </w:r>
      <w:r w:rsidR="008F6131" w:rsidRPr="004411F4">
        <w:rPr>
          <w:lang w:eastAsia="es-MX"/>
        </w:rPr>
        <w:t>4</w:t>
      </w:r>
      <w:r w:rsidR="0065292A" w:rsidRPr="004411F4">
        <w:rPr>
          <w:lang w:eastAsia="es-MX"/>
        </w:rPr>
        <w:t xml:space="preserve">, </w:t>
      </w:r>
      <w:r w:rsidR="008F6131" w:rsidRPr="004411F4">
        <w:rPr>
          <w:lang w:eastAsia="es-MX"/>
        </w:rPr>
        <w:t xml:space="preserve">Indiferente </w:t>
      </w:r>
      <w:r w:rsidR="0028048F" w:rsidRPr="004411F4">
        <w:rPr>
          <w:lang w:eastAsia="es-MX"/>
        </w:rPr>
        <w:t xml:space="preserve">= </w:t>
      </w:r>
      <w:r w:rsidR="008F6131" w:rsidRPr="004411F4">
        <w:rPr>
          <w:lang w:eastAsia="es-MX"/>
        </w:rPr>
        <w:t>3</w:t>
      </w:r>
      <w:r w:rsidR="0065292A" w:rsidRPr="004411F4">
        <w:rPr>
          <w:lang w:eastAsia="es-MX"/>
        </w:rPr>
        <w:t xml:space="preserve">, </w:t>
      </w:r>
      <w:r w:rsidR="008F6131" w:rsidRPr="004411F4">
        <w:rPr>
          <w:lang w:eastAsia="es-MX"/>
        </w:rPr>
        <w:t xml:space="preserve">En </w:t>
      </w:r>
      <w:r w:rsidR="0065292A" w:rsidRPr="004411F4">
        <w:rPr>
          <w:lang w:eastAsia="es-MX"/>
        </w:rPr>
        <w:t>desacuerdo</w:t>
      </w:r>
      <w:r w:rsidR="0028048F" w:rsidRPr="004411F4">
        <w:rPr>
          <w:lang w:eastAsia="es-MX"/>
        </w:rPr>
        <w:t xml:space="preserve"> = </w:t>
      </w:r>
      <w:r w:rsidR="008F6131" w:rsidRPr="004411F4">
        <w:rPr>
          <w:lang w:eastAsia="es-MX"/>
        </w:rPr>
        <w:t xml:space="preserve">2 </w:t>
      </w:r>
      <w:r w:rsidR="0065292A" w:rsidRPr="004411F4">
        <w:rPr>
          <w:lang w:eastAsia="es-MX"/>
        </w:rPr>
        <w:t xml:space="preserve">y </w:t>
      </w:r>
      <w:r w:rsidR="008F6131" w:rsidRPr="004411F4">
        <w:rPr>
          <w:lang w:eastAsia="es-MX"/>
        </w:rPr>
        <w:t xml:space="preserve">Muy </w:t>
      </w:r>
      <w:r w:rsidR="0065292A" w:rsidRPr="004411F4">
        <w:rPr>
          <w:lang w:eastAsia="es-MX"/>
        </w:rPr>
        <w:t>en desacuerdo</w:t>
      </w:r>
      <w:r w:rsidR="0028048F" w:rsidRPr="004411F4">
        <w:rPr>
          <w:lang w:eastAsia="es-MX"/>
        </w:rPr>
        <w:t xml:space="preserve"> = </w:t>
      </w:r>
      <w:r w:rsidR="008F6131" w:rsidRPr="004411F4">
        <w:rPr>
          <w:lang w:eastAsia="es-MX"/>
        </w:rPr>
        <w:t>1</w:t>
      </w:r>
      <w:r w:rsidR="0065292A" w:rsidRPr="004411F4">
        <w:rPr>
          <w:lang w:eastAsia="es-MX"/>
        </w:rPr>
        <w:t xml:space="preserve">. </w:t>
      </w:r>
      <w:r w:rsidR="00DF17CD" w:rsidRPr="004411F4">
        <w:rPr>
          <w:lang w:eastAsia="es-MX"/>
        </w:rPr>
        <w:t xml:space="preserve">Los resultados se analizaron con el </w:t>
      </w:r>
      <w:r w:rsidR="00DF17CD" w:rsidRPr="004411F4">
        <w:rPr>
          <w:i/>
          <w:lang w:eastAsia="es-MX"/>
        </w:rPr>
        <w:t xml:space="preserve">software </w:t>
      </w:r>
      <w:r w:rsidR="00DF17CD" w:rsidRPr="004411F4">
        <w:rPr>
          <w:lang w:eastAsia="es-MX"/>
        </w:rPr>
        <w:t>estadístico SPSS en su versión 23.</w:t>
      </w:r>
    </w:p>
    <w:p w14:paraId="6B7E0DEA" w14:textId="77777777" w:rsidR="00136E38" w:rsidRPr="004411F4" w:rsidRDefault="00136E38" w:rsidP="00C225EB">
      <w:pPr>
        <w:spacing w:after="0"/>
        <w:ind w:firstLine="708"/>
        <w:rPr>
          <w:lang w:eastAsia="es-MX"/>
        </w:rPr>
      </w:pPr>
    </w:p>
    <w:p w14:paraId="7FACE661" w14:textId="394EDCEC" w:rsidR="005D5F6F" w:rsidRPr="004411F4" w:rsidRDefault="00EE3A5C" w:rsidP="00FF0AB2">
      <w:pPr>
        <w:pStyle w:val="Ttulo1"/>
        <w:numPr>
          <w:ilvl w:val="0"/>
          <w:numId w:val="0"/>
        </w:numPr>
        <w:spacing w:before="0" w:line="360" w:lineRule="auto"/>
        <w:ind w:left="360" w:hanging="360"/>
        <w:jc w:val="center"/>
        <w:rPr>
          <w:sz w:val="28"/>
        </w:rPr>
      </w:pPr>
      <w:r w:rsidRPr="004411F4">
        <w:rPr>
          <w:sz w:val="28"/>
        </w:rPr>
        <w:t>Op</w:t>
      </w:r>
      <w:r w:rsidR="00DC2558" w:rsidRPr="004411F4">
        <w:rPr>
          <w:sz w:val="28"/>
        </w:rPr>
        <w:t>eracionalización de la variable</w:t>
      </w:r>
    </w:p>
    <w:p w14:paraId="5C6ED57E" w14:textId="6EF574A7" w:rsidR="00DC2558" w:rsidRPr="004411F4" w:rsidRDefault="00DC2558" w:rsidP="007F0D14">
      <w:pPr>
        <w:spacing w:after="0"/>
        <w:rPr>
          <w:noProof/>
          <w:lang w:eastAsia="es-MX"/>
        </w:rPr>
      </w:pPr>
      <w:r w:rsidRPr="004411F4">
        <w:rPr>
          <w:lang w:eastAsia="es-MX"/>
        </w:rPr>
        <w:tab/>
      </w:r>
      <w:r w:rsidR="004442BA" w:rsidRPr="004411F4">
        <w:rPr>
          <w:lang w:eastAsia="es-MX"/>
        </w:rPr>
        <w:t xml:space="preserve">Para </w:t>
      </w:r>
      <w:r w:rsidR="0015221D" w:rsidRPr="004411F4">
        <w:rPr>
          <w:lang w:eastAsia="es-MX"/>
        </w:rPr>
        <w:t xml:space="preserve">la operacionalización de la variable es importante que se presente </w:t>
      </w:r>
      <w:r w:rsidR="008F6131" w:rsidRPr="004411F4">
        <w:rPr>
          <w:lang w:eastAsia="es-MX"/>
        </w:rPr>
        <w:t xml:space="preserve">la </w:t>
      </w:r>
      <w:r w:rsidR="0015221D" w:rsidRPr="004411F4">
        <w:rPr>
          <w:lang w:eastAsia="es-MX"/>
        </w:rPr>
        <w:t xml:space="preserve">definición </w:t>
      </w:r>
      <w:r w:rsidR="008F6131" w:rsidRPr="004411F4">
        <w:rPr>
          <w:lang w:eastAsia="es-MX"/>
        </w:rPr>
        <w:t xml:space="preserve">conceptual </w:t>
      </w:r>
      <w:r w:rsidR="0015221D" w:rsidRPr="004411F4">
        <w:rPr>
          <w:lang w:eastAsia="es-MX"/>
        </w:rPr>
        <w:t>de cada una de las partes que</w:t>
      </w:r>
      <w:r w:rsidR="008F6131" w:rsidRPr="004411F4">
        <w:rPr>
          <w:lang w:eastAsia="es-MX"/>
        </w:rPr>
        <w:t xml:space="preserve"> la</w:t>
      </w:r>
      <w:r w:rsidR="0015221D" w:rsidRPr="004411F4">
        <w:rPr>
          <w:lang w:eastAsia="es-MX"/>
        </w:rPr>
        <w:t xml:space="preserve"> integran</w:t>
      </w:r>
      <w:r w:rsidR="008F6131" w:rsidRPr="004411F4">
        <w:rPr>
          <w:lang w:eastAsia="es-MX"/>
        </w:rPr>
        <w:t>,</w:t>
      </w:r>
      <w:r w:rsidR="0015221D" w:rsidRPr="004411F4">
        <w:rPr>
          <w:lang w:eastAsia="es-MX"/>
        </w:rPr>
        <w:t xml:space="preserve"> con la intención de mostrarla con claridad a todos aquellos interesados en obtener información acerca del estudio, de la variable o del instrumento</w:t>
      </w:r>
      <w:r w:rsidR="004442BA" w:rsidRPr="004411F4">
        <w:rPr>
          <w:lang w:eastAsia="es-MX"/>
        </w:rPr>
        <w:t xml:space="preserve"> </w:t>
      </w:r>
      <w:r w:rsidR="001E6ACA" w:rsidRPr="004411F4">
        <w:rPr>
          <w:lang w:eastAsia="es-MX"/>
        </w:rPr>
        <w:t xml:space="preserve">de medición </w:t>
      </w:r>
      <w:r w:rsidR="00BD7524" w:rsidRPr="004411F4">
        <w:rPr>
          <w:noProof/>
          <w:lang w:eastAsia="es-MX"/>
        </w:rPr>
        <w:t>(Villavicencio</w:t>
      </w:r>
      <w:r w:rsidR="008D14EE" w:rsidRPr="004411F4">
        <w:rPr>
          <w:noProof/>
          <w:lang w:eastAsia="es-MX"/>
        </w:rPr>
        <w:t>, 2019).</w:t>
      </w:r>
    </w:p>
    <w:p w14:paraId="04DAAE7F" w14:textId="15898299" w:rsidR="008D14EE" w:rsidRPr="004411F4" w:rsidRDefault="008D14EE" w:rsidP="007F0D14">
      <w:pPr>
        <w:spacing w:after="0"/>
        <w:rPr>
          <w:noProof/>
          <w:lang w:eastAsia="es-MX"/>
        </w:rPr>
      </w:pPr>
      <w:r w:rsidRPr="004411F4">
        <w:rPr>
          <w:noProof/>
          <w:lang w:eastAsia="es-MX"/>
        </w:rPr>
        <w:tab/>
      </w:r>
      <w:r w:rsidR="006534BD" w:rsidRPr="004411F4">
        <w:rPr>
          <w:noProof/>
          <w:lang w:eastAsia="es-MX"/>
        </w:rPr>
        <w:t>Asimismo, esta investigación defini</w:t>
      </w:r>
      <w:r w:rsidR="00740C00" w:rsidRPr="004411F4">
        <w:rPr>
          <w:noProof/>
          <w:lang w:eastAsia="es-MX"/>
        </w:rPr>
        <w:t>ó</w:t>
      </w:r>
      <w:r w:rsidR="006534BD" w:rsidRPr="004411F4">
        <w:rPr>
          <w:noProof/>
          <w:lang w:eastAsia="es-MX"/>
        </w:rPr>
        <w:t xml:space="preserve"> a la variable en las siguientes partes: factores</w:t>
      </w:r>
      <w:r w:rsidR="00EA5A0E" w:rsidRPr="004411F4">
        <w:rPr>
          <w:noProof/>
          <w:lang w:eastAsia="es-MX"/>
        </w:rPr>
        <w:t>,</w:t>
      </w:r>
      <w:r w:rsidR="006534BD" w:rsidRPr="004411F4">
        <w:rPr>
          <w:noProof/>
          <w:lang w:eastAsia="es-MX"/>
        </w:rPr>
        <w:t xml:space="preserve"> subfactores, los puntos de la norma a la que hace referencia, su definición conceptual de acuerdo </w:t>
      </w:r>
      <w:r w:rsidR="008F6131" w:rsidRPr="004411F4">
        <w:rPr>
          <w:noProof/>
          <w:lang w:eastAsia="es-MX"/>
        </w:rPr>
        <w:t xml:space="preserve">con </w:t>
      </w:r>
      <w:r w:rsidR="006534BD" w:rsidRPr="004411F4">
        <w:rPr>
          <w:noProof/>
          <w:lang w:eastAsia="es-MX"/>
        </w:rPr>
        <w:t>la norma y los ítems que integran el instrumento utilizado p</w:t>
      </w:r>
      <w:r w:rsidR="001159E4" w:rsidRPr="004411F4">
        <w:rPr>
          <w:noProof/>
          <w:lang w:eastAsia="es-MX"/>
        </w:rPr>
        <w:t>ara recolectar la información (</w:t>
      </w:r>
      <w:r w:rsidR="00896614" w:rsidRPr="004411F4">
        <w:rPr>
          <w:noProof/>
          <w:lang w:eastAsia="es-MX"/>
        </w:rPr>
        <w:t>t</w:t>
      </w:r>
      <w:r w:rsidR="008F1B01" w:rsidRPr="004411F4">
        <w:rPr>
          <w:noProof/>
          <w:lang w:eastAsia="es-MX"/>
        </w:rPr>
        <w:t>abla 1</w:t>
      </w:r>
      <w:r w:rsidR="00E675DA" w:rsidRPr="004411F4">
        <w:rPr>
          <w:noProof/>
          <w:lang w:eastAsia="es-MX"/>
        </w:rPr>
        <w:t xml:space="preserve">, 2, 3, </w:t>
      </w:r>
      <w:r w:rsidR="00272A43" w:rsidRPr="004411F4">
        <w:rPr>
          <w:noProof/>
          <w:lang w:eastAsia="es-MX"/>
        </w:rPr>
        <w:t>4</w:t>
      </w:r>
      <w:r w:rsidR="000531E1">
        <w:rPr>
          <w:noProof/>
          <w:lang w:eastAsia="es-MX"/>
        </w:rPr>
        <w:t>,</w:t>
      </w:r>
      <w:r w:rsidR="00E675DA" w:rsidRPr="004411F4">
        <w:rPr>
          <w:noProof/>
          <w:lang w:eastAsia="es-MX"/>
        </w:rPr>
        <w:t xml:space="preserve"> 5</w:t>
      </w:r>
      <w:r w:rsidR="000531E1">
        <w:rPr>
          <w:noProof/>
          <w:lang w:eastAsia="es-MX"/>
        </w:rPr>
        <w:t>, 6, 7, 8 y 9</w:t>
      </w:r>
      <w:r w:rsidR="006534BD" w:rsidRPr="004411F4">
        <w:rPr>
          <w:noProof/>
          <w:lang w:eastAsia="es-MX"/>
        </w:rPr>
        <w:t>).</w:t>
      </w:r>
    </w:p>
    <w:p w14:paraId="0F3E9BC1" w14:textId="68BBD513" w:rsidR="0039474F" w:rsidRPr="004411F4" w:rsidRDefault="0039474F" w:rsidP="007F0D14">
      <w:pPr>
        <w:spacing w:after="0"/>
        <w:jc w:val="center"/>
        <w:rPr>
          <w:lang w:eastAsia="es-MX"/>
        </w:rPr>
      </w:pPr>
      <w:r w:rsidRPr="004411F4">
        <w:rPr>
          <w:b/>
          <w:lang w:eastAsia="es-MX"/>
        </w:rPr>
        <w:lastRenderedPageBreak/>
        <w:t>Tabl</w:t>
      </w:r>
      <w:r w:rsidR="008F1B01" w:rsidRPr="004411F4">
        <w:rPr>
          <w:b/>
          <w:lang w:eastAsia="es-MX"/>
        </w:rPr>
        <w:t>a 1</w:t>
      </w:r>
      <w:r w:rsidRPr="004411F4">
        <w:rPr>
          <w:b/>
          <w:lang w:eastAsia="es-MX"/>
        </w:rPr>
        <w:t>.</w:t>
      </w:r>
      <w:r w:rsidR="00F45A57" w:rsidRPr="004411F4">
        <w:rPr>
          <w:lang w:eastAsia="es-MX"/>
        </w:rPr>
        <w:t xml:space="preserve"> </w:t>
      </w:r>
      <w:r w:rsidR="00F45A57" w:rsidRPr="004411F4">
        <w:t>Factor:</w:t>
      </w:r>
      <w:r w:rsidR="00323035" w:rsidRPr="004411F4">
        <w:t xml:space="preserve"> recursos</w:t>
      </w:r>
      <w:r w:rsidR="00F45A57" w:rsidRPr="004411F4">
        <w:t xml:space="preserve"> y sus </w:t>
      </w:r>
      <w:proofErr w:type="spellStart"/>
      <w:r w:rsidR="00F45A57" w:rsidRPr="004411F4">
        <w:t>subfactores</w:t>
      </w:r>
      <w:proofErr w:type="spellEnd"/>
    </w:p>
    <w:tbl>
      <w:tblPr>
        <w:tblStyle w:val="Tablaconcuadrcula"/>
        <w:tblW w:w="9209" w:type="dxa"/>
        <w:tblLayout w:type="fixed"/>
        <w:tblLook w:val="04A0" w:firstRow="1" w:lastRow="0" w:firstColumn="1" w:lastColumn="0" w:noHBand="0" w:noVBand="1"/>
      </w:tblPr>
      <w:tblGrid>
        <w:gridCol w:w="1129"/>
        <w:gridCol w:w="1701"/>
        <w:gridCol w:w="1276"/>
        <w:gridCol w:w="4253"/>
        <w:gridCol w:w="850"/>
      </w:tblGrid>
      <w:tr w:rsidR="00F45A57" w:rsidRPr="004411F4" w14:paraId="455E8B2E" w14:textId="77777777" w:rsidTr="00C225EB">
        <w:tc>
          <w:tcPr>
            <w:tcW w:w="1129" w:type="dxa"/>
            <w:vAlign w:val="center"/>
          </w:tcPr>
          <w:p w14:paraId="48FFDDBE" w14:textId="77777777" w:rsidR="00F45A57" w:rsidRPr="004411F4" w:rsidRDefault="00F45A57" w:rsidP="007F0D14">
            <w:pPr>
              <w:jc w:val="center"/>
              <w:rPr>
                <w:bCs/>
              </w:rPr>
            </w:pPr>
            <w:r w:rsidRPr="004411F4">
              <w:rPr>
                <w:bCs/>
              </w:rPr>
              <w:t>Factor</w:t>
            </w:r>
          </w:p>
        </w:tc>
        <w:tc>
          <w:tcPr>
            <w:tcW w:w="1701" w:type="dxa"/>
            <w:vAlign w:val="center"/>
          </w:tcPr>
          <w:p w14:paraId="1AEAA263" w14:textId="77777777" w:rsidR="00F45A57" w:rsidRPr="004411F4" w:rsidRDefault="00F45A57" w:rsidP="007F0D14">
            <w:pPr>
              <w:jc w:val="center"/>
              <w:rPr>
                <w:bCs/>
              </w:rPr>
            </w:pPr>
            <w:proofErr w:type="spellStart"/>
            <w:r w:rsidRPr="004411F4">
              <w:rPr>
                <w:bCs/>
              </w:rPr>
              <w:t>Subfactor</w:t>
            </w:r>
            <w:proofErr w:type="spellEnd"/>
          </w:p>
        </w:tc>
        <w:tc>
          <w:tcPr>
            <w:tcW w:w="1276" w:type="dxa"/>
          </w:tcPr>
          <w:p w14:paraId="5D343A34" w14:textId="5DEC1E1D" w:rsidR="00F45A57" w:rsidRPr="004411F4" w:rsidRDefault="00F45A57" w:rsidP="007F0D14">
            <w:pPr>
              <w:jc w:val="center"/>
              <w:rPr>
                <w:bCs/>
              </w:rPr>
            </w:pPr>
            <w:r w:rsidRPr="004411F4">
              <w:rPr>
                <w:bCs/>
              </w:rPr>
              <w:t>Punto de la norma</w:t>
            </w:r>
          </w:p>
        </w:tc>
        <w:tc>
          <w:tcPr>
            <w:tcW w:w="4253" w:type="dxa"/>
            <w:vAlign w:val="center"/>
          </w:tcPr>
          <w:p w14:paraId="1BBA7713" w14:textId="16F8ADE7" w:rsidR="00F45A57" w:rsidRPr="004411F4" w:rsidRDefault="00F45A57" w:rsidP="007F0D14">
            <w:pPr>
              <w:jc w:val="center"/>
              <w:rPr>
                <w:bCs/>
              </w:rPr>
            </w:pPr>
            <w:r w:rsidRPr="004411F4">
              <w:rPr>
                <w:bCs/>
              </w:rPr>
              <w:t>Definición</w:t>
            </w:r>
          </w:p>
        </w:tc>
        <w:tc>
          <w:tcPr>
            <w:tcW w:w="850" w:type="dxa"/>
            <w:vAlign w:val="center"/>
          </w:tcPr>
          <w:p w14:paraId="36646AB6" w14:textId="39480A28" w:rsidR="00F45A57" w:rsidRPr="004411F4" w:rsidRDefault="00F45A57" w:rsidP="007F0D14">
            <w:pPr>
              <w:jc w:val="center"/>
              <w:rPr>
                <w:bCs/>
              </w:rPr>
            </w:pPr>
            <w:r w:rsidRPr="004411F4">
              <w:rPr>
                <w:bCs/>
              </w:rPr>
              <w:t>Ítems</w:t>
            </w:r>
          </w:p>
        </w:tc>
      </w:tr>
      <w:tr w:rsidR="005C6CD7" w:rsidRPr="004411F4" w14:paraId="64FE5D43" w14:textId="77777777" w:rsidTr="00F00628">
        <w:tc>
          <w:tcPr>
            <w:tcW w:w="1129" w:type="dxa"/>
            <w:vMerge w:val="restart"/>
            <w:vAlign w:val="center"/>
          </w:tcPr>
          <w:p w14:paraId="55E0D879" w14:textId="1E7E370F" w:rsidR="005C6CD7" w:rsidRPr="004411F4" w:rsidRDefault="006D10D3" w:rsidP="005C6CD7">
            <w:pPr>
              <w:rPr>
                <w:bCs/>
              </w:rPr>
            </w:pPr>
            <w:r w:rsidRPr="004411F4">
              <w:rPr>
                <w:bCs/>
              </w:rPr>
              <w:t>Recursos</w:t>
            </w:r>
          </w:p>
        </w:tc>
        <w:tc>
          <w:tcPr>
            <w:tcW w:w="1701" w:type="dxa"/>
            <w:vMerge w:val="restart"/>
            <w:vAlign w:val="center"/>
          </w:tcPr>
          <w:p w14:paraId="2DDD8FBF" w14:textId="1B09DFD5" w:rsidR="005C6CD7" w:rsidRPr="004411F4" w:rsidRDefault="005C6CD7" w:rsidP="005C6CD7">
            <w:pPr>
              <w:rPr>
                <w:bCs/>
              </w:rPr>
            </w:pPr>
            <w:r w:rsidRPr="004411F4">
              <w:rPr>
                <w:bCs/>
              </w:rPr>
              <w:t>Generalidades</w:t>
            </w:r>
          </w:p>
        </w:tc>
        <w:tc>
          <w:tcPr>
            <w:tcW w:w="1276" w:type="dxa"/>
            <w:vMerge w:val="restart"/>
          </w:tcPr>
          <w:p w14:paraId="64DCB363" w14:textId="77777777" w:rsidR="005C6CD7" w:rsidRPr="004411F4" w:rsidRDefault="005C6CD7" w:rsidP="005C6CD7">
            <w:pPr>
              <w:jc w:val="left"/>
              <w:rPr>
                <w:bCs/>
              </w:rPr>
            </w:pPr>
            <w:r w:rsidRPr="004411F4">
              <w:rPr>
                <w:bCs/>
              </w:rPr>
              <w:t>7.1.1</w:t>
            </w:r>
          </w:p>
          <w:p w14:paraId="01DAC1F9" w14:textId="77777777" w:rsidR="005C6CD7" w:rsidRPr="004411F4" w:rsidRDefault="005C6CD7" w:rsidP="005C6CD7">
            <w:pPr>
              <w:jc w:val="left"/>
              <w:rPr>
                <w:bCs/>
              </w:rPr>
            </w:pPr>
          </w:p>
          <w:p w14:paraId="057AAE1C" w14:textId="53FEEE47" w:rsidR="005C6CD7" w:rsidRPr="004411F4" w:rsidRDefault="005C6CD7" w:rsidP="005C6CD7">
            <w:pPr>
              <w:jc w:val="left"/>
              <w:rPr>
                <w:bCs/>
              </w:rPr>
            </w:pPr>
          </w:p>
        </w:tc>
        <w:tc>
          <w:tcPr>
            <w:tcW w:w="4253" w:type="dxa"/>
          </w:tcPr>
          <w:p w14:paraId="40501B3D" w14:textId="77777777" w:rsidR="005C6CD7" w:rsidRPr="004411F4" w:rsidRDefault="005C6CD7" w:rsidP="005C6CD7">
            <w:pPr>
              <w:jc w:val="left"/>
              <w:rPr>
                <w:bCs/>
              </w:rPr>
            </w:pPr>
            <w:r w:rsidRPr="004411F4">
              <w:rPr>
                <w:bCs/>
              </w:rPr>
              <w:t>La organización debe determinar y proporcionar los recursos necesarios para el establecimiento, implementación, mantenimiento y mejora continua del sistema de gestión de la calidad.</w:t>
            </w:r>
          </w:p>
          <w:p w14:paraId="7B5D9145" w14:textId="5C31CC53" w:rsidR="005C6CD7" w:rsidRPr="004411F4" w:rsidRDefault="005C6CD7" w:rsidP="005C6CD7">
            <w:pPr>
              <w:jc w:val="left"/>
              <w:rPr>
                <w:bCs/>
              </w:rPr>
            </w:pPr>
            <w:r w:rsidRPr="004411F4">
              <w:rPr>
                <w:bCs/>
              </w:rPr>
              <w:t>La organización debe considerar:</w:t>
            </w:r>
          </w:p>
        </w:tc>
        <w:tc>
          <w:tcPr>
            <w:tcW w:w="850" w:type="dxa"/>
            <w:vMerge w:val="restart"/>
            <w:vAlign w:val="center"/>
          </w:tcPr>
          <w:p w14:paraId="27E05A8B" w14:textId="3F353A21" w:rsidR="005C6CD7" w:rsidRPr="004411F4" w:rsidRDefault="006D10D3" w:rsidP="005C6CD7">
            <w:pPr>
              <w:jc w:val="center"/>
              <w:rPr>
                <w:bCs/>
              </w:rPr>
            </w:pPr>
            <w:r w:rsidRPr="004411F4">
              <w:rPr>
                <w:bCs/>
              </w:rPr>
              <w:t>1, 2, 3</w:t>
            </w:r>
          </w:p>
        </w:tc>
      </w:tr>
      <w:tr w:rsidR="005C6CD7" w:rsidRPr="004411F4" w14:paraId="3B091D20" w14:textId="77777777" w:rsidTr="00F00628">
        <w:tc>
          <w:tcPr>
            <w:tcW w:w="1129" w:type="dxa"/>
            <w:vMerge/>
            <w:vAlign w:val="center"/>
          </w:tcPr>
          <w:p w14:paraId="3E459F99" w14:textId="77777777" w:rsidR="005C6CD7" w:rsidRPr="004411F4" w:rsidRDefault="005C6CD7" w:rsidP="005C6CD7">
            <w:pPr>
              <w:jc w:val="center"/>
              <w:rPr>
                <w:bCs/>
              </w:rPr>
            </w:pPr>
          </w:p>
        </w:tc>
        <w:tc>
          <w:tcPr>
            <w:tcW w:w="1701" w:type="dxa"/>
            <w:vMerge/>
            <w:vAlign w:val="center"/>
          </w:tcPr>
          <w:p w14:paraId="1008748C" w14:textId="77777777" w:rsidR="005C6CD7" w:rsidRPr="004411F4" w:rsidRDefault="005C6CD7" w:rsidP="005C6CD7">
            <w:pPr>
              <w:jc w:val="center"/>
              <w:rPr>
                <w:bCs/>
              </w:rPr>
            </w:pPr>
          </w:p>
        </w:tc>
        <w:tc>
          <w:tcPr>
            <w:tcW w:w="1276" w:type="dxa"/>
            <w:vMerge/>
          </w:tcPr>
          <w:p w14:paraId="2F6BC8AC" w14:textId="6AE52379" w:rsidR="005C6CD7" w:rsidRPr="004411F4" w:rsidRDefault="005C6CD7" w:rsidP="005C6CD7">
            <w:pPr>
              <w:jc w:val="left"/>
              <w:rPr>
                <w:bCs/>
              </w:rPr>
            </w:pPr>
          </w:p>
        </w:tc>
        <w:tc>
          <w:tcPr>
            <w:tcW w:w="4253" w:type="dxa"/>
          </w:tcPr>
          <w:p w14:paraId="54FE2F99" w14:textId="7D7882D6" w:rsidR="005C6CD7" w:rsidRPr="004411F4" w:rsidRDefault="005C6CD7" w:rsidP="005C6CD7">
            <w:pPr>
              <w:jc w:val="left"/>
              <w:rPr>
                <w:bCs/>
              </w:rPr>
            </w:pPr>
            <w:r w:rsidRPr="004411F4">
              <w:rPr>
                <w:bCs/>
                <w:i/>
                <w:iCs/>
              </w:rPr>
              <w:t xml:space="preserve">a) </w:t>
            </w:r>
            <w:r w:rsidRPr="004411F4">
              <w:rPr>
                <w:bCs/>
              </w:rPr>
              <w:t>Las capacidades y limitaciones de los recursos internos existentes.</w:t>
            </w:r>
          </w:p>
        </w:tc>
        <w:tc>
          <w:tcPr>
            <w:tcW w:w="850" w:type="dxa"/>
            <w:vMerge/>
            <w:vAlign w:val="center"/>
          </w:tcPr>
          <w:p w14:paraId="3674D481" w14:textId="77777777" w:rsidR="005C6CD7" w:rsidRPr="004411F4" w:rsidRDefault="005C6CD7" w:rsidP="005C6CD7">
            <w:pPr>
              <w:jc w:val="center"/>
              <w:rPr>
                <w:bCs/>
              </w:rPr>
            </w:pPr>
          </w:p>
        </w:tc>
      </w:tr>
      <w:tr w:rsidR="005C6CD7" w:rsidRPr="004411F4" w14:paraId="4DF642A9" w14:textId="77777777" w:rsidTr="00F00628">
        <w:tc>
          <w:tcPr>
            <w:tcW w:w="1129" w:type="dxa"/>
            <w:vMerge/>
            <w:vAlign w:val="center"/>
          </w:tcPr>
          <w:p w14:paraId="75AA802F" w14:textId="77777777" w:rsidR="005C6CD7" w:rsidRPr="004411F4" w:rsidRDefault="005C6CD7" w:rsidP="005C6CD7">
            <w:pPr>
              <w:jc w:val="center"/>
              <w:rPr>
                <w:bCs/>
              </w:rPr>
            </w:pPr>
          </w:p>
        </w:tc>
        <w:tc>
          <w:tcPr>
            <w:tcW w:w="1701" w:type="dxa"/>
            <w:vMerge/>
            <w:vAlign w:val="center"/>
          </w:tcPr>
          <w:p w14:paraId="29047D44" w14:textId="77777777" w:rsidR="005C6CD7" w:rsidRPr="004411F4" w:rsidRDefault="005C6CD7" w:rsidP="005C6CD7">
            <w:pPr>
              <w:jc w:val="center"/>
              <w:rPr>
                <w:bCs/>
              </w:rPr>
            </w:pPr>
          </w:p>
        </w:tc>
        <w:tc>
          <w:tcPr>
            <w:tcW w:w="1276" w:type="dxa"/>
            <w:vMerge/>
            <w:vAlign w:val="center"/>
          </w:tcPr>
          <w:p w14:paraId="2C466CA6" w14:textId="26B13C3F" w:rsidR="005C6CD7" w:rsidRPr="004411F4" w:rsidRDefault="005C6CD7" w:rsidP="005C6CD7">
            <w:pPr>
              <w:jc w:val="left"/>
              <w:rPr>
                <w:bCs/>
              </w:rPr>
            </w:pPr>
          </w:p>
        </w:tc>
        <w:tc>
          <w:tcPr>
            <w:tcW w:w="4253" w:type="dxa"/>
          </w:tcPr>
          <w:p w14:paraId="24C2F911" w14:textId="13404128" w:rsidR="005C6CD7" w:rsidRPr="004411F4" w:rsidRDefault="005C6CD7" w:rsidP="005C6CD7">
            <w:pPr>
              <w:jc w:val="left"/>
              <w:rPr>
                <w:bCs/>
              </w:rPr>
            </w:pPr>
            <w:r w:rsidRPr="004411F4">
              <w:rPr>
                <w:bCs/>
                <w:i/>
                <w:iCs/>
              </w:rPr>
              <w:t xml:space="preserve">b) </w:t>
            </w:r>
            <w:r w:rsidRPr="004411F4">
              <w:rPr>
                <w:bCs/>
              </w:rPr>
              <w:t>Qué se necesita obtener de los proveedores externos</w:t>
            </w:r>
          </w:p>
        </w:tc>
        <w:tc>
          <w:tcPr>
            <w:tcW w:w="850" w:type="dxa"/>
            <w:vMerge/>
            <w:vAlign w:val="center"/>
          </w:tcPr>
          <w:p w14:paraId="66D9D611" w14:textId="77777777" w:rsidR="005C6CD7" w:rsidRPr="004411F4" w:rsidRDefault="005C6CD7" w:rsidP="005C6CD7">
            <w:pPr>
              <w:jc w:val="center"/>
              <w:rPr>
                <w:bCs/>
              </w:rPr>
            </w:pPr>
          </w:p>
        </w:tc>
      </w:tr>
      <w:tr w:rsidR="005C6CD7" w:rsidRPr="004411F4" w14:paraId="63AD959B" w14:textId="77777777" w:rsidTr="00C225EB">
        <w:tc>
          <w:tcPr>
            <w:tcW w:w="1129" w:type="dxa"/>
            <w:vMerge/>
            <w:vAlign w:val="center"/>
          </w:tcPr>
          <w:p w14:paraId="5390B8E1" w14:textId="77777777" w:rsidR="005C6CD7" w:rsidRPr="004411F4" w:rsidRDefault="005C6CD7" w:rsidP="005C6CD7">
            <w:pPr>
              <w:jc w:val="center"/>
              <w:rPr>
                <w:bCs/>
              </w:rPr>
            </w:pPr>
          </w:p>
        </w:tc>
        <w:tc>
          <w:tcPr>
            <w:tcW w:w="1701" w:type="dxa"/>
            <w:vAlign w:val="center"/>
          </w:tcPr>
          <w:p w14:paraId="721174F7" w14:textId="23106749" w:rsidR="005C6CD7" w:rsidRPr="004411F4" w:rsidRDefault="005C6CD7" w:rsidP="005C6CD7">
            <w:pPr>
              <w:rPr>
                <w:bCs/>
              </w:rPr>
            </w:pPr>
            <w:r w:rsidRPr="004411F4">
              <w:rPr>
                <w:bCs/>
              </w:rPr>
              <w:t>Personas</w:t>
            </w:r>
          </w:p>
        </w:tc>
        <w:tc>
          <w:tcPr>
            <w:tcW w:w="1276" w:type="dxa"/>
          </w:tcPr>
          <w:p w14:paraId="22AB1104" w14:textId="4757277F" w:rsidR="005C6CD7" w:rsidRPr="004411F4" w:rsidRDefault="005C6CD7" w:rsidP="005C6CD7">
            <w:pPr>
              <w:jc w:val="left"/>
              <w:rPr>
                <w:bCs/>
              </w:rPr>
            </w:pPr>
            <w:r w:rsidRPr="004411F4">
              <w:rPr>
                <w:bCs/>
              </w:rPr>
              <w:t>7.1.2</w:t>
            </w:r>
          </w:p>
        </w:tc>
        <w:tc>
          <w:tcPr>
            <w:tcW w:w="4253" w:type="dxa"/>
          </w:tcPr>
          <w:p w14:paraId="0A896B06" w14:textId="75931404" w:rsidR="005C6CD7" w:rsidRPr="004411F4" w:rsidRDefault="005C6CD7" w:rsidP="005C6CD7">
            <w:pPr>
              <w:jc w:val="left"/>
              <w:rPr>
                <w:bCs/>
              </w:rPr>
            </w:pPr>
            <w:r w:rsidRPr="004411F4">
              <w:rPr>
                <w:bCs/>
              </w:rPr>
              <w:t>La organización debe determinar y proporcionar las personas necesarias para la implementación eficaz de su sistema de gestión de la calidad y para la operación y control de sus procesos.</w:t>
            </w:r>
          </w:p>
        </w:tc>
        <w:tc>
          <w:tcPr>
            <w:tcW w:w="850" w:type="dxa"/>
            <w:vAlign w:val="center"/>
          </w:tcPr>
          <w:p w14:paraId="22C110C8" w14:textId="7803E9D0" w:rsidR="005C6CD7" w:rsidRPr="004411F4" w:rsidRDefault="006D10D3" w:rsidP="005C6CD7">
            <w:pPr>
              <w:jc w:val="center"/>
              <w:rPr>
                <w:bCs/>
              </w:rPr>
            </w:pPr>
            <w:r w:rsidRPr="004411F4">
              <w:rPr>
                <w:bCs/>
              </w:rPr>
              <w:t>4</w:t>
            </w:r>
          </w:p>
        </w:tc>
      </w:tr>
    </w:tbl>
    <w:p w14:paraId="64E26344" w14:textId="77777777" w:rsidR="000531E1" w:rsidRPr="004411F4" w:rsidRDefault="000531E1" w:rsidP="000531E1">
      <w:pPr>
        <w:spacing w:after="0"/>
        <w:jc w:val="center"/>
        <w:rPr>
          <w:iCs/>
          <w:szCs w:val="20"/>
          <w:lang w:eastAsia="es-MX"/>
        </w:rPr>
      </w:pPr>
      <w:r w:rsidRPr="004411F4">
        <w:rPr>
          <w:iCs/>
          <w:szCs w:val="20"/>
          <w:lang w:eastAsia="es-MX"/>
        </w:rPr>
        <w:t>Nota: las definiciones presentadas para la operacionalización de la variable Apoyo son las que establece la norma internacional ISO 9001:2015.</w:t>
      </w:r>
    </w:p>
    <w:p w14:paraId="5C070B22" w14:textId="77777777" w:rsidR="000531E1" w:rsidRPr="004411F4" w:rsidRDefault="000531E1" w:rsidP="000531E1">
      <w:pPr>
        <w:spacing w:after="0"/>
        <w:jc w:val="center"/>
        <w:rPr>
          <w:lang w:eastAsia="es-MX"/>
        </w:rPr>
      </w:pPr>
      <w:r w:rsidRPr="004411F4">
        <w:rPr>
          <w:lang w:eastAsia="es-MX"/>
        </w:rPr>
        <w:t xml:space="preserve">Fuente: Elaboración propia con base en la </w:t>
      </w:r>
      <w:r w:rsidRPr="004411F4">
        <w:rPr>
          <w:noProof/>
          <w:lang w:eastAsia="es-MX"/>
        </w:rPr>
        <w:t>ISO (2015a)</w:t>
      </w:r>
    </w:p>
    <w:p w14:paraId="44625404" w14:textId="23EA0871" w:rsidR="000531E1" w:rsidRDefault="000531E1" w:rsidP="000531E1">
      <w:pPr>
        <w:spacing w:after="0"/>
        <w:jc w:val="center"/>
        <w:rPr>
          <w:b/>
          <w:lang w:eastAsia="es-MX"/>
        </w:rPr>
      </w:pPr>
    </w:p>
    <w:p w14:paraId="64529697" w14:textId="4F67F9E5" w:rsidR="00DF1E3F" w:rsidRDefault="00DF1E3F" w:rsidP="000531E1">
      <w:pPr>
        <w:spacing w:after="0"/>
        <w:jc w:val="center"/>
        <w:rPr>
          <w:b/>
          <w:lang w:eastAsia="es-MX"/>
        </w:rPr>
      </w:pPr>
    </w:p>
    <w:p w14:paraId="62EA9444" w14:textId="5C46D8E1" w:rsidR="00DF1E3F" w:rsidRDefault="00DF1E3F" w:rsidP="000531E1">
      <w:pPr>
        <w:spacing w:after="0"/>
        <w:jc w:val="center"/>
        <w:rPr>
          <w:b/>
          <w:lang w:eastAsia="es-MX"/>
        </w:rPr>
      </w:pPr>
    </w:p>
    <w:p w14:paraId="24FB2A53" w14:textId="52936BEC" w:rsidR="00DF1E3F" w:rsidRDefault="00DF1E3F" w:rsidP="000531E1">
      <w:pPr>
        <w:spacing w:after="0"/>
        <w:jc w:val="center"/>
        <w:rPr>
          <w:b/>
          <w:lang w:eastAsia="es-MX"/>
        </w:rPr>
      </w:pPr>
    </w:p>
    <w:p w14:paraId="7CA0184B" w14:textId="24D0F41A" w:rsidR="00DF1E3F" w:rsidRDefault="00DF1E3F" w:rsidP="000531E1">
      <w:pPr>
        <w:spacing w:after="0"/>
        <w:jc w:val="center"/>
        <w:rPr>
          <w:b/>
          <w:lang w:eastAsia="es-MX"/>
        </w:rPr>
      </w:pPr>
    </w:p>
    <w:p w14:paraId="7F3150D9" w14:textId="21F79902" w:rsidR="00DF1E3F" w:rsidRDefault="00DF1E3F" w:rsidP="000531E1">
      <w:pPr>
        <w:spacing w:after="0"/>
        <w:jc w:val="center"/>
        <w:rPr>
          <w:b/>
          <w:lang w:eastAsia="es-MX"/>
        </w:rPr>
      </w:pPr>
    </w:p>
    <w:p w14:paraId="32B5A517" w14:textId="7D8B2224" w:rsidR="00DF1E3F" w:rsidRDefault="00DF1E3F" w:rsidP="000531E1">
      <w:pPr>
        <w:spacing w:after="0"/>
        <w:jc w:val="center"/>
        <w:rPr>
          <w:b/>
          <w:lang w:eastAsia="es-MX"/>
        </w:rPr>
      </w:pPr>
    </w:p>
    <w:p w14:paraId="5DA9C785" w14:textId="555830AD" w:rsidR="00DF1E3F" w:rsidRDefault="00DF1E3F" w:rsidP="000531E1">
      <w:pPr>
        <w:spacing w:after="0"/>
        <w:jc w:val="center"/>
        <w:rPr>
          <w:b/>
          <w:lang w:eastAsia="es-MX"/>
        </w:rPr>
      </w:pPr>
    </w:p>
    <w:p w14:paraId="33504440" w14:textId="29571834" w:rsidR="00DF1E3F" w:rsidRDefault="00DF1E3F" w:rsidP="000531E1">
      <w:pPr>
        <w:spacing w:after="0"/>
        <w:jc w:val="center"/>
        <w:rPr>
          <w:b/>
          <w:lang w:eastAsia="es-MX"/>
        </w:rPr>
      </w:pPr>
    </w:p>
    <w:p w14:paraId="0D484B46" w14:textId="297C81BD" w:rsidR="00DF1E3F" w:rsidRDefault="00DF1E3F" w:rsidP="000531E1">
      <w:pPr>
        <w:spacing w:after="0"/>
        <w:jc w:val="center"/>
        <w:rPr>
          <w:b/>
          <w:lang w:eastAsia="es-MX"/>
        </w:rPr>
      </w:pPr>
    </w:p>
    <w:p w14:paraId="7BE93BFE" w14:textId="77777777" w:rsidR="00DF1E3F" w:rsidRDefault="00DF1E3F" w:rsidP="000531E1">
      <w:pPr>
        <w:spacing w:after="0"/>
        <w:jc w:val="center"/>
        <w:rPr>
          <w:b/>
          <w:lang w:eastAsia="es-MX"/>
        </w:rPr>
      </w:pPr>
    </w:p>
    <w:p w14:paraId="008C4453" w14:textId="1542F29E" w:rsidR="000531E1" w:rsidRPr="004411F4" w:rsidRDefault="000531E1" w:rsidP="000531E1">
      <w:pPr>
        <w:spacing w:after="0"/>
        <w:jc w:val="center"/>
        <w:rPr>
          <w:lang w:eastAsia="es-MX"/>
        </w:rPr>
      </w:pPr>
      <w:r w:rsidRPr="004411F4">
        <w:rPr>
          <w:b/>
          <w:lang w:eastAsia="es-MX"/>
        </w:rPr>
        <w:lastRenderedPageBreak/>
        <w:t xml:space="preserve">Tabla </w:t>
      </w:r>
      <w:r>
        <w:rPr>
          <w:b/>
          <w:lang w:eastAsia="es-MX"/>
        </w:rPr>
        <w:t>2</w:t>
      </w:r>
      <w:r w:rsidRPr="004411F4">
        <w:rPr>
          <w:b/>
          <w:lang w:eastAsia="es-MX"/>
        </w:rPr>
        <w:t>.</w:t>
      </w:r>
      <w:r w:rsidRPr="004411F4">
        <w:rPr>
          <w:lang w:eastAsia="es-MX"/>
        </w:rPr>
        <w:t xml:space="preserve"> </w:t>
      </w:r>
      <w:r w:rsidRPr="004411F4">
        <w:t xml:space="preserve">Factor: recursos y sus </w:t>
      </w:r>
      <w:proofErr w:type="spellStart"/>
      <w:r w:rsidRPr="004411F4">
        <w:t>subfactores</w:t>
      </w:r>
      <w:proofErr w:type="spellEnd"/>
    </w:p>
    <w:tbl>
      <w:tblPr>
        <w:tblStyle w:val="Tablaconcuadrcula"/>
        <w:tblW w:w="9209" w:type="dxa"/>
        <w:tblLayout w:type="fixed"/>
        <w:tblLook w:val="04A0" w:firstRow="1" w:lastRow="0" w:firstColumn="1" w:lastColumn="0" w:noHBand="0" w:noVBand="1"/>
      </w:tblPr>
      <w:tblGrid>
        <w:gridCol w:w="1129"/>
        <w:gridCol w:w="1701"/>
        <w:gridCol w:w="1276"/>
        <w:gridCol w:w="4253"/>
        <w:gridCol w:w="850"/>
      </w:tblGrid>
      <w:tr w:rsidR="00693E06" w:rsidRPr="004411F4" w14:paraId="3787299E" w14:textId="77777777" w:rsidTr="00AF6298">
        <w:tc>
          <w:tcPr>
            <w:tcW w:w="1129" w:type="dxa"/>
            <w:vMerge w:val="restart"/>
            <w:vAlign w:val="center"/>
          </w:tcPr>
          <w:p w14:paraId="34301327" w14:textId="4FFA52B4" w:rsidR="00693E06" w:rsidRPr="004411F4" w:rsidRDefault="00693E06" w:rsidP="0054652A">
            <w:pPr>
              <w:rPr>
                <w:bCs/>
              </w:rPr>
            </w:pPr>
            <w:r w:rsidRPr="004411F4">
              <w:rPr>
                <w:bCs/>
              </w:rPr>
              <w:t>Recursos</w:t>
            </w:r>
          </w:p>
        </w:tc>
        <w:tc>
          <w:tcPr>
            <w:tcW w:w="1701" w:type="dxa"/>
            <w:vMerge w:val="restart"/>
            <w:vAlign w:val="center"/>
          </w:tcPr>
          <w:p w14:paraId="335B93EA" w14:textId="415BB9AC" w:rsidR="00693E06" w:rsidRPr="004411F4" w:rsidRDefault="00693E06" w:rsidP="0054652A">
            <w:pPr>
              <w:rPr>
                <w:bCs/>
              </w:rPr>
            </w:pPr>
            <w:r w:rsidRPr="004411F4">
              <w:rPr>
                <w:bCs/>
              </w:rPr>
              <w:t>Infraestructura</w:t>
            </w:r>
          </w:p>
        </w:tc>
        <w:tc>
          <w:tcPr>
            <w:tcW w:w="1276" w:type="dxa"/>
            <w:vMerge w:val="restart"/>
          </w:tcPr>
          <w:p w14:paraId="76EED672" w14:textId="77777777" w:rsidR="00693E06" w:rsidRPr="004411F4" w:rsidRDefault="00693E06" w:rsidP="0054652A">
            <w:pPr>
              <w:jc w:val="left"/>
              <w:rPr>
                <w:bCs/>
              </w:rPr>
            </w:pPr>
            <w:r w:rsidRPr="004411F4">
              <w:rPr>
                <w:bCs/>
              </w:rPr>
              <w:t>7.1.3</w:t>
            </w:r>
          </w:p>
          <w:p w14:paraId="43A5C0E2" w14:textId="77777777" w:rsidR="00693E06" w:rsidRPr="004411F4" w:rsidRDefault="00693E06" w:rsidP="0054652A">
            <w:pPr>
              <w:jc w:val="left"/>
              <w:rPr>
                <w:bCs/>
              </w:rPr>
            </w:pPr>
          </w:p>
          <w:p w14:paraId="48E5867A" w14:textId="77777777" w:rsidR="00693E06" w:rsidRPr="004411F4" w:rsidRDefault="00693E06" w:rsidP="0054652A">
            <w:pPr>
              <w:jc w:val="left"/>
              <w:rPr>
                <w:bCs/>
              </w:rPr>
            </w:pPr>
          </w:p>
          <w:p w14:paraId="2864D123" w14:textId="77777777" w:rsidR="00693E06" w:rsidRPr="004411F4" w:rsidRDefault="00693E06" w:rsidP="0054652A">
            <w:pPr>
              <w:jc w:val="left"/>
              <w:rPr>
                <w:bCs/>
              </w:rPr>
            </w:pPr>
          </w:p>
          <w:p w14:paraId="3AE17ADA" w14:textId="77777777" w:rsidR="00693E06" w:rsidRPr="004411F4" w:rsidRDefault="00693E06" w:rsidP="0054652A">
            <w:pPr>
              <w:jc w:val="left"/>
              <w:rPr>
                <w:bCs/>
              </w:rPr>
            </w:pPr>
          </w:p>
        </w:tc>
        <w:tc>
          <w:tcPr>
            <w:tcW w:w="4253" w:type="dxa"/>
          </w:tcPr>
          <w:p w14:paraId="73B84E37" w14:textId="3EB7E4E3" w:rsidR="00693E06" w:rsidRPr="004411F4" w:rsidRDefault="00693E06" w:rsidP="0054652A">
            <w:pPr>
              <w:jc w:val="left"/>
              <w:rPr>
                <w:bCs/>
              </w:rPr>
            </w:pPr>
            <w:r w:rsidRPr="004411F4">
              <w:rPr>
                <w:bCs/>
              </w:rPr>
              <w:t>La organización debe determinar, proporcionar y mantener la infraestructura necesaria para la operación de sus procesos y lograr la conformidad de los productos y servicios.</w:t>
            </w:r>
          </w:p>
        </w:tc>
        <w:tc>
          <w:tcPr>
            <w:tcW w:w="850" w:type="dxa"/>
            <w:vMerge w:val="restart"/>
            <w:vAlign w:val="center"/>
          </w:tcPr>
          <w:p w14:paraId="009D8F18" w14:textId="2FD4A2A5" w:rsidR="00693E06" w:rsidRPr="004411F4" w:rsidRDefault="00693E06" w:rsidP="0054652A">
            <w:pPr>
              <w:jc w:val="center"/>
              <w:rPr>
                <w:bCs/>
              </w:rPr>
            </w:pPr>
            <w:r w:rsidRPr="004411F4">
              <w:rPr>
                <w:bCs/>
              </w:rPr>
              <w:t>5, 6, 7, 8,</w:t>
            </w:r>
          </w:p>
        </w:tc>
      </w:tr>
      <w:tr w:rsidR="00693E06" w:rsidRPr="004411F4" w14:paraId="27235F1B" w14:textId="77777777" w:rsidTr="00AF6298">
        <w:tc>
          <w:tcPr>
            <w:tcW w:w="1129" w:type="dxa"/>
            <w:vMerge/>
            <w:vAlign w:val="center"/>
          </w:tcPr>
          <w:p w14:paraId="57545815" w14:textId="77777777" w:rsidR="00693E06" w:rsidRPr="004411F4" w:rsidRDefault="00693E06" w:rsidP="0054652A">
            <w:pPr>
              <w:jc w:val="center"/>
              <w:rPr>
                <w:bCs/>
              </w:rPr>
            </w:pPr>
          </w:p>
        </w:tc>
        <w:tc>
          <w:tcPr>
            <w:tcW w:w="1701" w:type="dxa"/>
            <w:vMerge/>
            <w:vAlign w:val="center"/>
          </w:tcPr>
          <w:p w14:paraId="59C40015" w14:textId="77777777" w:rsidR="00693E06" w:rsidRPr="004411F4" w:rsidRDefault="00693E06" w:rsidP="0054652A">
            <w:pPr>
              <w:jc w:val="center"/>
              <w:rPr>
                <w:bCs/>
              </w:rPr>
            </w:pPr>
          </w:p>
        </w:tc>
        <w:tc>
          <w:tcPr>
            <w:tcW w:w="1276" w:type="dxa"/>
            <w:vMerge/>
          </w:tcPr>
          <w:p w14:paraId="4F441964" w14:textId="77777777" w:rsidR="00693E06" w:rsidRPr="004411F4" w:rsidRDefault="00693E06" w:rsidP="0054652A">
            <w:pPr>
              <w:jc w:val="left"/>
              <w:rPr>
                <w:bCs/>
              </w:rPr>
            </w:pPr>
          </w:p>
        </w:tc>
        <w:tc>
          <w:tcPr>
            <w:tcW w:w="4253" w:type="dxa"/>
          </w:tcPr>
          <w:p w14:paraId="028F0386" w14:textId="0B70670A" w:rsidR="00693E06" w:rsidRPr="004411F4" w:rsidRDefault="00693E06" w:rsidP="0054652A">
            <w:pPr>
              <w:jc w:val="left"/>
              <w:rPr>
                <w:bCs/>
              </w:rPr>
            </w:pPr>
            <w:r w:rsidRPr="004411F4">
              <w:rPr>
                <w:bCs/>
                <w:i/>
                <w:iCs/>
              </w:rPr>
              <w:t>a)</w:t>
            </w:r>
            <w:r w:rsidRPr="004411F4">
              <w:rPr>
                <w:bCs/>
              </w:rPr>
              <w:t xml:space="preserve"> Edificio y servicios asociados</w:t>
            </w:r>
          </w:p>
        </w:tc>
        <w:tc>
          <w:tcPr>
            <w:tcW w:w="850" w:type="dxa"/>
            <w:vMerge/>
            <w:vAlign w:val="center"/>
          </w:tcPr>
          <w:p w14:paraId="4386D843" w14:textId="77777777" w:rsidR="00693E06" w:rsidRPr="004411F4" w:rsidRDefault="00693E06" w:rsidP="0054652A">
            <w:pPr>
              <w:jc w:val="center"/>
              <w:rPr>
                <w:bCs/>
              </w:rPr>
            </w:pPr>
          </w:p>
        </w:tc>
      </w:tr>
      <w:tr w:rsidR="00693E06" w:rsidRPr="004411F4" w14:paraId="57DDEB0A" w14:textId="77777777" w:rsidTr="00AF6298">
        <w:tc>
          <w:tcPr>
            <w:tcW w:w="1129" w:type="dxa"/>
            <w:vMerge/>
            <w:vAlign w:val="center"/>
          </w:tcPr>
          <w:p w14:paraId="13045458" w14:textId="77777777" w:rsidR="00693E06" w:rsidRPr="004411F4" w:rsidRDefault="00693E06" w:rsidP="0054652A">
            <w:pPr>
              <w:jc w:val="center"/>
              <w:rPr>
                <w:bCs/>
              </w:rPr>
            </w:pPr>
          </w:p>
        </w:tc>
        <w:tc>
          <w:tcPr>
            <w:tcW w:w="1701" w:type="dxa"/>
            <w:vMerge/>
            <w:vAlign w:val="center"/>
          </w:tcPr>
          <w:p w14:paraId="28247D07" w14:textId="77777777" w:rsidR="00693E06" w:rsidRPr="004411F4" w:rsidRDefault="00693E06" w:rsidP="0054652A">
            <w:pPr>
              <w:jc w:val="center"/>
              <w:rPr>
                <w:bCs/>
              </w:rPr>
            </w:pPr>
          </w:p>
        </w:tc>
        <w:tc>
          <w:tcPr>
            <w:tcW w:w="1276" w:type="dxa"/>
            <w:vMerge/>
          </w:tcPr>
          <w:p w14:paraId="1ADD2CD8" w14:textId="77777777" w:rsidR="00693E06" w:rsidRPr="004411F4" w:rsidRDefault="00693E06" w:rsidP="0054652A">
            <w:pPr>
              <w:jc w:val="left"/>
              <w:rPr>
                <w:bCs/>
              </w:rPr>
            </w:pPr>
          </w:p>
        </w:tc>
        <w:tc>
          <w:tcPr>
            <w:tcW w:w="4253" w:type="dxa"/>
          </w:tcPr>
          <w:p w14:paraId="320E0FE5" w14:textId="722DAEF7" w:rsidR="00693E06" w:rsidRPr="004411F4" w:rsidRDefault="00693E06" w:rsidP="0054652A">
            <w:pPr>
              <w:jc w:val="left"/>
              <w:rPr>
                <w:bCs/>
              </w:rPr>
            </w:pPr>
            <w:r w:rsidRPr="004411F4">
              <w:rPr>
                <w:bCs/>
                <w:i/>
                <w:iCs/>
              </w:rPr>
              <w:t>b)</w:t>
            </w:r>
            <w:r w:rsidRPr="004411F4">
              <w:rPr>
                <w:bCs/>
              </w:rPr>
              <w:t xml:space="preserve"> Equipos, incluyendo </w:t>
            </w:r>
            <w:r w:rsidRPr="004411F4">
              <w:rPr>
                <w:bCs/>
                <w:i/>
                <w:iCs/>
              </w:rPr>
              <w:t>hardware</w:t>
            </w:r>
            <w:r w:rsidRPr="004411F4">
              <w:rPr>
                <w:bCs/>
              </w:rPr>
              <w:t xml:space="preserve"> y </w:t>
            </w:r>
            <w:r w:rsidRPr="004411F4">
              <w:rPr>
                <w:bCs/>
                <w:i/>
                <w:iCs/>
              </w:rPr>
              <w:t>software</w:t>
            </w:r>
          </w:p>
        </w:tc>
        <w:tc>
          <w:tcPr>
            <w:tcW w:w="850" w:type="dxa"/>
            <w:vMerge/>
            <w:vAlign w:val="center"/>
          </w:tcPr>
          <w:p w14:paraId="60848B39" w14:textId="77777777" w:rsidR="00693E06" w:rsidRPr="004411F4" w:rsidRDefault="00693E06" w:rsidP="0054652A">
            <w:pPr>
              <w:jc w:val="center"/>
              <w:rPr>
                <w:bCs/>
              </w:rPr>
            </w:pPr>
          </w:p>
        </w:tc>
      </w:tr>
      <w:tr w:rsidR="00693E06" w:rsidRPr="004411F4" w14:paraId="68836090" w14:textId="77777777" w:rsidTr="00AF6298">
        <w:tc>
          <w:tcPr>
            <w:tcW w:w="1129" w:type="dxa"/>
            <w:vMerge/>
            <w:vAlign w:val="center"/>
          </w:tcPr>
          <w:p w14:paraId="778EB698" w14:textId="77777777" w:rsidR="00693E06" w:rsidRPr="004411F4" w:rsidRDefault="00693E06" w:rsidP="0054652A">
            <w:pPr>
              <w:jc w:val="center"/>
              <w:rPr>
                <w:bCs/>
              </w:rPr>
            </w:pPr>
          </w:p>
        </w:tc>
        <w:tc>
          <w:tcPr>
            <w:tcW w:w="1701" w:type="dxa"/>
            <w:vMerge/>
            <w:vAlign w:val="center"/>
          </w:tcPr>
          <w:p w14:paraId="38FFEEDD" w14:textId="4BCF1785" w:rsidR="00693E06" w:rsidRPr="004411F4" w:rsidRDefault="00693E06" w:rsidP="0054652A">
            <w:pPr>
              <w:rPr>
                <w:bCs/>
              </w:rPr>
            </w:pPr>
          </w:p>
        </w:tc>
        <w:tc>
          <w:tcPr>
            <w:tcW w:w="1276" w:type="dxa"/>
            <w:vMerge/>
          </w:tcPr>
          <w:p w14:paraId="4D7B61B0" w14:textId="33D34A1D" w:rsidR="00693E06" w:rsidRPr="004411F4" w:rsidRDefault="00693E06" w:rsidP="0054652A">
            <w:pPr>
              <w:jc w:val="left"/>
              <w:rPr>
                <w:bCs/>
              </w:rPr>
            </w:pPr>
          </w:p>
        </w:tc>
        <w:tc>
          <w:tcPr>
            <w:tcW w:w="4253" w:type="dxa"/>
          </w:tcPr>
          <w:p w14:paraId="115F68C5" w14:textId="5D9E2CBE" w:rsidR="00693E06" w:rsidRPr="004411F4" w:rsidRDefault="00693E06" w:rsidP="0054652A">
            <w:pPr>
              <w:jc w:val="left"/>
              <w:rPr>
                <w:bCs/>
              </w:rPr>
            </w:pPr>
            <w:r w:rsidRPr="004411F4">
              <w:rPr>
                <w:bCs/>
                <w:i/>
                <w:iCs/>
              </w:rPr>
              <w:t>c)</w:t>
            </w:r>
            <w:r w:rsidRPr="004411F4">
              <w:rPr>
                <w:bCs/>
              </w:rPr>
              <w:t xml:space="preserve"> Recursos de transporte</w:t>
            </w:r>
          </w:p>
        </w:tc>
        <w:tc>
          <w:tcPr>
            <w:tcW w:w="850" w:type="dxa"/>
            <w:vMerge/>
            <w:vAlign w:val="center"/>
          </w:tcPr>
          <w:p w14:paraId="1442FA27" w14:textId="77777777" w:rsidR="00693E06" w:rsidRPr="004411F4" w:rsidRDefault="00693E06" w:rsidP="0054652A">
            <w:pPr>
              <w:jc w:val="center"/>
              <w:rPr>
                <w:bCs/>
              </w:rPr>
            </w:pPr>
          </w:p>
        </w:tc>
      </w:tr>
      <w:tr w:rsidR="00693E06" w:rsidRPr="004411F4" w14:paraId="03D47CB6" w14:textId="77777777" w:rsidTr="00AF6298">
        <w:tc>
          <w:tcPr>
            <w:tcW w:w="1129" w:type="dxa"/>
            <w:vMerge/>
            <w:vAlign w:val="center"/>
          </w:tcPr>
          <w:p w14:paraId="1AE46BFB" w14:textId="77777777" w:rsidR="00693E06" w:rsidRPr="004411F4" w:rsidRDefault="00693E06" w:rsidP="0054652A">
            <w:pPr>
              <w:jc w:val="center"/>
              <w:rPr>
                <w:bCs/>
              </w:rPr>
            </w:pPr>
          </w:p>
        </w:tc>
        <w:tc>
          <w:tcPr>
            <w:tcW w:w="1701" w:type="dxa"/>
            <w:vMerge/>
            <w:vAlign w:val="center"/>
          </w:tcPr>
          <w:p w14:paraId="480F41F1" w14:textId="77777777" w:rsidR="00693E06" w:rsidRPr="004411F4" w:rsidRDefault="00693E06" w:rsidP="0054652A">
            <w:pPr>
              <w:rPr>
                <w:bCs/>
              </w:rPr>
            </w:pPr>
          </w:p>
        </w:tc>
        <w:tc>
          <w:tcPr>
            <w:tcW w:w="1276" w:type="dxa"/>
            <w:vMerge/>
          </w:tcPr>
          <w:p w14:paraId="0C619884" w14:textId="77777777" w:rsidR="00693E06" w:rsidRPr="004411F4" w:rsidRDefault="00693E06" w:rsidP="0054652A">
            <w:pPr>
              <w:jc w:val="left"/>
              <w:rPr>
                <w:bCs/>
              </w:rPr>
            </w:pPr>
          </w:p>
        </w:tc>
        <w:tc>
          <w:tcPr>
            <w:tcW w:w="4253" w:type="dxa"/>
          </w:tcPr>
          <w:p w14:paraId="1724AAE4" w14:textId="18276E56" w:rsidR="00693E06" w:rsidRPr="004411F4" w:rsidRDefault="00693E06" w:rsidP="0054652A">
            <w:pPr>
              <w:jc w:val="left"/>
              <w:rPr>
                <w:bCs/>
              </w:rPr>
            </w:pPr>
            <w:r w:rsidRPr="004411F4">
              <w:rPr>
                <w:bCs/>
                <w:i/>
                <w:iCs/>
              </w:rPr>
              <w:t>d)</w:t>
            </w:r>
            <w:r w:rsidRPr="004411F4">
              <w:rPr>
                <w:bCs/>
              </w:rPr>
              <w:t xml:space="preserve"> Tecnología de la información y comunicación</w:t>
            </w:r>
          </w:p>
        </w:tc>
        <w:tc>
          <w:tcPr>
            <w:tcW w:w="850" w:type="dxa"/>
            <w:vMerge/>
            <w:vAlign w:val="center"/>
          </w:tcPr>
          <w:p w14:paraId="74BCA35F" w14:textId="77777777" w:rsidR="00693E06" w:rsidRPr="004411F4" w:rsidRDefault="00693E06" w:rsidP="0054652A">
            <w:pPr>
              <w:jc w:val="center"/>
              <w:rPr>
                <w:bCs/>
              </w:rPr>
            </w:pPr>
          </w:p>
        </w:tc>
      </w:tr>
      <w:tr w:rsidR="00693E06" w:rsidRPr="004411F4" w14:paraId="15CA5A90" w14:textId="77777777" w:rsidTr="00AF6298">
        <w:tc>
          <w:tcPr>
            <w:tcW w:w="1129" w:type="dxa"/>
            <w:vMerge/>
            <w:vAlign w:val="center"/>
          </w:tcPr>
          <w:p w14:paraId="09C0F5B6" w14:textId="77777777" w:rsidR="00693E06" w:rsidRPr="004411F4" w:rsidRDefault="00693E06" w:rsidP="0054652A">
            <w:pPr>
              <w:jc w:val="center"/>
              <w:rPr>
                <w:bCs/>
              </w:rPr>
            </w:pPr>
          </w:p>
        </w:tc>
        <w:tc>
          <w:tcPr>
            <w:tcW w:w="1701" w:type="dxa"/>
            <w:vMerge w:val="restart"/>
            <w:vAlign w:val="center"/>
          </w:tcPr>
          <w:p w14:paraId="4A9F054F" w14:textId="29501F3A" w:rsidR="00693E06" w:rsidRPr="004411F4" w:rsidRDefault="00693E06" w:rsidP="0054652A">
            <w:pPr>
              <w:rPr>
                <w:bCs/>
              </w:rPr>
            </w:pPr>
            <w:r w:rsidRPr="004411F4">
              <w:rPr>
                <w:bCs/>
              </w:rPr>
              <w:t>Ambiente para la operación de los procesos</w:t>
            </w:r>
          </w:p>
        </w:tc>
        <w:tc>
          <w:tcPr>
            <w:tcW w:w="1276" w:type="dxa"/>
            <w:vMerge w:val="restart"/>
          </w:tcPr>
          <w:p w14:paraId="01CAC18D" w14:textId="77777777" w:rsidR="00693E06" w:rsidRPr="004411F4" w:rsidRDefault="00693E06" w:rsidP="0054652A">
            <w:pPr>
              <w:jc w:val="left"/>
              <w:rPr>
                <w:bCs/>
              </w:rPr>
            </w:pPr>
            <w:r w:rsidRPr="004411F4">
              <w:rPr>
                <w:bCs/>
              </w:rPr>
              <w:t>7.1.4</w:t>
            </w:r>
          </w:p>
          <w:p w14:paraId="519B7865" w14:textId="77777777" w:rsidR="00693E06" w:rsidRPr="004411F4" w:rsidRDefault="00693E06" w:rsidP="0054652A">
            <w:pPr>
              <w:jc w:val="left"/>
              <w:rPr>
                <w:bCs/>
              </w:rPr>
            </w:pPr>
          </w:p>
        </w:tc>
        <w:tc>
          <w:tcPr>
            <w:tcW w:w="4253" w:type="dxa"/>
          </w:tcPr>
          <w:p w14:paraId="5466AC95" w14:textId="5A6FEAA7" w:rsidR="00693E06" w:rsidRPr="004411F4" w:rsidRDefault="00693E06" w:rsidP="0054652A">
            <w:pPr>
              <w:jc w:val="left"/>
              <w:rPr>
                <w:bCs/>
              </w:rPr>
            </w:pPr>
            <w:r w:rsidRPr="004411F4">
              <w:rPr>
                <w:bCs/>
              </w:rPr>
              <w:t>La organización debe determinar, proporcionar y mantener el ambiente necesario para la operación de sus procesos y para lograr la conformidad de sus productos y servicios.</w:t>
            </w:r>
          </w:p>
        </w:tc>
        <w:tc>
          <w:tcPr>
            <w:tcW w:w="850" w:type="dxa"/>
            <w:vMerge w:val="restart"/>
            <w:vAlign w:val="center"/>
          </w:tcPr>
          <w:p w14:paraId="01F7AD92" w14:textId="1289FDDC" w:rsidR="00693E06" w:rsidRPr="004411F4" w:rsidRDefault="00693E06" w:rsidP="0054652A">
            <w:pPr>
              <w:jc w:val="center"/>
              <w:rPr>
                <w:bCs/>
              </w:rPr>
            </w:pPr>
            <w:r w:rsidRPr="004411F4">
              <w:rPr>
                <w:bCs/>
              </w:rPr>
              <w:t>9, 10, 11, 12</w:t>
            </w:r>
          </w:p>
        </w:tc>
      </w:tr>
      <w:tr w:rsidR="00693E06" w:rsidRPr="004411F4" w14:paraId="2A875958" w14:textId="77777777" w:rsidTr="00AF6298">
        <w:tc>
          <w:tcPr>
            <w:tcW w:w="1129" w:type="dxa"/>
            <w:vMerge/>
            <w:vAlign w:val="center"/>
          </w:tcPr>
          <w:p w14:paraId="0F00F35A" w14:textId="77777777" w:rsidR="00693E06" w:rsidRPr="004411F4" w:rsidRDefault="00693E06" w:rsidP="006D10D3">
            <w:pPr>
              <w:jc w:val="center"/>
              <w:rPr>
                <w:bCs/>
              </w:rPr>
            </w:pPr>
          </w:p>
        </w:tc>
        <w:tc>
          <w:tcPr>
            <w:tcW w:w="1701" w:type="dxa"/>
            <w:vMerge/>
            <w:vAlign w:val="center"/>
          </w:tcPr>
          <w:p w14:paraId="32846E2E" w14:textId="77777777" w:rsidR="00693E06" w:rsidRPr="004411F4" w:rsidRDefault="00693E06" w:rsidP="006D10D3">
            <w:pPr>
              <w:rPr>
                <w:bCs/>
              </w:rPr>
            </w:pPr>
          </w:p>
        </w:tc>
        <w:tc>
          <w:tcPr>
            <w:tcW w:w="1276" w:type="dxa"/>
            <w:vMerge/>
          </w:tcPr>
          <w:p w14:paraId="1D83B42E" w14:textId="77777777" w:rsidR="00693E06" w:rsidRPr="004411F4" w:rsidRDefault="00693E06" w:rsidP="006D10D3">
            <w:pPr>
              <w:jc w:val="left"/>
              <w:rPr>
                <w:bCs/>
              </w:rPr>
            </w:pPr>
          </w:p>
        </w:tc>
        <w:tc>
          <w:tcPr>
            <w:tcW w:w="4253" w:type="dxa"/>
          </w:tcPr>
          <w:p w14:paraId="60A3F78A" w14:textId="492E263A" w:rsidR="00693E06" w:rsidRPr="004411F4" w:rsidRDefault="00693E06" w:rsidP="006D10D3">
            <w:pPr>
              <w:jc w:val="left"/>
              <w:rPr>
                <w:bCs/>
              </w:rPr>
            </w:pPr>
            <w:r w:rsidRPr="004411F4">
              <w:rPr>
                <w:bCs/>
                <w:i/>
                <w:iCs/>
              </w:rPr>
              <w:t>a)</w:t>
            </w:r>
            <w:r w:rsidRPr="004411F4">
              <w:rPr>
                <w:bCs/>
              </w:rPr>
              <w:t xml:space="preserve"> Sociales (por ejemplo, no discriminatorio, ambiente tranquilo, libre de conflictos)</w:t>
            </w:r>
          </w:p>
        </w:tc>
        <w:tc>
          <w:tcPr>
            <w:tcW w:w="850" w:type="dxa"/>
            <w:vMerge/>
            <w:vAlign w:val="center"/>
          </w:tcPr>
          <w:p w14:paraId="0D5C5722" w14:textId="77777777" w:rsidR="00693E06" w:rsidRPr="004411F4" w:rsidRDefault="00693E06" w:rsidP="006D10D3">
            <w:pPr>
              <w:jc w:val="center"/>
              <w:rPr>
                <w:bCs/>
              </w:rPr>
            </w:pPr>
          </w:p>
        </w:tc>
      </w:tr>
      <w:tr w:rsidR="00693E06" w:rsidRPr="004411F4" w14:paraId="28253726" w14:textId="77777777" w:rsidTr="00AF6298">
        <w:tc>
          <w:tcPr>
            <w:tcW w:w="1129" w:type="dxa"/>
            <w:vMerge/>
            <w:vAlign w:val="center"/>
          </w:tcPr>
          <w:p w14:paraId="257B3BF8" w14:textId="77777777" w:rsidR="00693E06" w:rsidRPr="004411F4" w:rsidRDefault="00693E06" w:rsidP="006D10D3">
            <w:pPr>
              <w:jc w:val="center"/>
              <w:rPr>
                <w:bCs/>
              </w:rPr>
            </w:pPr>
          </w:p>
        </w:tc>
        <w:tc>
          <w:tcPr>
            <w:tcW w:w="1701" w:type="dxa"/>
            <w:vMerge/>
            <w:vAlign w:val="center"/>
          </w:tcPr>
          <w:p w14:paraId="03B85903" w14:textId="77777777" w:rsidR="00693E06" w:rsidRPr="004411F4" w:rsidRDefault="00693E06" w:rsidP="006D10D3">
            <w:pPr>
              <w:rPr>
                <w:bCs/>
              </w:rPr>
            </w:pPr>
          </w:p>
        </w:tc>
        <w:tc>
          <w:tcPr>
            <w:tcW w:w="1276" w:type="dxa"/>
            <w:vMerge/>
          </w:tcPr>
          <w:p w14:paraId="523B793E" w14:textId="77777777" w:rsidR="00693E06" w:rsidRPr="004411F4" w:rsidRDefault="00693E06" w:rsidP="006D10D3">
            <w:pPr>
              <w:jc w:val="left"/>
              <w:rPr>
                <w:bCs/>
              </w:rPr>
            </w:pPr>
          </w:p>
        </w:tc>
        <w:tc>
          <w:tcPr>
            <w:tcW w:w="4253" w:type="dxa"/>
          </w:tcPr>
          <w:p w14:paraId="4EA71F5B" w14:textId="0A7D6952" w:rsidR="00693E06" w:rsidRPr="004411F4" w:rsidRDefault="00693E06" w:rsidP="006D10D3">
            <w:pPr>
              <w:jc w:val="left"/>
              <w:rPr>
                <w:bCs/>
              </w:rPr>
            </w:pPr>
            <w:r w:rsidRPr="004411F4">
              <w:rPr>
                <w:bCs/>
                <w:i/>
                <w:iCs/>
              </w:rPr>
              <w:t>b)</w:t>
            </w:r>
            <w:r w:rsidRPr="004411F4">
              <w:rPr>
                <w:bCs/>
              </w:rPr>
              <w:t xml:space="preserve"> Psicológicos (por ejemplo, reducción del estrés, prevención del síndrome de agotamiento, cuidado de las emociones)</w:t>
            </w:r>
          </w:p>
        </w:tc>
        <w:tc>
          <w:tcPr>
            <w:tcW w:w="850" w:type="dxa"/>
            <w:vMerge/>
            <w:vAlign w:val="center"/>
          </w:tcPr>
          <w:p w14:paraId="7C6ACC1C" w14:textId="77777777" w:rsidR="00693E06" w:rsidRPr="004411F4" w:rsidRDefault="00693E06" w:rsidP="006D10D3">
            <w:pPr>
              <w:jc w:val="center"/>
              <w:rPr>
                <w:bCs/>
              </w:rPr>
            </w:pPr>
          </w:p>
        </w:tc>
      </w:tr>
      <w:tr w:rsidR="00693E06" w:rsidRPr="004411F4" w14:paraId="2E6FA7E1" w14:textId="77777777" w:rsidTr="00AF6298">
        <w:tc>
          <w:tcPr>
            <w:tcW w:w="1129" w:type="dxa"/>
            <w:vMerge/>
            <w:vAlign w:val="center"/>
          </w:tcPr>
          <w:p w14:paraId="5C4B42A5" w14:textId="77777777" w:rsidR="00693E06" w:rsidRPr="004411F4" w:rsidRDefault="00693E06" w:rsidP="006D10D3">
            <w:pPr>
              <w:jc w:val="center"/>
              <w:rPr>
                <w:bCs/>
              </w:rPr>
            </w:pPr>
          </w:p>
        </w:tc>
        <w:tc>
          <w:tcPr>
            <w:tcW w:w="1701" w:type="dxa"/>
            <w:vMerge/>
            <w:vAlign w:val="center"/>
          </w:tcPr>
          <w:p w14:paraId="4E489546" w14:textId="77777777" w:rsidR="00693E06" w:rsidRPr="004411F4" w:rsidRDefault="00693E06" w:rsidP="006D10D3">
            <w:pPr>
              <w:rPr>
                <w:bCs/>
              </w:rPr>
            </w:pPr>
          </w:p>
        </w:tc>
        <w:tc>
          <w:tcPr>
            <w:tcW w:w="1276" w:type="dxa"/>
            <w:vMerge/>
          </w:tcPr>
          <w:p w14:paraId="51937665" w14:textId="77777777" w:rsidR="00693E06" w:rsidRPr="004411F4" w:rsidRDefault="00693E06" w:rsidP="006D10D3">
            <w:pPr>
              <w:jc w:val="left"/>
              <w:rPr>
                <w:bCs/>
              </w:rPr>
            </w:pPr>
          </w:p>
        </w:tc>
        <w:tc>
          <w:tcPr>
            <w:tcW w:w="4253" w:type="dxa"/>
          </w:tcPr>
          <w:p w14:paraId="2131E3F9" w14:textId="083E37FF" w:rsidR="00693E06" w:rsidRPr="004411F4" w:rsidRDefault="00693E06" w:rsidP="006D10D3">
            <w:pPr>
              <w:jc w:val="left"/>
              <w:rPr>
                <w:bCs/>
              </w:rPr>
            </w:pPr>
            <w:r w:rsidRPr="004411F4">
              <w:rPr>
                <w:bCs/>
                <w:i/>
                <w:iCs/>
              </w:rPr>
              <w:t>c)</w:t>
            </w:r>
            <w:r w:rsidRPr="004411F4">
              <w:rPr>
                <w:bCs/>
              </w:rPr>
              <w:t xml:space="preserve"> Físicos (por ejemplo, temperatura, calor, humedad, iluminación, circulación del aire, higiene, ruido)</w:t>
            </w:r>
          </w:p>
        </w:tc>
        <w:tc>
          <w:tcPr>
            <w:tcW w:w="850" w:type="dxa"/>
            <w:vMerge/>
            <w:vAlign w:val="center"/>
          </w:tcPr>
          <w:p w14:paraId="120394C9" w14:textId="77777777" w:rsidR="00693E06" w:rsidRPr="004411F4" w:rsidRDefault="00693E06" w:rsidP="006D10D3">
            <w:pPr>
              <w:jc w:val="center"/>
              <w:rPr>
                <w:bCs/>
              </w:rPr>
            </w:pPr>
          </w:p>
        </w:tc>
      </w:tr>
      <w:tr w:rsidR="00693E06" w:rsidRPr="004411F4" w14:paraId="10F6D12F" w14:textId="77777777" w:rsidTr="00AF6298">
        <w:tc>
          <w:tcPr>
            <w:tcW w:w="1129" w:type="dxa"/>
            <w:vMerge/>
            <w:vAlign w:val="center"/>
          </w:tcPr>
          <w:p w14:paraId="2BFE6BD8" w14:textId="77777777" w:rsidR="00693E06" w:rsidRPr="004411F4" w:rsidRDefault="00693E06" w:rsidP="00693E06">
            <w:pPr>
              <w:jc w:val="center"/>
              <w:rPr>
                <w:bCs/>
              </w:rPr>
            </w:pPr>
          </w:p>
        </w:tc>
        <w:tc>
          <w:tcPr>
            <w:tcW w:w="1701" w:type="dxa"/>
            <w:vAlign w:val="center"/>
          </w:tcPr>
          <w:p w14:paraId="5A7C07DF" w14:textId="77777777" w:rsidR="00693E06" w:rsidRPr="004411F4" w:rsidRDefault="00693E06" w:rsidP="00693E06">
            <w:pPr>
              <w:rPr>
                <w:bCs/>
              </w:rPr>
            </w:pPr>
          </w:p>
        </w:tc>
        <w:tc>
          <w:tcPr>
            <w:tcW w:w="1276" w:type="dxa"/>
          </w:tcPr>
          <w:p w14:paraId="6346DE03" w14:textId="531CA027" w:rsidR="00693E06" w:rsidRPr="00E31B68" w:rsidRDefault="00693E06" w:rsidP="00693E06">
            <w:pPr>
              <w:jc w:val="left"/>
            </w:pPr>
            <w:r w:rsidRPr="00E31B68">
              <w:t>7.1.5</w:t>
            </w:r>
          </w:p>
        </w:tc>
        <w:tc>
          <w:tcPr>
            <w:tcW w:w="4253" w:type="dxa"/>
          </w:tcPr>
          <w:p w14:paraId="30BFF76D" w14:textId="0C38E45E" w:rsidR="00693E06" w:rsidRPr="004411F4" w:rsidRDefault="00693E06" w:rsidP="00693E06">
            <w:pPr>
              <w:jc w:val="left"/>
              <w:rPr>
                <w:bCs/>
              </w:rPr>
            </w:pPr>
            <w:r w:rsidRPr="004411F4">
              <w:rPr>
                <w:bCs/>
              </w:rPr>
              <w:t>Recursos de seguimiento y medición</w:t>
            </w:r>
          </w:p>
        </w:tc>
        <w:tc>
          <w:tcPr>
            <w:tcW w:w="850" w:type="dxa"/>
            <w:vAlign w:val="center"/>
          </w:tcPr>
          <w:p w14:paraId="4F83DE5F" w14:textId="77777777" w:rsidR="00693E06" w:rsidRPr="004411F4" w:rsidRDefault="00693E06" w:rsidP="00693E06">
            <w:pPr>
              <w:jc w:val="center"/>
              <w:rPr>
                <w:bCs/>
              </w:rPr>
            </w:pPr>
          </w:p>
        </w:tc>
      </w:tr>
    </w:tbl>
    <w:p w14:paraId="0B3DF546" w14:textId="77777777" w:rsidR="000531E1" w:rsidRPr="004411F4" w:rsidRDefault="000531E1" w:rsidP="000531E1">
      <w:pPr>
        <w:spacing w:after="0"/>
        <w:jc w:val="center"/>
        <w:rPr>
          <w:iCs/>
          <w:szCs w:val="20"/>
          <w:lang w:eastAsia="es-MX"/>
        </w:rPr>
      </w:pPr>
      <w:r w:rsidRPr="004411F4">
        <w:rPr>
          <w:iCs/>
          <w:szCs w:val="20"/>
          <w:lang w:eastAsia="es-MX"/>
        </w:rPr>
        <w:t>Nota: las definiciones presentadas para la operacionalización de la variable Apoyo son las que establece la norma internacional ISO 9001:2015.</w:t>
      </w:r>
    </w:p>
    <w:p w14:paraId="62F72D68" w14:textId="77777777" w:rsidR="000531E1" w:rsidRPr="004411F4" w:rsidRDefault="000531E1" w:rsidP="000531E1">
      <w:pPr>
        <w:spacing w:after="0"/>
        <w:jc w:val="center"/>
        <w:rPr>
          <w:lang w:eastAsia="es-MX"/>
        </w:rPr>
      </w:pPr>
      <w:r w:rsidRPr="004411F4">
        <w:rPr>
          <w:lang w:eastAsia="es-MX"/>
        </w:rPr>
        <w:t xml:space="preserve">Fuente: Elaboración propia con base en la </w:t>
      </w:r>
      <w:r w:rsidRPr="004411F4">
        <w:rPr>
          <w:noProof/>
          <w:lang w:eastAsia="es-MX"/>
        </w:rPr>
        <w:t>ISO (2015a)</w:t>
      </w:r>
    </w:p>
    <w:p w14:paraId="7CD16AFB" w14:textId="3DAF78A8" w:rsidR="006D10D3" w:rsidRDefault="006D10D3" w:rsidP="00603310">
      <w:pPr>
        <w:spacing w:after="0"/>
        <w:rPr>
          <w:iCs/>
          <w:szCs w:val="20"/>
          <w:lang w:eastAsia="es-MX"/>
        </w:rPr>
      </w:pPr>
    </w:p>
    <w:p w14:paraId="0FB4A8C4" w14:textId="77777777" w:rsidR="00DF1E3F" w:rsidRPr="004411F4" w:rsidRDefault="00DF1E3F" w:rsidP="00603310">
      <w:pPr>
        <w:spacing w:after="0"/>
        <w:rPr>
          <w:iCs/>
          <w:szCs w:val="20"/>
          <w:lang w:eastAsia="es-MX"/>
        </w:rPr>
      </w:pPr>
    </w:p>
    <w:p w14:paraId="21A75C69" w14:textId="4D8B05D2" w:rsidR="000531E1" w:rsidRPr="004411F4" w:rsidRDefault="000531E1" w:rsidP="000531E1">
      <w:pPr>
        <w:spacing w:after="0"/>
        <w:jc w:val="center"/>
        <w:rPr>
          <w:lang w:eastAsia="es-MX"/>
        </w:rPr>
      </w:pPr>
      <w:r w:rsidRPr="004411F4">
        <w:rPr>
          <w:b/>
          <w:lang w:eastAsia="es-MX"/>
        </w:rPr>
        <w:lastRenderedPageBreak/>
        <w:t xml:space="preserve">Tabla </w:t>
      </w:r>
      <w:r>
        <w:rPr>
          <w:b/>
          <w:lang w:eastAsia="es-MX"/>
        </w:rPr>
        <w:t>3</w:t>
      </w:r>
      <w:r w:rsidRPr="004411F4">
        <w:rPr>
          <w:b/>
          <w:lang w:eastAsia="es-MX"/>
        </w:rPr>
        <w:t>.</w:t>
      </w:r>
      <w:r w:rsidRPr="004411F4">
        <w:rPr>
          <w:lang w:eastAsia="es-MX"/>
        </w:rPr>
        <w:t xml:space="preserve"> </w:t>
      </w:r>
      <w:r w:rsidRPr="004411F4">
        <w:t xml:space="preserve">Factor: recursos y sus </w:t>
      </w:r>
      <w:proofErr w:type="spellStart"/>
      <w:r w:rsidRPr="004411F4">
        <w:t>subfactores</w:t>
      </w:r>
      <w:proofErr w:type="spellEnd"/>
    </w:p>
    <w:tbl>
      <w:tblPr>
        <w:tblStyle w:val="Tablaconcuadrcula"/>
        <w:tblW w:w="9209" w:type="dxa"/>
        <w:tblLayout w:type="fixed"/>
        <w:tblLook w:val="04A0" w:firstRow="1" w:lastRow="0" w:firstColumn="1" w:lastColumn="0" w:noHBand="0" w:noVBand="1"/>
      </w:tblPr>
      <w:tblGrid>
        <w:gridCol w:w="1129"/>
        <w:gridCol w:w="1418"/>
        <w:gridCol w:w="1559"/>
        <w:gridCol w:w="4253"/>
        <w:gridCol w:w="850"/>
      </w:tblGrid>
      <w:tr w:rsidR="009B18AF" w:rsidRPr="004411F4" w14:paraId="2B1AF8E9" w14:textId="77777777" w:rsidTr="00261945">
        <w:tc>
          <w:tcPr>
            <w:tcW w:w="1129" w:type="dxa"/>
            <w:vMerge w:val="restart"/>
            <w:vAlign w:val="center"/>
          </w:tcPr>
          <w:p w14:paraId="20BD588F" w14:textId="721D4E3B" w:rsidR="009B18AF" w:rsidRPr="004411F4" w:rsidRDefault="00693E06" w:rsidP="00D32769">
            <w:pPr>
              <w:jc w:val="center"/>
              <w:rPr>
                <w:bCs/>
              </w:rPr>
            </w:pPr>
            <w:r>
              <w:rPr>
                <w:bCs/>
              </w:rPr>
              <w:t>Recursos</w:t>
            </w:r>
          </w:p>
        </w:tc>
        <w:tc>
          <w:tcPr>
            <w:tcW w:w="1418" w:type="dxa"/>
            <w:vMerge w:val="restart"/>
            <w:vAlign w:val="center"/>
          </w:tcPr>
          <w:p w14:paraId="1AFB2557" w14:textId="193C2087" w:rsidR="009B18AF" w:rsidRPr="004411F4" w:rsidRDefault="00693E06" w:rsidP="00D32769">
            <w:pPr>
              <w:rPr>
                <w:bCs/>
              </w:rPr>
            </w:pPr>
            <w:r>
              <w:rPr>
                <w:bCs/>
              </w:rPr>
              <w:t>Recursos de seguimiento y medición</w:t>
            </w:r>
          </w:p>
        </w:tc>
        <w:tc>
          <w:tcPr>
            <w:tcW w:w="1559" w:type="dxa"/>
            <w:vMerge w:val="restart"/>
          </w:tcPr>
          <w:p w14:paraId="7DCFC111" w14:textId="0FD6DF2E" w:rsidR="009B18AF" w:rsidRPr="004411F4" w:rsidRDefault="009B18AF" w:rsidP="00D32769">
            <w:pPr>
              <w:jc w:val="left"/>
              <w:rPr>
                <w:bCs/>
              </w:rPr>
            </w:pPr>
            <w:r w:rsidRPr="004411F4">
              <w:rPr>
                <w:bCs/>
              </w:rPr>
              <w:t>7.1.5.1</w:t>
            </w:r>
          </w:p>
        </w:tc>
        <w:tc>
          <w:tcPr>
            <w:tcW w:w="4253" w:type="dxa"/>
          </w:tcPr>
          <w:p w14:paraId="262EB2F9" w14:textId="4F6A8E78" w:rsidR="009B18AF" w:rsidRPr="004411F4" w:rsidRDefault="009B18AF" w:rsidP="00D32769">
            <w:pPr>
              <w:jc w:val="left"/>
              <w:rPr>
                <w:bCs/>
              </w:rPr>
            </w:pPr>
            <w:r w:rsidRPr="004411F4">
              <w:rPr>
                <w:bCs/>
              </w:rPr>
              <w:t>La organización debe determinar y proporcionar los recursos necesarios para asegurarse de la validez y fiabilidad de los resultados cuando se realice el seguimiento o la medición para verificar la conformidad de los productos y servicios con los requisitos. La organización debe asegurarse de que los recursos proporcionados:</w:t>
            </w:r>
          </w:p>
        </w:tc>
        <w:tc>
          <w:tcPr>
            <w:tcW w:w="850" w:type="dxa"/>
            <w:vMerge w:val="restart"/>
            <w:vAlign w:val="center"/>
          </w:tcPr>
          <w:p w14:paraId="6894AF6E" w14:textId="2350B6A2" w:rsidR="009B18AF" w:rsidRPr="004411F4" w:rsidRDefault="0058134B" w:rsidP="00D32769">
            <w:pPr>
              <w:jc w:val="center"/>
              <w:rPr>
                <w:bCs/>
              </w:rPr>
            </w:pPr>
            <w:r>
              <w:rPr>
                <w:bCs/>
              </w:rPr>
              <w:t>13, 14, 15, 16, 17</w:t>
            </w:r>
          </w:p>
        </w:tc>
      </w:tr>
      <w:tr w:rsidR="009B18AF" w:rsidRPr="004411F4" w14:paraId="6B8E754A" w14:textId="77777777" w:rsidTr="00261945">
        <w:tc>
          <w:tcPr>
            <w:tcW w:w="1129" w:type="dxa"/>
            <w:vMerge/>
            <w:vAlign w:val="center"/>
          </w:tcPr>
          <w:p w14:paraId="44CBD657" w14:textId="77777777" w:rsidR="009B18AF" w:rsidRPr="004411F4" w:rsidRDefault="009B18AF" w:rsidP="00D32769">
            <w:pPr>
              <w:jc w:val="center"/>
              <w:rPr>
                <w:bCs/>
              </w:rPr>
            </w:pPr>
          </w:p>
        </w:tc>
        <w:tc>
          <w:tcPr>
            <w:tcW w:w="1418" w:type="dxa"/>
            <w:vMerge/>
            <w:vAlign w:val="center"/>
          </w:tcPr>
          <w:p w14:paraId="5AEA9D52" w14:textId="77777777" w:rsidR="009B18AF" w:rsidRPr="004411F4" w:rsidRDefault="009B18AF" w:rsidP="00D32769">
            <w:pPr>
              <w:rPr>
                <w:bCs/>
              </w:rPr>
            </w:pPr>
          </w:p>
        </w:tc>
        <w:tc>
          <w:tcPr>
            <w:tcW w:w="1559" w:type="dxa"/>
            <w:vMerge/>
          </w:tcPr>
          <w:p w14:paraId="75A24B32" w14:textId="77777777" w:rsidR="009B18AF" w:rsidRPr="004411F4" w:rsidRDefault="009B18AF" w:rsidP="00D32769">
            <w:pPr>
              <w:jc w:val="left"/>
              <w:rPr>
                <w:bCs/>
              </w:rPr>
            </w:pPr>
          </w:p>
        </w:tc>
        <w:tc>
          <w:tcPr>
            <w:tcW w:w="4253" w:type="dxa"/>
          </w:tcPr>
          <w:p w14:paraId="6E2BB965" w14:textId="0D30CD27" w:rsidR="009B18AF" w:rsidRPr="004411F4" w:rsidRDefault="009B18AF" w:rsidP="00D32769">
            <w:pPr>
              <w:jc w:val="left"/>
              <w:rPr>
                <w:bCs/>
              </w:rPr>
            </w:pPr>
            <w:r w:rsidRPr="004411F4">
              <w:rPr>
                <w:bCs/>
                <w:i/>
                <w:iCs/>
              </w:rPr>
              <w:t>a)</w:t>
            </w:r>
            <w:r w:rsidRPr="004411F4">
              <w:rPr>
                <w:bCs/>
              </w:rPr>
              <w:t xml:space="preserve"> Son apropiados para el tipo específico de actividades de seguimiento y medición realizadas</w:t>
            </w:r>
          </w:p>
        </w:tc>
        <w:tc>
          <w:tcPr>
            <w:tcW w:w="850" w:type="dxa"/>
            <w:vMerge/>
            <w:vAlign w:val="center"/>
          </w:tcPr>
          <w:p w14:paraId="1E7437D4" w14:textId="77777777" w:rsidR="009B18AF" w:rsidRPr="004411F4" w:rsidRDefault="009B18AF" w:rsidP="00D32769">
            <w:pPr>
              <w:jc w:val="center"/>
              <w:rPr>
                <w:bCs/>
              </w:rPr>
            </w:pPr>
          </w:p>
        </w:tc>
      </w:tr>
      <w:tr w:rsidR="009B18AF" w:rsidRPr="004411F4" w14:paraId="46C935C7" w14:textId="77777777" w:rsidTr="00261945">
        <w:tc>
          <w:tcPr>
            <w:tcW w:w="1129" w:type="dxa"/>
            <w:vMerge/>
            <w:vAlign w:val="center"/>
          </w:tcPr>
          <w:p w14:paraId="53367757" w14:textId="77777777" w:rsidR="009B18AF" w:rsidRPr="004411F4" w:rsidRDefault="009B18AF" w:rsidP="00D32769">
            <w:pPr>
              <w:jc w:val="center"/>
              <w:rPr>
                <w:bCs/>
              </w:rPr>
            </w:pPr>
          </w:p>
        </w:tc>
        <w:tc>
          <w:tcPr>
            <w:tcW w:w="1418" w:type="dxa"/>
            <w:vMerge/>
            <w:vAlign w:val="center"/>
          </w:tcPr>
          <w:p w14:paraId="6B8D2E54" w14:textId="77777777" w:rsidR="009B18AF" w:rsidRPr="004411F4" w:rsidRDefault="009B18AF" w:rsidP="00D32769">
            <w:pPr>
              <w:rPr>
                <w:bCs/>
              </w:rPr>
            </w:pPr>
          </w:p>
        </w:tc>
        <w:tc>
          <w:tcPr>
            <w:tcW w:w="1559" w:type="dxa"/>
            <w:vMerge/>
          </w:tcPr>
          <w:p w14:paraId="223731AC" w14:textId="77777777" w:rsidR="009B18AF" w:rsidRPr="004411F4" w:rsidRDefault="009B18AF" w:rsidP="00D32769">
            <w:pPr>
              <w:jc w:val="left"/>
              <w:rPr>
                <w:bCs/>
              </w:rPr>
            </w:pPr>
          </w:p>
        </w:tc>
        <w:tc>
          <w:tcPr>
            <w:tcW w:w="4253" w:type="dxa"/>
          </w:tcPr>
          <w:p w14:paraId="3A794F5A" w14:textId="304C4DEC" w:rsidR="009B18AF" w:rsidRPr="004411F4" w:rsidRDefault="009B18AF" w:rsidP="00D32769">
            <w:pPr>
              <w:jc w:val="left"/>
              <w:rPr>
                <w:bCs/>
              </w:rPr>
            </w:pPr>
            <w:r w:rsidRPr="004411F4">
              <w:rPr>
                <w:bCs/>
                <w:i/>
                <w:iCs/>
              </w:rPr>
              <w:t>b)</w:t>
            </w:r>
            <w:r w:rsidRPr="004411F4">
              <w:rPr>
                <w:bCs/>
              </w:rPr>
              <w:t xml:space="preserve"> Se mantienen para asegurarse de la idoneidad continua para su propósito</w:t>
            </w:r>
          </w:p>
        </w:tc>
        <w:tc>
          <w:tcPr>
            <w:tcW w:w="850" w:type="dxa"/>
            <w:vMerge/>
            <w:vAlign w:val="center"/>
          </w:tcPr>
          <w:p w14:paraId="5AE60E8E" w14:textId="77777777" w:rsidR="009B18AF" w:rsidRPr="004411F4" w:rsidRDefault="009B18AF" w:rsidP="00D32769">
            <w:pPr>
              <w:jc w:val="center"/>
              <w:rPr>
                <w:bCs/>
              </w:rPr>
            </w:pPr>
          </w:p>
        </w:tc>
      </w:tr>
      <w:tr w:rsidR="009B18AF" w:rsidRPr="004411F4" w14:paraId="02EA3226" w14:textId="77777777" w:rsidTr="00261945">
        <w:tc>
          <w:tcPr>
            <w:tcW w:w="1129" w:type="dxa"/>
            <w:vMerge/>
            <w:vAlign w:val="center"/>
          </w:tcPr>
          <w:p w14:paraId="3020E51E" w14:textId="77777777" w:rsidR="009B18AF" w:rsidRPr="004411F4" w:rsidRDefault="009B18AF" w:rsidP="00D32769">
            <w:pPr>
              <w:jc w:val="center"/>
              <w:rPr>
                <w:bCs/>
              </w:rPr>
            </w:pPr>
          </w:p>
        </w:tc>
        <w:tc>
          <w:tcPr>
            <w:tcW w:w="1418" w:type="dxa"/>
            <w:vMerge/>
            <w:vAlign w:val="center"/>
          </w:tcPr>
          <w:p w14:paraId="790270DC" w14:textId="77777777" w:rsidR="009B18AF" w:rsidRPr="004411F4" w:rsidRDefault="009B18AF" w:rsidP="00D32769">
            <w:pPr>
              <w:rPr>
                <w:bCs/>
              </w:rPr>
            </w:pPr>
          </w:p>
        </w:tc>
        <w:tc>
          <w:tcPr>
            <w:tcW w:w="1559" w:type="dxa"/>
            <w:vMerge/>
          </w:tcPr>
          <w:p w14:paraId="6DB09444" w14:textId="77777777" w:rsidR="009B18AF" w:rsidRPr="004411F4" w:rsidRDefault="009B18AF" w:rsidP="00D32769">
            <w:pPr>
              <w:jc w:val="left"/>
              <w:rPr>
                <w:bCs/>
              </w:rPr>
            </w:pPr>
          </w:p>
        </w:tc>
        <w:tc>
          <w:tcPr>
            <w:tcW w:w="4253" w:type="dxa"/>
          </w:tcPr>
          <w:p w14:paraId="2A34E7B8" w14:textId="263556D1" w:rsidR="009B18AF" w:rsidRPr="004411F4" w:rsidRDefault="009B18AF" w:rsidP="00D32769">
            <w:pPr>
              <w:jc w:val="left"/>
              <w:rPr>
                <w:bCs/>
              </w:rPr>
            </w:pPr>
            <w:r w:rsidRPr="004411F4">
              <w:rPr>
                <w:bCs/>
              </w:rPr>
              <w:t>La organización debe conservar la información documentada apropiada como evidencia de que los recursos de seguimiento y medición son idóneos para su propósito.</w:t>
            </w:r>
          </w:p>
        </w:tc>
        <w:tc>
          <w:tcPr>
            <w:tcW w:w="850" w:type="dxa"/>
            <w:vMerge/>
            <w:vAlign w:val="center"/>
          </w:tcPr>
          <w:p w14:paraId="4AAA50CA" w14:textId="77777777" w:rsidR="009B18AF" w:rsidRPr="004411F4" w:rsidRDefault="009B18AF" w:rsidP="00D32769">
            <w:pPr>
              <w:jc w:val="center"/>
              <w:rPr>
                <w:bCs/>
              </w:rPr>
            </w:pPr>
          </w:p>
        </w:tc>
      </w:tr>
      <w:tr w:rsidR="009B18AF" w:rsidRPr="004411F4" w14:paraId="30601A5F" w14:textId="77777777" w:rsidTr="00261945">
        <w:tc>
          <w:tcPr>
            <w:tcW w:w="1129" w:type="dxa"/>
            <w:vMerge/>
            <w:vAlign w:val="center"/>
          </w:tcPr>
          <w:p w14:paraId="0DCB8FC5" w14:textId="77777777" w:rsidR="009B18AF" w:rsidRPr="004411F4" w:rsidRDefault="009B18AF" w:rsidP="00D32769">
            <w:pPr>
              <w:jc w:val="center"/>
              <w:rPr>
                <w:bCs/>
              </w:rPr>
            </w:pPr>
          </w:p>
        </w:tc>
        <w:tc>
          <w:tcPr>
            <w:tcW w:w="1418" w:type="dxa"/>
            <w:vMerge/>
            <w:vAlign w:val="center"/>
          </w:tcPr>
          <w:p w14:paraId="55572CCA" w14:textId="77777777" w:rsidR="009B18AF" w:rsidRPr="004411F4" w:rsidRDefault="009B18AF" w:rsidP="00D32769">
            <w:pPr>
              <w:rPr>
                <w:bCs/>
              </w:rPr>
            </w:pPr>
          </w:p>
        </w:tc>
        <w:tc>
          <w:tcPr>
            <w:tcW w:w="1559" w:type="dxa"/>
          </w:tcPr>
          <w:p w14:paraId="0C5E3261" w14:textId="4A245A24" w:rsidR="009B18AF" w:rsidRPr="004411F4" w:rsidRDefault="009B18AF" w:rsidP="00D32769">
            <w:pPr>
              <w:jc w:val="left"/>
              <w:rPr>
                <w:bCs/>
              </w:rPr>
            </w:pPr>
            <w:r w:rsidRPr="004411F4">
              <w:rPr>
                <w:bCs/>
              </w:rPr>
              <w:t>7.1.5.2</w:t>
            </w:r>
          </w:p>
        </w:tc>
        <w:tc>
          <w:tcPr>
            <w:tcW w:w="4253" w:type="dxa"/>
          </w:tcPr>
          <w:p w14:paraId="14BF636C" w14:textId="1573C038" w:rsidR="009B18AF" w:rsidRPr="004411F4" w:rsidRDefault="009B18AF" w:rsidP="00D32769">
            <w:pPr>
              <w:jc w:val="left"/>
              <w:rPr>
                <w:bCs/>
              </w:rPr>
            </w:pPr>
            <w:r w:rsidRPr="004411F4">
              <w:rPr>
                <w:bCs/>
              </w:rPr>
              <w:t>Cuando la trazabilidad de las mediciones es un requisito, o se considera por la organización como parte esencial para proporcionar confianza en la validez de los resultados de la medición, el equipo de medición debe:</w:t>
            </w:r>
          </w:p>
        </w:tc>
        <w:tc>
          <w:tcPr>
            <w:tcW w:w="850" w:type="dxa"/>
            <w:vMerge/>
            <w:vAlign w:val="center"/>
          </w:tcPr>
          <w:p w14:paraId="0D55D1D9" w14:textId="77777777" w:rsidR="009B18AF" w:rsidRPr="004411F4" w:rsidRDefault="009B18AF" w:rsidP="00D32769">
            <w:pPr>
              <w:jc w:val="center"/>
              <w:rPr>
                <w:bCs/>
              </w:rPr>
            </w:pPr>
          </w:p>
        </w:tc>
      </w:tr>
    </w:tbl>
    <w:p w14:paraId="3F95EAB7" w14:textId="77777777" w:rsidR="000531E1" w:rsidRPr="004411F4" w:rsidRDefault="000531E1" w:rsidP="000531E1">
      <w:pPr>
        <w:spacing w:after="0"/>
        <w:jc w:val="center"/>
        <w:rPr>
          <w:iCs/>
          <w:szCs w:val="20"/>
          <w:lang w:eastAsia="es-MX"/>
        </w:rPr>
      </w:pPr>
      <w:r w:rsidRPr="004411F4">
        <w:rPr>
          <w:iCs/>
          <w:szCs w:val="20"/>
          <w:lang w:eastAsia="es-MX"/>
        </w:rPr>
        <w:t>Nota: las definiciones presentadas para la operacionalización de la variable Apoyo son las que establece la norma internacional ISO 9001:2015.</w:t>
      </w:r>
    </w:p>
    <w:p w14:paraId="755A3296" w14:textId="77777777" w:rsidR="000531E1" w:rsidRPr="004411F4" w:rsidRDefault="000531E1" w:rsidP="000531E1">
      <w:pPr>
        <w:spacing w:after="0"/>
        <w:jc w:val="center"/>
        <w:rPr>
          <w:lang w:eastAsia="es-MX"/>
        </w:rPr>
      </w:pPr>
      <w:r w:rsidRPr="004411F4">
        <w:rPr>
          <w:lang w:eastAsia="es-MX"/>
        </w:rPr>
        <w:t xml:space="preserve">Fuente: Elaboración propia con base en la </w:t>
      </w:r>
      <w:r w:rsidRPr="004411F4">
        <w:rPr>
          <w:noProof/>
          <w:lang w:eastAsia="es-MX"/>
        </w:rPr>
        <w:t>ISO (2015a)</w:t>
      </w:r>
    </w:p>
    <w:p w14:paraId="4F291F36" w14:textId="7B8B4D1A" w:rsidR="00693E06" w:rsidRDefault="00693E06" w:rsidP="006D10D3">
      <w:pPr>
        <w:spacing w:after="0"/>
        <w:rPr>
          <w:iCs/>
          <w:szCs w:val="20"/>
          <w:lang w:eastAsia="es-MX"/>
        </w:rPr>
      </w:pPr>
    </w:p>
    <w:p w14:paraId="2A19D06A" w14:textId="3B5D30A0" w:rsidR="00DF1E3F" w:rsidRDefault="00DF1E3F" w:rsidP="006D10D3">
      <w:pPr>
        <w:spacing w:after="0"/>
        <w:rPr>
          <w:iCs/>
          <w:szCs w:val="20"/>
          <w:lang w:eastAsia="es-MX"/>
        </w:rPr>
      </w:pPr>
    </w:p>
    <w:p w14:paraId="011F33DC" w14:textId="77777777" w:rsidR="00DF1E3F" w:rsidRPr="004411F4" w:rsidRDefault="00DF1E3F" w:rsidP="006D10D3">
      <w:pPr>
        <w:spacing w:after="0"/>
        <w:rPr>
          <w:iCs/>
          <w:szCs w:val="20"/>
          <w:lang w:eastAsia="es-MX"/>
        </w:rPr>
      </w:pPr>
    </w:p>
    <w:p w14:paraId="696B1D5B" w14:textId="1AF593A2" w:rsidR="000531E1" w:rsidRPr="004411F4" w:rsidRDefault="000531E1" w:rsidP="000531E1">
      <w:pPr>
        <w:spacing w:after="0"/>
        <w:jc w:val="center"/>
        <w:rPr>
          <w:lang w:eastAsia="es-MX"/>
        </w:rPr>
      </w:pPr>
      <w:r w:rsidRPr="004411F4">
        <w:rPr>
          <w:b/>
          <w:lang w:eastAsia="es-MX"/>
        </w:rPr>
        <w:lastRenderedPageBreak/>
        <w:t>Tabl</w:t>
      </w:r>
      <w:r>
        <w:rPr>
          <w:b/>
          <w:lang w:eastAsia="es-MX"/>
        </w:rPr>
        <w:t>a 4</w:t>
      </w:r>
      <w:r w:rsidRPr="004411F4">
        <w:rPr>
          <w:b/>
          <w:lang w:eastAsia="es-MX"/>
        </w:rPr>
        <w:t>.</w:t>
      </w:r>
      <w:r w:rsidRPr="004411F4">
        <w:rPr>
          <w:lang w:eastAsia="es-MX"/>
        </w:rPr>
        <w:t xml:space="preserve"> </w:t>
      </w:r>
      <w:r w:rsidRPr="004411F4">
        <w:t xml:space="preserve">Factor: recursos y sus </w:t>
      </w:r>
      <w:proofErr w:type="spellStart"/>
      <w:r w:rsidRPr="004411F4">
        <w:t>subfactores</w:t>
      </w:r>
      <w:proofErr w:type="spellEnd"/>
    </w:p>
    <w:tbl>
      <w:tblPr>
        <w:tblStyle w:val="Tablaconcuadrcula"/>
        <w:tblW w:w="9209" w:type="dxa"/>
        <w:tblLayout w:type="fixed"/>
        <w:tblLook w:val="04A0" w:firstRow="1" w:lastRow="0" w:firstColumn="1" w:lastColumn="0" w:noHBand="0" w:noVBand="1"/>
      </w:tblPr>
      <w:tblGrid>
        <w:gridCol w:w="1129"/>
        <w:gridCol w:w="1701"/>
        <w:gridCol w:w="1276"/>
        <w:gridCol w:w="4253"/>
        <w:gridCol w:w="850"/>
      </w:tblGrid>
      <w:tr w:rsidR="008C2D8E" w:rsidRPr="004411F4" w14:paraId="60B9EB30" w14:textId="77777777" w:rsidTr="00AF6298">
        <w:trPr>
          <w:trHeight w:val="584"/>
        </w:trPr>
        <w:tc>
          <w:tcPr>
            <w:tcW w:w="1129" w:type="dxa"/>
            <w:vMerge w:val="restart"/>
            <w:vAlign w:val="center"/>
          </w:tcPr>
          <w:p w14:paraId="31936D6E" w14:textId="3FE5276A" w:rsidR="008C2D8E" w:rsidRPr="004411F4" w:rsidRDefault="008C2D8E" w:rsidP="00AF6298">
            <w:pPr>
              <w:rPr>
                <w:bCs/>
              </w:rPr>
            </w:pPr>
            <w:r w:rsidRPr="004411F4">
              <w:rPr>
                <w:bCs/>
              </w:rPr>
              <w:t>Recursos</w:t>
            </w:r>
          </w:p>
        </w:tc>
        <w:tc>
          <w:tcPr>
            <w:tcW w:w="1701" w:type="dxa"/>
            <w:vMerge w:val="restart"/>
            <w:vAlign w:val="center"/>
          </w:tcPr>
          <w:p w14:paraId="7FD9E3DB" w14:textId="65BD09AD" w:rsidR="008C2D8E" w:rsidRPr="004411F4" w:rsidRDefault="008C2D8E" w:rsidP="00AF6298">
            <w:pPr>
              <w:rPr>
                <w:bCs/>
              </w:rPr>
            </w:pPr>
            <w:r w:rsidRPr="004411F4">
              <w:rPr>
                <w:bCs/>
              </w:rPr>
              <w:t>Recursos de seguimiento y medición</w:t>
            </w:r>
          </w:p>
        </w:tc>
        <w:tc>
          <w:tcPr>
            <w:tcW w:w="1276" w:type="dxa"/>
            <w:vMerge w:val="restart"/>
          </w:tcPr>
          <w:p w14:paraId="65075306" w14:textId="5383363E" w:rsidR="008C2D8E" w:rsidRPr="004411F4" w:rsidRDefault="008C2D8E" w:rsidP="00AF6298">
            <w:pPr>
              <w:jc w:val="left"/>
              <w:rPr>
                <w:bCs/>
              </w:rPr>
            </w:pPr>
          </w:p>
        </w:tc>
        <w:tc>
          <w:tcPr>
            <w:tcW w:w="4253" w:type="dxa"/>
          </w:tcPr>
          <w:p w14:paraId="650900CB" w14:textId="7E06F180" w:rsidR="008C2D8E" w:rsidRPr="004411F4" w:rsidRDefault="008C2D8E" w:rsidP="00AF6298">
            <w:pPr>
              <w:jc w:val="left"/>
              <w:rPr>
                <w:bCs/>
              </w:rPr>
            </w:pPr>
            <w:r w:rsidRPr="004411F4">
              <w:rPr>
                <w:bCs/>
                <w:i/>
                <w:iCs/>
              </w:rPr>
              <w:t>a)</w:t>
            </w:r>
            <w:r w:rsidRPr="004411F4">
              <w:rPr>
                <w:bCs/>
              </w:rPr>
              <w:t xml:space="preserve"> Calibrarse o verificarse, o ambas, a intervalos especificados, o antes de su utilización, contra patrones de medición trazables a patrones de medición internacionales o nacionales; cuando no existan tales patrones, debe conservarse como información documentada la base utilizada para la calibración o la verificación</w:t>
            </w:r>
          </w:p>
        </w:tc>
        <w:tc>
          <w:tcPr>
            <w:tcW w:w="850" w:type="dxa"/>
            <w:vMerge w:val="restart"/>
            <w:vAlign w:val="center"/>
          </w:tcPr>
          <w:p w14:paraId="01413F58" w14:textId="77777777" w:rsidR="008C2D8E" w:rsidRPr="004411F4" w:rsidRDefault="008C2D8E" w:rsidP="008C2D8E">
            <w:pPr>
              <w:jc w:val="center"/>
              <w:rPr>
                <w:bCs/>
              </w:rPr>
            </w:pPr>
            <w:r w:rsidRPr="004411F4">
              <w:rPr>
                <w:bCs/>
              </w:rPr>
              <w:t>18, 19, 20,</w:t>
            </w:r>
          </w:p>
          <w:p w14:paraId="25705001" w14:textId="3F27B98F" w:rsidR="008C2D8E" w:rsidRPr="004411F4" w:rsidRDefault="008C2D8E" w:rsidP="008C2D8E">
            <w:pPr>
              <w:jc w:val="center"/>
              <w:rPr>
                <w:bCs/>
              </w:rPr>
            </w:pPr>
            <w:r w:rsidRPr="004411F4">
              <w:rPr>
                <w:bCs/>
              </w:rPr>
              <w:t>21</w:t>
            </w:r>
          </w:p>
        </w:tc>
      </w:tr>
      <w:tr w:rsidR="008C2D8E" w:rsidRPr="004411F4" w14:paraId="00AEE4CF" w14:textId="77777777" w:rsidTr="00AF6298">
        <w:tc>
          <w:tcPr>
            <w:tcW w:w="1129" w:type="dxa"/>
            <w:vMerge/>
            <w:vAlign w:val="center"/>
          </w:tcPr>
          <w:p w14:paraId="57806C73" w14:textId="77777777" w:rsidR="008C2D8E" w:rsidRPr="004411F4" w:rsidRDefault="008C2D8E" w:rsidP="00261945">
            <w:pPr>
              <w:jc w:val="center"/>
              <w:rPr>
                <w:bCs/>
              </w:rPr>
            </w:pPr>
          </w:p>
        </w:tc>
        <w:tc>
          <w:tcPr>
            <w:tcW w:w="1701" w:type="dxa"/>
            <w:vMerge/>
            <w:vAlign w:val="center"/>
          </w:tcPr>
          <w:p w14:paraId="74CD53B6" w14:textId="77777777" w:rsidR="008C2D8E" w:rsidRPr="004411F4" w:rsidRDefault="008C2D8E" w:rsidP="00261945">
            <w:pPr>
              <w:rPr>
                <w:bCs/>
              </w:rPr>
            </w:pPr>
          </w:p>
        </w:tc>
        <w:tc>
          <w:tcPr>
            <w:tcW w:w="1276" w:type="dxa"/>
            <w:vMerge/>
          </w:tcPr>
          <w:p w14:paraId="04116874" w14:textId="48E8D440" w:rsidR="008C2D8E" w:rsidRPr="004411F4" w:rsidRDefault="008C2D8E" w:rsidP="00261945">
            <w:pPr>
              <w:jc w:val="left"/>
              <w:rPr>
                <w:bCs/>
              </w:rPr>
            </w:pPr>
          </w:p>
        </w:tc>
        <w:tc>
          <w:tcPr>
            <w:tcW w:w="4253" w:type="dxa"/>
          </w:tcPr>
          <w:p w14:paraId="2AE0DD05" w14:textId="21251E74" w:rsidR="008C2D8E" w:rsidRPr="004411F4" w:rsidRDefault="008C2D8E" w:rsidP="00261945">
            <w:pPr>
              <w:jc w:val="left"/>
              <w:rPr>
                <w:bCs/>
              </w:rPr>
            </w:pPr>
            <w:r w:rsidRPr="004411F4">
              <w:rPr>
                <w:bCs/>
                <w:i/>
                <w:iCs/>
              </w:rPr>
              <w:t>b)</w:t>
            </w:r>
            <w:r w:rsidRPr="004411F4">
              <w:rPr>
                <w:bCs/>
              </w:rPr>
              <w:t xml:space="preserve"> Identificarse para determinar su estado</w:t>
            </w:r>
          </w:p>
        </w:tc>
        <w:tc>
          <w:tcPr>
            <w:tcW w:w="850" w:type="dxa"/>
            <w:vMerge/>
            <w:vAlign w:val="center"/>
          </w:tcPr>
          <w:p w14:paraId="0F8BC91C" w14:textId="77777777" w:rsidR="008C2D8E" w:rsidRPr="004411F4" w:rsidRDefault="008C2D8E" w:rsidP="00261945">
            <w:pPr>
              <w:jc w:val="center"/>
              <w:rPr>
                <w:bCs/>
              </w:rPr>
            </w:pPr>
          </w:p>
        </w:tc>
      </w:tr>
      <w:tr w:rsidR="008C2D8E" w:rsidRPr="004411F4" w14:paraId="04163570" w14:textId="77777777" w:rsidTr="00AF6298">
        <w:tc>
          <w:tcPr>
            <w:tcW w:w="1129" w:type="dxa"/>
            <w:vMerge/>
            <w:vAlign w:val="center"/>
          </w:tcPr>
          <w:p w14:paraId="508C7E10" w14:textId="77777777" w:rsidR="008C2D8E" w:rsidRPr="004411F4" w:rsidRDefault="008C2D8E" w:rsidP="00261945">
            <w:pPr>
              <w:jc w:val="center"/>
              <w:rPr>
                <w:bCs/>
              </w:rPr>
            </w:pPr>
          </w:p>
        </w:tc>
        <w:tc>
          <w:tcPr>
            <w:tcW w:w="1701" w:type="dxa"/>
            <w:vMerge/>
            <w:vAlign w:val="center"/>
          </w:tcPr>
          <w:p w14:paraId="38CD13BD" w14:textId="77777777" w:rsidR="008C2D8E" w:rsidRPr="004411F4" w:rsidRDefault="008C2D8E" w:rsidP="00261945">
            <w:pPr>
              <w:rPr>
                <w:bCs/>
              </w:rPr>
            </w:pPr>
          </w:p>
        </w:tc>
        <w:tc>
          <w:tcPr>
            <w:tcW w:w="1276" w:type="dxa"/>
            <w:vMerge/>
          </w:tcPr>
          <w:p w14:paraId="2E7B1C7E" w14:textId="77777777" w:rsidR="008C2D8E" w:rsidRPr="004411F4" w:rsidRDefault="008C2D8E" w:rsidP="00261945">
            <w:pPr>
              <w:jc w:val="left"/>
              <w:rPr>
                <w:bCs/>
              </w:rPr>
            </w:pPr>
          </w:p>
        </w:tc>
        <w:tc>
          <w:tcPr>
            <w:tcW w:w="4253" w:type="dxa"/>
          </w:tcPr>
          <w:p w14:paraId="4400D7A7" w14:textId="280E0DFA" w:rsidR="008C2D8E" w:rsidRPr="004411F4" w:rsidRDefault="008C2D8E" w:rsidP="00261945">
            <w:pPr>
              <w:jc w:val="left"/>
              <w:rPr>
                <w:bCs/>
              </w:rPr>
            </w:pPr>
            <w:r w:rsidRPr="004411F4">
              <w:rPr>
                <w:bCs/>
                <w:i/>
                <w:iCs/>
              </w:rPr>
              <w:t>c)</w:t>
            </w:r>
            <w:r w:rsidRPr="004411F4">
              <w:rPr>
                <w:bCs/>
              </w:rPr>
              <w:t xml:space="preserve"> Protegerse contra ajustes, daño o deterioro que pudieran invalidar el estado de calibración y los posteriores resultados de la medición</w:t>
            </w:r>
          </w:p>
        </w:tc>
        <w:tc>
          <w:tcPr>
            <w:tcW w:w="850" w:type="dxa"/>
            <w:vMerge/>
            <w:vAlign w:val="center"/>
          </w:tcPr>
          <w:p w14:paraId="6F5DFF40" w14:textId="77777777" w:rsidR="008C2D8E" w:rsidRPr="004411F4" w:rsidRDefault="008C2D8E" w:rsidP="00261945">
            <w:pPr>
              <w:jc w:val="center"/>
              <w:rPr>
                <w:bCs/>
              </w:rPr>
            </w:pPr>
          </w:p>
        </w:tc>
      </w:tr>
      <w:tr w:rsidR="008C2D8E" w:rsidRPr="004411F4" w14:paraId="27991D1E" w14:textId="77777777" w:rsidTr="00AF6298">
        <w:tc>
          <w:tcPr>
            <w:tcW w:w="1129" w:type="dxa"/>
            <w:vMerge/>
            <w:vAlign w:val="center"/>
          </w:tcPr>
          <w:p w14:paraId="630CAE7A" w14:textId="77777777" w:rsidR="008C2D8E" w:rsidRPr="004411F4" w:rsidRDefault="008C2D8E" w:rsidP="00261945">
            <w:pPr>
              <w:jc w:val="center"/>
              <w:rPr>
                <w:bCs/>
              </w:rPr>
            </w:pPr>
          </w:p>
        </w:tc>
        <w:tc>
          <w:tcPr>
            <w:tcW w:w="1701" w:type="dxa"/>
            <w:vMerge/>
            <w:vAlign w:val="center"/>
          </w:tcPr>
          <w:p w14:paraId="788E5F46" w14:textId="77777777" w:rsidR="008C2D8E" w:rsidRPr="004411F4" w:rsidRDefault="008C2D8E" w:rsidP="00261945">
            <w:pPr>
              <w:rPr>
                <w:bCs/>
              </w:rPr>
            </w:pPr>
          </w:p>
        </w:tc>
        <w:tc>
          <w:tcPr>
            <w:tcW w:w="1276" w:type="dxa"/>
            <w:vMerge/>
          </w:tcPr>
          <w:p w14:paraId="08EA0249" w14:textId="77777777" w:rsidR="008C2D8E" w:rsidRPr="004411F4" w:rsidRDefault="008C2D8E" w:rsidP="00261945">
            <w:pPr>
              <w:jc w:val="left"/>
              <w:rPr>
                <w:bCs/>
              </w:rPr>
            </w:pPr>
          </w:p>
        </w:tc>
        <w:tc>
          <w:tcPr>
            <w:tcW w:w="4253" w:type="dxa"/>
          </w:tcPr>
          <w:p w14:paraId="146655C2" w14:textId="3E3AEE63" w:rsidR="008C2D8E" w:rsidRPr="004411F4" w:rsidRDefault="008C2D8E" w:rsidP="00261945">
            <w:pPr>
              <w:jc w:val="left"/>
              <w:rPr>
                <w:bCs/>
              </w:rPr>
            </w:pPr>
            <w:r w:rsidRPr="004411F4">
              <w:rPr>
                <w:bCs/>
              </w:rPr>
              <w:t>La organización debe determinar si la validez de los resultados de medición previos se ha visto afectada de manera adversa cuando el equipo de medición se considere no apto para su propósito previsto, y debe tomar las acciones adecuadas cuando sea necesario.</w:t>
            </w:r>
          </w:p>
        </w:tc>
        <w:tc>
          <w:tcPr>
            <w:tcW w:w="850" w:type="dxa"/>
            <w:vMerge/>
            <w:vAlign w:val="center"/>
          </w:tcPr>
          <w:p w14:paraId="34F49F89" w14:textId="77777777" w:rsidR="008C2D8E" w:rsidRPr="004411F4" w:rsidRDefault="008C2D8E" w:rsidP="00261945">
            <w:pPr>
              <w:jc w:val="center"/>
              <w:rPr>
                <w:bCs/>
              </w:rPr>
            </w:pPr>
          </w:p>
        </w:tc>
      </w:tr>
      <w:tr w:rsidR="008C2D8E" w:rsidRPr="004411F4" w14:paraId="3DE9B5F3" w14:textId="77777777" w:rsidTr="00AF6298">
        <w:tc>
          <w:tcPr>
            <w:tcW w:w="1129" w:type="dxa"/>
            <w:vMerge/>
            <w:vAlign w:val="center"/>
          </w:tcPr>
          <w:p w14:paraId="33FFA932" w14:textId="77777777" w:rsidR="008C2D8E" w:rsidRPr="004411F4" w:rsidRDefault="008C2D8E" w:rsidP="00261945">
            <w:pPr>
              <w:jc w:val="center"/>
              <w:rPr>
                <w:bCs/>
              </w:rPr>
            </w:pPr>
          </w:p>
        </w:tc>
        <w:tc>
          <w:tcPr>
            <w:tcW w:w="1701" w:type="dxa"/>
            <w:vAlign w:val="center"/>
          </w:tcPr>
          <w:p w14:paraId="720AB189" w14:textId="307156BD" w:rsidR="008C2D8E" w:rsidRPr="004411F4" w:rsidRDefault="008C2D8E" w:rsidP="00261945">
            <w:pPr>
              <w:jc w:val="left"/>
              <w:rPr>
                <w:bCs/>
              </w:rPr>
            </w:pPr>
            <w:r w:rsidRPr="004411F4">
              <w:rPr>
                <w:bCs/>
              </w:rPr>
              <w:t>Conocimientos de la organización</w:t>
            </w:r>
          </w:p>
        </w:tc>
        <w:tc>
          <w:tcPr>
            <w:tcW w:w="1276" w:type="dxa"/>
          </w:tcPr>
          <w:p w14:paraId="1F49D4D3" w14:textId="07BFD13E" w:rsidR="008C2D8E" w:rsidRPr="004411F4" w:rsidRDefault="008C2D8E" w:rsidP="00261945">
            <w:pPr>
              <w:jc w:val="left"/>
              <w:rPr>
                <w:bCs/>
              </w:rPr>
            </w:pPr>
            <w:r w:rsidRPr="004411F4">
              <w:rPr>
                <w:bCs/>
              </w:rPr>
              <w:t>7.1.6</w:t>
            </w:r>
          </w:p>
        </w:tc>
        <w:tc>
          <w:tcPr>
            <w:tcW w:w="4253" w:type="dxa"/>
          </w:tcPr>
          <w:p w14:paraId="6E766676" w14:textId="08CAAB20" w:rsidR="008C2D8E" w:rsidRPr="004411F4" w:rsidRDefault="008C2D8E" w:rsidP="00261945">
            <w:pPr>
              <w:jc w:val="left"/>
              <w:rPr>
                <w:bCs/>
              </w:rPr>
            </w:pPr>
            <w:r w:rsidRPr="004411F4">
              <w:rPr>
                <w:bCs/>
              </w:rPr>
              <w:t>La organización debe determinar los conocimientos necesarios para la operación de sus procesos y para lograr la conformidad de sus productos y servicios.</w:t>
            </w:r>
          </w:p>
        </w:tc>
        <w:tc>
          <w:tcPr>
            <w:tcW w:w="850" w:type="dxa"/>
            <w:vAlign w:val="center"/>
          </w:tcPr>
          <w:p w14:paraId="42EE52B0" w14:textId="095F278B" w:rsidR="008C2D8E" w:rsidRPr="004411F4" w:rsidRDefault="008C2D8E" w:rsidP="008C2D8E">
            <w:pPr>
              <w:jc w:val="center"/>
              <w:rPr>
                <w:bCs/>
              </w:rPr>
            </w:pPr>
            <w:r w:rsidRPr="004411F4">
              <w:rPr>
                <w:bCs/>
              </w:rPr>
              <w:t>22</w:t>
            </w:r>
          </w:p>
          <w:p w14:paraId="4F45A577" w14:textId="4C1A7730" w:rsidR="008C2D8E" w:rsidRPr="004411F4" w:rsidRDefault="008C2D8E" w:rsidP="008C2D8E">
            <w:pPr>
              <w:jc w:val="center"/>
              <w:rPr>
                <w:bCs/>
              </w:rPr>
            </w:pPr>
          </w:p>
        </w:tc>
      </w:tr>
    </w:tbl>
    <w:p w14:paraId="4485EAF7" w14:textId="77777777" w:rsidR="000531E1" w:rsidRPr="004411F4" w:rsidRDefault="000531E1" w:rsidP="000531E1">
      <w:pPr>
        <w:spacing w:after="0"/>
        <w:jc w:val="center"/>
        <w:rPr>
          <w:iCs/>
          <w:szCs w:val="20"/>
          <w:lang w:eastAsia="es-MX"/>
        </w:rPr>
      </w:pPr>
      <w:r w:rsidRPr="004411F4">
        <w:rPr>
          <w:iCs/>
          <w:szCs w:val="20"/>
          <w:lang w:eastAsia="es-MX"/>
        </w:rPr>
        <w:t>Nota: las definiciones presentadas para la operacionalización de la variable Apoyo son las que establece la norma internacional ISO 9001:2015.</w:t>
      </w:r>
    </w:p>
    <w:p w14:paraId="6093DA66" w14:textId="77777777" w:rsidR="000531E1" w:rsidRPr="004411F4" w:rsidRDefault="000531E1" w:rsidP="000531E1">
      <w:pPr>
        <w:spacing w:after="0"/>
        <w:jc w:val="center"/>
        <w:rPr>
          <w:lang w:eastAsia="es-MX"/>
        </w:rPr>
      </w:pPr>
      <w:r w:rsidRPr="004411F4">
        <w:rPr>
          <w:lang w:eastAsia="es-MX"/>
        </w:rPr>
        <w:t xml:space="preserve">Fuente: Elaboración propia con base en la </w:t>
      </w:r>
      <w:r w:rsidRPr="004411F4">
        <w:rPr>
          <w:noProof/>
          <w:lang w:eastAsia="es-MX"/>
        </w:rPr>
        <w:t>ISO (2015a)</w:t>
      </w:r>
    </w:p>
    <w:p w14:paraId="28C9F8E8" w14:textId="20BB119D" w:rsidR="00F512D4" w:rsidRDefault="00F512D4" w:rsidP="00EF511B">
      <w:pPr>
        <w:spacing w:after="0"/>
        <w:rPr>
          <w:iCs/>
          <w:szCs w:val="20"/>
          <w:lang w:eastAsia="es-MX"/>
        </w:rPr>
      </w:pPr>
    </w:p>
    <w:p w14:paraId="439F8688" w14:textId="59F8E8B8" w:rsidR="00DF1E3F" w:rsidRDefault="00DF1E3F" w:rsidP="00EF511B">
      <w:pPr>
        <w:spacing w:after="0"/>
        <w:rPr>
          <w:iCs/>
          <w:szCs w:val="20"/>
          <w:lang w:eastAsia="es-MX"/>
        </w:rPr>
      </w:pPr>
    </w:p>
    <w:p w14:paraId="5A2D7C3A" w14:textId="555A3B08" w:rsidR="000531E1" w:rsidRPr="004411F4" w:rsidRDefault="000531E1" w:rsidP="000531E1">
      <w:pPr>
        <w:spacing w:after="0"/>
        <w:jc w:val="center"/>
        <w:rPr>
          <w:lang w:eastAsia="es-MX"/>
        </w:rPr>
      </w:pPr>
      <w:r w:rsidRPr="004411F4">
        <w:rPr>
          <w:b/>
          <w:lang w:eastAsia="es-MX"/>
        </w:rPr>
        <w:lastRenderedPageBreak/>
        <w:t>Tabl</w:t>
      </w:r>
      <w:r>
        <w:rPr>
          <w:b/>
          <w:lang w:eastAsia="es-MX"/>
        </w:rPr>
        <w:t>a 5</w:t>
      </w:r>
      <w:r w:rsidRPr="004411F4">
        <w:rPr>
          <w:b/>
          <w:lang w:eastAsia="es-MX"/>
        </w:rPr>
        <w:t>.</w:t>
      </w:r>
      <w:r w:rsidRPr="004411F4">
        <w:rPr>
          <w:lang w:eastAsia="es-MX"/>
        </w:rPr>
        <w:t xml:space="preserve"> </w:t>
      </w:r>
      <w:r w:rsidRPr="004411F4">
        <w:t xml:space="preserve">Factor: recursos y sus </w:t>
      </w:r>
      <w:proofErr w:type="spellStart"/>
      <w:r w:rsidRPr="004411F4">
        <w:t>subfactores</w:t>
      </w:r>
      <w:proofErr w:type="spellEnd"/>
    </w:p>
    <w:tbl>
      <w:tblPr>
        <w:tblStyle w:val="Tablaconcuadrcula"/>
        <w:tblW w:w="9209" w:type="dxa"/>
        <w:tblLayout w:type="fixed"/>
        <w:tblLook w:val="04A0" w:firstRow="1" w:lastRow="0" w:firstColumn="1" w:lastColumn="0" w:noHBand="0" w:noVBand="1"/>
      </w:tblPr>
      <w:tblGrid>
        <w:gridCol w:w="1129"/>
        <w:gridCol w:w="1701"/>
        <w:gridCol w:w="1276"/>
        <w:gridCol w:w="4253"/>
        <w:gridCol w:w="850"/>
      </w:tblGrid>
      <w:tr w:rsidR="008C2D8E" w:rsidRPr="004411F4" w14:paraId="79414B19" w14:textId="77777777" w:rsidTr="00AF6298">
        <w:trPr>
          <w:trHeight w:val="584"/>
        </w:trPr>
        <w:tc>
          <w:tcPr>
            <w:tcW w:w="1129" w:type="dxa"/>
            <w:vMerge w:val="restart"/>
            <w:vAlign w:val="center"/>
          </w:tcPr>
          <w:p w14:paraId="0FD28495" w14:textId="27DE1BCE" w:rsidR="008C2D8E" w:rsidRPr="004411F4" w:rsidRDefault="008C2D8E" w:rsidP="00AF6298">
            <w:pPr>
              <w:rPr>
                <w:bCs/>
              </w:rPr>
            </w:pPr>
            <w:r w:rsidRPr="004411F4">
              <w:rPr>
                <w:bCs/>
              </w:rPr>
              <w:t>Recursos</w:t>
            </w:r>
          </w:p>
        </w:tc>
        <w:tc>
          <w:tcPr>
            <w:tcW w:w="1701" w:type="dxa"/>
            <w:vMerge w:val="restart"/>
            <w:vAlign w:val="center"/>
          </w:tcPr>
          <w:p w14:paraId="1A350832" w14:textId="581E49C1" w:rsidR="008C2D8E" w:rsidRPr="004411F4" w:rsidRDefault="008C2D8E" w:rsidP="00AF6298">
            <w:pPr>
              <w:rPr>
                <w:bCs/>
              </w:rPr>
            </w:pPr>
            <w:r w:rsidRPr="004411F4">
              <w:rPr>
                <w:bCs/>
              </w:rPr>
              <w:t>Conocimientos de la organización</w:t>
            </w:r>
          </w:p>
        </w:tc>
        <w:tc>
          <w:tcPr>
            <w:tcW w:w="1276" w:type="dxa"/>
            <w:vMerge w:val="restart"/>
          </w:tcPr>
          <w:p w14:paraId="7F882540" w14:textId="6BC4B8B2" w:rsidR="008C2D8E" w:rsidRPr="004411F4" w:rsidRDefault="008C2D8E" w:rsidP="00AF6298">
            <w:pPr>
              <w:jc w:val="left"/>
              <w:rPr>
                <w:bCs/>
              </w:rPr>
            </w:pPr>
          </w:p>
        </w:tc>
        <w:tc>
          <w:tcPr>
            <w:tcW w:w="4253" w:type="dxa"/>
          </w:tcPr>
          <w:p w14:paraId="2613BE1D" w14:textId="77777777" w:rsidR="008C2D8E" w:rsidRPr="004411F4" w:rsidRDefault="008C2D8E" w:rsidP="001D6F0C">
            <w:pPr>
              <w:jc w:val="left"/>
              <w:rPr>
                <w:bCs/>
              </w:rPr>
            </w:pPr>
            <w:r w:rsidRPr="004411F4">
              <w:rPr>
                <w:bCs/>
              </w:rPr>
              <w:t>Estos conocimientos deben mantenerse y ponerse a disposición en la medida que sea necesaria.</w:t>
            </w:r>
          </w:p>
          <w:p w14:paraId="5E7119CD" w14:textId="77777777" w:rsidR="008C2D8E" w:rsidRPr="004411F4" w:rsidRDefault="008C2D8E" w:rsidP="001D6F0C">
            <w:pPr>
              <w:jc w:val="left"/>
              <w:rPr>
                <w:bCs/>
              </w:rPr>
            </w:pPr>
          </w:p>
          <w:p w14:paraId="250A0635" w14:textId="33F7C150" w:rsidR="008C2D8E" w:rsidRPr="004411F4" w:rsidRDefault="008C2D8E" w:rsidP="001D6F0C">
            <w:pPr>
              <w:jc w:val="left"/>
              <w:rPr>
                <w:bCs/>
              </w:rPr>
            </w:pPr>
            <w:r w:rsidRPr="004411F4">
              <w:rPr>
                <w:bCs/>
              </w:rPr>
              <w:t>Los conocimientos de la organización pueden basarse en:</w:t>
            </w:r>
          </w:p>
        </w:tc>
        <w:tc>
          <w:tcPr>
            <w:tcW w:w="850" w:type="dxa"/>
            <w:vMerge w:val="restart"/>
            <w:vAlign w:val="center"/>
          </w:tcPr>
          <w:p w14:paraId="7974705B" w14:textId="2DA7D0B8" w:rsidR="008C2D8E" w:rsidRPr="004411F4" w:rsidRDefault="008C2D8E" w:rsidP="008C2D8E">
            <w:pPr>
              <w:jc w:val="center"/>
              <w:rPr>
                <w:bCs/>
              </w:rPr>
            </w:pPr>
            <w:r w:rsidRPr="004411F4">
              <w:rPr>
                <w:bCs/>
              </w:rPr>
              <w:t xml:space="preserve">23, 24, </w:t>
            </w:r>
          </w:p>
          <w:p w14:paraId="0C9CDFC5" w14:textId="03075A29" w:rsidR="008C2D8E" w:rsidRPr="004411F4" w:rsidRDefault="008C2D8E" w:rsidP="008C2D8E">
            <w:pPr>
              <w:jc w:val="center"/>
              <w:rPr>
                <w:bCs/>
              </w:rPr>
            </w:pPr>
            <w:r w:rsidRPr="004411F4">
              <w:rPr>
                <w:bCs/>
              </w:rPr>
              <w:t>25</w:t>
            </w:r>
          </w:p>
        </w:tc>
      </w:tr>
      <w:tr w:rsidR="008C2D8E" w:rsidRPr="004411F4" w14:paraId="239D8BBD" w14:textId="77777777" w:rsidTr="00AF6298">
        <w:tc>
          <w:tcPr>
            <w:tcW w:w="1129" w:type="dxa"/>
            <w:vMerge/>
            <w:vAlign w:val="center"/>
          </w:tcPr>
          <w:p w14:paraId="58EB09AC" w14:textId="77777777" w:rsidR="008C2D8E" w:rsidRPr="004411F4" w:rsidRDefault="008C2D8E" w:rsidP="001D6F0C">
            <w:pPr>
              <w:jc w:val="center"/>
              <w:rPr>
                <w:bCs/>
              </w:rPr>
            </w:pPr>
          </w:p>
        </w:tc>
        <w:tc>
          <w:tcPr>
            <w:tcW w:w="1701" w:type="dxa"/>
            <w:vMerge/>
            <w:vAlign w:val="center"/>
          </w:tcPr>
          <w:p w14:paraId="4BDEF49C" w14:textId="77777777" w:rsidR="008C2D8E" w:rsidRPr="004411F4" w:rsidRDefault="008C2D8E" w:rsidP="001D6F0C">
            <w:pPr>
              <w:rPr>
                <w:bCs/>
              </w:rPr>
            </w:pPr>
          </w:p>
        </w:tc>
        <w:tc>
          <w:tcPr>
            <w:tcW w:w="1276" w:type="dxa"/>
            <w:vMerge/>
          </w:tcPr>
          <w:p w14:paraId="435AD871" w14:textId="77777777" w:rsidR="008C2D8E" w:rsidRPr="004411F4" w:rsidRDefault="008C2D8E" w:rsidP="001D6F0C">
            <w:pPr>
              <w:jc w:val="left"/>
              <w:rPr>
                <w:bCs/>
              </w:rPr>
            </w:pPr>
          </w:p>
        </w:tc>
        <w:tc>
          <w:tcPr>
            <w:tcW w:w="4253" w:type="dxa"/>
          </w:tcPr>
          <w:p w14:paraId="0F2E43BE" w14:textId="09179E22" w:rsidR="008C2D8E" w:rsidRPr="004411F4" w:rsidRDefault="008C2D8E" w:rsidP="001D6F0C">
            <w:pPr>
              <w:jc w:val="left"/>
              <w:rPr>
                <w:bCs/>
              </w:rPr>
            </w:pPr>
            <w:r w:rsidRPr="004411F4">
              <w:rPr>
                <w:bCs/>
                <w:i/>
                <w:iCs/>
              </w:rPr>
              <w:t>a)</w:t>
            </w:r>
            <w:r w:rsidRPr="004411F4">
              <w:rPr>
                <w:bCs/>
              </w:rPr>
              <w:t xml:space="preserve"> Fuentes internas (por ejemplo, propiedad intelectual; conocimientos adquiridos con la experiencia; lecciones aprendidas de los fracasos y de proyectos de éxito; capturar y compartir conocimientos y experiencia no documentados; los resultados de las mejoras en los procesos, productos y servicios)</w:t>
            </w:r>
          </w:p>
        </w:tc>
        <w:tc>
          <w:tcPr>
            <w:tcW w:w="850" w:type="dxa"/>
            <w:vMerge/>
            <w:vAlign w:val="center"/>
          </w:tcPr>
          <w:p w14:paraId="7CE97795" w14:textId="77777777" w:rsidR="008C2D8E" w:rsidRPr="004411F4" w:rsidRDefault="008C2D8E" w:rsidP="001D6F0C">
            <w:pPr>
              <w:jc w:val="center"/>
              <w:rPr>
                <w:bCs/>
              </w:rPr>
            </w:pPr>
          </w:p>
        </w:tc>
      </w:tr>
      <w:tr w:rsidR="008C2D8E" w:rsidRPr="004411F4" w14:paraId="18EEF386" w14:textId="77777777" w:rsidTr="00AF6298">
        <w:tc>
          <w:tcPr>
            <w:tcW w:w="1129" w:type="dxa"/>
            <w:vMerge/>
            <w:vAlign w:val="center"/>
          </w:tcPr>
          <w:p w14:paraId="6E0687D5" w14:textId="77777777" w:rsidR="008C2D8E" w:rsidRPr="004411F4" w:rsidRDefault="008C2D8E" w:rsidP="001D6F0C">
            <w:pPr>
              <w:jc w:val="center"/>
              <w:rPr>
                <w:bCs/>
              </w:rPr>
            </w:pPr>
          </w:p>
        </w:tc>
        <w:tc>
          <w:tcPr>
            <w:tcW w:w="1701" w:type="dxa"/>
            <w:vMerge/>
            <w:vAlign w:val="center"/>
          </w:tcPr>
          <w:p w14:paraId="0B95DCBC" w14:textId="77777777" w:rsidR="008C2D8E" w:rsidRPr="004411F4" w:rsidRDefault="008C2D8E" w:rsidP="001D6F0C">
            <w:pPr>
              <w:rPr>
                <w:bCs/>
              </w:rPr>
            </w:pPr>
          </w:p>
        </w:tc>
        <w:tc>
          <w:tcPr>
            <w:tcW w:w="1276" w:type="dxa"/>
            <w:vMerge/>
          </w:tcPr>
          <w:p w14:paraId="0F41D092" w14:textId="77777777" w:rsidR="008C2D8E" w:rsidRPr="004411F4" w:rsidRDefault="008C2D8E" w:rsidP="001D6F0C">
            <w:pPr>
              <w:jc w:val="left"/>
              <w:rPr>
                <w:bCs/>
              </w:rPr>
            </w:pPr>
          </w:p>
        </w:tc>
        <w:tc>
          <w:tcPr>
            <w:tcW w:w="4253" w:type="dxa"/>
          </w:tcPr>
          <w:p w14:paraId="6AEB3453" w14:textId="6A1A3678" w:rsidR="008C2D8E" w:rsidRPr="004411F4" w:rsidRDefault="008C2D8E" w:rsidP="001D6F0C">
            <w:pPr>
              <w:jc w:val="left"/>
              <w:rPr>
                <w:bCs/>
              </w:rPr>
            </w:pPr>
            <w:r w:rsidRPr="004411F4">
              <w:rPr>
                <w:bCs/>
                <w:i/>
                <w:iCs/>
              </w:rPr>
              <w:t>b)</w:t>
            </w:r>
            <w:r w:rsidRPr="004411F4">
              <w:rPr>
                <w:bCs/>
              </w:rPr>
              <w:t xml:space="preserve"> Fuentes externas (por ejemplo, normas; academia; conferencias; recopilación de conocimientos provenientes de clientes o proveedores externos)</w:t>
            </w:r>
          </w:p>
        </w:tc>
        <w:tc>
          <w:tcPr>
            <w:tcW w:w="850" w:type="dxa"/>
            <w:vMerge/>
            <w:vAlign w:val="center"/>
          </w:tcPr>
          <w:p w14:paraId="5C433256" w14:textId="77777777" w:rsidR="008C2D8E" w:rsidRPr="004411F4" w:rsidRDefault="008C2D8E" w:rsidP="001D6F0C">
            <w:pPr>
              <w:jc w:val="center"/>
              <w:rPr>
                <w:bCs/>
              </w:rPr>
            </w:pPr>
          </w:p>
        </w:tc>
      </w:tr>
    </w:tbl>
    <w:p w14:paraId="7EAF812B" w14:textId="70A58D06" w:rsidR="0039263A" w:rsidRPr="004411F4" w:rsidRDefault="0039263A" w:rsidP="005C6CD7">
      <w:pPr>
        <w:spacing w:after="0"/>
        <w:jc w:val="center"/>
        <w:rPr>
          <w:iCs/>
          <w:szCs w:val="20"/>
          <w:lang w:eastAsia="es-MX"/>
        </w:rPr>
      </w:pPr>
      <w:r w:rsidRPr="004411F4">
        <w:rPr>
          <w:iCs/>
          <w:szCs w:val="20"/>
          <w:lang w:eastAsia="es-MX"/>
        </w:rPr>
        <w:t>Nota: las definiciones presentadas para la operacionalización de la variable Apoyo son las que establece la norma internacional ISO 9001:2015.</w:t>
      </w:r>
    </w:p>
    <w:p w14:paraId="2DFB5246" w14:textId="6A0EAA16" w:rsidR="0039263A" w:rsidRPr="004411F4" w:rsidRDefault="0039263A" w:rsidP="0039263A">
      <w:pPr>
        <w:spacing w:after="0"/>
        <w:jc w:val="center"/>
        <w:rPr>
          <w:lang w:eastAsia="es-MX"/>
        </w:rPr>
      </w:pPr>
      <w:r w:rsidRPr="004411F4">
        <w:rPr>
          <w:lang w:eastAsia="es-MX"/>
        </w:rPr>
        <w:t xml:space="preserve">Fuente: Elaboración propia con base en la </w:t>
      </w:r>
      <w:r w:rsidRPr="004411F4">
        <w:rPr>
          <w:noProof/>
          <w:lang w:eastAsia="es-MX"/>
        </w:rPr>
        <w:t>ISO (2015</w:t>
      </w:r>
      <w:r w:rsidR="002E2B36" w:rsidRPr="004411F4">
        <w:rPr>
          <w:noProof/>
          <w:lang w:eastAsia="es-MX"/>
        </w:rPr>
        <w:t>a</w:t>
      </w:r>
      <w:r w:rsidRPr="004411F4">
        <w:rPr>
          <w:noProof/>
          <w:lang w:eastAsia="es-MX"/>
        </w:rPr>
        <w:t>)</w:t>
      </w:r>
    </w:p>
    <w:p w14:paraId="66F5AA8A" w14:textId="25152836" w:rsidR="00413257" w:rsidRDefault="00413257" w:rsidP="007F0D14">
      <w:pPr>
        <w:spacing w:after="0"/>
        <w:rPr>
          <w:lang w:eastAsia="es-MX"/>
        </w:rPr>
      </w:pPr>
    </w:p>
    <w:p w14:paraId="37B45651" w14:textId="1C603755" w:rsidR="00DF1E3F" w:rsidRDefault="00DF1E3F" w:rsidP="007F0D14">
      <w:pPr>
        <w:spacing w:after="0"/>
        <w:rPr>
          <w:lang w:eastAsia="es-MX"/>
        </w:rPr>
      </w:pPr>
    </w:p>
    <w:p w14:paraId="32378834" w14:textId="177101F1" w:rsidR="00DF1E3F" w:rsidRDefault="00DF1E3F" w:rsidP="007F0D14">
      <w:pPr>
        <w:spacing w:after="0"/>
        <w:rPr>
          <w:lang w:eastAsia="es-MX"/>
        </w:rPr>
      </w:pPr>
    </w:p>
    <w:p w14:paraId="6564463A" w14:textId="52E70A71" w:rsidR="00DF1E3F" w:rsidRDefault="00DF1E3F" w:rsidP="007F0D14">
      <w:pPr>
        <w:spacing w:after="0"/>
        <w:rPr>
          <w:lang w:eastAsia="es-MX"/>
        </w:rPr>
      </w:pPr>
    </w:p>
    <w:p w14:paraId="0488760F" w14:textId="0225CB3C" w:rsidR="00DF1E3F" w:rsidRDefault="00DF1E3F" w:rsidP="007F0D14">
      <w:pPr>
        <w:spacing w:after="0"/>
        <w:rPr>
          <w:lang w:eastAsia="es-MX"/>
        </w:rPr>
      </w:pPr>
    </w:p>
    <w:p w14:paraId="7EF26F98" w14:textId="35B02045" w:rsidR="00DF1E3F" w:rsidRDefault="00DF1E3F" w:rsidP="007F0D14">
      <w:pPr>
        <w:spacing w:after="0"/>
        <w:rPr>
          <w:lang w:eastAsia="es-MX"/>
        </w:rPr>
      </w:pPr>
    </w:p>
    <w:p w14:paraId="40D2BFD2" w14:textId="7015C370" w:rsidR="00DF1E3F" w:rsidRDefault="00DF1E3F" w:rsidP="007F0D14">
      <w:pPr>
        <w:spacing w:after="0"/>
        <w:rPr>
          <w:lang w:eastAsia="es-MX"/>
        </w:rPr>
      </w:pPr>
    </w:p>
    <w:p w14:paraId="0DF78BF6" w14:textId="6CC121F9" w:rsidR="00DF1E3F" w:rsidRDefault="00DF1E3F" w:rsidP="007F0D14">
      <w:pPr>
        <w:spacing w:after="0"/>
        <w:rPr>
          <w:lang w:eastAsia="es-MX"/>
        </w:rPr>
      </w:pPr>
    </w:p>
    <w:p w14:paraId="484143D8" w14:textId="77777777" w:rsidR="00DF1E3F" w:rsidRPr="004411F4" w:rsidRDefault="00DF1E3F" w:rsidP="007F0D14">
      <w:pPr>
        <w:spacing w:after="0"/>
        <w:rPr>
          <w:lang w:eastAsia="es-MX"/>
        </w:rPr>
      </w:pPr>
    </w:p>
    <w:p w14:paraId="0F5859A6" w14:textId="741340E6" w:rsidR="00F45A57" w:rsidRPr="004411F4" w:rsidRDefault="000531E1" w:rsidP="007F0D14">
      <w:pPr>
        <w:spacing w:after="0"/>
        <w:jc w:val="center"/>
      </w:pPr>
      <w:r>
        <w:rPr>
          <w:b/>
          <w:lang w:eastAsia="es-MX"/>
        </w:rPr>
        <w:lastRenderedPageBreak/>
        <w:t>Tabla 6</w:t>
      </w:r>
      <w:r w:rsidR="00F45A57" w:rsidRPr="004411F4">
        <w:rPr>
          <w:b/>
          <w:lang w:eastAsia="es-MX"/>
        </w:rPr>
        <w:t>.</w:t>
      </w:r>
      <w:r w:rsidR="00F45A57" w:rsidRPr="004411F4">
        <w:rPr>
          <w:lang w:eastAsia="es-MX"/>
        </w:rPr>
        <w:t xml:space="preserve"> </w:t>
      </w:r>
      <w:r w:rsidR="00F45A57" w:rsidRPr="004411F4">
        <w:t xml:space="preserve">Factor: competencia y sus </w:t>
      </w:r>
      <w:proofErr w:type="spellStart"/>
      <w:r w:rsidR="00F45A57" w:rsidRPr="004411F4">
        <w:t>subfactores</w:t>
      </w:r>
      <w:proofErr w:type="spellEnd"/>
    </w:p>
    <w:tbl>
      <w:tblPr>
        <w:tblStyle w:val="Tablaconcuadrcula"/>
        <w:tblW w:w="9067" w:type="dxa"/>
        <w:tblLayout w:type="fixed"/>
        <w:tblLook w:val="04A0" w:firstRow="1" w:lastRow="0" w:firstColumn="1" w:lastColumn="0" w:noHBand="0" w:noVBand="1"/>
      </w:tblPr>
      <w:tblGrid>
        <w:gridCol w:w="1129"/>
        <w:gridCol w:w="1276"/>
        <w:gridCol w:w="1134"/>
        <w:gridCol w:w="4678"/>
        <w:gridCol w:w="850"/>
      </w:tblGrid>
      <w:tr w:rsidR="00EA5A0E" w:rsidRPr="004411F4" w14:paraId="3D11CEC7" w14:textId="77777777" w:rsidTr="0003209C">
        <w:tc>
          <w:tcPr>
            <w:tcW w:w="1129" w:type="dxa"/>
            <w:tcBorders>
              <w:bottom w:val="single" w:sz="4" w:space="0" w:color="auto"/>
            </w:tcBorders>
            <w:vAlign w:val="center"/>
          </w:tcPr>
          <w:p w14:paraId="26EA1038" w14:textId="33ABC5E9" w:rsidR="00F45A57" w:rsidRPr="004411F4" w:rsidRDefault="00F45A57" w:rsidP="007F0D14">
            <w:pPr>
              <w:jc w:val="center"/>
              <w:rPr>
                <w:bCs/>
              </w:rPr>
            </w:pPr>
            <w:r w:rsidRPr="004411F4">
              <w:rPr>
                <w:bCs/>
              </w:rPr>
              <w:t>Factor</w:t>
            </w:r>
          </w:p>
        </w:tc>
        <w:tc>
          <w:tcPr>
            <w:tcW w:w="1276" w:type="dxa"/>
            <w:tcBorders>
              <w:bottom w:val="single" w:sz="4" w:space="0" w:color="auto"/>
            </w:tcBorders>
            <w:vAlign w:val="center"/>
          </w:tcPr>
          <w:p w14:paraId="7C7CEFAF" w14:textId="5FD43ACF" w:rsidR="00F45A57" w:rsidRPr="004411F4" w:rsidRDefault="00F45A57" w:rsidP="007F0D14">
            <w:pPr>
              <w:jc w:val="center"/>
              <w:rPr>
                <w:bCs/>
              </w:rPr>
            </w:pPr>
            <w:proofErr w:type="spellStart"/>
            <w:r w:rsidRPr="004411F4">
              <w:rPr>
                <w:bCs/>
              </w:rPr>
              <w:t>Subfactor</w:t>
            </w:r>
            <w:proofErr w:type="spellEnd"/>
          </w:p>
        </w:tc>
        <w:tc>
          <w:tcPr>
            <w:tcW w:w="1134" w:type="dxa"/>
            <w:tcBorders>
              <w:bottom w:val="single" w:sz="4" w:space="0" w:color="auto"/>
            </w:tcBorders>
            <w:vAlign w:val="center"/>
          </w:tcPr>
          <w:p w14:paraId="60040761" w14:textId="6BE0F5C2" w:rsidR="00F45A57" w:rsidRPr="004411F4" w:rsidRDefault="00F45A57" w:rsidP="007F0D14">
            <w:pPr>
              <w:jc w:val="center"/>
              <w:rPr>
                <w:bCs/>
              </w:rPr>
            </w:pPr>
            <w:r w:rsidRPr="004411F4">
              <w:rPr>
                <w:bCs/>
              </w:rPr>
              <w:t>Punto de la norma</w:t>
            </w:r>
          </w:p>
        </w:tc>
        <w:tc>
          <w:tcPr>
            <w:tcW w:w="4678" w:type="dxa"/>
            <w:tcBorders>
              <w:bottom w:val="single" w:sz="4" w:space="0" w:color="auto"/>
            </w:tcBorders>
            <w:vAlign w:val="center"/>
          </w:tcPr>
          <w:p w14:paraId="159C095B" w14:textId="3040F629" w:rsidR="00F45A57" w:rsidRPr="004411F4" w:rsidRDefault="00F45A57" w:rsidP="007F0D14">
            <w:pPr>
              <w:jc w:val="center"/>
              <w:rPr>
                <w:bCs/>
              </w:rPr>
            </w:pPr>
            <w:r w:rsidRPr="004411F4">
              <w:rPr>
                <w:bCs/>
              </w:rPr>
              <w:t>Definición</w:t>
            </w:r>
          </w:p>
        </w:tc>
        <w:tc>
          <w:tcPr>
            <w:tcW w:w="850" w:type="dxa"/>
            <w:tcBorders>
              <w:bottom w:val="single" w:sz="4" w:space="0" w:color="auto"/>
            </w:tcBorders>
            <w:vAlign w:val="center"/>
          </w:tcPr>
          <w:p w14:paraId="1E1F97DE" w14:textId="47303EE9" w:rsidR="00F45A57" w:rsidRPr="004411F4" w:rsidRDefault="00F45A57" w:rsidP="007F0D14">
            <w:pPr>
              <w:jc w:val="center"/>
              <w:rPr>
                <w:bCs/>
              </w:rPr>
            </w:pPr>
            <w:r w:rsidRPr="004411F4">
              <w:rPr>
                <w:bCs/>
              </w:rPr>
              <w:t>Ítems</w:t>
            </w:r>
          </w:p>
        </w:tc>
      </w:tr>
      <w:tr w:rsidR="00F3347D" w:rsidRPr="004411F4" w14:paraId="0342710B" w14:textId="77777777" w:rsidTr="00F00628">
        <w:tc>
          <w:tcPr>
            <w:tcW w:w="1129" w:type="dxa"/>
            <w:vMerge w:val="restart"/>
            <w:vAlign w:val="center"/>
          </w:tcPr>
          <w:p w14:paraId="10E2CD8F" w14:textId="77777777" w:rsidR="00F3347D" w:rsidRPr="004411F4" w:rsidRDefault="00F3347D" w:rsidP="007F0D14">
            <w:pPr>
              <w:rPr>
                <w:bCs/>
              </w:rPr>
            </w:pPr>
            <w:r w:rsidRPr="004411F4">
              <w:rPr>
                <w:bCs/>
              </w:rPr>
              <w:t>Competencia</w:t>
            </w:r>
          </w:p>
        </w:tc>
        <w:tc>
          <w:tcPr>
            <w:tcW w:w="1276" w:type="dxa"/>
            <w:vMerge w:val="restart"/>
            <w:vAlign w:val="center"/>
          </w:tcPr>
          <w:p w14:paraId="67F4915B" w14:textId="77777777" w:rsidR="00F3347D" w:rsidRPr="004411F4" w:rsidRDefault="00F3347D" w:rsidP="007F0D14">
            <w:pPr>
              <w:jc w:val="center"/>
              <w:rPr>
                <w:bCs/>
              </w:rPr>
            </w:pPr>
            <w:r w:rsidRPr="004411F4">
              <w:rPr>
                <w:bCs/>
              </w:rPr>
              <w:t>Competencia</w:t>
            </w:r>
          </w:p>
        </w:tc>
        <w:tc>
          <w:tcPr>
            <w:tcW w:w="1134" w:type="dxa"/>
            <w:vMerge w:val="restart"/>
          </w:tcPr>
          <w:p w14:paraId="2EDCDA94" w14:textId="2DEE4D86" w:rsidR="00F3347D" w:rsidRPr="004411F4" w:rsidRDefault="00F3347D" w:rsidP="007F0D14">
            <w:pPr>
              <w:jc w:val="center"/>
              <w:rPr>
                <w:bCs/>
              </w:rPr>
            </w:pPr>
            <w:r w:rsidRPr="004411F4">
              <w:rPr>
                <w:bCs/>
              </w:rPr>
              <w:t xml:space="preserve">7.2 </w:t>
            </w:r>
          </w:p>
          <w:p w14:paraId="2C7948EB" w14:textId="3396345E" w:rsidR="00F3347D" w:rsidRPr="004411F4" w:rsidRDefault="00F3347D" w:rsidP="007F0D14">
            <w:pPr>
              <w:jc w:val="center"/>
              <w:rPr>
                <w:bCs/>
              </w:rPr>
            </w:pPr>
          </w:p>
        </w:tc>
        <w:tc>
          <w:tcPr>
            <w:tcW w:w="4678" w:type="dxa"/>
          </w:tcPr>
          <w:p w14:paraId="43EF38B0" w14:textId="7BD9EE17" w:rsidR="00F3347D" w:rsidRPr="004411F4" w:rsidRDefault="00F3347D" w:rsidP="00C225EB">
            <w:pPr>
              <w:jc w:val="left"/>
              <w:rPr>
                <w:bCs/>
              </w:rPr>
            </w:pPr>
            <w:r w:rsidRPr="004411F4">
              <w:rPr>
                <w:bCs/>
                <w:i/>
                <w:iCs/>
              </w:rPr>
              <w:t>a)</w:t>
            </w:r>
            <w:r w:rsidRPr="004411F4">
              <w:rPr>
                <w:bCs/>
              </w:rPr>
              <w:t xml:space="preserve"> Determinar la competencia necesaria de las personas que realizan, bajo su control, un trabajo que afecta al desempeño y eficacia del sistema de gestión de la calidad</w:t>
            </w:r>
          </w:p>
        </w:tc>
        <w:tc>
          <w:tcPr>
            <w:tcW w:w="850" w:type="dxa"/>
            <w:vMerge w:val="restart"/>
            <w:vAlign w:val="center"/>
          </w:tcPr>
          <w:p w14:paraId="11B17C19" w14:textId="77777777" w:rsidR="00F3347D" w:rsidRPr="004411F4" w:rsidRDefault="00F3347D" w:rsidP="00BF059B">
            <w:pPr>
              <w:jc w:val="center"/>
              <w:rPr>
                <w:bCs/>
              </w:rPr>
            </w:pPr>
            <w:r w:rsidRPr="004411F4">
              <w:rPr>
                <w:bCs/>
              </w:rPr>
              <w:t xml:space="preserve">26, 27, 28, </w:t>
            </w:r>
          </w:p>
          <w:p w14:paraId="4B5E7F32" w14:textId="526F44DC" w:rsidR="00F3347D" w:rsidRPr="004411F4" w:rsidRDefault="00F3347D" w:rsidP="00C225EB">
            <w:pPr>
              <w:jc w:val="center"/>
              <w:rPr>
                <w:bCs/>
              </w:rPr>
            </w:pPr>
            <w:r w:rsidRPr="004411F4">
              <w:rPr>
                <w:bCs/>
              </w:rPr>
              <w:t>29</w:t>
            </w:r>
          </w:p>
        </w:tc>
      </w:tr>
      <w:tr w:rsidR="00F3347D" w:rsidRPr="004411F4" w14:paraId="141008D6" w14:textId="77777777" w:rsidTr="00F00628">
        <w:tc>
          <w:tcPr>
            <w:tcW w:w="1129" w:type="dxa"/>
            <w:vMerge/>
            <w:vAlign w:val="center"/>
          </w:tcPr>
          <w:p w14:paraId="26F7583D" w14:textId="77777777" w:rsidR="00F3347D" w:rsidRPr="004411F4" w:rsidRDefault="00F3347D" w:rsidP="007F0D14">
            <w:pPr>
              <w:jc w:val="center"/>
              <w:rPr>
                <w:bCs/>
              </w:rPr>
            </w:pPr>
          </w:p>
        </w:tc>
        <w:tc>
          <w:tcPr>
            <w:tcW w:w="1276" w:type="dxa"/>
            <w:vMerge/>
            <w:vAlign w:val="center"/>
          </w:tcPr>
          <w:p w14:paraId="7A00DA33" w14:textId="77777777" w:rsidR="00F3347D" w:rsidRPr="004411F4" w:rsidRDefault="00F3347D" w:rsidP="007F0D14">
            <w:pPr>
              <w:jc w:val="center"/>
              <w:rPr>
                <w:bCs/>
              </w:rPr>
            </w:pPr>
          </w:p>
        </w:tc>
        <w:tc>
          <w:tcPr>
            <w:tcW w:w="1134" w:type="dxa"/>
            <w:vMerge/>
          </w:tcPr>
          <w:p w14:paraId="0DBFD6A8" w14:textId="2AEE3D86" w:rsidR="00F3347D" w:rsidRPr="004411F4" w:rsidRDefault="00F3347D" w:rsidP="007F0D14">
            <w:pPr>
              <w:jc w:val="center"/>
              <w:rPr>
                <w:bCs/>
              </w:rPr>
            </w:pPr>
          </w:p>
        </w:tc>
        <w:tc>
          <w:tcPr>
            <w:tcW w:w="4678" w:type="dxa"/>
          </w:tcPr>
          <w:p w14:paraId="139AB5E3" w14:textId="0B83EA65" w:rsidR="00F3347D" w:rsidRPr="004411F4" w:rsidRDefault="00F3347D" w:rsidP="00C225EB">
            <w:pPr>
              <w:jc w:val="left"/>
              <w:rPr>
                <w:bCs/>
              </w:rPr>
            </w:pPr>
            <w:r w:rsidRPr="004411F4">
              <w:rPr>
                <w:bCs/>
                <w:i/>
                <w:iCs/>
              </w:rPr>
              <w:t>b)</w:t>
            </w:r>
            <w:r w:rsidRPr="004411F4">
              <w:rPr>
                <w:bCs/>
              </w:rPr>
              <w:t xml:space="preserve"> Asegurarse de que estas personas sean competentes, basándose en la educación , formación o experiencia apropiadas</w:t>
            </w:r>
          </w:p>
        </w:tc>
        <w:tc>
          <w:tcPr>
            <w:tcW w:w="850" w:type="dxa"/>
            <w:vMerge/>
            <w:vAlign w:val="center"/>
          </w:tcPr>
          <w:p w14:paraId="31408A8D" w14:textId="77777777" w:rsidR="00F3347D" w:rsidRPr="004411F4" w:rsidRDefault="00F3347D" w:rsidP="007F0D14">
            <w:pPr>
              <w:rPr>
                <w:bCs/>
              </w:rPr>
            </w:pPr>
          </w:p>
        </w:tc>
      </w:tr>
      <w:tr w:rsidR="00F3347D" w:rsidRPr="004411F4" w14:paraId="4270351B" w14:textId="77777777" w:rsidTr="00F00628">
        <w:tc>
          <w:tcPr>
            <w:tcW w:w="1129" w:type="dxa"/>
            <w:vMerge/>
            <w:vAlign w:val="center"/>
          </w:tcPr>
          <w:p w14:paraId="462FA367" w14:textId="77777777" w:rsidR="00F3347D" w:rsidRPr="004411F4" w:rsidRDefault="00F3347D" w:rsidP="007F0D14">
            <w:pPr>
              <w:jc w:val="center"/>
              <w:rPr>
                <w:bCs/>
              </w:rPr>
            </w:pPr>
          </w:p>
        </w:tc>
        <w:tc>
          <w:tcPr>
            <w:tcW w:w="1276" w:type="dxa"/>
            <w:vMerge/>
            <w:vAlign w:val="center"/>
          </w:tcPr>
          <w:p w14:paraId="2C9C7FF5" w14:textId="77777777" w:rsidR="00F3347D" w:rsidRPr="004411F4" w:rsidRDefault="00F3347D" w:rsidP="007F0D14">
            <w:pPr>
              <w:jc w:val="center"/>
              <w:rPr>
                <w:bCs/>
              </w:rPr>
            </w:pPr>
          </w:p>
        </w:tc>
        <w:tc>
          <w:tcPr>
            <w:tcW w:w="1134" w:type="dxa"/>
            <w:vMerge/>
          </w:tcPr>
          <w:p w14:paraId="0AE5B62B" w14:textId="3BFF1C9E" w:rsidR="00F3347D" w:rsidRPr="004411F4" w:rsidRDefault="00F3347D" w:rsidP="007F0D14">
            <w:pPr>
              <w:jc w:val="center"/>
              <w:rPr>
                <w:bCs/>
              </w:rPr>
            </w:pPr>
          </w:p>
        </w:tc>
        <w:tc>
          <w:tcPr>
            <w:tcW w:w="4678" w:type="dxa"/>
          </w:tcPr>
          <w:p w14:paraId="298A5322" w14:textId="6D1521D9" w:rsidR="00F3347D" w:rsidRPr="004411F4" w:rsidRDefault="00F3347D" w:rsidP="00C225EB">
            <w:pPr>
              <w:jc w:val="left"/>
              <w:rPr>
                <w:bCs/>
              </w:rPr>
            </w:pPr>
            <w:r w:rsidRPr="004411F4">
              <w:rPr>
                <w:bCs/>
                <w:i/>
                <w:iCs/>
              </w:rPr>
              <w:t>c)</w:t>
            </w:r>
            <w:r w:rsidRPr="004411F4">
              <w:rPr>
                <w:bCs/>
              </w:rPr>
              <w:t xml:space="preserve"> Cuando sea aplicable, tomar acciones para adquirir la competencia necesaria y evaluar la eficacia de las acciones tomadas</w:t>
            </w:r>
          </w:p>
        </w:tc>
        <w:tc>
          <w:tcPr>
            <w:tcW w:w="850" w:type="dxa"/>
            <w:vMerge/>
            <w:vAlign w:val="center"/>
          </w:tcPr>
          <w:p w14:paraId="3AA40C14" w14:textId="77777777" w:rsidR="00F3347D" w:rsidRPr="004411F4" w:rsidRDefault="00F3347D" w:rsidP="007F0D14">
            <w:pPr>
              <w:rPr>
                <w:bCs/>
              </w:rPr>
            </w:pPr>
          </w:p>
        </w:tc>
      </w:tr>
      <w:tr w:rsidR="00F3347D" w:rsidRPr="004411F4" w14:paraId="6EF527E1" w14:textId="77777777" w:rsidTr="0003209C">
        <w:tc>
          <w:tcPr>
            <w:tcW w:w="1129" w:type="dxa"/>
            <w:vMerge/>
            <w:tcBorders>
              <w:bottom w:val="single" w:sz="4" w:space="0" w:color="auto"/>
            </w:tcBorders>
            <w:vAlign w:val="center"/>
          </w:tcPr>
          <w:p w14:paraId="65B21E7A" w14:textId="77777777" w:rsidR="00F3347D" w:rsidRPr="004411F4" w:rsidRDefault="00F3347D" w:rsidP="007F0D14">
            <w:pPr>
              <w:jc w:val="center"/>
              <w:rPr>
                <w:bCs/>
              </w:rPr>
            </w:pPr>
          </w:p>
        </w:tc>
        <w:tc>
          <w:tcPr>
            <w:tcW w:w="1276" w:type="dxa"/>
            <w:vMerge/>
            <w:tcBorders>
              <w:bottom w:val="single" w:sz="4" w:space="0" w:color="auto"/>
            </w:tcBorders>
            <w:vAlign w:val="center"/>
          </w:tcPr>
          <w:p w14:paraId="7D482E12" w14:textId="77777777" w:rsidR="00F3347D" w:rsidRPr="004411F4" w:rsidRDefault="00F3347D" w:rsidP="007F0D14">
            <w:pPr>
              <w:jc w:val="center"/>
              <w:rPr>
                <w:bCs/>
              </w:rPr>
            </w:pPr>
          </w:p>
        </w:tc>
        <w:tc>
          <w:tcPr>
            <w:tcW w:w="1134" w:type="dxa"/>
            <w:vMerge/>
            <w:tcBorders>
              <w:bottom w:val="single" w:sz="4" w:space="0" w:color="auto"/>
            </w:tcBorders>
          </w:tcPr>
          <w:p w14:paraId="551C5D20" w14:textId="219F6533" w:rsidR="00F3347D" w:rsidRPr="004411F4" w:rsidRDefault="00F3347D" w:rsidP="007F0D14">
            <w:pPr>
              <w:jc w:val="center"/>
              <w:rPr>
                <w:bCs/>
              </w:rPr>
            </w:pPr>
          </w:p>
        </w:tc>
        <w:tc>
          <w:tcPr>
            <w:tcW w:w="4678" w:type="dxa"/>
            <w:tcBorders>
              <w:bottom w:val="single" w:sz="4" w:space="0" w:color="auto"/>
            </w:tcBorders>
          </w:tcPr>
          <w:p w14:paraId="3C2D86BE" w14:textId="284A61A2" w:rsidR="00F3347D" w:rsidRPr="004411F4" w:rsidRDefault="00F3347D" w:rsidP="00C225EB">
            <w:pPr>
              <w:jc w:val="left"/>
              <w:rPr>
                <w:bCs/>
              </w:rPr>
            </w:pPr>
            <w:r w:rsidRPr="004411F4">
              <w:rPr>
                <w:bCs/>
                <w:i/>
                <w:iCs/>
              </w:rPr>
              <w:t>d)</w:t>
            </w:r>
            <w:r w:rsidRPr="004411F4">
              <w:rPr>
                <w:bCs/>
              </w:rPr>
              <w:t xml:space="preserve"> Conservar la información documentada apropiada como evidencia de la competencia</w:t>
            </w:r>
          </w:p>
        </w:tc>
        <w:tc>
          <w:tcPr>
            <w:tcW w:w="850" w:type="dxa"/>
            <w:vMerge/>
            <w:tcBorders>
              <w:bottom w:val="single" w:sz="4" w:space="0" w:color="auto"/>
            </w:tcBorders>
            <w:vAlign w:val="center"/>
          </w:tcPr>
          <w:p w14:paraId="3996F300" w14:textId="77777777" w:rsidR="00F3347D" w:rsidRPr="004411F4" w:rsidRDefault="00F3347D" w:rsidP="007F0D14">
            <w:pPr>
              <w:rPr>
                <w:bCs/>
              </w:rPr>
            </w:pPr>
          </w:p>
        </w:tc>
      </w:tr>
    </w:tbl>
    <w:p w14:paraId="6E5E3F02" w14:textId="0EFB2AA6" w:rsidR="0039263A" w:rsidRPr="004411F4" w:rsidRDefault="0039263A" w:rsidP="005C6CD7">
      <w:pPr>
        <w:spacing w:after="0"/>
        <w:jc w:val="center"/>
        <w:rPr>
          <w:iCs/>
          <w:szCs w:val="20"/>
          <w:lang w:eastAsia="es-MX"/>
        </w:rPr>
      </w:pPr>
      <w:r w:rsidRPr="004411F4">
        <w:rPr>
          <w:iCs/>
          <w:szCs w:val="20"/>
          <w:lang w:eastAsia="es-MX"/>
        </w:rPr>
        <w:t>Nota: las definiciones presentadas para la operacionalización de la variable Apoyo son las que establece la norma internacional ISO 9001:2015.</w:t>
      </w:r>
    </w:p>
    <w:p w14:paraId="30A424B1" w14:textId="001C5B3F" w:rsidR="0039263A" w:rsidRPr="004411F4" w:rsidRDefault="0039263A" w:rsidP="0039263A">
      <w:pPr>
        <w:spacing w:after="0"/>
        <w:jc w:val="center"/>
        <w:rPr>
          <w:lang w:eastAsia="es-MX"/>
        </w:rPr>
      </w:pPr>
      <w:r w:rsidRPr="004411F4">
        <w:rPr>
          <w:lang w:eastAsia="es-MX"/>
        </w:rPr>
        <w:t xml:space="preserve">Fuente: Elaboración propia con base en la </w:t>
      </w:r>
      <w:r w:rsidRPr="004411F4">
        <w:rPr>
          <w:noProof/>
          <w:lang w:eastAsia="es-MX"/>
        </w:rPr>
        <w:t>ISO (2015</w:t>
      </w:r>
      <w:r w:rsidR="00AF6298" w:rsidRPr="004411F4">
        <w:rPr>
          <w:noProof/>
          <w:lang w:eastAsia="es-MX"/>
        </w:rPr>
        <w:t>a</w:t>
      </w:r>
      <w:r w:rsidRPr="004411F4">
        <w:rPr>
          <w:noProof/>
          <w:lang w:eastAsia="es-MX"/>
        </w:rPr>
        <w:t>)</w:t>
      </w:r>
    </w:p>
    <w:p w14:paraId="0801E660" w14:textId="0AD48F03" w:rsidR="00413257" w:rsidRDefault="00413257" w:rsidP="007F0D14">
      <w:pPr>
        <w:spacing w:after="0"/>
        <w:rPr>
          <w:lang w:eastAsia="es-MX"/>
        </w:rPr>
      </w:pPr>
    </w:p>
    <w:p w14:paraId="177F1BE4" w14:textId="025DBD58" w:rsidR="00DF1E3F" w:rsidRDefault="00DF1E3F" w:rsidP="007F0D14">
      <w:pPr>
        <w:spacing w:after="0"/>
        <w:rPr>
          <w:lang w:eastAsia="es-MX"/>
        </w:rPr>
      </w:pPr>
    </w:p>
    <w:p w14:paraId="61357F55" w14:textId="5C62B9B8" w:rsidR="00DF1E3F" w:rsidRDefault="00DF1E3F" w:rsidP="007F0D14">
      <w:pPr>
        <w:spacing w:after="0"/>
        <w:rPr>
          <w:lang w:eastAsia="es-MX"/>
        </w:rPr>
      </w:pPr>
    </w:p>
    <w:p w14:paraId="527BB085" w14:textId="6E2FAEA3" w:rsidR="00DF1E3F" w:rsidRDefault="00DF1E3F" w:rsidP="007F0D14">
      <w:pPr>
        <w:spacing w:after="0"/>
        <w:rPr>
          <w:lang w:eastAsia="es-MX"/>
        </w:rPr>
      </w:pPr>
    </w:p>
    <w:p w14:paraId="364B98A1" w14:textId="0D2B243F" w:rsidR="00DF1E3F" w:rsidRDefault="00DF1E3F" w:rsidP="007F0D14">
      <w:pPr>
        <w:spacing w:after="0"/>
        <w:rPr>
          <w:lang w:eastAsia="es-MX"/>
        </w:rPr>
      </w:pPr>
    </w:p>
    <w:p w14:paraId="4B1A2A80" w14:textId="45DD5162" w:rsidR="00DF1E3F" w:rsidRDefault="00DF1E3F" w:rsidP="007F0D14">
      <w:pPr>
        <w:spacing w:after="0"/>
        <w:rPr>
          <w:lang w:eastAsia="es-MX"/>
        </w:rPr>
      </w:pPr>
    </w:p>
    <w:p w14:paraId="5687F11F" w14:textId="383A07E8" w:rsidR="00DF1E3F" w:rsidRDefault="00DF1E3F" w:rsidP="007F0D14">
      <w:pPr>
        <w:spacing w:after="0"/>
        <w:rPr>
          <w:lang w:eastAsia="es-MX"/>
        </w:rPr>
      </w:pPr>
    </w:p>
    <w:p w14:paraId="254E1A5D" w14:textId="40561569" w:rsidR="00DF1E3F" w:rsidRDefault="00DF1E3F" w:rsidP="007F0D14">
      <w:pPr>
        <w:spacing w:after="0"/>
        <w:rPr>
          <w:lang w:eastAsia="es-MX"/>
        </w:rPr>
      </w:pPr>
    </w:p>
    <w:p w14:paraId="41803CC1" w14:textId="6FA78942" w:rsidR="00DF1E3F" w:rsidRDefault="00DF1E3F" w:rsidP="007F0D14">
      <w:pPr>
        <w:spacing w:after="0"/>
        <w:rPr>
          <w:lang w:eastAsia="es-MX"/>
        </w:rPr>
      </w:pPr>
    </w:p>
    <w:p w14:paraId="09499E51" w14:textId="684B4E48" w:rsidR="00DF1E3F" w:rsidRDefault="00DF1E3F" w:rsidP="007F0D14">
      <w:pPr>
        <w:spacing w:after="0"/>
        <w:rPr>
          <w:lang w:eastAsia="es-MX"/>
        </w:rPr>
      </w:pPr>
    </w:p>
    <w:p w14:paraId="2C071D96" w14:textId="2806DFE1" w:rsidR="00DF1E3F" w:rsidRDefault="00DF1E3F" w:rsidP="007F0D14">
      <w:pPr>
        <w:spacing w:after="0"/>
        <w:rPr>
          <w:lang w:eastAsia="es-MX"/>
        </w:rPr>
      </w:pPr>
    </w:p>
    <w:p w14:paraId="2AC79328" w14:textId="456525E5" w:rsidR="00DF1E3F" w:rsidRDefault="00DF1E3F" w:rsidP="007F0D14">
      <w:pPr>
        <w:spacing w:after="0"/>
        <w:rPr>
          <w:lang w:eastAsia="es-MX"/>
        </w:rPr>
      </w:pPr>
    </w:p>
    <w:p w14:paraId="546B9D27" w14:textId="3F78CEA3" w:rsidR="00DF1E3F" w:rsidRDefault="00DF1E3F" w:rsidP="007F0D14">
      <w:pPr>
        <w:spacing w:after="0"/>
        <w:rPr>
          <w:lang w:eastAsia="es-MX"/>
        </w:rPr>
      </w:pPr>
    </w:p>
    <w:p w14:paraId="189C2B85" w14:textId="77777777" w:rsidR="00DF1E3F" w:rsidRPr="004411F4" w:rsidRDefault="00DF1E3F" w:rsidP="007F0D14">
      <w:pPr>
        <w:spacing w:after="0"/>
        <w:rPr>
          <w:lang w:eastAsia="es-MX"/>
        </w:rPr>
      </w:pPr>
    </w:p>
    <w:p w14:paraId="66ABCC68" w14:textId="72254762" w:rsidR="00805035" w:rsidRPr="004411F4" w:rsidRDefault="000531E1" w:rsidP="007F0D14">
      <w:pPr>
        <w:spacing w:after="0"/>
        <w:jc w:val="center"/>
      </w:pPr>
      <w:r>
        <w:rPr>
          <w:b/>
          <w:lang w:eastAsia="es-MX"/>
        </w:rPr>
        <w:lastRenderedPageBreak/>
        <w:t>Tabla 7</w:t>
      </w:r>
      <w:r w:rsidR="00805035" w:rsidRPr="004411F4">
        <w:rPr>
          <w:b/>
          <w:lang w:eastAsia="es-MX"/>
        </w:rPr>
        <w:t>.</w:t>
      </w:r>
      <w:r w:rsidR="00805035" w:rsidRPr="004411F4">
        <w:rPr>
          <w:lang w:eastAsia="es-MX"/>
        </w:rPr>
        <w:t xml:space="preserve"> </w:t>
      </w:r>
      <w:r w:rsidR="00805035" w:rsidRPr="004411F4">
        <w:t xml:space="preserve">Factor: toma de conciencia y sus </w:t>
      </w:r>
      <w:proofErr w:type="spellStart"/>
      <w:r w:rsidR="00805035" w:rsidRPr="004411F4">
        <w:t>subfactores</w:t>
      </w:r>
      <w:proofErr w:type="spellEnd"/>
    </w:p>
    <w:tbl>
      <w:tblPr>
        <w:tblStyle w:val="Tablaconcuadrcula"/>
        <w:tblW w:w="8926" w:type="dxa"/>
        <w:tblLook w:val="04A0" w:firstRow="1" w:lastRow="0" w:firstColumn="1" w:lastColumn="0" w:noHBand="0" w:noVBand="1"/>
      </w:tblPr>
      <w:tblGrid>
        <w:gridCol w:w="1242"/>
        <w:gridCol w:w="1272"/>
        <w:gridCol w:w="896"/>
        <w:gridCol w:w="4726"/>
        <w:gridCol w:w="790"/>
      </w:tblGrid>
      <w:tr w:rsidR="00892121" w:rsidRPr="004411F4" w14:paraId="22539607" w14:textId="77777777" w:rsidTr="0039263A">
        <w:tc>
          <w:tcPr>
            <w:tcW w:w="1242" w:type="dxa"/>
            <w:vAlign w:val="center"/>
          </w:tcPr>
          <w:p w14:paraId="4F499ABE" w14:textId="495F38B5" w:rsidR="00892121" w:rsidRPr="004411F4" w:rsidRDefault="00892121" w:rsidP="007F0D14">
            <w:pPr>
              <w:jc w:val="center"/>
              <w:rPr>
                <w:bCs/>
              </w:rPr>
            </w:pPr>
            <w:r w:rsidRPr="004411F4">
              <w:rPr>
                <w:bCs/>
              </w:rPr>
              <w:t>Factor</w:t>
            </w:r>
          </w:p>
        </w:tc>
        <w:tc>
          <w:tcPr>
            <w:tcW w:w="1272" w:type="dxa"/>
            <w:vAlign w:val="center"/>
          </w:tcPr>
          <w:p w14:paraId="55C2380C" w14:textId="650F4E98" w:rsidR="00892121" w:rsidRPr="004411F4" w:rsidRDefault="00892121" w:rsidP="007F0D14">
            <w:pPr>
              <w:jc w:val="center"/>
              <w:rPr>
                <w:bCs/>
              </w:rPr>
            </w:pPr>
            <w:proofErr w:type="spellStart"/>
            <w:r w:rsidRPr="004411F4">
              <w:rPr>
                <w:bCs/>
              </w:rPr>
              <w:t>Subfactor</w:t>
            </w:r>
            <w:proofErr w:type="spellEnd"/>
          </w:p>
        </w:tc>
        <w:tc>
          <w:tcPr>
            <w:tcW w:w="896" w:type="dxa"/>
            <w:vAlign w:val="center"/>
          </w:tcPr>
          <w:p w14:paraId="16ED1A13" w14:textId="17470B11" w:rsidR="00892121" w:rsidRPr="004411F4" w:rsidRDefault="00892121" w:rsidP="007F0D14">
            <w:pPr>
              <w:jc w:val="center"/>
              <w:rPr>
                <w:bCs/>
              </w:rPr>
            </w:pPr>
            <w:r w:rsidRPr="004411F4">
              <w:rPr>
                <w:bCs/>
              </w:rPr>
              <w:t>Punto de la norma</w:t>
            </w:r>
          </w:p>
        </w:tc>
        <w:tc>
          <w:tcPr>
            <w:tcW w:w="4726" w:type="dxa"/>
            <w:vAlign w:val="center"/>
          </w:tcPr>
          <w:p w14:paraId="210E0C18" w14:textId="1B804998" w:rsidR="00892121" w:rsidRPr="004411F4" w:rsidRDefault="00892121" w:rsidP="007F0D14">
            <w:pPr>
              <w:jc w:val="center"/>
              <w:rPr>
                <w:bCs/>
              </w:rPr>
            </w:pPr>
            <w:r w:rsidRPr="004411F4">
              <w:rPr>
                <w:bCs/>
              </w:rPr>
              <w:t>Definición</w:t>
            </w:r>
          </w:p>
        </w:tc>
        <w:tc>
          <w:tcPr>
            <w:tcW w:w="790" w:type="dxa"/>
            <w:vAlign w:val="center"/>
          </w:tcPr>
          <w:p w14:paraId="32F2A93F" w14:textId="23940B76" w:rsidR="00892121" w:rsidRPr="004411F4" w:rsidRDefault="00892121" w:rsidP="007F0D14">
            <w:pPr>
              <w:jc w:val="center"/>
              <w:rPr>
                <w:bCs/>
              </w:rPr>
            </w:pPr>
            <w:r w:rsidRPr="004411F4">
              <w:rPr>
                <w:bCs/>
              </w:rPr>
              <w:t>Ítems</w:t>
            </w:r>
          </w:p>
        </w:tc>
      </w:tr>
      <w:tr w:rsidR="00F3347D" w:rsidRPr="004411F4" w14:paraId="54FBF0E9" w14:textId="77777777" w:rsidTr="0039263A">
        <w:tc>
          <w:tcPr>
            <w:tcW w:w="1242" w:type="dxa"/>
            <w:vMerge w:val="restart"/>
            <w:vAlign w:val="center"/>
          </w:tcPr>
          <w:p w14:paraId="5769A696" w14:textId="77777777" w:rsidR="00F3347D" w:rsidRPr="004411F4" w:rsidRDefault="00F3347D" w:rsidP="007F0D14">
            <w:pPr>
              <w:jc w:val="center"/>
              <w:rPr>
                <w:bCs/>
              </w:rPr>
            </w:pPr>
            <w:r w:rsidRPr="004411F4">
              <w:rPr>
                <w:bCs/>
              </w:rPr>
              <w:t>Toma de conciencia</w:t>
            </w:r>
          </w:p>
        </w:tc>
        <w:tc>
          <w:tcPr>
            <w:tcW w:w="1272" w:type="dxa"/>
            <w:vMerge w:val="restart"/>
            <w:vAlign w:val="center"/>
          </w:tcPr>
          <w:p w14:paraId="0B28A628" w14:textId="77777777" w:rsidR="00F3347D" w:rsidRPr="004411F4" w:rsidRDefault="00F3347D" w:rsidP="007F0D14">
            <w:pPr>
              <w:jc w:val="center"/>
              <w:rPr>
                <w:bCs/>
              </w:rPr>
            </w:pPr>
            <w:r w:rsidRPr="004411F4">
              <w:rPr>
                <w:bCs/>
              </w:rPr>
              <w:t>Toma de conciencia</w:t>
            </w:r>
          </w:p>
        </w:tc>
        <w:tc>
          <w:tcPr>
            <w:tcW w:w="896" w:type="dxa"/>
            <w:vMerge w:val="restart"/>
          </w:tcPr>
          <w:p w14:paraId="2F2B7C1C" w14:textId="77777777" w:rsidR="00F3347D" w:rsidRPr="004411F4" w:rsidRDefault="00F3347D" w:rsidP="007F0D14">
            <w:pPr>
              <w:jc w:val="center"/>
              <w:rPr>
                <w:bCs/>
              </w:rPr>
            </w:pPr>
            <w:r w:rsidRPr="004411F4">
              <w:rPr>
                <w:bCs/>
              </w:rPr>
              <w:t>7.3</w:t>
            </w:r>
          </w:p>
          <w:p w14:paraId="32450EC2" w14:textId="51C81542" w:rsidR="00F3347D" w:rsidRPr="004411F4" w:rsidRDefault="00F3347D" w:rsidP="007F0D14">
            <w:pPr>
              <w:jc w:val="center"/>
              <w:rPr>
                <w:bCs/>
              </w:rPr>
            </w:pPr>
          </w:p>
          <w:p w14:paraId="1E53FCBC" w14:textId="03E456E1" w:rsidR="00F3347D" w:rsidRPr="004411F4" w:rsidRDefault="00F3347D" w:rsidP="007F0D14">
            <w:pPr>
              <w:jc w:val="center"/>
              <w:rPr>
                <w:bCs/>
              </w:rPr>
            </w:pPr>
          </w:p>
          <w:p w14:paraId="171388BC" w14:textId="69E5974E" w:rsidR="00F3347D" w:rsidRPr="004411F4" w:rsidRDefault="00F3347D" w:rsidP="007F0D14">
            <w:pPr>
              <w:jc w:val="center"/>
              <w:rPr>
                <w:bCs/>
              </w:rPr>
            </w:pPr>
          </w:p>
          <w:p w14:paraId="317B01F5" w14:textId="27EA7390" w:rsidR="00F3347D" w:rsidRPr="004411F4" w:rsidRDefault="00F3347D" w:rsidP="007F0D14">
            <w:pPr>
              <w:jc w:val="center"/>
              <w:rPr>
                <w:bCs/>
              </w:rPr>
            </w:pPr>
          </w:p>
        </w:tc>
        <w:tc>
          <w:tcPr>
            <w:tcW w:w="4726" w:type="dxa"/>
          </w:tcPr>
          <w:p w14:paraId="5706DB09" w14:textId="77777777" w:rsidR="00F3347D" w:rsidRPr="004411F4" w:rsidRDefault="00F3347D" w:rsidP="007F0D14">
            <w:pPr>
              <w:rPr>
                <w:bCs/>
              </w:rPr>
            </w:pPr>
            <w:r w:rsidRPr="004411F4">
              <w:rPr>
                <w:bCs/>
              </w:rPr>
              <w:t>La organización debe asegurarse de que todas las personas que realicen el trabajo bajo el control de la organización tomen conciencia de:</w:t>
            </w:r>
          </w:p>
        </w:tc>
        <w:tc>
          <w:tcPr>
            <w:tcW w:w="790" w:type="dxa"/>
            <w:vMerge w:val="restart"/>
            <w:vAlign w:val="center"/>
          </w:tcPr>
          <w:p w14:paraId="3D0DC99A" w14:textId="77777777" w:rsidR="00F3347D" w:rsidRPr="004411F4" w:rsidRDefault="00F3347D" w:rsidP="007F0D14">
            <w:pPr>
              <w:jc w:val="center"/>
              <w:rPr>
                <w:bCs/>
              </w:rPr>
            </w:pPr>
            <w:r w:rsidRPr="004411F4">
              <w:rPr>
                <w:bCs/>
              </w:rPr>
              <w:t>30, 31, 32, 33</w:t>
            </w:r>
          </w:p>
        </w:tc>
      </w:tr>
      <w:tr w:rsidR="00F3347D" w:rsidRPr="004411F4" w14:paraId="77174A03" w14:textId="77777777" w:rsidTr="0039263A">
        <w:tc>
          <w:tcPr>
            <w:tcW w:w="1242" w:type="dxa"/>
            <w:vMerge/>
            <w:vAlign w:val="center"/>
          </w:tcPr>
          <w:p w14:paraId="6055FDEC" w14:textId="77777777" w:rsidR="00F3347D" w:rsidRPr="004411F4" w:rsidRDefault="00F3347D" w:rsidP="007F0D14">
            <w:pPr>
              <w:jc w:val="center"/>
              <w:rPr>
                <w:bCs/>
              </w:rPr>
            </w:pPr>
          </w:p>
        </w:tc>
        <w:tc>
          <w:tcPr>
            <w:tcW w:w="1272" w:type="dxa"/>
            <w:vMerge/>
            <w:vAlign w:val="center"/>
          </w:tcPr>
          <w:p w14:paraId="5DFB3A6C" w14:textId="77777777" w:rsidR="00F3347D" w:rsidRPr="004411F4" w:rsidRDefault="00F3347D" w:rsidP="007F0D14">
            <w:pPr>
              <w:jc w:val="center"/>
              <w:rPr>
                <w:bCs/>
              </w:rPr>
            </w:pPr>
          </w:p>
        </w:tc>
        <w:tc>
          <w:tcPr>
            <w:tcW w:w="896" w:type="dxa"/>
            <w:vMerge/>
          </w:tcPr>
          <w:p w14:paraId="09FD2C76" w14:textId="068B56FE" w:rsidR="00F3347D" w:rsidRPr="004411F4" w:rsidRDefault="00F3347D" w:rsidP="007F0D14">
            <w:pPr>
              <w:jc w:val="center"/>
              <w:rPr>
                <w:bCs/>
              </w:rPr>
            </w:pPr>
          </w:p>
        </w:tc>
        <w:tc>
          <w:tcPr>
            <w:tcW w:w="4726" w:type="dxa"/>
          </w:tcPr>
          <w:p w14:paraId="509F5B92" w14:textId="41294957" w:rsidR="00F3347D" w:rsidRPr="004411F4" w:rsidRDefault="00F3347D" w:rsidP="007F0D14">
            <w:pPr>
              <w:rPr>
                <w:bCs/>
              </w:rPr>
            </w:pPr>
            <w:r w:rsidRPr="004411F4">
              <w:rPr>
                <w:bCs/>
                <w:i/>
                <w:iCs/>
              </w:rPr>
              <w:t>a)</w:t>
            </w:r>
            <w:r w:rsidRPr="004411F4">
              <w:rPr>
                <w:bCs/>
              </w:rPr>
              <w:t xml:space="preserve"> La política de calidad</w:t>
            </w:r>
          </w:p>
        </w:tc>
        <w:tc>
          <w:tcPr>
            <w:tcW w:w="790" w:type="dxa"/>
            <w:vMerge/>
            <w:vAlign w:val="center"/>
          </w:tcPr>
          <w:p w14:paraId="0C88CC6E" w14:textId="77777777" w:rsidR="00F3347D" w:rsidRPr="004411F4" w:rsidRDefault="00F3347D" w:rsidP="007F0D14">
            <w:pPr>
              <w:jc w:val="center"/>
              <w:rPr>
                <w:bCs/>
              </w:rPr>
            </w:pPr>
          </w:p>
        </w:tc>
      </w:tr>
      <w:tr w:rsidR="00F3347D" w:rsidRPr="004411F4" w14:paraId="0FAAFA9F" w14:textId="77777777" w:rsidTr="0039263A">
        <w:tc>
          <w:tcPr>
            <w:tcW w:w="1242" w:type="dxa"/>
            <w:vMerge/>
            <w:vAlign w:val="center"/>
          </w:tcPr>
          <w:p w14:paraId="537F3BD1" w14:textId="77777777" w:rsidR="00F3347D" w:rsidRPr="004411F4" w:rsidRDefault="00F3347D" w:rsidP="007F0D14">
            <w:pPr>
              <w:jc w:val="center"/>
              <w:rPr>
                <w:bCs/>
              </w:rPr>
            </w:pPr>
          </w:p>
        </w:tc>
        <w:tc>
          <w:tcPr>
            <w:tcW w:w="1272" w:type="dxa"/>
            <w:vMerge/>
            <w:vAlign w:val="center"/>
          </w:tcPr>
          <w:p w14:paraId="53269BF6" w14:textId="77777777" w:rsidR="00F3347D" w:rsidRPr="004411F4" w:rsidRDefault="00F3347D" w:rsidP="007F0D14">
            <w:pPr>
              <w:jc w:val="center"/>
              <w:rPr>
                <w:bCs/>
              </w:rPr>
            </w:pPr>
          </w:p>
        </w:tc>
        <w:tc>
          <w:tcPr>
            <w:tcW w:w="896" w:type="dxa"/>
            <w:vMerge/>
          </w:tcPr>
          <w:p w14:paraId="0B3A20CF" w14:textId="1EC188F7" w:rsidR="00F3347D" w:rsidRPr="004411F4" w:rsidRDefault="00F3347D" w:rsidP="007F0D14">
            <w:pPr>
              <w:jc w:val="center"/>
              <w:rPr>
                <w:bCs/>
              </w:rPr>
            </w:pPr>
          </w:p>
        </w:tc>
        <w:tc>
          <w:tcPr>
            <w:tcW w:w="4726" w:type="dxa"/>
          </w:tcPr>
          <w:p w14:paraId="50096304" w14:textId="2FBA08E2" w:rsidR="00F3347D" w:rsidRPr="004411F4" w:rsidRDefault="00F3347D" w:rsidP="007F0D14">
            <w:pPr>
              <w:rPr>
                <w:bCs/>
              </w:rPr>
            </w:pPr>
            <w:r w:rsidRPr="004411F4">
              <w:rPr>
                <w:bCs/>
                <w:i/>
                <w:iCs/>
              </w:rPr>
              <w:t>b)</w:t>
            </w:r>
            <w:r w:rsidRPr="004411F4">
              <w:rPr>
                <w:bCs/>
              </w:rPr>
              <w:t xml:space="preserve"> Los objetivos de la calidad pertinentes</w:t>
            </w:r>
          </w:p>
        </w:tc>
        <w:tc>
          <w:tcPr>
            <w:tcW w:w="790" w:type="dxa"/>
            <w:vMerge/>
            <w:vAlign w:val="center"/>
          </w:tcPr>
          <w:p w14:paraId="132864AD" w14:textId="77777777" w:rsidR="00F3347D" w:rsidRPr="004411F4" w:rsidRDefault="00F3347D" w:rsidP="007F0D14">
            <w:pPr>
              <w:jc w:val="center"/>
              <w:rPr>
                <w:bCs/>
              </w:rPr>
            </w:pPr>
          </w:p>
        </w:tc>
      </w:tr>
      <w:tr w:rsidR="00F3347D" w:rsidRPr="004411F4" w14:paraId="0FF66154" w14:textId="77777777" w:rsidTr="0039263A">
        <w:tc>
          <w:tcPr>
            <w:tcW w:w="1242" w:type="dxa"/>
            <w:vMerge/>
            <w:vAlign w:val="center"/>
          </w:tcPr>
          <w:p w14:paraId="2D5D5AF6" w14:textId="77777777" w:rsidR="00F3347D" w:rsidRPr="004411F4" w:rsidRDefault="00F3347D" w:rsidP="007F0D14">
            <w:pPr>
              <w:jc w:val="center"/>
              <w:rPr>
                <w:bCs/>
              </w:rPr>
            </w:pPr>
          </w:p>
        </w:tc>
        <w:tc>
          <w:tcPr>
            <w:tcW w:w="1272" w:type="dxa"/>
            <w:vMerge/>
            <w:vAlign w:val="center"/>
          </w:tcPr>
          <w:p w14:paraId="717767DB" w14:textId="77777777" w:rsidR="00F3347D" w:rsidRPr="004411F4" w:rsidRDefault="00F3347D" w:rsidP="007F0D14">
            <w:pPr>
              <w:jc w:val="center"/>
              <w:rPr>
                <w:bCs/>
              </w:rPr>
            </w:pPr>
          </w:p>
        </w:tc>
        <w:tc>
          <w:tcPr>
            <w:tcW w:w="896" w:type="dxa"/>
            <w:vMerge/>
          </w:tcPr>
          <w:p w14:paraId="0CD82A42" w14:textId="7E0ED025" w:rsidR="00F3347D" w:rsidRPr="004411F4" w:rsidRDefault="00F3347D" w:rsidP="007F0D14">
            <w:pPr>
              <w:jc w:val="center"/>
              <w:rPr>
                <w:bCs/>
              </w:rPr>
            </w:pPr>
          </w:p>
        </w:tc>
        <w:tc>
          <w:tcPr>
            <w:tcW w:w="4726" w:type="dxa"/>
          </w:tcPr>
          <w:p w14:paraId="5BD9D674" w14:textId="5AC5EF8F" w:rsidR="00F3347D" w:rsidRPr="004411F4" w:rsidRDefault="00F3347D" w:rsidP="007F0D14">
            <w:pPr>
              <w:rPr>
                <w:bCs/>
              </w:rPr>
            </w:pPr>
            <w:r w:rsidRPr="004411F4">
              <w:rPr>
                <w:bCs/>
                <w:i/>
                <w:iCs/>
              </w:rPr>
              <w:t>c)</w:t>
            </w:r>
            <w:r w:rsidRPr="004411F4">
              <w:rPr>
                <w:bCs/>
              </w:rPr>
              <w:t xml:space="preserve"> Su contribución a la eficacia del sistema de gestión de la calidad, incluidos los beneficios de una mejora del desempeño</w:t>
            </w:r>
          </w:p>
        </w:tc>
        <w:tc>
          <w:tcPr>
            <w:tcW w:w="790" w:type="dxa"/>
            <w:vMerge/>
            <w:vAlign w:val="center"/>
          </w:tcPr>
          <w:p w14:paraId="4F050DFC" w14:textId="77777777" w:rsidR="00F3347D" w:rsidRPr="004411F4" w:rsidRDefault="00F3347D" w:rsidP="007F0D14">
            <w:pPr>
              <w:jc w:val="center"/>
              <w:rPr>
                <w:bCs/>
              </w:rPr>
            </w:pPr>
          </w:p>
        </w:tc>
      </w:tr>
      <w:tr w:rsidR="00F3347D" w:rsidRPr="004411F4" w14:paraId="5F1546F6" w14:textId="77777777" w:rsidTr="0039263A">
        <w:tc>
          <w:tcPr>
            <w:tcW w:w="1242" w:type="dxa"/>
            <w:vMerge/>
            <w:vAlign w:val="center"/>
          </w:tcPr>
          <w:p w14:paraId="7A0092C0" w14:textId="77777777" w:rsidR="00F3347D" w:rsidRPr="004411F4" w:rsidRDefault="00F3347D" w:rsidP="007F0D14">
            <w:pPr>
              <w:jc w:val="center"/>
              <w:rPr>
                <w:bCs/>
              </w:rPr>
            </w:pPr>
          </w:p>
        </w:tc>
        <w:tc>
          <w:tcPr>
            <w:tcW w:w="1272" w:type="dxa"/>
            <w:vMerge/>
            <w:vAlign w:val="center"/>
          </w:tcPr>
          <w:p w14:paraId="030ADBA5" w14:textId="77777777" w:rsidR="00F3347D" w:rsidRPr="004411F4" w:rsidRDefault="00F3347D" w:rsidP="007F0D14">
            <w:pPr>
              <w:jc w:val="center"/>
              <w:rPr>
                <w:bCs/>
              </w:rPr>
            </w:pPr>
          </w:p>
        </w:tc>
        <w:tc>
          <w:tcPr>
            <w:tcW w:w="896" w:type="dxa"/>
            <w:vMerge/>
          </w:tcPr>
          <w:p w14:paraId="52990136" w14:textId="6072496B" w:rsidR="00F3347D" w:rsidRPr="004411F4" w:rsidRDefault="00F3347D" w:rsidP="007F0D14">
            <w:pPr>
              <w:jc w:val="center"/>
              <w:rPr>
                <w:bCs/>
              </w:rPr>
            </w:pPr>
          </w:p>
        </w:tc>
        <w:tc>
          <w:tcPr>
            <w:tcW w:w="4726" w:type="dxa"/>
          </w:tcPr>
          <w:p w14:paraId="52D05E45" w14:textId="72325019" w:rsidR="00F3347D" w:rsidRPr="004411F4" w:rsidRDefault="00F3347D" w:rsidP="007F0D14">
            <w:pPr>
              <w:rPr>
                <w:bCs/>
              </w:rPr>
            </w:pPr>
            <w:r w:rsidRPr="004411F4">
              <w:rPr>
                <w:bCs/>
                <w:i/>
                <w:iCs/>
              </w:rPr>
              <w:t>d)</w:t>
            </w:r>
            <w:r w:rsidRPr="004411F4">
              <w:rPr>
                <w:bCs/>
              </w:rPr>
              <w:t xml:space="preserve"> Las implicaciones del incumplimiento de los requisitos del sistema de gestión de la calidad</w:t>
            </w:r>
          </w:p>
        </w:tc>
        <w:tc>
          <w:tcPr>
            <w:tcW w:w="790" w:type="dxa"/>
            <w:vMerge/>
            <w:vAlign w:val="center"/>
          </w:tcPr>
          <w:p w14:paraId="1EBD4BE5" w14:textId="77777777" w:rsidR="00F3347D" w:rsidRPr="004411F4" w:rsidRDefault="00F3347D" w:rsidP="007F0D14">
            <w:pPr>
              <w:jc w:val="center"/>
              <w:rPr>
                <w:bCs/>
              </w:rPr>
            </w:pPr>
          </w:p>
        </w:tc>
      </w:tr>
    </w:tbl>
    <w:p w14:paraId="14C09495" w14:textId="3E36F1BC" w:rsidR="0039263A" w:rsidRPr="004411F4" w:rsidRDefault="0039263A" w:rsidP="00FF0AB2">
      <w:pPr>
        <w:spacing w:after="0"/>
        <w:jc w:val="center"/>
        <w:rPr>
          <w:iCs/>
          <w:lang w:eastAsia="es-MX"/>
        </w:rPr>
      </w:pPr>
      <w:r w:rsidRPr="004411F4">
        <w:rPr>
          <w:iCs/>
          <w:lang w:eastAsia="es-MX"/>
        </w:rPr>
        <w:t>Nota: las definiciones presentadas para la operacionalización de la variable Apoyo son las que establece la norma internacional ISO 9001:2015.</w:t>
      </w:r>
    </w:p>
    <w:p w14:paraId="3B10C6BC" w14:textId="2E7B731F" w:rsidR="0039263A" w:rsidRPr="004411F4" w:rsidRDefault="0039263A" w:rsidP="0039263A">
      <w:pPr>
        <w:spacing w:after="0"/>
        <w:jc w:val="center"/>
        <w:rPr>
          <w:lang w:eastAsia="es-MX"/>
        </w:rPr>
      </w:pPr>
      <w:r w:rsidRPr="004411F4">
        <w:rPr>
          <w:lang w:eastAsia="es-MX"/>
        </w:rPr>
        <w:t xml:space="preserve">Fuente: Elaboración propia con base en la </w:t>
      </w:r>
      <w:r w:rsidRPr="004411F4">
        <w:rPr>
          <w:noProof/>
          <w:lang w:eastAsia="es-MX"/>
        </w:rPr>
        <w:t>ISO (2015</w:t>
      </w:r>
      <w:r w:rsidR="00336AF1" w:rsidRPr="004411F4">
        <w:rPr>
          <w:noProof/>
          <w:lang w:eastAsia="es-MX"/>
        </w:rPr>
        <w:t>a</w:t>
      </w:r>
      <w:r w:rsidRPr="004411F4">
        <w:rPr>
          <w:noProof/>
          <w:lang w:eastAsia="es-MX"/>
        </w:rPr>
        <w:t>)</w:t>
      </w:r>
    </w:p>
    <w:p w14:paraId="70B8E213" w14:textId="77777777" w:rsidR="00FF0AB2" w:rsidRPr="004411F4" w:rsidRDefault="00FF0AB2" w:rsidP="007F0D14">
      <w:pPr>
        <w:spacing w:after="0"/>
        <w:jc w:val="center"/>
        <w:rPr>
          <w:b/>
          <w:lang w:eastAsia="es-MX"/>
        </w:rPr>
      </w:pPr>
    </w:p>
    <w:p w14:paraId="75435C55" w14:textId="5E507C74" w:rsidR="00C50017" w:rsidRPr="004411F4" w:rsidRDefault="000531E1" w:rsidP="007F0D14">
      <w:pPr>
        <w:spacing w:after="0"/>
        <w:jc w:val="center"/>
      </w:pPr>
      <w:r>
        <w:rPr>
          <w:b/>
          <w:lang w:eastAsia="es-MX"/>
        </w:rPr>
        <w:t>Tabla 8</w:t>
      </w:r>
      <w:r w:rsidR="00C50017" w:rsidRPr="004411F4">
        <w:rPr>
          <w:b/>
          <w:lang w:eastAsia="es-MX"/>
        </w:rPr>
        <w:t>.</w:t>
      </w:r>
      <w:r w:rsidR="00C50017" w:rsidRPr="004411F4">
        <w:rPr>
          <w:lang w:eastAsia="es-MX"/>
        </w:rPr>
        <w:t xml:space="preserve"> </w:t>
      </w:r>
      <w:r w:rsidR="00C50017" w:rsidRPr="004411F4">
        <w:t xml:space="preserve">Factor: comunicación y sus </w:t>
      </w:r>
      <w:proofErr w:type="spellStart"/>
      <w:r w:rsidR="00C50017" w:rsidRPr="004411F4">
        <w:t>subfactores</w:t>
      </w:r>
      <w:proofErr w:type="spellEnd"/>
    </w:p>
    <w:tbl>
      <w:tblPr>
        <w:tblStyle w:val="Tablaconcuadrcula"/>
        <w:tblW w:w="9356" w:type="dxa"/>
        <w:tblInd w:w="-289" w:type="dxa"/>
        <w:tblLayout w:type="fixed"/>
        <w:tblLook w:val="04A0" w:firstRow="1" w:lastRow="0" w:firstColumn="1" w:lastColumn="0" w:noHBand="0" w:noVBand="1"/>
      </w:tblPr>
      <w:tblGrid>
        <w:gridCol w:w="1702"/>
        <w:gridCol w:w="1559"/>
        <w:gridCol w:w="1276"/>
        <w:gridCol w:w="3969"/>
        <w:gridCol w:w="850"/>
      </w:tblGrid>
      <w:tr w:rsidR="00C50017" w:rsidRPr="004411F4" w14:paraId="521C8A4B" w14:textId="77777777" w:rsidTr="00C225EB">
        <w:tc>
          <w:tcPr>
            <w:tcW w:w="1702" w:type="dxa"/>
            <w:vAlign w:val="center"/>
          </w:tcPr>
          <w:p w14:paraId="16CB873D" w14:textId="739550F7" w:rsidR="00C50017" w:rsidRPr="004411F4" w:rsidRDefault="00C50017" w:rsidP="007F0D14">
            <w:pPr>
              <w:jc w:val="center"/>
              <w:rPr>
                <w:bCs/>
              </w:rPr>
            </w:pPr>
            <w:r w:rsidRPr="004411F4">
              <w:rPr>
                <w:bCs/>
              </w:rPr>
              <w:t>Factor</w:t>
            </w:r>
          </w:p>
        </w:tc>
        <w:tc>
          <w:tcPr>
            <w:tcW w:w="1559" w:type="dxa"/>
            <w:vAlign w:val="center"/>
          </w:tcPr>
          <w:p w14:paraId="190FF6A5" w14:textId="42500D0A" w:rsidR="00C50017" w:rsidRPr="004411F4" w:rsidRDefault="00C50017" w:rsidP="007F0D14">
            <w:pPr>
              <w:jc w:val="center"/>
              <w:rPr>
                <w:bCs/>
              </w:rPr>
            </w:pPr>
            <w:proofErr w:type="spellStart"/>
            <w:r w:rsidRPr="004411F4">
              <w:rPr>
                <w:bCs/>
              </w:rPr>
              <w:t>Subfactor</w:t>
            </w:r>
            <w:proofErr w:type="spellEnd"/>
          </w:p>
        </w:tc>
        <w:tc>
          <w:tcPr>
            <w:tcW w:w="1276" w:type="dxa"/>
            <w:vAlign w:val="center"/>
          </w:tcPr>
          <w:p w14:paraId="1475D65C" w14:textId="14111579" w:rsidR="00C50017" w:rsidRPr="004411F4" w:rsidRDefault="00C50017" w:rsidP="007F0D14">
            <w:pPr>
              <w:jc w:val="center"/>
              <w:rPr>
                <w:bCs/>
              </w:rPr>
            </w:pPr>
            <w:r w:rsidRPr="004411F4">
              <w:rPr>
                <w:bCs/>
              </w:rPr>
              <w:t>Punto de la norma</w:t>
            </w:r>
          </w:p>
        </w:tc>
        <w:tc>
          <w:tcPr>
            <w:tcW w:w="3969" w:type="dxa"/>
            <w:vAlign w:val="center"/>
          </w:tcPr>
          <w:p w14:paraId="07AD46AA" w14:textId="6E717874" w:rsidR="00C50017" w:rsidRPr="004411F4" w:rsidRDefault="00C50017" w:rsidP="007F0D14">
            <w:pPr>
              <w:jc w:val="center"/>
              <w:rPr>
                <w:bCs/>
              </w:rPr>
            </w:pPr>
            <w:r w:rsidRPr="004411F4">
              <w:rPr>
                <w:bCs/>
              </w:rPr>
              <w:t>Definición</w:t>
            </w:r>
          </w:p>
        </w:tc>
        <w:tc>
          <w:tcPr>
            <w:tcW w:w="850" w:type="dxa"/>
            <w:vAlign w:val="center"/>
          </w:tcPr>
          <w:p w14:paraId="1D7CA6ED" w14:textId="1226EE82" w:rsidR="00C50017" w:rsidRPr="004411F4" w:rsidRDefault="00C50017" w:rsidP="007F0D14">
            <w:pPr>
              <w:jc w:val="center"/>
              <w:rPr>
                <w:bCs/>
              </w:rPr>
            </w:pPr>
            <w:r w:rsidRPr="004411F4">
              <w:rPr>
                <w:bCs/>
              </w:rPr>
              <w:t>Ítems</w:t>
            </w:r>
          </w:p>
        </w:tc>
      </w:tr>
      <w:tr w:rsidR="00F3347D" w:rsidRPr="004411F4" w14:paraId="1B953C10" w14:textId="77777777" w:rsidTr="00F00628">
        <w:tc>
          <w:tcPr>
            <w:tcW w:w="1702" w:type="dxa"/>
            <w:vMerge w:val="restart"/>
            <w:vAlign w:val="center"/>
          </w:tcPr>
          <w:p w14:paraId="50D9C8DE" w14:textId="77777777" w:rsidR="00F3347D" w:rsidRPr="004411F4" w:rsidRDefault="00F3347D" w:rsidP="007F0D14">
            <w:pPr>
              <w:jc w:val="center"/>
              <w:rPr>
                <w:bCs/>
              </w:rPr>
            </w:pPr>
            <w:r w:rsidRPr="004411F4">
              <w:rPr>
                <w:bCs/>
              </w:rPr>
              <w:t>Comunicación</w:t>
            </w:r>
          </w:p>
        </w:tc>
        <w:tc>
          <w:tcPr>
            <w:tcW w:w="1559" w:type="dxa"/>
            <w:vMerge w:val="restart"/>
            <w:vAlign w:val="center"/>
          </w:tcPr>
          <w:p w14:paraId="4DFBC5BD" w14:textId="77777777" w:rsidR="00F3347D" w:rsidRPr="004411F4" w:rsidRDefault="00F3347D" w:rsidP="007F0D14">
            <w:pPr>
              <w:jc w:val="center"/>
              <w:rPr>
                <w:bCs/>
              </w:rPr>
            </w:pPr>
            <w:r w:rsidRPr="004411F4">
              <w:rPr>
                <w:bCs/>
              </w:rPr>
              <w:t>Comunicación</w:t>
            </w:r>
          </w:p>
        </w:tc>
        <w:tc>
          <w:tcPr>
            <w:tcW w:w="1276" w:type="dxa"/>
            <w:vMerge w:val="restart"/>
          </w:tcPr>
          <w:p w14:paraId="1DC94B60" w14:textId="77777777" w:rsidR="00F3347D" w:rsidRPr="004411F4" w:rsidRDefault="00F3347D" w:rsidP="007F0D14">
            <w:pPr>
              <w:jc w:val="center"/>
              <w:rPr>
                <w:bCs/>
              </w:rPr>
            </w:pPr>
            <w:r w:rsidRPr="004411F4">
              <w:rPr>
                <w:bCs/>
              </w:rPr>
              <w:t>7.4</w:t>
            </w:r>
          </w:p>
          <w:p w14:paraId="4EDDBC60" w14:textId="7337E45A" w:rsidR="00F3347D" w:rsidRPr="004411F4" w:rsidRDefault="00F3347D" w:rsidP="007F0D14">
            <w:pPr>
              <w:jc w:val="center"/>
              <w:rPr>
                <w:bCs/>
              </w:rPr>
            </w:pPr>
          </w:p>
        </w:tc>
        <w:tc>
          <w:tcPr>
            <w:tcW w:w="3969" w:type="dxa"/>
          </w:tcPr>
          <w:p w14:paraId="2B908B1D" w14:textId="77777777" w:rsidR="00F3347D" w:rsidRPr="004411F4" w:rsidRDefault="00F3347D" w:rsidP="00C225EB">
            <w:pPr>
              <w:jc w:val="left"/>
              <w:rPr>
                <w:bCs/>
              </w:rPr>
            </w:pPr>
            <w:r w:rsidRPr="004411F4">
              <w:rPr>
                <w:bCs/>
              </w:rPr>
              <w:t>La organización debe determinar las comunicaciones internas y externas pertinentes al sistema de gestión de la calidad, que incluyan:</w:t>
            </w:r>
          </w:p>
        </w:tc>
        <w:tc>
          <w:tcPr>
            <w:tcW w:w="850" w:type="dxa"/>
            <w:vMerge w:val="restart"/>
            <w:vAlign w:val="center"/>
          </w:tcPr>
          <w:p w14:paraId="6335A203" w14:textId="77777777" w:rsidR="00F3347D" w:rsidRPr="004411F4" w:rsidRDefault="00F3347D" w:rsidP="007F0D14">
            <w:pPr>
              <w:jc w:val="center"/>
              <w:rPr>
                <w:bCs/>
              </w:rPr>
            </w:pPr>
            <w:r w:rsidRPr="004411F4">
              <w:rPr>
                <w:bCs/>
              </w:rPr>
              <w:t>34, 35, 36, 37, 38</w:t>
            </w:r>
          </w:p>
        </w:tc>
      </w:tr>
      <w:tr w:rsidR="00F3347D" w:rsidRPr="004411F4" w14:paraId="0386E10C" w14:textId="77777777" w:rsidTr="00F00628">
        <w:tc>
          <w:tcPr>
            <w:tcW w:w="1702" w:type="dxa"/>
            <w:vMerge/>
            <w:vAlign w:val="center"/>
          </w:tcPr>
          <w:p w14:paraId="472DE5AA" w14:textId="77777777" w:rsidR="00F3347D" w:rsidRPr="004411F4" w:rsidRDefault="00F3347D" w:rsidP="007F0D14">
            <w:pPr>
              <w:jc w:val="center"/>
              <w:rPr>
                <w:bCs/>
              </w:rPr>
            </w:pPr>
          </w:p>
        </w:tc>
        <w:tc>
          <w:tcPr>
            <w:tcW w:w="1559" w:type="dxa"/>
            <w:vMerge/>
            <w:vAlign w:val="center"/>
          </w:tcPr>
          <w:p w14:paraId="46D078E8" w14:textId="77777777" w:rsidR="00F3347D" w:rsidRPr="004411F4" w:rsidRDefault="00F3347D" w:rsidP="007F0D14">
            <w:pPr>
              <w:jc w:val="center"/>
              <w:rPr>
                <w:bCs/>
              </w:rPr>
            </w:pPr>
          </w:p>
        </w:tc>
        <w:tc>
          <w:tcPr>
            <w:tcW w:w="1276" w:type="dxa"/>
            <w:vMerge/>
          </w:tcPr>
          <w:p w14:paraId="46BB476E" w14:textId="0D1F780B" w:rsidR="00F3347D" w:rsidRPr="004411F4" w:rsidRDefault="00F3347D" w:rsidP="007F0D14">
            <w:pPr>
              <w:jc w:val="center"/>
              <w:rPr>
                <w:bCs/>
              </w:rPr>
            </w:pPr>
          </w:p>
        </w:tc>
        <w:tc>
          <w:tcPr>
            <w:tcW w:w="3969" w:type="dxa"/>
          </w:tcPr>
          <w:p w14:paraId="19B01710" w14:textId="424039D2" w:rsidR="00F3347D" w:rsidRPr="004411F4" w:rsidRDefault="00F3347D" w:rsidP="007F0D14">
            <w:pPr>
              <w:rPr>
                <w:bCs/>
              </w:rPr>
            </w:pPr>
            <w:r w:rsidRPr="004411F4">
              <w:rPr>
                <w:bCs/>
                <w:i/>
                <w:iCs/>
              </w:rPr>
              <w:t>a)</w:t>
            </w:r>
            <w:r w:rsidRPr="004411F4">
              <w:rPr>
                <w:bCs/>
              </w:rPr>
              <w:t xml:space="preserve"> Qu</w:t>
            </w:r>
            <w:r w:rsidR="0003012F" w:rsidRPr="004411F4">
              <w:rPr>
                <w:bCs/>
              </w:rPr>
              <w:t>é</w:t>
            </w:r>
            <w:r w:rsidRPr="004411F4">
              <w:rPr>
                <w:bCs/>
              </w:rPr>
              <w:t xml:space="preserve"> comunicar</w:t>
            </w:r>
          </w:p>
        </w:tc>
        <w:tc>
          <w:tcPr>
            <w:tcW w:w="850" w:type="dxa"/>
            <w:vMerge/>
            <w:vAlign w:val="center"/>
          </w:tcPr>
          <w:p w14:paraId="13717AF6" w14:textId="77777777" w:rsidR="00F3347D" w:rsidRPr="004411F4" w:rsidRDefault="00F3347D" w:rsidP="007F0D14">
            <w:pPr>
              <w:jc w:val="center"/>
              <w:rPr>
                <w:bCs/>
              </w:rPr>
            </w:pPr>
          </w:p>
        </w:tc>
      </w:tr>
      <w:tr w:rsidR="00F3347D" w:rsidRPr="004411F4" w14:paraId="0C94ABA3" w14:textId="77777777" w:rsidTr="00F00628">
        <w:tc>
          <w:tcPr>
            <w:tcW w:w="1702" w:type="dxa"/>
            <w:vMerge/>
            <w:vAlign w:val="center"/>
          </w:tcPr>
          <w:p w14:paraId="68744D3E" w14:textId="77777777" w:rsidR="00F3347D" w:rsidRPr="004411F4" w:rsidRDefault="00F3347D" w:rsidP="007F0D14">
            <w:pPr>
              <w:jc w:val="center"/>
              <w:rPr>
                <w:bCs/>
              </w:rPr>
            </w:pPr>
          </w:p>
        </w:tc>
        <w:tc>
          <w:tcPr>
            <w:tcW w:w="1559" w:type="dxa"/>
            <w:vMerge/>
            <w:vAlign w:val="center"/>
          </w:tcPr>
          <w:p w14:paraId="50C43317" w14:textId="77777777" w:rsidR="00F3347D" w:rsidRPr="004411F4" w:rsidRDefault="00F3347D" w:rsidP="007F0D14">
            <w:pPr>
              <w:jc w:val="center"/>
              <w:rPr>
                <w:bCs/>
              </w:rPr>
            </w:pPr>
          </w:p>
        </w:tc>
        <w:tc>
          <w:tcPr>
            <w:tcW w:w="1276" w:type="dxa"/>
            <w:vMerge/>
          </w:tcPr>
          <w:p w14:paraId="11E8E4F5" w14:textId="1CAF9A47" w:rsidR="00F3347D" w:rsidRPr="004411F4" w:rsidRDefault="00F3347D" w:rsidP="007F0D14">
            <w:pPr>
              <w:jc w:val="center"/>
              <w:rPr>
                <w:bCs/>
              </w:rPr>
            </w:pPr>
          </w:p>
        </w:tc>
        <w:tc>
          <w:tcPr>
            <w:tcW w:w="3969" w:type="dxa"/>
          </w:tcPr>
          <w:p w14:paraId="2EA43830" w14:textId="34F70123" w:rsidR="00F3347D" w:rsidRPr="004411F4" w:rsidRDefault="00F3347D" w:rsidP="007F0D14">
            <w:pPr>
              <w:rPr>
                <w:bCs/>
              </w:rPr>
            </w:pPr>
            <w:r w:rsidRPr="004411F4">
              <w:rPr>
                <w:bCs/>
                <w:i/>
                <w:iCs/>
              </w:rPr>
              <w:t>b)</w:t>
            </w:r>
            <w:r w:rsidRPr="004411F4">
              <w:rPr>
                <w:bCs/>
              </w:rPr>
              <w:t xml:space="preserve"> Cu</w:t>
            </w:r>
            <w:r w:rsidR="00837854" w:rsidRPr="004411F4">
              <w:rPr>
                <w:bCs/>
              </w:rPr>
              <w:t>á</w:t>
            </w:r>
            <w:r w:rsidRPr="004411F4">
              <w:rPr>
                <w:bCs/>
              </w:rPr>
              <w:t>ndo comunicar</w:t>
            </w:r>
          </w:p>
        </w:tc>
        <w:tc>
          <w:tcPr>
            <w:tcW w:w="850" w:type="dxa"/>
            <w:vMerge/>
            <w:vAlign w:val="center"/>
          </w:tcPr>
          <w:p w14:paraId="6D0C5137" w14:textId="77777777" w:rsidR="00F3347D" w:rsidRPr="004411F4" w:rsidRDefault="00F3347D" w:rsidP="007F0D14">
            <w:pPr>
              <w:jc w:val="center"/>
              <w:rPr>
                <w:bCs/>
              </w:rPr>
            </w:pPr>
          </w:p>
        </w:tc>
      </w:tr>
      <w:tr w:rsidR="00F3347D" w:rsidRPr="004411F4" w14:paraId="3FBBB3AB" w14:textId="77777777" w:rsidTr="00F00628">
        <w:tc>
          <w:tcPr>
            <w:tcW w:w="1702" w:type="dxa"/>
            <w:vMerge/>
            <w:vAlign w:val="center"/>
          </w:tcPr>
          <w:p w14:paraId="3E893B0C" w14:textId="77777777" w:rsidR="00F3347D" w:rsidRPr="004411F4" w:rsidRDefault="00F3347D" w:rsidP="007F0D14">
            <w:pPr>
              <w:jc w:val="center"/>
              <w:rPr>
                <w:bCs/>
              </w:rPr>
            </w:pPr>
          </w:p>
        </w:tc>
        <w:tc>
          <w:tcPr>
            <w:tcW w:w="1559" w:type="dxa"/>
            <w:vMerge/>
            <w:vAlign w:val="center"/>
          </w:tcPr>
          <w:p w14:paraId="31AB02FE" w14:textId="77777777" w:rsidR="00F3347D" w:rsidRPr="004411F4" w:rsidRDefault="00F3347D" w:rsidP="007F0D14">
            <w:pPr>
              <w:jc w:val="center"/>
              <w:rPr>
                <w:bCs/>
              </w:rPr>
            </w:pPr>
          </w:p>
        </w:tc>
        <w:tc>
          <w:tcPr>
            <w:tcW w:w="1276" w:type="dxa"/>
            <w:vMerge/>
          </w:tcPr>
          <w:p w14:paraId="089E96A1" w14:textId="11ECE21A" w:rsidR="00F3347D" w:rsidRPr="004411F4" w:rsidRDefault="00F3347D" w:rsidP="007F0D14">
            <w:pPr>
              <w:jc w:val="center"/>
              <w:rPr>
                <w:bCs/>
              </w:rPr>
            </w:pPr>
          </w:p>
        </w:tc>
        <w:tc>
          <w:tcPr>
            <w:tcW w:w="3969" w:type="dxa"/>
          </w:tcPr>
          <w:p w14:paraId="4705557C" w14:textId="02F35903" w:rsidR="00F3347D" w:rsidRPr="004411F4" w:rsidRDefault="00F3347D" w:rsidP="007F0D14">
            <w:pPr>
              <w:rPr>
                <w:bCs/>
              </w:rPr>
            </w:pPr>
            <w:r w:rsidRPr="004411F4">
              <w:rPr>
                <w:bCs/>
                <w:i/>
                <w:iCs/>
              </w:rPr>
              <w:t>c)</w:t>
            </w:r>
            <w:r w:rsidRPr="004411F4">
              <w:rPr>
                <w:bCs/>
              </w:rPr>
              <w:t xml:space="preserve"> A qui</w:t>
            </w:r>
            <w:r w:rsidR="00837854" w:rsidRPr="004411F4">
              <w:rPr>
                <w:bCs/>
              </w:rPr>
              <w:t>é</w:t>
            </w:r>
            <w:r w:rsidRPr="004411F4">
              <w:rPr>
                <w:bCs/>
              </w:rPr>
              <w:t>n comunicar</w:t>
            </w:r>
          </w:p>
        </w:tc>
        <w:tc>
          <w:tcPr>
            <w:tcW w:w="850" w:type="dxa"/>
            <w:vMerge/>
            <w:vAlign w:val="center"/>
          </w:tcPr>
          <w:p w14:paraId="32AD5C53" w14:textId="77777777" w:rsidR="00F3347D" w:rsidRPr="004411F4" w:rsidRDefault="00F3347D" w:rsidP="007F0D14">
            <w:pPr>
              <w:jc w:val="center"/>
              <w:rPr>
                <w:bCs/>
              </w:rPr>
            </w:pPr>
          </w:p>
        </w:tc>
      </w:tr>
      <w:tr w:rsidR="00F3347D" w:rsidRPr="004411F4" w14:paraId="7678E956" w14:textId="77777777" w:rsidTr="00F00628">
        <w:tc>
          <w:tcPr>
            <w:tcW w:w="1702" w:type="dxa"/>
            <w:vMerge/>
            <w:vAlign w:val="center"/>
          </w:tcPr>
          <w:p w14:paraId="1EE886F5" w14:textId="77777777" w:rsidR="00F3347D" w:rsidRPr="004411F4" w:rsidRDefault="00F3347D" w:rsidP="007F0D14">
            <w:pPr>
              <w:jc w:val="center"/>
              <w:rPr>
                <w:bCs/>
              </w:rPr>
            </w:pPr>
          </w:p>
        </w:tc>
        <w:tc>
          <w:tcPr>
            <w:tcW w:w="1559" w:type="dxa"/>
            <w:vMerge/>
            <w:vAlign w:val="center"/>
          </w:tcPr>
          <w:p w14:paraId="598E24B1" w14:textId="77777777" w:rsidR="00F3347D" w:rsidRPr="004411F4" w:rsidRDefault="00F3347D" w:rsidP="007F0D14">
            <w:pPr>
              <w:jc w:val="center"/>
              <w:rPr>
                <w:bCs/>
              </w:rPr>
            </w:pPr>
          </w:p>
        </w:tc>
        <w:tc>
          <w:tcPr>
            <w:tcW w:w="1276" w:type="dxa"/>
            <w:vMerge/>
          </w:tcPr>
          <w:p w14:paraId="3D228347" w14:textId="4E09E609" w:rsidR="00F3347D" w:rsidRPr="004411F4" w:rsidRDefault="00F3347D" w:rsidP="007F0D14">
            <w:pPr>
              <w:jc w:val="center"/>
              <w:rPr>
                <w:bCs/>
              </w:rPr>
            </w:pPr>
          </w:p>
        </w:tc>
        <w:tc>
          <w:tcPr>
            <w:tcW w:w="3969" w:type="dxa"/>
          </w:tcPr>
          <w:p w14:paraId="701300A0" w14:textId="4CAA6B88" w:rsidR="00F3347D" w:rsidRPr="004411F4" w:rsidRDefault="00F3347D" w:rsidP="007F0D14">
            <w:pPr>
              <w:rPr>
                <w:bCs/>
              </w:rPr>
            </w:pPr>
            <w:r w:rsidRPr="004411F4">
              <w:rPr>
                <w:bCs/>
                <w:i/>
                <w:iCs/>
              </w:rPr>
              <w:t>d)</w:t>
            </w:r>
            <w:r w:rsidRPr="004411F4">
              <w:rPr>
                <w:bCs/>
              </w:rPr>
              <w:t xml:space="preserve"> C</w:t>
            </w:r>
            <w:r w:rsidR="00837854" w:rsidRPr="004411F4">
              <w:rPr>
                <w:bCs/>
              </w:rPr>
              <w:t>ó</w:t>
            </w:r>
            <w:r w:rsidRPr="004411F4">
              <w:rPr>
                <w:bCs/>
              </w:rPr>
              <w:t>mo comunicar</w:t>
            </w:r>
          </w:p>
        </w:tc>
        <w:tc>
          <w:tcPr>
            <w:tcW w:w="850" w:type="dxa"/>
            <w:vMerge/>
            <w:vAlign w:val="center"/>
          </w:tcPr>
          <w:p w14:paraId="240BDF0E" w14:textId="77777777" w:rsidR="00F3347D" w:rsidRPr="004411F4" w:rsidRDefault="00F3347D" w:rsidP="007F0D14">
            <w:pPr>
              <w:jc w:val="center"/>
              <w:rPr>
                <w:bCs/>
              </w:rPr>
            </w:pPr>
          </w:p>
        </w:tc>
      </w:tr>
      <w:tr w:rsidR="00F3347D" w:rsidRPr="004411F4" w14:paraId="6D38312D" w14:textId="77777777" w:rsidTr="00F00628">
        <w:tc>
          <w:tcPr>
            <w:tcW w:w="1702" w:type="dxa"/>
            <w:vMerge/>
            <w:vAlign w:val="center"/>
          </w:tcPr>
          <w:p w14:paraId="179C6C80" w14:textId="77777777" w:rsidR="00F3347D" w:rsidRPr="004411F4" w:rsidRDefault="00F3347D" w:rsidP="007F0D14">
            <w:pPr>
              <w:jc w:val="center"/>
              <w:rPr>
                <w:bCs/>
              </w:rPr>
            </w:pPr>
          </w:p>
        </w:tc>
        <w:tc>
          <w:tcPr>
            <w:tcW w:w="1559" w:type="dxa"/>
            <w:vMerge/>
            <w:vAlign w:val="center"/>
          </w:tcPr>
          <w:p w14:paraId="66FB1F79" w14:textId="77777777" w:rsidR="00F3347D" w:rsidRPr="004411F4" w:rsidRDefault="00F3347D" w:rsidP="007F0D14">
            <w:pPr>
              <w:jc w:val="center"/>
              <w:rPr>
                <w:bCs/>
              </w:rPr>
            </w:pPr>
          </w:p>
        </w:tc>
        <w:tc>
          <w:tcPr>
            <w:tcW w:w="1276" w:type="dxa"/>
            <w:vMerge/>
          </w:tcPr>
          <w:p w14:paraId="4AF34EE8" w14:textId="6A8F2E5E" w:rsidR="00F3347D" w:rsidRPr="004411F4" w:rsidRDefault="00F3347D" w:rsidP="007F0D14">
            <w:pPr>
              <w:jc w:val="center"/>
              <w:rPr>
                <w:bCs/>
              </w:rPr>
            </w:pPr>
          </w:p>
        </w:tc>
        <w:tc>
          <w:tcPr>
            <w:tcW w:w="3969" w:type="dxa"/>
          </w:tcPr>
          <w:p w14:paraId="7326EDF9" w14:textId="40EC1707" w:rsidR="00F3347D" w:rsidRPr="004411F4" w:rsidRDefault="00F3347D" w:rsidP="007F0D14">
            <w:pPr>
              <w:rPr>
                <w:bCs/>
              </w:rPr>
            </w:pPr>
            <w:r w:rsidRPr="004411F4">
              <w:rPr>
                <w:bCs/>
                <w:i/>
                <w:iCs/>
              </w:rPr>
              <w:t>e)</w:t>
            </w:r>
            <w:r w:rsidRPr="004411F4">
              <w:rPr>
                <w:bCs/>
              </w:rPr>
              <w:t xml:space="preserve"> Qui</w:t>
            </w:r>
            <w:r w:rsidR="00837854" w:rsidRPr="004411F4">
              <w:rPr>
                <w:bCs/>
              </w:rPr>
              <w:t>é</w:t>
            </w:r>
            <w:r w:rsidRPr="004411F4">
              <w:rPr>
                <w:bCs/>
              </w:rPr>
              <w:t>n comunica</w:t>
            </w:r>
          </w:p>
        </w:tc>
        <w:tc>
          <w:tcPr>
            <w:tcW w:w="850" w:type="dxa"/>
            <w:vMerge/>
            <w:vAlign w:val="center"/>
          </w:tcPr>
          <w:p w14:paraId="3784658A" w14:textId="77777777" w:rsidR="00F3347D" w:rsidRPr="004411F4" w:rsidRDefault="00F3347D" w:rsidP="007F0D14">
            <w:pPr>
              <w:jc w:val="center"/>
              <w:rPr>
                <w:bCs/>
              </w:rPr>
            </w:pPr>
          </w:p>
        </w:tc>
      </w:tr>
    </w:tbl>
    <w:p w14:paraId="55D7D2FA" w14:textId="655763CC" w:rsidR="0039263A" w:rsidRPr="004411F4" w:rsidRDefault="0039263A" w:rsidP="00FF0AB2">
      <w:pPr>
        <w:spacing w:after="0"/>
        <w:jc w:val="center"/>
        <w:rPr>
          <w:iCs/>
          <w:lang w:eastAsia="es-MX"/>
        </w:rPr>
      </w:pPr>
      <w:r w:rsidRPr="004411F4">
        <w:rPr>
          <w:iCs/>
          <w:lang w:eastAsia="es-MX"/>
        </w:rPr>
        <w:t>Nota: las definiciones presentadas para la operacionalización de la variable Apoyo son las que establece la norma internacional ISO 9001:2015</w:t>
      </w:r>
    </w:p>
    <w:p w14:paraId="53C595A3" w14:textId="1E59A7C4" w:rsidR="0039263A" w:rsidRPr="004411F4" w:rsidRDefault="0039263A" w:rsidP="0039263A">
      <w:pPr>
        <w:spacing w:after="0"/>
        <w:jc w:val="center"/>
        <w:rPr>
          <w:lang w:eastAsia="es-MX"/>
        </w:rPr>
      </w:pPr>
      <w:r w:rsidRPr="004411F4">
        <w:rPr>
          <w:lang w:eastAsia="es-MX"/>
        </w:rPr>
        <w:lastRenderedPageBreak/>
        <w:t xml:space="preserve">Fuente: Elaboración propia con base en la </w:t>
      </w:r>
      <w:r w:rsidRPr="004411F4">
        <w:rPr>
          <w:noProof/>
          <w:lang w:eastAsia="es-MX"/>
        </w:rPr>
        <w:t>ISO (2015</w:t>
      </w:r>
      <w:r w:rsidR="00336AF1" w:rsidRPr="004411F4">
        <w:rPr>
          <w:noProof/>
          <w:lang w:eastAsia="es-MX"/>
        </w:rPr>
        <w:t>a</w:t>
      </w:r>
      <w:r w:rsidRPr="004411F4">
        <w:rPr>
          <w:noProof/>
          <w:lang w:eastAsia="es-MX"/>
        </w:rPr>
        <w:t>)</w:t>
      </w:r>
    </w:p>
    <w:p w14:paraId="6E46A1A8" w14:textId="5515BE08" w:rsidR="006204D4" w:rsidRPr="004411F4" w:rsidRDefault="006204D4" w:rsidP="007F0D14">
      <w:pPr>
        <w:spacing w:after="0"/>
        <w:rPr>
          <w:lang w:eastAsia="es-MX"/>
        </w:rPr>
      </w:pPr>
    </w:p>
    <w:p w14:paraId="0AC6C0DB" w14:textId="58E110C4" w:rsidR="0003493A" w:rsidRPr="004411F4" w:rsidRDefault="000531E1" w:rsidP="007F0D14">
      <w:pPr>
        <w:spacing w:after="0"/>
        <w:jc w:val="center"/>
      </w:pPr>
      <w:r>
        <w:rPr>
          <w:b/>
          <w:lang w:eastAsia="es-MX"/>
        </w:rPr>
        <w:t>Tabla 9</w:t>
      </w:r>
      <w:r w:rsidR="0003493A" w:rsidRPr="004411F4">
        <w:rPr>
          <w:b/>
          <w:lang w:eastAsia="es-MX"/>
        </w:rPr>
        <w:t>.</w:t>
      </w:r>
      <w:r w:rsidR="0003493A" w:rsidRPr="004411F4">
        <w:rPr>
          <w:lang w:eastAsia="es-MX"/>
        </w:rPr>
        <w:t xml:space="preserve"> </w:t>
      </w:r>
      <w:r w:rsidR="0003493A" w:rsidRPr="004411F4">
        <w:t xml:space="preserve">Factor: información documentada y sus </w:t>
      </w:r>
      <w:proofErr w:type="spellStart"/>
      <w:r w:rsidR="0003493A" w:rsidRPr="004411F4">
        <w:t>subfactores</w:t>
      </w:r>
      <w:proofErr w:type="spellEnd"/>
    </w:p>
    <w:tbl>
      <w:tblPr>
        <w:tblStyle w:val="Tablaconcuadrcula"/>
        <w:tblW w:w="9067" w:type="dxa"/>
        <w:tblLook w:val="04A0" w:firstRow="1" w:lastRow="0" w:firstColumn="1" w:lastColumn="0" w:noHBand="0" w:noVBand="1"/>
      </w:tblPr>
      <w:tblGrid>
        <w:gridCol w:w="1496"/>
        <w:gridCol w:w="1589"/>
        <w:gridCol w:w="1305"/>
        <w:gridCol w:w="3887"/>
        <w:gridCol w:w="790"/>
      </w:tblGrid>
      <w:tr w:rsidR="0003493A" w:rsidRPr="004411F4" w14:paraId="0631AC97" w14:textId="77777777" w:rsidTr="00C225EB">
        <w:tc>
          <w:tcPr>
            <w:tcW w:w="1496" w:type="dxa"/>
            <w:vAlign w:val="center"/>
          </w:tcPr>
          <w:p w14:paraId="0B0B6BB2" w14:textId="38EE34A5" w:rsidR="0003493A" w:rsidRPr="004411F4" w:rsidRDefault="0003493A" w:rsidP="007F0D14">
            <w:pPr>
              <w:jc w:val="center"/>
              <w:rPr>
                <w:bCs/>
              </w:rPr>
            </w:pPr>
            <w:r w:rsidRPr="004411F4">
              <w:rPr>
                <w:bCs/>
              </w:rPr>
              <w:t>Factor</w:t>
            </w:r>
          </w:p>
        </w:tc>
        <w:tc>
          <w:tcPr>
            <w:tcW w:w="1589" w:type="dxa"/>
            <w:vAlign w:val="center"/>
          </w:tcPr>
          <w:p w14:paraId="502F4249" w14:textId="256670F7" w:rsidR="0003493A" w:rsidRPr="004411F4" w:rsidRDefault="0003493A" w:rsidP="007F0D14">
            <w:pPr>
              <w:jc w:val="center"/>
              <w:rPr>
                <w:bCs/>
              </w:rPr>
            </w:pPr>
            <w:proofErr w:type="spellStart"/>
            <w:r w:rsidRPr="004411F4">
              <w:rPr>
                <w:bCs/>
              </w:rPr>
              <w:t>Subfactor</w:t>
            </w:r>
            <w:proofErr w:type="spellEnd"/>
          </w:p>
        </w:tc>
        <w:tc>
          <w:tcPr>
            <w:tcW w:w="1305" w:type="dxa"/>
            <w:vAlign w:val="center"/>
          </w:tcPr>
          <w:p w14:paraId="400ED452" w14:textId="66087118" w:rsidR="0003493A" w:rsidRPr="004411F4" w:rsidRDefault="0003493A" w:rsidP="007F0D14">
            <w:pPr>
              <w:jc w:val="center"/>
              <w:rPr>
                <w:bCs/>
              </w:rPr>
            </w:pPr>
            <w:r w:rsidRPr="004411F4">
              <w:rPr>
                <w:bCs/>
              </w:rPr>
              <w:t>Punto de la norma</w:t>
            </w:r>
          </w:p>
        </w:tc>
        <w:tc>
          <w:tcPr>
            <w:tcW w:w="3887" w:type="dxa"/>
            <w:vAlign w:val="center"/>
          </w:tcPr>
          <w:p w14:paraId="13F4138D" w14:textId="6CE79CDA" w:rsidR="0003493A" w:rsidRPr="004411F4" w:rsidRDefault="0003493A" w:rsidP="007F0D14">
            <w:pPr>
              <w:jc w:val="center"/>
              <w:rPr>
                <w:bCs/>
              </w:rPr>
            </w:pPr>
            <w:r w:rsidRPr="004411F4">
              <w:rPr>
                <w:bCs/>
              </w:rPr>
              <w:t>Definición</w:t>
            </w:r>
          </w:p>
        </w:tc>
        <w:tc>
          <w:tcPr>
            <w:tcW w:w="790" w:type="dxa"/>
            <w:vAlign w:val="center"/>
          </w:tcPr>
          <w:p w14:paraId="159EBFD3" w14:textId="0C79500F" w:rsidR="0003493A" w:rsidRPr="004411F4" w:rsidRDefault="0003493A" w:rsidP="007F0D14">
            <w:pPr>
              <w:jc w:val="center"/>
              <w:rPr>
                <w:bCs/>
              </w:rPr>
            </w:pPr>
            <w:r w:rsidRPr="004411F4">
              <w:rPr>
                <w:bCs/>
              </w:rPr>
              <w:t>Ítems</w:t>
            </w:r>
          </w:p>
        </w:tc>
      </w:tr>
      <w:tr w:rsidR="00F3347D" w:rsidRPr="004411F4" w14:paraId="1668716B" w14:textId="77777777" w:rsidTr="00F00628">
        <w:tc>
          <w:tcPr>
            <w:tcW w:w="1496" w:type="dxa"/>
            <w:vMerge w:val="restart"/>
            <w:vAlign w:val="center"/>
          </w:tcPr>
          <w:p w14:paraId="124D2460" w14:textId="77777777" w:rsidR="00F3347D" w:rsidRPr="004411F4" w:rsidRDefault="00F3347D" w:rsidP="007F0D14">
            <w:pPr>
              <w:jc w:val="center"/>
            </w:pPr>
            <w:r w:rsidRPr="004411F4">
              <w:t>Información documentada</w:t>
            </w:r>
          </w:p>
        </w:tc>
        <w:tc>
          <w:tcPr>
            <w:tcW w:w="1589" w:type="dxa"/>
            <w:vMerge w:val="restart"/>
            <w:vAlign w:val="center"/>
          </w:tcPr>
          <w:p w14:paraId="3479275B" w14:textId="77777777" w:rsidR="00F3347D" w:rsidRPr="004411F4" w:rsidRDefault="00F3347D" w:rsidP="007F0D14">
            <w:pPr>
              <w:jc w:val="center"/>
            </w:pPr>
            <w:r w:rsidRPr="004411F4">
              <w:t>Generalidades</w:t>
            </w:r>
          </w:p>
        </w:tc>
        <w:tc>
          <w:tcPr>
            <w:tcW w:w="1305" w:type="dxa"/>
            <w:vMerge w:val="restart"/>
          </w:tcPr>
          <w:p w14:paraId="04B743A4" w14:textId="77777777" w:rsidR="00F3347D" w:rsidRPr="004411F4" w:rsidRDefault="00F3347D" w:rsidP="007F0D14">
            <w:pPr>
              <w:jc w:val="center"/>
            </w:pPr>
            <w:r w:rsidRPr="004411F4">
              <w:t xml:space="preserve">7.5.1 </w:t>
            </w:r>
          </w:p>
          <w:p w14:paraId="26E7958B" w14:textId="25C81401" w:rsidR="00F3347D" w:rsidRPr="004411F4" w:rsidRDefault="00F3347D" w:rsidP="007F0D14">
            <w:pPr>
              <w:jc w:val="center"/>
            </w:pPr>
          </w:p>
        </w:tc>
        <w:tc>
          <w:tcPr>
            <w:tcW w:w="3887" w:type="dxa"/>
          </w:tcPr>
          <w:p w14:paraId="1D60B3EA" w14:textId="77777777" w:rsidR="00F3347D" w:rsidRPr="004411F4" w:rsidRDefault="00F3347D" w:rsidP="00C225EB">
            <w:pPr>
              <w:jc w:val="left"/>
            </w:pPr>
            <w:r w:rsidRPr="004411F4">
              <w:t>El sistema de gestión de la calidad de la organización debe incluir:</w:t>
            </w:r>
          </w:p>
        </w:tc>
        <w:tc>
          <w:tcPr>
            <w:tcW w:w="790" w:type="dxa"/>
            <w:vMerge w:val="restart"/>
            <w:vAlign w:val="center"/>
          </w:tcPr>
          <w:p w14:paraId="21E2D740" w14:textId="77777777" w:rsidR="00F3347D" w:rsidRPr="004411F4" w:rsidRDefault="00F3347D" w:rsidP="007F0D14">
            <w:pPr>
              <w:jc w:val="center"/>
            </w:pPr>
            <w:r w:rsidRPr="004411F4">
              <w:t>39, 40</w:t>
            </w:r>
          </w:p>
        </w:tc>
      </w:tr>
      <w:tr w:rsidR="00F3347D" w:rsidRPr="004411F4" w14:paraId="40F32FA8" w14:textId="77777777" w:rsidTr="00F00628">
        <w:tc>
          <w:tcPr>
            <w:tcW w:w="1496" w:type="dxa"/>
            <w:vMerge/>
            <w:vAlign w:val="center"/>
          </w:tcPr>
          <w:p w14:paraId="3FD3CE11" w14:textId="77777777" w:rsidR="00F3347D" w:rsidRPr="004411F4" w:rsidRDefault="00F3347D" w:rsidP="007F0D14">
            <w:pPr>
              <w:jc w:val="center"/>
            </w:pPr>
          </w:p>
        </w:tc>
        <w:tc>
          <w:tcPr>
            <w:tcW w:w="1589" w:type="dxa"/>
            <w:vMerge/>
            <w:vAlign w:val="center"/>
          </w:tcPr>
          <w:p w14:paraId="3B9544DB" w14:textId="77777777" w:rsidR="00F3347D" w:rsidRPr="004411F4" w:rsidRDefault="00F3347D" w:rsidP="007F0D14">
            <w:pPr>
              <w:jc w:val="center"/>
            </w:pPr>
          </w:p>
        </w:tc>
        <w:tc>
          <w:tcPr>
            <w:tcW w:w="1305" w:type="dxa"/>
            <w:vMerge/>
          </w:tcPr>
          <w:p w14:paraId="687F67DD" w14:textId="44677265" w:rsidR="00F3347D" w:rsidRPr="004411F4" w:rsidRDefault="00F3347D" w:rsidP="007F0D14">
            <w:pPr>
              <w:jc w:val="center"/>
            </w:pPr>
          </w:p>
        </w:tc>
        <w:tc>
          <w:tcPr>
            <w:tcW w:w="3887" w:type="dxa"/>
          </w:tcPr>
          <w:p w14:paraId="7AC06F1C" w14:textId="7AC06FA9" w:rsidR="00F3347D" w:rsidRPr="004411F4" w:rsidRDefault="00F3347D" w:rsidP="00C225EB">
            <w:pPr>
              <w:jc w:val="left"/>
            </w:pPr>
            <w:r w:rsidRPr="004411F4">
              <w:rPr>
                <w:i/>
                <w:iCs/>
              </w:rPr>
              <w:t>a)</w:t>
            </w:r>
            <w:r w:rsidRPr="004411F4">
              <w:t xml:space="preserve"> La información documentada requerida por este proyecto de norma mexicana</w:t>
            </w:r>
          </w:p>
        </w:tc>
        <w:tc>
          <w:tcPr>
            <w:tcW w:w="790" w:type="dxa"/>
            <w:vMerge/>
            <w:vAlign w:val="center"/>
          </w:tcPr>
          <w:p w14:paraId="43737F9B" w14:textId="77777777" w:rsidR="00F3347D" w:rsidRPr="004411F4" w:rsidRDefault="00F3347D" w:rsidP="007F0D14">
            <w:pPr>
              <w:jc w:val="center"/>
            </w:pPr>
          </w:p>
        </w:tc>
      </w:tr>
      <w:tr w:rsidR="00F3347D" w:rsidRPr="004411F4" w14:paraId="7B053BA8" w14:textId="77777777" w:rsidTr="00F00628">
        <w:tc>
          <w:tcPr>
            <w:tcW w:w="1496" w:type="dxa"/>
            <w:vMerge/>
            <w:vAlign w:val="center"/>
          </w:tcPr>
          <w:p w14:paraId="4C780B69" w14:textId="77777777" w:rsidR="00F3347D" w:rsidRPr="004411F4" w:rsidRDefault="00F3347D" w:rsidP="007F0D14">
            <w:pPr>
              <w:jc w:val="center"/>
            </w:pPr>
          </w:p>
        </w:tc>
        <w:tc>
          <w:tcPr>
            <w:tcW w:w="1589" w:type="dxa"/>
            <w:vMerge/>
            <w:vAlign w:val="center"/>
          </w:tcPr>
          <w:p w14:paraId="345A8AA5" w14:textId="77777777" w:rsidR="00F3347D" w:rsidRPr="004411F4" w:rsidRDefault="00F3347D" w:rsidP="007F0D14">
            <w:pPr>
              <w:jc w:val="center"/>
            </w:pPr>
          </w:p>
        </w:tc>
        <w:tc>
          <w:tcPr>
            <w:tcW w:w="1305" w:type="dxa"/>
            <w:vMerge/>
          </w:tcPr>
          <w:p w14:paraId="1085AB12" w14:textId="15149CB1" w:rsidR="00F3347D" w:rsidRPr="004411F4" w:rsidRDefault="00F3347D" w:rsidP="007F0D14">
            <w:pPr>
              <w:jc w:val="center"/>
            </w:pPr>
          </w:p>
        </w:tc>
        <w:tc>
          <w:tcPr>
            <w:tcW w:w="3887" w:type="dxa"/>
          </w:tcPr>
          <w:p w14:paraId="73007DD2" w14:textId="5F45C5DA" w:rsidR="00F3347D" w:rsidRPr="004411F4" w:rsidRDefault="00F3347D" w:rsidP="00C225EB">
            <w:pPr>
              <w:jc w:val="left"/>
            </w:pPr>
            <w:r w:rsidRPr="004411F4">
              <w:rPr>
                <w:i/>
                <w:iCs/>
              </w:rPr>
              <w:t>b)</w:t>
            </w:r>
            <w:r w:rsidRPr="004411F4">
              <w:t xml:space="preserve"> La información documentada que la organización determina como necesaria para la eficacia del sistema de gestión de la calidad</w:t>
            </w:r>
          </w:p>
        </w:tc>
        <w:tc>
          <w:tcPr>
            <w:tcW w:w="790" w:type="dxa"/>
            <w:vMerge/>
            <w:vAlign w:val="center"/>
          </w:tcPr>
          <w:p w14:paraId="74E7C88A" w14:textId="77777777" w:rsidR="00F3347D" w:rsidRPr="004411F4" w:rsidRDefault="00F3347D" w:rsidP="007F0D14">
            <w:pPr>
              <w:jc w:val="center"/>
            </w:pPr>
          </w:p>
        </w:tc>
      </w:tr>
      <w:tr w:rsidR="00F3347D" w:rsidRPr="004411F4" w14:paraId="0E5B19E2" w14:textId="77777777" w:rsidTr="00F00628">
        <w:tc>
          <w:tcPr>
            <w:tcW w:w="1496" w:type="dxa"/>
            <w:vMerge/>
            <w:vAlign w:val="center"/>
          </w:tcPr>
          <w:p w14:paraId="12CEA108" w14:textId="77777777" w:rsidR="00F3347D" w:rsidRPr="004411F4" w:rsidRDefault="00F3347D" w:rsidP="007F0D14">
            <w:pPr>
              <w:jc w:val="center"/>
            </w:pPr>
          </w:p>
        </w:tc>
        <w:tc>
          <w:tcPr>
            <w:tcW w:w="1589" w:type="dxa"/>
            <w:vMerge w:val="restart"/>
            <w:vAlign w:val="center"/>
          </w:tcPr>
          <w:p w14:paraId="1C047345" w14:textId="77777777" w:rsidR="00F3347D" w:rsidRPr="004411F4" w:rsidRDefault="00F3347D" w:rsidP="007F0D14">
            <w:pPr>
              <w:jc w:val="center"/>
            </w:pPr>
            <w:r w:rsidRPr="004411F4">
              <w:t>Creación y actualización</w:t>
            </w:r>
          </w:p>
        </w:tc>
        <w:tc>
          <w:tcPr>
            <w:tcW w:w="1305" w:type="dxa"/>
            <w:vMerge w:val="restart"/>
          </w:tcPr>
          <w:p w14:paraId="04B8B6F3" w14:textId="77777777" w:rsidR="00F3347D" w:rsidRPr="004411F4" w:rsidRDefault="00F3347D" w:rsidP="007F0D14">
            <w:pPr>
              <w:jc w:val="center"/>
            </w:pPr>
            <w:r w:rsidRPr="004411F4">
              <w:t>7.5.2</w:t>
            </w:r>
          </w:p>
          <w:p w14:paraId="71C6DCDB" w14:textId="70ADBB8B" w:rsidR="00F3347D" w:rsidRPr="004411F4" w:rsidRDefault="00F3347D" w:rsidP="007F0D14">
            <w:pPr>
              <w:jc w:val="center"/>
            </w:pPr>
          </w:p>
        </w:tc>
        <w:tc>
          <w:tcPr>
            <w:tcW w:w="3887" w:type="dxa"/>
          </w:tcPr>
          <w:p w14:paraId="75139FA3" w14:textId="77777777" w:rsidR="00F3347D" w:rsidRPr="004411F4" w:rsidRDefault="00F3347D" w:rsidP="00C225EB">
            <w:pPr>
              <w:jc w:val="left"/>
            </w:pPr>
            <w:r w:rsidRPr="004411F4">
              <w:t>Al crear y actualizar la información documentada, la organización debe asegurarse de que lo siguiente sea apropiado:</w:t>
            </w:r>
          </w:p>
        </w:tc>
        <w:tc>
          <w:tcPr>
            <w:tcW w:w="790" w:type="dxa"/>
            <w:vMerge w:val="restart"/>
            <w:vAlign w:val="center"/>
          </w:tcPr>
          <w:p w14:paraId="0CE02794" w14:textId="77777777" w:rsidR="00F3347D" w:rsidRPr="004411F4" w:rsidRDefault="00F3347D" w:rsidP="007F0D14">
            <w:pPr>
              <w:jc w:val="center"/>
            </w:pPr>
            <w:r w:rsidRPr="004411F4">
              <w:t>41, 42, 43</w:t>
            </w:r>
          </w:p>
        </w:tc>
      </w:tr>
      <w:tr w:rsidR="00F3347D" w:rsidRPr="004411F4" w14:paraId="51A03669" w14:textId="77777777" w:rsidTr="00F00628">
        <w:tc>
          <w:tcPr>
            <w:tcW w:w="1496" w:type="dxa"/>
            <w:vMerge/>
            <w:vAlign w:val="center"/>
          </w:tcPr>
          <w:p w14:paraId="57FCA0A8" w14:textId="77777777" w:rsidR="00F3347D" w:rsidRPr="004411F4" w:rsidRDefault="00F3347D" w:rsidP="007F0D14">
            <w:pPr>
              <w:jc w:val="center"/>
            </w:pPr>
          </w:p>
        </w:tc>
        <w:tc>
          <w:tcPr>
            <w:tcW w:w="1589" w:type="dxa"/>
            <w:vMerge/>
            <w:vAlign w:val="center"/>
          </w:tcPr>
          <w:p w14:paraId="11AC37A8" w14:textId="77777777" w:rsidR="00F3347D" w:rsidRPr="004411F4" w:rsidRDefault="00F3347D" w:rsidP="007F0D14">
            <w:pPr>
              <w:jc w:val="center"/>
            </w:pPr>
          </w:p>
        </w:tc>
        <w:tc>
          <w:tcPr>
            <w:tcW w:w="1305" w:type="dxa"/>
            <w:vMerge/>
          </w:tcPr>
          <w:p w14:paraId="16DFEDB8" w14:textId="56C3927B" w:rsidR="00F3347D" w:rsidRPr="004411F4" w:rsidRDefault="00F3347D" w:rsidP="007F0D14">
            <w:pPr>
              <w:jc w:val="center"/>
            </w:pPr>
          </w:p>
        </w:tc>
        <w:tc>
          <w:tcPr>
            <w:tcW w:w="3887" w:type="dxa"/>
          </w:tcPr>
          <w:p w14:paraId="27AF5C79" w14:textId="5400A6ED" w:rsidR="00F3347D" w:rsidRPr="004411F4" w:rsidRDefault="00F3347D" w:rsidP="00C225EB">
            <w:pPr>
              <w:jc w:val="left"/>
            </w:pPr>
            <w:r w:rsidRPr="004411F4">
              <w:rPr>
                <w:i/>
                <w:iCs/>
              </w:rPr>
              <w:t>a)</w:t>
            </w:r>
            <w:r w:rsidRPr="004411F4">
              <w:t xml:space="preserve"> La identificación y descripción (por ejemplo, t</w:t>
            </w:r>
            <w:r w:rsidR="00D45490" w:rsidRPr="004411F4">
              <w:t>í</w:t>
            </w:r>
            <w:r w:rsidRPr="004411F4">
              <w:t>tulo, fecha, autor o número de referencia)</w:t>
            </w:r>
          </w:p>
        </w:tc>
        <w:tc>
          <w:tcPr>
            <w:tcW w:w="790" w:type="dxa"/>
            <w:vMerge/>
            <w:vAlign w:val="center"/>
          </w:tcPr>
          <w:p w14:paraId="0D7B6361" w14:textId="77777777" w:rsidR="00F3347D" w:rsidRPr="004411F4" w:rsidRDefault="00F3347D" w:rsidP="007F0D14">
            <w:pPr>
              <w:jc w:val="center"/>
            </w:pPr>
          </w:p>
        </w:tc>
      </w:tr>
      <w:tr w:rsidR="00F3347D" w:rsidRPr="004411F4" w14:paraId="4F7ACAAD" w14:textId="77777777" w:rsidTr="00F00628">
        <w:tc>
          <w:tcPr>
            <w:tcW w:w="1496" w:type="dxa"/>
            <w:vMerge/>
            <w:vAlign w:val="center"/>
          </w:tcPr>
          <w:p w14:paraId="0A544080" w14:textId="77777777" w:rsidR="00F3347D" w:rsidRPr="004411F4" w:rsidRDefault="00F3347D" w:rsidP="007F0D14">
            <w:pPr>
              <w:jc w:val="center"/>
            </w:pPr>
          </w:p>
        </w:tc>
        <w:tc>
          <w:tcPr>
            <w:tcW w:w="1589" w:type="dxa"/>
            <w:vMerge/>
            <w:vAlign w:val="center"/>
          </w:tcPr>
          <w:p w14:paraId="5D3B269F" w14:textId="77777777" w:rsidR="00F3347D" w:rsidRPr="004411F4" w:rsidRDefault="00F3347D" w:rsidP="007F0D14">
            <w:pPr>
              <w:jc w:val="center"/>
            </w:pPr>
          </w:p>
        </w:tc>
        <w:tc>
          <w:tcPr>
            <w:tcW w:w="1305" w:type="dxa"/>
            <w:vMerge/>
          </w:tcPr>
          <w:p w14:paraId="41457D79" w14:textId="20D18A0D" w:rsidR="00F3347D" w:rsidRPr="004411F4" w:rsidRDefault="00F3347D" w:rsidP="007F0D14">
            <w:pPr>
              <w:jc w:val="center"/>
            </w:pPr>
          </w:p>
        </w:tc>
        <w:tc>
          <w:tcPr>
            <w:tcW w:w="3887" w:type="dxa"/>
          </w:tcPr>
          <w:p w14:paraId="21EB7163" w14:textId="4741B776" w:rsidR="00F3347D" w:rsidRPr="004411F4" w:rsidRDefault="00F3347D" w:rsidP="00C225EB">
            <w:pPr>
              <w:jc w:val="left"/>
            </w:pPr>
            <w:r w:rsidRPr="004411F4">
              <w:rPr>
                <w:i/>
                <w:iCs/>
              </w:rPr>
              <w:t>b)</w:t>
            </w:r>
            <w:r w:rsidRPr="004411F4">
              <w:t xml:space="preserve"> El formato (por ejemplo, idioma, versión del </w:t>
            </w:r>
            <w:r w:rsidRPr="004411F4">
              <w:rPr>
                <w:i/>
                <w:iCs/>
              </w:rPr>
              <w:t>software</w:t>
            </w:r>
            <w:r w:rsidRPr="004411F4">
              <w:t>, gráficos) y los medios de soporte ( por ejemplo, papel, electrónico)</w:t>
            </w:r>
          </w:p>
        </w:tc>
        <w:tc>
          <w:tcPr>
            <w:tcW w:w="790" w:type="dxa"/>
            <w:vMerge/>
            <w:vAlign w:val="center"/>
          </w:tcPr>
          <w:p w14:paraId="6069A20E" w14:textId="77777777" w:rsidR="00F3347D" w:rsidRPr="004411F4" w:rsidRDefault="00F3347D" w:rsidP="007F0D14">
            <w:pPr>
              <w:jc w:val="center"/>
            </w:pPr>
          </w:p>
        </w:tc>
      </w:tr>
      <w:tr w:rsidR="00F3347D" w:rsidRPr="004411F4" w14:paraId="1E2EDDE0" w14:textId="77777777" w:rsidTr="00F00628">
        <w:tc>
          <w:tcPr>
            <w:tcW w:w="1496" w:type="dxa"/>
            <w:vMerge/>
            <w:vAlign w:val="center"/>
          </w:tcPr>
          <w:p w14:paraId="34BE35A6" w14:textId="77777777" w:rsidR="00F3347D" w:rsidRPr="004411F4" w:rsidRDefault="00F3347D" w:rsidP="007F0D14">
            <w:pPr>
              <w:jc w:val="center"/>
            </w:pPr>
          </w:p>
        </w:tc>
        <w:tc>
          <w:tcPr>
            <w:tcW w:w="1589" w:type="dxa"/>
            <w:vMerge/>
            <w:vAlign w:val="center"/>
          </w:tcPr>
          <w:p w14:paraId="001D033D" w14:textId="77777777" w:rsidR="00F3347D" w:rsidRPr="004411F4" w:rsidRDefault="00F3347D" w:rsidP="007F0D14">
            <w:pPr>
              <w:jc w:val="center"/>
            </w:pPr>
          </w:p>
        </w:tc>
        <w:tc>
          <w:tcPr>
            <w:tcW w:w="1305" w:type="dxa"/>
            <w:vMerge/>
          </w:tcPr>
          <w:p w14:paraId="7411FE25" w14:textId="77932DBD" w:rsidR="00F3347D" w:rsidRPr="004411F4" w:rsidRDefault="00F3347D" w:rsidP="007F0D14">
            <w:pPr>
              <w:jc w:val="center"/>
            </w:pPr>
          </w:p>
        </w:tc>
        <w:tc>
          <w:tcPr>
            <w:tcW w:w="3887" w:type="dxa"/>
          </w:tcPr>
          <w:p w14:paraId="714FBA1D" w14:textId="1BDD4520" w:rsidR="00F3347D" w:rsidRPr="004411F4" w:rsidRDefault="00F3347D" w:rsidP="00C225EB">
            <w:pPr>
              <w:jc w:val="left"/>
            </w:pPr>
            <w:r w:rsidRPr="004411F4">
              <w:rPr>
                <w:i/>
                <w:iCs/>
              </w:rPr>
              <w:t>c)</w:t>
            </w:r>
            <w:r w:rsidRPr="004411F4">
              <w:t xml:space="preserve"> La revisión y aprobación con respecto a la idoneidad y adecuación</w:t>
            </w:r>
          </w:p>
        </w:tc>
        <w:tc>
          <w:tcPr>
            <w:tcW w:w="790" w:type="dxa"/>
            <w:vMerge/>
            <w:vAlign w:val="center"/>
          </w:tcPr>
          <w:p w14:paraId="1AA3EFAF" w14:textId="77777777" w:rsidR="00F3347D" w:rsidRPr="004411F4" w:rsidRDefault="00F3347D" w:rsidP="007F0D14">
            <w:pPr>
              <w:jc w:val="center"/>
            </w:pPr>
          </w:p>
        </w:tc>
      </w:tr>
      <w:tr w:rsidR="00E675DA" w:rsidRPr="004411F4" w14:paraId="1774F6DD" w14:textId="77777777" w:rsidTr="00C225EB">
        <w:tc>
          <w:tcPr>
            <w:tcW w:w="1496" w:type="dxa"/>
            <w:vMerge/>
            <w:vAlign w:val="center"/>
          </w:tcPr>
          <w:p w14:paraId="070290ED" w14:textId="77777777" w:rsidR="0003493A" w:rsidRPr="004411F4" w:rsidRDefault="0003493A" w:rsidP="007F0D14">
            <w:pPr>
              <w:jc w:val="center"/>
            </w:pPr>
          </w:p>
        </w:tc>
        <w:tc>
          <w:tcPr>
            <w:tcW w:w="1589" w:type="dxa"/>
            <w:vMerge w:val="restart"/>
            <w:vAlign w:val="center"/>
          </w:tcPr>
          <w:p w14:paraId="087E9092" w14:textId="77777777" w:rsidR="0003493A" w:rsidRPr="004411F4" w:rsidRDefault="0003493A" w:rsidP="007F0D14">
            <w:pPr>
              <w:jc w:val="center"/>
            </w:pPr>
            <w:r w:rsidRPr="004411F4">
              <w:t>Control de la información documentada</w:t>
            </w:r>
          </w:p>
        </w:tc>
        <w:tc>
          <w:tcPr>
            <w:tcW w:w="1305" w:type="dxa"/>
          </w:tcPr>
          <w:p w14:paraId="7A7CD48D" w14:textId="77777777" w:rsidR="0003493A" w:rsidRPr="004411F4" w:rsidRDefault="0003493A" w:rsidP="007F0D14">
            <w:pPr>
              <w:jc w:val="center"/>
            </w:pPr>
            <w:r w:rsidRPr="004411F4">
              <w:t>7.5.3</w:t>
            </w:r>
          </w:p>
        </w:tc>
        <w:tc>
          <w:tcPr>
            <w:tcW w:w="3887" w:type="dxa"/>
          </w:tcPr>
          <w:p w14:paraId="21F3292C" w14:textId="409924E9" w:rsidR="0003493A" w:rsidRPr="004411F4" w:rsidRDefault="0003493A" w:rsidP="00C225EB">
            <w:pPr>
              <w:jc w:val="left"/>
            </w:pPr>
            <w:r w:rsidRPr="004411F4">
              <w:t>Control de la información documentada</w:t>
            </w:r>
            <w:r w:rsidR="00837854" w:rsidRPr="004411F4">
              <w:t>.</w:t>
            </w:r>
          </w:p>
        </w:tc>
        <w:tc>
          <w:tcPr>
            <w:tcW w:w="790" w:type="dxa"/>
            <w:vMerge w:val="restart"/>
            <w:vAlign w:val="center"/>
          </w:tcPr>
          <w:p w14:paraId="087F51E2" w14:textId="77777777" w:rsidR="0003493A" w:rsidRPr="004411F4" w:rsidRDefault="0003493A" w:rsidP="00C225EB">
            <w:pPr>
              <w:jc w:val="center"/>
            </w:pPr>
            <w:r w:rsidRPr="004411F4">
              <w:t xml:space="preserve">44, 45, 46, 47, 48, </w:t>
            </w:r>
            <w:r w:rsidRPr="004411F4">
              <w:lastRenderedPageBreak/>
              <w:t>49, 50</w:t>
            </w:r>
          </w:p>
        </w:tc>
      </w:tr>
      <w:tr w:rsidR="00F3347D" w:rsidRPr="004411F4" w14:paraId="393B7532" w14:textId="77777777" w:rsidTr="00F00628">
        <w:tc>
          <w:tcPr>
            <w:tcW w:w="1496" w:type="dxa"/>
            <w:vMerge/>
            <w:vAlign w:val="center"/>
          </w:tcPr>
          <w:p w14:paraId="7D2F32C1" w14:textId="77777777" w:rsidR="00F3347D" w:rsidRPr="004411F4" w:rsidRDefault="00F3347D" w:rsidP="007F0D14">
            <w:pPr>
              <w:jc w:val="center"/>
            </w:pPr>
          </w:p>
        </w:tc>
        <w:tc>
          <w:tcPr>
            <w:tcW w:w="1589" w:type="dxa"/>
            <w:vMerge/>
            <w:vAlign w:val="center"/>
          </w:tcPr>
          <w:p w14:paraId="16BB1857" w14:textId="77777777" w:rsidR="00F3347D" w:rsidRPr="004411F4" w:rsidRDefault="00F3347D" w:rsidP="007F0D14">
            <w:pPr>
              <w:jc w:val="center"/>
            </w:pPr>
          </w:p>
        </w:tc>
        <w:tc>
          <w:tcPr>
            <w:tcW w:w="1305" w:type="dxa"/>
            <w:vMerge w:val="restart"/>
          </w:tcPr>
          <w:p w14:paraId="3527C1EB" w14:textId="77777777" w:rsidR="00F3347D" w:rsidRPr="004411F4" w:rsidRDefault="00F3347D" w:rsidP="007F0D14">
            <w:pPr>
              <w:jc w:val="center"/>
            </w:pPr>
            <w:r w:rsidRPr="004411F4">
              <w:t>7.5.3.1</w:t>
            </w:r>
          </w:p>
          <w:p w14:paraId="22A18FC2" w14:textId="72DA6545" w:rsidR="00F3347D" w:rsidRPr="004411F4" w:rsidRDefault="00F3347D" w:rsidP="007F0D14">
            <w:pPr>
              <w:jc w:val="center"/>
            </w:pPr>
          </w:p>
        </w:tc>
        <w:tc>
          <w:tcPr>
            <w:tcW w:w="3887" w:type="dxa"/>
          </w:tcPr>
          <w:p w14:paraId="2B14CA43" w14:textId="77777777" w:rsidR="00F3347D" w:rsidRPr="004411F4" w:rsidRDefault="00F3347D" w:rsidP="00C225EB">
            <w:pPr>
              <w:jc w:val="left"/>
            </w:pPr>
            <w:r w:rsidRPr="004411F4">
              <w:t xml:space="preserve">La información documentada requerida por el sistema de gestión de la calidad y por este proyecto de </w:t>
            </w:r>
            <w:r w:rsidRPr="004411F4">
              <w:lastRenderedPageBreak/>
              <w:t>norma mexicana se debe controlar para asegurarse de que:</w:t>
            </w:r>
          </w:p>
        </w:tc>
        <w:tc>
          <w:tcPr>
            <w:tcW w:w="790" w:type="dxa"/>
            <w:vMerge/>
            <w:vAlign w:val="center"/>
          </w:tcPr>
          <w:p w14:paraId="57A03C70" w14:textId="77777777" w:rsidR="00F3347D" w:rsidRPr="004411F4" w:rsidRDefault="00F3347D" w:rsidP="007F0D14"/>
        </w:tc>
      </w:tr>
      <w:tr w:rsidR="00F3347D" w:rsidRPr="004411F4" w14:paraId="56C8512D" w14:textId="77777777" w:rsidTr="00F00628">
        <w:tc>
          <w:tcPr>
            <w:tcW w:w="1496" w:type="dxa"/>
            <w:vMerge/>
            <w:vAlign w:val="center"/>
          </w:tcPr>
          <w:p w14:paraId="390BD735" w14:textId="77777777" w:rsidR="00F3347D" w:rsidRPr="004411F4" w:rsidRDefault="00F3347D" w:rsidP="007F0D14">
            <w:pPr>
              <w:jc w:val="center"/>
            </w:pPr>
          </w:p>
        </w:tc>
        <w:tc>
          <w:tcPr>
            <w:tcW w:w="1589" w:type="dxa"/>
            <w:vMerge/>
            <w:vAlign w:val="center"/>
          </w:tcPr>
          <w:p w14:paraId="164BD024" w14:textId="77777777" w:rsidR="00F3347D" w:rsidRPr="004411F4" w:rsidRDefault="00F3347D" w:rsidP="007F0D14">
            <w:pPr>
              <w:jc w:val="center"/>
            </w:pPr>
          </w:p>
        </w:tc>
        <w:tc>
          <w:tcPr>
            <w:tcW w:w="1305" w:type="dxa"/>
            <w:vMerge/>
          </w:tcPr>
          <w:p w14:paraId="757CBE48" w14:textId="5D1E263F" w:rsidR="00F3347D" w:rsidRPr="004411F4" w:rsidRDefault="00F3347D" w:rsidP="007F0D14">
            <w:pPr>
              <w:jc w:val="center"/>
            </w:pPr>
          </w:p>
        </w:tc>
        <w:tc>
          <w:tcPr>
            <w:tcW w:w="3887" w:type="dxa"/>
          </w:tcPr>
          <w:p w14:paraId="4D9CBBC1" w14:textId="3F6C0220" w:rsidR="00F3347D" w:rsidRPr="004411F4" w:rsidRDefault="00F3347D" w:rsidP="00C225EB">
            <w:pPr>
              <w:jc w:val="left"/>
            </w:pPr>
            <w:r w:rsidRPr="004411F4">
              <w:rPr>
                <w:i/>
                <w:iCs/>
              </w:rPr>
              <w:t>a)</w:t>
            </w:r>
            <w:r w:rsidRPr="004411F4">
              <w:t xml:space="preserve"> Est</w:t>
            </w:r>
            <w:r w:rsidR="00113F64" w:rsidRPr="004411F4">
              <w:t>é</w:t>
            </w:r>
            <w:r w:rsidRPr="004411F4">
              <w:t xml:space="preserve"> disponible y sea idónea para su uso, donde y cuando se necesite</w:t>
            </w:r>
          </w:p>
        </w:tc>
        <w:tc>
          <w:tcPr>
            <w:tcW w:w="790" w:type="dxa"/>
            <w:vMerge/>
            <w:vAlign w:val="center"/>
          </w:tcPr>
          <w:p w14:paraId="10DBAEA9" w14:textId="77777777" w:rsidR="00F3347D" w:rsidRPr="004411F4" w:rsidRDefault="00F3347D" w:rsidP="007F0D14"/>
        </w:tc>
      </w:tr>
      <w:tr w:rsidR="00F3347D" w:rsidRPr="004411F4" w14:paraId="75A893E1" w14:textId="77777777" w:rsidTr="00F00628">
        <w:tc>
          <w:tcPr>
            <w:tcW w:w="1496" w:type="dxa"/>
            <w:vMerge/>
            <w:vAlign w:val="center"/>
          </w:tcPr>
          <w:p w14:paraId="5DDF05A2" w14:textId="77777777" w:rsidR="00F3347D" w:rsidRPr="004411F4" w:rsidRDefault="00F3347D" w:rsidP="007F0D14">
            <w:pPr>
              <w:jc w:val="center"/>
            </w:pPr>
          </w:p>
        </w:tc>
        <w:tc>
          <w:tcPr>
            <w:tcW w:w="1589" w:type="dxa"/>
            <w:vMerge/>
            <w:vAlign w:val="center"/>
          </w:tcPr>
          <w:p w14:paraId="4FE81355" w14:textId="77777777" w:rsidR="00F3347D" w:rsidRPr="004411F4" w:rsidRDefault="00F3347D" w:rsidP="007F0D14">
            <w:pPr>
              <w:jc w:val="center"/>
            </w:pPr>
          </w:p>
        </w:tc>
        <w:tc>
          <w:tcPr>
            <w:tcW w:w="1305" w:type="dxa"/>
            <w:vMerge/>
          </w:tcPr>
          <w:p w14:paraId="153A8AE9" w14:textId="41F35107" w:rsidR="00F3347D" w:rsidRPr="004411F4" w:rsidRDefault="00F3347D" w:rsidP="007F0D14">
            <w:pPr>
              <w:jc w:val="center"/>
            </w:pPr>
          </w:p>
        </w:tc>
        <w:tc>
          <w:tcPr>
            <w:tcW w:w="3887" w:type="dxa"/>
          </w:tcPr>
          <w:p w14:paraId="01EFB6C2" w14:textId="2D9A5B6B" w:rsidR="00F3347D" w:rsidRPr="004411F4" w:rsidRDefault="00F3347D" w:rsidP="00C225EB">
            <w:pPr>
              <w:jc w:val="left"/>
            </w:pPr>
            <w:r w:rsidRPr="004411F4">
              <w:rPr>
                <w:i/>
                <w:iCs/>
              </w:rPr>
              <w:t>b)</w:t>
            </w:r>
            <w:r w:rsidRPr="004411F4">
              <w:t xml:space="preserve"> Est</w:t>
            </w:r>
            <w:r w:rsidR="00113F64" w:rsidRPr="004411F4">
              <w:t>é</w:t>
            </w:r>
            <w:r w:rsidRPr="004411F4">
              <w:t xml:space="preserve"> protegida adecuadamente (por ejemplo, contra pérdida de la confidencialidad, uso inadecuado o pérdida de integridad)</w:t>
            </w:r>
          </w:p>
        </w:tc>
        <w:tc>
          <w:tcPr>
            <w:tcW w:w="790" w:type="dxa"/>
            <w:vMerge/>
            <w:vAlign w:val="center"/>
          </w:tcPr>
          <w:p w14:paraId="6442E719" w14:textId="77777777" w:rsidR="00F3347D" w:rsidRPr="004411F4" w:rsidRDefault="00F3347D" w:rsidP="007F0D14"/>
        </w:tc>
      </w:tr>
      <w:tr w:rsidR="00F3347D" w:rsidRPr="004411F4" w14:paraId="52C849FD" w14:textId="77777777" w:rsidTr="00F00628">
        <w:tc>
          <w:tcPr>
            <w:tcW w:w="1496" w:type="dxa"/>
            <w:vMerge/>
            <w:vAlign w:val="center"/>
          </w:tcPr>
          <w:p w14:paraId="5F3E21DC" w14:textId="77777777" w:rsidR="00F3347D" w:rsidRPr="004411F4" w:rsidRDefault="00F3347D" w:rsidP="007F0D14">
            <w:pPr>
              <w:jc w:val="center"/>
            </w:pPr>
          </w:p>
        </w:tc>
        <w:tc>
          <w:tcPr>
            <w:tcW w:w="1589" w:type="dxa"/>
            <w:vMerge/>
            <w:vAlign w:val="center"/>
          </w:tcPr>
          <w:p w14:paraId="6DA5F054" w14:textId="77777777" w:rsidR="00F3347D" w:rsidRPr="004411F4" w:rsidRDefault="00F3347D" w:rsidP="007F0D14">
            <w:pPr>
              <w:jc w:val="center"/>
            </w:pPr>
          </w:p>
        </w:tc>
        <w:tc>
          <w:tcPr>
            <w:tcW w:w="1305" w:type="dxa"/>
            <w:vMerge w:val="restart"/>
          </w:tcPr>
          <w:p w14:paraId="5A7AB14A" w14:textId="77777777" w:rsidR="00F3347D" w:rsidRPr="004411F4" w:rsidRDefault="00F3347D" w:rsidP="007F0D14">
            <w:pPr>
              <w:jc w:val="center"/>
            </w:pPr>
            <w:r w:rsidRPr="004411F4">
              <w:t>7.5.3.2</w:t>
            </w:r>
          </w:p>
          <w:p w14:paraId="1201A694" w14:textId="5273BD2E" w:rsidR="00F3347D" w:rsidRPr="004411F4" w:rsidRDefault="00F3347D" w:rsidP="007F0D14">
            <w:pPr>
              <w:jc w:val="center"/>
            </w:pPr>
          </w:p>
        </w:tc>
        <w:tc>
          <w:tcPr>
            <w:tcW w:w="3887" w:type="dxa"/>
          </w:tcPr>
          <w:p w14:paraId="64602A25" w14:textId="77777777" w:rsidR="00F3347D" w:rsidRPr="004411F4" w:rsidRDefault="00F3347D" w:rsidP="00C225EB">
            <w:pPr>
              <w:jc w:val="left"/>
            </w:pPr>
            <w:r w:rsidRPr="004411F4">
              <w:t>Para el control de la información documentada, la organización debe abordar las siguientes actividades, según corresponda:</w:t>
            </w:r>
          </w:p>
        </w:tc>
        <w:tc>
          <w:tcPr>
            <w:tcW w:w="790" w:type="dxa"/>
            <w:vMerge/>
            <w:vAlign w:val="center"/>
          </w:tcPr>
          <w:p w14:paraId="583DB7FD" w14:textId="77777777" w:rsidR="00F3347D" w:rsidRPr="004411F4" w:rsidRDefault="00F3347D" w:rsidP="007F0D14"/>
        </w:tc>
      </w:tr>
      <w:tr w:rsidR="00F3347D" w:rsidRPr="004411F4" w14:paraId="2C45C02A" w14:textId="77777777" w:rsidTr="00F00628">
        <w:tc>
          <w:tcPr>
            <w:tcW w:w="1496" w:type="dxa"/>
            <w:vMerge/>
            <w:vAlign w:val="center"/>
          </w:tcPr>
          <w:p w14:paraId="68CB4A05" w14:textId="77777777" w:rsidR="00F3347D" w:rsidRPr="004411F4" w:rsidRDefault="00F3347D" w:rsidP="007F0D14">
            <w:pPr>
              <w:jc w:val="center"/>
            </w:pPr>
          </w:p>
        </w:tc>
        <w:tc>
          <w:tcPr>
            <w:tcW w:w="1589" w:type="dxa"/>
            <w:vMerge/>
            <w:vAlign w:val="center"/>
          </w:tcPr>
          <w:p w14:paraId="59E39D39" w14:textId="77777777" w:rsidR="00F3347D" w:rsidRPr="004411F4" w:rsidRDefault="00F3347D" w:rsidP="007F0D14">
            <w:pPr>
              <w:jc w:val="center"/>
            </w:pPr>
          </w:p>
        </w:tc>
        <w:tc>
          <w:tcPr>
            <w:tcW w:w="1305" w:type="dxa"/>
            <w:vMerge/>
          </w:tcPr>
          <w:p w14:paraId="0C1373C5" w14:textId="71FDEB77" w:rsidR="00F3347D" w:rsidRPr="004411F4" w:rsidRDefault="00F3347D" w:rsidP="007F0D14">
            <w:pPr>
              <w:jc w:val="center"/>
            </w:pPr>
          </w:p>
        </w:tc>
        <w:tc>
          <w:tcPr>
            <w:tcW w:w="3887" w:type="dxa"/>
          </w:tcPr>
          <w:p w14:paraId="614CFACC" w14:textId="55E0A162" w:rsidR="00F3347D" w:rsidRPr="004411F4" w:rsidRDefault="00F3347D" w:rsidP="00C225EB">
            <w:pPr>
              <w:jc w:val="left"/>
            </w:pPr>
            <w:r w:rsidRPr="004411F4">
              <w:rPr>
                <w:i/>
                <w:iCs/>
              </w:rPr>
              <w:t>a)</w:t>
            </w:r>
            <w:r w:rsidRPr="004411F4">
              <w:t xml:space="preserve"> Distribución, acceso, recuperación y uso;</w:t>
            </w:r>
          </w:p>
        </w:tc>
        <w:tc>
          <w:tcPr>
            <w:tcW w:w="790" w:type="dxa"/>
            <w:vMerge/>
            <w:vAlign w:val="center"/>
          </w:tcPr>
          <w:p w14:paraId="613E40B8" w14:textId="77777777" w:rsidR="00F3347D" w:rsidRPr="004411F4" w:rsidRDefault="00F3347D" w:rsidP="007F0D14"/>
        </w:tc>
      </w:tr>
      <w:tr w:rsidR="00F3347D" w:rsidRPr="004411F4" w14:paraId="46ED3D7F" w14:textId="77777777" w:rsidTr="00F00628">
        <w:tc>
          <w:tcPr>
            <w:tcW w:w="1496" w:type="dxa"/>
            <w:vMerge/>
            <w:vAlign w:val="center"/>
          </w:tcPr>
          <w:p w14:paraId="0AE9E5A0" w14:textId="77777777" w:rsidR="00F3347D" w:rsidRPr="004411F4" w:rsidRDefault="00F3347D" w:rsidP="007F0D14">
            <w:pPr>
              <w:jc w:val="center"/>
            </w:pPr>
          </w:p>
        </w:tc>
        <w:tc>
          <w:tcPr>
            <w:tcW w:w="1589" w:type="dxa"/>
            <w:vMerge/>
            <w:vAlign w:val="center"/>
          </w:tcPr>
          <w:p w14:paraId="4A1AE0D9" w14:textId="77777777" w:rsidR="00F3347D" w:rsidRPr="004411F4" w:rsidRDefault="00F3347D" w:rsidP="007F0D14">
            <w:pPr>
              <w:jc w:val="center"/>
            </w:pPr>
          </w:p>
        </w:tc>
        <w:tc>
          <w:tcPr>
            <w:tcW w:w="1305" w:type="dxa"/>
            <w:vMerge/>
          </w:tcPr>
          <w:p w14:paraId="0430C7BE" w14:textId="3C674487" w:rsidR="00F3347D" w:rsidRPr="004411F4" w:rsidRDefault="00F3347D" w:rsidP="007F0D14">
            <w:pPr>
              <w:jc w:val="center"/>
            </w:pPr>
          </w:p>
        </w:tc>
        <w:tc>
          <w:tcPr>
            <w:tcW w:w="3887" w:type="dxa"/>
          </w:tcPr>
          <w:p w14:paraId="5E6B6E82" w14:textId="1043F110" w:rsidR="00F3347D" w:rsidRPr="004411F4" w:rsidRDefault="00F3347D" w:rsidP="00C225EB">
            <w:pPr>
              <w:jc w:val="left"/>
            </w:pPr>
            <w:r w:rsidRPr="004411F4">
              <w:rPr>
                <w:i/>
                <w:iCs/>
              </w:rPr>
              <w:t>b)</w:t>
            </w:r>
            <w:r w:rsidRPr="004411F4">
              <w:t xml:space="preserve"> Almacenamiento y preservación, incluida la preservación de la legibilidad</w:t>
            </w:r>
          </w:p>
        </w:tc>
        <w:tc>
          <w:tcPr>
            <w:tcW w:w="790" w:type="dxa"/>
            <w:vMerge/>
            <w:vAlign w:val="center"/>
          </w:tcPr>
          <w:p w14:paraId="5A7B4AB1" w14:textId="77777777" w:rsidR="00F3347D" w:rsidRPr="004411F4" w:rsidRDefault="00F3347D" w:rsidP="007F0D14"/>
        </w:tc>
      </w:tr>
      <w:tr w:rsidR="00F3347D" w:rsidRPr="004411F4" w14:paraId="1C6C140F" w14:textId="77777777" w:rsidTr="00F00628">
        <w:tc>
          <w:tcPr>
            <w:tcW w:w="1496" w:type="dxa"/>
            <w:vMerge/>
            <w:vAlign w:val="center"/>
          </w:tcPr>
          <w:p w14:paraId="165CF8C5" w14:textId="77777777" w:rsidR="00F3347D" w:rsidRPr="004411F4" w:rsidRDefault="00F3347D" w:rsidP="007F0D14">
            <w:pPr>
              <w:jc w:val="center"/>
            </w:pPr>
          </w:p>
        </w:tc>
        <w:tc>
          <w:tcPr>
            <w:tcW w:w="1589" w:type="dxa"/>
            <w:vMerge/>
            <w:vAlign w:val="center"/>
          </w:tcPr>
          <w:p w14:paraId="07C069EC" w14:textId="77777777" w:rsidR="00F3347D" w:rsidRPr="004411F4" w:rsidRDefault="00F3347D" w:rsidP="007F0D14">
            <w:pPr>
              <w:jc w:val="center"/>
            </w:pPr>
          </w:p>
        </w:tc>
        <w:tc>
          <w:tcPr>
            <w:tcW w:w="1305" w:type="dxa"/>
            <w:vMerge/>
          </w:tcPr>
          <w:p w14:paraId="7BAC39BA" w14:textId="0721E6D4" w:rsidR="00F3347D" w:rsidRPr="004411F4" w:rsidRDefault="00F3347D" w:rsidP="007F0D14">
            <w:pPr>
              <w:jc w:val="center"/>
            </w:pPr>
          </w:p>
        </w:tc>
        <w:tc>
          <w:tcPr>
            <w:tcW w:w="3887" w:type="dxa"/>
          </w:tcPr>
          <w:p w14:paraId="192FA137" w14:textId="7B30E23B" w:rsidR="00F3347D" w:rsidRPr="004411F4" w:rsidRDefault="00F3347D" w:rsidP="00C225EB">
            <w:pPr>
              <w:jc w:val="left"/>
            </w:pPr>
            <w:r w:rsidRPr="004411F4">
              <w:rPr>
                <w:i/>
                <w:iCs/>
              </w:rPr>
              <w:t>c)</w:t>
            </w:r>
            <w:r w:rsidRPr="004411F4">
              <w:t xml:space="preserve"> Control de cambios (por ejemplo, control de versión)</w:t>
            </w:r>
          </w:p>
        </w:tc>
        <w:tc>
          <w:tcPr>
            <w:tcW w:w="790" w:type="dxa"/>
            <w:vMerge/>
            <w:vAlign w:val="center"/>
          </w:tcPr>
          <w:p w14:paraId="53486C35" w14:textId="77777777" w:rsidR="00F3347D" w:rsidRPr="004411F4" w:rsidRDefault="00F3347D" w:rsidP="007F0D14"/>
        </w:tc>
      </w:tr>
      <w:tr w:rsidR="00F3347D" w:rsidRPr="004411F4" w14:paraId="3B3F7488" w14:textId="77777777" w:rsidTr="00F00628">
        <w:tc>
          <w:tcPr>
            <w:tcW w:w="1496" w:type="dxa"/>
            <w:vMerge/>
            <w:vAlign w:val="center"/>
          </w:tcPr>
          <w:p w14:paraId="794A3F04" w14:textId="77777777" w:rsidR="00F3347D" w:rsidRPr="004411F4" w:rsidRDefault="00F3347D" w:rsidP="007F0D14">
            <w:pPr>
              <w:jc w:val="center"/>
            </w:pPr>
          </w:p>
        </w:tc>
        <w:tc>
          <w:tcPr>
            <w:tcW w:w="1589" w:type="dxa"/>
            <w:vMerge/>
            <w:vAlign w:val="center"/>
          </w:tcPr>
          <w:p w14:paraId="306065CE" w14:textId="77777777" w:rsidR="00F3347D" w:rsidRPr="004411F4" w:rsidRDefault="00F3347D" w:rsidP="007F0D14">
            <w:pPr>
              <w:jc w:val="center"/>
            </w:pPr>
          </w:p>
        </w:tc>
        <w:tc>
          <w:tcPr>
            <w:tcW w:w="1305" w:type="dxa"/>
            <w:vMerge/>
          </w:tcPr>
          <w:p w14:paraId="7D2E524B" w14:textId="20D47DBD" w:rsidR="00F3347D" w:rsidRPr="004411F4" w:rsidRDefault="00F3347D" w:rsidP="007F0D14">
            <w:pPr>
              <w:jc w:val="center"/>
            </w:pPr>
          </w:p>
        </w:tc>
        <w:tc>
          <w:tcPr>
            <w:tcW w:w="3887" w:type="dxa"/>
          </w:tcPr>
          <w:p w14:paraId="75180BDE" w14:textId="03FA5D4E" w:rsidR="00F3347D" w:rsidRPr="004411F4" w:rsidRDefault="00F3347D" w:rsidP="00C225EB">
            <w:pPr>
              <w:jc w:val="left"/>
            </w:pPr>
            <w:r w:rsidRPr="004411F4">
              <w:rPr>
                <w:i/>
                <w:iCs/>
              </w:rPr>
              <w:t>d)</w:t>
            </w:r>
            <w:r w:rsidRPr="004411F4">
              <w:t xml:space="preserve"> Conservación y disposición</w:t>
            </w:r>
          </w:p>
        </w:tc>
        <w:tc>
          <w:tcPr>
            <w:tcW w:w="790" w:type="dxa"/>
            <w:vMerge/>
            <w:vAlign w:val="center"/>
          </w:tcPr>
          <w:p w14:paraId="368C30F8" w14:textId="77777777" w:rsidR="00F3347D" w:rsidRPr="004411F4" w:rsidRDefault="00F3347D" w:rsidP="007F0D14"/>
        </w:tc>
      </w:tr>
    </w:tbl>
    <w:p w14:paraId="3A4E1D95" w14:textId="39CA3521" w:rsidR="006204D4" w:rsidRPr="004411F4" w:rsidRDefault="00E675DA" w:rsidP="0099607F">
      <w:pPr>
        <w:spacing w:after="0"/>
        <w:jc w:val="center"/>
        <w:rPr>
          <w:iCs/>
          <w:lang w:eastAsia="es-MX"/>
        </w:rPr>
      </w:pPr>
      <w:r w:rsidRPr="004411F4">
        <w:rPr>
          <w:iCs/>
          <w:lang w:eastAsia="es-MX"/>
        </w:rPr>
        <w:t>Nota</w:t>
      </w:r>
      <w:r w:rsidR="0039263A" w:rsidRPr="004411F4">
        <w:rPr>
          <w:iCs/>
          <w:lang w:eastAsia="es-MX"/>
        </w:rPr>
        <w:t>: l</w:t>
      </w:r>
      <w:r w:rsidRPr="004411F4">
        <w:rPr>
          <w:iCs/>
          <w:lang w:eastAsia="es-MX"/>
        </w:rPr>
        <w:t xml:space="preserve">as definiciones presentadas para la operacionalización de la variable </w:t>
      </w:r>
      <w:r w:rsidR="0039263A" w:rsidRPr="004411F4">
        <w:rPr>
          <w:iCs/>
          <w:lang w:eastAsia="es-MX"/>
        </w:rPr>
        <w:t>A</w:t>
      </w:r>
      <w:r w:rsidRPr="004411F4">
        <w:rPr>
          <w:iCs/>
          <w:lang w:eastAsia="es-MX"/>
        </w:rPr>
        <w:t>poyo son las que establece la norma internacional ISO 9001:2015</w:t>
      </w:r>
      <w:r w:rsidR="0039263A" w:rsidRPr="004411F4">
        <w:rPr>
          <w:iCs/>
          <w:lang w:eastAsia="es-MX"/>
        </w:rPr>
        <w:t>.</w:t>
      </w:r>
    </w:p>
    <w:p w14:paraId="0CE3DA3D" w14:textId="5AE530D0" w:rsidR="00E675DA" w:rsidRPr="004411F4" w:rsidRDefault="00E675DA" w:rsidP="00C225EB">
      <w:pPr>
        <w:spacing w:after="0"/>
        <w:jc w:val="center"/>
        <w:rPr>
          <w:lang w:eastAsia="es-MX"/>
        </w:rPr>
      </w:pPr>
      <w:r w:rsidRPr="004411F4">
        <w:rPr>
          <w:lang w:eastAsia="es-MX"/>
        </w:rPr>
        <w:t xml:space="preserve">Fuente: Elaboración propia con base en la </w:t>
      </w:r>
      <w:r w:rsidRPr="004411F4">
        <w:rPr>
          <w:noProof/>
          <w:lang w:eastAsia="es-MX"/>
        </w:rPr>
        <w:t>ISO</w:t>
      </w:r>
      <w:r w:rsidR="0039263A" w:rsidRPr="004411F4">
        <w:rPr>
          <w:noProof/>
          <w:lang w:eastAsia="es-MX"/>
        </w:rPr>
        <w:t xml:space="preserve"> (</w:t>
      </w:r>
      <w:r w:rsidRPr="004411F4">
        <w:rPr>
          <w:noProof/>
          <w:lang w:eastAsia="es-MX"/>
        </w:rPr>
        <w:t>2015</w:t>
      </w:r>
      <w:r w:rsidR="00AF6298" w:rsidRPr="004411F4">
        <w:rPr>
          <w:noProof/>
          <w:lang w:eastAsia="es-MX"/>
        </w:rPr>
        <w:t>a</w:t>
      </w:r>
      <w:r w:rsidRPr="004411F4">
        <w:rPr>
          <w:noProof/>
          <w:lang w:eastAsia="es-MX"/>
        </w:rPr>
        <w:t>)</w:t>
      </w:r>
    </w:p>
    <w:p w14:paraId="7EB7E1F3" w14:textId="77777777" w:rsidR="006204D4" w:rsidRPr="004411F4" w:rsidRDefault="006204D4" w:rsidP="007F0D14">
      <w:pPr>
        <w:spacing w:after="0"/>
        <w:rPr>
          <w:lang w:eastAsia="es-MX"/>
        </w:rPr>
      </w:pPr>
    </w:p>
    <w:p w14:paraId="58B3DED3" w14:textId="10A5ECA3" w:rsidR="008601D0" w:rsidRPr="004411F4" w:rsidRDefault="008601D0" w:rsidP="0099607F">
      <w:pPr>
        <w:pStyle w:val="Ttulo1"/>
        <w:numPr>
          <w:ilvl w:val="0"/>
          <w:numId w:val="0"/>
        </w:numPr>
        <w:spacing w:before="0" w:line="360" w:lineRule="auto"/>
        <w:ind w:left="360" w:hanging="360"/>
        <w:jc w:val="center"/>
        <w:rPr>
          <w:sz w:val="32"/>
          <w:szCs w:val="36"/>
        </w:rPr>
      </w:pPr>
      <w:r w:rsidRPr="004411F4">
        <w:rPr>
          <w:sz w:val="32"/>
          <w:szCs w:val="36"/>
        </w:rPr>
        <w:t>Resultados</w:t>
      </w:r>
    </w:p>
    <w:p w14:paraId="0FD7046E" w14:textId="118FE794" w:rsidR="00452A5B" w:rsidRPr="004411F4" w:rsidRDefault="0038590B" w:rsidP="0099607F">
      <w:pPr>
        <w:pStyle w:val="Ttulo2"/>
        <w:numPr>
          <w:ilvl w:val="0"/>
          <w:numId w:val="0"/>
        </w:numPr>
        <w:spacing w:before="0" w:line="360" w:lineRule="auto"/>
        <w:jc w:val="center"/>
        <w:rPr>
          <w:sz w:val="28"/>
          <w:szCs w:val="28"/>
        </w:rPr>
      </w:pPr>
      <w:r w:rsidRPr="004411F4">
        <w:rPr>
          <w:sz w:val="28"/>
          <w:szCs w:val="28"/>
        </w:rPr>
        <w:t>Análisis de correlación</w:t>
      </w:r>
    </w:p>
    <w:p w14:paraId="75BE5077" w14:textId="2AE18479" w:rsidR="0099607F" w:rsidRPr="004411F4" w:rsidRDefault="00E232DE" w:rsidP="007F0D14">
      <w:pPr>
        <w:spacing w:after="0"/>
      </w:pPr>
      <w:r w:rsidRPr="004411F4">
        <w:tab/>
        <w:t xml:space="preserve">Un análisis de correlación </w:t>
      </w:r>
      <w:r w:rsidR="00AE188F" w:rsidRPr="004411F4">
        <w:t>presenta en qué medida depende una variable de otra, así como qu</w:t>
      </w:r>
      <w:r w:rsidR="00A2045D" w:rsidRPr="004411F4">
        <w:t>é</w:t>
      </w:r>
      <w:r w:rsidR="00AE188F" w:rsidRPr="004411F4">
        <w:t xml:space="preserve"> intensidad se genera entre estas de acuerdo </w:t>
      </w:r>
      <w:r w:rsidR="00A2045D" w:rsidRPr="004411F4">
        <w:t xml:space="preserve">con </w:t>
      </w:r>
      <w:r w:rsidR="00AE188F" w:rsidRPr="004411F4">
        <w:t xml:space="preserve">los índices establecidos por la literatura </w:t>
      </w:r>
      <w:r w:rsidR="00B67FC7" w:rsidRPr="004411F4">
        <w:rPr>
          <w:noProof/>
        </w:rPr>
        <w:t>(Gea y Begué, 2021).</w:t>
      </w:r>
      <w:r w:rsidR="00804B37" w:rsidRPr="004411F4">
        <w:rPr>
          <w:noProof/>
        </w:rPr>
        <w:t xml:space="preserve"> </w:t>
      </w:r>
      <w:r w:rsidR="00C10F87" w:rsidRPr="004411F4">
        <w:rPr>
          <w:noProof/>
        </w:rPr>
        <w:t>Por consiguiente</w:t>
      </w:r>
      <w:r w:rsidR="00A2045D" w:rsidRPr="004411F4">
        <w:rPr>
          <w:noProof/>
        </w:rPr>
        <w:t>,</w:t>
      </w:r>
      <w:r w:rsidR="00C10F87" w:rsidRPr="004411F4">
        <w:rPr>
          <w:noProof/>
        </w:rPr>
        <w:t xml:space="preserve"> y </w:t>
      </w:r>
      <w:r w:rsidR="00A2045D" w:rsidRPr="004411F4">
        <w:rPr>
          <w:noProof/>
        </w:rPr>
        <w:t>siguiendo aquí a</w:t>
      </w:r>
      <w:r w:rsidR="00C10F87" w:rsidRPr="004411F4">
        <w:rPr>
          <w:noProof/>
        </w:rPr>
        <w:t xml:space="preserve"> Roy </w:t>
      </w:r>
      <w:r w:rsidR="00C10F87" w:rsidRPr="004411F4">
        <w:rPr>
          <w:i/>
          <w:noProof/>
        </w:rPr>
        <w:t>et al.</w:t>
      </w:r>
      <w:r w:rsidR="00371D32" w:rsidRPr="004411F4">
        <w:rPr>
          <w:noProof/>
        </w:rPr>
        <w:t xml:space="preserve"> (2019)</w:t>
      </w:r>
      <w:r w:rsidR="00ED65F3" w:rsidRPr="004411F4">
        <w:rPr>
          <w:noProof/>
        </w:rPr>
        <w:t>,</w:t>
      </w:r>
      <w:r w:rsidR="00371D32" w:rsidRPr="004411F4">
        <w:rPr>
          <w:noProof/>
        </w:rPr>
        <w:t xml:space="preserve"> </w:t>
      </w:r>
      <w:r w:rsidR="0039263A" w:rsidRPr="004411F4">
        <w:rPr>
          <w:noProof/>
        </w:rPr>
        <w:t xml:space="preserve">un índice de </w:t>
      </w:r>
      <w:r w:rsidR="00A2045D" w:rsidRPr="004411F4">
        <w:rPr>
          <w:noProof/>
        </w:rPr>
        <w:t xml:space="preserve">cero </w:t>
      </w:r>
      <w:r w:rsidR="00C10F87" w:rsidRPr="004411F4">
        <w:rPr>
          <w:noProof/>
        </w:rPr>
        <w:t>indica</w:t>
      </w:r>
      <w:r w:rsidR="0039263A" w:rsidRPr="004411F4">
        <w:rPr>
          <w:noProof/>
        </w:rPr>
        <w:t xml:space="preserve"> que hay</w:t>
      </w:r>
      <w:r w:rsidR="00C10F87" w:rsidRPr="004411F4">
        <w:rPr>
          <w:noProof/>
        </w:rPr>
        <w:t xml:space="preserve"> </w:t>
      </w:r>
      <w:r w:rsidR="00FD43BA" w:rsidRPr="004411F4">
        <w:rPr>
          <w:noProof/>
        </w:rPr>
        <w:t>una</w:t>
      </w:r>
      <w:r w:rsidR="00331B92" w:rsidRPr="004411F4">
        <w:rPr>
          <w:noProof/>
        </w:rPr>
        <w:t xml:space="preserve"> correlación inexistente</w:t>
      </w:r>
      <w:r w:rsidR="00C10F87" w:rsidRPr="004411F4">
        <w:rPr>
          <w:noProof/>
        </w:rPr>
        <w:t xml:space="preserve">, de </w:t>
      </w:r>
      <w:r w:rsidR="00A2045D" w:rsidRPr="004411F4">
        <w:rPr>
          <w:noProof/>
        </w:rPr>
        <w:t xml:space="preserve">0 </w:t>
      </w:r>
      <w:r w:rsidR="00ED65F3" w:rsidRPr="004411F4">
        <w:rPr>
          <w:noProof/>
        </w:rPr>
        <w:t>a 0.</w:t>
      </w:r>
      <w:r w:rsidR="00C10F87" w:rsidRPr="004411F4">
        <w:rPr>
          <w:noProof/>
        </w:rPr>
        <w:t xml:space="preserve">2 </w:t>
      </w:r>
      <w:r w:rsidR="00F85A13" w:rsidRPr="004411F4">
        <w:rPr>
          <w:noProof/>
        </w:rPr>
        <w:t>que hay</w:t>
      </w:r>
      <w:r w:rsidR="0039263A" w:rsidRPr="004411F4">
        <w:rPr>
          <w:noProof/>
        </w:rPr>
        <w:t xml:space="preserve"> una</w:t>
      </w:r>
      <w:r w:rsidR="00F85A13" w:rsidRPr="004411F4">
        <w:rPr>
          <w:noProof/>
        </w:rPr>
        <w:t xml:space="preserve"> correlación </w:t>
      </w:r>
      <w:r w:rsidR="003E4698" w:rsidRPr="004411F4">
        <w:rPr>
          <w:noProof/>
        </w:rPr>
        <w:t>muy baja</w:t>
      </w:r>
      <w:r w:rsidR="00C10F87" w:rsidRPr="004411F4">
        <w:rPr>
          <w:noProof/>
        </w:rPr>
        <w:t>, de 0.</w:t>
      </w:r>
      <w:r w:rsidR="0056748F" w:rsidRPr="004411F4">
        <w:rPr>
          <w:noProof/>
        </w:rPr>
        <w:t xml:space="preserve">2 a 0.4 </w:t>
      </w:r>
      <w:r w:rsidR="0039263A" w:rsidRPr="004411F4">
        <w:rPr>
          <w:noProof/>
        </w:rPr>
        <w:t xml:space="preserve">que </w:t>
      </w:r>
      <w:r w:rsidR="00A2045D" w:rsidRPr="004411F4">
        <w:rPr>
          <w:noProof/>
        </w:rPr>
        <w:t>existe</w:t>
      </w:r>
      <w:r w:rsidR="0039263A" w:rsidRPr="004411F4">
        <w:rPr>
          <w:noProof/>
        </w:rPr>
        <w:t xml:space="preserve"> una</w:t>
      </w:r>
      <w:r w:rsidR="00A2045D" w:rsidRPr="004411F4">
        <w:rPr>
          <w:noProof/>
        </w:rPr>
        <w:t xml:space="preserve"> </w:t>
      </w:r>
      <w:r w:rsidR="00F85A13" w:rsidRPr="004411F4">
        <w:rPr>
          <w:noProof/>
        </w:rPr>
        <w:t>correlación baja</w:t>
      </w:r>
      <w:r w:rsidR="00C10F87" w:rsidRPr="004411F4">
        <w:rPr>
          <w:noProof/>
        </w:rPr>
        <w:t xml:space="preserve">, de 0.4 a 0.6 indica </w:t>
      </w:r>
      <w:r w:rsidR="0039263A" w:rsidRPr="004411F4">
        <w:rPr>
          <w:noProof/>
        </w:rPr>
        <w:t xml:space="preserve">que se trata de una </w:t>
      </w:r>
      <w:r w:rsidR="00C10F87" w:rsidRPr="004411F4">
        <w:rPr>
          <w:noProof/>
        </w:rPr>
        <w:lastRenderedPageBreak/>
        <w:t>c</w:t>
      </w:r>
      <w:r w:rsidR="00370707" w:rsidRPr="004411F4">
        <w:rPr>
          <w:noProof/>
        </w:rPr>
        <w:t xml:space="preserve">orrelación </w:t>
      </w:r>
      <w:r w:rsidR="00C10F87" w:rsidRPr="004411F4">
        <w:rPr>
          <w:noProof/>
        </w:rPr>
        <w:t xml:space="preserve">moderada, de 0.6 a 0.8 </w:t>
      </w:r>
      <w:r w:rsidR="0039263A" w:rsidRPr="004411F4">
        <w:rPr>
          <w:noProof/>
        </w:rPr>
        <w:t xml:space="preserve">una </w:t>
      </w:r>
      <w:r w:rsidR="00C10F87" w:rsidRPr="004411F4">
        <w:rPr>
          <w:noProof/>
        </w:rPr>
        <w:t>correlación buena y</w:t>
      </w:r>
      <w:r w:rsidR="0039263A" w:rsidRPr="004411F4">
        <w:rPr>
          <w:noProof/>
        </w:rPr>
        <w:t>,</w:t>
      </w:r>
      <w:r w:rsidR="00C10F87" w:rsidRPr="004411F4">
        <w:rPr>
          <w:noProof/>
        </w:rPr>
        <w:t xml:space="preserve"> finalmente</w:t>
      </w:r>
      <w:r w:rsidR="0039263A" w:rsidRPr="004411F4">
        <w:rPr>
          <w:noProof/>
        </w:rPr>
        <w:t>,</w:t>
      </w:r>
      <w:r w:rsidR="00C10F87" w:rsidRPr="004411F4">
        <w:rPr>
          <w:noProof/>
        </w:rPr>
        <w:t xml:space="preserve"> de 0.8</w:t>
      </w:r>
      <w:r w:rsidR="00F85A13" w:rsidRPr="004411F4">
        <w:rPr>
          <w:noProof/>
        </w:rPr>
        <w:t xml:space="preserve"> a </w:t>
      </w:r>
      <w:r w:rsidR="00FD43BA" w:rsidRPr="004411F4">
        <w:rPr>
          <w:noProof/>
        </w:rPr>
        <w:t xml:space="preserve">1 </w:t>
      </w:r>
      <w:r w:rsidR="0039263A" w:rsidRPr="004411F4">
        <w:rPr>
          <w:noProof/>
        </w:rPr>
        <w:t xml:space="preserve">una </w:t>
      </w:r>
      <w:r w:rsidR="003E4698" w:rsidRPr="004411F4">
        <w:rPr>
          <w:noProof/>
        </w:rPr>
        <w:t>correlación muy buena</w:t>
      </w:r>
      <w:r w:rsidR="00F85A13" w:rsidRPr="004411F4">
        <w:rPr>
          <w:noProof/>
        </w:rPr>
        <w:t>.</w:t>
      </w:r>
    </w:p>
    <w:p w14:paraId="2B888F37" w14:textId="77777777" w:rsidR="0099607F" w:rsidRPr="004411F4" w:rsidRDefault="0099607F" w:rsidP="007F0D14">
      <w:pPr>
        <w:spacing w:after="0"/>
      </w:pPr>
    </w:p>
    <w:p w14:paraId="039167D6" w14:textId="1591BE6F" w:rsidR="005D1879" w:rsidRPr="004411F4" w:rsidRDefault="0065292A" w:rsidP="007F0D14">
      <w:pPr>
        <w:spacing w:after="0"/>
        <w:jc w:val="center"/>
      </w:pPr>
      <w:r w:rsidRPr="004411F4">
        <w:rPr>
          <w:b/>
        </w:rPr>
        <w:t xml:space="preserve">Tabla </w:t>
      </w:r>
      <w:r w:rsidR="000531E1">
        <w:rPr>
          <w:b/>
        </w:rPr>
        <w:t>10</w:t>
      </w:r>
      <w:r w:rsidRPr="004411F4">
        <w:rPr>
          <w:b/>
        </w:rPr>
        <w:t xml:space="preserve">. </w:t>
      </w:r>
      <w:r w:rsidR="009A25C2" w:rsidRPr="004411F4">
        <w:t xml:space="preserve">Correlación </w:t>
      </w:r>
      <w:r w:rsidR="00837854" w:rsidRPr="004411F4">
        <w:t xml:space="preserve">ro </w:t>
      </w:r>
      <w:r w:rsidR="009169FE" w:rsidRPr="004411F4">
        <w:t xml:space="preserve">de Spearman entre los </w:t>
      </w:r>
      <w:proofErr w:type="spellStart"/>
      <w:r w:rsidR="009169FE" w:rsidRPr="004411F4">
        <w:t>subfactores</w:t>
      </w:r>
      <w:proofErr w:type="spellEnd"/>
      <w:r w:rsidR="009169FE" w:rsidRPr="004411F4">
        <w:t xml:space="preserve"> d</w:t>
      </w:r>
      <w:r w:rsidRPr="004411F4">
        <w:t>e la variable Apoyo</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1134"/>
        <w:gridCol w:w="720"/>
        <w:gridCol w:w="721"/>
        <w:gridCol w:w="720"/>
        <w:gridCol w:w="721"/>
        <w:gridCol w:w="720"/>
        <w:gridCol w:w="721"/>
        <w:gridCol w:w="721"/>
        <w:gridCol w:w="720"/>
        <w:gridCol w:w="721"/>
        <w:gridCol w:w="720"/>
        <w:gridCol w:w="721"/>
        <w:gridCol w:w="721"/>
      </w:tblGrid>
      <w:tr w:rsidR="0018067F" w:rsidRPr="004411F4" w14:paraId="7FC2927A" w14:textId="77777777" w:rsidTr="00C225EB">
        <w:trPr>
          <w:trHeight w:val="416"/>
        </w:trPr>
        <w:tc>
          <w:tcPr>
            <w:tcW w:w="1985" w:type="dxa"/>
            <w:gridSpan w:val="2"/>
            <w:shd w:val="clear" w:color="auto" w:fill="auto"/>
            <w:vAlign w:val="bottom"/>
            <w:hideMark/>
          </w:tcPr>
          <w:p w14:paraId="1BA4060A" w14:textId="77777777" w:rsidR="00992151" w:rsidRPr="004411F4" w:rsidRDefault="00992151" w:rsidP="007F0D14">
            <w:pPr>
              <w:spacing w:after="0"/>
              <w:contextualSpacing w:val="0"/>
              <w:jc w:val="left"/>
              <w:rPr>
                <w:rFonts w:eastAsia="Times New Roman"/>
                <w:color w:val="000000"/>
                <w:sz w:val="20"/>
                <w:szCs w:val="20"/>
                <w:lang w:eastAsia="es-MX"/>
              </w:rPr>
            </w:pPr>
            <w:r w:rsidRPr="004411F4">
              <w:rPr>
                <w:rFonts w:eastAsia="Times New Roman"/>
                <w:color w:val="000000"/>
                <w:sz w:val="20"/>
                <w:szCs w:val="20"/>
                <w:lang w:eastAsia="es-MX"/>
              </w:rPr>
              <w:t> </w:t>
            </w:r>
          </w:p>
        </w:tc>
        <w:tc>
          <w:tcPr>
            <w:tcW w:w="720" w:type="dxa"/>
            <w:shd w:val="clear" w:color="auto" w:fill="auto"/>
            <w:vAlign w:val="bottom"/>
          </w:tcPr>
          <w:p w14:paraId="7E8875DC" w14:textId="07B041E8" w:rsidR="00992151" w:rsidRPr="004411F4" w:rsidRDefault="00992151" w:rsidP="007F0D14">
            <w:pPr>
              <w:spacing w:after="0"/>
              <w:contextualSpacing w:val="0"/>
              <w:jc w:val="center"/>
              <w:rPr>
                <w:rFonts w:eastAsia="Times New Roman"/>
                <w:color w:val="000000"/>
                <w:sz w:val="20"/>
                <w:szCs w:val="20"/>
                <w:lang w:eastAsia="es-MX"/>
              </w:rPr>
            </w:pPr>
            <w:r w:rsidRPr="004411F4">
              <w:rPr>
                <w:rFonts w:eastAsia="Times New Roman"/>
                <w:color w:val="000000"/>
                <w:sz w:val="20"/>
                <w:szCs w:val="20"/>
                <w:lang w:eastAsia="es-MX"/>
              </w:rPr>
              <w:t>GR</w:t>
            </w:r>
          </w:p>
        </w:tc>
        <w:tc>
          <w:tcPr>
            <w:tcW w:w="721" w:type="dxa"/>
            <w:shd w:val="clear" w:color="auto" w:fill="auto"/>
            <w:vAlign w:val="bottom"/>
          </w:tcPr>
          <w:p w14:paraId="541E7D05" w14:textId="0FDD19EE" w:rsidR="00992151" w:rsidRPr="004411F4" w:rsidRDefault="00992151" w:rsidP="007F0D14">
            <w:pPr>
              <w:spacing w:after="0"/>
              <w:contextualSpacing w:val="0"/>
              <w:jc w:val="center"/>
              <w:rPr>
                <w:rFonts w:eastAsia="Times New Roman"/>
                <w:color w:val="000000"/>
                <w:sz w:val="20"/>
                <w:szCs w:val="20"/>
                <w:lang w:eastAsia="es-MX"/>
              </w:rPr>
            </w:pPr>
            <w:r w:rsidRPr="004411F4">
              <w:rPr>
                <w:rFonts w:eastAsia="Times New Roman"/>
                <w:color w:val="000000"/>
                <w:sz w:val="20"/>
                <w:szCs w:val="20"/>
                <w:lang w:eastAsia="es-MX"/>
              </w:rPr>
              <w:t>P</w:t>
            </w:r>
          </w:p>
        </w:tc>
        <w:tc>
          <w:tcPr>
            <w:tcW w:w="720" w:type="dxa"/>
            <w:shd w:val="clear" w:color="auto" w:fill="auto"/>
            <w:vAlign w:val="bottom"/>
          </w:tcPr>
          <w:p w14:paraId="30AF0BA6" w14:textId="30387F3A" w:rsidR="00992151" w:rsidRPr="004411F4" w:rsidRDefault="00992151" w:rsidP="007F0D14">
            <w:pPr>
              <w:spacing w:after="0"/>
              <w:contextualSpacing w:val="0"/>
              <w:jc w:val="center"/>
              <w:rPr>
                <w:rFonts w:eastAsia="Times New Roman"/>
                <w:color w:val="000000"/>
                <w:sz w:val="20"/>
                <w:szCs w:val="20"/>
                <w:lang w:eastAsia="es-MX"/>
              </w:rPr>
            </w:pPr>
            <w:r w:rsidRPr="004411F4">
              <w:rPr>
                <w:rFonts w:eastAsia="Times New Roman"/>
                <w:color w:val="000000"/>
                <w:sz w:val="20"/>
                <w:szCs w:val="20"/>
                <w:lang w:eastAsia="es-MX"/>
              </w:rPr>
              <w:t>I</w:t>
            </w:r>
          </w:p>
        </w:tc>
        <w:tc>
          <w:tcPr>
            <w:tcW w:w="721" w:type="dxa"/>
            <w:shd w:val="clear" w:color="auto" w:fill="auto"/>
            <w:vAlign w:val="bottom"/>
          </w:tcPr>
          <w:p w14:paraId="465EA92F" w14:textId="79C65B8A" w:rsidR="00992151" w:rsidRPr="004411F4" w:rsidRDefault="00992151" w:rsidP="007F0D14">
            <w:pPr>
              <w:spacing w:after="0"/>
              <w:contextualSpacing w:val="0"/>
              <w:jc w:val="center"/>
              <w:rPr>
                <w:rFonts w:eastAsia="Times New Roman"/>
                <w:color w:val="000000"/>
                <w:sz w:val="20"/>
                <w:szCs w:val="20"/>
                <w:lang w:eastAsia="es-MX"/>
              </w:rPr>
            </w:pPr>
            <w:r w:rsidRPr="004411F4">
              <w:rPr>
                <w:rFonts w:eastAsia="Times New Roman"/>
                <w:color w:val="000000"/>
                <w:sz w:val="20"/>
                <w:szCs w:val="20"/>
                <w:lang w:eastAsia="es-MX"/>
              </w:rPr>
              <w:t>AOP</w:t>
            </w:r>
          </w:p>
        </w:tc>
        <w:tc>
          <w:tcPr>
            <w:tcW w:w="720" w:type="dxa"/>
            <w:shd w:val="clear" w:color="auto" w:fill="auto"/>
            <w:vAlign w:val="bottom"/>
          </w:tcPr>
          <w:p w14:paraId="388D4DA9" w14:textId="6A1ED217" w:rsidR="00992151" w:rsidRPr="004411F4" w:rsidRDefault="00992151" w:rsidP="007F0D14">
            <w:pPr>
              <w:spacing w:after="0"/>
              <w:contextualSpacing w:val="0"/>
              <w:jc w:val="center"/>
              <w:rPr>
                <w:rFonts w:eastAsia="Times New Roman"/>
                <w:color w:val="000000"/>
                <w:sz w:val="20"/>
                <w:szCs w:val="20"/>
                <w:lang w:eastAsia="es-MX"/>
              </w:rPr>
            </w:pPr>
            <w:r w:rsidRPr="004411F4">
              <w:rPr>
                <w:rFonts w:eastAsia="Times New Roman"/>
                <w:color w:val="000000"/>
                <w:sz w:val="20"/>
                <w:szCs w:val="20"/>
                <w:lang w:eastAsia="es-MX"/>
              </w:rPr>
              <w:t>RSM</w:t>
            </w:r>
          </w:p>
        </w:tc>
        <w:tc>
          <w:tcPr>
            <w:tcW w:w="721" w:type="dxa"/>
            <w:shd w:val="clear" w:color="auto" w:fill="auto"/>
            <w:vAlign w:val="bottom"/>
          </w:tcPr>
          <w:p w14:paraId="1FE92137" w14:textId="1E2B5AD4" w:rsidR="00992151" w:rsidRPr="004411F4" w:rsidRDefault="00992151" w:rsidP="007F0D14">
            <w:pPr>
              <w:spacing w:after="0"/>
              <w:contextualSpacing w:val="0"/>
              <w:jc w:val="center"/>
              <w:rPr>
                <w:rFonts w:eastAsia="Times New Roman"/>
                <w:color w:val="000000"/>
                <w:sz w:val="20"/>
                <w:szCs w:val="20"/>
                <w:lang w:eastAsia="es-MX"/>
              </w:rPr>
            </w:pPr>
            <w:r w:rsidRPr="004411F4">
              <w:rPr>
                <w:rFonts w:eastAsia="Times New Roman"/>
                <w:color w:val="000000"/>
                <w:sz w:val="20"/>
                <w:szCs w:val="20"/>
                <w:lang w:eastAsia="es-MX"/>
              </w:rPr>
              <w:t>CO</w:t>
            </w:r>
          </w:p>
        </w:tc>
        <w:tc>
          <w:tcPr>
            <w:tcW w:w="721" w:type="dxa"/>
            <w:shd w:val="clear" w:color="auto" w:fill="auto"/>
            <w:vAlign w:val="bottom"/>
          </w:tcPr>
          <w:p w14:paraId="4DAC0622" w14:textId="00483210" w:rsidR="00992151" w:rsidRPr="004411F4" w:rsidRDefault="00992151" w:rsidP="007F0D14">
            <w:pPr>
              <w:spacing w:after="0"/>
              <w:contextualSpacing w:val="0"/>
              <w:jc w:val="center"/>
              <w:rPr>
                <w:rFonts w:eastAsia="Times New Roman"/>
                <w:color w:val="000000"/>
                <w:sz w:val="20"/>
                <w:szCs w:val="20"/>
                <w:lang w:eastAsia="es-MX"/>
              </w:rPr>
            </w:pPr>
            <w:proofErr w:type="spellStart"/>
            <w:r w:rsidRPr="004411F4">
              <w:rPr>
                <w:rFonts w:eastAsia="Times New Roman"/>
                <w:color w:val="000000"/>
                <w:sz w:val="20"/>
                <w:szCs w:val="20"/>
                <w:lang w:eastAsia="es-MX"/>
              </w:rPr>
              <w:t>Ct</w:t>
            </w:r>
            <w:proofErr w:type="spellEnd"/>
          </w:p>
        </w:tc>
        <w:tc>
          <w:tcPr>
            <w:tcW w:w="720" w:type="dxa"/>
            <w:shd w:val="clear" w:color="auto" w:fill="auto"/>
            <w:vAlign w:val="bottom"/>
          </w:tcPr>
          <w:p w14:paraId="5B74274F" w14:textId="01A6B6C4" w:rsidR="00992151" w:rsidRPr="004411F4" w:rsidRDefault="00992151" w:rsidP="007F0D14">
            <w:pPr>
              <w:spacing w:after="0"/>
              <w:contextualSpacing w:val="0"/>
              <w:jc w:val="center"/>
              <w:rPr>
                <w:rFonts w:eastAsia="Times New Roman"/>
                <w:color w:val="000000"/>
                <w:sz w:val="20"/>
                <w:szCs w:val="20"/>
                <w:lang w:eastAsia="es-MX"/>
              </w:rPr>
            </w:pPr>
            <w:r w:rsidRPr="004411F4">
              <w:rPr>
                <w:rFonts w:eastAsia="Times New Roman"/>
                <w:color w:val="000000"/>
                <w:sz w:val="20"/>
                <w:szCs w:val="20"/>
                <w:lang w:eastAsia="es-MX"/>
              </w:rPr>
              <w:t>TC</w:t>
            </w:r>
          </w:p>
        </w:tc>
        <w:tc>
          <w:tcPr>
            <w:tcW w:w="721" w:type="dxa"/>
            <w:shd w:val="clear" w:color="auto" w:fill="auto"/>
            <w:vAlign w:val="bottom"/>
          </w:tcPr>
          <w:p w14:paraId="1214DD31" w14:textId="73BE32ED" w:rsidR="00992151" w:rsidRPr="004411F4" w:rsidRDefault="00992151" w:rsidP="007F0D14">
            <w:pPr>
              <w:spacing w:after="0"/>
              <w:contextualSpacing w:val="0"/>
              <w:jc w:val="center"/>
              <w:rPr>
                <w:rFonts w:eastAsia="Times New Roman"/>
                <w:color w:val="000000"/>
                <w:sz w:val="20"/>
                <w:szCs w:val="20"/>
                <w:lang w:eastAsia="es-MX"/>
              </w:rPr>
            </w:pPr>
            <w:r w:rsidRPr="004411F4">
              <w:rPr>
                <w:rFonts w:eastAsia="Times New Roman"/>
                <w:color w:val="000000"/>
                <w:sz w:val="20"/>
                <w:szCs w:val="20"/>
                <w:lang w:eastAsia="es-MX"/>
              </w:rPr>
              <w:t>Co</w:t>
            </w:r>
          </w:p>
        </w:tc>
        <w:tc>
          <w:tcPr>
            <w:tcW w:w="720" w:type="dxa"/>
            <w:shd w:val="clear" w:color="auto" w:fill="auto"/>
            <w:vAlign w:val="bottom"/>
          </w:tcPr>
          <w:p w14:paraId="45764BF6" w14:textId="5B02312A" w:rsidR="00992151" w:rsidRPr="004411F4" w:rsidRDefault="00992151" w:rsidP="007F0D14">
            <w:pPr>
              <w:spacing w:after="0"/>
              <w:contextualSpacing w:val="0"/>
              <w:jc w:val="center"/>
              <w:rPr>
                <w:rFonts w:eastAsia="Times New Roman"/>
                <w:color w:val="000000"/>
                <w:sz w:val="20"/>
                <w:szCs w:val="20"/>
                <w:lang w:eastAsia="es-MX"/>
              </w:rPr>
            </w:pPr>
            <w:r w:rsidRPr="004411F4">
              <w:rPr>
                <w:rFonts w:eastAsia="Times New Roman"/>
                <w:color w:val="000000"/>
                <w:sz w:val="20"/>
                <w:szCs w:val="20"/>
                <w:lang w:eastAsia="es-MX"/>
              </w:rPr>
              <w:t>GID</w:t>
            </w:r>
          </w:p>
        </w:tc>
        <w:tc>
          <w:tcPr>
            <w:tcW w:w="721" w:type="dxa"/>
            <w:shd w:val="clear" w:color="auto" w:fill="auto"/>
            <w:vAlign w:val="bottom"/>
          </w:tcPr>
          <w:p w14:paraId="664CE7D1" w14:textId="7E24FEFB" w:rsidR="00992151" w:rsidRPr="004411F4" w:rsidRDefault="00992151" w:rsidP="007F0D14">
            <w:pPr>
              <w:spacing w:after="0"/>
              <w:contextualSpacing w:val="0"/>
              <w:jc w:val="center"/>
              <w:rPr>
                <w:rFonts w:eastAsia="Times New Roman"/>
                <w:color w:val="000000"/>
                <w:sz w:val="20"/>
                <w:szCs w:val="20"/>
                <w:lang w:eastAsia="es-MX"/>
              </w:rPr>
            </w:pPr>
            <w:r w:rsidRPr="004411F4">
              <w:rPr>
                <w:rFonts w:eastAsia="Times New Roman"/>
                <w:color w:val="000000"/>
                <w:sz w:val="20"/>
                <w:szCs w:val="20"/>
                <w:lang w:eastAsia="es-MX"/>
              </w:rPr>
              <w:t>CA</w:t>
            </w:r>
          </w:p>
        </w:tc>
        <w:tc>
          <w:tcPr>
            <w:tcW w:w="721" w:type="dxa"/>
            <w:shd w:val="clear" w:color="auto" w:fill="auto"/>
            <w:vAlign w:val="bottom"/>
          </w:tcPr>
          <w:p w14:paraId="2F6639C2" w14:textId="17F020C9" w:rsidR="00992151" w:rsidRPr="004411F4" w:rsidRDefault="00992151" w:rsidP="007F0D14">
            <w:pPr>
              <w:spacing w:after="0"/>
              <w:contextualSpacing w:val="0"/>
              <w:jc w:val="center"/>
              <w:rPr>
                <w:rFonts w:eastAsia="Times New Roman"/>
                <w:color w:val="000000"/>
                <w:sz w:val="20"/>
                <w:szCs w:val="20"/>
                <w:lang w:eastAsia="es-MX"/>
              </w:rPr>
            </w:pPr>
            <w:r w:rsidRPr="004411F4">
              <w:rPr>
                <w:rFonts w:eastAsia="Times New Roman"/>
                <w:color w:val="000000"/>
                <w:sz w:val="20"/>
                <w:szCs w:val="20"/>
                <w:lang w:eastAsia="es-MX"/>
              </w:rPr>
              <w:t>CID</w:t>
            </w:r>
          </w:p>
        </w:tc>
      </w:tr>
      <w:tr w:rsidR="0018067F" w:rsidRPr="004411F4" w14:paraId="0E414E19" w14:textId="77777777" w:rsidTr="00413728">
        <w:trPr>
          <w:trHeight w:val="850"/>
        </w:trPr>
        <w:tc>
          <w:tcPr>
            <w:tcW w:w="851" w:type="dxa"/>
            <w:vMerge w:val="restart"/>
            <w:shd w:val="clear" w:color="auto" w:fill="auto"/>
            <w:vAlign w:val="center"/>
            <w:hideMark/>
          </w:tcPr>
          <w:p w14:paraId="667A4BB4" w14:textId="46EC705A" w:rsidR="00992151" w:rsidRPr="004411F4" w:rsidRDefault="00992151" w:rsidP="007F0D14">
            <w:pPr>
              <w:spacing w:after="0"/>
              <w:contextualSpacing w:val="0"/>
              <w:jc w:val="center"/>
              <w:rPr>
                <w:rFonts w:eastAsia="Times New Roman"/>
                <w:color w:val="000000"/>
                <w:sz w:val="20"/>
                <w:szCs w:val="20"/>
                <w:lang w:eastAsia="es-MX"/>
              </w:rPr>
            </w:pPr>
            <w:r w:rsidRPr="004411F4">
              <w:rPr>
                <w:rFonts w:eastAsia="Times New Roman"/>
                <w:color w:val="000000"/>
                <w:sz w:val="20"/>
                <w:szCs w:val="20"/>
                <w:lang w:eastAsia="es-MX"/>
              </w:rPr>
              <w:t>GR</w:t>
            </w:r>
          </w:p>
        </w:tc>
        <w:tc>
          <w:tcPr>
            <w:tcW w:w="1134" w:type="dxa"/>
            <w:shd w:val="clear" w:color="auto" w:fill="auto"/>
            <w:hideMark/>
          </w:tcPr>
          <w:p w14:paraId="7CB71C1E" w14:textId="77777777" w:rsidR="00992151" w:rsidRPr="004411F4" w:rsidRDefault="00992151" w:rsidP="007F0D14">
            <w:pPr>
              <w:spacing w:after="0"/>
              <w:contextualSpacing w:val="0"/>
              <w:jc w:val="left"/>
              <w:rPr>
                <w:rFonts w:eastAsia="Times New Roman"/>
                <w:color w:val="000000"/>
                <w:sz w:val="20"/>
                <w:szCs w:val="20"/>
                <w:lang w:eastAsia="es-MX"/>
              </w:rPr>
            </w:pPr>
            <w:r w:rsidRPr="004411F4">
              <w:rPr>
                <w:rFonts w:eastAsia="Times New Roman"/>
                <w:color w:val="000000"/>
                <w:sz w:val="20"/>
                <w:szCs w:val="20"/>
                <w:lang w:eastAsia="es-MX"/>
              </w:rPr>
              <w:t>Coeficiente de correlación</w:t>
            </w:r>
          </w:p>
        </w:tc>
        <w:tc>
          <w:tcPr>
            <w:tcW w:w="720" w:type="dxa"/>
            <w:shd w:val="clear" w:color="auto" w:fill="auto"/>
            <w:noWrap/>
            <w:vAlign w:val="center"/>
            <w:hideMark/>
          </w:tcPr>
          <w:p w14:paraId="17BEA20A"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1.000</w:t>
            </w:r>
          </w:p>
        </w:tc>
        <w:tc>
          <w:tcPr>
            <w:tcW w:w="721" w:type="dxa"/>
            <w:shd w:val="clear" w:color="auto" w:fill="auto"/>
            <w:noWrap/>
            <w:vAlign w:val="center"/>
            <w:hideMark/>
          </w:tcPr>
          <w:p w14:paraId="075B05EB"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0" w:type="dxa"/>
            <w:shd w:val="clear" w:color="auto" w:fill="auto"/>
            <w:noWrap/>
            <w:vAlign w:val="center"/>
            <w:hideMark/>
          </w:tcPr>
          <w:p w14:paraId="49FEC942"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4E7BCE5B"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0" w:type="dxa"/>
            <w:shd w:val="clear" w:color="auto" w:fill="auto"/>
            <w:noWrap/>
            <w:vAlign w:val="center"/>
            <w:hideMark/>
          </w:tcPr>
          <w:p w14:paraId="7EA849AE"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191F8323"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68F690FB"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0" w:type="dxa"/>
            <w:shd w:val="clear" w:color="auto" w:fill="auto"/>
            <w:noWrap/>
            <w:vAlign w:val="center"/>
            <w:hideMark/>
          </w:tcPr>
          <w:p w14:paraId="5624E106"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5FD975F9"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0" w:type="dxa"/>
            <w:shd w:val="clear" w:color="auto" w:fill="auto"/>
            <w:noWrap/>
            <w:vAlign w:val="center"/>
            <w:hideMark/>
          </w:tcPr>
          <w:p w14:paraId="348FC6A5"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0AC48515"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303221A4"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r>
      <w:tr w:rsidR="0018067F" w:rsidRPr="004411F4" w14:paraId="4EF932AD" w14:textId="77777777" w:rsidTr="00C225EB">
        <w:trPr>
          <w:trHeight w:val="300"/>
        </w:trPr>
        <w:tc>
          <w:tcPr>
            <w:tcW w:w="851" w:type="dxa"/>
            <w:vMerge/>
            <w:vAlign w:val="center"/>
            <w:hideMark/>
          </w:tcPr>
          <w:p w14:paraId="7A5DCD6D" w14:textId="77777777" w:rsidR="00992151" w:rsidRPr="004411F4" w:rsidRDefault="00992151" w:rsidP="007F0D14">
            <w:pPr>
              <w:spacing w:after="0"/>
              <w:contextualSpacing w:val="0"/>
              <w:jc w:val="left"/>
              <w:rPr>
                <w:rFonts w:eastAsia="Times New Roman"/>
                <w:color w:val="000000"/>
                <w:sz w:val="20"/>
                <w:szCs w:val="20"/>
                <w:lang w:eastAsia="es-MX"/>
              </w:rPr>
            </w:pPr>
          </w:p>
        </w:tc>
        <w:tc>
          <w:tcPr>
            <w:tcW w:w="1134" w:type="dxa"/>
            <w:shd w:val="clear" w:color="auto" w:fill="auto"/>
            <w:hideMark/>
          </w:tcPr>
          <w:p w14:paraId="7B9EBF36" w14:textId="77777777" w:rsidR="00992151" w:rsidRPr="004411F4" w:rsidRDefault="00992151" w:rsidP="007F0D14">
            <w:pPr>
              <w:spacing w:after="0"/>
              <w:contextualSpacing w:val="0"/>
              <w:jc w:val="left"/>
              <w:rPr>
                <w:rFonts w:eastAsia="Times New Roman"/>
                <w:color w:val="000000"/>
                <w:sz w:val="20"/>
                <w:szCs w:val="20"/>
                <w:lang w:eastAsia="es-MX"/>
              </w:rPr>
            </w:pPr>
            <w:r w:rsidRPr="004411F4">
              <w:rPr>
                <w:rFonts w:eastAsia="Times New Roman"/>
                <w:color w:val="000000"/>
                <w:sz w:val="20"/>
                <w:szCs w:val="20"/>
                <w:lang w:eastAsia="es-MX"/>
              </w:rPr>
              <w:t>Sig. (bilateral)</w:t>
            </w:r>
          </w:p>
        </w:tc>
        <w:tc>
          <w:tcPr>
            <w:tcW w:w="720" w:type="dxa"/>
            <w:shd w:val="clear" w:color="auto" w:fill="auto"/>
            <w:noWrap/>
            <w:vAlign w:val="center"/>
            <w:hideMark/>
          </w:tcPr>
          <w:p w14:paraId="141A7B1F" w14:textId="3E4A663A"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56F21B84"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0" w:type="dxa"/>
            <w:shd w:val="clear" w:color="auto" w:fill="auto"/>
            <w:noWrap/>
            <w:vAlign w:val="center"/>
            <w:hideMark/>
          </w:tcPr>
          <w:p w14:paraId="21168D31"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79335C66"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0" w:type="dxa"/>
            <w:shd w:val="clear" w:color="auto" w:fill="auto"/>
            <w:noWrap/>
            <w:vAlign w:val="center"/>
            <w:hideMark/>
          </w:tcPr>
          <w:p w14:paraId="426CBFD2"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6107C469"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0206EA48"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0" w:type="dxa"/>
            <w:shd w:val="clear" w:color="auto" w:fill="auto"/>
            <w:noWrap/>
            <w:vAlign w:val="center"/>
            <w:hideMark/>
          </w:tcPr>
          <w:p w14:paraId="5E56827A"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37D8769D"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0" w:type="dxa"/>
            <w:shd w:val="clear" w:color="auto" w:fill="auto"/>
            <w:noWrap/>
            <w:vAlign w:val="center"/>
            <w:hideMark/>
          </w:tcPr>
          <w:p w14:paraId="064B2BEC"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0CE0A9C5"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21DDA46A"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r>
      <w:tr w:rsidR="0018067F" w:rsidRPr="004411F4" w14:paraId="75425895" w14:textId="77777777" w:rsidTr="00C225EB">
        <w:trPr>
          <w:trHeight w:val="559"/>
        </w:trPr>
        <w:tc>
          <w:tcPr>
            <w:tcW w:w="851" w:type="dxa"/>
            <w:vMerge w:val="restart"/>
            <w:shd w:val="clear" w:color="auto" w:fill="auto"/>
            <w:vAlign w:val="center"/>
            <w:hideMark/>
          </w:tcPr>
          <w:p w14:paraId="03578733" w14:textId="779F1644" w:rsidR="00992151" w:rsidRPr="004411F4" w:rsidRDefault="00992151" w:rsidP="007F0D14">
            <w:pPr>
              <w:spacing w:after="0"/>
              <w:jc w:val="center"/>
              <w:rPr>
                <w:rFonts w:eastAsia="Times New Roman"/>
                <w:sz w:val="20"/>
                <w:szCs w:val="20"/>
                <w:lang w:eastAsia="es-MX"/>
              </w:rPr>
            </w:pPr>
            <w:r w:rsidRPr="004411F4">
              <w:rPr>
                <w:rFonts w:eastAsia="Times New Roman"/>
                <w:color w:val="000000"/>
                <w:sz w:val="20"/>
                <w:szCs w:val="20"/>
                <w:lang w:eastAsia="es-MX"/>
              </w:rPr>
              <w:t>P</w:t>
            </w:r>
          </w:p>
        </w:tc>
        <w:tc>
          <w:tcPr>
            <w:tcW w:w="1134" w:type="dxa"/>
            <w:shd w:val="clear" w:color="auto" w:fill="auto"/>
            <w:hideMark/>
          </w:tcPr>
          <w:p w14:paraId="7F0FAB4D" w14:textId="77777777" w:rsidR="00992151" w:rsidRPr="004411F4" w:rsidRDefault="00992151" w:rsidP="007F0D14">
            <w:pPr>
              <w:spacing w:after="0"/>
              <w:contextualSpacing w:val="0"/>
              <w:jc w:val="left"/>
              <w:rPr>
                <w:rFonts w:eastAsia="Times New Roman"/>
                <w:color w:val="000000"/>
                <w:sz w:val="20"/>
                <w:szCs w:val="20"/>
                <w:lang w:eastAsia="es-MX"/>
              </w:rPr>
            </w:pPr>
            <w:r w:rsidRPr="004411F4">
              <w:rPr>
                <w:rFonts w:eastAsia="Times New Roman"/>
                <w:color w:val="000000"/>
                <w:sz w:val="20"/>
                <w:szCs w:val="20"/>
                <w:lang w:eastAsia="es-MX"/>
              </w:rPr>
              <w:t>Coeficiente de correlación</w:t>
            </w:r>
          </w:p>
        </w:tc>
        <w:tc>
          <w:tcPr>
            <w:tcW w:w="720" w:type="dxa"/>
            <w:shd w:val="clear" w:color="auto" w:fill="auto"/>
            <w:noWrap/>
            <w:vAlign w:val="center"/>
            <w:hideMark/>
          </w:tcPr>
          <w:p w14:paraId="172BAFFF" w14:textId="36802BA2"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.476</w:t>
            </w:r>
            <w:r w:rsidR="00992151" w:rsidRPr="004411F4">
              <w:rPr>
                <w:rFonts w:eastAsia="Times New Roman"/>
                <w:color w:val="000000"/>
                <w:sz w:val="20"/>
                <w:szCs w:val="20"/>
                <w:vertAlign w:val="superscript"/>
                <w:lang w:eastAsia="es-MX"/>
              </w:rPr>
              <w:t>**</w:t>
            </w:r>
          </w:p>
        </w:tc>
        <w:tc>
          <w:tcPr>
            <w:tcW w:w="721" w:type="dxa"/>
            <w:shd w:val="clear" w:color="auto" w:fill="auto"/>
            <w:noWrap/>
            <w:vAlign w:val="center"/>
            <w:hideMark/>
          </w:tcPr>
          <w:p w14:paraId="020B8968"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1.000</w:t>
            </w:r>
          </w:p>
        </w:tc>
        <w:tc>
          <w:tcPr>
            <w:tcW w:w="720" w:type="dxa"/>
            <w:shd w:val="clear" w:color="auto" w:fill="auto"/>
            <w:noWrap/>
            <w:vAlign w:val="center"/>
            <w:hideMark/>
          </w:tcPr>
          <w:p w14:paraId="0FA2FE00"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7AF707B6"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0" w:type="dxa"/>
            <w:shd w:val="clear" w:color="auto" w:fill="auto"/>
            <w:noWrap/>
            <w:vAlign w:val="center"/>
            <w:hideMark/>
          </w:tcPr>
          <w:p w14:paraId="71EFCD6C"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17A88F43"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388CCDE3"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0" w:type="dxa"/>
            <w:shd w:val="clear" w:color="auto" w:fill="auto"/>
            <w:noWrap/>
            <w:vAlign w:val="center"/>
            <w:hideMark/>
          </w:tcPr>
          <w:p w14:paraId="0CC3616C"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3E7D2B8D"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0" w:type="dxa"/>
            <w:shd w:val="clear" w:color="auto" w:fill="auto"/>
            <w:noWrap/>
            <w:vAlign w:val="center"/>
            <w:hideMark/>
          </w:tcPr>
          <w:p w14:paraId="62FC865B"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0CBB2B80"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03808A32"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r>
      <w:tr w:rsidR="0018067F" w:rsidRPr="004411F4" w14:paraId="73805E74" w14:textId="77777777" w:rsidTr="00C225EB">
        <w:trPr>
          <w:trHeight w:val="300"/>
        </w:trPr>
        <w:tc>
          <w:tcPr>
            <w:tcW w:w="851" w:type="dxa"/>
            <w:vMerge/>
            <w:vAlign w:val="center"/>
            <w:hideMark/>
          </w:tcPr>
          <w:p w14:paraId="0D4D43B8" w14:textId="77777777" w:rsidR="00992151" w:rsidRPr="004411F4" w:rsidRDefault="00992151" w:rsidP="007F0D14">
            <w:pPr>
              <w:spacing w:after="0"/>
              <w:contextualSpacing w:val="0"/>
              <w:jc w:val="left"/>
              <w:rPr>
                <w:rFonts w:eastAsia="Times New Roman"/>
                <w:color w:val="000000"/>
                <w:sz w:val="20"/>
                <w:szCs w:val="20"/>
                <w:lang w:eastAsia="es-MX"/>
              </w:rPr>
            </w:pPr>
          </w:p>
        </w:tc>
        <w:tc>
          <w:tcPr>
            <w:tcW w:w="1134" w:type="dxa"/>
            <w:shd w:val="clear" w:color="auto" w:fill="auto"/>
            <w:hideMark/>
          </w:tcPr>
          <w:p w14:paraId="682B996C" w14:textId="77777777" w:rsidR="00992151" w:rsidRPr="004411F4" w:rsidRDefault="00992151" w:rsidP="007F0D14">
            <w:pPr>
              <w:spacing w:after="0"/>
              <w:contextualSpacing w:val="0"/>
              <w:jc w:val="left"/>
              <w:rPr>
                <w:rFonts w:eastAsia="Times New Roman"/>
                <w:color w:val="000000"/>
                <w:sz w:val="20"/>
                <w:szCs w:val="20"/>
                <w:lang w:eastAsia="es-MX"/>
              </w:rPr>
            </w:pPr>
            <w:r w:rsidRPr="004411F4">
              <w:rPr>
                <w:rFonts w:eastAsia="Times New Roman"/>
                <w:color w:val="000000"/>
                <w:sz w:val="20"/>
                <w:szCs w:val="20"/>
                <w:lang w:eastAsia="es-MX"/>
              </w:rPr>
              <w:t>Sig. (bilateral)</w:t>
            </w:r>
          </w:p>
        </w:tc>
        <w:tc>
          <w:tcPr>
            <w:tcW w:w="720" w:type="dxa"/>
            <w:shd w:val="clear" w:color="auto" w:fill="auto"/>
            <w:noWrap/>
            <w:vAlign w:val="center"/>
            <w:hideMark/>
          </w:tcPr>
          <w:p w14:paraId="6BA9AB2F" w14:textId="29FAA423"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1" w:type="dxa"/>
            <w:shd w:val="clear" w:color="auto" w:fill="auto"/>
            <w:noWrap/>
            <w:vAlign w:val="center"/>
            <w:hideMark/>
          </w:tcPr>
          <w:p w14:paraId="671919F1"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0" w:type="dxa"/>
            <w:shd w:val="clear" w:color="auto" w:fill="auto"/>
            <w:noWrap/>
            <w:vAlign w:val="center"/>
            <w:hideMark/>
          </w:tcPr>
          <w:p w14:paraId="490513BC"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62D2DD53"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0" w:type="dxa"/>
            <w:shd w:val="clear" w:color="auto" w:fill="auto"/>
            <w:noWrap/>
            <w:vAlign w:val="center"/>
            <w:hideMark/>
          </w:tcPr>
          <w:p w14:paraId="4E81A4AD"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5E974D6C"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6D821A7F"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0" w:type="dxa"/>
            <w:shd w:val="clear" w:color="auto" w:fill="auto"/>
            <w:noWrap/>
            <w:vAlign w:val="center"/>
            <w:hideMark/>
          </w:tcPr>
          <w:p w14:paraId="333F7A6A"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25480D26"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0" w:type="dxa"/>
            <w:shd w:val="clear" w:color="auto" w:fill="auto"/>
            <w:noWrap/>
            <w:vAlign w:val="center"/>
            <w:hideMark/>
          </w:tcPr>
          <w:p w14:paraId="582D4012"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5AFFE780"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26610819"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r>
      <w:tr w:rsidR="0018067F" w:rsidRPr="004411F4" w14:paraId="500FD6FA" w14:textId="77777777" w:rsidTr="00C225EB">
        <w:trPr>
          <w:trHeight w:val="559"/>
        </w:trPr>
        <w:tc>
          <w:tcPr>
            <w:tcW w:w="851" w:type="dxa"/>
            <w:vMerge w:val="restart"/>
            <w:shd w:val="clear" w:color="auto" w:fill="auto"/>
            <w:vAlign w:val="center"/>
            <w:hideMark/>
          </w:tcPr>
          <w:p w14:paraId="09BA260A" w14:textId="2D262C49" w:rsidR="00992151" w:rsidRPr="004411F4" w:rsidRDefault="00992151" w:rsidP="007F0D14">
            <w:pPr>
              <w:spacing w:after="0"/>
              <w:contextualSpacing w:val="0"/>
              <w:jc w:val="center"/>
              <w:rPr>
                <w:rFonts w:eastAsia="Times New Roman"/>
                <w:color w:val="000000"/>
                <w:sz w:val="20"/>
                <w:szCs w:val="20"/>
                <w:lang w:eastAsia="es-MX"/>
              </w:rPr>
            </w:pPr>
            <w:r w:rsidRPr="004411F4">
              <w:rPr>
                <w:rFonts w:eastAsia="Times New Roman"/>
                <w:color w:val="000000"/>
                <w:sz w:val="20"/>
                <w:szCs w:val="20"/>
                <w:lang w:eastAsia="es-MX"/>
              </w:rPr>
              <w:t>I</w:t>
            </w:r>
          </w:p>
        </w:tc>
        <w:tc>
          <w:tcPr>
            <w:tcW w:w="1134" w:type="dxa"/>
            <w:shd w:val="clear" w:color="auto" w:fill="auto"/>
            <w:hideMark/>
          </w:tcPr>
          <w:p w14:paraId="455210D8" w14:textId="77777777" w:rsidR="00992151" w:rsidRPr="004411F4" w:rsidRDefault="00992151" w:rsidP="007F0D14">
            <w:pPr>
              <w:spacing w:after="0"/>
              <w:contextualSpacing w:val="0"/>
              <w:jc w:val="left"/>
              <w:rPr>
                <w:rFonts w:eastAsia="Times New Roman"/>
                <w:color w:val="000000"/>
                <w:sz w:val="20"/>
                <w:szCs w:val="20"/>
                <w:lang w:eastAsia="es-MX"/>
              </w:rPr>
            </w:pPr>
            <w:r w:rsidRPr="004411F4">
              <w:rPr>
                <w:rFonts w:eastAsia="Times New Roman"/>
                <w:color w:val="000000"/>
                <w:sz w:val="20"/>
                <w:szCs w:val="20"/>
                <w:lang w:eastAsia="es-MX"/>
              </w:rPr>
              <w:t>Coeficiente de correlación</w:t>
            </w:r>
          </w:p>
        </w:tc>
        <w:tc>
          <w:tcPr>
            <w:tcW w:w="720" w:type="dxa"/>
            <w:shd w:val="clear" w:color="auto" w:fill="auto"/>
            <w:noWrap/>
            <w:vAlign w:val="center"/>
            <w:hideMark/>
          </w:tcPr>
          <w:p w14:paraId="785D05AF" w14:textId="69BE1D81"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.187</w:t>
            </w:r>
            <w:r w:rsidR="00992151" w:rsidRPr="004411F4">
              <w:rPr>
                <w:rFonts w:eastAsia="Times New Roman"/>
                <w:color w:val="000000"/>
                <w:sz w:val="20"/>
                <w:szCs w:val="20"/>
                <w:vertAlign w:val="superscript"/>
                <w:lang w:eastAsia="es-MX"/>
              </w:rPr>
              <w:t>**</w:t>
            </w:r>
          </w:p>
        </w:tc>
        <w:tc>
          <w:tcPr>
            <w:tcW w:w="721" w:type="dxa"/>
            <w:shd w:val="clear" w:color="auto" w:fill="auto"/>
            <w:noWrap/>
            <w:vAlign w:val="center"/>
            <w:hideMark/>
          </w:tcPr>
          <w:p w14:paraId="23AFF4E6" w14:textId="56F72A16"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.572</w:t>
            </w:r>
            <w:r w:rsidR="00992151" w:rsidRPr="004411F4">
              <w:rPr>
                <w:rFonts w:eastAsia="Times New Roman"/>
                <w:color w:val="000000"/>
                <w:sz w:val="20"/>
                <w:szCs w:val="20"/>
                <w:vertAlign w:val="superscript"/>
                <w:lang w:eastAsia="es-MX"/>
              </w:rPr>
              <w:t>**</w:t>
            </w:r>
          </w:p>
        </w:tc>
        <w:tc>
          <w:tcPr>
            <w:tcW w:w="720" w:type="dxa"/>
            <w:shd w:val="clear" w:color="auto" w:fill="auto"/>
            <w:noWrap/>
            <w:vAlign w:val="center"/>
            <w:hideMark/>
          </w:tcPr>
          <w:p w14:paraId="3052EBCE"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1.000</w:t>
            </w:r>
          </w:p>
        </w:tc>
        <w:tc>
          <w:tcPr>
            <w:tcW w:w="721" w:type="dxa"/>
            <w:shd w:val="clear" w:color="auto" w:fill="auto"/>
            <w:noWrap/>
            <w:vAlign w:val="center"/>
            <w:hideMark/>
          </w:tcPr>
          <w:p w14:paraId="782D05EA"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0" w:type="dxa"/>
            <w:shd w:val="clear" w:color="auto" w:fill="auto"/>
            <w:noWrap/>
            <w:vAlign w:val="center"/>
            <w:hideMark/>
          </w:tcPr>
          <w:p w14:paraId="7248D82B"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6F99D4B1"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7B8179DE"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0" w:type="dxa"/>
            <w:shd w:val="clear" w:color="auto" w:fill="auto"/>
            <w:noWrap/>
            <w:vAlign w:val="center"/>
            <w:hideMark/>
          </w:tcPr>
          <w:p w14:paraId="312D2552"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2BFD9561"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0" w:type="dxa"/>
            <w:shd w:val="clear" w:color="auto" w:fill="auto"/>
            <w:noWrap/>
            <w:vAlign w:val="center"/>
            <w:hideMark/>
          </w:tcPr>
          <w:p w14:paraId="3A5874DE"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6E883F30"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7BED0CC5"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r>
      <w:tr w:rsidR="0018067F" w:rsidRPr="004411F4" w14:paraId="7D6EF362" w14:textId="77777777" w:rsidTr="00C225EB">
        <w:trPr>
          <w:trHeight w:val="300"/>
        </w:trPr>
        <w:tc>
          <w:tcPr>
            <w:tcW w:w="851" w:type="dxa"/>
            <w:vMerge/>
            <w:vAlign w:val="center"/>
            <w:hideMark/>
          </w:tcPr>
          <w:p w14:paraId="0AB726F1" w14:textId="77777777" w:rsidR="00992151" w:rsidRPr="004411F4" w:rsidRDefault="00992151" w:rsidP="007F0D14">
            <w:pPr>
              <w:spacing w:after="0"/>
              <w:contextualSpacing w:val="0"/>
              <w:jc w:val="left"/>
              <w:rPr>
                <w:rFonts w:eastAsia="Times New Roman"/>
                <w:color w:val="000000"/>
                <w:sz w:val="20"/>
                <w:szCs w:val="20"/>
                <w:lang w:eastAsia="es-MX"/>
              </w:rPr>
            </w:pPr>
          </w:p>
        </w:tc>
        <w:tc>
          <w:tcPr>
            <w:tcW w:w="1134" w:type="dxa"/>
            <w:shd w:val="clear" w:color="auto" w:fill="auto"/>
            <w:hideMark/>
          </w:tcPr>
          <w:p w14:paraId="2F5D912B" w14:textId="77777777" w:rsidR="00992151" w:rsidRPr="004411F4" w:rsidRDefault="00992151" w:rsidP="007F0D14">
            <w:pPr>
              <w:spacing w:after="0"/>
              <w:contextualSpacing w:val="0"/>
              <w:jc w:val="left"/>
              <w:rPr>
                <w:rFonts w:eastAsia="Times New Roman"/>
                <w:color w:val="000000"/>
                <w:sz w:val="20"/>
                <w:szCs w:val="20"/>
                <w:lang w:eastAsia="es-MX"/>
              </w:rPr>
            </w:pPr>
            <w:r w:rsidRPr="004411F4">
              <w:rPr>
                <w:rFonts w:eastAsia="Times New Roman"/>
                <w:color w:val="000000"/>
                <w:sz w:val="20"/>
                <w:szCs w:val="20"/>
                <w:lang w:eastAsia="es-MX"/>
              </w:rPr>
              <w:t>Sig. (bilateral)</w:t>
            </w:r>
          </w:p>
        </w:tc>
        <w:tc>
          <w:tcPr>
            <w:tcW w:w="720" w:type="dxa"/>
            <w:shd w:val="clear" w:color="auto" w:fill="auto"/>
            <w:noWrap/>
            <w:vAlign w:val="center"/>
            <w:hideMark/>
          </w:tcPr>
          <w:p w14:paraId="3396D924" w14:textId="6D831C69"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1" w:type="dxa"/>
            <w:shd w:val="clear" w:color="auto" w:fill="auto"/>
            <w:noWrap/>
            <w:vAlign w:val="center"/>
            <w:hideMark/>
          </w:tcPr>
          <w:p w14:paraId="3D150E99" w14:textId="0938DD5D"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0" w:type="dxa"/>
            <w:shd w:val="clear" w:color="auto" w:fill="auto"/>
            <w:noWrap/>
            <w:vAlign w:val="center"/>
            <w:hideMark/>
          </w:tcPr>
          <w:p w14:paraId="6BDDD939"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38E35126"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0" w:type="dxa"/>
            <w:shd w:val="clear" w:color="auto" w:fill="auto"/>
            <w:noWrap/>
            <w:vAlign w:val="center"/>
            <w:hideMark/>
          </w:tcPr>
          <w:p w14:paraId="03ACF8F3"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1DD72319"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616A3EFC"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0" w:type="dxa"/>
            <w:shd w:val="clear" w:color="auto" w:fill="auto"/>
            <w:noWrap/>
            <w:vAlign w:val="center"/>
            <w:hideMark/>
          </w:tcPr>
          <w:p w14:paraId="43FF3FA2"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32390DE2"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0" w:type="dxa"/>
            <w:shd w:val="clear" w:color="auto" w:fill="auto"/>
            <w:noWrap/>
            <w:vAlign w:val="center"/>
            <w:hideMark/>
          </w:tcPr>
          <w:p w14:paraId="51D65D62"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27C960FA"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739A31A1"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r>
      <w:tr w:rsidR="0018067F" w:rsidRPr="004411F4" w14:paraId="1099B40D" w14:textId="77777777" w:rsidTr="00C225EB">
        <w:trPr>
          <w:trHeight w:val="559"/>
        </w:trPr>
        <w:tc>
          <w:tcPr>
            <w:tcW w:w="851" w:type="dxa"/>
            <w:vMerge w:val="restart"/>
            <w:shd w:val="clear" w:color="auto" w:fill="auto"/>
            <w:vAlign w:val="center"/>
          </w:tcPr>
          <w:p w14:paraId="33CF8694" w14:textId="225A6F09" w:rsidR="00992151" w:rsidRPr="004411F4" w:rsidRDefault="00992151" w:rsidP="007F0D14">
            <w:pPr>
              <w:spacing w:after="0"/>
              <w:contextualSpacing w:val="0"/>
              <w:jc w:val="center"/>
              <w:rPr>
                <w:rFonts w:eastAsia="Times New Roman"/>
                <w:color w:val="000000"/>
                <w:sz w:val="20"/>
                <w:szCs w:val="20"/>
                <w:lang w:eastAsia="es-MX"/>
              </w:rPr>
            </w:pPr>
            <w:r w:rsidRPr="004411F4">
              <w:rPr>
                <w:rFonts w:eastAsia="Times New Roman"/>
                <w:color w:val="000000"/>
                <w:sz w:val="20"/>
                <w:szCs w:val="20"/>
                <w:lang w:eastAsia="es-MX"/>
              </w:rPr>
              <w:t>AOP</w:t>
            </w:r>
          </w:p>
        </w:tc>
        <w:tc>
          <w:tcPr>
            <w:tcW w:w="1134" w:type="dxa"/>
            <w:shd w:val="clear" w:color="auto" w:fill="auto"/>
            <w:hideMark/>
          </w:tcPr>
          <w:p w14:paraId="3B6AB5FB" w14:textId="77777777" w:rsidR="00992151" w:rsidRPr="004411F4" w:rsidRDefault="00992151" w:rsidP="007F0D14">
            <w:pPr>
              <w:spacing w:after="0"/>
              <w:contextualSpacing w:val="0"/>
              <w:jc w:val="left"/>
              <w:rPr>
                <w:rFonts w:eastAsia="Times New Roman"/>
                <w:color w:val="000000"/>
                <w:sz w:val="20"/>
                <w:szCs w:val="20"/>
                <w:lang w:eastAsia="es-MX"/>
              </w:rPr>
            </w:pPr>
            <w:r w:rsidRPr="004411F4">
              <w:rPr>
                <w:rFonts w:eastAsia="Times New Roman"/>
                <w:color w:val="000000"/>
                <w:sz w:val="20"/>
                <w:szCs w:val="20"/>
                <w:lang w:eastAsia="es-MX"/>
              </w:rPr>
              <w:t>Coeficiente de correlación</w:t>
            </w:r>
          </w:p>
        </w:tc>
        <w:tc>
          <w:tcPr>
            <w:tcW w:w="720" w:type="dxa"/>
            <w:shd w:val="clear" w:color="auto" w:fill="auto"/>
            <w:noWrap/>
            <w:vAlign w:val="center"/>
            <w:hideMark/>
          </w:tcPr>
          <w:p w14:paraId="07D44357" w14:textId="56782BC6"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.109</w:t>
            </w:r>
            <w:r w:rsidR="00992151" w:rsidRPr="004411F4">
              <w:rPr>
                <w:rFonts w:eastAsia="Times New Roman"/>
                <w:color w:val="000000"/>
                <w:sz w:val="20"/>
                <w:szCs w:val="20"/>
                <w:vertAlign w:val="superscript"/>
                <w:lang w:eastAsia="es-MX"/>
              </w:rPr>
              <w:t>*</w:t>
            </w:r>
          </w:p>
        </w:tc>
        <w:tc>
          <w:tcPr>
            <w:tcW w:w="721" w:type="dxa"/>
            <w:shd w:val="clear" w:color="auto" w:fill="auto"/>
            <w:noWrap/>
            <w:vAlign w:val="center"/>
            <w:hideMark/>
          </w:tcPr>
          <w:p w14:paraId="75281C52" w14:textId="2536A187"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.528</w:t>
            </w:r>
            <w:r w:rsidR="00992151" w:rsidRPr="004411F4">
              <w:rPr>
                <w:rFonts w:eastAsia="Times New Roman"/>
                <w:color w:val="000000"/>
                <w:sz w:val="20"/>
                <w:szCs w:val="20"/>
                <w:vertAlign w:val="superscript"/>
                <w:lang w:eastAsia="es-MX"/>
              </w:rPr>
              <w:t>**</w:t>
            </w:r>
          </w:p>
        </w:tc>
        <w:tc>
          <w:tcPr>
            <w:tcW w:w="720" w:type="dxa"/>
            <w:shd w:val="clear" w:color="auto" w:fill="auto"/>
            <w:noWrap/>
            <w:vAlign w:val="center"/>
            <w:hideMark/>
          </w:tcPr>
          <w:p w14:paraId="1ED36D14" w14:textId="5305F3C5"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.616</w:t>
            </w:r>
            <w:r w:rsidR="00992151" w:rsidRPr="004411F4">
              <w:rPr>
                <w:rFonts w:eastAsia="Times New Roman"/>
                <w:color w:val="000000"/>
                <w:sz w:val="20"/>
                <w:szCs w:val="20"/>
                <w:vertAlign w:val="superscript"/>
                <w:lang w:eastAsia="es-MX"/>
              </w:rPr>
              <w:t>**</w:t>
            </w:r>
          </w:p>
        </w:tc>
        <w:tc>
          <w:tcPr>
            <w:tcW w:w="721" w:type="dxa"/>
            <w:shd w:val="clear" w:color="auto" w:fill="auto"/>
            <w:noWrap/>
            <w:vAlign w:val="center"/>
            <w:hideMark/>
          </w:tcPr>
          <w:p w14:paraId="300C5256"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1.000</w:t>
            </w:r>
          </w:p>
        </w:tc>
        <w:tc>
          <w:tcPr>
            <w:tcW w:w="720" w:type="dxa"/>
            <w:shd w:val="clear" w:color="auto" w:fill="auto"/>
            <w:noWrap/>
            <w:vAlign w:val="center"/>
            <w:hideMark/>
          </w:tcPr>
          <w:p w14:paraId="63BF7E50"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445DB16F"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596CB827"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0" w:type="dxa"/>
            <w:shd w:val="clear" w:color="auto" w:fill="auto"/>
            <w:noWrap/>
            <w:vAlign w:val="center"/>
            <w:hideMark/>
          </w:tcPr>
          <w:p w14:paraId="3AE19F4A"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7CA89BAB"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0" w:type="dxa"/>
            <w:shd w:val="clear" w:color="auto" w:fill="auto"/>
            <w:noWrap/>
            <w:vAlign w:val="center"/>
            <w:hideMark/>
          </w:tcPr>
          <w:p w14:paraId="6B68DB64"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30B5774D"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3CAE9512"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r>
      <w:tr w:rsidR="0018067F" w:rsidRPr="004411F4" w14:paraId="5FFAA3AB" w14:textId="77777777" w:rsidTr="00C225EB">
        <w:trPr>
          <w:trHeight w:val="300"/>
        </w:trPr>
        <w:tc>
          <w:tcPr>
            <w:tcW w:w="851" w:type="dxa"/>
            <w:vMerge/>
            <w:vAlign w:val="center"/>
            <w:hideMark/>
          </w:tcPr>
          <w:p w14:paraId="739D0866" w14:textId="77777777" w:rsidR="00992151" w:rsidRPr="004411F4" w:rsidRDefault="00992151" w:rsidP="007F0D14">
            <w:pPr>
              <w:spacing w:after="0"/>
              <w:contextualSpacing w:val="0"/>
              <w:jc w:val="left"/>
              <w:rPr>
                <w:rFonts w:eastAsia="Times New Roman"/>
                <w:color w:val="000000"/>
                <w:sz w:val="20"/>
                <w:szCs w:val="20"/>
                <w:lang w:eastAsia="es-MX"/>
              </w:rPr>
            </w:pPr>
          </w:p>
        </w:tc>
        <w:tc>
          <w:tcPr>
            <w:tcW w:w="1134" w:type="dxa"/>
            <w:shd w:val="clear" w:color="auto" w:fill="auto"/>
            <w:hideMark/>
          </w:tcPr>
          <w:p w14:paraId="6A581B4D" w14:textId="77777777" w:rsidR="00992151" w:rsidRPr="004411F4" w:rsidRDefault="00992151" w:rsidP="007F0D14">
            <w:pPr>
              <w:spacing w:after="0"/>
              <w:contextualSpacing w:val="0"/>
              <w:jc w:val="left"/>
              <w:rPr>
                <w:rFonts w:eastAsia="Times New Roman"/>
                <w:color w:val="000000"/>
                <w:sz w:val="20"/>
                <w:szCs w:val="20"/>
                <w:lang w:eastAsia="es-MX"/>
              </w:rPr>
            </w:pPr>
            <w:r w:rsidRPr="004411F4">
              <w:rPr>
                <w:rFonts w:eastAsia="Times New Roman"/>
                <w:color w:val="000000"/>
                <w:sz w:val="20"/>
                <w:szCs w:val="20"/>
                <w:lang w:eastAsia="es-MX"/>
              </w:rPr>
              <w:t>Sig. (bilateral)</w:t>
            </w:r>
          </w:p>
        </w:tc>
        <w:tc>
          <w:tcPr>
            <w:tcW w:w="720" w:type="dxa"/>
            <w:shd w:val="clear" w:color="auto" w:fill="auto"/>
            <w:noWrap/>
            <w:vAlign w:val="center"/>
            <w:hideMark/>
          </w:tcPr>
          <w:p w14:paraId="511C48B1" w14:textId="6AC99460"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.029</w:t>
            </w:r>
          </w:p>
        </w:tc>
        <w:tc>
          <w:tcPr>
            <w:tcW w:w="721" w:type="dxa"/>
            <w:shd w:val="clear" w:color="auto" w:fill="auto"/>
            <w:noWrap/>
            <w:vAlign w:val="center"/>
            <w:hideMark/>
          </w:tcPr>
          <w:p w14:paraId="451D8179" w14:textId="0D238A51"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0" w:type="dxa"/>
            <w:shd w:val="clear" w:color="auto" w:fill="auto"/>
            <w:noWrap/>
            <w:vAlign w:val="center"/>
            <w:hideMark/>
          </w:tcPr>
          <w:p w14:paraId="17FCCA43" w14:textId="07438DF8"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1" w:type="dxa"/>
            <w:shd w:val="clear" w:color="auto" w:fill="auto"/>
            <w:noWrap/>
            <w:vAlign w:val="center"/>
            <w:hideMark/>
          </w:tcPr>
          <w:p w14:paraId="57E834DF"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0" w:type="dxa"/>
            <w:shd w:val="clear" w:color="auto" w:fill="auto"/>
            <w:noWrap/>
            <w:vAlign w:val="center"/>
            <w:hideMark/>
          </w:tcPr>
          <w:p w14:paraId="02412243"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17CC1040"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0A982BAA"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0" w:type="dxa"/>
            <w:shd w:val="clear" w:color="auto" w:fill="auto"/>
            <w:noWrap/>
            <w:vAlign w:val="center"/>
            <w:hideMark/>
          </w:tcPr>
          <w:p w14:paraId="0ACFDD05"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635ECE7F"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0" w:type="dxa"/>
            <w:shd w:val="clear" w:color="auto" w:fill="auto"/>
            <w:noWrap/>
            <w:vAlign w:val="center"/>
            <w:hideMark/>
          </w:tcPr>
          <w:p w14:paraId="4724DB7E"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6C054630"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2162A257"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r>
      <w:tr w:rsidR="0018067F" w:rsidRPr="004411F4" w14:paraId="6A443272" w14:textId="77777777" w:rsidTr="00C225EB">
        <w:trPr>
          <w:trHeight w:val="559"/>
        </w:trPr>
        <w:tc>
          <w:tcPr>
            <w:tcW w:w="851" w:type="dxa"/>
            <w:vMerge w:val="restart"/>
            <w:shd w:val="clear" w:color="auto" w:fill="auto"/>
            <w:vAlign w:val="center"/>
            <w:hideMark/>
          </w:tcPr>
          <w:p w14:paraId="5C0DA5B9" w14:textId="17DF7BEF" w:rsidR="00992151" w:rsidRPr="004411F4" w:rsidRDefault="00992151" w:rsidP="007F0D14">
            <w:pPr>
              <w:spacing w:after="0"/>
              <w:jc w:val="center"/>
              <w:rPr>
                <w:rFonts w:eastAsia="Times New Roman"/>
                <w:sz w:val="20"/>
                <w:szCs w:val="20"/>
                <w:lang w:eastAsia="es-MX"/>
              </w:rPr>
            </w:pPr>
            <w:r w:rsidRPr="004411F4">
              <w:rPr>
                <w:rFonts w:eastAsia="Times New Roman"/>
                <w:color w:val="000000"/>
                <w:sz w:val="20"/>
                <w:szCs w:val="20"/>
                <w:lang w:eastAsia="es-MX"/>
              </w:rPr>
              <w:t>RSM</w:t>
            </w:r>
          </w:p>
        </w:tc>
        <w:tc>
          <w:tcPr>
            <w:tcW w:w="1134" w:type="dxa"/>
            <w:shd w:val="clear" w:color="auto" w:fill="auto"/>
            <w:hideMark/>
          </w:tcPr>
          <w:p w14:paraId="23E87659" w14:textId="77777777" w:rsidR="00992151" w:rsidRPr="004411F4" w:rsidRDefault="00992151" w:rsidP="007F0D14">
            <w:pPr>
              <w:spacing w:after="0"/>
              <w:contextualSpacing w:val="0"/>
              <w:jc w:val="left"/>
              <w:rPr>
                <w:rFonts w:eastAsia="Times New Roman"/>
                <w:color w:val="000000"/>
                <w:sz w:val="20"/>
                <w:szCs w:val="20"/>
                <w:lang w:eastAsia="es-MX"/>
              </w:rPr>
            </w:pPr>
            <w:r w:rsidRPr="004411F4">
              <w:rPr>
                <w:rFonts w:eastAsia="Times New Roman"/>
                <w:color w:val="000000"/>
                <w:sz w:val="20"/>
                <w:szCs w:val="20"/>
                <w:lang w:eastAsia="es-MX"/>
              </w:rPr>
              <w:t>Coeficiente de correlación</w:t>
            </w:r>
          </w:p>
        </w:tc>
        <w:tc>
          <w:tcPr>
            <w:tcW w:w="720" w:type="dxa"/>
            <w:shd w:val="clear" w:color="auto" w:fill="auto"/>
            <w:noWrap/>
            <w:vAlign w:val="center"/>
            <w:hideMark/>
          </w:tcPr>
          <w:p w14:paraId="2810F9F1" w14:textId="269791BD"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.272</w:t>
            </w:r>
            <w:r w:rsidR="00992151" w:rsidRPr="004411F4">
              <w:rPr>
                <w:rFonts w:eastAsia="Times New Roman"/>
                <w:color w:val="000000"/>
                <w:sz w:val="20"/>
                <w:szCs w:val="20"/>
                <w:vertAlign w:val="superscript"/>
                <w:lang w:eastAsia="es-MX"/>
              </w:rPr>
              <w:t>**</w:t>
            </w:r>
          </w:p>
        </w:tc>
        <w:tc>
          <w:tcPr>
            <w:tcW w:w="721" w:type="dxa"/>
            <w:shd w:val="clear" w:color="auto" w:fill="auto"/>
            <w:noWrap/>
            <w:vAlign w:val="center"/>
            <w:hideMark/>
          </w:tcPr>
          <w:p w14:paraId="2E516293" w14:textId="4F61B144"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.452</w:t>
            </w:r>
            <w:r w:rsidR="00992151" w:rsidRPr="004411F4">
              <w:rPr>
                <w:rFonts w:eastAsia="Times New Roman"/>
                <w:color w:val="000000"/>
                <w:sz w:val="20"/>
                <w:szCs w:val="20"/>
                <w:vertAlign w:val="superscript"/>
                <w:lang w:eastAsia="es-MX"/>
              </w:rPr>
              <w:t>**</w:t>
            </w:r>
          </w:p>
        </w:tc>
        <w:tc>
          <w:tcPr>
            <w:tcW w:w="720" w:type="dxa"/>
            <w:shd w:val="clear" w:color="auto" w:fill="auto"/>
            <w:noWrap/>
            <w:vAlign w:val="center"/>
            <w:hideMark/>
          </w:tcPr>
          <w:p w14:paraId="033F7AF2" w14:textId="5A8266C8"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.567</w:t>
            </w:r>
            <w:r w:rsidR="00992151" w:rsidRPr="004411F4">
              <w:rPr>
                <w:rFonts w:eastAsia="Times New Roman"/>
                <w:color w:val="000000"/>
                <w:sz w:val="20"/>
                <w:szCs w:val="20"/>
                <w:vertAlign w:val="superscript"/>
                <w:lang w:eastAsia="es-MX"/>
              </w:rPr>
              <w:t>**</w:t>
            </w:r>
          </w:p>
        </w:tc>
        <w:tc>
          <w:tcPr>
            <w:tcW w:w="721" w:type="dxa"/>
            <w:shd w:val="clear" w:color="auto" w:fill="auto"/>
            <w:noWrap/>
            <w:vAlign w:val="center"/>
            <w:hideMark/>
          </w:tcPr>
          <w:p w14:paraId="355C4BB7" w14:textId="168E7687"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.733</w:t>
            </w:r>
            <w:r w:rsidR="00992151" w:rsidRPr="004411F4">
              <w:rPr>
                <w:rFonts w:eastAsia="Times New Roman"/>
                <w:color w:val="000000"/>
                <w:sz w:val="20"/>
                <w:szCs w:val="20"/>
                <w:vertAlign w:val="superscript"/>
                <w:lang w:eastAsia="es-MX"/>
              </w:rPr>
              <w:t>**</w:t>
            </w:r>
          </w:p>
        </w:tc>
        <w:tc>
          <w:tcPr>
            <w:tcW w:w="720" w:type="dxa"/>
            <w:shd w:val="clear" w:color="auto" w:fill="auto"/>
            <w:noWrap/>
            <w:vAlign w:val="center"/>
            <w:hideMark/>
          </w:tcPr>
          <w:p w14:paraId="30D16EFF"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1.000</w:t>
            </w:r>
          </w:p>
        </w:tc>
        <w:tc>
          <w:tcPr>
            <w:tcW w:w="721" w:type="dxa"/>
            <w:shd w:val="clear" w:color="auto" w:fill="auto"/>
            <w:noWrap/>
            <w:vAlign w:val="center"/>
            <w:hideMark/>
          </w:tcPr>
          <w:p w14:paraId="6D9BEA00"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116CF924"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0" w:type="dxa"/>
            <w:shd w:val="clear" w:color="auto" w:fill="auto"/>
            <w:noWrap/>
            <w:vAlign w:val="center"/>
            <w:hideMark/>
          </w:tcPr>
          <w:p w14:paraId="1C9E865D"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08955EAD"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0" w:type="dxa"/>
            <w:shd w:val="clear" w:color="auto" w:fill="auto"/>
            <w:noWrap/>
            <w:vAlign w:val="center"/>
            <w:hideMark/>
          </w:tcPr>
          <w:p w14:paraId="655DD1DC"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5B48DBE8"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15293E35"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r>
      <w:tr w:rsidR="0018067F" w:rsidRPr="004411F4" w14:paraId="1D20F5AB" w14:textId="77777777" w:rsidTr="00C225EB">
        <w:trPr>
          <w:trHeight w:val="300"/>
        </w:trPr>
        <w:tc>
          <w:tcPr>
            <w:tcW w:w="851" w:type="dxa"/>
            <w:vMerge/>
            <w:vAlign w:val="center"/>
            <w:hideMark/>
          </w:tcPr>
          <w:p w14:paraId="55502C49" w14:textId="77777777" w:rsidR="00992151" w:rsidRPr="004411F4" w:rsidRDefault="00992151" w:rsidP="007F0D14">
            <w:pPr>
              <w:spacing w:after="0"/>
              <w:contextualSpacing w:val="0"/>
              <w:jc w:val="left"/>
              <w:rPr>
                <w:rFonts w:eastAsia="Times New Roman"/>
                <w:color w:val="000000"/>
                <w:sz w:val="20"/>
                <w:szCs w:val="20"/>
                <w:lang w:eastAsia="es-MX"/>
              </w:rPr>
            </w:pPr>
          </w:p>
        </w:tc>
        <w:tc>
          <w:tcPr>
            <w:tcW w:w="1134" w:type="dxa"/>
            <w:shd w:val="clear" w:color="auto" w:fill="auto"/>
            <w:hideMark/>
          </w:tcPr>
          <w:p w14:paraId="7FBFC36F" w14:textId="77777777" w:rsidR="00992151" w:rsidRPr="004411F4" w:rsidRDefault="00992151" w:rsidP="007F0D14">
            <w:pPr>
              <w:spacing w:after="0"/>
              <w:contextualSpacing w:val="0"/>
              <w:jc w:val="left"/>
              <w:rPr>
                <w:rFonts w:eastAsia="Times New Roman"/>
                <w:color w:val="000000"/>
                <w:sz w:val="20"/>
                <w:szCs w:val="20"/>
                <w:lang w:eastAsia="es-MX"/>
              </w:rPr>
            </w:pPr>
            <w:r w:rsidRPr="004411F4">
              <w:rPr>
                <w:rFonts w:eastAsia="Times New Roman"/>
                <w:color w:val="000000"/>
                <w:sz w:val="20"/>
                <w:szCs w:val="20"/>
                <w:lang w:eastAsia="es-MX"/>
              </w:rPr>
              <w:t>Sig. (bilateral)</w:t>
            </w:r>
          </w:p>
        </w:tc>
        <w:tc>
          <w:tcPr>
            <w:tcW w:w="720" w:type="dxa"/>
            <w:shd w:val="clear" w:color="auto" w:fill="auto"/>
            <w:noWrap/>
            <w:vAlign w:val="center"/>
            <w:hideMark/>
          </w:tcPr>
          <w:p w14:paraId="7AB96E22" w14:textId="38EB0278"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1" w:type="dxa"/>
            <w:shd w:val="clear" w:color="auto" w:fill="auto"/>
            <w:noWrap/>
            <w:vAlign w:val="center"/>
            <w:hideMark/>
          </w:tcPr>
          <w:p w14:paraId="36C31573" w14:textId="7F6A383B" w:rsidR="00992151" w:rsidRPr="004411F4" w:rsidRDefault="00D109B6"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0" w:type="dxa"/>
            <w:shd w:val="clear" w:color="auto" w:fill="auto"/>
            <w:noWrap/>
            <w:vAlign w:val="center"/>
            <w:hideMark/>
          </w:tcPr>
          <w:p w14:paraId="751AA36F" w14:textId="5EBDEC53"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1" w:type="dxa"/>
            <w:shd w:val="clear" w:color="auto" w:fill="auto"/>
            <w:noWrap/>
            <w:vAlign w:val="center"/>
            <w:hideMark/>
          </w:tcPr>
          <w:p w14:paraId="19FCBE2E"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.000</w:t>
            </w:r>
          </w:p>
        </w:tc>
        <w:tc>
          <w:tcPr>
            <w:tcW w:w="720" w:type="dxa"/>
            <w:shd w:val="clear" w:color="auto" w:fill="auto"/>
            <w:noWrap/>
            <w:vAlign w:val="center"/>
            <w:hideMark/>
          </w:tcPr>
          <w:p w14:paraId="1018B112"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1E4DC886"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29126D03"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0" w:type="dxa"/>
            <w:shd w:val="clear" w:color="auto" w:fill="auto"/>
            <w:noWrap/>
            <w:vAlign w:val="center"/>
            <w:hideMark/>
          </w:tcPr>
          <w:p w14:paraId="42ECC5A3"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1066C4E0"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0" w:type="dxa"/>
            <w:shd w:val="clear" w:color="auto" w:fill="auto"/>
            <w:noWrap/>
            <w:vAlign w:val="center"/>
            <w:hideMark/>
          </w:tcPr>
          <w:p w14:paraId="519B83DD"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561EA1DB"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70342FF6"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r>
      <w:tr w:rsidR="0018067F" w:rsidRPr="004411F4" w14:paraId="27798720" w14:textId="77777777" w:rsidTr="00C225EB">
        <w:trPr>
          <w:trHeight w:val="559"/>
        </w:trPr>
        <w:tc>
          <w:tcPr>
            <w:tcW w:w="851" w:type="dxa"/>
            <w:vMerge w:val="restart"/>
            <w:shd w:val="clear" w:color="auto" w:fill="auto"/>
            <w:vAlign w:val="center"/>
            <w:hideMark/>
          </w:tcPr>
          <w:p w14:paraId="4C16CE48" w14:textId="32B36156" w:rsidR="00992151" w:rsidRPr="004411F4" w:rsidRDefault="00992151" w:rsidP="007F0D14">
            <w:pPr>
              <w:spacing w:after="0"/>
              <w:jc w:val="center"/>
              <w:rPr>
                <w:rFonts w:eastAsia="Times New Roman"/>
                <w:sz w:val="20"/>
                <w:szCs w:val="20"/>
                <w:lang w:eastAsia="es-MX"/>
              </w:rPr>
            </w:pPr>
            <w:r w:rsidRPr="004411F4">
              <w:rPr>
                <w:rFonts w:eastAsia="Times New Roman"/>
                <w:color w:val="000000"/>
                <w:sz w:val="20"/>
                <w:szCs w:val="20"/>
                <w:lang w:eastAsia="es-MX"/>
              </w:rPr>
              <w:t>CO</w:t>
            </w:r>
          </w:p>
        </w:tc>
        <w:tc>
          <w:tcPr>
            <w:tcW w:w="1134" w:type="dxa"/>
            <w:shd w:val="clear" w:color="auto" w:fill="auto"/>
            <w:hideMark/>
          </w:tcPr>
          <w:p w14:paraId="45A32402" w14:textId="77777777" w:rsidR="00992151" w:rsidRPr="004411F4" w:rsidRDefault="00992151" w:rsidP="007F0D14">
            <w:pPr>
              <w:spacing w:after="0"/>
              <w:contextualSpacing w:val="0"/>
              <w:jc w:val="left"/>
              <w:rPr>
                <w:rFonts w:eastAsia="Times New Roman"/>
                <w:color w:val="000000"/>
                <w:sz w:val="20"/>
                <w:szCs w:val="20"/>
                <w:lang w:eastAsia="es-MX"/>
              </w:rPr>
            </w:pPr>
            <w:r w:rsidRPr="004411F4">
              <w:rPr>
                <w:rFonts w:eastAsia="Times New Roman"/>
                <w:color w:val="000000"/>
                <w:sz w:val="20"/>
                <w:szCs w:val="20"/>
                <w:lang w:eastAsia="es-MX"/>
              </w:rPr>
              <w:t>Coeficiente de correlación</w:t>
            </w:r>
          </w:p>
        </w:tc>
        <w:tc>
          <w:tcPr>
            <w:tcW w:w="720" w:type="dxa"/>
            <w:shd w:val="clear" w:color="auto" w:fill="auto"/>
            <w:noWrap/>
            <w:vAlign w:val="center"/>
            <w:hideMark/>
          </w:tcPr>
          <w:p w14:paraId="1EA94D3A" w14:textId="3A2A2ACB"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.088</w:t>
            </w:r>
          </w:p>
        </w:tc>
        <w:tc>
          <w:tcPr>
            <w:tcW w:w="721" w:type="dxa"/>
            <w:shd w:val="clear" w:color="auto" w:fill="auto"/>
            <w:noWrap/>
            <w:vAlign w:val="center"/>
            <w:hideMark/>
          </w:tcPr>
          <w:p w14:paraId="60045E25" w14:textId="69F45E7F"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.380</w:t>
            </w:r>
            <w:r w:rsidR="00992151" w:rsidRPr="004411F4">
              <w:rPr>
                <w:rFonts w:eastAsia="Times New Roman"/>
                <w:color w:val="000000"/>
                <w:sz w:val="20"/>
                <w:szCs w:val="20"/>
                <w:vertAlign w:val="superscript"/>
                <w:lang w:eastAsia="es-MX"/>
              </w:rPr>
              <w:t>**</w:t>
            </w:r>
          </w:p>
        </w:tc>
        <w:tc>
          <w:tcPr>
            <w:tcW w:w="720" w:type="dxa"/>
            <w:shd w:val="clear" w:color="auto" w:fill="auto"/>
            <w:noWrap/>
            <w:vAlign w:val="center"/>
            <w:hideMark/>
          </w:tcPr>
          <w:p w14:paraId="229C9480" w14:textId="30EA36B5"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.443</w:t>
            </w:r>
            <w:r w:rsidR="00992151" w:rsidRPr="004411F4">
              <w:rPr>
                <w:rFonts w:eastAsia="Times New Roman"/>
                <w:color w:val="000000"/>
                <w:sz w:val="20"/>
                <w:szCs w:val="20"/>
                <w:vertAlign w:val="superscript"/>
                <w:lang w:eastAsia="es-MX"/>
              </w:rPr>
              <w:t>**</w:t>
            </w:r>
          </w:p>
        </w:tc>
        <w:tc>
          <w:tcPr>
            <w:tcW w:w="721" w:type="dxa"/>
            <w:shd w:val="clear" w:color="auto" w:fill="auto"/>
            <w:noWrap/>
            <w:vAlign w:val="center"/>
            <w:hideMark/>
          </w:tcPr>
          <w:p w14:paraId="6BF9AAEB"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.527</w:t>
            </w:r>
            <w:r w:rsidRPr="004411F4">
              <w:rPr>
                <w:rFonts w:eastAsia="Times New Roman"/>
                <w:color w:val="000000"/>
                <w:sz w:val="20"/>
                <w:szCs w:val="20"/>
                <w:vertAlign w:val="superscript"/>
                <w:lang w:eastAsia="es-MX"/>
              </w:rPr>
              <w:t>**</w:t>
            </w:r>
          </w:p>
        </w:tc>
        <w:tc>
          <w:tcPr>
            <w:tcW w:w="720" w:type="dxa"/>
            <w:shd w:val="clear" w:color="auto" w:fill="auto"/>
            <w:noWrap/>
            <w:vAlign w:val="center"/>
            <w:hideMark/>
          </w:tcPr>
          <w:p w14:paraId="641EF0F4"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.532</w:t>
            </w:r>
            <w:r w:rsidRPr="004411F4">
              <w:rPr>
                <w:rFonts w:eastAsia="Times New Roman"/>
                <w:color w:val="000000"/>
                <w:sz w:val="20"/>
                <w:szCs w:val="20"/>
                <w:vertAlign w:val="superscript"/>
                <w:lang w:eastAsia="es-MX"/>
              </w:rPr>
              <w:t>**</w:t>
            </w:r>
          </w:p>
        </w:tc>
        <w:tc>
          <w:tcPr>
            <w:tcW w:w="721" w:type="dxa"/>
            <w:shd w:val="clear" w:color="auto" w:fill="auto"/>
            <w:noWrap/>
            <w:vAlign w:val="center"/>
            <w:hideMark/>
          </w:tcPr>
          <w:p w14:paraId="120EBCF3"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1.000</w:t>
            </w:r>
          </w:p>
        </w:tc>
        <w:tc>
          <w:tcPr>
            <w:tcW w:w="721" w:type="dxa"/>
            <w:shd w:val="clear" w:color="auto" w:fill="auto"/>
            <w:noWrap/>
            <w:vAlign w:val="center"/>
            <w:hideMark/>
          </w:tcPr>
          <w:p w14:paraId="5A7376DD"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0" w:type="dxa"/>
            <w:shd w:val="clear" w:color="auto" w:fill="auto"/>
            <w:noWrap/>
            <w:vAlign w:val="center"/>
            <w:hideMark/>
          </w:tcPr>
          <w:p w14:paraId="1AA3EC28"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1DA77547"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0" w:type="dxa"/>
            <w:shd w:val="clear" w:color="auto" w:fill="auto"/>
            <w:noWrap/>
            <w:vAlign w:val="center"/>
            <w:hideMark/>
          </w:tcPr>
          <w:p w14:paraId="3C4AE7DB"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20AD85D7"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3BF4554F"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r>
      <w:tr w:rsidR="0018067F" w:rsidRPr="004411F4" w14:paraId="38E698ED" w14:textId="77777777" w:rsidTr="00C225EB">
        <w:trPr>
          <w:trHeight w:val="300"/>
        </w:trPr>
        <w:tc>
          <w:tcPr>
            <w:tcW w:w="851" w:type="dxa"/>
            <w:vMerge/>
            <w:vAlign w:val="center"/>
            <w:hideMark/>
          </w:tcPr>
          <w:p w14:paraId="7C419EC7" w14:textId="77777777" w:rsidR="00992151" w:rsidRPr="004411F4" w:rsidRDefault="00992151" w:rsidP="007F0D14">
            <w:pPr>
              <w:spacing w:after="0"/>
              <w:contextualSpacing w:val="0"/>
              <w:jc w:val="left"/>
              <w:rPr>
                <w:rFonts w:eastAsia="Times New Roman"/>
                <w:color w:val="000000"/>
                <w:sz w:val="20"/>
                <w:szCs w:val="20"/>
                <w:lang w:eastAsia="es-MX"/>
              </w:rPr>
            </w:pPr>
          </w:p>
        </w:tc>
        <w:tc>
          <w:tcPr>
            <w:tcW w:w="1134" w:type="dxa"/>
            <w:shd w:val="clear" w:color="auto" w:fill="auto"/>
            <w:hideMark/>
          </w:tcPr>
          <w:p w14:paraId="7C75356B" w14:textId="77777777" w:rsidR="00992151" w:rsidRPr="004411F4" w:rsidRDefault="00992151" w:rsidP="007F0D14">
            <w:pPr>
              <w:spacing w:after="0"/>
              <w:contextualSpacing w:val="0"/>
              <w:jc w:val="left"/>
              <w:rPr>
                <w:rFonts w:eastAsia="Times New Roman"/>
                <w:color w:val="000000"/>
                <w:sz w:val="20"/>
                <w:szCs w:val="20"/>
                <w:lang w:eastAsia="es-MX"/>
              </w:rPr>
            </w:pPr>
            <w:r w:rsidRPr="004411F4">
              <w:rPr>
                <w:rFonts w:eastAsia="Times New Roman"/>
                <w:color w:val="000000"/>
                <w:sz w:val="20"/>
                <w:szCs w:val="20"/>
                <w:lang w:eastAsia="es-MX"/>
              </w:rPr>
              <w:t>Sig. (bilateral)</w:t>
            </w:r>
          </w:p>
        </w:tc>
        <w:tc>
          <w:tcPr>
            <w:tcW w:w="720" w:type="dxa"/>
            <w:shd w:val="clear" w:color="auto" w:fill="auto"/>
            <w:noWrap/>
            <w:vAlign w:val="center"/>
            <w:hideMark/>
          </w:tcPr>
          <w:p w14:paraId="378F5743"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.078</w:t>
            </w:r>
          </w:p>
        </w:tc>
        <w:tc>
          <w:tcPr>
            <w:tcW w:w="721" w:type="dxa"/>
            <w:shd w:val="clear" w:color="auto" w:fill="auto"/>
            <w:noWrap/>
            <w:vAlign w:val="center"/>
            <w:hideMark/>
          </w:tcPr>
          <w:p w14:paraId="111375E4" w14:textId="088A4943"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0" w:type="dxa"/>
            <w:shd w:val="clear" w:color="auto" w:fill="auto"/>
            <w:noWrap/>
            <w:vAlign w:val="center"/>
            <w:hideMark/>
          </w:tcPr>
          <w:p w14:paraId="329E696C" w14:textId="6BC1167E"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1" w:type="dxa"/>
            <w:shd w:val="clear" w:color="auto" w:fill="auto"/>
            <w:noWrap/>
            <w:vAlign w:val="center"/>
            <w:hideMark/>
          </w:tcPr>
          <w:p w14:paraId="023F138E" w14:textId="5CB2A49A"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0" w:type="dxa"/>
            <w:shd w:val="clear" w:color="auto" w:fill="auto"/>
            <w:noWrap/>
            <w:vAlign w:val="center"/>
            <w:hideMark/>
          </w:tcPr>
          <w:p w14:paraId="48DDCE5B" w14:textId="2DF4E605"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1" w:type="dxa"/>
            <w:shd w:val="clear" w:color="auto" w:fill="auto"/>
            <w:noWrap/>
            <w:vAlign w:val="center"/>
            <w:hideMark/>
          </w:tcPr>
          <w:p w14:paraId="00425381"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0B8A2933"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0" w:type="dxa"/>
            <w:shd w:val="clear" w:color="auto" w:fill="auto"/>
            <w:noWrap/>
            <w:vAlign w:val="center"/>
            <w:hideMark/>
          </w:tcPr>
          <w:p w14:paraId="4E5B38E2"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1CA21687"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0" w:type="dxa"/>
            <w:shd w:val="clear" w:color="auto" w:fill="auto"/>
            <w:noWrap/>
            <w:vAlign w:val="center"/>
            <w:hideMark/>
          </w:tcPr>
          <w:p w14:paraId="1146FAD5"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6B118349"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19E6736B"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r>
      <w:tr w:rsidR="0018067F" w:rsidRPr="004411F4" w14:paraId="382D0EE4" w14:textId="77777777" w:rsidTr="00C225EB">
        <w:trPr>
          <w:trHeight w:val="559"/>
        </w:trPr>
        <w:tc>
          <w:tcPr>
            <w:tcW w:w="851" w:type="dxa"/>
            <w:vMerge w:val="restart"/>
            <w:shd w:val="clear" w:color="auto" w:fill="auto"/>
            <w:vAlign w:val="center"/>
            <w:hideMark/>
          </w:tcPr>
          <w:p w14:paraId="1D59CC7E" w14:textId="26A9E926" w:rsidR="00992151" w:rsidRPr="004411F4" w:rsidRDefault="00992151" w:rsidP="007F0D14">
            <w:pPr>
              <w:spacing w:after="0"/>
              <w:contextualSpacing w:val="0"/>
              <w:jc w:val="center"/>
              <w:rPr>
                <w:rFonts w:eastAsia="Times New Roman"/>
                <w:color w:val="000000"/>
                <w:sz w:val="20"/>
                <w:szCs w:val="20"/>
                <w:lang w:eastAsia="es-MX"/>
              </w:rPr>
            </w:pPr>
            <w:proofErr w:type="spellStart"/>
            <w:r w:rsidRPr="004411F4">
              <w:rPr>
                <w:rFonts w:eastAsia="Times New Roman"/>
                <w:color w:val="000000"/>
                <w:sz w:val="20"/>
                <w:szCs w:val="20"/>
                <w:lang w:eastAsia="es-MX"/>
              </w:rPr>
              <w:lastRenderedPageBreak/>
              <w:t>Ct</w:t>
            </w:r>
            <w:proofErr w:type="spellEnd"/>
          </w:p>
        </w:tc>
        <w:tc>
          <w:tcPr>
            <w:tcW w:w="1134" w:type="dxa"/>
            <w:shd w:val="clear" w:color="auto" w:fill="auto"/>
            <w:hideMark/>
          </w:tcPr>
          <w:p w14:paraId="1906CE8D" w14:textId="77777777" w:rsidR="00992151" w:rsidRPr="004411F4" w:rsidRDefault="00992151" w:rsidP="007F0D14">
            <w:pPr>
              <w:spacing w:after="0"/>
              <w:contextualSpacing w:val="0"/>
              <w:jc w:val="left"/>
              <w:rPr>
                <w:rFonts w:eastAsia="Times New Roman"/>
                <w:color w:val="000000"/>
                <w:sz w:val="20"/>
                <w:szCs w:val="20"/>
                <w:lang w:eastAsia="es-MX"/>
              </w:rPr>
            </w:pPr>
            <w:r w:rsidRPr="004411F4">
              <w:rPr>
                <w:rFonts w:eastAsia="Times New Roman"/>
                <w:color w:val="000000"/>
                <w:sz w:val="20"/>
                <w:szCs w:val="20"/>
                <w:lang w:eastAsia="es-MX"/>
              </w:rPr>
              <w:t>Coeficiente de correlación</w:t>
            </w:r>
          </w:p>
        </w:tc>
        <w:tc>
          <w:tcPr>
            <w:tcW w:w="720" w:type="dxa"/>
            <w:shd w:val="clear" w:color="auto" w:fill="auto"/>
            <w:noWrap/>
            <w:vAlign w:val="center"/>
            <w:hideMark/>
          </w:tcPr>
          <w:p w14:paraId="352EA35B" w14:textId="4B1BFAAE"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w:t>
            </w:r>
            <w:r w:rsidR="0018067F" w:rsidRPr="004411F4">
              <w:rPr>
                <w:rFonts w:eastAsia="Times New Roman"/>
                <w:color w:val="000000"/>
                <w:sz w:val="20"/>
                <w:szCs w:val="20"/>
                <w:lang w:eastAsia="es-MX"/>
              </w:rPr>
              <w:t>0</w:t>
            </w:r>
            <w:r w:rsidRPr="004411F4">
              <w:rPr>
                <w:rFonts w:eastAsia="Times New Roman"/>
                <w:color w:val="000000"/>
                <w:sz w:val="20"/>
                <w:szCs w:val="20"/>
                <w:lang w:eastAsia="es-MX"/>
              </w:rPr>
              <w:t>.067</w:t>
            </w:r>
          </w:p>
        </w:tc>
        <w:tc>
          <w:tcPr>
            <w:tcW w:w="721" w:type="dxa"/>
            <w:shd w:val="clear" w:color="auto" w:fill="auto"/>
            <w:noWrap/>
            <w:vAlign w:val="center"/>
            <w:hideMark/>
          </w:tcPr>
          <w:p w14:paraId="593DB35F" w14:textId="0F68E478"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.459</w:t>
            </w:r>
            <w:r w:rsidR="00992151" w:rsidRPr="004411F4">
              <w:rPr>
                <w:rFonts w:eastAsia="Times New Roman"/>
                <w:color w:val="000000"/>
                <w:sz w:val="20"/>
                <w:szCs w:val="20"/>
                <w:vertAlign w:val="superscript"/>
                <w:lang w:eastAsia="es-MX"/>
              </w:rPr>
              <w:t>**</w:t>
            </w:r>
          </w:p>
        </w:tc>
        <w:tc>
          <w:tcPr>
            <w:tcW w:w="720" w:type="dxa"/>
            <w:shd w:val="clear" w:color="auto" w:fill="auto"/>
            <w:noWrap/>
            <w:vAlign w:val="center"/>
            <w:hideMark/>
          </w:tcPr>
          <w:p w14:paraId="2F173122" w14:textId="1B044B49"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.596</w:t>
            </w:r>
            <w:r w:rsidR="00992151" w:rsidRPr="004411F4">
              <w:rPr>
                <w:rFonts w:eastAsia="Times New Roman"/>
                <w:color w:val="000000"/>
                <w:sz w:val="20"/>
                <w:szCs w:val="20"/>
                <w:vertAlign w:val="superscript"/>
                <w:lang w:eastAsia="es-MX"/>
              </w:rPr>
              <w:t>**</w:t>
            </w:r>
          </w:p>
        </w:tc>
        <w:tc>
          <w:tcPr>
            <w:tcW w:w="721" w:type="dxa"/>
            <w:shd w:val="clear" w:color="auto" w:fill="auto"/>
            <w:noWrap/>
            <w:vAlign w:val="center"/>
            <w:hideMark/>
          </w:tcPr>
          <w:p w14:paraId="27C4B53A" w14:textId="526F7C1E"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.639</w:t>
            </w:r>
            <w:r w:rsidR="00992151" w:rsidRPr="004411F4">
              <w:rPr>
                <w:rFonts w:eastAsia="Times New Roman"/>
                <w:color w:val="000000"/>
                <w:sz w:val="20"/>
                <w:szCs w:val="20"/>
                <w:vertAlign w:val="superscript"/>
                <w:lang w:eastAsia="es-MX"/>
              </w:rPr>
              <w:t>**</w:t>
            </w:r>
          </w:p>
        </w:tc>
        <w:tc>
          <w:tcPr>
            <w:tcW w:w="720" w:type="dxa"/>
            <w:shd w:val="clear" w:color="auto" w:fill="auto"/>
            <w:noWrap/>
            <w:vAlign w:val="center"/>
            <w:hideMark/>
          </w:tcPr>
          <w:p w14:paraId="40693DAC" w14:textId="251F55AD"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.685</w:t>
            </w:r>
            <w:r w:rsidR="00992151" w:rsidRPr="004411F4">
              <w:rPr>
                <w:rFonts w:eastAsia="Times New Roman"/>
                <w:color w:val="000000"/>
                <w:sz w:val="20"/>
                <w:szCs w:val="20"/>
                <w:vertAlign w:val="superscript"/>
                <w:lang w:eastAsia="es-MX"/>
              </w:rPr>
              <w:t>**</w:t>
            </w:r>
          </w:p>
        </w:tc>
        <w:tc>
          <w:tcPr>
            <w:tcW w:w="721" w:type="dxa"/>
            <w:shd w:val="clear" w:color="auto" w:fill="auto"/>
            <w:noWrap/>
            <w:vAlign w:val="center"/>
            <w:hideMark/>
          </w:tcPr>
          <w:p w14:paraId="206FD3E4" w14:textId="5F4757C5"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.415</w:t>
            </w:r>
            <w:r w:rsidR="00992151" w:rsidRPr="004411F4">
              <w:rPr>
                <w:rFonts w:eastAsia="Times New Roman"/>
                <w:color w:val="000000"/>
                <w:sz w:val="20"/>
                <w:szCs w:val="20"/>
                <w:vertAlign w:val="superscript"/>
                <w:lang w:eastAsia="es-MX"/>
              </w:rPr>
              <w:t>**</w:t>
            </w:r>
          </w:p>
        </w:tc>
        <w:tc>
          <w:tcPr>
            <w:tcW w:w="721" w:type="dxa"/>
            <w:shd w:val="clear" w:color="auto" w:fill="auto"/>
            <w:noWrap/>
            <w:vAlign w:val="center"/>
            <w:hideMark/>
          </w:tcPr>
          <w:p w14:paraId="7D209496"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1.000</w:t>
            </w:r>
          </w:p>
        </w:tc>
        <w:tc>
          <w:tcPr>
            <w:tcW w:w="720" w:type="dxa"/>
            <w:shd w:val="clear" w:color="auto" w:fill="auto"/>
            <w:noWrap/>
            <w:vAlign w:val="center"/>
            <w:hideMark/>
          </w:tcPr>
          <w:p w14:paraId="65F138A0"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72162EF5"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0" w:type="dxa"/>
            <w:shd w:val="clear" w:color="auto" w:fill="auto"/>
            <w:noWrap/>
            <w:vAlign w:val="center"/>
            <w:hideMark/>
          </w:tcPr>
          <w:p w14:paraId="58146F3A"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22FBF896"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377C5747"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r>
      <w:tr w:rsidR="0018067F" w:rsidRPr="004411F4" w14:paraId="3E1799F9" w14:textId="77777777" w:rsidTr="00C225EB">
        <w:trPr>
          <w:trHeight w:val="300"/>
        </w:trPr>
        <w:tc>
          <w:tcPr>
            <w:tcW w:w="851" w:type="dxa"/>
            <w:vMerge/>
            <w:vAlign w:val="center"/>
            <w:hideMark/>
          </w:tcPr>
          <w:p w14:paraId="33A12156" w14:textId="77777777" w:rsidR="00992151" w:rsidRPr="004411F4" w:rsidRDefault="00992151" w:rsidP="007F0D14">
            <w:pPr>
              <w:spacing w:after="0"/>
              <w:contextualSpacing w:val="0"/>
              <w:jc w:val="left"/>
              <w:rPr>
                <w:rFonts w:eastAsia="Times New Roman"/>
                <w:color w:val="000000"/>
                <w:sz w:val="20"/>
                <w:szCs w:val="20"/>
                <w:lang w:eastAsia="es-MX"/>
              </w:rPr>
            </w:pPr>
          </w:p>
        </w:tc>
        <w:tc>
          <w:tcPr>
            <w:tcW w:w="1134" w:type="dxa"/>
            <w:shd w:val="clear" w:color="auto" w:fill="auto"/>
            <w:hideMark/>
          </w:tcPr>
          <w:p w14:paraId="4788B848" w14:textId="77777777" w:rsidR="00992151" w:rsidRPr="004411F4" w:rsidRDefault="00992151" w:rsidP="007F0D14">
            <w:pPr>
              <w:spacing w:after="0"/>
              <w:contextualSpacing w:val="0"/>
              <w:jc w:val="left"/>
              <w:rPr>
                <w:rFonts w:eastAsia="Times New Roman"/>
                <w:color w:val="000000"/>
                <w:sz w:val="20"/>
                <w:szCs w:val="20"/>
                <w:lang w:eastAsia="es-MX"/>
              </w:rPr>
            </w:pPr>
            <w:r w:rsidRPr="004411F4">
              <w:rPr>
                <w:rFonts w:eastAsia="Times New Roman"/>
                <w:color w:val="000000"/>
                <w:sz w:val="20"/>
                <w:szCs w:val="20"/>
                <w:lang w:eastAsia="es-MX"/>
              </w:rPr>
              <w:t>Sig. (bilateral)</w:t>
            </w:r>
          </w:p>
        </w:tc>
        <w:tc>
          <w:tcPr>
            <w:tcW w:w="720" w:type="dxa"/>
            <w:shd w:val="clear" w:color="auto" w:fill="auto"/>
            <w:noWrap/>
            <w:vAlign w:val="center"/>
            <w:hideMark/>
          </w:tcPr>
          <w:p w14:paraId="63128C67" w14:textId="52242914"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.183</w:t>
            </w:r>
          </w:p>
        </w:tc>
        <w:tc>
          <w:tcPr>
            <w:tcW w:w="721" w:type="dxa"/>
            <w:shd w:val="clear" w:color="auto" w:fill="auto"/>
            <w:noWrap/>
            <w:vAlign w:val="center"/>
            <w:hideMark/>
          </w:tcPr>
          <w:p w14:paraId="59A13AFC" w14:textId="0830F1DC"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0" w:type="dxa"/>
            <w:shd w:val="clear" w:color="auto" w:fill="auto"/>
            <w:noWrap/>
            <w:vAlign w:val="center"/>
            <w:hideMark/>
          </w:tcPr>
          <w:p w14:paraId="1960C126" w14:textId="436603CB"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1" w:type="dxa"/>
            <w:shd w:val="clear" w:color="auto" w:fill="auto"/>
            <w:noWrap/>
            <w:vAlign w:val="center"/>
            <w:hideMark/>
          </w:tcPr>
          <w:p w14:paraId="2FDE7BFD" w14:textId="18F29D7A"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0" w:type="dxa"/>
            <w:shd w:val="clear" w:color="auto" w:fill="auto"/>
            <w:noWrap/>
            <w:vAlign w:val="center"/>
            <w:hideMark/>
          </w:tcPr>
          <w:p w14:paraId="054760B2" w14:textId="386F3B89"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1" w:type="dxa"/>
            <w:shd w:val="clear" w:color="auto" w:fill="auto"/>
            <w:noWrap/>
            <w:vAlign w:val="center"/>
            <w:hideMark/>
          </w:tcPr>
          <w:p w14:paraId="1E554097" w14:textId="2E59C5F1"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1" w:type="dxa"/>
            <w:shd w:val="clear" w:color="auto" w:fill="auto"/>
            <w:noWrap/>
            <w:vAlign w:val="center"/>
            <w:hideMark/>
          </w:tcPr>
          <w:p w14:paraId="479BB5F9"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0" w:type="dxa"/>
            <w:shd w:val="clear" w:color="auto" w:fill="auto"/>
            <w:noWrap/>
            <w:vAlign w:val="center"/>
            <w:hideMark/>
          </w:tcPr>
          <w:p w14:paraId="3BA0F87C"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29697D86"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0" w:type="dxa"/>
            <w:shd w:val="clear" w:color="auto" w:fill="auto"/>
            <w:noWrap/>
            <w:vAlign w:val="center"/>
            <w:hideMark/>
          </w:tcPr>
          <w:p w14:paraId="4F01344D"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7C4057C5"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4B740CB0"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r>
      <w:tr w:rsidR="0018067F" w:rsidRPr="004411F4" w14:paraId="525D615E" w14:textId="77777777" w:rsidTr="00C225EB">
        <w:trPr>
          <w:trHeight w:val="559"/>
        </w:trPr>
        <w:tc>
          <w:tcPr>
            <w:tcW w:w="851" w:type="dxa"/>
            <w:vMerge w:val="restart"/>
            <w:shd w:val="clear" w:color="auto" w:fill="auto"/>
            <w:vAlign w:val="center"/>
            <w:hideMark/>
          </w:tcPr>
          <w:p w14:paraId="61C96C27" w14:textId="536CED12" w:rsidR="00992151" w:rsidRPr="004411F4" w:rsidRDefault="00992151" w:rsidP="007F0D14">
            <w:pPr>
              <w:spacing w:after="0"/>
              <w:contextualSpacing w:val="0"/>
              <w:jc w:val="center"/>
              <w:rPr>
                <w:rFonts w:eastAsia="Times New Roman"/>
                <w:color w:val="000000"/>
                <w:sz w:val="20"/>
                <w:szCs w:val="20"/>
                <w:lang w:eastAsia="es-MX"/>
              </w:rPr>
            </w:pPr>
            <w:r w:rsidRPr="004411F4">
              <w:rPr>
                <w:rFonts w:eastAsia="Times New Roman"/>
                <w:color w:val="000000"/>
                <w:sz w:val="20"/>
                <w:szCs w:val="20"/>
                <w:lang w:eastAsia="es-MX"/>
              </w:rPr>
              <w:t>TC</w:t>
            </w:r>
          </w:p>
        </w:tc>
        <w:tc>
          <w:tcPr>
            <w:tcW w:w="1134" w:type="dxa"/>
            <w:shd w:val="clear" w:color="auto" w:fill="auto"/>
            <w:hideMark/>
          </w:tcPr>
          <w:p w14:paraId="0746F79A" w14:textId="77777777" w:rsidR="00992151" w:rsidRPr="004411F4" w:rsidRDefault="00992151" w:rsidP="007F0D14">
            <w:pPr>
              <w:spacing w:after="0"/>
              <w:contextualSpacing w:val="0"/>
              <w:jc w:val="left"/>
              <w:rPr>
                <w:rFonts w:eastAsia="Times New Roman"/>
                <w:color w:val="000000"/>
                <w:sz w:val="20"/>
                <w:szCs w:val="20"/>
                <w:lang w:eastAsia="es-MX"/>
              </w:rPr>
            </w:pPr>
            <w:r w:rsidRPr="004411F4">
              <w:rPr>
                <w:rFonts w:eastAsia="Times New Roman"/>
                <w:color w:val="000000"/>
                <w:sz w:val="20"/>
                <w:szCs w:val="20"/>
                <w:lang w:eastAsia="es-MX"/>
              </w:rPr>
              <w:t>Coeficiente de correlación</w:t>
            </w:r>
          </w:p>
        </w:tc>
        <w:tc>
          <w:tcPr>
            <w:tcW w:w="720" w:type="dxa"/>
            <w:shd w:val="clear" w:color="auto" w:fill="auto"/>
            <w:noWrap/>
            <w:vAlign w:val="center"/>
            <w:hideMark/>
          </w:tcPr>
          <w:p w14:paraId="489583D8" w14:textId="15E9A558"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.027</w:t>
            </w:r>
          </w:p>
        </w:tc>
        <w:tc>
          <w:tcPr>
            <w:tcW w:w="721" w:type="dxa"/>
            <w:shd w:val="clear" w:color="auto" w:fill="auto"/>
            <w:noWrap/>
            <w:vAlign w:val="center"/>
            <w:hideMark/>
          </w:tcPr>
          <w:p w14:paraId="2AEFD873" w14:textId="1E6FAB15"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.467</w:t>
            </w:r>
            <w:r w:rsidR="00992151" w:rsidRPr="004411F4">
              <w:rPr>
                <w:rFonts w:eastAsia="Times New Roman"/>
                <w:color w:val="000000"/>
                <w:sz w:val="20"/>
                <w:szCs w:val="20"/>
                <w:vertAlign w:val="superscript"/>
                <w:lang w:eastAsia="es-MX"/>
              </w:rPr>
              <w:t>**</w:t>
            </w:r>
          </w:p>
        </w:tc>
        <w:tc>
          <w:tcPr>
            <w:tcW w:w="720" w:type="dxa"/>
            <w:shd w:val="clear" w:color="auto" w:fill="auto"/>
            <w:noWrap/>
            <w:vAlign w:val="center"/>
            <w:hideMark/>
          </w:tcPr>
          <w:p w14:paraId="4E4F8B98" w14:textId="70AE8538"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.357</w:t>
            </w:r>
            <w:r w:rsidR="00992151" w:rsidRPr="004411F4">
              <w:rPr>
                <w:rFonts w:eastAsia="Times New Roman"/>
                <w:color w:val="000000"/>
                <w:sz w:val="20"/>
                <w:szCs w:val="20"/>
                <w:vertAlign w:val="superscript"/>
                <w:lang w:eastAsia="es-MX"/>
              </w:rPr>
              <w:t>**</w:t>
            </w:r>
          </w:p>
        </w:tc>
        <w:tc>
          <w:tcPr>
            <w:tcW w:w="721" w:type="dxa"/>
            <w:shd w:val="clear" w:color="auto" w:fill="auto"/>
            <w:noWrap/>
            <w:vAlign w:val="center"/>
            <w:hideMark/>
          </w:tcPr>
          <w:p w14:paraId="5CAB1B90" w14:textId="7FDE767C"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.477</w:t>
            </w:r>
            <w:r w:rsidR="00992151" w:rsidRPr="004411F4">
              <w:rPr>
                <w:rFonts w:eastAsia="Times New Roman"/>
                <w:color w:val="000000"/>
                <w:sz w:val="20"/>
                <w:szCs w:val="20"/>
                <w:vertAlign w:val="superscript"/>
                <w:lang w:eastAsia="es-MX"/>
              </w:rPr>
              <w:t>**</w:t>
            </w:r>
          </w:p>
        </w:tc>
        <w:tc>
          <w:tcPr>
            <w:tcW w:w="720" w:type="dxa"/>
            <w:shd w:val="clear" w:color="auto" w:fill="auto"/>
            <w:noWrap/>
            <w:vAlign w:val="center"/>
            <w:hideMark/>
          </w:tcPr>
          <w:p w14:paraId="2B4D38E2" w14:textId="45D9DC50"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.517</w:t>
            </w:r>
            <w:r w:rsidR="00992151" w:rsidRPr="004411F4">
              <w:rPr>
                <w:rFonts w:eastAsia="Times New Roman"/>
                <w:color w:val="000000"/>
                <w:sz w:val="20"/>
                <w:szCs w:val="20"/>
                <w:vertAlign w:val="superscript"/>
                <w:lang w:eastAsia="es-MX"/>
              </w:rPr>
              <w:t>**</w:t>
            </w:r>
          </w:p>
        </w:tc>
        <w:tc>
          <w:tcPr>
            <w:tcW w:w="721" w:type="dxa"/>
            <w:shd w:val="clear" w:color="auto" w:fill="auto"/>
            <w:noWrap/>
            <w:vAlign w:val="center"/>
            <w:hideMark/>
          </w:tcPr>
          <w:p w14:paraId="4C8BFA36" w14:textId="62A443F7"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.751</w:t>
            </w:r>
            <w:r w:rsidR="00992151" w:rsidRPr="004411F4">
              <w:rPr>
                <w:rFonts w:eastAsia="Times New Roman"/>
                <w:color w:val="000000"/>
                <w:sz w:val="20"/>
                <w:szCs w:val="20"/>
                <w:vertAlign w:val="superscript"/>
                <w:lang w:eastAsia="es-MX"/>
              </w:rPr>
              <w:t>**</w:t>
            </w:r>
          </w:p>
        </w:tc>
        <w:tc>
          <w:tcPr>
            <w:tcW w:w="721" w:type="dxa"/>
            <w:shd w:val="clear" w:color="auto" w:fill="auto"/>
            <w:noWrap/>
            <w:vAlign w:val="center"/>
            <w:hideMark/>
          </w:tcPr>
          <w:p w14:paraId="310AC7BA" w14:textId="69C1DF88"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.611</w:t>
            </w:r>
            <w:r w:rsidR="00992151" w:rsidRPr="004411F4">
              <w:rPr>
                <w:rFonts w:eastAsia="Times New Roman"/>
                <w:color w:val="000000"/>
                <w:sz w:val="20"/>
                <w:szCs w:val="20"/>
                <w:vertAlign w:val="superscript"/>
                <w:lang w:eastAsia="es-MX"/>
              </w:rPr>
              <w:t>**</w:t>
            </w:r>
          </w:p>
        </w:tc>
        <w:tc>
          <w:tcPr>
            <w:tcW w:w="720" w:type="dxa"/>
            <w:shd w:val="clear" w:color="auto" w:fill="auto"/>
            <w:noWrap/>
            <w:vAlign w:val="center"/>
            <w:hideMark/>
          </w:tcPr>
          <w:p w14:paraId="059D09CF"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1.000</w:t>
            </w:r>
          </w:p>
        </w:tc>
        <w:tc>
          <w:tcPr>
            <w:tcW w:w="721" w:type="dxa"/>
            <w:shd w:val="clear" w:color="auto" w:fill="auto"/>
            <w:noWrap/>
            <w:vAlign w:val="center"/>
            <w:hideMark/>
          </w:tcPr>
          <w:p w14:paraId="748DF881"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0" w:type="dxa"/>
            <w:shd w:val="clear" w:color="auto" w:fill="auto"/>
            <w:noWrap/>
            <w:vAlign w:val="center"/>
            <w:hideMark/>
          </w:tcPr>
          <w:p w14:paraId="05835072"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19B1E854"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592A99DC"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r>
      <w:tr w:rsidR="0018067F" w:rsidRPr="004411F4" w14:paraId="1DF3F74B" w14:textId="77777777" w:rsidTr="00C225EB">
        <w:trPr>
          <w:trHeight w:val="300"/>
        </w:trPr>
        <w:tc>
          <w:tcPr>
            <w:tcW w:w="851" w:type="dxa"/>
            <w:vMerge/>
            <w:vAlign w:val="center"/>
            <w:hideMark/>
          </w:tcPr>
          <w:p w14:paraId="636D21D2" w14:textId="77777777" w:rsidR="00992151" w:rsidRPr="004411F4" w:rsidRDefault="00992151" w:rsidP="007F0D14">
            <w:pPr>
              <w:spacing w:after="0"/>
              <w:contextualSpacing w:val="0"/>
              <w:jc w:val="left"/>
              <w:rPr>
                <w:rFonts w:eastAsia="Times New Roman"/>
                <w:color w:val="000000"/>
                <w:sz w:val="20"/>
                <w:szCs w:val="20"/>
                <w:lang w:eastAsia="es-MX"/>
              </w:rPr>
            </w:pPr>
          </w:p>
        </w:tc>
        <w:tc>
          <w:tcPr>
            <w:tcW w:w="1134" w:type="dxa"/>
            <w:shd w:val="clear" w:color="auto" w:fill="auto"/>
            <w:hideMark/>
          </w:tcPr>
          <w:p w14:paraId="6CB76AD9" w14:textId="77777777" w:rsidR="00992151" w:rsidRPr="004411F4" w:rsidRDefault="00992151" w:rsidP="007F0D14">
            <w:pPr>
              <w:spacing w:after="0"/>
              <w:contextualSpacing w:val="0"/>
              <w:jc w:val="left"/>
              <w:rPr>
                <w:rFonts w:eastAsia="Times New Roman"/>
                <w:color w:val="000000"/>
                <w:sz w:val="20"/>
                <w:szCs w:val="20"/>
                <w:lang w:eastAsia="es-MX"/>
              </w:rPr>
            </w:pPr>
            <w:r w:rsidRPr="004411F4">
              <w:rPr>
                <w:rFonts w:eastAsia="Times New Roman"/>
                <w:color w:val="000000"/>
                <w:sz w:val="20"/>
                <w:szCs w:val="20"/>
                <w:lang w:eastAsia="es-MX"/>
              </w:rPr>
              <w:t>Sig. (bilateral)</w:t>
            </w:r>
          </w:p>
        </w:tc>
        <w:tc>
          <w:tcPr>
            <w:tcW w:w="720" w:type="dxa"/>
            <w:shd w:val="clear" w:color="auto" w:fill="auto"/>
            <w:noWrap/>
            <w:vAlign w:val="center"/>
            <w:hideMark/>
          </w:tcPr>
          <w:p w14:paraId="538B06CF" w14:textId="3E702D9A"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.596</w:t>
            </w:r>
          </w:p>
        </w:tc>
        <w:tc>
          <w:tcPr>
            <w:tcW w:w="721" w:type="dxa"/>
            <w:shd w:val="clear" w:color="auto" w:fill="auto"/>
            <w:noWrap/>
            <w:vAlign w:val="center"/>
            <w:hideMark/>
          </w:tcPr>
          <w:p w14:paraId="17911655" w14:textId="0FB8BC7B"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0" w:type="dxa"/>
            <w:shd w:val="clear" w:color="auto" w:fill="auto"/>
            <w:noWrap/>
            <w:vAlign w:val="center"/>
            <w:hideMark/>
          </w:tcPr>
          <w:p w14:paraId="34127A45" w14:textId="4E30E98E"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1" w:type="dxa"/>
            <w:shd w:val="clear" w:color="auto" w:fill="auto"/>
            <w:noWrap/>
            <w:vAlign w:val="center"/>
            <w:hideMark/>
          </w:tcPr>
          <w:p w14:paraId="43E9762B" w14:textId="28AB26D6"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0" w:type="dxa"/>
            <w:shd w:val="clear" w:color="auto" w:fill="auto"/>
            <w:noWrap/>
            <w:vAlign w:val="center"/>
            <w:hideMark/>
          </w:tcPr>
          <w:p w14:paraId="6E6725F0" w14:textId="7B9E56B2"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1" w:type="dxa"/>
            <w:shd w:val="clear" w:color="auto" w:fill="auto"/>
            <w:noWrap/>
            <w:vAlign w:val="center"/>
            <w:hideMark/>
          </w:tcPr>
          <w:p w14:paraId="06274B9F" w14:textId="521DC4C5"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1" w:type="dxa"/>
            <w:shd w:val="clear" w:color="auto" w:fill="auto"/>
            <w:noWrap/>
            <w:vAlign w:val="center"/>
            <w:hideMark/>
          </w:tcPr>
          <w:p w14:paraId="2C8CC7BD" w14:textId="47049E31"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0" w:type="dxa"/>
            <w:shd w:val="clear" w:color="auto" w:fill="auto"/>
            <w:noWrap/>
            <w:vAlign w:val="center"/>
            <w:hideMark/>
          </w:tcPr>
          <w:p w14:paraId="2FD7613F"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74BA8194"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0" w:type="dxa"/>
            <w:shd w:val="clear" w:color="auto" w:fill="auto"/>
            <w:noWrap/>
            <w:vAlign w:val="center"/>
            <w:hideMark/>
          </w:tcPr>
          <w:p w14:paraId="320A06D9"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45B584E1"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5FB7819B"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r>
      <w:tr w:rsidR="0018067F" w:rsidRPr="004411F4" w14:paraId="02C10AEC" w14:textId="77777777" w:rsidTr="00C225EB">
        <w:trPr>
          <w:trHeight w:val="559"/>
        </w:trPr>
        <w:tc>
          <w:tcPr>
            <w:tcW w:w="851" w:type="dxa"/>
            <w:vMerge w:val="restart"/>
            <w:shd w:val="clear" w:color="auto" w:fill="auto"/>
            <w:vAlign w:val="center"/>
            <w:hideMark/>
          </w:tcPr>
          <w:p w14:paraId="009C4ACF" w14:textId="14CFB830" w:rsidR="00992151" w:rsidRPr="004411F4" w:rsidRDefault="00992151" w:rsidP="007F0D14">
            <w:pPr>
              <w:spacing w:after="0"/>
              <w:contextualSpacing w:val="0"/>
              <w:jc w:val="center"/>
              <w:rPr>
                <w:rFonts w:eastAsia="Times New Roman"/>
                <w:color w:val="000000"/>
                <w:sz w:val="20"/>
                <w:szCs w:val="20"/>
                <w:lang w:eastAsia="es-MX"/>
              </w:rPr>
            </w:pPr>
            <w:r w:rsidRPr="004411F4">
              <w:rPr>
                <w:rFonts w:eastAsia="Times New Roman"/>
                <w:color w:val="000000"/>
                <w:sz w:val="20"/>
                <w:szCs w:val="20"/>
                <w:lang w:eastAsia="es-MX"/>
              </w:rPr>
              <w:t>Co</w:t>
            </w:r>
          </w:p>
        </w:tc>
        <w:tc>
          <w:tcPr>
            <w:tcW w:w="1134" w:type="dxa"/>
            <w:shd w:val="clear" w:color="auto" w:fill="auto"/>
            <w:hideMark/>
          </w:tcPr>
          <w:p w14:paraId="06EE94AF" w14:textId="77777777" w:rsidR="00992151" w:rsidRPr="004411F4" w:rsidRDefault="00992151" w:rsidP="007F0D14">
            <w:pPr>
              <w:spacing w:after="0"/>
              <w:contextualSpacing w:val="0"/>
              <w:jc w:val="left"/>
              <w:rPr>
                <w:rFonts w:eastAsia="Times New Roman"/>
                <w:color w:val="000000"/>
                <w:sz w:val="20"/>
                <w:szCs w:val="20"/>
                <w:lang w:eastAsia="es-MX"/>
              </w:rPr>
            </w:pPr>
            <w:r w:rsidRPr="004411F4">
              <w:rPr>
                <w:rFonts w:eastAsia="Times New Roman"/>
                <w:color w:val="000000"/>
                <w:sz w:val="20"/>
                <w:szCs w:val="20"/>
                <w:lang w:eastAsia="es-MX"/>
              </w:rPr>
              <w:t>Coeficiente de correlación</w:t>
            </w:r>
          </w:p>
        </w:tc>
        <w:tc>
          <w:tcPr>
            <w:tcW w:w="720" w:type="dxa"/>
            <w:shd w:val="clear" w:color="auto" w:fill="auto"/>
            <w:noWrap/>
            <w:vAlign w:val="center"/>
            <w:hideMark/>
          </w:tcPr>
          <w:p w14:paraId="09CABADF" w14:textId="3ECFA4A5"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.188</w:t>
            </w:r>
            <w:r w:rsidR="00992151" w:rsidRPr="004411F4">
              <w:rPr>
                <w:rFonts w:eastAsia="Times New Roman"/>
                <w:color w:val="000000"/>
                <w:sz w:val="20"/>
                <w:szCs w:val="20"/>
                <w:vertAlign w:val="superscript"/>
                <w:lang w:eastAsia="es-MX"/>
              </w:rPr>
              <w:t>**</w:t>
            </w:r>
          </w:p>
        </w:tc>
        <w:tc>
          <w:tcPr>
            <w:tcW w:w="721" w:type="dxa"/>
            <w:shd w:val="clear" w:color="auto" w:fill="auto"/>
            <w:noWrap/>
            <w:vAlign w:val="center"/>
            <w:hideMark/>
          </w:tcPr>
          <w:p w14:paraId="416FABF4" w14:textId="4BCC4B88"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.541</w:t>
            </w:r>
            <w:r w:rsidR="00992151" w:rsidRPr="004411F4">
              <w:rPr>
                <w:rFonts w:eastAsia="Times New Roman"/>
                <w:color w:val="000000"/>
                <w:sz w:val="20"/>
                <w:szCs w:val="20"/>
                <w:vertAlign w:val="superscript"/>
                <w:lang w:eastAsia="es-MX"/>
              </w:rPr>
              <w:t>**</w:t>
            </w:r>
          </w:p>
        </w:tc>
        <w:tc>
          <w:tcPr>
            <w:tcW w:w="720" w:type="dxa"/>
            <w:shd w:val="clear" w:color="auto" w:fill="auto"/>
            <w:noWrap/>
            <w:vAlign w:val="center"/>
            <w:hideMark/>
          </w:tcPr>
          <w:p w14:paraId="742494E7" w14:textId="13F68D2F"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.351</w:t>
            </w:r>
            <w:r w:rsidR="00992151" w:rsidRPr="004411F4">
              <w:rPr>
                <w:rFonts w:eastAsia="Times New Roman"/>
                <w:color w:val="000000"/>
                <w:sz w:val="20"/>
                <w:szCs w:val="20"/>
                <w:vertAlign w:val="superscript"/>
                <w:lang w:eastAsia="es-MX"/>
              </w:rPr>
              <w:t>**</w:t>
            </w:r>
          </w:p>
        </w:tc>
        <w:tc>
          <w:tcPr>
            <w:tcW w:w="721" w:type="dxa"/>
            <w:shd w:val="clear" w:color="auto" w:fill="auto"/>
            <w:noWrap/>
            <w:vAlign w:val="center"/>
            <w:hideMark/>
          </w:tcPr>
          <w:p w14:paraId="3A716199" w14:textId="6A3D3BA1"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.404</w:t>
            </w:r>
            <w:r w:rsidR="00992151" w:rsidRPr="004411F4">
              <w:rPr>
                <w:rFonts w:eastAsia="Times New Roman"/>
                <w:color w:val="000000"/>
                <w:sz w:val="20"/>
                <w:szCs w:val="20"/>
                <w:vertAlign w:val="superscript"/>
                <w:lang w:eastAsia="es-MX"/>
              </w:rPr>
              <w:t>**</w:t>
            </w:r>
          </w:p>
        </w:tc>
        <w:tc>
          <w:tcPr>
            <w:tcW w:w="720" w:type="dxa"/>
            <w:shd w:val="clear" w:color="auto" w:fill="auto"/>
            <w:noWrap/>
            <w:vAlign w:val="center"/>
            <w:hideMark/>
          </w:tcPr>
          <w:p w14:paraId="2AB9F1D7" w14:textId="332AEE43"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.396</w:t>
            </w:r>
            <w:r w:rsidR="00992151" w:rsidRPr="004411F4">
              <w:rPr>
                <w:rFonts w:eastAsia="Times New Roman"/>
                <w:color w:val="000000"/>
                <w:sz w:val="20"/>
                <w:szCs w:val="20"/>
                <w:vertAlign w:val="superscript"/>
                <w:lang w:eastAsia="es-MX"/>
              </w:rPr>
              <w:t>**</w:t>
            </w:r>
          </w:p>
        </w:tc>
        <w:tc>
          <w:tcPr>
            <w:tcW w:w="721" w:type="dxa"/>
            <w:shd w:val="clear" w:color="auto" w:fill="auto"/>
            <w:noWrap/>
            <w:vAlign w:val="center"/>
            <w:hideMark/>
          </w:tcPr>
          <w:p w14:paraId="3A7F94FB" w14:textId="3763D0C1"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.726</w:t>
            </w:r>
            <w:r w:rsidR="00992151" w:rsidRPr="004411F4">
              <w:rPr>
                <w:rFonts w:eastAsia="Times New Roman"/>
                <w:color w:val="000000"/>
                <w:sz w:val="20"/>
                <w:szCs w:val="20"/>
                <w:vertAlign w:val="superscript"/>
                <w:lang w:eastAsia="es-MX"/>
              </w:rPr>
              <w:t>**</w:t>
            </w:r>
          </w:p>
        </w:tc>
        <w:tc>
          <w:tcPr>
            <w:tcW w:w="721" w:type="dxa"/>
            <w:shd w:val="clear" w:color="auto" w:fill="auto"/>
            <w:noWrap/>
            <w:vAlign w:val="center"/>
            <w:hideMark/>
          </w:tcPr>
          <w:p w14:paraId="4B832CC9" w14:textId="1B516B65"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.403</w:t>
            </w:r>
            <w:r w:rsidR="00992151" w:rsidRPr="004411F4">
              <w:rPr>
                <w:rFonts w:eastAsia="Times New Roman"/>
                <w:color w:val="000000"/>
                <w:sz w:val="20"/>
                <w:szCs w:val="20"/>
                <w:vertAlign w:val="superscript"/>
                <w:lang w:eastAsia="es-MX"/>
              </w:rPr>
              <w:t>**</w:t>
            </w:r>
          </w:p>
        </w:tc>
        <w:tc>
          <w:tcPr>
            <w:tcW w:w="720" w:type="dxa"/>
            <w:shd w:val="clear" w:color="auto" w:fill="auto"/>
            <w:noWrap/>
            <w:vAlign w:val="center"/>
            <w:hideMark/>
          </w:tcPr>
          <w:p w14:paraId="0259FF6D" w14:textId="20F08FD9"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.739</w:t>
            </w:r>
            <w:r w:rsidR="00992151" w:rsidRPr="004411F4">
              <w:rPr>
                <w:rFonts w:eastAsia="Times New Roman"/>
                <w:color w:val="000000"/>
                <w:sz w:val="20"/>
                <w:szCs w:val="20"/>
                <w:vertAlign w:val="superscript"/>
                <w:lang w:eastAsia="es-MX"/>
              </w:rPr>
              <w:t>**</w:t>
            </w:r>
          </w:p>
        </w:tc>
        <w:tc>
          <w:tcPr>
            <w:tcW w:w="721" w:type="dxa"/>
            <w:shd w:val="clear" w:color="auto" w:fill="auto"/>
            <w:noWrap/>
            <w:vAlign w:val="center"/>
            <w:hideMark/>
          </w:tcPr>
          <w:p w14:paraId="51A8BB5C"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1.000</w:t>
            </w:r>
          </w:p>
        </w:tc>
        <w:tc>
          <w:tcPr>
            <w:tcW w:w="720" w:type="dxa"/>
            <w:shd w:val="clear" w:color="auto" w:fill="auto"/>
            <w:noWrap/>
            <w:vAlign w:val="center"/>
            <w:hideMark/>
          </w:tcPr>
          <w:p w14:paraId="51288C31"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1B97277E"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10D2D1A3"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r>
      <w:tr w:rsidR="0018067F" w:rsidRPr="004411F4" w14:paraId="312B50DA" w14:textId="77777777" w:rsidTr="00C225EB">
        <w:trPr>
          <w:trHeight w:val="300"/>
        </w:trPr>
        <w:tc>
          <w:tcPr>
            <w:tcW w:w="851" w:type="dxa"/>
            <w:vMerge/>
            <w:vAlign w:val="center"/>
            <w:hideMark/>
          </w:tcPr>
          <w:p w14:paraId="42CCB5C2" w14:textId="77777777" w:rsidR="00992151" w:rsidRPr="004411F4" w:rsidRDefault="00992151" w:rsidP="007F0D14">
            <w:pPr>
              <w:spacing w:after="0"/>
              <w:contextualSpacing w:val="0"/>
              <w:jc w:val="left"/>
              <w:rPr>
                <w:rFonts w:eastAsia="Times New Roman"/>
                <w:color w:val="000000"/>
                <w:sz w:val="20"/>
                <w:szCs w:val="20"/>
                <w:lang w:eastAsia="es-MX"/>
              </w:rPr>
            </w:pPr>
          </w:p>
        </w:tc>
        <w:tc>
          <w:tcPr>
            <w:tcW w:w="1134" w:type="dxa"/>
            <w:shd w:val="clear" w:color="auto" w:fill="auto"/>
            <w:hideMark/>
          </w:tcPr>
          <w:p w14:paraId="4265ABE5" w14:textId="77777777" w:rsidR="00992151" w:rsidRPr="004411F4" w:rsidRDefault="00992151" w:rsidP="007F0D14">
            <w:pPr>
              <w:spacing w:after="0"/>
              <w:contextualSpacing w:val="0"/>
              <w:jc w:val="left"/>
              <w:rPr>
                <w:rFonts w:eastAsia="Times New Roman"/>
                <w:color w:val="000000"/>
                <w:sz w:val="20"/>
                <w:szCs w:val="20"/>
                <w:lang w:eastAsia="es-MX"/>
              </w:rPr>
            </w:pPr>
            <w:r w:rsidRPr="004411F4">
              <w:rPr>
                <w:rFonts w:eastAsia="Times New Roman"/>
                <w:color w:val="000000"/>
                <w:sz w:val="20"/>
                <w:szCs w:val="20"/>
                <w:lang w:eastAsia="es-MX"/>
              </w:rPr>
              <w:t>Sig. (bilateral)</w:t>
            </w:r>
          </w:p>
        </w:tc>
        <w:tc>
          <w:tcPr>
            <w:tcW w:w="720" w:type="dxa"/>
            <w:shd w:val="clear" w:color="auto" w:fill="auto"/>
            <w:noWrap/>
            <w:vAlign w:val="center"/>
            <w:hideMark/>
          </w:tcPr>
          <w:p w14:paraId="5180478F" w14:textId="41E1D81D"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1" w:type="dxa"/>
            <w:shd w:val="clear" w:color="auto" w:fill="auto"/>
            <w:noWrap/>
            <w:vAlign w:val="center"/>
            <w:hideMark/>
          </w:tcPr>
          <w:p w14:paraId="41460AD9" w14:textId="481303D8"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0" w:type="dxa"/>
            <w:shd w:val="clear" w:color="auto" w:fill="auto"/>
            <w:noWrap/>
            <w:vAlign w:val="center"/>
            <w:hideMark/>
          </w:tcPr>
          <w:p w14:paraId="371AEEC4" w14:textId="748661DA"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1" w:type="dxa"/>
            <w:shd w:val="clear" w:color="auto" w:fill="auto"/>
            <w:noWrap/>
            <w:vAlign w:val="center"/>
            <w:hideMark/>
          </w:tcPr>
          <w:p w14:paraId="1F469711" w14:textId="6264EEFD"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0" w:type="dxa"/>
            <w:shd w:val="clear" w:color="auto" w:fill="auto"/>
            <w:noWrap/>
            <w:vAlign w:val="center"/>
            <w:hideMark/>
          </w:tcPr>
          <w:p w14:paraId="721E340D" w14:textId="79D29D6D"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1" w:type="dxa"/>
            <w:shd w:val="clear" w:color="auto" w:fill="auto"/>
            <w:noWrap/>
            <w:vAlign w:val="center"/>
            <w:hideMark/>
          </w:tcPr>
          <w:p w14:paraId="0BBFBE80" w14:textId="6C405F2D"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1" w:type="dxa"/>
            <w:shd w:val="clear" w:color="auto" w:fill="auto"/>
            <w:noWrap/>
            <w:vAlign w:val="center"/>
            <w:hideMark/>
          </w:tcPr>
          <w:p w14:paraId="55FBFE01" w14:textId="7A2A88DD"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0" w:type="dxa"/>
            <w:shd w:val="clear" w:color="auto" w:fill="auto"/>
            <w:noWrap/>
            <w:vAlign w:val="center"/>
            <w:hideMark/>
          </w:tcPr>
          <w:p w14:paraId="3F4C4D79" w14:textId="7827C12C"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1" w:type="dxa"/>
            <w:shd w:val="clear" w:color="auto" w:fill="auto"/>
            <w:noWrap/>
            <w:vAlign w:val="center"/>
            <w:hideMark/>
          </w:tcPr>
          <w:p w14:paraId="6D44DE04"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0" w:type="dxa"/>
            <w:shd w:val="clear" w:color="auto" w:fill="auto"/>
            <w:noWrap/>
            <w:vAlign w:val="center"/>
            <w:hideMark/>
          </w:tcPr>
          <w:p w14:paraId="06062F1A"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36499E6F"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414FE5AF"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r>
      <w:tr w:rsidR="0018067F" w:rsidRPr="004411F4" w14:paraId="3848613A" w14:textId="77777777" w:rsidTr="00C225EB">
        <w:trPr>
          <w:trHeight w:val="559"/>
        </w:trPr>
        <w:tc>
          <w:tcPr>
            <w:tcW w:w="851" w:type="dxa"/>
            <w:vMerge w:val="restart"/>
            <w:shd w:val="clear" w:color="auto" w:fill="auto"/>
            <w:vAlign w:val="center"/>
            <w:hideMark/>
          </w:tcPr>
          <w:p w14:paraId="16D3E5EF" w14:textId="0E34E164" w:rsidR="00992151" w:rsidRPr="004411F4" w:rsidRDefault="00992151" w:rsidP="007F0D14">
            <w:pPr>
              <w:spacing w:after="0"/>
              <w:contextualSpacing w:val="0"/>
              <w:jc w:val="center"/>
              <w:rPr>
                <w:rFonts w:eastAsia="Times New Roman"/>
                <w:color w:val="000000"/>
                <w:sz w:val="20"/>
                <w:szCs w:val="20"/>
                <w:lang w:eastAsia="es-MX"/>
              </w:rPr>
            </w:pPr>
            <w:r w:rsidRPr="004411F4">
              <w:rPr>
                <w:rFonts w:eastAsia="Times New Roman"/>
                <w:color w:val="000000"/>
                <w:sz w:val="20"/>
                <w:szCs w:val="20"/>
                <w:lang w:eastAsia="es-MX"/>
              </w:rPr>
              <w:t>GID</w:t>
            </w:r>
          </w:p>
        </w:tc>
        <w:tc>
          <w:tcPr>
            <w:tcW w:w="1134" w:type="dxa"/>
            <w:shd w:val="clear" w:color="auto" w:fill="auto"/>
            <w:hideMark/>
          </w:tcPr>
          <w:p w14:paraId="5A28B200" w14:textId="77777777" w:rsidR="00992151" w:rsidRPr="004411F4" w:rsidRDefault="00992151" w:rsidP="007F0D14">
            <w:pPr>
              <w:spacing w:after="0"/>
              <w:contextualSpacing w:val="0"/>
              <w:jc w:val="left"/>
              <w:rPr>
                <w:rFonts w:eastAsia="Times New Roman"/>
                <w:color w:val="000000"/>
                <w:sz w:val="20"/>
                <w:szCs w:val="20"/>
                <w:lang w:eastAsia="es-MX"/>
              </w:rPr>
            </w:pPr>
            <w:r w:rsidRPr="004411F4">
              <w:rPr>
                <w:rFonts w:eastAsia="Times New Roman"/>
                <w:color w:val="000000"/>
                <w:sz w:val="20"/>
                <w:szCs w:val="20"/>
                <w:lang w:eastAsia="es-MX"/>
              </w:rPr>
              <w:t>Coeficiente de correlación</w:t>
            </w:r>
          </w:p>
        </w:tc>
        <w:tc>
          <w:tcPr>
            <w:tcW w:w="720" w:type="dxa"/>
            <w:shd w:val="clear" w:color="auto" w:fill="auto"/>
            <w:noWrap/>
            <w:vAlign w:val="center"/>
            <w:hideMark/>
          </w:tcPr>
          <w:p w14:paraId="6641A255" w14:textId="238A8629"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.357</w:t>
            </w:r>
            <w:r w:rsidR="00992151" w:rsidRPr="004411F4">
              <w:rPr>
                <w:rFonts w:eastAsia="Times New Roman"/>
                <w:color w:val="000000"/>
                <w:sz w:val="20"/>
                <w:szCs w:val="20"/>
                <w:vertAlign w:val="superscript"/>
                <w:lang w:eastAsia="es-MX"/>
              </w:rPr>
              <w:t>**</w:t>
            </w:r>
          </w:p>
        </w:tc>
        <w:tc>
          <w:tcPr>
            <w:tcW w:w="721" w:type="dxa"/>
            <w:shd w:val="clear" w:color="auto" w:fill="auto"/>
            <w:noWrap/>
            <w:vAlign w:val="center"/>
            <w:hideMark/>
          </w:tcPr>
          <w:p w14:paraId="7EFD8C23" w14:textId="1C29A7BC"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.512</w:t>
            </w:r>
            <w:r w:rsidR="00992151" w:rsidRPr="004411F4">
              <w:rPr>
                <w:rFonts w:eastAsia="Times New Roman"/>
                <w:color w:val="000000"/>
                <w:sz w:val="20"/>
                <w:szCs w:val="20"/>
                <w:vertAlign w:val="superscript"/>
                <w:lang w:eastAsia="es-MX"/>
              </w:rPr>
              <w:t>**</w:t>
            </w:r>
          </w:p>
        </w:tc>
        <w:tc>
          <w:tcPr>
            <w:tcW w:w="720" w:type="dxa"/>
            <w:shd w:val="clear" w:color="auto" w:fill="auto"/>
            <w:noWrap/>
            <w:vAlign w:val="center"/>
            <w:hideMark/>
          </w:tcPr>
          <w:p w14:paraId="5FF6252E" w14:textId="45287184"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.226</w:t>
            </w:r>
            <w:r w:rsidR="00992151" w:rsidRPr="004411F4">
              <w:rPr>
                <w:rFonts w:eastAsia="Times New Roman"/>
                <w:color w:val="000000"/>
                <w:sz w:val="20"/>
                <w:szCs w:val="20"/>
                <w:vertAlign w:val="superscript"/>
                <w:lang w:eastAsia="es-MX"/>
              </w:rPr>
              <w:t>**</w:t>
            </w:r>
          </w:p>
        </w:tc>
        <w:tc>
          <w:tcPr>
            <w:tcW w:w="721" w:type="dxa"/>
            <w:shd w:val="clear" w:color="auto" w:fill="auto"/>
            <w:noWrap/>
            <w:vAlign w:val="center"/>
            <w:hideMark/>
          </w:tcPr>
          <w:p w14:paraId="00FD4954" w14:textId="4875CA03"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.294</w:t>
            </w:r>
            <w:r w:rsidR="00992151" w:rsidRPr="004411F4">
              <w:rPr>
                <w:rFonts w:eastAsia="Times New Roman"/>
                <w:color w:val="000000"/>
                <w:sz w:val="20"/>
                <w:szCs w:val="20"/>
                <w:vertAlign w:val="superscript"/>
                <w:lang w:eastAsia="es-MX"/>
              </w:rPr>
              <w:t>**</w:t>
            </w:r>
          </w:p>
        </w:tc>
        <w:tc>
          <w:tcPr>
            <w:tcW w:w="720" w:type="dxa"/>
            <w:shd w:val="clear" w:color="auto" w:fill="auto"/>
            <w:noWrap/>
            <w:vAlign w:val="center"/>
            <w:hideMark/>
          </w:tcPr>
          <w:p w14:paraId="0FF2D969" w14:textId="70828E8D"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.325</w:t>
            </w:r>
            <w:r w:rsidR="00992151" w:rsidRPr="004411F4">
              <w:rPr>
                <w:rFonts w:eastAsia="Times New Roman"/>
                <w:color w:val="000000"/>
                <w:sz w:val="20"/>
                <w:szCs w:val="20"/>
                <w:vertAlign w:val="superscript"/>
                <w:lang w:eastAsia="es-MX"/>
              </w:rPr>
              <w:t>**</w:t>
            </w:r>
          </w:p>
        </w:tc>
        <w:tc>
          <w:tcPr>
            <w:tcW w:w="721" w:type="dxa"/>
            <w:shd w:val="clear" w:color="auto" w:fill="auto"/>
            <w:noWrap/>
            <w:vAlign w:val="center"/>
            <w:hideMark/>
          </w:tcPr>
          <w:p w14:paraId="728B45F8" w14:textId="582EDCF4"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.419</w:t>
            </w:r>
            <w:r w:rsidR="00992151" w:rsidRPr="004411F4">
              <w:rPr>
                <w:rFonts w:eastAsia="Times New Roman"/>
                <w:color w:val="000000"/>
                <w:sz w:val="20"/>
                <w:szCs w:val="20"/>
                <w:vertAlign w:val="superscript"/>
                <w:lang w:eastAsia="es-MX"/>
              </w:rPr>
              <w:t>**</w:t>
            </w:r>
          </w:p>
        </w:tc>
        <w:tc>
          <w:tcPr>
            <w:tcW w:w="721" w:type="dxa"/>
            <w:shd w:val="clear" w:color="auto" w:fill="auto"/>
            <w:noWrap/>
            <w:vAlign w:val="center"/>
            <w:hideMark/>
          </w:tcPr>
          <w:p w14:paraId="6408229B" w14:textId="0D8DB72A"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.321</w:t>
            </w:r>
            <w:r w:rsidR="00992151" w:rsidRPr="004411F4">
              <w:rPr>
                <w:rFonts w:eastAsia="Times New Roman"/>
                <w:color w:val="000000"/>
                <w:sz w:val="20"/>
                <w:szCs w:val="20"/>
                <w:vertAlign w:val="superscript"/>
                <w:lang w:eastAsia="es-MX"/>
              </w:rPr>
              <w:t>**</w:t>
            </w:r>
          </w:p>
        </w:tc>
        <w:tc>
          <w:tcPr>
            <w:tcW w:w="720" w:type="dxa"/>
            <w:shd w:val="clear" w:color="auto" w:fill="auto"/>
            <w:noWrap/>
            <w:vAlign w:val="center"/>
            <w:hideMark/>
          </w:tcPr>
          <w:p w14:paraId="27247EEF" w14:textId="3290FC53"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.458</w:t>
            </w:r>
            <w:r w:rsidR="00992151" w:rsidRPr="004411F4">
              <w:rPr>
                <w:rFonts w:eastAsia="Times New Roman"/>
                <w:color w:val="000000"/>
                <w:sz w:val="20"/>
                <w:szCs w:val="20"/>
                <w:vertAlign w:val="superscript"/>
                <w:lang w:eastAsia="es-MX"/>
              </w:rPr>
              <w:t>**</w:t>
            </w:r>
          </w:p>
        </w:tc>
        <w:tc>
          <w:tcPr>
            <w:tcW w:w="721" w:type="dxa"/>
            <w:shd w:val="clear" w:color="auto" w:fill="auto"/>
            <w:noWrap/>
            <w:vAlign w:val="center"/>
            <w:hideMark/>
          </w:tcPr>
          <w:p w14:paraId="3E265C82" w14:textId="600709F9"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.489</w:t>
            </w:r>
            <w:r w:rsidR="00992151" w:rsidRPr="004411F4">
              <w:rPr>
                <w:rFonts w:eastAsia="Times New Roman"/>
                <w:color w:val="000000"/>
                <w:sz w:val="20"/>
                <w:szCs w:val="20"/>
                <w:vertAlign w:val="superscript"/>
                <w:lang w:eastAsia="es-MX"/>
              </w:rPr>
              <w:t>**</w:t>
            </w:r>
          </w:p>
        </w:tc>
        <w:tc>
          <w:tcPr>
            <w:tcW w:w="720" w:type="dxa"/>
            <w:shd w:val="clear" w:color="auto" w:fill="auto"/>
            <w:noWrap/>
            <w:vAlign w:val="center"/>
            <w:hideMark/>
          </w:tcPr>
          <w:p w14:paraId="60B7BE37"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1.000</w:t>
            </w:r>
          </w:p>
        </w:tc>
        <w:tc>
          <w:tcPr>
            <w:tcW w:w="721" w:type="dxa"/>
            <w:shd w:val="clear" w:color="auto" w:fill="auto"/>
            <w:noWrap/>
            <w:vAlign w:val="center"/>
            <w:hideMark/>
          </w:tcPr>
          <w:p w14:paraId="04093FC4"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71DFF860"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r>
      <w:tr w:rsidR="0018067F" w:rsidRPr="004411F4" w14:paraId="0FCD5EF0" w14:textId="77777777" w:rsidTr="00C225EB">
        <w:trPr>
          <w:trHeight w:val="300"/>
        </w:trPr>
        <w:tc>
          <w:tcPr>
            <w:tcW w:w="851" w:type="dxa"/>
            <w:vMerge/>
            <w:vAlign w:val="center"/>
            <w:hideMark/>
          </w:tcPr>
          <w:p w14:paraId="4BC6CCB4" w14:textId="77777777" w:rsidR="00992151" w:rsidRPr="004411F4" w:rsidRDefault="00992151" w:rsidP="007F0D14">
            <w:pPr>
              <w:spacing w:after="0"/>
              <w:contextualSpacing w:val="0"/>
              <w:jc w:val="left"/>
              <w:rPr>
                <w:rFonts w:eastAsia="Times New Roman"/>
                <w:color w:val="000000"/>
                <w:sz w:val="20"/>
                <w:szCs w:val="20"/>
                <w:lang w:eastAsia="es-MX"/>
              </w:rPr>
            </w:pPr>
          </w:p>
        </w:tc>
        <w:tc>
          <w:tcPr>
            <w:tcW w:w="1134" w:type="dxa"/>
            <w:shd w:val="clear" w:color="auto" w:fill="auto"/>
            <w:hideMark/>
          </w:tcPr>
          <w:p w14:paraId="24A7FF0B" w14:textId="77777777" w:rsidR="00992151" w:rsidRPr="004411F4" w:rsidRDefault="00992151" w:rsidP="007F0D14">
            <w:pPr>
              <w:spacing w:after="0"/>
              <w:contextualSpacing w:val="0"/>
              <w:jc w:val="left"/>
              <w:rPr>
                <w:rFonts w:eastAsia="Times New Roman"/>
                <w:color w:val="000000"/>
                <w:sz w:val="20"/>
                <w:szCs w:val="20"/>
                <w:lang w:eastAsia="es-MX"/>
              </w:rPr>
            </w:pPr>
            <w:r w:rsidRPr="004411F4">
              <w:rPr>
                <w:rFonts w:eastAsia="Times New Roman"/>
                <w:color w:val="000000"/>
                <w:sz w:val="20"/>
                <w:szCs w:val="20"/>
                <w:lang w:eastAsia="es-MX"/>
              </w:rPr>
              <w:t>Sig. (bilateral)</w:t>
            </w:r>
          </w:p>
        </w:tc>
        <w:tc>
          <w:tcPr>
            <w:tcW w:w="720" w:type="dxa"/>
            <w:shd w:val="clear" w:color="auto" w:fill="auto"/>
            <w:noWrap/>
            <w:vAlign w:val="center"/>
            <w:hideMark/>
          </w:tcPr>
          <w:p w14:paraId="5BF000D1" w14:textId="756A1A87"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1" w:type="dxa"/>
            <w:shd w:val="clear" w:color="auto" w:fill="auto"/>
            <w:noWrap/>
            <w:vAlign w:val="center"/>
            <w:hideMark/>
          </w:tcPr>
          <w:p w14:paraId="215C3821" w14:textId="5E39EE96"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0" w:type="dxa"/>
            <w:shd w:val="clear" w:color="auto" w:fill="auto"/>
            <w:noWrap/>
            <w:vAlign w:val="center"/>
            <w:hideMark/>
          </w:tcPr>
          <w:p w14:paraId="69E21A89" w14:textId="7B6C7533"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1" w:type="dxa"/>
            <w:shd w:val="clear" w:color="auto" w:fill="auto"/>
            <w:noWrap/>
            <w:vAlign w:val="center"/>
            <w:hideMark/>
          </w:tcPr>
          <w:p w14:paraId="2220DDBA" w14:textId="13253258"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0" w:type="dxa"/>
            <w:shd w:val="clear" w:color="auto" w:fill="auto"/>
            <w:noWrap/>
            <w:vAlign w:val="center"/>
            <w:hideMark/>
          </w:tcPr>
          <w:p w14:paraId="61E6E7E2" w14:textId="0E626C18"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1" w:type="dxa"/>
            <w:shd w:val="clear" w:color="auto" w:fill="auto"/>
            <w:noWrap/>
            <w:vAlign w:val="center"/>
            <w:hideMark/>
          </w:tcPr>
          <w:p w14:paraId="725AB598" w14:textId="4909B296"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1" w:type="dxa"/>
            <w:shd w:val="clear" w:color="auto" w:fill="auto"/>
            <w:noWrap/>
            <w:vAlign w:val="center"/>
            <w:hideMark/>
          </w:tcPr>
          <w:p w14:paraId="1CF58906" w14:textId="2731F76E"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0" w:type="dxa"/>
            <w:shd w:val="clear" w:color="auto" w:fill="auto"/>
            <w:noWrap/>
            <w:vAlign w:val="center"/>
            <w:hideMark/>
          </w:tcPr>
          <w:p w14:paraId="129667F3" w14:textId="63976D16"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1" w:type="dxa"/>
            <w:shd w:val="clear" w:color="auto" w:fill="auto"/>
            <w:noWrap/>
            <w:vAlign w:val="center"/>
            <w:hideMark/>
          </w:tcPr>
          <w:p w14:paraId="2F1E94AB" w14:textId="64DCF3DD"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0" w:type="dxa"/>
            <w:shd w:val="clear" w:color="auto" w:fill="auto"/>
            <w:noWrap/>
            <w:vAlign w:val="center"/>
            <w:hideMark/>
          </w:tcPr>
          <w:p w14:paraId="433A3139"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2A7F2E07"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6C157F9B"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r>
      <w:tr w:rsidR="0018067F" w:rsidRPr="004411F4" w14:paraId="06105342" w14:textId="77777777" w:rsidTr="00C225EB">
        <w:trPr>
          <w:trHeight w:val="559"/>
        </w:trPr>
        <w:tc>
          <w:tcPr>
            <w:tcW w:w="851" w:type="dxa"/>
            <w:vMerge w:val="restart"/>
            <w:shd w:val="clear" w:color="auto" w:fill="auto"/>
            <w:vAlign w:val="center"/>
            <w:hideMark/>
          </w:tcPr>
          <w:p w14:paraId="417B742F" w14:textId="1DB78382" w:rsidR="00992151" w:rsidRPr="004411F4" w:rsidRDefault="00992151" w:rsidP="007F0D14">
            <w:pPr>
              <w:spacing w:after="0"/>
              <w:contextualSpacing w:val="0"/>
              <w:jc w:val="center"/>
              <w:rPr>
                <w:rFonts w:eastAsia="Times New Roman"/>
                <w:color w:val="000000"/>
                <w:sz w:val="20"/>
                <w:szCs w:val="20"/>
                <w:lang w:eastAsia="es-MX"/>
              </w:rPr>
            </w:pPr>
            <w:r w:rsidRPr="004411F4">
              <w:rPr>
                <w:rFonts w:eastAsia="Times New Roman"/>
                <w:color w:val="000000"/>
                <w:sz w:val="20"/>
                <w:szCs w:val="20"/>
                <w:lang w:eastAsia="es-MX"/>
              </w:rPr>
              <w:t>CA</w:t>
            </w:r>
          </w:p>
        </w:tc>
        <w:tc>
          <w:tcPr>
            <w:tcW w:w="1134" w:type="dxa"/>
            <w:shd w:val="clear" w:color="auto" w:fill="auto"/>
            <w:hideMark/>
          </w:tcPr>
          <w:p w14:paraId="38250C10" w14:textId="77777777" w:rsidR="00992151" w:rsidRPr="004411F4" w:rsidRDefault="00992151" w:rsidP="007F0D14">
            <w:pPr>
              <w:spacing w:after="0"/>
              <w:contextualSpacing w:val="0"/>
              <w:jc w:val="left"/>
              <w:rPr>
                <w:rFonts w:eastAsia="Times New Roman"/>
                <w:color w:val="000000"/>
                <w:sz w:val="20"/>
                <w:szCs w:val="20"/>
                <w:lang w:eastAsia="es-MX"/>
              </w:rPr>
            </w:pPr>
            <w:r w:rsidRPr="004411F4">
              <w:rPr>
                <w:rFonts w:eastAsia="Times New Roman"/>
                <w:color w:val="000000"/>
                <w:sz w:val="20"/>
                <w:szCs w:val="20"/>
                <w:lang w:eastAsia="es-MX"/>
              </w:rPr>
              <w:t>Coeficiente de correlación</w:t>
            </w:r>
          </w:p>
        </w:tc>
        <w:tc>
          <w:tcPr>
            <w:tcW w:w="720" w:type="dxa"/>
            <w:shd w:val="clear" w:color="auto" w:fill="auto"/>
            <w:noWrap/>
            <w:vAlign w:val="center"/>
            <w:hideMark/>
          </w:tcPr>
          <w:p w14:paraId="004C8541" w14:textId="09C61098"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.461</w:t>
            </w:r>
            <w:r w:rsidR="00992151" w:rsidRPr="004411F4">
              <w:rPr>
                <w:rFonts w:eastAsia="Times New Roman"/>
                <w:color w:val="000000"/>
                <w:sz w:val="20"/>
                <w:szCs w:val="20"/>
                <w:vertAlign w:val="superscript"/>
                <w:lang w:eastAsia="es-MX"/>
              </w:rPr>
              <w:t>**</w:t>
            </w:r>
          </w:p>
        </w:tc>
        <w:tc>
          <w:tcPr>
            <w:tcW w:w="721" w:type="dxa"/>
            <w:shd w:val="clear" w:color="auto" w:fill="auto"/>
            <w:noWrap/>
            <w:vAlign w:val="center"/>
            <w:hideMark/>
          </w:tcPr>
          <w:p w14:paraId="12A0AE03" w14:textId="4A293218"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.492</w:t>
            </w:r>
            <w:r w:rsidR="00992151" w:rsidRPr="004411F4">
              <w:rPr>
                <w:rFonts w:eastAsia="Times New Roman"/>
                <w:color w:val="000000"/>
                <w:sz w:val="20"/>
                <w:szCs w:val="20"/>
                <w:vertAlign w:val="superscript"/>
                <w:lang w:eastAsia="es-MX"/>
              </w:rPr>
              <w:t>**</w:t>
            </w:r>
          </w:p>
        </w:tc>
        <w:tc>
          <w:tcPr>
            <w:tcW w:w="720" w:type="dxa"/>
            <w:shd w:val="clear" w:color="auto" w:fill="auto"/>
            <w:noWrap/>
            <w:vAlign w:val="center"/>
            <w:hideMark/>
          </w:tcPr>
          <w:p w14:paraId="394060B0" w14:textId="357C6122"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.258</w:t>
            </w:r>
            <w:r w:rsidR="00992151" w:rsidRPr="004411F4">
              <w:rPr>
                <w:rFonts w:eastAsia="Times New Roman"/>
                <w:color w:val="000000"/>
                <w:sz w:val="20"/>
                <w:szCs w:val="20"/>
                <w:vertAlign w:val="superscript"/>
                <w:lang w:eastAsia="es-MX"/>
              </w:rPr>
              <w:t>**</w:t>
            </w:r>
          </w:p>
        </w:tc>
        <w:tc>
          <w:tcPr>
            <w:tcW w:w="721" w:type="dxa"/>
            <w:shd w:val="clear" w:color="auto" w:fill="auto"/>
            <w:noWrap/>
            <w:vAlign w:val="center"/>
            <w:hideMark/>
          </w:tcPr>
          <w:p w14:paraId="75CA1F99" w14:textId="53BDDD4C"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.264</w:t>
            </w:r>
            <w:r w:rsidR="00992151" w:rsidRPr="004411F4">
              <w:rPr>
                <w:rFonts w:eastAsia="Times New Roman"/>
                <w:color w:val="000000"/>
                <w:sz w:val="20"/>
                <w:szCs w:val="20"/>
                <w:vertAlign w:val="superscript"/>
                <w:lang w:eastAsia="es-MX"/>
              </w:rPr>
              <w:t>**</w:t>
            </w:r>
          </w:p>
        </w:tc>
        <w:tc>
          <w:tcPr>
            <w:tcW w:w="720" w:type="dxa"/>
            <w:shd w:val="clear" w:color="auto" w:fill="auto"/>
            <w:noWrap/>
            <w:vAlign w:val="center"/>
            <w:hideMark/>
          </w:tcPr>
          <w:p w14:paraId="662B36ED" w14:textId="2C5374BF"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.446</w:t>
            </w:r>
            <w:r w:rsidR="00992151" w:rsidRPr="004411F4">
              <w:rPr>
                <w:rFonts w:eastAsia="Times New Roman"/>
                <w:color w:val="000000"/>
                <w:sz w:val="20"/>
                <w:szCs w:val="20"/>
                <w:vertAlign w:val="superscript"/>
                <w:lang w:eastAsia="es-MX"/>
              </w:rPr>
              <w:t>**</w:t>
            </w:r>
          </w:p>
        </w:tc>
        <w:tc>
          <w:tcPr>
            <w:tcW w:w="721" w:type="dxa"/>
            <w:shd w:val="clear" w:color="auto" w:fill="auto"/>
            <w:noWrap/>
            <w:vAlign w:val="center"/>
            <w:hideMark/>
          </w:tcPr>
          <w:p w14:paraId="22E7162A" w14:textId="7CF6DBED"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.458</w:t>
            </w:r>
            <w:r w:rsidR="00992151" w:rsidRPr="004411F4">
              <w:rPr>
                <w:rFonts w:eastAsia="Times New Roman"/>
                <w:color w:val="000000"/>
                <w:sz w:val="20"/>
                <w:szCs w:val="20"/>
                <w:vertAlign w:val="superscript"/>
                <w:lang w:eastAsia="es-MX"/>
              </w:rPr>
              <w:t>**</w:t>
            </w:r>
          </w:p>
        </w:tc>
        <w:tc>
          <w:tcPr>
            <w:tcW w:w="721" w:type="dxa"/>
            <w:shd w:val="clear" w:color="auto" w:fill="auto"/>
            <w:noWrap/>
            <w:vAlign w:val="center"/>
            <w:hideMark/>
          </w:tcPr>
          <w:p w14:paraId="164A0A99" w14:textId="24ED6411"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.361</w:t>
            </w:r>
            <w:r w:rsidR="00992151" w:rsidRPr="004411F4">
              <w:rPr>
                <w:rFonts w:eastAsia="Times New Roman"/>
                <w:color w:val="000000"/>
                <w:sz w:val="20"/>
                <w:szCs w:val="20"/>
                <w:vertAlign w:val="superscript"/>
                <w:lang w:eastAsia="es-MX"/>
              </w:rPr>
              <w:t>**</w:t>
            </w:r>
          </w:p>
        </w:tc>
        <w:tc>
          <w:tcPr>
            <w:tcW w:w="720" w:type="dxa"/>
            <w:shd w:val="clear" w:color="auto" w:fill="auto"/>
            <w:noWrap/>
            <w:vAlign w:val="center"/>
            <w:hideMark/>
          </w:tcPr>
          <w:p w14:paraId="3185520B" w14:textId="6F5551C1"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.567</w:t>
            </w:r>
            <w:r w:rsidR="00992151" w:rsidRPr="004411F4">
              <w:rPr>
                <w:rFonts w:eastAsia="Times New Roman"/>
                <w:color w:val="000000"/>
                <w:sz w:val="20"/>
                <w:szCs w:val="20"/>
                <w:vertAlign w:val="superscript"/>
                <w:lang w:eastAsia="es-MX"/>
              </w:rPr>
              <w:t>**</w:t>
            </w:r>
          </w:p>
        </w:tc>
        <w:tc>
          <w:tcPr>
            <w:tcW w:w="721" w:type="dxa"/>
            <w:shd w:val="clear" w:color="auto" w:fill="auto"/>
            <w:noWrap/>
            <w:vAlign w:val="center"/>
            <w:hideMark/>
          </w:tcPr>
          <w:p w14:paraId="62A94E41" w14:textId="4499C434"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.520</w:t>
            </w:r>
            <w:r w:rsidR="00992151" w:rsidRPr="004411F4">
              <w:rPr>
                <w:rFonts w:eastAsia="Times New Roman"/>
                <w:color w:val="000000"/>
                <w:sz w:val="20"/>
                <w:szCs w:val="20"/>
                <w:vertAlign w:val="superscript"/>
                <w:lang w:eastAsia="es-MX"/>
              </w:rPr>
              <w:t>**</w:t>
            </w:r>
          </w:p>
        </w:tc>
        <w:tc>
          <w:tcPr>
            <w:tcW w:w="720" w:type="dxa"/>
            <w:shd w:val="clear" w:color="auto" w:fill="auto"/>
            <w:noWrap/>
            <w:vAlign w:val="center"/>
            <w:hideMark/>
          </w:tcPr>
          <w:p w14:paraId="142C00C9" w14:textId="3877DEEC"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.742</w:t>
            </w:r>
            <w:r w:rsidR="00992151" w:rsidRPr="004411F4">
              <w:rPr>
                <w:rFonts w:eastAsia="Times New Roman"/>
                <w:color w:val="000000"/>
                <w:sz w:val="20"/>
                <w:szCs w:val="20"/>
                <w:vertAlign w:val="superscript"/>
                <w:lang w:eastAsia="es-MX"/>
              </w:rPr>
              <w:t>**</w:t>
            </w:r>
          </w:p>
        </w:tc>
        <w:tc>
          <w:tcPr>
            <w:tcW w:w="721" w:type="dxa"/>
            <w:shd w:val="clear" w:color="auto" w:fill="auto"/>
            <w:noWrap/>
            <w:vAlign w:val="center"/>
            <w:hideMark/>
          </w:tcPr>
          <w:p w14:paraId="7726EB71"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1.000</w:t>
            </w:r>
          </w:p>
        </w:tc>
        <w:tc>
          <w:tcPr>
            <w:tcW w:w="721" w:type="dxa"/>
            <w:shd w:val="clear" w:color="auto" w:fill="auto"/>
            <w:noWrap/>
            <w:vAlign w:val="center"/>
            <w:hideMark/>
          </w:tcPr>
          <w:p w14:paraId="2B2358BF"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r>
      <w:tr w:rsidR="0018067F" w:rsidRPr="004411F4" w14:paraId="3E647DF9" w14:textId="77777777" w:rsidTr="00C225EB">
        <w:trPr>
          <w:trHeight w:val="300"/>
        </w:trPr>
        <w:tc>
          <w:tcPr>
            <w:tcW w:w="851" w:type="dxa"/>
            <w:vMerge/>
            <w:vAlign w:val="center"/>
            <w:hideMark/>
          </w:tcPr>
          <w:p w14:paraId="3B56C379" w14:textId="77777777" w:rsidR="00992151" w:rsidRPr="004411F4" w:rsidRDefault="00992151" w:rsidP="007F0D14">
            <w:pPr>
              <w:spacing w:after="0"/>
              <w:contextualSpacing w:val="0"/>
              <w:jc w:val="left"/>
              <w:rPr>
                <w:rFonts w:eastAsia="Times New Roman"/>
                <w:color w:val="000000"/>
                <w:sz w:val="20"/>
                <w:szCs w:val="20"/>
                <w:lang w:eastAsia="es-MX"/>
              </w:rPr>
            </w:pPr>
          </w:p>
        </w:tc>
        <w:tc>
          <w:tcPr>
            <w:tcW w:w="1134" w:type="dxa"/>
            <w:shd w:val="clear" w:color="auto" w:fill="auto"/>
            <w:hideMark/>
          </w:tcPr>
          <w:p w14:paraId="0A95D127" w14:textId="77777777" w:rsidR="00992151" w:rsidRPr="004411F4" w:rsidRDefault="00992151" w:rsidP="007F0D14">
            <w:pPr>
              <w:spacing w:after="0"/>
              <w:contextualSpacing w:val="0"/>
              <w:jc w:val="left"/>
              <w:rPr>
                <w:rFonts w:eastAsia="Times New Roman"/>
                <w:color w:val="000000"/>
                <w:sz w:val="20"/>
                <w:szCs w:val="20"/>
                <w:lang w:eastAsia="es-MX"/>
              </w:rPr>
            </w:pPr>
            <w:r w:rsidRPr="004411F4">
              <w:rPr>
                <w:rFonts w:eastAsia="Times New Roman"/>
                <w:color w:val="000000"/>
                <w:sz w:val="20"/>
                <w:szCs w:val="20"/>
                <w:lang w:eastAsia="es-MX"/>
              </w:rPr>
              <w:t>Sig. (bilateral)</w:t>
            </w:r>
          </w:p>
        </w:tc>
        <w:tc>
          <w:tcPr>
            <w:tcW w:w="720" w:type="dxa"/>
            <w:shd w:val="clear" w:color="auto" w:fill="auto"/>
            <w:noWrap/>
            <w:vAlign w:val="center"/>
            <w:hideMark/>
          </w:tcPr>
          <w:p w14:paraId="308570A1" w14:textId="0E9F102C"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1" w:type="dxa"/>
            <w:shd w:val="clear" w:color="auto" w:fill="auto"/>
            <w:noWrap/>
            <w:vAlign w:val="center"/>
            <w:hideMark/>
          </w:tcPr>
          <w:p w14:paraId="0A3E9174" w14:textId="3EF520B8"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0" w:type="dxa"/>
            <w:shd w:val="clear" w:color="auto" w:fill="auto"/>
            <w:noWrap/>
            <w:vAlign w:val="center"/>
            <w:hideMark/>
          </w:tcPr>
          <w:p w14:paraId="1D5ED520" w14:textId="17E4E4E1"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1" w:type="dxa"/>
            <w:shd w:val="clear" w:color="auto" w:fill="auto"/>
            <w:noWrap/>
            <w:vAlign w:val="center"/>
            <w:hideMark/>
          </w:tcPr>
          <w:p w14:paraId="5A22F920" w14:textId="787F15A5"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0" w:type="dxa"/>
            <w:shd w:val="clear" w:color="auto" w:fill="auto"/>
            <w:noWrap/>
            <w:vAlign w:val="center"/>
            <w:hideMark/>
          </w:tcPr>
          <w:p w14:paraId="0ABC2BED" w14:textId="4E0FA2EA"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1" w:type="dxa"/>
            <w:shd w:val="clear" w:color="auto" w:fill="auto"/>
            <w:noWrap/>
            <w:vAlign w:val="center"/>
            <w:hideMark/>
          </w:tcPr>
          <w:p w14:paraId="6FEDDAC4" w14:textId="6E094C05"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1" w:type="dxa"/>
            <w:shd w:val="clear" w:color="auto" w:fill="auto"/>
            <w:noWrap/>
            <w:vAlign w:val="center"/>
            <w:hideMark/>
          </w:tcPr>
          <w:p w14:paraId="12EE8FD6" w14:textId="73221004"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0" w:type="dxa"/>
            <w:shd w:val="clear" w:color="auto" w:fill="auto"/>
            <w:noWrap/>
            <w:vAlign w:val="center"/>
            <w:hideMark/>
          </w:tcPr>
          <w:p w14:paraId="6510B751" w14:textId="2F371879"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1" w:type="dxa"/>
            <w:shd w:val="clear" w:color="auto" w:fill="auto"/>
            <w:noWrap/>
            <w:vAlign w:val="center"/>
            <w:hideMark/>
          </w:tcPr>
          <w:p w14:paraId="4D558F91" w14:textId="7B6621AF"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0" w:type="dxa"/>
            <w:shd w:val="clear" w:color="auto" w:fill="auto"/>
            <w:noWrap/>
            <w:vAlign w:val="center"/>
            <w:hideMark/>
          </w:tcPr>
          <w:p w14:paraId="66719227" w14:textId="45A2A763"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1" w:type="dxa"/>
            <w:shd w:val="clear" w:color="auto" w:fill="auto"/>
            <w:noWrap/>
            <w:vAlign w:val="center"/>
            <w:hideMark/>
          </w:tcPr>
          <w:p w14:paraId="2E00D243"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c>
          <w:tcPr>
            <w:tcW w:w="721" w:type="dxa"/>
            <w:shd w:val="clear" w:color="auto" w:fill="auto"/>
            <w:noWrap/>
            <w:vAlign w:val="center"/>
            <w:hideMark/>
          </w:tcPr>
          <w:p w14:paraId="708F23FC"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r>
      <w:tr w:rsidR="0018067F" w:rsidRPr="004411F4" w14:paraId="55424E7C" w14:textId="77777777" w:rsidTr="00C225EB">
        <w:trPr>
          <w:trHeight w:val="559"/>
        </w:trPr>
        <w:tc>
          <w:tcPr>
            <w:tcW w:w="851" w:type="dxa"/>
            <w:vMerge w:val="restart"/>
            <w:shd w:val="clear" w:color="auto" w:fill="auto"/>
            <w:vAlign w:val="center"/>
            <w:hideMark/>
          </w:tcPr>
          <w:p w14:paraId="4910C3C8" w14:textId="74E0390F" w:rsidR="005A2660" w:rsidRPr="004411F4" w:rsidRDefault="005A2660" w:rsidP="007F0D14">
            <w:pPr>
              <w:spacing w:after="0"/>
              <w:contextualSpacing w:val="0"/>
              <w:jc w:val="center"/>
              <w:rPr>
                <w:rFonts w:eastAsia="Times New Roman"/>
                <w:color w:val="000000"/>
                <w:sz w:val="20"/>
                <w:szCs w:val="20"/>
                <w:lang w:eastAsia="es-MX"/>
              </w:rPr>
            </w:pPr>
            <w:r w:rsidRPr="004411F4">
              <w:rPr>
                <w:rFonts w:eastAsia="Times New Roman"/>
                <w:color w:val="000000"/>
                <w:sz w:val="20"/>
                <w:szCs w:val="20"/>
                <w:lang w:eastAsia="es-MX"/>
              </w:rPr>
              <w:t>CID</w:t>
            </w:r>
          </w:p>
        </w:tc>
        <w:tc>
          <w:tcPr>
            <w:tcW w:w="1134" w:type="dxa"/>
            <w:shd w:val="clear" w:color="auto" w:fill="auto"/>
            <w:hideMark/>
          </w:tcPr>
          <w:p w14:paraId="2333B470" w14:textId="77777777" w:rsidR="005A2660" w:rsidRPr="004411F4" w:rsidRDefault="005A2660" w:rsidP="007F0D14">
            <w:pPr>
              <w:spacing w:after="0"/>
              <w:contextualSpacing w:val="0"/>
              <w:jc w:val="left"/>
              <w:rPr>
                <w:rFonts w:eastAsia="Times New Roman"/>
                <w:color w:val="000000"/>
                <w:sz w:val="20"/>
                <w:szCs w:val="20"/>
                <w:lang w:eastAsia="es-MX"/>
              </w:rPr>
            </w:pPr>
            <w:r w:rsidRPr="004411F4">
              <w:rPr>
                <w:rFonts w:eastAsia="Times New Roman"/>
                <w:color w:val="000000"/>
                <w:sz w:val="20"/>
                <w:szCs w:val="20"/>
                <w:lang w:eastAsia="es-MX"/>
              </w:rPr>
              <w:t>Coeficiente de correlación</w:t>
            </w:r>
          </w:p>
        </w:tc>
        <w:tc>
          <w:tcPr>
            <w:tcW w:w="720" w:type="dxa"/>
            <w:shd w:val="clear" w:color="auto" w:fill="auto"/>
            <w:noWrap/>
            <w:vAlign w:val="center"/>
            <w:hideMark/>
          </w:tcPr>
          <w:p w14:paraId="119DEBEE" w14:textId="4F7C858C" w:rsidR="005A2660"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5A2660" w:rsidRPr="004411F4">
              <w:rPr>
                <w:rFonts w:eastAsia="Times New Roman"/>
                <w:color w:val="000000"/>
                <w:sz w:val="20"/>
                <w:szCs w:val="20"/>
                <w:lang w:eastAsia="es-MX"/>
              </w:rPr>
              <w:t>.164</w:t>
            </w:r>
            <w:r w:rsidR="005A2660" w:rsidRPr="004411F4">
              <w:rPr>
                <w:rFonts w:eastAsia="Times New Roman"/>
                <w:color w:val="000000"/>
                <w:sz w:val="20"/>
                <w:szCs w:val="20"/>
                <w:vertAlign w:val="superscript"/>
                <w:lang w:eastAsia="es-MX"/>
              </w:rPr>
              <w:t>**</w:t>
            </w:r>
          </w:p>
        </w:tc>
        <w:tc>
          <w:tcPr>
            <w:tcW w:w="721" w:type="dxa"/>
            <w:shd w:val="clear" w:color="auto" w:fill="auto"/>
            <w:noWrap/>
            <w:vAlign w:val="center"/>
            <w:hideMark/>
          </w:tcPr>
          <w:p w14:paraId="7270C89F" w14:textId="23EF8114" w:rsidR="005A2660"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5A2660" w:rsidRPr="004411F4">
              <w:rPr>
                <w:rFonts w:eastAsia="Times New Roman"/>
                <w:color w:val="000000"/>
                <w:sz w:val="20"/>
                <w:szCs w:val="20"/>
                <w:lang w:eastAsia="es-MX"/>
              </w:rPr>
              <w:t>.526</w:t>
            </w:r>
            <w:r w:rsidR="005A2660" w:rsidRPr="004411F4">
              <w:rPr>
                <w:rFonts w:eastAsia="Times New Roman"/>
                <w:color w:val="000000"/>
                <w:sz w:val="20"/>
                <w:szCs w:val="20"/>
                <w:vertAlign w:val="superscript"/>
                <w:lang w:eastAsia="es-MX"/>
              </w:rPr>
              <w:t>**</w:t>
            </w:r>
          </w:p>
        </w:tc>
        <w:tc>
          <w:tcPr>
            <w:tcW w:w="720" w:type="dxa"/>
            <w:shd w:val="clear" w:color="auto" w:fill="auto"/>
            <w:noWrap/>
            <w:vAlign w:val="center"/>
            <w:hideMark/>
          </w:tcPr>
          <w:p w14:paraId="6BCD80AF" w14:textId="2FB2528A" w:rsidR="005A2660"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5A2660" w:rsidRPr="004411F4">
              <w:rPr>
                <w:rFonts w:eastAsia="Times New Roman"/>
                <w:color w:val="000000"/>
                <w:sz w:val="20"/>
                <w:szCs w:val="20"/>
                <w:lang w:eastAsia="es-MX"/>
              </w:rPr>
              <w:t>.549</w:t>
            </w:r>
            <w:r w:rsidR="005A2660" w:rsidRPr="004411F4">
              <w:rPr>
                <w:rFonts w:eastAsia="Times New Roman"/>
                <w:color w:val="000000"/>
                <w:sz w:val="20"/>
                <w:szCs w:val="20"/>
                <w:vertAlign w:val="superscript"/>
                <w:lang w:eastAsia="es-MX"/>
              </w:rPr>
              <w:t>**</w:t>
            </w:r>
          </w:p>
        </w:tc>
        <w:tc>
          <w:tcPr>
            <w:tcW w:w="721" w:type="dxa"/>
            <w:shd w:val="clear" w:color="auto" w:fill="auto"/>
            <w:noWrap/>
            <w:vAlign w:val="center"/>
            <w:hideMark/>
          </w:tcPr>
          <w:p w14:paraId="45CE9C68" w14:textId="7ADFF06A" w:rsidR="005A2660"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5A2660" w:rsidRPr="004411F4">
              <w:rPr>
                <w:rFonts w:eastAsia="Times New Roman"/>
                <w:color w:val="000000"/>
                <w:sz w:val="20"/>
                <w:szCs w:val="20"/>
                <w:lang w:eastAsia="es-MX"/>
              </w:rPr>
              <w:t>.439</w:t>
            </w:r>
            <w:r w:rsidR="005A2660" w:rsidRPr="004411F4">
              <w:rPr>
                <w:rFonts w:eastAsia="Times New Roman"/>
                <w:color w:val="000000"/>
                <w:sz w:val="20"/>
                <w:szCs w:val="20"/>
                <w:vertAlign w:val="superscript"/>
                <w:lang w:eastAsia="es-MX"/>
              </w:rPr>
              <w:t>**</w:t>
            </w:r>
          </w:p>
        </w:tc>
        <w:tc>
          <w:tcPr>
            <w:tcW w:w="720" w:type="dxa"/>
            <w:shd w:val="clear" w:color="auto" w:fill="auto"/>
            <w:noWrap/>
            <w:vAlign w:val="center"/>
            <w:hideMark/>
          </w:tcPr>
          <w:p w14:paraId="22530BBD" w14:textId="38BAA18F" w:rsidR="005A2660"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5A2660" w:rsidRPr="004411F4">
              <w:rPr>
                <w:rFonts w:eastAsia="Times New Roman"/>
                <w:color w:val="000000"/>
                <w:sz w:val="20"/>
                <w:szCs w:val="20"/>
                <w:lang w:eastAsia="es-MX"/>
              </w:rPr>
              <w:t>.559</w:t>
            </w:r>
            <w:r w:rsidR="005A2660" w:rsidRPr="004411F4">
              <w:rPr>
                <w:rFonts w:eastAsia="Times New Roman"/>
                <w:color w:val="000000"/>
                <w:sz w:val="20"/>
                <w:szCs w:val="20"/>
                <w:vertAlign w:val="superscript"/>
                <w:lang w:eastAsia="es-MX"/>
              </w:rPr>
              <w:t>**</w:t>
            </w:r>
          </w:p>
        </w:tc>
        <w:tc>
          <w:tcPr>
            <w:tcW w:w="721" w:type="dxa"/>
            <w:shd w:val="clear" w:color="auto" w:fill="auto"/>
            <w:noWrap/>
            <w:vAlign w:val="center"/>
            <w:hideMark/>
          </w:tcPr>
          <w:p w14:paraId="66F60FD9" w14:textId="418A2F5F" w:rsidR="005A2660"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5A2660" w:rsidRPr="004411F4">
              <w:rPr>
                <w:rFonts w:eastAsia="Times New Roman"/>
                <w:color w:val="000000"/>
                <w:sz w:val="20"/>
                <w:szCs w:val="20"/>
                <w:lang w:eastAsia="es-MX"/>
              </w:rPr>
              <w:t>.513</w:t>
            </w:r>
            <w:r w:rsidR="005A2660" w:rsidRPr="004411F4">
              <w:rPr>
                <w:rFonts w:eastAsia="Times New Roman"/>
                <w:color w:val="000000"/>
                <w:sz w:val="20"/>
                <w:szCs w:val="20"/>
                <w:vertAlign w:val="superscript"/>
                <w:lang w:eastAsia="es-MX"/>
              </w:rPr>
              <w:t>**</w:t>
            </w:r>
          </w:p>
        </w:tc>
        <w:tc>
          <w:tcPr>
            <w:tcW w:w="721" w:type="dxa"/>
            <w:shd w:val="clear" w:color="auto" w:fill="auto"/>
            <w:noWrap/>
            <w:vAlign w:val="center"/>
            <w:hideMark/>
          </w:tcPr>
          <w:p w14:paraId="08CAEEE6" w14:textId="5D365731" w:rsidR="005A2660"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5A2660" w:rsidRPr="004411F4">
              <w:rPr>
                <w:rFonts w:eastAsia="Times New Roman"/>
                <w:color w:val="000000"/>
                <w:sz w:val="20"/>
                <w:szCs w:val="20"/>
                <w:lang w:eastAsia="es-MX"/>
              </w:rPr>
              <w:t>.558</w:t>
            </w:r>
            <w:r w:rsidR="005A2660" w:rsidRPr="004411F4">
              <w:rPr>
                <w:rFonts w:eastAsia="Times New Roman"/>
                <w:color w:val="000000"/>
                <w:sz w:val="20"/>
                <w:szCs w:val="20"/>
                <w:vertAlign w:val="superscript"/>
                <w:lang w:eastAsia="es-MX"/>
              </w:rPr>
              <w:t>**</w:t>
            </w:r>
          </w:p>
        </w:tc>
        <w:tc>
          <w:tcPr>
            <w:tcW w:w="720" w:type="dxa"/>
            <w:shd w:val="clear" w:color="auto" w:fill="auto"/>
            <w:noWrap/>
            <w:vAlign w:val="center"/>
            <w:hideMark/>
          </w:tcPr>
          <w:p w14:paraId="6C3B92B7" w14:textId="7372E27E" w:rsidR="005A2660"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5A2660" w:rsidRPr="004411F4">
              <w:rPr>
                <w:rFonts w:eastAsia="Times New Roman"/>
                <w:color w:val="000000"/>
                <w:sz w:val="20"/>
                <w:szCs w:val="20"/>
                <w:lang w:eastAsia="es-MX"/>
              </w:rPr>
              <w:t>.646</w:t>
            </w:r>
            <w:r w:rsidR="005A2660" w:rsidRPr="004411F4">
              <w:rPr>
                <w:rFonts w:eastAsia="Times New Roman"/>
                <w:color w:val="000000"/>
                <w:sz w:val="20"/>
                <w:szCs w:val="20"/>
                <w:vertAlign w:val="superscript"/>
                <w:lang w:eastAsia="es-MX"/>
              </w:rPr>
              <w:t>**</w:t>
            </w:r>
          </w:p>
        </w:tc>
        <w:tc>
          <w:tcPr>
            <w:tcW w:w="721" w:type="dxa"/>
            <w:shd w:val="clear" w:color="auto" w:fill="auto"/>
            <w:noWrap/>
            <w:vAlign w:val="center"/>
            <w:hideMark/>
          </w:tcPr>
          <w:p w14:paraId="44787A48" w14:textId="1D64C057" w:rsidR="005A2660"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5A2660" w:rsidRPr="004411F4">
              <w:rPr>
                <w:rFonts w:eastAsia="Times New Roman"/>
                <w:color w:val="000000"/>
                <w:sz w:val="20"/>
                <w:szCs w:val="20"/>
                <w:lang w:eastAsia="es-MX"/>
              </w:rPr>
              <w:t>.597</w:t>
            </w:r>
            <w:r w:rsidR="005A2660" w:rsidRPr="004411F4">
              <w:rPr>
                <w:rFonts w:eastAsia="Times New Roman"/>
                <w:color w:val="000000"/>
                <w:sz w:val="20"/>
                <w:szCs w:val="20"/>
                <w:vertAlign w:val="superscript"/>
                <w:lang w:eastAsia="es-MX"/>
              </w:rPr>
              <w:t>**</w:t>
            </w:r>
          </w:p>
        </w:tc>
        <w:tc>
          <w:tcPr>
            <w:tcW w:w="720" w:type="dxa"/>
            <w:shd w:val="clear" w:color="auto" w:fill="auto"/>
            <w:noWrap/>
            <w:vAlign w:val="center"/>
            <w:hideMark/>
          </w:tcPr>
          <w:p w14:paraId="5CF7E31D" w14:textId="62932C45" w:rsidR="005A2660"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5A2660" w:rsidRPr="004411F4">
              <w:rPr>
                <w:rFonts w:eastAsia="Times New Roman"/>
                <w:color w:val="000000"/>
                <w:sz w:val="20"/>
                <w:szCs w:val="20"/>
                <w:lang w:eastAsia="es-MX"/>
              </w:rPr>
              <w:t>.550</w:t>
            </w:r>
            <w:r w:rsidR="005A2660" w:rsidRPr="004411F4">
              <w:rPr>
                <w:rFonts w:eastAsia="Times New Roman"/>
                <w:color w:val="000000"/>
                <w:sz w:val="20"/>
                <w:szCs w:val="20"/>
                <w:vertAlign w:val="superscript"/>
                <w:lang w:eastAsia="es-MX"/>
              </w:rPr>
              <w:t>**</w:t>
            </w:r>
          </w:p>
        </w:tc>
        <w:tc>
          <w:tcPr>
            <w:tcW w:w="721" w:type="dxa"/>
            <w:shd w:val="clear" w:color="auto" w:fill="auto"/>
            <w:noWrap/>
            <w:vAlign w:val="center"/>
            <w:hideMark/>
          </w:tcPr>
          <w:p w14:paraId="2CD0A9E6" w14:textId="76327CE7" w:rsidR="005A2660"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5A2660" w:rsidRPr="004411F4">
              <w:rPr>
                <w:rFonts w:eastAsia="Times New Roman"/>
                <w:color w:val="000000"/>
                <w:sz w:val="20"/>
                <w:szCs w:val="20"/>
                <w:lang w:eastAsia="es-MX"/>
              </w:rPr>
              <w:t>.681</w:t>
            </w:r>
            <w:r w:rsidR="005A2660" w:rsidRPr="004411F4">
              <w:rPr>
                <w:rFonts w:eastAsia="Times New Roman"/>
                <w:color w:val="000000"/>
                <w:sz w:val="20"/>
                <w:szCs w:val="20"/>
                <w:vertAlign w:val="superscript"/>
                <w:lang w:eastAsia="es-MX"/>
              </w:rPr>
              <w:t>**</w:t>
            </w:r>
          </w:p>
        </w:tc>
        <w:tc>
          <w:tcPr>
            <w:tcW w:w="721" w:type="dxa"/>
            <w:shd w:val="clear" w:color="auto" w:fill="auto"/>
            <w:noWrap/>
            <w:vAlign w:val="center"/>
            <w:hideMark/>
          </w:tcPr>
          <w:p w14:paraId="5C12B8A4" w14:textId="77777777" w:rsidR="005A2660" w:rsidRPr="004411F4" w:rsidRDefault="005A2660"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1.000</w:t>
            </w:r>
          </w:p>
        </w:tc>
      </w:tr>
      <w:tr w:rsidR="0018067F" w:rsidRPr="004411F4" w14:paraId="42252E8F" w14:textId="77777777" w:rsidTr="00C225EB">
        <w:trPr>
          <w:trHeight w:val="300"/>
        </w:trPr>
        <w:tc>
          <w:tcPr>
            <w:tcW w:w="851" w:type="dxa"/>
            <w:vMerge/>
            <w:vAlign w:val="center"/>
            <w:hideMark/>
          </w:tcPr>
          <w:p w14:paraId="6BC9BBE4" w14:textId="77777777" w:rsidR="00992151" w:rsidRPr="004411F4" w:rsidRDefault="00992151" w:rsidP="007F0D14">
            <w:pPr>
              <w:spacing w:after="0"/>
              <w:contextualSpacing w:val="0"/>
              <w:jc w:val="left"/>
              <w:rPr>
                <w:rFonts w:eastAsia="Times New Roman"/>
                <w:color w:val="000000"/>
                <w:sz w:val="20"/>
                <w:szCs w:val="20"/>
                <w:lang w:eastAsia="es-MX"/>
              </w:rPr>
            </w:pPr>
          </w:p>
        </w:tc>
        <w:tc>
          <w:tcPr>
            <w:tcW w:w="1134" w:type="dxa"/>
            <w:shd w:val="clear" w:color="auto" w:fill="auto"/>
            <w:hideMark/>
          </w:tcPr>
          <w:p w14:paraId="353A19A8" w14:textId="77777777" w:rsidR="00992151" w:rsidRPr="004411F4" w:rsidRDefault="00992151" w:rsidP="007F0D14">
            <w:pPr>
              <w:spacing w:after="0"/>
              <w:contextualSpacing w:val="0"/>
              <w:jc w:val="left"/>
              <w:rPr>
                <w:rFonts w:eastAsia="Times New Roman"/>
                <w:color w:val="000000"/>
                <w:sz w:val="20"/>
                <w:szCs w:val="20"/>
                <w:lang w:eastAsia="es-MX"/>
              </w:rPr>
            </w:pPr>
            <w:r w:rsidRPr="004411F4">
              <w:rPr>
                <w:rFonts w:eastAsia="Times New Roman"/>
                <w:color w:val="000000"/>
                <w:sz w:val="20"/>
                <w:szCs w:val="20"/>
                <w:lang w:eastAsia="es-MX"/>
              </w:rPr>
              <w:t>Sig. (bilateral)</w:t>
            </w:r>
          </w:p>
        </w:tc>
        <w:tc>
          <w:tcPr>
            <w:tcW w:w="720" w:type="dxa"/>
            <w:shd w:val="clear" w:color="auto" w:fill="auto"/>
            <w:noWrap/>
            <w:vAlign w:val="center"/>
            <w:hideMark/>
          </w:tcPr>
          <w:p w14:paraId="10F71761" w14:textId="64739E15"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.001</w:t>
            </w:r>
          </w:p>
        </w:tc>
        <w:tc>
          <w:tcPr>
            <w:tcW w:w="721" w:type="dxa"/>
            <w:shd w:val="clear" w:color="auto" w:fill="auto"/>
            <w:noWrap/>
            <w:vAlign w:val="center"/>
            <w:hideMark/>
          </w:tcPr>
          <w:p w14:paraId="72489371" w14:textId="549024D6"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0" w:type="dxa"/>
            <w:shd w:val="clear" w:color="auto" w:fill="auto"/>
            <w:noWrap/>
            <w:vAlign w:val="center"/>
            <w:hideMark/>
          </w:tcPr>
          <w:p w14:paraId="654D4086" w14:textId="71ABA1D4"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1" w:type="dxa"/>
            <w:shd w:val="clear" w:color="auto" w:fill="auto"/>
            <w:noWrap/>
            <w:vAlign w:val="center"/>
            <w:hideMark/>
          </w:tcPr>
          <w:p w14:paraId="5FB132DD" w14:textId="2842F1F0"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0" w:type="dxa"/>
            <w:shd w:val="clear" w:color="auto" w:fill="auto"/>
            <w:noWrap/>
            <w:vAlign w:val="center"/>
            <w:hideMark/>
          </w:tcPr>
          <w:p w14:paraId="2BF92E7D" w14:textId="15080220"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1" w:type="dxa"/>
            <w:shd w:val="clear" w:color="auto" w:fill="auto"/>
            <w:noWrap/>
            <w:vAlign w:val="center"/>
            <w:hideMark/>
          </w:tcPr>
          <w:p w14:paraId="117941F6" w14:textId="50EDDD09"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1" w:type="dxa"/>
            <w:shd w:val="clear" w:color="auto" w:fill="auto"/>
            <w:noWrap/>
            <w:vAlign w:val="center"/>
            <w:hideMark/>
          </w:tcPr>
          <w:p w14:paraId="73E437F5" w14:textId="2548CB7E"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0" w:type="dxa"/>
            <w:shd w:val="clear" w:color="auto" w:fill="auto"/>
            <w:noWrap/>
            <w:vAlign w:val="center"/>
            <w:hideMark/>
          </w:tcPr>
          <w:p w14:paraId="154397AF" w14:textId="6D4B2ADE"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1" w:type="dxa"/>
            <w:shd w:val="clear" w:color="auto" w:fill="auto"/>
            <w:noWrap/>
            <w:vAlign w:val="center"/>
            <w:hideMark/>
          </w:tcPr>
          <w:p w14:paraId="5D1EDAC8" w14:textId="06B756AE"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0" w:type="dxa"/>
            <w:shd w:val="clear" w:color="auto" w:fill="auto"/>
            <w:noWrap/>
            <w:vAlign w:val="center"/>
            <w:hideMark/>
          </w:tcPr>
          <w:p w14:paraId="03BC0C11" w14:textId="4DA29A9E"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1" w:type="dxa"/>
            <w:shd w:val="clear" w:color="auto" w:fill="auto"/>
            <w:noWrap/>
            <w:vAlign w:val="center"/>
            <w:hideMark/>
          </w:tcPr>
          <w:p w14:paraId="6027A0BF" w14:textId="3F11B3EB" w:rsidR="00992151" w:rsidRPr="004411F4" w:rsidRDefault="0018067F"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0</w:t>
            </w:r>
            <w:r w:rsidR="00992151" w:rsidRPr="004411F4">
              <w:rPr>
                <w:rFonts w:eastAsia="Times New Roman"/>
                <w:color w:val="000000"/>
                <w:sz w:val="20"/>
                <w:szCs w:val="20"/>
                <w:lang w:eastAsia="es-MX"/>
              </w:rPr>
              <w:t>.000</w:t>
            </w:r>
          </w:p>
        </w:tc>
        <w:tc>
          <w:tcPr>
            <w:tcW w:w="721" w:type="dxa"/>
            <w:shd w:val="clear" w:color="auto" w:fill="auto"/>
            <w:noWrap/>
            <w:vAlign w:val="center"/>
            <w:hideMark/>
          </w:tcPr>
          <w:p w14:paraId="6B4E9E8B" w14:textId="77777777" w:rsidR="00992151" w:rsidRPr="004411F4" w:rsidRDefault="00992151" w:rsidP="007F0D14">
            <w:pPr>
              <w:spacing w:after="0"/>
              <w:contextualSpacing w:val="0"/>
              <w:jc w:val="right"/>
              <w:rPr>
                <w:rFonts w:eastAsia="Times New Roman"/>
                <w:color w:val="000000"/>
                <w:sz w:val="20"/>
                <w:szCs w:val="20"/>
                <w:lang w:eastAsia="es-MX"/>
              </w:rPr>
            </w:pPr>
            <w:r w:rsidRPr="004411F4">
              <w:rPr>
                <w:rFonts w:eastAsia="Times New Roman"/>
                <w:color w:val="000000"/>
                <w:sz w:val="20"/>
                <w:szCs w:val="20"/>
                <w:lang w:eastAsia="es-MX"/>
              </w:rPr>
              <w:t> </w:t>
            </w:r>
          </w:p>
        </w:tc>
      </w:tr>
    </w:tbl>
    <w:p w14:paraId="3E29DE4C" w14:textId="30EAF6AA" w:rsidR="00E420CB" w:rsidRPr="004411F4" w:rsidRDefault="009861C4" w:rsidP="0099607F">
      <w:pPr>
        <w:spacing w:after="0"/>
        <w:jc w:val="center"/>
        <w:rPr>
          <w:rFonts w:eastAsia="Times New Roman"/>
          <w:iCs/>
          <w:color w:val="000000"/>
          <w:lang w:eastAsia="es-MX"/>
        </w:rPr>
      </w:pPr>
      <w:r w:rsidRPr="004411F4">
        <w:rPr>
          <w:rFonts w:eastAsia="Times New Roman"/>
          <w:iCs/>
          <w:color w:val="000000"/>
          <w:lang w:eastAsia="es-MX"/>
        </w:rPr>
        <w:t>Nota</w:t>
      </w:r>
      <w:r w:rsidR="00E420CB" w:rsidRPr="004411F4">
        <w:rPr>
          <w:rFonts w:eastAsia="Times New Roman"/>
          <w:iCs/>
          <w:color w:val="000000"/>
          <w:lang w:eastAsia="es-MX"/>
        </w:rPr>
        <w:t xml:space="preserve">: </w:t>
      </w:r>
      <w:r w:rsidRPr="004411F4">
        <w:rPr>
          <w:rFonts w:eastAsia="Times New Roman"/>
          <w:iCs/>
          <w:color w:val="000000"/>
          <w:vertAlign w:val="superscript"/>
          <w:lang w:eastAsia="es-MX"/>
        </w:rPr>
        <w:t>**</w:t>
      </w:r>
      <w:r w:rsidR="0018067F" w:rsidRPr="004411F4">
        <w:rPr>
          <w:rFonts w:eastAsia="Times New Roman"/>
          <w:iCs/>
          <w:color w:val="000000"/>
          <w:lang w:eastAsia="es-MX"/>
        </w:rPr>
        <w:t xml:space="preserve"> </w:t>
      </w:r>
      <w:r w:rsidRPr="004411F4">
        <w:rPr>
          <w:rFonts w:eastAsia="Times New Roman"/>
          <w:iCs/>
          <w:color w:val="000000"/>
          <w:lang w:eastAsia="es-MX"/>
        </w:rPr>
        <w:t xml:space="preserve">La correlación es </w:t>
      </w:r>
      <w:r w:rsidR="00581E34" w:rsidRPr="004411F4">
        <w:rPr>
          <w:rFonts w:eastAsia="Times New Roman"/>
          <w:iCs/>
          <w:color w:val="000000"/>
          <w:lang w:eastAsia="es-MX"/>
        </w:rPr>
        <w:t xml:space="preserve">muy </w:t>
      </w:r>
      <w:r w:rsidRPr="004411F4">
        <w:rPr>
          <w:rFonts w:eastAsia="Times New Roman"/>
          <w:iCs/>
          <w:color w:val="000000"/>
          <w:lang w:eastAsia="es-MX"/>
        </w:rPr>
        <w:t>significativa en el nivel 0</w:t>
      </w:r>
      <w:r w:rsidR="0018067F" w:rsidRPr="004411F4">
        <w:rPr>
          <w:rFonts w:eastAsia="Times New Roman"/>
          <w:iCs/>
          <w:color w:val="000000"/>
          <w:lang w:eastAsia="es-MX"/>
        </w:rPr>
        <w:t>.</w:t>
      </w:r>
      <w:r w:rsidRPr="004411F4">
        <w:rPr>
          <w:rFonts w:eastAsia="Times New Roman"/>
          <w:iCs/>
          <w:color w:val="000000"/>
          <w:lang w:eastAsia="es-MX"/>
        </w:rPr>
        <w:t xml:space="preserve">01 (bilateral). </w:t>
      </w:r>
      <w:r w:rsidRPr="004411F4">
        <w:rPr>
          <w:rFonts w:eastAsia="Times New Roman"/>
          <w:iCs/>
          <w:color w:val="000000"/>
          <w:vertAlign w:val="superscript"/>
          <w:lang w:eastAsia="es-MX"/>
        </w:rPr>
        <w:t>*</w:t>
      </w:r>
      <w:r w:rsidRPr="004411F4">
        <w:rPr>
          <w:rFonts w:eastAsia="Times New Roman"/>
          <w:iCs/>
          <w:color w:val="000000"/>
          <w:lang w:eastAsia="es-MX"/>
        </w:rPr>
        <w:t xml:space="preserve"> La correlación es significativa en el nivel 0</w:t>
      </w:r>
      <w:r w:rsidR="00113F64" w:rsidRPr="004411F4">
        <w:rPr>
          <w:rFonts w:eastAsia="Times New Roman"/>
          <w:iCs/>
          <w:color w:val="000000"/>
          <w:lang w:eastAsia="es-MX"/>
        </w:rPr>
        <w:t>.</w:t>
      </w:r>
      <w:r w:rsidRPr="004411F4">
        <w:rPr>
          <w:rFonts w:eastAsia="Times New Roman"/>
          <w:iCs/>
          <w:color w:val="000000"/>
          <w:lang w:eastAsia="es-MX"/>
        </w:rPr>
        <w:t>05 (bilateral).</w:t>
      </w:r>
      <w:r w:rsidR="00272A43" w:rsidRPr="004411F4">
        <w:rPr>
          <w:rFonts w:eastAsia="Times New Roman"/>
          <w:iCs/>
          <w:color w:val="000000"/>
          <w:lang w:eastAsia="es-MX"/>
        </w:rPr>
        <w:t xml:space="preserve"> </w:t>
      </w:r>
      <w:r w:rsidR="005A2660" w:rsidRPr="004411F4">
        <w:rPr>
          <w:rFonts w:eastAsia="Times New Roman"/>
          <w:iCs/>
          <w:color w:val="000000"/>
          <w:lang w:eastAsia="es-MX"/>
        </w:rPr>
        <w:t>GR</w:t>
      </w:r>
      <w:r w:rsidR="0018067F" w:rsidRPr="004411F4">
        <w:rPr>
          <w:rFonts w:eastAsia="Times New Roman"/>
          <w:iCs/>
          <w:color w:val="000000"/>
          <w:lang w:eastAsia="es-MX"/>
        </w:rPr>
        <w:t xml:space="preserve"> = </w:t>
      </w:r>
      <w:r w:rsidR="005A2660" w:rsidRPr="004411F4">
        <w:rPr>
          <w:rFonts w:eastAsia="Times New Roman"/>
          <w:iCs/>
          <w:color w:val="000000"/>
          <w:lang w:eastAsia="es-MX"/>
        </w:rPr>
        <w:t xml:space="preserve">Generalidades de </w:t>
      </w:r>
      <w:r w:rsidR="0018067F" w:rsidRPr="004411F4">
        <w:rPr>
          <w:rFonts w:eastAsia="Times New Roman"/>
          <w:iCs/>
          <w:color w:val="000000"/>
          <w:lang w:eastAsia="es-MX"/>
        </w:rPr>
        <w:t>recursos</w:t>
      </w:r>
      <w:r w:rsidR="005A2660" w:rsidRPr="004411F4">
        <w:rPr>
          <w:rFonts w:eastAsia="Times New Roman"/>
          <w:iCs/>
          <w:color w:val="000000"/>
          <w:lang w:eastAsia="es-MX"/>
        </w:rPr>
        <w:t>; P</w:t>
      </w:r>
      <w:r w:rsidR="0018067F" w:rsidRPr="004411F4">
        <w:rPr>
          <w:rFonts w:eastAsia="Times New Roman"/>
          <w:iCs/>
          <w:color w:val="000000"/>
          <w:lang w:eastAsia="es-MX"/>
        </w:rPr>
        <w:t xml:space="preserve"> = </w:t>
      </w:r>
      <w:r w:rsidR="005A2660" w:rsidRPr="004411F4">
        <w:rPr>
          <w:rFonts w:eastAsia="Times New Roman"/>
          <w:iCs/>
          <w:color w:val="000000"/>
          <w:lang w:eastAsia="es-MX"/>
        </w:rPr>
        <w:t>Personas; I</w:t>
      </w:r>
      <w:r w:rsidR="0018067F" w:rsidRPr="004411F4">
        <w:rPr>
          <w:rFonts w:eastAsia="Times New Roman"/>
          <w:iCs/>
          <w:color w:val="000000"/>
          <w:lang w:eastAsia="es-MX"/>
        </w:rPr>
        <w:t xml:space="preserve"> = </w:t>
      </w:r>
      <w:r w:rsidR="005A2660" w:rsidRPr="004411F4">
        <w:rPr>
          <w:rFonts w:eastAsia="Times New Roman"/>
          <w:iCs/>
          <w:color w:val="000000"/>
          <w:lang w:eastAsia="es-MX"/>
        </w:rPr>
        <w:t xml:space="preserve">Infraestructura; AOP </w:t>
      </w:r>
      <w:r w:rsidR="0018067F" w:rsidRPr="004411F4">
        <w:rPr>
          <w:rFonts w:eastAsia="Times New Roman"/>
          <w:iCs/>
          <w:color w:val="000000"/>
          <w:lang w:eastAsia="es-MX"/>
        </w:rPr>
        <w:t xml:space="preserve">= </w:t>
      </w:r>
      <w:r w:rsidR="005A2660" w:rsidRPr="004411F4">
        <w:rPr>
          <w:rFonts w:eastAsia="Times New Roman"/>
          <w:iCs/>
          <w:color w:val="000000"/>
          <w:lang w:eastAsia="es-MX"/>
        </w:rPr>
        <w:t xml:space="preserve">Ambiente para la </w:t>
      </w:r>
      <w:r w:rsidR="0018067F" w:rsidRPr="004411F4">
        <w:rPr>
          <w:rFonts w:eastAsia="Times New Roman"/>
          <w:iCs/>
          <w:color w:val="000000"/>
          <w:lang w:eastAsia="es-MX"/>
        </w:rPr>
        <w:t xml:space="preserve">operación </w:t>
      </w:r>
      <w:r w:rsidR="005A2660" w:rsidRPr="004411F4">
        <w:rPr>
          <w:rFonts w:eastAsia="Times New Roman"/>
          <w:iCs/>
          <w:color w:val="000000"/>
          <w:lang w:eastAsia="es-MX"/>
        </w:rPr>
        <w:t xml:space="preserve">de los </w:t>
      </w:r>
      <w:r w:rsidR="0018067F" w:rsidRPr="004411F4">
        <w:rPr>
          <w:rFonts w:eastAsia="Times New Roman"/>
          <w:iCs/>
          <w:color w:val="000000"/>
          <w:lang w:eastAsia="es-MX"/>
        </w:rPr>
        <w:t>procesos</w:t>
      </w:r>
      <w:r w:rsidR="005A2660" w:rsidRPr="004411F4">
        <w:rPr>
          <w:rFonts w:eastAsia="Times New Roman"/>
          <w:iCs/>
          <w:color w:val="000000"/>
          <w:lang w:eastAsia="es-MX"/>
        </w:rPr>
        <w:t>; RSM</w:t>
      </w:r>
      <w:r w:rsidR="0018067F" w:rsidRPr="004411F4">
        <w:rPr>
          <w:rFonts w:eastAsia="Times New Roman"/>
          <w:iCs/>
          <w:color w:val="000000"/>
          <w:lang w:eastAsia="es-MX"/>
        </w:rPr>
        <w:t xml:space="preserve"> = </w:t>
      </w:r>
      <w:r w:rsidR="005A2660" w:rsidRPr="004411F4">
        <w:rPr>
          <w:rFonts w:eastAsia="Times New Roman"/>
          <w:iCs/>
          <w:color w:val="000000"/>
          <w:lang w:eastAsia="es-MX"/>
        </w:rPr>
        <w:t xml:space="preserve">Recursos de </w:t>
      </w:r>
      <w:r w:rsidR="0018067F" w:rsidRPr="004411F4">
        <w:rPr>
          <w:rFonts w:eastAsia="Times New Roman"/>
          <w:iCs/>
          <w:color w:val="000000"/>
          <w:lang w:eastAsia="es-MX"/>
        </w:rPr>
        <w:t xml:space="preserve">seguimiento </w:t>
      </w:r>
      <w:r w:rsidR="005A2660" w:rsidRPr="004411F4">
        <w:rPr>
          <w:rFonts w:eastAsia="Times New Roman"/>
          <w:iCs/>
          <w:color w:val="000000"/>
          <w:lang w:eastAsia="es-MX"/>
        </w:rPr>
        <w:t xml:space="preserve">y </w:t>
      </w:r>
      <w:r w:rsidR="0018067F" w:rsidRPr="004411F4">
        <w:rPr>
          <w:rFonts w:eastAsia="Times New Roman"/>
          <w:iCs/>
          <w:color w:val="000000"/>
          <w:lang w:eastAsia="es-MX"/>
        </w:rPr>
        <w:t>medición</w:t>
      </w:r>
      <w:r w:rsidR="005A2660" w:rsidRPr="004411F4">
        <w:rPr>
          <w:rFonts w:eastAsia="Times New Roman"/>
          <w:iCs/>
          <w:color w:val="000000"/>
          <w:lang w:eastAsia="es-MX"/>
        </w:rPr>
        <w:t>; CO</w:t>
      </w:r>
      <w:r w:rsidR="0018067F" w:rsidRPr="004411F4">
        <w:rPr>
          <w:rFonts w:eastAsia="Times New Roman"/>
          <w:iCs/>
          <w:color w:val="000000"/>
          <w:lang w:eastAsia="es-MX"/>
        </w:rPr>
        <w:t xml:space="preserve"> = </w:t>
      </w:r>
      <w:r w:rsidR="005A2660" w:rsidRPr="004411F4">
        <w:rPr>
          <w:rFonts w:eastAsia="Times New Roman"/>
          <w:iCs/>
          <w:color w:val="000000"/>
          <w:lang w:eastAsia="es-MX"/>
        </w:rPr>
        <w:t xml:space="preserve">Conocimientos de la </w:t>
      </w:r>
      <w:r w:rsidR="0018067F" w:rsidRPr="004411F4">
        <w:rPr>
          <w:rFonts w:eastAsia="Times New Roman"/>
          <w:iCs/>
          <w:color w:val="000000"/>
          <w:lang w:eastAsia="es-MX"/>
        </w:rPr>
        <w:t>o</w:t>
      </w:r>
      <w:r w:rsidR="005A2660" w:rsidRPr="004411F4">
        <w:rPr>
          <w:rFonts w:eastAsia="Times New Roman"/>
          <w:iCs/>
          <w:color w:val="000000"/>
          <w:lang w:eastAsia="es-MX"/>
        </w:rPr>
        <w:t xml:space="preserve">rganización; </w:t>
      </w:r>
      <w:proofErr w:type="spellStart"/>
      <w:r w:rsidR="005A2660" w:rsidRPr="004411F4">
        <w:rPr>
          <w:rFonts w:eastAsia="Times New Roman"/>
          <w:iCs/>
          <w:color w:val="000000"/>
          <w:lang w:eastAsia="es-MX"/>
        </w:rPr>
        <w:t>Ct</w:t>
      </w:r>
      <w:proofErr w:type="spellEnd"/>
      <w:r w:rsidR="0018067F" w:rsidRPr="004411F4">
        <w:rPr>
          <w:rFonts w:eastAsia="Times New Roman"/>
          <w:iCs/>
          <w:color w:val="000000"/>
          <w:lang w:eastAsia="es-MX"/>
        </w:rPr>
        <w:t xml:space="preserve"> = </w:t>
      </w:r>
      <w:r w:rsidR="005A2660" w:rsidRPr="004411F4">
        <w:rPr>
          <w:rFonts w:eastAsia="Times New Roman"/>
          <w:iCs/>
          <w:color w:val="000000"/>
          <w:lang w:eastAsia="es-MX"/>
        </w:rPr>
        <w:t>Competencia; TC</w:t>
      </w:r>
      <w:r w:rsidR="0018067F" w:rsidRPr="004411F4">
        <w:rPr>
          <w:rFonts w:eastAsia="Times New Roman"/>
          <w:iCs/>
          <w:color w:val="000000"/>
          <w:lang w:eastAsia="es-MX"/>
        </w:rPr>
        <w:t xml:space="preserve"> =</w:t>
      </w:r>
      <w:r w:rsidR="005A2660" w:rsidRPr="004411F4">
        <w:rPr>
          <w:rFonts w:eastAsia="Times New Roman"/>
          <w:iCs/>
          <w:color w:val="000000"/>
          <w:lang w:eastAsia="es-MX"/>
        </w:rPr>
        <w:t xml:space="preserve"> Toma de </w:t>
      </w:r>
      <w:r w:rsidR="0018067F" w:rsidRPr="004411F4">
        <w:rPr>
          <w:rFonts w:eastAsia="Times New Roman"/>
          <w:iCs/>
          <w:color w:val="000000"/>
          <w:lang w:eastAsia="es-MX"/>
        </w:rPr>
        <w:t>conciencia</w:t>
      </w:r>
      <w:r w:rsidR="005A2660" w:rsidRPr="004411F4">
        <w:rPr>
          <w:rFonts w:eastAsia="Times New Roman"/>
          <w:iCs/>
          <w:color w:val="000000"/>
          <w:lang w:eastAsia="es-MX"/>
        </w:rPr>
        <w:t>; Co</w:t>
      </w:r>
      <w:r w:rsidR="0018067F" w:rsidRPr="004411F4">
        <w:rPr>
          <w:rFonts w:eastAsia="Times New Roman"/>
          <w:iCs/>
          <w:color w:val="000000"/>
          <w:lang w:eastAsia="es-MX"/>
        </w:rPr>
        <w:t xml:space="preserve"> = </w:t>
      </w:r>
      <w:r w:rsidR="005A2660" w:rsidRPr="004411F4">
        <w:rPr>
          <w:rFonts w:eastAsia="Times New Roman"/>
          <w:iCs/>
          <w:color w:val="000000"/>
          <w:lang w:eastAsia="es-MX"/>
        </w:rPr>
        <w:t>Comunicación; GID</w:t>
      </w:r>
      <w:r w:rsidR="0018067F" w:rsidRPr="004411F4">
        <w:rPr>
          <w:rFonts w:eastAsia="Times New Roman"/>
          <w:iCs/>
          <w:color w:val="000000"/>
          <w:lang w:eastAsia="es-MX"/>
        </w:rPr>
        <w:t xml:space="preserve"> =</w:t>
      </w:r>
      <w:r w:rsidR="005A2660" w:rsidRPr="004411F4">
        <w:rPr>
          <w:rFonts w:eastAsia="Times New Roman"/>
          <w:iCs/>
          <w:color w:val="000000"/>
          <w:lang w:eastAsia="es-MX"/>
        </w:rPr>
        <w:t xml:space="preserve"> Generalidades de la </w:t>
      </w:r>
      <w:r w:rsidR="0018067F" w:rsidRPr="004411F4">
        <w:rPr>
          <w:rFonts w:eastAsia="Times New Roman"/>
          <w:iCs/>
          <w:color w:val="000000"/>
          <w:lang w:eastAsia="es-MX"/>
        </w:rPr>
        <w:t>i</w:t>
      </w:r>
      <w:r w:rsidR="005A2660" w:rsidRPr="004411F4">
        <w:rPr>
          <w:rFonts w:eastAsia="Times New Roman"/>
          <w:iCs/>
          <w:color w:val="000000"/>
          <w:lang w:eastAsia="es-MX"/>
        </w:rPr>
        <w:t xml:space="preserve">nformación </w:t>
      </w:r>
      <w:r w:rsidR="0018067F" w:rsidRPr="004411F4">
        <w:rPr>
          <w:rFonts w:eastAsia="Times New Roman"/>
          <w:iCs/>
          <w:color w:val="000000"/>
          <w:lang w:eastAsia="es-MX"/>
        </w:rPr>
        <w:t>d</w:t>
      </w:r>
      <w:r w:rsidR="005A2660" w:rsidRPr="004411F4">
        <w:rPr>
          <w:rFonts w:eastAsia="Times New Roman"/>
          <w:iCs/>
          <w:color w:val="000000"/>
          <w:lang w:eastAsia="es-MX"/>
        </w:rPr>
        <w:t>ocumentada; CA</w:t>
      </w:r>
      <w:r w:rsidR="0018067F" w:rsidRPr="004411F4">
        <w:rPr>
          <w:rFonts w:eastAsia="Times New Roman"/>
          <w:iCs/>
          <w:color w:val="000000"/>
          <w:lang w:eastAsia="es-MX"/>
        </w:rPr>
        <w:t xml:space="preserve"> = </w:t>
      </w:r>
      <w:r w:rsidR="005A2660" w:rsidRPr="004411F4">
        <w:rPr>
          <w:rFonts w:eastAsia="Times New Roman"/>
          <w:iCs/>
          <w:color w:val="000000"/>
          <w:lang w:eastAsia="es-MX"/>
        </w:rPr>
        <w:t xml:space="preserve">Creación y </w:t>
      </w:r>
      <w:r w:rsidR="0018067F" w:rsidRPr="004411F4">
        <w:rPr>
          <w:rFonts w:eastAsia="Times New Roman"/>
          <w:iCs/>
          <w:color w:val="000000"/>
          <w:lang w:eastAsia="es-MX"/>
        </w:rPr>
        <w:t xml:space="preserve">actualización, y </w:t>
      </w:r>
      <w:r w:rsidR="005A2660" w:rsidRPr="004411F4">
        <w:rPr>
          <w:rFonts w:eastAsia="Times New Roman"/>
          <w:iCs/>
          <w:color w:val="000000"/>
          <w:lang w:eastAsia="es-MX"/>
        </w:rPr>
        <w:t>CID</w:t>
      </w:r>
      <w:r w:rsidR="0018067F" w:rsidRPr="004411F4">
        <w:rPr>
          <w:rFonts w:eastAsia="Times New Roman"/>
          <w:iCs/>
          <w:color w:val="000000"/>
          <w:lang w:eastAsia="es-MX"/>
        </w:rPr>
        <w:t xml:space="preserve"> = </w:t>
      </w:r>
      <w:r w:rsidR="005A2660" w:rsidRPr="004411F4">
        <w:rPr>
          <w:rFonts w:eastAsia="Times New Roman"/>
          <w:iCs/>
          <w:color w:val="000000"/>
          <w:lang w:eastAsia="es-MX"/>
        </w:rPr>
        <w:t xml:space="preserve">Control de la </w:t>
      </w:r>
      <w:r w:rsidR="0018067F" w:rsidRPr="004411F4">
        <w:rPr>
          <w:rFonts w:eastAsia="Times New Roman"/>
          <w:iCs/>
          <w:color w:val="000000"/>
          <w:lang w:eastAsia="es-MX"/>
        </w:rPr>
        <w:t>i</w:t>
      </w:r>
      <w:r w:rsidR="005A2660" w:rsidRPr="004411F4">
        <w:rPr>
          <w:rFonts w:eastAsia="Times New Roman"/>
          <w:iCs/>
          <w:color w:val="000000"/>
          <w:lang w:eastAsia="es-MX"/>
        </w:rPr>
        <w:t xml:space="preserve">nformación </w:t>
      </w:r>
      <w:r w:rsidR="0018067F" w:rsidRPr="004411F4">
        <w:rPr>
          <w:rFonts w:eastAsia="Times New Roman"/>
          <w:iCs/>
          <w:color w:val="000000"/>
          <w:lang w:eastAsia="es-MX"/>
        </w:rPr>
        <w:t>d</w:t>
      </w:r>
      <w:r w:rsidR="005A2660" w:rsidRPr="004411F4">
        <w:rPr>
          <w:rFonts w:eastAsia="Times New Roman"/>
          <w:iCs/>
          <w:color w:val="000000"/>
          <w:lang w:eastAsia="es-MX"/>
        </w:rPr>
        <w:t>ocumentada.</w:t>
      </w:r>
    </w:p>
    <w:p w14:paraId="76B7CB0F" w14:textId="11E678BE" w:rsidR="00342009" w:rsidRPr="004411F4" w:rsidRDefault="009861C4" w:rsidP="00C225EB">
      <w:pPr>
        <w:spacing w:after="0"/>
        <w:jc w:val="center"/>
        <w:rPr>
          <w:rFonts w:eastAsia="Times New Roman"/>
          <w:color w:val="000000"/>
          <w:szCs w:val="16"/>
          <w:lang w:eastAsia="es-MX"/>
        </w:rPr>
      </w:pPr>
      <w:r w:rsidRPr="004411F4">
        <w:rPr>
          <w:rFonts w:eastAsia="Times New Roman"/>
          <w:color w:val="000000"/>
          <w:szCs w:val="16"/>
          <w:lang w:eastAsia="es-MX"/>
        </w:rPr>
        <w:lastRenderedPageBreak/>
        <w:t>Fuente: Elaboración propia</w:t>
      </w:r>
    </w:p>
    <w:p w14:paraId="6D9B60C9" w14:textId="3458972D" w:rsidR="00126358" w:rsidRPr="004411F4" w:rsidRDefault="00370707" w:rsidP="007F0D14">
      <w:pPr>
        <w:spacing w:after="0"/>
        <w:rPr>
          <w:rFonts w:eastAsia="Times New Roman"/>
          <w:color w:val="000000"/>
          <w:lang w:eastAsia="es-MX"/>
        </w:rPr>
      </w:pPr>
      <w:r w:rsidRPr="004411F4">
        <w:rPr>
          <w:rFonts w:eastAsia="Times New Roman"/>
          <w:color w:val="000000"/>
          <w:lang w:eastAsia="es-MX"/>
        </w:rPr>
        <w:tab/>
        <w:t>Para co</w:t>
      </w:r>
      <w:r w:rsidR="00AF08D9" w:rsidRPr="004411F4">
        <w:rPr>
          <w:rFonts w:eastAsia="Times New Roman"/>
          <w:color w:val="000000"/>
          <w:lang w:eastAsia="es-MX"/>
        </w:rPr>
        <w:t>ntinuar, se identificaron que 16.7</w:t>
      </w:r>
      <w:r w:rsidR="00C228AF" w:rsidRPr="004411F4">
        <w:rPr>
          <w:rFonts w:eastAsia="Times New Roman"/>
          <w:color w:val="000000"/>
          <w:lang w:eastAsia="es-MX"/>
        </w:rPr>
        <w:t> </w:t>
      </w:r>
      <w:r w:rsidRPr="004411F4">
        <w:rPr>
          <w:rFonts w:eastAsia="Times New Roman"/>
          <w:color w:val="000000"/>
          <w:lang w:eastAsia="es-MX"/>
        </w:rPr>
        <w:t xml:space="preserve">% de estas correlaciones entre </w:t>
      </w:r>
      <w:r w:rsidR="00BB4605" w:rsidRPr="004411F4">
        <w:rPr>
          <w:rFonts w:eastAsia="Times New Roman"/>
          <w:color w:val="000000"/>
          <w:lang w:eastAsia="es-MX"/>
        </w:rPr>
        <w:t xml:space="preserve">los </w:t>
      </w:r>
      <w:proofErr w:type="spellStart"/>
      <w:r w:rsidR="00BB4605" w:rsidRPr="004411F4">
        <w:rPr>
          <w:rFonts w:eastAsia="Times New Roman"/>
          <w:color w:val="000000"/>
          <w:lang w:eastAsia="es-MX"/>
        </w:rPr>
        <w:t>subfactores</w:t>
      </w:r>
      <w:proofErr w:type="spellEnd"/>
      <w:r w:rsidR="00BF30E7" w:rsidRPr="004411F4">
        <w:rPr>
          <w:rFonts w:eastAsia="Times New Roman"/>
          <w:color w:val="000000"/>
          <w:lang w:eastAsia="es-MX"/>
        </w:rPr>
        <w:t xml:space="preserve"> </w:t>
      </w:r>
      <w:r w:rsidR="009861C4" w:rsidRPr="004411F4">
        <w:rPr>
          <w:rFonts w:eastAsia="Times New Roman"/>
          <w:color w:val="000000"/>
          <w:lang w:eastAsia="es-MX"/>
        </w:rPr>
        <w:t>que integran la</w:t>
      </w:r>
      <w:r w:rsidRPr="004411F4">
        <w:rPr>
          <w:rFonts w:eastAsia="Times New Roman"/>
          <w:color w:val="000000"/>
          <w:lang w:eastAsia="es-MX"/>
        </w:rPr>
        <w:t xml:space="preserve"> variable </w:t>
      </w:r>
      <w:r w:rsidR="00C228AF" w:rsidRPr="004411F4">
        <w:rPr>
          <w:rFonts w:eastAsia="Times New Roman"/>
          <w:color w:val="000000"/>
          <w:lang w:eastAsia="es-MX"/>
        </w:rPr>
        <w:t xml:space="preserve">Apoyo </w:t>
      </w:r>
      <w:r w:rsidR="00BB4605" w:rsidRPr="004411F4">
        <w:rPr>
          <w:rFonts w:eastAsia="Times New Roman"/>
          <w:color w:val="000000"/>
          <w:lang w:eastAsia="es-MX"/>
        </w:rPr>
        <w:t xml:space="preserve">muestran que hay </w:t>
      </w:r>
      <w:r w:rsidR="00AF08D9" w:rsidRPr="004411F4">
        <w:rPr>
          <w:rFonts w:eastAsia="Times New Roman"/>
          <w:color w:val="000000"/>
          <w:lang w:eastAsia="es-MX"/>
        </w:rPr>
        <w:t xml:space="preserve">correlación </w:t>
      </w:r>
      <w:r w:rsidR="004D51FF" w:rsidRPr="004411F4">
        <w:rPr>
          <w:rFonts w:eastAsia="Times New Roman"/>
          <w:color w:val="000000"/>
          <w:lang w:eastAsia="es-MX"/>
        </w:rPr>
        <w:t>buena</w:t>
      </w:r>
      <w:r w:rsidR="00C228AF" w:rsidRPr="004411F4">
        <w:rPr>
          <w:rFonts w:eastAsia="Times New Roman"/>
          <w:color w:val="000000"/>
          <w:lang w:eastAsia="es-MX"/>
        </w:rPr>
        <w:t xml:space="preserve">; </w:t>
      </w:r>
      <w:r w:rsidR="00BB4605" w:rsidRPr="004411F4">
        <w:rPr>
          <w:rFonts w:eastAsia="Times New Roman"/>
          <w:color w:val="000000"/>
          <w:lang w:eastAsia="es-MX"/>
        </w:rPr>
        <w:t>en 10.6</w:t>
      </w:r>
      <w:r w:rsidR="00C228AF" w:rsidRPr="004411F4">
        <w:rPr>
          <w:rFonts w:eastAsia="Times New Roman"/>
          <w:color w:val="000000"/>
          <w:lang w:eastAsia="es-MX"/>
        </w:rPr>
        <w:t> </w:t>
      </w:r>
      <w:r w:rsidR="00BB4605" w:rsidRPr="004411F4">
        <w:rPr>
          <w:rFonts w:eastAsia="Times New Roman"/>
          <w:color w:val="000000"/>
          <w:lang w:eastAsia="es-MX"/>
        </w:rPr>
        <w:t xml:space="preserve">% </w:t>
      </w:r>
      <w:r w:rsidR="00C228AF" w:rsidRPr="004411F4">
        <w:rPr>
          <w:rFonts w:eastAsia="Times New Roman"/>
          <w:color w:val="000000"/>
          <w:lang w:eastAsia="es-MX"/>
        </w:rPr>
        <w:t xml:space="preserve">hay </w:t>
      </w:r>
      <w:r w:rsidRPr="004411F4">
        <w:rPr>
          <w:rFonts w:eastAsia="Times New Roman"/>
          <w:color w:val="000000"/>
          <w:lang w:eastAsia="es-MX"/>
        </w:rPr>
        <w:t xml:space="preserve">correlación muy </w:t>
      </w:r>
      <w:r w:rsidR="00E675DA" w:rsidRPr="004411F4">
        <w:rPr>
          <w:rFonts w:eastAsia="Times New Roman"/>
          <w:color w:val="000000"/>
          <w:lang w:eastAsia="es-MX"/>
        </w:rPr>
        <w:t>baja</w:t>
      </w:r>
      <w:r w:rsidRPr="004411F4">
        <w:rPr>
          <w:rFonts w:eastAsia="Times New Roman"/>
          <w:color w:val="000000"/>
          <w:lang w:eastAsia="es-MX"/>
        </w:rPr>
        <w:t xml:space="preserve"> </w:t>
      </w:r>
      <w:r w:rsidR="004D51FF" w:rsidRPr="004411F4">
        <w:rPr>
          <w:rFonts w:eastAsia="Times New Roman"/>
          <w:color w:val="000000"/>
          <w:lang w:eastAsia="es-MX"/>
        </w:rPr>
        <w:t xml:space="preserve">o inexistente </w:t>
      </w:r>
      <w:r w:rsidR="0056748F" w:rsidRPr="004411F4">
        <w:rPr>
          <w:rFonts w:eastAsia="Times New Roman"/>
          <w:color w:val="000000"/>
          <w:lang w:eastAsia="es-MX"/>
        </w:rPr>
        <w:t>(</w:t>
      </w:r>
      <w:r w:rsidR="00C228AF" w:rsidRPr="004411F4">
        <w:rPr>
          <w:rFonts w:eastAsia="Times New Roman"/>
          <w:color w:val="000000"/>
          <w:lang w:eastAsia="es-MX"/>
        </w:rPr>
        <w:t>t</w:t>
      </w:r>
      <w:r w:rsidRPr="004411F4">
        <w:rPr>
          <w:rFonts w:eastAsia="Times New Roman"/>
          <w:color w:val="000000"/>
          <w:lang w:eastAsia="es-MX"/>
        </w:rPr>
        <w:t xml:space="preserve">abla </w:t>
      </w:r>
      <w:r w:rsidR="000531E1">
        <w:rPr>
          <w:rFonts w:eastAsia="Times New Roman"/>
          <w:color w:val="000000"/>
          <w:lang w:eastAsia="es-MX"/>
        </w:rPr>
        <w:t>10</w:t>
      </w:r>
      <w:r w:rsidRPr="004411F4">
        <w:rPr>
          <w:rFonts w:eastAsia="Times New Roman"/>
          <w:color w:val="000000"/>
          <w:lang w:eastAsia="es-MX"/>
        </w:rPr>
        <w:t>).</w:t>
      </w:r>
    </w:p>
    <w:p w14:paraId="07363A8B" w14:textId="77777777" w:rsidR="00A50279" w:rsidRPr="004411F4" w:rsidRDefault="00A50279" w:rsidP="007F0D14">
      <w:pPr>
        <w:spacing w:after="0"/>
        <w:rPr>
          <w:rFonts w:eastAsia="Times New Roman"/>
          <w:color w:val="000000"/>
          <w:lang w:eastAsia="es-MX"/>
        </w:rPr>
      </w:pPr>
    </w:p>
    <w:p w14:paraId="6446187C" w14:textId="791BFA5B" w:rsidR="00126358" w:rsidRPr="004411F4" w:rsidRDefault="00E675DA" w:rsidP="007F0D14">
      <w:pPr>
        <w:spacing w:after="0"/>
        <w:jc w:val="center"/>
        <w:rPr>
          <w:rFonts w:eastAsia="Times New Roman"/>
          <w:color w:val="000000"/>
          <w:lang w:eastAsia="es-MX"/>
        </w:rPr>
      </w:pPr>
      <w:r w:rsidRPr="004411F4">
        <w:rPr>
          <w:rFonts w:eastAsia="Times New Roman"/>
          <w:b/>
          <w:color w:val="000000"/>
          <w:lang w:eastAsia="es-MX"/>
        </w:rPr>
        <w:t xml:space="preserve">Tabla </w:t>
      </w:r>
      <w:r w:rsidR="000531E1">
        <w:rPr>
          <w:rFonts w:eastAsia="Times New Roman"/>
          <w:b/>
          <w:color w:val="000000"/>
          <w:lang w:eastAsia="es-MX"/>
        </w:rPr>
        <w:t>11</w:t>
      </w:r>
      <w:r w:rsidR="00126358" w:rsidRPr="004411F4">
        <w:rPr>
          <w:rFonts w:eastAsia="Times New Roman"/>
          <w:b/>
          <w:color w:val="000000"/>
          <w:lang w:eastAsia="es-MX"/>
        </w:rPr>
        <w:t xml:space="preserve">. </w:t>
      </w:r>
      <w:r w:rsidR="00126358" w:rsidRPr="004411F4">
        <w:rPr>
          <w:rFonts w:eastAsia="Times New Roman"/>
          <w:color w:val="000000"/>
          <w:lang w:eastAsia="es-MX"/>
        </w:rPr>
        <w:t>Correlaciones identificadas en el análisis</w:t>
      </w:r>
    </w:p>
    <w:tbl>
      <w:tblPr>
        <w:tblW w:w="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6"/>
        <w:gridCol w:w="1560"/>
        <w:gridCol w:w="1559"/>
      </w:tblGrid>
      <w:tr w:rsidR="00221E7A" w:rsidRPr="004411F4" w14:paraId="44DA42AF" w14:textId="77777777" w:rsidTr="00915CFB">
        <w:trPr>
          <w:trHeight w:val="557"/>
          <w:jc w:val="center"/>
        </w:trPr>
        <w:tc>
          <w:tcPr>
            <w:tcW w:w="1696" w:type="dxa"/>
            <w:shd w:val="clear" w:color="auto" w:fill="auto"/>
            <w:noWrap/>
            <w:vAlign w:val="center"/>
            <w:hideMark/>
          </w:tcPr>
          <w:p w14:paraId="7F33C277" w14:textId="53788FAE" w:rsidR="00221E7A" w:rsidRPr="004411F4" w:rsidRDefault="00977710" w:rsidP="007F0D14">
            <w:pPr>
              <w:spacing w:after="0"/>
              <w:contextualSpacing w:val="0"/>
              <w:jc w:val="center"/>
              <w:rPr>
                <w:rFonts w:eastAsia="Times New Roman"/>
                <w:bCs/>
                <w:color w:val="000000"/>
                <w:lang w:eastAsia="es-MX"/>
              </w:rPr>
            </w:pPr>
            <w:r w:rsidRPr="004411F4">
              <w:rPr>
                <w:rFonts w:eastAsia="Times New Roman"/>
                <w:bCs/>
                <w:color w:val="000000"/>
                <w:lang w:eastAsia="es-MX"/>
              </w:rPr>
              <w:t>Intervalos</w:t>
            </w:r>
          </w:p>
        </w:tc>
        <w:tc>
          <w:tcPr>
            <w:tcW w:w="1560" w:type="dxa"/>
            <w:shd w:val="clear" w:color="auto" w:fill="auto"/>
            <w:vAlign w:val="center"/>
            <w:hideMark/>
          </w:tcPr>
          <w:p w14:paraId="7FB83E7F" w14:textId="31FC6C2B" w:rsidR="00221E7A" w:rsidRPr="004411F4" w:rsidRDefault="00221E7A" w:rsidP="007F0D14">
            <w:pPr>
              <w:spacing w:after="0"/>
              <w:contextualSpacing w:val="0"/>
              <w:jc w:val="center"/>
              <w:rPr>
                <w:rFonts w:eastAsia="Times New Roman"/>
                <w:bCs/>
                <w:color w:val="000000"/>
                <w:lang w:eastAsia="es-MX"/>
              </w:rPr>
            </w:pPr>
            <w:r w:rsidRPr="004411F4">
              <w:rPr>
                <w:rFonts w:eastAsia="Times New Roman"/>
                <w:bCs/>
                <w:color w:val="000000"/>
                <w:lang w:eastAsia="es-MX"/>
              </w:rPr>
              <w:t>Cantidad de correlaciones</w:t>
            </w:r>
          </w:p>
        </w:tc>
        <w:tc>
          <w:tcPr>
            <w:tcW w:w="1559" w:type="dxa"/>
            <w:shd w:val="clear" w:color="auto" w:fill="auto"/>
            <w:vAlign w:val="center"/>
            <w:hideMark/>
          </w:tcPr>
          <w:p w14:paraId="5A42844C" w14:textId="77777777" w:rsidR="00221E7A" w:rsidRPr="004411F4" w:rsidRDefault="00221E7A" w:rsidP="007F0D14">
            <w:pPr>
              <w:spacing w:after="0"/>
              <w:contextualSpacing w:val="0"/>
              <w:jc w:val="center"/>
              <w:rPr>
                <w:rFonts w:eastAsia="Times New Roman"/>
                <w:bCs/>
                <w:color w:val="000000"/>
                <w:lang w:eastAsia="es-MX"/>
              </w:rPr>
            </w:pPr>
            <w:r w:rsidRPr="004411F4">
              <w:rPr>
                <w:rFonts w:eastAsia="Times New Roman"/>
                <w:bCs/>
                <w:color w:val="000000"/>
                <w:lang w:eastAsia="es-MX"/>
              </w:rPr>
              <w:t>% correlaciones</w:t>
            </w:r>
          </w:p>
        </w:tc>
      </w:tr>
      <w:tr w:rsidR="00221E7A" w:rsidRPr="004411F4" w14:paraId="44BD7174" w14:textId="77777777" w:rsidTr="00C225EB">
        <w:trPr>
          <w:trHeight w:val="300"/>
          <w:jc w:val="center"/>
        </w:trPr>
        <w:tc>
          <w:tcPr>
            <w:tcW w:w="1696" w:type="dxa"/>
            <w:shd w:val="clear" w:color="auto" w:fill="auto"/>
            <w:noWrap/>
            <w:vAlign w:val="center"/>
            <w:hideMark/>
          </w:tcPr>
          <w:p w14:paraId="043CFCB5" w14:textId="77777777" w:rsidR="00221E7A" w:rsidRPr="004411F4" w:rsidRDefault="00221E7A" w:rsidP="007F0D14">
            <w:pPr>
              <w:spacing w:after="0"/>
              <w:contextualSpacing w:val="0"/>
              <w:jc w:val="center"/>
              <w:rPr>
                <w:rFonts w:eastAsia="Times New Roman"/>
                <w:bCs/>
                <w:color w:val="000000"/>
                <w:lang w:eastAsia="es-MX"/>
              </w:rPr>
            </w:pPr>
            <w:r w:rsidRPr="004411F4">
              <w:rPr>
                <w:rFonts w:eastAsia="Times New Roman"/>
                <w:bCs/>
                <w:color w:val="000000"/>
                <w:lang w:eastAsia="es-MX"/>
              </w:rPr>
              <w:t>0.0-0.20</w:t>
            </w:r>
          </w:p>
        </w:tc>
        <w:tc>
          <w:tcPr>
            <w:tcW w:w="1560" w:type="dxa"/>
            <w:shd w:val="clear" w:color="auto" w:fill="auto"/>
            <w:noWrap/>
            <w:vAlign w:val="center"/>
            <w:hideMark/>
          </w:tcPr>
          <w:p w14:paraId="32B76A05" w14:textId="77777777" w:rsidR="00221E7A" w:rsidRPr="004411F4" w:rsidRDefault="00221E7A" w:rsidP="007F0D14">
            <w:pPr>
              <w:spacing w:after="0"/>
              <w:contextualSpacing w:val="0"/>
              <w:jc w:val="center"/>
              <w:rPr>
                <w:rFonts w:eastAsia="Times New Roman"/>
                <w:bCs/>
                <w:color w:val="000000"/>
                <w:lang w:eastAsia="es-MX"/>
              </w:rPr>
            </w:pPr>
            <w:r w:rsidRPr="004411F4">
              <w:rPr>
                <w:rFonts w:eastAsia="Times New Roman"/>
                <w:bCs/>
                <w:color w:val="000000"/>
                <w:lang w:eastAsia="es-MX"/>
              </w:rPr>
              <w:t>7</w:t>
            </w:r>
          </w:p>
        </w:tc>
        <w:tc>
          <w:tcPr>
            <w:tcW w:w="1559" w:type="dxa"/>
            <w:shd w:val="clear" w:color="auto" w:fill="auto"/>
            <w:noWrap/>
            <w:vAlign w:val="center"/>
            <w:hideMark/>
          </w:tcPr>
          <w:p w14:paraId="416B197C" w14:textId="008E4535" w:rsidR="00221E7A" w:rsidRPr="004411F4" w:rsidRDefault="00221E7A" w:rsidP="007F0D14">
            <w:pPr>
              <w:spacing w:after="0"/>
              <w:contextualSpacing w:val="0"/>
              <w:jc w:val="center"/>
              <w:rPr>
                <w:rFonts w:eastAsia="Times New Roman"/>
                <w:bCs/>
                <w:color w:val="000000"/>
                <w:lang w:eastAsia="es-MX"/>
              </w:rPr>
            </w:pPr>
            <w:r w:rsidRPr="004411F4">
              <w:rPr>
                <w:rFonts w:eastAsia="Times New Roman"/>
                <w:bCs/>
                <w:color w:val="000000"/>
                <w:lang w:eastAsia="es-MX"/>
              </w:rPr>
              <w:t>10.6</w:t>
            </w:r>
            <w:r w:rsidR="00E420CB" w:rsidRPr="004411F4">
              <w:rPr>
                <w:rFonts w:eastAsia="Times New Roman"/>
                <w:bCs/>
                <w:color w:val="000000"/>
                <w:lang w:eastAsia="es-MX"/>
              </w:rPr>
              <w:t> </w:t>
            </w:r>
            <w:r w:rsidRPr="004411F4">
              <w:rPr>
                <w:rFonts w:eastAsia="Times New Roman"/>
                <w:bCs/>
                <w:color w:val="000000"/>
                <w:lang w:eastAsia="es-MX"/>
              </w:rPr>
              <w:t>%</w:t>
            </w:r>
          </w:p>
        </w:tc>
      </w:tr>
      <w:tr w:rsidR="00221E7A" w:rsidRPr="004411F4" w14:paraId="566E5B40" w14:textId="77777777" w:rsidTr="00C225EB">
        <w:trPr>
          <w:trHeight w:val="300"/>
          <w:jc w:val="center"/>
        </w:trPr>
        <w:tc>
          <w:tcPr>
            <w:tcW w:w="1696" w:type="dxa"/>
            <w:shd w:val="clear" w:color="auto" w:fill="auto"/>
            <w:noWrap/>
            <w:vAlign w:val="center"/>
            <w:hideMark/>
          </w:tcPr>
          <w:p w14:paraId="32B64CF4" w14:textId="77777777" w:rsidR="00221E7A" w:rsidRPr="004411F4" w:rsidRDefault="00221E7A" w:rsidP="007F0D14">
            <w:pPr>
              <w:spacing w:after="0"/>
              <w:contextualSpacing w:val="0"/>
              <w:jc w:val="center"/>
              <w:rPr>
                <w:rFonts w:eastAsia="Times New Roman"/>
                <w:bCs/>
                <w:color w:val="000000"/>
                <w:lang w:eastAsia="es-MX"/>
              </w:rPr>
            </w:pPr>
            <w:r w:rsidRPr="004411F4">
              <w:rPr>
                <w:rFonts w:eastAsia="Times New Roman"/>
                <w:bCs/>
                <w:color w:val="000000"/>
                <w:lang w:eastAsia="es-MX"/>
              </w:rPr>
              <w:t>0.21-0.40</w:t>
            </w:r>
          </w:p>
        </w:tc>
        <w:tc>
          <w:tcPr>
            <w:tcW w:w="1560" w:type="dxa"/>
            <w:shd w:val="clear" w:color="auto" w:fill="auto"/>
            <w:noWrap/>
            <w:vAlign w:val="center"/>
            <w:hideMark/>
          </w:tcPr>
          <w:p w14:paraId="16B2F001" w14:textId="77777777" w:rsidR="00221E7A" w:rsidRPr="004411F4" w:rsidRDefault="00221E7A" w:rsidP="007F0D14">
            <w:pPr>
              <w:spacing w:after="0"/>
              <w:contextualSpacing w:val="0"/>
              <w:jc w:val="center"/>
              <w:rPr>
                <w:rFonts w:eastAsia="Times New Roman"/>
                <w:bCs/>
                <w:color w:val="000000"/>
                <w:lang w:eastAsia="es-MX"/>
              </w:rPr>
            </w:pPr>
            <w:r w:rsidRPr="004411F4">
              <w:rPr>
                <w:rFonts w:eastAsia="Times New Roman"/>
                <w:bCs/>
                <w:color w:val="000000"/>
                <w:lang w:eastAsia="es-MX"/>
              </w:rPr>
              <w:t>15</w:t>
            </w:r>
          </w:p>
        </w:tc>
        <w:tc>
          <w:tcPr>
            <w:tcW w:w="1559" w:type="dxa"/>
            <w:shd w:val="clear" w:color="auto" w:fill="auto"/>
            <w:noWrap/>
            <w:vAlign w:val="center"/>
            <w:hideMark/>
          </w:tcPr>
          <w:p w14:paraId="69AE1527" w14:textId="678B7A27" w:rsidR="00221E7A" w:rsidRPr="004411F4" w:rsidRDefault="00221E7A" w:rsidP="007F0D14">
            <w:pPr>
              <w:spacing w:after="0"/>
              <w:contextualSpacing w:val="0"/>
              <w:jc w:val="center"/>
              <w:rPr>
                <w:rFonts w:eastAsia="Times New Roman"/>
                <w:bCs/>
                <w:color w:val="000000"/>
                <w:lang w:eastAsia="es-MX"/>
              </w:rPr>
            </w:pPr>
            <w:r w:rsidRPr="004411F4">
              <w:rPr>
                <w:rFonts w:eastAsia="Times New Roman"/>
                <w:bCs/>
                <w:color w:val="000000"/>
                <w:lang w:eastAsia="es-MX"/>
              </w:rPr>
              <w:t>22.7</w:t>
            </w:r>
            <w:r w:rsidR="00E420CB" w:rsidRPr="004411F4">
              <w:rPr>
                <w:rFonts w:eastAsia="Times New Roman"/>
                <w:bCs/>
                <w:color w:val="000000"/>
                <w:lang w:eastAsia="es-MX"/>
              </w:rPr>
              <w:t> </w:t>
            </w:r>
            <w:r w:rsidRPr="004411F4">
              <w:rPr>
                <w:rFonts w:eastAsia="Times New Roman"/>
                <w:bCs/>
                <w:color w:val="000000"/>
                <w:lang w:eastAsia="es-MX"/>
              </w:rPr>
              <w:t>%</w:t>
            </w:r>
          </w:p>
        </w:tc>
      </w:tr>
      <w:tr w:rsidR="00221E7A" w:rsidRPr="004411F4" w14:paraId="7E286BEB" w14:textId="77777777" w:rsidTr="00C225EB">
        <w:trPr>
          <w:trHeight w:val="300"/>
          <w:jc w:val="center"/>
        </w:trPr>
        <w:tc>
          <w:tcPr>
            <w:tcW w:w="1696" w:type="dxa"/>
            <w:shd w:val="clear" w:color="auto" w:fill="auto"/>
            <w:noWrap/>
            <w:vAlign w:val="center"/>
            <w:hideMark/>
          </w:tcPr>
          <w:p w14:paraId="62AF772C" w14:textId="77777777" w:rsidR="00221E7A" w:rsidRPr="004411F4" w:rsidRDefault="00221E7A" w:rsidP="007F0D14">
            <w:pPr>
              <w:spacing w:after="0"/>
              <w:contextualSpacing w:val="0"/>
              <w:jc w:val="center"/>
              <w:rPr>
                <w:rFonts w:eastAsia="Times New Roman"/>
                <w:bCs/>
                <w:color w:val="000000"/>
                <w:lang w:eastAsia="es-MX"/>
              </w:rPr>
            </w:pPr>
            <w:r w:rsidRPr="004411F4">
              <w:rPr>
                <w:rFonts w:eastAsia="Times New Roman"/>
                <w:bCs/>
                <w:color w:val="000000"/>
                <w:lang w:eastAsia="es-MX"/>
              </w:rPr>
              <w:t>0.41-0.60</w:t>
            </w:r>
          </w:p>
        </w:tc>
        <w:tc>
          <w:tcPr>
            <w:tcW w:w="1560" w:type="dxa"/>
            <w:shd w:val="clear" w:color="auto" w:fill="auto"/>
            <w:noWrap/>
            <w:vAlign w:val="center"/>
            <w:hideMark/>
          </w:tcPr>
          <w:p w14:paraId="007BB36C" w14:textId="77777777" w:rsidR="00221E7A" w:rsidRPr="004411F4" w:rsidRDefault="00221E7A" w:rsidP="007F0D14">
            <w:pPr>
              <w:spacing w:after="0"/>
              <w:contextualSpacing w:val="0"/>
              <w:jc w:val="center"/>
              <w:rPr>
                <w:rFonts w:eastAsia="Times New Roman"/>
                <w:bCs/>
                <w:color w:val="000000"/>
                <w:lang w:eastAsia="es-MX"/>
              </w:rPr>
            </w:pPr>
            <w:r w:rsidRPr="004411F4">
              <w:rPr>
                <w:rFonts w:eastAsia="Times New Roman"/>
                <w:bCs/>
                <w:color w:val="000000"/>
                <w:lang w:eastAsia="es-MX"/>
              </w:rPr>
              <w:t>33</w:t>
            </w:r>
          </w:p>
        </w:tc>
        <w:tc>
          <w:tcPr>
            <w:tcW w:w="1559" w:type="dxa"/>
            <w:shd w:val="clear" w:color="auto" w:fill="auto"/>
            <w:noWrap/>
            <w:vAlign w:val="center"/>
            <w:hideMark/>
          </w:tcPr>
          <w:p w14:paraId="249EE0F2" w14:textId="6207F687" w:rsidR="00221E7A" w:rsidRPr="004411F4" w:rsidRDefault="00221E7A" w:rsidP="007F0D14">
            <w:pPr>
              <w:spacing w:after="0"/>
              <w:contextualSpacing w:val="0"/>
              <w:jc w:val="center"/>
              <w:rPr>
                <w:rFonts w:eastAsia="Times New Roman"/>
                <w:bCs/>
                <w:color w:val="000000"/>
                <w:lang w:eastAsia="es-MX"/>
              </w:rPr>
            </w:pPr>
            <w:r w:rsidRPr="004411F4">
              <w:rPr>
                <w:rFonts w:eastAsia="Times New Roman"/>
                <w:bCs/>
                <w:color w:val="000000"/>
                <w:lang w:eastAsia="es-MX"/>
              </w:rPr>
              <w:t>50.0</w:t>
            </w:r>
            <w:r w:rsidR="00E420CB" w:rsidRPr="004411F4">
              <w:rPr>
                <w:rFonts w:eastAsia="Times New Roman"/>
                <w:bCs/>
                <w:color w:val="000000"/>
                <w:lang w:eastAsia="es-MX"/>
              </w:rPr>
              <w:t> </w:t>
            </w:r>
            <w:r w:rsidRPr="004411F4">
              <w:rPr>
                <w:rFonts w:eastAsia="Times New Roman"/>
                <w:bCs/>
                <w:color w:val="000000"/>
                <w:lang w:eastAsia="es-MX"/>
              </w:rPr>
              <w:t>%</w:t>
            </w:r>
          </w:p>
        </w:tc>
      </w:tr>
      <w:tr w:rsidR="00221E7A" w:rsidRPr="004411F4" w14:paraId="627B9262" w14:textId="77777777" w:rsidTr="00C225EB">
        <w:trPr>
          <w:trHeight w:val="300"/>
          <w:jc w:val="center"/>
        </w:trPr>
        <w:tc>
          <w:tcPr>
            <w:tcW w:w="1696" w:type="dxa"/>
            <w:shd w:val="clear" w:color="auto" w:fill="auto"/>
            <w:noWrap/>
            <w:vAlign w:val="center"/>
            <w:hideMark/>
          </w:tcPr>
          <w:p w14:paraId="6FC11110" w14:textId="77777777" w:rsidR="00221E7A" w:rsidRPr="004411F4" w:rsidRDefault="00221E7A" w:rsidP="007F0D14">
            <w:pPr>
              <w:spacing w:after="0"/>
              <w:contextualSpacing w:val="0"/>
              <w:jc w:val="center"/>
              <w:rPr>
                <w:rFonts w:eastAsia="Times New Roman"/>
                <w:bCs/>
                <w:color w:val="000000"/>
                <w:lang w:eastAsia="es-MX"/>
              </w:rPr>
            </w:pPr>
            <w:r w:rsidRPr="004411F4">
              <w:rPr>
                <w:rFonts w:eastAsia="Times New Roman"/>
                <w:bCs/>
                <w:color w:val="000000"/>
                <w:lang w:eastAsia="es-MX"/>
              </w:rPr>
              <w:t>0.61-0.80</w:t>
            </w:r>
          </w:p>
        </w:tc>
        <w:tc>
          <w:tcPr>
            <w:tcW w:w="1560" w:type="dxa"/>
            <w:shd w:val="clear" w:color="auto" w:fill="auto"/>
            <w:noWrap/>
            <w:vAlign w:val="center"/>
            <w:hideMark/>
          </w:tcPr>
          <w:p w14:paraId="5CB8909E" w14:textId="77777777" w:rsidR="00221E7A" w:rsidRPr="004411F4" w:rsidRDefault="00221E7A" w:rsidP="007F0D14">
            <w:pPr>
              <w:spacing w:after="0"/>
              <w:contextualSpacing w:val="0"/>
              <w:jc w:val="center"/>
              <w:rPr>
                <w:rFonts w:eastAsia="Times New Roman"/>
                <w:bCs/>
                <w:color w:val="000000"/>
                <w:lang w:eastAsia="es-MX"/>
              </w:rPr>
            </w:pPr>
            <w:r w:rsidRPr="004411F4">
              <w:rPr>
                <w:rFonts w:eastAsia="Times New Roman"/>
                <w:bCs/>
                <w:color w:val="000000"/>
                <w:lang w:eastAsia="es-MX"/>
              </w:rPr>
              <w:t>11</w:t>
            </w:r>
          </w:p>
        </w:tc>
        <w:tc>
          <w:tcPr>
            <w:tcW w:w="1559" w:type="dxa"/>
            <w:shd w:val="clear" w:color="auto" w:fill="auto"/>
            <w:noWrap/>
            <w:vAlign w:val="center"/>
            <w:hideMark/>
          </w:tcPr>
          <w:p w14:paraId="2F90D657" w14:textId="3692A740" w:rsidR="00221E7A" w:rsidRPr="004411F4" w:rsidRDefault="00221E7A" w:rsidP="007F0D14">
            <w:pPr>
              <w:spacing w:after="0"/>
              <w:contextualSpacing w:val="0"/>
              <w:jc w:val="center"/>
              <w:rPr>
                <w:rFonts w:eastAsia="Times New Roman"/>
                <w:bCs/>
                <w:color w:val="000000"/>
                <w:lang w:eastAsia="es-MX"/>
              </w:rPr>
            </w:pPr>
            <w:r w:rsidRPr="004411F4">
              <w:rPr>
                <w:rFonts w:eastAsia="Times New Roman"/>
                <w:bCs/>
                <w:color w:val="000000"/>
                <w:lang w:eastAsia="es-MX"/>
              </w:rPr>
              <w:t>16.7</w:t>
            </w:r>
            <w:r w:rsidR="00E420CB" w:rsidRPr="004411F4">
              <w:rPr>
                <w:rFonts w:eastAsia="Times New Roman"/>
                <w:bCs/>
                <w:color w:val="000000"/>
                <w:lang w:eastAsia="es-MX"/>
              </w:rPr>
              <w:t> </w:t>
            </w:r>
            <w:r w:rsidRPr="004411F4">
              <w:rPr>
                <w:rFonts w:eastAsia="Times New Roman"/>
                <w:bCs/>
                <w:color w:val="000000"/>
                <w:lang w:eastAsia="es-MX"/>
              </w:rPr>
              <w:t>%</w:t>
            </w:r>
          </w:p>
        </w:tc>
      </w:tr>
      <w:tr w:rsidR="00221E7A" w:rsidRPr="004411F4" w14:paraId="282EE19A" w14:textId="77777777" w:rsidTr="00C225EB">
        <w:trPr>
          <w:trHeight w:val="300"/>
          <w:jc w:val="center"/>
        </w:trPr>
        <w:tc>
          <w:tcPr>
            <w:tcW w:w="1696" w:type="dxa"/>
            <w:shd w:val="clear" w:color="auto" w:fill="auto"/>
            <w:noWrap/>
            <w:vAlign w:val="center"/>
            <w:hideMark/>
          </w:tcPr>
          <w:p w14:paraId="39AB9E15" w14:textId="77777777" w:rsidR="00221E7A" w:rsidRPr="004411F4" w:rsidRDefault="00221E7A" w:rsidP="007F0D14">
            <w:pPr>
              <w:spacing w:after="0"/>
              <w:contextualSpacing w:val="0"/>
              <w:jc w:val="center"/>
              <w:rPr>
                <w:rFonts w:eastAsia="Times New Roman"/>
                <w:bCs/>
                <w:color w:val="000000"/>
                <w:lang w:eastAsia="es-MX"/>
              </w:rPr>
            </w:pPr>
            <w:r w:rsidRPr="004411F4">
              <w:rPr>
                <w:rFonts w:eastAsia="Times New Roman"/>
                <w:bCs/>
                <w:color w:val="000000"/>
                <w:lang w:eastAsia="es-MX"/>
              </w:rPr>
              <w:t>0.81-1.0</w:t>
            </w:r>
          </w:p>
        </w:tc>
        <w:tc>
          <w:tcPr>
            <w:tcW w:w="1560" w:type="dxa"/>
            <w:shd w:val="clear" w:color="auto" w:fill="auto"/>
            <w:noWrap/>
            <w:vAlign w:val="center"/>
            <w:hideMark/>
          </w:tcPr>
          <w:p w14:paraId="07DC555D" w14:textId="77777777" w:rsidR="00221E7A" w:rsidRPr="004411F4" w:rsidRDefault="00221E7A" w:rsidP="007F0D14">
            <w:pPr>
              <w:spacing w:after="0"/>
              <w:contextualSpacing w:val="0"/>
              <w:jc w:val="center"/>
              <w:rPr>
                <w:rFonts w:eastAsia="Times New Roman"/>
                <w:bCs/>
                <w:color w:val="000000"/>
                <w:lang w:eastAsia="es-MX"/>
              </w:rPr>
            </w:pPr>
            <w:r w:rsidRPr="004411F4">
              <w:rPr>
                <w:rFonts w:eastAsia="Times New Roman"/>
                <w:bCs/>
                <w:color w:val="000000"/>
                <w:lang w:eastAsia="es-MX"/>
              </w:rPr>
              <w:t>0</w:t>
            </w:r>
          </w:p>
        </w:tc>
        <w:tc>
          <w:tcPr>
            <w:tcW w:w="1559" w:type="dxa"/>
            <w:shd w:val="clear" w:color="auto" w:fill="auto"/>
            <w:noWrap/>
            <w:vAlign w:val="center"/>
            <w:hideMark/>
          </w:tcPr>
          <w:p w14:paraId="2AC37A13" w14:textId="62C7C59F" w:rsidR="00221E7A" w:rsidRPr="004411F4" w:rsidRDefault="00221E7A" w:rsidP="007F0D14">
            <w:pPr>
              <w:spacing w:after="0"/>
              <w:contextualSpacing w:val="0"/>
              <w:jc w:val="center"/>
              <w:rPr>
                <w:rFonts w:eastAsia="Times New Roman"/>
                <w:bCs/>
                <w:color w:val="000000"/>
                <w:lang w:eastAsia="es-MX"/>
              </w:rPr>
            </w:pPr>
            <w:r w:rsidRPr="004411F4">
              <w:rPr>
                <w:rFonts w:eastAsia="Times New Roman"/>
                <w:bCs/>
                <w:color w:val="000000"/>
                <w:lang w:eastAsia="es-MX"/>
              </w:rPr>
              <w:t>0.0</w:t>
            </w:r>
            <w:r w:rsidR="00E420CB" w:rsidRPr="004411F4">
              <w:rPr>
                <w:rFonts w:eastAsia="Times New Roman"/>
                <w:bCs/>
                <w:color w:val="000000"/>
                <w:lang w:eastAsia="es-MX"/>
              </w:rPr>
              <w:t> </w:t>
            </w:r>
            <w:r w:rsidRPr="004411F4">
              <w:rPr>
                <w:rFonts w:eastAsia="Times New Roman"/>
                <w:bCs/>
                <w:color w:val="000000"/>
                <w:lang w:eastAsia="es-MX"/>
              </w:rPr>
              <w:t>%</w:t>
            </w:r>
          </w:p>
        </w:tc>
      </w:tr>
      <w:tr w:rsidR="00221E7A" w:rsidRPr="004411F4" w14:paraId="7BB50FC1" w14:textId="77777777" w:rsidTr="00C225EB">
        <w:trPr>
          <w:trHeight w:val="300"/>
          <w:jc w:val="center"/>
        </w:trPr>
        <w:tc>
          <w:tcPr>
            <w:tcW w:w="1696" w:type="dxa"/>
            <w:shd w:val="clear" w:color="auto" w:fill="auto"/>
            <w:noWrap/>
            <w:vAlign w:val="center"/>
            <w:hideMark/>
          </w:tcPr>
          <w:p w14:paraId="29919B5A" w14:textId="77777777" w:rsidR="00221E7A" w:rsidRPr="004411F4" w:rsidRDefault="00221E7A" w:rsidP="007F0D14">
            <w:pPr>
              <w:spacing w:after="0"/>
              <w:contextualSpacing w:val="0"/>
              <w:jc w:val="center"/>
              <w:rPr>
                <w:rFonts w:eastAsia="Times New Roman"/>
                <w:bCs/>
                <w:color w:val="000000"/>
                <w:lang w:eastAsia="es-MX"/>
              </w:rPr>
            </w:pPr>
            <w:r w:rsidRPr="004411F4">
              <w:rPr>
                <w:rFonts w:eastAsia="Times New Roman"/>
                <w:bCs/>
                <w:color w:val="000000"/>
                <w:lang w:eastAsia="es-MX"/>
              </w:rPr>
              <w:t>Total</w:t>
            </w:r>
          </w:p>
        </w:tc>
        <w:tc>
          <w:tcPr>
            <w:tcW w:w="1560" w:type="dxa"/>
            <w:shd w:val="clear" w:color="auto" w:fill="auto"/>
            <w:noWrap/>
            <w:vAlign w:val="center"/>
            <w:hideMark/>
          </w:tcPr>
          <w:p w14:paraId="52018D55" w14:textId="77777777" w:rsidR="00221E7A" w:rsidRPr="004411F4" w:rsidRDefault="00221E7A" w:rsidP="007F0D14">
            <w:pPr>
              <w:spacing w:after="0"/>
              <w:contextualSpacing w:val="0"/>
              <w:jc w:val="center"/>
              <w:rPr>
                <w:rFonts w:eastAsia="Times New Roman"/>
                <w:bCs/>
                <w:color w:val="000000"/>
                <w:lang w:eastAsia="es-MX"/>
              </w:rPr>
            </w:pPr>
            <w:r w:rsidRPr="004411F4">
              <w:rPr>
                <w:rFonts w:eastAsia="Times New Roman"/>
                <w:bCs/>
                <w:color w:val="000000"/>
                <w:lang w:eastAsia="es-MX"/>
              </w:rPr>
              <w:t>66</w:t>
            </w:r>
          </w:p>
        </w:tc>
        <w:tc>
          <w:tcPr>
            <w:tcW w:w="1559" w:type="dxa"/>
            <w:shd w:val="clear" w:color="auto" w:fill="auto"/>
            <w:noWrap/>
            <w:vAlign w:val="center"/>
            <w:hideMark/>
          </w:tcPr>
          <w:p w14:paraId="2097D437" w14:textId="08A211F7" w:rsidR="00221E7A" w:rsidRPr="004411F4" w:rsidRDefault="00221E7A" w:rsidP="007F0D14">
            <w:pPr>
              <w:spacing w:after="0"/>
              <w:contextualSpacing w:val="0"/>
              <w:jc w:val="center"/>
              <w:rPr>
                <w:rFonts w:eastAsia="Times New Roman"/>
                <w:bCs/>
                <w:color w:val="000000"/>
                <w:lang w:eastAsia="es-MX"/>
              </w:rPr>
            </w:pPr>
            <w:r w:rsidRPr="004411F4">
              <w:rPr>
                <w:rFonts w:eastAsia="Times New Roman"/>
                <w:bCs/>
                <w:color w:val="000000"/>
                <w:lang w:eastAsia="es-MX"/>
              </w:rPr>
              <w:t>100</w:t>
            </w:r>
            <w:r w:rsidR="00E420CB" w:rsidRPr="004411F4">
              <w:rPr>
                <w:rFonts w:eastAsia="Times New Roman"/>
                <w:bCs/>
                <w:color w:val="000000"/>
                <w:lang w:eastAsia="es-MX"/>
              </w:rPr>
              <w:t> </w:t>
            </w:r>
            <w:r w:rsidRPr="004411F4">
              <w:rPr>
                <w:rFonts w:eastAsia="Times New Roman"/>
                <w:bCs/>
                <w:color w:val="000000"/>
                <w:lang w:eastAsia="es-MX"/>
              </w:rPr>
              <w:t>%</w:t>
            </w:r>
          </w:p>
        </w:tc>
      </w:tr>
    </w:tbl>
    <w:p w14:paraId="6AD0B8A1" w14:textId="03A04EE0" w:rsidR="00E420CB" w:rsidRPr="004411F4" w:rsidRDefault="00C169F1" w:rsidP="00C225EB">
      <w:pPr>
        <w:spacing w:after="0"/>
        <w:jc w:val="center"/>
        <w:rPr>
          <w:rFonts w:eastAsia="Times New Roman"/>
          <w:iCs/>
          <w:color w:val="000000"/>
          <w:lang w:eastAsia="es-MX"/>
        </w:rPr>
      </w:pPr>
      <w:r w:rsidRPr="004411F4">
        <w:rPr>
          <w:rFonts w:eastAsia="Times New Roman"/>
          <w:iCs/>
          <w:color w:val="000000"/>
          <w:lang w:eastAsia="es-MX"/>
        </w:rPr>
        <w:t>Nota</w:t>
      </w:r>
      <w:r w:rsidR="00E420CB" w:rsidRPr="004411F4">
        <w:rPr>
          <w:rFonts w:eastAsia="Times New Roman"/>
          <w:iCs/>
          <w:color w:val="000000"/>
          <w:lang w:eastAsia="es-MX"/>
        </w:rPr>
        <w:t>: l</w:t>
      </w:r>
      <w:r w:rsidRPr="004411F4">
        <w:rPr>
          <w:rFonts w:eastAsia="Times New Roman"/>
          <w:iCs/>
          <w:color w:val="000000"/>
          <w:lang w:eastAsia="es-MX"/>
        </w:rPr>
        <w:t>o</w:t>
      </w:r>
      <w:r w:rsidR="00E811A5" w:rsidRPr="004411F4">
        <w:rPr>
          <w:rFonts w:eastAsia="Times New Roman"/>
          <w:iCs/>
          <w:color w:val="000000"/>
          <w:lang w:eastAsia="es-MX"/>
        </w:rPr>
        <w:t xml:space="preserve">s </w:t>
      </w:r>
      <w:r w:rsidR="0056748F" w:rsidRPr="004411F4">
        <w:rPr>
          <w:rFonts w:eastAsia="Times New Roman"/>
          <w:iCs/>
          <w:color w:val="000000"/>
          <w:lang w:eastAsia="es-MX"/>
        </w:rPr>
        <w:t>intervalos</w:t>
      </w:r>
      <w:r w:rsidR="00E811A5" w:rsidRPr="004411F4">
        <w:rPr>
          <w:rFonts w:eastAsia="Times New Roman"/>
          <w:iCs/>
          <w:color w:val="000000"/>
          <w:lang w:eastAsia="es-MX"/>
        </w:rPr>
        <w:t xml:space="preserve"> van de correlación </w:t>
      </w:r>
      <w:r w:rsidR="007202EA" w:rsidRPr="004411F4">
        <w:rPr>
          <w:rFonts w:eastAsia="Times New Roman"/>
          <w:iCs/>
          <w:color w:val="000000"/>
          <w:lang w:eastAsia="es-MX"/>
        </w:rPr>
        <w:t>muy baja</w:t>
      </w:r>
      <w:r w:rsidR="00E811A5" w:rsidRPr="004411F4">
        <w:rPr>
          <w:rFonts w:eastAsia="Times New Roman"/>
          <w:iCs/>
          <w:color w:val="000000"/>
          <w:lang w:eastAsia="es-MX"/>
        </w:rPr>
        <w:t xml:space="preserve"> a correla</w:t>
      </w:r>
      <w:r w:rsidR="007202EA" w:rsidRPr="004411F4">
        <w:rPr>
          <w:rFonts w:eastAsia="Times New Roman"/>
          <w:iCs/>
          <w:color w:val="000000"/>
          <w:lang w:eastAsia="es-MX"/>
        </w:rPr>
        <w:t>ción muy buena</w:t>
      </w:r>
      <w:r w:rsidR="00E811A5" w:rsidRPr="004411F4">
        <w:rPr>
          <w:rFonts w:eastAsia="Times New Roman"/>
          <w:iCs/>
          <w:color w:val="000000"/>
          <w:lang w:eastAsia="es-MX"/>
        </w:rPr>
        <w:t>.</w:t>
      </w:r>
    </w:p>
    <w:p w14:paraId="54986EBC" w14:textId="37FEA32B" w:rsidR="00221E7A" w:rsidRPr="004411F4" w:rsidRDefault="00370707" w:rsidP="00C225EB">
      <w:pPr>
        <w:spacing w:after="0"/>
        <w:jc w:val="center"/>
        <w:rPr>
          <w:rFonts w:eastAsia="Times New Roman"/>
          <w:color w:val="000000"/>
          <w:lang w:eastAsia="es-MX"/>
        </w:rPr>
      </w:pPr>
      <w:r w:rsidRPr="004411F4">
        <w:rPr>
          <w:rFonts w:eastAsia="Times New Roman"/>
          <w:color w:val="000000"/>
          <w:lang w:eastAsia="es-MX"/>
        </w:rPr>
        <w:t>Fuente: Elaboración propia</w:t>
      </w:r>
    </w:p>
    <w:p w14:paraId="343744CE" w14:textId="19A19849" w:rsidR="000239FB" w:rsidRPr="004411F4" w:rsidRDefault="00D109B6" w:rsidP="00C225EB">
      <w:pPr>
        <w:spacing w:after="0"/>
        <w:ind w:firstLine="708"/>
        <w:rPr>
          <w:sz w:val="22"/>
          <w:szCs w:val="22"/>
          <w:lang w:eastAsia="es-MX"/>
        </w:rPr>
      </w:pPr>
      <w:r w:rsidRPr="004411F4">
        <w:rPr>
          <w:lang w:eastAsia="es-MX"/>
        </w:rPr>
        <w:t>Llaman especialmente la atención los</w:t>
      </w:r>
      <w:r w:rsidR="000239FB" w:rsidRPr="004411F4">
        <w:rPr>
          <w:lang w:eastAsia="es-MX"/>
        </w:rPr>
        <w:t xml:space="preserve"> 11 </w:t>
      </w:r>
      <w:proofErr w:type="spellStart"/>
      <w:r w:rsidR="000239FB" w:rsidRPr="004411F4">
        <w:rPr>
          <w:lang w:eastAsia="es-MX"/>
        </w:rPr>
        <w:t>subfactores</w:t>
      </w:r>
      <w:proofErr w:type="spellEnd"/>
      <w:r w:rsidR="000239FB" w:rsidRPr="004411F4">
        <w:rPr>
          <w:lang w:eastAsia="es-MX"/>
        </w:rPr>
        <w:t xml:space="preserve"> que cuentan con buena o muy buena relación, </w:t>
      </w:r>
      <w:r w:rsidR="00CB6E79" w:rsidRPr="004411F4">
        <w:rPr>
          <w:lang w:eastAsia="es-MX"/>
        </w:rPr>
        <w:t xml:space="preserve">de acuerdo con la Tabla </w:t>
      </w:r>
      <w:r w:rsidR="000531E1">
        <w:rPr>
          <w:lang w:eastAsia="es-MX"/>
        </w:rPr>
        <w:t>11</w:t>
      </w:r>
      <w:r w:rsidR="00CB6E79" w:rsidRPr="004411F4">
        <w:rPr>
          <w:lang w:eastAsia="es-MX"/>
        </w:rPr>
        <w:t xml:space="preserve">, </w:t>
      </w:r>
      <w:r w:rsidR="000239FB" w:rsidRPr="004411F4">
        <w:rPr>
          <w:lang w:eastAsia="es-MX"/>
        </w:rPr>
        <w:t xml:space="preserve">así como </w:t>
      </w:r>
      <w:r w:rsidRPr="004411F4">
        <w:rPr>
          <w:lang w:eastAsia="es-MX"/>
        </w:rPr>
        <w:t xml:space="preserve">que su </w:t>
      </w:r>
      <w:r w:rsidR="000239FB" w:rsidRPr="004411F4">
        <w:rPr>
          <w:lang w:eastAsia="es-MX"/>
        </w:rPr>
        <w:t>nivel de significancia obtenida asciende a 0</w:t>
      </w:r>
      <w:r w:rsidRPr="004411F4">
        <w:rPr>
          <w:lang w:eastAsia="es-MX"/>
        </w:rPr>
        <w:t>.</w:t>
      </w:r>
      <w:r w:rsidR="000239FB" w:rsidRPr="004411F4">
        <w:rPr>
          <w:lang w:eastAsia="es-MX"/>
        </w:rPr>
        <w:t>000</w:t>
      </w:r>
      <w:r w:rsidR="00203F7A" w:rsidRPr="004411F4">
        <w:rPr>
          <w:lang w:eastAsia="es-MX"/>
        </w:rPr>
        <w:t>;</w:t>
      </w:r>
      <w:r w:rsidR="000239FB" w:rsidRPr="004411F4">
        <w:rPr>
          <w:lang w:eastAsia="es-MX"/>
        </w:rPr>
        <w:t xml:space="preserve"> si es menor a 0</w:t>
      </w:r>
      <w:r w:rsidR="00203F7A" w:rsidRPr="004411F4">
        <w:rPr>
          <w:lang w:eastAsia="es-MX"/>
        </w:rPr>
        <w:t>.</w:t>
      </w:r>
      <w:r w:rsidR="000239FB" w:rsidRPr="004411F4">
        <w:rPr>
          <w:lang w:eastAsia="es-MX"/>
        </w:rPr>
        <w:t>01</w:t>
      </w:r>
      <w:r w:rsidR="00ED65F3" w:rsidRPr="004411F4">
        <w:rPr>
          <w:lang w:eastAsia="es-MX"/>
        </w:rPr>
        <w:t>,</w:t>
      </w:r>
      <w:r w:rsidR="000239FB" w:rsidRPr="004411F4">
        <w:rPr>
          <w:lang w:eastAsia="es-MX"/>
        </w:rPr>
        <w:t xml:space="preserve"> permite afi</w:t>
      </w:r>
      <w:r w:rsidR="00ED65F3" w:rsidRPr="004411F4">
        <w:rPr>
          <w:lang w:eastAsia="es-MX"/>
        </w:rPr>
        <w:t>rmar que son muy significativas. Por</w:t>
      </w:r>
      <w:r w:rsidR="000239FB" w:rsidRPr="004411F4">
        <w:rPr>
          <w:lang w:eastAsia="es-MX"/>
        </w:rPr>
        <w:t xml:space="preserve"> lo anterior</w:t>
      </w:r>
      <w:r w:rsidR="00ED65F3" w:rsidRPr="004411F4">
        <w:rPr>
          <w:lang w:eastAsia="es-MX"/>
        </w:rPr>
        <w:t>,</w:t>
      </w:r>
      <w:r w:rsidR="000239FB" w:rsidRPr="004411F4">
        <w:rPr>
          <w:lang w:eastAsia="es-MX"/>
        </w:rPr>
        <w:t xml:space="preserve"> la competencia guarda una buena relación con recursos de seguimiento y medición</w:t>
      </w:r>
      <w:r w:rsidR="00203F7A" w:rsidRPr="004411F4">
        <w:rPr>
          <w:lang w:eastAsia="es-MX"/>
        </w:rPr>
        <w:t xml:space="preserve"> (0.685)</w:t>
      </w:r>
      <w:r w:rsidR="000239FB" w:rsidRPr="004411F4">
        <w:rPr>
          <w:lang w:eastAsia="es-MX"/>
        </w:rPr>
        <w:t xml:space="preserve">. </w:t>
      </w:r>
      <w:r w:rsidR="00203F7A" w:rsidRPr="004411F4">
        <w:rPr>
          <w:lang w:eastAsia="es-MX"/>
        </w:rPr>
        <w:t>Igualmente,</w:t>
      </w:r>
      <w:r w:rsidR="0069357D" w:rsidRPr="004411F4">
        <w:rPr>
          <w:lang w:eastAsia="es-MX"/>
        </w:rPr>
        <w:t xml:space="preserve"> </w:t>
      </w:r>
      <w:r w:rsidR="00203F7A" w:rsidRPr="004411F4">
        <w:rPr>
          <w:lang w:eastAsia="es-MX"/>
        </w:rPr>
        <w:t xml:space="preserve">la </w:t>
      </w:r>
      <w:r w:rsidR="000239FB" w:rsidRPr="004411F4">
        <w:rPr>
          <w:lang w:eastAsia="es-MX"/>
        </w:rPr>
        <w:t>competencia presenta una buena relación con la toma de conciencia</w:t>
      </w:r>
      <w:r w:rsidR="00203F7A" w:rsidRPr="004411F4">
        <w:rPr>
          <w:lang w:eastAsia="es-MX"/>
        </w:rPr>
        <w:t xml:space="preserve"> (0.685).</w:t>
      </w:r>
      <w:r w:rsidR="000239FB" w:rsidRPr="004411F4">
        <w:rPr>
          <w:lang w:eastAsia="es-MX"/>
        </w:rPr>
        <w:t xml:space="preserve"> </w:t>
      </w:r>
    </w:p>
    <w:p w14:paraId="4757560C" w14:textId="56C21EA4" w:rsidR="000239FB" w:rsidRPr="004411F4" w:rsidRDefault="000239FB" w:rsidP="00C225EB">
      <w:pPr>
        <w:spacing w:after="0"/>
        <w:ind w:firstLine="708"/>
        <w:rPr>
          <w:lang w:eastAsia="es-MX"/>
        </w:rPr>
      </w:pPr>
      <w:r w:rsidRPr="004411F4">
        <w:rPr>
          <w:lang w:eastAsia="es-MX"/>
        </w:rPr>
        <w:t>A su vez, otra buena relación (0</w:t>
      </w:r>
      <w:r w:rsidR="00203F7A" w:rsidRPr="004411F4">
        <w:rPr>
          <w:lang w:eastAsia="es-MX"/>
        </w:rPr>
        <w:t>.</w:t>
      </w:r>
      <w:r w:rsidRPr="004411F4">
        <w:rPr>
          <w:lang w:eastAsia="es-MX"/>
        </w:rPr>
        <w:t>616) es la que se da entre el ambiente para la operación de los procesos con infraestructura. Por un lado, el ambiente para operación de los procesos y los recursos de seguimiento y medición tienen un índice de 0</w:t>
      </w:r>
      <w:r w:rsidR="00203F7A" w:rsidRPr="004411F4">
        <w:rPr>
          <w:lang w:eastAsia="es-MX"/>
        </w:rPr>
        <w:t>,</w:t>
      </w:r>
      <w:r w:rsidRPr="004411F4">
        <w:rPr>
          <w:lang w:eastAsia="es-MX"/>
        </w:rPr>
        <w:t xml:space="preserve">733, lo que se traduce en una buena relación. Por otro lado, </w:t>
      </w:r>
      <w:r w:rsidR="0069357D" w:rsidRPr="004411F4">
        <w:rPr>
          <w:lang w:eastAsia="es-MX"/>
        </w:rPr>
        <w:t>el ambiente para la operación de los procesos con la competencia presenta también</w:t>
      </w:r>
      <w:r w:rsidRPr="004411F4">
        <w:rPr>
          <w:lang w:eastAsia="es-MX"/>
        </w:rPr>
        <w:t xml:space="preserve"> una buena relación (0</w:t>
      </w:r>
      <w:r w:rsidR="00203F7A" w:rsidRPr="004411F4">
        <w:rPr>
          <w:lang w:eastAsia="es-MX"/>
        </w:rPr>
        <w:t>.</w:t>
      </w:r>
      <w:r w:rsidRPr="004411F4">
        <w:rPr>
          <w:lang w:eastAsia="es-MX"/>
        </w:rPr>
        <w:t xml:space="preserve">639). </w:t>
      </w:r>
    </w:p>
    <w:p w14:paraId="7C8CE193" w14:textId="0C258F6D" w:rsidR="000239FB" w:rsidRPr="004411F4" w:rsidRDefault="000239FB" w:rsidP="00C225EB">
      <w:pPr>
        <w:spacing w:after="0"/>
        <w:ind w:firstLine="708"/>
        <w:rPr>
          <w:lang w:eastAsia="es-MX"/>
        </w:rPr>
      </w:pPr>
      <w:r w:rsidRPr="004411F4">
        <w:rPr>
          <w:lang w:eastAsia="es-MX"/>
        </w:rPr>
        <w:t>Asimismo, la creación y actualización arroja un índice de 0</w:t>
      </w:r>
      <w:r w:rsidR="00203F7A" w:rsidRPr="004411F4">
        <w:rPr>
          <w:lang w:eastAsia="es-MX"/>
        </w:rPr>
        <w:t>.</w:t>
      </w:r>
      <w:r w:rsidRPr="004411F4">
        <w:rPr>
          <w:lang w:eastAsia="es-MX"/>
        </w:rPr>
        <w:t>681 con control de la información documentada</w:t>
      </w:r>
      <w:r w:rsidR="00203F7A" w:rsidRPr="004411F4">
        <w:rPr>
          <w:lang w:eastAsia="es-MX"/>
        </w:rPr>
        <w:t>,</w:t>
      </w:r>
      <w:r w:rsidRPr="004411F4">
        <w:rPr>
          <w:lang w:eastAsia="es-MX"/>
        </w:rPr>
        <w:t xml:space="preserve"> y es una buena relación. Igualmente, las generalidades de información documentada tienen buena relación con creación y actualización</w:t>
      </w:r>
      <w:r w:rsidR="00203F7A" w:rsidRPr="004411F4">
        <w:rPr>
          <w:lang w:eastAsia="es-MX"/>
        </w:rPr>
        <w:t xml:space="preserve"> (</w:t>
      </w:r>
      <w:r w:rsidRPr="004411F4">
        <w:rPr>
          <w:lang w:eastAsia="es-MX"/>
        </w:rPr>
        <w:t>0</w:t>
      </w:r>
      <w:r w:rsidR="00203F7A" w:rsidRPr="004411F4">
        <w:rPr>
          <w:lang w:eastAsia="es-MX"/>
        </w:rPr>
        <w:t>.</w:t>
      </w:r>
      <w:r w:rsidRPr="004411F4">
        <w:rPr>
          <w:lang w:eastAsia="es-MX"/>
        </w:rPr>
        <w:t xml:space="preserve">742). </w:t>
      </w:r>
    </w:p>
    <w:p w14:paraId="43B6AEBA" w14:textId="6A116D5F" w:rsidR="000239FB" w:rsidRPr="004411F4" w:rsidRDefault="000239FB" w:rsidP="00C225EB">
      <w:pPr>
        <w:spacing w:after="0"/>
        <w:ind w:firstLine="708"/>
        <w:rPr>
          <w:lang w:eastAsia="es-MX"/>
        </w:rPr>
      </w:pPr>
      <w:r w:rsidRPr="004411F4">
        <w:rPr>
          <w:lang w:eastAsia="es-MX"/>
        </w:rPr>
        <w:t>También, los conocimientos de la organización con la toma de conciencia tienen buena relación (0</w:t>
      </w:r>
      <w:r w:rsidR="00F01332" w:rsidRPr="004411F4">
        <w:rPr>
          <w:lang w:eastAsia="es-MX"/>
        </w:rPr>
        <w:t>.</w:t>
      </w:r>
      <w:r w:rsidRPr="004411F4">
        <w:rPr>
          <w:lang w:eastAsia="es-MX"/>
        </w:rPr>
        <w:t>751), los conocimientos de la organización con la comunicación</w:t>
      </w:r>
      <w:r w:rsidR="00C228AF" w:rsidRPr="004411F4">
        <w:rPr>
          <w:lang w:eastAsia="es-MX"/>
        </w:rPr>
        <w:t xml:space="preserve"> (0.726)</w:t>
      </w:r>
      <w:r w:rsidRPr="004411F4">
        <w:rPr>
          <w:lang w:eastAsia="es-MX"/>
        </w:rPr>
        <w:t xml:space="preserve">, </w:t>
      </w:r>
      <w:r w:rsidRPr="004411F4">
        <w:rPr>
          <w:lang w:eastAsia="es-MX"/>
        </w:rPr>
        <w:lastRenderedPageBreak/>
        <w:t>la toma de conciencia y la comunicación se compaginan de buena manera</w:t>
      </w:r>
      <w:r w:rsidR="00C228AF" w:rsidRPr="004411F4">
        <w:rPr>
          <w:lang w:eastAsia="es-MX"/>
        </w:rPr>
        <w:t>,</w:t>
      </w:r>
      <w:r w:rsidRPr="004411F4">
        <w:rPr>
          <w:lang w:eastAsia="es-MX"/>
        </w:rPr>
        <w:t xml:space="preserve"> por lo que se da una buena relación (0</w:t>
      </w:r>
      <w:r w:rsidR="00C228AF" w:rsidRPr="004411F4">
        <w:rPr>
          <w:lang w:eastAsia="es-MX"/>
        </w:rPr>
        <w:t>.</w:t>
      </w:r>
      <w:r w:rsidRPr="004411F4">
        <w:rPr>
          <w:lang w:eastAsia="es-MX"/>
        </w:rPr>
        <w:t>739)</w:t>
      </w:r>
      <w:r w:rsidR="00C228AF" w:rsidRPr="004411F4">
        <w:rPr>
          <w:lang w:eastAsia="es-MX"/>
        </w:rPr>
        <w:t>,</w:t>
      </w:r>
      <w:r w:rsidRPr="004411F4">
        <w:rPr>
          <w:lang w:eastAsia="es-MX"/>
        </w:rPr>
        <w:t xml:space="preserve"> </w:t>
      </w:r>
      <w:r w:rsidR="005B7D70" w:rsidRPr="004411F4">
        <w:rPr>
          <w:lang w:eastAsia="es-MX"/>
        </w:rPr>
        <w:t>y,</w:t>
      </w:r>
      <w:r w:rsidRPr="004411F4">
        <w:rPr>
          <w:lang w:eastAsia="es-MX"/>
        </w:rPr>
        <w:t xml:space="preserve"> </w:t>
      </w:r>
      <w:r w:rsidR="00C228AF" w:rsidRPr="004411F4">
        <w:rPr>
          <w:lang w:eastAsia="es-MX"/>
        </w:rPr>
        <w:t xml:space="preserve">por último, </w:t>
      </w:r>
      <w:r w:rsidRPr="004411F4">
        <w:rPr>
          <w:lang w:eastAsia="es-MX"/>
        </w:rPr>
        <w:t>la toma de conciencia con control de la información documentada (0</w:t>
      </w:r>
      <w:r w:rsidR="00C228AF" w:rsidRPr="004411F4">
        <w:rPr>
          <w:lang w:eastAsia="es-MX"/>
        </w:rPr>
        <w:t>.</w:t>
      </w:r>
      <w:r w:rsidRPr="004411F4">
        <w:rPr>
          <w:lang w:eastAsia="es-MX"/>
        </w:rPr>
        <w:t>646).</w:t>
      </w:r>
    </w:p>
    <w:p w14:paraId="18A7422B" w14:textId="77777777" w:rsidR="00E420CB" w:rsidRPr="004411F4" w:rsidRDefault="00E420CB" w:rsidP="007F0D14">
      <w:pPr>
        <w:spacing w:after="0"/>
        <w:ind w:firstLine="360"/>
        <w:rPr>
          <w:lang w:eastAsia="es-MX"/>
        </w:rPr>
      </w:pPr>
    </w:p>
    <w:p w14:paraId="60178E59" w14:textId="1B98BB20" w:rsidR="00B30636" w:rsidRPr="004411F4" w:rsidRDefault="00B30636" w:rsidP="0099607F">
      <w:pPr>
        <w:pStyle w:val="Ttulo1"/>
        <w:numPr>
          <w:ilvl w:val="0"/>
          <w:numId w:val="0"/>
        </w:numPr>
        <w:spacing w:before="0" w:line="360" w:lineRule="auto"/>
        <w:ind w:left="360" w:hanging="360"/>
        <w:jc w:val="center"/>
        <w:rPr>
          <w:sz w:val="32"/>
          <w:szCs w:val="36"/>
        </w:rPr>
      </w:pPr>
      <w:r w:rsidRPr="004411F4">
        <w:rPr>
          <w:sz w:val="32"/>
          <w:szCs w:val="36"/>
        </w:rPr>
        <w:t>Discusión</w:t>
      </w:r>
    </w:p>
    <w:p w14:paraId="618A7ED2" w14:textId="1AF416BE" w:rsidR="00DE6EDE" w:rsidRPr="004411F4" w:rsidRDefault="00DE6EDE" w:rsidP="00C225EB">
      <w:pPr>
        <w:spacing w:after="0"/>
        <w:ind w:firstLine="708"/>
        <w:rPr>
          <w:lang w:eastAsia="es-MX"/>
        </w:rPr>
      </w:pPr>
      <w:r w:rsidRPr="004411F4">
        <w:rPr>
          <w:lang w:eastAsia="es-MX"/>
        </w:rPr>
        <w:t xml:space="preserve">La realización de este estudio de correlación pudo ser capaz de determinar las relaciones que tienen los </w:t>
      </w:r>
      <w:proofErr w:type="spellStart"/>
      <w:r w:rsidRPr="004411F4">
        <w:rPr>
          <w:lang w:eastAsia="es-MX"/>
        </w:rPr>
        <w:t>subfactores</w:t>
      </w:r>
      <w:proofErr w:type="spellEnd"/>
      <w:r w:rsidRPr="004411F4">
        <w:rPr>
          <w:lang w:eastAsia="es-MX"/>
        </w:rPr>
        <w:t xml:space="preserve"> de los requisitos de apoyo para un </w:t>
      </w:r>
      <w:r w:rsidR="00C773DD" w:rsidRPr="004411F4">
        <w:rPr>
          <w:lang w:eastAsia="es-MX"/>
        </w:rPr>
        <w:t>sistema de gestión de calidad</w:t>
      </w:r>
      <w:r w:rsidRPr="004411F4">
        <w:rPr>
          <w:lang w:eastAsia="es-MX"/>
        </w:rPr>
        <w:t xml:space="preserve"> que marca la norma ISO 9001:2015. De esta manera, se puede afirmar que la gestión de la calidad y el apoyo </w:t>
      </w:r>
      <w:r w:rsidR="00AF090D" w:rsidRPr="004411F4">
        <w:rPr>
          <w:lang w:eastAsia="es-MX"/>
        </w:rPr>
        <w:t xml:space="preserve">son </w:t>
      </w:r>
      <w:r w:rsidRPr="004411F4">
        <w:rPr>
          <w:lang w:eastAsia="es-MX"/>
        </w:rPr>
        <w:t>pertinente</w:t>
      </w:r>
      <w:r w:rsidR="00AF090D" w:rsidRPr="004411F4">
        <w:rPr>
          <w:lang w:eastAsia="es-MX"/>
        </w:rPr>
        <w:t>s</w:t>
      </w:r>
      <w:r w:rsidRPr="004411F4">
        <w:rPr>
          <w:lang w:eastAsia="es-MX"/>
        </w:rPr>
        <w:t xml:space="preserve"> para las organizaciones</w:t>
      </w:r>
      <w:r w:rsidR="00AF090D" w:rsidRPr="004411F4">
        <w:rPr>
          <w:lang w:eastAsia="es-MX"/>
        </w:rPr>
        <w:t xml:space="preserve"> y</w:t>
      </w:r>
      <w:r w:rsidRPr="004411F4">
        <w:rPr>
          <w:lang w:eastAsia="es-MX"/>
        </w:rPr>
        <w:t xml:space="preserve"> que el entorno relacionado </w:t>
      </w:r>
      <w:r w:rsidR="00AF090D" w:rsidRPr="004411F4">
        <w:rPr>
          <w:lang w:eastAsia="es-MX"/>
        </w:rPr>
        <w:t xml:space="preserve">con el </w:t>
      </w:r>
      <w:r w:rsidRPr="004411F4">
        <w:rPr>
          <w:lang w:eastAsia="es-MX"/>
        </w:rPr>
        <w:t>soporte e</w:t>
      </w:r>
      <w:r w:rsidR="00ED65F3" w:rsidRPr="004411F4">
        <w:rPr>
          <w:lang w:eastAsia="es-MX"/>
        </w:rPr>
        <w:t>s importante para los operativos y jefes</w:t>
      </w:r>
      <w:r w:rsidRPr="004411F4">
        <w:rPr>
          <w:lang w:eastAsia="es-MX"/>
        </w:rPr>
        <w:t xml:space="preserve">. </w:t>
      </w:r>
    </w:p>
    <w:p w14:paraId="65E97259" w14:textId="666D9F70" w:rsidR="00DE6EDE" w:rsidRPr="004411F4" w:rsidRDefault="00AF090D" w:rsidP="00C225EB">
      <w:pPr>
        <w:spacing w:after="0"/>
        <w:ind w:firstLine="708"/>
        <w:rPr>
          <w:lang w:eastAsia="es-MX"/>
        </w:rPr>
      </w:pPr>
      <w:r w:rsidRPr="004411F4">
        <w:rPr>
          <w:lang w:eastAsia="es-MX"/>
        </w:rPr>
        <w:t>Efectivamente, un</w:t>
      </w:r>
      <w:r w:rsidR="00DE6EDE" w:rsidRPr="004411F4">
        <w:rPr>
          <w:lang w:eastAsia="es-MX"/>
        </w:rPr>
        <w:t xml:space="preserve"> rasgo importante </w:t>
      </w:r>
      <w:r w:rsidR="00412200" w:rsidRPr="004411F4">
        <w:rPr>
          <w:lang w:eastAsia="es-MX"/>
        </w:rPr>
        <w:t xml:space="preserve">en este contexto </w:t>
      </w:r>
      <w:r w:rsidR="00DE6EDE" w:rsidRPr="004411F4">
        <w:rPr>
          <w:lang w:eastAsia="es-MX"/>
        </w:rPr>
        <w:t>es el estudio del ambiente para operar procesos</w:t>
      </w:r>
      <w:r w:rsidR="00614110" w:rsidRPr="004411F4">
        <w:rPr>
          <w:lang w:eastAsia="es-MX"/>
        </w:rPr>
        <w:t>.</w:t>
      </w:r>
      <w:r w:rsidR="00DE6EDE" w:rsidRPr="004411F4">
        <w:rPr>
          <w:lang w:eastAsia="es-MX"/>
        </w:rPr>
        <w:t xml:space="preserve"> </w:t>
      </w:r>
      <w:r w:rsidR="00614110" w:rsidRPr="004411F4">
        <w:rPr>
          <w:lang w:eastAsia="es-MX"/>
        </w:rPr>
        <w:t xml:space="preserve">Si </w:t>
      </w:r>
      <w:r w:rsidR="00DE6EDE" w:rsidRPr="004411F4">
        <w:rPr>
          <w:lang w:eastAsia="es-MX"/>
        </w:rPr>
        <w:t>bien existen situaciones en las que</w:t>
      </w:r>
      <w:r w:rsidR="00614110" w:rsidRPr="004411F4">
        <w:rPr>
          <w:lang w:eastAsia="es-MX"/>
        </w:rPr>
        <w:t>,</w:t>
      </w:r>
      <w:r w:rsidR="00DE6EDE" w:rsidRPr="004411F4">
        <w:rPr>
          <w:lang w:eastAsia="es-MX"/>
        </w:rPr>
        <w:t xml:space="preserve"> por el hecho de ser personas con pensamientos distintos, lo natural es que en algún momento se generen situaciones de conflicto, desacuerdos</w:t>
      </w:r>
      <w:r w:rsidRPr="004411F4">
        <w:rPr>
          <w:lang w:eastAsia="es-MX"/>
        </w:rPr>
        <w:t xml:space="preserve"> y </w:t>
      </w:r>
      <w:r w:rsidR="00DE6EDE" w:rsidRPr="004411F4">
        <w:rPr>
          <w:lang w:eastAsia="es-MX"/>
        </w:rPr>
        <w:t>condiciones de estrés que</w:t>
      </w:r>
      <w:r w:rsidR="00614110" w:rsidRPr="004411F4">
        <w:rPr>
          <w:lang w:eastAsia="es-MX"/>
        </w:rPr>
        <w:t>,</w:t>
      </w:r>
      <w:r w:rsidR="00DE6EDE" w:rsidRPr="004411F4">
        <w:rPr>
          <w:lang w:eastAsia="es-MX"/>
        </w:rPr>
        <w:t xml:space="preserve"> en</w:t>
      </w:r>
      <w:r w:rsidR="00614110" w:rsidRPr="004411F4">
        <w:rPr>
          <w:lang w:eastAsia="es-MX"/>
        </w:rPr>
        <w:t xml:space="preserve"> un</w:t>
      </w:r>
      <w:r w:rsidR="00DE6EDE" w:rsidRPr="004411F4">
        <w:rPr>
          <w:lang w:eastAsia="es-MX"/>
        </w:rPr>
        <w:t xml:space="preserve"> momento dado, entorpecen los procesos, también estas condiciones son proporcionadas por la organización.</w:t>
      </w:r>
      <w:r w:rsidR="00FC4DE0" w:rsidRPr="004411F4">
        <w:rPr>
          <w:lang w:eastAsia="es-MX"/>
        </w:rPr>
        <w:t xml:space="preserve"> Al respecto</w:t>
      </w:r>
      <w:r w:rsidR="00DE6EDE" w:rsidRPr="004411F4">
        <w:rPr>
          <w:lang w:eastAsia="es-MX"/>
        </w:rPr>
        <w:t>, Quesada (2019) sostiene que</w:t>
      </w:r>
      <w:r w:rsidR="00FC4DE0" w:rsidRPr="004411F4">
        <w:rPr>
          <w:lang w:eastAsia="es-MX"/>
        </w:rPr>
        <w:t xml:space="preserve"> la percepción de un buen ambiente</w:t>
      </w:r>
      <w:r w:rsidR="00DE6EDE" w:rsidRPr="004411F4">
        <w:rPr>
          <w:lang w:eastAsia="es-MX"/>
        </w:rPr>
        <w:t xml:space="preserve"> </w:t>
      </w:r>
      <w:r w:rsidR="00FC4DE0" w:rsidRPr="004411F4">
        <w:rPr>
          <w:lang w:eastAsia="es-MX"/>
        </w:rPr>
        <w:t xml:space="preserve">afecta </w:t>
      </w:r>
      <w:r w:rsidR="00DE6EDE" w:rsidRPr="004411F4">
        <w:rPr>
          <w:lang w:eastAsia="es-MX"/>
        </w:rPr>
        <w:t xml:space="preserve">la motivación de las personas, </w:t>
      </w:r>
      <w:r w:rsidR="00FB1A41" w:rsidRPr="004411F4">
        <w:rPr>
          <w:lang w:eastAsia="es-MX"/>
        </w:rPr>
        <w:t xml:space="preserve">lo que a su vez se ve reflejado </w:t>
      </w:r>
      <w:r w:rsidR="00DE6EDE" w:rsidRPr="004411F4">
        <w:rPr>
          <w:lang w:eastAsia="es-MX"/>
        </w:rPr>
        <w:t>directamente</w:t>
      </w:r>
      <w:r w:rsidR="00FB1A41" w:rsidRPr="004411F4">
        <w:rPr>
          <w:lang w:eastAsia="es-MX"/>
        </w:rPr>
        <w:t xml:space="preserve"> en la</w:t>
      </w:r>
      <w:r w:rsidR="00DE6EDE" w:rsidRPr="004411F4">
        <w:rPr>
          <w:lang w:eastAsia="es-MX"/>
        </w:rPr>
        <w:t xml:space="preserve"> calidad en los procesos.</w:t>
      </w:r>
    </w:p>
    <w:p w14:paraId="47D4A3E9" w14:textId="422FD3BA" w:rsidR="00DE6EDE" w:rsidRPr="004411F4" w:rsidRDefault="00DE6EDE" w:rsidP="00C225EB">
      <w:pPr>
        <w:spacing w:after="0"/>
        <w:ind w:firstLine="708"/>
        <w:rPr>
          <w:lang w:eastAsia="es-MX"/>
        </w:rPr>
      </w:pPr>
      <w:r w:rsidRPr="004411F4">
        <w:rPr>
          <w:lang w:eastAsia="es-MX"/>
        </w:rPr>
        <w:t xml:space="preserve">Las </w:t>
      </w:r>
      <w:r w:rsidR="00AF090D" w:rsidRPr="004411F4">
        <w:rPr>
          <w:lang w:eastAsia="es-MX"/>
        </w:rPr>
        <w:t xml:space="preserve">instituciones de educación superior </w:t>
      </w:r>
      <w:r w:rsidRPr="004411F4">
        <w:rPr>
          <w:lang w:eastAsia="es-MX"/>
        </w:rPr>
        <w:t>tienen un compromiso inherente con la gestión del conocimiento y la gestión documental como una decisión estratégica, ya que las exigencias en la actualidad son cada vez mayores</w:t>
      </w:r>
      <w:r w:rsidR="00AF090D" w:rsidRPr="004411F4">
        <w:rPr>
          <w:lang w:eastAsia="es-MX"/>
        </w:rPr>
        <w:t>. S</w:t>
      </w:r>
      <w:r w:rsidRPr="004411F4">
        <w:rPr>
          <w:lang w:eastAsia="es-MX"/>
        </w:rPr>
        <w:t>egún García (2017)</w:t>
      </w:r>
      <w:r w:rsidR="00AF090D" w:rsidRPr="004411F4">
        <w:rPr>
          <w:lang w:eastAsia="es-MX"/>
        </w:rPr>
        <w:t>,</w:t>
      </w:r>
      <w:r w:rsidRPr="004411F4">
        <w:rPr>
          <w:lang w:eastAsia="es-MX"/>
        </w:rPr>
        <w:t xml:space="preserve"> la gestión del conocimiento se traduce en un factor de ventaja competitiva,</w:t>
      </w:r>
      <w:r w:rsidR="00BF30E7" w:rsidRPr="004411F4">
        <w:rPr>
          <w:lang w:eastAsia="es-MX"/>
        </w:rPr>
        <w:t xml:space="preserve"> </w:t>
      </w:r>
      <w:r w:rsidR="00AF090D" w:rsidRPr="004411F4">
        <w:rPr>
          <w:lang w:eastAsia="es-MX"/>
        </w:rPr>
        <w:t xml:space="preserve">lo que impacta </w:t>
      </w:r>
      <w:r w:rsidRPr="004411F4">
        <w:rPr>
          <w:lang w:eastAsia="es-MX"/>
        </w:rPr>
        <w:t xml:space="preserve">en la gestión documental como aquel soporte para darle cumplimiento a los requisitos. </w:t>
      </w:r>
    </w:p>
    <w:p w14:paraId="5CAC21F9" w14:textId="7E8D4F7A" w:rsidR="00DE6EDE" w:rsidRPr="004411F4" w:rsidRDefault="00DE6EDE" w:rsidP="00C225EB">
      <w:pPr>
        <w:spacing w:after="0"/>
        <w:ind w:firstLine="708"/>
        <w:rPr>
          <w:lang w:eastAsia="es-MX"/>
        </w:rPr>
      </w:pPr>
      <w:r w:rsidRPr="004411F4">
        <w:rPr>
          <w:lang w:eastAsia="es-MX"/>
        </w:rPr>
        <w:t>Por último, algunos ejemplos mencionados en párrafos anteriores respecto a la importancia de ciertos requisitos analizados son relevantes para cualquier organización</w:t>
      </w:r>
      <w:r w:rsidR="00AF090D" w:rsidRPr="004411F4">
        <w:rPr>
          <w:lang w:eastAsia="es-MX"/>
        </w:rPr>
        <w:t xml:space="preserve">; </w:t>
      </w:r>
      <w:r w:rsidRPr="004411F4">
        <w:rPr>
          <w:lang w:eastAsia="es-MX"/>
        </w:rPr>
        <w:t>el efecto positivo de tenerlos en cuenta</w:t>
      </w:r>
      <w:r w:rsidR="00AF090D" w:rsidRPr="004411F4">
        <w:rPr>
          <w:lang w:eastAsia="es-MX"/>
        </w:rPr>
        <w:t xml:space="preserve"> es observable</w:t>
      </w:r>
      <w:r w:rsidRPr="004411F4">
        <w:rPr>
          <w:lang w:eastAsia="es-MX"/>
        </w:rPr>
        <w:t xml:space="preserve">, la relación que presenta con otros se verá </w:t>
      </w:r>
      <w:r w:rsidR="00A37023" w:rsidRPr="004411F4">
        <w:rPr>
          <w:lang w:eastAsia="es-MX"/>
        </w:rPr>
        <w:t xml:space="preserve">reflejada </w:t>
      </w:r>
      <w:r w:rsidRPr="004411F4">
        <w:rPr>
          <w:lang w:eastAsia="es-MX"/>
        </w:rPr>
        <w:t>finalmente en la calidad en el servicio de</w:t>
      </w:r>
      <w:r w:rsidR="00F651E8" w:rsidRPr="004411F4">
        <w:rPr>
          <w:lang w:eastAsia="es-MX"/>
        </w:rPr>
        <w:t xml:space="preserve"> cualquier </w:t>
      </w:r>
      <w:r w:rsidR="00AF090D" w:rsidRPr="004411F4">
        <w:rPr>
          <w:lang w:eastAsia="es-MX"/>
        </w:rPr>
        <w:t>institución de educación superior</w:t>
      </w:r>
      <w:r w:rsidR="00F651E8" w:rsidRPr="004411F4">
        <w:rPr>
          <w:lang w:eastAsia="es-MX"/>
        </w:rPr>
        <w:t>.</w:t>
      </w:r>
    </w:p>
    <w:p w14:paraId="1DD053E3" w14:textId="3A3E3ACC" w:rsidR="0099607F" w:rsidRDefault="0099607F" w:rsidP="007F0D14">
      <w:pPr>
        <w:spacing w:after="0"/>
        <w:ind w:firstLine="360"/>
        <w:rPr>
          <w:lang w:eastAsia="es-MX"/>
        </w:rPr>
      </w:pPr>
    </w:p>
    <w:p w14:paraId="006287C5" w14:textId="5EFF3402" w:rsidR="00DF1E3F" w:rsidRDefault="00DF1E3F" w:rsidP="007F0D14">
      <w:pPr>
        <w:spacing w:after="0"/>
        <w:ind w:firstLine="360"/>
        <w:rPr>
          <w:lang w:eastAsia="es-MX"/>
        </w:rPr>
      </w:pPr>
    </w:p>
    <w:p w14:paraId="7F7B0757" w14:textId="2DD5A24C" w:rsidR="00DF1E3F" w:rsidRDefault="00DF1E3F" w:rsidP="007F0D14">
      <w:pPr>
        <w:spacing w:after="0"/>
        <w:ind w:firstLine="360"/>
        <w:rPr>
          <w:lang w:eastAsia="es-MX"/>
        </w:rPr>
      </w:pPr>
    </w:p>
    <w:p w14:paraId="77C003AA" w14:textId="77777777" w:rsidR="00DF1E3F" w:rsidRPr="004411F4" w:rsidRDefault="00DF1E3F" w:rsidP="007F0D14">
      <w:pPr>
        <w:spacing w:after="0"/>
        <w:ind w:firstLine="360"/>
        <w:rPr>
          <w:lang w:eastAsia="es-MX"/>
        </w:rPr>
      </w:pPr>
    </w:p>
    <w:p w14:paraId="21EE166C" w14:textId="4D4F7837" w:rsidR="00B30636" w:rsidRPr="004411F4" w:rsidRDefault="00B30636" w:rsidP="0099607F">
      <w:pPr>
        <w:pStyle w:val="Ttulo1"/>
        <w:numPr>
          <w:ilvl w:val="0"/>
          <w:numId w:val="0"/>
        </w:numPr>
        <w:spacing w:before="0" w:line="360" w:lineRule="auto"/>
        <w:ind w:left="360" w:hanging="360"/>
        <w:jc w:val="center"/>
        <w:rPr>
          <w:sz w:val="32"/>
          <w:szCs w:val="36"/>
        </w:rPr>
      </w:pPr>
      <w:r w:rsidRPr="004411F4">
        <w:rPr>
          <w:sz w:val="32"/>
          <w:szCs w:val="36"/>
        </w:rPr>
        <w:lastRenderedPageBreak/>
        <w:t>Conclusiones</w:t>
      </w:r>
    </w:p>
    <w:p w14:paraId="1A69102E" w14:textId="4A60902E" w:rsidR="000239FB" w:rsidRPr="004411F4" w:rsidRDefault="000239FB" w:rsidP="00C225EB">
      <w:pPr>
        <w:spacing w:after="0"/>
        <w:ind w:firstLine="708"/>
        <w:rPr>
          <w:lang w:eastAsia="es-MX"/>
        </w:rPr>
      </w:pPr>
      <w:r w:rsidRPr="004411F4">
        <w:rPr>
          <w:lang w:eastAsia="es-MX"/>
        </w:rPr>
        <w:t xml:space="preserve">El presente </w:t>
      </w:r>
      <w:r w:rsidR="00412200" w:rsidRPr="004411F4">
        <w:rPr>
          <w:lang w:eastAsia="es-MX"/>
        </w:rPr>
        <w:t xml:space="preserve">trabajo </w:t>
      </w:r>
      <w:r w:rsidR="00D80427" w:rsidRPr="004411F4">
        <w:rPr>
          <w:lang w:eastAsia="es-MX"/>
        </w:rPr>
        <w:t>permitió obtener</w:t>
      </w:r>
      <w:r w:rsidRPr="004411F4">
        <w:rPr>
          <w:lang w:eastAsia="es-MX"/>
        </w:rPr>
        <w:t xml:space="preserve"> </w:t>
      </w:r>
      <w:r w:rsidR="00F17ADA" w:rsidRPr="004411F4">
        <w:rPr>
          <w:lang w:eastAsia="es-MX"/>
        </w:rPr>
        <w:t xml:space="preserve">11 </w:t>
      </w:r>
      <w:r w:rsidRPr="004411F4">
        <w:rPr>
          <w:lang w:eastAsia="es-MX"/>
        </w:rPr>
        <w:t xml:space="preserve">correlaciones </w:t>
      </w:r>
      <w:r w:rsidR="00D6639A" w:rsidRPr="004411F4">
        <w:rPr>
          <w:lang w:eastAsia="es-MX"/>
        </w:rPr>
        <w:t xml:space="preserve">positivas </w:t>
      </w:r>
      <w:r w:rsidRPr="004411F4">
        <w:rPr>
          <w:lang w:eastAsia="es-MX"/>
        </w:rPr>
        <w:t xml:space="preserve">entre los </w:t>
      </w:r>
      <w:proofErr w:type="spellStart"/>
      <w:r w:rsidRPr="004411F4">
        <w:rPr>
          <w:lang w:eastAsia="es-MX"/>
        </w:rPr>
        <w:t>subfactore</w:t>
      </w:r>
      <w:r w:rsidR="00B64D77" w:rsidRPr="004411F4">
        <w:rPr>
          <w:lang w:eastAsia="es-MX"/>
        </w:rPr>
        <w:t>s</w:t>
      </w:r>
      <w:proofErr w:type="spellEnd"/>
      <w:r w:rsidR="00B64D77" w:rsidRPr="004411F4">
        <w:rPr>
          <w:lang w:eastAsia="es-MX"/>
        </w:rPr>
        <w:t xml:space="preserve"> que son parte de </w:t>
      </w:r>
      <w:r w:rsidRPr="004411F4">
        <w:rPr>
          <w:lang w:eastAsia="es-MX"/>
        </w:rPr>
        <w:t xml:space="preserve">los requisitos de apoyo </w:t>
      </w:r>
      <w:r w:rsidR="00412200" w:rsidRPr="004411F4">
        <w:rPr>
          <w:lang w:eastAsia="es-MX"/>
        </w:rPr>
        <w:t xml:space="preserve">a </w:t>
      </w:r>
      <w:r w:rsidRPr="004411F4">
        <w:rPr>
          <w:lang w:eastAsia="es-MX"/>
        </w:rPr>
        <w:t xml:space="preserve">un </w:t>
      </w:r>
      <w:r w:rsidR="00C773DD" w:rsidRPr="004411F4">
        <w:rPr>
          <w:lang w:eastAsia="es-MX"/>
        </w:rPr>
        <w:t>sistema de gestión de calidad</w:t>
      </w:r>
      <w:r w:rsidRPr="004411F4">
        <w:rPr>
          <w:lang w:eastAsia="es-MX"/>
        </w:rPr>
        <w:t xml:space="preserve"> en una </w:t>
      </w:r>
      <w:r w:rsidR="00412200" w:rsidRPr="004411F4">
        <w:rPr>
          <w:lang w:eastAsia="es-MX"/>
        </w:rPr>
        <w:t>institución de educaci</w:t>
      </w:r>
      <w:r w:rsidR="00475CC6" w:rsidRPr="004411F4">
        <w:rPr>
          <w:lang w:eastAsia="es-MX"/>
        </w:rPr>
        <w:t>ón</w:t>
      </w:r>
      <w:r w:rsidR="00D6639A" w:rsidRPr="004411F4">
        <w:rPr>
          <w:lang w:eastAsia="es-MX"/>
        </w:rPr>
        <w:t xml:space="preserve">. </w:t>
      </w:r>
      <w:r w:rsidR="00475CC6" w:rsidRPr="004411F4">
        <w:rPr>
          <w:lang w:eastAsia="es-MX"/>
        </w:rPr>
        <w:t>Entre estas se encuentra</w:t>
      </w:r>
      <w:r w:rsidR="000004E0" w:rsidRPr="004411F4">
        <w:rPr>
          <w:lang w:eastAsia="es-MX"/>
        </w:rPr>
        <w:t xml:space="preserve"> la</w:t>
      </w:r>
      <w:r w:rsidR="00D6639A" w:rsidRPr="004411F4">
        <w:rPr>
          <w:lang w:eastAsia="es-MX"/>
        </w:rPr>
        <w:t xml:space="preserve"> toma de conciencia</w:t>
      </w:r>
      <w:r w:rsidR="000004E0" w:rsidRPr="004411F4">
        <w:rPr>
          <w:lang w:eastAsia="es-MX"/>
        </w:rPr>
        <w:t xml:space="preserve"> en</w:t>
      </w:r>
      <w:r w:rsidR="00F17ADA" w:rsidRPr="004411F4">
        <w:rPr>
          <w:lang w:eastAsia="es-MX"/>
        </w:rPr>
        <w:t xml:space="preserve"> las personas</w:t>
      </w:r>
      <w:r w:rsidR="000004E0" w:rsidRPr="004411F4">
        <w:rPr>
          <w:lang w:eastAsia="es-MX"/>
        </w:rPr>
        <w:t xml:space="preserve"> con la</w:t>
      </w:r>
      <w:r w:rsidR="00D6639A" w:rsidRPr="004411F4">
        <w:rPr>
          <w:lang w:eastAsia="es-MX"/>
        </w:rPr>
        <w:t xml:space="preserve"> comunicación, ya que </w:t>
      </w:r>
      <w:r w:rsidR="00F17ADA" w:rsidRPr="004411F4">
        <w:rPr>
          <w:lang w:eastAsia="es-MX"/>
        </w:rPr>
        <w:t xml:space="preserve">el tener bien claro el cumplimiento de actividades, así como el rol de responsabilidades, </w:t>
      </w:r>
      <w:r w:rsidR="00475CC6" w:rsidRPr="004411F4">
        <w:rPr>
          <w:lang w:eastAsia="es-MX"/>
        </w:rPr>
        <w:t xml:space="preserve">proporcionará una </w:t>
      </w:r>
      <w:r w:rsidR="00F17ADA" w:rsidRPr="004411F4">
        <w:rPr>
          <w:lang w:eastAsia="es-MX"/>
        </w:rPr>
        <w:t>mejor comunicación entre las áreas</w:t>
      </w:r>
      <w:r w:rsidR="00EF4395" w:rsidRPr="004411F4">
        <w:rPr>
          <w:lang w:eastAsia="es-MX"/>
        </w:rPr>
        <w:t xml:space="preserve"> de la institución</w:t>
      </w:r>
      <w:r w:rsidR="00F17ADA" w:rsidRPr="004411F4">
        <w:rPr>
          <w:lang w:eastAsia="es-MX"/>
        </w:rPr>
        <w:t>. Otro requisito que pudo ser cor</w:t>
      </w:r>
      <w:r w:rsidR="000004E0" w:rsidRPr="004411F4">
        <w:rPr>
          <w:lang w:eastAsia="es-MX"/>
        </w:rPr>
        <w:t xml:space="preserve">roborado y que toma relevancia es la </w:t>
      </w:r>
      <w:r w:rsidR="00F17ADA" w:rsidRPr="004411F4">
        <w:rPr>
          <w:lang w:eastAsia="es-MX"/>
        </w:rPr>
        <w:t>toma de conciencia</w:t>
      </w:r>
      <w:r w:rsidR="000004E0" w:rsidRPr="004411F4">
        <w:rPr>
          <w:lang w:eastAsia="es-MX"/>
        </w:rPr>
        <w:t xml:space="preserve"> con el control de la información documentada</w:t>
      </w:r>
      <w:r w:rsidR="00EF4395" w:rsidRPr="004411F4">
        <w:rPr>
          <w:lang w:eastAsia="es-MX"/>
        </w:rPr>
        <w:t>,</w:t>
      </w:r>
      <w:r w:rsidR="00F17ADA" w:rsidRPr="004411F4">
        <w:rPr>
          <w:lang w:eastAsia="es-MX"/>
        </w:rPr>
        <w:t xml:space="preserve"> </w:t>
      </w:r>
      <w:r w:rsidR="000004E0" w:rsidRPr="004411F4">
        <w:rPr>
          <w:lang w:eastAsia="es-MX"/>
        </w:rPr>
        <w:t xml:space="preserve">donde </w:t>
      </w:r>
      <w:r w:rsidR="00F17ADA" w:rsidRPr="004411F4">
        <w:rPr>
          <w:lang w:eastAsia="es-MX"/>
        </w:rPr>
        <w:t xml:space="preserve">los individuos </w:t>
      </w:r>
      <w:r w:rsidR="000004E0" w:rsidRPr="004411F4">
        <w:rPr>
          <w:lang w:eastAsia="es-MX"/>
        </w:rPr>
        <w:t xml:space="preserve">tenderán a asumir sus </w:t>
      </w:r>
      <w:r w:rsidR="00EF4395" w:rsidRPr="004411F4">
        <w:rPr>
          <w:lang w:eastAsia="es-MX"/>
        </w:rPr>
        <w:t xml:space="preserve">responsabilidades para organizar, distribuir, resguardar y </w:t>
      </w:r>
      <w:r w:rsidR="002967FB" w:rsidRPr="004411F4">
        <w:rPr>
          <w:lang w:eastAsia="es-MX"/>
        </w:rPr>
        <w:t>acceder a l</w:t>
      </w:r>
      <w:r w:rsidR="00D80427" w:rsidRPr="004411F4">
        <w:rPr>
          <w:lang w:eastAsia="es-MX"/>
        </w:rPr>
        <w:t>a</w:t>
      </w:r>
      <w:r w:rsidR="002967FB" w:rsidRPr="004411F4">
        <w:rPr>
          <w:lang w:eastAsia="es-MX"/>
        </w:rPr>
        <w:t xml:space="preserve"> información</w:t>
      </w:r>
      <w:r w:rsidR="00EF4395" w:rsidRPr="004411F4">
        <w:rPr>
          <w:lang w:eastAsia="es-MX"/>
        </w:rPr>
        <w:t>.</w:t>
      </w:r>
    </w:p>
    <w:p w14:paraId="7CB046C9" w14:textId="4C956A0B" w:rsidR="00EF4395" w:rsidRPr="004411F4" w:rsidRDefault="00475CC6" w:rsidP="00C225EB">
      <w:pPr>
        <w:spacing w:after="0"/>
        <w:ind w:firstLine="708"/>
        <w:rPr>
          <w:lang w:eastAsia="es-MX"/>
        </w:rPr>
      </w:pPr>
      <w:r w:rsidRPr="004411F4">
        <w:rPr>
          <w:lang w:eastAsia="es-MX"/>
        </w:rPr>
        <w:t>Ahora bien</w:t>
      </w:r>
      <w:r w:rsidR="00C9123E" w:rsidRPr="004411F4">
        <w:rPr>
          <w:lang w:eastAsia="es-MX"/>
        </w:rPr>
        <w:t>,</w:t>
      </w:r>
      <w:r w:rsidR="00EF4395" w:rsidRPr="004411F4">
        <w:rPr>
          <w:lang w:eastAsia="es-MX"/>
        </w:rPr>
        <w:t xml:space="preserve"> </w:t>
      </w:r>
      <w:r w:rsidR="0069357D" w:rsidRPr="004411F4">
        <w:rPr>
          <w:lang w:eastAsia="es-MX"/>
        </w:rPr>
        <w:t>la competencia con la toma de conciencia presenta también</w:t>
      </w:r>
      <w:r w:rsidRPr="004411F4">
        <w:rPr>
          <w:lang w:eastAsia="es-MX"/>
        </w:rPr>
        <w:t xml:space="preserve"> una </w:t>
      </w:r>
      <w:r w:rsidR="005A71CF" w:rsidRPr="004411F4">
        <w:rPr>
          <w:lang w:eastAsia="es-MX"/>
        </w:rPr>
        <w:t>relación</w:t>
      </w:r>
      <w:r w:rsidRPr="004411F4">
        <w:rPr>
          <w:lang w:eastAsia="es-MX"/>
        </w:rPr>
        <w:t xml:space="preserve">. Así, </w:t>
      </w:r>
      <w:r w:rsidR="00C9123E" w:rsidRPr="004411F4">
        <w:rPr>
          <w:lang w:eastAsia="es-MX"/>
        </w:rPr>
        <w:t xml:space="preserve">las organizaciones </w:t>
      </w:r>
      <w:r w:rsidR="00BD4014" w:rsidRPr="004411F4">
        <w:rPr>
          <w:lang w:eastAsia="es-MX"/>
        </w:rPr>
        <w:t>que cuenten con un</w:t>
      </w:r>
      <w:r w:rsidR="00C9123E" w:rsidRPr="004411F4">
        <w:rPr>
          <w:lang w:eastAsia="es-MX"/>
        </w:rPr>
        <w:t xml:space="preserve"> </w:t>
      </w:r>
      <w:r w:rsidRPr="004411F4">
        <w:rPr>
          <w:lang w:eastAsia="es-MX"/>
        </w:rPr>
        <w:t xml:space="preserve">buen </w:t>
      </w:r>
      <w:r w:rsidR="00C9123E" w:rsidRPr="004411F4">
        <w:rPr>
          <w:lang w:eastAsia="es-MX"/>
        </w:rPr>
        <w:t xml:space="preserve">nivel educativo y </w:t>
      </w:r>
      <w:r w:rsidRPr="004411F4">
        <w:rPr>
          <w:lang w:eastAsia="es-MX"/>
        </w:rPr>
        <w:t xml:space="preserve">de </w:t>
      </w:r>
      <w:r w:rsidR="00C9123E" w:rsidRPr="004411F4">
        <w:rPr>
          <w:lang w:eastAsia="es-MX"/>
        </w:rPr>
        <w:t>capacitación</w:t>
      </w:r>
      <w:r w:rsidR="00353916" w:rsidRPr="004411F4">
        <w:rPr>
          <w:lang w:eastAsia="es-MX"/>
        </w:rPr>
        <w:t xml:space="preserve"> (competencia)</w:t>
      </w:r>
      <w:r w:rsidRPr="004411F4">
        <w:rPr>
          <w:lang w:eastAsia="es-MX"/>
        </w:rPr>
        <w:t xml:space="preserve"> </w:t>
      </w:r>
      <w:r w:rsidR="005A71CF" w:rsidRPr="004411F4">
        <w:rPr>
          <w:lang w:eastAsia="es-MX"/>
        </w:rPr>
        <w:t xml:space="preserve">tendrán </w:t>
      </w:r>
      <w:r w:rsidRPr="004411F4">
        <w:rPr>
          <w:lang w:eastAsia="es-MX"/>
        </w:rPr>
        <w:t>al alcance</w:t>
      </w:r>
      <w:r w:rsidR="0074786E" w:rsidRPr="004411F4">
        <w:rPr>
          <w:lang w:eastAsia="es-MX"/>
        </w:rPr>
        <w:t xml:space="preserve"> </w:t>
      </w:r>
      <w:r w:rsidR="00C9123E" w:rsidRPr="004411F4">
        <w:rPr>
          <w:lang w:eastAsia="es-MX"/>
        </w:rPr>
        <w:t>recursos de seguimiento y medición</w:t>
      </w:r>
      <w:r w:rsidRPr="004411F4">
        <w:rPr>
          <w:lang w:eastAsia="es-MX"/>
        </w:rPr>
        <w:t>.</w:t>
      </w:r>
      <w:r w:rsidR="00C9123E" w:rsidRPr="004411F4">
        <w:rPr>
          <w:lang w:eastAsia="es-MX"/>
        </w:rPr>
        <w:t xml:space="preserve"> </w:t>
      </w:r>
    </w:p>
    <w:p w14:paraId="36BF054E" w14:textId="30F21ECE" w:rsidR="00C95D2F" w:rsidRPr="004411F4" w:rsidRDefault="00A5257E" w:rsidP="00C225EB">
      <w:pPr>
        <w:spacing w:after="0"/>
        <w:ind w:firstLine="708"/>
        <w:rPr>
          <w:lang w:eastAsia="es-MX"/>
        </w:rPr>
      </w:pPr>
      <w:r w:rsidRPr="004411F4">
        <w:rPr>
          <w:lang w:eastAsia="es-MX"/>
        </w:rPr>
        <w:t>De igual modo</w:t>
      </w:r>
      <w:r w:rsidR="00F1560C" w:rsidRPr="004411F4">
        <w:rPr>
          <w:lang w:eastAsia="es-MX"/>
        </w:rPr>
        <w:t>,</w:t>
      </w:r>
      <w:r w:rsidRPr="004411F4">
        <w:rPr>
          <w:lang w:eastAsia="es-MX"/>
        </w:rPr>
        <w:t xml:space="preserve"> sabemos que </w:t>
      </w:r>
      <w:r w:rsidR="00D04897" w:rsidRPr="004411F4">
        <w:rPr>
          <w:lang w:eastAsia="es-MX"/>
        </w:rPr>
        <w:t>los</w:t>
      </w:r>
      <w:r w:rsidR="007C0196" w:rsidRPr="004411F4">
        <w:rPr>
          <w:lang w:eastAsia="es-MX"/>
        </w:rPr>
        <w:t xml:space="preserve"> c</w:t>
      </w:r>
      <w:r w:rsidR="00DA1A2F" w:rsidRPr="004411F4">
        <w:rPr>
          <w:lang w:eastAsia="es-MX"/>
        </w:rPr>
        <w:t>onocimientos de la organización</w:t>
      </w:r>
      <w:r w:rsidR="00D04897" w:rsidRPr="004411F4">
        <w:rPr>
          <w:lang w:eastAsia="es-MX"/>
        </w:rPr>
        <w:t xml:space="preserve"> </w:t>
      </w:r>
      <w:r w:rsidR="007C0196" w:rsidRPr="004411F4">
        <w:rPr>
          <w:lang w:eastAsia="es-MX"/>
        </w:rPr>
        <w:t>presenta</w:t>
      </w:r>
      <w:r w:rsidR="00D04897" w:rsidRPr="004411F4">
        <w:rPr>
          <w:lang w:eastAsia="es-MX"/>
        </w:rPr>
        <w:t>n relación con</w:t>
      </w:r>
      <w:r w:rsidR="00632305" w:rsidRPr="004411F4">
        <w:rPr>
          <w:lang w:eastAsia="es-MX"/>
        </w:rPr>
        <w:t xml:space="preserve"> la</w:t>
      </w:r>
      <w:r w:rsidR="00D04897" w:rsidRPr="004411F4">
        <w:rPr>
          <w:lang w:eastAsia="es-MX"/>
        </w:rPr>
        <w:t xml:space="preserve"> </w:t>
      </w:r>
      <w:r w:rsidR="007C0196" w:rsidRPr="004411F4">
        <w:rPr>
          <w:lang w:eastAsia="es-MX"/>
        </w:rPr>
        <w:t>toma de</w:t>
      </w:r>
      <w:r w:rsidR="00F1560C" w:rsidRPr="004411F4">
        <w:rPr>
          <w:lang w:eastAsia="es-MX"/>
        </w:rPr>
        <w:t xml:space="preserve"> conciencia</w:t>
      </w:r>
      <w:r w:rsidR="00475CC6" w:rsidRPr="004411F4">
        <w:rPr>
          <w:lang w:eastAsia="es-MX"/>
        </w:rPr>
        <w:t>. Esto debido a que</w:t>
      </w:r>
      <w:r w:rsidR="00F1560C" w:rsidRPr="004411F4">
        <w:rPr>
          <w:lang w:eastAsia="es-MX"/>
        </w:rPr>
        <w:t xml:space="preserve"> el acumulado de experiencias internas y externas son transmitidas a sus empleados, </w:t>
      </w:r>
      <w:r w:rsidR="00475CC6" w:rsidRPr="004411F4">
        <w:rPr>
          <w:lang w:eastAsia="es-MX"/>
        </w:rPr>
        <w:t xml:space="preserve">lo que genera </w:t>
      </w:r>
      <w:r w:rsidR="00F1560C" w:rsidRPr="004411F4">
        <w:rPr>
          <w:lang w:eastAsia="es-MX"/>
        </w:rPr>
        <w:t>conciencia al momento de ejecutar los procesos.</w:t>
      </w:r>
      <w:r w:rsidR="00BD4014" w:rsidRPr="004411F4">
        <w:rPr>
          <w:lang w:eastAsia="es-MX"/>
        </w:rPr>
        <w:t xml:space="preserve"> </w:t>
      </w:r>
      <w:r w:rsidR="00526095" w:rsidRPr="004411F4">
        <w:rPr>
          <w:lang w:eastAsia="es-MX"/>
        </w:rPr>
        <w:t xml:space="preserve">Otro rasgo que implica a los conocimientos de la organización es que se dé una comunicación </w:t>
      </w:r>
      <w:r w:rsidR="00D04897" w:rsidRPr="004411F4">
        <w:rPr>
          <w:lang w:eastAsia="es-MX"/>
        </w:rPr>
        <w:t xml:space="preserve">efectiva, por lo que existe una relación entre </w:t>
      </w:r>
      <w:r w:rsidR="008744F7" w:rsidRPr="004411F4">
        <w:rPr>
          <w:lang w:eastAsia="es-MX"/>
        </w:rPr>
        <w:t>conocimientos de</w:t>
      </w:r>
      <w:r w:rsidR="00D04897" w:rsidRPr="004411F4">
        <w:rPr>
          <w:lang w:eastAsia="es-MX"/>
        </w:rPr>
        <w:t xml:space="preserve"> la organización con</w:t>
      </w:r>
      <w:r w:rsidR="008744F7" w:rsidRPr="004411F4">
        <w:rPr>
          <w:lang w:eastAsia="es-MX"/>
        </w:rPr>
        <w:t xml:space="preserve"> comunicación.</w:t>
      </w:r>
    </w:p>
    <w:p w14:paraId="0BE189E6" w14:textId="591572FB" w:rsidR="000F1070" w:rsidRPr="004411F4" w:rsidRDefault="007A26F2" w:rsidP="00C225EB">
      <w:pPr>
        <w:spacing w:after="0"/>
        <w:ind w:firstLine="708"/>
        <w:rPr>
          <w:lang w:eastAsia="es-MX"/>
        </w:rPr>
      </w:pPr>
      <w:r w:rsidRPr="004411F4">
        <w:rPr>
          <w:lang w:eastAsia="es-MX"/>
        </w:rPr>
        <w:t>Por su parte, l</w:t>
      </w:r>
      <w:r w:rsidR="00FE5B1A" w:rsidRPr="004411F4">
        <w:rPr>
          <w:lang w:eastAsia="es-MX"/>
        </w:rPr>
        <w:t xml:space="preserve">a creación y actualización en el sentido estricto de organizar los documentos con sus características respectivas de fecha, número de documento, clasificación de los mismos, entre otros, se relaciona con el control de la información documentada, vital para el </w:t>
      </w:r>
      <w:r w:rsidR="00C773DD" w:rsidRPr="004411F4">
        <w:rPr>
          <w:lang w:eastAsia="es-MX"/>
        </w:rPr>
        <w:t>sistema de gestión de calidad</w:t>
      </w:r>
      <w:r w:rsidR="00FE5B1A" w:rsidRPr="004411F4">
        <w:rPr>
          <w:lang w:eastAsia="es-MX"/>
        </w:rPr>
        <w:t xml:space="preserve">. </w:t>
      </w:r>
      <w:r w:rsidR="0003219E" w:rsidRPr="004411F4">
        <w:rPr>
          <w:lang w:eastAsia="es-MX"/>
        </w:rPr>
        <w:t xml:space="preserve">Por consiguiente, </w:t>
      </w:r>
      <w:r w:rsidR="0074786E" w:rsidRPr="004411F4">
        <w:rPr>
          <w:lang w:eastAsia="es-MX"/>
        </w:rPr>
        <w:t>nuevamente la creación y actualización guarda relación con generalidades de la información documentada, ya que cualquier organización debe establecer qu</w:t>
      </w:r>
      <w:r w:rsidR="00632305" w:rsidRPr="004411F4">
        <w:rPr>
          <w:lang w:eastAsia="es-MX"/>
        </w:rPr>
        <w:t>é</w:t>
      </w:r>
      <w:r w:rsidR="0074786E" w:rsidRPr="004411F4">
        <w:rPr>
          <w:lang w:eastAsia="es-MX"/>
        </w:rPr>
        <w:t xml:space="preserve"> información es relevante</w:t>
      </w:r>
      <w:r w:rsidRPr="004411F4">
        <w:rPr>
          <w:lang w:eastAsia="es-MX"/>
        </w:rPr>
        <w:t>, y</w:t>
      </w:r>
      <w:r w:rsidR="0074786E" w:rsidRPr="004411F4">
        <w:rPr>
          <w:lang w:eastAsia="es-MX"/>
        </w:rPr>
        <w:t xml:space="preserve"> darle un proceso de conservación y almacenaje.</w:t>
      </w:r>
    </w:p>
    <w:p w14:paraId="2D1CB8EB" w14:textId="22D42B8D" w:rsidR="0074786E" w:rsidRPr="004411F4" w:rsidRDefault="006B72F6" w:rsidP="00C225EB">
      <w:pPr>
        <w:spacing w:after="0"/>
        <w:ind w:firstLine="708"/>
        <w:rPr>
          <w:lang w:eastAsia="es-MX"/>
        </w:rPr>
      </w:pPr>
      <w:r w:rsidRPr="004411F4">
        <w:rPr>
          <w:lang w:eastAsia="es-MX"/>
        </w:rPr>
        <w:t>El ambiente en el que se llevan a cabo los procesos u operaciones de cualquier organización debe ser adecuado,</w:t>
      </w:r>
      <w:r w:rsidR="00BF30E7" w:rsidRPr="004411F4">
        <w:rPr>
          <w:lang w:eastAsia="es-MX"/>
        </w:rPr>
        <w:t xml:space="preserve"> </w:t>
      </w:r>
      <w:r w:rsidRPr="004411F4">
        <w:rPr>
          <w:lang w:eastAsia="es-MX"/>
        </w:rPr>
        <w:t>por lo que existe relación con la infraestructura</w:t>
      </w:r>
      <w:r w:rsidR="007A26F2" w:rsidRPr="004411F4">
        <w:rPr>
          <w:lang w:eastAsia="es-MX"/>
        </w:rPr>
        <w:t>.</w:t>
      </w:r>
      <w:r w:rsidRPr="004411F4">
        <w:rPr>
          <w:lang w:eastAsia="es-MX"/>
        </w:rPr>
        <w:t xml:space="preserve"> </w:t>
      </w:r>
      <w:r w:rsidR="007A26F2" w:rsidRPr="004411F4">
        <w:rPr>
          <w:lang w:eastAsia="es-MX"/>
        </w:rPr>
        <w:t xml:space="preserve">Por </w:t>
      </w:r>
      <w:r w:rsidRPr="004411F4">
        <w:rPr>
          <w:lang w:eastAsia="es-MX"/>
        </w:rPr>
        <w:t>un lado, que existan las condiciones psicológicas, sociales y físicas necesarias para que las personas desempeñen sus actividades</w:t>
      </w:r>
      <w:r w:rsidR="007A26F2" w:rsidRPr="004411F4">
        <w:rPr>
          <w:lang w:eastAsia="es-MX"/>
        </w:rPr>
        <w:t xml:space="preserve">; </w:t>
      </w:r>
      <w:r w:rsidRPr="004411F4">
        <w:rPr>
          <w:lang w:eastAsia="es-MX"/>
        </w:rPr>
        <w:t xml:space="preserve">por otro lado, el contar con edificios, </w:t>
      </w:r>
      <w:r w:rsidR="001203E8" w:rsidRPr="004411F4">
        <w:rPr>
          <w:lang w:eastAsia="es-MX"/>
        </w:rPr>
        <w:t>tecnología y servicios</w:t>
      </w:r>
      <w:r w:rsidR="00263B87" w:rsidRPr="004411F4">
        <w:rPr>
          <w:lang w:eastAsia="es-MX"/>
        </w:rPr>
        <w:t xml:space="preserve">. </w:t>
      </w:r>
      <w:r w:rsidR="00735B3B" w:rsidRPr="004411F4">
        <w:rPr>
          <w:lang w:eastAsia="es-MX"/>
        </w:rPr>
        <w:t>Siguiendo con el ambiente para la operación, este guarda relación con los recursos de seguimiento y medición, debido a que un espacio ameno generará las condiciones para realizar con calma</w:t>
      </w:r>
      <w:r w:rsidR="007A6CF2" w:rsidRPr="004411F4">
        <w:rPr>
          <w:lang w:eastAsia="es-MX"/>
        </w:rPr>
        <w:t xml:space="preserve"> sus tareas</w:t>
      </w:r>
      <w:r w:rsidR="00735B3B" w:rsidRPr="004411F4">
        <w:rPr>
          <w:lang w:eastAsia="es-MX"/>
        </w:rPr>
        <w:t xml:space="preserve"> </w:t>
      </w:r>
      <w:r w:rsidR="002568CC" w:rsidRPr="004411F4">
        <w:rPr>
          <w:lang w:eastAsia="es-MX"/>
        </w:rPr>
        <w:t>y establecer los recursos</w:t>
      </w:r>
      <w:r w:rsidR="00D075E8" w:rsidRPr="004411F4">
        <w:rPr>
          <w:lang w:eastAsia="es-MX"/>
        </w:rPr>
        <w:t xml:space="preserve"> para cumplir con el seguimiento y</w:t>
      </w:r>
      <w:r w:rsidR="007A6CF2" w:rsidRPr="004411F4">
        <w:rPr>
          <w:lang w:eastAsia="es-MX"/>
        </w:rPr>
        <w:t xml:space="preserve"> la</w:t>
      </w:r>
      <w:r w:rsidR="00D075E8" w:rsidRPr="004411F4">
        <w:rPr>
          <w:lang w:eastAsia="es-MX"/>
        </w:rPr>
        <w:t xml:space="preserve"> </w:t>
      </w:r>
      <w:r w:rsidR="00D075E8" w:rsidRPr="004411F4">
        <w:rPr>
          <w:lang w:eastAsia="es-MX"/>
        </w:rPr>
        <w:lastRenderedPageBreak/>
        <w:t>medición</w:t>
      </w:r>
      <w:r w:rsidR="00735B3B" w:rsidRPr="004411F4">
        <w:rPr>
          <w:lang w:eastAsia="es-MX"/>
        </w:rPr>
        <w:t xml:space="preserve">. </w:t>
      </w:r>
      <w:r w:rsidR="00795B01" w:rsidRPr="004411F4">
        <w:rPr>
          <w:lang w:eastAsia="es-MX"/>
        </w:rPr>
        <w:t>De igual modo, el desarrollo profesional y el adquirir habilidades es algo que cualquier organización debe proporcionar a sus empleados</w:t>
      </w:r>
      <w:r w:rsidR="009B145B" w:rsidRPr="004411F4">
        <w:rPr>
          <w:lang w:eastAsia="es-MX"/>
        </w:rPr>
        <w:t>,</w:t>
      </w:r>
      <w:r w:rsidR="00795B01" w:rsidRPr="004411F4">
        <w:rPr>
          <w:lang w:eastAsia="es-MX"/>
        </w:rPr>
        <w:t xml:space="preserve"> </w:t>
      </w:r>
      <w:r w:rsidR="007A26F2" w:rsidRPr="004411F4">
        <w:rPr>
          <w:lang w:eastAsia="es-MX"/>
        </w:rPr>
        <w:t>lo cual trae beneficios a</w:t>
      </w:r>
      <w:r w:rsidR="00795B01" w:rsidRPr="004411F4">
        <w:rPr>
          <w:lang w:eastAsia="es-MX"/>
        </w:rPr>
        <w:t xml:space="preserve"> ambas partes, por lo que el tener un ambiente adecuado </w:t>
      </w:r>
      <w:r w:rsidR="009B145B" w:rsidRPr="004411F4">
        <w:rPr>
          <w:lang w:eastAsia="es-MX"/>
        </w:rPr>
        <w:t>para la adquisición y puesta en práctica de estas es fundamental</w:t>
      </w:r>
      <w:r w:rsidR="007A26F2" w:rsidRPr="004411F4">
        <w:rPr>
          <w:lang w:eastAsia="es-MX"/>
        </w:rPr>
        <w:t>.</w:t>
      </w:r>
      <w:r w:rsidR="009B145B" w:rsidRPr="004411F4">
        <w:rPr>
          <w:lang w:eastAsia="es-MX"/>
        </w:rPr>
        <w:t xml:space="preserve"> </w:t>
      </w:r>
      <w:r w:rsidR="007A26F2" w:rsidRPr="004411F4">
        <w:rPr>
          <w:lang w:eastAsia="es-MX"/>
        </w:rPr>
        <w:t xml:space="preserve">Y </w:t>
      </w:r>
      <w:r w:rsidR="009B145B" w:rsidRPr="004411F4">
        <w:rPr>
          <w:lang w:eastAsia="es-MX"/>
        </w:rPr>
        <w:t>por lo anterior, la competencia tiene relación con el ambiente para la operación de los procesos.</w:t>
      </w:r>
    </w:p>
    <w:p w14:paraId="2D979FC3" w14:textId="0B435F34" w:rsidR="00D54FD8" w:rsidRPr="004411F4" w:rsidRDefault="00D54FD8" w:rsidP="00C225EB">
      <w:pPr>
        <w:spacing w:after="0"/>
        <w:ind w:firstLine="708"/>
        <w:rPr>
          <w:lang w:eastAsia="es-MX"/>
        </w:rPr>
      </w:pPr>
      <w:r w:rsidRPr="004411F4">
        <w:rPr>
          <w:lang w:eastAsia="es-MX"/>
        </w:rPr>
        <w:t>Finalmente, el resto de las 54 correlaciones restantes son capaces de mostrar estadísticamente relación entre ellas, cumpliendo con l</w:t>
      </w:r>
      <w:r w:rsidR="00E01466" w:rsidRPr="004411F4">
        <w:rPr>
          <w:lang w:eastAsia="es-MX"/>
        </w:rPr>
        <w:t xml:space="preserve">os requisitos de apoyo para un </w:t>
      </w:r>
      <w:r w:rsidR="00C773DD" w:rsidRPr="004411F4">
        <w:rPr>
          <w:lang w:eastAsia="es-MX"/>
        </w:rPr>
        <w:t>sistema de gestión de calidad</w:t>
      </w:r>
      <w:r w:rsidRPr="004411F4">
        <w:rPr>
          <w:lang w:eastAsia="es-MX"/>
        </w:rPr>
        <w:t xml:space="preserve">, pero cabe remarcar que </w:t>
      </w:r>
      <w:r w:rsidR="00F95D33" w:rsidRPr="004411F4">
        <w:rPr>
          <w:lang w:eastAsia="es-MX"/>
        </w:rPr>
        <w:t>son</w:t>
      </w:r>
      <w:r w:rsidRPr="004411F4">
        <w:rPr>
          <w:lang w:eastAsia="es-MX"/>
        </w:rPr>
        <w:t xml:space="preserve"> significativas</w:t>
      </w:r>
      <w:r w:rsidR="00817168" w:rsidRPr="004411F4">
        <w:rPr>
          <w:lang w:eastAsia="es-MX"/>
        </w:rPr>
        <w:t>,</w:t>
      </w:r>
      <w:r w:rsidRPr="004411F4">
        <w:rPr>
          <w:lang w:eastAsia="es-MX"/>
        </w:rPr>
        <w:t xml:space="preserve"> </w:t>
      </w:r>
      <w:r w:rsidR="00817168" w:rsidRPr="004411F4">
        <w:rPr>
          <w:lang w:eastAsia="es-MX"/>
        </w:rPr>
        <w:t xml:space="preserve">mas </w:t>
      </w:r>
      <w:r w:rsidR="00F95D33" w:rsidRPr="004411F4">
        <w:rPr>
          <w:lang w:eastAsia="es-MX"/>
        </w:rPr>
        <w:t xml:space="preserve">no son </w:t>
      </w:r>
      <w:r w:rsidRPr="004411F4">
        <w:rPr>
          <w:lang w:eastAsia="es-MX"/>
        </w:rPr>
        <w:t>buenas</w:t>
      </w:r>
      <w:r w:rsidR="005457E6" w:rsidRPr="004411F4">
        <w:rPr>
          <w:lang w:eastAsia="es-MX"/>
        </w:rPr>
        <w:t xml:space="preserve">, así como también parte de una </w:t>
      </w:r>
      <w:r w:rsidRPr="004411F4">
        <w:rPr>
          <w:lang w:eastAsia="es-MX"/>
        </w:rPr>
        <w:t>percepción</w:t>
      </w:r>
      <w:r w:rsidR="005457E6" w:rsidRPr="004411F4">
        <w:rPr>
          <w:lang w:eastAsia="es-MX"/>
        </w:rPr>
        <w:t>,</w:t>
      </w:r>
      <w:r w:rsidRPr="004411F4">
        <w:rPr>
          <w:lang w:eastAsia="es-MX"/>
        </w:rPr>
        <w:t xml:space="preserve"> donde no todas las personas estarán de acuerdo con un tema. Esto pu</w:t>
      </w:r>
      <w:r w:rsidR="008F238D" w:rsidRPr="004411F4">
        <w:rPr>
          <w:lang w:eastAsia="es-MX"/>
        </w:rPr>
        <w:t>e</w:t>
      </w:r>
      <w:r w:rsidRPr="004411F4">
        <w:rPr>
          <w:lang w:eastAsia="es-MX"/>
        </w:rPr>
        <w:t>de provocar que no se logre la suficiente calidad, la cual se refleja hacia el exterior, haciendo énfasis que la calidad hacia los clientes</w:t>
      </w:r>
      <w:r w:rsidR="0011574A" w:rsidRPr="004411F4">
        <w:rPr>
          <w:lang w:eastAsia="es-MX"/>
        </w:rPr>
        <w:t xml:space="preserve"> o usuarios</w:t>
      </w:r>
      <w:r w:rsidRPr="004411F4">
        <w:rPr>
          <w:lang w:eastAsia="es-MX"/>
        </w:rPr>
        <w:t xml:space="preserve"> es la que define si </w:t>
      </w:r>
      <w:r w:rsidR="0011574A" w:rsidRPr="004411F4">
        <w:rPr>
          <w:lang w:eastAsia="es-MX"/>
        </w:rPr>
        <w:t>hay u</w:t>
      </w:r>
      <w:r w:rsidRPr="004411F4">
        <w:rPr>
          <w:lang w:eastAsia="es-MX"/>
        </w:rPr>
        <w:t>n servicio de calidad o no.</w:t>
      </w:r>
    </w:p>
    <w:p w14:paraId="71BEA432" w14:textId="77777777" w:rsidR="00E420CB" w:rsidRPr="004411F4" w:rsidRDefault="00E420CB" w:rsidP="007F0D14">
      <w:pPr>
        <w:spacing w:after="0"/>
        <w:ind w:firstLine="360"/>
        <w:rPr>
          <w:sz w:val="22"/>
          <w:szCs w:val="22"/>
          <w:lang w:eastAsia="es-MX"/>
        </w:rPr>
      </w:pPr>
    </w:p>
    <w:p w14:paraId="46B22E12" w14:textId="5C2EE396" w:rsidR="00C87550" w:rsidRPr="004411F4" w:rsidRDefault="00874762" w:rsidP="0099607F">
      <w:pPr>
        <w:pStyle w:val="Ttulo2"/>
        <w:numPr>
          <w:ilvl w:val="0"/>
          <w:numId w:val="0"/>
        </w:numPr>
        <w:tabs>
          <w:tab w:val="center" w:pos="4419"/>
          <w:tab w:val="left" w:pos="6863"/>
        </w:tabs>
        <w:spacing w:before="0" w:line="360" w:lineRule="auto"/>
        <w:jc w:val="center"/>
        <w:rPr>
          <w:sz w:val="28"/>
          <w:szCs w:val="28"/>
        </w:rPr>
      </w:pPr>
      <w:r w:rsidRPr="004411F4">
        <w:rPr>
          <w:sz w:val="28"/>
          <w:szCs w:val="28"/>
        </w:rPr>
        <w:t>Futuras líneas de investigación</w:t>
      </w:r>
    </w:p>
    <w:p w14:paraId="5DBAFC98" w14:textId="460E3508" w:rsidR="00EF294E" w:rsidRPr="004411F4" w:rsidRDefault="00EF294E" w:rsidP="007F0D14">
      <w:pPr>
        <w:spacing w:after="0"/>
        <w:ind w:firstLine="708"/>
        <w:rPr>
          <w:lang w:eastAsia="es-MX"/>
        </w:rPr>
      </w:pPr>
      <w:r w:rsidRPr="004411F4">
        <w:rPr>
          <w:lang w:eastAsia="es-MX"/>
        </w:rPr>
        <w:t>Este estudio puede seguir en constante crecimiento, ya que su base teórica genera, por un lado</w:t>
      </w:r>
      <w:r w:rsidR="00817168" w:rsidRPr="004411F4">
        <w:rPr>
          <w:lang w:eastAsia="es-MX"/>
        </w:rPr>
        <w:t>,</w:t>
      </w:r>
      <w:r w:rsidRPr="004411F4">
        <w:rPr>
          <w:lang w:eastAsia="es-MX"/>
        </w:rPr>
        <w:t xml:space="preserve"> la posibilidad de continuar con posteriores análisis correlaci</w:t>
      </w:r>
      <w:r w:rsidR="008F238D" w:rsidRPr="004411F4">
        <w:rPr>
          <w:lang w:eastAsia="es-MX"/>
        </w:rPr>
        <w:t>o</w:t>
      </w:r>
      <w:r w:rsidRPr="004411F4">
        <w:rPr>
          <w:lang w:eastAsia="es-MX"/>
        </w:rPr>
        <w:t xml:space="preserve">nales entre otros puntos de la norma ISO 9001:2015, así también poder realizar otros análisis con base en metodologías distintas. </w:t>
      </w:r>
      <w:r w:rsidR="00BB43D5" w:rsidRPr="004411F4">
        <w:rPr>
          <w:lang w:eastAsia="es-MX"/>
        </w:rPr>
        <w:t xml:space="preserve">Por ejemplo, establecer modelos de regresión lineal con la finalidad de encontrar </w:t>
      </w:r>
      <w:r w:rsidR="009A3D7C" w:rsidRPr="004411F4">
        <w:rPr>
          <w:lang w:eastAsia="es-MX"/>
        </w:rPr>
        <w:t xml:space="preserve">dependencia de un </w:t>
      </w:r>
      <w:proofErr w:type="spellStart"/>
      <w:r w:rsidR="009A3D7C" w:rsidRPr="004411F4">
        <w:rPr>
          <w:lang w:eastAsia="es-MX"/>
        </w:rPr>
        <w:t>subfactor</w:t>
      </w:r>
      <w:proofErr w:type="spellEnd"/>
      <w:r w:rsidR="009A3D7C" w:rsidRPr="004411F4">
        <w:rPr>
          <w:lang w:eastAsia="es-MX"/>
        </w:rPr>
        <w:t xml:space="preserve"> con otro </w:t>
      </w:r>
      <w:proofErr w:type="spellStart"/>
      <w:r w:rsidR="009A3D7C" w:rsidRPr="004411F4">
        <w:rPr>
          <w:lang w:eastAsia="es-MX"/>
        </w:rPr>
        <w:t>subfactor</w:t>
      </w:r>
      <w:proofErr w:type="spellEnd"/>
      <w:r w:rsidR="009A3D7C" w:rsidRPr="004411F4">
        <w:rPr>
          <w:lang w:eastAsia="es-MX"/>
        </w:rPr>
        <w:t xml:space="preserve"> de los requisitos de apoyo</w:t>
      </w:r>
      <w:r w:rsidR="004931E8" w:rsidRPr="004411F4">
        <w:rPr>
          <w:lang w:eastAsia="es-MX"/>
        </w:rPr>
        <w:t>; lo mismo para</w:t>
      </w:r>
      <w:r w:rsidR="009A3D7C" w:rsidRPr="004411F4">
        <w:rPr>
          <w:lang w:eastAsia="es-MX"/>
        </w:rPr>
        <w:t xml:space="preserve"> </w:t>
      </w:r>
      <w:r w:rsidR="00BB43D5" w:rsidRPr="004411F4">
        <w:rPr>
          <w:lang w:eastAsia="es-MX"/>
        </w:rPr>
        <w:t xml:space="preserve">dimensión </w:t>
      </w:r>
      <w:r w:rsidR="009A3D7C" w:rsidRPr="004411F4">
        <w:rPr>
          <w:lang w:eastAsia="es-MX"/>
        </w:rPr>
        <w:t xml:space="preserve">con </w:t>
      </w:r>
      <w:r w:rsidR="00BB43D5" w:rsidRPr="004411F4">
        <w:rPr>
          <w:lang w:eastAsia="es-MX"/>
        </w:rPr>
        <w:t>otra dimensión, factor</w:t>
      </w:r>
      <w:r w:rsidR="009A3D7C" w:rsidRPr="004411F4">
        <w:rPr>
          <w:lang w:eastAsia="es-MX"/>
        </w:rPr>
        <w:t>es</w:t>
      </w:r>
      <w:r w:rsidR="00BB43D5" w:rsidRPr="004411F4">
        <w:rPr>
          <w:lang w:eastAsia="es-MX"/>
        </w:rPr>
        <w:t xml:space="preserve"> </w:t>
      </w:r>
      <w:r w:rsidR="009A3D7C" w:rsidRPr="004411F4">
        <w:rPr>
          <w:lang w:eastAsia="es-MX"/>
        </w:rPr>
        <w:t>con</w:t>
      </w:r>
      <w:r w:rsidR="00BB43D5" w:rsidRPr="004411F4">
        <w:rPr>
          <w:lang w:eastAsia="es-MX"/>
        </w:rPr>
        <w:t xml:space="preserve"> factor</w:t>
      </w:r>
      <w:r w:rsidR="009A3D7C" w:rsidRPr="004411F4">
        <w:rPr>
          <w:lang w:eastAsia="es-MX"/>
        </w:rPr>
        <w:t>es</w:t>
      </w:r>
      <w:r w:rsidR="00BB43D5" w:rsidRPr="004411F4">
        <w:rPr>
          <w:lang w:eastAsia="es-MX"/>
        </w:rPr>
        <w:t xml:space="preserve"> o </w:t>
      </w:r>
      <w:proofErr w:type="spellStart"/>
      <w:r w:rsidR="00BB43D5" w:rsidRPr="004411F4">
        <w:rPr>
          <w:lang w:eastAsia="es-MX"/>
        </w:rPr>
        <w:t>subfacto</w:t>
      </w:r>
      <w:r w:rsidR="009A3D7C" w:rsidRPr="004411F4">
        <w:rPr>
          <w:lang w:eastAsia="es-MX"/>
        </w:rPr>
        <w:t>res</w:t>
      </w:r>
      <w:proofErr w:type="spellEnd"/>
      <w:r w:rsidR="00BB43D5" w:rsidRPr="004411F4">
        <w:rPr>
          <w:lang w:eastAsia="es-MX"/>
        </w:rPr>
        <w:t xml:space="preserve"> </w:t>
      </w:r>
      <w:r w:rsidR="009A3D7C" w:rsidRPr="004411F4">
        <w:rPr>
          <w:lang w:eastAsia="es-MX"/>
        </w:rPr>
        <w:t xml:space="preserve">con </w:t>
      </w:r>
      <w:proofErr w:type="spellStart"/>
      <w:r w:rsidR="00BB43D5" w:rsidRPr="004411F4">
        <w:rPr>
          <w:lang w:eastAsia="es-MX"/>
        </w:rPr>
        <w:t>subfactor</w:t>
      </w:r>
      <w:r w:rsidR="009A3D7C" w:rsidRPr="004411F4">
        <w:rPr>
          <w:lang w:eastAsia="es-MX"/>
        </w:rPr>
        <w:t>es</w:t>
      </w:r>
      <w:proofErr w:type="spellEnd"/>
      <w:r w:rsidR="009A3D7C" w:rsidRPr="004411F4">
        <w:rPr>
          <w:lang w:eastAsia="es-MX"/>
        </w:rPr>
        <w:t xml:space="preserve"> del propio contenido de la norma.</w:t>
      </w:r>
      <w:r w:rsidR="00BB43D5" w:rsidRPr="004411F4">
        <w:rPr>
          <w:lang w:eastAsia="es-MX"/>
        </w:rPr>
        <w:t xml:space="preserve"> </w:t>
      </w:r>
      <w:r w:rsidR="001304FD" w:rsidRPr="004411F4">
        <w:rPr>
          <w:lang w:eastAsia="es-MX"/>
        </w:rPr>
        <w:t>También, hacer propuestas contrastando otras variables, por ejemplo</w:t>
      </w:r>
      <w:r w:rsidR="00F651E8" w:rsidRPr="004411F4">
        <w:rPr>
          <w:lang w:eastAsia="es-MX"/>
        </w:rPr>
        <w:t>,</w:t>
      </w:r>
      <w:r w:rsidR="001304FD" w:rsidRPr="004411F4">
        <w:rPr>
          <w:lang w:eastAsia="es-MX"/>
        </w:rPr>
        <w:t xml:space="preserve"> la variable calidad en el servicio como tal con los requisitos de apoyo. </w:t>
      </w:r>
      <w:r w:rsidRPr="004411F4">
        <w:rPr>
          <w:lang w:eastAsia="es-MX"/>
        </w:rPr>
        <w:t>Los investigadores pueden mostrar interés, tanto de investigación como de utilidad práctica para las organizaciones</w:t>
      </w:r>
      <w:r w:rsidR="004931E8" w:rsidRPr="004411F4">
        <w:rPr>
          <w:lang w:eastAsia="es-MX"/>
        </w:rPr>
        <w:t>.</w:t>
      </w:r>
      <w:r w:rsidRPr="004411F4">
        <w:rPr>
          <w:lang w:eastAsia="es-MX"/>
        </w:rPr>
        <w:t xml:space="preserve"> </w:t>
      </w:r>
      <w:r w:rsidR="004931E8" w:rsidRPr="004411F4">
        <w:rPr>
          <w:lang w:eastAsia="es-MX"/>
        </w:rPr>
        <w:t xml:space="preserve">Por </w:t>
      </w:r>
      <w:r w:rsidRPr="004411F4">
        <w:rPr>
          <w:lang w:eastAsia="es-MX"/>
        </w:rPr>
        <w:t>otro lado</w:t>
      </w:r>
      <w:r w:rsidR="004931E8" w:rsidRPr="004411F4">
        <w:rPr>
          <w:lang w:eastAsia="es-MX"/>
        </w:rPr>
        <w:t>,</w:t>
      </w:r>
      <w:r w:rsidRPr="004411F4">
        <w:rPr>
          <w:lang w:eastAsia="es-MX"/>
        </w:rPr>
        <w:t xml:space="preserve"> el tema de la calidad</w:t>
      </w:r>
      <w:r w:rsidR="004931E8" w:rsidRPr="004411F4">
        <w:rPr>
          <w:lang w:eastAsia="es-MX"/>
        </w:rPr>
        <w:t>, que</w:t>
      </w:r>
      <w:r w:rsidRPr="004411F4">
        <w:rPr>
          <w:lang w:eastAsia="es-MX"/>
        </w:rPr>
        <w:t xml:space="preserve"> aporta un gran valor mayormente objetivo a las instituciones que trabajan bajo sistemas de gestión de calidad</w:t>
      </w:r>
      <w:r w:rsidR="000D0180" w:rsidRPr="004411F4">
        <w:rPr>
          <w:lang w:eastAsia="es-MX"/>
        </w:rPr>
        <w:t>,</w:t>
      </w:r>
      <w:r w:rsidRPr="004411F4">
        <w:rPr>
          <w:lang w:eastAsia="es-MX"/>
        </w:rPr>
        <w:t xml:space="preserve"> ya que las directrices que marca la norma ISO 9001:2015 son claras y precisas para llevarlas a cabo.</w:t>
      </w:r>
    </w:p>
    <w:p w14:paraId="73E7F7D9" w14:textId="51D1E2FB" w:rsidR="00560392" w:rsidRDefault="00560392" w:rsidP="00560392">
      <w:pPr>
        <w:spacing w:after="0"/>
        <w:rPr>
          <w:lang w:eastAsia="es-MX"/>
        </w:rPr>
      </w:pPr>
    </w:p>
    <w:p w14:paraId="7BFD9DE8" w14:textId="4B9FCE9B" w:rsidR="00DF1E3F" w:rsidRDefault="00DF1E3F" w:rsidP="00560392">
      <w:pPr>
        <w:spacing w:after="0"/>
        <w:rPr>
          <w:lang w:eastAsia="es-MX"/>
        </w:rPr>
      </w:pPr>
    </w:p>
    <w:p w14:paraId="4CC5FDEE" w14:textId="62AB6355" w:rsidR="00DF1E3F" w:rsidRDefault="00DF1E3F" w:rsidP="00560392">
      <w:pPr>
        <w:spacing w:after="0"/>
        <w:rPr>
          <w:lang w:eastAsia="es-MX"/>
        </w:rPr>
      </w:pPr>
    </w:p>
    <w:p w14:paraId="640EA5D8" w14:textId="20FD33E0" w:rsidR="00DF1E3F" w:rsidRDefault="00DF1E3F" w:rsidP="00560392">
      <w:pPr>
        <w:spacing w:after="0"/>
        <w:rPr>
          <w:lang w:eastAsia="es-MX"/>
        </w:rPr>
      </w:pPr>
    </w:p>
    <w:p w14:paraId="2CBBDB23" w14:textId="3DD2A17C" w:rsidR="00DF1E3F" w:rsidRDefault="00DF1E3F" w:rsidP="00560392">
      <w:pPr>
        <w:spacing w:after="0"/>
        <w:rPr>
          <w:lang w:eastAsia="es-MX"/>
        </w:rPr>
      </w:pPr>
    </w:p>
    <w:p w14:paraId="5489EEBB" w14:textId="4A987039" w:rsidR="00DF1E3F" w:rsidRDefault="00DF1E3F" w:rsidP="00560392">
      <w:pPr>
        <w:spacing w:after="0"/>
        <w:rPr>
          <w:lang w:eastAsia="es-MX"/>
        </w:rPr>
      </w:pPr>
    </w:p>
    <w:p w14:paraId="4A9516BD" w14:textId="77777777" w:rsidR="00DF1E3F" w:rsidRPr="00A0730C" w:rsidRDefault="00DF1E3F" w:rsidP="00DF1E3F">
      <w:pPr>
        <w:spacing w:after="0"/>
        <w:jc w:val="center"/>
        <w:rPr>
          <w:b/>
          <w:lang w:eastAsia="es-MX"/>
        </w:rPr>
      </w:pPr>
      <w:r w:rsidRPr="00A0730C">
        <w:rPr>
          <w:b/>
          <w:lang w:eastAsia="es-MX"/>
        </w:rPr>
        <w:lastRenderedPageBreak/>
        <w:t xml:space="preserve">Tabla 12. </w:t>
      </w:r>
      <w:r w:rsidRPr="00A0730C">
        <w:rPr>
          <w:lang w:eastAsia="es-MX"/>
        </w:rPr>
        <w:t>Instrumento de medición</w:t>
      </w:r>
    </w:p>
    <w:tbl>
      <w:tblPr>
        <w:tblStyle w:val="Tablaconcuadrcula"/>
        <w:tblW w:w="5296" w:type="pct"/>
        <w:tblLook w:val="04A0" w:firstRow="1" w:lastRow="0" w:firstColumn="1" w:lastColumn="0" w:noHBand="0" w:noVBand="1"/>
      </w:tblPr>
      <w:tblGrid>
        <w:gridCol w:w="755"/>
        <w:gridCol w:w="4485"/>
        <w:gridCol w:w="823"/>
        <w:gridCol w:w="823"/>
        <w:gridCol w:w="823"/>
        <w:gridCol w:w="823"/>
        <w:gridCol w:w="819"/>
      </w:tblGrid>
      <w:tr w:rsidR="00DF1E3F" w:rsidRPr="00560392" w14:paraId="1484C282" w14:textId="77777777" w:rsidTr="00B36D00">
        <w:trPr>
          <w:trHeight w:val="750"/>
        </w:trPr>
        <w:tc>
          <w:tcPr>
            <w:tcW w:w="5000" w:type="pct"/>
            <w:gridSpan w:val="7"/>
            <w:tcBorders>
              <w:top w:val="single" w:sz="4" w:space="0" w:color="auto"/>
              <w:left w:val="single" w:sz="4" w:space="0" w:color="auto"/>
              <w:bottom w:val="single" w:sz="4" w:space="0" w:color="auto"/>
              <w:right w:val="single" w:sz="4" w:space="0" w:color="auto"/>
            </w:tcBorders>
            <w:hideMark/>
          </w:tcPr>
          <w:p w14:paraId="5496300B" w14:textId="77777777" w:rsidR="00DF1E3F" w:rsidRPr="00E221C9" w:rsidRDefault="00DF1E3F" w:rsidP="00B36D00">
            <w:pPr>
              <w:rPr>
                <w:sz w:val="20"/>
                <w:szCs w:val="20"/>
              </w:rPr>
            </w:pPr>
            <w:r w:rsidRPr="00E221C9">
              <w:rPr>
                <w:sz w:val="20"/>
                <w:szCs w:val="20"/>
              </w:rPr>
              <w:t>Presentación: este cuestionario tiene como objetivo principal obtener información que apoye en el desarrollo del “Instrumento para medir el apoyo con base en el capítulo siete de la norma ISO 9001:2015”.</w:t>
            </w:r>
          </w:p>
          <w:p w14:paraId="20BDF89B" w14:textId="77777777" w:rsidR="00DF1E3F" w:rsidRPr="00E221C9" w:rsidRDefault="00DF1E3F" w:rsidP="00B36D00">
            <w:pPr>
              <w:rPr>
                <w:sz w:val="20"/>
                <w:szCs w:val="20"/>
              </w:rPr>
            </w:pPr>
            <w:r w:rsidRPr="00E221C9">
              <w:rPr>
                <w:sz w:val="20"/>
                <w:szCs w:val="20"/>
              </w:rPr>
              <w:t>Este cuestionario tiene una naturaleza confidencial. Se le solicita cordialmente dar su opinión sobre la veracidad de los siguientes enunciados según su experiencia en esta institución. Le agradecemos su colaboración.</w:t>
            </w:r>
          </w:p>
          <w:p w14:paraId="32F70749" w14:textId="77777777" w:rsidR="00DF1E3F" w:rsidRPr="00E221C9" w:rsidRDefault="00DF1E3F" w:rsidP="00B36D00">
            <w:pPr>
              <w:ind w:right="-108"/>
              <w:rPr>
                <w:sz w:val="20"/>
                <w:szCs w:val="20"/>
              </w:rPr>
            </w:pPr>
            <w:r w:rsidRPr="00E221C9">
              <w:rPr>
                <w:sz w:val="20"/>
                <w:szCs w:val="20"/>
              </w:rPr>
              <w:t>Puesto:</w:t>
            </w:r>
            <w:r>
              <w:rPr>
                <w:sz w:val="20"/>
                <w:szCs w:val="20"/>
              </w:rPr>
              <w:t xml:space="preserve"> </w:t>
            </w:r>
            <w:r w:rsidRPr="00E221C9">
              <w:rPr>
                <w:sz w:val="20"/>
                <w:szCs w:val="20"/>
              </w:rPr>
              <w:t>_______________________ Sexo: _______ Nivel de estudio:</w:t>
            </w:r>
            <w:r>
              <w:rPr>
                <w:sz w:val="20"/>
                <w:szCs w:val="20"/>
              </w:rPr>
              <w:t xml:space="preserve"> </w:t>
            </w:r>
            <w:r w:rsidRPr="00E221C9">
              <w:rPr>
                <w:sz w:val="20"/>
                <w:szCs w:val="20"/>
              </w:rPr>
              <w:t>________________</w:t>
            </w:r>
          </w:p>
          <w:p w14:paraId="49DF3F1B" w14:textId="77777777" w:rsidR="00DF1E3F" w:rsidRPr="00E221C9" w:rsidRDefault="00DF1E3F" w:rsidP="00B36D00">
            <w:pPr>
              <w:ind w:right="-108"/>
              <w:rPr>
                <w:b/>
                <w:bCs/>
                <w:sz w:val="20"/>
                <w:szCs w:val="20"/>
              </w:rPr>
            </w:pPr>
            <w:proofErr w:type="gramStart"/>
            <w:r w:rsidRPr="00E221C9">
              <w:rPr>
                <w:sz w:val="20"/>
                <w:szCs w:val="20"/>
              </w:rPr>
              <w:t>Área:_</w:t>
            </w:r>
            <w:proofErr w:type="gramEnd"/>
            <w:r w:rsidRPr="00E221C9">
              <w:rPr>
                <w:sz w:val="20"/>
                <w:szCs w:val="20"/>
              </w:rPr>
              <w:t>_________________________________ Edad: ________ Antigüedad: _____________</w:t>
            </w:r>
          </w:p>
        </w:tc>
      </w:tr>
      <w:tr w:rsidR="00DF1E3F" w:rsidRPr="00560392" w14:paraId="6CCD6966" w14:textId="77777777" w:rsidTr="00B36D00">
        <w:trPr>
          <w:trHeight w:val="1691"/>
        </w:trPr>
        <w:tc>
          <w:tcPr>
            <w:tcW w:w="404" w:type="pct"/>
            <w:tcBorders>
              <w:top w:val="single" w:sz="4" w:space="0" w:color="auto"/>
              <w:left w:val="single" w:sz="4" w:space="0" w:color="auto"/>
              <w:bottom w:val="single" w:sz="4" w:space="0" w:color="auto"/>
              <w:right w:val="single" w:sz="4" w:space="0" w:color="auto"/>
            </w:tcBorders>
            <w:vAlign w:val="center"/>
            <w:hideMark/>
          </w:tcPr>
          <w:p w14:paraId="4426A495" w14:textId="77777777" w:rsidR="00DF1E3F" w:rsidRPr="00E221C9" w:rsidRDefault="00DF1E3F" w:rsidP="00B36D00">
            <w:pPr>
              <w:ind w:right="-85"/>
              <w:jc w:val="center"/>
              <w:rPr>
                <w:b/>
                <w:sz w:val="20"/>
                <w:szCs w:val="20"/>
              </w:rPr>
            </w:pPr>
            <w:r w:rsidRPr="00E221C9">
              <w:rPr>
                <w:b/>
                <w:sz w:val="20"/>
                <w:szCs w:val="20"/>
              </w:rPr>
              <w:t>Núm.</w:t>
            </w:r>
          </w:p>
        </w:tc>
        <w:tc>
          <w:tcPr>
            <w:tcW w:w="2398" w:type="pct"/>
            <w:tcBorders>
              <w:top w:val="single" w:sz="4" w:space="0" w:color="auto"/>
              <w:left w:val="single" w:sz="4" w:space="0" w:color="auto"/>
              <w:bottom w:val="single" w:sz="4" w:space="0" w:color="auto"/>
              <w:right w:val="single" w:sz="4" w:space="0" w:color="auto"/>
            </w:tcBorders>
            <w:vAlign w:val="center"/>
            <w:hideMark/>
          </w:tcPr>
          <w:p w14:paraId="1984BA2E" w14:textId="77777777" w:rsidR="00DF1E3F" w:rsidRPr="00E221C9" w:rsidRDefault="00DF1E3F" w:rsidP="00B36D00">
            <w:pPr>
              <w:jc w:val="center"/>
              <w:rPr>
                <w:b/>
                <w:sz w:val="20"/>
                <w:szCs w:val="20"/>
              </w:rPr>
            </w:pPr>
            <w:r w:rsidRPr="00E221C9">
              <w:rPr>
                <w:b/>
                <w:sz w:val="20"/>
                <w:szCs w:val="20"/>
              </w:rPr>
              <w:t>Ítem</w:t>
            </w:r>
          </w:p>
        </w:tc>
        <w:tc>
          <w:tcPr>
            <w:tcW w:w="440" w:type="pct"/>
            <w:tcBorders>
              <w:top w:val="single" w:sz="4" w:space="0" w:color="auto"/>
              <w:left w:val="single" w:sz="4" w:space="0" w:color="auto"/>
              <w:bottom w:val="single" w:sz="4" w:space="0" w:color="auto"/>
              <w:right w:val="single" w:sz="4" w:space="0" w:color="auto"/>
            </w:tcBorders>
            <w:textDirection w:val="btLr"/>
            <w:vAlign w:val="center"/>
            <w:hideMark/>
          </w:tcPr>
          <w:p w14:paraId="13E72638" w14:textId="77777777" w:rsidR="00DF1E3F" w:rsidRPr="00E221C9" w:rsidRDefault="00DF1E3F" w:rsidP="00B36D00">
            <w:pPr>
              <w:jc w:val="center"/>
              <w:rPr>
                <w:b/>
                <w:sz w:val="20"/>
                <w:szCs w:val="20"/>
              </w:rPr>
            </w:pPr>
            <w:r w:rsidRPr="00E221C9">
              <w:rPr>
                <w:b/>
                <w:sz w:val="20"/>
                <w:szCs w:val="20"/>
              </w:rPr>
              <w:t>Muy de acuerdo</w:t>
            </w:r>
          </w:p>
        </w:tc>
        <w:tc>
          <w:tcPr>
            <w:tcW w:w="440" w:type="pct"/>
            <w:tcBorders>
              <w:top w:val="single" w:sz="4" w:space="0" w:color="auto"/>
              <w:left w:val="single" w:sz="4" w:space="0" w:color="auto"/>
              <w:bottom w:val="single" w:sz="4" w:space="0" w:color="auto"/>
              <w:right w:val="single" w:sz="4" w:space="0" w:color="auto"/>
            </w:tcBorders>
            <w:textDirection w:val="btLr"/>
            <w:vAlign w:val="center"/>
            <w:hideMark/>
          </w:tcPr>
          <w:p w14:paraId="25B1EBF7" w14:textId="77777777" w:rsidR="00DF1E3F" w:rsidRPr="00E221C9" w:rsidRDefault="00DF1E3F" w:rsidP="00B36D00">
            <w:pPr>
              <w:jc w:val="center"/>
              <w:rPr>
                <w:b/>
                <w:sz w:val="20"/>
                <w:szCs w:val="20"/>
              </w:rPr>
            </w:pPr>
            <w:r w:rsidRPr="00E221C9">
              <w:rPr>
                <w:b/>
                <w:sz w:val="20"/>
                <w:szCs w:val="20"/>
              </w:rPr>
              <w:t>De acuerdo</w:t>
            </w:r>
          </w:p>
        </w:tc>
        <w:tc>
          <w:tcPr>
            <w:tcW w:w="440" w:type="pct"/>
            <w:tcBorders>
              <w:top w:val="single" w:sz="4" w:space="0" w:color="auto"/>
              <w:left w:val="single" w:sz="4" w:space="0" w:color="auto"/>
              <w:bottom w:val="single" w:sz="4" w:space="0" w:color="auto"/>
              <w:right w:val="single" w:sz="4" w:space="0" w:color="auto"/>
            </w:tcBorders>
            <w:textDirection w:val="btLr"/>
            <w:vAlign w:val="center"/>
            <w:hideMark/>
          </w:tcPr>
          <w:p w14:paraId="35B6305B" w14:textId="77777777" w:rsidR="00DF1E3F" w:rsidRPr="00E221C9" w:rsidRDefault="00DF1E3F" w:rsidP="00B36D00">
            <w:pPr>
              <w:jc w:val="center"/>
              <w:rPr>
                <w:b/>
                <w:sz w:val="20"/>
                <w:szCs w:val="20"/>
              </w:rPr>
            </w:pPr>
            <w:r w:rsidRPr="00E221C9">
              <w:rPr>
                <w:b/>
                <w:sz w:val="20"/>
                <w:szCs w:val="20"/>
              </w:rPr>
              <w:t>Indiferente</w:t>
            </w:r>
          </w:p>
        </w:tc>
        <w:tc>
          <w:tcPr>
            <w:tcW w:w="440" w:type="pct"/>
            <w:tcBorders>
              <w:top w:val="single" w:sz="4" w:space="0" w:color="auto"/>
              <w:left w:val="single" w:sz="4" w:space="0" w:color="auto"/>
              <w:bottom w:val="single" w:sz="4" w:space="0" w:color="auto"/>
              <w:right w:val="single" w:sz="4" w:space="0" w:color="auto"/>
            </w:tcBorders>
            <w:textDirection w:val="btLr"/>
            <w:vAlign w:val="center"/>
            <w:hideMark/>
          </w:tcPr>
          <w:p w14:paraId="2969F3CB" w14:textId="77777777" w:rsidR="00DF1E3F" w:rsidRPr="00E221C9" w:rsidRDefault="00DF1E3F" w:rsidP="00B36D00">
            <w:pPr>
              <w:jc w:val="center"/>
              <w:rPr>
                <w:b/>
                <w:sz w:val="20"/>
                <w:szCs w:val="20"/>
              </w:rPr>
            </w:pPr>
            <w:r w:rsidRPr="00E221C9">
              <w:rPr>
                <w:b/>
                <w:sz w:val="20"/>
                <w:szCs w:val="20"/>
              </w:rPr>
              <w:t>En desacuerdo</w:t>
            </w:r>
          </w:p>
        </w:tc>
        <w:tc>
          <w:tcPr>
            <w:tcW w:w="438" w:type="pct"/>
            <w:tcBorders>
              <w:top w:val="single" w:sz="4" w:space="0" w:color="auto"/>
              <w:left w:val="single" w:sz="4" w:space="0" w:color="auto"/>
              <w:bottom w:val="single" w:sz="4" w:space="0" w:color="auto"/>
              <w:right w:val="single" w:sz="4" w:space="0" w:color="auto"/>
            </w:tcBorders>
            <w:textDirection w:val="btLr"/>
            <w:vAlign w:val="center"/>
            <w:hideMark/>
          </w:tcPr>
          <w:p w14:paraId="60BA7954" w14:textId="77777777" w:rsidR="00DF1E3F" w:rsidRPr="00E221C9" w:rsidRDefault="00DF1E3F" w:rsidP="00B36D00">
            <w:pPr>
              <w:jc w:val="center"/>
              <w:rPr>
                <w:b/>
                <w:sz w:val="20"/>
                <w:szCs w:val="20"/>
              </w:rPr>
            </w:pPr>
            <w:r w:rsidRPr="00E221C9">
              <w:rPr>
                <w:b/>
                <w:sz w:val="20"/>
                <w:szCs w:val="20"/>
              </w:rPr>
              <w:t>Muy en desacuerdo</w:t>
            </w:r>
          </w:p>
        </w:tc>
      </w:tr>
      <w:tr w:rsidR="00DF1E3F" w:rsidRPr="00560392" w14:paraId="114413F2" w14:textId="77777777" w:rsidTr="00B36D00">
        <w:trPr>
          <w:trHeight w:val="315"/>
        </w:trPr>
        <w:tc>
          <w:tcPr>
            <w:tcW w:w="404" w:type="pct"/>
            <w:tcBorders>
              <w:top w:val="single" w:sz="4" w:space="0" w:color="auto"/>
              <w:left w:val="single" w:sz="4" w:space="0" w:color="auto"/>
              <w:bottom w:val="single" w:sz="4" w:space="0" w:color="auto"/>
              <w:right w:val="single" w:sz="4" w:space="0" w:color="auto"/>
            </w:tcBorders>
            <w:hideMark/>
          </w:tcPr>
          <w:p w14:paraId="1F515EC0" w14:textId="77777777" w:rsidR="00DF1E3F" w:rsidRPr="00E221C9" w:rsidRDefault="00DF1E3F" w:rsidP="00B36D00">
            <w:pPr>
              <w:ind w:right="-85"/>
              <w:jc w:val="center"/>
              <w:rPr>
                <w:bCs/>
                <w:sz w:val="20"/>
                <w:szCs w:val="20"/>
              </w:rPr>
            </w:pPr>
            <w:r w:rsidRPr="00E221C9">
              <w:rPr>
                <w:bCs/>
                <w:sz w:val="20"/>
                <w:szCs w:val="20"/>
              </w:rPr>
              <w:t>1</w:t>
            </w:r>
          </w:p>
        </w:tc>
        <w:tc>
          <w:tcPr>
            <w:tcW w:w="2398" w:type="pct"/>
            <w:tcBorders>
              <w:top w:val="single" w:sz="4" w:space="0" w:color="auto"/>
              <w:left w:val="single" w:sz="4" w:space="0" w:color="auto"/>
              <w:bottom w:val="single" w:sz="4" w:space="0" w:color="auto"/>
              <w:right w:val="single" w:sz="4" w:space="0" w:color="auto"/>
            </w:tcBorders>
            <w:hideMark/>
          </w:tcPr>
          <w:p w14:paraId="0FACA66C" w14:textId="77777777" w:rsidR="00DF1E3F" w:rsidRPr="00E221C9" w:rsidRDefault="00DF1E3F" w:rsidP="00B36D00">
            <w:pPr>
              <w:jc w:val="left"/>
              <w:rPr>
                <w:b/>
                <w:sz w:val="20"/>
                <w:szCs w:val="20"/>
              </w:rPr>
            </w:pPr>
            <w:r w:rsidRPr="00E221C9">
              <w:rPr>
                <w:sz w:val="20"/>
                <w:szCs w:val="20"/>
              </w:rPr>
              <w:t>Considero que la organización determina y proporciona los recursos necesarios para el establecimiento, implementación, mantenimiento y mejora continua del sistema de gestión de la calidad.</w:t>
            </w:r>
          </w:p>
        </w:tc>
        <w:tc>
          <w:tcPr>
            <w:tcW w:w="440" w:type="pct"/>
            <w:tcBorders>
              <w:top w:val="single" w:sz="4" w:space="0" w:color="auto"/>
              <w:left w:val="single" w:sz="4" w:space="0" w:color="auto"/>
              <w:bottom w:val="single" w:sz="4" w:space="0" w:color="auto"/>
              <w:right w:val="single" w:sz="4" w:space="0" w:color="auto"/>
            </w:tcBorders>
            <w:hideMark/>
          </w:tcPr>
          <w:p w14:paraId="6D793953"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5E9918EA"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325DBB46"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50E64658" w14:textId="77777777" w:rsidR="00DF1E3F" w:rsidRPr="00E221C9" w:rsidRDefault="00DF1E3F" w:rsidP="00B36D00">
            <w:pPr>
              <w:rPr>
                <w:bCs/>
                <w:sz w:val="20"/>
                <w:szCs w:val="20"/>
              </w:rPr>
            </w:pPr>
            <w:r w:rsidRPr="00E221C9">
              <w:rPr>
                <w:bCs/>
                <w:sz w:val="20"/>
                <w:szCs w:val="20"/>
              </w:rPr>
              <w:t> </w:t>
            </w:r>
          </w:p>
        </w:tc>
        <w:tc>
          <w:tcPr>
            <w:tcW w:w="438" w:type="pct"/>
            <w:tcBorders>
              <w:top w:val="single" w:sz="4" w:space="0" w:color="auto"/>
              <w:left w:val="single" w:sz="4" w:space="0" w:color="auto"/>
              <w:bottom w:val="single" w:sz="4" w:space="0" w:color="auto"/>
              <w:right w:val="single" w:sz="4" w:space="0" w:color="auto"/>
            </w:tcBorders>
            <w:hideMark/>
          </w:tcPr>
          <w:p w14:paraId="2D25769C" w14:textId="77777777" w:rsidR="00DF1E3F" w:rsidRPr="00E221C9" w:rsidRDefault="00DF1E3F" w:rsidP="00B36D00">
            <w:pPr>
              <w:rPr>
                <w:bCs/>
                <w:sz w:val="20"/>
                <w:szCs w:val="20"/>
              </w:rPr>
            </w:pPr>
            <w:r w:rsidRPr="00E221C9">
              <w:rPr>
                <w:bCs/>
                <w:sz w:val="20"/>
                <w:szCs w:val="20"/>
              </w:rPr>
              <w:t> </w:t>
            </w:r>
          </w:p>
        </w:tc>
      </w:tr>
      <w:tr w:rsidR="00DF1E3F" w:rsidRPr="00560392" w14:paraId="598D959F" w14:textId="77777777" w:rsidTr="00B36D00">
        <w:trPr>
          <w:trHeight w:val="315"/>
        </w:trPr>
        <w:tc>
          <w:tcPr>
            <w:tcW w:w="404" w:type="pct"/>
            <w:tcBorders>
              <w:top w:val="single" w:sz="4" w:space="0" w:color="auto"/>
              <w:left w:val="single" w:sz="4" w:space="0" w:color="auto"/>
              <w:bottom w:val="single" w:sz="4" w:space="0" w:color="auto"/>
              <w:right w:val="single" w:sz="4" w:space="0" w:color="auto"/>
            </w:tcBorders>
            <w:hideMark/>
          </w:tcPr>
          <w:p w14:paraId="7BBDD326" w14:textId="77777777" w:rsidR="00DF1E3F" w:rsidRPr="00E221C9" w:rsidRDefault="00DF1E3F" w:rsidP="00B36D00">
            <w:pPr>
              <w:ind w:right="-85"/>
              <w:jc w:val="center"/>
              <w:rPr>
                <w:bCs/>
                <w:sz w:val="20"/>
                <w:szCs w:val="20"/>
              </w:rPr>
            </w:pPr>
            <w:r w:rsidRPr="00E221C9">
              <w:rPr>
                <w:bCs/>
                <w:sz w:val="20"/>
                <w:szCs w:val="20"/>
              </w:rPr>
              <w:t>2</w:t>
            </w:r>
          </w:p>
        </w:tc>
        <w:tc>
          <w:tcPr>
            <w:tcW w:w="2398" w:type="pct"/>
            <w:tcBorders>
              <w:top w:val="single" w:sz="4" w:space="0" w:color="auto"/>
              <w:left w:val="single" w:sz="4" w:space="0" w:color="auto"/>
              <w:bottom w:val="single" w:sz="4" w:space="0" w:color="auto"/>
              <w:right w:val="single" w:sz="4" w:space="0" w:color="auto"/>
            </w:tcBorders>
            <w:hideMark/>
          </w:tcPr>
          <w:p w14:paraId="3C5A4766" w14:textId="77777777" w:rsidR="00DF1E3F" w:rsidRPr="00E221C9" w:rsidRDefault="00DF1E3F" w:rsidP="00B36D00">
            <w:pPr>
              <w:jc w:val="left"/>
              <w:rPr>
                <w:b/>
                <w:sz w:val="20"/>
                <w:szCs w:val="20"/>
              </w:rPr>
            </w:pPr>
            <w:r w:rsidRPr="00E221C9">
              <w:rPr>
                <w:sz w:val="20"/>
                <w:szCs w:val="20"/>
              </w:rPr>
              <w:t>Considero que la organización toma en cuenta las capacidades y limitaciones de los recursos internos existentes para el establecimiento, implementación, mantenimiento y mejora continua del sistema de gestión de la calidad.</w:t>
            </w:r>
          </w:p>
        </w:tc>
        <w:tc>
          <w:tcPr>
            <w:tcW w:w="440" w:type="pct"/>
            <w:tcBorders>
              <w:top w:val="single" w:sz="4" w:space="0" w:color="auto"/>
              <w:left w:val="single" w:sz="4" w:space="0" w:color="auto"/>
              <w:bottom w:val="single" w:sz="4" w:space="0" w:color="auto"/>
              <w:right w:val="single" w:sz="4" w:space="0" w:color="auto"/>
            </w:tcBorders>
            <w:hideMark/>
          </w:tcPr>
          <w:p w14:paraId="6E71F1CA"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2455B524"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0712E925"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7B86D35B" w14:textId="77777777" w:rsidR="00DF1E3F" w:rsidRPr="00E221C9" w:rsidRDefault="00DF1E3F" w:rsidP="00B36D00">
            <w:pPr>
              <w:rPr>
                <w:bCs/>
                <w:sz w:val="20"/>
                <w:szCs w:val="20"/>
              </w:rPr>
            </w:pPr>
            <w:r w:rsidRPr="00E221C9">
              <w:rPr>
                <w:bCs/>
                <w:sz w:val="20"/>
                <w:szCs w:val="20"/>
              </w:rPr>
              <w:t> </w:t>
            </w:r>
          </w:p>
        </w:tc>
        <w:tc>
          <w:tcPr>
            <w:tcW w:w="438" w:type="pct"/>
            <w:tcBorders>
              <w:top w:val="single" w:sz="4" w:space="0" w:color="auto"/>
              <w:left w:val="single" w:sz="4" w:space="0" w:color="auto"/>
              <w:bottom w:val="single" w:sz="4" w:space="0" w:color="auto"/>
              <w:right w:val="single" w:sz="4" w:space="0" w:color="auto"/>
            </w:tcBorders>
            <w:hideMark/>
          </w:tcPr>
          <w:p w14:paraId="7E673C9F" w14:textId="77777777" w:rsidR="00DF1E3F" w:rsidRPr="00E221C9" w:rsidRDefault="00DF1E3F" w:rsidP="00B36D00">
            <w:pPr>
              <w:rPr>
                <w:bCs/>
                <w:sz w:val="20"/>
                <w:szCs w:val="20"/>
              </w:rPr>
            </w:pPr>
            <w:r w:rsidRPr="00E221C9">
              <w:rPr>
                <w:bCs/>
                <w:sz w:val="20"/>
                <w:szCs w:val="20"/>
              </w:rPr>
              <w:t> </w:t>
            </w:r>
          </w:p>
        </w:tc>
      </w:tr>
      <w:tr w:rsidR="00DF1E3F" w:rsidRPr="00560392" w14:paraId="74906AF4" w14:textId="77777777" w:rsidTr="00B36D00">
        <w:trPr>
          <w:trHeight w:val="315"/>
        </w:trPr>
        <w:tc>
          <w:tcPr>
            <w:tcW w:w="404" w:type="pct"/>
            <w:tcBorders>
              <w:top w:val="single" w:sz="4" w:space="0" w:color="auto"/>
              <w:left w:val="single" w:sz="4" w:space="0" w:color="auto"/>
              <w:bottom w:val="single" w:sz="4" w:space="0" w:color="auto"/>
              <w:right w:val="single" w:sz="4" w:space="0" w:color="auto"/>
            </w:tcBorders>
            <w:hideMark/>
          </w:tcPr>
          <w:p w14:paraId="27B1EA53" w14:textId="77777777" w:rsidR="00DF1E3F" w:rsidRPr="00E221C9" w:rsidRDefault="00DF1E3F" w:rsidP="00B36D00">
            <w:pPr>
              <w:ind w:right="-85"/>
              <w:jc w:val="center"/>
              <w:rPr>
                <w:bCs/>
                <w:sz w:val="20"/>
                <w:szCs w:val="20"/>
              </w:rPr>
            </w:pPr>
            <w:r w:rsidRPr="00E221C9">
              <w:rPr>
                <w:bCs/>
                <w:sz w:val="20"/>
                <w:szCs w:val="20"/>
              </w:rPr>
              <w:t>3</w:t>
            </w:r>
          </w:p>
        </w:tc>
        <w:tc>
          <w:tcPr>
            <w:tcW w:w="2398" w:type="pct"/>
            <w:tcBorders>
              <w:top w:val="single" w:sz="4" w:space="0" w:color="auto"/>
              <w:left w:val="single" w:sz="4" w:space="0" w:color="auto"/>
              <w:bottom w:val="single" w:sz="4" w:space="0" w:color="auto"/>
              <w:right w:val="single" w:sz="4" w:space="0" w:color="auto"/>
            </w:tcBorders>
            <w:hideMark/>
          </w:tcPr>
          <w:p w14:paraId="6F774BC4" w14:textId="77777777" w:rsidR="00DF1E3F" w:rsidRPr="00E221C9" w:rsidRDefault="00DF1E3F" w:rsidP="00B36D00">
            <w:pPr>
              <w:jc w:val="left"/>
              <w:rPr>
                <w:b/>
                <w:sz w:val="20"/>
                <w:szCs w:val="20"/>
              </w:rPr>
            </w:pPr>
            <w:r w:rsidRPr="00E221C9">
              <w:rPr>
                <w:sz w:val="20"/>
                <w:szCs w:val="20"/>
              </w:rPr>
              <w:t>Considero que la organización toma en cuenta qué se necesita obtener de los proveedores externos para el establecimiento, implementación, mantenimiento y mejora continua del sistema de gestión de la calidad.</w:t>
            </w:r>
          </w:p>
        </w:tc>
        <w:tc>
          <w:tcPr>
            <w:tcW w:w="440" w:type="pct"/>
            <w:tcBorders>
              <w:top w:val="single" w:sz="4" w:space="0" w:color="auto"/>
              <w:left w:val="single" w:sz="4" w:space="0" w:color="auto"/>
              <w:bottom w:val="single" w:sz="4" w:space="0" w:color="auto"/>
              <w:right w:val="single" w:sz="4" w:space="0" w:color="auto"/>
            </w:tcBorders>
            <w:hideMark/>
          </w:tcPr>
          <w:p w14:paraId="4EA28155"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4B487FB5"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375816D3"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49706ED9" w14:textId="77777777" w:rsidR="00DF1E3F" w:rsidRPr="00E221C9" w:rsidRDefault="00DF1E3F" w:rsidP="00B36D00">
            <w:pPr>
              <w:rPr>
                <w:bCs/>
                <w:sz w:val="20"/>
                <w:szCs w:val="20"/>
              </w:rPr>
            </w:pPr>
            <w:r w:rsidRPr="00E221C9">
              <w:rPr>
                <w:bCs/>
                <w:sz w:val="20"/>
                <w:szCs w:val="20"/>
              </w:rPr>
              <w:t> </w:t>
            </w:r>
          </w:p>
        </w:tc>
        <w:tc>
          <w:tcPr>
            <w:tcW w:w="438" w:type="pct"/>
            <w:tcBorders>
              <w:top w:val="single" w:sz="4" w:space="0" w:color="auto"/>
              <w:left w:val="single" w:sz="4" w:space="0" w:color="auto"/>
              <w:bottom w:val="single" w:sz="4" w:space="0" w:color="auto"/>
              <w:right w:val="single" w:sz="4" w:space="0" w:color="auto"/>
            </w:tcBorders>
            <w:hideMark/>
          </w:tcPr>
          <w:p w14:paraId="79595EA2" w14:textId="77777777" w:rsidR="00DF1E3F" w:rsidRPr="00E221C9" w:rsidRDefault="00DF1E3F" w:rsidP="00B36D00">
            <w:pPr>
              <w:rPr>
                <w:bCs/>
                <w:sz w:val="20"/>
                <w:szCs w:val="20"/>
              </w:rPr>
            </w:pPr>
            <w:r w:rsidRPr="00E221C9">
              <w:rPr>
                <w:bCs/>
                <w:sz w:val="20"/>
                <w:szCs w:val="20"/>
              </w:rPr>
              <w:t> </w:t>
            </w:r>
          </w:p>
        </w:tc>
      </w:tr>
      <w:tr w:rsidR="00DF1E3F" w:rsidRPr="00560392" w14:paraId="50BC74F7" w14:textId="77777777" w:rsidTr="00B36D00">
        <w:trPr>
          <w:trHeight w:val="315"/>
        </w:trPr>
        <w:tc>
          <w:tcPr>
            <w:tcW w:w="404" w:type="pct"/>
            <w:tcBorders>
              <w:top w:val="single" w:sz="4" w:space="0" w:color="auto"/>
              <w:left w:val="single" w:sz="4" w:space="0" w:color="auto"/>
              <w:bottom w:val="single" w:sz="4" w:space="0" w:color="auto"/>
              <w:right w:val="single" w:sz="4" w:space="0" w:color="auto"/>
            </w:tcBorders>
            <w:hideMark/>
          </w:tcPr>
          <w:p w14:paraId="63640774" w14:textId="77777777" w:rsidR="00DF1E3F" w:rsidRPr="00E221C9" w:rsidRDefault="00DF1E3F" w:rsidP="00B36D00">
            <w:pPr>
              <w:ind w:right="-85"/>
              <w:jc w:val="center"/>
              <w:rPr>
                <w:bCs/>
                <w:sz w:val="20"/>
                <w:szCs w:val="20"/>
              </w:rPr>
            </w:pPr>
            <w:r w:rsidRPr="00E221C9">
              <w:rPr>
                <w:bCs/>
                <w:sz w:val="20"/>
                <w:szCs w:val="20"/>
              </w:rPr>
              <w:t>4</w:t>
            </w:r>
          </w:p>
        </w:tc>
        <w:tc>
          <w:tcPr>
            <w:tcW w:w="2398" w:type="pct"/>
            <w:tcBorders>
              <w:top w:val="single" w:sz="4" w:space="0" w:color="auto"/>
              <w:left w:val="single" w:sz="4" w:space="0" w:color="auto"/>
              <w:bottom w:val="single" w:sz="4" w:space="0" w:color="auto"/>
              <w:right w:val="single" w:sz="4" w:space="0" w:color="auto"/>
            </w:tcBorders>
            <w:hideMark/>
          </w:tcPr>
          <w:p w14:paraId="0F7ECDE0" w14:textId="77777777" w:rsidR="00DF1E3F" w:rsidRPr="00E221C9" w:rsidRDefault="00DF1E3F" w:rsidP="00B36D00">
            <w:pPr>
              <w:jc w:val="left"/>
              <w:rPr>
                <w:b/>
                <w:sz w:val="20"/>
                <w:szCs w:val="20"/>
              </w:rPr>
            </w:pPr>
            <w:r w:rsidRPr="00E221C9">
              <w:rPr>
                <w:sz w:val="20"/>
                <w:szCs w:val="20"/>
              </w:rPr>
              <w:t>Considero que la organización determina y proporciona las personas necesarias para la implementación eficaz de su sistema de gestión de la calidad y para la operación y control de sus procesos.</w:t>
            </w:r>
          </w:p>
        </w:tc>
        <w:tc>
          <w:tcPr>
            <w:tcW w:w="440" w:type="pct"/>
            <w:tcBorders>
              <w:top w:val="single" w:sz="4" w:space="0" w:color="auto"/>
              <w:left w:val="single" w:sz="4" w:space="0" w:color="auto"/>
              <w:bottom w:val="single" w:sz="4" w:space="0" w:color="auto"/>
              <w:right w:val="single" w:sz="4" w:space="0" w:color="auto"/>
            </w:tcBorders>
            <w:hideMark/>
          </w:tcPr>
          <w:p w14:paraId="0EACD0F6"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16D924E4"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23690929"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0F912491" w14:textId="77777777" w:rsidR="00DF1E3F" w:rsidRPr="00E221C9" w:rsidRDefault="00DF1E3F" w:rsidP="00B36D00">
            <w:pPr>
              <w:rPr>
                <w:bCs/>
                <w:sz w:val="20"/>
                <w:szCs w:val="20"/>
              </w:rPr>
            </w:pPr>
            <w:r w:rsidRPr="00E221C9">
              <w:rPr>
                <w:bCs/>
                <w:sz w:val="20"/>
                <w:szCs w:val="20"/>
              </w:rPr>
              <w:t> </w:t>
            </w:r>
          </w:p>
        </w:tc>
        <w:tc>
          <w:tcPr>
            <w:tcW w:w="438" w:type="pct"/>
            <w:tcBorders>
              <w:top w:val="single" w:sz="4" w:space="0" w:color="auto"/>
              <w:left w:val="single" w:sz="4" w:space="0" w:color="auto"/>
              <w:bottom w:val="single" w:sz="4" w:space="0" w:color="auto"/>
              <w:right w:val="single" w:sz="4" w:space="0" w:color="auto"/>
            </w:tcBorders>
            <w:hideMark/>
          </w:tcPr>
          <w:p w14:paraId="4E348AC5" w14:textId="77777777" w:rsidR="00DF1E3F" w:rsidRPr="00E221C9" w:rsidRDefault="00DF1E3F" w:rsidP="00B36D00">
            <w:pPr>
              <w:rPr>
                <w:bCs/>
                <w:sz w:val="20"/>
                <w:szCs w:val="20"/>
              </w:rPr>
            </w:pPr>
            <w:r w:rsidRPr="00E221C9">
              <w:rPr>
                <w:bCs/>
                <w:sz w:val="20"/>
                <w:szCs w:val="20"/>
              </w:rPr>
              <w:t> </w:t>
            </w:r>
          </w:p>
        </w:tc>
      </w:tr>
      <w:tr w:rsidR="00DF1E3F" w:rsidRPr="00560392" w14:paraId="17F77301" w14:textId="77777777" w:rsidTr="00B36D00">
        <w:trPr>
          <w:trHeight w:val="315"/>
        </w:trPr>
        <w:tc>
          <w:tcPr>
            <w:tcW w:w="404" w:type="pct"/>
            <w:tcBorders>
              <w:top w:val="single" w:sz="4" w:space="0" w:color="auto"/>
              <w:left w:val="single" w:sz="4" w:space="0" w:color="auto"/>
              <w:bottom w:val="single" w:sz="4" w:space="0" w:color="auto"/>
              <w:right w:val="single" w:sz="4" w:space="0" w:color="auto"/>
            </w:tcBorders>
            <w:hideMark/>
          </w:tcPr>
          <w:p w14:paraId="68E019EB" w14:textId="77777777" w:rsidR="00DF1E3F" w:rsidRPr="00E221C9" w:rsidRDefault="00DF1E3F" w:rsidP="00B36D00">
            <w:pPr>
              <w:ind w:right="-85"/>
              <w:jc w:val="center"/>
              <w:rPr>
                <w:bCs/>
                <w:sz w:val="20"/>
                <w:szCs w:val="20"/>
              </w:rPr>
            </w:pPr>
            <w:r w:rsidRPr="00E221C9">
              <w:rPr>
                <w:bCs/>
                <w:sz w:val="20"/>
                <w:szCs w:val="20"/>
              </w:rPr>
              <w:t>5</w:t>
            </w:r>
          </w:p>
        </w:tc>
        <w:tc>
          <w:tcPr>
            <w:tcW w:w="2398" w:type="pct"/>
            <w:tcBorders>
              <w:top w:val="single" w:sz="4" w:space="0" w:color="auto"/>
              <w:left w:val="single" w:sz="4" w:space="0" w:color="auto"/>
              <w:bottom w:val="single" w:sz="4" w:space="0" w:color="auto"/>
              <w:right w:val="single" w:sz="4" w:space="0" w:color="auto"/>
            </w:tcBorders>
            <w:hideMark/>
          </w:tcPr>
          <w:p w14:paraId="784F45AD" w14:textId="77777777" w:rsidR="00DF1E3F" w:rsidRPr="00E221C9" w:rsidRDefault="00DF1E3F" w:rsidP="00B36D00">
            <w:pPr>
              <w:jc w:val="left"/>
              <w:rPr>
                <w:b/>
                <w:sz w:val="20"/>
                <w:szCs w:val="20"/>
              </w:rPr>
            </w:pPr>
            <w:r w:rsidRPr="00E221C9">
              <w:rPr>
                <w:sz w:val="20"/>
                <w:szCs w:val="20"/>
              </w:rPr>
              <w:t>Considero que la organización determina, proporciona y mantiene edificios y servicios asociados necesarios para la operación de sus procesos y lograr la conformidad de los productos y servicios</w:t>
            </w:r>
          </w:p>
        </w:tc>
        <w:tc>
          <w:tcPr>
            <w:tcW w:w="440" w:type="pct"/>
            <w:tcBorders>
              <w:top w:val="single" w:sz="4" w:space="0" w:color="auto"/>
              <w:left w:val="single" w:sz="4" w:space="0" w:color="auto"/>
              <w:bottom w:val="single" w:sz="4" w:space="0" w:color="auto"/>
              <w:right w:val="single" w:sz="4" w:space="0" w:color="auto"/>
            </w:tcBorders>
            <w:hideMark/>
          </w:tcPr>
          <w:p w14:paraId="143100FA"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36FF2580"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754E7F8E"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5F80658B" w14:textId="77777777" w:rsidR="00DF1E3F" w:rsidRPr="00E221C9" w:rsidRDefault="00DF1E3F" w:rsidP="00B36D00">
            <w:pPr>
              <w:rPr>
                <w:bCs/>
                <w:sz w:val="20"/>
                <w:szCs w:val="20"/>
              </w:rPr>
            </w:pPr>
            <w:r w:rsidRPr="00E221C9">
              <w:rPr>
                <w:bCs/>
                <w:sz w:val="20"/>
                <w:szCs w:val="20"/>
              </w:rPr>
              <w:t> </w:t>
            </w:r>
          </w:p>
        </w:tc>
        <w:tc>
          <w:tcPr>
            <w:tcW w:w="438" w:type="pct"/>
            <w:tcBorders>
              <w:top w:val="single" w:sz="4" w:space="0" w:color="auto"/>
              <w:left w:val="single" w:sz="4" w:space="0" w:color="auto"/>
              <w:bottom w:val="single" w:sz="4" w:space="0" w:color="auto"/>
              <w:right w:val="single" w:sz="4" w:space="0" w:color="auto"/>
            </w:tcBorders>
            <w:hideMark/>
          </w:tcPr>
          <w:p w14:paraId="5BC4622E" w14:textId="77777777" w:rsidR="00DF1E3F" w:rsidRPr="00E221C9" w:rsidRDefault="00DF1E3F" w:rsidP="00B36D00">
            <w:pPr>
              <w:rPr>
                <w:bCs/>
                <w:sz w:val="20"/>
                <w:szCs w:val="20"/>
              </w:rPr>
            </w:pPr>
            <w:r w:rsidRPr="00E221C9">
              <w:rPr>
                <w:bCs/>
                <w:sz w:val="20"/>
                <w:szCs w:val="20"/>
              </w:rPr>
              <w:t> </w:t>
            </w:r>
          </w:p>
        </w:tc>
      </w:tr>
      <w:tr w:rsidR="00DF1E3F" w:rsidRPr="00560392" w14:paraId="276E4BBC" w14:textId="77777777" w:rsidTr="00B36D00">
        <w:trPr>
          <w:trHeight w:val="495"/>
        </w:trPr>
        <w:tc>
          <w:tcPr>
            <w:tcW w:w="404" w:type="pct"/>
            <w:tcBorders>
              <w:top w:val="single" w:sz="4" w:space="0" w:color="auto"/>
              <w:left w:val="single" w:sz="4" w:space="0" w:color="auto"/>
              <w:bottom w:val="single" w:sz="4" w:space="0" w:color="auto"/>
              <w:right w:val="single" w:sz="4" w:space="0" w:color="auto"/>
            </w:tcBorders>
            <w:hideMark/>
          </w:tcPr>
          <w:p w14:paraId="0B039D3F" w14:textId="77777777" w:rsidR="00DF1E3F" w:rsidRPr="00E221C9" w:rsidRDefault="00DF1E3F" w:rsidP="00B36D00">
            <w:pPr>
              <w:ind w:right="-85"/>
              <w:jc w:val="center"/>
              <w:rPr>
                <w:bCs/>
                <w:sz w:val="20"/>
                <w:szCs w:val="20"/>
              </w:rPr>
            </w:pPr>
            <w:r w:rsidRPr="00E221C9">
              <w:rPr>
                <w:bCs/>
                <w:sz w:val="20"/>
                <w:szCs w:val="20"/>
              </w:rPr>
              <w:t>6</w:t>
            </w:r>
          </w:p>
        </w:tc>
        <w:tc>
          <w:tcPr>
            <w:tcW w:w="2398" w:type="pct"/>
            <w:tcBorders>
              <w:top w:val="single" w:sz="4" w:space="0" w:color="auto"/>
              <w:left w:val="single" w:sz="4" w:space="0" w:color="auto"/>
              <w:bottom w:val="single" w:sz="4" w:space="0" w:color="auto"/>
              <w:right w:val="single" w:sz="4" w:space="0" w:color="auto"/>
            </w:tcBorders>
            <w:hideMark/>
          </w:tcPr>
          <w:p w14:paraId="24B42FFD" w14:textId="77777777" w:rsidR="00DF1E3F" w:rsidRPr="00E221C9" w:rsidRDefault="00DF1E3F" w:rsidP="00B36D00">
            <w:pPr>
              <w:jc w:val="left"/>
              <w:rPr>
                <w:sz w:val="20"/>
                <w:szCs w:val="20"/>
              </w:rPr>
            </w:pPr>
            <w:r w:rsidRPr="00E221C9">
              <w:rPr>
                <w:sz w:val="20"/>
                <w:szCs w:val="20"/>
              </w:rPr>
              <w:t xml:space="preserve">Considero que la organización determina, proporciona y mantiene equipos, incluyendo </w:t>
            </w:r>
            <w:r w:rsidRPr="00E221C9">
              <w:rPr>
                <w:i/>
                <w:iCs/>
                <w:sz w:val="20"/>
                <w:szCs w:val="20"/>
              </w:rPr>
              <w:t>hardware</w:t>
            </w:r>
            <w:r w:rsidRPr="00E221C9">
              <w:rPr>
                <w:sz w:val="20"/>
                <w:szCs w:val="20"/>
              </w:rPr>
              <w:t xml:space="preserve"> y </w:t>
            </w:r>
            <w:r w:rsidRPr="00E221C9">
              <w:rPr>
                <w:i/>
                <w:iCs/>
                <w:sz w:val="20"/>
                <w:szCs w:val="20"/>
              </w:rPr>
              <w:t>software</w:t>
            </w:r>
            <w:r w:rsidRPr="00E221C9">
              <w:rPr>
                <w:sz w:val="20"/>
                <w:szCs w:val="20"/>
              </w:rPr>
              <w:t xml:space="preserve"> necesarios para la operación de </w:t>
            </w:r>
            <w:r w:rsidRPr="00E221C9">
              <w:rPr>
                <w:sz w:val="20"/>
                <w:szCs w:val="20"/>
              </w:rPr>
              <w:lastRenderedPageBreak/>
              <w:t>sus procesos y lograr la conformidad de los productos y servicios.</w:t>
            </w:r>
          </w:p>
        </w:tc>
        <w:tc>
          <w:tcPr>
            <w:tcW w:w="440" w:type="pct"/>
            <w:tcBorders>
              <w:top w:val="single" w:sz="4" w:space="0" w:color="auto"/>
              <w:left w:val="single" w:sz="4" w:space="0" w:color="auto"/>
              <w:bottom w:val="single" w:sz="4" w:space="0" w:color="auto"/>
              <w:right w:val="single" w:sz="4" w:space="0" w:color="auto"/>
            </w:tcBorders>
            <w:hideMark/>
          </w:tcPr>
          <w:p w14:paraId="2FA1B5EF" w14:textId="77777777" w:rsidR="00DF1E3F" w:rsidRPr="00E221C9" w:rsidRDefault="00DF1E3F" w:rsidP="00B36D00">
            <w:pPr>
              <w:rPr>
                <w:bCs/>
                <w:sz w:val="20"/>
                <w:szCs w:val="20"/>
              </w:rPr>
            </w:pPr>
            <w:r w:rsidRPr="00E221C9">
              <w:rPr>
                <w:bCs/>
                <w:sz w:val="20"/>
                <w:szCs w:val="20"/>
              </w:rPr>
              <w:lastRenderedPageBreak/>
              <w:t> </w:t>
            </w:r>
          </w:p>
        </w:tc>
        <w:tc>
          <w:tcPr>
            <w:tcW w:w="440" w:type="pct"/>
            <w:tcBorders>
              <w:top w:val="single" w:sz="4" w:space="0" w:color="auto"/>
              <w:left w:val="single" w:sz="4" w:space="0" w:color="auto"/>
              <w:bottom w:val="single" w:sz="4" w:space="0" w:color="auto"/>
              <w:right w:val="single" w:sz="4" w:space="0" w:color="auto"/>
            </w:tcBorders>
            <w:hideMark/>
          </w:tcPr>
          <w:p w14:paraId="69CD4E10"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0438BD84"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0FCB348B" w14:textId="77777777" w:rsidR="00DF1E3F" w:rsidRPr="00E221C9" w:rsidRDefault="00DF1E3F" w:rsidP="00B36D00">
            <w:pPr>
              <w:rPr>
                <w:bCs/>
                <w:sz w:val="20"/>
                <w:szCs w:val="20"/>
              </w:rPr>
            </w:pPr>
            <w:r w:rsidRPr="00E221C9">
              <w:rPr>
                <w:bCs/>
                <w:sz w:val="20"/>
                <w:szCs w:val="20"/>
              </w:rPr>
              <w:t> </w:t>
            </w:r>
          </w:p>
        </w:tc>
        <w:tc>
          <w:tcPr>
            <w:tcW w:w="438" w:type="pct"/>
            <w:tcBorders>
              <w:top w:val="single" w:sz="4" w:space="0" w:color="auto"/>
              <w:left w:val="single" w:sz="4" w:space="0" w:color="auto"/>
              <w:bottom w:val="single" w:sz="4" w:space="0" w:color="auto"/>
              <w:right w:val="single" w:sz="4" w:space="0" w:color="auto"/>
            </w:tcBorders>
            <w:hideMark/>
          </w:tcPr>
          <w:p w14:paraId="01AB65D5" w14:textId="77777777" w:rsidR="00DF1E3F" w:rsidRPr="00E221C9" w:rsidRDefault="00DF1E3F" w:rsidP="00B36D00">
            <w:pPr>
              <w:rPr>
                <w:bCs/>
                <w:sz w:val="20"/>
                <w:szCs w:val="20"/>
              </w:rPr>
            </w:pPr>
            <w:r w:rsidRPr="00E221C9">
              <w:rPr>
                <w:bCs/>
                <w:sz w:val="20"/>
                <w:szCs w:val="20"/>
              </w:rPr>
              <w:t> </w:t>
            </w:r>
          </w:p>
        </w:tc>
      </w:tr>
      <w:tr w:rsidR="00DF1E3F" w:rsidRPr="00560392" w14:paraId="5068A979" w14:textId="77777777" w:rsidTr="00B36D00">
        <w:trPr>
          <w:trHeight w:val="495"/>
        </w:trPr>
        <w:tc>
          <w:tcPr>
            <w:tcW w:w="404" w:type="pct"/>
            <w:tcBorders>
              <w:top w:val="single" w:sz="4" w:space="0" w:color="auto"/>
              <w:left w:val="single" w:sz="4" w:space="0" w:color="auto"/>
              <w:bottom w:val="single" w:sz="4" w:space="0" w:color="auto"/>
              <w:right w:val="single" w:sz="4" w:space="0" w:color="auto"/>
            </w:tcBorders>
            <w:hideMark/>
          </w:tcPr>
          <w:p w14:paraId="4D5C3D58" w14:textId="77777777" w:rsidR="00DF1E3F" w:rsidRPr="00E221C9" w:rsidRDefault="00DF1E3F" w:rsidP="00B36D00">
            <w:pPr>
              <w:ind w:right="-85"/>
              <w:jc w:val="center"/>
              <w:rPr>
                <w:bCs/>
                <w:sz w:val="20"/>
                <w:szCs w:val="20"/>
              </w:rPr>
            </w:pPr>
            <w:r w:rsidRPr="00E221C9">
              <w:rPr>
                <w:bCs/>
                <w:sz w:val="20"/>
                <w:szCs w:val="20"/>
              </w:rPr>
              <w:t>7</w:t>
            </w:r>
          </w:p>
        </w:tc>
        <w:tc>
          <w:tcPr>
            <w:tcW w:w="2398" w:type="pct"/>
            <w:tcBorders>
              <w:top w:val="single" w:sz="4" w:space="0" w:color="auto"/>
              <w:left w:val="single" w:sz="4" w:space="0" w:color="auto"/>
              <w:bottom w:val="single" w:sz="4" w:space="0" w:color="auto"/>
              <w:right w:val="single" w:sz="4" w:space="0" w:color="auto"/>
            </w:tcBorders>
            <w:hideMark/>
          </w:tcPr>
          <w:p w14:paraId="66AA45D6" w14:textId="77777777" w:rsidR="00DF1E3F" w:rsidRPr="00E221C9" w:rsidRDefault="00DF1E3F" w:rsidP="00B36D00">
            <w:pPr>
              <w:jc w:val="left"/>
              <w:rPr>
                <w:b/>
                <w:sz w:val="20"/>
                <w:szCs w:val="20"/>
              </w:rPr>
            </w:pPr>
            <w:r w:rsidRPr="00E221C9">
              <w:rPr>
                <w:sz w:val="20"/>
                <w:szCs w:val="20"/>
              </w:rPr>
              <w:t>Considero que la organización determina, proporciona y mantiene recursos de transporte necesarios para la operación de sus procesos y lograr la conformidad de los productos y servicios.</w:t>
            </w:r>
          </w:p>
        </w:tc>
        <w:tc>
          <w:tcPr>
            <w:tcW w:w="440" w:type="pct"/>
            <w:tcBorders>
              <w:top w:val="single" w:sz="4" w:space="0" w:color="auto"/>
              <w:left w:val="single" w:sz="4" w:space="0" w:color="auto"/>
              <w:bottom w:val="single" w:sz="4" w:space="0" w:color="auto"/>
              <w:right w:val="single" w:sz="4" w:space="0" w:color="auto"/>
            </w:tcBorders>
            <w:hideMark/>
          </w:tcPr>
          <w:p w14:paraId="2D462006"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764754A0"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29868526"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28AEC292" w14:textId="77777777" w:rsidR="00DF1E3F" w:rsidRPr="00E221C9" w:rsidRDefault="00DF1E3F" w:rsidP="00B36D00">
            <w:pPr>
              <w:rPr>
                <w:bCs/>
                <w:sz w:val="20"/>
                <w:szCs w:val="20"/>
              </w:rPr>
            </w:pPr>
            <w:r w:rsidRPr="00E221C9">
              <w:rPr>
                <w:bCs/>
                <w:sz w:val="20"/>
                <w:szCs w:val="20"/>
              </w:rPr>
              <w:t> </w:t>
            </w:r>
          </w:p>
        </w:tc>
        <w:tc>
          <w:tcPr>
            <w:tcW w:w="438" w:type="pct"/>
            <w:tcBorders>
              <w:top w:val="single" w:sz="4" w:space="0" w:color="auto"/>
              <w:left w:val="single" w:sz="4" w:space="0" w:color="auto"/>
              <w:bottom w:val="single" w:sz="4" w:space="0" w:color="auto"/>
              <w:right w:val="single" w:sz="4" w:space="0" w:color="auto"/>
            </w:tcBorders>
            <w:hideMark/>
          </w:tcPr>
          <w:p w14:paraId="536B249E" w14:textId="77777777" w:rsidR="00DF1E3F" w:rsidRPr="00E221C9" w:rsidRDefault="00DF1E3F" w:rsidP="00B36D00">
            <w:pPr>
              <w:rPr>
                <w:bCs/>
                <w:sz w:val="20"/>
                <w:szCs w:val="20"/>
              </w:rPr>
            </w:pPr>
            <w:r w:rsidRPr="00E221C9">
              <w:rPr>
                <w:bCs/>
                <w:sz w:val="20"/>
                <w:szCs w:val="20"/>
              </w:rPr>
              <w:t> </w:t>
            </w:r>
          </w:p>
        </w:tc>
      </w:tr>
      <w:tr w:rsidR="00DF1E3F" w:rsidRPr="00560392" w14:paraId="32F76B60" w14:textId="77777777" w:rsidTr="00B36D00">
        <w:trPr>
          <w:trHeight w:val="315"/>
        </w:trPr>
        <w:tc>
          <w:tcPr>
            <w:tcW w:w="404" w:type="pct"/>
            <w:tcBorders>
              <w:top w:val="single" w:sz="4" w:space="0" w:color="auto"/>
              <w:left w:val="single" w:sz="4" w:space="0" w:color="auto"/>
              <w:bottom w:val="single" w:sz="4" w:space="0" w:color="auto"/>
              <w:right w:val="single" w:sz="4" w:space="0" w:color="auto"/>
            </w:tcBorders>
            <w:hideMark/>
          </w:tcPr>
          <w:p w14:paraId="5A3A6C42" w14:textId="77777777" w:rsidR="00DF1E3F" w:rsidRPr="00E221C9" w:rsidRDefault="00DF1E3F" w:rsidP="00B36D00">
            <w:pPr>
              <w:ind w:right="-85"/>
              <w:jc w:val="center"/>
              <w:rPr>
                <w:bCs/>
                <w:sz w:val="20"/>
                <w:szCs w:val="20"/>
              </w:rPr>
            </w:pPr>
            <w:r w:rsidRPr="00E221C9">
              <w:rPr>
                <w:bCs/>
                <w:sz w:val="20"/>
                <w:szCs w:val="20"/>
              </w:rPr>
              <w:t>8</w:t>
            </w:r>
          </w:p>
        </w:tc>
        <w:tc>
          <w:tcPr>
            <w:tcW w:w="2398" w:type="pct"/>
            <w:tcBorders>
              <w:top w:val="single" w:sz="4" w:space="0" w:color="auto"/>
              <w:left w:val="single" w:sz="4" w:space="0" w:color="auto"/>
              <w:bottom w:val="single" w:sz="4" w:space="0" w:color="auto"/>
              <w:right w:val="single" w:sz="4" w:space="0" w:color="auto"/>
            </w:tcBorders>
            <w:hideMark/>
          </w:tcPr>
          <w:p w14:paraId="0E580FFF" w14:textId="77777777" w:rsidR="00DF1E3F" w:rsidRPr="00E221C9" w:rsidRDefault="00DF1E3F" w:rsidP="00B36D00">
            <w:pPr>
              <w:jc w:val="left"/>
              <w:rPr>
                <w:b/>
                <w:sz w:val="20"/>
                <w:szCs w:val="20"/>
              </w:rPr>
            </w:pPr>
            <w:r w:rsidRPr="00E221C9">
              <w:rPr>
                <w:sz w:val="20"/>
                <w:szCs w:val="20"/>
              </w:rPr>
              <w:t>Considero que la organización determina, proporciona y mantiene tecnología de la información y la comunicación necesaria para la operación de sus procesos y lograr la conformidad de los productos y servicios.</w:t>
            </w:r>
          </w:p>
        </w:tc>
        <w:tc>
          <w:tcPr>
            <w:tcW w:w="440" w:type="pct"/>
            <w:tcBorders>
              <w:top w:val="single" w:sz="4" w:space="0" w:color="auto"/>
              <w:left w:val="single" w:sz="4" w:space="0" w:color="auto"/>
              <w:bottom w:val="single" w:sz="4" w:space="0" w:color="auto"/>
              <w:right w:val="single" w:sz="4" w:space="0" w:color="auto"/>
            </w:tcBorders>
            <w:hideMark/>
          </w:tcPr>
          <w:p w14:paraId="636A7251"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05B06E9D"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5C9020B3"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20435E8D" w14:textId="77777777" w:rsidR="00DF1E3F" w:rsidRPr="00E221C9" w:rsidRDefault="00DF1E3F" w:rsidP="00B36D00">
            <w:pPr>
              <w:rPr>
                <w:bCs/>
                <w:sz w:val="20"/>
                <w:szCs w:val="20"/>
              </w:rPr>
            </w:pPr>
            <w:r w:rsidRPr="00E221C9">
              <w:rPr>
                <w:bCs/>
                <w:sz w:val="20"/>
                <w:szCs w:val="20"/>
              </w:rPr>
              <w:t> </w:t>
            </w:r>
          </w:p>
        </w:tc>
        <w:tc>
          <w:tcPr>
            <w:tcW w:w="438" w:type="pct"/>
            <w:tcBorders>
              <w:top w:val="single" w:sz="4" w:space="0" w:color="auto"/>
              <w:left w:val="single" w:sz="4" w:space="0" w:color="auto"/>
              <w:bottom w:val="single" w:sz="4" w:space="0" w:color="auto"/>
              <w:right w:val="single" w:sz="4" w:space="0" w:color="auto"/>
            </w:tcBorders>
            <w:hideMark/>
          </w:tcPr>
          <w:p w14:paraId="538F13CC" w14:textId="77777777" w:rsidR="00DF1E3F" w:rsidRPr="00E221C9" w:rsidRDefault="00DF1E3F" w:rsidP="00B36D00">
            <w:pPr>
              <w:rPr>
                <w:bCs/>
                <w:sz w:val="20"/>
                <w:szCs w:val="20"/>
              </w:rPr>
            </w:pPr>
            <w:r w:rsidRPr="00E221C9">
              <w:rPr>
                <w:bCs/>
                <w:sz w:val="20"/>
                <w:szCs w:val="20"/>
              </w:rPr>
              <w:t> </w:t>
            </w:r>
          </w:p>
        </w:tc>
      </w:tr>
      <w:tr w:rsidR="00DF1E3F" w:rsidRPr="00560392" w14:paraId="6AFCCEB8" w14:textId="77777777" w:rsidTr="00B36D00">
        <w:trPr>
          <w:trHeight w:val="315"/>
        </w:trPr>
        <w:tc>
          <w:tcPr>
            <w:tcW w:w="404" w:type="pct"/>
            <w:tcBorders>
              <w:top w:val="single" w:sz="4" w:space="0" w:color="auto"/>
              <w:left w:val="single" w:sz="4" w:space="0" w:color="auto"/>
              <w:bottom w:val="single" w:sz="4" w:space="0" w:color="auto"/>
              <w:right w:val="single" w:sz="4" w:space="0" w:color="auto"/>
            </w:tcBorders>
            <w:hideMark/>
          </w:tcPr>
          <w:p w14:paraId="58DF1BCA" w14:textId="77777777" w:rsidR="00DF1E3F" w:rsidRPr="00E221C9" w:rsidRDefault="00DF1E3F" w:rsidP="00B36D00">
            <w:pPr>
              <w:ind w:right="-85"/>
              <w:jc w:val="center"/>
              <w:rPr>
                <w:bCs/>
                <w:sz w:val="20"/>
                <w:szCs w:val="20"/>
              </w:rPr>
            </w:pPr>
            <w:r w:rsidRPr="00E221C9">
              <w:rPr>
                <w:bCs/>
                <w:sz w:val="20"/>
                <w:szCs w:val="20"/>
              </w:rPr>
              <w:t>9</w:t>
            </w:r>
          </w:p>
        </w:tc>
        <w:tc>
          <w:tcPr>
            <w:tcW w:w="2398" w:type="pct"/>
            <w:tcBorders>
              <w:top w:val="single" w:sz="4" w:space="0" w:color="auto"/>
              <w:left w:val="single" w:sz="4" w:space="0" w:color="auto"/>
              <w:bottom w:val="single" w:sz="4" w:space="0" w:color="auto"/>
              <w:right w:val="single" w:sz="4" w:space="0" w:color="auto"/>
            </w:tcBorders>
            <w:hideMark/>
          </w:tcPr>
          <w:p w14:paraId="0239ED07" w14:textId="77777777" w:rsidR="00DF1E3F" w:rsidRPr="00E221C9" w:rsidRDefault="00DF1E3F" w:rsidP="00B36D00">
            <w:pPr>
              <w:jc w:val="left"/>
              <w:rPr>
                <w:b/>
                <w:sz w:val="20"/>
                <w:szCs w:val="20"/>
              </w:rPr>
            </w:pPr>
            <w:r w:rsidRPr="00E221C9">
              <w:rPr>
                <w:sz w:val="20"/>
                <w:szCs w:val="20"/>
              </w:rPr>
              <w:t>Considero que la organización determina, proporciona y mantiene el ambiente necesario para la operación de sus procesos y para lograr la conformidad de sus productos y servicios</w:t>
            </w:r>
          </w:p>
        </w:tc>
        <w:tc>
          <w:tcPr>
            <w:tcW w:w="440" w:type="pct"/>
            <w:tcBorders>
              <w:top w:val="single" w:sz="4" w:space="0" w:color="auto"/>
              <w:left w:val="single" w:sz="4" w:space="0" w:color="auto"/>
              <w:bottom w:val="single" w:sz="4" w:space="0" w:color="auto"/>
              <w:right w:val="single" w:sz="4" w:space="0" w:color="auto"/>
            </w:tcBorders>
            <w:hideMark/>
          </w:tcPr>
          <w:p w14:paraId="0346D474"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4F510E61"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73A17E77"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157D8E9F" w14:textId="77777777" w:rsidR="00DF1E3F" w:rsidRPr="00E221C9" w:rsidRDefault="00DF1E3F" w:rsidP="00B36D00">
            <w:pPr>
              <w:rPr>
                <w:bCs/>
                <w:sz w:val="20"/>
                <w:szCs w:val="20"/>
              </w:rPr>
            </w:pPr>
            <w:r w:rsidRPr="00E221C9">
              <w:rPr>
                <w:bCs/>
                <w:sz w:val="20"/>
                <w:szCs w:val="20"/>
              </w:rPr>
              <w:t> </w:t>
            </w:r>
          </w:p>
        </w:tc>
        <w:tc>
          <w:tcPr>
            <w:tcW w:w="438" w:type="pct"/>
            <w:tcBorders>
              <w:top w:val="single" w:sz="4" w:space="0" w:color="auto"/>
              <w:left w:val="single" w:sz="4" w:space="0" w:color="auto"/>
              <w:bottom w:val="single" w:sz="4" w:space="0" w:color="auto"/>
              <w:right w:val="single" w:sz="4" w:space="0" w:color="auto"/>
            </w:tcBorders>
            <w:hideMark/>
          </w:tcPr>
          <w:p w14:paraId="0CD5391D" w14:textId="77777777" w:rsidR="00DF1E3F" w:rsidRPr="00E221C9" w:rsidRDefault="00DF1E3F" w:rsidP="00B36D00">
            <w:pPr>
              <w:rPr>
                <w:bCs/>
                <w:sz w:val="20"/>
                <w:szCs w:val="20"/>
              </w:rPr>
            </w:pPr>
            <w:r w:rsidRPr="00E221C9">
              <w:rPr>
                <w:bCs/>
                <w:sz w:val="20"/>
                <w:szCs w:val="20"/>
              </w:rPr>
              <w:t> </w:t>
            </w:r>
          </w:p>
        </w:tc>
      </w:tr>
      <w:tr w:rsidR="00DF1E3F" w:rsidRPr="00560392" w14:paraId="1EC8F760" w14:textId="77777777" w:rsidTr="00B36D00">
        <w:trPr>
          <w:trHeight w:val="315"/>
        </w:trPr>
        <w:tc>
          <w:tcPr>
            <w:tcW w:w="404" w:type="pct"/>
            <w:tcBorders>
              <w:top w:val="single" w:sz="4" w:space="0" w:color="auto"/>
              <w:left w:val="single" w:sz="4" w:space="0" w:color="auto"/>
              <w:bottom w:val="single" w:sz="4" w:space="0" w:color="auto"/>
              <w:right w:val="single" w:sz="4" w:space="0" w:color="auto"/>
            </w:tcBorders>
            <w:hideMark/>
          </w:tcPr>
          <w:p w14:paraId="7F936A17" w14:textId="77777777" w:rsidR="00DF1E3F" w:rsidRPr="00E221C9" w:rsidRDefault="00DF1E3F" w:rsidP="00B36D00">
            <w:pPr>
              <w:ind w:right="-85"/>
              <w:jc w:val="center"/>
              <w:rPr>
                <w:bCs/>
                <w:sz w:val="20"/>
                <w:szCs w:val="20"/>
              </w:rPr>
            </w:pPr>
            <w:r w:rsidRPr="00E221C9">
              <w:rPr>
                <w:bCs/>
                <w:sz w:val="20"/>
                <w:szCs w:val="20"/>
              </w:rPr>
              <w:t>10</w:t>
            </w:r>
          </w:p>
        </w:tc>
        <w:tc>
          <w:tcPr>
            <w:tcW w:w="2398" w:type="pct"/>
            <w:tcBorders>
              <w:top w:val="single" w:sz="4" w:space="0" w:color="auto"/>
              <w:left w:val="single" w:sz="4" w:space="0" w:color="auto"/>
              <w:bottom w:val="single" w:sz="4" w:space="0" w:color="auto"/>
              <w:right w:val="single" w:sz="4" w:space="0" w:color="auto"/>
            </w:tcBorders>
            <w:hideMark/>
          </w:tcPr>
          <w:p w14:paraId="555A014B" w14:textId="77777777" w:rsidR="00DF1E3F" w:rsidRPr="00E221C9" w:rsidRDefault="00DF1E3F" w:rsidP="00B36D00">
            <w:pPr>
              <w:jc w:val="left"/>
              <w:rPr>
                <w:b/>
                <w:sz w:val="20"/>
                <w:szCs w:val="20"/>
              </w:rPr>
            </w:pPr>
            <w:r w:rsidRPr="00E221C9">
              <w:rPr>
                <w:sz w:val="20"/>
                <w:szCs w:val="20"/>
              </w:rPr>
              <w:t>Considero que se cuenta con un ambiente social adecuado (por ejemplo, no discriminatorio, ambiente tranquilo, libre de conflictos) para la operación de sus procesos y para lograr la conformidad de sus productos y servicios.</w:t>
            </w:r>
          </w:p>
        </w:tc>
        <w:tc>
          <w:tcPr>
            <w:tcW w:w="440" w:type="pct"/>
            <w:tcBorders>
              <w:top w:val="single" w:sz="4" w:space="0" w:color="auto"/>
              <w:left w:val="single" w:sz="4" w:space="0" w:color="auto"/>
              <w:bottom w:val="single" w:sz="4" w:space="0" w:color="auto"/>
              <w:right w:val="single" w:sz="4" w:space="0" w:color="auto"/>
            </w:tcBorders>
            <w:hideMark/>
          </w:tcPr>
          <w:p w14:paraId="78F08DB5"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3F79556F"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2CCF66C1"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2BA5D561" w14:textId="77777777" w:rsidR="00DF1E3F" w:rsidRPr="00E221C9" w:rsidRDefault="00DF1E3F" w:rsidP="00B36D00">
            <w:pPr>
              <w:rPr>
                <w:bCs/>
                <w:sz w:val="20"/>
                <w:szCs w:val="20"/>
              </w:rPr>
            </w:pPr>
            <w:r w:rsidRPr="00E221C9">
              <w:rPr>
                <w:bCs/>
                <w:sz w:val="20"/>
                <w:szCs w:val="20"/>
              </w:rPr>
              <w:t> </w:t>
            </w:r>
          </w:p>
        </w:tc>
        <w:tc>
          <w:tcPr>
            <w:tcW w:w="438" w:type="pct"/>
            <w:tcBorders>
              <w:top w:val="single" w:sz="4" w:space="0" w:color="auto"/>
              <w:left w:val="single" w:sz="4" w:space="0" w:color="auto"/>
              <w:bottom w:val="single" w:sz="4" w:space="0" w:color="auto"/>
              <w:right w:val="single" w:sz="4" w:space="0" w:color="auto"/>
            </w:tcBorders>
            <w:hideMark/>
          </w:tcPr>
          <w:p w14:paraId="13F7A6DC" w14:textId="77777777" w:rsidR="00DF1E3F" w:rsidRPr="00E221C9" w:rsidRDefault="00DF1E3F" w:rsidP="00B36D00">
            <w:pPr>
              <w:rPr>
                <w:bCs/>
                <w:sz w:val="20"/>
                <w:szCs w:val="20"/>
              </w:rPr>
            </w:pPr>
            <w:r w:rsidRPr="00E221C9">
              <w:rPr>
                <w:bCs/>
                <w:sz w:val="20"/>
                <w:szCs w:val="20"/>
              </w:rPr>
              <w:t> </w:t>
            </w:r>
          </w:p>
        </w:tc>
      </w:tr>
      <w:tr w:rsidR="00DF1E3F" w:rsidRPr="00560392" w14:paraId="59877108" w14:textId="77777777" w:rsidTr="00B36D00">
        <w:trPr>
          <w:trHeight w:val="315"/>
        </w:trPr>
        <w:tc>
          <w:tcPr>
            <w:tcW w:w="404" w:type="pct"/>
            <w:tcBorders>
              <w:top w:val="single" w:sz="4" w:space="0" w:color="auto"/>
              <w:left w:val="single" w:sz="4" w:space="0" w:color="auto"/>
              <w:bottom w:val="single" w:sz="4" w:space="0" w:color="auto"/>
              <w:right w:val="single" w:sz="4" w:space="0" w:color="auto"/>
            </w:tcBorders>
            <w:hideMark/>
          </w:tcPr>
          <w:p w14:paraId="1EC6F338" w14:textId="77777777" w:rsidR="00DF1E3F" w:rsidRPr="00E221C9" w:rsidRDefault="00DF1E3F" w:rsidP="00B36D00">
            <w:pPr>
              <w:ind w:right="-85"/>
              <w:jc w:val="center"/>
              <w:rPr>
                <w:bCs/>
                <w:sz w:val="20"/>
                <w:szCs w:val="20"/>
              </w:rPr>
            </w:pPr>
            <w:r w:rsidRPr="00E221C9">
              <w:rPr>
                <w:bCs/>
                <w:sz w:val="20"/>
                <w:szCs w:val="20"/>
              </w:rPr>
              <w:t>11</w:t>
            </w:r>
          </w:p>
        </w:tc>
        <w:tc>
          <w:tcPr>
            <w:tcW w:w="2398" w:type="pct"/>
            <w:tcBorders>
              <w:top w:val="single" w:sz="4" w:space="0" w:color="auto"/>
              <w:left w:val="single" w:sz="4" w:space="0" w:color="auto"/>
              <w:bottom w:val="single" w:sz="4" w:space="0" w:color="auto"/>
              <w:right w:val="single" w:sz="4" w:space="0" w:color="auto"/>
            </w:tcBorders>
            <w:hideMark/>
          </w:tcPr>
          <w:p w14:paraId="516D80E9" w14:textId="77777777" w:rsidR="00DF1E3F" w:rsidRPr="00E221C9" w:rsidRDefault="00DF1E3F" w:rsidP="00B36D00">
            <w:pPr>
              <w:jc w:val="left"/>
              <w:rPr>
                <w:b/>
                <w:sz w:val="20"/>
                <w:szCs w:val="20"/>
              </w:rPr>
            </w:pPr>
            <w:r w:rsidRPr="00E221C9">
              <w:rPr>
                <w:sz w:val="20"/>
                <w:szCs w:val="20"/>
              </w:rPr>
              <w:t>Considero que se cuenta con ambiente psicológico adecuado (por ejemplo, reducción del estrés, prevención del síndrome de agotamiento, cuidado de las emociones) para la operación de sus procesos y para lograr la conformidad de sus productos y servicios.</w:t>
            </w:r>
          </w:p>
        </w:tc>
        <w:tc>
          <w:tcPr>
            <w:tcW w:w="440" w:type="pct"/>
            <w:tcBorders>
              <w:top w:val="single" w:sz="4" w:space="0" w:color="auto"/>
              <w:left w:val="single" w:sz="4" w:space="0" w:color="auto"/>
              <w:bottom w:val="single" w:sz="4" w:space="0" w:color="auto"/>
              <w:right w:val="single" w:sz="4" w:space="0" w:color="auto"/>
            </w:tcBorders>
            <w:hideMark/>
          </w:tcPr>
          <w:p w14:paraId="70F7551D"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5B893E02"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3B1CB1F6"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56E3FF09" w14:textId="77777777" w:rsidR="00DF1E3F" w:rsidRPr="00E221C9" w:rsidRDefault="00DF1E3F" w:rsidP="00B36D00">
            <w:pPr>
              <w:rPr>
                <w:bCs/>
                <w:sz w:val="20"/>
                <w:szCs w:val="20"/>
              </w:rPr>
            </w:pPr>
            <w:r w:rsidRPr="00E221C9">
              <w:rPr>
                <w:bCs/>
                <w:sz w:val="20"/>
                <w:szCs w:val="20"/>
              </w:rPr>
              <w:t> </w:t>
            </w:r>
          </w:p>
        </w:tc>
        <w:tc>
          <w:tcPr>
            <w:tcW w:w="438" w:type="pct"/>
            <w:tcBorders>
              <w:top w:val="single" w:sz="4" w:space="0" w:color="auto"/>
              <w:left w:val="single" w:sz="4" w:space="0" w:color="auto"/>
              <w:bottom w:val="single" w:sz="4" w:space="0" w:color="auto"/>
              <w:right w:val="single" w:sz="4" w:space="0" w:color="auto"/>
            </w:tcBorders>
            <w:hideMark/>
          </w:tcPr>
          <w:p w14:paraId="03BBDFDA" w14:textId="77777777" w:rsidR="00DF1E3F" w:rsidRPr="00E221C9" w:rsidRDefault="00DF1E3F" w:rsidP="00B36D00">
            <w:pPr>
              <w:rPr>
                <w:bCs/>
                <w:sz w:val="20"/>
                <w:szCs w:val="20"/>
              </w:rPr>
            </w:pPr>
            <w:r w:rsidRPr="00E221C9">
              <w:rPr>
                <w:bCs/>
                <w:sz w:val="20"/>
                <w:szCs w:val="20"/>
              </w:rPr>
              <w:t> </w:t>
            </w:r>
          </w:p>
        </w:tc>
      </w:tr>
      <w:tr w:rsidR="00DF1E3F" w:rsidRPr="00560392" w14:paraId="41C85627" w14:textId="77777777" w:rsidTr="00B36D00">
        <w:trPr>
          <w:trHeight w:val="315"/>
        </w:trPr>
        <w:tc>
          <w:tcPr>
            <w:tcW w:w="404" w:type="pct"/>
            <w:tcBorders>
              <w:top w:val="single" w:sz="4" w:space="0" w:color="auto"/>
              <w:left w:val="single" w:sz="4" w:space="0" w:color="auto"/>
              <w:bottom w:val="single" w:sz="4" w:space="0" w:color="auto"/>
              <w:right w:val="single" w:sz="4" w:space="0" w:color="auto"/>
            </w:tcBorders>
            <w:hideMark/>
          </w:tcPr>
          <w:p w14:paraId="3C081AA5" w14:textId="77777777" w:rsidR="00DF1E3F" w:rsidRPr="00E221C9" w:rsidRDefault="00DF1E3F" w:rsidP="00B36D00">
            <w:pPr>
              <w:ind w:right="-85"/>
              <w:jc w:val="center"/>
              <w:rPr>
                <w:bCs/>
                <w:sz w:val="20"/>
                <w:szCs w:val="20"/>
              </w:rPr>
            </w:pPr>
            <w:r w:rsidRPr="00E221C9">
              <w:rPr>
                <w:bCs/>
                <w:sz w:val="20"/>
                <w:szCs w:val="20"/>
              </w:rPr>
              <w:t>12</w:t>
            </w:r>
          </w:p>
        </w:tc>
        <w:tc>
          <w:tcPr>
            <w:tcW w:w="2398" w:type="pct"/>
            <w:tcBorders>
              <w:top w:val="single" w:sz="4" w:space="0" w:color="auto"/>
              <w:left w:val="single" w:sz="4" w:space="0" w:color="auto"/>
              <w:bottom w:val="single" w:sz="4" w:space="0" w:color="auto"/>
              <w:right w:val="single" w:sz="4" w:space="0" w:color="auto"/>
            </w:tcBorders>
            <w:hideMark/>
          </w:tcPr>
          <w:p w14:paraId="1DF30482" w14:textId="77777777" w:rsidR="00DF1E3F" w:rsidRPr="00E221C9" w:rsidRDefault="00DF1E3F" w:rsidP="00B36D00">
            <w:pPr>
              <w:jc w:val="left"/>
              <w:rPr>
                <w:b/>
                <w:sz w:val="20"/>
                <w:szCs w:val="20"/>
              </w:rPr>
            </w:pPr>
            <w:r w:rsidRPr="00E221C9">
              <w:rPr>
                <w:sz w:val="20"/>
                <w:szCs w:val="20"/>
              </w:rPr>
              <w:t>Considero que se cuenta con ambientes físicos adecuados (por ejemplo, temperatura, calor, humedad, iluminación, circulación del aire, higiene, ruido) para la operación de sus procesos y para lograr la conformidad de sus productos y servicios</w:t>
            </w:r>
          </w:p>
        </w:tc>
        <w:tc>
          <w:tcPr>
            <w:tcW w:w="440" w:type="pct"/>
            <w:tcBorders>
              <w:top w:val="single" w:sz="4" w:space="0" w:color="auto"/>
              <w:left w:val="single" w:sz="4" w:space="0" w:color="auto"/>
              <w:bottom w:val="single" w:sz="4" w:space="0" w:color="auto"/>
              <w:right w:val="single" w:sz="4" w:space="0" w:color="auto"/>
            </w:tcBorders>
            <w:hideMark/>
          </w:tcPr>
          <w:p w14:paraId="0F00BD88"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2A73B6C4"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3437450F"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476131B5" w14:textId="77777777" w:rsidR="00DF1E3F" w:rsidRPr="00E221C9" w:rsidRDefault="00DF1E3F" w:rsidP="00B36D00">
            <w:pPr>
              <w:rPr>
                <w:bCs/>
                <w:sz w:val="20"/>
                <w:szCs w:val="20"/>
              </w:rPr>
            </w:pPr>
            <w:r w:rsidRPr="00E221C9">
              <w:rPr>
                <w:bCs/>
                <w:sz w:val="20"/>
                <w:szCs w:val="20"/>
              </w:rPr>
              <w:t> </w:t>
            </w:r>
          </w:p>
        </w:tc>
        <w:tc>
          <w:tcPr>
            <w:tcW w:w="438" w:type="pct"/>
            <w:tcBorders>
              <w:top w:val="single" w:sz="4" w:space="0" w:color="auto"/>
              <w:left w:val="single" w:sz="4" w:space="0" w:color="auto"/>
              <w:bottom w:val="single" w:sz="4" w:space="0" w:color="auto"/>
              <w:right w:val="single" w:sz="4" w:space="0" w:color="auto"/>
            </w:tcBorders>
            <w:hideMark/>
          </w:tcPr>
          <w:p w14:paraId="76BCBDC0" w14:textId="77777777" w:rsidR="00DF1E3F" w:rsidRPr="00E221C9" w:rsidRDefault="00DF1E3F" w:rsidP="00B36D00">
            <w:pPr>
              <w:rPr>
                <w:bCs/>
                <w:sz w:val="20"/>
                <w:szCs w:val="20"/>
              </w:rPr>
            </w:pPr>
            <w:r w:rsidRPr="00E221C9">
              <w:rPr>
                <w:bCs/>
                <w:sz w:val="20"/>
                <w:szCs w:val="20"/>
              </w:rPr>
              <w:t> </w:t>
            </w:r>
          </w:p>
        </w:tc>
      </w:tr>
      <w:tr w:rsidR="00DF1E3F" w:rsidRPr="00560392" w14:paraId="098E435E" w14:textId="77777777" w:rsidTr="00B36D00">
        <w:trPr>
          <w:trHeight w:val="431"/>
        </w:trPr>
        <w:tc>
          <w:tcPr>
            <w:tcW w:w="404" w:type="pct"/>
            <w:tcBorders>
              <w:top w:val="single" w:sz="4" w:space="0" w:color="auto"/>
              <w:left w:val="single" w:sz="4" w:space="0" w:color="auto"/>
              <w:bottom w:val="single" w:sz="4" w:space="0" w:color="auto"/>
              <w:right w:val="single" w:sz="4" w:space="0" w:color="auto"/>
            </w:tcBorders>
            <w:hideMark/>
          </w:tcPr>
          <w:p w14:paraId="3D9DE31F" w14:textId="77777777" w:rsidR="00DF1E3F" w:rsidRPr="00E221C9" w:rsidRDefault="00DF1E3F" w:rsidP="00B36D00">
            <w:pPr>
              <w:ind w:right="-85"/>
              <w:jc w:val="center"/>
              <w:rPr>
                <w:bCs/>
                <w:sz w:val="20"/>
                <w:szCs w:val="20"/>
              </w:rPr>
            </w:pPr>
            <w:r w:rsidRPr="00E221C9">
              <w:rPr>
                <w:bCs/>
                <w:sz w:val="20"/>
                <w:szCs w:val="20"/>
              </w:rPr>
              <w:t>13</w:t>
            </w:r>
          </w:p>
        </w:tc>
        <w:tc>
          <w:tcPr>
            <w:tcW w:w="2398" w:type="pct"/>
            <w:tcBorders>
              <w:top w:val="single" w:sz="4" w:space="0" w:color="auto"/>
              <w:left w:val="single" w:sz="4" w:space="0" w:color="auto"/>
              <w:bottom w:val="single" w:sz="4" w:space="0" w:color="auto"/>
              <w:right w:val="single" w:sz="4" w:space="0" w:color="auto"/>
            </w:tcBorders>
          </w:tcPr>
          <w:p w14:paraId="6D1EE4A4" w14:textId="77777777" w:rsidR="00DF1E3F" w:rsidRPr="00E221C9" w:rsidRDefault="00DF1E3F" w:rsidP="00B36D00">
            <w:pPr>
              <w:jc w:val="left"/>
              <w:rPr>
                <w:sz w:val="20"/>
                <w:szCs w:val="20"/>
              </w:rPr>
            </w:pPr>
            <w:r w:rsidRPr="00E221C9">
              <w:rPr>
                <w:sz w:val="20"/>
                <w:szCs w:val="20"/>
              </w:rPr>
              <w:t>Considero que la organización determina y proporciona los recursos necesarios para asegurarse de la validez y fiabilidad de los resultados cuando se realice el seguimiento o la medición para verificar la conformidad de los productos y servicios con los requisitos.</w:t>
            </w:r>
          </w:p>
          <w:p w14:paraId="55365340" w14:textId="77777777" w:rsidR="00DF1E3F" w:rsidRPr="00E221C9" w:rsidRDefault="00DF1E3F" w:rsidP="00B36D00">
            <w:pPr>
              <w:jc w:val="left"/>
              <w:rPr>
                <w:b/>
                <w:sz w:val="20"/>
                <w:szCs w:val="20"/>
              </w:rPr>
            </w:pPr>
          </w:p>
        </w:tc>
        <w:tc>
          <w:tcPr>
            <w:tcW w:w="440" w:type="pct"/>
            <w:tcBorders>
              <w:top w:val="single" w:sz="4" w:space="0" w:color="auto"/>
              <w:left w:val="single" w:sz="4" w:space="0" w:color="auto"/>
              <w:bottom w:val="single" w:sz="4" w:space="0" w:color="auto"/>
              <w:right w:val="single" w:sz="4" w:space="0" w:color="auto"/>
            </w:tcBorders>
            <w:hideMark/>
          </w:tcPr>
          <w:p w14:paraId="202498D7"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37083ABC"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51C214D7"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1DA64E14" w14:textId="77777777" w:rsidR="00DF1E3F" w:rsidRPr="00E221C9" w:rsidRDefault="00DF1E3F" w:rsidP="00B36D00">
            <w:pPr>
              <w:rPr>
                <w:bCs/>
                <w:sz w:val="20"/>
                <w:szCs w:val="20"/>
              </w:rPr>
            </w:pPr>
            <w:r w:rsidRPr="00E221C9">
              <w:rPr>
                <w:bCs/>
                <w:sz w:val="20"/>
                <w:szCs w:val="20"/>
              </w:rPr>
              <w:t> </w:t>
            </w:r>
          </w:p>
        </w:tc>
        <w:tc>
          <w:tcPr>
            <w:tcW w:w="438" w:type="pct"/>
            <w:tcBorders>
              <w:top w:val="single" w:sz="4" w:space="0" w:color="auto"/>
              <w:left w:val="single" w:sz="4" w:space="0" w:color="auto"/>
              <w:bottom w:val="single" w:sz="4" w:space="0" w:color="auto"/>
              <w:right w:val="single" w:sz="4" w:space="0" w:color="auto"/>
            </w:tcBorders>
            <w:hideMark/>
          </w:tcPr>
          <w:p w14:paraId="100E242B" w14:textId="77777777" w:rsidR="00DF1E3F" w:rsidRPr="00E221C9" w:rsidRDefault="00DF1E3F" w:rsidP="00B36D00">
            <w:pPr>
              <w:rPr>
                <w:bCs/>
                <w:sz w:val="20"/>
                <w:szCs w:val="20"/>
              </w:rPr>
            </w:pPr>
            <w:r w:rsidRPr="00E221C9">
              <w:rPr>
                <w:bCs/>
                <w:sz w:val="20"/>
                <w:szCs w:val="20"/>
              </w:rPr>
              <w:t> </w:t>
            </w:r>
          </w:p>
        </w:tc>
      </w:tr>
      <w:tr w:rsidR="00DF1E3F" w:rsidRPr="00560392" w14:paraId="61B296D1" w14:textId="77777777" w:rsidTr="00B36D00">
        <w:trPr>
          <w:trHeight w:val="495"/>
        </w:trPr>
        <w:tc>
          <w:tcPr>
            <w:tcW w:w="404" w:type="pct"/>
            <w:tcBorders>
              <w:top w:val="single" w:sz="4" w:space="0" w:color="auto"/>
              <w:left w:val="single" w:sz="4" w:space="0" w:color="auto"/>
              <w:bottom w:val="single" w:sz="4" w:space="0" w:color="auto"/>
              <w:right w:val="single" w:sz="4" w:space="0" w:color="auto"/>
            </w:tcBorders>
            <w:hideMark/>
          </w:tcPr>
          <w:p w14:paraId="31BB140A" w14:textId="77777777" w:rsidR="00DF1E3F" w:rsidRPr="00E221C9" w:rsidRDefault="00DF1E3F" w:rsidP="00B36D00">
            <w:pPr>
              <w:ind w:right="-85"/>
              <w:jc w:val="center"/>
              <w:rPr>
                <w:bCs/>
                <w:sz w:val="20"/>
                <w:szCs w:val="20"/>
              </w:rPr>
            </w:pPr>
            <w:r w:rsidRPr="00E221C9">
              <w:rPr>
                <w:bCs/>
                <w:sz w:val="20"/>
                <w:szCs w:val="20"/>
              </w:rPr>
              <w:lastRenderedPageBreak/>
              <w:t>14</w:t>
            </w:r>
          </w:p>
        </w:tc>
        <w:tc>
          <w:tcPr>
            <w:tcW w:w="2398" w:type="pct"/>
            <w:tcBorders>
              <w:top w:val="single" w:sz="4" w:space="0" w:color="auto"/>
              <w:left w:val="single" w:sz="4" w:space="0" w:color="auto"/>
              <w:bottom w:val="single" w:sz="4" w:space="0" w:color="auto"/>
              <w:right w:val="single" w:sz="4" w:space="0" w:color="auto"/>
            </w:tcBorders>
            <w:hideMark/>
          </w:tcPr>
          <w:p w14:paraId="70FC8185" w14:textId="77777777" w:rsidR="00DF1E3F" w:rsidRPr="00E221C9" w:rsidRDefault="00DF1E3F" w:rsidP="00B36D00">
            <w:pPr>
              <w:jc w:val="left"/>
              <w:rPr>
                <w:b/>
                <w:sz w:val="20"/>
                <w:szCs w:val="20"/>
              </w:rPr>
            </w:pPr>
            <w:r w:rsidRPr="00E221C9">
              <w:rPr>
                <w:sz w:val="20"/>
                <w:szCs w:val="20"/>
              </w:rPr>
              <w:t>Considero que la organización se asegura de que dichos recursos son apropiados para el tipo específico de actividades de seguimiento y medición realizadas.</w:t>
            </w:r>
          </w:p>
        </w:tc>
        <w:tc>
          <w:tcPr>
            <w:tcW w:w="440" w:type="pct"/>
            <w:tcBorders>
              <w:top w:val="single" w:sz="4" w:space="0" w:color="auto"/>
              <w:left w:val="single" w:sz="4" w:space="0" w:color="auto"/>
              <w:bottom w:val="single" w:sz="4" w:space="0" w:color="auto"/>
              <w:right w:val="single" w:sz="4" w:space="0" w:color="auto"/>
            </w:tcBorders>
            <w:hideMark/>
          </w:tcPr>
          <w:p w14:paraId="2201CCDF"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3A1D3CBC"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0EAFDB35"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0B792ABE" w14:textId="77777777" w:rsidR="00DF1E3F" w:rsidRPr="00E221C9" w:rsidRDefault="00DF1E3F" w:rsidP="00B36D00">
            <w:pPr>
              <w:rPr>
                <w:bCs/>
                <w:sz w:val="20"/>
                <w:szCs w:val="20"/>
              </w:rPr>
            </w:pPr>
            <w:r w:rsidRPr="00E221C9">
              <w:rPr>
                <w:bCs/>
                <w:sz w:val="20"/>
                <w:szCs w:val="20"/>
              </w:rPr>
              <w:t> </w:t>
            </w:r>
          </w:p>
        </w:tc>
        <w:tc>
          <w:tcPr>
            <w:tcW w:w="438" w:type="pct"/>
            <w:tcBorders>
              <w:top w:val="single" w:sz="4" w:space="0" w:color="auto"/>
              <w:left w:val="single" w:sz="4" w:space="0" w:color="auto"/>
              <w:bottom w:val="single" w:sz="4" w:space="0" w:color="auto"/>
              <w:right w:val="single" w:sz="4" w:space="0" w:color="auto"/>
            </w:tcBorders>
            <w:hideMark/>
          </w:tcPr>
          <w:p w14:paraId="42696E20" w14:textId="77777777" w:rsidR="00DF1E3F" w:rsidRPr="00E221C9" w:rsidRDefault="00DF1E3F" w:rsidP="00B36D00">
            <w:pPr>
              <w:rPr>
                <w:bCs/>
                <w:sz w:val="20"/>
                <w:szCs w:val="20"/>
              </w:rPr>
            </w:pPr>
            <w:r w:rsidRPr="00E221C9">
              <w:rPr>
                <w:bCs/>
                <w:sz w:val="20"/>
                <w:szCs w:val="20"/>
              </w:rPr>
              <w:t> </w:t>
            </w:r>
          </w:p>
        </w:tc>
      </w:tr>
      <w:tr w:rsidR="00DF1E3F" w:rsidRPr="00560392" w14:paraId="216A4ACD" w14:textId="77777777" w:rsidTr="00B36D00">
        <w:trPr>
          <w:trHeight w:val="315"/>
        </w:trPr>
        <w:tc>
          <w:tcPr>
            <w:tcW w:w="404" w:type="pct"/>
            <w:tcBorders>
              <w:top w:val="single" w:sz="4" w:space="0" w:color="auto"/>
              <w:left w:val="single" w:sz="4" w:space="0" w:color="auto"/>
              <w:bottom w:val="single" w:sz="4" w:space="0" w:color="auto"/>
              <w:right w:val="single" w:sz="4" w:space="0" w:color="auto"/>
            </w:tcBorders>
            <w:hideMark/>
          </w:tcPr>
          <w:p w14:paraId="1B50BDEC" w14:textId="77777777" w:rsidR="00DF1E3F" w:rsidRPr="00E221C9" w:rsidRDefault="00DF1E3F" w:rsidP="00B36D00">
            <w:pPr>
              <w:ind w:right="-85"/>
              <w:jc w:val="center"/>
              <w:rPr>
                <w:bCs/>
                <w:sz w:val="20"/>
                <w:szCs w:val="20"/>
              </w:rPr>
            </w:pPr>
            <w:r w:rsidRPr="00E221C9">
              <w:rPr>
                <w:bCs/>
                <w:sz w:val="20"/>
                <w:szCs w:val="20"/>
              </w:rPr>
              <w:t>15</w:t>
            </w:r>
          </w:p>
        </w:tc>
        <w:tc>
          <w:tcPr>
            <w:tcW w:w="2398" w:type="pct"/>
            <w:tcBorders>
              <w:top w:val="single" w:sz="4" w:space="0" w:color="auto"/>
              <w:left w:val="single" w:sz="4" w:space="0" w:color="auto"/>
              <w:bottom w:val="single" w:sz="4" w:space="0" w:color="auto"/>
              <w:right w:val="single" w:sz="4" w:space="0" w:color="auto"/>
            </w:tcBorders>
            <w:hideMark/>
          </w:tcPr>
          <w:p w14:paraId="0392D317" w14:textId="77777777" w:rsidR="00DF1E3F" w:rsidRPr="00E221C9" w:rsidRDefault="00DF1E3F" w:rsidP="00B36D00">
            <w:pPr>
              <w:jc w:val="left"/>
              <w:rPr>
                <w:b/>
                <w:sz w:val="20"/>
                <w:szCs w:val="20"/>
              </w:rPr>
            </w:pPr>
            <w:r w:rsidRPr="00E221C9">
              <w:rPr>
                <w:sz w:val="20"/>
                <w:szCs w:val="20"/>
              </w:rPr>
              <w:t>Considero que la organización se asegura de que dichos recursos se mantienen para asegurarse de la idoneidad continua para su propósito.</w:t>
            </w:r>
          </w:p>
        </w:tc>
        <w:tc>
          <w:tcPr>
            <w:tcW w:w="440" w:type="pct"/>
            <w:tcBorders>
              <w:top w:val="single" w:sz="4" w:space="0" w:color="auto"/>
              <w:left w:val="single" w:sz="4" w:space="0" w:color="auto"/>
              <w:bottom w:val="single" w:sz="4" w:space="0" w:color="auto"/>
              <w:right w:val="single" w:sz="4" w:space="0" w:color="auto"/>
            </w:tcBorders>
            <w:hideMark/>
          </w:tcPr>
          <w:p w14:paraId="32B8D05B"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771DF2F8"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52FF11F9"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1E615D4B" w14:textId="77777777" w:rsidR="00DF1E3F" w:rsidRPr="00E221C9" w:rsidRDefault="00DF1E3F" w:rsidP="00B36D00">
            <w:pPr>
              <w:rPr>
                <w:bCs/>
                <w:sz w:val="20"/>
                <w:szCs w:val="20"/>
              </w:rPr>
            </w:pPr>
            <w:r w:rsidRPr="00E221C9">
              <w:rPr>
                <w:bCs/>
                <w:sz w:val="20"/>
                <w:szCs w:val="20"/>
              </w:rPr>
              <w:t> </w:t>
            </w:r>
          </w:p>
        </w:tc>
        <w:tc>
          <w:tcPr>
            <w:tcW w:w="438" w:type="pct"/>
            <w:tcBorders>
              <w:top w:val="single" w:sz="4" w:space="0" w:color="auto"/>
              <w:left w:val="single" w:sz="4" w:space="0" w:color="auto"/>
              <w:bottom w:val="single" w:sz="4" w:space="0" w:color="auto"/>
              <w:right w:val="single" w:sz="4" w:space="0" w:color="auto"/>
            </w:tcBorders>
            <w:hideMark/>
          </w:tcPr>
          <w:p w14:paraId="1844C5F0" w14:textId="77777777" w:rsidR="00DF1E3F" w:rsidRPr="00E221C9" w:rsidRDefault="00DF1E3F" w:rsidP="00B36D00">
            <w:pPr>
              <w:rPr>
                <w:bCs/>
                <w:sz w:val="20"/>
                <w:szCs w:val="20"/>
              </w:rPr>
            </w:pPr>
            <w:r w:rsidRPr="00E221C9">
              <w:rPr>
                <w:bCs/>
                <w:sz w:val="20"/>
                <w:szCs w:val="20"/>
              </w:rPr>
              <w:t> </w:t>
            </w:r>
          </w:p>
        </w:tc>
      </w:tr>
      <w:tr w:rsidR="00DF1E3F" w:rsidRPr="00560392" w14:paraId="21990D80" w14:textId="77777777" w:rsidTr="00B36D00">
        <w:trPr>
          <w:trHeight w:val="495"/>
        </w:trPr>
        <w:tc>
          <w:tcPr>
            <w:tcW w:w="404" w:type="pct"/>
            <w:tcBorders>
              <w:top w:val="single" w:sz="4" w:space="0" w:color="auto"/>
              <w:left w:val="single" w:sz="4" w:space="0" w:color="auto"/>
              <w:bottom w:val="single" w:sz="4" w:space="0" w:color="auto"/>
              <w:right w:val="single" w:sz="4" w:space="0" w:color="auto"/>
            </w:tcBorders>
            <w:hideMark/>
          </w:tcPr>
          <w:p w14:paraId="05C4604F" w14:textId="77777777" w:rsidR="00DF1E3F" w:rsidRPr="00E221C9" w:rsidRDefault="00DF1E3F" w:rsidP="00B36D00">
            <w:pPr>
              <w:ind w:right="-85"/>
              <w:jc w:val="center"/>
              <w:rPr>
                <w:bCs/>
                <w:sz w:val="20"/>
                <w:szCs w:val="20"/>
              </w:rPr>
            </w:pPr>
            <w:r w:rsidRPr="00E221C9">
              <w:rPr>
                <w:bCs/>
                <w:sz w:val="20"/>
                <w:szCs w:val="20"/>
              </w:rPr>
              <w:t>16</w:t>
            </w:r>
          </w:p>
        </w:tc>
        <w:tc>
          <w:tcPr>
            <w:tcW w:w="2398" w:type="pct"/>
            <w:tcBorders>
              <w:top w:val="single" w:sz="4" w:space="0" w:color="auto"/>
              <w:left w:val="single" w:sz="4" w:space="0" w:color="auto"/>
              <w:bottom w:val="single" w:sz="4" w:space="0" w:color="auto"/>
              <w:right w:val="single" w:sz="4" w:space="0" w:color="auto"/>
            </w:tcBorders>
            <w:hideMark/>
          </w:tcPr>
          <w:p w14:paraId="59AF7543" w14:textId="77777777" w:rsidR="00DF1E3F" w:rsidRPr="00E221C9" w:rsidRDefault="00DF1E3F" w:rsidP="00B36D00">
            <w:pPr>
              <w:jc w:val="left"/>
              <w:rPr>
                <w:b/>
                <w:sz w:val="20"/>
                <w:szCs w:val="20"/>
              </w:rPr>
            </w:pPr>
            <w:r w:rsidRPr="00E221C9">
              <w:rPr>
                <w:sz w:val="20"/>
                <w:szCs w:val="20"/>
              </w:rPr>
              <w:t>Considero que la organización conserva la información documentada apropiada como evidencia de que los recursos de seguimiento y medición son idóneos para su propósito.</w:t>
            </w:r>
          </w:p>
        </w:tc>
        <w:tc>
          <w:tcPr>
            <w:tcW w:w="440" w:type="pct"/>
            <w:tcBorders>
              <w:top w:val="single" w:sz="4" w:space="0" w:color="auto"/>
              <w:left w:val="single" w:sz="4" w:space="0" w:color="auto"/>
              <w:bottom w:val="single" w:sz="4" w:space="0" w:color="auto"/>
              <w:right w:val="single" w:sz="4" w:space="0" w:color="auto"/>
            </w:tcBorders>
            <w:hideMark/>
          </w:tcPr>
          <w:p w14:paraId="3B327EE1"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1B3A5B07"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28C2D47D"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555E9B0C" w14:textId="77777777" w:rsidR="00DF1E3F" w:rsidRPr="00E221C9" w:rsidRDefault="00DF1E3F" w:rsidP="00B36D00">
            <w:pPr>
              <w:rPr>
                <w:bCs/>
                <w:sz w:val="20"/>
                <w:szCs w:val="20"/>
              </w:rPr>
            </w:pPr>
            <w:r w:rsidRPr="00E221C9">
              <w:rPr>
                <w:bCs/>
                <w:sz w:val="20"/>
                <w:szCs w:val="20"/>
              </w:rPr>
              <w:t> </w:t>
            </w:r>
          </w:p>
        </w:tc>
        <w:tc>
          <w:tcPr>
            <w:tcW w:w="438" w:type="pct"/>
            <w:tcBorders>
              <w:top w:val="single" w:sz="4" w:space="0" w:color="auto"/>
              <w:left w:val="single" w:sz="4" w:space="0" w:color="auto"/>
              <w:bottom w:val="single" w:sz="4" w:space="0" w:color="auto"/>
              <w:right w:val="single" w:sz="4" w:space="0" w:color="auto"/>
            </w:tcBorders>
            <w:hideMark/>
          </w:tcPr>
          <w:p w14:paraId="296EFAD2" w14:textId="77777777" w:rsidR="00DF1E3F" w:rsidRPr="00E221C9" w:rsidRDefault="00DF1E3F" w:rsidP="00B36D00">
            <w:pPr>
              <w:rPr>
                <w:bCs/>
                <w:sz w:val="20"/>
                <w:szCs w:val="20"/>
              </w:rPr>
            </w:pPr>
            <w:r w:rsidRPr="00E221C9">
              <w:rPr>
                <w:bCs/>
                <w:sz w:val="20"/>
                <w:szCs w:val="20"/>
              </w:rPr>
              <w:t> </w:t>
            </w:r>
          </w:p>
        </w:tc>
      </w:tr>
      <w:tr w:rsidR="00DF1E3F" w:rsidRPr="00560392" w14:paraId="237EC31C" w14:textId="77777777" w:rsidTr="00B36D00">
        <w:trPr>
          <w:trHeight w:val="315"/>
        </w:trPr>
        <w:tc>
          <w:tcPr>
            <w:tcW w:w="404" w:type="pct"/>
            <w:tcBorders>
              <w:top w:val="single" w:sz="4" w:space="0" w:color="auto"/>
              <w:left w:val="single" w:sz="4" w:space="0" w:color="auto"/>
              <w:bottom w:val="single" w:sz="4" w:space="0" w:color="auto"/>
              <w:right w:val="single" w:sz="4" w:space="0" w:color="auto"/>
            </w:tcBorders>
            <w:hideMark/>
          </w:tcPr>
          <w:p w14:paraId="07A7BEB8" w14:textId="77777777" w:rsidR="00DF1E3F" w:rsidRPr="00E221C9" w:rsidRDefault="00DF1E3F" w:rsidP="00B36D00">
            <w:pPr>
              <w:ind w:right="-85"/>
              <w:jc w:val="center"/>
              <w:rPr>
                <w:bCs/>
                <w:sz w:val="20"/>
                <w:szCs w:val="20"/>
              </w:rPr>
            </w:pPr>
            <w:r w:rsidRPr="00E221C9">
              <w:rPr>
                <w:bCs/>
                <w:sz w:val="20"/>
                <w:szCs w:val="20"/>
              </w:rPr>
              <w:t>17</w:t>
            </w:r>
          </w:p>
        </w:tc>
        <w:tc>
          <w:tcPr>
            <w:tcW w:w="2398" w:type="pct"/>
            <w:tcBorders>
              <w:top w:val="single" w:sz="4" w:space="0" w:color="auto"/>
              <w:left w:val="single" w:sz="4" w:space="0" w:color="auto"/>
              <w:bottom w:val="single" w:sz="4" w:space="0" w:color="auto"/>
              <w:right w:val="single" w:sz="4" w:space="0" w:color="auto"/>
            </w:tcBorders>
          </w:tcPr>
          <w:p w14:paraId="494C5CCE" w14:textId="77777777" w:rsidR="00DF1E3F" w:rsidRPr="00E221C9" w:rsidRDefault="00DF1E3F" w:rsidP="00B36D00">
            <w:pPr>
              <w:jc w:val="left"/>
              <w:rPr>
                <w:sz w:val="20"/>
                <w:szCs w:val="20"/>
              </w:rPr>
            </w:pPr>
            <w:r w:rsidRPr="00E221C9">
              <w:rPr>
                <w:sz w:val="20"/>
                <w:szCs w:val="20"/>
              </w:rPr>
              <w:t>Considero que el equipo de medición para la trazabilidad de las mediciones se calibra o verifica contra patrones de medición trazables o patrones de medición internacionales o nacionales para proporcionar confianza en la validez de los resultados de la medición.</w:t>
            </w:r>
          </w:p>
          <w:p w14:paraId="11911B03" w14:textId="77777777" w:rsidR="00DF1E3F" w:rsidRPr="00E221C9" w:rsidRDefault="00DF1E3F" w:rsidP="00B36D00">
            <w:pPr>
              <w:jc w:val="left"/>
              <w:rPr>
                <w:b/>
                <w:sz w:val="20"/>
                <w:szCs w:val="20"/>
              </w:rPr>
            </w:pPr>
          </w:p>
        </w:tc>
        <w:tc>
          <w:tcPr>
            <w:tcW w:w="440" w:type="pct"/>
            <w:tcBorders>
              <w:top w:val="single" w:sz="4" w:space="0" w:color="auto"/>
              <w:left w:val="single" w:sz="4" w:space="0" w:color="auto"/>
              <w:bottom w:val="single" w:sz="4" w:space="0" w:color="auto"/>
              <w:right w:val="single" w:sz="4" w:space="0" w:color="auto"/>
            </w:tcBorders>
            <w:hideMark/>
          </w:tcPr>
          <w:p w14:paraId="06C60335"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7575B5CF"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3FCCB0D3"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2AA8546A" w14:textId="77777777" w:rsidR="00DF1E3F" w:rsidRPr="00E221C9" w:rsidRDefault="00DF1E3F" w:rsidP="00B36D00">
            <w:pPr>
              <w:rPr>
                <w:bCs/>
                <w:sz w:val="20"/>
                <w:szCs w:val="20"/>
              </w:rPr>
            </w:pPr>
            <w:r w:rsidRPr="00E221C9">
              <w:rPr>
                <w:bCs/>
                <w:sz w:val="20"/>
                <w:szCs w:val="20"/>
              </w:rPr>
              <w:t> </w:t>
            </w:r>
          </w:p>
        </w:tc>
        <w:tc>
          <w:tcPr>
            <w:tcW w:w="438" w:type="pct"/>
            <w:tcBorders>
              <w:top w:val="single" w:sz="4" w:space="0" w:color="auto"/>
              <w:left w:val="single" w:sz="4" w:space="0" w:color="auto"/>
              <w:bottom w:val="single" w:sz="4" w:space="0" w:color="auto"/>
              <w:right w:val="single" w:sz="4" w:space="0" w:color="auto"/>
            </w:tcBorders>
            <w:hideMark/>
          </w:tcPr>
          <w:p w14:paraId="16BB1E1C" w14:textId="77777777" w:rsidR="00DF1E3F" w:rsidRPr="00E221C9" w:rsidRDefault="00DF1E3F" w:rsidP="00B36D00">
            <w:pPr>
              <w:rPr>
                <w:bCs/>
                <w:sz w:val="20"/>
                <w:szCs w:val="20"/>
              </w:rPr>
            </w:pPr>
            <w:r w:rsidRPr="00E221C9">
              <w:rPr>
                <w:bCs/>
                <w:sz w:val="20"/>
                <w:szCs w:val="20"/>
              </w:rPr>
              <w:t> </w:t>
            </w:r>
          </w:p>
        </w:tc>
      </w:tr>
      <w:tr w:rsidR="00DF1E3F" w:rsidRPr="00560392" w14:paraId="4D670B3E" w14:textId="77777777" w:rsidTr="00B36D00">
        <w:trPr>
          <w:trHeight w:val="315"/>
        </w:trPr>
        <w:tc>
          <w:tcPr>
            <w:tcW w:w="404" w:type="pct"/>
            <w:tcBorders>
              <w:top w:val="single" w:sz="4" w:space="0" w:color="auto"/>
              <w:left w:val="single" w:sz="4" w:space="0" w:color="auto"/>
              <w:bottom w:val="single" w:sz="4" w:space="0" w:color="auto"/>
              <w:right w:val="single" w:sz="4" w:space="0" w:color="auto"/>
            </w:tcBorders>
            <w:hideMark/>
          </w:tcPr>
          <w:p w14:paraId="510FBFB8" w14:textId="77777777" w:rsidR="00DF1E3F" w:rsidRPr="00E221C9" w:rsidRDefault="00DF1E3F" w:rsidP="00B36D00">
            <w:pPr>
              <w:ind w:right="-85"/>
              <w:jc w:val="center"/>
              <w:rPr>
                <w:bCs/>
                <w:sz w:val="20"/>
                <w:szCs w:val="20"/>
              </w:rPr>
            </w:pPr>
            <w:r w:rsidRPr="00E221C9">
              <w:rPr>
                <w:bCs/>
                <w:sz w:val="20"/>
                <w:szCs w:val="20"/>
              </w:rPr>
              <w:t>18</w:t>
            </w:r>
          </w:p>
        </w:tc>
        <w:tc>
          <w:tcPr>
            <w:tcW w:w="2398" w:type="pct"/>
            <w:tcBorders>
              <w:top w:val="single" w:sz="4" w:space="0" w:color="auto"/>
              <w:left w:val="single" w:sz="4" w:space="0" w:color="auto"/>
              <w:bottom w:val="single" w:sz="4" w:space="0" w:color="auto"/>
              <w:right w:val="single" w:sz="4" w:space="0" w:color="auto"/>
            </w:tcBorders>
            <w:hideMark/>
          </w:tcPr>
          <w:p w14:paraId="643AD8AC" w14:textId="77777777" w:rsidR="00DF1E3F" w:rsidRPr="00E221C9" w:rsidRDefault="00DF1E3F" w:rsidP="00B36D00">
            <w:pPr>
              <w:jc w:val="left"/>
              <w:rPr>
                <w:b/>
                <w:sz w:val="20"/>
                <w:szCs w:val="20"/>
              </w:rPr>
            </w:pPr>
            <w:r w:rsidRPr="00E221C9">
              <w:rPr>
                <w:sz w:val="20"/>
                <w:szCs w:val="20"/>
              </w:rPr>
              <w:t>Considero que en caso de que no existan patrones de medición para proporcionar confianza en la validez de los resultados de la medición, se conserva la información documentada de la base utilizada para la calibración o la verificación.</w:t>
            </w:r>
          </w:p>
        </w:tc>
        <w:tc>
          <w:tcPr>
            <w:tcW w:w="440" w:type="pct"/>
            <w:tcBorders>
              <w:top w:val="single" w:sz="4" w:space="0" w:color="auto"/>
              <w:left w:val="single" w:sz="4" w:space="0" w:color="auto"/>
              <w:bottom w:val="single" w:sz="4" w:space="0" w:color="auto"/>
              <w:right w:val="single" w:sz="4" w:space="0" w:color="auto"/>
            </w:tcBorders>
            <w:hideMark/>
          </w:tcPr>
          <w:p w14:paraId="40972EBA"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02E87329"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2A969A5A"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6EAC39D9" w14:textId="77777777" w:rsidR="00DF1E3F" w:rsidRPr="00E221C9" w:rsidRDefault="00DF1E3F" w:rsidP="00B36D00">
            <w:pPr>
              <w:rPr>
                <w:bCs/>
                <w:sz w:val="20"/>
                <w:szCs w:val="20"/>
              </w:rPr>
            </w:pPr>
            <w:r w:rsidRPr="00E221C9">
              <w:rPr>
                <w:bCs/>
                <w:sz w:val="20"/>
                <w:szCs w:val="20"/>
              </w:rPr>
              <w:t> </w:t>
            </w:r>
          </w:p>
        </w:tc>
        <w:tc>
          <w:tcPr>
            <w:tcW w:w="438" w:type="pct"/>
            <w:tcBorders>
              <w:top w:val="single" w:sz="4" w:space="0" w:color="auto"/>
              <w:left w:val="single" w:sz="4" w:space="0" w:color="auto"/>
              <w:bottom w:val="single" w:sz="4" w:space="0" w:color="auto"/>
              <w:right w:val="single" w:sz="4" w:space="0" w:color="auto"/>
            </w:tcBorders>
            <w:hideMark/>
          </w:tcPr>
          <w:p w14:paraId="603431CA" w14:textId="77777777" w:rsidR="00DF1E3F" w:rsidRPr="00E221C9" w:rsidRDefault="00DF1E3F" w:rsidP="00B36D00">
            <w:pPr>
              <w:rPr>
                <w:bCs/>
                <w:sz w:val="20"/>
                <w:szCs w:val="20"/>
              </w:rPr>
            </w:pPr>
            <w:r w:rsidRPr="00E221C9">
              <w:rPr>
                <w:bCs/>
                <w:sz w:val="20"/>
                <w:szCs w:val="20"/>
              </w:rPr>
              <w:t> </w:t>
            </w:r>
          </w:p>
        </w:tc>
      </w:tr>
      <w:tr w:rsidR="00DF1E3F" w:rsidRPr="00560392" w14:paraId="51B4C6AA" w14:textId="77777777" w:rsidTr="00B36D00">
        <w:trPr>
          <w:trHeight w:val="315"/>
        </w:trPr>
        <w:tc>
          <w:tcPr>
            <w:tcW w:w="404" w:type="pct"/>
            <w:tcBorders>
              <w:top w:val="single" w:sz="4" w:space="0" w:color="auto"/>
              <w:left w:val="single" w:sz="4" w:space="0" w:color="auto"/>
              <w:bottom w:val="single" w:sz="4" w:space="0" w:color="auto"/>
              <w:right w:val="single" w:sz="4" w:space="0" w:color="auto"/>
            </w:tcBorders>
            <w:hideMark/>
          </w:tcPr>
          <w:p w14:paraId="052722D8" w14:textId="77777777" w:rsidR="00DF1E3F" w:rsidRPr="00E221C9" w:rsidRDefault="00DF1E3F" w:rsidP="00B36D00">
            <w:pPr>
              <w:ind w:right="-85"/>
              <w:jc w:val="center"/>
              <w:rPr>
                <w:bCs/>
                <w:sz w:val="20"/>
                <w:szCs w:val="20"/>
              </w:rPr>
            </w:pPr>
            <w:r w:rsidRPr="00E221C9">
              <w:rPr>
                <w:bCs/>
                <w:sz w:val="20"/>
                <w:szCs w:val="20"/>
              </w:rPr>
              <w:t>19</w:t>
            </w:r>
          </w:p>
        </w:tc>
        <w:tc>
          <w:tcPr>
            <w:tcW w:w="2398" w:type="pct"/>
            <w:tcBorders>
              <w:top w:val="single" w:sz="4" w:space="0" w:color="auto"/>
              <w:left w:val="single" w:sz="4" w:space="0" w:color="auto"/>
              <w:bottom w:val="single" w:sz="4" w:space="0" w:color="auto"/>
              <w:right w:val="single" w:sz="4" w:space="0" w:color="auto"/>
            </w:tcBorders>
            <w:hideMark/>
          </w:tcPr>
          <w:p w14:paraId="4970595D" w14:textId="77777777" w:rsidR="00DF1E3F" w:rsidRPr="00E221C9" w:rsidRDefault="00DF1E3F" w:rsidP="00B36D00">
            <w:pPr>
              <w:jc w:val="left"/>
              <w:rPr>
                <w:b/>
                <w:sz w:val="20"/>
                <w:szCs w:val="20"/>
              </w:rPr>
            </w:pPr>
            <w:r w:rsidRPr="00E221C9">
              <w:rPr>
                <w:sz w:val="20"/>
                <w:szCs w:val="20"/>
              </w:rPr>
              <w:t>Considero que el equipo de medición para la trazabilidad de las mediciones se tiene identificado para determinar su estado y proporcionar confianza en la validez de los resultados de la medición.</w:t>
            </w:r>
          </w:p>
        </w:tc>
        <w:tc>
          <w:tcPr>
            <w:tcW w:w="440" w:type="pct"/>
            <w:tcBorders>
              <w:top w:val="single" w:sz="4" w:space="0" w:color="auto"/>
              <w:left w:val="single" w:sz="4" w:space="0" w:color="auto"/>
              <w:bottom w:val="single" w:sz="4" w:space="0" w:color="auto"/>
              <w:right w:val="single" w:sz="4" w:space="0" w:color="auto"/>
            </w:tcBorders>
            <w:hideMark/>
          </w:tcPr>
          <w:p w14:paraId="762114A8"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6E2262FF"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383CB51E"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0BFD09B5" w14:textId="77777777" w:rsidR="00DF1E3F" w:rsidRPr="00E221C9" w:rsidRDefault="00DF1E3F" w:rsidP="00B36D00">
            <w:pPr>
              <w:rPr>
                <w:bCs/>
                <w:sz w:val="20"/>
                <w:szCs w:val="20"/>
              </w:rPr>
            </w:pPr>
            <w:r w:rsidRPr="00E221C9">
              <w:rPr>
                <w:bCs/>
                <w:sz w:val="20"/>
                <w:szCs w:val="20"/>
              </w:rPr>
              <w:t> </w:t>
            </w:r>
          </w:p>
        </w:tc>
        <w:tc>
          <w:tcPr>
            <w:tcW w:w="438" w:type="pct"/>
            <w:tcBorders>
              <w:top w:val="single" w:sz="4" w:space="0" w:color="auto"/>
              <w:left w:val="single" w:sz="4" w:space="0" w:color="auto"/>
              <w:bottom w:val="single" w:sz="4" w:space="0" w:color="auto"/>
              <w:right w:val="single" w:sz="4" w:space="0" w:color="auto"/>
            </w:tcBorders>
            <w:hideMark/>
          </w:tcPr>
          <w:p w14:paraId="056A1503" w14:textId="77777777" w:rsidR="00DF1E3F" w:rsidRPr="00E221C9" w:rsidRDefault="00DF1E3F" w:rsidP="00B36D00">
            <w:pPr>
              <w:rPr>
                <w:bCs/>
                <w:sz w:val="20"/>
                <w:szCs w:val="20"/>
              </w:rPr>
            </w:pPr>
            <w:r w:rsidRPr="00E221C9">
              <w:rPr>
                <w:bCs/>
                <w:sz w:val="20"/>
                <w:szCs w:val="20"/>
              </w:rPr>
              <w:t> </w:t>
            </w:r>
          </w:p>
        </w:tc>
      </w:tr>
      <w:tr w:rsidR="00DF1E3F" w:rsidRPr="00560392" w14:paraId="19B1074B" w14:textId="77777777" w:rsidTr="00B36D00">
        <w:trPr>
          <w:trHeight w:val="315"/>
        </w:trPr>
        <w:tc>
          <w:tcPr>
            <w:tcW w:w="404" w:type="pct"/>
            <w:tcBorders>
              <w:top w:val="single" w:sz="4" w:space="0" w:color="auto"/>
              <w:left w:val="single" w:sz="4" w:space="0" w:color="auto"/>
              <w:bottom w:val="single" w:sz="4" w:space="0" w:color="auto"/>
              <w:right w:val="single" w:sz="4" w:space="0" w:color="auto"/>
            </w:tcBorders>
            <w:hideMark/>
          </w:tcPr>
          <w:p w14:paraId="1F3658E7" w14:textId="77777777" w:rsidR="00DF1E3F" w:rsidRPr="00E221C9" w:rsidRDefault="00DF1E3F" w:rsidP="00B36D00">
            <w:pPr>
              <w:ind w:right="-85"/>
              <w:jc w:val="center"/>
              <w:rPr>
                <w:bCs/>
                <w:sz w:val="20"/>
                <w:szCs w:val="20"/>
              </w:rPr>
            </w:pPr>
            <w:r w:rsidRPr="00E221C9">
              <w:rPr>
                <w:bCs/>
                <w:sz w:val="20"/>
                <w:szCs w:val="20"/>
              </w:rPr>
              <w:t>20</w:t>
            </w:r>
          </w:p>
        </w:tc>
        <w:tc>
          <w:tcPr>
            <w:tcW w:w="2398" w:type="pct"/>
            <w:tcBorders>
              <w:top w:val="single" w:sz="4" w:space="0" w:color="auto"/>
              <w:left w:val="single" w:sz="4" w:space="0" w:color="auto"/>
              <w:bottom w:val="single" w:sz="4" w:space="0" w:color="auto"/>
              <w:right w:val="single" w:sz="4" w:space="0" w:color="auto"/>
            </w:tcBorders>
            <w:hideMark/>
          </w:tcPr>
          <w:p w14:paraId="02FD540A" w14:textId="77777777" w:rsidR="00DF1E3F" w:rsidRPr="00E221C9" w:rsidRDefault="00DF1E3F" w:rsidP="00B36D00">
            <w:pPr>
              <w:jc w:val="left"/>
              <w:rPr>
                <w:b/>
                <w:sz w:val="20"/>
                <w:szCs w:val="20"/>
              </w:rPr>
            </w:pPr>
            <w:r w:rsidRPr="00E221C9">
              <w:rPr>
                <w:sz w:val="20"/>
                <w:szCs w:val="20"/>
              </w:rPr>
              <w:t>Considero que el equipo de medición para la trazabilidad de las mediciones se protege contra ajustes, daño o deterioro que pudieran invalidar el estado de calibración y los posteriores resultados de la medición para proporcionar confianza en la validez de los resultados de la medición.</w:t>
            </w:r>
          </w:p>
        </w:tc>
        <w:tc>
          <w:tcPr>
            <w:tcW w:w="440" w:type="pct"/>
            <w:tcBorders>
              <w:top w:val="single" w:sz="4" w:space="0" w:color="auto"/>
              <w:left w:val="single" w:sz="4" w:space="0" w:color="auto"/>
              <w:bottom w:val="single" w:sz="4" w:space="0" w:color="auto"/>
              <w:right w:val="single" w:sz="4" w:space="0" w:color="auto"/>
            </w:tcBorders>
            <w:hideMark/>
          </w:tcPr>
          <w:p w14:paraId="4B8DA700"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144C7AA7"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550A265E"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016ECBDA" w14:textId="77777777" w:rsidR="00DF1E3F" w:rsidRPr="00E221C9" w:rsidRDefault="00DF1E3F" w:rsidP="00B36D00">
            <w:pPr>
              <w:rPr>
                <w:bCs/>
                <w:sz w:val="20"/>
                <w:szCs w:val="20"/>
              </w:rPr>
            </w:pPr>
            <w:r w:rsidRPr="00E221C9">
              <w:rPr>
                <w:bCs/>
                <w:sz w:val="20"/>
                <w:szCs w:val="20"/>
              </w:rPr>
              <w:t> </w:t>
            </w:r>
          </w:p>
        </w:tc>
        <w:tc>
          <w:tcPr>
            <w:tcW w:w="438" w:type="pct"/>
            <w:tcBorders>
              <w:top w:val="single" w:sz="4" w:space="0" w:color="auto"/>
              <w:left w:val="single" w:sz="4" w:space="0" w:color="auto"/>
              <w:bottom w:val="single" w:sz="4" w:space="0" w:color="auto"/>
              <w:right w:val="single" w:sz="4" w:space="0" w:color="auto"/>
            </w:tcBorders>
            <w:hideMark/>
          </w:tcPr>
          <w:p w14:paraId="128F2CA9" w14:textId="77777777" w:rsidR="00DF1E3F" w:rsidRPr="00E221C9" w:rsidRDefault="00DF1E3F" w:rsidP="00B36D00">
            <w:pPr>
              <w:rPr>
                <w:bCs/>
                <w:sz w:val="20"/>
                <w:szCs w:val="20"/>
              </w:rPr>
            </w:pPr>
            <w:r w:rsidRPr="00E221C9">
              <w:rPr>
                <w:bCs/>
                <w:sz w:val="20"/>
                <w:szCs w:val="20"/>
              </w:rPr>
              <w:t> </w:t>
            </w:r>
          </w:p>
        </w:tc>
      </w:tr>
      <w:tr w:rsidR="00DF1E3F" w:rsidRPr="00560392" w14:paraId="2C6CBEFD" w14:textId="77777777" w:rsidTr="00B36D00">
        <w:trPr>
          <w:trHeight w:val="495"/>
        </w:trPr>
        <w:tc>
          <w:tcPr>
            <w:tcW w:w="404" w:type="pct"/>
            <w:tcBorders>
              <w:top w:val="single" w:sz="4" w:space="0" w:color="auto"/>
              <w:left w:val="single" w:sz="4" w:space="0" w:color="auto"/>
              <w:bottom w:val="single" w:sz="4" w:space="0" w:color="auto"/>
              <w:right w:val="single" w:sz="4" w:space="0" w:color="auto"/>
            </w:tcBorders>
            <w:hideMark/>
          </w:tcPr>
          <w:p w14:paraId="37719A8E" w14:textId="77777777" w:rsidR="00DF1E3F" w:rsidRPr="00E221C9" w:rsidRDefault="00DF1E3F" w:rsidP="00B36D00">
            <w:pPr>
              <w:ind w:right="-85"/>
              <w:jc w:val="center"/>
              <w:rPr>
                <w:bCs/>
                <w:sz w:val="20"/>
                <w:szCs w:val="20"/>
              </w:rPr>
            </w:pPr>
            <w:r w:rsidRPr="00E221C9">
              <w:rPr>
                <w:bCs/>
                <w:sz w:val="20"/>
                <w:szCs w:val="20"/>
              </w:rPr>
              <w:t>21</w:t>
            </w:r>
          </w:p>
        </w:tc>
        <w:tc>
          <w:tcPr>
            <w:tcW w:w="2398" w:type="pct"/>
            <w:tcBorders>
              <w:top w:val="single" w:sz="4" w:space="0" w:color="auto"/>
              <w:left w:val="single" w:sz="4" w:space="0" w:color="auto"/>
              <w:bottom w:val="single" w:sz="4" w:space="0" w:color="auto"/>
              <w:right w:val="single" w:sz="4" w:space="0" w:color="auto"/>
            </w:tcBorders>
            <w:hideMark/>
          </w:tcPr>
          <w:p w14:paraId="1C4314AA" w14:textId="77777777" w:rsidR="00DF1E3F" w:rsidRPr="00E221C9" w:rsidRDefault="00DF1E3F" w:rsidP="00B36D00">
            <w:pPr>
              <w:jc w:val="left"/>
              <w:rPr>
                <w:b/>
                <w:sz w:val="20"/>
                <w:szCs w:val="20"/>
              </w:rPr>
            </w:pPr>
            <w:r w:rsidRPr="00E221C9">
              <w:rPr>
                <w:sz w:val="20"/>
                <w:szCs w:val="20"/>
              </w:rPr>
              <w:t>Considero que la organización determina si la validez de los resultados de medición previos se ha visto afectada de manera adversa cuando el equipo de medición se considera no apto para su propósito previsto.</w:t>
            </w:r>
          </w:p>
        </w:tc>
        <w:tc>
          <w:tcPr>
            <w:tcW w:w="440" w:type="pct"/>
            <w:tcBorders>
              <w:top w:val="single" w:sz="4" w:space="0" w:color="auto"/>
              <w:left w:val="single" w:sz="4" w:space="0" w:color="auto"/>
              <w:bottom w:val="single" w:sz="4" w:space="0" w:color="auto"/>
              <w:right w:val="single" w:sz="4" w:space="0" w:color="auto"/>
            </w:tcBorders>
            <w:hideMark/>
          </w:tcPr>
          <w:p w14:paraId="547C7C19"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46B1A9B7"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28C8BB22"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37BFBF2D" w14:textId="77777777" w:rsidR="00DF1E3F" w:rsidRPr="00E221C9" w:rsidRDefault="00DF1E3F" w:rsidP="00B36D00">
            <w:pPr>
              <w:rPr>
                <w:bCs/>
                <w:sz w:val="20"/>
                <w:szCs w:val="20"/>
              </w:rPr>
            </w:pPr>
            <w:r w:rsidRPr="00E221C9">
              <w:rPr>
                <w:bCs/>
                <w:sz w:val="20"/>
                <w:szCs w:val="20"/>
              </w:rPr>
              <w:t> </w:t>
            </w:r>
          </w:p>
        </w:tc>
        <w:tc>
          <w:tcPr>
            <w:tcW w:w="438" w:type="pct"/>
            <w:tcBorders>
              <w:top w:val="single" w:sz="4" w:space="0" w:color="auto"/>
              <w:left w:val="single" w:sz="4" w:space="0" w:color="auto"/>
              <w:bottom w:val="single" w:sz="4" w:space="0" w:color="auto"/>
              <w:right w:val="single" w:sz="4" w:space="0" w:color="auto"/>
            </w:tcBorders>
            <w:hideMark/>
          </w:tcPr>
          <w:p w14:paraId="5215E130" w14:textId="77777777" w:rsidR="00DF1E3F" w:rsidRPr="00E221C9" w:rsidRDefault="00DF1E3F" w:rsidP="00B36D00">
            <w:pPr>
              <w:rPr>
                <w:bCs/>
                <w:sz w:val="20"/>
                <w:szCs w:val="20"/>
              </w:rPr>
            </w:pPr>
            <w:r w:rsidRPr="00E221C9">
              <w:rPr>
                <w:bCs/>
                <w:sz w:val="20"/>
                <w:szCs w:val="20"/>
              </w:rPr>
              <w:t> </w:t>
            </w:r>
          </w:p>
        </w:tc>
      </w:tr>
      <w:tr w:rsidR="00DF1E3F" w:rsidRPr="00560392" w14:paraId="1A29E78C" w14:textId="77777777" w:rsidTr="00B36D00">
        <w:trPr>
          <w:trHeight w:val="315"/>
        </w:trPr>
        <w:tc>
          <w:tcPr>
            <w:tcW w:w="404" w:type="pct"/>
            <w:tcBorders>
              <w:top w:val="single" w:sz="4" w:space="0" w:color="auto"/>
              <w:left w:val="single" w:sz="4" w:space="0" w:color="auto"/>
              <w:bottom w:val="single" w:sz="4" w:space="0" w:color="auto"/>
              <w:right w:val="single" w:sz="4" w:space="0" w:color="auto"/>
            </w:tcBorders>
            <w:hideMark/>
          </w:tcPr>
          <w:p w14:paraId="62E7AD80" w14:textId="77777777" w:rsidR="00DF1E3F" w:rsidRPr="00E221C9" w:rsidRDefault="00DF1E3F" w:rsidP="00B36D00">
            <w:pPr>
              <w:ind w:right="-85"/>
              <w:jc w:val="center"/>
              <w:rPr>
                <w:bCs/>
                <w:sz w:val="20"/>
                <w:szCs w:val="20"/>
              </w:rPr>
            </w:pPr>
            <w:r w:rsidRPr="00E221C9">
              <w:rPr>
                <w:bCs/>
                <w:sz w:val="20"/>
                <w:szCs w:val="20"/>
              </w:rPr>
              <w:lastRenderedPageBreak/>
              <w:t>22</w:t>
            </w:r>
          </w:p>
        </w:tc>
        <w:tc>
          <w:tcPr>
            <w:tcW w:w="2398" w:type="pct"/>
            <w:tcBorders>
              <w:top w:val="single" w:sz="4" w:space="0" w:color="auto"/>
              <w:left w:val="single" w:sz="4" w:space="0" w:color="auto"/>
              <w:bottom w:val="single" w:sz="4" w:space="0" w:color="auto"/>
              <w:right w:val="single" w:sz="4" w:space="0" w:color="auto"/>
            </w:tcBorders>
          </w:tcPr>
          <w:p w14:paraId="6CF7ED2D" w14:textId="77777777" w:rsidR="00DF1E3F" w:rsidRPr="00E221C9" w:rsidRDefault="00DF1E3F" w:rsidP="00B36D00">
            <w:pPr>
              <w:jc w:val="left"/>
              <w:rPr>
                <w:b/>
                <w:sz w:val="20"/>
                <w:szCs w:val="20"/>
              </w:rPr>
            </w:pPr>
            <w:r w:rsidRPr="00E221C9">
              <w:rPr>
                <w:sz w:val="20"/>
                <w:szCs w:val="20"/>
              </w:rPr>
              <w:t>Considero que la organización determina los conocimientos necesarios para la operación de sus procesos para lograr la conformidad de sus productos y servicios.</w:t>
            </w:r>
          </w:p>
          <w:p w14:paraId="7E52C3D7" w14:textId="77777777" w:rsidR="00DF1E3F" w:rsidRPr="00E221C9" w:rsidRDefault="00DF1E3F" w:rsidP="00B36D00">
            <w:pPr>
              <w:jc w:val="left"/>
              <w:rPr>
                <w:b/>
                <w:sz w:val="20"/>
                <w:szCs w:val="20"/>
              </w:rPr>
            </w:pPr>
          </w:p>
        </w:tc>
        <w:tc>
          <w:tcPr>
            <w:tcW w:w="440" w:type="pct"/>
            <w:tcBorders>
              <w:top w:val="single" w:sz="4" w:space="0" w:color="auto"/>
              <w:left w:val="single" w:sz="4" w:space="0" w:color="auto"/>
              <w:bottom w:val="single" w:sz="4" w:space="0" w:color="auto"/>
              <w:right w:val="single" w:sz="4" w:space="0" w:color="auto"/>
            </w:tcBorders>
            <w:hideMark/>
          </w:tcPr>
          <w:p w14:paraId="48300FE8"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76DF1A69"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680513E5"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25D92BCF" w14:textId="77777777" w:rsidR="00DF1E3F" w:rsidRPr="00E221C9" w:rsidRDefault="00DF1E3F" w:rsidP="00B36D00">
            <w:pPr>
              <w:rPr>
                <w:bCs/>
                <w:sz w:val="20"/>
                <w:szCs w:val="20"/>
              </w:rPr>
            </w:pPr>
            <w:r w:rsidRPr="00E221C9">
              <w:rPr>
                <w:bCs/>
                <w:sz w:val="20"/>
                <w:szCs w:val="20"/>
              </w:rPr>
              <w:t> </w:t>
            </w:r>
          </w:p>
        </w:tc>
        <w:tc>
          <w:tcPr>
            <w:tcW w:w="438" w:type="pct"/>
            <w:tcBorders>
              <w:top w:val="single" w:sz="4" w:space="0" w:color="auto"/>
              <w:left w:val="single" w:sz="4" w:space="0" w:color="auto"/>
              <w:bottom w:val="single" w:sz="4" w:space="0" w:color="auto"/>
              <w:right w:val="single" w:sz="4" w:space="0" w:color="auto"/>
            </w:tcBorders>
            <w:hideMark/>
          </w:tcPr>
          <w:p w14:paraId="17726218" w14:textId="77777777" w:rsidR="00DF1E3F" w:rsidRPr="00E221C9" w:rsidRDefault="00DF1E3F" w:rsidP="00B36D00">
            <w:pPr>
              <w:rPr>
                <w:bCs/>
                <w:sz w:val="20"/>
                <w:szCs w:val="20"/>
              </w:rPr>
            </w:pPr>
            <w:r w:rsidRPr="00E221C9">
              <w:rPr>
                <w:bCs/>
                <w:sz w:val="20"/>
                <w:szCs w:val="20"/>
              </w:rPr>
              <w:t> </w:t>
            </w:r>
          </w:p>
        </w:tc>
      </w:tr>
      <w:tr w:rsidR="00DF1E3F" w:rsidRPr="00560392" w14:paraId="065BCBA7" w14:textId="77777777" w:rsidTr="00B36D00">
        <w:trPr>
          <w:trHeight w:val="315"/>
        </w:trPr>
        <w:tc>
          <w:tcPr>
            <w:tcW w:w="404" w:type="pct"/>
            <w:tcBorders>
              <w:top w:val="single" w:sz="4" w:space="0" w:color="auto"/>
              <w:left w:val="single" w:sz="4" w:space="0" w:color="auto"/>
              <w:bottom w:val="single" w:sz="4" w:space="0" w:color="auto"/>
              <w:right w:val="single" w:sz="4" w:space="0" w:color="auto"/>
            </w:tcBorders>
            <w:hideMark/>
          </w:tcPr>
          <w:p w14:paraId="54A49B82" w14:textId="77777777" w:rsidR="00DF1E3F" w:rsidRPr="00E221C9" w:rsidRDefault="00DF1E3F" w:rsidP="00B36D00">
            <w:pPr>
              <w:ind w:right="-85"/>
              <w:jc w:val="center"/>
              <w:rPr>
                <w:bCs/>
                <w:sz w:val="20"/>
                <w:szCs w:val="20"/>
              </w:rPr>
            </w:pPr>
            <w:r w:rsidRPr="00E221C9">
              <w:rPr>
                <w:bCs/>
                <w:sz w:val="20"/>
                <w:szCs w:val="20"/>
              </w:rPr>
              <w:t>23</w:t>
            </w:r>
          </w:p>
        </w:tc>
        <w:tc>
          <w:tcPr>
            <w:tcW w:w="2398" w:type="pct"/>
            <w:tcBorders>
              <w:top w:val="single" w:sz="4" w:space="0" w:color="auto"/>
              <w:left w:val="single" w:sz="4" w:space="0" w:color="auto"/>
              <w:bottom w:val="single" w:sz="4" w:space="0" w:color="auto"/>
              <w:right w:val="single" w:sz="4" w:space="0" w:color="auto"/>
            </w:tcBorders>
          </w:tcPr>
          <w:p w14:paraId="49EEA62A" w14:textId="77777777" w:rsidR="00DF1E3F" w:rsidRPr="00E221C9" w:rsidRDefault="00DF1E3F" w:rsidP="00B36D00">
            <w:pPr>
              <w:jc w:val="left"/>
              <w:rPr>
                <w:sz w:val="20"/>
                <w:szCs w:val="20"/>
              </w:rPr>
            </w:pPr>
            <w:r w:rsidRPr="00E221C9">
              <w:rPr>
                <w:sz w:val="20"/>
                <w:szCs w:val="20"/>
              </w:rPr>
              <w:t>Considero que los conocimientos necesarios para la operación de sus procesos para lograr la conformidad de sus productos y servicios de la organización se mantienen y ponen a disposición en la medida que es necesaria.</w:t>
            </w:r>
          </w:p>
          <w:p w14:paraId="63696E3A" w14:textId="77777777" w:rsidR="00DF1E3F" w:rsidRPr="00E221C9" w:rsidRDefault="00DF1E3F" w:rsidP="00B36D00">
            <w:pPr>
              <w:jc w:val="left"/>
              <w:rPr>
                <w:b/>
                <w:sz w:val="20"/>
                <w:szCs w:val="20"/>
              </w:rPr>
            </w:pPr>
          </w:p>
        </w:tc>
        <w:tc>
          <w:tcPr>
            <w:tcW w:w="440" w:type="pct"/>
            <w:tcBorders>
              <w:top w:val="single" w:sz="4" w:space="0" w:color="auto"/>
              <w:left w:val="single" w:sz="4" w:space="0" w:color="auto"/>
              <w:bottom w:val="single" w:sz="4" w:space="0" w:color="auto"/>
              <w:right w:val="single" w:sz="4" w:space="0" w:color="auto"/>
            </w:tcBorders>
            <w:hideMark/>
          </w:tcPr>
          <w:p w14:paraId="5EB68029"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1A5F7D9D"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5C62A5E8"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4F83A61F" w14:textId="77777777" w:rsidR="00DF1E3F" w:rsidRPr="00E221C9" w:rsidRDefault="00DF1E3F" w:rsidP="00B36D00">
            <w:pPr>
              <w:rPr>
                <w:bCs/>
                <w:sz w:val="20"/>
                <w:szCs w:val="20"/>
              </w:rPr>
            </w:pPr>
            <w:r w:rsidRPr="00E221C9">
              <w:rPr>
                <w:bCs/>
                <w:sz w:val="20"/>
                <w:szCs w:val="20"/>
              </w:rPr>
              <w:t> </w:t>
            </w:r>
          </w:p>
        </w:tc>
        <w:tc>
          <w:tcPr>
            <w:tcW w:w="438" w:type="pct"/>
            <w:tcBorders>
              <w:top w:val="single" w:sz="4" w:space="0" w:color="auto"/>
              <w:left w:val="single" w:sz="4" w:space="0" w:color="auto"/>
              <w:bottom w:val="single" w:sz="4" w:space="0" w:color="auto"/>
              <w:right w:val="single" w:sz="4" w:space="0" w:color="auto"/>
            </w:tcBorders>
            <w:hideMark/>
          </w:tcPr>
          <w:p w14:paraId="0888E23C" w14:textId="77777777" w:rsidR="00DF1E3F" w:rsidRPr="00E221C9" w:rsidRDefault="00DF1E3F" w:rsidP="00B36D00">
            <w:pPr>
              <w:rPr>
                <w:bCs/>
                <w:sz w:val="20"/>
                <w:szCs w:val="20"/>
              </w:rPr>
            </w:pPr>
            <w:r w:rsidRPr="00E221C9">
              <w:rPr>
                <w:bCs/>
                <w:sz w:val="20"/>
                <w:szCs w:val="20"/>
              </w:rPr>
              <w:t> </w:t>
            </w:r>
          </w:p>
        </w:tc>
      </w:tr>
      <w:tr w:rsidR="00DF1E3F" w:rsidRPr="00560392" w14:paraId="6EB5A954" w14:textId="77777777" w:rsidTr="00B36D00">
        <w:trPr>
          <w:trHeight w:val="315"/>
        </w:trPr>
        <w:tc>
          <w:tcPr>
            <w:tcW w:w="404" w:type="pct"/>
            <w:tcBorders>
              <w:top w:val="single" w:sz="4" w:space="0" w:color="auto"/>
              <w:left w:val="single" w:sz="4" w:space="0" w:color="auto"/>
              <w:bottom w:val="single" w:sz="4" w:space="0" w:color="auto"/>
              <w:right w:val="single" w:sz="4" w:space="0" w:color="auto"/>
            </w:tcBorders>
            <w:hideMark/>
          </w:tcPr>
          <w:p w14:paraId="0AA06D75" w14:textId="77777777" w:rsidR="00DF1E3F" w:rsidRPr="00E221C9" w:rsidRDefault="00DF1E3F" w:rsidP="00B36D00">
            <w:pPr>
              <w:ind w:right="-85"/>
              <w:jc w:val="center"/>
              <w:rPr>
                <w:bCs/>
                <w:sz w:val="20"/>
                <w:szCs w:val="20"/>
              </w:rPr>
            </w:pPr>
            <w:r w:rsidRPr="00E221C9">
              <w:rPr>
                <w:bCs/>
                <w:sz w:val="20"/>
                <w:szCs w:val="20"/>
              </w:rPr>
              <w:t>24</w:t>
            </w:r>
          </w:p>
        </w:tc>
        <w:tc>
          <w:tcPr>
            <w:tcW w:w="2398" w:type="pct"/>
            <w:tcBorders>
              <w:top w:val="single" w:sz="4" w:space="0" w:color="auto"/>
              <w:left w:val="single" w:sz="4" w:space="0" w:color="auto"/>
              <w:bottom w:val="single" w:sz="4" w:space="0" w:color="auto"/>
              <w:right w:val="single" w:sz="4" w:space="0" w:color="auto"/>
            </w:tcBorders>
            <w:hideMark/>
          </w:tcPr>
          <w:p w14:paraId="4793E64A" w14:textId="77777777" w:rsidR="00DF1E3F" w:rsidRPr="00E221C9" w:rsidRDefault="00DF1E3F" w:rsidP="00B36D00">
            <w:pPr>
              <w:jc w:val="left"/>
              <w:rPr>
                <w:b/>
                <w:sz w:val="20"/>
                <w:szCs w:val="20"/>
              </w:rPr>
            </w:pPr>
            <w:r w:rsidRPr="00E221C9">
              <w:rPr>
                <w:sz w:val="20"/>
                <w:szCs w:val="20"/>
              </w:rPr>
              <w:t xml:space="preserve">Considero que los conocimientos necesarios para la operación de los procesos para lograr la conformidad de los productos y </w:t>
            </w:r>
            <w:proofErr w:type="gramStart"/>
            <w:r w:rsidRPr="00E221C9">
              <w:rPr>
                <w:sz w:val="20"/>
                <w:szCs w:val="20"/>
              </w:rPr>
              <w:t>servicios,</w:t>
            </w:r>
            <w:proofErr w:type="gramEnd"/>
            <w:r w:rsidRPr="00E221C9">
              <w:rPr>
                <w:sz w:val="20"/>
                <w:szCs w:val="20"/>
              </w:rPr>
              <w:t xml:space="preserve"> se basan en fuentes internas (por ejemplo, propiedad intelectual; conocimientos adquiridos con la experiencia; lecciones aprendidas de los fracasos y de proyectos de éxito; capturar y compartir conocimientos y experiencia no documentados; los resultados de las mejoras en los procesos, productos y servicios).</w:t>
            </w:r>
          </w:p>
        </w:tc>
        <w:tc>
          <w:tcPr>
            <w:tcW w:w="440" w:type="pct"/>
            <w:tcBorders>
              <w:top w:val="single" w:sz="4" w:space="0" w:color="auto"/>
              <w:left w:val="single" w:sz="4" w:space="0" w:color="auto"/>
              <w:bottom w:val="single" w:sz="4" w:space="0" w:color="auto"/>
              <w:right w:val="single" w:sz="4" w:space="0" w:color="auto"/>
            </w:tcBorders>
            <w:hideMark/>
          </w:tcPr>
          <w:p w14:paraId="0FF674FC"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7CF2A1B0"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0331DB58"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2AB882EE" w14:textId="77777777" w:rsidR="00DF1E3F" w:rsidRPr="00E221C9" w:rsidRDefault="00DF1E3F" w:rsidP="00B36D00">
            <w:pPr>
              <w:rPr>
                <w:bCs/>
                <w:sz w:val="20"/>
                <w:szCs w:val="20"/>
              </w:rPr>
            </w:pPr>
            <w:r w:rsidRPr="00E221C9">
              <w:rPr>
                <w:bCs/>
                <w:sz w:val="20"/>
                <w:szCs w:val="20"/>
              </w:rPr>
              <w:t> </w:t>
            </w:r>
          </w:p>
        </w:tc>
        <w:tc>
          <w:tcPr>
            <w:tcW w:w="438" w:type="pct"/>
            <w:tcBorders>
              <w:top w:val="single" w:sz="4" w:space="0" w:color="auto"/>
              <w:left w:val="single" w:sz="4" w:space="0" w:color="auto"/>
              <w:bottom w:val="single" w:sz="4" w:space="0" w:color="auto"/>
              <w:right w:val="single" w:sz="4" w:space="0" w:color="auto"/>
            </w:tcBorders>
            <w:hideMark/>
          </w:tcPr>
          <w:p w14:paraId="0383B4A4" w14:textId="77777777" w:rsidR="00DF1E3F" w:rsidRPr="00E221C9" w:rsidRDefault="00DF1E3F" w:rsidP="00B36D00">
            <w:pPr>
              <w:rPr>
                <w:bCs/>
                <w:sz w:val="20"/>
                <w:szCs w:val="20"/>
              </w:rPr>
            </w:pPr>
            <w:r w:rsidRPr="00E221C9">
              <w:rPr>
                <w:bCs/>
                <w:sz w:val="20"/>
                <w:szCs w:val="20"/>
              </w:rPr>
              <w:t> </w:t>
            </w:r>
          </w:p>
        </w:tc>
      </w:tr>
      <w:tr w:rsidR="00DF1E3F" w:rsidRPr="00560392" w14:paraId="4B394308" w14:textId="77777777" w:rsidTr="00B36D00">
        <w:trPr>
          <w:trHeight w:val="495"/>
        </w:trPr>
        <w:tc>
          <w:tcPr>
            <w:tcW w:w="404" w:type="pct"/>
            <w:tcBorders>
              <w:top w:val="single" w:sz="4" w:space="0" w:color="auto"/>
              <w:left w:val="single" w:sz="4" w:space="0" w:color="auto"/>
              <w:bottom w:val="single" w:sz="4" w:space="0" w:color="auto"/>
              <w:right w:val="single" w:sz="4" w:space="0" w:color="auto"/>
            </w:tcBorders>
            <w:hideMark/>
          </w:tcPr>
          <w:p w14:paraId="4A2DECBB" w14:textId="77777777" w:rsidR="00DF1E3F" w:rsidRPr="00E221C9" w:rsidRDefault="00DF1E3F" w:rsidP="00B36D00">
            <w:pPr>
              <w:ind w:right="-85"/>
              <w:jc w:val="center"/>
              <w:rPr>
                <w:bCs/>
                <w:sz w:val="20"/>
                <w:szCs w:val="20"/>
              </w:rPr>
            </w:pPr>
            <w:r w:rsidRPr="00E221C9">
              <w:rPr>
                <w:bCs/>
                <w:sz w:val="20"/>
                <w:szCs w:val="20"/>
              </w:rPr>
              <w:t>25</w:t>
            </w:r>
          </w:p>
        </w:tc>
        <w:tc>
          <w:tcPr>
            <w:tcW w:w="2398" w:type="pct"/>
            <w:tcBorders>
              <w:top w:val="single" w:sz="4" w:space="0" w:color="auto"/>
              <w:left w:val="single" w:sz="4" w:space="0" w:color="auto"/>
              <w:bottom w:val="single" w:sz="4" w:space="0" w:color="auto"/>
              <w:right w:val="single" w:sz="4" w:space="0" w:color="auto"/>
            </w:tcBorders>
            <w:hideMark/>
          </w:tcPr>
          <w:p w14:paraId="5EDFAD74" w14:textId="77777777" w:rsidR="00DF1E3F" w:rsidRPr="00E221C9" w:rsidRDefault="00DF1E3F" w:rsidP="00B36D00">
            <w:pPr>
              <w:jc w:val="left"/>
              <w:rPr>
                <w:b/>
                <w:sz w:val="20"/>
                <w:szCs w:val="20"/>
              </w:rPr>
            </w:pPr>
            <w:r w:rsidRPr="00E221C9">
              <w:rPr>
                <w:sz w:val="20"/>
                <w:szCs w:val="20"/>
              </w:rPr>
              <w:t xml:space="preserve">Considero que los conocimientos necesarios para la operación de los procesos para lograr la conformidad de los productos y </w:t>
            </w:r>
            <w:proofErr w:type="gramStart"/>
            <w:r w:rsidRPr="00E221C9">
              <w:rPr>
                <w:sz w:val="20"/>
                <w:szCs w:val="20"/>
              </w:rPr>
              <w:t>servicios,</w:t>
            </w:r>
            <w:proofErr w:type="gramEnd"/>
            <w:r w:rsidRPr="00E221C9">
              <w:rPr>
                <w:sz w:val="20"/>
                <w:szCs w:val="20"/>
              </w:rPr>
              <w:t xml:space="preserve"> se basan en fuentes externas (por ejemplo, normas; academia; conferencias; recopilación de conocimientos provenientes de clientes o proveedores externos).</w:t>
            </w:r>
          </w:p>
        </w:tc>
        <w:tc>
          <w:tcPr>
            <w:tcW w:w="440" w:type="pct"/>
            <w:tcBorders>
              <w:top w:val="single" w:sz="4" w:space="0" w:color="auto"/>
              <w:left w:val="single" w:sz="4" w:space="0" w:color="auto"/>
              <w:bottom w:val="single" w:sz="4" w:space="0" w:color="auto"/>
              <w:right w:val="single" w:sz="4" w:space="0" w:color="auto"/>
            </w:tcBorders>
            <w:hideMark/>
          </w:tcPr>
          <w:p w14:paraId="460E2E15"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290AA788"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18C9E653"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1495B06F" w14:textId="77777777" w:rsidR="00DF1E3F" w:rsidRPr="00E221C9" w:rsidRDefault="00DF1E3F" w:rsidP="00B36D00">
            <w:pPr>
              <w:rPr>
                <w:bCs/>
                <w:sz w:val="20"/>
                <w:szCs w:val="20"/>
              </w:rPr>
            </w:pPr>
            <w:r w:rsidRPr="00E221C9">
              <w:rPr>
                <w:bCs/>
                <w:sz w:val="20"/>
                <w:szCs w:val="20"/>
              </w:rPr>
              <w:t> </w:t>
            </w:r>
          </w:p>
        </w:tc>
        <w:tc>
          <w:tcPr>
            <w:tcW w:w="438" w:type="pct"/>
            <w:tcBorders>
              <w:top w:val="single" w:sz="4" w:space="0" w:color="auto"/>
              <w:left w:val="single" w:sz="4" w:space="0" w:color="auto"/>
              <w:bottom w:val="single" w:sz="4" w:space="0" w:color="auto"/>
              <w:right w:val="single" w:sz="4" w:space="0" w:color="auto"/>
            </w:tcBorders>
            <w:hideMark/>
          </w:tcPr>
          <w:p w14:paraId="4D9E413B" w14:textId="77777777" w:rsidR="00DF1E3F" w:rsidRPr="00E221C9" w:rsidRDefault="00DF1E3F" w:rsidP="00B36D00">
            <w:pPr>
              <w:rPr>
                <w:bCs/>
                <w:sz w:val="20"/>
                <w:szCs w:val="20"/>
              </w:rPr>
            </w:pPr>
            <w:r w:rsidRPr="00E221C9">
              <w:rPr>
                <w:bCs/>
                <w:sz w:val="20"/>
                <w:szCs w:val="20"/>
              </w:rPr>
              <w:t> </w:t>
            </w:r>
          </w:p>
        </w:tc>
      </w:tr>
      <w:tr w:rsidR="00DF1E3F" w:rsidRPr="00560392" w14:paraId="50064C29" w14:textId="77777777" w:rsidTr="00B36D00">
        <w:trPr>
          <w:trHeight w:val="495"/>
        </w:trPr>
        <w:tc>
          <w:tcPr>
            <w:tcW w:w="404" w:type="pct"/>
            <w:tcBorders>
              <w:top w:val="single" w:sz="4" w:space="0" w:color="auto"/>
              <w:left w:val="single" w:sz="4" w:space="0" w:color="auto"/>
              <w:bottom w:val="single" w:sz="4" w:space="0" w:color="auto"/>
              <w:right w:val="single" w:sz="4" w:space="0" w:color="auto"/>
            </w:tcBorders>
            <w:hideMark/>
          </w:tcPr>
          <w:p w14:paraId="6ECD787F" w14:textId="77777777" w:rsidR="00DF1E3F" w:rsidRPr="00E221C9" w:rsidRDefault="00DF1E3F" w:rsidP="00B36D00">
            <w:pPr>
              <w:ind w:right="-85"/>
              <w:jc w:val="center"/>
              <w:rPr>
                <w:bCs/>
                <w:sz w:val="20"/>
                <w:szCs w:val="20"/>
              </w:rPr>
            </w:pPr>
            <w:r w:rsidRPr="00E221C9">
              <w:rPr>
                <w:bCs/>
                <w:sz w:val="20"/>
                <w:szCs w:val="20"/>
              </w:rPr>
              <w:t>26</w:t>
            </w:r>
          </w:p>
        </w:tc>
        <w:tc>
          <w:tcPr>
            <w:tcW w:w="2398" w:type="pct"/>
            <w:tcBorders>
              <w:top w:val="single" w:sz="4" w:space="0" w:color="auto"/>
              <w:left w:val="single" w:sz="4" w:space="0" w:color="auto"/>
              <w:bottom w:val="single" w:sz="4" w:space="0" w:color="auto"/>
              <w:right w:val="single" w:sz="4" w:space="0" w:color="auto"/>
            </w:tcBorders>
            <w:hideMark/>
          </w:tcPr>
          <w:p w14:paraId="5B94A43C" w14:textId="77777777" w:rsidR="00DF1E3F" w:rsidRPr="00E221C9" w:rsidRDefault="00DF1E3F" w:rsidP="00B36D00">
            <w:pPr>
              <w:jc w:val="left"/>
              <w:rPr>
                <w:b/>
                <w:sz w:val="20"/>
                <w:szCs w:val="20"/>
              </w:rPr>
            </w:pPr>
            <w:r w:rsidRPr="00E221C9">
              <w:rPr>
                <w:sz w:val="20"/>
                <w:szCs w:val="20"/>
              </w:rPr>
              <w:t>Considero que la organización determina la competencia necesaria de las personas bajo su control.</w:t>
            </w:r>
          </w:p>
        </w:tc>
        <w:tc>
          <w:tcPr>
            <w:tcW w:w="440" w:type="pct"/>
            <w:tcBorders>
              <w:top w:val="single" w:sz="4" w:space="0" w:color="auto"/>
              <w:left w:val="single" w:sz="4" w:space="0" w:color="auto"/>
              <w:bottom w:val="single" w:sz="4" w:space="0" w:color="auto"/>
              <w:right w:val="single" w:sz="4" w:space="0" w:color="auto"/>
            </w:tcBorders>
            <w:hideMark/>
          </w:tcPr>
          <w:p w14:paraId="706D74A0"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32200E5E"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12D409E3"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6B8C05DB" w14:textId="77777777" w:rsidR="00DF1E3F" w:rsidRPr="00E221C9" w:rsidRDefault="00DF1E3F" w:rsidP="00B36D00">
            <w:pPr>
              <w:rPr>
                <w:bCs/>
                <w:sz w:val="20"/>
                <w:szCs w:val="20"/>
              </w:rPr>
            </w:pPr>
            <w:r w:rsidRPr="00E221C9">
              <w:rPr>
                <w:bCs/>
                <w:sz w:val="20"/>
                <w:szCs w:val="20"/>
              </w:rPr>
              <w:t> </w:t>
            </w:r>
          </w:p>
        </w:tc>
        <w:tc>
          <w:tcPr>
            <w:tcW w:w="438" w:type="pct"/>
            <w:tcBorders>
              <w:top w:val="single" w:sz="4" w:space="0" w:color="auto"/>
              <w:left w:val="single" w:sz="4" w:space="0" w:color="auto"/>
              <w:bottom w:val="single" w:sz="4" w:space="0" w:color="auto"/>
              <w:right w:val="single" w:sz="4" w:space="0" w:color="auto"/>
            </w:tcBorders>
            <w:hideMark/>
          </w:tcPr>
          <w:p w14:paraId="75C98BD4" w14:textId="77777777" w:rsidR="00DF1E3F" w:rsidRPr="00E221C9" w:rsidRDefault="00DF1E3F" w:rsidP="00B36D00">
            <w:pPr>
              <w:rPr>
                <w:bCs/>
                <w:sz w:val="20"/>
                <w:szCs w:val="20"/>
              </w:rPr>
            </w:pPr>
            <w:r w:rsidRPr="00E221C9">
              <w:rPr>
                <w:bCs/>
                <w:sz w:val="20"/>
                <w:szCs w:val="20"/>
              </w:rPr>
              <w:t> </w:t>
            </w:r>
          </w:p>
        </w:tc>
      </w:tr>
      <w:tr w:rsidR="00DF1E3F" w:rsidRPr="00560392" w14:paraId="7676E6B4" w14:textId="77777777" w:rsidTr="00B36D00">
        <w:trPr>
          <w:trHeight w:val="495"/>
        </w:trPr>
        <w:tc>
          <w:tcPr>
            <w:tcW w:w="404" w:type="pct"/>
            <w:tcBorders>
              <w:top w:val="single" w:sz="4" w:space="0" w:color="auto"/>
              <w:left w:val="single" w:sz="4" w:space="0" w:color="auto"/>
              <w:bottom w:val="single" w:sz="4" w:space="0" w:color="auto"/>
              <w:right w:val="single" w:sz="4" w:space="0" w:color="auto"/>
            </w:tcBorders>
            <w:hideMark/>
          </w:tcPr>
          <w:p w14:paraId="1CA49C62" w14:textId="77777777" w:rsidR="00DF1E3F" w:rsidRPr="00E221C9" w:rsidRDefault="00DF1E3F" w:rsidP="00B36D00">
            <w:pPr>
              <w:ind w:right="-85"/>
              <w:jc w:val="center"/>
              <w:rPr>
                <w:bCs/>
                <w:sz w:val="20"/>
                <w:szCs w:val="20"/>
              </w:rPr>
            </w:pPr>
            <w:r w:rsidRPr="00E221C9">
              <w:rPr>
                <w:bCs/>
                <w:sz w:val="20"/>
                <w:szCs w:val="20"/>
              </w:rPr>
              <w:t>27</w:t>
            </w:r>
          </w:p>
        </w:tc>
        <w:tc>
          <w:tcPr>
            <w:tcW w:w="2398" w:type="pct"/>
            <w:tcBorders>
              <w:top w:val="single" w:sz="4" w:space="0" w:color="auto"/>
              <w:left w:val="single" w:sz="4" w:space="0" w:color="auto"/>
              <w:bottom w:val="single" w:sz="4" w:space="0" w:color="auto"/>
              <w:right w:val="single" w:sz="4" w:space="0" w:color="auto"/>
            </w:tcBorders>
            <w:hideMark/>
          </w:tcPr>
          <w:p w14:paraId="72102D1F" w14:textId="77777777" w:rsidR="00DF1E3F" w:rsidRPr="00E221C9" w:rsidRDefault="00DF1E3F" w:rsidP="00B36D00">
            <w:pPr>
              <w:jc w:val="left"/>
              <w:rPr>
                <w:b/>
                <w:sz w:val="20"/>
                <w:szCs w:val="20"/>
              </w:rPr>
            </w:pPr>
            <w:r w:rsidRPr="00E221C9">
              <w:rPr>
                <w:sz w:val="20"/>
                <w:szCs w:val="20"/>
              </w:rPr>
              <w:t>Considero que la organización se asegura de que estas personas sean competentes, basándose en la educación, formación o experiencia apropiadas.</w:t>
            </w:r>
          </w:p>
        </w:tc>
        <w:tc>
          <w:tcPr>
            <w:tcW w:w="440" w:type="pct"/>
            <w:tcBorders>
              <w:top w:val="single" w:sz="4" w:space="0" w:color="auto"/>
              <w:left w:val="single" w:sz="4" w:space="0" w:color="auto"/>
              <w:bottom w:val="single" w:sz="4" w:space="0" w:color="auto"/>
              <w:right w:val="single" w:sz="4" w:space="0" w:color="auto"/>
            </w:tcBorders>
            <w:hideMark/>
          </w:tcPr>
          <w:p w14:paraId="719FF013"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1FCA05CF"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244DA83F"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523C4EC1" w14:textId="77777777" w:rsidR="00DF1E3F" w:rsidRPr="00E221C9" w:rsidRDefault="00DF1E3F" w:rsidP="00B36D00">
            <w:pPr>
              <w:rPr>
                <w:bCs/>
                <w:sz w:val="20"/>
                <w:szCs w:val="20"/>
              </w:rPr>
            </w:pPr>
            <w:r w:rsidRPr="00E221C9">
              <w:rPr>
                <w:bCs/>
                <w:sz w:val="20"/>
                <w:szCs w:val="20"/>
              </w:rPr>
              <w:t> </w:t>
            </w:r>
          </w:p>
        </w:tc>
        <w:tc>
          <w:tcPr>
            <w:tcW w:w="438" w:type="pct"/>
            <w:tcBorders>
              <w:top w:val="single" w:sz="4" w:space="0" w:color="auto"/>
              <w:left w:val="single" w:sz="4" w:space="0" w:color="auto"/>
              <w:bottom w:val="single" w:sz="4" w:space="0" w:color="auto"/>
              <w:right w:val="single" w:sz="4" w:space="0" w:color="auto"/>
            </w:tcBorders>
            <w:hideMark/>
          </w:tcPr>
          <w:p w14:paraId="6EA62218" w14:textId="77777777" w:rsidR="00DF1E3F" w:rsidRPr="00E221C9" w:rsidRDefault="00DF1E3F" w:rsidP="00B36D00">
            <w:pPr>
              <w:rPr>
                <w:bCs/>
                <w:sz w:val="20"/>
                <w:szCs w:val="20"/>
              </w:rPr>
            </w:pPr>
            <w:r w:rsidRPr="00E221C9">
              <w:rPr>
                <w:bCs/>
                <w:sz w:val="20"/>
                <w:szCs w:val="20"/>
              </w:rPr>
              <w:t> </w:t>
            </w:r>
          </w:p>
        </w:tc>
      </w:tr>
      <w:tr w:rsidR="00DF1E3F" w:rsidRPr="00560392" w14:paraId="4BCB19F4" w14:textId="77777777" w:rsidTr="00B36D00">
        <w:trPr>
          <w:trHeight w:val="495"/>
        </w:trPr>
        <w:tc>
          <w:tcPr>
            <w:tcW w:w="404" w:type="pct"/>
            <w:tcBorders>
              <w:top w:val="single" w:sz="4" w:space="0" w:color="auto"/>
              <w:left w:val="single" w:sz="4" w:space="0" w:color="auto"/>
              <w:bottom w:val="single" w:sz="4" w:space="0" w:color="auto"/>
              <w:right w:val="single" w:sz="4" w:space="0" w:color="auto"/>
            </w:tcBorders>
            <w:hideMark/>
          </w:tcPr>
          <w:p w14:paraId="4A7D8E7C" w14:textId="77777777" w:rsidR="00DF1E3F" w:rsidRPr="00E221C9" w:rsidRDefault="00DF1E3F" w:rsidP="00B36D00">
            <w:pPr>
              <w:ind w:right="-85"/>
              <w:jc w:val="center"/>
              <w:rPr>
                <w:bCs/>
                <w:sz w:val="20"/>
                <w:szCs w:val="20"/>
              </w:rPr>
            </w:pPr>
            <w:r w:rsidRPr="00E221C9">
              <w:rPr>
                <w:bCs/>
                <w:sz w:val="20"/>
                <w:szCs w:val="20"/>
              </w:rPr>
              <w:t>28</w:t>
            </w:r>
          </w:p>
        </w:tc>
        <w:tc>
          <w:tcPr>
            <w:tcW w:w="2398" w:type="pct"/>
            <w:tcBorders>
              <w:top w:val="single" w:sz="4" w:space="0" w:color="auto"/>
              <w:left w:val="single" w:sz="4" w:space="0" w:color="auto"/>
              <w:bottom w:val="single" w:sz="4" w:space="0" w:color="auto"/>
              <w:right w:val="single" w:sz="4" w:space="0" w:color="auto"/>
            </w:tcBorders>
            <w:hideMark/>
          </w:tcPr>
          <w:p w14:paraId="4DD01811" w14:textId="77777777" w:rsidR="00DF1E3F" w:rsidRPr="00E221C9" w:rsidRDefault="00DF1E3F" w:rsidP="00B36D00">
            <w:pPr>
              <w:jc w:val="left"/>
              <w:rPr>
                <w:b/>
                <w:sz w:val="20"/>
                <w:szCs w:val="20"/>
              </w:rPr>
            </w:pPr>
            <w:r w:rsidRPr="00E221C9">
              <w:rPr>
                <w:sz w:val="20"/>
                <w:szCs w:val="20"/>
              </w:rPr>
              <w:t>Considero que cuando es aplicable, la organización toma acciones para adquirir la competencia necesaria y evalúa la eficacia de las acciones tomadas.</w:t>
            </w:r>
          </w:p>
        </w:tc>
        <w:tc>
          <w:tcPr>
            <w:tcW w:w="440" w:type="pct"/>
            <w:tcBorders>
              <w:top w:val="single" w:sz="4" w:space="0" w:color="auto"/>
              <w:left w:val="single" w:sz="4" w:space="0" w:color="auto"/>
              <w:bottom w:val="single" w:sz="4" w:space="0" w:color="auto"/>
              <w:right w:val="single" w:sz="4" w:space="0" w:color="auto"/>
            </w:tcBorders>
            <w:hideMark/>
          </w:tcPr>
          <w:p w14:paraId="43382908"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5C8ADE1D"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5677DFF1"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4FD6FF7C" w14:textId="77777777" w:rsidR="00DF1E3F" w:rsidRPr="00E221C9" w:rsidRDefault="00DF1E3F" w:rsidP="00B36D00">
            <w:pPr>
              <w:rPr>
                <w:bCs/>
                <w:sz w:val="20"/>
                <w:szCs w:val="20"/>
              </w:rPr>
            </w:pPr>
            <w:r w:rsidRPr="00E221C9">
              <w:rPr>
                <w:bCs/>
                <w:sz w:val="20"/>
                <w:szCs w:val="20"/>
              </w:rPr>
              <w:t> </w:t>
            </w:r>
          </w:p>
        </w:tc>
        <w:tc>
          <w:tcPr>
            <w:tcW w:w="438" w:type="pct"/>
            <w:tcBorders>
              <w:top w:val="single" w:sz="4" w:space="0" w:color="auto"/>
              <w:left w:val="single" w:sz="4" w:space="0" w:color="auto"/>
              <w:bottom w:val="single" w:sz="4" w:space="0" w:color="auto"/>
              <w:right w:val="single" w:sz="4" w:space="0" w:color="auto"/>
            </w:tcBorders>
            <w:hideMark/>
          </w:tcPr>
          <w:p w14:paraId="06141736" w14:textId="77777777" w:rsidR="00DF1E3F" w:rsidRPr="00E221C9" w:rsidRDefault="00DF1E3F" w:rsidP="00B36D00">
            <w:pPr>
              <w:rPr>
                <w:bCs/>
                <w:sz w:val="20"/>
                <w:szCs w:val="20"/>
              </w:rPr>
            </w:pPr>
            <w:r w:rsidRPr="00E221C9">
              <w:rPr>
                <w:bCs/>
                <w:sz w:val="20"/>
                <w:szCs w:val="20"/>
              </w:rPr>
              <w:t> </w:t>
            </w:r>
          </w:p>
        </w:tc>
      </w:tr>
      <w:tr w:rsidR="00DF1E3F" w:rsidRPr="00560392" w14:paraId="4D0E8D36" w14:textId="77777777" w:rsidTr="00B36D00">
        <w:trPr>
          <w:trHeight w:val="495"/>
        </w:trPr>
        <w:tc>
          <w:tcPr>
            <w:tcW w:w="404" w:type="pct"/>
            <w:tcBorders>
              <w:top w:val="single" w:sz="4" w:space="0" w:color="auto"/>
              <w:left w:val="single" w:sz="4" w:space="0" w:color="auto"/>
              <w:bottom w:val="single" w:sz="4" w:space="0" w:color="auto"/>
              <w:right w:val="single" w:sz="4" w:space="0" w:color="auto"/>
            </w:tcBorders>
            <w:hideMark/>
          </w:tcPr>
          <w:p w14:paraId="49AF8D57" w14:textId="77777777" w:rsidR="00DF1E3F" w:rsidRPr="00E221C9" w:rsidRDefault="00DF1E3F" w:rsidP="00B36D00">
            <w:pPr>
              <w:ind w:right="-85"/>
              <w:jc w:val="center"/>
              <w:rPr>
                <w:bCs/>
                <w:sz w:val="20"/>
                <w:szCs w:val="20"/>
              </w:rPr>
            </w:pPr>
            <w:r w:rsidRPr="00E221C9">
              <w:rPr>
                <w:bCs/>
                <w:sz w:val="20"/>
                <w:szCs w:val="20"/>
              </w:rPr>
              <w:t>29</w:t>
            </w:r>
          </w:p>
        </w:tc>
        <w:tc>
          <w:tcPr>
            <w:tcW w:w="2398" w:type="pct"/>
            <w:tcBorders>
              <w:top w:val="single" w:sz="4" w:space="0" w:color="auto"/>
              <w:left w:val="single" w:sz="4" w:space="0" w:color="auto"/>
              <w:bottom w:val="single" w:sz="4" w:space="0" w:color="auto"/>
              <w:right w:val="single" w:sz="4" w:space="0" w:color="auto"/>
            </w:tcBorders>
            <w:hideMark/>
          </w:tcPr>
          <w:p w14:paraId="6ECE2B6D" w14:textId="77777777" w:rsidR="00DF1E3F" w:rsidRPr="00E221C9" w:rsidRDefault="00DF1E3F" w:rsidP="00B36D00">
            <w:pPr>
              <w:jc w:val="left"/>
              <w:rPr>
                <w:b/>
                <w:sz w:val="20"/>
                <w:szCs w:val="20"/>
              </w:rPr>
            </w:pPr>
            <w:r w:rsidRPr="00E221C9">
              <w:rPr>
                <w:sz w:val="20"/>
                <w:szCs w:val="20"/>
              </w:rPr>
              <w:t>Considero que la organización conserva la información documentada apropiada como evidencia de la competencia de estas personas.</w:t>
            </w:r>
          </w:p>
        </w:tc>
        <w:tc>
          <w:tcPr>
            <w:tcW w:w="440" w:type="pct"/>
            <w:tcBorders>
              <w:top w:val="single" w:sz="4" w:space="0" w:color="auto"/>
              <w:left w:val="single" w:sz="4" w:space="0" w:color="auto"/>
              <w:bottom w:val="single" w:sz="4" w:space="0" w:color="auto"/>
              <w:right w:val="single" w:sz="4" w:space="0" w:color="auto"/>
            </w:tcBorders>
            <w:hideMark/>
          </w:tcPr>
          <w:p w14:paraId="7664F938"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1AB9C6AB"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64074232"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05835B39" w14:textId="77777777" w:rsidR="00DF1E3F" w:rsidRPr="00E221C9" w:rsidRDefault="00DF1E3F" w:rsidP="00B36D00">
            <w:pPr>
              <w:rPr>
                <w:bCs/>
                <w:sz w:val="20"/>
                <w:szCs w:val="20"/>
              </w:rPr>
            </w:pPr>
            <w:r w:rsidRPr="00E221C9">
              <w:rPr>
                <w:bCs/>
                <w:sz w:val="20"/>
                <w:szCs w:val="20"/>
              </w:rPr>
              <w:t> </w:t>
            </w:r>
          </w:p>
        </w:tc>
        <w:tc>
          <w:tcPr>
            <w:tcW w:w="438" w:type="pct"/>
            <w:tcBorders>
              <w:top w:val="single" w:sz="4" w:space="0" w:color="auto"/>
              <w:left w:val="single" w:sz="4" w:space="0" w:color="auto"/>
              <w:bottom w:val="single" w:sz="4" w:space="0" w:color="auto"/>
              <w:right w:val="single" w:sz="4" w:space="0" w:color="auto"/>
            </w:tcBorders>
            <w:hideMark/>
          </w:tcPr>
          <w:p w14:paraId="1B4F5221" w14:textId="77777777" w:rsidR="00DF1E3F" w:rsidRPr="00E221C9" w:rsidRDefault="00DF1E3F" w:rsidP="00B36D00">
            <w:pPr>
              <w:rPr>
                <w:bCs/>
                <w:sz w:val="20"/>
                <w:szCs w:val="20"/>
              </w:rPr>
            </w:pPr>
            <w:r w:rsidRPr="00E221C9">
              <w:rPr>
                <w:bCs/>
                <w:sz w:val="20"/>
                <w:szCs w:val="20"/>
              </w:rPr>
              <w:t> </w:t>
            </w:r>
          </w:p>
        </w:tc>
      </w:tr>
      <w:tr w:rsidR="00DF1E3F" w:rsidRPr="00560392" w14:paraId="0A3B7B86" w14:textId="77777777" w:rsidTr="00B36D00">
        <w:trPr>
          <w:trHeight w:val="735"/>
        </w:trPr>
        <w:tc>
          <w:tcPr>
            <w:tcW w:w="404" w:type="pct"/>
            <w:tcBorders>
              <w:top w:val="single" w:sz="4" w:space="0" w:color="auto"/>
              <w:left w:val="single" w:sz="4" w:space="0" w:color="auto"/>
              <w:bottom w:val="single" w:sz="4" w:space="0" w:color="auto"/>
              <w:right w:val="single" w:sz="4" w:space="0" w:color="auto"/>
            </w:tcBorders>
            <w:hideMark/>
          </w:tcPr>
          <w:p w14:paraId="424C268F" w14:textId="77777777" w:rsidR="00DF1E3F" w:rsidRPr="00E221C9" w:rsidRDefault="00DF1E3F" w:rsidP="00B36D00">
            <w:pPr>
              <w:ind w:right="-85"/>
              <w:jc w:val="center"/>
              <w:rPr>
                <w:bCs/>
                <w:sz w:val="20"/>
                <w:szCs w:val="20"/>
              </w:rPr>
            </w:pPr>
            <w:r w:rsidRPr="00E221C9">
              <w:rPr>
                <w:bCs/>
                <w:sz w:val="20"/>
                <w:szCs w:val="20"/>
              </w:rPr>
              <w:lastRenderedPageBreak/>
              <w:t>30</w:t>
            </w:r>
          </w:p>
        </w:tc>
        <w:tc>
          <w:tcPr>
            <w:tcW w:w="2398" w:type="pct"/>
            <w:tcBorders>
              <w:top w:val="single" w:sz="4" w:space="0" w:color="auto"/>
              <w:left w:val="single" w:sz="4" w:space="0" w:color="auto"/>
              <w:bottom w:val="single" w:sz="4" w:space="0" w:color="auto"/>
              <w:right w:val="single" w:sz="4" w:space="0" w:color="auto"/>
            </w:tcBorders>
            <w:hideMark/>
          </w:tcPr>
          <w:p w14:paraId="7E7022E6" w14:textId="77777777" w:rsidR="00DF1E3F" w:rsidRPr="00E221C9" w:rsidRDefault="00DF1E3F" w:rsidP="00B36D00">
            <w:pPr>
              <w:jc w:val="left"/>
              <w:rPr>
                <w:sz w:val="20"/>
                <w:szCs w:val="20"/>
              </w:rPr>
            </w:pPr>
            <w:r w:rsidRPr="00E221C9">
              <w:rPr>
                <w:sz w:val="20"/>
                <w:szCs w:val="20"/>
              </w:rPr>
              <w:t xml:space="preserve">Considero que la organización se asegura de que todas las personas que realizan el trabajo bajo el control de la </w:t>
            </w:r>
            <w:proofErr w:type="gramStart"/>
            <w:r w:rsidRPr="00E221C9">
              <w:rPr>
                <w:sz w:val="20"/>
                <w:szCs w:val="20"/>
              </w:rPr>
              <w:t>misma,</w:t>
            </w:r>
            <w:proofErr w:type="gramEnd"/>
            <w:r w:rsidRPr="00E221C9">
              <w:rPr>
                <w:sz w:val="20"/>
                <w:szCs w:val="20"/>
              </w:rPr>
              <w:t xml:space="preserve"> tomen conciencia de la política de calidad.</w:t>
            </w:r>
          </w:p>
        </w:tc>
        <w:tc>
          <w:tcPr>
            <w:tcW w:w="440" w:type="pct"/>
            <w:tcBorders>
              <w:top w:val="single" w:sz="4" w:space="0" w:color="auto"/>
              <w:left w:val="single" w:sz="4" w:space="0" w:color="auto"/>
              <w:bottom w:val="single" w:sz="4" w:space="0" w:color="auto"/>
              <w:right w:val="single" w:sz="4" w:space="0" w:color="auto"/>
            </w:tcBorders>
            <w:hideMark/>
          </w:tcPr>
          <w:p w14:paraId="2EF7C16D"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71C42D6A"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0E0F2BE7"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77140213" w14:textId="77777777" w:rsidR="00DF1E3F" w:rsidRPr="00E221C9" w:rsidRDefault="00DF1E3F" w:rsidP="00B36D00">
            <w:pPr>
              <w:rPr>
                <w:bCs/>
                <w:sz w:val="20"/>
                <w:szCs w:val="20"/>
              </w:rPr>
            </w:pPr>
            <w:r w:rsidRPr="00E221C9">
              <w:rPr>
                <w:bCs/>
                <w:sz w:val="20"/>
                <w:szCs w:val="20"/>
              </w:rPr>
              <w:t> </w:t>
            </w:r>
          </w:p>
        </w:tc>
        <w:tc>
          <w:tcPr>
            <w:tcW w:w="438" w:type="pct"/>
            <w:tcBorders>
              <w:top w:val="single" w:sz="4" w:space="0" w:color="auto"/>
              <w:left w:val="single" w:sz="4" w:space="0" w:color="auto"/>
              <w:bottom w:val="single" w:sz="4" w:space="0" w:color="auto"/>
              <w:right w:val="single" w:sz="4" w:space="0" w:color="auto"/>
            </w:tcBorders>
            <w:hideMark/>
          </w:tcPr>
          <w:p w14:paraId="55A085D7" w14:textId="77777777" w:rsidR="00DF1E3F" w:rsidRPr="00E221C9" w:rsidRDefault="00DF1E3F" w:rsidP="00B36D00">
            <w:pPr>
              <w:rPr>
                <w:bCs/>
                <w:sz w:val="20"/>
                <w:szCs w:val="20"/>
              </w:rPr>
            </w:pPr>
            <w:r w:rsidRPr="00E221C9">
              <w:rPr>
                <w:bCs/>
                <w:sz w:val="20"/>
                <w:szCs w:val="20"/>
              </w:rPr>
              <w:t> </w:t>
            </w:r>
          </w:p>
        </w:tc>
      </w:tr>
      <w:tr w:rsidR="00DF1E3F" w:rsidRPr="00560392" w14:paraId="64089C4E" w14:textId="77777777" w:rsidTr="00B36D00">
        <w:trPr>
          <w:trHeight w:val="735"/>
        </w:trPr>
        <w:tc>
          <w:tcPr>
            <w:tcW w:w="404" w:type="pct"/>
            <w:tcBorders>
              <w:top w:val="single" w:sz="4" w:space="0" w:color="auto"/>
              <w:left w:val="single" w:sz="4" w:space="0" w:color="auto"/>
              <w:bottom w:val="single" w:sz="4" w:space="0" w:color="auto"/>
              <w:right w:val="single" w:sz="4" w:space="0" w:color="auto"/>
            </w:tcBorders>
            <w:hideMark/>
          </w:tcPr>
          <w:p w14:paraId="26FE852B" w14:textId="77777777" w:rsidR="00DF1E3F" w:rsidRPr="00E221C9" w:rsidRDefault="00DF1E3F" w:rsidP="00B36D00">
            <w:pPr>
              <w:ind w:right="-85"/>
              <w:jc w:val="center"/>
              <w:rPr>
                <w:bCs/>
                <w:sz w:val="20"/>
                <w:szCs w:val="20"/>
              </w:rPr>
            </w:pPr>
            <w:r w:rsidRPr="00E221C9">
              <w:rPr>
                <w:bCs/>
                <w:sz w:val="20"/>
                <w:szCs w:val="20"/>
              </w:rPr>
              <w:t>31</w:t>
            </w:r>
          </w:p>
        </w:tc>
        <w:tc>
          <w:tcPr>
            <w:tcW w:w="2398" w:type="pct"/>
            <w:tcBorders>
              <w:top w:val="single" w:sz="4" w:space="0" w:color="auto"/>
              <w:left w:val="single" w:sz="4" w:space="0" w:color="auto"/>
              <w:bottom w:val="single" w:sz="4" w:space="0" w:color="auto"/>
              <w:right w:val="single" w:sz="4" w:space="0" w:color="auto"/>
            </w:tcBorders>
            <w:hideMark/>
          </w:tcPr>
          <w:p w14:paraId="0D479306" w14:textId="77777777" w:rsidR="00DF1E3F" w:rsidRPr="00E221C9" w:rsidRDefault="00DF1E3F" w:rsidP="00B36D00">
            <w:pPr>
              <w:jc w:val="left"/>
              <w:rPr>
                <w:b/>
                <w:sz w:val="20"/>
                <w:szCs w:val="20"/>
              </w:rPr>
            </w:pPr>
            <w:r w:rsidRPr="00E221C9">
              <w:rPr>
                <w:sz w:val="20"/>
                <w:szCs w:val="20"/>
              </w:rPr>
              <w:t xml:space="preserve">Considero que la organización se asegura de que todas las personas que realizan el trabajo bajo el control de la </w:t>
            </w:r>
            <w:proofErr w:type="gramStart"/>
            <w:r w:rsidRPr="00E221C9">
              <w:rPr>
                <w:sz w:val="20"/>
                <w:szCs w:val="20"/>
              </w:rPr>
              <w:t>misma,</w:t>
            </w:r>
            <w:proofErr w:type="gramEnd"/>
            <w:r w:rsidRPr="00E221C9">
              <w:rPr>
                <w:sz w:val="20"/>
                <w:szCs w:val="20"/>
              </w:rPr>
              <w:t xml:space="preserve"> tomen conciencia de los objetivos de calidad pertinentes.</w:t>
            </w:r>
          </w:p>
        </w:tc>
        <w:tc>
          <w:tcPr>
            <w:tcW w:w="440" w:type="pct"/>
            <w:tcBorders>
              <w:top w:val="single" w:sz="4" w:space="0" w:color="auto"/>
              <w:left w:val="single" w:sz="4" w:space="0" w:color="auto"/>
              <w:bottom w:val="single" w:sz="4" w:space="0" w:color="auto"/>
              <w:right w:val="single" w:sz="4" w:space="0" w:color="auto"/>
            </w:tcBorders>
            <w:hideMark/>
          </w:tcPr>
          <w:p w14:paraId="0DDFFCD6"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64F3654C"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6882005B"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5E54848A" w14:textId="77777777" w:rsidR="00DF1E3F" w:rsidRPr="00E221C9" w:rsidRDefault="00DF1E3F" w:rsidP="00B36D00">
            <w:pPr>
              <w:rPr>
                <w:bCs/>
                <w:sz w:val="20"/>
                <w:szCs w:val="20"/>
              </w:rPr>
            </w:pPr>
            <w:r w:rsidRPr="00E221C9">
              <w:rPr>
                <w:bCs/>
                <w:sz w:val="20"/>
                <w:szCs w:val="20"/>
              </w:rPr>
              <w:t> </w:t>
            </w:r>
          </w:p>
        </w:tc>
        <w:tc>
          <w:tcPr>
            <w:tcW w:w="438" w:type="pct"/>
            <w:tcBorders>
              <w:top w:val="single" w:sz="4" w:space="0" w:color="auto"/>
              <w:left w:val="single" w:sz="4" w:space="0" w:color="auto"/>
              <w:bottom w:val="single" w:sz="4" w:space="0" w:color="auto"/>
              <w:right w:val="single" w:sz="4" w:space="0" w:color="auto"/>
            </w:tcBorders>
            <w:hideMark/>
          </w:tcPr>
          <w:p w14:paraId="6B6D8808" w14:textId="77777777" w:rsidR="00DF1E3F" w:rsidRPr="00E221C9" w:rsidRDefault="00DF1E3F" w:rsidP="00B36D00">
            <w:pPr>
              <w:rPr>
                <w:bCs/>
                <w:sz w:val="20"/>
                <w:szCs w:val="20"/>
              </w:rPr>
            </w:pPr>
            <w:r w:rsidRPr="00E221C9">
              <w:rPr>
                <w:bCs/>
                <w:sz w:val="20"/>
                <w:szCs w:val="20"/>
              </w:rPr>
              <w:t> </w:t>
            </w:r>
          </w:p>
        </w:tc>
      </w:tr>
      <w:tr w:rsidR="00DF1E3F" w:rsidRPr="00560392" w14:paraId="3BEDFAB9" w14:textId="77777777" w:rsidTr="00B36D00">
        <w:trPr>
          <w:trHeight w:val="735"/>
        </w:trPr>
        <w:tc>
          <w:tcPr>
            <w:tcW w:w="404" w:type="pct"/>
            <w:tcBorders>
              <w:top w:val="single" w:sz="4" w:space="0" w:color="auto"/>
              <w:left w:val="single" w:sz="4" w:space="0" w:color="auto"/>
              <w:bottom w:val="single" w:sz="4" w:space="0" w:color="auto"/>
              <w:right w:val="single" w:sz="4" w:space="0" w:color="auto"/>
            </w:tcBorders>
            <w:hideMark/>
          </w:tcPr>
          <w:p w14:paraId="396150DA" w14:textId="77777777" w:rsidR="00DF1E3F" w:rsidRPr="00E221C9" w:rsidRDefault="00DF1E3F" w:rsidP="00B36D00">
            <w:pPr>
              <w:ind w:right="-85"/>
              <w:jc w:val="center"/>
              <w:rPr>
                <w:bCs/>
                <w:sz w:val="20"/>
                <w:szCs w:val="20"/>
              </w:rPr>
            </w:pPr>
            <w:r w:rsidRPr="00E221C9">
              <w:rPr>
                <w:bCs/>
                <w:sz w:val="20"/>
                <w:szCs w:val="20"/>
              </w:rPr>
              <w:t>32</w:t>
            </w:r>
          </w:p>
        </w:tc>
        <w:tc>
          <w:tcPr>
            <w:tcW w:w="2398" w:type="pct"/>
            <w:tcBorders>
              <w:top w:val="single" w:sz="4" w:space="0" w:color="auto"/>
              <w:left w:val="single" w:sz="4" w:space="0" w:color="auto"/>
              <w:bottom w:val="single" w:sz="4" w:space="0" w:color="auto"/>
              <w:right w:val="single" w:sz="4" w:space="0" w:color="auto"/>
            </w:tcBorders>
            <w:hideMark/>
          </w:tcPr>
          <w:p w14:paraId="65677FFA" w14:textId="77777777" w:rsidR="00DF1E3F" w:rsidRPr="00E221C9" w:rsidRDefault="00DF1E3F" w:rsidP="00B36D00">
            <w:pPr>
              <w:jc w:val="left"/>
              <w:rPr>
                <w:b/>
                <w:sz w:val="20"/>
                <w:szCs w:val="20"/>
              </w:rPr>
            </w:pPr>
            <w:r w:rsidRPr="00E221C9">
              <w:rPr>
                <w:sz w:val="20"/>
                <w:szCs w:val="20"/>
              </w:rPr>
              <w:t xml:space="preserve">Considero que la organización se asegura de que todas las personas que realizan el trabajo bajo el control de la </w:t>
            </w:r>
            <w:proofErr w:type="gramStart"/>
            <w:r w:rsidRPr="00E221C9">
              <w:rPr>
                <w:sz w:val="20"/>
                <w:szCs w:val="20"/>
              </w:rPr>
              <w:t>misma,</w:t>
            </w:r>
            <w:proofErr w:type="gramEnd"/>
            <w:r w:rsidRPr="00E221C9">
              <w:rPr>
                <w:sz w:val="20"/>
                <w:szCs w:val="20"/>
              </w:rPr>
              <w:t xml:space="preserve"> tomen conciencia de su contribución a la eficacia del sistema de gestión de la calidad incluidos los beneficios de una mejora del desempeño.</w:t>
            </w:r>
          </w:p>
        </w:tc>
        <w:tc>
          <w:tcPr>
            <w:tcW w:w="440" w:type="pct"/>
            <w:tcBorders>
              <w:top w:val="single" w:sz="4" w:space="0" w:color="auto"/>
              <w:left w:val="single" w:sz="4" w:space="0" w:color="auto"/>
              <w:bottom w:val="single" w:sz="4" w:space="0" w:color="auto"/>
              <w:right w:val="single" w:sz="4" w:space="0" w:color="auto"/>
            </w:tcBorders>
            <w:hideMark/>
          </w:tcPr>
          <w:p w14:paraId="4EA59048"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409CFAAA"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614923CC"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4DEF335B" w14:textId="77777777" w:rsidR="00DF1E3F" w:rsidRPr="00E221C9" w:rsidRDefault="00DF1E3F" w:rsidP="00B36D00">
            <w:pPr>
              <w:rPr>
                <w:bCs/>
                <w:sz w:val="20"/>
                <w:szCs w:val="20"/>
              </w:rPr>
            </w:pPr>
            <w:r w:rsidRPr="00E221C9">
              <w:rPr>
                <w:bCs/>
                <w:sz w:val="20"/>
                <w:szCs w:val="20"/>
              </w:rPr>
              <w:t> </w:t>
            </w:r>
          </w:p>
        </w:tc>
        <w:tc>
          <w:tcPr>
            <w:tcW w:w="438" w:type="pct"/>
            <w:tcBorders>
              <w:top w:val="single" w:sz="4" w:space="0" w:color="auto"/>
              <w:left w:val="single" w:sz="4" w:space="0" w:color="auto"/>
              <w:bottom w:val="single" w:sz="4" w:space="0" w:color="auto"/>
              <w:right w:val="single" w:sz="4" w:space="0" w:color="auto"/>
            </w:tcBorders>
            <w:hideMark/>
          </w:tcPr>
          <w:p w14:paraId="6C9219A0" w14:textId="77777777" w:rsidR="00DF1E3F" w:rsidRPr="00E221C9" w:rsidRDefault="00DF1E3F" w:rsidP="00B36D00">
            <w:pPr>
              <w:rPr>
                <w:bCs/>
                <w:sz w:val="20"/>
                <w:szCs w:val="20"/>
              </w:rPr>
            </w:pPr>
            <w:r w:rsidRPr="00E221C9">
              <w:rPr>
                <w:bCs/>
                <w:sz w:val="20"/>
                <w:szCs w:val="20"/>
              </w:rPr>
              <w:t> </w:t>
            </w:r>
          </w:p>
        </w:tc>
      </w:tr>
      <w:tr w:rsidR="00DF1E3F" w:rsidRPr="00560392" w14:paraId="501A6DD9" w14:textId="77777777" w:rsidTr="00B36D00">
        <w:trPr>
          <w:trHeight w:val="735"/>
        </w:trPr>
        <w:tc>
          <w:tcPr>
            <w:tcW w:w="404" w:type="pct"/>
            <w:tcBorders>
              <w:top w:val="single" w:sz="4" w:space="0" w:color="auto"/>
              <w:left w:val="single" w:sz="4" w:space="0" w:color="auto"/>
              <w:bottom w:val="single" w:sz="4" w:space="0" w:color="auto"/>
              <w:right w:val="single" w:sz="4" w:space="0" w:color="auto"/>
            </w:tcBorders>
            <w:hideMark/>
          </w:tcPr>
          <w:p w14:paraId="33B85EC1" w14:textId="77777777" w:rsidR="00DF1E3F" w:rsidRPr="00E221C9" w:rsidRDefault="00DF1E3F" w:rsidP="00B36D00">
            <w:pPr>
              <w:ind w:right="-85"/>
              <w:jc w:val="center"/>
              <w:rPr>
                <w:bCs/>
                <w:sz w:val="20"/>
                <w:szCs w:val="20"/>
              </w:rPr>
            </w:pPr>
            <w:r w:rsidRPr="00E221C9">
              <w:rPr>
                <w:bCs/>
                <w:sz w:val="20"/>
                <w:szCs w:val="20"/>
              </w:rPr>
              <w:t>33</w:t>
            </w:r>
          </w:p>
        </w:tc>
        <w:tc>
          <w:tcPr>
            <w:tcW w:w="2398" w:type="pct"/>
            <w:tcBorders>
              <w:top w:val="single" w:sz="4" w:space="0" w:color="auto"/>
              <w:left w:val="single" w:sz="4" w:space="0" w:color="auto"/>
              <w:bottom w:val="single" w:sz="4" w:space="0" w:color="auto"/>
              <w:right w:val="single" w:sz="4" w:space="0" w:color="auto"/>
            </w:tcBorders>
            <w:hideMark/>
          </w:tcPr>
          <w:p w14:paraId="4317D9E5" w14:textId="77777777" w:rsidR="00DF1E3F" w:rsidRPr="00E221C9" w:rsidRDefault="00DF1E3F" w:rsidP="00B36D00">
            <w:pPr>
              <w:jc w:val="left"/>
              <w:rPr>
                <w:b/>
                <w:sz w:val="20"/>
                <w:szCs w:val="20"/>
              </w:rPr>
            </w:pPr>
            <w:r w:rsidRPr="00E221C9">
              <w:rPr>
                <w:sz w:val="20"/>
                <w:szCs w:val="20"/>
              </w:rPr>
              <w:t xml:space="preserve">Considero que la organización se asegura de que todas las personas que realizan el trabajo bajo el control de la </w:t>
            </w:r>
            <w:proofErr w:type="gramStart"/>
            <w:r w:rsidRPr="00E221C9">
              <w:rPr>
                <w:sz w:val="20"/>
                <w:szCs w:val="20"/>
              </w:rPr>
              <w:t>misma,</w:t>
            </w:r>
            <w:proofErr w:type="gramEnd"/>
            <w:r w:rsidRPr="00E221C9">
              <w:rPr>
                <w:sz w:val="20"/>
                <w:szCs w:val="20"/>
              </w:rPr>
              <w:t xml:space="preserve"> tomen conciencia de las implicaciones del incumplimiento de los requisitos del sistema de gestión de la calidad.</w:t>
            </w:r>
          </w:p>
        </w:tc>
        <w:tc>
          <w:tcPr>
            <w:tcW w:w="440" w:type="pct"/>
            <w:tcBorders>
              <w:top w:val="single" w:sz="4" w:space="0" w:color="auto"/>
              <w:left w:val="single" w:sz="4" w:space="0" w:color="auto"/>
              <w:bottom w:val="single" w:sz="4" w:space="0" w:color="auto"/>
              <w:right w:val="single" w:sz="4" w:space="0" w:color="auto"/>
            </w:tcBorders>
            <w:hideMark/>
          </w:tcPr>
          <w:p w14:paraId="050F007C"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2B9243CE"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253FF680"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21E05CFA" w14:textId="77777777" w:rsidR="00DF1E3F" w:rsidRPr="00E221C9" w:rsidRDefault="00DF1E3F" w:rsidP="00B36D00">
            <w:pPr>
              <w:rPr>
                <w:bCs/>
                <w:sz w:val="20"/>
                <w:szCs w:val="20"/>
              </w:rPr>
            </w:pPr>
            <w:r w:rsidRPr="00E221C9">
              <w:rPr>
                <w:bCs/>
                <w:sz w:val="20"/>
                <w:szCs w:val="20"/>
              </w:rPr>
              <w:t> </w:t>
            </w:r>
          </w:p>
        </w:tc>
        <w:tc>
          <w:tcPr>
            <w:tcW w:w="438" w:type="pct"/>
            <w:tcBorders>
              <w:top w:val="single" w:sz="4" w:space="0" w:color="auto"/>
              <w:left w:val="single" w:sz="4" w:space="0" w:color="auto"/>
              <w:bottom w:val="single" w:sz="4" w:space="0" w:color="auto"/>
              <w:right w:val="single" w:sz="4" w:space="0" w:color="auto"/>
            </w:tcBorders>
            <w:hideMark/>
          </w:tcPr>
          <w:p w14:paraId="375B9972" w14:textId="77777777" w:rsidR="00DF1E3F" w:rsidRPr="00E221C9" w:rsidRDefault="00DF1E3F" w:rsidP="00B36D00">
            <w:pPr>
              <w:rPr>
                <w:bCs/>
                <w:sz w:val="20"/>
                <w:szCs w:val="20"/>
              </w:rPr>
            </w:pPr>
            <w:r w:rsidRPr="00E221C9">
              <w:rPr>
                <w:bCs/>
                <w:sz w:val="20"/>
                <w:szCs w:val="20"/>
              </w:rPr>
              <w:t> </w:t>
            </w:r>
          </w:p>
        </w:tc>
      </w:tr>
      <w:tr w:rsidR="00DF1E3F" w:rsidRPr="00560392" w14:paraId="1A083B20" w14:textId="77777777" w:rsidTr="00B36D00">
        <w:trPr>
          <w:trHeight w:val="735"/>
        </w:trPr>
        <w:tc>
          <w:tcPr>
            <w:tcW w:w="404" w:type="pct"/>
            <w:tcBorders>
              <w:top w:val="single" w:sz="4" w:space="0" w:color="auto"/>
              <w:left w:val="single" w:sz="4" w:space="0" w:color="auto"/>
              <w:bottom w:val="single" w:sz="4" w:space="0" w:color="auto"/>
              <w:right w:val="single" w:sz="4" w:space="0" w:color="auto"/>
            </w:tcBorders>
            <w:hideMark/>
          </w:tcPr>
          <w:p w14:paraId="20F509F5" w14:textId="77777777" w:rsidR="00DF1E3F" w:rsidRPr="00E221C9" w:rsidRDefault="00DF1E3F" w:rsidP="00B36D00">
            <w:pPr>
              <w:ind w:right="-85"/>
              <w:jc w:val="center"/>
              <w:rPr>
                <w:bCs/>
                <w:sz w:val="20"/>
                <w:szCs w:val="20"/>
              </w:rPr>
            </w:pPr>
            <w:r w:rsidRPr="00E221C9">
              <w:rPr>
                <w:bCs/>
                <w:sz w:val="20"/>
                <w:szCs w:val="20"/>
              </w:rPr>
              <w:t>34</w:t>
            </w:r>
          </w:p>
        </w:tc>
        <w:tc>
          <w:tcPr>
            <w:tcW w:w="2398" w:type="pct"/>
            <w:tcBorders>
              <w:top w:val="single" w:sz="4" w:space="0" w:color="auto"/>
              <w:left w:val="single" w:sz="4" w:space="0" w:color="auto"/>
              <w:bottom w:val="single" w:sz="4" w:space="0" w:color="auto"/>
              <w:right w:val="single" w:sz="4" w:space="0" w:color="auto"/>
            </w:tcBorders>
            <w:hideMark/>
          </w:tcPr>
          <w:p w14:paraId="738BB399" w14:textId="77777777" w:rsidR="00DF1E3F" w:rsidRPr="00E221C9" w:rsidRDefault="00DF1E3F" w:rsidP="00B36D00">
            <w:pPr>
              <w:jc w:val="left"/>
              <w:rPr>
                <w:b/>
                <w:sz w:val="20"/>
                <w:szCs w:val="20"/>
              </w:rPr>
            </w:pPr>
            <w:r w:rsidRPr="00E221C9">
              <w:rPr>
                <w:sz w:val="20"/>
                <w:szCs w:val="20"/>
              </w:rPr>
              <w:t>Considero que la organización determina las comunicaciones internas y externas pertinentes al sistema de gestión de la calidad, incluyendo qué comunicar.</w:t>
            </w:r>
          </w:p>
        </w:tc>
        <w:tc>
          <w:tcPr>
            <w:tcW w:w="440" w:type="pct"/>
            <w:tcBorders>
              <w:top w:val="single" w:sz="4" w:space="0" w:color="auto"/>
              <w:left w:val="single" w:sz="4" w:space="0" w:color="auto"/>
              <w:bottom w:val="single" w:sz="4" w:space="0" w:color="auto"/>
              <w:right w:val="single" w:sz="4" w:space="0" w:color="auto"/>
            </w:tcBorders>
            <w:hideMark/>
          </w:tcPr>
          <w:p w14:paraId="5175EC3E"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33F4E383"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54C8DC06"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38ADBE4D" w14:textId="77777777" w:rsidR="00DF1E3F" w:rsidRPr="00E221C9" w:rsidRDefault="00DF1E3F" w:rsidP="00B36D00">
            <w:pPr>
              <w:rPr>
                <w:bCs/>
                <w:sz w:val="20"/>
                <w:szCs w:val="20"/>
              </w:rPr>
            </w:pPr>
            <w:r w:rsidRPr="00E221C9">
              <w:rPr>
                <w:bCs/>
                <w:sz w:val="20"/>
                <w:szCs w:val="20"/>
              </w:rPr>
              <w:t> </w:t>
            </w:r>
          </w:p>
        </w:tc>
        <w:tc>
          <w:tcPr>
            <w:tcW w:w="438" w:type="pct"/>
            <w:tcBorders>
              <w:top w:val="single" w:sz="4" w:space="0" w:color="auto"/>
              <w:left w:val="single" w:sz="4" w:space="0" w:color="auto"/>
              <w:bottom w:val="single" w:sz="4" w:space="0" w:color="auto"/>
              <w:right w:val="single" w:sz="4" w:space="0" w:color="auto"/>
            </w:tcBorders>
            <w:hideMark/>
          </w:tcPr>
          <w:p w14:paraId="7C6A6DEE" w14:textId="77777777" w:rsidR="00DF1E3F" w:rsidRPr="00E221C9" w:rsidRDefault="00DF1E3F" w:rsidP="00B36D00">
            <w:pPr>
              <w:rPr>
                <w:bCs/>
                <w:sz w:val="20"/>
                <w:szCs w:val="20"/>
              </w:rPr>
            </w:pPr>
            <w:r w:rsidRPr="00E221C9">
              <w:rPr>
                <w:bCs/>
                <w:sz w:val="20"/>
                <w:szCs w:val="20"/>
              </w:rPr>
              <w:t> </w:t>
            </w:r>
          </w:p>
        </w:tc>
      </w:tr>
      <w:tr w:rsidR="00DF1E3F" w:rsidRPr="00560392" w14:paraId="18C5173C" w14:textId="77777777" w:rsidTr="00B36D00">
        <w:trPr>
          <w:trHeight w:val="735"/>
        </w:trPr>
        <w:tc>
          <w:tcPr>
            <w:tcW w:w="404" w:type="pct"/>
            <w:tcBorders>
              <w:top w:val="single" w:sz="4" w:space="0" w:color="auto"/>
              <w:left w:val="single" w:sz="4" w:space="0" w:color="auto"/>
              <w:bottom w:val="single" w:sz="4" w:space="0" w:color="auto"/>
              <w:right w:val="single" w:sz="4" w:space="0" w:color="auto"/>
            </w:tcBorders>
            <w:hideMark/>
          </w:tcPr>
          <w:p w14:paraId="48D0F13F" w14:textId="77777777" w:rsidR="00DF1E3F" w:rsidRPr="00E221C9" w:rsidRDefault="00DF1E3F" w:rsidP="00B36D00">
            <w:pPr>
              <w:ind w:right="-85"/>
              <w:jc w:val="center"/>
              <w:rPr>
                <w:bCs/>
                <w:sz w:val="20"/>
                <w:szCs w:val="20"/>
              </w:rPr>
            </w:pPr>
            <w:r w:rsidRPr="00E221C9">
              <w:rPr>
                <w:bCs/>
                <w:sz w:val="20"/>
                <w:szCs w:val="20"/>
              </w:rPr>
              <w:t>35</w:t>
            </w:r>
          </w:p>
        </w:tc>
        <w:tc>
          <w:tcPr>
            <w:tcW w:w="2398" w:type="pct"/>
            <w:tcBorders>
              <w:top w:val="single" w:sz="4" w:space="0" w:color="auto"/>
              <w:left w:val="single" w:sz="4" w:space="0" w:color="auto"/>
              <w:bottom w:val="single" w:sz="4" w:space="0" w:color="auto"/>
              <w:right w:val="single" w:sz="4" w:space="0" w:color="auto"/>
            </w:tcBorders>
            <w:hideMark/>
          </w:tcPr>
          <w:p w14:paraId="12C3E7B0" w14:textId="77777777" w:rsidR="00DF1E3F" w:rsidRPr="00E221C9" w:rsidRDefault="00DF1E3F" w:rsidP="00B36D00">
            <w:pPr>
              <w:jc w:val="left"/>
              <w:rPr>
                <w:b/>
                <w:sz w:val="20"/>
                <w:szCs w:val="20"/>
              </w:rPr>
            </w:pPr>
            <w:r w:rsidRPr="00E221C9">
              <w:rPr>
                <w:sz w:val="20"/>
                <w:szCs w:val="20"/>
              </w:rPr>
              <w:t>Considero que la organización determina las comunicaciones internas y externas pertinentes al sistema de gestión de la calidad, incluyendo cuándo comunicar.</w:t>
            </w:r>
          </w:p>
        </w:tc>
        <w:tc>
          <w:tcPr>
            <w:tcW w:w="440" w:type="pct"/>
            <w:tcBorders>
              <w:top w:val="single" w:sz="4" w:space="0" w:color="auto"/>
              <w:left w:val="single" w:sz="4" w:space="0" w:color="auto"/>
              <w:bottom w:val="single" w:sz="4" w:space="0" w:color="auto"/>
              <w:right w:val="single" w:sz="4" w:space="0" w:color="auto"/>
            </w:tcBorders>
            <w:hideMark/>
          </w:tcPr>
          <w:p w14:paraId="009C10B3"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7E395A9F"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79567D6C"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061680C3" w14:textId="77777777" w:rsidR="00DF1E3F" w:rsidRPr="00E221C9" w:rsidRDefault="00DF1E3F" w:rsidP="00B36D00">
            <w:pPr>
              <w:rPr>
                <w:bCs/>
                <w:sz w:val="20"/>
                <w:szCs w:val="20"/>
              </w:rPr>
            </w:pPr>
            <w:r w:rsidRPr="00E221C9">
              <w:rPr>
                <w:bCs/>
                <w:sz w:val="20"/>
                <w:szCs w:val="20"/>
              </w:rPr>
              <w:t> </w:t>
            </w:r>
          </w:p>
        </w:tc>
        <w:tc>
          <w:tcPr>
            <w:tcW w:w="438" w:type="pct"/>
            <w:tcBorders>
              <w:top w:val="single" w:sz="4" w:space="0" w:color="auto"/>
              <w:left w:val="single" w:sz="4" w:space="0" w:color="auto"/>
              <w:bottom w:val="single" w:sz="4" w:space="0" w:color="auto"/>
              <w:right w:val="single" w:sz="4" w:space="0" w:color="auto"/>
            </w:tcBorders>
            <w:hideMark/>
          </w:tcPr>
          <w:p w14:paraId="28567B4E" w14:textId="77777777" w:rsidR="00DF1E3F" w:rsidRPr="00E221C9" w:rsidRDefault="00DF1E3F" w:rsidP="00B36D00">
            <w:pPr>
              <w:rPr>
                <w:bCs/>
                <w:sz w:val="20"/>
                <w:szCs w:val="20"/>
              </w:rPr>
            </w:pPr>
            <w:r w:rsidRPr="00E221C9">
              <w:rPr>
                <w:bCs/>
                <w:sz w:val="20"/>
                <w:szCs w:val="20"/>
              </w:rPr>
              <w:t> </w:t>
            </w:r>
          </w:p>
        </w:tc>
      </w:tr>
      <w:tr w:rsidR="00DF1E3F" w:rsidRPr="00560392" w14:paraId="0FDA7934" w14:textId="77777777" w:rsidTr="00B36D00">
        <w:trPr>
          <w:trHeight w:val="735"/>
        </w:trPr>
        <w:tc>
          <w:tcPr>
            <w:tcW w:w="404" w:type="pct"/>
            <w:tcBorders>
              <w:top w:val="single" w:sz="4" w:space="0" w:color="auto"/>
              <w:left w:val="single" w:sz="4" w:space="0" w:color="auto"/>
              <w:bottom w:val="single" w:sz="4" w:space="0" w:color="auto"/>
              <w:right w:val="single" w:sz="4" w:space="0" w:color="auto"/>
            </w:tcBorders>
            <w:hideMark/>
          </w:tcPr>
          <w:p w14:paraId="5C191F9A" w14:textId="77777777" w:rsidR="00DF1E3F" w:rsidRPr="00E221C9" w:rsidRDefault="00DF1E3F" w:rsidP="00B36D00">
            <w:pPr>
              <w:ind w:right="-85"/>
              <w:jc w:val="center"/>
              <w:rPr>
                <w:bCs/>
                <w:sz w:val="20"/>
                <w:szCs w:val="20"/>
              </w:rPr>
            </w:pPr>
            <w:r w:rsidRPr="00E221C9">
              <w:rPr>
                <w:bCs/>
                <w:sz w:val="20"/>
                <w:szCs w:val="20"/>
              </w:rPr>
              <w:t>36</w:t>
            </w:r>
          </w:p>
        </w:tc>
        <w:tc>
          <w:tcPr>
            <w:tcW w:w="2398" w:type="pct"/>
            <w:tcBorders>
              <w:top w:val="single" w:sz="4" w:space="0" w:color="auto"/>
              <w:left w:val="single" w:sz="4" w:space="0" w:color="auto"/>
              <w:bottom w:val="single" w:sz="4" w:space="0" w:color="auto"/>
              <w:right w:val="single" w:sz="4" w:space="0" w:color="auto"/>
            </w:tcBorders>
            <w:hideMark/>
          </w:tcPr>
          <w:p w14:paraId="4ADE49BC" w14:textId="77777777" w:rsidR="00DF1E3F" w:rsidRPr="00E221C9" w:rsidRDefault="00DF1E3F" w:rsidP="00B36D00">
            <w:pPr>
              <w:jc w:val="left"/>
              <w:rPr>
                <w:b/>
                <w:sz w:val="20"/>
                <w:szCs w:val="20"/>
              </w:rPr>
            </w:pPr>
            <w:r w:rsidRPr="00E221C9">
              <w:rPr>
                <w:sz w:val="20"/>
                <w:szCs w:val="20"/>
              </w:rPr>
              <w:t>Considero que la organización determina las comunicaciones internas y externas pertinentes al sistema de gestión de la calidad, incluyendo a quién comunicar.</w:t>
            </w:r>
          </w:p>
        </w:tc>
        <w:tc>
          <w:tcPr>
            <w:tcW w:w="440" w:type="pct"/>
            <w:tcBorders>
              <w:top w:val="single" w:sz="4" w:space="0" w:color="auto"/>
              <w:left w:val="single" w:sz="4" w:space="0" w:color="auto"/>
              <w:bottom w:val="single" w:sz="4" w:space="0" w:color="auto"/>
              <w:right w:val="single" w:sz="4" w:space="0" w:color="auto"/>
            </w:tcBorders>
            <w:hideMark/>
          </w:tcPr>
          <w:p w14:paraId="4CBF95A0"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6CDBFD47"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4E908B0C"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1A3327C0" w14:textId="77777777" w:rsidR="00DF1E3F" w:rsidRPr="00E221C9" w:rsidRDefault="00DF1E3F" w:rsidP="00B36D00">
            <w:pPr>
              <w:rPr>
                <w:bCs/>
                <w:sz w:val="20"/>
                <w:szCs w:val="20"/>
              </w:rPr>
            </w:pPr>
            <w:r w:rsidRPr="00E221C9">
              <w:rPr>
                <w:bCs/>
                <w:sz w:val="20"/>
                <w:szCs w:val="20"/>
              </w:rPr>
              <w:t> </w:t>
            </w:r>
          </w:p>
        </w:tc>
        <w:tc>
          <w:tcPr>
            <w:tcW w:w="438" w:type="pct"/>
            <w:tcBorders>
              <w:top w:val="single" w:sz="4" w:space="0" w:color="auto"/>
              <w:left w:val="single" w:sz="4" w:space="0" w:color="auto"/>
              <w:bottom w:val="single" w:sz="4" w:space="0" w:color="auto"/>
              <w:right w:val="single" w:sz="4" w:space="0" w:color="auto"/>
            </w:tcBorders>
            <w:hideMark/>
          </w:tcPr>
          <w:p w14:paraId="3788A2CE" w14:textId="77777777" w:rsidR="00DF1E3F" w:rsidRPr="00E221C9" w:rsidRDefault="00DF1E3F" w:rsidP="00B36D00">
            <w:pPr>
              <w:rPr>
                <w:bCs/>
                <w:sz w:val="20"/>
                <w:szCs w:val="20"/>
              </w:rPr>
            </w:pPr>
            <w:r w:rsidRPr="00E221C9">
              <w:rPr>
                <w:bCs/>
                <w:sz w:val="20"/>
                <w:szCs w:val="20"/>
              </w:rPr>
              <w:t> </w:t>
            </w:r>
          </w:p>
        </w:tc>
      </w:tr>
      <w:tr w:rsidR="00DF1E3F" w:rsidRPr="00560392" w14:paraId="2248DF0D" w14:textId="77777777" w:rsidTr="00B36D00">
        <w:trPr>
          <w:trHeight w:val="315"/>
        </w:trPr>
        <w:tc>
          <w:tcPr>
            <w:tcW w:w="404" w:type="pct"/>
            <w:tcBorders>
              <w:top w:val="single" w:sz="4" w:space="0" w:color="auto"/>
              <w:left w:val="single" w:sz="4" w:space="0" w:color="auto"/>
              <w:bottom w:val="single" w:sz="4" w:space="0" w:color="auto"/>
              <w:right w:val="single" w:sz="4" w:space="0" w:color="auto"/>
            </w:tcBorders>
            <w:hideMark/>
          </w:tcPr>
          <w:p w14:paraId="4B68747D" w14:textId="77777777" w:rsidR="00DF1E3F" w:rsidRPr="00E221C9" w:rsidRDefault="00DF1E3F" w:rsidP="00B36D00">
            <w:pPr>
              <w:ind w:right="-85"/>
              <w:jc w:val="center"/>
              <w:rPr>
                <w:bCs/>
                <w:sz w:val="20"/>
                <w:szCs w:val="20"/>
              </w:rPr>
            </w:pPr>
            <w:r w:rsidRPr="00E221C9">
              <w:rPr>
                <w:bCs/>
                <w:sz w:val="20"/>
                <w:szCs w:val="20"/>
              </w:rPr>
              <w:t>37</w:t>
            </w:r>
          </w:p>
        </w:tc>
        <w:tc>
          <w:tcPr>
            <w:tcW w:w="2398" w:type="pct"/>
            <w:tcBorders>
              <w:top w:val="single" w:sz="4" w:space="0" w:color="auto"/>
              <w:left w:val="single" w:sz="4" w:space="0" w:color="auto"/>
              <w:bottom w:val="single" w:sz="4" w:space="0" w:color="auto"/>
              <w:right w:val="single" w:sz="4" w:space="0" w:color="auto"/>
            </w:tcBorders>
            <w:hideMark/>
          </w:tcPr>
          <w:p w14:paraId="0149CCE2" w14:textId="77777777" w:rsidR="00DF1E3F" w:rsidRPr="00E221C9" w:rsidRDefault="00DF1E3F" w:rsidP="00B36D00">
            <w:pPr>
              <w:jc w:val="left"/>
              <w:rPr>
                <w:b/>
                <w:sz w:val="20"/>
                <w:szCs w:val="20"/>
              </w:rPr>
            </w:pPr>
            <w:r w:rsidRPr="00E221C9">
              <w:rPr>
                <w:sz w:val="20"/>
                <w:szCs w:val="20"/>
              </w:rPr>
              <w:t>Considero que la organización determina las comunicaciones internas y externas pertinentes al sistema de gestión de la calidad, incluyendo cómo comunicar.</w:t>
            </w:r>
          </w:p>
        </w:tc>
        <w:tc>
          <w:tcPr>
            <w:tcW w:w="440" w:type="pct"/>
            <w:tcBorders>
              <w:top w:val="single" w:sz="4" w:space="0" w:color="auto"/>
              <w:left w:val="single" w:sz="4" w:space="0" w:color="auto"/>
              <w:bottom w:val="single" w:sz="4" w:space="0" w:color="auto"/>
              <w:right w:val="single" w:sz="4" w:space="0" w:color="auto"/>
            </w:tcBorders>
            <w:hideMark/>
          </w:tcPr>
          <w:p w14:paraId="0745BC0B"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194B9F7B"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0531FA7B"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6962F2C5" w14:textId="77777777" w:rsidR="00DF1E3F" w:rsidRPr="00E221C9" w:rsidRDefault="00DF1E3F" w:rsidP="00B36D00">
            <w:pPr>
              <w:rPr>
                <w:bCs/>
                <w:sz w:val="20"/>
                <w:szCs w:val="20"/>
              </w:rPr>
            </w:pPr>
            <w:r w:rsidRPr="00E221C9">
              <w:rPr>
                <w:bCs/>
                <w:sz w:val="20"/>
                <w:szCs w:val="20"/>
              </w:rPr>
              <w:t> </w:t>
            </w:r>
          </w:p>
        </w:tc>
        <w:tc>
          <w:tcPr>
            <w:tcW w:w="438" w:type="pct"/>
            <w:tcBorders>
              <w:top w:val="single" w:sz="4" w:space="0" w:color="auto"/>
              <w:left w:val="single" w:sz="4" w:space="0" w:color="auto"/>
              <w:bottom w:val="single" w:sz="4" w:space="0" w:color="auto"/>
              <w:right w:val="single" w:sz="4" w:space="0" w:color="auto"/>
            </w:tcBorders>
            <w:hideMark/>
          </w:tcPr>
          <w:p w14:paraId="14086CF6" w14:textId="77777777" w:rsidR="00DF1E3F" w:rsidRPr="00E221C9" w:rsidRDefault="00DF1E3F" w:rsidP="00B36D00">
            <w:pPr>
              <w:rPr>
                <w:bCs/>
                <w:sz w:val="20"/>
                <w:szCs w:val="20"/>
              </w:rPr>
            </w:pPr>
            <w:r w:rsidRPr="00E221C9">
              <w:rPr>
                <w:bCs/>
                <w:sz w:val="20"/>
                <w:szCs w:val="20"/>
              </w:rPr>
              <w:t> </w:t>
            </w:r>
          </w:p>
        </w:tc>
      </w:tr>
      <w:tr w:rsidR="00DF1E3F" w:rsidRPr="00560392" w14:paraId="5ECF036F" w14:textId="77777777" w:rsidTr="00B36D00">
        <w:trPr>
          <w:trHeight w:val="495"/>
        </w:trPr>
        <w:tc>
          <w:tcPr>
            <w:tcW w:w="404" w:type="pct"/>
            <w:tcBorders>
              <w:top w:val="single" w:sz="4" w:space="0" w:color="auto"/>
              <w:left w:val="single" w:sz="4" w:space="0" w:color="auto"/>
              <w:bottom w:val="single" w:sz="4" w:space="0" w:color="auto"/>
              <w:right w:val="single" w:sz="4" w:space="0" w:color="auto"/>
            </w:tcBorders>
            <w:hideMark/>
          </w:tcPr>
          <w:p w14:paraId="60A1CCB6" w14:textId="77777777" w:rsidR="00DF1E3F" w:rsidRPr="00E221C9" w:rsidRDefault="00DF1E3F" w:rsidP="00B36D00">
            <w:pPr>
              <w:ind w:right="-85"/>
              <w:jc w:val="center"/>
              <w:rPr>
                <w:bCs/>
                <w:sz w:val="20"/>
                <w:szCs w:val="20"/>
              </w:rPr>
            </w:pPr>
            <w:r w:rsidRPr="00E221C9">
              <w:rPr>
                <w:bCs/>
                <w:sz w:val="20"/>
                <w:szCs w:val="20"/>
              </w:rPr>
              <w:t>38</w:t>
            </w:r>
          </w:p>
        </w:tc>
        <w:tc>
          <w:tcPr>
            <w:tcW w:w="2398" w:type="pct"/>
            <w:tcBorders>
              <w:top w:val="single" w:sz="4" w:space="0" w:color="auto"/>
              <w:left w:val="single" w:sz="4" w:space="0" w:color="auto"/>
              <w:bottom w:val="single" w:sz="4" w:space="0" w:color="auto"/>
              <w:right w:val="single" w:sz="4" w:space="0" w:color="auto"/>
            </w:tcBorders>
            <w:hideMark/>
          </w:tcPr>
          <w:p w14:paraId="3A375DE6" w14:textId="77777777" w:rsidR="00DF1E3F" w:rsidRPr="00E221C9" w:rsidRDefault="00DF1E3F" w:rsidP="00B36D00">
            <w:pPr>
              <w:jc w:val="left"/>
              <w:rPr>
                <w:b/>
                <w:sz w:val="20"/>
                <w:szCs w:val="20"/>
              </w:rPr>
            </w:pPr>
            <w:r w:rsidRPr="00E221C9">
              <w:rPr>
                <w:sz w:val="20"/>
                <w:szCs w:val="20"/>
              </w:rPr>
              <w:t>Considero que la organización determina las comunicaciones internas y externas pertinentes al sistema de gestión de la calidad, incluyendo quién comunica.</w:t>
            </w:r>
          </w:p>
        </w:tc>
        <w:tc>
          <w:tcPr>
            <w:tcW w:w="440" w:type="pct"/>
            <w:tcBorders>
              <w:top w:val="single" w:sz="4" w:space="0" w:color="auto"/>
              <w:left w:val="single" w:sz="4" w:space="0" w:color="auto"/>
              <w:bottom w:val="single" w:sz="4" w:space="0" w:color="auto"/>
              <w:right w:val="single" w:sz="4" w:space="0" w:color="auto"/>
            </w:tcBorders>
            <w:hideMark/>
          </w:tcPr>
          <w:p w14:paraId="791A1D17"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79DAE1B4"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5D11BB63"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0C4EAEB1" w14:textId="77777777" w:rsidR="00DF1E3F" w:rsidRPr="00E221C9" w:rsidRDefault="00DF1E3F" w:rsidP="00B36D00">
            <w:pPr>
              <w:rPr>
                <w:bCs/>
                <w:sz w:val="20"/>
                <w:szCs w:val="20"/>
              </w:rPr>
            </w:pPr>
            <w:r w:rsidRPr="00E221C9">
              <w:rPr>
                <w:bCs/>
                <w:sz w:val="20"/>
                <w:szCs w:val="20"/>
              </w:rPr>
              <w:t> </w:t>
            </w:r>
          </w:p>
        </w:tc>
        <w:tc>
          <w:tcPr>
            <w:tcW w:w="438" w:type="pct"/>
            <w:tcBorders>
              <w:top w:val="single" w:sz="4" w:space="0" w:color="auto"/>
              <w:left w:val="single" w:sz="4" w:space="0" w:color="auto"/>
              <w:bottom w:val="single" w:sz="4" w:space="0" w:color="auto"/>
              <w:right w:val="single" w:sz="4" w:space="0" w:color="auto"/>
            </w:tcBorders>
            <w:hideMark/>
          </w:tcPr>
          <w:p w14:paraId="41907B17" w14:textId="77777777" w:rsidR="00DF1E3F" w:rsidRPr="00E221C9" w:rsidRDefault="00DF1E3F" w:rsidP="00B36D00">
            <w:pPr>
              <w:rPr>
                <w:bCs/>
                <w:sz w:val="20"/>
                <w:szCs w:val="20"/>
              </w:rPr>
            </w:pPr>
            <w:r w:rsidRPr="00E221C9">
              <w:rPr>
                <w:bCs/>
                <w:sz w:val="20"/>
                <w:szCs w:val="20"/>
              </w:rPr>
              <w:t> </w:t>
            </w:r>
          </w:p>
        </w:tc>
      </w:tr>
      <w:tr w:rsidR="00DF1E3F" w:rsidRPr="00560392" w14:paraId="0C75ACA2" w14:textId="77777777" w:rsidTr="00B36D00">
        <w:trPr>
          <w:trHeight w:val="315"/>
        </w:trPr>
        <w:tc>
          <w:tcPr>
            <w:tcW w:w="404" w:type="pct"/>
            <w:tcBorders>
              <w:top w:val="single" w:sz="4" w:space="0" w:color="auto"/>
              <w:left w:val="single" w:sz="4" w:space="0" w:color="auto"/>
              <w:bottom w:val="single" w:sz="4" w:space="0" w:color="auto"/>
              <w:right w:val="single" w:sz="4" w:space="0" w:color="auto"/>
            </w:tcBorders>
            <w:hideMark/>
          </w:tcPr>
          <w:p w14:paraId="46C3B09C" w14:textId="77777777" w:rsidR="00DF1E3F" w:rsidRPr="00E221C9" w:rsidRDefault="00DF1E3F" w:rsidP="00B36D00">
            <w:pPr>
              <w:ind w:right="-85"/>
              <w:jc w:val="center"/>
              <w:rPr>
                <w:bCs/>
                <w:sz w:val="20"/>
                <w:szCs w:val="20"/>
              </w:rPr>
            </w:pPr>
            <w:r w:rsidRPr="00E221C9">
              <w:rPr>
                <w:bCs/>
                <w:sz w:val="20"/>
                <w:szCs w:val="20"/>
              </w:rPr>
              <w:lastRenderedPageBreak/>
              <w:t>39</w:t>
            </w:r>
          </w:p>
        </w:tc>
        <w:tc>
          <w:tcPr>
            <w:tcW w:w="2398" w:type="pct"/>
            <w:tcBorders>
              <w:top w:val="single" w:sz="4" w:space="0" w:color="auto"/>
              <w:left w:val="single" w:sz="4" w:space="0" w:color="auto"/>
              <w:bottom w:val="single" w:sz="4" w:space="0" w:color="auto"/>
              <w:right w:val="single" w:sz="4" w:space="0" w:color="auto"/>
            </w:tcBorders>
            <w:hideMark/>
          </w:tcPr>
          <w:p w14:paraId="5C5B311A" w14:textId="77777777" w:rsidR="00DF1E3F" w:rsidRPr="00E221C9" w:rsidRDefault="00DF1E3F" w:rsidP="00B36D00">
            <w:pPr>
              <w:jc w:val="left"/>
              <w:rPr>
                <w:b/>
                <w:sz w:val="20"/>
                <w:szCs w:val="20"/>
              </w:rPr>
            </w:pPr>
            <w:r w:rsidRPr="00E221C9">
              <w:rPr>
                <w:sz w:val="20"/>
                <w:szCs w:val="20"/>
              </w:rPr>
              <w:t>Considero que el sistema de gestión de la calidad de la organización incluye la información documentada requerida por la ISO 9001.</w:t>
            </w:r>
          </w:p>
        </w:tc>
        <w:tc>
          <w:tcPr>
            <w:tcW w:w="440" w:type="pct"/>
            <w:tcBorders>
              <w:top w:val="single" w:sz="4" w:space="0" w:color="auto"/>
              <w:left w:val="single" w:sz="4" w:space="0" w:color="auto"/>
              <w:bottom w:val="single" w:sz="4" w:space="0" w:color="auto"/>
              <w:right w:val="single" w:sz="4" w:space="0" w:color="auto"/>
            </w:tcBorders>
            <w:hideMark/>
          </w:tcPr>
          <w:p w14:paraId="3177A9E2"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56BD0B1B"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2D5FFA01"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5606C11E" w14:textId="77777777" w:rsidR="00DF1E3F" w:rsidRPr="00E221C9" w:rsidRDefault="00DF1E3F" w:rsidP="00B36D00">
            <w:pPr>
              <w:rPr>
                <w:bCs/>
                <w:sz w:val="20"/>
                <w:szCs w:val="20"/>
              </w:rPr>
            </w:pPr>
            <w:r w:rsidRPr="00E221C9">
              <w:rPr>
                <w:bCs/>
                <w:sz w:val="20"/>
                <w:szCs w:val="20"/>
              </w:rPr>
              <w:t> </w:t>
            </w:r>
          </w:p>
        </w:tc>
        <w:tc>
          <w:tcPr>
            <w:tcW w:w="438" w:type="pct"/>
            <w:tcBorders>
              <w:top w:val="single" w:sz="4" w:space="0" w:color="auto"/>
              <w:left w:val="single" w:sz="4" w:space="0" w:color="auto"/>
              <w:bottom w:val="single" w:sz="4" w:space="0" w:color="auto"/>
              <w:right w:val="single" w:sz="4" w:space="0" w:color="auto"/>
            </w:tcBorders>
            <w:hideMark/>
          </w:tcPr>
          <w:p w14:paraId="5C2B840C" w14:textId="77777777" w:rsidR="00DF1E3F" w:rsidRPr="00E221C9" w:rsidRDefault="00DF1E3F" w:rsidP="00B36D00">
            <w:pPr>
              <w:rPr>
                <w:bCs/>
                <w:sz w:val="20"/>
                <w:szCs w:val="20"/>
              </w:rPr>
            </w:pPr>
            <w:r w:rsidRPr="00E221C9">
              <w:rPr>
                <w:bCs/>
                <w:sz w:val="20"/>
                <w:szCs w:val="20"/>
              </w:rPr>
              <w:t> </w:t>
            </w:r>
          </w:p>
        </w:tc>
      </w:tr>
      <w:tr w:rsidR="00DF1E3F" w:rsidRPr="00560392" w14:paraId="3D5D4781" w14:textId="77777777" w:rsidTr="00B36D00">
        <w:trPr>
          <w:trHeight w:val="495"/>
        </w:trPr>
        <w:tc>
          <w:tcPr>
            <w:tcW w:w="404" w:type="pct"/>
            <w:tcBorders>
              <w:top w:val="single" w:sz="4" w:space="0" w:color="auto"/>
              <w:left w:val="single" w:sz="4" w:space="0" w:color="auto"/>
              <w:bottom w:val="single" w:sz="4" w:space="0" w:color="auto"/>
              <w:right w:val="single" w:sz="4" w:space="0" w:color="auto"/>
            </w:tcBorders>
            <w:hideMark/>
          </w:tcPr>
          <w:p w14:paraId="196C8863" w14:textId="77777777" w:rsidR="00DF1E3F" w:rsidRPr="00E221C9" w:rsidRDefault="00DF1E3F" w:rsidP="00B36D00">
            <w:pPr>
              <w:ind w:right="-85"/>
              <w:jc w:val="center"/>
              <w:rPr>
                <w:bCs/>
                <w:sz w:val="20"/>
                <w:szCs w:val="20"/>
              </w:rPr>
            </w:pPr>
            <w:r w:rsidRPr="00E221C9">
              <w:rPr>
                <w:bCs/>
                <w:sz w:val="20"/>
                <w:szCs w:val="20"/>
              </w:rPr>
              <w:t>40</w:t>
            </w:r>
          </w:p>
        </w:tc>
        <w:tc>
          <w:tcPr>
            <w:tcW w:w="2398" w:type="pct"/>
            <w:tcBorders>
              <w:top w:val="single" w:sz="4" w:space="0" w:color="auto"/>
              <w:left w:val="single" w:sz="4" w:space="0" w:color="auto"/>
              <w:bottom w:val="single" w:sz="4" w:space="0" w:color="auto"/>
              <w:right w:val="single" w:sz="4" w:space="0" w:color="auto"/>
            </w:tcBorders>
            <w:hideMark/>
          </w:tcPr>
          <w:p w14:paraId="73B90704" w14:textId="77777777" w:rsidR="00DF1E3F" w:rsidRPr="00E221C9" w:rsidRDefault="00DF1E3F" w:rsidP="00B36D00">
            <w:pPr>
              <w:jc w:val="left"/>
              <w:rPr>
                <w:b/>
                <w:sz w:val="20"/>
                <w:szCs w:val="20"/>
              </w:rPr>
            </w:pPr>
            <w:r w:rsidRPr="00E221C9">
              <w:rPr>
                <w:sz w:val="20"/>
                <w:szCs w:val="20"/>
              </w:rPr>
              <w:t>Considero que el sistema de gestión de la calidad de la organización incluye la información documentada que la organización determina como necesaria para su eficiencia.</w:t>
            </w:r>
          </w:p>
        </w:tc>
        <w:tc>
          <w:tcPr>
            <w:tcW w:w="440" w:type="pct"/>
            <w:tcBorders>
              <w:top w:val="single" w:sz="4" w:space="0" w:color="auto"/>
              <w:left w:val="single" w:sz="4" w:space="0" w:color="auto"/>
              <w:bottom w:val="single" w:sz="4" w:space="0" w:color="auto"/>
              <w:right w:val="single" w:sz="4" w:space="0" w:color="auto"/>
            </w:tcBorders>
            <w:hideMark/>
          </w:tcPr>
          <w:p w14:paraId="1C4F287B"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23D0AC42"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176D34F3"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53950101" w14:textId="77777777" w:rsidR="00DF1E3F" w:rsidRPr="00E221C9" w:rsidRDefault="00DF1E3F" w:rsidP="00B36D00">
            <w:pPr>
              <w:rPr>
                <w:bCs/>
                <w:sz w:val="20"/>
                <w:szCs w:val="20"/>
              </w:rPr>
            </w:pPr>
            <w:r w:rsidRPr="00E221C9">
              <w:rPr>
                <w:bCs/>
                <w:sz w:val="20"/>
                <w:szCs w:val="20"/>
              </w:rPr>
              <w:t> </w:t>
            </w:r>
          </w:p>
        </w:tc>
        <w:tc>
          <w:tcPr>
            <w:tcW w:w="438" w:type="pct"/>
            <w:tcBorders>
              <w:top w:val="single" w:sz="4" w:space="0" w:color="auto"/>
              <w:left w:val="single" w:sz="4" w:space="0" w:color="auto"/>
              <w:bottom w:val="single" w:sz="4" w:space="0" w:color="auto"/>
              <w:right w:val="single" w:sz="4" w:space="0" w:color="auto"/>
            </w:tcBorders>
            <w:hideMark/>
          </w:tcPr>
          <w:p w14:paraId="16545C15" w14:textId="77777777" w:rsidR="00DF1E3F" w:rsidRPr="00E221C9" w:rsidRDefault="00DF1E3F" w:rsidP="00B36D00">
            <w:pPr>
              <w:rPr>
                <w:bCs/>
                <w:sz w:val="20"/>
                <w:szCs w:val="20"/>
              </w:rPr>
            </w:pPr>
            <w:r w:rsidRPr="00E221C9">
              <w:rPr>
                <w:bCs/>
                <w:sz w:val="20"/>
                <w:szCs w:val="20"/>
              </w:rPr>
              <w:t> </w:t>
            </w:r>
          </w:p>
        </w:tc>
      </w:tr>
      <w:tr w:rsidR="00DF1E3F" w:rsidRPr="00560392" w14:paraId="0F01BBF0" w14:textId="77777777" w:rsidTr="00B36D00">
        <w:trPr>
          <w:trHeight w:val="495"/>
        </w:trPr>
        <w:tc>
          <w:tcPr>
            <w:tcW w:w="404" w:type="pct"/>
            <w:tcBorders>
              <w:top w:val="single" w:sz="4" w:space="0" w:color="auto"/>
              <w:left w:val="single" w:sz="4" w:space="0" w:color="auto"/>
              <w:bottom w:val="single" w:sz="4" w:space="0" w:color="auto"/>
              <w:right w:val="single" w:sz="4" w:space="0" w:color="auto"/>
            </w:tcBorders>
            <w:hideMark/>
          </w:tcPr>
          <w:p w14:paraId="3E8CEA58" w14:textId="77777777" w:rsidR="00DF1E3F" w:rsidRPr="00E221C9" w:rsidRDefault="00DF1E3F" w:rsidP="00B36D00">
            <w:pPr>
              <w:ind w:right="-85"/>
              <w:jc w:val="center"/>
              <w:rPr>
                <w:bCs/>
                <w:sz w:val="20"/>
                <w:szCs w:val="20"/>
              </w:rPr>
            </w:pPr>
            <w:r w:rsidRPr="00E221C9">
              <w:rPr>
                <w:bCs/>
                <w:sz w:val="20"/>
                <w:szCs w:val="20"/>
              </w:rPr>
              <w:t>41</w:t>
            </w:r>
          </w:p>
        </w:tc>
        <w:tc>
          <w:tcPr>
            <w:tcW w:w="2398" w:type="pct"/>
            <w:tcBorders>
              <w:top w:val="single" w:sz="4" w:space="0" w:color="auto"/>
              <w:left w:val="single" w:sz="4" w:space="0" w:color="auto"/>
              <w:bottom w:val="single" w:sz="4" w:space="0" w:color="auto"/>
              <w:right w:val="single" w:sz="4" w:space="0" w:color="auto"/>
            </w:tcBorders>
            <w:hideMark/>
          </w:tcPr>
          <w:p w14:paraId="3F06FA93" w14:textId="77777777" w:rsidR="00DF1E3F" w:rsidRPr="00E221C9" w:rsidRDefault="00DF1E3F" w:rsidP="00B36D00">
            <w:pPr>
              <w:jc w:val="left"/>
              <w:rPr>
                <w:b/>
                <w:sz w:val="20"/>
                <w:szCs w:val="20"/>
              </w:rPr>
            </w:pPr>
            <w:r w:rsidRPr="00E221C9">
              <w:rPr>
                <w:sz w:val="20"/>
                <w:szCs w:val="20"/>
              </w:rPr>
              <w:t>Considero que al crear y actualizar la información documentada del sistema de gestión de calidad (SGC) la organización se asegura que la identificación y descripción (por ejemplo, título, fecha, autor o número de referencia) es apropiada.</w:t>
            </w:r>
          </w:p>
        </w:tc>
        <w:tc>
          <w:tcPr>
            <w:tcW w:w="440" w:type="pct"/>
            <w:tcBorders>
              <w:top w:val="single" w:sz="4" w:space="0" w:color="auto"/>
              <w:left w:val="single" w:sz="4" w:space="0" w:color="auto"/>
              <w:bottom w:val="single" w:sz="4" w:space="0" w:color="auto"/>
              <w:right w:val="single" w:sz="4" w:space="0" w:color="auto"/>
            </w:tcBorders>
            <w:hideMark/>
          </w:tcPr>
          <w:p w14:paraId="09C7B39F"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4D42828C"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0B972003"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3FB3BCD3" w14:textId="77777777" w:rsidR="00DF1E3F" w:rsidRPr="00E221C9" w:rsidRDefault="00DF1E3F" w:rsidP="00B36D00">
            <w:pPr>
              <w:rPr>
                <w:bCs/>
                <w:sz w:val="20"/>
                <w:szCs w:val="20"/>
              </w:rPr>
            </w:pPr>
            <w:r w:rsidRPr="00E221C9">
              <w:rPr>
                <w:bCs/>
                <w:sz w:val="20"/>
                <w:szCs w:val="20"/>
              </w:rPr>
              <w:t> </w:t>
            </w:r>
          </w:p>
        </w:tc>
        <w:tc>
          <w:tcPr>
            <w:tcW w:w="438" w:type="pct"/>
            <w:tcBorders>
              <w:top w:val="single" w:sz="4" w:space="0" w:color="auto"/>
              <w:left w:val="single" w:sz="4" w:space="0" w:color="auto"/>
              <w:bottom w:val="single" w:sz="4" w:space="0" w:color="auto"/>
              <w:right w:val="single" w:sz="4" w:space="0" w:color="auto"/>
            </w:tcBorders>
            <w:hideMark/>
          </w:tcPr>
          <w:p w14:paraId="6D5FCB28" w14:textId="77777777" w:rsidR="00DF1E3F" w:rsidRPr="00E221C9" w:rsidRDefault="00DF1E3F" w:rsidP="00B36D00">
            <w:pPr>
              <w:rPr>
                <w:bCs/>
                <w:sz w:val="20"/>
                <w:szCs w:val="20"/>
              </w:rPr>
            </w:pPr>
            <w:r w:rsidRPr="00E221C9">
              <w:rPr>
                <w:bCs/>
                <w:sz w:val="20"/>
                <w:szCs w:val="20"/>
              </w:rPr>
              <w:t> </w:t>
            </w:r>
          </w:p>
        </w:tc>
      </w:tr>
      <w:tr w:rsidR="00DF1E3F" w:rsidRPr="00560392" w14:paraId="12F5992E" w14:textId="77777777" w:rsidTr="00B36D00">
        <w:trPr>
          <w:trHeight w:val="495"/>
        </w:trPr>
        <w:tc>
          <w:tcPr>
            <w:tcW w:w="404" w:type="pct"/>
            <w:tcBorders>
              <w:top w:val="single" w:sz="4" w:space="0" w:color="auto"/>
              <w:left w:val="single" w:sz="4" w:space="0" w:color="auto"/>
              <w:bottom w:val="single" w:sz="4" w:space="0" w:color="auto"/>
              <w:right w:val="single" w:sz="4" w:space="0" w:color="auto"/>
            </w:tcBorders>
            <w:hideMark/>
          </w:tcPr>
          <w:p w14:paraId="5093AA26" w14:textId="77777777" w:rsidR="00DF1E3F" w:rsidRPr="00E221C9" w:rsidRDefault="00DF1E3F" w:rsidP="00B36D00">
            <w:pPr>
              <w:ind w:right="-85"/>
              <w:jc w:val="center"/>
              <w:rPr>
                <w:bCs/>
                <w:sz w:val="20"/>
                <w:szCs w:val="20"/>
              </w:rPr>
            </w:pPr>
            <w:r w:rsidRPr="00E221C9">
              <w:rPr>
                <w:bCs/>
                <w:sz w:val="20"/>
                <w:szCs w:val="20"/>
              </w:rPr>
              <w:t>42</w:t>
            </w:r>
          </w:p>
        </w:tc>
        <w:tc>
          <w:tcPr>
            <w:tcW w:w="2398" w:type="pct"/>
            <w:tcBorders>
              <w:top w:val="single" w:sz="4" w:space="0" w:color="auto"/>
              <w:left w:val="single" w:sz="4" w:space="0" w:color="auto"/>
              <w:bottom w:val="single" w:sz="4" w:space="0" w:color="auto"/>
              <w:right w:val="single" w:sz="4" w:space="0" w:color="auto"/>
            </w:tcBorders>
            <w:hideMark/>
          </w:tcPr>
          <w:p w14:paraId="4BF343FA" w14:textId="77777777" w:rsidR="00DF1E3F" w:rsidRPr="00E221C9" w:rsidRDefault="00DF1E3F" w:rsidP="00B36D00">
            <w:pPr>
              <w:jc w:val="left"/>
              <w:rPr>
                <w:b/>
                <w:sz w:val="20"/>
                <w:szCs w:val="20"/>
              </w:rPr>
            </w:pPr>
            <w:r w:rsidRPr="00E221C9">
              <w:rPr>
                <w:sz w:val="20"/>
                <w:szCs w:val="20"/>
              </w:rPr>
              <w:t xml:space="preserve">Considero </w:t>
            </w:r>
            <w:proofErr w:type="gramStart"/>
            <w:r w:rsidRPr="00E221C9">
              <w:rPr>
                <w:sz w:val="20"/>
                <w:szCs w:val="20"/>
              </w:rPr>
              <w:t>que</w:t>
            </w:r>
            <w:proofErr w:type="gramEnd"/>
            <w:r w:rsidRPr="00E221C9">
              <w:rPr>
                <w:sz w:val="20"/>
                <w:szCs w:val="20"/>
              </w:rPr>
              <w:t xml:space="preserve"> al crear y actualizar la información documentada del SGC, la organización se asegura que el formato (por ejemplo, idioma, versión del </w:t>
            </w:r>
            <w:r w:rsidRPr="00E221C9">
              <w:rPr>
                <w:i/>
                <w:iCs/>
                <w:sz w:val="20"/>
                <w:szCs w:val="20"/>
              </w:rPr>
              <w:t>software</w:t>
            </w:r>
            <w:r w:rsidRPr="00E221C9">
              <w:rPr>
                <w:sz w:val="20"/>
                <w:szCs w:val="20"/>
              </w:rPr>
              <w:t>, gráficos) y los medios de soporte (por ejemplo, papel, electrónico) es apropiado.</w:t>
            </w:r>
          </w:p>
        </w:tc>
        <w:tc>
          <w:tcPr>
            <w:tcW w:w="440" w:type="pct"/>
            <w:tcBorders>
              <w:top w:val="single" w:sz="4" w:space="0" w:color="auto"/>
              <w:left w:val="single" w:sz="4" w:space="0" w:color="auto"/>
              <w:bottom w:val="single" w:sz="4" w:space="0" w:color="auto"/>
              <w:right w:val="single" w:sz="4" w:space="0" w:color="auto"/>
            </w:tcBorders>
            <w:hideMark/>
          </w:tcPr>
          <w:p w14:paraId="4E83B54C"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2DCEF888"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78213DAA" w14:textId="77777777" w:rsidR="00DF1E3F" w:rsidRPr="00E221C9" w:rsidRDefault="00DF1E3F" w:rsidP="00B36D00">
            <w:pPr>
              <w:rPr>
                <w:bCs/>
                <w:sz w:val="20"/>
                <w:szCs w:val="20"/>
              </w:rPr>
            </w:pPr>
            <w:r w:rsidRPr="00E221C9">
              <w:rPr>
                <w:bCs/>
                <w:sz w:val="20"/>
                <w:szCs w:val="20"/>
              </w:rPr>
              <w:t> </w:t>
            </w:r>
          </w:p>
        </w:tc>
        <w:tc>
          <w:tcPr>
            <w:tcW w:w="440" w:type="pct"/>
            <w:tcBorders>
              <w:top w:val="single" w:sz="4" w:space="0" w:color="auto"/>
              <w:left w:val="single" w:sz="4" w:space="0" w:color="auto"/>
              <w:bottom w:val="single" w:sz="4" w:space="0" w:color="auto"/>
              <w:right w:val="single" w:sz="4" w:space="0" w:color="auto"/>
            </w:tcBorders>
            <w:hideMark/>
          </w:tcPr>
          <w:p w14:paraId="2E478ECE" w14:textId="77777777" w:rsidR="00DF1E3F" w:rsidRPr="00E221C9" w:rsidRDefault="00DF1E3F" w:rsidP="00B36D00">
            <w:pPr>
              <w:rPr>
                <w:bCs/>
                <w:sz w:val="20"/>
                <w:szCs w:val="20"/>
              </w:rPr>
            </w:pPr>
            <w:r w:rsidRPr="00E221C9">
              <w:rPr>
                <w:bCs/>
                <w:sz w:val="20"/>
                <w:szCs w:val="20"/>
              </w:rPr>
              <w:t> </w:t>
            </w:r>
          </w:p>
        </w:tc>
        <w:tc>
          <w:tcPr>
            <w:tcW w:w="438" w:type="pct"/>
            <w:tcBorders>
              <w:top w:val="single" w:sz="4" w:space="0" w:color="auto"/>
              <w:left w:val="single" w:sz="4" w:space="0" w:color="auto"/>
              <w:bottom w:val="single" w:sz="4" w:space="0" w:color="auto"/>
              <w:right w:val="single" w:sz="4" w:space="0" w:color="auto"/>
            </w:tcBorders>
            <w:hideMark/>
          </w:tcPr>
          <w:p w14:paraId="0A3E4BFB" w14:textId="77777777" w:rsidR="00DF1E3F" w:rsidRPr="00E221C9" w:rsidRDefault="00DF1E3F" w:rsidP="00B36D00">
            <w:pPr>
              <w:rPr>
                <w:bCs/>
                <w:sz w:val="20"/>
                <w:szCs w:val="20"/>
              </w:rPr>
            </w:pPr>
            <w:r w:rsidRPr="00E221C9">
              <w:rPr>
                <w:bCs/>
                <w:sz w:val="20"/>
                <w:szCs w:val="20"/>
              </w:rPr>
              <w:t> </w:t>
            </w:r>
          </w:p>
        </w:tc>
      </w:tr>
      <w:tr w:rsidR="00DF1E3F" w:rsidRPr="00560392" w14:paraId="0A87B60A" w14:textId="77777777" w:rsidTr="00B36D00">
        <w:trPr>
          <w:trHeight w:val="495"/>
        </w:trPr>
        <w:tc>
          <w:tcPr>
            <w:tcW w:w="404" w:type="pct"/>
            <w:tcBorders>
              <w:top w:val="single" w:sz="4" w:space="0" w:color="auto"/>
              <w:left w:val="single" w:sz="4" w:space="0" w:color="auto"/>
              <w:bottom w:val="single" w:sz="4" w:space="0" w:color="auto"/>
              <w:right w:val="single" w:sz="4" w:space="0" w:color="auto"/>
            </w:tcBorders>
            <w:hideMark/>
          </w:tcPr>
          <w:p w14:paraId="730227A4" w14:textId="77777777" w:rsidR="00DF1E3F" w:rsidRPr="00E221C9" w:rsidRDefault="00DF1E3F" w:rsidP="00B36D00">
            <w:pPr>
              <w:ind w:right="-85"/>
              <w:jc w:val="center"/>
              <w:rPr>
                <w:bCs/>
                <w:sz w:val="20"/>
                <w:szCs w:val="20"/>
              </w:rPr>
            </w:pPr>
            <w:r w:rsidRPr="00E221C9">
              <w:rPr>
                <w:bCs/>
                <w:sz w:val="20"/>
                <w:szCs w:val="20"/>
              </w:rPr>
              <w:t>43</w:t>
            </w:r>
          </w:p>
        </w:tc>
        <w:tc>
          <w:tcPr>
            <w:tcW w:w="2398" w:type="pct"/>
            <w:tcBorders>
              <w:top w:val="single" w:sz="4" w:space="0" w:color="auto"/>
              <w:left w:val="single" w:sz="4" w:space="0" w:color="auto"/>
              <w:bottom w:val="single" w:sz="4" w:space="0" w:color="auto"/>
              <w:right w:val="single" w:sz="4" w:space="0" w:color="auto"/>
            </w:tcBorders>
            <w:hideMark/>
          </w:tcPr>
          <w:p w14:paraId="34B7A5AE" w14:textId="77777777" w:rsidR="00DF1E3F" w:rsidRPr="00E221C9" w:rsidRDefault="00DF1E3F" w:rsidP="00B36D00">
            <w:pPr>
              <w:jc w:val="left"/>
              <w:rPr>
                <w:b/>
                <w:sz w:val="20"/>
                <w:szCs w:val="20"/>
              </w:rPr>
            </w:pPr>
            <w:r w:rsidRPr="00E221C9">
              <w:rPr>
                <w:sz w:val="20"/>
                <w:szCs w:val="20"/>
              </w:rPr>
              <w:t xml:space="preserve">Considero </w:t>
            </w:r>
            <w:proofErr w:type="gramStart"/>
            <w:r w:rsidRPr="00E221C9">
              <w:rPr>
                <w:sz w:val="20"/>
                <w:szCs w:val="20"/>
              </w:rPr>
              <w:t>que</w:t>
            </w:r>
            <w:proofErr w:type="gramEnd"/>
            <w:r w:rsidRPr="00E221C9">
              <w:rPr>
                <w:sz w:val="20"/>
                <w:szCs w:val="20"/>
              </w:rPr>
              <w:t xml:space="preserve"> al crear y actualizar la información documentada del SGC, la organización se asegura de que la revisión y aprobación con respecto a la idoneidad y adecuaciones apropiadas.</w:t>
            </w:r>
          </w:p>
        </w:tc>
        <w:tc>
          <w:tcPr>
            <w:tcW w:w="440" w:type="pct"/>
            <w:tcBorders>
              <w:top w:val="single" w:sz="4" w:space="0" w:color="auto"/>
              <w:left w:val="single" w:sz="4" w:space="0" w:color="auto"/>
              <w:bottom w:val="single" w:sz="4" w:space="0" w:color="auto"/>
              <w:right w:val="single" w:sz="4" w:space="0" w:color="auto"/>
            </w:tcBorders>
          </w:tcPr>
          <w:p w14:paraId="045BDBA8" w14:textId="77777777" w:rsidR="00DF1E3F" w:rsidRPr="00E221C9" w:rsidRDefault="00DF1E3F" w:rsidP="00B36D00">
            <w:pPr>
              <w:rPr>
                <w:bCs/>
                <w:sz w:val="20"/>
                <w:szCs w:val="20"/>
              </w:rPr>
            </w:pPr>
          </w:p>
        </w:tc>
        <w:tc>
          <w:tcPr>
            <w:tcW w:w="440" w:type="pct"/>
            <w:tcBorders>
              <w:top w:val="single" w:sz="4" w:space="0" w:color="auto"/>
              <w:left w:val="single" w:sz="4" w:space="0" w:color="auto"/>
              <w:bottom w:val="single" w:sz="4" w:space="0" w:color="auto"/>
              <w:right w:val="single" w:sz="4" w:space="0" w:color="auto"/>
            </w:tcBorders>
          </w:tcPr>
          <w:p w14:paraId="53066E88" w14:textId="77777777" w:rsidR="00DF1E3F" w:rsidRPr="00E221C9" w:rsidRDefault="00DF1E3F" w:rsidP="00B36D00">
            <w:pPr>
              <w:rPr>
                <w:bCs/>
                <w:sz w:val="20"/>
                <w:szCs w:val="20"/>
              </w:rPr>
            </w:pPr>
          </w:p>
        </w:tc>
        <w:tc>
          <w:tcPr>
            <w:tcW w:w="440" w:type="pct"/>
            <w:tcBorders>
              <w:top w:val="single" w:sz="4" w:space="0" w:color="auto"/>
              <w:left w:val="single" w:sz="4" w:space="0" w:color="auto"/>
              <w:bottom w:val="single" w:sz="4" w:space="0" w:color="auto"/>
              <w:right w:val="single" w:sz="4" w:space="0" w:color="auto"/>
            </w:tcBorders>
          </w:tcPr>
          <w:p w14:paraId="38CB4195" w14:textId="77777777" w:rsidR="00DF1E3F" w:rsidRPr="00E221C9" w:rsidRDefault="00DF1E3F" w:rsidP="00B36D00">
            <w:pPr>
              <w:rPr>
                <w:bCs/>
                <w:sz w:val="20"/>
                <w:szCs w:val="20"/>
              </w:rPr>
            </w:pPr>
          </w:p>
        </w:tc>
        <w:tc>
          <w:tcPr>
            <w:tcW w:w="440" w:type="pct"/>
            <w:tcBorders>
              <w:top w:val="single" w:sz="4" w:space="0" w:color="auto"/>
              <w:left w:val="single" w:sz="4" w:space="0" w:color="auto"/>
              <w:bottom w:val="single" w:sz="4" w:space="0" w:color="auto"/>
              <w:right w:val="single" w:sz="4" w:space="0" w:color="auto"/>
            </w:tcBorders>
          </w:tcPr>
          <w:p w14:paraId="689FB35D" w14:textId="77777777" w:rsidR="00DF1E3F" w:rsidRPr="00E221C9" w:rsidRDefault="00DF1E3F" w:rsidP="00B36D00">
            <w:pPr>
              <w:rPr>
                <w:bCs/>
                <w:sz w:val="20"/>
                <w:szCs w:val="20"/>
              </w:rPr>
            </w:pPr>
          </w:p>
        </w:tc>
        <w:tc>
          <w:tcPr>
            <w:tcW w:w="438" w:type="pct"/>
            <w:tcBorders>
              <w:top w:val="single" w:sz="4" w:space="0" w:color="auto"/>
              <w:left w:val="single" w:sz="4" w:space="0" w:color="auto"/>
              <w:bottom w:val="single" w:sz="4" w:space="0" w:color="auto"/>
              <w:right w:val="single" w:sz="4" w:space="0" w:color="auto"/>
            </w:tcBorders>
          </w:tcPr>
          <w:p w14:paraId="51B0E681" w14:textId="77777777" w:rsidR="00DF1E3F" w:rsidRPr="00E221C9" w:rsidRDefault="00DF1E3F" w:rsidP="00B36D00">
            <w:pPr>
              <w:rPr>
                <w:bCs/>
                <w:sz w:val="20"/>
                <w:szCs w:val="20"/>
              </w:rPr>
            </w:pPr>
          </w:p>
        </w:tc>
      </w:tr>
      <w:tr w:rsidR="00DF1E3F" w:rsidRPr="00560392" w14:paraId="02E86DA0" w14:textId="77777777" w:rsidTr="00B36D00">
        <w:trPr>
          <w:trHeight w:val="495"/>
        </w:trPr>
        <w:tc>
          <w:tcPr>
            <w:tcW w:w="404" w:type="pct"/>
            <w:tcBorders>
              <w:top w:val="single" w:sz="4" w:space="0" w:color="auto"/>
              <w:left w:val="single" w:sz="4" w:space="0" w:color="auto"/>
              <w:bottom w:val="single" w:sz="4" w:space="0" w:color="auto"/>
              <w:right w:val="single" w:sz="4" w:space="0" w:color="auto"/>
            </w:tcBorders>
            <w:hideMark/>
          </w:tcPr>
          <w:p w14:paraId="135F4293" w14:textId="77777777" w:rsidR="00DF1E3F" w:rsidRPr="00E221C9" w:rsidRDefault="00DF1E3F" w:rsidP="00B36D00">
            <w:pPr>
              <w:ind w:right="-85"/>
              <w:jc w:val="center"/>
              <w:rPr>
                <w:bCs/>
                <w:sz w:val="20"/>
                <w:szCs w:val="20"/>
              </w:rPr>
            </w:pPr>
            <w:r w:rsidRPr="00E221C9">
              <w:rPr>
                <w:bCs/>
                <w:sz w:val="20"/>
                <w:szCs w:val="20"/>
              </w:rPr>
              <w:t>44</w:t>
            </w:r>
          </w:p>
        </w:tc>
        <w:tc>
          <w:tcPr>
            <w:tcW w:w="2398" w:type="pct"/>
            <w:tcBorders>
              <w:top w:val="single" w:sz="4" w:space="0" w:color="auto"/>
              <w:left w:val="single" w:sz="4" w:space="0" w:color="auto"/>
              <w:bottom w:val="single" w:sz="4" w:space="0" w:color="auto"/>
              <w:right w:val="single" w:sz="4" w:space="0" w:color="auto"/>
            </w:tcBorders>
            <w:hideMark/>
          </w:tcPr>
          <w:p w14:paraId="4889C9EF" w14:textId="77777777" w:rsidR="00DF1E3F" w:rsidRPr="00E221C9" w:rsidRDefault="00DF1E3F" w:rsidP="00B36D00">
            <w:pPr>
              <w:jc w:val="left"/>
              <w:rPr>
                <w:b/>
                <w:sz w:val="20"/>
                <w:szCs w:val="20"/>
              </w:rPr>
            </w:pPr>
            <w:r w:rsidRPr="00E221C9">
              <w:rPr>
                <w:sz w:val="20"/>
                <w:szCs w:val="20"/>
              </w:rPr>
              <w:t>Considero que la información documentada requerida por el sistema de gestión de la calidad y por la norma ISO 9001 se controla.</w:t>
            </w:r>
          </w:p>
        </w:tc>
        <w:tc>
          <w:tcPr>
            <w:tcW w:w="440" w:type="pct"/>
            <w:tcBorders>
              <w:top w:val="single" w:sz="4" w:space="0" w:color="auto"/>
              <w:left w:val="single" w:sz="4" w:space="0" w:color="auto"/>
              <w:bottom w:val="single" w:sz="4" w:space="0" w:color="auto"/>
              <w:right w:val="single" w:sz="4" w:space="0" w:color="auto"/>
            </w:tcBorders>
          </w:tcPr>
          <w:p w14:paraId="6914A911" w14:textId="77777777" w:rsidR="00DF1E3F" w:rsidRPr="00E221C9" w:rsidRDefault="00DF1E3F" w:rsidP="00B36D00">
            <w:pPr>
              <w:rPr>
                <w:bCs/>
                <w:sz w:val="20"/>
                <w:szCs w:val="20"/>
              </w:rPr>
            </w:pPr>
          </w:p>
        </w:tc>
        <w:tc>
          <w:tcPr>
            <w:tcW w:w="440" w:type="pct"/>
            <w:tcBorders>
              <w:top w:val="single" w:sz="4" w:space="0" w:color="auto"/>
              <w:left w:val="single" w:sz="4" w:space="0" w:color="auto"/>
              <w:bottom w:val="single" w:sz="4" w:space="0" w:color="auto"/>
              <w:right w:val="single" w:sz="4" w:space="0" w:color="auto"/>
            </w:tcBorders>
          </w:tcPr>
          <w:p w14:paraId="58A6E9CF" w14:textId="77777777" w:rsidR="00DF1E3F" w:rsidRPr="00E221C9" w:rsidRDefault="00DF1E3F" w:rsidP="00B36D00">
            <w:pPr>
              <w:rPr>
                <w:bCs/>
                <w:sz w:val="20"/>
                <w:szCs w:val="20"/>
              </w:rPr>
            </w:pPr>
          </w:p>
        </w:tc>
        <w:tc>
          <w:tcPr>
            <w:tcW w:w="440" w:type="pct"/>
            <w:tcBorders>
              <w:top w:val="single" w:sz="4" w:space="0" w:color="auto"/>
              <w:left w:val="single" w:sz="4" w:space="0" w:color="auto"/>
              <w:bottom w:val="single" w:sz="4" w:space="0" w:color="auto"/>
              <w:right w:val="single" w:sz="4" w:space="0" w:color="auto"/>
            </w:tcBorders>
          </w:tcPr>
          <w:p w14:paraId="166494FA" w14:textId="77777777" w:rsidR="00DF1E3F" w:rsidRPr="00E221C9" w:rsidRDefault="00DF1E3F" w:rsidP="00B36D00">
            <w:pPr>
              <w:rPr>
                <w:bCs/>
                <w:sz w:val="20"/>
                <w:szCs w:val="20"/>
              </w:rPr>
            </w:pPr>
          </w:p>
        </w:tc>
        <w:tc>
          <w:tcPr>
            <w:tcW w:w="440" w:type="pct"/>
            <w:tcBorders>
              <w:top w:val="single" w:sz="4" w:space="0" w:color="auto"/>
              <w:left w:val="single" w:sz="4" w:space="0" w:color="auto"/>
              <w:bottom w:val="single" w:sz="4" w:space="0" w:color="auto"/>
              <w:right w:val="single" w:sz="4" w:space="0" w:color="auto"/>
            </w:tcBorders>
          </w:tcPr>
          <w:p w14:paraId="2BB3E814" w14:textId="77777777" w:rsidR="00DF1E3F" w:rsidRPr="00E221C9" w:rsidRDefault="00DF1E3F" w:rsidP="00B36D00">
            <w:pPr>
              <w:rPr>
                <w:bCs/>
                <w:sz w:val="20"/>
                <w:szCs w:val="20"/>
              </w:rPr>
            </w:pPr>
          </w:p>
        </w:tc>
        <w:tc>
          <w:tcPr>
            <w:tcW w:w="438" w:type="pct"/>
            <w:tcBorders>
              <w:top w:val="single" w:sz="4" w:space="0" w:color="auto"/>
              <w:left w:val="single" w:sz="4" w:space="0" w:color="auto"/>
              <w:bottom w:val="single" w:sz="4" w:space="0" w:color="auto"/>
              <w:right w:val="single" w:sz="4" w:space="0" w:color="auto"/>
            </w:tcBorders>
          </w:tcPr>
          <w:p w14:paraId="2FDB1604" w14:textId="77777777" w:rsidR="00DF1E3F" w:rsidRPr="00E221C9" w:rsidRDefault="00DF1E3F" w:rsidP="00B36D00">
            <w:pPr>
              <w:rPr>
                <w:bCs/>
                <w:sz w:val="20"/>
                <w:szCs w:val="20"/>
              </w:rPr>
            </w:pPr>
          </w:p>
        </w:tc>
      </w:tr>
      <w:tr w:rsidR="00DF1E3F" w:rsidRPr="00560392" w14:paraId="02BE8CC8" w14:textId="77777777" w:rsidTr="00B36D00">
        <w:trPr>
          <w:trHeight w:val="495"/>
        </w:trPr>
        <w:tc>
          <w:tcPr>
            <w:tcW w:w="404" w:type="pct"/>
            <w:tcBorders>
              <w:top w:val="single" w:sz="4" w:space="0" w:color="auto"/>
              <w:left w:val="single" w:sz="4" w:space="0" w:color="auto"/>
              <w:bottom w:val="single" w:sz="4" w:space="0" w:color="auto"/>
              <w:right w:val="single" w:sz="4" w:space="0" w:color="auto"/>
            </w:tcBorders>
            <w:hideMark/>
          </w:tcPr>
          <w:p w14:paraId="29C24242" w14:textId="77777777" w:rsidR="00DF1E3F" w:rsidRPr="00E221C9" w:rsidRDefault="00DF1E3F" w:rsidP="00B36D00">
            <w:pPr>
              <w:ind w:right="-85"/>
              <w:jc w:val="center"/>
              <w:rPr>
                <w:bCs/>
                <w:sz w:val="20"/>
                <w:szCs w:val="20"/>
              </w:rPr>
            </w:pPr>
            <w:r w:rsidRPr="00E221C9">
              <w:rPr>
                <w:bCs/>
                <w:sz w:val="20"/>
                <w:szCs w:val="20"/>
              </w:rPr>
              <w:t>45</w:t>
            </w:r>
          </w:p>
        </w:tc>
        <w:tc>
          <w:tcPr>
            <w:tcW w:w="2398" w:type="pct"/>
            <w:tcBorders>
              <w:top w:val="single" w:sz="4" w:space="0" w:color="auto"/>
              <w:left w:val="single" w:sz="4" w:space="0" w:color="auto"/>
              <w:bottom w:val="single" w:sz="4" w:space="0" w:color="auto"/>
              <w:right w:val="single" w:sz="4" w:space="0" w:color="auto"/>
            </w:tcBorders>
            <w:hideMark/>
          </w:tcPr>
          <w:p w14:paraId="1C749B1F" w14:textId="77777777" w:rsidR="00DF1E3F" w:rsidRPr="00E221C9" w:rsidRDefault="00DF1E3F" w:rsidP="00B36D00">
            <w:pPr>
              <w:jc w:val="left"/>
              <w:rPr>
                <w:b/>
                <w:sz w:val="20"/>
                <w:szCs w:val="20"/>
              </w:rPr>
            </w:pPr>
            <w:r w:rsidRPr="00E221C9">
              <w:rPr>
                <w:sz w:val="20"/>
                <w:szCs w:val="20"/>
              </w:rPr>
              <w:t>Considero que la información documentada requerida por el sistema de gestión de la calidad y por la norma ISO 9001 está disponible y es idónea para su uso, donde y cuando se necesite.</w:t>
            </w:r>
          </w:p>
        </w:tc>
        <w:tc>
          <w:tcPr>
            <w:tcW w:w="440" w:type="pct"/>
            <w:tcBorders>
              <w:top w:val="single" w:sz="4" w:space="0" w:color="auto"/>
              <w:left w:val="single" w:sz="4" w:space="0" w:color="auto"/>
              <w:bottom w:val="single" w:sz="4" w:space="0" w:color="auto"/>
              <w:right w:val="single" w:sz="4" w:space="0" w:color="auto"/>
            </w:tcBorders>
          </w:tcPr>
          <w:p w14:paraId="406FC722" w14:textId="77777777" w:rsidR="00DF1E3F" w:rsidRPr="00E221C9" w:rsidRDefault="00DF1E3F" w:rsidP="00B36D00">
            <w:pPr>
              <w:rPr>
                <w:bCs/>
                <w:sz w:val="20"/>
                <w:szCs w:val="20"/>
              </w:rPr>
            </w:pPr>
          </w:p>
        </w:tc>
        <w:tc>
          <w:tcPr>
            <w:tcW w:w="440" w:type="pct"/>
            <w:tcBorders>
              <w:top w:val="single" w:sz="4" w:space="0" w:color="auto"/>
              <w:left w:val="single" w:sz="4" w:space="0" w:color="auto"/>
              <w:bottom w:val="single" w:sz="4" w:space="0" w:color="auto"/>
              <w:right w:val="single" w:sz="4" w:space="0" w:color="auto"/>
            </w:tcBorders>
          </w:tcPr>
          <w:p w14:paraId="1B373926" w14:textId="77777777" w:rsidR="00DF1E3F" w:rsidRPr="00E221C9" w:rsidRDefault="00DF1E3F" w:rsidP="00B36D00">
            <w:pPr>
              <w:rPr>
                <w:bCs/>
                <w:sz w:val="20"/>
                <w:szCs w:val="20"/>
              </w:rPr>
            </w:pPr>
          </w:p>
        </w:tc>
        <w:tc>
          <w:tcPr>
            <w:tcW w:w="440" w:type="pct"/>
            <w:tcBorders>
              <w:top w:val="single" w:sz="4" w:space="0" w:color="auto"/>
              <w:left w:val="single" w:sz="4" w:space="0" w:color="auto"/>
              <w:bottom w:val="single" w:sz="4" w:space="0" w:color="auto"/>
              <w:right w:val="single" w:sz="4" w:space="0" w:color="auto"/>
            </w:tcBorders>
          </w:tcPr>
          <w:p w14:paraId="30981975" w14:textId="77777777" w:rsidR="00DF1E3F" w:rsidRPr="00E221C9" w:rsidRDefault="00DF1E3F" w:rsidP="00B36D00">
            <w:pPr>
              <w:rPr>
                <w:bCs/>
                <w:sz w:val="20"/>
                <w:szCs w:val="20"/>
              </w:rPr>
            </w:pPr>
          </w:p>
        </w:tc>
        <w:tc>
          <w:tcPr>
            <w:tcW w:w="440" w:type="pct"/>
            <w:tcBorders>
              <w:top w:val="single" w:sz="4" w:space="0" w:color="auto"/>
              <w:left w:val="single" w:sz="4" w:space="0" w:color="auto"/>
              <w:bottom w:val="single" w:sz="4" w:space="0" w:color="auto"/>
              <w:right w:val="single" w:sz="4" w:space="0" w:color="auto"/>
            </w:tcBorders>
          </w:tcPr>
          <w:p w14:paraId="56156F40" w14:textId="77777777" w:rsidR="00DF1E3F" w:rsidRPr="00E221C9" w:rsidRDefault="00DF1E3F" w:rsidP="00B36D00">
            <w:pPr>
              <w:rPr>
                <w:bCs/>
                <w:sz w:val="20"/>
                <w:szCs w:val="20"/>
              </w:rPr>
            </w:pPr>
          </w:p>
        </w:tc>
        <w:tc>
          <w:tcPr>
            <w:tcW w:w="438" w:type="pct"/>
            <w:tcBorders>
              <w:top w:val="single" w:sz="4" w:space="0" w:color="auto"/>
              <w:left w:val="single" w:sz="4" w:space="0" w:color="auto"/>
              <w:bottom w:val="single" w:sz="4" w:space="0" w:color="auto"/>
              <w:right w:val="single" w:sz="4" w:space="0" w:color="auto"/>
            </w:tcBorders>
          </w:tcPr>
          <w:p w14:paraId="0F59CA9C" w14:textId="77777777" w:rsidR="00DF1E3F" w:rsidRPr="00E221C9" w:rsidRDefault="00DF1E3F" w:rsidP="00B36D00">
            <w:pPr>
              <w:rPr>
                <w:bCs/>
                <w:sz w:val="20"/>
                <w:szCs w:val="20"/>
              </w:rPr>
            </w:pPr>
          </w:p>
        </w:tc>
      </w:tr>
      <w:tr w:rsidR="00DF1E3F" w:rsidRPr="00560392" w14:paraId="18F2758C" w14:textId="77777777" w:rsidTr="00B36D00">
        <w:trPr>
          <w:trHeight w:val="495"/>
        </w:trPr>
        <w:tc>
          <w:tcPr>
            <w:tcW w:w="404" w:type="pct"/>
            <w:tcBorders>
              <w:top w:val="single" w:sz="4" w:space="0" w:color="auto"/>
              <w:left w:val="single" w:sz="4" w:space="0" w:color="auto"/>
              <w:bottom w:val="single" w:sz="4" w:space="0" w:color="auto"/>
              <w:right w:val="single" w:sz="4" w:space="0" w:color="auto"/>
            </w:tcBorders>
            <w:hideMark/>
          </w:tcPr>
          <w:p w14:paraId="632B7A6B" w14:textId="77777777" w:rsidR="00DF1E3F" w:rsidRPr="00E221C9" w:rsidRDefault="00DF1E3F" w:rsidP="00B36D00">
            <w:pPr>
              <w:ind w:right="-85"/>
              <w:jc w:val="center"/>
              <w:rPr>
                <w:bCs/>
                <w:sz w:val="20"/>
                <w:szCs w:val="20"/>
              </w:rPr>
            </w:pPr>
            <w:r w:rsidRPr="00E221C9">
              <w:rPr>
                <w:bCs/>
                <w:sz w:val="20"/>
                <w:szCs w:val="20"/>
              </w:rPr>
              <w:t>46</w:t>
            </w:r>
          </w:p>
        </w:tc>
        <w:tc>
          <w:tcPr>
            <w:tcW w:w="2398" w:type="pct"/>
            <w:tcBorders>
              <w:top w:val="single" w:sz="4" w:space="0" w:color="auto"/>
              <w:left w:val="single" w:sz="4" w:space="0" w:color="auto"/>
              <w:bottom w:val="single" w:sz="4" w:space="0" w:color="auto"/>
              <w:right w:val="single" w:sz="4" w:space="0" w:color="auto"/>
            </w:tcBorders>
            <w:hideMark/>
          </w:tcPr>
          <w:p w14:paraId="160449B2" w14:textId="77777777" w:rsidR="00DF1E3F" w:rsidRPr="00E221C9" w:rsidRDefault="00DF1E3F" w:rsidP="00B36D00">
            <w:pPr>
              <w:jc w:val="left"/>
              <w:rPr>
                <w:b/>
                <w:sz w:val="20"/>
                <w:szCs w:val="20"/>
              </w:rPr>
            </w:pPr>
            <w:r w:rsidRPr="00E221C9">
              <w:rPr>
                <w:sz w:val="20"/>
                <w:szCs w:val="20"/>
              </w:rPr>
              <w:t>Considero que la información documentada requerida por el sistema de gestión de la calidad y por la norma ISO 9001 está protegida adecuadamente (por ejemplo, contra pérdida de la confidencialidad, uso inadecuado o pérdida de integridad).</w:t>
            </w:r>
          </w:p>
        </w:tc>
        <w:tc>
          <w:tcPr>
            <w:tcW w:w="440" w:type="pct"/>
            <w:tcBorders>
              <w:top w:val="single" w:sz="4" w:space="0" w:color="auto"/>
              <w:left w:val="single" w:sz="4" w:space="0" w:color="auto"/>
              <w:bottom w:val="single" w:sz="4" w:space="0" w:color="auto"/>
              <w:right w:val="single" w:sz="4" w:space="0" w:color="auto"/>
            </w:tcBorders>
          </w:tcPr>
          <w:p w14:paraId="3D8BEE95" w14:textId="77777777" w:rsidR="00DF1E3F" w:rsidRPr="00E221C9" w:rsidRDefault="00DF1E3F" w:rsidP="00B36D00">
            <w:pPr>
              <w:rPr>
                <w:bCs/>
                <w:sz w:val="20"/>
                <w:szCs w:val="20"/>
              </w:rPr>
            </w:pPr>
          </w:p>
        </w:tc>
        <w:tc>
          <w:tcPr>
            <w:tcW w:w="440" w:type="pct"/>
            <w:tcBorders>
              <w:top w:val="single" w:sz="4" w:space="0" w:color="auto"/>
              <w:left w:val="single" w:sz="4" w:space="0" w:color="auto"/>
              <w:bottom w:val="single" w:sz="4" w:space="0" w:color="auto"/>
              <w:right w:val="single" w:sz="4" w:space="0" w:color="auto"/>
            </w:tcBorders>
          </w:tcPr>
          <w:p w14:paraId="3C4C9775" w14:textId="77777777" w:rsidR="00DF1E3F" w:rsidRPr="00E221C9" w:rsidRDefault="00DF1E3F" w:rsidP="00B36D00">
            <w:pPr>
              <w:rPr>
                <w:bCs/>
                <w:sz w:val="20"/>
                <w:szCs w:val="20"/>
              </w:rPr>
            </w:pPr>
          </w:p>
        </w:tc>
        <w:tc>
          <w:tcPr>
            <w:tcW w:w="440" w:type="pct"/>
            <w:tcBorders>
              <w:top w:val="single" w:sz="4" w:space="0" w:color="auto"/>
              <w:left w:val="single" w:sz="4" w:space="0" w:color="auto"/>
              <w:bottom w:val="single" w:sz="4" w:space="0" w:color="auto"/>
              <w:right w:val="single" w:sz="4" w:space="0" w:color="auto"/>
            </w:tcBorders>
          </w:tcPr>
          <w:p w14:paraId="615B285C" w14:textId="77777777" w:rsidR="00DF1E3F" w:rsidRPr="00E221C9" w:rsidRDefault="00DF1E3F" w:rsidP="00B36D00">
            <w:pPr>
              <w:rPr>
                <w:bCs/>
                <w:sz w:val="20"/>
                <w:szCs w:val="20"/>
              </w:rPr>
            </w:pPr>
          </w:p>
        </w:tc>
        <w:tc>
          <w:tcPr>
            <w:tcW w:w="440" w:type="pct"/>
            <w:tcBorders>
              <w:top w:val="single" w:sz="4" w:space="0" w:color="auto"/>
              <w:left w:val="single" w:sz="4" w:space="0" w:color="auto"/>
              <w:bottom w:val="single" w:sz="4" w:space="0" w:color="auto"/>
              <w:right w:val="single" w:sz="4" w:space="0" w:color="auto"/>
            </w:tcBorders>
          </w:tcPr>
          <w:p w14:paraId="01284EDB" w14:textId="77777777" w:rsidR="00DF1E3F" w:rsidRPr="00E221C9" w:rsidRDefault="00DF1E3F" w:rsidP="00B36D00">
            <w:pPr>
              <w:rPr>
                <w:bCs/>
                <w:sz w:val="20"/>
                <w:szCs w:val="20"/>
              </w:rPr>
            </w:pPr>
          </w:p>
        </w:tc>
        <w:tc>
          <w:tcPr>
            <w:tcW w:w="438" w:type="pct"/>
            <w:tcBorders>
              <w:top w:val="single" w:sz="4" w:space="0" w:color="auto"/>
              <w:left w:val="single" w:sz="4" w:space="0" w:color="auto"/>
              <w:bottom w:val="single" w:sz="4" w:space="0" w:color="auto"/>
              <w:right w:val="single" w:sz="4" w:space="0" w:color="auto"/>
            </w:tcBorders>
          </w:tcPr>
          <w:p w14:paraId="0265DD96" w14:textId="77777777" w:rsidR="00DF1E3F" w:rsidRPr="00E221C9" w:rsidRDefault="00DF1E3F" w:rsidP="00B36D00">
            <w:pPr>
              <w:rPr>
                <w:bCs/>
                <w:sz w:val="20"/>
                <w:szCs w:val="20"/>
              </w:rPr>
            </w:pPr>
          </w:p>
        </w:tc>
      </w:tr>
      <w:tr w:rsidR="00DF1E3F" w:rsidRPr="00560392" w14:paraId="6CF4DC91" w14:textId="77777777" w:rsidTr="00B36D00">
        <w:trPr>
          <w:trHeight w:val="495"/>
        </w:trPr>
        <w:tc>
          <w:tcPr>
            <w:tcW w:w="404" w:type="pct"/>
            <w:tcBorders>
              <w:top w:val="single" w:sz="4" w:space="0" w:color="auto"/>
              <w:left w:val="single" w:sz="4" w:space="0" w:color="auto"/>
              <w:bottom w:val="single" w:sz="4" w:space="0" w:color="auto"/>
              <w:right w:val="single" w:sz="4" w:space="0" w:color="auto"/>
            </w:tcBorders>
            <w:hideMark/>
          </w:tcPr>
          <w:p w14:paraId="289447B9" w14:textId="77777777" w:rsidR="00DF1E3F" w:rsidRPr="00E221C9" w:rsidRDefault="00DF1E3F" w:rsidP="00B36D00">
            <w:pPr>
              <w:ind w:right="-85"/>
              <w:jc w:val="center"/>
              <w:rPr>
                <w:bCs/>
                <w:sz w:val="20"/>
                <w:szCs w:val="20"/>
              </w:rPr>
            </w:pPr>
            <w:r w:rsidRPr="00E221C9">
              <w:rPr>
                <w:bCs/>
                <w:sz w:val="20"/>
                <w:szCs w:val="20"/>
              </w:rPr>
              <w:t>47</w:t>
            </w:r>
          </w:p>
        </w:tc>
        <w:tc>
          <w:tcPr>
            <w:tcW w:w="2398" w:type="pct"/>
            <w:tcBorders>
              <w:top w:val="single" w:sz="4" w:space="0" w:color="auto"/>
              <w:left w:val="single" w:sz="4" w:space="0" w:color="auto"/>
              <w:bottom w:val="single" w:sz="4" w:space="0" w:color="auto"/>
              <w:right w:val="single" w:sz="4" w:space="0" w:color="auto"/>
            </w:tcBorders>
            <w:hideMark/>
          </w:tcPr>
          <w:p w14:paraId="5B9056D0" w14:textId="77777777" w:rsidR="00DF1E3F" w:rsidRPr="00E221C9" w:rsidRDefault="00DF1E3F" w:rsidP="00B36D00">
            <w:pPr>
              <w:jc w:val="left"/>
              <w:rPr>
                <w:b/>
                <w:sz w:val="20"/>
                <w:szCs w:val="20"/>
              </w:rPr>
            </w:pPr>
            <w:r w:rsidRPr="00E221C9">
              <w:rPr>
                <w:sz w:val="20"/>
                <w:szCs w:val="20"/>
              </w:rPr>
              <w:t>Considero que la organización aborda la distribución, acceso, recuperación y uso para el control de la información documentada.</w:t>
            </w:r>
          </w:p>
        </w:tc>
        <w:tc>
          <w:tcPr>
            <w:tcW w:w="440" w:type="pct"/>
            <w:tcBorders>
              <w:top w:val="single" w:sz="4" w:space="0" w:color="auto"/>
              <w:left w:val="single" w:sz="4" w:space="0" w:color="auto"/>
              <w:bottom w:val="single" w:sz="4" w:space="0" w:color="auto"/>
              <w:right w:val="single" w:sz="4" w:space="0" w:color="auto"/>
            </w:tcBorders>
          </w:tcPr>
          <w:p w14:paraId="4B5F6083" w14:textId="77777777" w:rsidR="00DF1E3F" w:rsidRPr="00E221C9" w:rsidRDefault="00DF1E3F" w:rsidP="00B36D00">
            <w:pPr>
              <w:rPr>
                <w:bCs/>
                <w:sz w:val="20"/>
                <w:szCs w:val="20"/>
              </w:rPr>
            </w:pPr>
          </w:p>
        </w:tc>
        <w:tc>
          <w:tcPr>
            <w:tcW w:w="440" w:type="pct"/>
            <w:tcBorders>
              <w:top w:val="single" w:sz="4" w:space="0" w:color="auto"/>
              <w:left w:val="single" w:sz="4" w:space="0" w:color="auto"/>
              <w:bottom w:val="single" w:sz="4" w:space="0" w:color="auto"/>
              <w:right w:val="single" w:sz="4" w:space="0" w:color="auto"/>
            </w:tcBorders>
          </w:tcPr>
          <w:p w14:paraId="250655D0" w14:textId="77777777" w:rsidR="00DF1E3F" w:rsidRPr="00E221C9" w:rsidRDefault="00DF1E3F" w:rsidP="00B36D00">
            <w:pPr>
              <w:rPr>
                <w:bCs/>
                <w:sz w:val="20"/>
                <w:szCs w:val="20"/>
              </w:rPr>
            </w:pPr>
          </w:p>
        </w:tc>
        <w:tc>
          <w:tcPr>
            <w:tcW w:w="440" w:type="pct"/>
            <w:tcBorders>
              <w:top w:val="single" w:sz="4" w:space="0" w:color="auto"/>
              <w:left w:val="single" w:sz="4" w:space="0" w:color="auto"/>
              <w:bottom w:val="single" w:sz="4" w:space="0" w:color="auto"/>
              <w:right w:val="single" w:sz="4" w:space="0" w:color="auto"/>
            </w:tcBorders>
          </w:tcPr>
          <w:p w14:paraId="7F16C654" w14:textId="77777777" w:rsidR="00DF1E3F" w:rsidRPr="00E221C9" w:rsidRDefault="00DF1E3F" w:rsidP="00B36D00">
            <w:pPr>
              <w:rPr>
                <w:bCs/>
                <w:sz w:val="20"/>
                <w:szCs w:val="20"/>
              </w:rPr>
            </w:pPr>
          </w:p>
        </w:tc>
        <w:tc>
          <w:tcPr>
            <w:tcW w:w="440" w:type="pct"/>
            <w:tcBorders>
              <w:top w:val="single" w:sz="4" w:space="0" w:color="auto"/>
              <w:left w:val="single" w:sz="4" w:space="0" w:color="auto"/>
              <w:bottom w:val="single" w:sz="4" w:space="0" w:color="auto"/>
              <w:right w:val="single" w:sz="4" w:space="0" w:color="auto"/>
            </w:tcBorders>
          </w:tcPr>
          <w:p w14:paraId="27C38671" w14:textId="77777777" w:rsidR="00DF1E3F" w:rsidRPr="00E221C9" w:rsidRDefault="00DF1E3F" w:rsidP="00B36D00">
            <w:pPr>
              <w:rPr>
                <w:bCs/>
                <w:sz w:val="20"/>
                <w:szCs w:val="20"/>
              </w:rPr>
            </w:pPr>
          </w:p>
        </w:tc>
        <w:tc>
          <w:tcPr>
            <w:tcW w:w="438" w:type="pct"/>
            <w:tcBorders>
              <w:top w:val="single" w:sz="4" w:space="0" w:color="auto"/>
              <w:left w:val="single" w:sz="4" w:space="0" w:color="auto"/>
              <w:bottom w:val="single" w:sz="4" w:space="0" w:color="auto"/>
              <w:right w:val="single" w:sz="4" w:space="0" w:color="auto"/>
            </w:tcBorders>
          </w:tcPr>
          <w:p w14:paraId="130975B2" w14:textId="77777777" w:rsidR="00DF1E3F" w:rsidRPr="00E221C9" w:rsidRDefault="00DF1E3F" w:rsidP="00B36D00">
            <w:pPr>
              <w:rPr>
                <w:bCs/>
                <w:sz w:val="20"/>
                <w:szCs w:val="20"/>
              </w:rPr>
            </w:pPr>
          </w:p>
        </w:tc>
      </w:tr>
      <w:tr w:rsidR="00DF1E3F" w:rsidRPr="00560392" w14:paraId="607B9A6C" w14:textId="77777777" w:rsidTr="00B36D00">
        <w:trPr>
          <w:trHeight w:val="495"/>
        </w:trPr>
        <w:tc>
          <w:tcPr>
            <w:tcW w:w="404" w:type="pct"/>
            <w:tcBorders>
              <w:top w:val="single" w:sz="4" w:space="0" w:color="auto"/>
              <w:left w:val="single" w:sz="4" w:space="0" w:color="auto"/>
              <w:bottom w:val="single" w:sz="4" w:space="0" w:color="auto"/>
              <w:right w:val="single" w:sz="4" w:space="0" w:color="auto"/>
            </w:tcBorders>
            <w:hideMark/>
          </w:tcPr>
          <w:p w14:paraId="08BE9BA4" w14:textId="77777777" w:rsidR="00DF1E3F" w:rsidRPr="00E221C9" w:rsidRDefault="00DF1E3F" w:rsidP="00B36D00">
            <w:pPr>
              <w:ind w:right="-85"/>
              <w:jc w:val="center"/>
              <w:rPr>
                <w:bCs/>
                <w:sz w:val="20"/>
                <w:szCs w:val="20"/>
              </w:rPr>
            </w:pPr>
            <w:r w:rsidRPr="00E221C9">
              <w:rPr>
                <w:bCs/>
                <w:sz w:val="20"/>
                <w:szCs w:val="20"/>
              </w:rPr>
              <w:t>48</w:t>
            </w:r>
          </w:p>
        </w:tc>
        <w:tc>
          <w:tcPr>
            <w:tcW w:w="2398" w:type="pct"/>
            <w:tcBorders>
              <w:top w:val="single" w:sz="4" w:space="0" w:color="auto"/>
              <w:left w:val="single" w:sz="4" w:space="0" w:color="auto"/>
              <w:bottom w:val="single" w:sz="4" w:space="0" w:color="auto"/>
              <w:right w:val="single" w:sz="4" w:space="0" w:color="auto"/>
            </w:tcBorders>
            <w:hideMark/>
          </w:tcPr>
          <w:p w14:paraId="1365AAE3" w14:textId="77777777" w:rsidR="00DF1E3F" w:rsidRPr="00E221C9" w:rsidRDefault="00DF1E3F" w:rsidP="00B36D00">
            <w:pPr>
              <w:jc w:val="left"/>
              <w:rPr>
                <w:b/>
                <w:sz w:val="20"/>
                <w:szCs w:val="20"/>
              </w:rPr>
            </w:pPr>
            <w:r w:rsidRPr="00E221C9">
              <w:rPr>
                <w:sz w:val="20"/>
                <w:szCs w:val="20"/>
              </w:rPr>
              <w:t xml:space="preserve">Considero que la organización aborda almacenamiento y preservación, incluida la </w:t>
            </w:r>
            <w:r w:rsidRPr="00E221C9">
              <w:rPr>
                <w:sz w:val="20"/>
                <w:szCs w:val="20"/>
              </w:rPr>
              <w:lastRenderedPageBreak/>
              <w:t>preservación de la legibilidad para el control de la información documentada.</w:t>
            </w:r>
          </w:p>
        </w:tc>
        <w:tc>
          <w:tcPr>
            <w:tcW w:w="440" w:type="pct"/>
            <w:tcBorders>
              <w:top w:val="single" w:sz="4" w:space="0" w:color="auto"/>
              <w:left w:val="single" w:sz="4" w:space="0" w:color="auto"/>
              <w:bottom w:val="single" w:sz="4" w:space="0" w:color="auto"/>
              <w:right w:val="single" w:sz="4" w:space="0" w:color="auto"/>
            </w:tcBorders>
          </w:tcPr>
          <w:p w14:paraId="3E5984CE" w14:textId="77777777" w:rsidR="00DF1E3F" w:rsidRPr="00E221C9" w:rsidRDefault="00DF1E3F" w:rsidP="00B36D00">
            <w:pPr>
              <w:rPr>
                <w:bCs/>
                <w:sz w:val="20"/>
                <w:szCs w:val="20"/>
              </w:rPr>
            </w:pPr>
          </w:p>
        </w:tc>
        <w:tc>
          <w:tcPr>
            <w:tcW w:w="440" w:type="pct"/>
            <w:tcBorders>
              <w:top w:val="single" w:sz="4" w:space="0" w:color="auto"/>
              <w:left w:val="single" w:sz="4" w:space="0" w:color="auto"/>
              <w:bottom w:val="single" w:sz="4" w:space="0" w:color="auto"/>
              <w:right w:val="single" w:sz="4" w:space="0" w:color="auto"/>
            </w:tcBorders>
          </w:tcPr>
          <w:p w14:paraId="0B48B179" w14:textId="77777777" w:rsidR="00DF1E3F" w:rsidRPr="00E221C9" w:rsidRDefault="00DF1E3F" w:rsidP="00B36D00">
            <w:pPr>
              <w:rPr>
                <w:bCs/>
                <w:sz w:val="20"/>
                <w:szCs w:val="20"/>
              </w:rPr>
            </w:pPr>
          </w:p>
        </w:tc>
        <w:tc>
          <w:tcPr>
            <w:tcW w:w="440" w:type="pct"/>
            <w:tcBorders>
              <w:top w:val="single" w:sz="4" w:space="0" w:color="auto"/>
              <w:left w:val="single" w:sz="4" w:space="0" w:color="auto"/>
              <w:bottom w:val="single" w:sz="4" w:space="0" w:color="auto"/>
              <w:right w:val="single" w:sz="4" w:space="0" w:color="auto"/>
            </w:tcBorders>
          </w:tcPr>
          <w:p w14:paraId="7ECD323D" w14:textId="77777777" w:rsidR="00DF1E3F" w:rsidRPr="00E221C9" w:rsidRDefault="00DF1E3F" w:rsidP="00B36D00">
            <w:pPr>
              <w:rPr>
                <w:bCs/>
                <w:sz w:val="20"/>
                <w:szCs w:val="20"/>
              </w:rPr>
            </w:pPr>
          </w:p>
        </w:tc>
        <w:tc>
          <w:tcPr>
            <w:tcW w:w="440" w:type="pct"/>
            <w:tcBorders>
              <w:top w:val="single" w:sz="4" w:space="0" w:color="auto"/>
              <w:left w:val="single" w:sz="4" w:space="0" w:color="auto"/>
              <w:bottom w:val="single" w:sz="4" w:space="0" w:color="auto"/>
              <w:right w:val="single" w:sz="4" w:space="0" w:color="auto"/>
            </w:tcBorders>
          </w:tcPr>
          <w:p w14:paraId="210D52B6" w14:textId="77777777" w:rsidR="00DF1E3F" w:rsidRPr="00E221C9" w:rsidRDefault="00DF1E3F" w:rsidP="00B36D00">
            <w:pPr>
              <w:rPr>
                <w:bCs/>
                <w:sz w:val="20"/>
                <w:szCs w:val="20"/>
              </w:rPr>
            </w:pPr>
          </w:p>
        </w:tc>
        <w:tc>
          <w:tcPr>
            <w:tcW w:w="438" w:type="pct"/>
            <w:tcBorders>
              <w:top w:val="single" w:sz="4" w:space="0" w:color="auto"/>
              <w:left w:val="single" w:sz="4" w:space="0" w:color="auto"/>
              <w:bottom w:val="single" w:sz="4" w:space="0" w:color="auto"/>
              <w:right w:val="single" w:sz="4" w:space="0" w:color="auto"/>
            </w:tcBorders>
          </w:tcPr>
          <w:p w14:paraId="172AD009" w14:textId="77777777" w:rsidR="00DF1E3F" w:rsidRPr="00E221C9" w:rsidRDefault="00DF1E3F" w:rsidP="00B36D00">
            <w:pPr>
              <w:rPr>
                <w:bCs/>
                <w:sz w:val="20"/>
                <w:szCs w:val="20"/>
              </w:rPr>
            </w:pPr>
          </w:p>
        </w:tc>
      </w:tr>
      <w:tr w:rsidR="00DF1E3F" w:rsidRPr="00560392" w14:paraId="0DA06006" w14:textId="77777777" w:rsidTr="00B36D00">
        <w:trPr>
          <w:trHeight w:val="495"/>
        </w:trPr>
        <w:tc>
          <w:tcPr>
            <w:tcW w:w="404" w:type="pct"/>
            <w:tcBorders>
              <w:top w:val="single" w:sz="4" w:space="0" w:color="auto"/>
              <w:left w:val="single" w:sz="4" w:space="0" w:color="auto"/>
              <w:bottom w:val="single" w:sz="4" w:space="0" w:color="auto"/>
              <w:right w:val="single" w:sz="4" w:space="0" w:color="auto"/>
            </w:tcBorders>
            <w:hideMark/>
          </w:tcPr>
          <w:p w14:paraId="00E00112" w14:textId="77777777" w:rsidR="00DF1E3F" w:rsidRPr="00E221C9" w:rsidRDefault="00DF1E3F" w:rsidP="00B36D00">
            <w:pPr>
              <w:ind w:right="-85"/>
              <w:jc w:val="center"/>
              <w:rPr>
                <w:bCs/>
                <w:sz w:val="20"/>
                <w:szCs w:val="20"/>
              </w:rPr>
            </w:pPr>
            <w:r w:rsidRPr="00E221C9">
              <w:rPr>
                <w:bCs/>
                <w:sz w:val="20"/>
                <w:szCs w:val="20"/>
              </w:rPr>
              <w:t>49</w:t>
            </w:r>
          </w:p>
        </w:tc>
        <w:tc>
          <w:tcPr>
            <w:tcW w:w="2398" w:type="pct"/>
            <w:tcBorders>
              <w:top w:val="single" w:sz="4" w:space="0" w:color="auto"/>
              <w:left w:val="single" w:sz="4" w:space="0" w:color="auto"/>
              <w:bottom w:val="single" w:sz="4" w:space="0" w:color="auto"/>
              <w:right w:val="single" w:sz="4" w:space="0" w:color="auto"/>
            </w:tcBorders>
            <w:hideMark/>
          </w:tcPr>
          <w:p w14:paraId="2C95CF3B" w14:textId="77777777" w:rsidR="00DF1E3F" w:rsidRPr="00E221C9" w:rsidRDefault="00DF1E3F" w:rsidP="00B36D00">
            <w:pPr>
              <w:jc w:val="left"/>
              <w:rPr>
                <w:b/>
                <w:sz w:val="20"/>
                <w:szCs w:val="20"/>
              </w:rPr>
            </w:pPr>
            <w:r w:rsidRPr="00E221C9">
              <w:rPr>
                <w:sz w:val="20"/>
                <w:szCs w:val="20"/>
              </w:rPr>
              <w:t>Considero que la organización aborda control de cambios (por ejemplo, control de versión) para el control de la información documentada.</w:t>
            </w:r>
          </w:p>
        </w:tc>
        <w:tc>
          <w:tcPr>
            <w:tcW w:w="440" w:type="pct"/>
            <w:tcBorders>
              <w:top w:val="single" w:sz="4" w:space="0" w:color="auto"/>
              <w:left w:val="single" w:sz="4" w:space="0" w:color="auto"/>
              <w:bottom w:val="single" w:sz="4" w:space="0" w:color="auto"/>
              <w:right w:val="single" w:sz="4" w:space="0" w:color="auto"/>
            </w:tcBorders>
          </w:tcPr>
          <w:p w14:paraId="0A3BCD0D" w14:textId="77777777" w:rsidR="00DF1E3F" w:rsidRPr="00E221C9" w:rsidRDefault="00DF1E3F" w:rsidP="00B36D00">
            <w:pPr>
              <w:rPr>
                <w:bCs/>
                <w:sz w:val="20"/>
                <w:szCs w:val="20"/>
              </w:rPr>
            </w:pPr>
          </w:p>
        </w:tc>
        <w:tc>
          <w:tcPr>
            <w:tcW w:w="440" w:type="pct"/>
            <w:tcBorders>
              <w:top w:val="single" w:sz="4" w:space="0" w:color="auto"/>
              <w:left w:val="single" w:sz="4" w:space="0" w:color="auto"/>
              <w:bottom w:val="single" w:sz="4" w:space="0" w:color="auto"/>
              <w:right w:val="single" w:sz="4" w:space="0" w:color="auto"/>
            </w:tcBorders>
          </w:tcPr>
          <w:p w14:paraId="333616B2" w14:textId="77777777" w:rsidR="00DF1E3F" w:rsidRPr="00E221C9" w:rsidRDefault="00DF1E3F" w:rsidP="00B36D00">
            <w:pPr>
              <w:rPr>
                <w:bCs/>
                <w:sz w:val="20"/>
                <w:szCs w:val="20"/>
              </w:rPr>
            </w:pPr>
          </w:p>
        </w:tc>
        <w:tc>
          <w:tcPr>
            <w:tcW w:w="440" w:type="pct"/>
            <w:tcBorders>
              <w:top w:val="single" w:sz="4" w:space="0" w:color="auto"/>
              <w:left w:val="single" w:sz="4" w:space="0" w:color="auto"/>
              <w:bottom w:val="single" w:sz="4" w:space="0" w:color="auto"/>
              <w:right w:val="single" w:sz="4" w:space="0" w:color="auto"/>
            </w:tcBorders>
          </w:tcPr>
          <w:p w14:paraId="3D1177E1" w14:textId="77777777" w:rsidR="00DF1E3F" w:rsidRPr="00E221C9" w:rsidRDefault="00DF1E3F" w:rsidP="00B36D00">
            <w:pPr>
              <w:rPr>
                <w:bCs/>
                <w:sz w:val="20"/>
                <w:szCs w:val="20"/>
              </w:rPr>
            </w:pPr>
          </w:p>
        </w:tc>
        <w:tc>
          <w:tcPr>
            <w:tcW w:w="440" w:type="pct"/>
            <w:tcBorders>
              <w:top w:val="single" w:sz="4" w:space="0" w:color="auto"/>
              <w:left w:val="single" w:sz="4" w:space="0" w:color="auto"/>
              <w:bottom w:val="single" w:sz="4" w:space="0" w:color="auto"/>
              <w:right w:val="single" w:sz="4" w:space="0" w:color="auto"/>
            </w:tcBorders>
          </w:tcPr>
          <w:p w14:paraId="6230C053" w14:textId="77777777" w:rsidR="00DF1E3F" w:rsidRPr="00E221C9" w:rsidRDefault="00DF1E3F" w:rsidP="00B36D00">
            <w:pPr>
              <w:rPr>
                <w:bCs/>
                <w:sz w:val="20"/>
                <w:szCs w:val="20"/>
              </w:rPr>
            </w:pPr>
          </w:p>
        </w:tc>
        <w:tc>
          <w:tcPr>
            <w:tcW w:w="438" w:type="pct"/>
            <w:tcBorders>
              <w:top w:val="single" w:sz="4" w:space="0" w:color="auto"/>
              <w:left w:val="single" w:sz="4" w:space="0" w:color="auto"/>
              <w:bottom w:val="single" w:sz="4" w:space="0" w:color="auto"/>
              <w:right w:val="single" w:sz="4" w:space="0" w:color="auto"/>
            </w:tcBorders>
          </w:tcPr>
          <w:p w14:paraId="034F208C" w14:textId="77777777" w:rsidR="00DF1E3F" w:rsidRPr="00E221C9" w:rsidRDefault="00DF1E3F" w:rsidP="00B36D00">
            <w:pPr>
              <w:rPr>
                <w:bCs/>
                <w:sz w:val="20"/>
                <w:szCs w:val="20"/>
              </w:rPr>
            </w:pPr>
          </w:p>
        </w:tc>
      </w:tr>
      <w:tr w:rsidR="00DF1E3F" w:rsidRPr="00560392" w14:paraId="7DFF405C" w14:textId="77777777" w:rsidTr="00B36D00">
        <w:trPr>
          <w:trHeight w:val="495"/>
        </w:trPr>
        <w:tc>
          <w:tcPr>
            <w:tcW w:w="404" w:type="pct"/>
            <w:tcBorders>
              <w:top w:val="single" w:sz="4" w:space="0" w:color="auto"/>
              <w:left w:val="single" w:sz="4" w:space="0" w:color="auto"/>
              <w:bottom w:val="single" w:sz="4" w:space="0" w:color="auto"/>
              <w:right w:val="single" w:sz="4" w:space="0" w:color="auto"/>
            </w:tcBorders>
            <w:hideMark/>
          </w:tcPr>
          <w:p w14:paraId="5C906C65" w14:textId="77777777" w:rsidR="00DF1E3F" w:rsidRPr="00E221C9" w:rsidRDefault="00DF1E3F" w:rsidP="00B36D00">
            <w:pPr>
              <w:ind w:right="-85"/>
              <w:jc w:val="center"/>
              <w:rPr>
                <w:bCs/>
                <w:sz w:val="20"/>
                <w:szCs w:val="20"/>
              </w:rPr>
            </w:pPr>
            <w:r w:rsidRPr="00E221C9">
              <w:rPr>
                <w:bCs/>
                <w:sz w:val="20"/>
                <w:szCs w:val="20"/>
              </w:rPr>
              <w:t>50</w:t>
            </w:r>
          </w:p>
        </w:tc>
        <w:tc>
          <w:tcPr>
            <w:tcW w:w="2398" w:type="pct"/>
            <w:tcBorders>
              <w:top w:val="single" w:sz="4" w:space="0" w:color="auto"/>
              <w:left w:val="single" w:sz="4" w:space="0" w:color="auto"/>
              <w:bottom w:val="single" w:sz="4" w:space="0" w:color="auto"/>
              <w:right w:val="single" w:sz="4" w:space="0" w:color="auto"/>
            </w:tcBorders>
            <w:hideMark/>
          </w:tcPr>
          <w:p w14:paraId="2B9B4199" w14:textId="77777777" w:rsidR="00DF1E3F" w:rsidRPr="00E221C9" w:rsidRDefault="00DF1E3F" w:rsidP="00B36D00">
            <w:pPr>
              <w:jc w:val="left"/>
              <w:rPr>
                <w:b/>
                <w:sz w:val="20"/>
                <w:szCs w:val="20"/>
              </w:rPr>
            </w:pPr>
            <w:r w:rsidRPr="00E221C9">
              <w:rPr>
                <w:sz w:val="20"/>
                <w:szCs w:val="20"/>
              </w:rPr>
              <w:t>Considero que la organización aborda la conservación y disposición para el control de la información documentada.</w:t>
            </w:r>
          </w:p>
        </w:tc>
        <w:tc>
          <w:tcPr>
            <w:tcW w:w="440" w:type="pct"/>
            <w:tcBorders>
              <w:top w:val="single" w:sz="4" w:space="0" w:color="auto"/>
              <w:left w:val="single" w:sz="4" w:space="0" w:color="auto"/>
              <w:bottom w:val="single" w:sz="4" w:space="0" w:color="auto"/>
              <w:right w:val="single" w:sz="4" w:space="0" w:color="auto"/>
            </w:tcBorders>
          </w:tcPr>
          <w:p w14:paraId="7E305B6D" w14:textId="77777777" w:rsidR="00DF1E3F" w:rsidRPr="00E221C9" w:rsidRDefault="00DF1E3F" w:rsidP="00B36D00">
            <w:pPr>
              <w:rPr>
                <w:bCs/>
                <w:sz w:val="20"/>
                <w:szCs w:val="20"/>
              </w:rPr>
            </w:pPr>
          </w:p>
        </w:tc>
        <w:tc>
          <w:tcPr>
            <w:tcW w:w="440" w:type="pct"/>
            <w:tcBorders>
              <w:top w:val="single" w:sz="4" w:space="0" w:color="auto"/>
              <w:left w:val="single" w:sz="4" w:space="0" w:color="auto"/>
              <w:bottom w:val="single" w:sz="4" w:space="0" w:color="auto"/>
              <w:right w:val="single" w:sz="4" w:space="0" w:color="auto"/>
            </w:tcBorders>
          </w:tcPr>
          <w:p w14:paraId="2030646D" w14:textId="77777777" w:rsidR="00DF1E3F" w:rsidRPr="00E221C9" w:rsidRDefault="00DF1E3F" w:rsidP="00B36D00">
            <w:pPr>
              <w:rPr>
                <w:bCs/>
                <w:sz w:val="20"/>
                <w:szCs w:val="20"/>
              </w:rPr>
            </w:pPr>
          </w:p>
        </w:tc>
        <w:tc>
          <w:tcPr>
            <w:tcW w:w="440" w:type="pct"/>
            <w:tcBorders>
              <w:top w:val="single" w:sz="4" w:space="0" w:color="auto"/>
              <w:left w:val="single" w:sz="4" w:space="0" w:color="auto"/>
              <w:bottom w:val="single" w:sz="4" w:space="0" w:color="auto"/>
              <w:right w:val="single" w:sz="4" w:space="0" w:color="auto"/>
            </w:tcBorders>
          </w:tcPr>
          <w:p w14:paraId="7B897EF0" w14:textId="77777777" w:rsidR="00DF1E3F" w:rsidRPr="00E221C9" w:rsidRDefault="00DF1E3F" w:rsidP="00B36D00">
            <w:pPr>
              <w:rPr>
                <w:bCs/>
                <w:sz w:val="20"/>
                <w:szCs w:val="20"/>
              </w:rPr>
            </w:pPr>
          </w:p>
        </w:tc>
        <w:tc>
          <w:tcPr>
            <w:tcW w:w="440" w:type="pct"/>
            <w:tcBorders>
              <w:top w:val="single" w:sz="4" w:space="0" w:color="auto"/>
              <w:left w:val="single" w:sz="4" w:space="0" w:color="auto"/>
              <w:bottom w:val="single" w:sz="4" w:space="0" w:color="auto"/>
              <w:right w:val="single" w:sz="4" w:space="0" w:color="auto"/>
            </w:tcBorders>
          </w:tcPr>
          <w:p w14:paraId="64D7B91E" w14:textId="77777777" w:rsidR="00DF1E3F" w:rsidRPr="00E221C9" w:rsidRDefault="00DF1E3F" w:rsidP="00B36D00">
            <w:pPr>
              <w:rPr>
                <w:bCs/>
                <w:sz w:val="20"/>
                <w:szCs w:val="20"/>
              </w:rPr>
            </w:pPr>
          </w:p>
        </w:tc>
        <w:tc>
          <w:tcPr>
            <w:tcW w:w="438" w:type="pct"/>
            <w:tcBorders>
              <w:top w:val="single" w:sz="4" w:space="0" w:color="auto"/>
              <w:left w:val="single" w:sz="4" w:space="0" w:color="auto"/>
              <w:bottom w:val="single" w:sz="4" w:space="0" w:color="auto"/>
              <w:right w:val="single" w:sz="4" w:space="0" w:color="auto"/>
            </w:tcBorders>
          </w:tcPr>
          <w:p w14:paraId="42E59E86" w14:textId="77777777" w:rsidR="00DF1E3F" w:rsidRPr="00E221C9" w:rsidRDefault="00DF1E3F" w:rsidP="00B36D00">
            <w:pPr>
              <w:rPr>
                <w:bCs/>
                <w:sz w:val="20"/>
                <w:szCs w:val="20"/>
              </w:rPr>
            </w:pPr>
          </w:p>
        </w:tc>
      </w:tr>
    </w:tbl>
    <w:p w14:paraId="445506C7" w14:textId="77777777" w:rsidR="00DF1E3F" w:rsidRDefault="00DF1E3F" w:rsidP="00DF1E3F">
      <w:pPr>
        <w:spacing w:after="0"/>
        <w:jc w:val="center"/>
        <w:rPr>
          <w:lang w:eastAsia="es-MX"/>
        </w:rPr>
      </w:pPr>
      <w:r w:rsidRPr="004411F4">
        <w:rPr>
          <w:lang w:eastAsia="es-MX"/>
        </w:rPr>
        <w:t xml:space="preserve">Fuente: </w:t>
      </w:r>
      <w:r w:rsidRPr="004411F4">
        <w:rPr>
          <w:noProof/>
          <w:lang w:eastAsia="es-MX"/>
        </w:rPr>
        <w:t xml:space="preserve">Sotelo </w:t>
      </w:r>
      <w:r w:rsidRPr="004411F4">
        <w:rPr>
          <w:i/>
          <w:noProof/>
          <w:lang w:eastAsia="es-MX"/>
        </w:rPr>
        <w:t>et al.</w:t>
      </w:r>
      <w:r w:rsidRPr="004411F4">
        <w:rPr>
          <w:noProof/>
          <w:lang w:eastAsia="es-MX"/>
        </w:rPr>
        <w:t xml:space="preserve"> (2021)</w:t>
      </w:r>
    </w:p>
    <w:p w14:paraId="3BFA116E" w14:textId="77777777" w:rsidR="00DF1E3F" w:rsidRPr="004411F4" w:rsidRDefault="00DF1E3F" w:rsidP="00560392">
      <w:pPr>
        <w:spacing w:after="0"/>
        <w:rPr>
          <w:lang w:eastAsia="es-MX"/>
        </w:rPr>
      </w:pPr>
    </w:p>
    <w:p w14:paraId="7E3634E1" w14:textId="40AB7083" w:rsidR="00560392" w:rsidRPr="004411F4" w:rsidRDefault="00560392" w:rsidP="00560392">
      <w:pPr>
        <w:spacing w:after="0"/>
        <w:rPr>
          <w:rFonts w:asciiTheme="minorHAnsi" w:hAnsiTheme="minorHAnsi" w:cstheme="minorHAnsi"/>
          <w:b/>
          <w:bCs/>
          <w:sz w:val="28"/>
          <w:szCs w:val="28"/>
          <w:lang w:eastAsia="es-MX"/>
        </w:rPr>
      </w:pPr>
      <w:r w:rsidRPr="004411F4">
        <w:rPr>
          <w:rFonts w:asciiTheme="minorHAnsi" w:hAnsiTheme="minorHAnsi" w:cstheme="minorHAnsi"/>
          <w:b/>
          <w:bCs/>
          <w:sz w:val="28"/>
          <w:szCs w:val="28"/>
          <w:lang w:eastAsia="es-MX"/>
        </w:rPr>
        <w:t>Referencias</w:t>
      </w:r>
    </w:p>
    <w:p w14:paraId="247B5D78" w14:textId="78A48BAB" w:rsidR="00560392" w:rsidRPr="004411F4" w:rsidRDefault="00560392" w:rsidP="00560392">
      <w:pPr>
        <w:spacing w:after="0"/>
        <w:ind w:left="709" w:hanging="709"/>
        <w:rPr>
          <w:lang w:eastAsia="es-MX"/>
        </w:rPr>
      </w:pPr>
      <w:r w:rsidRPr="004411F4">
        <w:rPr>
          <w:lang w:eastAsia="es-MX"/>
        </w:rPr>
        <w:t xml:space="preserve">Abad, F. J., Olea, J., Ponsoda, V. y García, C. (2011). </w:t>
      </w:r>
      <w:r w:rsidRPr="004411F4">
        <w:rPr>
          <w:i/>
          <w:iCs/>
          <w:lang w:eastAsia="es-MX"/>
        </w:rPr>
        <w:t>Medición en ciencias sociales y de la salud.</w:t>
      </w:r>
      <w:r w:rsidRPr="004411F4">
        <w:rPr>
          <w:lang w:eastAsia="es-MX"/>
        </w:rPr>
        <w:t xml:space="preserve"> Madrid, España: Síntesis.</w:t>
      </w:r>
    </w:p>
    <w:p w14:paraId="2BBD9BE3" w14:textId="5B8F282A" w:rsidR="00560392" w:rsidRPr="004411F4" w:rsidRDefault="00560392" w:rsidP="00560392">
      <w:pPr>
        <w:spacing w:after="0"/>
        <w:ind w:left="709" w:hanging="709"/>
        <w:rPr>
          <w:lang w:eastAsia="es-MX"/>
        </w:rPr>
      </w:pPr>
      <w:r w:rsidRPr="004411F4">
        <w:rPr>
          <w:lang w:eastAsia="es-MX"/>
        </w:rPr>
        <w:t xml:space="preserve">Bernal, C. (2010). </w:t>
      </w:r>
      <w:r w:rsidRPr="004411F4">
        <w:rPr>
          <w:i/>
          <w:iCs/>
          <w:lang w:eastAsia="es-MX"/>
        </w:rPr>
        <w:t>Metodología de la investigación. Administración, economía, humanidades y ciencias sociales</w:t>
      </w:r>
      <w:r w:rsidRPr="004411F4">
        <w:rPr>
          <w:lang w:eastAsia="es-MX"/>
        </w:rPr>
        <w:t xml:space="preserve"> (3</w:t>
      </w:r>
      <w:r w:rsidR="00B3764F" w:rsidRPr="004411F4">
        <w:rPr>
          <w:lang w:eastAsia="es-MX"/>
        </w:rPr>
        <w:t>.</w:t>
      </w:r>
      <w:r w:rsidRPr="004411F4">
        <w:rPr>
          <w:vertAlign w:val="superscript"/>
          <w:lang w:eastAsia="es-MX"/>
        </w:rPr>
        <w:t>a</w:t>
      </w:r>
      <w:r w:rsidRPr="004411F4">
        <w:rPr>
          <w:lang w:eastAsia="es-MX"/>
        </w:rPr>
        <w:t xml:space="preserve"> ed.). Bogot</w:t>
      </w:r>
      <w:r w:rsidR="00466789" w:rsidRPr="004411F4">
        <w:rPr>
          <w:lang w:eastAsia="es-MX"/>
        </w:rPr>
        <w:t>á</w:t>
      </w:r>
      <w:r w:rsidRPr="004411F4">
        <w:rPr>
          <w:lang w:eastAsia="es-MX"/>
        </w:rPr>
        <w:t>, Colombia: Pearson Educación.</w:t>
      </w:r>
    </w:p>
    <w:p w14:paraId="24121E65" w14:textId="35B91B03" w:rsidR="00560392" w:rsidRPr="004411F4" w:rsidRDefault="00560392" w:rsidP="00560392">
      <w:pPr>
        <w:spacing w:after="0"/>
        <w:ind w:left="709" w:hanging="709"/>
        <w:rPr>
          <w:lang w:eastAsia="es-MX"/>
        </w:rPr>
      </w:pPr>
      <w:r w:rsidRPr="004411F4">
        <w:rPr>
          <w:lang w:eastAsia="es-MX"/>
        </w:rPr>
        <w:t xml:space="preserve">Calvo, </w:t>
      </w:r>
      <w:r w:rsidR="00773FA7" w:rsidRPr="004411F4">
        <w:rPr>
          <w:lang w:eastAsia="es-MX"/>
        </w:rPr>
        <w:t>O</w:t>
      </w:r>
      <w:r w:rsidRPr="004411F4">
        <w:rPr>
          <w:lang w:eastAsia="es-MX"/>
        </w:rPr>
        <w:t xml:space="preserve">. (2018). La gestión del conocimiento en las organizaciones y las regiones: una revisión de la literatura. </w:t>
      </w:r>
      <w:r w:rsidRPr="004411F4">
        <w:rPr>
          <w:i/>
          <w:iCs/>
          <w:lang w:eastAsia="es-MX"/>
        </w:rPr>
        <w:t>Tendencias</w:t>
      </w:r>
      <w:r w:rsidRPr="004411F4">
        <w:rPr>
          <w:lang w:eastAsia="es-MX"/>
        </w:rPr>
        <w:t xml:space="preserve">, </w:t>
      </w:r>
      <w:r w:rsidRPr="004411F4">
        <w:rPr>
          <w:i/>
          <w:iCs/>
          <w:lang w:eastAsia="es-MX"/>
        </w:rPr>
        <w:t>19</w:t>
      </w:r>
      <w:r w:rsidRPr="004411F4">
        <w:rPr>
          <w:lang w:eastAsia="es-MX"/>
        </w:rPr>
        <w:t xml:space="preserve">(1), 140-163. </w:t>
      </w:r>
      <w:r w:rsidR="00FA7AC1" w:rsidRPr="004411F4">
        <w:rPr>
          <w:lang w:eastAsia="es-MX"/>
        </w:rPr>
        <w:t>Recuperado de</w:t>
      </w:r>
      <w:r w:rsidR="00773FA7" w:rsidRPr="004411F4">
        <w:rPr>
          <w:lang w:eastAsia="es-MX"/>
        </w:rPr>
        <w:t xml:space="preserve"> http://www.scielo.org.co/pdf/tend/v19n1/2539-0554-tend-19-01-00140.pdf</w:t>
      </w:r>
      <w:r w:rsidR="00FA7AC1" w:rsidRPr="004411F4">
        <w:rPr>
          <w:lang w:eastAsia="es-MX"/>
        </w:rPr>
        <w:t>.</w:t>
      </w:r>
    </w:p>
    <w:p w14:paraId="6624D4BE" w14:textId="68E1C014" w:rsidR="00560392" w:rsidRPr="004411F4" w:rsidRDefault="00560392" w:rsidP="00560392">
      <w:pPr>
        <w:spacing w:after="0"/>
        <w:ind w:left="709" w:hanging="709"/>
        <w:rPr>
          <w:lang w:eastAsia="es-MX"/>
        </w:rPr>
      </w:pPr>
      <w:r w:rsidRPr="004411F4">
        <w:rPr>
          <w:lang w:eastAsia="es-MX"/>
        </w:rPr>
        <w:t xml:space="preserve">Cerrillo, </w:t>
      </w:r>
      <w:r w:rsidR="001D232B" w:rsidRPr="004411F4">
        <w:rPr>
          <w:lang w:eastAsia="es-MX"/>
        </w:rPr>
        <w:t>A</w:t>
      </w:r>
      <w:r w:rsidRPr="004411F4">
        <w:rPr>
          <w:lang w:eastAsia="es-MX"/>
        </w:rPr>
        <w:t xml:space="preserve">. y </w:t>
      </w:r>
      <w:proofErr w:type="spellStart"/>
      <w:r w:rsidRPr="004411F4">
        <w:rPr>
          <w:lang w:eastAsia="es-MX"/>
        </w:rPr>
        <w:t>Casadesús</w:t>
      </w:r>
      <w:proofErr w:type="spellEnd"/>
      <w:r w:rsidRPr="004411F4">
        <w:rPr>
          <w:lang w:eastAsia="es-MX"/>
        </w:rPr>
        <w:t xml:space="preserve">, </w:t>
      </w:r>
      <w:r w:rsidR="001D232B" w:rsidRPr="004411F4">
        <w:rPr>
          <w:lang w:eastAsia="es-MX"/>
        </w:rPr>
        <w:t>A</w:t>
      </w:r>
      <w:r w:rsidRPr="004411F4">
        <w:rPr>
          <w:lang w:eastAsia="es-MX"/>
        </w:rPr>
        <w:t>. (2018). El impacto de la gestión documental en la transparen</w:t>
      </w:r>
      <w:r w:rsidR="00466789" w:rsidRPr="004411F4">
        <w:rPr>
          <w:lang w:eastAsia="es-MX"/>
        </w:rPr>
        <w:t>c</w:t>
      </w:r>
      <w:r w:rsidRPr="004411F4">
        <w:rPr>
          <w:lang w:eastAsia="es-MX"/>
        </w:rPr>
        <w:t xml:space="preserve">ia de las administraciones públicas: la transparencia por diseño. </w:t>
      </w:r>
      <w:r w:rsidRPr="004411F4">
        <w:rPr>
          <w:i/>
          <w:iCs/>
          <w:lang w:eastAsia="es-MX"/>
        </w:rPr>
        <w:t>Gestión y Análisis de Políticas Públicas</w:t>
      </w:r>
      <w:r w:rsidR="001D232B" w:rsidRPr="004411F4">
        <w:rPr>
          <w:i/>
          <w:iCs/>
          <w:lang w:eastAsia="es-MX"/>
        </w:rPr>
        <w:t>,</w:t>
      </w:r>
      <w:r w:rsidRPr="004411F4">
        <w:rPr>
          <w:i/>
          <w:iCs/>
          <w:lang w:eastAsia="es-MX"/>
        </w:rPr>
        <w:t xml:space="preserve"> </w:t>
      </w:r>
      <w:r w:rsidRPr="004411F4">
        <w:rPr>
          <w:lang w:eastAsia="es-MX"/>
        </w:rPr>
        <w:t xml:space="preserve">(19), 6-16. </w:t>
      </w:r>
      <w:r w:rsidR="001D232B" w:rsidRPr="004411F4">
        <w:rPr>
          <w:lang w:eastAsia="es-MX"/>
        </w:rPr>
        <w:t xml:space="preserve">Recuperado de </w:t>
      </w:r>
      <w:r w:rsidRPr="004411F4">
        <w:rPr>
          <w:lang w:eastAsia="es-MX"/>
        </w:rPr>
        <w:t>https://www.redalyc.org/journal/2815/281556727001/html/</w:t>
      </w:r>
      <w:r w:rsidR="001D232B" w:rsidRPr="004411F4">
        <w:rPr>
          <w:lang w:eastAsia="es-MX"/>
        </w:rPr>
        <w:t>.</w:t>
      </w:r>
    </w:p>
    <w:p w14:paraId="2CE4B5C6" w14:textId="6305C4A4" w:rsidR="00560392" w:rsidRPr="004411F4" w:rsidRDefault="00560392" w:rsidP="00BF30E7">
      <w:pPr>
        <w:spacing w:after="0"/>
        <w:ind w:left="709" w:hanging="709"/>
        <w:rPr>
          <w:lang w:eastAsia="es-MX"/>
        </w:rPr>
      </w:pPr>
      <w:r w:rsidRPr="004411F4">
        <w:rPr>
          <w:lang w:eastAsia="es-MX"/>
        </w:rPr>
        <w:t xml:space="preserve">Deming, W. E. (1993). </w:t>
      </w:r>
      <w:r w:rsidRPr="004411F4">
        <w:rPr>
          <w:i/>
          <w:iCs/>
          <w:lang w:eastAsia="es-MX"/>
        </w:rPr>
        <w:t>La nueva economía para la industria, el gobierno y la educación</w:t>
      </w:r>
      <w:r w:rsidRPr="004411F4">
        <w:rPr>
          <w:lang w:eastAsia="es-MX"/>
        </w:rPr>
        <w:t>.</w:t>
      </w:r>
      <w:r w:rsidR="00BF30E7" w:rsidRPr="004411F4">
        <w:rPr>
          <w:lang w:eastAsia="es-MX"/>
        </w:rPr>
        <w:t xml:space="preserve"> </w:t>
      </w:r>
      <w:r w:rsidRPr="004411F4">
        <w:rPr>
          <w:lang w:eastAsia="es-MX"/>
        </w:rPr>
        <w:t>Madrid, España: Díaz de Santos</w:t>
      </w:r>
    </w:p>
    <w:p w14:paraId="5D1E42F2" w14:textId="6CFCE070" w:rsidR="00560392" w:rsidRPr="004411F4" w:rsidRDefault="00560392" w:rsidP="00560392">
      <w:pPr>
        <w:spacing w:after="0"/>
        <w:ind w:left="709" w:hanging="709"/>
        <w:rPr>
          <w:lang w:eastAsia="es-MX"/>
        </w:rPr>
      </w:pPr>
      <w:r w:rsidRPr="004411F4">
        <w:rPr>
          <w:lang w:eastAsia="es-MX"/>
        </w:rPr>
        <w:t xml:space="preserve">Díaz, </w:t>
      </w:r>
      <w:r w:rsidR="00471BD6" w:rsidRPr="004411F4">
        <w:rPr>
          <w:lang w:eastAsia="es-MX"/>
        </w:rPr>
        <w:t>A</w:t>
      </w:r>
      <w:r w:rsidRPr="004411F4">
        <w:rPr>
          <w:lang w:eastAsia="es-MX"/>
        </w:rPr>
        <w:t xml:space="preserve">. y González, </w:t>
      </w:r>
      <w:r w:rsidR="00681690" w:rsidRPr="004411F4">
        <w:rPr>
          <w:lang w:eastAsia="es-MX"/>
        </w:rPr>
        <w:t>A</w:t>
      </w:r>
      <w:r w:rsidRPr="004411F4">
        <w:rPr>
          <w:lang w:eastAsia="es-MX"/>
        </w:rPr>
        <w:t xml:space="preserve">. (2020). La gestión documental en función de la gobernanza de la información. El caso de la Universidad Central Marta Abreu de las Villas. </w:t>
      </w:r>
      <w:r w:rsidR="00471BD6" w:rsidRPr="004411F4">
        <w:rPr>
          <w:i/>
          <w:iCs/>
          <w:lang w:eastAsia="es-MX"/>
        </w:rPr>
        <w:t>Sapientiae</w:t>
      </w:r>
      <w:r w:rsidRPr="004411F4">
        <w:rPr>
          <w:i/>
          <w:iCs/>
          <w:lang w:eastAsia="es-MX"/>
        </w:rPr>
        <w:t xml:space="preserve">: Revista de Ciencias </w:t>
      </w:r>
      <w:proofErr w:type="spellStart"/>
      <w:r w:rsidRPr="004411F4">
        <w:rPr>
          <w:i/>
          <w:iCs/>
          <w:lang w:eastAsia="es-MX"/>
        </w:rPr>
        <w:t>Sociais</w:t>
      </w:r>
      <w:proofErr w:type="spellEnd"/>
      <w:r w:rsidRPr="004411F4">
        <w:rPr>
          <w:i/>
          <w:iCs/>
          <w:lang w:eastAsia="es-MX"/>
        </w:rPr>
        <w:t xml:space="preserve">, Humanas e </w:t>
      </w:r>
      <w:proofErr w:type="spellStart"/>
      <w:r w:rsidRPr="004411F4">
        <w:rPr>
          <w:i/>
          <w:iCs/>
          <w:lang w:eastAsia="es-MX"/>
        </w:rPr>
        <w:t>Engenharias</w:t>
      </w:r>
      <w:proofErr w:type="spellEnd"/>
      <w:r w:rsidRPr="004411F4">
        <w:rPr>
          <w:lang w:eastAsia="es-MX"/>
        </w:rPr>
        <w:t xml:space="preserve">, </w:t>
      </w:r>
      <w:r w:rsidRPr="004411F4">
        <w:rPr>
          <w:i/>
          <w:iCs/>
          <w:lang w:eastAsia="es-MX"/>
        </w:rPr>
        <w:t>6</w:t>
      </w:r>
      <w:r w:rsidRPr="004411F4">
        <w:rPr>
          <w:lang w:eastAsia="es-MX"/>
        </w:rPr>
        <w:t xml:space="preserve">(1), 70-85. </w:t>
      </w:r>
      <w:r w:rsidR="00471BD6" w:rsidRPr="004411F4">
        <w:rPr>
          <w:lang w:eastAsia="es-MX"/>
        </w:rPr>
        <w:t>Recuperado de https://www.redalyc.org/journal/5727/572763612007/html/.</w:t>
      </w:r>
    </w:p>
    <w:p w14:paraId="35A03087" w14:textId="5191CC1B" w:rsidR="00560392" w:rsidRPr="004411F4" w:rsidRDefault="00560392" w:rsidP="00560392">
      <w:pPr>
        <w:spacing w:after="0"/>
        <w:ind w:left="709" w:hanging="709"/>
        <w:rPr>
          <w:lang w:val="en-US" w:eastAsia="es-MX"/>
        </w:rPr>
      </w:pPr>
      <w:r w:rsidRPr="004411F4">
        <w:rPr>
          <w:lang w:eastAsia="es-MX"/>
        </w:rPr>
        <w:t>García, M. E. (2017). Información documentada y gestión del conocimiento en la ISO</w:t>
      </w:r>
      <w:r w:rsidR="00BF059B" w:rsidRPr="004411F4">
        <w:rPr>
          <w:lang w:eastAsia="es-MX"/>
        </w:rPr>
        <w:t xml:space="preserve"> </w:t>
      </w:r>
      <w:r w:rsidRPr="004411F4">
        <w:rPr>
          <w:lang w:eastAsia="es-MX"/>
        </w:rPr>
        <w:t xml:space="preserve">9001:2015: aportación del profesional de la información. </w:t>
      </w:r>
      <w:proofErr w:type="spellStart"/>
      <w:r w:rsidRPr="004411F4">
        <w:rPr>
          <w:lang w:val="en-US" w:eastAsia="es-MX"/>
        </w:rPr>
        <w:t>Anuario</w:t>
      </w:r>
      <w:proofErr w:type="spellEnd"/>
      <w:r w:rsidRPr="004411F4">
        <w:rPr>
          <w:lang w:val="en-US" w:eastAsia="es-MX"/>
        </w:rPr>
        <w:t xml:space="preserve"> </w:t>
      </w:r>
      <w:proofErr w:type="spellStart"/>
      <w:r w:rsidRPr="004411F4">
        <w:rPr>
          <w:lang w:val="en-US" w:eastAsia="es-MX"/>
        </w:rPr>
        <w:t>ThinkEPI</w:t>
      </w:r>
      <w:proofErr w:type="spellEnd"/>
      <w:r w:rsidRPr="004411F4">
        <w:rPr>
          <w:lang w:val="en-US" w:eastAsia="es-MX"/>
        </w:rPr>
        <w:t>, 11, 269-273. https://recyt.fecyt.es/index.php/ThinkEPI/article/view/thinkepi.2017.52</w:t>
      </w:r>
    </w:p>
    <w:p w14:paraId="5D7284CE" w14:textId="77777777" w:rsidR="00560392" w:rsidRPr="004411F4" w:rsidRDefault="00560392" w:rsidP="00560392">
      <w:pPr>
        <w:spacing w:after="0"/>
        <w:ind w:left="709" w:hanging="709"/>
        <w:rPr>
          <w:lang w:eastAsia="es-MX"/>
        </w:rPr>
      </w:pPr>
      <w:r w:rsidRPr="004411F4">
        <w:rPr>
          <w:lang w:eastAsia="es-MX"/>
        </w:rPr>
        <w:t xml:space="preserve">Gea, S. y </w:t>
      </w:r>
      <w:proofErr w:type="spellStart"/>
      <w:r w:rsidRPr="004411F4">
        <w:rPr>
          <w:lang w:eastAsia="es-MX"/>
        </w:rPr>
        <w:t>Begué</w:t>
      </w:r>
      <w:proofErr w:type="spellEnd"/>
      <w:r w:rsidRPr="004411F4">
        <w:rPr>
          <w:lang w:eastAsia="es-MX"/>
        </w:rPr>
        <w:t xml:space="preserve">, P. (2021). Una experiencia de formación para futuros profesores en correlación y regresión. Realidad y reflexión, (53), 118-135. </w:t>
      </w:r>
      <w:r w:rsidRPr="004411F4">
        <w:rPr>
          <w:lang w:eastAsia="es-MX"/>
        </w:rPr>
        <w:lastRenderedPageBreak/>
        <w:t>https://www.researchgate.net/publication/350116573_Una_experiencia_de_formacion_para_futuros_profesores_en_correlacion_y_regresion</w:t>
      </w:r>
    </w:p>
    <w:p w14:paraId="0D5DC3E8" w14:textId="54539AE0" w:rsidR="00560392" w:rsidRPr="004411F4" w:rsidRDefault="00560392" w:rsidP="00560392">
      <w:pPr>
        <w:spacing w:after="0"/>
        <w:ind w:left="709" w:hanging="709"/>
        <w:rPr>
          <w:lang w:eastAsia="es-MX"/>
        </w:rPr>
      </w:pPr>
      <w:r w:rsidRPr="004411F4">
        <w:rPr>
          <w:lang w:eastAsia="es-MX"/>
        </w:rPr>
        <w:t xml:space="preserve">Lamenta, P., Aranguren, </w:t>
      </w:r>
      <w:r w:rsidR="009C10C4" w:rsidRPr="004411F4">
        <w:rPr>
          <w:lang w:eastAsia="es-MX"/>
        </w:rPr>
        <w:t>W</w:t>
      </w:r>
      <w:r w:rsidRPr="004411F4">
        <w:rPr>
          <w:lang w:eastAsia="es-MX"/>
        </w:rPr>
        <w:t xml:space="preserve">. y Canelones, O. (2019). El conocimiento y cambio perpetuo desde las perspectivas de las organizaciones inteligentes. </w:t>
      </w:r>
      <w:proofErr w:type="spellStart"/>
      <w:r w:rsidRPr="004411F4">
        <w:rPr>
          <w:i/>
          <w:iCs/>
          <w:lang w:eastAsia="es-MX"/>
        </w:rPr>
        <w:t>Sapienza</w:t>
      </w:r>
      <w:proofErr w:type="spellEnd"/>
      <w:r w:rsidRPr="004411F4">
        <w:rPr>
          <w:i/>
          <w:iCs/>
          <w:lang w:eastAsia="es-MX"/>
        </w:rPr>
        <w:t xml:space="preserve"> Organizacional</w:t>
      </w:r>
      <w:r w:rsidRPr="004411F4">
        <w:rPr>
          <w:lang w:eastAsia="es-MX"/>
        </w:rPr>
        <w:t xml:space="preserve">, </w:t>
      </w:r>
      <w:r w:rsidRPr="004411F4">
        <w:rPr>
          <w:i/>
          <w:iCs/>
          <w:lang w:eastAsia="es-MX"/>
        </w:rPr>
        <w:t>6</w:t>
      </w:r>
      <w:r w:rsidRPr="004411F4">
        <w:rPr>
          <w:lang w:eastAsia="es-MX"/>
        </w:rPr>
        <w:t>(11), 75-100.</w:t>
      </w:r>
      <w:r w:rsidR="00816236" w:rsidRPr="004411F4">
        <w:rPr>
          <w:lang w:eastAsia="es-MX"/>
        </w:rPr>
        <w:t xml:space="preserve"> Recuperado </w:t>
      </w:r>
      <w:proofErr w:type="gramStart"/>
      <w:r w:rsidR="00816236" w:rsidRPr="004411F4">
        <w:rPr>
          <w:lang w:eastAsia="es-MX"/>
        </w:rPr>
        <w:t>de</w:t>
      </w:r>
      <w:r w:rsidRPr="004411F4">
        <w:rPr>
          <w:lang w:eastAsia="es-MX"/>
        </w:rPr>
        <w:t xml:space="preserve"> </w:t>
      </w:r>
      <w:r w:rsidR="009C10C4" w:rsidRPr="004411F4">
        <w:t xml:space="preserve"> </w:t>
      </w:r>
      <w:r w:rsidR="009C10C4" w:rsidRPr="004411F4">
        <w:rPr>
          <w:lang w:eastAsia="es-MX"/>
        </w:rPr>
        <w:t>https://www.redalyc.org/journal/5530/553066143005/movil/</w:t>
      </w:r>
      <w:proofErr w:type="gramEnd"/>
      <w:r w:rsidR="00816236" w:rsidRPr="004411F4">
        <w:rPr>
          <w:lang w:eastAsia="es-MX"/>
        </w:rPr>
        <w:t>.</w:t>
      </w:r>
    </w:p>
    <w:p w14:paraId="6131526D" w14:textId="326C2130" w:rsidR="00560392" w:rsidRPr="004411F4" w:rsidRDefault="00560392" w:rsidP="00560392">
      <w:pPr>
        <w:spacing w:after="0"/>
        <w:ind w:left="709" w:hanging="709"/>
        <w:rPr>
          <w:lang w:val="en-US" w:eastAsia="es-MX"/>
        </w:rPr>
      </w:pPr>
      <w:proofErr w:type="spellStart"/>
      <w:r w:rsidRPr="004411F4">
        <w:rPr>
          <w:lang w:eastAsia="es-MX"/>
        </w:rPr>
        <w:t>Lipovka</w:t>
      </w:r>
      <w:proofErr w:type="spellEnd"/>
      <w:r w:rsidRPr="004411F4">
        <w:rPr>
          <w:lang w:eastAsia="es-MX"/>
        </w:rPr>
        <w:t xml:space="preserve">, A., </w:t>
      </w:r>
      <w:proofErr w:type="spellStart"/>
      <w:r w:rsidRPr="004411F4">
        <w:rPr>
          <w:lang w:eastAsia="es-MX"/>
        </w:rPr>
        <w:t>Korolyova</w:t>
      </w:r>
      <w:proofErr w:type="spellEnd"/>
      <w:r w:rsidRPr="004411F4">
        <w:rPr>
          <w:lang w:eastAsia="es-MX"/>
        </w:rPr>
        <w:t xml:space="preserve">, N., </w:t>
      </w:r>
      <w:proofErr w:type="spellStart"/>
      <w:r w:rsidRPr="004411F4">
        <w:rPr>
          <w:lang w:eastAsia="es-MX"/>
        </w:rPr>
        <w:t>Nugmanova</w:t>
      </w:r>
      <w:proofErr w:type="spellEnd"/>
      <w:r w:rsidRPr="004411F4">
        <w:rPr>
          <w:lang w:eastAsia="es-MX"/>
        </w:rPr>
        <w:t xml:space="preserve">, M. and </w:t>
      </w:r>
      <w:proofErr w:type="spellStart"/>
      <w:r w:rsidRPr="004411F4">
        <w:rPr>
          <w:lang w:eastAsia="es-MX"/>
        </w:rPr>
        <w:t>Salimzhanova</w:t>
      </w:r>
      <w:proofErr w:type="spellEnd"/>
      <w:r w:rsidRPr="004411F4">
        <w:rPr>
          <w:lang w:eastAsia="es-MX"/>
        </w:rPr>
        <w:t xml:space="preserve">, A. (2021). </w:t>
      </w:r>
      <w:r w:rsidRPr="004411F4">
        <w:rPr>
          <w:lang w:val="en-US" w:eastAsia="es-MX"/>
        </w:rPr>
        <w:t>Comparative influence of gender, age, industry an</w:t>
      </w:r>
      <w:r w:rsidR="00797095" w:rsidRPr="004411F4">
        <w:rPr>
          <w:lang w:val="en-US" w:eastAsia="es-MX"/>
        </w:rPr>
        <w:t>d</w:t>
      </w:r>
      <w:r w:rsidRPr="004411F4">
        <w:rPr>
          <w:lang w:val="en-US" w:eastAsia="es-MX"/>
        </w:rPr>
        <w:t xml:space="preserve"> management level on communication. </w:t>
      </w:r>
      <w:r w:rsidRPr="004411F4">
        <w:rPr>
          <w:i/>
          <w:iCs/>
          <w:lang w:val="en-US" w:eastAsia="es-MX"/>
        </w:rPr>
        <w:t>Problems and Perspectives in Management</w:t>
      </w:r>
      <w:r w:rsidRPr="004411F4">
        <w:rPr>
          <w:lang w:val="en-US" w:eastAsia="es-MX"/>
        </w:rPr>
        <w:t xml:space="preserve">, </w:t>
      </w:r>
      <w:r w:rsidRPr="004411F4">
        <w:rPr>
          <w:i/>
          <w:iCs/>
          <w:lang w:val="en-US" w:eastAsia="es-MX"/>
        </w:rPr>
        <w:t>19</w:t>
      </w:r>
      <w:r w:rsidRPr="004411F4">
        <w:rPr>
          <w:lang w:val="en-US" w:eastAsia="es-MX"/>
        </w:rPr>
        <w:t xml:space="preserve">(2), 170-182. </w:t>
      </w:r>
      <w:r w:rsidR="00797095" w:rsidRPr="004411F4">
        <w:rPr>
          <w:lang w:val="en-US" w:eastAsia="es-MX"/>
        </w:rPr>
        <w:t xml:space="preserve">Retrieved </w:t>
      </w:r>
      <w:r w:rsidR="004178DB" w:rsidRPr="004411F4">
        <w:rPr>
          <w:lang w:val="en-US" w:eastAsia="es-MX"/>
        </w:rPr>
        <w:t>from https://www.researchgate.net/publication/351955842_Comparative_influence_of_gender_age_industry_and_management_level_on_communication_Problems_and_Perspectives_in_Management.</w:t>
      </w:r>
    </w:p>
    <w:p w14:paraId="652CAF53" w14:textId="09AD4171" w:rsidR="00560392" w:rsidRPr="004411F4" w:rsidRDefault="00560392" w:rsidP="00560392">
      <w:pPr>
        <w:spacing w:after="0"/>
        <w:ind w:left="709" w:hanging="709"/>
        <w:rPr>
          <w:lang w:eastAsia="es-MX"/>
        </w:rPr>
      </w:pPr>
      <w:r w:rsidRPr="004411F4">
        <w:rPr>
          <w:lang w:eastAsia="es-MX"/>
        </w:rPr>
        <w:t xml:space="preserve">Organización Internacional de Normalización </w:t>
      </w:r>
      <w:r w:rsidR="00276D12" w:rsidRPr="004411F4">
        <w:rPr>
          <w:lang w:eastAsia="es-MX"/>
        </w:rPr>
        <w:t>[</w:t>
      </w:r>
      <w:r w:rsidRPr="004411F4">
        <w:rPr>
          <w:lang w:eastAsia="es-MX"/>
        </w:rPr>
        <w:t>ISO</w:t>
      </w:r>
      <w:r w:rsidR="00276D12" w:rsidRPr="004411F4">
        <w:rPr>
          <w:lang w:eastAsia="es-MX"/>
        </w:rPr>
        <w:t>]</w:t>
      </w:r>
      <w:r w:rsidRPr="004411F4">
        <w:rPr>
          <w:lang w:eastAsia="es-MX"/>
        </w:rPr>
        <w:t>. (2015</w:t>
      </w:r>
      <w:r w:rsidR="00971C0B" w:rsidRPr="004411F4">
        <w:rPr>
          <w:lang w:eastAsia="es-MX"/>
        </w:rPr>
        <w:t>a</w:t>
      </w:r>
      <w:r w:rsidRPr="004411F4">
        <w:rPr>
          <w:lang w:eastAsia="es-MX"/>
        </w:rPr>
        <w:t xml:space="preserve">). </w:t>
      </w:r>
      <w:r w:rsidR="00B34998" w:rsidRPr="004411F4">
        <w:rPr>
          <w:lang w:eastAsia="es-MX"/>
        </w:rPr>
        <w:t xml:space="preserve">ISO 9001:2015(es). Sistemas de gestión de la calidad — Requisitos </w:t>
      </w:r>
      <w:r w:rsidRPr="004411F4">
        <w:rPr>
          <w:lang w:eastAsia="es-MX"/>
        </w:rPr>
        <w:t>Organización Internacional de Normalización ISO</w:t>
      </w:r>
      <w:r w:rsidR="00225226" w:rsidRPr="004411F4">
        <w:rPr>
          <w:lang w:eastAsia="es-MX"/>
        </w:rPr>
        <w:t xml:space="preserve"> (5.</w:t>
      </w:r>
      <w:r w:rsidR="00225226" w:rsidRPr="004411F4">
        <w:rPr>
          <w:vertAlign w:val="superscript"/>
          <w:lang w:eastAsia="es-MX"/>
        </w:rPr>
        <w:t>a</w:t>
      </w:r>
      <w:r w:rsidR="00225226" w:rsidRPr="004411F4">
        <w:rPr>
          <w:lang w:eastAsia="es-MX"/>
        </w:rPr>
        <w:t xml:space="preserve"> ed.)</w:t>
      </w:r>
      <w:r w:rsidRPr="004411F4">
        <w:rPr>
          <w:lang w:eastAsia="es-MX"/>
        </w:rPr>
        <w:t xml:space="preserve">. Ginebra, Suiza: </w:t>
      </w:r>
      <w:r w:rsidR="00225226" w:rsidRPr="004411F4">
        <w:rPr>
          <w:lang w:eastAsia="es-MX"/>
        </w:rPr>
        <w:t>Organización Internacional de Normalización</w:t>
      </w:r>
      <w:r w:rsidR="00971C0B" w:rsidRPr="004411F4">
        <w:rPr>
          <w:lang w:eastAsia="es-MX"/>
        </w:rPr>
        <w:t>.</w:t>
      </w:r>
    </w:p>
    <w:p w14:paraId="1955AC14" w14:textId="6B9C8F63" w:rsidR="00971C0B" w:rsidRPr="004411F4" w:rsidRDefault="00971C0B" w:rsidP="00560392">
      <w:pPr>
        <w:spacing w:after="0"/>
        <w:ind w:left="709" w:hanging="709"/>
        <w:rPr>
          <w:lang w:eastAsia="es-MX"/>
        </w:rPr>
      </w:pPr>
      <w:r w:rsidRPr="004411F4">
        <w:rPr>
          <w:lang w:eastAsia="es-MX"/>
        </w:rPr>
        <w:t>Organización Internacional de Normalización [ISO]. (2015b). ISO 9000:2015(es) Sistemas de gestión de la calidad — Fundamentos y vocabulario. Ginebra, Suiza: Organización Internacional de Normalización.</w:t>
      </w:r>
    </w:p>
    <w:p w14:paraId="4B6420D5" w14:textId="735A2AD7" w:rsidR="00560392" w:rsidRPr="004411F4" w:rsidRDefault="00560392" w:rsidP="00560392">
      <w:pPr>
        <w:spacing w:after="0"/>
        <w:ind w:left="709" w:hanging="709"/>
        <w:rPr>
          <w:lang w:eastAsia="es-MX"/>
        </w:rPr>
      </w:pPr>
      <w:proofErr w:type="spellStart"/>
      <w:r w:rsidRPr="004411F4">
        <w:rPr>
          <w:lang w:eastAsia="es-MX"/>
        </w:rPr>
        <w:t>Paucar</w:t>
      </w:r>
      <w:proofErr w:type="spellEnd"/>
      <w:r w:rsidRPr="004411F4">
        <w:rPr>
          <w:lang w:eastAsia="es-MX"/>
        </w:rPr>
        <w:t xml:space="preserve">, </w:t>
      </w:r>
      <w:r w:rsidR="008E5715" w:rsidRPr="004411F4">
        <w:rPr>
          <w:lang w:eastAsia="es-MX"/>
        </w:rPr>
        <w:t>L. M</w:t>
      </w:r>
      <w:r w:rsidRPr="004411F4">
        <w:rPr>
          <w:lang w:eastAsia="es-MX"/>
        </w:rPr>
        <w:t xml:space="preserve">., Morales, </w:t>
      </w:r>
      <w:r w:rsidR="008E5715" w:rsidRPr="004411F4">
        <w:rPr>
          <w:lang w:eastAsia="es-MX"/>
        </w:rPr>
        <w:t>J. W</w:t>
      </w:r>
      <w:r w:rsidRPr="004411F4">
        <w:rPr>
          <w:lang w:eastAsia="es-MX"/>
        </w:rPr>
        <w:t xml:space="preserve">. y Altamirano, </w:t>
      </w:r>
      <w:r w:rsidR="008E5715" w:rsidRPr="004411F4">
        <w:rPr>
          <w:lang w:eastAsia="es-MX"/>
        </w:rPr>
        <w:t>S. H</w:t>
      </w:r>
      <w:r w:rsidRPr="004411F4">
        <w:rPr>
          <w:lang w:eastAsia="es-MX"/>
        </w:rPr>
        <w:t xml:space="preserve">. (2017). Dirección y gestión estratégica de las </w:t>
      </w:r>
      <w:proofErr w:type="spellStart"/>
      <w:r w:rsidRPr="004411F4">
        <w:rPr>
          <w:lang w:eastAsia="es-MX"/>
        </w:rPr>
        <w:t>TICs</w:t>
      </w:r>
      <w:proofErr w:type="spellEnd"/>
      <w:r w:rsidRPr="004411F4">
        <w:rPr>
          <w:lang w:eastAsia="es-MX"/>
        </w:rPr>
        <w:t xml:space="preserve">. </w:t>
      </w:r>
      <w:r w:rsidRPr="004411F4">
        <w:rPr>
          <w:i/>
          <w:iCs/>
          <w:lang w:eastAsia="es-MX"/>
        </w:rPr>
        <w:t>Dominio de las Ciencias</w:t>
      </w:r>
      <w:r w:rsidRPr="004411F4">
        <w:rPr>
          <w:lang w:eastAsia="es-MX"/>
        </w:rPr>
        <w:t xml:space="preserve">, </w:t>
      </w:r>
      <w:r w:rsidRPr="004411F4">
        <w:rPr>
          <w:i/>
          <w:iCs/>
          <w:lang w:eastAsia="es-MX"/>
        </w:rPr>
        <w:t>3</w:t>
      </w:r>
      <w:r w:rsidRPr="004411F4">
        <w:rPr>
          <w:lang w:eastAsia="es-MX"/>
        </w:rPr>
        <w:t xml:space="preserve">(4), 1150-1160. </w:t>
      </w:r>
    </w:p>
    <w:p w14:paraId="5B4C7A6C" w14:textId="680479A8" w:rsidR="00560392" w:rsidRPr="004411F4" w:rsidRDefault="00560392" w:rsidP="00560392">
      <w:pPr>
        <w:spacing w:after="0"/>
        <w:ind w:left="709" w:hanging="709"/>
        <w:rPr>
          <w:lang w:eastAsia="es-MX"/>
        </w:rPr>
      </w:pPr>
      <w:r w:rsidRPr="004411F4">
        <w:rPr>
          <w:lang w:eastAsia="es-MX"/>
        </w:rPr>
        <w:t xml:space="preserve">Pérez, M. (6 de </w:t>
      </w:r>
      <w:r w:rsidR="00A331EA" w:rsidRPr="004411F4">
        <w:rPr>
          <w:lang w:eastAsia="es-MX"/>
        </w:rPr>
        <w:t xml:space="preserve">diciembre </w:t>
      </w:r>
      <w:r w:rsidRPr="004411F4">
        <w:rPr>
          <w:lang w:eastAsia="es-MX"/>
        </w:rPr>
        <w:t xml:space="preserve">de 2019). </w:t>
      </w:r>
      <w:r w:rsidR="00A331EA" w:rsidRPr="004411F4">
        <w:rPr>
          <w:lang w:eastAsia="es-MX"/>
        </w:rPr>
        <w:t xml:space="preserve">Toma de conciencia del sistema de gestión. </w:t>
      </w:r>
      <w:r w:rsidR="00EC6540" w:rsidRPr="004411F4">
        <w:rPr>
          <w:lang w:eastAsia="es-MX"/>
        </w:rPr>
        <w:t>Blog Kawak</w:t>
      </w:r>
      <w:r w:rsidRPr="004411F4">
        <w:rPr>
          <w:lang w:eastAsia="es-MX"/>
        </w:rPr>
        <w:t xml:space="preserve">. </w:t>
      </w:r>
      <w:r w:rsidR="00EC6540" w:rsidRPr="004411F4">
        <w:rPr>
          <w:lang w:eastAsia="es-MX"/>
        </w:rPr>
        <w:t xml:space="preserve">Recuperado </w:t>
      </w:r>
      <w:r w:rsidRPr="004411F4">
        <w:rPr>
          <w:lang w:eastAsia="es-MX"/>
        </w:rPr>
        <w:t>de https://blog.kawak.net/mejorando_sistemas_de_gestion_iso/7.3-toma-de-conciencia-del-sgc</w:t>
      </w:r>
      <w:r w:rsidR="00EC6540" w:rsidRPr="004411F4">
        <w:rPr>
          <w:lang w:eastAsia="es-MX"/>
        </w:rPr>
        <w:t>.</w:t>
      </w:r>
    </w:p>
    <w:p w14:paraId="00439F15" w14:textId="1B423680" w:rsidR="00560392" w:rsidRPr="004411F4" w:rsidRDefault="00560392" w:rsidP="00560392">
      <w:pPr>
        <w:spacing w:after="0"/>
        <w:ind w:left="709" w:hanging="709"/>
        <w:rPr>
          <w:lang w:eastAsia="es-MX"/>
        </w:rPr>
      </w:pPr>
      <w:r w:rsidRPr="004411F4">
        <w:rPr>
          <w:lang w:eastAsia="es-MX"/>
        </w:rPr>
        <w:t>Quesada, Ch. M. J. (2019). Condiciones de la infraestructura educativa en la región pacífico</w:t>
      </w:r>
      <w:r w:rsidR="00BF059B" w:rsidRPr="004411F4">
        <w:rPr>
          <w:lang w:eastAsia="es-MX"/>
        </w:rPr>
        <w:t xml:space="preserve"> </w:t>
      </w:r>
      <w:r w:rsidRPr="004411F4">
        <w:rPr>
          <w:lang w:eastAsia="es-MX"/>
        </w:rPr>
        <w:t xml:space="preserve">central: los espacios escolares que promueven el aprendizaje en las aulas. </w:t>
      </w:r>
      <w:r w:rsidRPr="004411F4">
        <w:rPr>
          <w:i/>
          <w:iCs/>
          <w:lang w:eastAsia="es-MX"/>
        </w:rPr>
        <w:t>Revista Educación</w:t>
      </w:r>
      <w:r w:rsidRPr="004411F4">
        <w:rPr>
          <w:lang w:eastAsia="es-MX"/>
        </w:rPr>
        <w:t xml:space="preserve">, </w:t>
      </w:r>
      <w:r w:rsidRPr="004411F4">
        <w:rPr>
          <w:i/>
          <w:iCs/>
          <w:lang w:eastAsia="es-MX"/>
        </w:rPr>
        <w:t>43</w:t>
      </w:r>
      <w:r w:rsidRPr="004411F4">
        <w:rPr>
          <w:lang w:eastAsia="es-MX"/>
        </w:rPr>
        <w:t xml:space="preserve">(1), 1-19. </w:t>
      </w:r>
    </w:p>
    <w:p w14:paraId="3D3A8EEB" w14:textId="2A43B3B4" w:rsidR="00560392" w:rsidRPr="004411F4" w:rsidRDefault="00560392" w:rsidP="00560392">
      <w:pPr>
        <w:spacing w:after="0"/>
        <w:ind w:left="709" w:hanging="709"/>
        <w:rPr>
          <w:lang w:eastAsia="es-MX"/>
        </w:rPr>
      </w:pPr>
      <w:r w:rsidRPr="004411F4">
        <w:rPr>
          <w:lang w:eastAsia="es-MX"/>
        </w:rPr>
        <w:t xml:space="preserve">Reyes, </w:t>
      </w:r>
      <w:r w:rsidR="00532D76" w:rsidRPr="004411F4">
        <w:rPr>
          <w:lang w:eastAsia="es-MX"/>
        </w:rPr>
        <w:t>F</w:t>
      </w:r>
      <w:r w:rsidRPr="004411F4">
        <w:rPr>
          <w:lang w:eastAsia="es-MX"/>
        </w:rPr>
        <w:t xml:space="preserve">., Reyes, </w:t>
      </w:r>
      <w:r w:rsidR="00532D76" w:rsidRPr="004411F4">
        <w:rPr>
          <w:lang w:eastAsia="es-MX"/>
        </w:rPr>
        <w:t>A</w:t>
      </w:r>
      <w:r w:rsidRPr="004411F4">
        <w:rPr>
          <w:lang w:eastAsia="es-MX"/>
        </w:rPr>
        <w:t xml:space="preserve">. y Díaz, </w:t>
      </w:r>
      <w:r w:rsidR="00532D76" w:rsidRPr="004411F4">
        <w:rPr>
          <w:lang w:eastAsia="es-MX"/>
        </w:rPr>
        <w:t>V. P</w:t>
      </w:r>
      <w:r w:rsidRPr="004411F4">
        <w:rPr>
          <w:lang w:eastAsia="es-MX"/>
        </w:rPr>
        <w:t xml:space="preserve">. (2019). Acerca de los sistemas de clasificación de diseños de investigación en psicología: importancia y alcance. </w:t>
      </w:r>
      <w:proofErr w:type="spellStart"/>
      <w:r w:rsidRPr="004411F4">
        <w:rPr>
          <w:i/>
          <w:iCs/>
          <w:lang w:eastAsia="es-MX"/>
        </w:rPr>
        <w:t>Interciencia</w:t>
      </w:r>
      <w:proofErr w:type="spellEnd"/>
      <w:r w:rsidRPr="004411F4">
        <w:rPr>
          <w:lang w:eastAsia="es-MX"/>
        </w:rPr>
        <w:t xml:space="preserve">, </w:t>
      </w:r>
      <w:r w:rsidRPr="004411F4">
        <w:rPr>
          <w:i/>
          <w:iCs/>
          <w:lang w:eastAsia="es-MX"/>
        </w:rPr>
        <w:t>44</w:t>
      </w:r>
      <w:r w:rsidRPr="004411F4">
        <w:rPr>
          <w:lang w:eastAsia="es-MX"/>
        </w:rPr>
        <w:t xml:space="preserve">(5), 303-309. </w:t>
      </w:r>
      <w:r w:rsidR="00B3764F" w:rsidRPr="004411F4">
        <w:rPr>
          <w:lang w:eastAsia="es-MX"/>
        </w:rPr>
        <w:t xml:space="preserve">Recuperado de </w:t>
      </w:r>
      <w:r w:rsidRPr="004411F4">
        <w:rPr>
          <w:lang w:eastAsia="es-MX"/>
        </w:rPr>
        <w:t>https://www.redalyc.org/journal/339/33959375009/html/</w:t>
      </w:r>
      <w:r w:rsidR="00B3764F" w:rsidRPr="004411F4">
        <w:rPr>
          <w:lang w:eastAsia="es-MX"/>
        </w:rPr>
        <w:t>.</w:t>
      </w:r>
    </w:p>
    <w:p w14:paraId="0A89A03F" w14:textId="31C1C29A" w:rsidR="00560392" w:rsidRPr="004411F4" w:rsidRDefault="00560392" w:rsidP="00560392">
      <w:pPr>
        <w:spacing w:after="0"/>
        <w:ind w:left="709" w:hanging="709"/>
        <w:rPr>
          <w:lang w:eastAsia="es-MX"/>
        </w:rPr>
      </w:pPr>
      <w:r w:rsidRPr="004411F4">
        <w:rPr>
          <w:lang w:eastAsia="es-MX"/>
        </w:rPr>
        <w:t xml:space="preserve">Roy, </w:t>
      </w:r>
      <w:r w:rsidR="00970C0B" w:rsidRPr="004411F4">
        <w:rPr>
          <w:lang w:eastAsia="es-MX"/>
        </w:rPr>
        <w:t>I</w:t>
      </w:r>
      <w:r w:rsidRPr="004411F4">
        <w:rPr>
          <w:lang w:eastAsia="es-MX"/>
        </w:rPr>
        <w:t xml:space="preserve">., Rivas, R., Pérez, </w:t>
      </w:r>
      <w:r w:rsidR="00970C0B" w:rsidRPr="004411F4">
        <w:rPr>
          <w:lang w:eastAsia="es-MX"/>
        </w:rPr>
        <w:t>M</w:t>
      </w:r>
      <w:r w:rsidRPr="004411F4">
        <w:rPr>
          <w:lang w:eastAsia="es-MX"/>
        </w:rPr>
        <w:t xml:space="preserve">. y Palacios, </w:t>
      </w:r>
      <w:r w:rsidR="00970C0B" w:rsidRPr="004411F4">
        <w:rPr>
          <w:lang w:eastAsia="es-MX"/>
        </w:rPr>
        <w:t>L</w:t>
      </w:r>
      <w:r w:rsidRPr="004411F4">
        <w:rPr>
          <w:lang w:eastAsia="es-MX"/>
        </w:rPr>
        <w:t xml:space="preserve">. (2019). Correlación: no toda correlación implica causalidad. </w:t>
      </w:r>
      <w:r w:rsidRPr="004411F4">
        <w:rPr>
          <w:i/>
          <w:iCs/>
          <w:lang w:eastAsia="es-MX"/>
        </w:rPr>
        <w:t>Revista Alergia México</w:t>
      </w:r>
      <w:r w:rsidRPr="004411F4">
        <w:rPr>
          <w:lang w:eastAsia="es-MX"/>
        </w:rPr>
        <w:t xml:space="preserve">, </w:t>
      </w:r>
      <w:r w:rsidRPr="004411F4">
        <w:rPr>
          <w:i/>
          <w:iCs/>
          <w:lang w:eastAsia="es-MX"/>
        </w:rPr>
        <w:t>66</w:t>
      </w:r>
      <w:r w:rsidRPr="004411F4">
        <w:rPr>
          <w:lang w:eastAsia="es-MX"/>
        </w:rPr>
        <w:t xml:space="preserve">(3) 354-360. </w:t>
      </w:r>
      <w:r w:rsidR="00970C0B" w:rsidRPr="004411F4">
        <w:rPr>
          <w:lang w:eastAsia="es-MX"/>
        </w:rPr>
        <w:t>Recuperado de http://www.scielo.org.mx/scielo.php?script=sci_arttext&amp;pid=S2448-91902019000300354.</w:t>
      </w:r>
    </w:p>
    <w:p w14:paraId="5CD54EB3" w14:textId="71536828" w:rsidR="00560392" w:rsidRPr="004411F4" w:rsidRDefault="00560392" w:rsidP="00560392">
      <w:pPr>
        <w:spacing w:after="0"/>
        <w:ind w:left="709" w:hanging="709"/>
        <w:rPr>
          <w:lang w:eastAsia="es-MX"/>
        </w:rPr>
      </w:pPr>
      <w:r w:rsidRPr="004411F4">
        <w:rPr>
          <w:lang w:eastAsia="es-MX"/>
        </w:rPr>
        <w:lastRenderedPageBreak/>
        <w:t xml:space="preserve">Sotelo, A. J., Sosa, A. M. y Carreón, G. E. (2021). </w:t>
      </w:r>
      <w:r w:rsidRPr="004411F4">
        <w:rPr>
          <w:i/>
          <w:iCs/>
          <w:lang w:eastAsia="es-MX"/>
        </w:rPr>
        <w:t>Medición de la calidad bajo los estándares de la ISO 9001. Validación de instrumentos de acuerdo con la norma ISO 9001:2015</w:t>
      </w:r>
      <w:r w:rsidRPr="004411F4">
        <w:rPr>
          <w:lang w:eastAsia="es-MX"/>
        </w:rPr>
        <w:t xml:space="preserve">. </w:t>
      </w:r>
      <w:r w:rsidR="00BF059B" w:rsidRPr="004411F4">
        <w:rPr>
          <w:lang w:eastAsia="es-MX"/>
        </w:rPr>
        <w:t>Ciudad de México</w:t>
      </w:r>
      <w:r w:rsidRPr="004411F4">
        <w:rPr>
          <w:lang w:eastAsia="es-MX"/>
        </w:rPr>
        <w:t>, México: Pearson.</w:t>
      </w:r>
    </w:p>
    <w:p w14:paraId="7E39239B" w14:textId="38035B6B" w:rsidR="00560392" w:rsidRPr="004411F4" w:rsidRDefault="00560392" w:rsidP="00560392">
      <w:pPr>
        <w:spacing w:after="0"/>
        <w:ind w:left="709" w:hanging="709"/>
        <w:rPr>
          <w:lang w:val="en-US" w:eastAsia="es-MX"/>
        </w:rPr>
      </w:pPr>
      <w:proofErr w:type="spellStart"/>
      <w:r w:rsidRPr="004411F4">
        <w:rPr>
          <w:lang w:val="en-US" w:eastAsia="es-MX"/>
        </w:rPr>
        <w:t>Sulastri</w:t>
      </w:r>
      <w:proofErr w:type="spellEnd"/>
      <w:r w:rsidRPr="004411F4">
        <w:rPr>
          <w:lang w:val="en-US" w:eastAsia="es-MX"/>
        </w:rPr>
        <w:t xml:space="preserve">, S., </w:t>
      </w:r>
      <w:proofErr w:type="spellStart"/>
      <w:r w:rsidR="00920F80" w:rsidRPr="004411F4">
        <w:rPr>
          <w:lang w:val="en-US" w:eastAsia="es-MX"/>
        </w:rPr>
        <w:t>Gistituati</w:t>
      </w:r>
      <w:proofErr w:type="spellEnd"/>
      <w:r w:rsidRPr="004411F4">
        <w:rPr>
          <w:lang w:val="en-US" w:eastAsia="es-MX"/>
        </w:rPr>
        <w:t xml:space="preserve">, </w:t>
      </w:r>
      <w:r w:rsidR="00920F80" w:rsidRPr="004411F4">
        <w:rPr>
          <w:lang w:val="en-US" w:eastAsia="es-MX"/>
        </w:rPr>
        <w:t>N</w:t>
      </w:r>
      <w:r w:rsidRPr="004411F4">
        <w:rPr>
          <w:lang w:val="en-US" w:eastAsia="es-MX"/>
        </w:rPr>
        <w:t>., S</w:t>
      </w:r>
      <w:r w:rsidR="00CE138D" w:rsidRPr="004411F4">
        <w:rPr>
          <w:lang w:val="en-US" w:eastAsia="es-MX"/>
        </w:rPr>
        <w:t xml:space="preserve">, N. and </w:t>
      </w:r>
      <w:proofErr w:type="spellStart"/>
      <w:r w:rsidRPr="004411F4">
        <w:rPr>
          <w:lang w:val="en-US" w:eastAsia="es-MX"/>
        </w:rPr>
        <w:t>A</w:t>
      </w:r>
      <w:r w:rsidR="00CE138D" w:rsidRPr="004411F4">
        <w:rPr>
          <w:lang w:val="en-US" w:eastAsia="es-MX"/>
        </w:rPr>
        <w:t>imon</w:t>
      </w:r>
      <w:proofErr w:type="spellEnd"/>
      <w:r w:rsidR="00CE138D" w:rsidRPr="004411F4">
        <w:rPr>
          <w:lang w:val="en-US" w:eastAsia="es-MX"/>
        </w:rPr>
        <w:t>, H</w:t>
      </w:r>
      <w:r w:rsidRPr="004411F4">
        <w:rPr>
          <w:lang w:val="en-US" w:eastAsia="es-MX"/>
        </w:rPr>
        <w:t xml:space="preserve">. (2021). The development of training model in improving administrative leadership competence based on action-based learning in university. </w:t>
      </w:r>
      <w:r w:rsidRPr="004411F4">
        <w:rPr>
          <w:i/>
          <w:iCs/>
          <w:lang w:val="en-US" w:eastAsia="es-MX"/>
        </w:rPr>
        <w:t>Journal of Leadership in Organizations</w:t>
      </w:r>
      <w:r w:rsidRPr="004411F4">
        <w:rPr>
          <w:lang w:val="en-US" w:eastAsia="es-MX"/>
        </w:rPr>
        <w:t xml:space="preserve">, </w:t>
      </w:r>
      <w:r w:rsidRPr="004411F4">
        <w:rPr>
          <w:i/>
          <w:iCs/>
          <w:lang w:val="en-US" w:eastAsia="es-MX"/>
        </w:rPr>
        <w:t>3</w:t>
      </w:r>
      <w:r w:rsidRPr="004411F4">
        <w:rPr>
          <w:lang w:val="en-US" w:eastAsia="es-MX"/>
        </w:rPr>
        <w:t xml:space="preserve">(1), 31-42. </w:t>
      </w:r>
      <w:r w:rsidR="00BF059B" w:rsidRPr="004411F4">
        <w:rPr>
          <w:lang w:val="en-US" w:eastAsia="es-MX"/>
        </w:rPr>
        <w:t>Retrieved from</w:t>
      </w:r>
      <w:r w:rsidR="00653BEE" w:rsidRPr="004411F4">
        <w:rPr>
          <w:lang w:val="en-US" w:eastAsia="es-MX"/>
        </w:rPr>
        <w:t xml:space="preserve"> </w:t>
      </w:r>
      <w:r w:rsidR="00CE138D" w:rsidRPr="004411F4">
        <w:rPr>
          <w:lang w:val="en-US" w:eastAsia="es-MX"/>
        </w:rPr>
        <w:t>https://jurnal.ugm.ac.id/leadership/article/view/63998</w:t>
      </w:r>
      <w:r w:rsidR="00BF059B" w:rsidRPr="004411F4">
        <w:rPr>
          <w:lang w:val="en-US" w:eastAsia="es-MX"/>
        </w:rPr>
        <w:t>.</w:t>
      </w:r>
    </w:p>
    <w:p w14:paraId="7117F7CD" w14:textId="0EB1D177" w:rsidR="00560392" w:rsidRPr="004411F4" w:rsidRDefault="00560392" w:rsidP="00560392">
      <w:pPr>
        <w:spacing w:after="0"/>
        <w:ind w:left="709" w:hanging="709"/>
        <w:rPr>
          <w:lang w:eastAsia="es-MX"/>
        </w:rPr>
      </w:pPr>
      <w:r w:rsidRPr="004411F4">
        <w:rPr>
          <w:lang w:eastAsia="es-MX"/>
        </w:rPr>
        <w:t xml:space="preserve">Vesga, J. J. (2020). La gestión de recursos humanos en contextos de individualización. </w:t>
      </w:r>
      <w:r w:rsidRPr="004411F4">
        <w:rPr>
          <w:i/>
          <w:iCs/>
          <w:lang w:eastAsia="es-MX"/>
        </w:rPr>
        <w:t>Diversitas: Perspectivas en Psicología</w:t>
      </w:r>
      <w:r w:rsidRPr="004411F4">
        <w:rPr>
          <w:lang w:eastAsia="es-MX"/>
        </w:rPr>
        <w:t xml:space="preserve">, </w:t>
      </w:r>
      <w:r w:rsidRPr="004411F4">
        <w:rPr>
          <w:i/>
          <w:iCs/>
          <w:lang w:eastAsia="es-MX"/>
        </w:rPr>
        <w:t>16</w:t>
      </w:r>
      <w:r w:rsidRPr="004411F4">
        <w:rPr>
          <w:lang w:eastAsia="es-MX"/>
        </w:rPr>
        <w:t xml:space="preserve">(1), 201-213. </w:t>
      </w:r>
      <w:r w:rsidR="00E00645" w:rsidRPr="004411F4">
        <w:rPr>
          <w:lang w:eastAsia="es-MX"/>
        </w:rPr>
        <w:t xml:space="preserve">Recuperado de </w:t>
      </w:r>
      <w:r w:rsidR="002D410C" w:rsidRPr="004411F4">
        <w:rPr>
          <w:lang w:eastAsia="es-MX"/>
        </w:rPr>
        <w:t>https://www.redalyc.org/journal/679/67963183015/67963183015.pdf</w:t>
      </w:r>
      <w:r w:rsidR="00E00645" w:rsidRPr="004411F4">
        <w:rPr>
          <w:lang w:eastAsia="es-MX"/>
        </w:rPr>
        <w:t>.</w:t>
      </w:r>
    </w:p>
    <w:p w14:paraId="3F8A7579" w14:textId="6BB7EE6D" w:rsidR="00560392" w:rsidRPr="00A0730C" w:rsidRDefault="00560392" w:rsidP="00560392">
      <w:pPr>
        <w:spacing w:after="0"/>
        <w:ind w:left="709" w:hanging="709"/>
        <w:rPr>
          <w:lang w:eastAsia="es-MX"/>
        </w:rPr>
      </w:pPr>
      <w:r w:rsidRPr="004411F4">
        <w:rPr>
          <w:lang w:eastAsia="es-MX"/>
        </w:rPr>
        <w:t xml:space="preserve">Villavicencio, </w:t>
      </w:r>
      <w:r w:rsidR="00C148CB" w:rsidRPr="004411F4">
        <w:rPr>
          <w:lang w:eastAsia="es-MX"/>
        </w:rPr>
        <w:t>E</w:t>
      </w:r>
      <w:r w:rsidRPr="004411F4">
        <w:rPr>
          <w:lang w:eastAsia="es-MX"/>
        </w:rPr>
        <w:t xml:space="preserve">. (2019). ¿Cómo plantear las variables de una investigación?: </w:t>
      </w:r>
      <w:r w:rsidR="00BF059B" w:rsidRPr="004411F4">
        <w:rPr>
          <w:lang w:eastAsia="es-MX"/>
        </w:rPr>
        <w:t>o</w:t>
      </w:r>
      <w:r w:rsidRPr="004411F4">
        <w:rPr>
          <w:lang w:eastAsia="es-MX"/>
        </w:rPr>
        <w:t xml:space="preserve">peracionalización de las variables. </w:t>
      </w:r>
      <w:r w:rsidR="00BF059B" w:rsidRPr="004411F4">
        <w:rPr>
          <w:i/>
          <w:iCs/>
          <w:lang w:eastAsia="es-MX"/>
        </w:rPr>
        <w:t>Odontología Activa Revista Científica</w:t>
      </w:r>
      <w:r w:rsidRPr="004411F4">
        <w:rPr>
          <w:lang w:eastAsia="es-MX"/>
        </w:rPr>
        <w:t xml:space="preserve">, </w:t>
      </w:r>
      <w:r w:rsidRPr="004411F4">
        <w:rPr>
          <w:i/>
          <w:iCs/>
          <w:lang w:eastAsia="es-MX"/>
        </w:rPr>
        <w:t>4</w:t>
      </w:r>
      <w:r w:rsidRPr="004411F4">
        <w:rPr>
          <w:lang w:eastAsia="es-MX"/>
        </w:rPr>
        <w:t xml:space="preserve">(1), 9-14. </w:t>
      </w:r>
      <w:r w:rsidR="005A7809" w:rsidRPr="00A0730C">
        <w:rPr>
          <w:lang w:eastAsia="es-MX"/>
        </w:rPr>
        <w:t xml:space="preserve">Recuperado de </w:t>
      </w:r>
      <w:r w:rsidRPr="00A0730C">
        <w:rPr>
          <w:lang w:eastAsia="es-MX"/>
        </w:rPr>
        <w:t>https://oactiva.ucacue.edu.ec/index.php/oactiva/article/view/289</w:t>
      </w:r>
      <w:r w:rsidR="005A7809" w:rsidRPr="00A0730C">
        <w:rPr>
          <w:lang w:eastAsia="es-MX"/>
        </w:rPr>
        <w:t>.</w:t>
      </w:r>
    </w:p>
    <w:p w14:paraId="35BD13FB" w14:textId="77777777" w:rsidR="00DF1E3F" w:rsidRDefault="00DF1E3F" w:rsidP="0099607F">
      <w:pPr>
        <w:spacing w:after="0"/>
        <w:jc w:val="center"/>
        <w:rPr>
          <w:b/>
          <w:lang w:eastAsia="es-MX"/>
        </w:rPr>
      </w:pPr>
    </w:p>
    <w:p w14:paraId="743C403E" w14:textId="5C412262" w:rsidR="005A4EFF" w:rsidRDefault="005A4EFF" w:rsidP="007F0D14">
      <w:pPr>
        <w:spacing w:after="0"/>
        <w:rPr>
          <w:lang w:eastAsia="es-MX"/>
        </w:rPr>
      </w:pPr>
    </w:p>
    <w:p w14:paraId="49D0F63F" w14:textId="7083B742" w:rsidR="00DF1E3F" w:rsidRDefault="00DF1E3F" w:rsidP="007F0D14">
      <w:pPr>
        <w:spacing w:after="0"/>
        <w:rPr>
          <w:lang w:eastAsia="es-MX"/>
        </w:rPr>
      </w:pPr>
    </w:p>
    <w:p w14:paraId="081A6028" w14:textId="76E797B3" w:rsidR="00DF1E3F" w:rsidRDefault="00DF1E3F" w:rsidP="007F0D14">
      <w:pPr>
        <w:spacing w:after="0"/>
        <w:rPr>
          <w:lang w:eastAsia="es-MX"/>
        </w:rPr>
      </w:pPr>
    </w:p>
    <w:p w14:paraId="2DB39E92" w14:textId="5ED71A48" w:rsidR="00DF1E3F" w:rsidRDefault="00DF1E3F" w:rsidP="007F0D14">
      <w:pPr>
        <w:spacing w:after="0"/>
        <w:rPr>
          <w:lang w:eastAsia="es-MX"/>
        </w:rPr>
      </w:pPr>
    </w:p>
    <w:p w14:paraId="7D1834CA" w14:textId="24AE1428" w:rsidR="00DF1E3F" w:rsidRDefault="00DF1E3F" w:rsidP="007F0D14">
      <w:pPr>
        <w:spacing w:after="0"/>
        <w:rPr>
          <w:lang w:eastAsia="es-MX"/>
        </w:rPr>
      </w:pPr>
    </w:p>
    <w:p w14:paraId="4548163A" w14:textId="798984C9" w:rsidR="00DF1E3F" w:rsidRDefault="00DF1E3F" w:rsidP="007F0D14">
      <w:pPr>
        <w:spacing w:after="0"/>
        <w:rPr>
          <w:lang w:eastAsia="es-MX"/>
        </w:rPr>
      </w:pPr>
    </w:p>
    <w:p w14:paraId="2BB80B6E" w14:textId="4E9B50E7" w:rsidR="00DF1E3F" w:rsidRDefault="00DF1E3F" w:rsidP="007F0D14">
      <w:pPr>
        <w:spacing w:after="0"/>
        <w:rPr>
          <w:lang w:eastAsia="es-MX"/>
        </w:rPr>
      </w:pPr>
    </w:p>
    <w:p w14:paraId="377B94DF" w14:textId="1B0AF885" w:rsidR="00DF1E3F" w:rsidRDefault="00DF1E3F" w:rsidP="007F0D14">
      <w:pPr>
        <w:spacing w:after="0"/>
        <w:rPr>
          <w:lang w:eastAsia="es-MX"/>
        </w:rPr>
      </w:pPr>
    </w:p>
    <w:p w14:paraId="0EECC110" w14:textId="2BB745E0" w:rsidR="00DF1E3F" w:rsidRDefault="00DF1E3F" w:rsidP="007F0D14">
      <w:pPr>
        <w:spacing w:after="0"/>
        <w:rPr>
          <w:lang w:eastAsia="es-MX"/>
        </w:rPr>
      </w:pPr>
    </w:p>
    <w:p w14:paraId="31006BA8" w14:textId="782ED83B" w:rsidR="00DF1E3F" w:rsidRDefault="00DF1E3F" w:rsidP="007F0D14">
      <w:pPr>
        <w:spacing w:after="0"/>
        <w:rPr>
          <w:lang w:eastAsia="es-MX"/>
        </w:rPr>
      </w:pPr>
    </w:p>
    <w:p w14:paraId="382A4539" w14:textId="48AE63DD" w:rsidR="00DF1E3F" w:rsidRDefault="00DF1E3F" w:rsidP="007F0D14">
      <w:pPr>
        <w:spacing w:after="0"/>
        <w:rPr>
          <w:lang w:eastAsia="es-MX"/>
        </w:rPr>
      </w:pPr>
    </w:p>
    <w:p w14:paraId="6539EC0D" w14:textId="7A219599" w:rsidR="00DF1E3F" w:rsidRDefault="00DF1E3F" w:rsidP="007F0D14">
      <w:pPr>
        <w:spacing w:after="0"/>
        <w:rPr>
          <w:lang w:eastAsia="es-MX"/>
        </w:rPr>
      </w:pPr>
    </w:p>
    <w:p w14:paraId="7574F77B" w14:textId="23470EEA" w:rsidR="00DF1E3F" w:rsidRDefault="00DF1E3F" w:rsidP="007F0D14">
      <w:pPr>
        <w:spacing w:after="0"/>
        <w:rPr>
          <w:lang w:eastAsia="es-MX"/>
        </w:rPr>
      </w:pPr>
    </w:p>
    <w:p w14:paraId="7813E9C4" w14:textId="2EFBFE56" w:rsidR="00DF1E3F" w:rsidRDefault="00DF1E3F" w:rsidP="007F0D14">
      <w:pPr>
        <w:spacing w:after="0"/>
        <w:rPr>
          <w:lang w:eastAsia="es-MX"/>
        </w:rPr>
      </w:pPr>
    </w:p>
    <w:p w14:paraId="14590615" w14:textId="364B0921" w:rsidR="00DF1E3F" w:rsidRDefault="00DF1E3F" w:rsidP="007F0D14">
      <w:pPr>
        <w:spacing w:after="0"/>
        <w:rPr>
          <w:lang w:eastAsia="es-MX"/>
        </w:rPr>
      </w:pPr>
    </w:p>
    <w:p w14:paraId="77AA04FC" w14:textId="508E3B1F" w:rsidR="00DF1E3F" w:rsidRDefault="00DF1E3F" w:rsidP="007F0D14">
      <w:pPr>
        <w:spacing w:after="0"/>
        <w:rPr>
          <w:lang w:eastAsia="es-MX"/>
        </w:rPr>
      </w:pPr>
    </w:p>
    <w:p w14:paraId="7B7EEC99" w14:textId="4F47AFB4" w:rsidR="00DF1E3F" w:rsidRDefault="00DF1E3F" w:rsidP="007F0D14">
      <w:pPr>
        <w:spacing w:after="0"/>
        <w:rPr>
          <w:lang w:eastAsia="es-MX"/>
        </w:rPr>
      </w:pPr>
    </w:p>
    <w:p w14:paraId="0C2C6BA1" w14:textId="1F29ADCC" w:rsidR="00DF1E3F" w:rsidRDefault="00DF1E3F" w:rsidP="007F0D14">
      <w:pPr>
        <w:spacing w:after="0"/>
        <w:rPr>
          <w:lang w:eastAsia="es-MX"/>
        </w:rPr>
      </w:pPr>
    </w:p>
    <w:p w14:paraId="091B64FA" w14:textId="7AFD7AD9" w:rsidR="00DF1E3F" w:rsidRDefault="00DF1E3F" w:rsidP="007F0D14">
      <w:pPr>
        <w:spacing w:after="0"/>
        <w:rPr>
          <w:lang w:eastAsia="es-MX"/>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DF1E3F" w:rsidRPr="00DF1E3F" w14:paraId="65B24BEB" w14:textId="77777777" w:rsidTr="00B36D00">
        <w:tc>
          <w:tcPr>
            <w:tcW w:w="3045" w:type="dxa"/>
            <w:shd w:val="clear" w:color="auto" w:fill="auto"/>
            <w:tcMar>
              <w:top w:w="100" w:type="dxa"/>
              <w:left w:w="100" w:type="dxa"/>
              <w:bottom w:w="100" w:type="dxa"/>
              <w:right w:w="100" w:type="dxa"/>
            </w:tcMar>
          </w:tcPr>
          <w:p w14:paraId="7327CB93" w14:textId="77777777" w:rsidR="00DF1E3F" w:rsidRPr="00DF1E3F" w:rsidRDefault="00DF1E3F" w:rsidP="00DF1E3F">
            <w:pPr>
              <w:pStyle w:val="Ttulo3"/>
              <w:widowControl w:val="0"/>
              <w:numPr>
                <w:ilvl w:val="0"/>
                <w:numId w:val="0"/>
              </w:numPr>
              <w:spacing w:before="0" w:line="240" w:lineRule="auto"/>
              <w:rPr>
                <w:b w:val="0"/>
                <w:bCs/>
                <w:szCs w:val="24"/>
              </w:rPr>
            </w:pPr>
            <w:r w:rsidRPr="00DF1E3F">
              <w:rPr>
                <w:b w:val="0"/>
                <w:bCs/>
                <w:szCs w:val="24"/>
              </w:rPr>
              <w:lastRenderedPageBreak/>
              <w:t>Rol de Contribución</w:t>
            </w:r>
          </w:p>
        </w:tc>
        <w:tc>
          <w:tcPr>
            <w:tcW w:w="6315" w:type="dxa"/>
            <w:shd w:val="clear" w:color="auto" w:fill="auto"/>
            <w:tcMar>
              <w:top w:w="100" w:type="dxa"/>
              <w:left w:w="100" w:type="dxa"/>
              <w:bottom w:w="100" w:type="dxa"/>
              <w:right w:w="100" w:type="dxa"/>
            </w:tcMar>
          </w:tcPr>
          <w:p w14:paraId="58B9A9C2" w14:textId="1B44C0AF" w:rsidR="00DF1E3F" w:rsidRPr="00DF1E3F" w:rsidRDefault="00DF1E3F" w:rsidP="00DF1E3F">
            <w:pPr>
              <w:pStyle w:val="Ttulo3"/>
              <w:widowControl w:val="0"/>
              <w:numPr>
                <w:ilvl w:val="0"/>
                <w:numId w:val="0"/>
              </w:numPr>
              <w:spacing w:before="0" w:line="240" w:lineRule="auto"/>
              <w:rPr>
                <w:b w:val="0"/>
                <w:bCs/>
                <w:szCs w:val="24"/>
              </w:rPr>
            </w:pPr>
            <w:bookmarkStart w:id="2" w:name="_btsjgdfgjwkr" w:colFirst="0" w:colLast="0"/>
            <w:bookmarkEnd w:id="2"/>
            <w:r w:rsidRPr="00DF1E3F">
              <w:rPr>
                <w:b w:val="0"/>
                <w:bCs/>
                <w:szCs w:val="24"/>
              </w:rPr>
              <w:t>Autor (es)</w:t>
            </w:r>
          </w:p>
        </w:tc>
      </w:tr>
      <w:tr w:rsidR="00DF1E3F" w:rsidRPr="00DF1E3F" w14:paraId="067C8B96" w14:textId="77777777" w:rsidTr="00B36D00">
        <w:tc>
          <w:tcPr>
            <w:tcW w:w="3045" w:type="dxa"/>
            <w:shd w:val="clear" w:color="auto" w:fill="auto"/>
            <w:tcMar>
              <w:top w:w="100" w:type="dxa"/>
              <w:left w:w="100" w:type="dxa"/>
              <w:bottom w:w="100" w:type="dxa"/>
              <w:right w:w="100" w:type="dxa"/>
            </w:tcMar>
          </w:tcPr>
          <w:p w14:paraId="04176B6A" w14:textId="77777777" w:rsidR="00DF1E3F" w:rsidRPr="00DF1E3F" w:rsidRDefault="00DF1E3F" w:rsidP="00B36D00">
            <w:pPr>
              <w:widowControl w:val="0"/>
              <w:spacing w:line="240" w:lineRule="auto"/>
              <w:rPr>
                <w:bCs/>
              </w:rPr>
            </w:pPr>
            <w:r w:rsidRPr="00DF1E3F">
              <w:rPr>
                <w:bCs/>
              </w:rPr>
              <w:t>Conceptualización</w:t>
            </w:r>
          </w:p>
        </w:tc>
        <w:tc>
          <w:tcPr>
            <w:tcW w:w="6315" w:type="dxa"/>
            <w:shd w:val="clear" w:color="auto" w:fill="auto"/>
            <w:tcMar>
              <w:top w:w="100" w:type="dxa"/>
              <w:left w:w="100" w:type="dxa"/>
              <w:bottom w:w="100" w:type="dxa"/>
              <w:right w:w="100" w:type="dxa"/>
            </w:tcMar>
          </w:tcPr>
          <w:p w14:paraId="11806A59" w14:textId="77777777" w:rsidR="00DF1E3F" w:rsidRPr="00DF1E3F" w:rsidRDefault="00DF1E3F" w:rsidP="00B36D00">
            <w:pPr>
              <w:widowControl w:val="0"/>
              <w:spacing w:line="240" w:lineRule="auto"/>
              <w:rPr>
                <w:bCs/>
              </w:rPr>
            </w:pPr>
            <w:r w:rsidRPr="00DF1E3F">
              <w:rPr>
                <w:bCs/>
              </w:rPr>
              <w:t xml:space="preserve">Jesús Guillermo Sotelo </w:t>
            </w:r>
            <w:proofErr w:type="spellStart"/>
            <w:r w:rsidRPr="00DF1E3F">
              <w:rPr>
                <w:bCs/>
              </w:rPr>
              <w:t>Asef</w:t>
            </w:r>
            <w:proofErr w:type="spellEnd"/>
          </w:p>
        </w:tc>
      </w:tr>
      <w:tr w:rsidR="00DF1E3F" w:rsidRPr="00DF1E3F" w14:paraId="298DBE30" w14:textId="77777777" w:rsidTr="00B36D00">
        <w:tc>
          <w:tcPr>
            <w:tcW w:w="3045" w:type="dxa"/>
            <w:shd w:val="clear" w:color="auto" w:fill="auto"/>
            <w:tcMar>
              <w:top w:w="100" w:type="dxa"/>
              <w:left w:w="100" w:type="dxa"/>
              <w:bottom w:w="100" w:type="dxa"/>
              <w:right w:w="100" w:type="dxa"/>
            </w:tcMar>
          </w:tcPr>
          <w:p w14:paraId="7303B642" w14:textId="77777777" w:rsidR="00DF1E3F" w:rsidRPr="00DF1E3F" w:rsidRDefault="00DF1E3F" w:rsidP="00B36D00">
            <w:pPr>
              <w:widowControl w:val="0"/>
              <w:spacing w:line="240" w:lineRule="auto"/>
              <w:rPr>
                <w:bCs/>
              </w:rPr>
            </w:pPr>
            <w:r w:rsidRPr="00DF1E3F">
              <w:rPr>
                <w:bCs/>
              </w:rPr>
              <w:t>Metodología</w:t>
            </w:r>
          </w:p>
        </w:tc>
        <w:tc>
          <w:tcPr>
            <w:tcW w:w="6315" w:type="dxa"/>
            <w:shd w:val="clear" w:color="auto" w:fill="auto"/>
            <w:tcMar>
              <w:top w:w="100" w:type="dxa"/>
              <w:left w:w="100" w:type="dxa"/>
              <w:bottom w:w="100" w:type="dxa"/>
              <w:right w:w="100" w:type="dxa"/>
            </w:tcMar>
          </w:tcPr>
          <w:p w14:paraId="7073E7BA" w14:textId="77777777" w:rsidR="00DF1E3F" w:rsidRPr="00DF1E3F" w:rsidRDefault="00DF1E3F" w:rsidP="00B36D00">
            <w:pPr>
              <w:widowControl w:val="0"/>
              <w:spacing w:line="240" w:lineRule="auto"/>
              <w:rPr>
                <w:bCs/>
              </w:rPr>
            </w:pPr>
            <w:r w:rsidRPr="00DF1E3F">
              <w:rPr>
                <w:bCs/>
              </w:rPr>
              <w:t xml:space="preserve">Jesús Guillermo Sotelo </w:t>
            </w:r>
            <w:proofErr w:type="spellStart"/>
            <w:r w:rsidRPr="00DF1E3F">
              <w:rPr>
                <w:bCs/>
              </w:rPr>
              <w:t>Asef</w:t>
            </w:r>
            <w:proofErr w:type="spellEnd"/>
            <w:r w:rsidRPr="00DF1E3F">
              <w:rPr>
                <w:bCs/>
              </w:rPr>
              <w:t>, «igual» Ernesto Geovani Figueroa González</w:t>
            </w:r>
          </w:p>
        </w:tc>
      </w:tr>
      <w:tr w:rsidR="00DF1E3F" w:rsidRPr="00DF1E3F" w14:paraId="19C0A94C" w14:textId="77777777" w:rsidTr="00B36D00">
        <w:tc>
          <w:tcPr>
            <w:tcW w:w="3045" w:type="dxa"/>
            <w:shd w:val="clear" w:color="auto" w:fill="auto"/>
            <w:tcMar>
              <w:top w:w="100" w:type="dxa"/>
              <w:left w:w="100" w:type="dxa"/>
              <w:bottom w:w="100" w:type="dxa"/>
              <w:right w:w="100" w:type="dxa"/>
            </w:tcMar>
          </w:tcPr>
          <w:p w14:paraId="3DC5F567" w14:textId="77777777" w:rsidR="00DF1E3F" w:rsidRPr="00DF1E3F" w:rsidRDefault="00DF1E3F" w:rsidP="00B36D00">
            <w:pPr>
              <w:widowControl w:val="0"/>
              <w:spacing w:line="240" w:lineRule="auto"/>
              <w:rPr>
                <w:bCs/>
              </w:rPr>
            </w:pPr>
            <w:r w:rsidRPr="00DF1E3F">
              <w:rPr>
                <w:bCs/>
              </w:rPr>
              <w:t>Software</w:t>
            </w:r>
          </w:p>
        </w:tc>
        <w:tc>
          <w:tcPr>
            <w:tcW w:w="6315" w:type="dxa"/>
            <w:shd w:val="clear" w:color="auto" w:fill="auto"/>
            <w:tcMar>
              <w:top w:w="100" w:type="dxa"/>
              <w:left w:w="100" w:type="dxa"/>
              <w:bottom w:w="100" w:type="dxa"/>
              <w:right w:w="100" w:type="dxa"/>
            </w:tcMar>
          </w:tcPr>
          <w:p w14:paraId="6E645292" w14:textId="77777777" w:rsidR="00DF1E3F" w:rsidRPr="00DF1E3F" w:rsidRDefault="00DF1E3F" w:rsidP="00B36D00">
            <w:pPr>
              <w:widowControl w:val="0"/>
              <w:spacing w:line="240" w:lineRule="auto"/>
              <w:rPr>
                <w:bCs/>
              </w:rPr>
            </w:pPr>
            <w:r w:rsidRPr="00DF1E3F">
              <w:rPr>
                <w:bCs/>
              </w:rPr>
              <w:t>No aplica</w:t>
            </w:r>
          </w:p>
        </w:tc>
      </w:tr>
      <w:tr w:rsidR="00DF1E3F" w:rsidRPr="00DF1E3F" w14:paraId="0159486F" w14:textId="77777777" w:rsidTr="00B36D00">
        <w:tc>
          <w:tcPr>
            <w:tcW w:w="3045" w:type="dxa"/>
            <w:shd w:val="clear" w:color="auto" w:fill="auto"/>
            <w:tcMar>
              <w:top w:w="100" w:type="dxa"/>
              <w:left w:w="100" w:type="dxa"/>
              <w:bottom w:w="100" w:type="dxa"/>
              <w:right w:w="100" w:type="dxa"/>
            </w:tcMar>
          </w:tcPr>
          <w:p w14:paraId="0F2B7EA3" w14:textId="77777777" w:rsidR="00DF1E3F" w:rsidRPr="00DF1E3F" w:rsidRDefault="00DF1E3F" w:rsidP="00B36D00">
            <w:pPr>
              <w:widowControl w:val="0"/>
              <w:spacing w:line="240" w:lineRule="auto"/>
              <w:rPr>
                <w:bCs/>
              </w:rPr>
            </w:pPr>
            <w:r w:rsidRPr="00DF1E3F">
              <w:rPr>
                <w:bCs/>
              </w:rPr>
              <w:t>Validación</w:t>
            </w:r>
          </w:p>
        </w:tc>
        <w:tc>
          <w:tcPr>
            <w:tcW w:w="6315" w:type="dxa"/>
            <w:shd w:val="clear" w:color="auto" w:fill="auto"/>
            <w:tcMar>
              <w:top w:w="100" w:type="dxa"/>
              <w:left w:w="100" w:type="dxa"/>
              <w:bottom w:w="100" w:type="dxa"/>
              <w:right w:w="100" w:type="dxa"/>
            </w:tcMar>
          </w:tcPr>
          <w:p w14:paraId="12A5E545" w14:textId="77777777" w:rsidR="00DF1E3F" w:rsidRPr="00DF1E3F" w:rsidRDefault="00DF1E3F" w:rsidP="00B36D00">
            <w:pPr>
              <w:widowControl w:val="0"/>
              <w:spacing w:line="240" w:lineRule="auto"/>
              <w:rPr>
                <w:bCs/>
              </w:rPr>
            </w:pPr>
            <w:r w:rsidRPr="00DF1E3F">
              <w:rPr>
                <w:bCs/>
              </w:rPr>
              <w:t xml:space="preserve">Jesús Guillermo Sotelo </w:t>
            </w:r>
            <w:proofErr w:type="spellStart"/>
            <w:r w:rsidRPr="00DF1E3F">
              <w:rPr>
                <w:bCs/>
              </w:rPr>
              <w:t>Asef</w:t>
            </w:r>
            <w:proofErr w:type="spellEnd"/>
            <w:r w:rsidRPr="00DF1E3F">
              <w:rPr>
                <w:bCs/>
              </w:rPr>
              <w:t>, «igual» Ernesto Geovani Figueroa González</w:t>
            </w:r>
          </w:p>
        </w:tc>
      </w:tr>
      <w:tr w:rsidR="00DF1E3F" w:rsidRPr="00DF1E3F" w14:paraId="6246EBA7" w14:textId="77777777" w:rsidTr="00B36D00">
        <w:tc>
          <w:tcPr>
            <w:tcW w:w="3045" w:type="dxa"/>
            <w:shd w:val="clear" w:color="auto" w:fill="auto"/>
            <w:tcMar>
              <w:top w:w="100" w:type="dxa"/>
              <w:left w:w="100" w:type="dxa"/>
              <w:bottom w:w="100" w:type="dxa"/>
              <w:right w:w="100" w:type="dxa"/>
            </w:tcMar>
          </w:tcPr>
          <w:p w14:paraId="593C7EEC" w14:textId="77777777" w:rsidR="00DF1E3F" w:rsidRPr="00DF1E3F" w:rsidRDefault="00DF1E3F" w:rsidP="00B36D00">
            <w:pPr>
              <w:widowControl w:val="0"/>
              <w:spacing w:line="240" w:lineRule="auto"/>
              <w:rPr>
                <w:bCs/>
              </w:rPr>
            </w:pPr>
            <w:r w:rsidRPr="00DF1E3F">
              <w:rPr>
                <w:bCs/>
              </w:rPr>
              <w:t>Análisis Formal</w:t>
            </w:r>
          </w:p>
        </w:tc>
        <w:tc>
          <w:tcPr>
            <w:tcW w:w="6315" w:type="dxa"/>
            <w:shd w:val="clear" w:color="auto" w:fill="auto"/>
            <w:tcMar>
              <w:top w:w="100" w:type="dxa"/>
              <w:left w:w="100" w:type="dxa"/>
              <w:bottom w:w="100" w:type="dxa"/>
              <w:right w:w="100" w:type="dxa"/>
            </w:tcMar>
          </w:tcPr>
          <w:p w14:paraId="00DE1136" w14:textId="77777777" w:rsidR="00DF1E3F" w:rsidRPr="00DF1E3F" w:rsidRDefault="00DF1E3F" w:rsidP="00B36D00">
            <w:pPr>
              <w:widowControl w:val="0"/>
              <w:spacing w:line="240" w:lineRule="auto"/>
              <w:rPr>
                <w:bCs/>
              </w:rPr>
            </w:pPr>
            <w:r w:rsidRPr="00DF1E3F">
              <w:rPr>
                <w:bCs/>
              </w:rPr>
              <w:t xml:space="preserve">Jesús Guillermo Sotelo </w:t>
            </w:r>
            <w:proofErr w:type="spellStart"/>
            <w:r w:rsidRPr="00DF1E3F">
              <w:rPr>
                <w:bCs/>
              </w:rPr>
              <w:t>Asef</w:t>
            </w:r>
            <w:proofErr w:type="spellEnd"/>
            <w:r w:rsidRPr="00DF1E3F">
              <w:rPr>
                <w:bCs/>
              </w:rPr>
              <w:t>, «igual» Ernesto Geovani Figueroa González</w:t>
            </w:r>
          </w:p>
        </w:tc>
      </w:tr>
      <w:tr w:rsidR="00DF1E3F" w:rsidRPr="00DF1E3F" w14:paraId="2D669EA0" w14:textId="77777777" w:rsidTr="00B36D00">
        <w:tc>
          <w:tcPr>
            <w:tcW w:w="3045" w:type="dxa"/>
            <w:shd w:val="clear" w:color="auto" w:fill="auto"/>
            <w:tcMar>
              <w:top w:w="100" w:type="dxa"/>
              <w:left w:w="100" w:type="dxa"/>
              <w:bottom w:w="100" w:type="dxa"/>
              <w:right w:w="100" w:type="dxa"/>
            </w:tcMar>
          </w:tcPr>
          <w:p w14:paraId="55CB57DC" w14:textId="77777777" w:rsidR="00DF1E3F" w:rsidRPr="00DF1E3F" w:rsidRDefault="00DF1E3F" w:rsidP="00B36D00">
            <w:pPr>
              <w:widowControl w:val="0"/>
              <w:spacing w:line="240" w:lineRule="auto"/>
              <w:rPr>
                <w:bCs/>
              </w:rPr>
            </w:pPr>
            <w:r w:rsidRPr="00DF1E3F">
              <w:rPr>
                <w:bCs/>
              </w:rPr>
              <w:t>Investigación</w:t>
            </w:r>
          </w:p>
        </w:tc>
        <w:tc>
          <w:tcPr>
            <w:tcW w:w="6315" w:type="dxa"/>
            <w:shd w:val="clear" w:color="auto" w:fill="auto"/>
            <w:tcMar>
              <w:top w:w="100" w:type="dxa"/>
              <w:left w:w="100" w:type="dxa"/>
              <w:bottom w:w="100" w:type="dxa"/>
              <w:right w:w="100" w:type="dxa"/>
            </w:tcMar>
          </w:tcPr>
          <w:p w14:paraId="74F67154" w14:textId="77777777" w:rsidR="00DF1E3F" w:rsidRPr="00DF1E3F" w:rsidRDefault="00DF1E3F" w:rsidP="00B36D00">
            <w:pPr>
              <w:widowControl w:val="0"/>
              <w:spacing w:line="240" w:lineRule="auto"/>
              <w:rPr>
                <w:bCs/>
              </w:rPr>
            </w:pPr>
            <w:r w:rsidRPr="00DF1E3F">
              <w:rPr>
                <w:bCs/>
              </w:rPr>
              <w:t>Sergio Iván López Domínguez, «igual» Ernesto Carreón Gallegos</w:t>
            </w:r>
          </w:p>
        </w:tc>
      </w:tr>
      <w:tr w:rsidR="00DF1E3F" w:rsidRPr="00DF1E3F" w14:paraId="07BF4A4D" w14:textId="77777777" w:rsidTr="00B36D00">
        <w:tc>
          <w:tcPr>
            <w:tcW w:w="3045" w:type="dxa"/>
            <w:shd w:val="clear" w:color="auto" w:fill="auto"/>
            <w:tcMar>
              <w:top w:w="100" w:type="dxa"/>
              <w:left w:w="100" w:type="dxa"/>
              <w:bottom w:w="100" w:type="dxa"/>
              <w:right w:w="100" w:type="dxa"/>
            </w:tcMar>
          </w:tcPr>
          <w:p w14:paraId="54E02462" w14:textId="77777777" w:rsidR="00DF1E3F" w:rsidRPr="00DF1E3F" w:rsidRDefault="00DF1E3F" w:rsidP="00B36D00">
            <w:pPr>
              <w:widowControl w:val="0"/>
              <w:spacing w:line="240" w:lineRule="auto"/>
              <w:rPr>
                <w:bCs/>
              </w:rPr>
            </w:pPr>
            <w:r w:rsidRPr="00DF1E3F">
              <w:rPr>
                <w:bCs/>
              </w:rPr>
              <w:t>Recursos</w:t>
            </w:r>
          </w:p>
        </w:tc>
        <w:tc>
          <w:tcPr>
            <w:tcW w:w="6315" w:type="dxa"/>
            <w:shd w:val="clear" w:color="auto" w:fill="auto"/>
            <w:tcMar>
              <w:top w:w="100" w:type="dxa"/>
              <w:left w:w="100" w:type="dxa"/>
              <w:bottom w:w="100" w:type="dxa"/>
              <w:right w:w="100" w:type="dxa"/>
            </w:tcMar>
          </w:tcPr>
          <w:p w14:paraId="35E0AFA6" w14:textId="77777777" w:rsidR="00DF1E3F" w:rsidRPr="00DF1E3F" w:rsidRDefault="00DF1E3F" w:rsidP="00B36D00">
            <w:pPr>
              <w:widowControl w:val="0"/>
              <w:spacing w:line="240" w:lineRule="auto"/>
              <w:rPr>
                <w:bCs/>
              </w:rPr>
            </w:pPr>
            <w:r w:rsidRPr="00DF1E3F">
              <w:rPr>
                <w:bCs/>
              </w:rPr>
              <w:t>Sergio Iván López Domínguez, «igual» Ernesto Carreón Gallegos</w:t>
            </w:r>
          </w:p>
        </w:tc>
      </w:tr>
      <w:tr w:rsidR="00DF1E3F" w:rsidRPr="00DF1E3F" w14:paraId="4559BD9E" w14:textId="77777777" w:rsidTr="00B36D00">
        <w:tc>
          <w:tcPr>
            <w:tcW w:w="3045" w:type="dxa"/>
            <w:shd w:val="clear" w:color="auto" w:fill="auto"/>
            <w:tcMar>
              <w:top w:w="100" w:type="dxa"/>
              <w:left w:w="100" w:type="dxa"/>
              <w:bottom w:w="100" w:type="dxa"/>
              <w:right w:w="100" w:type="dxa"/>
            </w:tcMar>
          </w:tcPr>
          <w:p w14:paraId="50921B07" w14:textId="77777777" w:rsidR="00DF1E3F" w:rsidRPr="00DF1E3F" w:rsidRDefault="00DF1E3F" w:rsidP="00B36D00">
            <w:pPr>
              <w:widowControl w:val="0"/>
              <w:spacing w:line="240" w:lineRule="auto"/>
              <w:rPr>
                <w:bCs/>
              </w:rPr>
            </w:pPr>
            <w:r w:rsidRPr="00DF1E3F">
              <w:rPr>
                <w:bCs/>
              </w:rPr>
              <w:t>Curación de datos</w:t>
            </w:r>
          </w:p>
        </w:tc>
        <w:tc>
          <w:tcPr>
            <w:tcW w:w="6315" w:type="dxa"/>
            <w:shd w:val="clear" w:color="auto" w:fill="auto"/>
            <w:tcMar>
              <w:top w:w="100" w:type="dxa"/>
              <w:left w:w="100" w:type="dxa"/>
              <w:bottom w:w="100" w:type="dxa"/>
              <w:right w:w="100" w:type="dxa"/>
            </w:tcMar>
          </w:tcPr>
          <w:p w14:paraId="1023B815" w14:textId="77777777" w:rsidR="00DF1E3F" w:rsidRPr="00DF1E3F" w:rsidRDefault="00DF1E3F" w:rsidP="00B36D00">
            <w:pPr>
              <w:widowControl w:val="0"/>
              <w:spacing w:line="240" w:lineRule="auto"/>
              <w:rPr>
                <w:bCs/>
              </w:rPr>
            </w:pPr>
            <w:r w:rsidRPr="00DF1E3F">
              <w:rPr>
                <w:bCs/>
              </w:rPr>
              <w:t xml:space="preserve">Jesús Guillermo Sotelo </w:t>
            </w:r>
            <w:proofErr w:type="spellStart"/>
            <w:r w:rsidRPr="00DF1E3F">
              <w:rPr>
                <w:bCs/>
              </w:rPr>
              <w:t>Asef</w:t>
            </w:r>
            <w:proofErr w:type="spellEnd"/>
            <w:r w:rsidRPr="00DF1E3F">
              <w:rPr>
                <w:bCs/>
              </w:rPr>
              <w:t>, «principal» Sergio Iván López Domínguez, «igual» Ernesto Carreón Gallegos «que apoya»</w:t>
            </w:r>
          </w:p>
        </w:tc>
      </w:tr>
      <w:tr w:rsidR="00DF1E3F" w:rsidRPr="00DF1E3F" w14:paraId="27541AFE" w14:textId="77777777" w:rsidTr="00B36D00">
        <w:tc>
          <w:tcPr>
            <w:tcW w:w="3045" w:type="dxa"/>
            <w:shd w:val="clear" w:color="auto" w:fill="auto"/>
            <w:tcMar>
              <w:top w:w="100" w:type="dxa"/>
              <w:left w:w="100" w:type="dxa"/>
              <w:bottom w:w="100" w:type="dxa"/>
              <w:right w:w="100" w:type="dxa"/>
            </w:tcMar>
          </w:tcPr>
          <w:p w14:paraId="1ECC34E3" w14:textId="77777777" w:rsidR="00DF1E3F" w:rsidRPr="00DF1E3F" w:rsidRDefault="00DF1E3F" w:rsidP="00B36D00">
            <w:pPr>
              <w:widowControl w:val="0"/>
              <w:spacing w:line="240" w:lineRule="auto"/>
              <w:rPr>
                <w:bCs/>
              </w:rPr>
            </w:pPr>
            <w:r w:rsidRPr="00DF1E3F">
              <w:rPr>
                <w:bCs/>
              </w:rPr>
              <w:t>Escritura - Preparación del borrador original</w:t>
            </w:r>
          </w:p>
        </w:tc>
        <w:tc>
          <w:tcPr>
            <w:tcW w:w="6315" w:type="dxa"/>
            <w:shd w:val="clear" w:color="auto" w:fill="auto"/>
            <w:tcMar>
              <w:top w:w="100" w:type="dxa"/>
              <w:left w:w="100" w:type="dxa"/>
              <w:bottom w:w="100" w:type="dxa"/>
              <w:right w:w="100" w:type="dxa"/>
            </w:tcMar>
          </w:tcPr>
          <w:p w14:paraId="1B159DD1" w14:textId="77777777" w:rsidR="00DF1E3F" w:rsidRPr="00DF1E3F" w:rsidRDefault="00DF1E3F" w:rsidP="00B36D00">
            <w:pPr>
              <w:widowControl w:val="0"/>
              <w:spacing w:line="240" w:lineRule="auto"/>
              <w:rPr>
                <w:bCs/>
              </w:rPr>
            </w:pPr>
            <w:r w:rsidRPr="00DF1E3F">
              <w:rPr>
                <w:bCs/>
              </w:rPr>
              <w:t>Sergio Iván López Domínguez, «igual» Ernesto Carreón Gallegos</w:t>
            </w:r>
          </w:p>
        </w:tc>
      </w:tr>
      <w:tr w:rsidR="00DF1E3F" w:rsidRPr="00DF1E3F" w14:paraId="230B9DAE" w14:textId="77777777" w:rsidTr="00B36D00">
        <w:tc>
          <w:tcPr>
            <w:tcW w:w="3045" w:type="dxa"/>
            <w:shd w:val="clear" w:color="auto" w:fill="auto"/>
            <w:tcMar>
              <w:top w:w="100" w:type="dxa"/>
              <w:left w:w="100" w:type="dxa"/>
              <w:bottom w:w="100" w:type="dxa"/>
              <w:right w:w="100" w:type="dxa"/>
            </w:tcMar>
          </w:tcPr>
          <w:p w14:paraId="609C415D" w14:textId="77777777" w:rsidR="00DF1E3F" w:rsidRPr="00DF1E3F" w:rsidRDefault="00DF1E3F" w:rsidP="00B36D00">
            <w:pPr>
              <w:widowControl w:val="0"/>
              <w:spacing w:line="240" w:lineRule="auto"/>
              <w:rPr>
                <w:bCs/>
              </w:rPr>
            </w:pPr>
            <w:r w:rsidRPr="00DF1E3F">
              <w:rPr>
                <w:bCs/>
              </w:rPr>
              <w:t>Escritura - Revisión y edición</w:t>
            </w:r>
          </w:p>
        </w:tc>
        <w:tc>
          <w:tcPr>
            <w:tcW w:w="6315" w:type="dxa"/>
            <w:shd w:val="clear" w:color="auto" w:fill="auto"/>
            <w:tcMar>
              <w:top w:w="100" w:type="dxa"/>
              <w:left w:w="100" w:type="dxa"/>
              <w:bottom w:w="100" w:type="dxa"/>
              <w:right w:w="100" w:type="dxa"/>
            </w:tcMar>
          </w:tcPr>
          <w:p w14:paraId="65846460" w14:textId="77777777" w:rsidR="00DF1E3F" w:rsidRPr="00DF1E3F" w:rsidRDefault="00DF1E3F" w:rsidP="00B36D00">
            <w:pPr>
              <w:widowControl w:val="0"/>
              <w:spacing w:line="240" w:lineRule="auto"/>
              <w:rPr>
                <w:bCs/>
              </w:rPr>
            </w:pPr>
            <w:r w:rsidRPr="00DF1E3F">
              <w:rPr>
                <w:bCs/>
              </w:rPr>
              <w:t>Sergio Iván López Domínguez, «igual» Ernesto Carreón Gallegos</w:t>
            </w:r>
          </w:p>
        </w:tc>
      </w:tr>
      <w:tr w:rsidR="00DF1E3F" w:rsidRPr="00DF1E3F" w14:paraId="23DD3A41" w14:textId="77777777" w:rsidTr="00B36D00">
        <w:tc>
          <w:tcPr>
            <w:tcW w:w="3045" w:type="dxa"/>
            <w:shd w:val="clear" w:color="auto" w:fill="auto"/>
            <w:tcMar>
              <w:top w:w="100" w:type="dxa"/>
              <w:left w:w="100" w:type="dxa"/>
              <w:bottom w:w="100" w:type="dxa"/>
              <w:right w:w="100" w:type="dxa"/>
            </w:tcMar>
          </w:tcPr>
          <w:p w14:paraId="0FACD7C8" w14:textId="77777777" w:rsidR="00DF1E3F" w:rsidRPr="00DF1E3F" w:rsidRDefault="00DF1E3F" w:rsidP="00B36D00">
            <w:pPr>
              <w:widowControl w:val="0"/>
              <w:spacing w:line="240" w:lineRule="auto"/>
              <w:rPr>
                <w:bCs/>
              </w:rPr>
            </w:pPr>
            <w:r w:rsidRPr="00DF1E3F">
              <w:rPr>
                <w:bCs/>
              </w:rPr>
              <w:t>Visualización</w:t>
            </w:r>
          </w:p>
        </w:tc>
        <w:tc>
          <w:tcPr>
            <w:tcW w:w="6315" w:type="dxa"/>
            <w:shd w:val="clear" w:color="auto" w:fill="auto"/>
            <w:tcMar>
              <w:top w:w="100" w:type="dxa"/>
              <w:left w:w="100" w:type="dxa"/>
              <w:bottom w:w="100" w:type="dxa"/>
              <w:right w:w="100" w:type="dxa"/>
            </w:tcMar>
          </w:tcPr>
          <w:p w14:paraId="74DED6A4" w14:textId="77777777" w:rsidR="00DF1E3F" w:rsidRPr="00DF1E3F" w:rsidRDefault="00DF1E3F" w:rsidP="00B36D00">
            <w:pPr>
              <w:widowControl w:val="0"/>
              <w:spacing w:line="240" w:lineRule="auto"/>
              <w:rPr>
                <w:bCs/>
              </w:rPr>
            </w:pPr>
            <w:r w:rsidRPr="00DF1E3F">
              <w:rPr>
                <w:bCs/>
              </w:rPr>
              <w:t xml:space="preserve">Jesús Guillermo Sotelo </w:t>
            </w:r>
            <w:proofErr w:type="spellStart"/>
            <w:r w:rsidRPr="00DF1E3F">
              <w:rPr>
                <w:bCs/>
              </w:rPr>
              <w:t>Asef</w:t>
            </w:r>
            <w:proofErr w:type="spellEnd"/>
            <w:r w:rsidRPr="00DF1E3F">
              <w:rPr>
                <w:bCs/>
              </w:rPr>
              <w:t>, «principal» Sergio Iván López Domínguez, «igual» Ernesto Carreón Gallegos «que apoya»</w:t>
            </w:r>
          </w:p>
        </w:tc>
      </w:tr>
      <w:tr w:rsidR="00DF1E3F" w:rsidRPr="00DF1E3F" w14:paraId="1BE81EBB" w14:textId="77777777" w:rsidTr="00B36D00">
        <w:tc>
          <w:tcPr>
            <w:tcW w:w="3045" w:type="dxa"/>
            <w:shd w:val="clear" w:color="auto" w:fill="auto"/>
            <w:tcMar>
              <w:top w:w="100" w:type="dxa"/>
              <w:left w:w="100" w:type="dxa"/>
              <w:bottom w:w="100" w:type="dxa"/>
              <w:right w:w="100" w:type="dxa"/>
            </w:tcMar>
          </w:tcPr>
          <w:p w14:paraId="7910A002" w14:textId="77777777" w:rsidR="00DF1E3F" w:rsidRPr="00DF1E3F" w:rsidRDefault="00DF1E3F" w:rsidP="00B36D00">
            <w:pPr>
              <w:widowControl w:val="0"/>
              <w:spacing w:line="240" w:lineRule="auto"/>
              <w:rPr>
                <w:bCs/>
              </w:rPr>
            </w:pPr>
            <w:r w:rsidRPr="00DF1E3F">
              <w:rPr>
                <w:bCs/>
              </w:rPr>
              <w:t>Supervisión</w:t>
            </w:r>
          </w:p>
        </w:tc>
        <w:tc>
          <w:tcPr>
            <w:tcW w:w="6315" w:type="dxa"/>
            <w:shd w:val="clear" w:color="auto" w:fill="auto"/>
            <w:tcMar>
              <w:top w:w="100" w:type="dxa"/>
              <w:left w:w="100" w:type="dxa"/>
              <w:bottom w:w="100" w:type="dxa"/>
              <w:right w:w="100" w:type="dxa"/>
            </w:tcMar>
          </w:tcPr>
          <w:p w14:paraId="0DD7691C" w14:textId="77777777" w:rsidR="00DF1E3F" w:rsidRPr="00DF1E3F" w:rsidRDefault="00DF1E3F" w:rsidP="00B36D00">
            <w:pPr>
              <w:widowControl w:val="0"/>
              <w:spacing w:line="240" w:lineRule="auto"/>
              <w:rPr>
                <w:bCs/>
              </w:rPr>
            </w:pPr>
            <w:r w:rsidRPr="00DF1E3F">
              <w:rPr>
                <w:bCs/>
              </w:rPr>
              <w:t xml:space="preserve">Jesús Guillermo Sotelo </w:t>
            </w:r>
            <w:proofErr w:type="spellStart"/>
            <w:r w:rsidRPr="00DF1E3F">
              <w:rPr>
                <w:bCs/>
              </w:rPr>
              <w:t>Asef</w:t>
            </w:r>
            <w:proofErr w:type="spellEnd"/>
          </w:p>
        </w:tc>
      </w:tr>
      <w:tr w:rsidR="00DF1E3F" w:rsidRPr="00DF1E3F" w14:paraId="2CBD172F" w14:textId="77777777" w:rsidTr="00B36D00">
        <w:tc>
          <w:tcPr>
            <w:tcW w:w="3045" w:type="dxa"/>
            <w:shd w:val="clear" w:color="auto" w:fill="auto"/>
            <w:tcMar>
              <w:top w:w="100" w:type="dxa"/>
              <w:left w:w="100" w:type="dxa"/>
              <w:bottom w:w="100" w:type="dxa"/>
              <w:right w:w="100" w:type="dxa"/>
            </w:tcMar>
          </w:tcPr>
          <w:p w14:paraId="32EFB151" w14:textId="77777777" w:rsidR="00DF1E3F" w:rsidRPr="00DF1E3F" w:rsidRDefault="00DF1E3F" w:rsidP="00B36D00">
            <w:pPr>
              <w:widowControl w:val="0"/>
              <w:spacing w:line="240" w:lineRule="auto"/>
              <w:rPr>
                <w:bCs/>
              </w:rPr>
            </w:pPr>
            <w:r w:rsidRPr="00DF1E3F">
              <w:rPr>
                <w:bCs/>
              </w:rPr>
              <w:t>Administración de Proyectos</w:t>
            </w:r>
          </w:p>
        </w:tc>
        <w:tc>
          <w:tcPr>
            <w:tcW w:w="6315" w:type="dxa"/>
            <w:shd w:val="clear" w:color="auto" w:fill="auto"/>
            <w:tcMar>
              <w:top w:w="100" w:type="dxa"/>
              <w:left w:w="100" w:type="dxa"/>
              <w:bottom w:w="100" w:type="dxa"/>
              <w:right w:w="100" w:type="dxa"/>
            </w:tcMar>
          </w:tcPr>
          <w:p w14:paraId="307251E9" w14:textId="77777777" w:rsidR="00DF1E3F" w:rsidRPr="00DF1E3F" w:rsidRDefault="00DF1E3F" w:rsidP="00B36D00">
            <w:pPr>
              <w:widowControl w:val="0"/>
              <w:spacing w:line="240" w:lineRule="auto"/>
              <w:rPr>
                <w:bCs/>
              </w:rPr>
            </w:pPr>
            <w:r w:rsidRPr="00DF1E3F">
              <w:rPr>
                <w:bCs/>
              </w:rPr>
              <w:t xml:space="preserve">Jesús Guillermo Sotelo </w:t>
            </w:r>
            <w:proofErr w:type="spellStart"/>
            <w:r w:rsidRPr="00DF1E3F">
              <w:rPr>
                <w:bCs/>
              </w:rPr>
              <w:t>Asef</w:t>
            </w:r>
            <w:proofErr w:type="spellEnd"/>
          </w:p>
        </w:tc>
      </w:tr>
      <w:tr w:rsidR="00DF1E3F" w:rsidRPr="00DF1E3F" w14:paraId="181A1C01" w14:textId="77777777" w:rsidTr="00B36D00">
        <w:tc>
          <w:tcPr>
            <w:tcW w:w="3045" w:type="dxa"/>
            <w:shd w:val="clear" w:color="auto" w:fill="auto"/>
            <w:tcMar>
              <w:top w:w="100" w:type="dxa"/>
              <w:left w:w="100" w:type="dxa"/>
              <w:bottom w:w="100" w:type="dxa"/>
              <w:right w:w="100" w:type="dxa"/>
            </w:tcMar>
          </w:tcPr>
          <w:p w14:paraId="6D2F411C" w14:textId="77777777" w:rsidR="00DF1E3F" w:rsidRPr="00DF1E3F" w:rsidRDefault="00DF1E3F" w:rsidP="00B36D00">
            <w:pPr>
              <w:widowControl w:val="0"/>
              <w:spacing w:line="240" w:lineRule="auto"/>
              <w:rPr>
                <w:bCs/>
              </w:rPr>
            </w:pPr>
            <w:r w:rsidRPr="00DF1E3F">
              <w:rPr>
                <w:bCs/>
              </w:rPr>
              <w:t>Adquisición de fondos</w:t>
            </w:r>
          </w:p>
        </w:tc>
        <w:tc>
          <w:tcPr>
            <w:tcW w:w="6315" w:type="dxa"/>
            <w:shd w:val="clear" w:color="auto" w:fill="auto"/>
            <w:tcMar>
              <w:top w:w="100" w:type="dxa"/>
              <w:left w:w="100" w:type="dxa"/>
              <w:bottom w:w="100" w:type="dxa"/>
              <w:right w:w="100" w:type="dxa"/>
            </w:tcMar>
          </w:tcPr>
          <w:p w14:paraId="48E1C39C" w14:textId="77777777" w:rsidR="00DF1E3F" w:rsidRPr="00DF1E3F" w:rsidRDefault="00DF1E3F" w:rsidP="00B36D00">
            <w:pPr>
              <w:widowControl w:val="0"/>
              <w:spacing w:line="240" w:lineRule="auto"/>
              <w:rPr>
                <w:bCs/>
              </w:rPr>
            </w:pPr>
            <w:r w:rsidRPr="00DF1E3F">
              <w:rPr>
                <w:bCs/>
              </w:rPr>
              <w:t xml:space="preserve">Jesús Guillermo Sotelo </w:t>
            </w:r>
            <w:proofErr w:type="spellStart"/>
            <w:r w:rsidRPr="00DF1E3F">
              <w:rPr>
                <w:bCs/>
              </w:rPr>
              <w:t>Asef</w:t>
            </w:r>
            <w:proofErr w:type="spellEnd"/>
            <w:r w:rsidRPr="00DF1E3F">
              <w:rPr>
                <w:bCs/>
              </w:rPr>
              <w:t>, «igual» Sergio Iván López Domínguez, «igual» Ernesto Carreón Gallegos, «igual» Ernesto Geovani Figueroa González</w:t>
            </w:r>
          </w:p>
        </w:tc>
      </w:tr>
    </w:tbl>
    <w:p w14:paraId="695EC13A" w14:textId="77777777" w:rsidR="00DF1E3F" w:rsidRDefault="00DF1E3F" w:rsidP="007F0D14">
      <w:pPr>
        <w:spacing w:after="0"/>
        <w:rPr>
          <w:lang w:eastAsia="es-MX"/>
        </w:rPr>
      </w:pPr>
    </w:p>
    <w:sectPr w:rsidR="00DF1E3F" w:rsidSect="00136E38">
      <w:headerReference w:type="default" r:id="rId15"/>
      <w:footerReference w:type="default" r:id="rId16"/>
      <w:pgSz w:w="12240" w:h="15840"/>
      <w:pgMar w:top="1276" w:right="1701" w:bottom="993" w:left="1701" w:header="142"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C4F7F" w14:textId="77777777" w:rsidR="00EE3C96" w:rsidRDefault="00EE3C96" w:rsidP="008F6CF0">
      <w:pPr>
        <w:spacing w:after="0" w:line="240" w:lineRule="auto"/>
      </w:pPr>
      <w:r>
        <w:separator/>
      </w:r>
    </w:p>
  </w:endnote>
  <w:endnote w:type="continuationSeparator" w:id="0">
    <w:p w14:paraId="09F1EF6A" w14:textId="77777777" w:rsidR="00EE3C96" w:rsidRDefault="00EE3C96" w:rsidP="008F6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7D32F" w14:textId="0FE62E29" w:rsidR="000531E1" w:rsidRDefault="000531E1">
    <w:pPr>
      <w:pStyle w:val="Piedepgina"/>
    </w:pPr>
    <w:r>
      <w:t xml:space="preserve">          </w:t>
    </w:r>
    <w:r w:rsidRPr="002A3D98">
      <w:rPr>
        <w:noProof/>
        <w:lang w:eastAsia="es-MX"/>
      </w:rPr>
      <w:drawing>
        <wp:inline distT="0" distB="0" distL="0" distR="0" wp14:anchorId="7032FB27" wp14:editId="6ED9FFBA">
          <wp:extent cx="1600200" cy="419100"/>
          <wp:effectExtent l="0" t="0" r="0" b="0"/>
          <wp:docPr id="14"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FF0AB2">
      <w:rPr>
        <w:rFonts w:asciiTheme="minorHAnsi" w:hAnsiTheme="minorHAnsi" w:cstheme="minorHAnsi"/>
        <w:b/>
        <w:sz w:val="22"/>
        <w:szCs w:val="16"/>
      </w:rPr>
      <w:t xml:space="preserve">Vol. 12, Núm. 24 </w:t>
    </w:r>
    <w:proofErr w:type="gramStart"/>
    <w:r w:rsidRPr="00FF0AB2">
      <w:rPr>
        <w:rFonts w:asciiTheme="minorHAnsi" w:hAnsiTheme="minorHAnsi" w:cstheme="minorHAnsi"/>
        <w:b/>
        <w:sz w:val="22"/>
        <w:szCs w:val="16"/>
      </w:rPr>
      <w:t>Enero</w:t>
    </w:r>
    <w:proofErr w:type="gramEnd"/>
    <w:r w:rsidRPr="00FF0AB2">
      <w:rPr>
        <w:rFonts w:asciiTheme="minorHAnsi" w:hAnsiTheme="minorHAnsi" w:cstheme="minorHAnsi"/>
        <w:b/>
        <w:sz w:val="22"/>
        <w:szCs w:val="16"/>
      </w:rPr>
      <w:t xml:space="preserve"> - Junio 2022, e</w:t>
    </w:r>
    <w:r w:rsidR="00F13679">
      <w:rPr>
        <w:rFonts w:asciiTheme="minorHAnsi" w:hAnsiTheme="minorHAnsi" w:cstheme="minorHAnsi"/>
        <w:b/>
        <w:sz w:val="22"/>
        <w:szCs w:val="16"/>
      </w:rPr>
      <w:t>318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03691" w14:textId="77777777" w:rsidR="00EE3C96" w:rsidRDefault="00EE3C96" w:rsidP="008F6CF0">
      <w:pPr>
        <w:spacing w:after="0" w:line="240" w:lineRule="auto"/>
      </w:pPr>
      <w:r>
        <w:separator/>
      </w:r>
    </w:p>
  </w:footnote>
  <w:footnote w:type="continuationSeparator" w:id="0">
    <w:p w14:paraId="3AB71673" w14:textId="77777777" w:rsidR="00EE3C96" w:rsidRDefault="00EE3C96" w:rsidP="008F6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CB667" w14:textId="67F71CAF" w:rsidR="000531E1" w:rsidRDefault="000531E1" w:rsidP="00FF0AB2">
    <w:pPr>
      <w:pStyle w:val="Encabezado"/>
      <w:jc w:val="center"/>
    </w:pPr>
    <w:r w:rsidRPr="002A3D98">
      <w:rPr>
        <w:noProof/>
        <w:lang w:eastAsia="es-MX"/>
      </w:rPr>
      <w:drawing>
        <wp:inline distT="0" distB="0" distL="0" distR="0" wp14:anchorId="0E14658F" wp14:editId="3F88CC5B">
          <wp:extent cx="5397500" cy="635000"/>
          <wp:effectExtent l="0" t="0" r="0" b="0"/>
          <wp:docPr id="13" name="Imagen 3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15C3"/>
    <w:multiLevelType w:val="hybridMultilevel"/>
    <w:tmpl w:val="06A087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6B42F00"/>
    <w:multiLevelType w:val="hybridMultilevel"/>
    <w:tmpl w:val="80A4A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9B73CE2"/>
    <w:multiLevelType w:val="hybridMultilevel"/>
    <w:tmpl w:val="EF6479FA"/>
    <w:lvl w:ilvl="0" w:tplc="DA8A8E6A">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2335448"/>
    <w:multiLevelType w:val="hybridMultilevel"/>
    <w:tmpl w:val="EE2236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B0260D9"/>
    <w:multiLevelType w:val="multilevel"/>
    <w:tmpl w:val="74AC80C2"/>
    <w:lvl w:ilvl="0">
      <w:start w:val="1"/>
      <w:numFmt w:val="decimal"/>
      <w:pStyle w:val="Ttulo1"/>
      <w:lvlText w:val="%1."/>
      <w:lvlJc w:val="left"/>
      <w:pPr>
        <w:ind w:left="360" w:hanging="360"/>
      </w:pPr>
      <w:rPr>
        <w:rFonts w:hint="default"/>
      </w:r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4"/>
  </w:num>
  <w:num w:numId="3">
    <w:abstractNumId w:val="4"/>
  </w:num>
  <w:num w:numId="4">
    <w:abstractNumId w:val="4"/>
  </w:num>
  <w:num w:numId="5">
    <w:abstractNumId w:val="4"/>
  </w:num>
  <w:num w:numId="6">
    <w:abstractNumId w:val="4"/>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3D5"/>
    <w:rsid w:val="000004E0"/>
    <w:rsid w:val="000041CC"/>
    <w:rsid w:val="000062F7"/>
    <w:rsid w:val="000077F5"/>
    <w:rsid w:val="00010EF1"/>
    <w:rsid w:val="00011A78"/>
    <w:rsid w:val="000120EA"/>
    <w:rsid w:val="000127A8"/>
    <w:rsid w:val="000136F3"/>
    <w:rsid w:val="00015213"/>
    <w:rsid w:val="00022211"/>
    <w:rsid w:val="000239FB"/>
    <w:rsid w:val="00023F1E"/>
    <w:rsid w:val="00025696"/>
    <w:rsid w:val="0002670F"/>
    <w:rsid w:val="00026B7C"/>
    <w:rsid w:val="00026DAE"/>
    <w:rsid w:val="0003012F"/>
    <w:rsid w:val="0003209C"/>
    <w:rsid w:val="0003219E"/>
    <w:rsid w:val="0003298F"/>
    <w:rsid w:val="00032BA4"/>
    <w:rsid w:val="00033C6F"/>
    <w:rsid w:val="0003493A"/>
    <w:rsid w:val="00037CC5"/>
    <w:rsid w:val="000445E9"/>
    <w:rsid w:val="00046B3E"/>
    <w:rsid w:val="000531E1"/>
    <w:rsid w:val="0005350C"/>
    <w:rsid w:val="00056B63"/>
    <w:rsid w:val="00060AD6"/>
    <w:rsid w:val="00062A09"/>
    <w:rsid w:val="00062CA0"/>
    <w:rsid w:val="00064E43"/>
    <w:rsid w:val="00066BD6"/>
    <w:rsid w:val="000758F3"/>
    <w:rsid w:val="00080E6E"/>
    <w:rsid w:val="00087B4A"/>
    <w:rsid w:val="00092097"/>
    <w:rsid w:val="0009344D"/>
    <w:rsid w:val="0009566F"/>
    <w:rsid w:val="00096AE1"/>
    <w:rsid w:val="000A08E0"/>
    <w:rsid w:val="000A0F1A"/>
    <w:rsid w:val="000A27F1"/>
    <w:rsid w:val="000A317E"/>
    <w:rsid w:val="000A4379"/>
    <w:rsid w:val="000A5F32"/>
    <w:rsid w:val="000B0363"/>
    <w:rsid w:val="000B5514"/>
    <w:rsid w:val="000C002B"/>
    <w:rsid w:val="000C18BF"/>
    <w:rsid w:val="000C5EDF"/>
    <w:rsid w:val="000C64AF"/>
    <w:rsid w:val="000C68A3"/>
    <w:rsid w:val="000D0180"/>
    <w:rsid w:val="000D0D2A"/>
    <w:rsid w:val="000D37E8"/>
    <w:rsid w:val="000D55B9"/>
    <w:rsid w:val="000D77F2"/>
    <w:rsid w:val="000E4AE7"/>
    <w:rsid w:val="000E5E7C"/>
    <w:rsid w:val="000F1070"/>
    <w:rsid w:val="000F2888"/>
    <w:rsid w:val="000F7723"/>
    <w:rsid w:val="000F7A15"/>
    <w:rsid w:val="00102F15"/>
    <w:rsid w:val="00105A6D"/>
    <w:rsid w:val="00105E33"/>
    <w:rsid w:val="001073C5"/>
    <w:rsid w:val="00110391"/>
    <w:rsid w:val="001104B0"/>
    <w:rsid w:val="00111352"/>
    <w:rsid w:val="001113F9"/>
    <w:rsid w:val="001115E8"/>
    <w:rsid w:val="00111A83"/>
    <w:rsid w:val="00113F64"/>
    <w:rsid w:val="00114CF6"/>
    <w:rsid w:val="0011508C"/>
    <w:rsid w:val="00115150"/>
    <w:rsid w:val="0011574A"/>
    <w:rsid w:val="001159E4"/>
    <w:rsid w:val="00115AB1"/>
    <w:rsid w:val="00116AB6"/>
    <w:rsid w:val="00117B8D"/>
    <w:rsid w:val="001203E8"/>
    <w:rsid w:val="00123095"/>
    <w:rsid w:val="0012375B"/>
    <w:rsid w:val="00124585"/>
    <w:rsid w:val="00124AA0"/>
    <w:rsid w:val="00124E7D"/>
    <w:rsid w:val="00125F98"/>
    <w:rsid w:val="00126358"/>
    <w:rsid w:val="00127C91"/>
    <w:rsid w:val="001304FD"/>
    <w:rsid w:val="00134941"/>
    <w:rsid w:val="001351D7"/>
    <w:rsid w:val="001359A4"/>
    <w:rsid w:val="00136E38"/>
    <w:rsid w:val="001405E2"/>
    <w:rsid w:val="001412CE"/>
    <w:rsid w:val="00142D50"/>
    <w:rsid w:val="00147F7F"/>
    <w:rsid w:val="00151D92"/>
    <w:rsid w:val="0015221D"/>
    <w:rsid w:val="00154A52"/>
    <w:rsid w:val="00154E88"/>
    <w:rsid w:val="00154FF9"/>
    <w:rsid w:val="0015553F"/>
    <w:rsid w:val="00157880"/>
    <w:rsid w:val="00160293"/>
    <w:rsid w:val="001644CB"/>
    <w:rsid w:val="00165770"/>
    <w:rsid w:val="001658EE"/>
    <w:rsid w:val="001659BB"/>
    <w:rsid w:val="00166270"/>
    <w:rsid w:val="001728EE"/>
    <w:rsid w:val="00172EFD"/>
    <w:rsid w:val="00173762"/>
    <w:rsid w:val="001772C4"/>
    <w:rsid w:val="0018067F"/>
    <w:rsid w:val="0018108A"/>
    <w:rsid w:val="00184783"/>
    <w:rsid w:val="00185226"/>
    <w:rsid w:val="001866BC"/>
    <w:rsid w:val="00187542"/>
    <w:rsid w:val="0019065B"/>
    <w:rsid w:val="0019234A"/>
    <w:rsid w:val="00196C24"/>
    <w:rsid w:val="001A177E"/>
    <w:rsid w:val="001A23A3"/>
    <w:rsid w:val="001A67E5"/>
    <w:rsid w:val="001A6FE5"/>
    <w:rsid w:val="001B3505"/>
    <w:rsid w:val="001B4F66"/>
    <w:rsid w:val="001B5DCB"/>
    <w:rsid w:val="001C0F3C"/>
    <w:rsid w:val="001C3886"/>
    <w:rsid w:val="001C4D65"/>
    <w:rsid w:val="001C6060"/>
    <w:rsid w:val="001D232B"/>
    <w:rsid w:val="001D576F"/>
    <w:rsid w:val="001D66F5"/>
    <w:rsid w:val="001D6F0C"/>
    <w:rsid w:val="001D7C0D"/>
    <w:rsid w:val="001E073E"/>
    <w:rsid w:val="001E1CB1"/>
    <w:rsid w:val="001E3E4C"/>
    <w:rsid w:val="001E6ACA"/>
    <w:rsid w:val="001E6C38"/>
    <w:rsid w:val="001F2856"/>
    <w:rsid w:val="001F5379"/>
    <w:rsid w:val="001F77FB"/>
    <w:rsid w:val="002000BE"/>
    <w:rsid w:val="00200AB1"/>
    <w:rsid w:val="00200BEB"/>
    <w:rsid w:val="00203F7A"/>
    <w:rsid w:val="00207D8E"/>
    <w:rsid w:val="00213BB6"/>
    <w:rsid w:val="00221CEC"/>
    <w:rsid w:val="00221E7A"/>
    <w:rsid w:val="00223FDE"/>
    <w:rsid w:val="00225226"/>
    <w:rsid w:val="00235DD7"/>
    <w:rsid w:val="00236B34"/>
    <w:rsid w:val="00237B36"/>
    <w:rsid w:val="00244559"/>
    <w:rsid w:val="0024629E"/>
    <w:rsid w:val="00246BF5"/>
    <w:rsid w:val="00251017"/>
    <w:rsid w:val="00252976"/>
    <w:rsid w:val="00252D0E"/>
    <w:rsid w:val="002568CC"/>
    <w:rsid w:val="00256B2B"/>
    <w:rsid w:val="0025774E"/>
    <w:rsid w:val="00261419"/>
    <w:rsid w:val="00261945"/>
    <w:rsid w:val="00263B87"/>
    <w:rsid w:val="00266FE5"/>
    <w:rsid w:val="00272A43"/>
    <w:rsid w:val="00276D12"/>
    <w:rsid w:val="00277A4F"/>
    <w:rsid w:val="0028048F"/>
    <w:rsid w:val="00282CFD"/>
    <w:rsid w:val="002833FE"/>
    <w:rsid w:val="002848F3"/>
    <w:rsid w:val="00286220"/>
    <w:rsid w:val="00286EC3"/>
    <w:rsid w:val="0028710F"/>
    <w:rsid w:val="00292D2E"/>
    <w:rsid w:val="00293E99"/>
    <w:rsid w:val="00294793"/>
    <w:rsid w:val="00296155"/>
    <w:rsid w:val="002967FB"/>
    <w:rsid w:val="002A0904"/>
    <w:rsid w:val="002A3FB3"/>
    <w:rsid w:val="002A4FCF"/>
    <w:rsid w:val="002A61D0"/>
    <w:rsid w:val="002B1099"/>
    <w:rsid w:val="002B2585"/>
    <w:rsid w:val="002B5973"/>
    <w:rsid w:val="002B7563"/>
    <w:rsid w:val="002D02D4"/>
    <w:rsid w:val="002D3AC5"/>
    <w:rsid w:val="002D410C"/>
    <w:rsid w:val="002D4727"/>
    <w:rsid w:val="002D66C7"/>
    <w:rsid w:val="002E0BA7"/>
    <w:rsid w:val="002E288D"/>
    <w:rsid w:val="002E2A45"/>
    <w:rsid w:val="002E2B36"/>
    <w:rsid w:val="002E44F0"/>
    <w:rsid w:val="002E51FF"/>
    <w:rsid w:val="002E64CE"/>
    <w:rsid w:val="002F13D5"/>
    <w:rsid w:val="002F1A9F"/>
    <w:rsid w:val="002F27A5"/>
    <w:rsid w:val="002F3691"/>
    <w:rsid w:val="002F5E47"/>
    <w:rsid w:val="00302C64"/>
    <w:rsid w:val="00302D78"/>
    <w:rsid w:val="00311E1B"/>
    <w:rsid w:val="003128DD"/>
    <w:rsid w:val="003129AC"/>
    <w:rsid w:val="00315563"/>
    <w:rsid w:val="0031720F"/>
    <w:rsid w:val="003178BE"/>
    <w:rsid w:val="00320A1C"/>
    <w:rsid w:val="00321FEE"/>
    <w:rsid w:val="00323035"/>
    <w:rsid w:val="00324C42"/>
    <w:rsid w:val="00325376"/>
    <w:rsid w:val="00326DFF"/>
    <w:rsid w:val="003303FA"/>
    <w:rsid w:val="00331858"/>
    <w:rsid w:val="00331B92"/>
    <w:rsid w:val="00333E1D"/>
    <w:rsid w:val="00336640"/>
    <w:rsid w:val="00336AF1"/>
    <w:rsid w:val="00341888"/>
    <w:rsid w:val="00341C51"/>
    <w:rsid w:val="00341CC2"/>
    <w:rsid w:val="00342009"/>
    <w:rsid w:val="003420CF"/>
    <w:rsid w:val="0034594D"/>
    <w:rsid w:val="00346041"/>
    <w:rsid w:val="00350006"/>
    <w:rsid w:val="0035034B"/>
    <w:rsid w:val="0035036F"/>
    <w:rsid w:val="00350447"/>
    <w:rsid w:val="00353916"/>
    <w:rsid w:val="00353CDD"/>
    <w:rsid w:val="00357F0D"/>
    <w:rsid w:val="00360CC4"/>
    <w:rsid w:val="00365794"/>
    <w:rsid w:val="00366097"/>
    <w:rsid w:val="00366276"/>
    <w:rsid w:val="00366C82"/>
    <w:rsid w:val="00370707"/>
    <w:rsid w:val="00371D32"/>
    <w:rsid w:val="00372BD8"/>
    <w:rsid w:val="0037475C"/>
    <w:rsid w:val="003752DB"/>
    <w:rsid w:val="003805F7"/>
    <w:rsid w:val="00382DCC"/>
    <w:rsid w:val="00384E54"/>
    <w:rsid w:val="0038590B"/>
    <w:rsid w:val="00385BC1"/>
    <w:rsid w:val="0039263A"/>
    <w:rsid w:val="0039474F"/>
    <w:rsid w:val="003A3492"/>
    <w:rsid w:val="003A6CD7"/>
    <w:rsid w:val="003B046E"/>
    <w:rsid w:val="003B2349"/>
    <w:rsid w:val="003B2555"/>
    <w:rsid w:val="003B27D9"/>
    <w:rsid w:val="003B2F58"/>
    <w:rsid w:val="003B36E9"/>
    <w:rsid w:val="003B7251"/>
    <w:rsid w:val="003C05B1"/>
    <w:rsid w:val="003C11BF"/>
    <w:rsid w:val="003C7468"/>
    <w:rsid w:val="003D0F62"/>
    <w:rsid w:val="003D136D"/>
    <w:rsid w:val="003D168D"/>
    <w:rsid w:val="003D32A3"/>
    <w:rsid w:val="003D50AF"/>
    <w:rsid w:val="003E226B"/>
    <w:rsid w:val="003E4698"/>
    <w:rsid w:val="003F078D"/>
    <w:rsid w:val="003F2985"/>
    <w:rsid w:val="003F3810"/>
    <w:rsid w:val="00402736"/>
    <w:rsid w:val="00402853"/>
    <w:rsid w:val="00403473"/>
    <w:rsid w:val="00404314"/>
    <w:rsid w:val="004049FD"/>
    <w:rsid w:val="004073A1"/>
    <w:rsid w:val="00410D82"/>
    <w:rsid w:val="00410F52"/>
    <w:rsid w:val="00411BCE"/>
    <w:rsid w:val="00412200"/>
    <w:rsid w:val="00413257"/>
    <w:rsid w:val="00413728"/>
    <w:rsid w:val="00415BE4"/>
    <w:rsid w:val="004178DB"/>
    <w:rsid w:val="00417B68"/>
    <w:rsid w:val="00420F6E"/>
    <w:rsid w:val="004213F5"/>
    <w:rsid w:val="0042147B"/>
    <w:rsid w:val="00424926"/>
    <w:rsid w:val="004256A0"/>
    <w:rsid w:val="004260CC"/>
    <w:rsid w:val="00426923"/>
    <w:rsid w:val="00427C70"/>
    <w:rsid w:val="00433CFF"/>
    <w:rsid w:val="00434852"/>
    <w:rsid w:val="004411F4"/>
    <w:rsid w:val="00441A46"/>
    <w:rsid w:val="0044231A"/>
    <w:rsid w:val="00443EDA"/>
    <w:rsid w:val="004442BA"/>
    <w:rsid w:val="00452480"/>
    <w:rsid w:val="00452A5B"/>
    <w:rsid w:val="00454E0E"/>
    <w:rsid w:val="00455DE2"/>
    <w:rsid w:val="004563C4"/>
    <w:rsid w:val="00460271"/>
    <w:rsid w:val="00460C29"/>
    <w:rsid w:val="00462527"/>
    <w:rsid w:val="0046295B"/>
    <w:rsid w:val="00464963"/>
    <w:rsid w:val="00464E15"/>
    <w:rsid w:val="00466789"/>
    <w:rsid w:val="004669FC"/>
    <w:rsid w:val="00470BEC"/>
    <w:rsid w:val="00471BD6"/>
    <w:rsid w:val="00475CC6"/>
    <w:rsid w:val="00475FE2"/>
    <w:rsid w:val="004810CD"/>
    <w:rsid w:val="004827C0"/>
    <w:rsid w:val="00483F48"/>
    <w:rsid w:val="004864CE"/>
    <w:rsid w:val="004931E8"/>
    <w:rsid w:val="00493893"/>
    <w:rsid w:val="00493AEC"/>
    <w:rsid w:val="004A055C"/>
    <w:rsid w:val="004A14D6"/>
    <w:rsid w:val="004A4FD3"/>
    <w:rsid w:val="004B1402"/>
    <w:rsid w:val="004B255D"/>
    <w:rsid w:val="004B259D"/>
    <w:rsid w:val="004B2E72"/>
    <w:rsid w:val="004B38D6"/>
    <w:rsid w:val="004B4CF3"/>
    <w:rsid w:val="004B5DF4"/>
    <w:rsid w:val="004B639D"/>
    <w:rsid w:val="004C5A7D"/>
    <w:rsid w:val="004D51FF"/>
    <w:rsid w:val="004D57A9"/>
    <w:rsid w:val="004D731D"/>
    <w:rsid w:val="004D7959"/>
    <w:rsid w:val="004E3634"/>
    <w:rsid w:val="004E526C"/>
    <w:rsid w:val="004F1F4F"/>
    <w:rsid w:val="004F3E94"/>
    <w:rsid w:val="004F4E3B"/>
    <w:rsid w:val="004F726E"/>
    <w:rsid w:val="004F7F92"/>
    <w:rsid w:val="005007F1"/>
    <w:rsid w:val="0051240A"/>
    <w:rsid w:val="00517E34"/>
    <w:rsid w:val="005201EE"/>
    <w:rsid w:val="00522AA0"/>
    <w:rsid w:val="0052529D"/>
    <w:rsid w:val="00526095"/>
    <w:rsid w:val="00526A45"/>
    <w:rsid w:val="00530BBE"/>
    <w:rsid w:val="0053131B"/>
    <w:rsid w:val="00531831"/>
    <w:rsid w:val="00531D86"/>
    <w:rsid w:val="00532D76"/>
    <w:rsid w:val="005359DF"/>
    <w:rsid w:val="00537285"/>
    <w:rsid w:val="0053733E"/>
    <w:rsid w:val="005375BF"/>
    <w:rsid w:val="0053793B"/>
    <w:rsid w:val="005437DD"/>
    <w:rsid w:val="00543D5B"/>
    <w:rsid w:val="005457E6"/>
    <w:rsid w:val="0054652A"/>
    <w:rsid w:val="00551180"/>
    <w:rsid w:val="00551729"/>
    <w:rsid w:val="00551AF9"/>
    <w:rsid w:val="0055587D"/>
    <w:rsid w:val="00560392"/>
    <w:rsid w:val="00561234"/>
    <w:rsid w:val="00563759"/>
    <w:rsid w:val="0056748F"/>
    <w:rsid w:val="00567BB0"/>
    <w:rsid w:val="005705D7"/>
    <w:rsid w:val="00571807"/>
    <w:rsid w:val="00572543"/>
    <w:rsid w:val="00576157"/>
    <w:rsid w:val="0058134B"/>
    <w:rsid w:val="00581E34"/>
    <w:rsid w:val="005838B0"/>
    <w:rsid w:val="005900F5"/>
    <w:rsid w:val="00590A2A"/>
    <w:rsid w:val="005917B5"/>
    <w:rsid w:val="0059355F"/>
    <w:rsid w:val="00595E00"/>
    <w:rsid w:val="005A0A11"/>
    <w:rsid w:val="005A2660"/>
    <w:rsid w:val="005A269C"/>
    <w:rsid w:val="005A3E82"/>
    <w:rsid w:val="005A4287"/>
    <w:rsid w:val="005A4EFF"/>
    <w:rsid w:val="005A71CF"/>
    <w:rsid w:val="005A7240"/>
    <w:rsid w:val="005A7809"/>
    <w:rsid w:val="005B01A3"/>
    <w:rsid w:val="005B10CD"/>
    <w:rsid w:val="005B2D18"/>
    <w:rsid w:val="005B4369"/>
    <w:rsid w:val="005B6A3D"/>
    <w:rsid w:val="005B6BD2"/>
    <w:rsid w:val="005B7D70"/>
    <w:rsid w:val="005C06BD"/>
    <w:rsid w:val="005C1A26"/>
    <w:rsid w:val="005C6CD7"/>
    <w:rsid w:val="005D1448"/>
    <w:rsid w:val="005D1879"/>
    <w:rsid w:val="005D239B"/>
    <w:rsid w:val="005D5F6F"/>
    <w:rsid w:val="005E36D1"/>
    <w:rsid w:val="005E3752"/>
    <w:rsid w:val="005E38C2"/>
    <w:rsid w:val="005E48F3"/>
    <w:rsid w:val="005E587D"/>
    <w:rsid w:val="005E645F"/>
    <w:rsid w:val="005E6D56"/>
    <w:rsid w:val="005E6FFC"/>
    <w:rsid w:val="005E76DC"/>
    <w:rsid w:val="005F14EA"/>
    <w:rsid w:val="005F2057"/>
    <w:rsid w:val="005F5F7C"/>
    <w:rsid w:val="00603310"/>
    <w:rsid w:val="00604E95"/>
    <w:rsid w:val="00613F2E"/>
    <w:rsid w:val="00614110"/>
    <w:rsid w:val="00614796"/>
    <w:rsid w:val="006171E7"/>
    <w:rsid w:val="00620395"/>
    <w:rsid w:val="006204D4"/>
    <w:rsid w:val="00621E9A"/>
    <w:rsid w:val="00623D3C"/>
    <w:rsid w:val="00624641"/>
    <w:rsid w:val="00624758"/>
    <w:rsid w:val="00625EDA"/>
    <w:rsid w:val="006308B6"/>
    <w:rsid w:val="00630D56"/>
    <w:rsid w:val="00632305"/>
    <w:rsid w:val="006328B1"/>
    <w:rsid w:val="006424A1"/>
    <w:rsid w:val="0064334F"/>
    <w:rsid w:val="0064519B"/>
    <w:rsid w:val="00650263"/>
    <w:rsid w:val="00652030"/>
    <w:rsid w:val="0065292A"/>
    <w:rsid w:val="006534BD"/>
    <w:rsid w:val="00653B6F"/>
    <w:rsid w:val="00653BEE"/>
    <w:rsid w:val="0066124B"/>
    <w:rsid w:val="00663C02"/>
    <w:rsid w:val="006650CB"/>
    <w:rsid w:val="00670B44"/>
    <w:rsid w:val="0067114A"/>
    <w:rsid w:val="00671DF8"/>
    <w:rsid w:val="00673C84"/>
    <w:rsid w:val="006757D9"/>
    <w:rsid w:val="006764D2"/>
    <w:rsid w:val="006775CE"/>
    <w:rsid w:val="00680A44"/>
    <w:rsid w:val="00681690"/>
    <w:rsid w:val="00681A39"/>
    <w:rsid w:val="00681A78"/>
    <w:rsid w:val="0068243E"/>
    <w:rsid w:val="00684209"/>
    <w:rsid w:val="00686E4B"/>
    <w:rsid w:val="0069357D"/>
    <w:rsid w:val="006938C1"/>
    <w:rsid w:val="00693E06"/>
    <w:rsid w:val="00694176"/>
    <w:rsid w:val="0069614A"/>
    <w:rsid w:val="0069686C"/>
    <w:rsid w:val="0069778C"/>
    <w:rsid w:val="006A5BAB"/>
    <w:rsid w:val="006A7222"/>
    <w:rsid w:val="006A728A"/>
    <w:rsid w:val="006B1953"/>
    <w:rsid w:val="006B1DA2"/>
    <w:rsid w:val="006B2F7A"/>
    <w:rsid w:val="006B34D8"/>
    <w:rsid w:val="006B3DF5"/>
    <w:rsid w:val="006B4A8F"/>
    <w:rsid w:val="006B72F6"/>
    <w:rsid w:val="006C0182"/>
    <w:rsid w:val="006C230F"/>
    <w:rsid w:val="006C6E7C"/>
    <w:rsid w:val="006C7B67"/>
    <w:rsid w:val="006D0E91"/>
    <w:rsid w:val="006D10D3"/>
    <w:rsid w:val="006D4C5F"/>
    <w:rsid w:val="006E02C1"/>
    <w:rsid w:val="006E1815"/>
    <w:rsid w:val="006E26FE"/>
    <w:rsid w:val="006E2739"/>
    <w:rsid w:val="006E3C7C"/>
    <w:rsid w:val="006F0EDD"/>
    <w:rsid w:val="006F1651"/>
    <w:rsid w:val="006F177A"/>
    <w:rsid w:val="006F1A89"/>
    <w:rsid w:val="006F290F"/>
    <w:rsid w:val="006F2E9E"/>
    <w:rsid w:val="006F34F8"/>
    <w:rsid w:val="006F3650"/>
    <w:rsid w:val="006F6013"/>
    <w:rsid w:val="006F6A50"/>
    <w:rsid w:val="00703159"/>
    <w:rsid w:val="0071469C"/>
    <w:rsid w:val="007202EA"/>
    <w:rsid w:val="00721791"/>
    <w:rsid w:val="0072250E"/>
    <w:rsid w:val="0072561A"/>
    <w:rsid w:val="007356AD"/>
    <w:rsid w:val="00735B3B"/>
    <w:rsid w:val="0073734D"/>
    <w:rsid w:val="007377F8"/>
    <w:rsid w:val="00740C00"/>
    <w:rsid w:val="007429A6"/>
    <w:rsid w:val="0074312B"/>
    <w:rsid w:val="00743943"/>
    <w:rsid w:val="00743DE4"/>
    <w:rsid w:val="0074439B"/>
    <w:rsid w:val="0074786E"/>
    <w:rsid w:val="007527D7"/>
    <w:rsid w:val="00756CBF"/>
    <w:rsid w:val="00756E16"/>
    <w:rsid w:val="007573A7"/>
    <w:rsid w:val="00761881"/>
    <w:rsid w:val="007625FE"/>
    <w:rsid w:val="007634DF"/>
    <w:rsid w:val="00764214"/>
    <w:rsid w:val="007642EF"/>
    <w:rsid w:val="00767BCB"/>
    <w:rsid w:val="0077222B"/>
    <w:rsid w:val="00772446"/>
    <w:rsid w:val="0077268F"/>
    <w:rsid w:val="00773FA7"/>
    <w:rsid w:val="00775530"/>
    <w:rsid w:val="00777D67"/>
    <w:rsid w:val="00780702"/>
    <w:rsid w:val="00780B85"/>
    <w:rsid w:val="00783565"/>
    <w:rsid w:val="00785B7B"/>
    <w:rsid w:val="00785ED6"/>
    <w:rsid w:val="00786C84"/>
    <w:rsid w:val="00786F84"/>
    <w:rsid w:val="00791114"/>
    <w:rsid w:val="0079257B"/>
    <w:rsid w:val="007958AC"/>
    <w:rsid w:val="00795B01"/>
    <w:rsid w:val="007967E7"/>
    <w:rsid w:val="00796A3A"/>
    <w:rsid w:val="00797095"/>
    <w:rsid w:val="007A26F2"/>
    <w:rsid w:val="007A43C4"/>
    <w:rsid w:val="007A473C"/>
    <w:rsid w:val="007A669E"/>
    <w:rsid w:val="007A6CF2"/>
    <w:rsid w:val="007A7CD0"/>
    <w:rsid w:val="007B255F"/>
    <w:rsid w:val="007B502A"/>
    <w:rsid w:val="007B7A8C"/>
    <w:rsid w:val="007C0196"/>
    <w:rsid w:val="007C01AE"/>
    <w:rsid w:val="007C1F59"/>
    <w:rsid w:val="007C64EC"/>
    <w:rsid w:val="007C6C8B"/>
    <w:rsid w:val="007C77AC"/>
    <w:rsid w:val="007D0EDA"/>
    <w:rsid w:val="007D43AC"/>
    <w:rsid w:val="007D4470"/>
    <w:rsid w:val="007D599C"/>
    <w:rsid w:val="007D6430"/>
    <w:rsid w:val="007E2116"/>
    <w:rsid w:val="007E2FD1"/>
    <w:rsid w:val="007E3224"/>
    <w:rsid w:val="007E58BA"/>
    <w:rsid w:val="007E597B"/>
    <w:rsid w:val="007E7FB2"/>
    <w:rsid w:val="007F0D14"/>
    <w:rsid w:val="007F352B"/>
    <w:rsid w:val="007F4D44"/>
    <w:rsid w:val="007F59A8"/>
    <w:rsid w:val="0080394C"/>
    <w:rsid w:val="00803FA4"/>
    <w:rsid w:val="00804B37"/>
    <w:rsid w:val="00805035"/>
    <w:rsid w:val="00806144"/>
    <w:rsid w:val="00806372"/>
    <w:rsid w:val="00807263"/>
    <w:rsid w:val="00816236"/>
    <w:rsid w:val="00817168"/>
    <w:rsid w:val="0082362C"/>
    <w:rsid w:val="00825B35"/>
    <w:rsid w:val="00825E9C"/>
    <w:rsid w:val="00834B51"/>
    <w:rsid w:val="00835240"/>
    <w:rsid w:val="00835EAC"/>
    <w:rsid w:val="0083600D"/>
    <w:rsid w:val="00837854"/>
    <w:rsid w:val="008419E1"/>
    <w:rsid w:val="00846BAC"/>
    <w:rsid w:val="0085547A"/>
    <w:rsid w:val="00856C1A"/>
    <w:rsid w:val="008601D0"/>
    <w:rsid w:val="008617B1"/>
    <w:rsid w:val="00865F61"/>
    <w:rsid w:val="008678D4"/>
    <w:rsid w:val="00870045"/>
    <w:rsid w:val="00872BAB"/>
    <w:rsid w:val="00873673"/>
    <w:rsid w:val="008744F7"/>
    <w:rsid w:val="00874762"/>
    <w:rsid w:val="00876786"/>
    <w:rsid w:val="0088153A"/>
    <w:rsid w:val="00891BDA"/>
    <w:rsid w:val="00892121"/>
    <w:rsid w:val="008935A2"/>
    <w:rsid w:val="00896614"/>
    <w:rsid w:val="00896679"/>
    <w:rsid w:val="00897C14"/>
    <w:rsid w:val="008A238B"/>
    <w:rsid w:val="008A2AE6"/>
    <w:rsid w:val="008A2D52"/>
    <w:rsid w:val="008A3C9D"/>
    <w:rsid w:val="008A65D7"/>
    <w:rsid w:val="008B2519"/>
    <w:rsid w:val="008B7F02"/>
    <w:rsid w:val="008C0A92"/>
    <w:rsid w:val="008C12EA"/>
    <w:rsid w:val="008C2132"/>
    <w:rsid w:val="008C2D8E"/>
    <w:rsid w:val="008C4185"/>
    <w:rsid w:val="008C6AAC"/>
    <w:rsid w:val="008D14EE"/>
    <w:rsid w:val="008D228C"/>
    <w:rsid w:val="008D2995"/>
    <w:rsid w:val="008D7603"/>
    <w:rsid w:val="008E0040"/>
    <w:rsid w:val="008E0AEF"/>
    <w:rsid w:val="008E14F7"/>
    <w:rsid w:val="008E170E"/>
    <w:rsid w:val="008E1A3D"/>
    <w:rsid w:val="008E4046"/>
    <w:rsid w:val="008E5715"/>
    <w:rsid w:val="008E6A85"/>
    <w:rsid w:val="008F1165"/>
    <w:rsid w:val="008F1A33"/>
    <w:rsid w:val="008F1B01"/>
    <w:rsid w:val="008F238D"/>
    <w:rsid w:val="008F2800"/>
    <w:rsid w:val="008F6131"/>
    <w:rsid w:val="008F6CF0"/>
    <w:rsid w:val="008F6FA4"/>
    <w:rsid w:val="00903A98"/>
    <w:rsid w:val="00905005"/>
    <w:rsid w:val="00905A16"/>
    <w:rsid w:val="009072EE"/>
    <w:rsid w:val="009101C9"/>
    <w:rsid w:val="00910358"/>
    <w:rsid w:val="00912913"/>
    <w:rsid w:val="00913858"/>
    <w:rsid w:val="00915CFB"/>
    <w:rsid w:val="009169FE"/>
    <w:rsid w:val="00917C5A"/>
    <w:rsid w:val="00920F80"/>
    <w:rsid w:val="0092217A"/>
    <w:rsid w:val="00922A2D"/>
    <w:rsid w:val="00925217"/>
    <w:rsid w:val="00925336"/>
    <w:rsid w:val="00926B6C"/>
    <w:rsid w:val="00932CD9"/>
    <w:rsid w:val="00935477"/>
    <w:rsid w:val="00935749"/>
    <w:rsid w:val="009359E2"/>
    <w:rsid w:val="00937256"/>
    <w:rsid w:val="00937FE4"/>
    <w:rsid w:val="009413E2"/>
    <w:rsid w:val="0094143A"/>
    <w:rsid w:val="00943065"/>
    <w:rsid w:val="00943355"/>
    <w:rsid w:val="00943874"/>
    <w:rsid w:val="00944DF0"/>
    <w:rsid w:val="00946B14"/>
    <w:rsid w:val="00946F3B"/>
    <w:rsid w:val="00951B8D"/>
    <w:rsid w:val="0095235F"/>
    <w:rsid w:val="00952B6D"/>
    <w:rsid w:val="00952EA0"/>
    <w:rsid w:val="009542F3"/>
    <w:rsid w:val="009562C9"/>
    <w:rsid w:val="00956FAD"/>
    <w:rsid w:val="00963977"/>
    <w:rsid w:val="00965635"/>
    <w:rsid w:val="009656E4"/>
    <w:rsid w:val="009708FC"/>
    <w:rsid w:val="00970C0B"/>
    <w:rsid w:val="00971613"/>
    <w:rsid w:val="00971C0B"/>
    <w:rsid w:val="00977710"/>
    <w:rsid w:val="009809A9"/>
    <w:rsid w:val="00980F30"/>
    <w:rsid w:val="009818F6"/>
    <w:rsid w:val="00981972"/>
    <w:rsid w:val="009822F7"/>
    <w:rsid w:val="00985E23"/>
    <w:rsid w:val="009861C4"/>
    <w:rsid w:val="0098657C"/>
    <w:rsid w:val="00992014"/>
    <w:rsid w:val="00992151"/>
    <w:rsid w:val="00992D18"/>
    <w:rsid w:val="00992DFA"/>
    <w:rsid w:val="009933CC"/>
    <w:rsid w:val="00993BB9"/>
    <w:rsid w:val="0099456C"/>
    <w:rsid w:val="00994E10"/>
    <w:rsid w:val="009958BF"/>
    <w:rsid w:val="0099607F"/>
    <w:rsid w:val="009A002C"/>
    <w:rsid w:val="009A00E3"/>
    <w:rsid w:val="009A25C2"/>
    <w:rsid w:val="009A3D7C"/>
    <w:rsid w:val="009A3E97"/>
    <w:rsid w:val="009A4316"/>
    <w:rsid w:val="009A50CB"/>
    <w:rsid w:val="009A55BB"/>
    <w:rsid w:val="009B0E8C"/>
    <w:rsid w:val="009B145B"/>
    <w:rsid w:val="009B18AF"/>
    <w:rsid w:val="009B1FB9"/>
    <w:rsid w:val="009B3B99"/>
    <w:rsid w:val="009B4C0D"/>
    <w:rsid w:val="009B6B3A"/>
    <w:rsid w:val="009B74C8"/>
    <w:rsid w:val="009C10C4"/>
    <w:rsid w:val="009C3CAF"/>
    <w:rsid w:val="009C71E5"/>
    <w:rsid w:val="009D1AF1"/>
    <w:rsid w:val="009D2397"/>
    <w:rsid w:val="009D7D6D"/>
    <w:rsid w:val="009E32BD"/>
    <w:rsid w:val="009E4A8E"/>
    <w:rsid w:val="009E6624"/>
    <w:rsid w:val="009E71B8"/>
    <w:rsid w:val="009F052F"/>
    <w:rsid w:val="009F0868"/>
    <w:rsid w:val="009F0A6B"/>
    <w:rsid w:val="009F1F7B"/>
    <w:rsid w:val="009F34EB"/>
    <w:rsid w:val="009F4999"/>
    <w:rsid w:val="009F5171"/>
    <w:rsid w:val="009F6D34"/>
    <w:rsid w:val="009F76A6"/>
    <w:rsid w:val="00A0079D"/>
    <w:rsid w:val="00A02A21"/>
    <w:rsid w:val="00A02E5C"/>
    <w:rsid w:val="00A038A7"/>
    <w:rsid w:val="00A0730C"/>
    <w:rsid w:val="00A1042E"/>
    <w:rsid w:val="00A11115"/>
    <w:rsid w:val="00A116E5"/>
    <w:rsid w:val="00A16C50"/>
    <w:rsid w:val="00A2045D"/>
    <w:rsid w:val="00A22BFF"/>
    <w:rsid w:val="00A27CE3"/>
    <w:rsid w:val="00A331EA"/>
    <w:rsid w:val="00A33EEC"/>
    <w:rsid w:val="00A37023"/>
    <w:rsid w:val="00A3777B"/>
    <w:rsid w:val="00A41E8E"/>
    <w:rsid w:val="00A46156"/>
    <w:rsid w:val="00A46EBD"/>
    <w:rsid w:val="00A472ED"/>
    <w:rsid w:val="00A479D2"/>
    <w:rsid w:val="00A47D19"/>
    <w:rsid w:val="00A50279"/>
    <w:rsid w:val="00A519F7"/>
    <w:rsid w:val="00A51D69"/>
    <w:rsid w:val="00A5257E"/>
    <w:rsid w:val="00A55A09"/>
    <w:rsid w:val="00A56903"/>
    <w:rsid w:val="00A60C6C"/>
    <w:rsid w:val="00A6130D"/>
    <w:rsid w:val="00A63363"/>
    <w:rsid w:val="00A651E6"/>
    <w:rsid w:val="00A673AA"/>
    <w:rsid w:val="00A67850"/>
    <w:rsid w:val="00A7270F"/>
    <w:rsid w:val="00A736F7"/>
    <w:rsid w:val="00A80181"/>
    <w:rsid w:val="00A81824"/>
    <w:rsid w:val="00A82C71"/>
    <w:rsid w:val="00A8404D"/>
    <w:rsid w:val="00A84D4F"/>
    <w:rsid w:val="00A92152"/>
    <w:rsid w:val="00A92199"/>
    <w:rsid w:val="00A94133"/>
    <w:rsid w:val="00A941CC"/>
    <w:rsid w:val="00A94B46"/>
    <w:rsid w:val="00A97379"/>
    <w:rsid w:val="00AA33CD"/>
    <w:rsid w:val="00AA4FC5"/>
    <w:rsid w:val="00AA645C"/>
    <w:rsid w:val="00AB56D1"/>
    <w:rsid w:val="00AC0A23"/>
    <w:rsid w:val="00AC2596"/>
    <w:rsid w:val="00AC2D96"/>
    <w:rsid w:val="00AC52C3"/>
    <w:rsid w:val="00AD452A"/>
    <w:rsid w:val="00AD4890"/>
    <w:rsid w:val="00AD537D"/>
    <w:rsid w:val="00AD6346"/>
    <w:rsid w:val="00AD6B07"/>
    <w:rsid w:val="00AE09FC"/>
    <w:rsid w:val="00AE144F"/>
    <w:rsid w:val="00AE188F"/>
    <w:rsid w:val="00AE2E55"/>
    <w:rsid w:val="00AE4F63"/>
    <w:rsid w:val="00AE5D3E"/>
    <w:rsid w:val="00AF08D9"/>
    <w:rsid w:val="00AF090D"/>
    <w:rsid w:val="00AF0CC6"/>
    <w:rsid w:val="00AF28FC"/>
    <w:rsid w:val="00AF2A0E"/>
    <w:rsid w:val="00AF3BBC"/>
    <w:rsid w:val="00AF4ED3"/>
    <w:rsid w:val="00AF6298"/>
    <w:rsid w:val="00B009EF"/>
    <w:rsid w:val="00B01176"/>
    <w:rsid w:val="00B047A5"/>
    <w:rsid w:val="00B113BD"/>
    <w:rsid w:val="00B15C38"/>
    <w:rsid w:val="00B1775B"/>
    <w:rsid w:val="00B239AA"/>
    <w:rsid w:val="00B241EF"/>
    <w:rsid w:val="00B24D6F"/>
    <w:rsid w:val="00B25F93"/>
    <w:rsid w:val="00B3002E"/>
    <w:rsid w:val="00B30636"/>
    <w:rsid w:val="00B30A05"/>
    <w:rsid w:val="00B31590"/>
    <w:rsid w:val="00B32EF1"/>
    <w:rsid w:val="00B34998"/>
    <w:rsid w:val="00B3764F"/>
    <w:rsid w:val="00B40325"/>
    <w:rsid w:val="00B40870"/>
    <w:rsid w:val="00B410B9"/>
    <w:rsid w:val="00B425E3"/>
    <w:rsid w:val="00B44878"/>
    <w:rsid w:val="00B44D66"/>
    <w:rsid w:val="00B47320"/>
    <w:rsid w:val="00B5511A"/>
    <w:rsid w:val="00B57465"/>
    <w:rsid w:val="00B574E5"/>
    <w:rsid w:val="00B624BC"/>
    <w:rsid w:val="00B62891"/>
    <w:rsid w:val="00B64D77"/>
    <w:rsid w:val="00B6543B"/>
    <w:rsid w:val="00B670E3"/>
    <w:rsid w:val="00B67449"/>
    <w:rsid w:val="00B67FC7"/>
    <w:rsid w:val="00B708F2"/>
    <w:rsid w:val="00B71F98"/>
    <w:rsid w:val="00B72148"/>
    <w:rsid w:val="00B73B39"/>
    <w:rsid w:val="00B75953"/>
    <w:rsid w:val="00B7695A"/>
    <w:rsid w:val="00B773FE"/>
    <w:rsid w:val="00B8297C"/>
    <w:rsid w:val="00B83FD0"/>
    <w:rsid w:val="00B84DF3"/>
    <w:rsid w:val="00B86BDF"/>
    <w:rsid w:val="00B929FE"/>
    <w:rsid w:val="00BA036A"/>
    <w:rsid w:val="00BA40AD"/>
    <w:rsid w:val="00BA4C7F"/>
    <w:rsid w:val="00BA5D8E"/>
    <w:rsid w:val="00BA6B1E"/>
    <w:rsid w:val="00BB137E"/>
    <w:rsid w:val="00BB43D5"/>
    <w:rsid w:val="00BB4605"/>
    <w:rsid w:val="00BB4C36"/>
    <w:rsid w:val="00BB5CD5"/>
    <w:rsid w:val="00BB6361"/>
    <w:rsid w:val="00BC17F2"/>
    <w:rsid w:val="00BC3031"/>
    <w:rsid w:val="00BC5348"/>
    <w:rsid w:val="00BD0DEB"/>
    <w:rsid w:val="00BD0F37"/>
    <w:rsid w:val="00BD286C"/>
    <w:rsid w:val="00BD4014"/>
    <w:rsid w:val="00BD47C9"/>
    <w:rsid w:val="00BD6306"/>
    <w:rsid w:val="00BD7524"/>
    <w:rsid w:val="00BE3538"/>
    <w:rsid w:val="00BE4D10"/>
    <w:rsid w:val="00BE6210"/>
    <w:rsid w:val="00BE7F8E"/>
    <w:rsid w:val="00BF059B"/>
    <w:rsid w:val="00BF0E83"/>
    <w:rsid w:val="00BF0F70"/>
    <w:rsid w:val="00BF1E86"/>
    <w:rsid w:val="00BF30E7"/>
    <w:rsid w:val="00BF75CD"/>
    <w:rsid w:val="00BF7DB5"/>
    <w:rsid w:val="00C02622"/>
    <w:rsid w:val="00C038F6"/>
    <w:rsid w:val="00C061FA"/>
    <w:rsid w:val="00C07E9C"/>
    <w:rsid w:val="00C10F87"/>
    <w:rsid w:val="00C13F1F"/>
    <w:rsid w:val="00C148CB"/>
    <w:rsid w:val="00C161B7"/>
    <w:rsid w:val="00C1680D"/>
    <w:rsid w:val="00C169F1"/>
    <w:rsid w:val="00C17A69"/>
    <w:rsid w:val="00C20964"/>
    <w:rsid w:val="00C21305"/>
    <w:rsid w:val="00C225EB"/>
    <w:rsid w:val="00C228AF"/>
    <w:rsid w:val="00C2634C"/>
    <w:rsid w:val="00C270B3"/>
    <w:rsid w:val="00C323B9"/>
    <w:rsid w:val="00C32D27"/>
    <w:rsid w:val="00C33B60"/>
    <w:rsid w:val="00C3746B"/>
    <w:rsid w:val="00C40035"/>
    <w:rsid w:val="00C41E0D"/>
    <w:rsid w:val="00C463C9"/>
    <w:rsid w:val="00C50017"/>
    <w:rsid w:val="00C524DA"/>
    <w:rsid w:val="00C52A3B"/>
    <w:rsid w:val="00C5372F"/>
    <w:rsid w:val="00C55B3C"/>
    <w:rsid w:val="00C570EF"/>
    <w:rsid w:val="00C607C7"/>
    <w:rsid w:val="00C67B47"/>
    <w:rsid w:val="00C70D4E"/>
    <w:rsid w:val="00C7135A"/>
    <w:rsid w:val="00C71834"/>
    <w:rsid w:val="00C749D9"/>
    <w:rsid w:val="00C773DD"/>
    <w:rsid w:val="00C826E2"/>
    <w:rsid w:val="00C83AB9"/>
    <w:rsid w:val="00C8698F"/>
    <w:rsid w:val="00C87550"/>
    <w:rsid w:val="00C9123E"/>
    <w:rsid w:val="00C95D2F"/>
    <w:rsid w:val="00C9644B"/>
    <w:rsid w:val="00C97E55"/>
    <w:rsid w:val="00CA33AD"/>
    <w:rsid w:val="00CA350B"/>
    <w:rsid w:val="00CB02A3"/>
    <w:rsid w:val="00CB0BE5"/>
    <w:rsid w:val="00CB19B3"/>
    <w:rsid w:val="00CB4B55"/>
    <w:rsid w:val="00CB5C68"/>
    <w:rsid w:val="00CB6E79"/>
    <w:rsid w:val="00CC054B"/>
    <w:rsid w:val="00CC1F3F"/>
    <w:rsid w:val="00CC4BA3"/>
    <w:rsid w:val="00CC6491"/>
    <w:rsid w:val="00CC67A2"/>
    <w:rsid w:val="00CD25C9"/>
    <w:rsid w:val="00CD39C1"/>
    <w:rsid w:val="00CD603E"/>
    <w:rsid w:val="00CE138D"/>
    <w:rsid w:val="00CE24DA"/>
    <w:rsid w:val="00CE3374"/>
    <w:rsid w:val="00CE3442"/>
    <w:rsid w:val="00CE51DF"/>
    <w:rsid w:val="00CE7D7D"/>
    <w:rsid w:val="00CF0339"/>
    <w:rsid w:val="00CF15B9"/>
    <w:rsid w:val="00CF19B0"/>
    <w:rsid w:val="00CF2F8A"/>
    <w:rsid w:val="00CF7F0A"/>
    <w:rsid w:val="00D00A3E"/>
    <w:rsid w:val="00D012C7"/>
    <w:rsid w:val="00D02522"/>
    <w:rsid w:val="00D04897"/>
    <w:rsid w:val="00D05D26"/>
    <w:rsid w:val="00D067B1"/>
    <w:rsid w:val="00D075E8"/>
    <w:rsid w:val="00D109B6"/>
    <w:rsid w:val="00D13AE9"/>
    <w:rsid w:val="00D146DD"/>
    <w:rsid w:val="00D16559"/>
    <w:rsid w:val="00D16CBB"/>
    <w:rsid w:val="00D21D66"/>
    <w:rsid w:val="00D23BA4"/>
    <w:rsid w:val="00D25983"/>
    <w:rsid w:val="00D26549"/>
    <w:rsid w:val="00D2768D"/>
    <w:rsid w:val="00D32769"/>
    <w:rsid w:val="00D32C41"/>
    <w:rsid w:val="00D32ED2"/>
    <w:rsid w:val="00D33900"/>
    <w:rsid w:val="00D35207"/>
    <w:rsid w:val="00D438BE"/>
    <w:rsid w:val="00D444A1"/>
    <w:rsid w:val="00D44636"/>
    <w:rsid w:val="00D45490"/>
    <w:rsid w:val="00D500C6"/>
    <w:rsid w:val="00D517D9"/>
    <w:rsid w:val="00D51829"/>
    <w:rsid w:val="00D51D8A"/>
    <w:rsid w:val="00D53AC1"/>
    <w:rsid w:val="00D53B4E"/>
    <w:rsid w:val="00D54FD8"/>
    <w:rsid w:val="00D57D60"/>
    <w:rsid w:val="00D61FED"/>
    <w:rsid w:val="00D64C7D"/>
    <w:rsid w:val="00D6639A"/>
    <w:rsid w:val="00D6713A"/>
    <w:rsid w:val="00D67AEA"/>
    <w:rsid w:val="00D720E8"/>
    <w:rsid w:val="00D72D6F"/>
    <w:rsid w:val="00D80427"/>
    <w:rsid w:val="00D80E19"/>
    <w:rsid w:val="00D81ABA"/>
    <w:rsid w:val="00D8356F"/>
    <w:rsid w:val="00D83F75"/>
    <w:rsid w:val="00D9401C"/>
    <w:rsid w:val="00D95AEE"/>
    <w:rsid w:val="00DA01A3"/>
    <w:rsid w:val="00DA1A2F"/>
    <w:rsid w:val="00DA208D"/>
    <w:rsid w:val="00DA24C6"/>
    <w:rsid w:val="00DB211D"/>
    <w:rsid w:val="00DB45DF"/>
    <w:rsid w:val="00DB72EE"/>
    <w:rsid w:val="00DC2558"/>
    <w:rsid w:val="00DC32BA"/>
    <w:rsid w:val="00DC3523"/>
    <w:rsid w:val="00DC3F1C"/>
    <w:rsid w:val="00DC46A7"/>
    <w:rsid w:val="00DC5C35"/>
    <w:rsid w:val="00DD3154"/>
    <w:rsid w:val="00DD322F"/>
    <w:rsid w:val="00DD3A01"/>
    <w:rsid w:val="00DD48E5"/>
    <w:rsid w:val="00DD5FE9"/>
    <w:rsid w:val="00DE24A0"/>
    <w:rsid w:val="00DE3361"/>
    <w:rsid w:val="00DE496C"/>
    <w:rsid w:val="00DE5A35"/>
    <w:rsid w:val="00DE6EDE"/>
    <w:rsid w:val="00DE72C2"/>
    <w:rsid w:val="00DE7DF9"/>
    <w:rsid w:val="00DF0E41"/>
    <w:rsid w:val="00DF17CD"/>
    <w:rsid w:val="00DF1E3F"/>
    <w:rsid w:val="00DF218C"/>
    <w:rsid w:val="00DF445C"/>
    <w:rsid w:val="00DF490F"/>
    <w:rsid w:val="00E00645"/>
    <w:rsid w:val="00E00D18"/>
    <w:rsid w:val="00E01466"/>
    <w:rsid w:val="00E05475"/>
    <w:rsid w:val="00E10594"/>
    <w:rsid w:val="00E1117B"/>
    <w:rsid w:val="00E204E8"/>
    <w:rsid w:val="00E232DE"/>
    <w:rsid w:val="00E26178"/>
    <w:rsid w:val="00E31B68"/>
    <w:rsid w:val="00E31E32"/>
    <w:rsid w:val="00E33F79"/>
    <w:rsid w:val="00E37804"/>
    <w:rsid w:val="00E37F67"/>
    <w:rsid w:val="00E40BCF"/>
    <w:rsid w:val="00E414C6"/>
    <w:rsid w:val="00E420CB"/>
    <w:rsid w:val="00E44F3F"/>
    <w:rsid w:val="00E507BB"/>
    <w:rsid w:val="00E50943"/>
    <w:rsid w:val="00E50CA6"/>
    <w:rsid w:val="00E57639"/>
    <w:rsid w:val="00E57BAE"/>
    <w:rsid w:val="00E67501"/>
    <w:rsid w:val="00E675DA"/>
    <w:rsid w:val="00E7444F"/>
    <w:rsid w:val="00E811A5"/>
    <w:rsid w:val="00E82027"/>
    <w:rsid w:val="00E836AD"/>
    <w:rsid w:val="00E8760C"/>
    <w:rsid w:val="00E91455"/>
    <w:rsid w:val="00E92217"/>
    <w:rsid w:val="00E92CC0"/>
    <w:rsid w:val="00E9426D"/>
    <w:rsid w:val="00E94CD3"/>
    <w:rsid w:val="00E955C4"/>
    <w:rsid w:val="00E95A26"/>
    <w:rsid w:val="00E95B9C"/>
    <w:rsid w:val="00E97014"/>
    <w:rsid w:val="00EA0A12"/>
    <w:rsid w:val="00EA10B1"/>
    <w:rsid w:val="00EA5A0E"/>
    <w:rsid w:val="00EA6E98"/>
    <w:rsid w:val="00EB5F97"/>
    <w:rsid w:val="00EB7FA7"/>
    <w:rsid w:val="00EC2AE2"/>
    <w:rsid w:val="00EC4FF8"/>
    <w:rsid w:val="00EC54C5"/>
    <w:rsid w:val="00EC6540"/>
    <w:rsid w:val="00EC7875"/>
    <w:rsid w:val="00ED0F5A"/>
    <w:rsid w:val="00ED107D"/>
    <w:rsid w:val="00ED4C99"/>
    <w:rsid w:val="00ED5F8F"/>
    <w:rsid w:val="00ED65F3"/>
    <w:rsid w:val="00EE2E7C"/>
    <w:rsid w:val="00EE3A5C"/>
    <w:rsid w:val="00EE3C96"/>
    <w:rsid w:val="00EE7295"/>
    <w:rsid w:val="00EF23E7"/>
    <w:rsid w:val="00EF294E"/>
    <w:rsid w:val="00EF4395"/>
    <w:rsid w:val="00EF457C"/>
    <w:rsid w:val="00EF511B"/>
    <w:rsid w:val="00EF565A"/>
    <w:rsid w:val="00EF5C98"/>
    <w:rsid w:val="00F00388"/>
    <w:rsid w:val="00F00628"/>
    <w:rsid w:val="00F01332"/>
    <w:rsid w:val="00F0462C"/>
    <w:rsid w:val="00F1137E"/>
    <w:rsid w:val="00F123B6"/>
    <w:rsid w:val="00F12811"/>
    <w:rsid w:val="00F13679"/>
    <w:rsid w:val="00F1560C"/>
    <w:rsid w:val="00F160B1"/>
    <w:rsid w:val="00F16DC9"/>
    <w:rsid w:val="00F17ADA"/>
    <w:rsid w:val="00F20CB4"/>
    <w:rsid w:val="00F2468B"/>
    <w:rsid w:val="00F248D8"/>
    <w:rsid w:val="00F27575"/>
    <w:rsid w:val="00F31F90"/>
    <w:rsid w:val="00F3347D"/>
    <w:rsid w:val="00F41F61"/>
    <w:rsid w:val="00F426D9"/>
    <w:rsid w:val="00F4451F"/>
    <w:rsid w:val="00F45A57"/>
    <w:rsid w:val="00F4704C"/>
    <w:rsid w:val="00F501D6"/>
    <w:rsid w:val="00F512D4"/>
    <w:rsid w:val="00F51D4F"/>
    <w:rsid w:val="00F53084"/>
    <w:rsid w:val="00F55BD8"/>
    <w:rsid w:val="00F55BE6"/>
    <w:rsid w:val="00F567F3"/>
    <w:rsid w:val="00F6246E"/>
    <w:rsid w:val="00F64D46"/>
    <w:rsid w:val="00F651E8"/>
    <w:rsid w:val="00F71CF6"/>
    <w:rsid w:val="00F72022"/>
    <w:rsid w:val="00F72697"/>
    <w:rsid w:val="00F73158"/>
    <w:rsid w:val="00F7456E"/>
    <w:rsid w:val="00F75FDE"/>
    <w:rsid w:val="00F810DA"/>
    <w:rsid w:val="00F8141D"/>
    <w:rsid w:val="00F81CF2"/>
    <w:rsid w:val="00F840FC"/>
    <w:rsid w:val="00F85A13"/>
    <w:rsid w:val="00F93061"/>
    <w:rsid w:val="00F93C1C"/>
    <w:rsid w:val="00F947F0"/>
    <w:rsid w:val="00F95D33"/>
    <w:rsid w:val="00F97974"/>
    <w:rsid w:val="00FA039F"/>
    <w:rsid w:val="00FA1D18"/>
    <w:rsid w:val="00FA4115"/>
    <w:rsid w:val="00FA4436"/>
    <w:rsid w:val="00FA749E"/>
    <w:rsid w:val="00FA7AC1"/>
    <w:rsid w:val="00FB0B00"/>
    <w:rsid w:val="00FB12F9"/>
    <w:rsid w:val="00FB1A41"/>
    <w:rsid w:val="00FB32DB"/>
    <w:rsid w:val="00FB5AB2"/>
    <w:rsid w:val="00FB6028"/>
    <w:rsid w:val="00FB7A83"/>
    <w:rsid w:val="00FC0AB0"/>
    <w:rsid w:val="00FC1567"/>
    <w:rsid w:val="00FC1E68"/>
    <w:rsid w:val="00FC379E"/>
    <w:rsid w:val="00FC37F0"/>
    <w:rsid w:val="00FC3A3D"/>
    <w:rsid w:val="00FC45BC"/>
    <w:rsid w:val="00FC4DE0"/>
    <w:rsid w:val="00FC5C7B"/>
    <w:rsid w:val="00FC5DE9"/>
    <w:rsid w:val="00FD1D62"/>
    <w:rsid w:val="00FD2FAD"/>
    <w:rsid w:val="00FD43BA"/>
    <w:rsid w:val="00FD6647"/>
    <w:rsid w:val="00FE0FFB"/>
    <w:rsid w:val="00FE1D20"/>
    <w:rsid w:val="00FE2277"/>
    <w:rsid w:val="00FE5B1A"/>
    <w:rsid w:val="00FF054F"/>
    <w:rsid w:val="00FF0AB2"/>
    <w:rsid w:val="00FF139C"/>
    <w:rsid w:val="00FF33D1"/>
    <w:rsid w:val="00FF3401"/>
    <w:rsid w:val="00FF79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032B9"/>
  <w15:docId w15:val="{42DB77E9-02DF-4419-A1C7-377F79B3A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57C"/>
    <w:pPr>
      <w:spacing w:line="360" w:lineRule="auto"/>
      <w:contextualSpacing/>
      <w:jc w:val="both"/>
    </w:pPr>
    <w:rPr>
      <w:rFonts w:ascii="Times New Roman" w:hAnsi="Times New Roman" w:cs="Times New Roman"/>
      <w:sz w:val="24"/>
      <w:szCs w:val="24"/>
    </w:rPr>
  </w:style>
  <w:style w:type="paragraph" w:styleId="Ttulo1">
    <w:name w:val="heading 1"/>
    <w:basedOn w:val="Normal"/>
    <w:next w:val="Normal"/>
    <w:link w:val="Ttulo1Car"/>
    <w:uiPriority w:val="9"/>
    <w:qFormat/>
    <w:rsid w:val="003F2985"/>
    <w:pPr>
      <w:keepNext/>
      <w:keepLines/>
      <w:numPr>
        <w:numId w:val="3"/>
      </w:numPr>
      <w:spacing w:before="40" w:after="0" w:line="480" w:lineRule="auto"/>
      <w:contextualSpacing w:val="0"/>
      <w:outlineLvl w:val="0"/>
    </w:pPr>
    <w:rPr>
      <w:rFonts w:eastAsiaTheme="majorEastAsia"/>
      <w:b/>
      <w:szCs w:val="32"/>
      <w:lang w:eastAsia="es-MX"/>
    </w:rPr>
  </w:style>
  <w:style w:type="paragraph" w:styleId="Ttulo2">
    <w:name w:val="heading 2"/>
    <w:basedOn w:val="Ttulo1"/>
    <w:next w:val="Normal"/>
    <w:link w:val="Ttulo2Car"/>
    <w:uiPriority w:val="9"/>
    <w:unhideWhenUsed/>
    <w:qFormat/>
    <w:rsid w:val="003F2985"/>
    <w:pPr>
      <w:numPr>
        <w:ilvl w:val="1"/>
      </w:numPr>
      <w:outlineLvl w:val="1"/>
    </w:pPr>
  </w:style>
  <w:style w:type="paragraph" w:styleId="Ttulo3">
    <w:name w:val="heading 3"/>
    <w:basedOn w:val="Ttulo2"/>
    <w:next w:val="Normal"/>
    <w:link w:val="Ttulo3Car"/>
    <w:uiPriority w:val="9"/>
    <w:unhideWhenUsed/>
    <w:qFormat/>
    <w:rsid w:val="00B30636"/>
    <w:pPr>
      <w:numPr>
        <w:ilvl w:val="2"/>
      </w:numPr>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F2985"/>
    <w:rPr>
      <w:rFonts w:ascii="Times New Roman" w:eastAsiaTheme="majorEastAsia" w:hAnsi="Times New Roman" w:cs="Times New Roman"/>
      <w:b/>
      <w:sz w:val="24"/>
      <w:szCs w:val="32"/>
      <w:lang w:eastAsia="es-MX"/>
    </w:rPr>
  </w:style>
  <w:style w:type="paragraph" w:styleId="Prrafodelista">
    <w:name w:val="List Paragraph"/>
    <w:basedOn w:val="Normal"/>
    <w:uiPriority w:val="34"/>
    <w:qFormat/>
    <w:rsid w:val="002F13D5"/>
    <w:pPr>
      <w:ind w:left="720"/>
    </w:pPr>
  </w:style>
  <w:style w:type="paragraph" w:styleId="Bibliografa">
    <w:name w:val="Bibliography"/>
    <w:basedOn w:val="Normal"/>
    <w:next w:val="Normal"/>
    <w:uiPriority w:val="37"/>
    <w:unhideWhenUsed/>
    <w:rsid w:val="0098657C"/>
  </w:style>
  <w:style w:type="character" w:customStyle="1" w:styleId="Ttulo2Car">
    <w:name w:val="Título 2 Car"/>
    <w:basedOn w:val="Fuentedeprrafopredeter"/>
    <w:link w:val="Ttulo2"/>
    <w:uiPriority w:val="9"/>
    <w:rsid w:val="003F2985"/>
    <w:rPr>
      <w:rFonts w:ascii="Times New Roman" w:eastAsiaTheme="majorEastAsia" w:hAnsi="Times New Roman" w:cs="Times New Roman"/>
      <w:b/>
      <w:sz w:val="24"/>
      <w:szCs w:val="32"/>
      <w:lang w:eastAsia="es-MX"/>
    </w:rPr>
  </w:style>
  <w:style w:type="paragraph" w:styleId="TtuloTDC">
    <w:name w:val="TOC Heading"/>
    <w:basedOn w:val="Ttulo1"/>
    <w:next w:val="Normal"/>
    <w:uiPriority w:val="39"/>
    <w:unhideWhenUsed/>
    <w:qFormat/>
    <w:rsid w:val="0098657C"/>
    <w:pPr>
      <w:spacing w:line="259" w:lineRule="auto"/>
      <w:jc w:val="left"/>
      <w:outlineLvl w:val="9"/>
    </w:pPr>
    <w:rPr>
      <w:rFonts w:asciiTheme="majorHAnsi" w:hAnsiTheme="majorHAnsi" w:cstheme="majorBidi"/>
      <w:b w:val="0"/>
      <w:color w:val="2E74B5" w:themeColor="accent1" w:themeShade="BF"/>
      <w:sz w:val="32"/>
    </w:rPr>
  </w:style>
  <w:style w:type="paragraph" w:styleId="TDC1">
    <w:name w:val="toc 1"/>
    <w:basedOn w:val="Normal"/>
    <w:next w:val="Normal"/>
    <w:autoRedefine/>
    <w:uiPriority w:val="39"/>
    <w:unhideWhenUsed/>
    <w:rsid w:val="0098657C"/>
    <w:pPr>
      <w:spacing w:after="100"/>
    </w:pPr>
  </w:style>
  <w:style w:type="paragraph" w:styleId="TDC2">
    <w:name w:val="toc 2"/>
    <w:basedOn w:val="Normal"/>
    <w:next w:val="Normal"/>
    <w:autoRedefine/>
    <w:uiPriority w:val="39"/>
    <w:unhideWhenUsed/>
    <w:rsid w:val="0098657C"/>
    <w:pPr>
      <w:spacing w:after="100"/>
      <w:ind w:left="240"/>
    </w:pPr>
  </w:style>
  <w:style w:type="character" w:styleId="Hipervnculo">
    <w:name w:val="Hyperlink"/>
    <w:basedOn w:val="Fuentedeprrafopredeter"/>
    <w:uiPriority w:val="99"/>
    <w:unhideWhenUsed/>
    <w:rsid w:val="0098657C"/>
    <w:rPr>
      <w:color w:val="0563C1" w:themeColor="hyperlink"/>
      <w:u w:val="single"/>
    </w:rPr>
  </w:style>
  <w:style w:type="character" w:customStyle="1" w:styleId="Ttulo3Car">
    <w:name w:val="Título 3 Car"/>
    <w:basedOn w:val="Fuentedeprrafopredeter"/>
    <w:link w:val="Ttulo3"/>
    <w:uiPriority w:val="9"/>
    <w:rsid w:val="00B30636"/>
    <w:rPr>
      <w:rFonts w:ascii="Times New Roman" w:eastAsiaTheme="majorEastAsia" w:hAnsi="Times New Roman" w:cs="Times New Roman"/>
      <w:b/>
      <w:sz w:val="24"/>
      <w:szCs w:val="32"/>
      <w:lang w:eastAsia="es-MX"/>
    </w:rPr>
  </w:style>
  <w:style w:type="paragraph" w:styleId="Textodeglobo">
    <w:name w:val="Balloon Text"/>
    <w:basedOn w:val="Normal"/>
    <w:link w:val="TextodegloboCar"/>
    <w:uiPriority w:val="99"/>
    <w:semiHidden/>
    <w:unhideWhenUsed/>
    <w:rsid w:val="00BF75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75CD"/>
    <w:rPr>
      <w:rFonts w:ascii="Tahoma" w:hAnsi="Tahoma" w:cs="Tahoma"/>
      <w:sz w:val="16"/>
      <w:szCs w:val="16"/>
    </w:rPr>
  </w:style>
  <w:style w:type="table" w:styleId="Tablaconcuadrcula">
    <w:name w:val="Table Grid"/>
    <w:basedOn w:val="Tablanormal"/>
    <w:uiPriority w:val="39"/>
    <w:rsid w:val="00537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15563"/>
    <w:rPr>
      <w:sz w:val="16"/>
      <w:szCs w:val="16"/>
    </w:rPr>
  </w:style>
  <w:style w:type="paragraph" w:styleId="Textocomentario">
    <w:name w:val="annotation text"/>
    <w:basedOn w:val="Normal"/>
    <w:link w:val="TextocomentarioCar"/>
    <w:uiPriority w:val="99"/>
    <w:semiHidden/>
    <w:unhideWhenUsed/>
    <w:rsid w:val="0031556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15563"/>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15563"/>
    <w:rPr>
      <w:b/>
      <w:bCs/>
    </w:rPr>
  </w:style>
  <w:style w:type="character" w:customStyle="1" w:styleId="AsuntodelcomentarioCar">
    <w:name w:val="Asunto del comentario Car"/>
    <w:basedOn w:val="TextocomentarioCar"/>
    <w:link w:val="Asuntodelcomentario"/>
    <w:uiPriority w:val="99"/>
    <w:semiHidden/>
    <w:rsid w:val="00315563"/>
    <w:rPr>
      <w:rFonts w:ascii="Times New Roman" w:hAnsi="Times New Roman" w:cs="Times New Roman"/>
      <w:b/>
      <w:bCs/>
      <w:sz w:val="20"/>
      <w:szCs w:val="20"/>
    </w:rPr>
  </w:style>
  <w:style w:type="paragraph" w:styleId="Encabezado">
    <w:name w:val="header"/>
    <w:basedOn w:val="Normal"/>
    <w:link w:val="EncabezadoCar"/>
    <w:uiPriority w:val="99"/>
    <w:unhideWhenUsed/>
    <w:rsid w:val="008F6C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6CF0"/>
    <w:rPr>
      <w:rFonts w:ascii="Times New Roman" w:hAnsi="Times New Roman" w:cs="Times New Roman"/>
      <w:sz w:val="24"/>
      <w:szCs w:val="24"/>
    </w:rPr>
  </w:style>
  <w:style w:type="paragraph" w:styleId="Piedepgina">
    <w:name w:val="footer"/>
    <w:basedOn w:val="Normal"/>
    <w:link w:val="PiedepginaCar"/>
    <w:uiPriority w:val="99"/>
    <w:unhideWhenUsed/>
    <w:rsid w:val="008F6C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6CF0"/>
    <w:rPr>
      <w:rFonts w:ascii="Times New Roman" w:hAnsi="Times New Roman" w:cs="Times New Roman"/>
      <w:sz w:val="24"/>
      <w:szCs w:val="24"/>
    </w:rPr>
  </w:style>
  <w:style w:type="paragraph" w:styleId="Textonotapie">
    <w:name w:val="footnote text"/>
    <w:basedOn w:val="Normal"/>
    <w:link w:val="TextonotapieCar"/>
    <w:uiPriority w:val="99"/>
    <w:semiHidden/>
    <w:unhideWhenUsed/>
    <w:rsid w:val="005E38C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E38C2"/>
    <w:rPr>
      <w:rFonts w:ascii="Times New Roman" w:hAnsi="Times New Roman" w:cs="Times New Roman"/>
      <w:sz w:val="20"/>
      <w:szCs w:val="20"/>
    </w:rPr>
  </w:style>
  <w:style w:type="character" w:styleId="Refdenotaalpie">
    <w:name w:val="footnote reference"/>
    <w:basedOn w:val="Fuentedeprrafopredeter"/>
    <w:uiPriority w:val="99"/>
    <w:semiHidden/>
    <w:unhideWhenUsed/>
    <w:rsid w:val="005E38C2"/>
    <w:rPr>
      <w:vertAlign w:val="superscript"/>
    </w:rPr>
  </w:style>
  <w:style w:type="paragraph" w:styleId="Revisin">
    <w:name w:val="Revision"/>
    <w:hidden/>
    <w:uiPriority w:val="99"/>
    <w:semiHidden/>
    <w:rsid w:val="007377F8"/>
    <w:pPr>
      <w:spacing w:after="0" w:line="240" w:lineRule="auto"/>
    </w:pPr>
    <w:rPr>
      <w:rFonts w:ascii="Times New Roman" w:hAnsi="Times New Roman" w:cs="Times New Roman"/>
      <w:sz w:val="24"/>
      <w:szCs w:val="24"/>
    </w:rPr>
  </w:style>
  <w:style w:type="character" w:customStyle="1" w:styleId="Mencinsinresolver1">
    <w:name w:val="Mención sin resolver1"/>
    <w:basedOn w:val="Fuentedeprrafopredeter"/>
    <w:uiPriority w:val="99"/>
    <w:semiHidden/>
    <w:unhideWhenUsed/>
    <w:rsid w:val="00C225EB"/>
    <w:rPr>
      <w:color w:val="605E5C"/>
      <w:shd w:val="clear" w:color="auto" w:fill="E1DFDD"/>
    </w:rPr>
  </w:style>
  <w:style w:type="paragraph" w:styleId="HTMLconformatoprevio">
    <w:name w:val="HTML Preformatted"/>
    <w:basedOn w:val="Normal"/>
    <w:link w:val="HTMLconformatoprevioCar"/>
    <w:uiPriority w:val="99"/>
    <w:unhideWhenUsed/>
    <w:rsid w:val="00A81824"/>
    <w:pPr>
      <w:widowControl w:val="0"/>
      <w:spacing w:after="0" w:line="240" w:lineRule="auto"/>
      <w:contextualSpacing w:val="0"/>
      <w:jc w:val="left"/>
    </w:pPr>
    <w:rPr>
      <w:rFonts w:ascii="Consolas" w:eastAsia="Calibri" w:hAnsi="Consolas" w:cs="Consolas"/>
      <w:sz w:val="20"/>
      <w:szCs w:val="20"/>
      <w:lang w:val="en-US"/>
    </w:rPr>
  </w:style>
  <w:style w:type="character" w:customStyle="1" w:styleId="HTMLconformatoprevioCar">
    <w:name w:val="HTML con formato previo Car"/>
    <w:basedOn w:val="Fuentedeprrafopredeter"/>
    <w:link w:val="HTMLconformatoprevio"/>
    <w:uiPriority w:val="99"/>
    <w:rsid w:val="00A81824"/>
    <w:rPr>
      <w:rFonts w:ascii="Consolas" w:eastAsia="Calibri" w:hAnsi="Consolas" w:cs="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3201">
      <w:bodyDiv w:val="1"/>
      <w:marLeft w:val="0"/>
      <w:marRight w:val="0"/>
      <w:marTop w:val="0"/>
      <w:marBottom w:val="0"/>
      <w:divBdr>
        <w:top w:val="none" w:sz="0" w:space="0" w:color="auto"/>
        <w:left w:val="none" w:sz="0" w:space="0" w:color="auto"/>
        <w:bottom w:val="none" w:sz="0" w:space="0" w:color="auto"/>
        <w:right w:val="none" w:sz="0" w:space="0" w:color="auto"/>
      </w:divBdr>
    </w:div>
    <w:div w:id="21516894">
      <w:bodyDiv w:val="1"/>
      <w:marLeft w:val="0"/>
      <w:marRight w:val="0"/>
      <w:marTop w:val="0"/>
      <w:marBottom w:val="0"/>
      <w:divBdr>
        <w:top w:val="none" w:sz="0" w:space="0" w:color="auto"/>
        <w:left w:val="none" w:sz="0" w:space="0" w:color="auto"/>
        <w:bottom w:val="none" w:sz="0" w:space="0" w:color="auto"/>
        <w:right w:val="none" w:sz="0" w:space="0" w:color="auto"/>
      </w:divBdr>
    </w:div>
    <w:div w:id="31927218">
      <w:bodyDiv w:val="1"/>
      <w:marLeft w:val="0"/>
      <w:marRight w:val="0"/>
      <w:marTop w:val="0"/>
      <w:marBottom w:val="0"/>
      <w:divBdr>
        <w:top w:val="none" w:sz="0" w:space="0" w:color="auto"/>
        <w:left w:val="none" w:sz="0" w:space="0" w:color="auto"/>
        <w:bottom w:val="none" w:sz="0" w:space="0" w:color="auto"/>
        <w:right w:val="none" w:sz="0" w:space="0" w:color="auto"/>
      </w:divBdr>
    </w:div>
    <w:div w:id="53235388">
      <w:bodyDiv w:val="1"/>
      <w:marLeft w:val="0"/>
      <w:marRight w:val="0"/>
      <w:marTop w:val="0"/>
      <w:marBottom w:val="0"/>
      <w:divBdr>
        <w:top w:val="none" w:sz="0" w:space="0" w:color="auto"/>
        <w:left w:val="none" w:sz="0" w:space="0" w:color="auto"/>
        <w:bottom w:val="none" w:sz="0" w:space="0" w:color="auto"/>
        <w:right w:val="none" w:sz="0" w:space="0" w:color="auto"/>
      </w:divBdr>
    </w:div>
    <w:div w:id="81412031">
      <w:bodyDiv w:val="1"/>
      <w:marLeft w:val="0"/>
      <w:marRight w:val="0"/>
      <w:marTop w:val="0"/>
      <w:marBottom w:val="0"/>
      <w:divBdr>
        <w:top w:val="none" w:sz="0" w:space="0" w:color="auto"/>
        <w:left w:val="none" w:sz="0" w:space="0" w:color="auto"/>
        <w:bottom w:val="none" w:sz="0" w:space="0" w:color="auto"/>
        <w:right w:val="none" w:sz="0" w:space="0" w:color="auto"/>
      </w:divBdr>
    </w:div>
    <w:div w:id="110251850">
      <w:bodyDiv w:val="1"/>
      <w:marLeft w:val="0"/>
      <w:marRight w:val="0"/>
      <w:marTop w:val="0"/>
      <w:marBottom w:val="0"/>
      <w:divBdr>
        <w:top w:val="none" w:sz="0" w:space="0" w:color="auto"/>
        <w:left w:val="none" w:sz="0" w:space="0" w:color="auto"/>
        <w:bottom w:val="none" w:sz="0" w:space="0" w:color="auto"/>
        <w:right w:val="none" w:sz="0" w:space="0" w:color="auto"/>
      </w:divBdr>
    </w:div>
    <w:div w:id="128862444">
      <w:bodyDiv w:val="1"/>
      <w:marLeft w:val="0"/>
      <w:marRight w:val="0"/>
      <w:marTop w:val="0"/>
      <w:marBottom w:val="0"/>
      <w:divBdr>
        <w:top w:val="none" w:sz="0" w:space="0" w:color="auto"/>
        <w:left w:val="none" w:sz="0" w:space="0" w:color="auto"/>
        <w:bottom w:val="none" w:sz="0" w:space="0" w:color="auto"/>
        <w:right w:val="none" w:sz="0" w:space="0" w:color="auto"/>
      </w:divBdr>
    </w:div>
    <w:div w:id="139738847">
      <w:bodyDiv w:val="1"/>
      <w:marLeft w:val="0"/>
      <w:marRight w:val="0"/>
      <w:marTop w:val="0"/>
      <w:marBottom w:val="0"/>
      <w:divBdr>
        <w:top w:val="none" w:sz="0" w:space="0" w:color="auto"/>
        <w:left w:val="none" w:sz="0" w:space="0" w:color="auto"/>
        <w:bottom w:val="none" w:sz="0" w:space="0" w:color="auto"/>
        <w:right w:val="none" w:sz="0" w:space="0" w:color="auto"/>
      </w:divBdr>
    </w:div>
    <w:div w:id="177696395">
      <w:bodyDiv w:val="1"/>
      <w:marLeft w:val="0"/>
      <w:marRight w:val="0"/>
      <w:marTop w:val="0"/>
      <w:marBottom w:val="0"/>
      <w:divBdr>
        <w:top w:val="none" w:sz="0" w:space="0" w:color="auto"/>
        <w:left w:val="none" w:sz="0" w:space="0" w:color="auto"/>
        <w:bottom w:val="none" w:sz="0" w:space="0" w:color="auto"/>
        <w:right w:val="none" w:sz="0" w:space="0" w:color="auto"/>
      </w:divBdr>
    </w:div>
    <w:div w:id="188111227">
      <w:bodyDiv w:val="1"/>
      <w:marLeft w:val="0"/>
      <w:marRight w:val="0"/>
      <w:marTop w:val="0"/>
      <w:marBottom w:val="0"/>
      <w:divBdr>
        <w:top w:val="none" w:sz="0" w:space="0" w:color="auto"/>
        <w:left w:val="none" w:sz="0" w:space="0" w:color="auto"/>
        <w:bottom w:val="none" w:sz="0" w:space="0" w:color="auto"/>
        <w:right w:val="none" w:sz="0" w:space="0" w:color="auto"/>
      </w:divBdr>
    </w:div>
    <w:div w:id="196160150">
      <w:bodyDiv w:val="1"/>
      <w:marLeft w:val="0"/>
      <w:marRight w:val="0"/>
      <w:marTop w:val="0"/>
      <w:marBottom w:val="0"/>
      <w:divBdr>
        <w:top w:val="none" w:sz="0" w:space="0" w:color="auto"/>
        <w:left w:val="none" w:sz="0" w:space="0" w:color="auto"/>
        <w:bottom w:val="none" w:sz="0" w:space="0" w:color="auto"/>
        <w:right w:val="none" w:sz="0" w:space="0" w:color="auto"/>
      </w:divBdr>
    </w:div>
    <w:div w:id="204219774">
      <w:bodyDiv w:val="1"/>
      <w:marLeft w:val="0"/>
      <w:marRight w:val="0"/>
      <w:marTop w:val="0"/>
      <w:marBottom w:val="0"/>
      <w:divBdr>
        <w:top w:val="none" w:sz="0" w:space="0" w:color="auto"/>
        <w:left w:val="none" w:sz="0" w:space="0" w:color="auto"/>
        <w:bottom w:val="none" w:sz="0" w:space="0" w:color="auto"/>
        <w:right w:val="none" w:sz="0" w:space="0" w:color="auto"/>
      </w:divBdr>
    </w:div>
    <w:div w:id="212691620">
      <w:bodyDiv w:val="1"/>
      <w:marLeft w:val="0"/>
      <w:marRight w:val="0"/>
      <w:marTop w:val="0"/>
      <w:marBottom w:val="0"/>
      <w:divBdr>
        <w:top w:val="none" w:sz="0" w:space="0" w:color="auto"/>
        <w:left w:val="none" w:sz="0" w:space="0" w:color="auto"/>
        <w:bottom w:val="none" w:sz="0" w:space="0" w:color="auto"/>
        <w:right w:val="none" w:sz="0" w:space="0" w:color="auto"/>
      </w:divBdr>
    </w:div>
    <w:div w:id="240407528">
      <w:bodyDiv w:val="1"/>
      <w:marLeft w:val="0"/>
      <w:marRight w:val="0"/>
      <w:marTop w:val="0"/>
      <w:marBottom w:val="0"/>
      <w:divBdr>
        <w:top w:val="none" w:sz="0" w:space="0" w:color="auto"/>
        <w:left w:val="none" w:sz="0" w:space="0" w:color="auto"/>
        <w:bottom w:val="none" w:sz="0" w:space="0" w:color="auto"/>
        <w:right w:val="none" w:sz="0" w:space="0" w:color="auto"/>
      </w:divBdr>
    </w:div>
    <w:div w:id="252781554">
      <w:bodyDiv w:val="1"/>
      <w:marLeft w:val="0"/>
      <w:marRight w:val="0"/>
      <w:marTop w:val="0"/>
      <w:marBottom w:val="0"/>
      <w:divBdr>
        <w:top w:val="none" w:sz="0" w:space="0" w:color="auto"/>
        <w:left w:val="none" w:sz="0" w:space="0" w:color="auto"/>
        <w:bottom w:val="none" w:sz="0" w:space="0" w:color="auto"/>
        <w:right w:val="none" w:sz="0" w:space="0" w:color="auto"/>
      </w:divBdr>
    </w:div>
    <w:div w:id="273706778">
      <w:bodyDiv w:val="1"/>
      <w:marLeft w:val="0"/>
      <w:marRight w:val="0"/>
      <w:marTop w:val="0"/>
      <w:marBottom w:val="0"/>
      <w:divBdr>
        <w:top w:val="none" w:sz="0" w:space="0" w:color="auto"/>
        <w:left w:val="none" w:sz="0" w:space="0" w:color="auto"/>
        <w:bottom w:val="none" w:sz="0" w:space="0" w:color="auto"/>
        <w:right w:val="none" w:sz="0" w:space="0" w:color="auto"/>
      </w:divBdr>
    </w:div>
    <w:div w:id="279801059">
      <w:bodyDiv w:val="1"/>
      <w:marLeft w:val="0"/>
      <w:marRight w:val="0"/>
      <w:marTop w:val="0"/>
      <w:marBottom w:val="0"/>
      <w:divBdr>
        <w:top w:val="none" w:sz="0" w:space="0" w:color="auto"/>
        <w:left w:val="none" w:sz="0" w:space="0" w:color="auto"/>
        <w:bottom w:val="none" w:sz="0" w:space="0" w:color="auto"/>
        <w:right w:val="none" w:sz="0" w:space="0" w:color="auto"/>
      </w:divBdr>
    </w:div>
    <w:div w:id="319701568">
      <w:bodyDiv w:val="1"/>
      <w:marLeft w:val="0"/>
      <w:marRight w:val="0"/>
      <w:marTop w:val="0"/>
      <w:marBottom w:val="0"/>
      <w:divBdr>
        <w:top w:val="none" w:sz="0" w:space="0" w:color="auto"/>
        <w:left w:val="none" w:sz="0" w:space="0" w:color="auto"/>
        <w:bottom w:val="none" w:sz="0" w:space="0" w:color="auto"/>
        <w:right w:val="none" w:sz="0" w:space="0" w:color="auto"/>
      </w:divBdr>
    </w:div>
    <w:div w:id="321197147">
      <w:bodyDiv w:val="1"/>
      <w:marLeft w:val="0"/>
      <w:marRight w:val="0"/>
      <w:marTop w:val="0"/>
      <w:marBottom w:val="0"/>
      <w:divBdr>
        <w:top w:val="none" w:sz="0" w:space="0" w:color="auto"/>
        <w:left w:val="none" w:sz="0" w:space="0" w:color="auto"/>
        <w:bottom w:val="none" w:sz="0" w:space="0" w:color="auto"/>
        <w:right w:val="none" w:sz="0" w:space="0" w:color="auto"/>
      </w:divBdr>
    </w:div>
    <w:div w:id="346295524">
      <w:bodyDiv w:val="1"/>
      <w:marLeft w:val="0"/>
      <w:marRight w:val="0"/>
      <w:marTop w:val="0"/>
      <w:marBottom w:val="0"/>
      <w:divBdr>
        <w:top w:val="none" w:sz="0" w:space="0" w:color="auto"/>
        <w:left w:val="none" w:sz="0" w:space="0" w:color="auto"/>
        <w:bottom w:val="none" w:sz="0" w:space="0" w:color="auto"/>
        <w:right w:val="none" w:sz="0" w:space="0" w:color="auto"/>
      </w:divBdr>
    </w:div>
    <w:div w:id="380443251">
      <w:bodyDiv w:val="1"/>
      <w:marLeft w:val="0"/>
      <w:marRight w:val="0"/>
      <w:marTop w:val="0"/>
      <w:marBottom w:val="0"/>
      <w:divBdr>
        <w:top w:val="none" w:sz="0" w:space="0" w:color="auto"/>
        <w:left w:val="none" w:sz="0" w:space="0" w:color="auto"/>
        <w:bottom w:val="none" w:sz="0" w:space="0" w:color="auto"/>
        <w:right w:val="none" w:sz="0" w:space="0" w:color="auto"/>
      </w:divBdr>
    </w:div>
    <w:div w:id="408356183">
      <w:bodyDiv w:val="1"/>
      <w:marLeft w:val="0"/>
      <w:marRight w:val="0"/>
      <w:marTop w:val="0"/>
      <w:marBottom w:val="0"/>
      <w:divBdr>
        <w:top w:val="none" w:sz="0" w:space="0" w:color="auto"/>
        <w:left w:val="none" w:sz="0" w:space="0" w:color="auto"/>
        <w:bottom w:val="none" w:sz="0" w:space="0" w:color="auto"/>
        <w:right w:val="none" w:sz="0" w:space="0" w:color="auto"/>
      </w:divBdr>
    </w:div>
    <w:div w:id="429589418">
      <w:bodyDiv w:val="1"/>
      <w:marLeft w:val="0"/>
      <w:marRight w:val="0"/>
      <w:marTop w:val="0"/>
      <w:marBottom w:val="0"/>
      <w:divBdr>
        <w:top w:val="none" w:sz="0" w:space="0" w:color="auto"/>
        <w:left w:val="none" w:sz="0" w:space="0" w:color="auto"/>
        <w:bottom w:val="none" w:sz="0" w:space="0" w:color="auto"/>
        <w:right w:val="none" w:sz="0" w:space="0" w:color="auto"/>
      </w:divBdr>
    </w:div>
    <w:div w:id="434206338">
      <w:bodyDiv w:val="1"/>
      <w:marLeft w:val="0"/>
      <w:marRight w:val="0"/>
      <w:marTop w:val="0"/>
      <w:marBottom w:val="0"/>
      <w:divBdr>
        <w:top w:val="none" w:sz="0" w:space="0" w:color="auto"/>
        <w:left w:val="none" w:sz="0" w:space="0" w:color="auto"/>
        <w:bottom w:val="none" w:sz="0" w:space="0" w:color="auto"/>
        <w:right w:val="none" w:sz="0" w:space="0" w:color="auto"/>
      </w:divBdr>
    </w:div>
    <w:div w:id="459151040">
      <w:bodyDiv w:val="1"/>
      <w:marLeft w:val="0"/>
      <w:marRight w:val="0"/>
      <w:marTop w:val="0"/>
      <w:marBottom w:val="0"/>
      <w:divBdr>
        <w:top w:val="none" w:sz="0" w:space="0" w:color="auto"/>
        <w:left w:val="none" w:sz="0" w:space="0" w:color="auto"/>
        <w:bottom w:val="none" w:sz="0" w:space="0" w:color="auto"/>
        <w:right w:val="none" w:sz="0" w:space="0" w:color="auto"/>
      </w:divBdr>
    </w:div>
    <w:div w:id="465702396">
      <w:bodyDiv w:val="1"/>
      <w:marLeft w:val="0"/>
      <w:marRight w:val="0"/>
      <w:marTop w:val="0"/>
      <w:marBottom w:val="0"/>
      <w:divBdr>
        <w:top w:val="none" w:sz="0" w:space="0" w:color="auto"/>
        <w:left w:val="none" w:sz="0" w:space="0" w:color="auto"/>
        <w:bottom w:val="none" w:sz="0" w:space="0" w:color="auto"/>
        <w:right w:val="none" w:sz="0" w:space="0" w:color="auto"/>
      </w:divBdr>
    </w:div>
    <w:div w:id="539441441">
      <w:bodyDiv w:val="1"/>
      <w:marLeft w:val="0"/>
      <w:marRight w:val="0"/>
      <w:marTop w:val="0"/>
      <w:marBottom w:val="0"/>
      <w:divBdr>
        <w:top w:val="none" w:sz="0" w:space="0" w:color="auto"/>
        <w:left w:val="none" w:sz="0" w:space="0" w:color="auto"/>
        <w:bottom w:val="none" w:sz="0" w:space="0" w:color="auto"/>
        <w:right w:val="none" w:sz="0" w:space="0" w:color="auto"/>
      </w:divBdr>
    </w:div>
    <w:div w:id="549659532">
      <w:bodyDiv w:val="1"/>
      <w:marLeft w:val="0"/>
      <w:marRight w:val="0"/>
      <w:marTop w:val="0"/>
      <w:marBottom w:val="0"/>
      <w:divBdr>
        <w:top w:val="none" w:sz="0" w:space="0" w:color="auto"/>
        <w:left w:val="none" w:sz="0" w:space="0" w:color="auto"/>
        <w:bottom w:val="none" w:sz="0" w:space="0" w:color="auto"/>
        <w:right w:val="none" w:sz="0" w:space="0" w:color="auto"/>
      </w:divBdr>
    </w:div>
    <w:div w:id="590893041">
      <w:bodyDiv w:val="1"/>
      <w:marLeft w:val="0"/>
      <w:marRight w:val="0"/>
      <w:marTop w:val="0"/>
      <w:marBottom w:val="0"/>
      <w:divBdr>
        <w:top w:val="none" w:sz="0" w:space="0" w:color="auto"/>
        <w:left w:val="none" w:sz="0" w:space="0" w:color="auto"/>
        <w:bottom w:val="none" w:sz="0" w:space="0" w:color="auto"/>
        <w:right w:val="none" w:sz="0" w:space="0" w:color="auto"/>
      </w:divBdr>
    </w:div>
    <w:div w:id="616571066">
      <w:bodyDiv w:val="1"/>
      <w:marLeft w:val="0"/>
      <w:marRight w:val="0"/>
      <w:marTop w:val="0"/>
      <w:marBottom w:val="0"/>
      <w:divBdr>
        <w:top w:val="none" w:sz="0" w:space="0" w:color="auto"/>
        <w:left w:val="none" w:sz="0" w:space="0" w:color="auto"/>
        <w:bottom w:val="none" w:sz="0" w:space="0" w:color="auto"/>
        <w:right w:val="none" w:sz="0" w:space="0" w:color="auto"/>
      </w:divBdr>
    </w:div>
    <w:div w:id="640113610">
      <w:bodyDiv w:val="1"/>
      <w:marLeft w:val="0"/>
      <w:marRight w:val="0"/>
      <w:marTop w:val="0"/>
      <w:marBottom w:val="0"/>
      <w:divBdr>
        <w:top w:val="none" w:sz="0" w:space="0" w:color="auto"/>
        <w:left w:val="none" w:sz="0" w:space="0" w:color="auto"/>
        <w:bottom w:val="none" w:sz="0" w:space="0" w:color="auto"/>
        <w:right w:val="none" w:sz="0" w:space="0" w:color="auto"/>
      </w:divBdr>
    </w:div>
    <w:div w:id="675814952">
      <w:bodyDiv w:val="1"/>
      <w:marLeft w:val="0"/>
      <w:marRight w:val="0"/>
      <w:marTop w:val="0"/>
      <w:marBottom w:val="0"/>
      <w:divBdr>
        <w:top w:val="none" w:sz="0" w:space="0" w:color="auto"/>
        <w:left w:val="none" w:sz="0" w:space="0" w:color="auto"/>
        <w:bottom w:val="none" w:sz="0" w:space="0" w:color="auto"/>
        <w:right w:val="none" w:sz="0" w:space="0" w:color="auto"/>
      </w:divBdr>
    </w:div>
    <w:div w:id="681979197">
      <w:bodyDiv w:val="1"/>
      <w:marLeft w:val="0"/>
      <w:marRight w:val="0"/>
      <w:marTop w:val="0"/>
      <w:marBottom w:val="0"/>
      <w:divBdr>
        <w:top w:val="none" w:sz="0" w:space="0" w:color="auto"/>
        <w:left w:val="none" w:sz="0" w:space="0" w:color="auto"/>
        <w:bottom w:val="none" w:sz="0" w:space="0" w:color="auto"/>
        <w:right w:val="none" w:sz="0" w:space="0" w:color="auto"/>
      </w:divBdr>
    </w:div>
    <w:div w:id="685130411">
      <w:bodyDiv w:val="1"/>
      <w:marLeft w:val="0"/>
      <w:marRight w:val="0"/>
      <w:marTop w:val="0"/>
      <w:marBottom w:val="0"/>
      <w:divBdr>
        <w:top w:val="none" w:sz="0" w:space="0" w:color="auto"/>
        <w:left w:val="none" w:sz="0" w:space="0" w:color="auto"/>
        <w:bottom w:val="none" w:sz="0" w:space="0" w:color="auto"/>
        <w:right w:val="none" w:sz="0" w:space="0" w:color="auto"/>
      </w:divBdr>
    </w:div>
    <w:div w:id="695614966">
      <w:bodyDiv w:val="1"/>
      <w:marLeft w:val="0"/>
      <w:marRight w:val="0"/>
      <w:marTop w:val="0"/>
      <w:marBottom w:val="0"/>
      <w:divBdr>
        <w:top w:val="none" w:sz="0" w:space="0" w:color="auto"/>
        <w:left w:val="none" w:sz="0" w:space="0" w:color="auto"/>
        <w:bottom w:val="none" w:sz="0" w:space="0" w:color="auto"/>
        <w:right w:val="none" w:sz="0" w:space="0" w:color="auto"/>
      </w:divBdr>
    </w:div>
    <w:div w:id="698627697">
      <w:bodyDiv w:val="1"/>
      <w:marLeft w:val="0"/>
      <w:marRight w:val="0"/>
      <w:marTop w:val="0"/>
      <w:marBottom w:val="0"/>
      <w:divBdr>
        <w:top w:val="none" w:sz="0" w:space="0" w:color="auto"/>
        <w:left w:val="none" w:sz="0" w:space="0" w:color="auto"/>
        <w:bottom w:val="none" w:sz="0" w:space="0" w:color="auto"/>
        <w:right w:val="none" w:sz="0" w:space="0" w:color="auto"/>
      </w:divBdr>
    </w:div>
    <w:div w:id="707217590">
      <w:bodyDiv w:val="1"/>
      <w:marLeft w:val="0"/>
      <w:marRight w:val="0"/>
      <w:marTop w:val="0"/>
      <w:marBottom w:val="0"/>
      <w:divBdr>
        <w:top w:val="none" w:sz="0" w:space="0" w:color="auto"/>
        <w:left w:val="none" w:sz="0" w:space="0" w:color="auto"/>
        <w:bottom w:val="none" w:sz="0" w:space="0" w:color="auto"/>
        <w:right w:val="none" w:sz="0" w:space="0" w:color="auto"/>
      </w:divBdr>
    </w:div>
    <w:div w:id="710498154">
      <w:bodyDiv w:val="1"/>
      <w:marLeft w:val="0"/>
      <w:marRight w:val="0"/>
      <w:marTop w:val="0"/>
      <w:marBottom w:val="0"/>
      <w:divBdr>
        <w:top w:val="none" w:sz="0" w:space="0" w:color="auto"/>
        <w:left w:val="none" w:sz="0" w:space="0" w:color="auto"/>
        <w:bottom w:val="none" w:sz="0" w:space="0" w:color="auto"/>
        <w:right w:val="none" w:sz="0" w:space="0" w:color="auto"/>
      </w:divBdr>
    </w:div>
    <w:div w:id="722412513">
      <w:bodyDiv w:val="1"/>
      <w:marLeft w:val="0"/>
      <w:marRight w:val="0"/>
      <w:marTop w:val="0"/>
      <w:marBottom w:val="0"/>
      <w:divBdr>
        <w:top w:val="none" w:sz="0" w:space="0" w:color="auto"/>
        <w:left w:val="none" w:sz="0" w:space="0" w:color="auto"/>
        <w:bottom w:val="none" w:sz="0" w:space="0" w:color="auto"/>
        <w:right w:val="none" w:sz="0" w:space="0" w:color="auto"/>
      </w:divBdr>
    </w:div>
    <w:div w:id="729891336">
      <w:bodyDiv w:val="1"/>
      <w:marLeft w:val="0"/>
      <w:marRight w:val="0"/>
      <w:marTop w:val="0"/>
      <w:marBottom w:val="0"/>
      <w:divBdr>
        <w:top w:val="none" w:sz="0" w:space="0" w:color="auto"/>
        <w:left w:val="none" w:sz="0" w:space="0" w:color="auto"/>
        <w:bottom w:val="none" w:sz="0" w:space="0" w:color="auto"/>
        <w:right w:val="none" w:sz="0" w:space="0" w:color="auto"/>
      </w:divBdr>
    </w:div>
    <w:div w:id="731586345">
      <w:bodyDiv w:val="1"/>
      <w:marLeft w:val="0"/>
      <w:marRight w:val="0"/>
      <w:marTop w:val="0"/>
      <w:marBottom w:val="0"/>
      <w:divBdr>
        <w:top w:val="none" w:sz="0" w:space="0" w:color="auto"/>
        <w:left w:val="none" w:sz="0" w:space="0" w:color="auto"/>
        <w:bottom w:val="none" w:sz="0" w:space="0" w:color="auto"/>
        <w:right w:val="none" w:sz="0" w:space="0" w:color="auto"/>
      </w:divBdr>
    </w:div>
    <w:div w:id="757335212">
      <w:bodyDiv w:val="1"/>
      <w:marLeft w:val="0"/>
      <w:marRight w:val="0"/>
      <w:marTop w:val="0"/>
      <w:marBottom w:val="0"/>
      <w:divBdr>
        <w:top w:val="none" w:sz="0" w:space="0" w:color="auto"/>
        <w:left w:val="none" w:sz="0" w:space="0" w:color="auto"/>
        <w:bottom w:val="none" w:sz="0" w:space="0" w:color="auto"/>
        <w:right w:val="none" w:sz="0" w:space="0" w:color="auto"/>
      </w:divBdr>
    </w:div>
    <w:div w:id="777794288">
      <w:bodyDiv w:val="1"/>
      <w:marLeft w:val="0"/>
      <w:marRight w:val="0"/>
      <w:marTop w:val="0"/>
      <w:marBottom w:val="0"/>
      <w:divBdr>
        <w:top w:val="none" w:sz="0" w:space="0" w:color="auto"/>
        <w:left w:val="none" w:sz="0" w:space="0" w:color="auto"/>
        <w:bottom w:val="none" w:sz="0" w:space="0" w:color="auto"/>
        <w:right w:val="none" w:sz="0" w:space="0" w:color="auto"/>
      </w:divBdr>
    </w:div>
    <w:div w:id="785537562">
      <w:bodyDiv w:val="1"/>
      <w:marLeft w:val="0"/>
      <w:marRight w:val="0"/>
      <w:marTop w:val="0"/>
      <w:marBottom w:val="0"/>
      <w:divBdr>
        <w:top w:val="none" w:sz="0" w:space="0" w:color="auto"/>
        <w:left w:val="none" w:sz="0" w:space="0" w:color="auto"/>
        <w:bottom w:val="none" w:sz="0" w:space="0" w:color="auto"/>
        <w:right w:val="none" w:sz="0" w:space="0" w:color="auto"/>
      </w:divBdr>
    </w:div>
    <w:div w:id="786393602">
      <w:bodyDiv w:val="1"/>
      <w:marLeft w:val="0"/>
      <w:marRight w:val="0"/>
      <w:marTop w:val="0"/>
      <w:marBottom w:val="0"/>
      <w:divBdr>
        <w:top w:val="none" w:sz="0" w:space="0" w:color="auto"/>
        <w:left w:val="none" w:sz="0" w:space="0" w:color="auto"/>
        <w:bottom w:val="none" w:sz="0" w:space="0" w:color="auto"/>
        <w:right w:val="none" w:sz="0" w:space="0" w:color="auto"/>
      </w:divBdr>
    </w:div>
    <w:div w:id="790366466">
      <w:bodyDiv w:val="1"/>
      <w:marLeft w:val="0"/>
      <w:marRight w:val="0"/>
      <w:marTop w:val="0"/>
      <w:marBottom w:val="0"/>
      <w:divBdr>
        <w:top w:val="none" w:sz="0" w:space="0" w:color="auto"/>
        <w:left w:val="none" w:sz="0" w:space="0" w:color="auto"/>
        <w:bottom w:val="none" w:sz="0" w:space="0" w:color="auto"/>
        <w:right w:val="none" w:sz="0" w:space="0" w:color="auto"/>
      </w:divBdr>
    </w:div>
    <w:div w:id="807165570">
      <w:bodyDiv w:val="1"/>
      <w:marLeft w:val="0"/>
      <w:marRight w:val="0"/>
      <w:marTop w:val="0"/>
      <w:marBottom w:val="0"/>
      <w:divBdr>
        <w:top w:val="none" w:sz="0" w:space="0" w:color="auto"/>
        <w:left w:val="none" w:sz="0" w:space="0" w:color="auto"/>
        <w:bottom w:val="none" w:sz="0" w:space="0" w:color="auto"/>
        <w:right w:val="none" w:sz="0" w:space="0" w:color="auto"/>
      </w:divBdr>
    </w:div>
    <w:div w:id="848638209">
      <w:bodyDiv w:val="1"/>
      <w:marLeft w:val="0"/>
      <w:marRight w:val="0"/>
      <w:marTop w:val="0"/>
      <w:marBottom w:val="0"/>
      <w:divBdr>
        <w:top w:val="none" w:sz="0" w:space="0" w:color="auto"/>
        <w:left w:val="none" w:sz="0" w:space="0" w:color="auto"/>
        <w:bottom w:val="none" w:sz="0" w:space="0" w:color="auto"/>
        <w:right w:val="none" w:sz="0" w:space="0" w:color="auto"/>
      </w:divBdr>
    </w:div>
    <w:div w:id="851263366">
      <w:bodyDiv w:val="1"/>
      <w:marLeft w:val="0"/>
      <w:marRight w:val="0"/>
      <w:marTop w:val="0"/>
      <w:marBottom w:val="0"/>
      <w:divBdr>
        <w:top w:val="none" w:sz="0" w:space="0" w:color="auto"/>
        <w:left w:val="none" w:sz="0" w:space="0" w:color="auto"/>
        <w:bottom w:val="none" w:sz="0" w:space="0" w:color="auto"/>
        <w:right w:val="none" w:sz="0" w:space="0" w:color="auto"/>
      </w:divBdr>
    </w:div>
    <w:div w:id="859972208">
      <w:bodyDiv w:val="1"/>
      <w:marLeft w:val="0"/>
      <w:marRight w:val="0"/>
      <w:marTop w:val="0"/>
      <w:marBottom w:val="0"/>
      <w:divBdr>
        <w:top w:val="none" w:sz="0" w:space="0" w:color="auto"/>
        <w:left w:val="none" w:sz="0" w:space="0" w:color="auto"/>
        <w:bottom w:val="none" w:sz="0" w:space="0" w:color="auto"/>
        <w:right w:val="none" w:sz="0" w:space="0" w:color="auto"/>
      </w:divBdr>
    </w:div>
    <w:div w:id="892883428">
      <w:bodyDiv w:val="1"/>
      <w:marLeft w:val="0"/>
      <w:marRight w:val="0"/>
      <w:marTop w:val="0"/>
      <w:marBottom w:val="0"/>
      <w:divBdr>
        <w:top w:val="none" w:sz="0" w:space="0" w:color="auto"/>
        <w:left w:val="none" w:sz="0" w:space="0" w:color="auto"/>
        <w:bottom w:val="none" w:sz="0" w:space="0" w:color="auto"/>
        <w:right w:val="none" w:sz="0" w:space="0" w:color="auto"/>
      </w:divBdr>
    </w:div>
    <w:div w:id="941184168">
      <w:bodyDiv w:val="1"/>
      <w:marLeft w:val="0"/>
      <w:marRight w:val="0"/>
      <w:marTop w:val="0"/>
      <w:marBottom w:val="0"/>
      <w:divBdr>
        <w:top w:val="none" w:sz="0" w:space="0" w:color="auto"/>
        <w:left w:val="none" w:sz="0" w:space="0" w:color="auto"/>
        <w:bottom w:val="none" w:sz="0" w:space="0" w:color="auto"/>
        <w:right w:val="none" w:sz="0" w:space="0" w:color="auto"/>
      </w:divBdr>
    </w:div>
    <w:div w:id="969438124">
      <w:bodyDiv w:val="1"/>
      <w:marLeft w:val="0"/>
      <w:marRight w:val="0"/>
      <w:marTop w:val="0"/>
      <w:marBottom w:val="0"/>
      <w:divBdr>
        <w:top w:val="none" w:sz="0" w:space="0" w:color="auto"/>
        <w:left w:val="none" w:sz="0" w:space="0" w:color="auto"/>
        <w:bottom w:val="none" w:sz="0" w:space="0" w:color="auto"/>
        <w:right w:val="none" w:sz="0" w:space="0" w:color="auto"/>
      </w:divBdr>
    </w:div>
    <w:div w:id="998919646">
      <w:bodyDiv w:val="1"/>
      <w:marLeft w:val="0"/>
      <w:marRight w:val="0"/>
      <w:marTop w:val="0"/>
      <w:marBottom w:val="0"/>
      <w:divBdr>
        <w:top w:val="none" w:sz="0" w:space="0" w:color="auto"/>
        <w:left w:val="none" w:sz="0" w:space="0" w:color="auto"/>
        <w:bottom w:val="none" w:sz="0" w:space="0" w:color="auto"/>
        <w:right w:val="none" w:sz="0" w:space="0" w:color="auto"/>
      </w:divBdr>
    </w:div>
    <w:div w:id="999969360">
      <w:bodyDiv w:val="1"/>
      <w:marLeft w:val="0"/>
      <w:marRight w:val="0"/>
      <w:marTop w:val="0"/>
      <w:marBottom w:val="0"/>
      <w:divBdr>
        <w:top w:val="none" w:sz="0" w:space="0" w:color="auto"/>
        <w:left w:val="none" w:sz="0" w:space="0" w:color="auto"/>
        <w:bottom w:val="none" w:sz="0" w:space="0" w:color="auto"/>
        <w:right w:val="none" w:sz="0" w:space="0" w:color="auto"/>
      </w:divBdr>
    </w:div>
    <w:div w:id="1008218246">
      <w:bodyDiv w:val="1"/>
      <w:marLeft w:val="0"/>
      <w:marRight w:val="0"/>
      <w:marTop w:val="0"/>
      <w:marBottom w:val="0"/>
      <w:divBdr>
        <w:top w:val="none" w:sz="0" w:space="0" w:color="auto"/>
        <w:left w:val="none" w:sz="0" w:space="0" w:color="auto"/>
        <w:bottom w:val="none" w:sz="0" w:space="0" w:color="auto"/>
        <w:right w:val="none" w:sz="0" w:space="0" w:color="auto"/>
      </w:divBdr>
      <w:divsChild>
        <w:div w:id="161553167">
          <w:marLeft w:val="0"/>
          <w:marRight w:val="0"/>
          <w:marTop w:val="0"/>
          <w:marBottom w:val="0"/>
          <w:divBdr>
            <w:top w:val="none" w:sz="0" w:space="0" w:color="auto"/>
            <w:left w:val="none" w:sz="0" w:space="0" w:color="auto"/>
            <w:bottom w:val="none" w:sz="0" w:space="0" w:color="auto"/>
            <w:right w:val="none" w:sz="0" w:space="0" w:color="auto"/>
          </w:divBdr>
        </w:div>
        <w:div w:id="262763613">
          <w:marLeft w:val="0"/>
          <w:marRight w:val="0"/>
          <w:marTop w:val="0"/>
          <w:marBottom w:val="0"/>
          <w:divBdr>
            <w:top w:val="none" w:sz="0" w:space="0" w:color="auto"/>
            <w:left w:val="none" w:sz="0" w:space="0" w:color="auto"/>
            <w:bottom w:val="none" w:sz="0" w:space="0" w:color="auto"/>
            <w:right w:val="none" w:sz="0" w:space="0" w:color="auto"/>
          </w:divBdr>
        </w:div>
      </w:divsChild>
    </w:div>
    <w:div w:id="1026448502">
      <w:bodyDiv w:val="1"/>
      <w:marLeft w:val="0"/>
      <w:marRight w:val="0"/>
      <w:marTop w:val="0"/>
      <w:marBottom w:val="0"/>
      <w:divBdr>
        <w:top w:val="none" w:sz="0" w:space="0" w:color="auto"/>
        <w:left w:val="none" w:sz="0" w:space="0" w:color="auto"/>
        <w:bottom w:val="none" w:sz="0" w:space="0" w:color="auto"/>
        <w:right w:val="none" w:sz="0" w:space="0" w:color="auto"/>
      </w:divBdr>
    </w:div>
    <w:div w:id="1080568023">
      <w:bodyDiv w:val="1"/>
      <w:marLeft w:val="0"/>
      <w:marRight w:val="0"/>
      <w:marTop w:val="0"/>
      <w:marBottom w:val="0"/>
      <w:divBdr>
        <w:top w:val="none" w:sz="0" w:space="0" w:color="auto"/>
        <w:left w:val="none" w:sz="0" w:space="0" w:color="auto"/>
        <w:bottom w:val="none" w:sz="0" w:space="0" w:color="auto"/>
        <w:right w:val="none" w:sz="0" w:space="0" w:color="auto"/>
      </w:divBdr>
    </w:div>
    <w:div w:id="1093941717">
      <w:bodyDiv w:val="1"/>
      <w:marLeft w:val="0"/>
      <w:marRight w:val="0"/>
      <w:marTop w:val="0"/>
      <w:marBottom w:val="0"/>
      <w:divBdr>
        <w:top w:val="none" w:sz="0" w:space="0" w:color="auto"/>
        <w:left w:val="none" w:sz="0" w:space="0" w:color="auto"/>
        <w:bottom w:val="none" w:sz="0" w:space="0" w:color="auto"/>
        <w:right w:val="none" w:sz="0" w:space="0" w:color="auto"/>
      </w:divBdr>
    </w:div>
    <w:div w:id="1101336714">
      <w:bodyDiv w:val="1"/>
      <w:marLeft w:val="0"/>
      <w:marRight w:val="0"/>
      <w:marTop w:val="0"/>
      <w:marBottom w:val="0"/>
      <w:divBdr>
        <w:top w:val="none" w:sz="0" w:space="0" w:color="auto"/>
        <w:left w:val="none" w:sz="0" w:space="0" w:color="auto"/>
        <w:bottom w:val="none" w:sz="0" w:space="0" w:color="auto"/>
        <w:right w:val="none" w:sz="0" w:space="0" w:color="auto"/>
      </w:divBdr>
    </w:div>
    <w:div w:id="1104497567">
      <w:bodyDiv w:val="1"/>
      <w:marLeft w:val="0"/>
      <w:marRight w:val="0"/>
      <w:marTop w:val="0"/>
      <w:marBottom w:val="0"/>
      <w:divBdr>
        <w:top w:val="none" w:sz="0" w:space="0" w:color="auto"/>
        <w:left w:val="none" w:sz="0" w:space="0" w:color="auto"/>
        <w:bottom w:val="none" w:sz="0" w:space="0" w:color="auto"/>
        <w:right w:val="none" w:sz="0" w:space="0" w:color="auto"/>
      </w:divBdr>
    </w:div>
    <w:div w:id="1145314588">
      <w:bodyDiv w:val="1"/>
      <w:marLeft w:val="0"/>
      <w:marRight w:val="0"/>
      <w:marTop w:val="0"/>
      <w:marBottom w:val="0"/>
      <w:divBdr>
        <w:top w:val="none" w:sz="0" w:space="0" w:color="auto"/>
        <w:left w:val="none" w:sz="0" w:space="0" w:color="auto"/>
        <w:bottom w:val="none" w:sz="0" w:space="0" w:color="auto"/>
        <w:right w:val="none" w:sz="0" w:space="0" w:color="auto"/>
      </w:divBdr>
    </w:div>
    <w:div w:id="1161964786">
      <w:bodyDiv w:val="1"/>
      <w:marLeft w:val="0"/>
      <w:marRight w:val="0"/>
      <w:marTop w:val="0"/>
      <w:marBottom w:val="0"/>
      <w:divBdr>
        <w:top w:val="none" w:sz="0" w:space="0" w:color="auto"/>
        <w:left w:val="none" w:sz="0" w:space="0" w:color="auto"/>
        <w:bottom w:val="none" w:sz="0" w:space="0" w:color="auto"/>
        <w:right w:val="none" w:sz="0" w:space="0" w:color="auto"/>
      </w:divBdr>
    </w:div>
    <w:div w:id="1206135997">
      <w:bodyDiv w:val="1"/>
      <w:marLeft w:val="0"/>
      <w:marRight w:val="0"/>
      <w:marTop w:val="0"/>
      <w:marBottom w:val="0"/>
      <w:divBdr>
        <w:top w:val="none" w:sz="0" w:space="0" w:color="auto"/>
        <w:left w:val="none" w:sz="0" w:space="0" w:color="auto"/>
        <w:bottom w:val="none" w:sz="0" w:space="0" w:color="auto"/>
        <w:right w:val="none" w:sz="0" w:space="0" w:color="auto"/>
      </w:divBdr>
    </w:div>
    <w:div w:id="1224948723">
      <w:bodyDiv w:val="1"/>
      <w:marLeft w:val="0"/>
      <w:marRight w:val="0"/>
      <w:marTop w:val="0"/>
      <w:marBottom w:val="0"/>
      <w:divBdr>
        <w:top w:val="none" w:sz="0" w:space="0" w:color="auto"/>
        <w:left w:val="none" w:sz="0" w:space="0" w:color="auto"/>
        <w:bottom w:val="none" w:sz="0" w:space="0" w:color="auto"/>
        <w:right w:val="none" w:sz="0" w:space="0" w:color="auto"/>
      </w:divBdr>
    </w:div>
    <w:div w:id="1259020665">
      <w:bodyDiv w:val="1"/>
      <w:marLeft w:val="0"/>
      <w:marRight w:val="0"/>
      <w:marTop w:val="0"/>
      <w:marBottom w:val="0"/>
      <w:divBdr>
        <w:top w:val="none" w:sz="0" w:space="0" w:color="auto"/>
        <w:left w:val="none" w:sz="0" w:space="0" w:color="auto"/>
        <w:bottom w:val="none" w:sz="0" w:space="0" w:color="auto"/>
        <w:right w:val="none" w:sz="0" w:space="0" w:color="auto"/>
      </w:divBdr>
    </w:div>
    <w:div w:id="1288853727">
      <w:bodyDiv w:val="1"/>
      <w:marLeft w:val="0"/>
      <w:marRight w:val="0"/>
      <w:marTop w:val="0"/>
      <w:marBottom w:val="0"/>
      <w:divBdr>
        <w:top w:val="none" w:sz="0" w:space="0" w:color="auto"/>
        <w:left w:val="none" w:sz="0" w:space="0" w:color="auto"/>
        <w:bottom w:val="none" w:sz="0" w:space="0" w:color="auto"/>
        <w:right w:val="none" w:sz="0" w:space="0" w:color="auto"/>
      </w:divBdr>
    </w:div>
    <w:div w:id="1298291417">
      <w:bodyDiv w:val="1"/>
      <w:marLeft w:val="0"/>
      <w:marRight w:val="0"/>
      <w:marTop w:val="0"/>
      <w:marBottom w:val="0"/>
      <w:divBdr>
        <w:top w:val="none" w:sz="0" w:space="0" w:color="auto"/>
        <w:left w:val="none" w:sz="0" w:space="0" w:color="auto"/>
        <w:bottom w:val="none" w:sz="0" w:space="0" w:color="auto"/>
        <w:right w:val="none" w:sz="0" w:space="0" w:color="auto"/>
      </w:divBdr>
    </w:div>
    <w:div w:id="1329406193">
      <w:bodyDiv w:val="1"/>
      <w:marLeft w:val="0"/>
      <w:marRight w:val="0"/>
      <w:marTop w:val="0"/>
      <w:marBottom w:val="0"/>
      <w:divBdr>
        <w:top w:val="none" w:sz="0" w:space="0" w:color="auto"/>
        <w:left w:val="none" w:sz="0" w:space="0" w:color="auto"/>
        <w:bottom w:val="none" w:sz="0" w:space="0" w:color="auto"/>
        <w:right w:val="none" w:sz="0" w:space="0" w:color="auto"/>
      </w:divBdr>
    </w:div>
    <w:div w:id="1388845379">
      <w:bodyDiv w:val="1"/>
      <w:marLeft w:val="0"/>
      <w:marRight w:val="0"/>
      <w:marTop w:val="0"/>
      <w:marBottom w:val="0"/>
      <w:divBdr>
        <w:top w:val="none" w:sz="0" w:space="0" w:color="auto"/>
        <w:left w:val="none" w:sz="0" w:space="0" w:color="auto"/>
        <w:bottom w:val="none" w:sz="0" w:space="0" w:color="auto"/>
        <w:right w:val="none" w:sz="0" w:space="0" w:color="auto"/>
      </w:divBdr>
    </w:div>
    <w:div w:id="1426727492">
      <w:bodyDiv w:val="1"/>
      <w:marLeft w:val="0"/>
      <w:marRight w:val="0"/>
      <w:marTop w:val="0"/>
      <w:marBottom w:val="0"/>
      <w:divBdr>
        <w:top w:val="none" w:sz="0" w:space="0" w:color="auto"/>
        <w:left w:val="none" w:sz="0" w:space="0" w:color="auto"/>
        <w:bottom w:val="none" w:sz="0" w:space="0" w:color="auto"/>
        <w:right w:val="none" w:sz="0" w:space="0" w:color="auto"/>
      </w:divBdr>
    </w:div>
    <w:div w:id="1442142835">
      <w:bodyDiv w:val="1"/>
      <w:marLeft w:val="0"/>
      <w:marRight w:val="0"/>
      <w:marTop w:val="0"/>
      <w:marBottom w:val="0"/>
      <w:divBdr>
        <w:top w:val="none" w:sz="0" w:space="0" w:color="auto"/>
        <w:left w:val="none" w:sz="0" w:space="0" w:color="auto"/>
        <w:bottom w:val="none" w:sz="0" w:space="0" w:color="auto"/>
        <w:right w:val="none" w:sz="0" w:space="0" w:color="auto"/>
      </w:divBdr>
    </w:div>
    <w:div w:id="1478690492">
      <w:bodyDiv w:val="1"/>
      <w:marLeft w:val="0"/>
      <w:marRight w:val="0"/>
      <w:marTop w:val="0"/>
      <w:marBottom w:val="0"/>
      <w:divBdr>
        <w:top w:val="none" w:sz="0" w:space="0" w:color="auto"/>
        <w:left w:val="none" w:sz="0" w:space="0" w:color="auto"/>
        <w:bottom w:val="none" w:sz="0" w:space="0" w:color="auto"/>
        <w:right w:val="none" w:sz="0" w:space="0" w:color="auto"/>
      </w:divBdr>
    </w:div>
    <w:div w:id="1555579661">
      <w:bodyDiv w:val="1"/>
      <w:marLeft w:val="0"/>
      <w:marRight w:val="0"/>
      <w:marTop w:val="0"/>
      <w:marBottom w:val="0"/>
      <w:divBdr>
        <w:top w:val="none" w:sz="0" w:space="0" w:color="auto"/>
        <w:left w:val="none" w:sz="0" w:space="0" w:color="auto"/>
        <w:bottom w:val="none" w:sz="0" w:space="0" w:color="auto"/>
        <w:right w:val="none" w:sz="0" w:space="0" w:color="auto"/>
      </w:divBdr>
    </w:div>
    <w:div w:id="1568153300">
      <w:bodyDiv w:val="1"/>
      <w:marLeft w:val="0"/>
      <w:marRight w:val="0"/>
      <w:marTop w:val="0"/>
      <w:marBottom w:val="0"/>
      <w:divBdr>
        <w:top w:val="none" w:sz="0" w:space="0" w:color="auto"/>
        <w:left w:val="none" w:sz="0" w:space="0" w:color="auto"/>
        <w:bottom w:val="none" w:sz="0" w:space="0" w:color="auto"/>
        <w:right w:val="none" w:sz="0" w:space="0" w:color="auto"/>
      </w:divBdr>
    </w:div>
    <w:div w:id="1635334376">
      <w:bodyDiv w:val="1"/>
      <w:marLeft w:val="0"/>
      <w:marRight w:val="0"/>
      <w:marTop w:val="0"/>
      <w:marBottom w:val="0"/>
      <w:divBdr>
        <w:top w:val="none" w:sz="0" w:space="0" w:color="auto"/>
        <w:left w:val="none" w:sz="0" w:space="0" w:color="auto"/>
        <w:bottom w:val="none" w:sz="0" w:space="0" w:color="auto"/>
        <w:right w:val="none" w:sz="0" w:space="0" w:color="auto"/>
      </w:divBdr>
    </w:div>
    <w:div w:id="1698432960">
      <w:bodyDiv w:val="1"/>
      <w:marLeft w:val="0"/>
      <w:marRight w:val="0"/>
      <w:marTop w:val="0"/>
      <w:marBottom w:val="0"/>
      <w:divBdr>
        <w:top w:val="none" w:sz="0" w:space="0" w:color="auto"/>
        <w:left w:val="none" w:sz="0" w:space="0" w:color="auto"/>
        <w:bottom w:val="none" w:sz="0" w:space="0" w:color="auto"/>
        <w:right w:val="none" w:sz="0" w:space="0" w:color="auto"/>
      </w:divBdr>
    </w:div>
    <w:div w:id="1740707658">
      <w:bodyDiv w:val="1"/>
      <w:marLeft w:val="0"/>
      <w:marRight w:val="0"/>
      <w:marTop w:val="0"/>
      <w:marBottom w:val="0"/>
      <w:divBdr>
        <w:top w:val="none" w:sz="0" w:space="0" w:color="auto"/>
        <w:left w:val="none" w:sz="0" w:space="0" w:color="auto"/>
        <w:bottom w:val="none" w:sz="0" w:space="0" w:color="auto"/>
        <w:right w:val="none" w:sz="0" w:space="0" w:color="auto"/>
      </w:divBdr>
    </w:div>
    <w:div w:id="1755281916">
      <w:bodyDiv w:val="1"/>
      <w:marLeft w:val="0"/>
      <w:marRight w:val="0"/>
      <w:marTop w:val="0"/>
      <w:marBottom w:val="0"/>
      <w:divBdr>
        <w:top w:val="none" w:sz="0" w:space="0" w:color="auto"/>
        <w:left w:val="none" w:sz="0" w:space="0" w:color="auto"/>
        <w:bottom w:val="none" w:sz="0" w:space="0" w:color="auto"/>
        <w:right w:val="none" w:sz="0" w:space="0" w:color="auto"/>
      </w:divBdr>
    </w:div>
    <w:div w:id="1758357339">
      <w:bodyDiv w:val="1"/>
      <w:marLeft w:val="0"/>
      <w:marRight w:val="0"/>
      <w:marTop w:val="0"/>
      <w:marBottom w:val="0"/>
      <w:divBdr>
        <w:top w:val="none" w:sz="0" w:space="0" w:color="auto"/>
        <w:left w:val="none" w:sz="0" w:space="0" w:color="auto"/>
        <w:bottom w:val="none" w:sz="0" w:space="0" w:color="auto"/>
        <w:right w:val="none" w:sz="0" w:space="0" w:color="auto"/>
      </w:divBdr>
    </w:div>
    <w:div w:id="1767727607">
      <w:bodyDiv w:val="1"/>
      <w:marLeft w:val="0"/>
      <w:marRight w:val="0"/>
      <w:marTop w:val="0"/>
      <w:marBottom w:val="0"/>
      <w:divBdr>
        <w:top w:val="none" w:sz="0" w:space="0" w:color="auto"/>
        <w:left w:val="none" w:sz="0" w:space="0" w:color="auto"/>
        <w:bottom w:val="none" w:sz="0" w:space="0" w:color="auto"/>
        <w:right w:val="none" w:sz="0" w:space="0" w:color="auto"/>
      </w:divBdr>
    </w:div>
    <w:div w:id="1868568657">
      <w:bodyDiv w:val="1"/>
      <w:marLeft w:val="0"/>
      <w:marRight w:val="0"/>
      <w:marTop w:val="0"/>
      <w:marBottom w:val="0"/>
      <w:divBdr>
        <w:top w:val="none" w:sz="0" w:space="0" w:color="auto"/>
        <w:left w:val="none" w:sz="0" w:space="0" w:color="auto"/>
        <w:bottom w:val="none" w:sz="0" w:space="0" w:color="auto"/>
        <w:right w:val="none" w:sz="0" w:space="0" w:color="auto"/>
      </w:divBdr>
    </w:div>
    <w:div w:id="1874731417">
      <w:bodyDiv w:val="1"/>
      <w:marLeft w:val="0"/>
      <w:marRight w:val="0"/>
      <w:marTop w:val="0"/>
      <w:marBottom w:val="0"/>
      <w:divBdr>
        <w:top w:val="none" w:sz="0" w:space="0" w:color="auto"/>
        <w:left w:val="none" w:sz="0" w:space="0" w:color="auto"/>
        <w:bottom w:val="none" w:sz="0" w:space="0" w:color="auto"/>
        <w:right w:val="none" w:sz="0" w:space="0" w:color="auto"/>
      </w:divBdr>
    </w:div>
    <w:div w:id="1886872871">
      <w:bodyDiv w:val="1"/>
      <w:marLeft w:val="0"/>
      <w:marRight w:val="0"/>
      <w:marTop w:val="0"/>
      <w:marBottom w:val="0"/>
      <w:divBdr>
        <w:top w:val="none" w:sz="0" w:space="0" w:color="auto"/>
        <w:left w:val="none" w:sz="0" w:space="0" w:color="auto"/>
        <w:bottom w:val="none" w:sz="0" w:space="0" w:color="auto"/>
        <w:right w:val="none" w:sz="0" w:space="0" w:color="auto"/>
      </w:divBdr>
    </w:div>
    <w:div w:id="1919900696">
      <w:bodyDiv w:val="1"/>
      <w:marLeft w:val="0"/>
      <w:marRight w:val="0"/>
      <w:marTop w:val="0"/>
      <w:marBottom w:val="0"/>
      <w:divBdr>
        <w:top w:val="none" w:sz="0" w:space="0" w:color="auto"/>
        <w:left w:val="none" w:sz="0" w:space="0" w:color="auto"/>
        <w:bottom w:val="none" w:sz="0" w:space="0" w:color="auto"/>
        <w:right w:val="none" w:sz="0" w:space="0" w:color="auto"/>
      </w:divBdr>
    </w:div>
    <w:div w:id="1934246324">
      <w:bodyDiv w:val="1"/>
      <w:marLeft w:val="0"/>
      <w:marRight w:val="0"/>
      <w:marTop w:val="0"/>
      <w:marBottom w:val="0"/>
      <w:divBdr>
        <w:top w:val="none" w:sz="0" w:space="0" w:color="auto"/>
        <w:left w:val="none" w:sz="0" w:space="0" w:color="auto"/>
        <w:bottom w:val="none" w:sz="0" w:space="0" w:color="auto"/>
        <w:right w:val="none" w:sz="0" w:space="0" w:color="auto"/>
      </w:divBdr>
    </w:div>
    <w:div w:id="1937786089">
      <w:bodyDiv w:val="1"/>
      <w:marLeft w:val="0"/>
      <w:marRight w:val="0"/>
      <w:marTop w:val="0"/>
      <w:marBottom w:val="0"/>
      <w:divBdr>
        <w:top w:val="none" w:sz="0" w:space="0" w:color="auto"/>
        <w:left w:val="none" w:sz="0" w:space="0" w:color="auto"/>
        <w:bottom w:val="none" w:sz="0" w:space="0" w:color="auto"/>
        <w:right w:val="none" w:sz="0" w:space="0" w:color="auto"/>
      </w:divBdr>
    </w:div>
    <w:div w:id="1952664180">
      <w:bodyDiv w:val="1"/>
      <w:marLeft w:val="0"/>
      <w:marRight w:val="0"/>
      <w:marTop w:val="0"/>
      <w:marBottom w:val="0"/>
      <w:divBdr>
        <w:top w:val="none" w:sz="0" w:space="0" w:color="auto"/>
        <w:left w:val="none" w:sz="0" w:space="0" w:color="auto"/>
        <w:bottom w:val="none" w:sz="0" w:space="0" w:color="auto"/>
        <w:right w:val="none" w:sz="0" w:space="0" w:color="auto"/>
      </w:divBdr>
    </w:div>
    <w:div w:id="1963875250">
      <w:bodyDiv w:val="1"/>
      <w:marLeft w:val="0"/>
      <w:marRight w:val="0"/>
      <w:marTop w:val="0"/>
      <w:marBottom w:val="0"/>
      <w:divBdr>
        <w:top w:val="none" w:sz="0" w:space="0" w:color="auto"/>
        <w:left w:val="none" w:sz="0" w:space="0" w:color="auto"/>
        <w:bottom w:val="none" w:sz="0" w:space="0" w:color="auto"/>
        <w:right w:val="none" w:sz="0" w:space="0" w:color="auto"/>
      </w:divBdr>
    </w:div>
    <w:div w:id="1977486403">
      <w:bodyDiv w:val="1"/>
      <w:marLeft w:val="0"/>
      <w:marRight w:val="0"/>
      <w:marTop w:val="0"/>
      <w:marBottom w:val="0"/>
      <w:divBdr>
        <w:top w:val="none" w:sz="0" w:space="0" w:color="auto"/>
        <w:left w:val="none" w:sz="0" w:space="0" w:color="auto"/>
        <w:bottom w:val="none" w:sz="0" w:space="0" w:color="auto"/>
        <w:right w:val="none" w:sz="0" w:space="0" w:color="auto"/>
      </w:divBdr>
    </w:div>
    <w:div w:id="1988702142">
      <w:bodyDiv w:val="1"/>
      <w:marLeft w:val="0"/>
      <w:marRight w:val="0"/>
      <w:marTop w:val="0"/>
      <w:marBottom w:val="0"/>
      <w:divBdr>
        <w:top w:val="none" w:sz="0" w:space="0" w:color="auto"/>
        <w:left w:val="none" w:sz="0" w:space="0" w:color="auto"/>
        <w:bottom w:val="none" w:sz="0" w:space="0" w:color="auto"/>
        <w:right w:val="none" w:sz="0" w:space="0" w:color="auto"/>
      </w:divBdr>
    </w:div>
    <w:div w:id="1998267323">
      <w:bodyDiv w:val="1"/>
      <w:marLeft w:val="0"/>
      <w:marRight w:val="0"/>
      <w:marTop w:val="0"/>
      <w:marBottom w:val="0"/>
      <w:divBdr>
        <w:top w:val="none" w:sz="0" w:space="0" w:color="auto"/>
        <w:left w:val="none" w:sz="0" w:space="0" w:color="auto"/>
        <w:bottom w:val="none" w:sz="0" w:space="0" w:color="auto"/>
        <w:right w:val="none" w:sz="0" w:space="0" w:color="auto"/>
      </w:divBdr>
    </w:div>
    <w:div w:id="2017996894">
      <w:bodyDiv w:val="1"/>
      <w:marLeft w:val="0"/>
      <w:marRight w:val="0"/>
      <w:marTop w:val="0"/>
      <w:marBottom w:val="0"/>
      <w:divBdr>
        <w:top w:val="none" w:sz="0" w:space="0" w:color="auto"/>
        <w:left w:val="none" w:sz="0" w:space="0" w:color="auto"/>
        <w:bottom w:val="none" w:sz="0" w:space="0" w:color="auto"/>
        <w:right w:val="none" w:sz="0" w:space="0" w:color="auto"/>
      </w:divBdr>
    </w:div>
    <w:div w:id="2031292384">
      <w:bodyDiv w:val="1"/>
      <w:marLeft w:val="0"/>
      <w:marRight w:val="0"/>
      <w:marTop w:val="0"/>
      <w:marBottom w:val="0"/>
      <w:divBdr>
        <w:top w:val="none" w:sz="0" w:space="0" w:color="auto"/>
        <w:left w:val="none" w:sz="0" w:space="0" w:color="auto"/>
        <w:bottom w:val="none" w:sz="0" w:space="0" w:color="auto"/>
        <w:right w:val="none" w:sz="0" w:space="0" w:color="auto"/>
      </w:divBdr>
    </w:div>
    <w:div w:id="2035885967">
      <w:bodyDiv w:val="1"/>
      <w:marLeft w:val="0"/>
      <w:marRight w:val="0"/>
      <w:marTop w:val="0"/>
      <w:marBottom w:val="0"/>
      <w:divBdr>
        <w:top w:val="none" w:sz="0" w:space="0" w:color="auto"/>
        <w:left w:val="none" w:sz="0" w:space="0" w:color="auto"/>
        <w:bottom w:val="none" w:sz="0" w:space="0" w:color="auto"/>
        <w:right w:val="none" w:sz="0" w:space="0" w:color="auto"/>
      </w:divBdr>
    </w:div>
    <w:div w:id="2050494888">
      <w:bodyDiv w:val="1"/>
      <w:marLeft w:val="0"/>
      <w:marRight w:val="0"/>
      <w:marTop w:val="0"/>
      <w:marBottom w:val="0"/>
      <w:divBdr>
        <w:top w:val="none" w:sz="0" w:space="0" w:color="auto"/>
        <w:left w:val="none" w:sz="0" w:space="0" w:color="auto"/>
        <w:bottom w:val="none" w:sz="0" w:space="0" w:color="auto"/>
        <w:right w:val="none" w:sz="0" w:space="0" w:color="auto"/>
      </w:divBdr>
    </w:div>
    <w:div w:id="2061631543">
      <w:bodyDiv w:val="1"/>
      <w:marLeft w:val="0"/>
      <w:marRight w:val="0"/>
      <w:marTop w:val="0"/>
      <w:marBottom w:val="0"/>
      <w:divBdr>
        <w:top w:val="none" w:sz="0" w:space="0" w:color="auto"/>
        <w:left w:val="none" w:sz="0" w:space="0" w:color="auto"/>
        <w:bottom w:val="none" w:sz="0" w:space="0" w:color="auto"/>
        <w:right w:val="none" w:sz="0" w:space="0" w:color="auto"/>
      </w:divBdr>
    </w:div>
    <w:div w:id="2136559720">
      <w:bodyDiv w:val="1"/>
      <w:marLeft w:val="0"/>
      <w:marRight w:val="0"/>
      <w:marTop w:val="0"/>
      <w:marBottom w:val="0"/>
      <w:divBdr>
        <w:top w:val="none" w:sz="0" w:space="0" w:color="auto"/>
        <w:left w:val="none" w:sz="0" w:space="0" w:color="auto"/>
        <w:bottom w:val="none" w:sz="0" w:space="0" w:color="auto"/>
        <w:right w:val="none" w:sz="0" w:space="0" w:color="auto"/>
      </w:divBdr>
    </w:div>
    <w:div w:id="213656161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y_sotelo@hotmail.com" TargetMode="External"/><Relationship Id="rId13" Type="http://schemas.openxmlformats.org/officeDocument/2006/relationships/hyperlink" Target="https://orcid.org/0000-0002-2264-977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rnestocarreon86@hot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5764-316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vanlodo1990@hotmail.com" TargetMode="External"/><Relationship Id="rId4" Type="http://schemas.openxmlformats.org/officeDocument/2006/relationships/settings" Target="settings.xml"/><Relationship Id="rId9" Type="http://schemas.openxmlformats.org/officeDocument/2006/relationships/hyperlink" Target="https://orcid.org/0000-0002-0560-866X" TargetMode="External"/><Relationship Id="rId14" Type="http://schemas.openxmlformats.org/officeDocument/2006/relationships/hyperlink" Target="mailto:geovanifigueroa@yahoo.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ISO15</b:Tag>
    <b:SourceType>InternetSite</b:SourceType>
    <b:Guid>{003841D7-51B2-4835-A52C-B0A7F9C87074}</b:Guid>
    <b:Author>
      <b:Author>
        <b:Corporate>ISO</b:Corporate>
      </b:Author>
    </b:Author>
    <b:Title>ISO.ORG</b:Title>
    <b:Year>2015</b:Year>
    <b:URL>https://www.iso.org/obp/ui/#iso:std:iso:9001:ed-5:v1:es</b:URL>
    <b:RefOrder>3</b:RefOrder>
  </b:Source>
  <b:Source>
    <b:Tag>Ves20</b:Tag>
    <b:SourceType>JournalArticle</b:SourceType>
    <b:Guid>{D2B1F4D1-CE72-49D0-9EB5-27E7A75BE58B}</b:Guid>
    <b:Title>La gestión de recursos humanos en contextos de individualización</b:Title>
    <b:JournalName>Diversitas: Perspectivas en Psicología</b:JournalName>
    <b:Year>2020</b:Year>
    <b:Pages>201-213</b:Pages>
    <b:Author>
      <b:Author>
        <b:NameList>
          <b:Person>
            <b:Last>Vesga</b:Last>
            <b:First>R. J. J.</b:First>
          </b:Person>
        </b:NameList>
      </b:Author>
    </b:Author>
    <b:URL>https://www.researchgate.net/publication/340330825_La_gestion_de_recursos_humanos_en_contextos_de_individualizacion</b:URL>
    <b:RefOrder>1</b:RefOrder>
  </b:Source>
  <b:Source>
    <b:Tag>Pau17</b:Tag>
    <b:SourceType>JournalArticle</b:SourceType>
    <b:Guid>{58BAA06B-7B00-4845-8C3A-6EA01E0514ED}</b:Guid>
    <b:Title>Dirección y gestión estratégica de las TICs</b:Title>
    <b:JournalName>Dominio de las Ciencias</b:JournalName>
    <b:Year>2017</b:Year>
    <b:Pages>1150-1160</b:Pages>
    <b:Author>
      <b:Author>
        <b:NameList>
          <b:Person>
            <b:Last>Paucar</b:Last>
            <b:First>C. L. M.</b:First>
          </b:Person>
          <b:Person>
            <b:Last>Morales</b:Last>
            <b:First>C. J. W.</b:First>
          </b:Person>
          <b:Person>
            <b:Last>Altamirano</b:Last>
            <b:First>B. S. H.</b:First>
          </b:Person>
        </b:NameList>
      </b:Author>
    </b:Author>
    <b:URL>https://dialnet.unirioja.es/servlet/articulo?codigo=6325486</b:URL>
    <b:RefOrder>4</b:RefOrder>
  </b:Source>
  <b:Source>
    <b:Tag>Lam19</b:Tag>
    <b:SourceType>JournalArticle</b:SourceType>
    <b:Guid>{8035CC4F-69DE-4CE2-80CD-C52C9B66BD21}</b:Guid>
    <b:Title>El conocimiento y cambio perpetuo desde las perspectivas de las organizaciones inteligentes</b:Title>
    <b:JournalName>Sapienza Organizacional</b:JournalName>
    <b:Year>2019</b:Year>
    <b:Pages>75-100</b:Pages>
    <b:Author>
      <b:Author>
        <b:NameList>
          <b:Person>
            <b:Last>Lamenta</b:Last>
            <b:First>P.</b:First>
          </b:Person>
          <b:Person>
            <b:Last>Aranguren</b:Last>
            <b:First>A. W.</b:First>
          </b:Person>
          <b:Person>
            <b:Last>Canelones</b:Last>
            <b:First>O.</b:First>
          </b:Person>
        </b:NameList>
      </b:Author>
    </b:Author>
    <b:URL>https://www.redalyc.org/articulo.oa?id=553066143005</b:URL>
    <b:RefOrder>5</b:RefOrder>
  </b:Source>
  <b:Source>
    <b:Tag>Sul21</b:Tag>
    <b:SourceType>JournalArticle</b:SourceType>
    <b:Guid>{C3721053-B182-475D-8626-FDF17DA75DA5}</b:Guid>
    <b:Title>The development of training model in improving administrative leadership competence based on action-based learning in university</b:Title>
    <b:JournalName>Journal of Leadership in Organizations</b:JournalName>
    <b:Year>2021</b:Year>
    <b:Pages>31-42</b:Pages>
    <b:Author>
      <b:Author>
        <b:NameList>
          <b:Person>
            <b:Last>Sulastri</b:Last>
            <b:First>S.</b:First>
          </b:Person>
          <b:Person>
            <b:Last>Nurhizrah</b:Last>
            <b:First>G.</b:First>
          </b:Person>
          <b:Person>
            <b:Last>Neviyami</b:Last>
            <b:First>S.</b:First>
          </b:Person>
          <b:Person>
            <b:Last>Hasdi</b:Last>
            <b:First>A.</b:First>
          </b:Person>
        </b:NameList>
      </b:Author>
    </b:Author>
    <b:URL>https://www.researchgate.net/publication/350541296_THE_DEVELOPMENT_OF_TRAINING_MODEL_FOR_ADMINISTRATIVE_LEADERSHIP_COMPETENCE_BASED_ON_ACTION-BASED_LEARNING_IN_UNIVERSITY</b:URL>
    <b:RefOrder>6</b:RefOrder>
  </b:Source>
  <b:Source>
    <b:Tag>Pér19</b:Tag>
    <b:SourceType>InternetSite</b:SourceType>
    <b:Guid>{7CA4C8C1-952B-45F6-AEB9-51A3F56A05FE}</b:Guid>
    <b:Title>blog kawak</b:Title>
    <b:Year>2019</b:Year>
    <b:Month>Diciembre</b:Month>
    <b:Day>6</b:Day>
    <b:URL>https://blog.kawak.net/mejorando_sistemas_de_gestion_iso/7.3-toma-de-conciencia-del-sgc</b:URL>
    <b:Author>
      <b:Author>
        <b:NameList>
          <b:Person>
            <b:Last>Pérez</b:Last>
            <b:First>M. M.</b:First>
          </b:Person>
        </b:NameList>
      </b:Author>
    </b:Author>
    <b:RefOrder>7</b:RefOrder>
  </b:Source>
  <b:Source>
    <b:Tag>ISO21</b:Tag>
    <b:SourceType>InternetSite</b:SourceType>
    <b:Guid>{080E2A20-46F0-48F4-808B-AEEF4B75FE74}</b:Guid>
    <b:Title>iso.org</b:Title>
    <b:Year>2021</b:Year>
    <b:Author>
      <b:Author>
        <b:Corporate>ISO</b:Corporate>
      </b:Author>
    </b:Author>
    <b:URL>https://www.iso.org/obp/ui#iso:std:iso:tr:10013:ed-1:v1:es</b:URL>
    <b:RefOrder>8</b:RefOrder>
  </b:Source>
  <b:Source>
    <b:Tag>Lip21</b:Tag>
    <b:SourceType>JournalArticle</b:SourceType>
    <b:Guid>{CC9C455C-4ABE-43F5-BFAF-B506793879BC}</b:Guid>
    <b:Title>Comparative influence of gender, age, industry an management level on communication</b:Title>
    <b:JournalName>Problems and Perspectives in Management</b:JournalName>
    <b:Year>2021</b:Year>
    <b:Pages>170-182</b:Pages>
    <b:Author>
      <b:Author>
        <b:NameList>
          <b:Person>
            <b:Last>Lipovka</b:Last>
            <b:First>A.</b:First>
          </b:Person>
          <b:Person>
            <b:Last>Korolyova</b:Last>
            <b:First>N.</b:First>
          </b:Person>
          <b:Person>
            <b:Last>Nugmanova</b:Last>
            <b:First>M.</b:First>
          </b:Person>
          <b:Person>
            <b:Last>Salimzhanova</b:Last>
            <b:First>A.</b:First>
          </b:Person>
        </b:NameList>
      </b:Author>
    </b:Author>
    <b:URL>https://www.researchgate.net/publication/351955842_Comparative_influence_of_gender_age_industry_and_management_level_on_communication_Problems_and_Perspectives_in_Management</b:URL>
    <b:RefOrder>9</b:RefOrder>
  </b:Source>
  <b:Source>
    <b:Tag>Día20</b:Tag>
    <b:SourceType>JournalArticle</b:SourceType>
    <b:Guid>{91F0C70C-C86B-4181-9695-D69DE54E2647}</b:Guid>
    <b:Title>La gestión documental en función de la gobernanza De la información. El caso de la Universidad Central "Marta Abreu" de las Villas</b:Title>
    <b:JournalName>SAPIENTIAE</b:JournalName>
    <b:Year>2020</b:Year>
    <b:Pages>70-85</b:Pages>
    <b:Author>
      <b:Author>
        <b:NameList>
          <b:Person>
            <b:Last>Díaz</b:Last>
            <b:First>J. A.</b:First>
          </b:Person>
          <b:Person>
            <b:Last>González</b:Last>
            <b:First>P. A.</b:First>
          </b:Person>
        </b:NameList>
      </b:Author>
    </b:Author>
    <b:URL>https://www.redalyc.org/jatsRepo/5727/572763612007/html/index.html</b:URL>
    <b:RefOrder>10</b:RefOrder>
  </b:Source>
  <b:Source>
    <b:Tag>Cer182</b:Tag>
    <b:SourceType>JournalArticle</b:SourceType>
    <b:Guid>{2D694B7F-6056-4FBB-90AA-E7BDA08457BD}</b:Guid>
    <b:Title>El impacto de la gestión documental en la transparecnia de las administraciones públicas: la transparencia por diseño 1</b:Title>
    <b:JournalName>Gestión y Análisis de Políticas Públicas</b:JournalName>
    <b:Year>2018</b:Year>
    <b:Pages>6-16</b:Pages>
    <b:Author>
      <b:Author>
        <b:NameList>
          <b:Person>
            <b:Last>Cerrillo</b:Last>
            <b:First>M. A.</b:First>
          </b:Person>
          <b:Person>
            <b:Last>Casadesús</b:Last>
            <b:First>D. M. A.</b:First>
          </b:Person>
        </b:NameList>
      </b:Author>
    </b:Author>
    <b:URL>https://www.redalyc.org/jatsRepo/2815/281556727001/html/index.html</b:URL>
    <b:RefOrder>11</b:RefOrder>
  </b:Source>
  <b:Source>
    <b:Tag>Rey19</b:Tag>
    <b:SourceType>JournalArticle</b:SourceType>
    <b:Guid>{65331672-4FBE-43C3-9C30-4816F0B77AE7}</b:Guid>
    <b:Title>Acerca de los sistemas de clasificación de diseños de investigación en psicología: importancia y alcance</b:Title>
    <b:Year>2019</b:Year>
    <b:JournalName>Interciencia</b:JournalName>
    <b:Pages>303-309</b:Pages>
    <b:Author>
      <b:Author>
        <b:NameList>
          <b:Person>
            <b:Last>Reyes</b:Last>
            <b:First>R. F.</b:First>
          </b:Person>
          <b:Person>
            <b:Last>Reyes</b:Last>
            <b:First>R. A.</b:First>
          </b:Person>
          <b:Person>
            <b:Last>Díaz</b:Last>
            <b:First>N. V. P.</b:First>
          </b:Person>
        </b:NameList>
      </b:Author>
    </b:Author>
    <b:URL>https://www.redalyc.org/articulo.oa?id=33959375009</b:URL>
    <b:RefOrder>12</b:RefOrder>
  </b:Source>
  <b:Source>
    <b:Tag>Sot21</b:Tag>
    <b:SourceType>Book</b:SourceType>
    <b:Guid>{98868270-7FE8-4A95-BF20-6AFD3573299E}</b:Guid>
    <b:Title>Medición de la calidad bajo los estandares de la ISO 9001. Validación de instrumentos de acuerdo con la norma ISO 9001:2015</b:Title>
    <b:Year>2021</b:Year>
    <b:Pages>240</b:Pages>
    <b:City>CDMX</b:City>
    <b:Publisher>Pearson</b:Publisher>
    <b:Author>
      <b:Author>
        <b:NameList>
          <b:Person>
            <b:Last>Sotelo</b:Last>
            <b:First>A.</b:First>
            <b:Middle>J. G.</b:Middle>
          </b:Person>
          <b:Person>
            <b:Last>Sosa</b:Last>
            <b:First>A.</b:First>
            <b:Middle>M. C.</b:Middle>
          </b:Person>
          <b:Person>
            <b:Last>Carreón</b:Last>
            <b:First>G.</b:First>
            <b:Middle>E.</b:Middle>
          </b:Person>
        </b:NameList>
      </b:Author>
    </b:Author>
    <b:Edition>Primera</b:Edition>
    <b:RefOrder>2</b:RefOrder>
  </b:Source>
  <b:Source>
    <b:Tag>Roy19</b:Tag>
    <b:SourceType>JournalArticle</b:SourceType>
    <b:Guid>{F5F52469-53E7-4178-BB49-F36CB77E43D5}</b:Guid>
    <b:Title>Correlación: no toda correlación implica causalidad</b:Title>
    <b:JournalName>Revista Alergia México</b:JournalName>
    <b:Year>2019</b:Year>
    <b:Pages>354-360</b:Pages>
    <b:Author>
      <b:Author>
        <b:NameList>
          <b:Person>
            <b:Last>Roy</b:Last>
            <b:First>G. I.</b:First>
          </b:Person>
          <b:Person>
            <b:Last>Rivas</b:Last>
            <b:First>R. R. </b:First>
          </b:Person>
          <b:Person>
            <b:Last>Pérez</b:Last>
            <b:First>R. M.</b:First>
          </b:Person>
          <b:Person>
            <b:Last>Palacios</b:Last>
            <b:First>C. L.</b:First>
          </b:Person>
        </b:NameList>
      </b:Author>
    </b:Author>
    <b:URL>https://www.researchgate.net/publication/336464384_Correlacion_no_toda_correlacion_implica_causalidad</b:URL>
    <b:RefOrder>13</b:RefOrder>
  </b:Source>
  <b:Source>
    <b:Tag>Gea21</b:Tag>
    <b:SourceType>JournalArticle</b:SourceType>
    <b:Guid>{B907ECCC-30CB-46AE-BBC8-3D5CFE4F09DC}</b:Guid>
    <b:Title>Una experiencia de formación para futuros profesores en correlación y regresión</b:Title>
    <b:JournalName>Realidad y reflexión</b:JournalName>
    <b:Year>2021</b:Year>
    <b:Pages>118-135</b:Pages>
    <b:Author>
      <b:Author>
        <b:NameList>
          <b:Person>
            <b:Last>Gea</b:Last>
            <b:First>S. M. M.</b:First>
          </b:Person>
          <b:Person>
            <b:Last>Begué</b:Last>
            <b:First>P. N.</b:First>
          </b:Person>
        </b:NameList>
      </b:Author>
    </b:Author>
    <b:URL>https://www.researchgate.net/publication/350116573_Una_experiencia_de_formacion_para_futuros_profesores_en_correlacion_y_regresion?_iepl%5BgeneralViewId%5D=cniOk46ndXC7QAfo4CAE6iDqT0XIJsnPQtna&amp;_iepl%5Bcontexts%5D%5B0%5D=searchReact&amp;_iepl%5BviewId%5D=0CkEF</b:URL>
    <b:RefOrder>14</b:RefOrder>
  </b:Source>
  <b:Source>
    <b:Tag>Vil19</b:Tag>
    <b:SourceType>JournalArticle</b:SourceType>
    <b:Guid>{13E12BBF-C665-4A55-A235-696E18B8AB8C}</b:Guid>
    <b:Title>¿Cómo plantear las variables de una investigación?: Operacionalización de las variables</b:Title>
    <b:JournalName>Revista OACTIVA UC Cuenca</b:JournalName>
    <b:Year>2019</b:Year>
    <b:Pages>9-14</b:Pages>
    <b:Author>
      <b:Author>
        <b:NameList>
          <b:Person>
            <b:Last>Villavicencio</b:Last>
            <b:First>C. E.</b:First>
          </b:Person>
          <b:Person>
            <b:Last>Torracchi</b:Last>
            <b:First>C. E.</b:First>
          </b:Person>
          <b:Person>
            <b:Last>Pariona</b:Last>
            <b:First>M. M. C.</b:First>
          </b:Person>
          <b:Person>
            <b:Last>Alvear</b:Last>
            <b:First>C. M. C.</b:First>
          </b:Person>
        </b:NameList>
      </b:Author>
    </b:Author>
    <b:URL>https://www.researchgate.net/publication/332032600_OPERACIONALIZACION_DE_VARIABLES</b:URL>
    <b:RefOrder>15</b:RefOrder>
  </b:Source>
  <b:Source>
    <b:Tag>ISO1</b:Tag>
    <b:SourceType>Book</b:SourceType>
    <b:Guid>{06D2BA15-4BBD-40F6-96A6-ABD188547888}</b:Guid>
    <b:Author>
      <b:Author>
        <b:Corporate>ISO</b:Corporate>
      </b:Author>
    </b:Author>
    <b:Title>ISO 9000:2015. Sistemas de gestión de la calidad-Fundamentos y vocabulario</b:Title>
    <b:Year>2015</b:Year>
    <b:InternetSiteTitle>Norma ISO 9000:2015. Sistemas de gestión de la calidad. Fundamentos y vocabulario</b:InternetSiteTitle>
    <b:City>Ginebra, Suiza</b:City>
    <b:Edition>Cuarta</b:Edition>
    <b:RefOrder>16</b:RefOrder>
  </b:Source>
  <b:Source>
    <b:Tag>Ber10</b:Tag>
    <b:SourceType>Book</b:SourceType>
    <b:Guid>{1FA97F9C-3D47-4951-A281-2FC3CD621435}</b:Guid>
    <b:Title>Metodología de la investigación. Administración, economía, humanidades y ciencias sociales</b:Title>
    <b:Year>2010</b:Year>
    <b:Publisher>Pearson Educación</b:Publisher>
    <b:Author>
      <b:Author>
        <b:NameList>
          <b:Person>
            <b:Last>Bernal </b:Last>
            <b:First>C. A.</b:First>
          </b:Person>
        </b:NameList>
      </b:Author>
    </b:Author>
    <b:Edition>Tercera</b:Edition>
    <b:RefOrder>17</b:RefOrder>
  </b:Source>
  <b:Source>
    <b:Tag>Cal18</b:Tag>
    <b:SourceType>JournalArticle</b:SourceType>
    <b:Guid>{A388E717-94E4-4992-9498-5682E677DBA5}</b:Guid>
    <b:Title>La gestión del conocimiento en las organizaciones y las regiones: una revisión de la literatura</b:Title>
    <b:Year>2018</b:Year>
    <b:JournalName>Tendencias</b:JournalName>
    <b:Pages>140-163</b:Pages>
    <b:Author>
      <b:Author>
        <b:NameList>
          <b:Person>
            <b:Last>Calvo</b:Last>
            <b:First>G. O.</b:First>
          </b:Person>
        </b:NameList>
      </b:Author>
    </b:Author>
    <b:DOI>http://dx.doi.org/10.22267/rtend.181901.91</b:DOI>
    <b:RefOrder>18</b:RefOrder>
  </b:Source>
</b:Sources>
</file>

<file path=customXml/itemProps1.xml><?xml version="1.0" encoding="utf-8"?>
<ds:datastoreItem xmlns:ds="http://schemas.openxmlformats.org/officeDocument/2006/customXml" ds:itemID="{B1C185D8-28A3-4FEB-B0D8-F98677BD6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35</Pages>
  <Words>9738</Words>
  <Characters>53561</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Gustavo de leon</dc:creator>
  <cp:lastModifiedBy>Gustavo Toledo</cp:lastModifiedBy>
  <cp:revision>4</cp:revision>
  <dcterms:created xsi:type="dcterms:W3CDTF">2022-01-28T22:47:00Z</dcterms:created>
  <dcterms:modified xsi:type="dcterms:W3CDTF">2022-01-31T20:14:00Z</dcterms:modified>
</cp:coreProperties>
</file>