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70F8" w14:textId="54F15E1F" w:rsidR="00BE1E79" w:rsidRPr="00C30C22" w:rsidRDefault="00C30C22" w:rsidP="00BE1E79">
      <w:pPr>
        <w:spacing w:before="240" w:after="240" w:line="360" w:lineRule="auto"/>
        <w:jc w:val="right"/>
        <w:rPr>
          <w:b/>
          <w:bCs/>
          <w:i/>
          <w:iCs/>
        </w:rPr>
      </w:pPr>
      <w:r w:rsidRPr="00C30C22">
        <w:rPr>
          <w:b/>
          <w:bCs/>
          <w:i/>
          <w:iCs/>
        </w:rPr>
        <w:t>https://doi.org/10.23913/ride.v11i22.872</w:t>
      </w:r>
    </w:p>
    <w:p w14:paraId="79C9BC1E" w14:textId="072A188F" w:rsidR="00BE1E79" w:rsidRDefault="00BE1E79" w:rsidP="00BE1E79">
      <w:pPr>
        <w:spacing w:before="240" w:after="240" w:line="360" w:lineRule="auto"/>
        <w:jc w:val="right"/>
        <w:rPr>
          <w:b/>
          <w:sz w:val="32"/>
          <w:szCs w:val="32"/>
        </w:rPr>
      </w:pPr>
      <w:r w:rsidRPr="00FB4771">
        <w:rPr>
          <w:b/>
          <w:bCs/>
          <w:i/>
          <w:iCs/>
        </w:rPr>
        <w:t>Artículos científicos</w:t>
      </w:r>
    </w:p>
    <w:p w14:paraId="08351270" w14:textId="3CB4A925" w:rsidR="007246C1" w:rsidRPr="00BE1E79" w:rsidRDefault="00107AD2" w:rsidP="00BE1E79">
      <w:pPr>
        <w:spacing w:line="276" w:lineRule="auto"/>
        <w:jc w:val="right"/>
        <w:rPr>
          <w:rFonts w:ascii="Calibri" w:hAnsi="Calibri" w:cs="Calibri"/>
          <w:b/>
          <w:color w:val="000000"/>
          <w:sz w:val="36"/>
          <w:szCs w:val="36"/>
          <w:lang w:val="es-MX" w:eastAsia="es-MX"/>
        </w:rPr>
      </w:pPr>
      <w:r w:rsidRPr="00BE1E79">
        <w:rPr>
          <w:rFonts w:ascii="Calibri" w:hAnsi="Calibri" w:cs="Calibri"/>
          <w:b/>
          <w:color w:val="000000"/>
          <w:sz w:val="36"/>
          <w:szCs w:val="36"/>
          <w:lang w:val="es-MX" w:eastAsia="es-MX"/>
        </w:rPr>
        <w:t>P</w:t>
      </w:r>
      <w:r w:rsidR="00D24228" w:rsidRPr="00BE1E79">
        <w:rPr>
          <w:rFonts w:ascii="Calibri" w:hAnsi="Calibri" w:cs="Calibri"/>
          <w:b/>
          <w:color w:val="000000"/>
          <w:sz w:val="36"/>
          <w:szCs w:val="36"/>
          <w:lang w:val="es-MX" w:eastAsia="es-MX"/>
        </w:rPr>
        <w:t xml:space="preserve">ercepción docente sobre la cooperación universitaria </w:t>
      </w:r>
      <w:r w:rsidR="00FF1BAA" w:rsidRPr="00BE1E79">
        <w:rPr>
          <w:rFonts w:ascii="Calibri" w:hAnsi="Calibri" w:cs="Calibri"/>
          <w:b/>
          <w:color w:val="000000"/>
          <w:sz w:val="36"/>
          <w:szCs w:val="36"/>
          <w:lang w:val="es-MX" w:eastAsia="es-MX"/>
        </w:rPr>
        <w:t>al</w:t>
      </w:r>
      <w:r w:rsidRPr="00BE1E79">
        <w:rPr>
          <w:rFonts w:ascii="Calibri" w:hAnsi="Calibri" w:cs="Calibri"/>
          <w:b/>
          <w:color w:val="000000"/>
          <w:sz w:val="36"/>
          <w:szCs w:val="36"/>
          <w:lang w:val="es-MX" w:eastAsia="es-MX"/>
        </w:rPr>
        <w:t xml:space="preserve"> </w:t>
      </w:r>
      <w:r w:rsidR="00D24228" w:rsidRPr="00BE1E79">
        <w:rPr>
          <w:rFonts w:ascii="Calibri" w:hAnsi="Calibri" w:cs="Calibri"/>
          <w:b/>
          <w:color w:val="000000"/>
          <w:sz w:val="36"/>
          <w:szCs w:val="36"/>
          <w:lang w:val="es-MX" w:eastAsia="es-MX"/>
        </w:rPr>
        <w:t>desarrollo en la Universidad Michoacana de San Nicolás de Hidalgo</w:t>
      </w:r>
    </w:p>
    <w:p w14:paraId="77110303" w14:textId="791B46AD" w:rsidR="00583409" w:rsidRPr="003F623B" w:rsidRDefault="00BE1E79" w:rsidP="00BE1E79">
      <w:pPr>
        <w:spacing w:line="276" w:lineRule="auto"/>
        <w:jc w:val="right"/>
        <w:rPr>
          <w:rFonts w:ascii="Calibri" w:hAnsi="Calibri" w:cs="Calibri"/>
          <w:b/>
          <w:i/>
          <w:iCs/>
          <w:color w:val="000000"/>
          <w:sz w:val="28"/>
          <w:szCs w:val="28"/>
          <w:lang w:val="en-US" w:eastAsia="es-MX"/>
        </w:rPr>
      </w:pPr>
      <w:r w:rsidRPr="00692BD3">
        <w:rPr>
          <w:rFonts w:ascii="Calibri" w:hAnsi="Calibri" w:cs="Calibri"/>
          <w:b/>
          <w:i/>
          <w:iCs/>
          <w:color w:val="000000"/>
          <w:sz w:val="28"/>
          <w:szCs w:val="28"/>
          <w:lang w:val="en-US" w:eastAsia="es-MX"/>
        </w:rPr>
        <w:br/>
      </w:r>
      <w:r w:rsidR="00CB7401" w:rsidRPr="003F623B">
        <w:rPr>
          <w:rFonts w:ascii="Calibri" w:hAnsi="Calibri" w:cs="Calibri"/>
          <w:b/>
          <w:i/>
          <w:iCs/>
          <w:color w:val="000000"/>
          <w:sz w:val="28"/>
          <w:szCs w:val="28"/>
          <w:lang w:val="en-US" w:eastAsia="es-MX"/>
        </w:rPr>
        <w:t xml:space="preserve">Teaching Perception </w:t>
      </w:r>
      <w:r w:rsidR="00583409" w:rsidRPr="003F623B">
        <w:rPr>
          <w:rFonts w:ascii="Calibri" w:hAnsi="Calibri" w:cs="Calibri"/>
          <w:b/>
          <w:i/>
          <w:iCs/>
          <w:color w:val="000000"/>
          <w:sz w:val="28"/>
          <w:szCs w:val="28"/>
          <w:lang w:val="en-US" w:eastAsia="es-MX"/>
        </w:rPr>
        <w:t xml:space="preserve">of </w:t>
      </w:r>
      <w:r w:rsidR="00CB7401" w:rsidRPr="003F623B">
        <w:rPr>
          <w:rFonts w:ascii="Calibri" w:hAnsi="Calibri" w:cs="Calibri"/>
          <w:b/>
          <w:i/>
          <w:iCs/>
          <w:color w:val="000000"/>
          <w:sz w:val="28"/>
          <w:szCs w:val="28"/>
          <w:lang w:val="en-US" w:eastAsia="es-MX"/>
        </w:rPr>
        <w:t xml:space="preserve">University Development Cooperation </w:t>
      </w:r>
      <w:r w:rsidR="00583409" w:rsidRPr="003F623B">
        <w:rPr>
          <w:rFonts w:ascii="Calibri" w:hAnsi="Calibri" w:cs="Calibri"/>
          <w:b/>
          <w:i/>
          <w:iCs/>
          <w:color w:val="000000"/>
          <w:sz w:val="28"/>
          <w:szCs w:val="28"/>
          <w:lang w:val="en-US" w:eastAsia="es-MX"/>
        </w:rPr>
        <w:t xml:space="preserve">at the Universidad </w:t>
      </w:r>
      <w:proofErr w:type="spellStart"/>
      <w:r w:rsidR="00583409" w:rsidRPr="003F623B">
        <w:rPr>
          <w:rFonts w:ascii="Calibri" w:hAnsi="Calibri" w:cs="Calibri"/>
          <w:b/>
          <w:i/>
          <w:iCs/>
          <w:color w:val="000000"/>
          <w:sz w:val="28"/>
          <w:szCs w:val="28"/>
          <w:lang w:val="en-US" w:eastAsia="es-MX"/>
        </w:rPr>
        <w:t>Michoacana</w:t>
      </w:r>
      <w:proofErr w:type="spellEnd"/>
      <w:r w:rsidR="00583409" w:rsidRPr="003F623B">
        <w:rPr>
          <w:rFonts w:ascii="Calibri" w:hAnsi="Calibri" w:cs="Calibri"/>
          <w:b/>
          <w:i/>
          <w:iCs/>
          <w:color w:val="000000"/>
          <w:sz w:val="28"/>
          <w:szCs w:val="28"/>
          <w:lang w:val="en-US" w:eastAsia="es-MX"/>
        </w:rPr>
        <w:t xml:space="preserve"> de San Nicolás de Hidalgo</w:t>
      </w:r>
    </w:p>
    <w:p w14:paraId="25674C22" w14:textId="26734686" w:rsidR="00BE1E79" w:rsidRPr="00BE1E79" w:rsidRDefault="00BE1E79" w:rsidP="00BE1E79">
      <w:pPr>
        <w:spacing w:line="276" w:lineRule="auto"/>
        <w:jc w:val="right"/>
        <w:rPr>
          <w:rFonts w:ascii="Calibri" w:hAnsi="Calibri" w:cs="Calibri"/>
          <w:b/>
          <w:i/>
          <w:iCs/>
          <w:color w:val="000000"/>
          <w:sz w:val="28"/>
          <w:szCs w:val="28"/>
          <w:lang w:val="es-MX" w:eastAsia="es-MX"/>
        </w:rPr>
      </w:pPr>
      <w:r w:rsidRPr="00692BD3">
        <w:rPr>
          <w:rFonts w:ascii="Calibri" w:hAnsi="Calibri" w:cs="Calibri"/>
          <w:b/>
          <w:i/>
          <w:iCs/>
          <w:color w:val="000000"/>
          <w:sz w:val="28"/>
          <w:szCs w:val="28"/>
          <w:lang w:val="es-MX" w:eastAsia="es-MX"/>
        </w:rPr>
        <w:br/>
      </w:r>
      <w:proofErr w:type="spellStart"/>
      <w:r w:rsidRPr="00BE1E79">
        <w:rPr>
          <w:rFonts w:ascii="Calibri" w:hAnsi="Calibri" w:cs="Calibri"/>
          <w:b/>
          <w:i/>
          <w:iCs/>
          <w:color w:val="000000"/>
          <w:sz w:val="28"/>
          <w:szCs w:val="28"/>
          <w:lang w:val="es-MX" w:eastAsia="es-MX"/>
        </w:rPr>
        <w:t>Percepção</w:t>
      </w:r>
      <w:proofErr w:type="spellEnd"/>
      <w:r w:rsidRPr="00BE1E79">
        <w:rPr>
          <w:rFonts w:ascii="Calibri" w:hAnsi="Calibri" w:cs="Calibri"/>
          <w:b/>
          <w:i/>
          <w:iCs/>
          <w:color w:val="000000"/>
          <w:sz w:val="28"/>
          <w:szCs w:val="28"/>
          <w:lang w:val="es-MX" w:eastAsia="es-MX"/>
        </w:rPr>
        <w:t xml:space="preserve"> docente da </w:t>
      </w:r>
      <w:proofErr w:type="spellStart"/>
      <w:r w:rsidRPr="00BE1E79">
        <w:rPr>
          <w:rFonts w:ascii="Calibri" w:hAnsi="Calibri" w:cs="Calibri"/>
          <w:b/>
          <w:i/>
          <w:iCs/>
          <w:color w:val="000000"/>
          <w:sz w:val="28"/>
          <w:szCs w:val="28"/>
          <w:lang w:val="es-MX" w:eastAsia="es-MX"/>
        </w:rPr>
        <w:t>cooperação</w:t>
      </w:r>
      <w:proofErr w:type="spellEnd"/>
      <w:r w:rsidRPr="00BE1E79">
        <w:rPr>
          <w:rFonts w:ascii="Calibri" w:hAnsi="Calibri" w:cs="Calibri"/>
          <w:b/>
          <w:i/>
          <w:iCs/>
          <w:color w:val="000000"/>
          <w:sz w:val="28"/>
          <w:szCs w:val="28"/>
          <w:lang w:val="es-MX" w:eastAsia="es-MX"/>
        </w:rPr>
        <w:t xml:space="preserve"> para o </w:t>
      </w:r>
      <w:proofErr w:type="spellStart"/>
      <w:r w:rsidRPr="00BE1E79">
        <w:rPr>
          <w:rFonts w:ascii="Calibri" w:hAnsi="Calibri" w:cs="Calibri"/>
          <w:b/>
          <w:i/>
          <w:iCs/>
          <w:color w:val="000000"/>
          <w:sz w:val="28"/>
          <w:szCs w:val="28"/>
          <w:lang w:val="es-MX" w:eastAsia="es-MX"/>
        </w:rPr>
        <w:t>desenvolvimento</w:t>
      </w:r>
      <w:proofErr w:type="spellEnd"/>
      <w:r w:rsidRPr="00BE1E79">
        <w:rPr>
          <w:rFonts w:ascii="Calibri" w:hAnsi="Calibri" w:cs="Calibri"/>
          <w:b/>
          <w:i/>
          <w:iCs/>
          <w:color w:val="000000"/>
          <w:sz w:val="28"/>
          <w:szCs w:val="28"/>
          <w:lang w:val="es-MX" w:eastAsia="es-MX"/>
        </w:rPr>
        <w:t xml:space="preserve"> </w:t>
      </w:r>
      <w:proofErr w:type="spellStart"/>
      <w:r w:rsidRPr="00BE1E79">
        <w:rPr>
          <w:rFonts w:ascii="Calibri" w:hAnsi="Calibri" w:cs="Calibri"/>
          <w:b/>
          <w:i/>
          <w:iCs/>
          <w:color w:val="000000"/>
          <w:sz w:val="28"/>
          <w:szCs w:val="28"/>
          <w:lang w:val="es-MX" w:eastAsia="es-MX"/>
        </w:rPr>
        <w:t>universitário</w:t>
      </w:r>
      <w:proofErr w:type="spellEnd"/>
      <w:r w:rsidRPr="00BE1E79">
        <w:rPr>
          <w:rFonts w:ascii="Calibri" w:hAnsi="Calibri" w:cs="Calibri"/>
          <w:b/>
          <w:i/>
          <w:iCs/>
          <w:color w:val="000000"/>
          <w:sz w:val="28"/>
          <w:szCs w:val="28"/>
          <w:lang w:val="es-MX" w:eastAsia="es-MX"/>
        </w:rPr>
        <w:t xml:space="preserve"> </w:t>
      </w:r>
      <w:proofErr w:type="spellStart"/>
      <w:r w:rsidRPr="00BE1E79">
        <w:rPr>
          <w:rFonts w:ascii="Calibri" w:hAnsi="Calibri" w:cs="Calibri"/>
          <w:b/>
          <w:i/>
          <w:iCs/>
          <w:color w:val="000000"/>
          <w:sz w:val="28"/>
          <w:szCs w:val="28"/>
          <w:lang w:val="es-MX" w:eastAsia="es-MX"/>
        </w:rPr>
        <w:t>na</w:t>
      </w:r>
      <w:proofErr w:type="spellEnd"/>
      <w:r w:rsidRPr="00BE1E79">
        <w:rPr>
          <w:rFonts w:ascii="Calibri" w:hAnsi="Calibri" w:cs="Calibri"/>
          <w:b/>
          <w:i/>
          <w:iCs/>
          <w:color w:val="000000"/>
          <w:sz w:val="28"/>
          <w:szCs w:val="28"/>
          <w:lang w:val="es-MX" w:eastAsia="es-MX"/>
        </w:rPr>
        <w:t xml:space="preserve"> Universidad Michoacana de San Nicolás de Hidalgo</w:t>
      </w:r>
    </w:p>
    <w:p w14:paraId="62AD905C" w14:textId="77777777" w:rsidR="005C221A" w:rsidRPr="00BE1E79" w:rsidRDefault="005C221A" w:rsidP="0047388B">
      <w:pPr>
        <w:spacing w:line="360" w:lineRule="auto"/>
        <w:jc w:val="both"/>
        <w:rPr>
          <w:rStyle w:val="tlid-translation"/>
          <w:lang w:val="es-MX"/>
        </w:rPr>
      </w:pPr>
    </w:p>
    <w:p w14:paraId="37880672" w14:textId="0C3C9F42" w:rsidR="00B41E5F" w:rsidRPr="00BE1E79" w:rsidRDefault="00BC3FD4" w:rsidP="00BE1E79">
      <w:pPr>
        <w:spacing w:line="276" w:lineRule="auto"/>
        <w:jc w:val="right"/>
        <w:rPr>
          <w:rFonts w:asciiTheme="minorHAnsi" w:hAnsiTheme="minorHAnsi" w:cstheme="minorHAnsi"/>
          <w:b/>
        </w:rPr>
      </w:pPr>
      <w:r w:rsidRPr="00BE1E79">
        <w:rPr>
          <w:rFonts w:asciiTheme="minorHAnsi" w:hAnsiTheme="minorHAnsi" w:cstheme="minorHAnsi"/>
          <w:b/>
        </w:rPr>
        <w:t>Rosa Vega Cano</w:t>
      </w:r>
      <w:r w:rsidR="00EB668A" w:rsidRPr="00BE1E79">
        <w:rPr>
          <w:rFonts w:asciiTheme="minorHAnsi" w:hAnsiTheme="minorHAnsi" w:cstheme="minorHAnsi"/>
          <w:b/>
        </w:rPr>
        <w:t>*</w:t>
      </w:r>
    </w:p>
    <w:p w14:paraId="7969AC68" w14:textId="5CE9136E" w:rsidR="00BE1E79" w:rsidRDefault="00BE1E79" w:rsidP="00BE1E79">
      <w:pPr>
        <w:spacing w:line="276" w:lineRule="auto"/>
        <w:jc w:val="right"/>
      </w:pPr>
      <w:r w:rsidRPr="00BE1E79">
        <w:t>Universidad Michoacana de San Nicolás de Hidalgo, México</w:t>
      </w:r>
    </w:p>
    <w:p w14:paraId="749B5779" w14:textId="3304D37D" w:rsidR="00BE1E79" w:rsidRPr="002306E8" w:rsidRDefault="00BE1E79" w:rsidP="00BE1E79">
      <w:pPr>
        <w:spacing w:line="276" w:lineRule="auto"/>
        <w:jc w:val="right"/>
        <w:rPr>
          <w:color w:val="FF0000"/>
        </w:rPr>
      </w:pPr>
      <w:r w:rsidRPr="002306E8">
        <w:rPr>
          <w:color w:val="FF0000"/>
        </w:rPr>
        <w:t>rosa.vega@umich.mx</w:t>
      </w:r>
    </w:p>
    <w:p w14:paraId="5B32270B" w14:textId="14437884" w:rsidR="00EA5939" w:rsidRPr="00EA5939" w:rsidRDefault="00EA5939" w:rsidP="00BE1E79">
      <w:pPr>
        <w:spacing w:line="276" w:lineRule="auto"/>
        <w:jc w:val="right"/>
      </w:pPr>
      <w:r w:rsidRPr="00EA5939">
        <w:t>https://orcid.org/0000-0002-5668-1429</w:t>
      </w:r>
    </w:p>
    <w:p w14:paraId="1513A5FB" w14:textId="77777777" w:rsidR="00BE1E79" w:rsidRPr="00BE1E79" w:rsidRDefault="00BE1E79" w:rsidP="00BE1E79">
      <w:pPr>
        <w:spacing w:line="276" w:lineRule="auto"/>
        <w:jc w:val="right"/>
        <w:rPr>
          <w:bCs/>
        </w:rPr>
      </w:pPr>
    </w:p>
    <w:p w14:paraId="4BF0AFF9" w14:textId="0CB66FA9" w:rsidR="00B41E5F" w:rsidRPr="00BE1E79" w:rsidRDefault="00BC3FD4" w:rsidP="00BE1E79">
      <w:pPr>
        <w:spacing w:line="276" w:lineRule="auto"/>
        <w:jc w:val="right"/>
        <w:rPr>
          <w:rFonts w:asciiTheme="minorHAnsi" w:hAnsiTheme="minorHAnsi" w:cstheme="minorHAnsi"/>
          <w:b/>
        </w:rPr>
      </w:pPr>
      <w:r w:rsidRPr="00BE1E79">
        <w:rPr>
          <w:rFonts w:asciiTheme="minorHAnsi" w:hAnsiTheme="minorHAnsi" w:cstheme="minorHAnsi"/>
          <w:b/>
        </w:rPr>
        <w:t>Rogelio Rivera Fernández</w:t>
      </w:r>
    </w:p>
    <w:p w14:paraId="14DFC035" w14:textId="41EF9108" w:rsidR="00BE1E79" w:rsidRDefault="00BE1E79" w:rsidP="00BE1E79">
      <w:pPr>
        <w:spacing w:line="276" w:lineRule="auto"/>
        <w:jc w:val="right"/>
      </w:pPr>
      <w:r w:rsidRPr="00BE1E79">
        <w:t>Universidad de Guadalajara, México</w:t>
      </w:r>
    </w:p>
    <w:p w14:paraId="1E9BA990" w14:textId="54C4C1FE" w:rsidR="002306E8" w:rsidRPr="002306E8" w:rsidRDefault="000F259C" w:rsidP="00BE1E79">
      <w:pPr>
        <w:spacing w:line="276" w:lineRule="auto"/>
        <w:jc w:val="right"/>
        <w:rPr>
          <w:bCs/>
          <w:color w:val="FF0000"/>
        </w:rPr>
      </w:pPr>
      <w:hyperlink r:id="rId8" w:history="1">
        <w:r w:rsidR="002306E8" w:rsidRPr="002306E8">
          <w:rPr>
            <w:rStyle w:val="Hipervnculo"/>
            <w:color w:val="FF0000"/>
            <w:u w:val="none"/>
          </w:rPr>
          <w:t>rogelioriverafernandez@msn.com</w:t>
        </w:r>
      </w:hyperlink>
    </w:p>
    <w:p w14:paraId="2B3943F0" w14:textId="5BA9639A" w:rsidR="00ED1D04" w:rsidRDefault="00EA5939" w:rsidP="00EA5939">
      <w:pPr>
        <w:spacing w:line="360" w:lineRule="auto"/>
        <w:jc w:val="right"/>
      </w:pPr>
      <w:r w:rsidRPr="00EA5939">
        <w:t>https://orcid.org/0000-0003-2123-8360</w:t>
      </w:r>
    </w:p>
    <w:p w14:paraId="0C5EFDF7" w14:textId="77777777" w:rsidR="00EA5939" w:rsidRDefault="00EA5939" w:rsidP="00EA5939">
      <w:pPr>
        <w:spacing w:line="360" w:lineRule="auto"/>
        <w:jc w:val="right"/>
      </w:pPr>
    </w:p>
    <w:p w14:paraId="382BDB21" w14:textId="058243C1" w:rsidR="00BE1E79" w:rsidRPr="00175497" w:rsidRDefault="00BE1E79" w:rsidP="00BE1E79">
      <w:pPr>
        <w:spacing w:line="360" w:lineRule="auto"/>
        <w:jc w:val="right"/>
      </w:pPr>
      <w:r w:rsidRPr="00BE1E79">
        <w:t>*Autor de correspondencia. rosa.vega@umich.mx</w:t>
      </w:r>
    </w:p>
    <w:p w14:paraId="5F3E7B7C" w14:textId="77777777" w:rsidR="003F623B" w:rsidRPr="003F623B" w:rsidRDefault="003F623B" w:rsidP="0047388B">
      <w:pPr>
        <w:spacing w:line="360" w:lineRule="auto"/>
        <w:jc w:val="both"/>
        <w:rPr>
          <w:rFonts w:asciiTheme="minorHAnsi" w:hAnsiTheme="minorHAnsi" w:cstheme="minorHAnsi"/>
          <w:b/>
        </w:rPr>
      </w:pPr>
    </w:p>
    <w:p w14:paraId="2BC061DC" w14:textId="06EA229C" w:rsidR="002D3D0F" w:rsidRPr="00BE1E79" w:rsidRDefault="002D3D0F" w:rsidP="0047388B">
      <w:pPr>
        <w:spacing w:line="360" w:lineRule="auto"/>
        <w:jc w:val="both"/>
        <w:rPr>
          <w:rFonts w:asciiTheme="minorHAnsi" w:hAnsiTheme="minorHAnsi" w:cstheme="minorHAnsi"/>
          <w:b/>
          <w:sz w:val="28"/>
          <w:szCs w:val="28"/>
        </w:rPr>
      </w:pPr>
      <w:r w:rsidRPr="00BE1E79">
        <w:rPr>
          <w:rFonts w:asciiTheme="minorHAnsi" w:hAnsiTheme="minorHAnsi" w:cstheme="minorHAnsi"/>
          <w:b/>
          <w:sz w:val="28"/>
          <w:szCs w:val="28"/>
        </w:rPr>
        <w:t>Resumen</w:t>
      </w:r>
    </w:p>
    <w:p w14:paraId="05FFFD3A" w14:textId="68035905" w:rsidR="00CC64ED" w:rsidRDefault="002278B6" w:rsidP="0047388B">
      <w:pPr>
        <w:spacing w:line="360" w:lineRule="auto"/>
        <w:jc w:val="both"/>
      </w:pPr>
      <w:r w:rsidRPr="00175497">
        <w:t>A</w:t>
      </w:r>
      <w:r w:rsidR="00CC64ED" w:rsidRPr="00175497">
        <w:t>un cuando las universidades han tenido y mantienen una relevancia significativa como fuentes de conocimientos transferibles a la sociedad, los avances alcanzados en términos de</w:t>
      </w:r>
      <w:r w:rsidRPr="00175497">
        <w:t>l d</w:t>
      </w:r>
      <w:r w:rsidR="00CC64ED" w:rsidRPr="00175497">
        <w:t>esarrollo sostenible son escasos, parcelados y con efectos sinérgicos limitados. Por ello, este trabajo se planteó como objetivo analizar la forma en que se contribuye al desarrollo desde las funciones sustantivas de la Universidad Michoacana de San Nicolás de Hidalgo</w:t>
      </w:r>
      <w:r w:rsidR="007C4951">
        <w:t xml:space="preserve"> (UMS</w:t>
      </w:r>
      <w:r w:rsidR="00C2037D">
        <w:t>N</w:t>
      </w:r>
      <w:r w:rsidR="007C4951">
        <w:t>H)</w:t>
      </w:r>
      <w:r w:rsidR="00CC64ED" w:rsidRPr="00175497">
        <w:t xml:space="preserve"> </w:t>
      </w:r>
      <w:r w:rsidRPr="00175497">
        <w:t xml:space="preserve">mediante la percepción de sus docentes. Se utilizó un enfoque mixto, con la </w:t>
      </w:r>
      <w:r w:rsidRPr="00175497">
        <w:lastRenderedPageBreak/>
        <w:t>intención de recabar información basada en la subjetividad de los profesores universitarios, para después hacer un análisis mediante técnicas estadísticas que permitieran cuantificar las opiniones de los docentes de forma general y por dimensiones de análisis. Finalmente, se analizó la información para identificar posibles relaciones entre variables.</w:t>
      </w:r>
      <w:r w:rsidR="00694441" w:rsidRPr="00175497">
        <w:t xml:space="preserve"> </w:t>
      </w:r>
      <w:r w:rsidRPr="00175497">
        <w:t xml:space="preserve">Por tanto, se trata de un estudio descriptivo-correlacional que se apoyó en la aplicación de una encuesta </w:t>
      </w:r>
      <w:r w:rsidR="00CC64ED" w:rsidRPr="00175497">
        <w:t xml:space="preserve">a una muestra aleatoria simple conformada por 336 docentes adscritos a </w:t>
      </w:r>
      <w:r w:rsidRPr="00175497">
        <w:t>dicha</w:t>
      </w:r>
      <w:r w:rsidR="00CC64ED" w:rsidRPr="00175497">
        <w:t xml:space="preserve"> </w:t>
      </w:r>
      <w:r w:rsidR="00F35AB7">
        <w:t>u</w:t>
      </w:r>
      <w:r w:rsidR="00F35AB7" w:rsidRPr="00175497">
        <w:t>niversidad</w:t>
      </w:r>
      <w:r w:rsidR="00CC64ED" w:rsidRPr="00175497">
        <w:t xml:space="preserve">, </w:t>
      </w:r>
      <w:r w:rsidR="00ED1D04" w:rsidRPr="00175497">
        <w:t>con</w:t>
      </w:r>
      <w:r w:rsidR="00CC64ED" w:rsidRPr="00175497">
        <w:t xml:space="preserve"> representatividad de todas las áreas del conocimiento. </w:t>
      </w:r>
      <w:r w:rsidR="00ED1D04" w:rsidRPr="00175497">
        <w:t>Los resultados permitieron identificar</w:t>
      </w:r>
      <w:r w:rsidR="00694441" w:rsidRPr="00175497">
        <w:t xml:space="preserve"> </w:t>
      </w:r>
      <w:r w:rsidR="00ED1D04" w:rsidRPr="00175497">
        <w:t>una percepción muy favorable acerca de la cooperación de esta universidad par</w:t>
      </w:r>
      <w:r w:rsidR="00CC64ED" w:rsidRPr="00175497">
        <w:t>a mejorar las condiciones del entorno mediante sus actividades de docencia, investigación y extensión y difusión; sin emb</w:t>
      </w:r>
      <w:r w:rsidR="00411F35" w:rsidRPr="00175497">
        <w:t xml:space="preserve">argo, </w:t>
      </w:r>
      <w:r w:rsidR="00F35AB7">
        <w:t>e</w:t>
      </w:r>
      <w:r w:rsidR="00F35AB7" w:rsidRPr="00175497">
        <w:t xml:space="preserve">stas </w:t>
      </w:r>
      <w:r w:rsidR="00411F35" w:rsidRPr="00175497">
        <w:t>son insuficientes y</w:t>
      </w:r>
      <w:r w:rsidR="000D6008">
        <w:t>,</w:t>
      </w:r>
      <w:r w:rsidR="00411F35" w:rsidRPr="00175497">
        <w:t xml:space="preserve"> </w:t>
      </w:r>
      <w:r w:rsidR="00CC64ED" w:rsidRPr="00175497">
        <w:t>según la propia opinión de los docentes, los esfuerzos por generar sinergias a favor del desarrollo sostenible deben ser incrementados en cuantía y cualidades. As</w:t>
      </w:r>
      <w:r w:rsidR="00F35AB7">
        <w:t>i</w:t>
      </w:r>
      <w:r w:rsidR="00CC64ED" w:rsidRPr="00175497">
        <w:t xml:space="preserve">mismo, se encontró que los profesores universitarios asumen una responsabilidad con el desarrollo social que, desde el ejercicio de su labor, pueden cumplir. En ese sentido, la </w:t>
      </w:r>
      <w:r w:rsidR="007C4951">
        <w:t>UMS</w:t>
      </w:r>
      <w:r w:rsidR="00C2037D">
        <w:t>N</w:t>
      </w:r>
      <w:r w:rsidR="007C4951">
        <w:t>H</w:t>
      </w:r>
      <w:r w:rsidR="00CC64ED" w:rsidRPr="00175497">
        <w:t xml:space="preserve"> se encuentra en un momento clave que debe aprovechar para fortalecer su legitimidad y pertinencia social.</w:t>
      </w:r>
    </w:p>
    <w:p w14:paraId="18DD0CFC" w14:textId="17012EB2" w:rsidR="002B5E4F" w:rsidRPr="00175497" w:rsidRDefault="002D3D0F" w:rsidP="0047388B">
      <w:pPr>
        <w:spacing w:line="360" w:lineRule="auto"/>
        <w:jc w:val="both"/>
        <w:rPr>
          <w:b/>
          <w:lang w:val="es-MX"/>
        </w:rPr>
      </w:pPr>
      <w:r w:rsidRPr="00BE1E79">
        <w:rPr>
          <w:rFonts w:asciiTheme="minorHAnsi" w:hAnsiTheme="minorHAnsi" w:cstheme="minorHAnsi"/>
          <w:b/>
          <w:sz w:val="28"/>
          <w:szCs w:val="28"/>
        </w:rPr>
        <w:t>Palabras clave:</w:t>
      </w:r>
      <w:r w:rsidR="002B5E4F" w:rsidRPr="00BE1E79">
        <w:rPr>
          <w:b/>
          <w:sz w:val="22"/>
          <w:szCs w:val="22"/>
        </w:rPr>
        <w:t xml:space="preserve"> </w:t>
      </w:r>
      <w:r w:rsidR="00CC64ED" w:rsidRPr="00175497">
        <w:t>desarrollo sostenible</w:t>
      </w:r>
      <w:r w:rsidR="00C7296B" w:rsidRPr="00175497">
        <w:t>,</w:t>
      </w:r>
      <w:r w:rsidR="000D6008">
        <w:t xml:space="preserve"> </w:t>
      </w:r>
      <w:r w:rsidR="000D6008" w:rsidRPr="00175497">
        <w:t>educación superior,</w:t>
      </w:r>
      <w:r w:rsidR="006E237A" w:rsidRPr="00175497">
        <w:t xml:space="preserve"> </w:t>
      </w:r>
      <w:r w:rsidR="00583409" w:rsidRPr="00175497">
        <w:rPr>
          <w:lang w:val="es-MX"/>
        </w:rPr>
        <w:t>redes de colaboración.</w:t>
      </w:r>
    </w:p>
    <w:p w14:paraId="7347CE4D" w14:textId="77777777" w:rsidR="00304D1D" w:rsidRPr="00175497" w:rsidRDefault="00304D1D" w:rsidP="0047388B">
      <w:pPr>
        <w:spacing w:line="360" w:lineRule="auto"/>
        <w:jc w:val="both"/>
        <w:rPr>
          <w:b/>
          <w:lang w:val="es-MX"/>
        </w:rPr>
      </w:pPr>
    </w:p>
    <w:p w14:paraId="24C24700" w14:textId="77777777" w:rsidR="002D3D0F" w:rsidRPr="003F623B" w:rsidRDefault="002D3D0F" w:rsidP="0047388B">
      <w:pPr>
        <w:spacing w:line="360" w:lineRule="auto"/>
        <w:jc w:val="both"/>
        <w:rPr>
          <w:rFonts w:asciiTheme="minorHAnsi" w:hAnsiTheme="minorHAnsi" w:cstheme="minorHAnsi"/>
          <w:b/>
          <w:sz w:val="28"/>
          <w:szCs w:val="28"/>
          <w:lang w:val="en-US"/>
        </w:rPr>
      </w:pPr>
      <w:r w:rsidRPr="003F623B">
        <w:rPr>
          <w:rFonts w:asciiTheme="minorHAnsi" w:hAnsiTheme="minorHAnsi" w:cstheme="minorHAnsi"/>
          <w:b/>
          <w:sz w:val="28"/>
          <w:szCs w:val="28"/>
          <w:lang w:val="en-US"/>
        </w:rPr>
        <w:t>Abstract</w:t>
      </w:r>
    </w:p>
    <w:p w14:paraId="199E2DD1" w14:textId="34C09FEC" w:rsidR="00B77DF9" w:rsidRDefault="00411F35" w:rsidP="0047388B">
      <w:pPr>
        <w:spacing w:line="360" w:lineRule="auto"/>
        <w:jc w:val="both"/>
        <w:rPr>
          <w:lang w:val="en-US"/>
        </w:rPr>
      </w:pPr>
      <w:r w:rsidRPr="00175497">
        <w:rPr>
          <w:lang w:val="en-US"/>
        </w:rPr>
        <w:t>Even though</w:t>
      </w:r>
      <w:r w:rsidR="00663E02" w:rsidRPr="00175497">
        <w:rPr>
          <w:lang w:val="en-US"/>
        </w:rPr>
        <w:t xml:space="preserve"> </w:t>
      </w:r>
      <w:r w:rsidR="000D6008">
        <w:rPr>
          <w:lang w:val="en-US"/>
        </w:rPr>
        <w:t>u</w:t>
      </w:r>
      <w:r w:rsidR="000D6008" w:rsidRPr="00175497">
        <w:rPr>
          <w:lang w:val="en-US"/>
        </w:rPr>
        <w:t xml:space="preserve">niversities </w:t>
      </w:r>
      <w:r w:rsidR="00663E02" w:rsidRPr="00175497">
        <w:rPr>
          <w:lang w:val="en-US"/>
        </w:rPr>
        <w:t xml:space="preserve">have had and still maintain significant relevance as sources of knowledge that can be transferred to society, the progress made in terms of sustainable development is scarce, fragmented and with limited synergistic effects. For this reason, this work aimed to analyze the way in which development is contributed from the substantive functions of the Universidad </w:t>
      </w:r>
      <w:proofErr w:type="spellStart"/>
      <w:r w:rsidR="00663E02" w:rsidRPr="00175497">
        <w:rPr>
          <w:lang w:val="en-US"/>
        </w:rPr>
        <w:t>Michoacana</w:t>
      </w:r>
      <w:proofErr w:type="spellEnd"/>
      <w:r w:rsidR="00663E02" w:rsidRPr="00175497">
        <w:rPr>
          <w:lang w:val="en-US"/>
        </w:rPr>
        <w:t xml:space="preserve"> de San Nicol</w:t>
      </w:r>
      <w:r w:rsidR="004C590D">
        <w:rPr>
          <w:lang w:val="en-US"/>
        </w:rPr>
        <w:t>á</w:t>
      </w:r>
      <w:r w:rsidR="00663E02" w:rsidRPr="00175497">
        <w:rPr>
          <w:lang w:val="en-US"/>
        </w:rPr>
        <w:t>s de Hidalgo</w:t>
      </w:r>
      <w:r w:rsidR="00F21510">
        <w:rPr>
          <w:lang w:val="en-US"/>
        </w:rPr>
        <w:t xml:space="preserve"> (UMS</w:t>
      </w:r>
      <w:r w:rsidR="00C2037D">
        <w:rPr>
          <w:lang w:val="en-US"/>
        </w:rPr>
        <w:t>N</w:t>
      </w:r>
      <w:r w:rsidR="00F21510">
        <w:rPr>
          <w:lang w:val="en-US"/>
        </w:rPr>
        <w:t>H)</w:t>
      </w:r>
      <w:r w:rsidR="00663E02" w:rsidRPr="00175497">
        <w:rPr>
          <w:lang w:val="en-US"/>
        </w:rPr>
        <w:t>, through the perception of its teachers. A mixed approach was used, with the intention of collecting information based on the subjectivity of university professors, to later make an analysis using statistical techniques that allow quantifying the opinions of teachers in a general way and by dimensions of analysis. Finally, the information was analyzed to identify possible relationships between variables.</w:t>
      </w:r>
      <w:r w:rsidR="006E237A" w:rsidRPr="00175497">
        <w:rPr>
          <w:lang w:val="en-US"/>
        </w:rPr>
        <w:t xml:space="preserve"> </w:t>
      </w:r>
      <w:r w:rsidR="00663E02" w:rsidRPr="00175497">
        <w:rPr>
          <w:lang w:val="en-US"/>
        </w:rPr>
        <w:t xml:space="preserve">Therefore, it is a descriptive-correlational study that was supported by the application of a survey to a simple random sample made up of 336 teachers assigned to said </w:t>
      </w:r>
      <w:r w:rsidR="00C2037D">
        <w:rPr>
          <w:lang w:val="en-US"/>
        </w:rPr>
        <w:t>u</w:t>
      </w:r>
      <w:r w:rsidR="00C2037D" w:rsidRPr="00175497">
        <w:rPr>
          <w:lang w:val="en-US"/>
        </w:rPr>
        <w:t>niversity</w:t>
      </w:r>
      <w:r w:rsidR="00663E02" w:rsidRPr="00175497">
        <w:rPr>
          <w:lang w:val="en-US"/>
        </w:rPr>
        <w:t>, with representativeness of all areas of knowledge.</w:t>
      </w:r>
      <w:r w:rsidR="00F21510">
        <w:rPr>
          <w:lang w:val="en-US"/>
        </w:rPr>
        <w:t xml:space="preserve"> </w:t>
      </w:r>
      <w:r w:rsidR="00663E02" w:rsidRPr="00175497">
        <w:rPr>
          <w:lang w:val="en-US"/>
        </w:rPr>
        <w:t xml:space="preserve">The results allowed identifying a very favorable perception about the cooperation of this </w:t>
      </w:r>
      <w:r w:rsidR="00C2037D">
        <w:rPr>
          <w:lang w:val="en-US"/>
        </w:rPr>
        <w:t>u</w:t>
      </w:r>
      <w:r w:rsidR="00C2037D" w:rsidRPr="00175497">
        <w:rPr>
          <w:lang w:val="en-US"/>
        </w:rPr>
        <w:t xml:space="preserve">niversity </w:t>
      </w:r>
      <w:r w:rsidR="00663E02" w:rsidRPr="00175497">
        <w:rPr>
          <w:lang w:val="en-US"/>
        </w:rPr>
        <w:t xml:space="preserve">to </w:t>
      </w:r>
      <w:r w:rsidR="00663E02" w:rsidRPr="00175497">
        <w:rPr>
          <w:lang w:val="en-US"/>
        </w:rPr>
        <w:lastRenderedPageBreak/>
        <w:t xml:space="preserve">improve the conditions of the environment through its teaching, research, extension and dissemination activities; however, these are insufficient and, according to the teachers' own opinion, efforts to generate synergies in favor of sustainable development should be increased in quantity and qualities. Likewise, it was found that university professors assume a responsibility with social development that, from the exercise of their work, they can fulfill. In this sense, the </w:t>
      </w:r>
      <w:r w:rsidR="00F21510">
        <w:rPr>
          <w:lang w:val="en-US"/>
        </w:rPr>
        <w:t>UMNSH</w:t>
      </w:r>
      <w:r w:rsidR="00663E02" w:rsidRPr="00175497">
        <w:rPr>
          <w:lang w:val="en-US"/>
        </w:rPr>
        <w:t xml:space="preserve"> is at a key moment that it should take advantage of to strengthen its legitimacy and social relevance</w:t>
      </w:r>
      <w:r w:rsidR="00F21510">
        <w:rPr>
          <w:lang w:val="en-US"/>
        </w:rPr>
        <w:t>.</w:t>
      </w:r>
    </w:p>
    <w:p w14:paraId="64506A3D" w14:textId="125846EC" w:rsidR="004E3A88" w:rsidRDefault="004E3A88" w:rsidP="0047388B">
      <w:pPr>
        <w:spacing w:line="360" w:lineRule="auto"/>
        <w:jc w:val="both"/>
        <w:rPr>
          <w:lang w:val="en-US"/>
        </w:rPr>
      </w:pPr>
      <w:r w:rsidRPr="00BE1E79">
        <w:rPr>
          <w:rFonts w:asciiTheme="minorHAnsi" w:hAnsiTheme="minorHAnsi" w:cstheme="minorHAnsi"/>
          <w:b/>
          <w:sz w:val="28"/>
          <w:szCs w:val="28"/>
          <w:lang w:val="en-US"/>
        </w:rPr>
        <w:t>Key</w:t>
      </w:r>
      <w:r w:rsidR="002D3D0F" w:rsidRPr="00BE1E79">
        <w:rPr>
          <w:rFonts w:asciiTheme="minorHAnsi" w:hAnsiTheme="minorHAnsi" w:cstheme="minorHAnsi"/>
          <w:b/>
          <w:sz w:val="28"/>
          <w:szCs w:val="28"/>
          <w:lang w:val="en-US"/>
        </w:rPr>
        <w:t>words:</w:t>
      </w:r>
      <w:r w:rsidR="006E237A" w:rsidRPr="00BE1E79">
        <w:rPr>
          <w:b/>
          <w:sz w:val="22"/>
          <w:szCs w:val="22"/>
          <w:lang w:val="en-US"/>
        </w:rPr>
        <w:t xml:space="preserve"> </w:t>
      </w:r>
      <w:r w:rsidRPr="00175497">
        <w:rPr>
          <w:lang w:val="en-US"/>
        </w:rPr>
        <w:t>sustainable development,</w:t>
      </w:r>
      <w:r w:rsidR="00583409" w:rsidRPr="00175497">
        <w:rPr>
          <w:lang w:val="en-US"/>
        </w:rPr>
        <w:t xml:space="preserve"> </w:t>
      </w:r>
      <w:r w:rsidR="000D6008">
        <w:rPr>
          <w:lang w:val="en-US"/>
        </w:rPr>
        <w:t>h</w:t>
      </w:r>
      <w:r w:rsidR="000D6008" w:rsidRPr="00175497">
        <w:rPr>
          <w:lang w:val="en-US"/>
        </w:rPr>
        <w:t xml:space="preserve">igher education, </w:t>
      </w:r>
      <w:r w:rsidR="00583409" w:rsidRPr="00175497">
        <w:rPr>
          <w:lang w:val="en-US"/>
        </w:rPr>
        <w:t>collaboration networks.</w:t>
      </w:r>
    </w:p>
    <w:p w14:paraId="5FA58DD2" w14:textId="6D3E9311" w:rsidR="00BE1E79" w:rsidRDefault="00BE1E79" w:rsidP="0047388B">
      <w:pPr>
        <w:spacing w:line="360" w:lineRule="auto"/>
        <w:jc w:val="both"/>
        <w:rPr>
          <w:lang w:val="en-US"/>
        </w:rPr>
      </w:pPr>
    </w:p>
    <w:p w14:paraId="149CF4F4" w14:textId="204B5C5D" w:rsidR="00BE1E79" w:rsidRPr="00BE1E79" w:rsidRDefault="00BE1E79" w:rsidP="0047388B">
      <w:pPr>
        <w:spacing w:line="360" w:lineRule="auto"/>
        <w:jc w:val="both"/>
        <w:rPr>
          <w:rFonts w:asciiTheme="minorHAnsi" w:hAnsiTheme="minorHAnsi" w:cstheme="minorHAnsi"/>
          <w:b/>
          <w:sz w:val="28"/>
          <w:szCs w:val="28"/>
          <w:lang w:val="en-US"/>
        </w:rPr>
      </w:pPr>
      <w:proofErr w:type="spellStart"/>
      <w:r w:rsidRPr="00BE1E79">
        <w:rPr>
          <w:rFonts w:asciiTheme="minorHAnsi" w:hAnsiTheme="minorHAnsi" w:cstheme="minorHAnsi"/>
          <w:b/>
          <w:sz w:val="28"/>
          <w:szCs w:val="28"/>
          <w:lang w:val="en-US"/>
        </w:rPr>
        <w:t>Resumo</w:t>
      </w:r>
      <w:proofErr w:type="spellEnd"/>
    </w:p>
    <w:p w14:paraId="60A7FBE2" w14:textId="77777777" w:rsidR="00BE1E79" w:rsidRPr="00BE1E79" w:rsidRDefault="00BE1E79" w:rsidP="00BE1E79">
      <w:pPr>
        <w:spacing w:line="360" w:lineRule="auto"/>
        <w:jc w:val="both"/>
        <w:rPr>
          <w:lang w:val="es-MX"/>
        </w:rPr>
      </w:pPr>
      <w:proofErr w:type="spellStart"/>
      <w:r w:rsidRPr="00BE1E79">
        <w:rPr>
          <w:lang w:val="es-MX"/>
        </w:rPr>
        <w:t>Embora</w:t>
      </w:r>
      <w:proofErr w:type="spellEnd"/>
      <w:r w:rsidRPr="00BE1E79">
        <w:rPr>
          <w:lang w:val="es-MX"/>
        </w:rPr>
        <w:t xml:space="preserve"> as universidades </w:t>
      </w:r>
      <w:proofErr w:type="spellStart"/>
      <w:r w:rsidRPr="00BE1E79">
        <w:rPr>
          <w:lang w:val="es-MX"/>
        </w:rPr>
        <w:t>tenham</w:t>
      </w:r>
      <w:proofErr w:type="spellEnd"/>
      <w:r w:rsidRPr="00BE1E79">
        <w:rPr>
          <w:lang w:val="es-MX"/>
        </w:rPr>
        <w:t xml:space="preserve"> </w:t>
      </w:r>
      <w:proofErr w:type="spellStart"/>
      <w:r w:rsidRPr="00BE1E79">
        <w:rPr>
          <w:lang w:val="es-MX"/>
        </w:rPr>
        <w:t>tido</w:t>
      </w:r>
      <w:proofErr w:type="spellEnd"/>
      <w:r w:rsidRPr="00BE1E79">
        <w:rPr>
          <w:lang w:val="es-MX"/>
        </w:rPr>
        <w:t xml:space="preserve"> e </w:t>
      </w:r>
      <w:proofErr w:type="spellStart"/>
      <w:r w:rsidRPr="00BE1E79">
        <w:rPr>
          <w:lang w:val="es-MX"/>
        </w:rPr>
        <w:t>tenham</w:t>
      </w:r>
      <w:proofErr w:type="spellEnd"/>
      <w:r w:rsidRPr="00BE1E79">
        <w:rPr>
          <w:lang w:val="es-MX"/>
        </w:rPr>
        <w:t xml:space="preserve"> </w:t>
      </w:r>
      <w:proofErr w:type="spellStart"/>
      <w:r w:rsidRPr="00BE1E79">
        <w:rPr>
          <w:lang w:val="es-MX"/>
        </w:rPr>
        <w:t>uma</w:t>
      </w:r>
      <w:proofErr w:type="spellEnd"/>
      <w:r w:rsidRPr="00BE1E79">
        <w:rPr>
          <w:lang w:val="es-MX"/>
        </w:rPr>
        <w:t xml:space="preserve"> </w:t>
      </w:r>
      <w:proofErr w:type="spellStart"/>
      <w:r w:rsidRPr="00BE1E79">
        <w:rPr>
          <w:lang w:val="es-MX"/>
        </w:rPr>
        <w:t>relevância</w:t>
      </w:r>
      <w:proofErr w:type="spellEnd"/>
      <w:r w:rsidRPr="00BE1E79">
        <w:rPr>
          <w:lang w:val="es-MX"/>
        </w:rPr>
        <w:t xml:space="preserve"> significativa como </w:t>
      </w:r>
      <w:proofErr w:type="spellStart"/>
      <w:r w:rsidRPr="00BE1E79">
        <w:rPr>
          <w:lang w:val="es-MX"/>
        </w:rPr>
        <w:t>fontes</w:t>
      </w:r>
      <w:proofErr w:type="spellEnd"/>
      <w:r w:rsidRPr="00BE1E79">
        <w:rPr>
          <w:lang w:val="es-MX"/>
        </w:rPr>
        <w:t xml:space="preserve"> de </w:t>
      </w:r>
      <w:proofErr w:type="spellStart"/>
      <w:r w:rsidRPr="00BE1E79">
        <w:rPr>
          <w:lang w:val="es-MX"/>
        </w:rPr>
        <w:t>conhecimento</w:t>
      </w:r>
      <w:proofErr w:type="spellEnd"/>
      <w:r w:rsidRPr="00BE1E79">
        <w:rPr>
          <w:lang w:val="es-MX"/>
        </w:rPr>
        <w:t xml:space="preserve"> </w:t>
      </w:r>
      <w:proofErr w:type="spellStart"/>
      <w:r w:rsidRPr="00BE1E79">
        <w:rPr>
          <w:lang w:val="es-MX"/>
        </w:rPr>
        <w:t>passíveis</w:t>
      </w:r>
      <w:proofErr w:type="spellEnd"/>
      <w:r w:rsidRPr="00BE1E79">
        <w:rPr>
          <w:lang w:val="es-MX"/>
        </w:rPr>
        <w:t xml:space="preserve"> de </w:t>
      </w:r>
      <w:proofErr w:type="spellStart"/>
      <w:r w:rsidRPr="00BE1E79">
        <w:rPr>
          <w:lang w:val="es-MX"/>
        </w:rPr>
        <w:t>transferência</w:t>
      </w:r>
      <w:proofErr w:type="spellEnd"/>
      <w:r w:rsidRPr="00BE1E79">
        <w:rPr>
          <w:lang w:val="es-MX"/>
        </w:rPr>
        <w:t xml:space="preserve"> para a </w:t>
      </w:r>
      <w:proofErr w:type="spellStart"/>
      <w:r w:rsidRPr="00BE1E79">
        <w:rPr>
          <w:lang w:val="es-MX"/>
        </w:rPr>
        <w:t>sociedade</w:t>
      </w:r>
      <w:proofErr w:type="spellEnd"/>
      <w:r w:rsidRPr="00BE1E79">
        <w:rPr>
          <w:lang w:val="es-MX"/>
        </w:rPr>
        <w:t xml:space="preserve">, os </w:t>
      </w:r>
      <w:proofErr w:type="spellStart"/>
      <w:r w:rsidRPr="00BE1E79">
        <w:rPr>
          <w:lang w:val="es-MX"/>
        </w:rPr>
        <w:t>avanços</w:t>
      </w:r>
      <w:proofErr w:type="spellEnd"/>
      <w:r w:rsidRPr="00BE1E79">
        <w:rPr>
          <w:lang w:val="es-MX"/>
        </w:rPr>
        <w:t xml:space="preserve"> em termos de </w:t>
      </w:r>
      <w:proofErr w:type="spellStart"/>
      <w:r w:rsidRPr="00BE1E79">
        <w:rPr>
          <w:lang w:val="es-MX"/>
        </w:rPr>
        <w:t>desenvolvimento</w:t>
      </w:r>
      <w:proofErr w:type="spellEnd"/>
      <w:r w:rsidRPr="00BE1E79">
        <w:rPr>
          <w:lang w:val="es-MX"/>
        </w:rPr>
        <w:t xml:space="preserve"> </w:t>
      </w:r>
      <w:proofErr w:type="spellStart"/>
      <w:r w:rsidRPr="00BE1E79">
        <w:rPr>
          <w:lang w:val="es-MX"/>
        </w:rPr>
        <w:t>sustentável</w:t>
      </w:r>
      <w:proofErr w:type="spellEnd"/>
      <w:r w:rsidRPr="00BE1E79">
        <w:rPr>
          <w:lang w:val="es-MX"/>
        </w:rPr>
        <w:t xml:space="preserve"> </w:t>
      </w:r>
      <w:proofErr w:type="spellStart"/>
      <w:r w:rsidRPr="00BE1E79">
        <w:rPr>
          <w:lang w:val="es-MX"/>
        </w:rPr>
        <w:t>são</w:t>
      </w:r>
      <w:proofErr w:type="spellEnd"/>
      <w:r w:rsidRPr="00BE1E79">
        <w:rPr>
          <w:lang w:val="es-MX"/>
        </w:rPr>
        <w:t xml:space="preserve"> </w:t>
      </w:r>
      <w:proofErr w:type="spellStart"/>
      <w:r w:rsidRPr="00BE1E79">
        <w:rPr>
          <w:lang w:val="es-MX"/>
        </w:rPr>
        <w:t>escassos</w:t>
      </w:r>
      <w:proofErr w:type="spellEnd"/>
      <w:r w:rsidRPr="00BE1E79">
        <w:rPr>
          <w:lang w:val="es-MX"/>
        </w:rPr>
        <w:t xml:space="preserve">, fragmentados e </w:t>
      </w:r>
      <w:proofErr w:type="spellStart"/>
      <w:r w:rsidRPr="00BE1E79">
        <w:rPr>
          <w:lang w:val="es-MX"/>
        </w:rPr>
        <w:t>com</w:t>
      </w:r>
      <w:proofErr w:type="spellEnd"/>
      <w:r w:rsidRPr="00BE1E79">
        <w:rPr>
          <w:lang w:val="es-MX"/>
        </w:rPr>
        <w:t xml:space="preserve"> </w:t>
      </w:r>
      <w:proofErr w:type="spellStart"/>
      <w:r w:rsidRPr="00BE1E79">
        <w:rPr>
          <w:lang w:val="es-MX"/>
        </w:rPr>
        <w:t>efeitos</w:t>
      </w:r>
      <w:proofErr w:type="spellEnd"/>
      <w:r w:rsidRPr="00BE1E79">
        <w:rPr>
          <w:lang w:val="es-MX"/>
        </w:rPr>
        <w:t xml:space="preserve"> sinérgicos limitados. </w:t>
      </w:r>
      <w:proofErr w:type="spellStart"/>
      <w:r w:rsidRPr="00BE1E79">
        <w:rPr>
          <w:lang w:val="es-MX"/>
        </w:rPr>
        <w:t>Portanto</w:t>
      </w:r>
      <w:proofErr w:type="spellEnd"/>
      <w:r w:rsidRPr="00BE1E79">
        <w:rPr>
          <w:lang w:val="es-MX"/>
        </w:rPr>
        <w:t xml:space="preserve">, </w:t>
      </w:r>
      <w:proofErr w:type="spellStart"/>
      <w:r w:rsidRPr="00BE1E79">
        <w:rPr>
          <w:lang w:val="es-MX"/>
        </w:rPr>
        <w:t>o</w:t>
      </w:r>
      <w:proofErr w:type="spellEnd"/>
      <w:r w:rsidRPr="00BE1E79">
        <w:rPr>
          <w:lang w:val="es-MX"/>
        </w:rPr>
        <w:t xml:space="preserve"> objetivo </w:t>
      </w:r>
      <w:proofErr w:type="spellStart"/>
      <w:r w:rsidRPr="00BE1E79">
        <w:rPr>
          <w:lang w:val="es-MX"/>
        </w:rPr>
        <w:t>deste</w:t>
      </w:r>
      <w:proofErr w:type="spellEnd"/>
      <w:r w:rsidRPr="00BE1E79">
        <w:rPr>
          <w:lang w:val="es-MX"/>
        </w:rPr>
        <w:t xml:space="preserve"> </w:t>
      </w:r>
      <w:proofErr w:type="spellStart"/>
      <w:r w:rsidRPr="00BE1E79">
        <w:rPr>
          <w:lang w:val="es-MX"/>
        </w:rPr>
        <w:t>trabalho</w:t>
      </w:r>
      <w:proofErr w:type="spellEnd"/>
      <w:r w:rsidRPr="00BE1E79">
        <w:rPr>
          <w:lang w:val="es-MX"/>
        </w:rPr>
        <w:t xml:space="preserve"> </w:t>
      </w:r>
      <w:proofErr w:type="spellStart"/>
      <w:r w:rsidRPr="00BE1E79">
        <w:rPr>
          <w:lang w:val="es-MX"/>
        </w:rPr>
        <w:t>foi</w:t>
      </w:r>
      <w:proofErr w:type="spellEnd"/>
      <w:r w:rsidRPr="00BE1E79">
        <w:rPr>
          <w:lang w:val="es-MX"/>
        </w:rPr>
        <w:t xml:space="preserve"> </w:t>
      </w:r>
      <w:proofErr w:type="spellStart"/>
      <w:r w:rsidRPr="00BE1E79">
        <w:rPr>
          <w:lang w:val="es-MX"/>
        </w:rPr>
        <w:t>analisar</w:t>
      </w:r>
      <w:proofErr w:type="spellEnd"/>
      <w:r w:rsidRPr="00BE1E79">
        <w:rPr>
          <w:lang w:val="es-MX"/>
        </w:rPr>
        <w:t xml:space="preserve"> a forma como o </w:t>
      </w:r>
      <w:proofErr w:type="spellStart"/>
      <w:r w:rsidRPr="00BE1E79">
        <w:rPr>
          <w:lang w:val="es-MX"/>
        </w:rPr>
        <w:t>desenvolvimento</w:t>
      </w:r>
      <w:proofErr w:type="spellEnd"/>
      <w:r w:rsidRPr="00BE1E79">
        <w:rPr>
          <w:lang w:val="es-MX"/>
        </w:rPr>
        <w:t xml:space="preserve"> é </w:t>
      </w:r>
      <w:proofErr w:type="spellStart"/>
      <w:r w:rsidRPr="00BE1E79">
        <w:rPr>
          <w:lang w:val="es-MX"/>
        </w:rPr>
        <w:t>contribuído</w:t>
      </w:r>
      <w:proofErr w:type="spellEnd"/>
      <w:r w:rsidRPr="00BE1E79">
        <w:rPr>
          <w:lang w:val="es-MX"/>
        </w:rPr>
        <w:t xml:space="preserve"> a partir das </w:t>
      </w:r>
      <w:proofErr w:type="spellStart"/>
      <w:r w:rsidRPr="00BE1E79">
        <w:rPr>
          <w:lang w:val="es-MX"/>
        </w:rPr>
        <w:t>funções</w:t>
      </w:r>
      <w:proofErr w:type="spellEnd"/>
      <w:r w:rsidRPr="00BE1E79">
        <w:rPr>
          <w:lang w:val="es-MX"/>
        </w:rPr>
        <w:t xml:space="preserve"> substantivas da </w:t>
      </w:r>
      <w:proofErr w:type="spellStart"/>
      <w:r w:rsidRPr="00BE1E79">
        <w:rPr>
          <w:lang w:val="es-MX"/>
        </w:rPr>
        <w:t>Universidade</w:t>
      </w:r>
      <w:proofErr w:type="spellEnd"/>
      <w:r w:rsidRPr="00BE1E79">
        <w:rPr>
          <w:lang w:val="es-MX"/>
        </w:rPr>
        <w:t xml:space="preserve"> </w:t>
      </w:r>
      <w:proofErr w:type="spellStart"/>
      <w:r w:rsidRPr="00BE1E79">
        <w:rPr>
          <w:lang w:val="es-MX"/>
        </w:rPr>
        <w:t>Michoacan</w:t>
      </w:r>
      <w:proofErr w:type="spellEnd"/>
      <w:r w:rsidRPr="00BE1E79">
        <w:rPr>
          <w:lang w:val="es-MX"/>
        </w:rPr>
        <w:t xml:space="preserve"> de San Nicolás de Hidalgo (UMSNH) por </w:t>
      </w:r>
      <w:proofErr w:type="spellStart"/>
      <w:r w:rsidRPr="00BE1E79">
        <w:rPr>
          <w:lang w:val="es-MX"/>
        </w:rPr>
        <w:t>meio</w:t>
      </w:r>
      <w:proofErr w:type="spellEnd"/>
      <w:r w:rsidRPr="00BE1E79">
        <w:rPr>
          <w:lang w:val="es-MX"/>
        </w:rPr>
        <w:t xml:space="preserve"> da </w:t>
      </w:r>
      <w:proofErr w:type="spellStart"/>
      <w:r w:rsidRPr="00BE1E79">
        <w:rPr>
          <w:lang w:val="es-MX"/>
        </w:rPr>
        <w:t>percepção</w:t>
      </w:r>
      <w:proofErr w:type="spellEnd"/>
      <w:r w:rsidRPr="00BE1E79">
        <w:rPr>
          <w:lang w:val="es-MX"/>
        </w:rPr>
        <w:t xml:space="preserve"> de </w:t>
      </w:r>
      <w:proofErr w:type="spellStart"/>
      <w:r w:rsidRPr="00BE1E79">
        <w:rPr>
          <w:lang w:val="es-MX"/>
        </w:rPr>
        <w:t>seus</w:t>
      </w:r>
      <w:proofErr w:type="spellEnd"/>
      <w:r w:rsidRPr="00BE1E79">
        <w:rPr>
          <w:lang w:val="es-MX"/>
        </w:rPr>
        <w:t xml:space="preserve"> </w:t>
      </w:r>
      <w:proofErr w:type="spellStart"/>
      <w:r w:rsidRPr="00BE1E79">
        <w:rPr>
          <w:lang w:val="es-MX"/>
        </w:rPr>
        <w:t>professores</w:t>
      </w:r>
      <w:proofErr w:type="spellEnd"/>
      <w:r w:rsidRPr="00BE1E79">
        <w:rPr>
          <w:lang w:val="es-MX"/>
        </w:rPr>
        <w:t xml:space="preserve">. </w:t>
      </w:r>
      <w:proofErr w:type="spellStart"/>
      <w:r w:rsidRPr="00BE1E79">
        <w:rPr>
          <w:lang w:val="es-MX"/>
        </w:rPr>
        <w:t>Utilizou</w:t>
      </w:r>
      <w:proofErr w:type="spellEnd"/>
      <w:r w:rsidRPr="00BE1E79">
        <w:rPr>
          <w:lang w:val="es-MX"/>
        </w:rPr>
        <w:t xml:space="preserve">-se </w:t>
      </w:r>
      <w:proofErr w:type="spellStart"/>
      <w:r w:rsidRPr="00BE1E79">
        <w:rPr>
          <w:lang w:val="es-MX"/>
        </w:rPr>
        <w:t>uma</w:t>
      </w:r>
      <w:proofErr w:type="spellEnd"/>
      <w:r w:rsidRPr="00BE1E79">
        <w:rPr>
          <w:lang w:val="es-MX"/>
        </w:rPr>
        <w:t xml:space="preserve"> </w:t>
      </w:r>
      <w:proofErr w:type="spellStart"/>
      <w:r w:rsidRPr="00BE1E79">
        <w:rPr>
          <w:lang w:val="es-MX"/>
        </w:rPr>
        <w:t>abordagem</w:t>
      </w:r>
      <w:proofErr w:type="spellEnd"/>
      <w:r w:rsidRPr="00BE1E79">
        <w:rPr>
          <w:lang w:val="es-MX"/>
        </w:rPr>
        <w:t xml:space="preserve"> mista, </w:t>
      </w:r>
      <w:proofErr w:type="spellStart"/>
      <w:r w:rsidRPr="00BE1E79">
        <w:rPr>
          <w:lang w:val="es-MX"/>
        </w:rPr>
        <w:t>com</w:t>
      </w:r>
      <w:proofErr w:type="spellEnd"/>
      <w:r w:rsidRPr="00BE1E79">
        <w:rPr>
          <w:lang w:val="es-MX"/>
        </w:rPr>
        <w:t xml:space="preserve"> o intuito de </w:t>
      </w:r>
      <w:proofErr w:type="spellStart"/>
      <w:r w:rsidRPr="00BE1E79">
        <w:rPr>
          <w:lang w:val="es-MX"/>
        </w:rPr>
        <w:t>coletar</w:t>
      </w:r>
      <w:proofErr w:type="spellEnd"/>
      <w:r w:rsidRPr="00BE1E79">
        <w:rPr>
          <w:lang w:val="es-MX"/>
        </w:rPr>
        <w:t xml:space="preserve"> </w:t>
      </w:r>
      <w:proofErr w:type="spellStart"/>
      <w:r w:rsidRPr="00BE1E79">
        <w:rPr>
          <w:lang w:val="es-MX"/>
        </w:rPr>
        <w:t>informações</w:t>
      </w:r>
      <w:proofErr w:type="spellEnd"/>
      <w:r w:rsidRPr="00BE1E79">
        <w:rPr>
          <w:lang w:val="es-MX"/>
        </w:rPr>
        <w:t xml:space="preserve"> a partir da </w:t>
      </w:r>
      <w:proofErr w:type="spellStart"/>
      <w:r w:rsidRPr="00BE1E79">
        <w:rPr>
          <w:lang w:val="es-MX"/>
        </w:rPr>
        <w:t>subjetividade</w:t>
      </w:r>
      <w:proofErr w:type="spellEnd"/>
      <w:r w:rsidRPr="00BE1E79">
        <w:rPr>
          <w:lang w:val="es-MX"/>
        </w:rPr>
        <w:t xml:space="preserve"> dos </w:t>
      </w:r>
      <w:proofErr w:type="spellStart"/>
      <w:r w:rsidRPr="00BE1E79">
        <w:rPr>
          <w:lang w:val="es-MX"/>
        </w:rPr>
        <w:t>professores</w:t>
      </w:r>
      <w:proofErr w:type="spellEnd"/>
      <w:r w:rsidRPr="00BE1E79">
        <w:rPr>
          <w:lang w:val="es-MX"/>
        </w:rPr>
        <w:t xml:space="preserve"> </w:t>
      </w:r>
      <w:proofErr w:type="spellStart"/>
      <w:r w:rsidRPr="00BE1E79">
        <w:rPr>
          <w:lang w:val="es-MX"/>
        </w:rPr>
        <w:t>universitários</w:t>
      </w:r>
      <w:proofErr w:type="spellEnd"/>
      <w:r w:rsidRPr="00BE1E79">
        <w:rPr>
          <w:lang w:val="es-MX"/>
        </w:rPr>
        <w:t xml:space="preserve"> e, posteriormente, </w:t>
      </w:r>
      <w:proofErr w:type="spellStart"/>
      <w:r w:rsidRPr="00BE1E79">
        <w:rPr>
          <w:lang w:val="es-MX"/>
        </w:rPr>
        <w:t>fazer</w:t>
      </w:r>
      <w:proofErr w:type="spellEnd"/>
      <w:r w:rsidRPr="00BE1E79">
        <w:rPr>
          <w:lang w:val="es-MX"/>
        </w:rPr>
        <w:t xml:space="preserve"> </w:t>
      </w:r>
      <w:proofErr w:type="spellStart"/>
      <w:r w:rsidRPr="00BE1E79">
        <w:rPr>
          <w:lang w:val="es-MX"/>
        </w:rPr>
        <w:t>uma</w:t>
      </w:r>
      <w:proofErr w:type="spellEnd"/>
      <w:r w:rsidRPr="00BE1E79">
        <w:rPr>
          <w:lang w:val="es-MX"/>
        </w:rPr>
        <w:t xml:space="preserve"> </w:t>
      </w:r>
      <w:proofErr w:type="spellStart"/>
      <w:r w:rsidRPr="00BE1E79">
        <w:rPr>
          <w:lang w:val="es-MX"/>
        </w:rPr>
        <w:t>análise</w:t>
      </w:r>
      <w:proofErr w:type="spellEnd"/>
      <w:r w:rsidRPr="00BE1E79">
        <w:rPr>
          <w:lang w:val="es-MX"/>
        </w:rPr>
        <w:t xml:space="preserve"> por </w:t>
      </w:r>
      <w:proofErr w:type="spellStart"/>
      <w:r w:rsidRPr="00BE1E79">
        <w:rPr>
          <w:lang w:val="es-MX"/>
        </w:rPr>
        <w:t>meio</w:t>
      </w:r>
      <w:proofErr w:type="spellEnd"/>
      <w:r w:rsidRPr="00BE1E79">
        <w:rPr>
          <w:lang w:val="es-MX"/>
        </w:rPr>
        <w:t xml:space="preserve"> de técnicas </w:t>
      </w:r>
      <w:proofErr w:type="spellStart"/>
      <w:r w:rsidRPr="00BE1E79">
        <w:rPr>
          <w:lang w:val="es-MX"/>
        </w:rPr>
        <w:t>estatísticas</w:t>
      </w:r>
      <w:proofErr w:type="spellEnd"/>
      <w:r w:rsidRPr="00BE1E79">
        <w:rPr>
          <w:lang w:val="es-MX"/>
        </w:rPr>
        <w:t xml:space="preserve"> que </w:t>
      </w:r>
      <w:proofErr w:type="spellStart"/>
      <w:r w:rsidRPr="00BE1E79">
        <w:rPr>
          <w:lang w:val="es-MX"/>
        </w:rPr>
        <w:t>permitissem</w:t>
      </w:r>
      <w:proofErr w:type="spellEnd"/>
      <w:r w:rsidRPr="00BE1E79">
        <w:rPr>
          <w:lang w:val="es-MX"/>
        </w:rPr>
        <w:t xml:space="preserve"> </w:t>
      </w:r>
      <w:proofErr w:type="spellStart"/>
      <w:r w:rsidRPr="00BE1E79">
        <w:rPr>
          <w:lang w:val="es-MX"/>
        </w:rPr>
        <w:t>quantificar</w:t>
      </w:r>
      <w:proofErr w:type="spellEnd"/>
      <w:r w:rsidRPr="00BE1E79">
        <w:rPr>
          <w:lang w:val="es-MX"/>
        </w:rPr>
        <w:t xml:space="preserve"> as </w:t>
      </w:r>
      <w:proofErr w:type="spellStart"/>
      <w:r w:rsidRPr="00BE1E79">
        <w:rPr>
          <w:lang w:val="es-MX"/>
        </w:rPr>
        <w:t>opiniões</w:t>
      </w:r>
      <w:proofErr w:type="spellEnd"/>
      <w:r w:rsidRPr="00BE1E79">
        <w:rPr>
          <w:lang w:val="es-MX"/>
        </w:rPr>
        <w:t xml:space="preserve"> dos </w:t>
      </w:r>
      <w:proofErr w:type="spellStart"/>
      <w:r w:rsidRPr="00BE1E79">
        <w:rPr>
          <w:lang w:val="es-MX"/>
        </w:rPr>
        <w:t>professores</w:t>
      </w:r>
      <w:proofErr w:type="spellEnd"/>
      <w:r w:rsidRPr="00BE1E79">
        <w:rPr>
          <w:lang w:val="es-MX"/>
        </w:rPr>
        <w:t xml:space="preserve"> de forma </w:t>
      </w:r>
      <w:proofErr w:type="spellStart"/>
      <w:r w:rsidRPr="00BE1E79">
        <w:rPr>
          <w:lang w:val="es-MX"/>
        </w:rPr>
        <w:t>geral</w:t>
      </w:r>
      <w:proofErr w:type="spellEnd"/>
      <w:r w:rsidRPr="00BE1E79">
        <w:rPr>
          <w:lang w:val="es-MX"/>
        </w:rPr>
        <w:t xml:space="preserve"> e por </w:t>
      </w:r>
      <w:proofErr w:type="spellStart"/>
      <w:r w:rsidRPr="00BE1E79">
        <w:rPr>
          <w:lang w:val="es-MX"/>
        </w:rPr>
        <w:t>dimensões</w:t>
      </w:r>
      <w:proofErr w:type="spellEnd"/>
      <w:r w:rsidRPr="00BE1E79">
        <w:rPr>
          <w:lang w:val="es-MX"/>
        </w:rPr>
        <w:t xml:space="preserve"> de </w:t>
      </w:r>
      <w:proofErr w:type="spellStart"/>
      <w:r w:rsidRPr="00BE1E79">
        <w:rPr>
          <w:lang w:val="es-MX"/>
        </w:rPr>
        <w:t>análise</w:t>
      </w:r>
      <w:proofErr w:type="spellEnd"/>
      <w:r w:rsidRPr="00BE1E79">
        <w:rPr>
          <w:lang w:val="es-MX"/>
        </w:rPr>
        <w:t xml:space="preserve">. Por </w:t>
      </w:r>
      <w:proofErr w:type="spellStart"/>
      <w:r w:rsidRPr="00BE1E79">
        <w:rPr>
          <w:lang w:val="es-MX"/>
        </w:rPr>
        <w:t>fim</w:t>
      </w:r>
      <w:proofErr w:type="spellEnd"/>
      <w:r w:rsidRPr="00BE1E79">
        <w:rPr>
          <w:lang w:val="es-MX"/>
        </w:rPr>
        <w:t xml:space="preserve">, as </w:t>
      </w:r>
      <w:proofErr w:type="spellStart"/>
      <w:r w:rsidRPr="00BE1E79">
        <w:rPr>
          <w:lang w:val="es-MX"/>
        </w:rPr>
        <w:t>informações</w:t>
      </w:r>
      <w:proofErr w:type="spellEnd"/>
      <w:r w:rsidRPr="00BE1E79">
        <w:rPr>
          <w:lang w:val="es-MX"/>
        </w:rPr>
        <w:t xml:space="preserve"> </w:t>
      </w:r>
      <w:proofErr w:type="spellStart"/>
      <w:r w:rsidRPr="00BE1E79">
        <w:rPr>
          <w:lang w:val="es-MX"/>
        </w:rPr>
        <w:t>foram</w:t>
      </w:r>
      <w:proofErr w:type="spellEnd"/>
      <w:r w:rsidRPr="00BE1E79">
        <w:rPr>
          <w:lang w:val="es-MX"/>
        </w:rPr>
        <w:t xml:space="preserve"> </w:t>
      </w:r>
      <w:proofErr w:type="spellStart"/>
      <w:r w:rsidRPr="00BE1E79">
        <w:rPr>
          <w:lang w:val="es-MX"/>
        </w:rPr>
        <w:t>analisadas</w:t>
      </w:r>
      <w:proofErr w:type="spellEnd"/>
      <w:r w:rsidRPr="00BE1E79">
        <w:rPr>
          <w:lang w:val="es-MX"/>
        </w:rPr>
        <w:t xml:space="preserve"> para identificar </w:t>
      </w:r>
      <w:proofErr w:type="spellStart"/>
      <w:r w:rsidRPr="00BE1E79">
        <w:rPr>
          <w:lang w:val="es-MX"/>
        </w:rPr>
        <w:t>possíveis</w:t>
      </w:r>
      <w:proofErr w:type="spellEnd"/>
      <w:r w:rsidRPr="00BE1E79">
        <w:rPr>
          <w:lang w:val="es-MX"/>
        </w:rPr>
        <w:t xml:space="preserve"> </w:t>
      </w:r>
      <w:proofErr w:type="spellStart"/>
      <w:r w:rsidRPr="00BE1E79">
        <w:rPr>
          <w:lang w:val="es-MX"/>
        </w:rPr>
        <w:t>relações</w:t>
      </w:r>
      <w:proofErr w:type="spellEnd"/>
      <w:r w:rsidRPr="00BE1E79">
        <w:rPr>
          <w:lang w:val="es-MX"/>
        </w:rPr>
        <w:t xml:space="preserve"> entre as </w:t>
      </w:r>
      <w:proofErr w:type="spellStart"/>
      <w:r w:rsidRPr="00BE1E79">
        <w:rPr>
          <w:lang w:val="es-MX"/>
        </w:rPr>
        <w:t>variáveis</w:t>
      </w:r>
      <w:proofErr w:type="spellEnd"/>
      <w:r w:rsidRPr="00BE1E79">
        <w:rPr>
          <w:lang w:val="es-MX"/>
        </w:rPr>
        <w:t xml:space="preserve">. </w:t>
      </w:r>
      <w:proofErr w:type="spellStart"/>
      <w:r w:rsidRPr="00BE1E79">
        <w:rPr>
          <w:lang w:val="es-MX"/>
        </w:rPr>
        <w:t>Portanto</w:t>
      </w:r>
      <w:proofErr w:type="spellEnd"/>
      <w:r w:rsidRPr="00BE1E79">
        <w:rPr>
          <w:lang w:val="es-MX"/>
        </w:rPr>
        <w:t xml:space="preserve">, trata-se de </w:t>
      </w:r>
      <w:proofErr w:type="spellStart"/>
      <w:r w:rsidRPr="00BE1E79">
        <w:rPr>
          <w:lang w:val="es-MX"/>
        </w:rPr>
        <w:t>um</w:t>
      </w:r>
      <w:proofErr w:type="spellEnd"/>
      <w:r w:rsidRPr="00BE1E79">
        <w:rPr>
          <w:lang w:val="es-MX"/>
        </w:rPr>
        <w:t xml:space="preserve"> </w:t>
      </w:r>
      <w:proofErr w:type="spellStart"/>
      <w:r w:rsidRPr="00BE1E79">
        <w:rPr>
          <w:lang w:val="es-MX"/>
        </w:rPr>
        <w:t>estudo</w:t>
      </w:r>
      <w:proofErr w:type="spellEnd"/>
      <w:r w:rsidRPr="00BE1E79">
        <w:rPr>
          <w:lang w:val="es-MX"/>
        </w:rPr>
        <w:t xml:space="preserve"> </w:t>
      </w:r>
      <w:proofErr w:type="spellStart"/>
      <w:r w:rsidRPr="00BE1E79">
        <w:rPr>
          <w:lang w:val="es-MX"/>
        </w:rPr>
        <w:t>descritivo</w:t>
      </w:r>
      <w:proofErr w:type="spellEnd"/>
      <w:r w:rsidRPr="00BE1E79">
        <w:rPr>
          <w:lang w:val="es-MX"/>
        </w:rPr>
        <w:t xml:space="preserve">-correlacional que se </w:t>
      </w:r>
      <w:proofErr w:type="spellStart"/>
      <w:r w:rsidRPr="00BE1E79">
        <w:rPr>
          <w:lang w:val="es-MX"/>
        </w:rPr>
        <w:t>apoiou</w:t>
      </w:r>
      <w:proofErr w:type="spellEnd"/>
      <w:r w:rsidRPr="00BE1E79">
        <w:rPr>
          <w:lang w:val="es-MX"/>
        </w:rPr>
        <w:t xml:space="preserve"> </w:t>
      </w:r>
      <w:proofErr w:type="spellStart"/>
      <w:r w:rsidRPr="00BE1E79">
        <w:rPr>
          <w:lang w:val="es-MX"/>
        </w:rPr>
        <w:t>na</w:t>
      </w:r>
      <w:proofErr w:type="spellEnd"/>
      <w:r w:rsidRPr="00BE1E79">
        <w:rPr>
          <w:lang w:val="es-MX"/>
        </w:rPr>
        <w:t xml:space="preserve"> </w:t>
      </w:r>
      <w:proofErr w:type="spellStart"/>
      <w:r w:rsidRPr="00BE1E79">
        <w:rPr>
          <w:lang w:val="es-MX"/>
        </w:rPr>
        <w:t>aplicação</w:t>
      </w:r>
      <w:proofErr w:type="spellEnd"/>
      <w:r w:rsidRPr="00BE1E79">
        <w:rPr>
          <w:lang w:val="es-MX"/>
        </w:rPr>
        <w:t xml:space="preserve"> de </w:t>
      </w:r>
      <w:proofErr w:type="spellStart"/>
      <w:r w:rsidRPr="00BE1E79">
        <w:rPr>
          <w:lang w:val="es-MX"/>
        </w:rPr>
        <w:t>um</w:t>
      </w:r>
      <w:proofErr w:type="spellEnd"/>
      <w:r w:rsidRPr="00BE1E79">
        <w:rPr>
          <w:lang w:val="es-MX"/>
        </w:rPr>
        <w:t xml:space="preserve"> </w:t>
      </w:r>
      <w:proofErr w:type="spellStart"/>
      <w:r w:rsidRPr="00BE1E79">
        <w:rPr>
          <w:lang w:val="es-MX"/>
        </w:rPr>
        <w:t>survey</w:t>
      </w:r>
      <w:proofErr w:type="spellEnd"/>
      <w:r w:rsidRPr="00BE1E79">
        <w:rPr>
          <w:lang w:val="es-MX"/>
        </w:rPr>
        <w:t xml:space="preserve"> a </w:t>
      </w:r>
      <w:proofErr w:type="spellStart"/>
      <w:r w:rsidRPr="00BE1E79">
        <w:rPr>
          <w:lang w:val="es-MX"/>
        </w:rPr>
        <w:t>uma</w:t>
      </w:r>
      <w:proofErr w:type="spellEnd"/>
      <w:r w:rsidRPr="00BE1E79">
        <w:rPr>
          <w:lang w:val="es-MX"/>
        </w:rPr>
        <w:t xml:space="preserve"> </w:t>
      </w:r>
      <w:proofErr w:type="spellStart"/>
      <w:r w:rsidRPr="00BE1E79">
        <w:rPr>
          <w:lang w:val="es-MX"/>
        </w:rPr>
        <w:t>amostra</w:t>
      </w:r>
      <w:proofErr w:type="spellEnd"/>
      <w:r w:rsidRPr="00BE1E79">
        <w:rPr>
          <w:lang w:val="es-MX"/>
        </w:rPr>
        <w:t xml:space="preserve"> </w:t>
      </w:r>
      <w:proofErr w:type="spellStart"/>
      <w:r w:rsidRPr="00BE1E79">
        <w:rPr>
          <w:lang w:val="es-MX"/>
        </w:rPr>
        <w:t>aleatória</w:t>
      </w:r>
      <w:proofErr w:type="spellEnd"/>
      <w:r w:rsidRPr="00BE1E79">
        <w:rPr>
          <w:lang w:val="es-MX"/>
        </w:rPr>
        <w:t xml:space="preserve"> simples composta por 336 docentes alocados </w:t>
      </w:r>
      <w:proofErr w:type="spellStart"/>
      <w:r w:rsidRPr="00BE1E79">
        <w:rPr>
          <w:lang w:val="es-MX"/>
        </w:rPr>
        <w:t>na</w:t>
      </w:r>
      <w:proofErr w:type="spellEnd"/>
      <w:r w:rsidRPr="00BE1E79">
        <w:rPr>
          <w:lang w:val="es-MX"/>
        </w:rPr>
        <w:t xml:space="preserve"> referida </w:t>
      </w:r>
      <w:proofErr w:type="spellStart"/>
      <w:r w:rsidRPr="00BE1E79">
        <w:rPr>
          <w:lang w:val="es-MX"/>
        </w:rPr>
        <w:t>universidade</w:t>
      </w:r>
      <w:proofErr w:type="spellEnd"/>
      <w:r w:rsidRPr="00BE1E79">
        <w:rPr>
          <w:lang w:val="es-MX"/>
        </w:rPr>
        <w:t xml:space="preserve">, </w:t>
      </w:r>
      <w:proofErr w:type="spellStart"/>
      <w:r w:rsidRPr="00BE1E79">
        <w:rPr>
          <w:lang w:val="es-MX"/>
        </w:rPr>
        <w:t>com</w:t>
      </w:r>
      <w:proofErr w:type="spellEnd"/>
      <w:r w:rsidRPr="00BE1E79">
        <w:rPr>
          <w:lang w:val="es-MX"/>
        </w:rPr>
        <w:t xml:space="preserve"> </w:t>
      </w:r>
      <w:proofErr w:type="spellStart"/>
      <w:r w:rsidRPr="00BE1E79">
        <w:rPr>
          <w:lang w:val="es-MX"/>
        </w:rPr>
        <w:t>representação</w:t>
      </w:r>
      <w:proofErr w:type="spellEnd"/>
      <w:r w:rsidRPr="00BE1E79">
        <w:rPr>
          <w:lang w:val="es-MX"/>
        </w:rPr>
        <w:t xml:space="preserve"> de </w:t>
      </w:r>
      <w:proofErr w:type="gramStart"/>
      <w:r w:rsidRPr="00BE1E79">
        <w:rPr>
          <w:lang w:val="es-MX"/>
        </w:rPr>
        <w:t>todas as</w:t>
      </w:r>
      <w:proofErr w:type="gramEnd"/>
      <w:r w:rsidRPr="00BE1E79">
        <w:rPr>
          <w:lang w:val="es-MX"/>
        </w:rPr>
        <w:t xml:space="preserve"> áreas do </w:t>
      </w:r>
      <w:proofErr w:type="spellStart"/>
      <w:r w:rsidRPr="00BE1E79">
        <w:rPr>
          <w:lang w:val="es-MX"/>
        </w:rPr>
        <w:t>conhecimento</w:t>
      </w:r>
      <w:proofErr w:type="spellEnd"/>
      <w:r w:rsidRPr="00BE1E79">
        <w:rPr>
          <w:lang w:val="es-MX"/>
        </w:rPr>
        <w:t xml:space="preserve">. Os resultados </w:t>
      </w:r>
      <w:proofErr w:type="spellStart"/>
      <w:r w:rsidRPr="00BE1E79">
        <w:rPr>
          <w:lang w:val="es-MX"/>
        </w:rPr>
        <w:t>permitiram</w:t>
      </w:r>
      <w:proofErr w:type="spellEnd"/>
      <w:r w:rsidRPr="00BE1E79">
        <w:rPr>
          <w:lang w:val="es-MX"/>
        </w:rPr>
        <w:t xml:space="preserve"> identificar </w:t>
      </w:r>
      <w:proofErr w:type="spellStart"/>
      <w:r w:rsidRPr="00BE1E79">
        <w:rPr>
          <w:lang w:val="es-MX"/>
        </w:rPr>
        <w:t>uma</w:t>
      </w:r>
      <w:proofErr w:type="spellEnd"/>
      <w:r w:rsidRPr="00BE1E79">
        <w:rPr>
          <w:lang w:val="es-MX"/>
        </w:rPr>
        <w:t xml:space="preserve"> </w:t>
      </w:r>
      <w:proofErr w:type="spellStart"/>
      <w:r w:rsidRPr="00BE1E79">
        <w:rPr>
          <w:lang w:val="es-MX"/>
        </w:rPr>
        <w:t>percepção</w:t>
      </w:r>
      <w:proofErr w:type="spellEnd"/>
      <w:r w:rsidRPr="00BE1E79">
        <w:rPr>
          <w:lang w:val="es-MX"/>
        </w:rPr>
        <w:t xml:space="preserve"> </w:t>
      </w:r>
      <w:proofErr w:type="spellStart"/>
      <w:r w:rsidRPr="00BE1E79">
        <w:rPr>
          <w:lang w:val="es-MX"/>
        </w:rPr>
        <w:t>muito</w:t>
      </w:r>
      <w:proofErr w:type="spellEnd"/>
      <w:r w:rsidRPr="00BE1E79">
        <w:rPr>
          <w:lang w:val="es-MX"/>
        </w:rPr>
        <w:t xml:space="preserve"> </w:t>
      </w:r>
      <w:proofErr w:type="spellStart"/>
      <w:r w:rsidRPr="00BE1E79">
        <w:rPr>
          <w:lang w:val="es-MX"/>
        </w:rPr>
        <w:t>favorável</w:t>
      </w:r>
      <w:proofErr w:type="spellEnd"/>
      <w:r w:rsidRPr="00BE1E79">
        <w:rPr>
          <w:lang w:val="es-MX"/>
        </w:rPr>
        <w:t xml:space="preserve"> sobre a </w:t>
      </w:r>
      <w:proofErr w:type="spellStart"/>
      <w:r w:rsidRPr="00BE1E79">
        <w:rPr>
          <w:lang w:val="es-MX"/>
        </w:rPr>
        <w:t>cooperação</w:t>
      </w:r>
      <w:proofErr w:type="spellEnd"/>
      <w:r w:rsidRPr="00BE1E79">
        <w:rPr>
          <w:lang w:val="es-MX"/>
        </w:rPr>
        <w:t xml:space="preserve"> </w:t>
      </w:r>
      <w:proofErr w:type="spellStart"/>
      <w:r w:rsidRPr="00BE1E79">
        <w:rPr>
          <w:lang w:val="es-MX"/>
        </w:rPr>
        <w:t>desta</w:t>
      </w:r>
      <w:proofErr w:type="spellEnd"/>
      <w:r w:rsidRPr="00BE1E79">
        <w:rPr>
          <w:lang w:val="es-MX"/>
        </w:rPr>
        <w:t xml:space="preserve"> </w:t>
      </w:r>
      <w:proofErr w:type="spellStart"/>
      <w:r w:rsidRPr="00BE1E79">
        <w:rPr>
          <w:lang w:val="es-MX"/>
        </w:rPr>
        <w:t>universidade</w:t>
      </w:r>
      <w:proofErr w:type="spellEnd"/>
      <w:r w:rsidRPr="00BE1E79">
        <w:rPr>
          <w:lang w:val="es-MX"/>
        </w:rPr>
        <w:t xml:space="preserve"> para </w:t>
      </w:r>
      <w:proofErr w:type="spellStart"/>
      <w:r w:rsidRPr="00BE1E79">
        <w:rPr>
          <w:lang w:val="es-MX"/>
        </w:rPr>
        <w:t>melhorar</w:t>
      </w:r>
      <w:proofErr w:type="spellEnd"/>
      <w:r w:rsidRPr="00BE1E79">
        <w:rPr>
          <w:lang w:val="es-MX"/>
        </w:rPr>
        <w:t xml:space="preserve"> as </w:t>
      </w:r>
      <w:proofErr w:type="spellStart"/>
      <w:r w:rsidRPr="00BE1E79">
        <w:rPr>
          <w:lang w:val="es-MX"/>
        </w:rPr>
        <w:t>condições</w:t>
      </w:r>
      <w:proofErr w:type="spellEnd"/>
      <w:r w:rsidRPr="00BE1E79">
        <w:rPr>
          <w:lang w:val="es-MX"/>
        </w:rPr>
        <w:t xml:space="preserve"> do </w:t>
      </w:r>
      <w:proofErr w:type="spellStart"/>
      <w:r w:rsidRPr="00BE1E79">
        <w:rPr>
          <w:lang w:val="es-MX"/>
        </w:rPr>
        <w:t>meio</w:t>
      </w:r>
      <w:proofErr w:type="spellEnd"/>
      <w:r w:rsidRPr="00BE1E79">
        <w:rPr>
          <w:lang w:val="es-MX"/>
        </w:rPr>
        <w:t xml:space="preserve"> ambiente por </w:t>
      </w:r>
      <w:proofErr w:type="spellStart"/>
      <w:r w:rsidRPr="00BE1E79">
        <w:rPr>
          <w:lang w:val="es-MX"/>
        </w:rPr>
        <w:t>meio</w:t>
      </w:r>
      <w:proofErr w:type="spellEnd"/>
      <w:r w:rsidRPr="00BE1E79">
        <w:rPr>
          <w:lang w:val="es-MX"/>
        </w:rPr>
        <w:t xml:space="preserve"> de </w:t>
      </w:r>
      <w:proofErr w:type="spellStart"/>
      <w:r w:rsidRPr="00BE1E79">
        <w:rPr>
          <w:lang w:val="es-MX"/>
        </w:rPr>
        <w:t>suas</w:t>
      </w:r>
      <w:proofErr w:type="spellEnd"/>
      <w:r w:rsidRPr="00BE1E79">
        <w:rPr>
          <w:lang w:val="es-MX"/>
        </w:rPr>
        <w:t xml:space="preserve"> </w:t>
      </w:r>
      <w:proofErr w:type="spellStart"/>
      <w:r w:rsidRPr="00BE1E79">
        <w:rPr>
          <w:lang w:val="es-MX"/>
        </w:rPr>
        <w:t>atividades</w:t>
      </w:r>
      <w:proofErr w:type="spellEnd"/>
      <w:r w:rsidRPr="00BE1E79">
        <w:rPr>
          <w:lang w:val="es-MX"/>
        </w:rPr>
        <w:t xml:space="preserve"> de </w:t>
      </w:r>
      <w:proofErr w:type="spellStart"/>
      <w:r w:rsidRPr="00BE1E79">
        <w:rPr>
          <w:lang w:val="es-MX"/>
        </w:rPr>
        <w:t>ensino</w:t>
      </w:r>
      <w:proofErr w:type="spellEnd"/>
      <w:r w:rsidRPr="00BE1E79">
        <w:rPr>
          <w:lang w:val="es-MX"/>
        </w:rPr>
        <w:t xml:space="preserve">, pesquisa e </w:t>
      </w:r>
      <w:proofErr w:type="spellStart"/>
      <w:r w:rsidRPr="00BE1E79">
        <w:rPr>
          <w:lang w:val="es-MX"/>
        </w:rPr>
        <w:t>extensão</w:t>
      </w:r>
      <w:proofErr w:type="spellEnd"/>
      <w:r w:rsidRPr="00BE1E79">
        <w:rPr>
          <w:lang w:val="es-MX"/>
        </w:rPr>
        <w:t xml:space="preserve"> e </w:t>
      </w:r>
      <w:proofErr w:type="spellStart"/>
      <w:r w:rsidRPr="00BE1E79">
        <w:rPr>
          <w:lang w:val="es-MX"/>
        </w:rPr>
        <w:t>divulgação</w:t>
      </w:r>
      <w:proofErr w:type="spellEnd"/>
      <w:r w:rsidRPr="00BE1E79">
        <w:rPr>
          <w:lang w:val="es-MX"/>
        </w:rPr>
        <w:t xml:space="preserve">; no </w:t>
      </w:r>
      <w:proofErr w:type="spellStart"/>
      <w:r w:rsidRPr="00BE1E79">
        <w:rPr>
          <w:lang w:val="es-MX"/>
        </w:rPr>
        <w:t>entanto</w:t>
      </w:r>
      <w:proofErr w:type="spellEnd"/>
      <w:r w:rsidRPr="00BE1E79">
        <w:rPr>
          <w:lang w:val="es-MX"/>
        </w:rPr>
        <w:t xml:space="preserve">, </w:t>
      </w:r>
      <w:proofErr w:type="spellStart"/>
      <w:r w:rsidRPr="00BE1E79">
        <w:rPr>
          <w:lang w:val="es-MX"/>
        </w:rPr>
        <w:t>são</w:t>
      </w:r>
      <w:proofErr w:type="spellEnd"/>
      <w:r w:rsidRPr="00BE1E79">
        <w:rPr>
          <w:lang w:val="es-MX"/>
        </w:rPr>
        <w:t xml:space="preserve"> insuficientes e, </w:t>
      </w:r>
      <w:proofErr w:type="spellStart"/>
      <w:r w:rsidRPr="00BE1E79">
        <w:rPr>
          <w:lang w:val="es-MX"/>
        </w:rPr>
        <w:t>na</w:t>
      </w:r>
      <w:proofErr w:type="spellEnd"/>
      <w:r w:rsidRPr="00BE1E79">
        <w:rPr>
          <w:lang w:val="es-MX"/>
        </w:rPr>
        <w:t xml:space="preserve"> </w:t>
      </w:r>
      <w:proofErr w:type="spellStart"/>
      <w:r w:rsidRPr="00BE1E79">
        <w:rPr>
          <w:lang w:val="es-MX"/>
        </w:rPr>
        <w:t>opinião</w:t>
      </w:r>
      <w:proofErr w:type="spellEnd"/>
      <w:r w:rsidRPr="00BE1E79">
        <w:rPr>
          <w:lang w:val="es-MX"/>
        </w:rPr>
        <w:t xml:space="preserve"> dos </w:t>
      </w:r>
      <w:proofErr w:type="spellStart"/>
      <w:r w:rsidRPr="00BE1E79">
        <w:rPr>
          <w:lang w:val="es-MX"/>
        </w:rPr>
        <w:t>próprios</w:t>
      </w:r>
      <w:proofErr w:type="spellEnd"/>
      <w:r w:rsidRPr="00BE1E79">
        <w:rPr>
          <w:lang w:val="es-MX"/>
        </w:rPr>
        <w:t xml:space="preserve"> </w:t>
      </w:r>
      <w:proofErr w:type="spellStart"/>
      <w:r w:rsidRPr="00BE1E79">
        <w:rPr>
          <w:lang w:val="es-MX"/>
        </w:rPr>
        <w:t>professores</w:t>
      </w:r>
      <w:proofErr w:type="spellEnd"/>
      <w:r w:rsidRPr="00BE1E79">
        <w:rPr>
          <w:lang w:val="es-MX"/>
        </w:rPr>
        <w:t xml:space="preserve">, os </w:t>
      </w:r>
      <w:proofErr w:type="spellStart"/>
      <w:r w:rsidRPr="00BE1E79">
        <w:rPr>
          <w:lang w:val="es-MX"/>
        </w:rPr>
        <w:t>esforços</w:t>
      </w:r>
      <w:proofErr w:type="spellEnd"/>
      <w:r w:rsidRPr="00BE1E79">
        <w:rPr>
          <w:lang w:val="es-MX"/>
        </w:rPr>
        <w:t xml:space="preserve"> para </w:t>
      </w:r>
      <w:proofErr w:type="spellStart"/>
      <w:r w:rsidRPr="00BE1E79">
        <w:rPr>
          <w:lang w:val="es-MX"/>
        </w:rPr>
        <w:t>gerar</w:t>
      </w:r>
      <w:proofErr w:type="spellEnd"/>
      <w:r w:rsidRPr="00BE1E79">
        <w:rPr>
          <w:lang w:val="es-MX"/>
        </w:rPr>
        <w:t xml:space="preserve"> sinergias em </w:t>
      </w:r>
      <w:proofErr w:type="spellStart"/>
      <w:r w:rsidRPr="00BE1E79">
        <w:rPr>
          <w:lang w:val="es-MX"/>
        </w:rPr>
        <w:t>prol</w:t>
      </w:r>
      <w:proofErr w:type="spellEnd"/>
      <w:r w:rsidRPr="00BE1E79">
        <w:rPr>
          <w:lang w:val="es-MX"/>
        </w:rPr>
        <w:t xml:space="preserve"> do </w:t>
      </w:r>
      <w:proofErr w:type="spellStart"/>
      <w:r w:rsidRPr="00BE1E79">
        <w:rPr>
          <w:lang w:val="es-MX"/>
        </w:rPr>
        <w:t>desenvolvimento</w:t>
      </w:r>
      <w:proofErr w:type="spellEnd"/>
      <w:r w:rsidRPr="00BE1E79">
        <w:rPr>
          <w:lang w:val="es-MX"/>
        </w:rPr>
        <w:t xml:space="preserve"> </w:t>
      </w:r>
      <w:proofErr w:type="spellStart"/>
      <w:r w:rsidRPr="00BE1E79">
        <w:rPr>
          <w:lang w:val="es-MX"/>
        </w:rPr>
        <w:t>sustentável</w:t>
      </w:r>
      <w:proofErr w:type="spellEnd"/>
      <w:r w:rsidRPr="00BE1E79">
        <w:rPr>
          <w:lang w:val="es-MX"/>
        </w:rPr>
        <w:t xml:space="preserve"> </w:t>
      </w:r>
      <w:proofErr w:type="spellStart"/>
      <w:r w:rsidRPr="00BE1E79">
        <w:rPr>
          <w:lang w:val="es-MX"/>
        </w:rPr>
        <w:t>devem</w:t>
      </w:r>
      <w:proofErr w:type="spellEnd"/>
      <w:r w:rsidRPr="00BE1E79">
        <w:rPr>
          <w:lang w:val="es-MX"/>
        </w:rPr>
        <w:t xml:space="preserve"> ser aumentados em </w:t>
      </w:r>
      <w:proofErr w:type="spellStart"/>
      <w:r w:rsidRPr="00BE1E79">
        <w:rPr>
          <w:lang w:val="es-MX"/>
        </w:rPr>
        <w:t>quantidade</w:t>
      </w:r>
      <w:proofErr w:type="spellEnd"/>
      <w:r w:rsidRPr="00BE1E79">
        <w:rPr>
          <w:lang w:val="es-MX"/>
        </w:rPr>
        <w:t xml:space="preserve"> e </w:t>
      </w:r>
      <w:proofErr w:type="spellStart"/>
      <w:r w:rsidRPr="00BE1E79">
        <w:rPr>
          <w:lang w:val="es-MX"/>
        </w:rPr>
        <w:t>qualidade</w:t>
      </w:r>
      <w:proofErr w:type="spellEnd"/>
      <w:r w:rsidRPr="00BE1E79">
        <w:rPr>
          <w:lang w:val="es-MX"/>
        </w:rPr>
        <w:t xml:space="preserve">. Da mesma forma, </w:t>
      </w:r>
      <w:proofErr w:type="spellStart"/>
      <w:r w:rsidRPr="00BE1E79">
        <w:rPr>
          <w:lang w:val="es-MX"/>
        </w:rPr>
        <w:t>constatou</w:t>
      </w:r>
      <w:proofErr w:type="spellEnd"/>
      <w:r w:rsidRPr="00BE1E79">
        <w:rPr>
          <w:lang w:val="es-MX"/>
        </w:rPr>
        <w:t>-</w:t>
      </w:r>
      <w:proofErr w:type="spellStart"/>
      <w:r w:rsidRPr="00BE1E79">
        <w:rPr>
          <w:lang w:val="es-MX"/>
        </w:rPr>
        <w:t>se</w:t>
      </w:r>
      <w:proofErr w:type="spellEnd"/>
      <w:r w:rsidRPr="00BE1E79">
        <w:rPr>
          <w:lang w:val="es-MX"/>
        </w:rPr>
        <w:t xml:space="preserve"> que o </w:t>
      </w:r>
      <w:proofErr w:type="spellStart"/>
      <w:r w:rsidRPr="00BE1E79">
        <w:rPr>
          <w:lang w:val="es-MX"/>
        </w:rPr>
        <w:t>professor</w:t>
      </w:r>
      <w:proofErr w:type="spellEnd"/>
      <w:r w:rsidRPr="00BE1E79">
        <w:rPr>
          <w:lang w:val="es-MX"/>
        </w:rPr>
        <w:t xml:space="preserve"> </w:t>
      </w:r>
      <w:proofErr w:type="spellStart"/>
      <w:r w:rsidRPr="00BE1E79">
        <w:rPr>
          <w:lang w:val="es-MX"/>
        </w:rPr>
        <w:t>universitário</w:t>
      </w:r>
      <w:proofErr w:type="spellEnd"/>
      <w:r w:rsidRPr="00BE1E79">
        <w:rPr>
          <w:lang w:val="es-MX"/>
        </w:rPr>
        <w:t xml:space="preserve"> </w:t>
      </w:r>
      <w:proofErr w:type="spellStart"/>
      <w:r w:rsidRPr="00BE1E79">
        <w:rPr>
          <w:lang w:val="es-MX"/>
        </w:rPr>
        <w:t>assume</w:t>
      </w:r>
      <w:proofErr w:type="spellEnd"/>
      <w:r w:rsidRPr="00BE1E79">
        <w:rPr>
          <w:lang w:val="es-MX"/>
        </w:rPr>
        <w:t xml:space="preserve"> </w:t>
      </w:r>
      <w:proofErr w:type="spellStart"/>
      <w:r w:rsidRPr="00BE1E79">
        <w:rPr>
          <w:lang w:val="es-MX"/>
        </w:rPr>
        <w:t>uma</w:t>
      </w:r>
      <w:proofErr w:type="spellEnd"/>
      <w:r w:rsidRPr="00BE1E79">
        <w:rPr>
          <w:lang w:val="es-MX"/>
        </w:rPr>
        <w:t xml:space="preserve"> </w:t>
      </w:r>
      <w:proofErr w:type="spellStart"/>
      <w:r w:rsidRPr="00BE1E79">
        <w:rPr>
          <w:lang w:val="es-MX"/>
        </w:rPr>
        <w:t>responsabilidade</w:t>
      </w:r>
      <w:proofErr w:type="spellEnd"/>
      <w:r w:rsidRPr="00BE1E79">
        <w:rPr>
          <w:lang w:val="es-MX"/>
        </w:rPr>
        <w:t xml:space="preserve"> </w:t>
      </w:r>
      <w:proofErr w:type="spellStart"/>
      <w:r w:rsidRPr="00BE1E79">
        <w:rPr>
          <w:lang w:val="es-MX"/>
        </w:rPr>
        <w:t>com</w:t>
      </w:r>
      <w:proofErr w:type="spellEnd"/>
      <w:r w:rsidRPr="00BE1E79">
        <w:rPr>
          <w:lang w:val="es-MX"/>
        </w:rPr>
        <w:t xml:space="preserve"> o </w:t>
      </w:r>
      <w:proofErr w:type="spellStart"/>
      <w:r w:rsidRPr="00BE1E79">
        <w:rPr>
          <w:lang w:val="es-MX"/>
        </w:rPr>
        <w:t>desenvolvimento</w:t>
      </w:r>
      <w:proofErr w:type="spellEnd"/>
      <w:r w:rsidRPr="00BE1E79">
        <w:rPr>
          <w:lang w:val="es-MX"/>
        </w:rPr>
        <w:t xml:space="preserve"> social que, a partir do </w:t>
      </w:r>
      <w:proofErr w:type="spellStart"/>
      <w:r w:rsidRPr="00BE1E79">
        <w:rPr>
          <w:lang w:val="es-MX"/>
        </w:rPr>
        <w:t>exercício</w:t>
      </w:r>
      <w:proofErr w:type="spellEnd"/>
      <w:r w:rsidRPr="00BE1E79">
        <w:rPr>
          <w:lang w:val="es-MX"/>
        </w:rPr>
        <w:t xml:space="preserve"> do </w:t>
      </w:r>
      <w:proofErr w:type="spellStart"/>
      <w:r w:rsidRPr="00BE1E79">
        <w:rPr>
          <w:lang w:val="es-MX"/>
        </w:rPr>
        <w:t>seu</w:t>
      </w:r>
      <w:proofErr w:type="spellEnd"/>
      <w:r w:rsidRPr="00BE1E79">
        <w:rPr>
          <w:lang w:val="es-MX"/>
        </w:rPr>
        <w:t xml:space="preserve"> </w:t>
      </w:r>
      <w:proofErr w:type="spellStart"/>
      <w:r w:rsidRPr="00BE1E79">
        <w:rPr>
          <w:lang w:val="es-MX"/>
        </w:rPr>
        <w:t>trabalho</w:t>
      </w:r>
      <w:proofErr w:type="spellEnd"/>
      <w:r w:rsidRPr="00BE1E79">
        <w:rPr>
          <w:lang w:val="es-MX"/>
        </w:rPr>
        <w:t xml:space="preserve">, pode </w:t>
      </w:r>
      <w:proofErr w:type="spellStart"/>
      <w:r w:rsidRPr="00BE1E79">
        <w:rPr>
          <w:lang w:val="es-MX"/>
        </w:rPr>
        <w:t>cumprir</w:t>
      </w:r>
      <w:proofErr w:type="spellEnd"/>
      <w:r w:rsidRPr="00BE1E79">
        <w:rPr>
          <w:lang w:val="es-MX"/>
        </w:rPr>
        <w:t xml:space="preserve">. </w:t>
      </w:r>
      <w:proofErr w:type="spellStart"/>
      <w:r w:rsidRPr="00BE1E79">
        <w:rPr>
          <w:lang w:val="es-MX"/>
        </w:rPr>
        <w:t>Nesse</w:t>
      </w:r>
      <w:proofErr w:type="spellEnd"/>
      <w:r w:rsidRPr="00BE1E79">
        <w:rPr>
          <w:lang w:val="es-MX"/>
        </w:rPr>
        <w:t xml:space="preserve"> sentido, a UMSNH </w:t>
      </w:r>
      <w:proofErr w:type="spellStart"/>
      <w:r w:rsidRPr="00BE1E79">
        <w:rPr>
          <w:lang w:val="es-MX"/>
        </w:rPr>
        <w:t>encontra</w:t>
      </w:r>
      <w:proofErr w:type="spellEnd"/>
      <w:r w:rsidRPr="00BE1E79">
        <w:rPr>
          <w:lang w:val="es-MX"/>
        </w:rPr>
        <w:t xml:space="preserve">-se em </w:t>
      </w:r>
      <w:proofErr w:type="spellStart"/>
      <w:r w:rsidRPr="00BE1E79">
        <w:rPr>
          <w:lang w:val="es-MX"/>
        </w:rPr>
        <w:t>um</w:t>
      </w:r>
      <w:proofErr w:type="spellEnd"/>
      <w:r w:rsidRPr="00BE1E79">
        <w:rPr>
          <w:lang w:val="es-MX"/>
        </w:rPr>
        <w:t xml:space="preserve"> momento-chave que </w:t>
      </w:r>
      <w:proofErr w:type="spellStart"/>
      <w:r w:rsidRPr="00BE1E79">
        <w:rPr>
          <w:lang w:val="es-MX"/>
        </w:rPr>
        <w:t>deve</w:t>
      </w:r>
      <w:proofErr w:type="spellEnd"/>
      <w:r w:rsidRPr="00BE1E79">
        <w:rPr>
          <w:lang w:val="es-MX"/>
        </w:rPr>
        <w:t xml:space="preserve"> ser </w:t>
      </w:r>
      <w:proofErr w:type="spellStart"/>
      <w:r w:rsidRPr="00BE1E79">
        <w:rPr>
          <w:lang w:val="es-MX"/>
        </w:rPr>
        <w:t>aproveitado</w:t>
      </w:r>
      <w:proofErr w:type="spellEnd"/>
      <w:r w:rsidRPr="00BE1E79">
        <w:rPr>
          <w:lang w:val="es-MX"/>
        </w:rPr>
        <w:t xml:space="preserve"> para fortalecer </w:t>
      </w:r>
      <w:proofErr w:type="spellStart"/>
      <w:r w:rsidRPr="00BE1E79">
        <w:rPr>
          <w:lang w:val="es-MX"/>
        </w:rPr>
        <w:t>sua</w:t>
      </w:r>
      <w:proofErr w:type="spellEnd"/>
      <w:r w:rsidRPr="00BE1E79">
        <w:rPr>
          <w:lang w:val="es-MX"/>
        </w:rPr>
        <w:t xml:space="preserve"> </w:t>
      </w:r>
      <w:proofErr w:type="spellStart"/>
      <w:r w:rsidRPr="00BE1E79">
        <w:rPr>
          <w:lang w:val="es-MX"/>
        </w:rPr>
        <w:t>legitimidade</w:t>
      </w:r>
      <w:proofErr w:type="spellEnd"/>
      <w:r w:rsidRPr="00BE1E79">
        <w:rPr>
          <w:lang w:val="es-MX"/>
        </w:rPr>
        <w:t xml:space="preserve"> e </w:t>
      </w:r>
      <w:proofErr w:type="spellStart"/>
      <w:r w:rsidRPr="00BE1E79">
        <w:rPr>
          <w:lang w:val="es-MX"/>
        </w:rPr>
        <w:t>relevância</w:t>
      </w:r>
      <w:proofErr w:type="spellEnd"/>
      <w:r w:rsidRPr="00BE1E79">
        <w:rPr>
          <w:lang w:val="es-MX"/>
        </w:rPr>
        <w:t xml:space="preserve"> social.</w:t>
      </w:r>
    </w:p>
    <w:p w14:paraId="062323F2" w14:textId="2E712CAE" w:rsidR="00BE1E79" w:rsidRDefault="00BE1E79" w:rsidP="00BE1E79">
      <w:pPr>
        <w:spacing w:line="360" w:lineRule="auto"/>
        <w:jc w:val="both"/>
        <w:rPr>
          <w:lang w:val="es-MX"/>
        </w:rPr>
      </w:pPr>
      <w:proofErr w:type="spellStart"/>
      <w:r w:rsidRPr="003F623B">
        <w:rPr>
          <w:rFonts w:asciiTheme="minorHAnsi" w:hAnsiTheme="minorHAnsi" w:cstheme="minorHAnsi"/>
          <w:b/>
          <w:sz w:val="28"/>
          <w:szCs w:val="28"/>
          <w:lang w:val="es-MX"/>
        </w:rPr>
        <w:lastRenderedPageBreak/>
        <w:t>Palavras</w:t>
      </w:r>
      <w:proofErr w:type="spellEnd"/>
      <w:r w:rsidRPr="003F623B">
        <w:rPr>
          <w:rFonts w:asciiTheme="minorHAnsi" w:hAnsiTheme="minorHAnsi" w:cstheme="minorHAnsi"/>
          <w:b/>
          <w:sz w:val="28"/>
          <w:szCs w:val="28"/>
          <w:lang w:val="es-MX"/>
        </w:rPr>
        <w:t>-chave:</w:t>
      </w:r>
      <w:r w:rsidRPr="00BE1E79">
        <w:rPr>
          <w:lang w:val="es-MX"/>
        </w:rPr>
        <w:t xml:space="preserve"> </w:t>
      </w:r>
      <w:proofErr w:type="spellStart"/>
      <w:r w:rsidRPr="00BE1E79">
        <w:rPr>
          <w:lang w:val="es-MX"/>
        </w:rPr>
        <w:t>desenvolvimento</w:t>
      </w:r>
      <w:proofErr w:type="spellEnd"/>
      <w:r w:rsidRPr="00BE1E79">
        <w:rPr>
          <w:lang w:val="es-MX"/>
        </w:rPr>
        <w:t xml:space="preserve"> </w:t>
      </w:r>
      <w:proofErr w:type="spellStart"/>
      <w:r w:rsidRPr="00BE1E79">
        <w:rPr>
          <w:lang w:val="es-MX"/>
        </w:rPr>
        <w:t>sustentável</w:t>
      </w:r>
      <w:proofErr w:type="spellEnd"/>
      <w:r w:rsidRPr="00BE1E79">
        <w:rPr>
          <w:lang w:val="es-MX"/>
        </w:rPr>
        <w:t xml:space="preserve">, </w:t>
      </w:r>
      <w:proofErr w:type="spellStart"/>
      <w:r w:rsidRPr="00BE1E79">
        <w:rPr>
          <w:lang w:val="es-MX"/>
        </w:rPr>
        <w:t>ensino</w:t>
      </w:r>
      <w:proofErr w:type="spellEnd"/>
      <w:r w:rsidRPr="00BE1E79">
        <w:rPr>
          <w:lang w:val="es-MX"/>
        </w:rPr>
        <w:t xml:space="preserve"> superior, redes de </w:t>
      </w:r>
      <w:proofErr w:type="spellStart"/>
      <w:r w:rsidRPr="00BE1E79">
        <w:rPr>
          <w:lang w:val="es-MX"/>
        </w:rPr>
        <w:t>colaboração</w:t>
      </w:r>
      <w:proofErr w:type="spellEnd"/>
      <w:r w:rsidRPr="00BE1E79">
        <w:rPr>
          <w:lang w:val="es-MX"/>
        </w:rPr>
        <w:t>.</w:t>
      </w:r>
    </w:p>
    <w:p w14:paraId="465131BC" w14:textId="0A747E0C" w:rsidR="00BE1E79" w:rsidRPr="00FB4771" w:rsidRDefault="00BE1E79" w:rsidP="00BE1E79">
      <w:pPr>
        <w:pStyle w:val="HTMLconformatoprevio"/>
        <w:shd w:val="clear" w:color="auto" w:fill="FFFFFF"/>
        <w:rPr>
          <w:rFonts w:ascii="Times New Roman" w:hAnsi="Times New Roman"/>
          <w:color w:val="000000"/>
          <w:sz w:val="24"/>
        </w:rPr>
      </w:pPr>
      <w:r w:rsidRPr="00FB4771">
        <w:rPr>
          <w:rFonts w:ascii="Times New Roman" w:hAnsi="Times New Roman"/>
          <w:b/>
          <w:color w:val="000000"/>
          <w:sz w:val="24"/>
        </w:rPr>
        <w:t>Fecha Recepción:</w:t>
      </w:r>
      <w:r w:rsidRPr="00FB4771">
        <w:rPr>
          <w:rFonts w:ascii="Times New Roman" w:hAnsi="Times New Roman"/>
          <w:color w:val="000000"/>
          <w:sz w:val="24"/>
        </w:rPr>
        <w:t xml:space="preserve"> </w:t>
      </w:r>
      <w:proofErr w:type="gramStart"/>
      <w:r>
        <w:rPr>
          <w:rFonts w:ascii="Times New Roman" w:hAnsi="Times New Roman"/>
          <w:color w:val="000000"/>
          <w:sz w:val="24"/>
        </w:rPr>
        <w:t>Agosto</w:t>
      </w:r>
      <w:proofErr w:type="gramEnd"/>
      <w:r w:rsidRPr="00FB4771">
        <w:rPr>
          <w:rFonts w:ascii="Times New Roman" w:hAnsi="Times New Roman"/>
          <w:color w:val="000000"/>
          <w:sz w:val="24"/>
        </w:rPr>
        <w:t xml:space="preserve"> 2020                               </w:t>
      </w:r>
      <w:r w:rsidRPr="00FB4771">
        <w:rPr>
          <w:rFonts w:ascii="Times New Roman" w:hAnsi="Times New Roman"/>
          <w:b/>
          <w:color w:val="000000"/>
          <w:sz w:val="24"/>
        </w:rPr>
        <w:t>Fecha Aceptación:</w:t>
      </w:r>
      <w:r w:rsidRPr="00FB4771">
        <w:rPr>
          <w:rFonts w:ascii="Times New Roman" w:hAnsi="Times New Roman"/>
          <w:color w:val="000000"/>
          <w:sz w:val="24"/>
        </w:rPr>
        <w:t xml:space="preserve"> </w:t>
      </w:r>
      <w:r>
        <w:rPr>
          <w:rFonts w:ascii="Times New Roman" w:hAnsi="Times New Roman"/>
          <w:color w:val="000000"/>
          <w:sz w:val="24"/>
        </w:rPr>
        <w:t>Febrero</w:t>
      </w:r>
      <w:r w:rsidRPr="00FB4771">
        <w:rPr>
          <w:rFonts w:ascii="Times New Roman" w:hAnsi="Times New Roman"/>
          <w:color w:val="000000"/>
          <w:sz w:val="24"/>
        </w:rPr>
        <w:t xml:space="preserve"> 2021</w:t>
      </w:r>
    </w:p>
    <w:p w14:paraId="46CBE4DB" w14:textId="33EDE4AC" w:rsidR="00BE1E79" w:rsidRPr="00BE1E79" w:rsidRDefault="000F259C" w:rsidP="00BE1E79">
      <w:pPr>
        <w:spacing w:line="360" w:lineRule="auto"/>
        <w:jc w:val="both"/>
        <w:rPr>
          <w:lang w:val="es-MX"/>
        </w:rPr>
      </w:pPr>
      <w:r>
        <w:rPr>
          <w:noProof/>
        </w:rPr>
        <w:pict w14:anchorId="04BF9F5C">
          <v:rect id="_x0000_i1025" style="width:441.9pt;height:.05pt" o:hralign="center" o:hrstd="t" o:hr="t" fillcolor="#a0a0a0" stroked="f"/>
        </w:pict>
      </w:r>
    </w:p>
    <w:p w14:paraId="4C4442CD" w14:textId="77777777" w:rsidR="00A96EF6" w:rsidRPr="00175497" w:rsidRDefault="006B73C6" w:rsidP="00074FC8">
      <w:pPr>
        <w:spacing w:line="360" w:lineRule="auto"/>
        <w:jc w:val="center"/>
        <w:rPr>
          <w:b/>
          <w:sz w:val="32"/>
          <w:szCs w:val="32"/>
        </w:rPr>
      </w:pPr>
      <w:r w:rsidRPr="00175497">
        <w:rPr>
          <w:b/>
          <w:sz w:val="32"/>
          <w:szCs w:val="32"/>
        </w:rPr>
        <w:t>Introducción</w:t>
      </w:r>
    </w:p>
    <w:p w14:paraId="71C39646" w14:textId="46AF422F" w:rsidR="00BB4880" w:rsidRPr="00175497" w:rsidRDefault="00BB4880" w:rsidP="00BE1E79">
      <w:pPr>
        <w:spacing w:line="360" w:lineRule="auto"/>
        <w:ind w:firstLine="708"/>
        <w:jc w:val="both"/>
      </w:pPr>
      <w:r w:rsidRPr="00175497">
        <w:t xml:space="preserve">El mundo está viviendo una época de profundas y vertiginosas transformaciones </w:t>
      </w:r>
      <w:r w:rsidR="00F76028">
        <w:t xml:space="preserve">en </w:t>
      </w:r>
      <w:r w:rsidRPr="00175497">
        <w:t xml:space="preserve">materia económica, social, ambiental, etc., </w:t>
      </w:r>
      <w:r w:rsidR="007E4037" w:rsidRPr="00175497">
        <w:t>estimulad</w:t>
      </w:r>
      <w:r w:rsidR="007E4037">
        <w:t>a</w:t>
      </w:r>
      <w:r w:rsidR="007E4037" w:rsidRPr="00175497">
        <w:t xml:space="preserve">s </w:t>
      </w:r>
      <w:r w:rsidRPr="00175497">
        <w:t>por el avance de las tecnologías y por el objetivo (casi imperativo) de la competitividad; todo ello derivado (en gran medida) del proceso de la globalización.</w:t>
      </w:r>
    </w:p>
    <w:p w14:paraId="7768F988" w14:textId="77777777" w:rsidR="00BB4880" w:rsidRPr="00175497" w:rsidRDefault="00BB4880" w:rsidP="00BE1E79">
      <w:pPr>
        <w:spacing w:line="360" w:lineRule="auto"/>
        <w:ind w:firstLine="708"/>
        <w:jc w:val="both"/>
      </w:pPr>
      <w:r w:rsidRPr="00175497">
        <w:t xml:space="preserve">En este contexto, cada vez más complejo, el crecimiento y desarrollo de los países está determinado por una diversidad de factores no tradicionales (como lo eran la inversión, la producción y el consumo), basándose ahora en aspectos como la innovación y el desarrollo tecnológico, la generación y transferencia de conocimiento y la formación de redes locales y globales. </w:t>
      </w:r>
    </w:p>
    <w:p w14:paraId="1139CB39" w14:textId="77777777" w:rsidR="00BB4880" w:rsidRPr="00175497" w:rsidRDefault="00BB4880" w:rsidP="00BE1E79">
      <w:pPr>
        <w:spacing w:line="360" w:lineRule="auto"/>
        <w:ind w:firstLine="708"/>
        <w:jc w:val="both"/>
      </w:pPr>
      <w:r w:rsidRPr="00175497">
        <w:t>De este modo, las universidades, al ser instituciones en las que convergen las distintas áreas del saber, desde donde se produce, transmite y transfiere conocimiento, se erigen como un actor fundamental en la promoción del desarrollo de los países.</w:t>
      </w:r>
    </w:p>
    <w:p w14:paraId="71360413" w14:textId="77777777" w:rsidR="00BB4880" w:rsidRPr="00175497" w:rsidRDefault="00BB4880" w:rsidP="00BE1E79">
      <w:pPr>
        <w:spacing w:line="360" w:lineRule="auto"/>
        <w:ind w:firstLine="708"/>
        <w:jc w:val="both"/>
      </w:pPr>
      <w:r w:rsidRPr="00175497">
        <w:t>Por otra parte, en este proceso de transnacionaliz</w:t>
      </w:r>
      <w:r w:rsidR="00411F35" w:rsidRPr="00175497">
        <w:t>ación de las relaciones humanas</w:t>
      </w:r>
      <w:r w:rsidRPr="00175497">
        <w:t xml:space="preserve"> que se encuentra implícito en el de la globalización, se ha abierto un espacio para el surgimiento de la cooperación entre actores para promover el desarrollo, desde una visión de corresponsabilidad, solidaridad y sostenibilidad en el largo plazo. </w:t>
      </w:r>
    </w:p>
    <w:p w14:paraId="404739D9" w14:textId="4C8AF145" w:rsidR="00BB4880" w:rsidRPr="00175497" w:rsidRDefault="00BB4880" w:rsidP="00BE1E79">
      <w:pPr>
        <w:spacing w:line="360" w:lineRule="auto"/>
        <w:ind w:firstLine="708"/>
        <w:jc w:val="both"/>
      </w:pPr>
      <w:r w:rsidRPr="00175497">
        <w:t xml:space="preserve">Esta idea de la cooperación </w:t>
      </w:r>
      <w:r w:rsidR="00FF1BAA">
        <w:t>a</w:t>
      </w:r>
      <w:r w:rsidRPr="00175497">
        <w:t>l desarrollo encuentra un fuerte respaldo en el hecho de que la globalización, pret</w:t>
      </w:r>
      <w:r w:rsidR="00694441" w:rsidRPr="00175497">
        <w:t>endiendo ser un proceso homogene</w:t>
      </w:r>
      <w:r w:rsidRPr="00175497">
        <w:t>izador (al menos aparentemente), ha derivado en la constitución de un globo completamente heterogéneo en el que la generación e intercambio de conocimientos y tecnologías observa grandes asimetrías que dificultan la incorporación de los menos favorecidos a la lógica de la globalización.</w:t>
      </w:r>
    </w:p>
    <w:p w14:paraId="078317DF" w14:textId="0956C900" w:rsidR="005201CE" w:rsidRPr="00175497" w:rsidRDefault="00BB4880" w:rsidP="00BE1E79">
      <w:pPr>
        <w:spacing w:line="360" w:lineRule="auto"/>
        <w:ind w:firstLine="708"/>
        <w:jc w:val="both"/>
      </w:pPr>
      <w:r w:rsidRPr="00175497">
        <w:t xml:space="preserve">En tales condiciones, se entiende y justifica que las universidades no deben permanecer como espectadoras de los cambios y replicando esquemas que les permiten adaptarse </w:t>
      </w:r>
      <w:r w:rsidR="006B583A" w:rsidRPr="00175497">
        <w:t>s</w:t>
      </w:r>
      <w:r w:rsidR="006B583A">
        <w:t>o</w:t>
      </w:r>
      <w:r w:rsidR="006B583A" w:rsidRPr="00175497">
        <w:t xml:space="preserve">lo </w:t>
      </w:r>
      <w:r w:rsidRPr="00175497">
        <w:t>de manera parcial y a corto plazo a la lógica predominante; la situación actual demanda de ellas un comportamiento dinámico que ayude a enfrentar la incertidumbre que la complejidad implica, pues en ello radica, en gran medida, su razón de ser.</w:t>
      </w:r>
    </w:p>
    <w:p w14:paraId="4B3777EA" w14:textId="6169ABD0" w:rsidR="00BB4880" w:rsidRPr="00175497" w:rsidRDefault="00BB4880" w:rsidP="00BE1E79">
      <w:pPr>
        <w:spacing w:line="360" w:lineRule="auto"/>
        <w:ind w:firstLine="708"/>
        <w:jc w:val="both"/>
      </w:pPr>
      <w:r w:rsidRPr="00175497">
        <w:lastRenderedPageBreak/>
        <w:t>El problema es que, aun cuando las universidades han tenido y mantienen una relevancia significativa como fuentes de conocimientos transferibles a la sociedad, los avances alcanzados en términos de un desarrollo que sea sostenible son escasos, parcelados y con efectos sinérgicos limitados.</w:t>
      </w:r>
    </w:p>
    <w:p w14:paraId="2A0024CD" w14:textId="63BE11CC" w:rsidR="00BB4880" w:rsidRPr="00175497" w:rsidRDefault="00BB4880" w:rsidP="00BE1E79">
      <w:pPr>
        <w:spacing w:line="360" w:lineRule="auto"/>
        <w:ind w:firstLine="708"/>
        <w:jc w:val="both"/>
      </w:pPr>
      <w:r w:rsidRPr="00175497">
        <w:t>Por estas razones</w:t>
      </w:r>
      <w:r w:rsidR="00DB160F">
        <w:t>,</w:t>
      </w:r>
      <w:r w:rsidRPr="00175497">
        <w:t xml:space="preserve"> y considerando que la Universidad Michoacana de San Nicolás de Hidalgo (</w:t>
      </w:r>
      <w:r w:rsidR="00DB160F">
        <w:t>UMSNH</w:t>
      </w:r>
      <w:r w:rsidRPr="00175497">
        <w:t xml:space="preserve">) es una universidad pública estatal que cubre la mayor parte de la demanda de educación superior en el estado de Michoacán, este trabajo de investigación planteó como objetivo analizar </w:t>
      </w:r>
      <w:r w:rsidR="0066379F" w:rsidRPr="00175497">
        <w:t>cómo se</w:t>
      </w:r>
      <w:r w:rsidRPr="00175497">
        <w:t xml:space="preserve"> contribuye al desarrollo desde </w:t>
      </w:r>
      <w:r w:rsidR="0066379F" w:rsidRPr="00175497">
        <w:t>sus</w:t>
      </w:r>
      <w:r w:rsidRPr="00175497">
        <w:t xml:space="preserve"> funciones sustantivas</w:t>
      </w:r>
      <w:r w:rsidR="008A774E" w:rsidRPr="00175497">
        <w:t>, tomando como marco de referencia los 17 Objetivos de Desarrollo Sostenible (ODS) propuestos desde el seno de la Organización de las Naciones Unidas</w:t>
      </w:r>
      <w:r w:rsidR="00B82BA6">
        <w:t xml:space="preserve"> (ONU)</w:t>
      </w:r>
      <w:r w:rsidR="008A774E" w:rsidRPr="00175497">
        <w:t xml:space="preserve"> y en particular el ODS 4: Educación de </w:t>
      </w:r>
      <w:r w:rsidR="00AD1095">
        <w:t>c</w:t>
      </w:r>
      <w:r w:rsidR="008A774E" w:rsidRPr="00175497">
        <w:t xml:space="preserve">alidad, que busca asegurar que la educación cumpla con tres criterios: inclusión, equidad y calidad, en todos los niveles, en todos los países y a lo largo de la vida de cualquier ciudadano </w:t>
      </w:r>
      <w:r w:rsidR="000250CD">
        <w:t>y</w:t>
      </w:r>
      <w:r w:rsidR="008A774E" w:rsidRPr="00175497">
        <w:t xml:space="preserve"> ciudadana.</w:t>
      </w:r>
    </w:p>
    <w:p w14:paraId="62908950" w14:textId="1CBABB03" w:rsidR="00BB4880" w:rsidRPr="00175497" w:rsidRDefault="00513573" w:rsidP="00BE1E79">
      <w:pPr>
        <w:spacing w:line="360" w:lineRule="auto"/>
        <w:ind w:firstLine="708"/>
        <w:jc w:val="both"/>
      </w:pPr>
      <w:r>
        <w:t>Teniendo en cuenta lo anterior</w:t>
      </w:r>
      <w:r w:rsidR="00BB4880" w:rsidRPr="00175497">
        <w:t xml:space="preserve">, se </w:t>
      </w:r>
      <w:r w:rsidR="003B0316">
        <w:t>propuso</w:t>
      </w:r>
      <w:r w:rsidR="003B0316" w:rsidRPr="00175497">
        <w:t xml:space="preserve"> </w:t>
      </w:r>
      <w:r w:rsidR="00BB4880" w:rsidRPr="00175497">
        <w:t xml:space="preserve">responder a las siguientes preguntas: </w:t>
      </w:r>
      <w:r w:rsidR="000250CD" w:rsidRPr="00BE1E79">
        <w:rPr>
          <w:i/>
          <w:iCs/>
        </w:rPr>
        <w:t>1</w:t>
      </w:r>
      <w:r w:rsidR="00BB4880" w:rsidRPr="00BE1E79">
        <w:rPr>
          <w:i/>
          <w:iCs/>
        </w:rPr>
        <w:t>)</w:t>
      </w:r>
      <w:r w:rsidR="00BB4880" w:rsidRPr="00175497">
        <w:t xml:space="preserve"> ¿</w:t>
      </w:r>
      <w:r w:rsidR="000250CD">
        <w:t>l</w:t>
      </w:r>
      <w:r w:rsidR="00BB4880" w:rsidRPr="00175497">
        <w:t>a U</w:t>
      </w:r>
      <w:r w:rsidR="000250CD">
        <w:t>MSNH</w:t>
      </w:r>
      <w:r w:rsidR="00BB4880" w:rsidRPr="00175497">
        <w:t xml:space="preserve"> está formando ciudadanos capaces de fomentar el desarrollo sostenible?; </w:t>
      </w:r>
      <w:r w:rsidR="000250CD" w:rsidRPr="00BE1E79">
        <w:rPr>
          <w:i/>
          <w:iCs/>
        </w:rPr>
        <w:t>2</w:t>
      </w:r>
      <w:r w:rsidR="00BB4880" w:rsidRPr="00BE1E79">
        <w:rPr>
          <w:i/>
          <w:iCs/>
        </w:rPr>
        <w:t>)</w:t>
      </w:r>
      <w:r w:rsidR="00BB4880" w:rsidRPr="00175497">
        <w:t xml:space="preserve"> </w:t>
      </w:r>
      <w:r w:rsidR="000250CD">
        <w:t>¿</w:t>
      </w:r>
      <w:r w:rsidR="00BB4880" w:rsidRPr="00175497">
        <w:t xml:space="preserve">los conocimientos que esta </w:t>
      </w:r>
      <w:r w:rsidR="000250CD">
        <w:t>u</w:t>
      </w:r>
      <w:r w:rsidR="000250CD" w:rsidRPr="00175497">
        <w:t xml:space="preserve">niversidad </w:t>
      </w:r>
      <w:r w:rsidR="00BB4880" w:rsidRPr="00175497">
        <w:t>produce pueden ser aprovechados en la solución de problemas sociales</w:t>
      </w:r>
      <w:r w:rsidR="000250CD" w:rsidRPr="00175497">
        <w:t>?</w:t>
      </w:r>
      <w:r w:rsidR="000250CD">
        <w:t>, y</w:t>
      </w:r>
      <w:r w:rsidR="000250CD" w:rsidRPr="00175497">
        <w:t xml:space="preserve"> </w:t>
      </w:r>
      <w:r w:rsidR="000250CD" w:rsidRPr="00BE1E79">
        <w:rPr>
          <w:i/>
          <w:iCs/>
        </w:rPr>
        <w:t>3</w:t>
      </w:r>
      <w:r w:rsidR="00BB4880" w:rsidRPr="00BE1E79">
        <w:rPr>
          <w:i/>
          <w:iCs/>
        </w:rPr>
        <w:t>)</w:t>
      </w:r>
      <w:r w:rsidR="00BB4880" w:rsidRPr="00175497">
        <w:t xml:space="preserve"> ¿la institución interactúa con otros actores sociales para promover el desarrollo?</w:t>
      </w:r>
    </w:p>
    <w:p w14:paraId="5DF0AEC8" w14:textId="54EDEE2E" w:rsidR="00BB4880" w:rsidRPr="00175497" w:rsidRDefault="00BE2D7E" w:rsidP="00BE1E79">
      <w:pPr>
        <w:spacing w:line="360" w:lineRule="auto"/>
        <w:ind w:firstLine="708"/>
        <w:jc w:val="both"/>
      </w:pPr>
      <w:r w:rsidRPr="00175497">
        <w:t xml:space="preserve">Para ello, se definió realizar un estudio de percepción desde la perspectiva docente, dada la diversidad de funciones que asumen los profesores universitarios en el cumplimiento de su labor, ya que, actualmente, no </w:t>
      </w:r>
      <w:r w:rsidR="004851E9" w:rsidRPr="00175497">
        <w:t>s</w:t>
      </w:r>
      <w:r w:rsidR="004851E9">
        <w:t>o</w:t>
      </w:r>
      <w:r w:rsidR="004851E9" w:rsidRPr="00175497">
        <w:t xml:space="preserve">lo </w:t>
      </w:r>
      <w:r w:rsidRPr="00175497">
        <w:t>se encargan de planear y facilitar el proceso de enseñanza-aprendizaje, sino que realizan investigación, gestionan recursos, se vinculan con el entorno int</w:t>
      </w:r>
      <w:r w:rsidR="00411F35" w:rsidRPr="00175497">
        <w:t>erno y externo a la universidad</w:t>
      </w:r>
      <w:r w:rsidRPr="00175497">
        <w:t xml:space="preserve"> y</w:t>
      </w:r>
      <w:r w:rsidR="004851E9">
        <w:t>,</w:t>
      </w:r>
      <w:r w:rsidRPr="00175497">
        <w:t xml:space="preserve"> por supuesto, mantienen un contacto directo con la comunidad estudiantil. En ese sentido, se consideró que su</w:t>
      </w:r>
      <w:r w:rsidR="002C395F" w:rsidRPr="00175497">
        <w:t xml:space="preserve"> opinión en torno al tema podía</w:t>
      </w:r>
      <w:r w:rsidRPr="00175497">
        <w:t xml:space="preserve"> aportar elementos muy significativos para </w:t>
      </w:r>
      <w:r w:rsidR="002C395F" w:rsidRPr="00175497">
        <w:t xml:space="preserve">cumplir con </w:t>
      </w:r>
      <w:r w:rsidRPr="00175497">
        <w:t>el objetivo de este trabajo.</w:t>
      </w:r>
    </w:p>
    <w:p w14:paraId="756E1DFF" w14:textId="77777777" w:rsidR="00B77DF9" w:rsidRPr="00175497" w:rsidRDefault="00B77DF9" w:rsidP="0047388B">
      <w:pPr>
        <w:spacing w:line="360" w:lineRule="auto"/>
        <w:jc w:val="both"/>
      </w:pPr>
    </w:p>
    <w:p w14:paraId="1C81BCB2" w14:textId="77777777" w:rsidR="00A60419" w:rsidRPr="00074FC8" w:rsidRDefault="00AC38EE" w:rsidP="00074FC8">
      <w:pPr>
        <w:spacing w:line="360" w:lineRule="auto"/>
        <w:jc w:val="center"/>
        <w:rPr>
          <w:b/>
          <w:sz w:val="28"/>
          <w:szCs w:val="28"/>
        </w:rPr>
      </w:pPr>
      <w:r w:rsidRPr="00074FC8">
        <w:rPr>
          <w:b/>
          <w:sz w:val="28"/>
          <w:szCs w:val="28"/>
        </w:rPr>
        <w:t>E</w:t>
      </w:r>
      <w:r w:rsidR="001B6EF9" w:rsidRPr="00074FC8">
        <w:rPr>
          <w:b/>
          <w:sz w:val="28"/>
          <w:szCs w:val="28"/>
        </w:rPr>
        <w:t>lementos de partida sobre la co</w:t>
      </w:r>
      <w:r w:rsidR="00FC4E2B" w:rsidRPr="00074FC8">
        <w:rPr>
          <w:b/>
          <w:sz w:val="28"/>
          <w:szCs w:val="28"/>
        </w:rPr>
        <w:t xml:space="preserve">ntribución </w:t>
      </w:r>
      <w:r w:rsidR="001B6EF9" w:rsidRPr="00074FC8">
        <w:rPr>
          <w:b/>
          <w:sz w:val="28"/>
          <w:szCs w:val="28"/>
        </w:rPr>
        <w:t>al desarrollo</w:t>
      </w:r>
      <w:r w:rsidR="00FC4E2B" w:rsidRPr="00074FC8">
        <w:rPr>
          <w:b/>
          <w:sz w:val="28"/>
          <w:szCs w:val="28"/>
        </w:rPr>
        <w:t xml:space="preserve"> desde las universidades</w:t>
      </w:r>
    </w:p>
    <w:p w14:paraId="3830B249" w14:textId="6DDA64B1" w:rsidR="0070450C" w:rsidRPr="00175497" w:rsidRDefault="00C96B89" w:rsidP="00BE1E79">
      <w:pPr>
        <w:spacing w:line="360" w:lineRule="auto"/>
        <w:ind w:firstLine="708"/>
        <w:jc w:val="both"/>
        <w:rPr>
          <w:rFonts w:ascii="JansonTextLT-Roman" w:eastAsiaTheme="minorHAnsi" w:hAnsi="JansonTextLT-Roman" w:cs="JansonTextLT-Roman"/>
          <w:sz w:val="23"/>
          <w:szCs w:val="23"/>
          <w:lang w:val="es-MX" w:eastAsia="en-US"/>
        </w:rPr>
      </w:pPr>
      <w:r w:rsidRPr="00175497">
        <w:t xml:space="preserve">El </w:t>
      </w:r>
      <w:r w:rsidR="001B6EF9" w:rsidRPr="00175497">
        <w:t xml:space="preserve">predominio de la concepción neoliberal en las políticas </w:t>
      </w:r>
      <w:r w:rsidR="00507E39" w:rsidRPr="00175497">
        <w:t>públi</w:t>
      </w:r>
      <w:r w:rsidR="0070450C" w:rsidRPr="00175497">
        <w:t xml:space="preserve">cas </w:t>
      </w:r>
      <w:r w:rsidR="007246C1" w:rsidRPr="00175497">
        <w:t>en el mundo propició la mercantilización de la educación superior. Las fuertes pre</w:t>
      </w:r>
      <w:r w:rsidR="0070450C" w:rsidRPr="00175497">
        <w:t xml:space="preserve">siones </w:t>
      </w:r>
      <w:r w:rsidR="009171B3" w:rsidRPr="00175497">
        <w:t>financiera</w:t>
      </w:r>
      <w:r w:rsidR="007246C1" w:rsidRPr="00175497">
        <w:t xml:space="preserve">s a las que fueron sometidas las universidades mediante los recortes presupuestales </w:t>
      </w:r>
      <w:r w:rsidR="009B2FF4" w:rsidRPr="00175497">
        <w:t xml:space="preserve">(que a la fecha prevalecen) </w:t>
      </w:r>
      <w:r w:rsidR="007246C1" w:rsidRPr="00175497">
        <w:t xml:space="preserve">condujeron a la adopción de un enfoque que </w:t>
      </w:r>
      <w:r w:rsidR="0008095F" w:rsidRPr="00175497">
        <w:t>conc</w:t>
      </w:r>
      <w:r w:rsidR="0008095F">
        <w:t>ibe</w:t>
      </w:r>
      <w:r w:rsidR="0008095F" w:rsidRPr="00175497">
        <w:t xml:space="preserve"> </w:t>
      </w:r>
      <w:r w:rsidR="007246C1" w:rsidRPr="00175497">
        <w:t>a</w:t>
      </w:r>
      <w:r w:rsidR="006B77F8" w:rsidRPr="00175497">
        <w:t xml:space="preserve"> la educación universitaria </w:t>
      </w:r>
      <w:r w:rsidR="006B77F8" w:rsidRPr="00175497">
        <w:lastRenderedPageBreak/>
        <w:t>como un</w:t>
      </w:r>
      <w:r w:rsidR="007246C1" w:rsidRPr="00175497">
        <w:t>a</w:t>
      </w:r>
      <w:r w:rsidR="006E237A" w:rsidRPr="00175497">
        <w:t xml:space="preserve"> </w:t>
      </w:r>
      <w:r w:rsidR="007246C1" w:rsidRPr="00175497">
        <w:t>mercancía</w:t>
      </w:r>
      <w:r w:rsidR="006B77F8" w:rsidRPr="00175497">
        <w:t xml:space="preserve"> muy rentable</w:t>
      </w:r>
      <w:r w:rsidR="006E237A" w:rsidRPr="00175497">
        <w:t xml:space="preserve"> </w:t>
      </w:r>
      <w:r w:rsidR="006B77F8" w:rsidRPr="00175497">
        <w:rPr>
          <w:noProof/>
          <w:lang w:val="es-MX"/>
        </w:rPr>
        <w:t>(García, 2018)</w:t>
      </w:r>
      <w:r w:rsidR="006E237A" w:rsidRPr="00175497">
        <w:rPr>
          <w:noProof/>
          <w:lang w:val="es-MX"/>
        </w:rPr>
        <w:t xml:space="preserve"> </w:t>
      </w:r>
      <w:r w:rsidR="009B2FF4" w:rsidRPr="00175497">
        <w:t>y a la realización de actividades en el marco de sus funciones sustantivas</w:t>
      </w:r>
      <w:r w:rsidR="006B77F8" w:rsidRPr="00175497">
        <w:t xml:space="preserve"> como una alternativa para </w:t>
      </w:r>
      <w:r w:rsidR="009B2FF4" w:rsidRPr="00175497">
        <w:t>compensar la falta de recursos públicos.</w:t>
      </w:r>
    </w:p>
    <w:p w14:paraId="3F346825" w14:textId="37227AF5" w:rsidR="00924078" w:rsidRPr="00175497" w:rsidRDefault="00C96B89" w:rsidP="00BE1E79">
      <w:pPr>
        <w:spacing w:line="360" w:lineRule="auto"/>
        <w:ind w:firstLine="708"/>
        <w:jc w:val="both"/>
      </w:pPr>
      <w:r w:rsidRPr="00175497">
        <w:t xml:space="preserve">En ese contexto de superposición </w:t>
      </w:r>
      <w:r w:rsidR="002065AD" w:rsidRPr="00175497">
        <w:t>de los aspectos económicos</w:t>
      </w:r>
      <w:r w:rsidRPr="00175497">
        <w:t xml:space="preserve"> sobre </w:t>
      </w:r>
      <w:r w:rsidR="002065AD" w:rsidRPr="00175497">
        <w:t>los aspectos sociales</w:t>
      </w:r>
      <w:r w:rsidRPr="00175497">
        <w:t>, s</w:t>
      </w:r>
      <w:r w:rsidR="0070450C" w:rsidRPr="00175497">
        <w:t xml:space="preserve">e </w:t>
      </w:r>
      <w:r w:rsidR="009B2FF4" w:rsidRPr="00175497">
        <w:t>dejaron de lado</w:t>
      </w:r>
      <w:r w:rsidR="0070450C" w:rsidRPr="00175497">
        <w:t xml:space="preserve"> actividades </w:t>
      </w:r>
      <w:r w:rsidR="009B2FF4" w:rsidRPr="00175497">
        <w:t>elementales</w:t>
      </w:r>
      <w:r w:rsidR="0070450C" w:rsidRPr="00175497">
        <w:t xml:space="preserve"> que forman parte de la razón de existir de las universidades</w:t>
      </w:r>
      <w:r w:rsidR="00633F45">
        <w:t xml:space="preserve">. </w:t>
      </w:r>
      <w:r w:rsidR="002C5EAB">
        <w:t xml:space="preserve">Esta visión la comparten </w:t>
      </w:r>
      <w:r w:rsidR="002065AD" w:rsidRPr="00175497">
        <w:t xml:space="preserve">Aguilar, Crisanto </w:t>
      </w:r>
      <w:r w:rsidR="00633F45">
        <w:t>y</w:t>
      </w:r>
      <w:r w:rsidR="00633F45" w:rsidRPr="00175497">
        <w:t xml:space="preserve"> </w:t>
      </w:r>
      <w:r w:rsidR="002065AD" w:rsidRPr="00175497">
        <w:t>Sánchez (2013)</w:t>
      </w:r>
      <w:r w:rsidR="002C5EAB">
        <w:t>, quienes</w:t>
      </w:r>
      <w:r w:rsidR="00633F45">
        <w:t xml:space="preserve"> observaron</w:t>
      </w:r>
      <w:r w:rsidR="002065AD" w:rsidRPr="00175497">
        <w:t xml:space="preserve"> </w:t>
      </w:r>
      <w:r w:rsidR="00D05487" w:rsidRPr="00175497">
        <w:t xml:space="preserve">“un cambio fundamental en la definición de lo que es la educación superior y el rol que juega en el desarrollo de la sociedad, restringiendo </w:t>
      </w:r>
      <w:r w:rsidR="00CD7D89">
        <w:t>e</w:t>
      </w:r>
      <w:r w:rsidR="00CD7D89" w:rsidRPr="00175497">
        <w:t xml:space="preserve">ste </w:t>
      </w:r>
      <w:r w:rsidR="00D05487" w:rsidRPr="00175497">
        <w:t>a crecimiento económico y la educación a la formación de capital humano”</w:t>
      </w:r>
      <w:r w:rsidR="006E237A" w:rsidRPr="00175497">
        <w:t xml:space="preserve"> </w:t>
      </w:r>
      <w:r w:rsidR="002065AD" w:rsidRPr="00175497">
        <w:t>(p. 23), lo cual evidencia la tendencia mercantilista de la educación.</w:t>
      </w:r>
      <w:r w:rsidR="00BA0293" w:rsidRPr="00175497">
        <w:t xml:space="preserve"> </w:t>
      </w:r>
    </w:p>
    <w:p w14:paraId="588C342C" w14:textId="40D3DA9A" w:rsidR="009B2FF4" w:rsidRPr="00175497" w:rsidRDefault="006B1AC5" w:rsidP="00BE1E79">
      <w:pPr>
        <w:spacing w:line="360" w:lineRule="auto"/>
        <w:ind w:firstLine="708"/>
        <w:jc w:val="both"/>
      </w:pPr>
      <w:r w:rsidRPr="00175497">
        <w:t>Sin emba</w:t>
      </w:r>
      <w:r w:rsidR="00411F35" w:rsidRPr="00175497">
        <w:t>rgo, el balance que se ha hecho</w:t>
      </w:r>
      <w:r w:rsidR="00694441" w:rsidRPr="00175497">
        <w:t xml:space="preserve"> </w:t>
      </w:r>
      <w:r w:rsidR="009B2FF4" w:rsidRPr="00175497">
        <w:t>por más de tres décadas indica</w:t>
      </w:r>
      <w:r w:rsidR="00694441" w:rsidRPr="00175497">
        <w:t xml:space="preserve"> </w:t>
      </w:r>
      <w:r w:rsidR="009B2FF4" w:rsidRPr="00175497">
        <w:t xml:space="preserve">que </w:t>
      </w:r>
      <w:r w:rsidRPr="00175497">
        <w:t xml:space="preserve">no fue suficiente reducir el tamaño del Estado (y su participación en la economía), la desregulación y la apertura a los mercados internacionales, entre otras medidas neoliberales, concretadas a través de la globalización, para generar mejores condiciones de vida y sociedades más justas y equitativas. </w:t>
      </w:r>
    </w:p>
    <w:p w14:paraId="15BA68EF" w14:textId="66FAD743" w:rsidR="001031CD" w:rsidRPr="00175497" w:rsidRDefault="002D18C9" w:rsidP="00BE1E79">
      <w:pPr>
        <w:spacing w:line="360" w:lineRule="auto"/>
        <w:ind w:firstLine="708"/>
        <w:jc w:val="both"/>
      </w:pPr>
      <w:r w:rsidRPr="00175497">
        <w:t>A partir de estas reflexiones, han surgido enfoques alternativos que señalan</w:t>
      </w:r>
      <w:r w:rsidR="00694441" w:rsidRPr="00175497">
        <w:t xml:space="preserve"> </w:t>
      </w:r>
      <w:r w:rsidRPr="00175497">
        <w:t>la necesidad de involucrar</w:t>
      </w:r>
      <w:r w:rsidR="001031CD" w:rsidRPr="00175497">
        <w:t xml:space="preserve"> elemen</w:t>
      </w:r>
      <w:r w:rsidR="002065AD" w:rsidRPr="00175497">
        <w:t xml:space="preserve">tos más allá del ámbito </w:t>
      </w:r>
      <w:r w:rsidR="00FC4E2B" w:rsidRPr="00175497">
        <w:t xml:space="preserve">económico, como es el caso del desarrollo humano y el desarrollo sostenible. El primero concibe al desarrollo </w:t>
      </w:r>
      <w:r w:rsidR="00B5589A" w:rsidRPr="00175497">
        <w:t xml:space="preserve">como “un proceso de expansión de las capacidades reales de las que disfrutan los individuos” (Sen, 1999, p. </w:t>
      </w:r>
      <w:r w:rsidR="002065AD" w:rsidRPr="00175497">
        <w:t>19);</w:t>
      </w:r>
      <w:r w:rsidR="00694441" w:rsidRPr="00175497">
        <w:t xml:space="preserve"> </w:t>
      </w:r>
      <w:r w:rsidR="009B2FF4" w:rsidRPr="00175497">
        <w:t xml:space="preserve">es decir, la ampliación de </w:t>
      </w:r>
      <w:r w:rsidR="00B5589A" w:rsidRPr="00175497">
        <w:t>las potencialidades que los individuos tienen</w:t>
      </w:r>
      <w:r w:rsidR="006E237A" w:rsidRPr="00175497">
        <w:t xml:space="preserve"> </w:t>
      </w:r>
      <w:r w:rsidR="00FC4E2B" w:rsidRPr="00175497">
        <w:t>para vivir y disfrutar la vida</w:t>
      </w:r>
      <w:r w:rsidR="00810FC6">
        <w:t>.</w:t>
      </w:r>
      <w:r w:rsidR="00810FC6" w:rsidRPr="00175497">
        <w:t xml:space="preserve"> </w:t>
      </w:r>
      <w:r w:rsidR="00810FC6">
        <w:t xml:space="preserve">Mientras que </w:t>
      </w:r>
      <w:r w:rsidR="00FC4E2B" w:rsidRPr="00175497">
        <w:t xml:space="preserve">el segundo se basa en la idea de </w:t>
      </w:r>
      <w:r w:rsidR="001031CD" w:rsidRPr="00175497">
        <w:t>considerar</w:t>
      </w:r>
      <w:r w:rsidR="007753A4">
        <w:t>,</w:t>
      </w:r>
      <w:r w:rsidR="001031CD" w:rsidRPr="00175497">
        <w:t xml:space="preserve"> </w:t>
      </w:r>
      <w:r w:rsidRPr="00175497">
        <w:t xml:space="preserve">en igual orden de importancia, tres dimensiones en las estrategias para el desarrollo: la económica, la social y la medioambiental. La diferencia más significativa </w:t>
      </w:r>
      <w:r w:rsidR="001031CD" w:rsidRPr="00175497">
        <w:t>de est</w:t>
      </w:r>
      <w:r w:rsidR="00FC4E2B" w:rsidRPr="00175497">
        <w:t>e</w:t>
      </w:r>
      <w:r w:rsidR="001031CD" w:rsidRPr="00175497">
        <w:t xml:space="preserve"> enfoque</w:t>
      </w:r>
      <w:r w:rsidR="00F52F04">
        <w:t>,</w:t>
      </w:r>
      <w:r w:rsidR="00BA0293" w:rsidRPr="00175497">
        <w:t xml:space="preserve"> </w:t>
      </w:r>
      <w:r w:rsidR="002065AD" w:rsidRPr="00175497">
        <w:t xml:space="preserve">en opinión de </w:t>
      </w:r>
      <w:r w:rsidR="00F07FA0" w:rsidRPr="00175497">
        <w:t>Gómez</w:t>
      </w:r>
      <w:r w:rsidR="002065AD" w:rsidRPr="00175497">
        <w:t xml:space="preserve"> (</w:t>
      </w:r>
      <w:r w:rsidR="00F07FA0" w:rsidRPr="00175497">
        <w:t>2016)</w:t>
      </w:r>
      <w:r w:rsidR="00F52F04">
        <w:t>,</w:t>
      </w:r>
      <w:r w:rsidR="001031CD" w:rsidRPr="00175497">
        <w:t xml:space="preserve"> radica en la valoración de las formas en que se ha hecho uso de los recursos naturales para la satisfacc</w:t>
      </w:r>
      <w:r w:rsidR="002065AD" w:rsidRPr="00175497">
        <w:t>ión de necesidades del presente</w:t>
      </w:r>
      <w:r w:rsidR="001031CD" w:rsidRPr="00175497">
        <w:t xml:space="preserve"> y sus consecuencias en la disposición de dichos recursos para generaciones futuras; en otras palabras, el centro de partida de este tipo de propuesta es garantizar la capacidad de supervivencia de la vi</w:t>
      </w:r>
      <w:r w:rsidR="00F07FA0" w:rsidRPr="00175497">
        <w:t>da humana.</w:t>
      </w:r>
    </w:p>
    <w:p w14:paraId="2B585059" w14:textId="351A7BDA" w:rsidR="00B76111" w:rsidRPr="00175497" w:rsidRDefault="00F07FA0" w:rsidP="00BE1E79">
      <w:pPr>
        <w:spacing w:line="360" w:lineRule="auto"/>
        <w:ind w:firstLine="708"/>
        <w:jc w:val="both"/>
      </w:pPr>
      <w:r w:rsidRPr="00175497">
        <w:t>Por supuesto, e</w:t>
      </w:r>
      <w:r w:rsidR="002D18C9" w:rsidRPr="00175497">
        <w:t xml:space="preserve">stas visiones han ampliado </w:t>
      </w:r>
      <w:r w:rsidR="003B2680" w:rsidRPr="00175497">
        <w:t>el rol de</w:t>
      </w:r>
      <w:r w:rsidR="00D05487" w:rsidRPr="00175497">
        <w:t xml:space="preserve"> las universidades en </w:t>
      </w:r>
      <w:r w:rsidR="002D18C9" w:rsidRPr="00175497">
        <w:t>el desarrollo</w:t>
      </w:r>
      <w:r w:rsidR="00FC4E2B" w:rsidRPr="00175497">
        <w:t xml:space="preserve"> (Álvarez, 2012)</w:t>
      </w:r>
      <w:r w:rsidR="001177D4">
        <w:t>:</w:t>
      </w:r>
      <w:r w:rsidR="00D05487" w:rsidRPr="00175497">
        <w:t xml:space="preserve"> </w:t>
      </w:r>
      <w:r w:rsidR="00165319">
        <w:t>son llamadas</w:t>
      </w:r>
      <w:r w:rsidR="00F750EC">
        <w:t>, las instituciones educativas,</w:t>
      </w:r>
      <w:r w:rsidR="00165319">
        <w:t xml:space="preserve"> </w:t>
      </w:r>
      <w:r w:rsidR="00D05487" w:rsidRPr="00175497">
        <w:t xml:space="preserve">a </w:t>
      </w:r>
      <w:r w:rsidRPr="00175497">
        <w:t>participar</w:t>
      </w:r>
      <w:r w:rsidR="00694441" w:rsidRPr="00175497">
        <w:t xml:space="preserve"> </w:t>
      </w:r>
      <w:r w:rsidRPr="00175497">
        <w:t xml:space="preserve">de manera decidida, comprometida y dinámica </w:t>
      </w:r>
      <w:r w:rsidR="00020CD5" w:rsidRPr="00175497">
        <w:t>en la transformación social que requiere el desarrollo</w:t>
      </w:r>
      <w:r w:rsidR="001F6C9A" w:rsidRPr="00175497">
        <w:t xml:space="preserve"> humano y</w:t>
      </w:r>
      <w:r w:rsidR="00020CD5" w:rsidRPr="00175497">
        <w:t xml:space="preserve"> sostenible</w:t>
      </w:r>
      <w:r w:rsidR="00FA36B5">
        <w:t>,</w:t>
      </w:r>
      <w:r w:rsidR="003B2680" w:rsidRPr="00175497">
        <w:t xml:space="preserve"> pues, a</w:t>
      </w:r>
      <w:r w:rsidR="00020CD5" w:rsidRPr="00175497">
        <w:t xml:space="preserve">l ser las encargadas de </w:t>
      </w:r>
      <w:r w:rsidR="00B76111" w:rsidRPr="00175497">
        <w:t xml:space="preserve">generar y transferir conocimiento, formar </w:t>
      </w:r>
      <w:r w:rsidR="004C4D5A" w:rsidRPr="00175497">
        <w:t xml:space="preserve">fuerza de </w:t>
      </w:r>
      <w:r w:rsidR="004C4D5A" w:rsidRPr="00175497">
        <w:lastRenderedPageBreak/>
        <w:t>trabajo altamente calificada</w:t>
      </w:r>
      <w:r w:rsidR="00B76111" w:rsidRPr="00175497">
        <w:t xml:space="preserve">, </w:t>
      </w:r>
      <w:r w:rsidR="004C4D5A" w:rsidRPr="00175497">
        <w:t>genera</w:t>
      </w:r>
      <w:r w:rsidR="00B76111" w:rsidRPr="00175497">
        <w:t>r</w:t>
      </w:r>
      <w:r w:rsidR="00694441" w:rsidRPr="00175497">
        <w:t xml:space="preserve"> </w:t>
      </w:r>
      <w:r w:rsidR="00B76111" w:rsidRPr="00175497">
        <w:t xml:space="preserve">lineamientos para la </w:t>
      </w:r>
      <w:r w:rsidR="004C4D5A" w:rsidRPr="00175497">
        <w:t xml:space="preserve">conducción </w:t>
      </w:r>
      <w:r w:rsidR="00B76111" w:rsidRPr="00175497">
        <w:t>de políticas públicas y promover el pensamiento crítico, la reflexión y la generación de ideas que conlleven al mejoramiento de las condiciones de vida de los habitantes del planeta (Figue</w:t>
      </w:r>
      <w:r w:rsidR="00020CD5" w:rsidRPr="00175497">
        <w:t xml:space="preserve">roa, 2013), se les atribuye un rol privilegiado en términos de las potencialidades para emprender proyectos y sinergias de gran alcance para lograr la sostenibilidad económica, social y medioambiental. </w:t>
      </w:r>
    </w:p>
    <w:p w14:paraId="760F30A8" w14:textId="43BD072C" w:rsidR="00855A4A" w:rsidRPr="00175497" w:rsidRDefault="00855A4A" w:rsidP="00BE1E79">
      <w:pPr>
        <w:spacing w:line="360" w:lineRule="auto"/>
        <w:ind w:firstLine="708"/>
        <w:jc w:val="both"/>
      </w:pPr>
      <w:r w:rsidRPr="00175497">
        <w:t xml:space="preserve">Estos enfoques </w:t>
      </w:r>
      <w:r w:rsidR="003B2680" w:rsidRPr="00175497">
        <w:t xml:space="preserve">alternativos </w:t>
      </w:r>
      <w:r w:rsidR="001F6C9A" w:rsidRPr="00175497">
        <w:t xml:space="preserve">han permeado </w:t>
      </w:r>
      <w:r w:rsidRPr="00175497">
        <w:t>en la agenda internacional del desarrollo</w:t>
      </w:r>
      <w:r w:rsidR="001F6C9A" w:rsidRPr="00175497">
        <w:t>;</w:t>
      </w:r>
      <w:r w:rsidRPr="00175497">
        <w:t xml:space="preserve"> incluso en el seno de la ONU,</w:t>
      </w:r>
      <w:r w:rsidR="003B2680" w:rsidRPr="00175497">
        <w:t xml:space="preserve"> ya que</w:t>
      </w:r>
      <w:r w:rsidRPr="00175497">
        <w:t xml:space="preserve"> en 2015 los países miembros suscribieron una serie de compromisos para </w:t>
      </w:r>
      <w:r w:rsidR="00722DB3">
        <w:t>fortalecer</w:t>
      </w:r>
      <w:r w:rsidR="00DC68DE" w:rsidRPr="00175497">
        <w:t xml:space="preserve"> </w:t>
      </w:r>
      <w:r w:rsidRPr="00175497">
        <w:t>el combate a la pobreza y a los problemas del medio ambiente desde un enfoque multidimensional</w:t>
      </w:r>
      <w:r w:rsidR="0064096E" w:rsidRPr="008606C5">
        <w:t>,</w:t>
      </w:r>
      <w:r w:rsidRPr="00175497">
        <w:t xml:space="preserve"> que involucra a las universidades en el cumplimiento de los </w:t>
      </w:r>
      <w:r w:rsidRPr="0064096E">
        <w:t>ODS</w:t>
      </w:r>
      <w:r w:rsidRPr="00175497">
        <w:t xml:space="preserve">: </w:t>
      </w:r>
      <w:r w:rsidR="00F8093A" w:rsidRPr="00BE1E79">
        <w:rPr>
          <w:i/>
          <w:iCs/>
        </w:rPr>
        <w:t>1</w:t>
      </w:r>
      <w:r w:rsidR="0064096E" w:rsidRPr="00BE1E79">
        <w:rPr>
          <w:i/>
          <w:iCs/>
        </w:rPr>
        <w:t>)</w:t>
      </w:r>
      <w:r w:rsidR="0064096E" w:rsidRPr="00175497">
        <w:t xml:space="preserve"> </w:t>
      </w:r>
      <w:r w:rsidR="00F8093A" w:rsidRPr="00175497">
        <w:t xml:space="preserve">Fin de la pobreza, </w:t>
      </w:r>
      <w:r w:rsidR="00F8093A" w:rsidRPr="00BE1E79">
        <w:rPr>
          <w:i/>
          <w:iCs/>
        </w:rPr>
        <w:t>2</w:t>
      </w:r>
      <w:r w:rsidR="0064096E" w:rsidRPr="00BE1E79">
        <w:rPr>
          <w:i/>
          <w:iCs/>
        </w:rPr>
        <w:t>)</w:t>
      </w:r>
      <w:r w:rsidR="0064096E" w:rsidRPr="00175497">
        <w:t xml:space="preserve"> </w:t>
      </w:r>
      <w:r w:rsidR="00F8093A" w:rsidRPr="00175497">
        <w:t xml:space="preserve">Hambre cero, </w:t>
      </w:r>
      <w:r w:rsidR="00F8093A" w:rsidRPr="00BE1E79">
        <w:rPr>
          <w:i/>
          <w:iCs/>
        </w:rPr>
        <w:t>3</w:t>
      </w:r>
      <w:r w:rsidR="0064096E" w:rsidRPr="00BE1E79">
        <w:rPr>
          <w:i/>
          <w:iCs/>
        </w:rPr>
        <w:t>)</w:t>
      </w:r>
      <w:r w:rsidR="0064096E" w:rsidRPr="00175497">
        <w:t xml:space="preserve"> </w:t>
      </w:r>
      <w:r w:rsidR="00F8093A" w:rsidRPr="00175497">
        <w:t xml:space="preserve">Salud y bienestar, </w:t>
      </w:r>
      <w:r w:rsidR="00F8093A" w:rsidRPr="00BE1E79">
        <w:rPr>
          <w:i/>
          <w:iCs/>
        </w:rPr>
        <w:t>4</w:t>
      </w:r>
      <w:r w:rsidR="0064096E" w:rsidRPr="00BE1E79">
        <w:rPr>
          <w:i/>
          <w:iCs/>
        </w:rPr>
        <w:t>)</w:t>
      </w:r>
      <w:r w:rsidR="0064096E" w:rsidRPr="00175497">
        <w:t xml:space="preserve"> </w:t>
      </w:r>
      <w:r w:rsidR="00F8093A" w:rsidRPr="00175497">
        <w:t xml:space="preserve">Educación de calidad, </w:t>
      </w:r>
      <w:r w:rsidR="00F8093A" w:rsidRPr="00BE1E79">
        <w:rPr>
          <w:i/>
          <w:iCs/>
        </w:rPr>
        <w:t>5</w:t>
      </w:r>
      <w:r w:rsidR="0064096E" w:rsidRPr="00BE1E79">
        <w:rPr>
          <w:i/>
          <w:iCs/>
        </w:rPr>
        <w:t>)</w:t>
      </w:r>
      <w:r w:rsidR="0064096E" w:rsidRPr="00175497">
        <w:t xml:space="preserve"> </w:t>
      </w:r>
      <w:r w:rsidR="00F8093A" w:rsidRPr="00175497">
        <w:t xml:space="preserve">Igualdad de género, </w:t>
      </w:r>
      <w:r w:rsidR="00F8093A" w:rsidRPr="00BE1E79">
        <w:rPr>
          <w:i/>
          <w:iCs/>
        </w:rPr>
        <w:t>6</w:t>
      </w:r>
      <w:r w:rsidR="0064096E" w:rsidRPr="00BE1E79">
        <w:rPr>
          <w:i/>
          <w:iCs/>
        </w:rPr>
        <w:t>)</w:t>
      </w:r>
      <w:r w:rsidR="0064096E" w:rsidRPr="00175497">
        <w:t xml:space="preserve"> </w:t>
      </w:r>
      <w:r w:rsidR="00F8093A" w:rsidRPr="00175497">
        <w:t xml:space="preserve">Agua limpia y saneamiento, </w:t>
      </w:r>
      <w:r w:rsidR="00F8093A" w:rsidRPr="00BE1E79">
        <w:rPr>
          <w:i/>
          <w:iCs/>
        </w:rPr>
        <w:t>7</w:t>
      </w:r>
      <w:r w:rsidR="0064096E" w:rsidRPr="00BE1E79">
        <w:rPr>
          <w:i/>
          <w:iCs/>
        </w:rPr>
        <w:t>)</w:t>
      </w:r>
      <w:r w:rsidR="0064096E" w:rsidRPr="00175497">
        <w:t xml:space="preserve"> </w:t>
      </w:r>
      <w:r w:rsidR="00F8093A" w:rsidRPr="00175497">
        <w:t xml:space="preserve">Energía asequible y no contaminante, </w:t>
      </w:r>
      <w:r w:rsidR="00F8093A" w:rsidRPr="00BE1E79">
        <w:rPr>
          <w:i/>
          <w:iCs/>
        </w:rPr>
        <w:t>8</w:t>
      </w:r>
      <w:r w:rsidR="0064096E" w:rsidRPr="00BE1E79">
        <w:rPr>
          <w:i/>
          <w:iCs/>
        </w:rPr>
        <w:t>)</w:t>
      </w:r>
      <w:r w:rsidR="0064096E" w:rsidRPr="00175497">
        <w:t xml:space="preserve"> </w:t>
      </w:r>
      <w:r w:rsidR="00F8093A" w:rsidRPr="00175497">
        <w:t xml:space="preserve">Trabajo decente y crecimiento económico, </w:t>
      </w:r>
      <w:r w:rsidR="00F8093A" w:rsidRPr="00BE1E79">
        <w:rPr>
          <w:i/>
          <w:iCs/>
        </w:rPr>
        <w:t>9</w:t>
      </w:r>
      <w:r w:rsidR="0064096E" w:rsidRPr="00BE1E79">
        <w:rPr>
          <w:i/>
          <w:iCs/>
        </w:rPr>
        <w:t>)</w:t>
      </w:r>
      <w:r w:rsidR="0064096E" w:rsidRPr="00175497">
        <w:t xml:space="preserve"> </w:t>
      </w:r>
      <w:r w:rsidR="00F8093A" w:rsidRPr="00175497">
        <w:t xml:space="preserve">Industria, innovación e infraestructura, </w:t>
      </w:r>
      <w:r w:rsidR="00F8093A" w:rsidRPr="00BE1E79">
        <w:rPr>
          <w:i/>
          <w:iCs/>
        </w:rPr>
        <w:t>10</w:t>
      </w:r>
      <w:r w:rsidR="0064096E" w:rsidRPr="00BE1E79">
        <w:rPr>
          <w:i/>
          <w:iCs/>
        </w:rPr>
        <w:t>)</w:t>
      </w:r>
      <w:r w:rsidR="0064096E" w:rsidRPr="00175497">
        <w:t xml:space="preserve"> </w:t>
      </w:r>
      <w:r w:rsidR="00F8093A" w:rsidRPr="00175497">
        <w:t xml:space="preserve">Reducción de las desigualdades, </w:t>
      </w:r>
      <w:r w:rsidR="00F8093A" w:rsidRPr="00BE1E79">
        <w:rPr>
          <w:i/>
          <w:iCs/>
        </w:rPr>
        <w:t>11</w:t>
      </w:r>
      <w:r w:rsidR="0064096E" w:rsidRPr="00BE1E79">
        <w:rPr>
          <w:i/>
          <w:iCs/>
        </w:rPr>
        <w:t>)</w:t>
      </w:r>
      <w:r w:rsidR="0064096E" w:rsidRPr="00175497">
        <w:t xml:space="preserve"> </w:t>
      </w:r>
      <w:r w:rsidR="00F8093A" w:rsidRPr="00175497">
        <w:t xml:space="preserve">Ciudades y comunidades sostenibles, </w:t>
      </w:r>
      <w:r w:rsidR="00F8093A" w:rsidRPr="00BE1E79">
        <w:rPr>
          <w:i/>
          <w:iCs/>
        </w:rPr>
        <w:t>12</w:t>
      </w:r>
      <w:r w:rsidR="0064096E" w:rsidRPr="00BE1E79">
        <w:rPr>
          <w:i/>
          <w:iCs/>
        </w:rPr>
        <w:t>)</w:t>
      </w:r>
      <w:r w:rsidR="0064096E" w:rsidRPr="00175497">
        <w:t xml:space="preserve"> </w:t>
      </w:r>
      <w:r w:rsidR="00F8093A" w:rsidRPr="00175497">
        <w:t xml:space="preserve">Producción y consumo responsables, </w:t>
      </w:r>
      <w:r w:rsidR="00F8093A" w:rsidRPr="00BE1E79">
        <w:rPr>
          <w:i/>
          <w:iCs/>
        </w:rPr>
        <w:t>13</w:t>
      </w:r>
      <w:r w:rsidR="0064096E" w:rsidRPr="00BE1E79">
        <w:rPr>
          <w:i/>
          <w:iCs/>
        </w:rPr>
        <w:t>)</w:t>
      </w:r>
      <w:r w:rsidR="0064096E" w:rsidRPr="00175497">
        <w:t xml:space="preserve"> </w:t>
      </w:r>
      <w:r w:rsidR="00F8093A" w:rsidRPr="00175497">
        <w:t xml:space="preserve">Acción por el clima, </w:t>
      </w:r>
      <w:r w:rsidR="00F8093A" w:rsidRPr="00BE1E79">
        <w:rPr>
          <w:i/>
          <w:iCs/>
        </w:rPr>
        <w:t>14</w:t>
      </w:r>
      <w:r w:rsidR="0064096E" w:rsidRPr="00BE1E79">
        <w:rPr>
          <w:i/>
          <w:iCs/>
        </w:rPr>
        <w:t>)</w:t>
      </w:r>
      <w:r w:rsidR="0064096E" w:rsidRPr="00175497">
        <w:t xml:space="preserve"> </w:t>
      </w:r>
      <w:r w:rsidR="00F8093A" w:rsidRPr="00175497">
        <w:t xml:space="preserve">Vida submarina, </w:t>
      </w:r>
      <w:r w:rsidR="00F8093A" w:rsidRPr="00BE1E79">
        <w:rPr>
          <w:i/>
          <w:iCs/>
        </w:rPr>
        <w:t>15</w:t>
      </w:r>
      <w:r w:rsidR="0064096E" w:rsidRPr="00BE1E79">
        <w:rPr>
          <w:i/>
          <w:iCs/>
        </w:rPr>
        <w:t>)</w:t>
      </w:r>
      <w:r w:rsidR="0064096E" w:rsidRPr="00175497">
        <w:t xml:space="preserve"> </w:t>
      </w:r>
      <w:r w:rsidR="00F8093A" w:rsidRPr="00175497">
        <w:t xml:space="preserve">Vida de ecosistemas terrestres, </w:t>
      </w:r>
      <w:r w:rsidR="00F8093A" w:rsidRPr="00BE1E79">
        <w:rPr>
          <w:i/>
          <w:iCs/>
        </w:rPr>
        <w:t>16</w:t>
      </w:r>
      <w:r w:rsidR="0064096E" w:rsidRPr="00BE1E79">
        <w:rPr>
          <w:i/>
          <w:iCs/>
        </w:rPr>
        <w:t>)</w:t>
      </w:r>
      <w:r w:rsidR="0064096E" w:rsidRPr="00175497">
        <w:t xml:space="preserve"> </w:t>
      </w:r>
      <w:r w:rsidR="00F8093A" w:rsidRPr="00175497">
        <w:t>Paz, justicia</w:t>
      </w:r>
      <w:r w:rsidR="006E237A" w:rsidRPr="00175497">
        <w:t xml:space="preserve"> </w:t>
      </w:r>
      <w:r w:rsidR="00F8093A" w:rsidRPr="00175497">
        <w:t>e instituciones sólidas</w:t>
      </w:r>
      <w:r w:rsidR="0064096E">
        <w:t xml:space="preserve"> y</w:t>
      </w:r>
      <w:r w:rsidR="0064096E" w:rsidRPr="00175497">
        <w:t xml:space="preserve"> </w:t>
      </w:r>
      <w:r w:rsidR="00F8093A" w:rsidRPr="00BE1E79">
        <w:rPr>
          <w:i/>
          <w:iCs/>
        </w:rPr>
        <w:t>17</w:t>
      </w:r>
      <w:r w:rsidR="0064096E" w:rsidRPr="00BE1E79">
        <w:rPr>
          <w:i/>
          <w:iCs/>
        </w:rPr>
        <w:t>)</w:t>
      </w:r>
      <w:r w:rsidR="0064096E" w:rsidRPr="00175497">
        <w:t xml:space="preserve"> </w:t>
      </w:r>
      <w:r w:rsidR="00F8093A" w:rsidRPr="00175497">
        <w:t>Alianzas para lograr los objetivos</w:t>
      </w:r>
      <w:r w:rsidR="006E237A" w:rsidRPr="00175497">
        <w:t xml:space="preserve"> </w:t>
      </w:r>
      <w:r w:rsidR="00170FC4" w:rsidRPr="00175497">
        <w:rPr>
          <w:noProof/>
          <w:lang w:val="es-MX"/>
        </w:rPr>
        <w:t>(</w:t>
      </w:r>
      <w:r w:rsidR="0064096E">
        <w:rPr>
          <w:noProof/>
          <w:lang w:val="es-MX"/>
        </w:rPr>
        <w:t>ONU</w:t>
      </w:r>
      <w:r w:rsidR="00170FC4" w:rsidRPr="00175497">
        <w:rPr>
          <w:noProof/>
          <w:lang w:val="es-MX"/>
        </w:rPr>
        <w:t>, 201</w:t>
      </w:r>
      <w:r w:rsidR="0096201A">
        <w:rPr>
          <w:noProof/>
          <w:lang w:val="es-MX"/>
        </w:rPr>
        <w:t>9</w:t>
      </w:r>
      <w:r w:rsidR="00003D5A" w:rsidRPr="00175497">
        <w:rPr>
          <w:noProof/>
          <w:lang w:val="es-MX"/>
        </w:rPr>
        <w:t>)</w:t>
      </w:r>
      <w:r w:rsidR="00003D5A">
        <w:t>.</w:t>
      </w:r>
      <w:r w:rsidR="00003D5A" w:rsidRPr="00175497">
        <w:t xml:space="preserve"> </w:t>
      </w:r>
      <w:r w:rsidR="00981B7D">
        <w:t>Según</w:t>
      </w:r>
      <w:r w:rsidR="00630E16">
        <w:t xml:space="preserve"> la </w:t>
      </w:r>
      <w:r w:rsidR="00630E16" w:rsidRPr="00175497">
        <w:rPr>
          <w:noProof/>
          <w:lang w:val="es-MX"/>
        </w:rPr>
        <w:t>Sustainable Development Solutions Network</w:t>
      </w:r>
      <w:r w:rsidR="00630E16">
        <w:rPr>
          <w:noProof/>
          <w:lang w:val="es-MX"/>
        </w:rPr>
        <w:t xml:space="preserve"> [SDSN] (</w:t>
      </w:r>
      <w:r w:rsidR="00630E16" w:rsidRPr="00175497">
        <w:t>2017</w:t>
      </w:r>
      <w:r w:rsidR="00630E16">
        <w:t>)</w:t>
      </w:r>
      <w:r w:rsidR="00630E16" w:rsidRPr="00175497">
        <w:t xml:space="preserve">, </w:t>
      </w:r>
      <w:r w:rsidR="00630E16">
        <w:t>los ODS</w:t>
      </w:r>
      <w:r w:rsidRPr="00175497">
        <w:t xml:space="preserve"> “proporcionan una gran oportunidad para mostrar y celebrar el impacto e importancia de lo que las universidades hacen por el bienestar local y global” </w:t>
      </w:r>
      <w:r w:rsidR="00630E16">
        <w:t>(</w:t>
      </w:r>
      <w:r w:rsidR="003B2680" w:rsidRPr="00175497">
        <w:t>p. 40</w:t>
      </w:r>
      <w:r w:rsidR="008606C5" w:rsidRPr="00175497">
        <w:t>)</w:t>
      </w:r>
      <w:r w:rsidR="008606C5">
        <w:t>.</w:t>
      </w:r>
      <w:r w:rsidR="008606C5" w:rsidRPr="00175497">
        <w:t xml:space="preserve"> </w:t>
      </w:r>
      <w:r w:rsidR="008606C5">
        <w:t>D</w:t>
      </w:r>
      <w:r w:rsidR="008606C5" w:rsidRPr="00175497">
        <w:t xml:space="preserve">e </w:t>
      </w:r>
      <w:r w:rsidR="003B2680" w:rsidRPr="00175497">
        <w:t xml:space="preserve">ahí que sea posible reenfocar las actividades de las instituciones de educación superior hacia el desarrollo sostenible. </w:t>
      </w:r>
    </w:p>
    <w:p w14:paraId="3FCAA46D" w14:textId="3E7DD5DE" w:rsidR="007D7613" w:rsidRPr="00175497" w:rsidRDefault="001B6EF9" w:rsidP="00BE1E79">
      <w:pPr>
        <w:spacing w:line="360" w:lineRule="auto"/>
        <w:ind w:firstLine="708"/>
        <w:jc w:val="both"/>
      </w:pPr>
      <w:r w:rsidRPr="00175497">
        <w:t xml:space="preserve">En </w:t>
      </w:r>
      <w:r w:rsidR="00020CD5" w:rsidRPr="00175497">
        <w:t>otras palabras, las universidades se encuentra</w:t>
      </w:r>
      <w:r w:rsidR="002065AD" w:rsidRPr="00175497">
        <w:t>n</w:t>
      </w:r>
      <w:r w:rsidR="00B5589A" w:rsidRPr="00175497">
        <w:t xml:space="preserve"> actualmente </w:t>
      </w:r>
      <w:r w:rsidR="00020CD5" w:rsidRPr="00175497">
        <w:t xml:space="preserve">de </w:t>
      </w:r>
      <w:r w:rsidR="002065AD" w:rsidRPr="00175497">
        <w:t>frente</w:t>
      </w:r>
      <w:r w:rsidR="00020CD5" w:rsidRPr="00175497">
        <w:t xml:space="preserve"> a la oportunidad </w:t>
      </w:r>
      <w:r w:rsidR="00465EDD">
        <w:t>de</w:t>
      </w:r>
      <w:r w:rsidR="00465EDD" w:rsidRPr="00175497">
        <w:t xml:space="preserve"> </w:t>
      </w:r>
      <w:r w:rsidR="00B5589A" w:rsidRPr="00175497">
        <w:t>responder con pertinencia a la sociedad que las creó</w:t>
      </w:r>
      <w:r w:rsidR="000B0540">
        <w:t>. Esto</w:t>
      </w:r>
      <w:r w:rsidR="007D7613" w:rsidRPr="00175497">
        <w:t xml:space="preserve"> mediante la adopción del enfoque de los ODS que incluye diferentes elementos fuertemente interrelacionados: “</w:t>
      </w:r>
      <w:r w:rsidR="00465EDD">
        <w:t>L</w:t>
      </w:r>
      <w:r w:rsidR="00465EDD" w:rsidRPr="00175497">
        <w:t xml:space="preserve">a </w:t>
      </w:r>
      <w:r w:rsidR="007D7613" w:rsidRPr="00175497">
        <w:t>reducción de la pobreza, el cambio climático, la reducción de los riesgos de desastre, la biodiversidad, el consumo y la producción sostenibles</w:t>
      </w:r>
      <w:r w:rsidR="003E21EC">
        <w:t>.</w:t>
      </w:r>
      <w:r w:rsidR="007D7613" w:rsidRPr="00175497">
        <w:t xml:space="preserve"> [</w:t>
      </w:r>
      <w:r w:rsidR="003E21EC">
        <w:t>A</w:t>
      </w:r>
      <w:r w:rsidR="003E21EC" w:rsidRPr="00175497">
        <w:t>demás</w:t>
      </w:r>
      <w:r w:rsidR="007D7613" w:rsidRPr="00175497">
        <w:t>] responde a las especificidades locales y respeta la diversidad cultural” (</w:t>
      </w:r>
      <w:r w:rsidR="00170FC4" w:rsidRPr="00175497">
        <w:t>Organización de las Naciones Unidas para la Educación, la Ciencia y la Cultura</w:t>
      </w:r>
      <w:r w:rsidR="00E04575">
        <w:t xml:space="preserve"> [Unesco]</w:t>
      </w:r>
      <w:r w:rsidR="007D7613" w:rsidRPr="00175497">
        <w:t>, 2014, p.</w:t>
      </w:r>
      <w:r w:rsidR="00E04575">
        <w:t xml:space="preserve"> </w:t>
      </w:r>
      <w:r w:rsidR="007D7613" w:rsidRPr="00175497">
        <w:t xml:space="preserve">33). </w:t>
      </w:r>
    </w:p>
    <w:p w14:paraId="5C12CC21" w14:textId="0E087406" w:rsidR="008A774E" w:rsidRPr="00175497" w:rsidRDefault="007D7613" w:rsidP="00BE1E79">
      <w:pPr>
        <w:spacing w:line="360" w:lineRule="auto"/>
        <w:ind w:firstLine="708"/>
        <w:jc w:val="both"/>
      </w:pPr>
      <w:r w:rsidRPr="00175497">
        <w:t>A</w:t>
      </w:r>
      <w:r w:rsidR="00B5589A" w:rsidRPr="00175497">
        <w:t xml:space="preserve">l mismo tiempo, </w:t>
      </w:r>
      <w:r w:rsidRPr="00175497">
        <w:t xml:space="preserve">estas instituciones de educación superior </w:t>
      </w:r>
      <w:r w:rsidR="00FC4E2B" w:rsidRPr="00175497">
        <w:t>tienen</w:t>
      </w:r>
      <w:r w:rsidR="00B5589A" w:rsidRPr="00175497">
        <w:t xml:space="preserve"> un gran reto, ya que asumir esa responsabilidad no </w:t>
      </w:r>
      <w:r w:rsidR="00D46260" w:rsidRPr="00175497">
        <w:t>s</w:t>
      </w:r>
      <w:r w:rsidR="00D46260">
        <w:t>o</w:t>
      </w:r>
      <w:r w:rsidR="00D46260" w:rsidRPr="00175497">
        <w:t xml:space="preserve">lo </w:t>
      </w:r>
      <w:r w:rsidR="00B5589A" w:rsidRPr="00175497">
        <w:t xml:space="preserve">significa responder, como consecuencia, a las </w:t>
      </w:r>
      <w:r w:rsidRPr="00175497">
        <w:t>demandas sociales; también</w:t>
      </w:r>
      <w:r w:rsidR="00B5589A" w:rsidRPr="00175497">
        <w:t xml:space="preserve"> representa actuar en c</w:t>
      </w:r>
      <w:r w:rsidR="00FC4E2B" w:rsidRPr="00175497">
        <w:t>oherencia</w:t>
      </w:r>
      <w:r w:rsidR="00B5589A" w:rsidRPr="00175497">
        <w:t xml:space="preserve"> con esa visión desde el interior de sus confines, por lo que el fortalecimiento de las capacidades institucionales juega un papel decisivo para hacer posible esa participación que el desarrollo sostenible demanda de </w:t>
      </w:r>
      <w:r w:rsidR="00B5589A" w:rsidRPr="00175497">
        <w:lastRenderedPageBreak/>
        <w:t xml:space="preserve">la universidad. </w:t>
      </w:r>
      <w:r w:rsidR="008A774E" w:rsidRPr="00175497">
        <w:t>“</w:t>
      </w:r>
      <w:r w:rsidR="00234D8D">
        <w:t>Para</w:t>
      </w:r>
      <w:r w:rsidR="0011755B">
        <w:t xml:space="preserve"> (…)</w:t>
      </w:r>
      <w:r w:rsidR="008A774E" w:rsidRPr="00175497">
        <w:t xml:space="preserve"> abordar los temas relacionados con la sostenibilidad descritos en los ODS, los individuos deben convertirse en agentes de cambio. Necesitan conocimientos, habilidades, valores y actitudes que los empoderen para contribuir con el desarrollo sostenible” (</w:t>
      </w:r>
      <w:r w:rsidR="00234D8D">
        <w:t>Unesco</w:t>
      </w:r>
      <w:r w:rsidR="008A774E" w:rsidRPr="00175497">
        <w:t>, 2017, p. 7</w:t>
      </w:r>
      <w:r w:rsidR="00234D8D" w:rsidRPr="00175497">
        <w:t>)</w:t>
      </w:r>
      <w:r w:rsidR="00234D8D">
        <w:t>.</w:t>
      </w:r>
      <w:r w:rsidR="00234D8D" w:rsidRPr="00175497">
        <w:t xml:space="preserve"> </w:t>
      </w:r>
      <w:r w:rsidR="00234D8D">
        <w:t>Así pues</w:t>
      </w:r>
      <w:r w:rsidR="008A774E" w:rsidRPr="00175497">
        <w:t xml:space="preserve">, el cambio no </w:t>
      </w:r>
      <w:r w:rsidR="00234D8D" w:rsidRPr="00175497">
        <w:t>s</w:t>
      </w:r>
      <w:r w:rsidR="00234D8D">
        <w:t>o</w:t>
      </w:r>
      <w:r w:rsidR="00234D8D" w:rsidRPr="00175497">
        <w:t xml:space="preserve">lo </w:t>
      </w:r>
      <w:r w:rsidR="008A774E" w:rsidRPr="00175497">
        <w:t xml:space="preserve">es en la institución, sino también en los individuos que la forman. </w:t>
      </w:r>
    </w:p>
    <w:p w14:paraId="582DE25B" w14:textId="410B3F1A" w:rsidR="008A774E" w:rsidRPr="00175497" w:rsidRDefault="008A774E" w:rsidP="00BE1E79">
      <w:pPr>
        <w:spacing w:line="360" w:lineRule="auto"/>
        <w:ind w:firstLine="708"/>
        <w:jc w:val="both"/>
      </w:pPr>
      <w:r w:rsidRPr="00175497">
        <w:t xml:space="preserve">Por citar un ejemplo, para que los profesores universitarios “puedan contribuir a la transición hacia una sociedad sostenible, deben adquirir primero los conocimientos, las competencias, las actitudes y los valores necesarios </w:t>
      </w:r>
      <w:r w:rsidR="008F01B2">
        <w:t xml:space="preserve">(…). </w:t>
      </w:r>
      <w:r w:rsidRPr="00175497">
        <w:t xml:space="preserve">Deben también desarrollar la motivación y el empeño que hacen falta” </w:t>
      </w:r>
      <w:r w:rsidRPr="00175497">
        <w:rPr>
          <w:noProof/>
          <w:lang w:val="es-MX"/>
        </w:rPr>
        <w:t>(</w:t>
      </w:r>
      <w:r w:rsidR="008F01B2">
        <w:t>Unesco</w:t>
      </w:r>
      <w:r w:rsidRPr="00175497">
        <w:t xml:space="preserve">, </w:t>
      </w:r>
      <w:r w:rsidRPr="00175497">
        <w:rPr>
          <w:noProof/>
          <w:lang w:val="es-MX"/>
        </w:rPr>
        <w:t>2014, p. 20),</w:t>
      </w:r>
      <w:r w:rsidRPr="00175497">
        <w:t xml:space="preserve"> lo cual conlleva a la necesidad de la formación sostenible del profesor. </w:t>
      </w:r>
    </w:p>
    <w:p w14:paraId="7351AB20" w14:textId="306C1E0E" w:rsidR="000A33F8" w:rsidRPr="00175497" w:rsidRDefault="000A33F8" w:rsidP="00BE1E79">
      <w:pPr>
        <w:spacing w:line="360" w:lineRule="auto"/>
        <w:ind w:firstLine="708"/>
        <w:jc w:val="both"/>
      </w:pPr>
      <w:r w:rsidRPr="00175497">
        <w:t>Lo anterior significa que debe oc</w:t>
      </w:r>
      <w:r w:rsidR="003B2680" w:rsidRPr="00175497">
        <w:t>urrir un proceso en tres etapas</w:t>
      </w:r>
      <w:r w:rsidR="009914E8">
        <w:t>.</w:t>
      </w:r>
      <w:r w:rsidR="009914E8" w:rsidRPr="00175497">
        <w:t xml:space="preserve"> </w:t>
      </w:r>
      <w:r w:rsidR="009914E8">
        <w:t>L</w:t>
      </w:r>
      <w:r w:rsidR="009914E8" w:rsidRPr="00175497">
        <w:t xml:space="preserve">a </w:t>
      </w:r>
      <w:r w:rsidRPr="00175497">
        <w:t xml:space="preserve">primera </w:t>
      </w:r>
      <w:r w:rsidR="003B2680" w:rsidRPr="00175497">
        <w:t>contempla</w:t>
      </w:r>
      <w:r w:rsidRPr="00175497">
        <w:t xml:space="preserve"> el reconocimiento por parte de las universidades de la </w:t>
      </w:r>
      <w:r w:rsidR="009914E8" w:rsidRPr="00175497">
        <w:t>corresponsabilidad</w:t>
      </w:r>
      <w:r w:rsidRPr="00175497">
        <w:t xml:space="preserve"> que tienen en los problemas sociales y ambientales actuales; la segunda fase consiste en reconocer la necesidad de adoptar, de forma transversal e integral, el compromiso con la solución de las demandas sociales, </w:t>
      </w:r>
      <w:r w:rsidR="007D73BE">
        <w:t>siguiendo</w:t>
      </w:r>
      <w:r w:rsidRPr="00175497">
        <w:t xml:space="preserve"> el enfoque de los ODS</w:t>
      </w:r>
      <w:r w:rsidR="009914E8">
        <w:t>,</w:t>
      </w:r>
      <w:r w:rsidR="009914E8" w:rsidRPr="00175497">
        <w:t xml:space="preserve"> </w:t>
      </w:r>
      <w:r w:rsidRPr="00175497">
        <w:t xml:space="preserve">y la tercera </w:t>
      </w:r>
      <w:r w:rsidR="003B2680" w:rsidRPr="00175497">
        <w:t>reside</w:t>
      </w:r>
      <w:r w:rsidRPr="00175497">
        <w:t xml:space="preserve"> en la gestión del cambio organizacional y de la transformación social</w:t>
      </w:r>
      <w:r w:rsidR="006E237A" w:rsidRPr="00175497">
        <w:t xml:space="preserve"> </w:t>
      </w:r>
      <w:r w:rsidRPr="00175497">
        <w:rPr>
          <w:noProof/>
          <w:lang w:val="es-MX"/>
        </w:rPr>
        <w:t>(Vallaeys, 2014)</w:t>
      </w:r>
      <w:r w:rsidR="00FE5555" w:rsidRPr="00175497">
        <w:t xml:space="preserve">. </w:t>
      </w:r>
    </w:p>
    <w:p w14:paraId="1F1EE450" w14:textId="77777777" w:rsidR="00FE5555" w:rsidRPr="00175497" w:rsidRDefault="003B2680" w:rsidP="00BE1E79">
      <w:pPr>
        <w:spacing w:line="360" w:lineRule="auto"/>
        <w:ind w:firstLine="708"/>
        <w:jc w:val="both"/>
      </w:pPr>
      <w:r w:rsidRPr="00175497">
        <w:t xml:space="preserve">En este sentido, </w:t>
      </w:r>
      <w:r w:rsidR="00FE5555" w:rsidRPr="00175497">
        <w:t xml:space="preserve">Alonso (2010) </w:t>
      </w:r>
      <w:r w:rsidR="00C37E12" w:rsidRPr="00175497">
        <w:t>especifica</w:t>
      </w:r>
      <w:r w:rsidR="00FE5555" w:rsidRPr="00175497">
        <w:t xml:space="preserve"> las siguientes condiciones para que </w:t>
      </w:r>
      <w:r w:rsidR="00C37E12" w:rsidRPr="00175497">
        <w:t xml:space="preserve">las universidades </w:t>
      </w:r>
      <w:r w:rsidR="00FE5555" w:rsidRPr="00175497">
        <w:t>pueda</w:t>
      </w:r>
      <w:r w:rsidR="00C37E12" w:rsidRPr="00175497">
        <w:t>n asumir</w:t>
      </w:r>
      <w:r w:rsidR="00FE5555" w:rsidRPr="00175497">
        <w:t xml:space="preserve"> un compromiso con el desarrollo</w:t>
      </w:r>
      <w:r w:rsidR="00C37E12" w:rsidRPr="00175497">
        <w:t xml:space="preserve"> sostenible</w:t>
      </w:r>
      <w:r w:rsidR="00FE5555" w:rsidRPr="00175497">
        <w:t xml:space="preserve">: </w:t>
      </w:r>
      <w:r w:rsidR="00C37E12" w:rsidRPr="00175497">
        <w:t>por principio</w:t>
      </w:r>
      <w:r w:rsidR="00FE5555" w:rsidRPr="00175497">
        <w:t>, deben fijarse el objetivo como prioritario</w:t>
      </w:r>
      <w:r w:rsidR="00C37E12" w:rsidRPr="00175497">
        <w:t>;</w:t>
      </w:r>
      <w:r w:rsidR="00694441" w:rsidRPr="00175497">
        <w:t xml:space="preserve"> </w:t>
      </w:r>
      <w:r w:rsidR="00FE5555" w:rsidRPr="00175497">
        <w:t>enseguida, deben definir la política que seguirán para cumplir ese objetivo (estrate</w:t>
      </w:r>
      <w:r w:rsidR="001F6C9A" w:rsidRPr="00175497">
        <w:t>gias, programas y proyectos)</w:t>
      </w:r>
      <w:r w:rsidR="00C37E12" w:rsidRPr="00175497">
        <w:t>;</w:t>
      </w:r>
      <w:r w:rsidR="001F6C9A" w:rsidRPr="00175497">
        <w:t xml:space="preserve"> finalmente</w:t>
      </w:r>
      <w:r w:rsidR="00C37E12" w:rsidRPr="00175497">
        <w:t>, deben</w:t>
      </w:r>
      <w:r w:rsidR="00FE5555" w:rsidRPr="00175497">
        <w:t xml:space="preserve"> asignar una partida presupuestal para el financiamiento de </w:t>
      </w:r>
      <w:r w:rsidR="00C37E12" w:rsidRPr="00175497">
        <w:t>dichas</w:t>
      </w:r>
      <w:r w:rsidR="00FE5555" w:rsidRPr="00175497">
        <w:t xml:space="preserve"> actividades. Como puede verse, se trata de una tarea con resultados </w:t>
      </w:r>
      <w:r w:rsidR="00C37E12" w:rsidRPr="00175497">
        <w:t>a</w:t>
      </w:r>
      <w:r w:rsidR="00FE5555" w:rsidRPr="00175497">
        <w:t xml:space="preserve"> largo plazo que requiere </w:t>
      </w:r>
      <w:r w:rsidR="00C37E12" w:rsidRPr="00175497">
        <w:t>plantearse y ponerse en marcha de inmediato</w:t>
      </w:r>
      <w:r w:rsidR="00FE5555" w:rsidRPr="00175497">
        <w:t>.</w:t>
      </w:r>
    </w:p>
    <w:p w14:paraId="7F2983EF" w14:textId="688F3D50" w:rsidR="007D7613" w:rsidRPr="00175497" w:rsidRDefault="00B5589A" w:rsidP="00BE1E79">
      <w:pPr>
        <w:autoSpaceDE w:val="0"/>
        <w:autoSpaceDN w:val="0"/>
        <w:adjustRightInd w:val="0"/>
        <w:spacing w:line="360" w:lineRule="auto"/>
        <w:ind w:firstLine="708"/>
        <w:jc w:val="both"/>
        <w:rPr>
          <w:iCs/>
        </w:rPr>
      </w:pPr>
      <w:r w:rsidRPr="00175497">
        <w:t>A</w:t>
      </w:r>
      <w:r w:rsidR="001B6EF9" w:rsidRPr="00175497">
        <w:t>unque no se cuenta con una tipologí</w:t>
      </w:r>
      <w:r w:rsidR="00C37E12" w:rsidRPr="00175497">
        <w:t>a convencional hasta el momento</w:t>
      </w:r>
      <w:r w:rsidR="00694441" w:rsidRPr="00175497">
        <w:t xml:space="preserve"> </w:t>
      </w:r>
      <w:r w:rsidRPr="00175497">
        <w:t xml:space="preserve">para definir las actividades </w:t>
      </w:r>
      <w:r w:rsidR="00FC4E2B" w:rsidRPr="00175497">
        <w:t xml:space="preserve">mediante las cuales las universidades pueden contribuir al desarrollo, </w:t>
      </w:r>
      <w:r w:rsidR="001B6EF9" w:rsidRPr="00175497">
        <w:t xml:space="preserve">Llanos </w:t>
      </w:r>
      <w:r w:rsidR="00043141">
        <w:t>y</w:t>
      </w:r>
      <w:r w:rsidR="00043141" w:rsidRPr="00175497">
        <w:t xml:space="preserve"> </w:t>
      </w:r>
      <w:r w:rsidR="001B6EF9" w:rsidRPr="00175497">
        <w:t>Monzó (2010, p</w:t>
      </w:r>
      <w:r w:rsidR="001007D3" w:rsidRPr="00175497">
        <w:t>p</w:t>
      </w:r>
      <w:r w:rsidR="001B6EF9" w:rsidRPr="00175497">
        <w:t>. 119-127)</w:t>
      </w:r>
      <w:r w:rsidR="006E237A" w:rsidRPr="00175497">
        <w:t xml:space="preserve"> </w:t>
      </w:r>
      <w:r w:rsidR="00FC4E2B" w:rsidRPr="00175497">
        <w:t>ofrece</w:t>
      </w:r>
      <w:r w:rsidR="007D7613" w:rsidRPr="00175497">
        <w:t>n</w:t>
      </w:r>
      <w:r w:rsidR="00FC4E2B" w:rsidRPr="00175497">
        <w:t xml:space="preserve"> una tipificación que </w:t>
      </w:r>
      <w:r w:rsidR="00FA7087" w:rsidRPr="00175497">
        <w:t>permite comprender la transversalidad del enfoque</w:t>
      </w:r>
      <w:r w:rsidR="00FC4E2B" w:rsidRPr="00175497">
        <w:t xml:space="preserve">: </w:t>
      </w:r>
      <w:r w:rsidR="001B6EF9" w:rsidRPr="00BE1E79">
        <w:rPr>
          <w:i/>
          <w:iCs/>
        </w:rPr>
        <w:t>a)</w:t>
      </w:r>
      <w:r w:rsidR="001B6EF9" w:rsidRPr="00175497">
        <w:t xml:space="preserve"> a</w:t>
      </w:r>
      <w:r w:rsidR="001B6EF9" w:rsidRPr="00175497">
        <w:rPr>
          <w:iCs/>
        </w:rPr>
        <w:t>ctividades en el ámbito de la educación (asignaturas de libre elección, materias obligatorias, programas de posgrado y de formación continua, programas de prácticas profesion</w:t>
      </w:r>
      <w:r w:rsidR="006C6185">
        <w:rPr>
          <w:iCs/>
        </w:rPr>
        <w:t>al</w:t>
      </w:r>
      <w:r w:rsidR="001B6EF9" w:rsidRPr="00175497">
        <w:rPr>
          <w:iCs/>
        </w:rPr>
        <w:t xml:space="preserve">es y en proyectos sociales, actividades de sensibilización y concienciación sobre la problemática del desarrollo); </w:t>
      </w:r>
      <w:r w:rsidR="001B6EF9" w:rsidRPr="00BE1E79">
        <w:rPr>
          <w:i/>
        </w:rPr>
        <w:t>b)</w:t>
      </w:r>
      <w:r w:rsidR="001B6EF9" w:rsidRPr="00175497">
        <w:rPr>
          <w:iCs/>
        </w:rPr>
        <w:t xml:space="preserve"> actividades en el ámbito de la investigación; </w:t>
      </w:r>
      <w:r w:rsidR="001B6EF9" w:rsidRPr="00BE1E79">
        <w:rPr>
          <w:i/>
        </w:rPr>
        <w:t>c)</w:t>
      </w:r>
      <w:r w:rsidR="001B6EF9" w:rsidRPr="00175497">
        <w:rPr>
          <w:iCs/>
        </w:rPr>
        <w:t xml:space="preserve"> actividades propias de la cooperación interuniversitaria</w:t>
      </w:r>
      <w:r w:rsidR="00B01565">
        <w:rPr>
          <w:iCs/>
        </w:rPr>
        <w:t>,</w:t>
      </w:r>
      <w:r w:rsidR="00C37E12" w:rsidRPr="00175497">
        <w:rPr>
          <w:iCs/>
        </w:rPr>
        <w:t xml:space="preserve"> y</w:t>
      </w:r>
      <w:r w:rsidR="001B6EF9" w:rsidRPr="00175497">
        <w:rPr>
          <w:iCs/>
        </w:rPr>
        <w:t xml:space="preserve"> </w:t>
      </w:r>
      <w:r w:rsidR="001B6EF9" w:rsidRPr="00BE1E79">
        <w:rPr>
          <w:i/>
        </w:rPr>
        <w:t>d)</w:t>
      </w:r>
      <w:r w:rsidR="001B6EF9" w:rsidRPr="00175497">
        <w:rPr>
          <w:iCs/>
        </w:rPr>
        <w:t xml:space="preserve"> actividades en colaboración con otros actores (gobiernos, empresas, asociaciones sin fines de lucro).</w:t>
      </w:r>
    </w:p>
    <w:p w14:paraId="76B774D6" w14:textId="7CEA9EED" w:rsidR="00291A19" w:rsidRPr="00175497" w:rsidRDefault="00FA7087" w:rsidP="00BE1E79">
      <w:pPr>
        <w:autoSpaceDE w:val="0"/>
        <w:autoSpaceDN w:val="0"/>
        <w:adjustRightInd w:val="0"/>
        <w:spacing w:line="360" w:lineRule="auto"/>
        <w:ind w:firstLine="708"/>
        <w:jc w:val="both"/>
        <w:rPr>
          <w:iCs/>
        </w:rPr>
      </w:pPr>
      <w:r w:rsidRPr="00924B59">
        <w:rPr>
          <w:iCs/>
        </w:rPr>
        <w:lastRenderedPageBreak/>
        <w:t xml:space="preserve">Como puede observarse, </w:t>
      </w:r>
      <w:r w:rsidR="00C37E12" w:rsidRPr="00924B59">
        <w:rPr>
          <w:iCs/>
        </w:rPr>
        <w:t xml:space="preserve">las </w:t>
      </w:r>
      <w:r w:rsidRPr="00924B59">
        <w:rPr>
          <w:iCs/>
        </w:rPr>
        <w:t xml:space="preserve">actividades </w:t>
      </w:r>
      <w:r w:rsidR="00C37E12" w:rsidRPr="00924B59">
        <w:rPr>
          <w:iCs/>
        </w:rPr>
        <w:t xml:space="preserve">antes mencionadas </w:t>
      </w:r>
      <w:r w:rsidRPr="00924B59">
        <w:rPr>
          <w:iCs/>
        </w:rPr>
        <w:t>involucran procesos de formación, investigación, extensión y gestión y, por tanto, a todos los miembros</w:t>
      </w:r>
      <w:r w:rsidR="00636BE6" w:rsidRPr="00924B59">
        <w:rPr>
          <w:iCs/>
        </w:rPr>
        <w:t xml:space="preserve"> de la comunidad universitaria: </w:t>
      </w:r>
      <w:r w:rsidRPr="00924B59">
        <w:rPr>
          <w:iCs/>
        </w:rPr>
        <w:t>estudiantes, docentes, persona</w:t>
      </w:r>
      <w:r w:rsidR="00636BE6" w:rsidRPr="00924B59">
        <w:rPr>
          <w:iCs/>
        </w:rPr>
        <w:t xml:space="preserve">l administrativo y autoridades </w:t>
      </w:r>
      <w:r w:rsidR="00636BE6" w:rsidRPr="00924B59">
        <w:rPr>
          <w:noProof/>
          <w:lang w:val="es-MX"/>
        </w:rPr>
        <w:t>(Vallaeys, 2014)</w:t>
      </w:r>
      <w:r w:rsidR="00636BE6" w:rsidRPr="00924B59">
        <w:rPr>
          <w:iCs/>
        </w:rPr>
        <w:t xml:space="preserve">. La complejidad que implica asumir el compromiso de contribuir al desarrollo sostenible desde las universidades es </w:t>
      </w:r>
      <w:r w:rsidR="00E02105" w:rsidRPr="00924B59">
        <w:rPr>
          <w:iCs/>
        </w:rPr>
        <w:t xml:space="preserve">evidente y llevarlo a la práctica en la realidad, lo es aún más. </w:t>
      </w:r>
      <w:r w:rsidR="00291A19" w:rsidRPr="00924B59">
        <w:rPr>
          <w:iCs/>
        </w:rPr>
        <w:t xml:space="preserve">Sin embargo, </w:t>
      </w:r>
      <w:r w:rsidR="00C37E12" w:rsidRPr="00924B59">
        <w:rPr>
          <w:iCs/>
        </w:rPr>
        <w:t>también es claro</w:t>
      </w:r>
      <w:r w:rsidR="00291A19" w:rsidRPr="00924B59">
        <w:rPr>
          <w:iCs/>
        </w:rPr>
        <w:t xml:space="preserve"> que constituye una posibilidad estratégica para el reencuentro de las universidades con su entorno social. De hecho, diversas universidades han implementado iniciativas </w:t>
      </w:r>
      <w:r w:rsidR="00C7296B" w:rsidRPr="00924B59">
        <w:rPr>
          <w:iCs/>
        </w:rPr>
        <w:t>innovadoras</w:t>
      </w:r>
      <w:r w:rsidR="00291A19" w:rsidRPr="00924B59">
        <w:rPr>
          <w:iCs/>
        </w:rPr>
        <w:t xml:space="preserve"> “para afrontar el reto de conformar una comunidad universitaria integrada por ciudadanos y ciudadanas</w:t>
      </w:r>
      <w:r w:rsidR="00694441" w:rsidRPr="00924B59">
        <w:rPr>
          <w:iCs/>
        </w:rPr>
        <w:t xml:space="preserve"> </w:t>
      </w:r>
      <w:r w:rsidR="00291A19" w:rsidRPr="00924B59">
        <w:rPr>
          <w:iCs/>
        </w:rPr>
        <w:t>conscientes de las amenazas socio</w:t>
      </w:r>
      <w:r w:rsidR="006D61AD">
        <w:rPr>
          <w:iCs/>
        </w:rPr>
        <w:t>-</w:t>
      </w:r>
      <w:r w:rsidR="00291A19" w:rsidRPr="00924B59">
        <w:rPr>
          <w:iCs/>
        </w:rPr>
        <w:t>ambientales contemporáneas y comprometida en la ardua tarea de superar o minimizar sus consecuencias a niveles local, regional y global”</w:t>
      </w:r>
      <w:r w:rsidR="00BA0293" w:rsidRPr="00924B59">
        <w:rPr>
          <w:iCs/>
        </w:rPr>
        <w:t xml:space="preserve"> </w:t>
      </w:r>
      <w:r w:rsidR="00291A19" w:rsidRPr="00924B59">
        <w:rPr>
          <w:noProof/>
          <w:lang w:val="es-MX"/>
        </w:rPr>
        <w:t xml:space="preserve">(González, Meyra </w:t>
      </w:r>
      <w:r w:rsidR="00972DE0">
        <w:rPr>
          <w:noProof/>
          <w:lang w:val="es-MX"/>
        </w:rPr>
        <w:t>y</w:t>
      </w:r>
      <w:r w:rsidR="00291A19" w:rsidRPr="00924B59">
        <w:rPr>
          <w:noProof/>
          <w:lang w:val="es-MX"/>
        </w:rPr>
        <w:t xml:space="preserve"> Martínez, 2015, p. 89</w:t>
      </w:r>
      <w:r w:rsidR="00CC3DBE" w:rsidRPr="00924B59">
        <w:rPr>
          <w:noProof/>
          <w:lang w:val="es-MX"/>
        </w:rPr>
        <w:t>)</w:t>
      </w:r>
      <w:r w:rsidR="00CC3DBE">
        <w:rPr>
          <w:iCs/>
        </w:rPr>
        <w:t>.</w:t>
      </w:r>
      <w:r w:rsidR="00CC3DBE" w:rsidRPr="00924B59">
        <w:rPr>
          <w:iCs/>
        </w:rPr>
        <w:t xml:space="preserve"> </w:t>
      </w:r>
      <w:r w:rsidR="007C0524">
        <w:rPr>
          <w:iCs/>
        </w:rPr>
        <w:t xml:space="preserve">De </w:t>
      </w:r>
      <w:r w:rsidR="00FE1CE6">
        <w:rPr>
          <w:iCs/>
        </w:rPr>
        <w:t>lo dicho hasta aquí</w:t>
      </w:r>
      <w:r w:rsidR="00C37E12" w:rsidRPr="00924B59">
        <w:rPr>
          <w:iCs/>
        </w:rPr>
        <w:t xml:space="preserve"> se puede inferir que la universidad es un detonante del cambio de conciencia social de la sostenibilidad.</w:t>
      </w:r>
      <w:r w:rsidR="00C37E12" w:rsidRPr="00175497">
        <w:rPr>
          <w:iCs/>
        </w:rPr>
        <w:t xml:space="preserve"> </w:t>
      </w:r>
    </w:p>
    <w:p w14:paraId="770A303F" w14:textId="7A8C2C72" w:rsidR="00F66EDE" w:rsidRPr="00175497" w:rsidRDefault="00C37E12" w:rsidP="00BE1E79">
      <w:pPr>
        <w:autoSpaceDE w:val="0"/>
        <w:autoSpaceDN w:val="0"/>
        <w:adjustRightInd w:val="0"/>
        <w:spacing w:line="360" w:lineRule="auto"/>
        <w:ind w:firstLine="708"/>
        <w:jc w:val="both"/>
        <w:rPr>
          <w:iCs/>
        </w:rPr>
      </w:pPr>
      <w:r w:rsidRPr="00175497">
        <w:rPr>
          <w:iCs/>
        </w:rPr>
        <w:t>E</w:t>
      </w:r>
      <w:r w:rsidR="00F66EDE" w:rsidRPr="00175497">
        <w:rPr>
          <w:iCs/>
        </w:rPr>
        <w:t xml:space="preserve">s importante </w:t>
      </w:r>
      <w:r w:rsidR="00291A19" w:rsidRPr="00175497">
        <w:rPr>
          <w:iCs/>
        </w:rPr>
        <w:t xml:space="preserve">considerar </w:t>
      </w:r>
      <w:r w:rsidRPr="00175497">
        <w:rPr>
          <w:iCs/>
        </w:rPr>
        <w:t xml:space="preserve">que </w:t>
      </w:r>
      <w:r w:rsidR="00291A19" w:rsidRPr="00175497">
        <w:rPr>
          <w:iCs/>
        </w:rPr>
        <w:t xml:space="preserve">los </w:t>
      </w:r>
      <w:r w:rsidR="00F66EDE" w:rsidRPr="00175497">
        <w:rPr>
          <w:iCs/>
        </w:rPr>
        <w:t xml:space="preserve">enfoques </w:t>
      </w:r>
      <w:r w:rsidRPr="00175497">
        <w:rPr>
          <w:iCs/>
        </w:rPr>
        <w:t xml:space="preserve">aquí descritos </w:t>
      </w:r>
      <w:r w:rsidR="00F66EDE" w:rsidRPr="00175497">
        <w:rPr>
          <w:iCs/>
        </w:rPr>
        <w:t xml:space="preserve">coexisten en la realidad actual y generan resultados igualmente contradictorios al interior de las universidades, pues algunas de </w:t>
      </w:r>
      <w:r w:rsidRPr="00175497">
        <w:rPr>
          <w:iCs/>
        </w:rPr>
        <w:t>estas instituciones</w:t>
      </w:r>
      <w:r w:rsidR="00F66EDE" w:rsidRPr="00175497">
        <w:rPr>
          <w:iCs/>
        </w:rPr>
        <w:t xml:space="preserve"> que han </w:t>
      </w:r>
      <w:r w:rsidR="00D3722A" w:rsidRPr="00175497">
        <w:rPr>
          <w:iCs/>
        </w:rPr>
        <w:t>buscado implementar</w:t>
      </w:r>
      <w:r w:rsidR="006E237A" w:rsidRPr="00175497">
        <w:rPr>
          <w:iCs/>
        </w:rPr>
        <w:t xml:space="preserve"> </w:t>
      </w:r>
      <w:r w:rsidR="00291A19" w:rsidRPr="00175497">
        <w:rPr>
          <w:iCs/>
        </w:rPr>
        <w:t>programas</w:t>
      </w:r>
      <w:r w:rsidR="00D3722A" w:rsidRPr="00175497">
        <w:rPr>
          <w:iCs/>
        </w:rPr>
        <w:t xml:space="preserve"> sostenibles</w:t>
      </w:r>
      <w:r w:rsidR="00F66EDE" w:rsidRPr="00175497">
        <w:rPr>
          <w:iCs/>
        </w:rPr>
        <w:t xml:space="preserve"> no han logrado avances significativos ni estructurales</w:t>
      </w:r>
      <w:r w:rsidR="00291A19" w:rsidRPr="00175497">
        <w:rPr>
          <w:iCs/>
        </w:rPr>
        <w:t xml:space="preserve"> en su interior y tampoco han logrado constituir modelos de referencia para la sociedad en la que se desenvuelven</w:t>
      </w:r>
      <w:r w:rsidR="00E9253D">
        <w:rPr>
          <w:iCs/>
        </w:rPr>
        <w:t>.</w:t>
      </w:r>
      <w:r w:rsidR="00E9253D" w:rsidRPr="00175497">
        <w:rPr>
          <w:iCs/>
        </w:rPr>
        <w:t xml:space="preserve"> </w:t>
      </w:r>
      <w:r w:rsidR="00E9253D">
        <w:rPr>
          <w:iCs/>
        </w:rPr>
        <w:t>E</w:t>
      </w:r>
      <w:r w:rsidR="00E9253D" w:rsidRPr="00175497">
        <w:rPr>
          <w:iCs/>
        </w:rPr>
        <w:t xml:space="preserve">n </w:t>
      </w:r>
      <w:r w:rsidR="00291A19" w:rsidRPr="00175497">
        <w:rPr>
          <w:iCs/>
        </w:rPr>
        <w:t>ese sentido, “</w:t>
      </w:r>
      <w:r w:rsidR="00F66EDE" w:rsidRPr="00175497">
        <w:rPr>
          <w:iCs/>
        </w:rPr>
        <w:t xml:space="preserve">la definición retórica acaba por estrellarse contra barreras e inercias sociales, económicas y académicas, fuertemente establecidas, que impiden avances reales y significativos” </w:t>
      </w:r>
      <w:r w:rsidR="00D3722A" w:rsidRPr="00175497">
        <w:rPr>
          <w:noProof/>
          <w:lang w:val="es-MX"/>
        </w:rPr>
        <w:t>(González</w:t>
      </w:r>
      <w:r w:rsidR="00F77880">
        <w:rPr>
          <w:noProof/>
          <w:lang w:val="es-MX"/>
        </w:rPr>
        <w:t xml:space="preserve"> </w:t>
      </w:r>
      <w:r w:rsidR="00F77880">
        <w:rPr>
          <w:i/>
          <w:iCs/>
          <w:noProof/>
          <w:lang w:val="es-MX"/>
        </w:rPr>
        <w:t>et al.</w:t>
      </w:r>
      <w:r w:rsidR="00F66EDE" w:rsidRPr="00175497">
        <w:rPr>
          <w:noProof/>
          <w:lang w:val="es-MX"/>
        </w:rPr>
        <w:t>, 2015, p. 78</w:t>
      </w:r>
      <w:r w:rsidR="00E9253D" w:rsidRPr="00175497">
        <w:rPr>
          <w:noProof/>
          <w:lang w:val="es-MX"/>
        </w:rPr>
        <w:t>)</w:t>
      </w:r>
      <w:r w:rsidR="00E9253D">
        <w:rPr>
          <w:noProof/>
          <w:lang w:val="es-MX"/>
        </w:rPr>
        <w:t>. Y</w:t>
      </w:r>
      <w:r w:rsidR="00E9253D" w:rsidRPr="00175497">
        <w:rPr>
          <w:iCs/>
        </w:rPr>
        <w:t xml:space="preserve"> </w:t>
      </w:r>
      <w:r w:rsidR="00D3722A" w:rsidRPr="00175497">
        <w:rPr>
          <w:iCs/>
        </w:rPr>
        <w:t>en consecuencia, el cambio en las universidades es un camino a largo plazo.</w:t>
      </w:r>
      <w:r w:rsidR="00BA0293" w:rsidRPr="00175497">
        <w:rPr>
          <w:iCs/>
        </w:rPr>
        <w:t xml:space="preserve"> </w:t>
      </w:r>
    </w:p>
    <w:p w14:paraId="5CE9E07D" w14:textId="28D94FEA" w:rsidR="00973BCE" w:rsidRPr="00175497" w:rsidRDefault="00D3722A" w:rsidP="00BE1E79">
      <w:pPr>
        <w:autoSpaceDE w:val="0"/>
        <w:autoSpaceDN w:val="0"/>
        <w:adjustRightInd w:val="0"/>
        <w:spacing w:line="360" w:lineRule="auto"/>
        <w:ind w:firstLine="708"/>
        <w:jc w:val="both"/>
      </w:pPr>
      <w:r w:rsidRPr="00175497">
        <w:t>A partir de lo anteriormente expuesto</w:t>
      </w:r>
      <w:r w:rsidR="00291A19" w:rsidRPr="00175497">
        <w:t xml:space="preserve">, es difícil encontrar y denominar una predominancia nítida indiscutible en las formas en </w:t>
      </w:r>
      <w:r w:rsidR="00047643">
        <w:t xml:space="preserve">las </w:t>
      </w:r>
      <w:r w:rsidR="00291A19" w:rsidRPr="00175497">
        <w:t>que la universidad se relaciona con su entorno</w:t>
      </w:r>
      <w:r w:rsidR="009C6922" w:rsidRPr="00175497">
        <w:t xml:space="preserve"> social</w:t>
      </w:r>
      <w:r w:rsidR="00291A19" w:rsidRPr="00175497">
        <w:t>. Existen</w:t>
      </w:r>
      <w:r w:rsidRPr="00175497">
        <w:t xml:space="preserve"> en la actualidad</w:t>
      </w:r>
      <w:r w:rsidR="00291A19" w:rsidRPr="00175497">
        <w:t xml:space="preserve"> formas híbridas que conviven y frecuentemente se yuxtaponen (</w:t>
      </w:r>
      <w:r w:rsidR="00FE1CE6">
        <w:t>o</w:t>
      </w:r>
      <w:r w:rsidR="00291A19" w:rsidRPr="00175497">
        <w:t xml:space="preserve"> se acomodan, bloquean y restringen) entre ellas, condicionando las posibilidades de dar continuidad a ciertos procesos. </w:t>
      </w:r>
      <w:r w:rsidR="009C6922" w:rsidRPr="00175497">
        <w:t xml:space="preserve">Un reto adicional es, por tanto, </w:t>
      </w:r>
      <w:r w:rsidR="006E7A5F">
        <w:t>impedir</w:t>
      </w:r>
      <w:r w:rsidR="006E7A5F" w:rsidRPr="00175497">
        <w:t xml:space="preserve"> </w:t>
      </w:r>
      <w:r w:rsidR="009C6922" w:rsidRPr="00175497">
        <w:t xml:space="preserve">que los </w:t>
      </w:r>
      <w:r w:rsidR="00291A19" w:rsidRPr="00175497">
        <w:t>roces y fricciones que naturalmente se producen</w:t>
      </w:r>
      <w:r w:rsidR="009C6922" w:rsidRPr="00175497">
        <w:t xml:space="preserve"> en esa hibridación bloqueen el surgimiento de iniciativas innovadoras capaces de transformar a la universidad y a la sociedad actual. </w:t>
      </w:r>
    </w:p>
    <w:p w14:paraId="13560224" w14:textId="7AE7ADD9" w:rsidR="00B77DF9" w:rsidRDefault="00B77DF9" w:rsidP="0047388B">
      <w:pPr>
        <w:autoSpaceDE w:val="0"/>
        <w:autoSpaceDN w:val="0"/>
        <w:adjustRightInd w:val="0"/>
        <w:spacing w:line="360" w:lineRule="auto"/>
        <w:jc w:val="both"/>
        <w:rPr>
          <w:iCs/>
        </w:rPr>
      </w:pPr>
    </w:p>
    <w:p w14:paraId="25054C6E" w14:textId="77777777" w:rsidR="002306E8" w:rsidRPr="00175497" w:rsidRDefault="002306E8" w:rsidP="0047388B">
      <w:pPr>
        <w:autoSpaceDE w:val="0"/>
        <w:autoSpaceDN w:val="0"/>
        <w:adjustRightInd w:val="0"/>
        <w:spacing w:line="360" w:lineRule="auto"/>
        <w:jc w:val="both"/>
        <w:rPr>
          <w:iCs/>
        </w:rPr>
      </w:pPr>
    </w:p>
    <w:p w14:paraId="659CD3AD" w14:textId="77777777" w:rsidR="00A96EF6" w:rsidRPr="00175497" w:rsidRDefault="00E1651A" w:rsidP="00074FC8">
      <w:pPr>
        <w:spacing w:line="360" w:lineRule="auto"/>
        <w:jc w:val="center"/>
        <w:rPr>
          <w:b/>
          <w:sz w:val="32"/>
          <w:szCs w:val="32"/>
        </w:rPr>
      </w:pPr>
      <w:r w:rsidRPr="00175497">
        <w:rPr>
          <w:b/>
          <w:sz w:val="32"/>
          <w:szCs w:val="32"/>
        </w:rPr>
        <w:lastRenderedPageBreak/>
        <w:t>M</w:t>
      </w:r>
      <w:r w:rsidR="0013399D" w:rsidRPr="00175497">
        <w:rPr>
          <w:b/>
          <w:sz w:val="32"/>
          <w:szCs w:val="32"/>
        </w:rPr>
        <w:t>ateriales y m</w:t>
      </w:r>
      <w:r w:rsidRPr="00175497">
        <w:rPr>
          <w:b/>
          <w:sz w:val="32"/>
          <w:szCs w:val="32"/>
        </w:rPr>
        <w:t>étodo</w:t>
      </w:r>
    </w:p>
    <w:p w14:paraId="4C718151" w14:textId="489866CF" w:rsidR="002C395F" w:rsidRPr="00175497" w:rsidRDefault="00781857" w:rsidP="00BE1E79">
      <w:pPr>
        <w:spacing w:line="360" w:lineRule="auto"/>
        <w:ind w:firstLine="708"/>
        <w:jc w:val="both"/>
      </w:pPr>
      <w:r w:rsidRPr="00175497">
        <w:t>En esta investigación se trabajó desde un enfoque mixto</w:t>
      </w:r>
      <w:r w:rsidR="004E659C">
        <w:t>,</w:t>
      </w:r>
      <w:r w:rsidRPr="00175497">
        <w:t xml:space="preserve"> con la intención de</w:t>
      </w:r>
      <w:r w:rsidR="002C395F" w:rsidRPr="00175497">
        <w:t xml:space="preserve"> recabar información basada en la subjetividad de los profesores universitarios, así como en su experiencia profesional en la docencia en el ámbito universitario</w:t>
      </w:r>
      <w:r w:rsidR="006E237A" w:rsidRPr="00175497">
        <w:t xml:space="preserve"> </w:t>
      </w:r>
      <w:r w:rsidR="009E7BE5" w:rsidRPr="00175497">
        <w:rPr>
          <w:noProof/>
          <w:lang w:val="es-MX"/>
        </w:rPr>
        <w:t>(Núñez, 2017)</w:t>
      </w:r>
      <w:r w:rsidR="002C395F" w:rsidRPr="00175497">
        <w:t xml:space="preserve">, para </w:t>
      </w:r>
      <w:r w:rsidR="00D3722A" w:rsidRPr="00175497">
        <w:t>posteriormente</w:t>
      </w:r>
      <w:r w:rsidR="00694441" w:rsidRPr="00175497">
        <w:t xml:space="preserve"> </w:t>
      </w:r>
      <w:r w:rsidR="00D3722A" w:rsidRPr="00175497">
        <w:t>realizar</w:t>
      </w:r>
      <w:r w:rsidR="002C395F" w:rsidRPr="00175497">
        <w:t xml:space="preserve"> un análisis mediante técnicas estadísticas que permitieran cuantificar las opiniones de </w:t>
      </w:r>
      <w:r w:rsidR="00F23350" w:rsidRPr="00175497">
        <w:t xml:space="preserve">los docentes de </w:t>
      </w:r>
      <w:r w:rsidR="002C395F" w:rsidRPr="00175497">
        <w:t xml:space="preserve">forma general y por dimensiones de análisis, </w:t>
      </w:r>
      <w:r w:rsidR="004E659C">
        <w:t>y</w:t>
      </w:r>
      <w:r w:rsidR="004E659C" w:rsidRPr="00175497">
        <w:t xml:space="preserve"> </w:t>
      </w:r>
      <w:r w:rsidR="00F23350" w:rsidRPr="00175497">
        <w:t xml:space="preserve">así identificar tanto una valoración a escala global como a </w:t>
      </w:r>
      <w:r w:rsidR="00C71DFA" w:rsidRPr="00175497">
        <w:t xml:space="preserve">nivel </w:t>
      </w:r>
      <w:r w:rsidR="00F23350" w:rsidRPr="00175497">
        <w:t>dimensional en torno a la percepción de los docentes sobre la contribución al desarrollo a través de las funciones sustantivas universitarias. Finalmente, se analizó la información para identificar posibles r</w:t>
      </w:r>
      <w:r w:rsidR="002C395F" w:rsidRPr="00175497">
        <w:t xml:space="preserve">elaciones entre variables. </w:t>
      </w:r>
    </w:p>
    <w:p w14:paraId="397AE8BA" w14:textId="329254D1" w:rsidR="000745D8" w:rsidRPr="00175497" w:rsidRDefault="009E7BE5" w:rsidP="00BE1E79">
      <w:pPr>
        <w:spacing w:line="360" w:lineRule="auto"/>
        <w:ind w:firstLine="708"/>
        <w:jc w:val="both"/>
      </w:pPr>
      <w:r w:rsidRPr="00175497">
        <w:t>Por tanto, se trata de un estudio descriptivo-correlacional</w:t>
      </w:r>
      <w:r w:rsidR="00F23350" w:rsidRPr="00175497">
        <w:t xml:space="preserve"> que se apoyó en </w:t>
      </w:r>
      <w:r w:rsidR="00711935" w:rsidRPr="00175497">
        <w:t>la aplicación de una encuesta</w:t>
      </w:r>
      <w:r w:rsidR="00694441" w:rsidRPr="00175497">
        <w:t xml:space="preserve"> </w:t>
      </w:r>
      <w:r w:rsidR="006706E7" w:rsidRPr="00175497">
        <w:t xml:space="preserve">dirigida al personal docente de la </w:t>
      </w:r>
      <w:r w:rsidR="00BD7B4B">
        <w:t>UMSNH</w:t>
      </w:r>
      <w:r w:rsidR="007932B7" w:rsidRPr="00175497">
        <w:t xml:space="preserve">, tomando como guía un instrumento desarrollado por </w:t>
      </w:r>
      <w:proofErr w:type="spellStart"/>
      <w:r w:rsidR="007932B7" w:rsidRPr="00175497">
        <w:t>Vallaeys</w:t>
      </w:r>
      <w:proofErr w:type="spellEnd"/>
      <w:r w:rsidR="007932B7" w:rsidRPr="00175497">
        <w:t xml:space="preserve">, De la </w:t>
      </w:r>
      <w:r w:rsidR="00694441" w:rsidRPr="00175497">
        <w:t xml:space="preserve">Cruz </w:t>
      </w:r>
      <w:r w:rsidR="00BD7B4B">
        <w:t>y</w:t>
      </w:r>
      <w:r w:rsidR="00BD7B4B" w:rsidRPr="00175497">
        <w:t xml:space="preserve"> </w:t>
      </w:r>
      <w:proofErr w:type="spellStart"/>
      <w:r w:rsidR="00411F35" w:rsidRPr="00175497">
        <w:t>Sas</w:t>
      </w:r>
      <w:r w:rsidR="007932B7" w:rsidRPr="00175497">
        <w:t>ia</w:t>
      </w:r>
      <w:proofErr w:type="spellEnd"/>
      <w:r w:rsidR="007932B7" w:rsidRPr="00175497">
        <w:t xml:space="preserve"> (2009) </w:t>
      </w:r>
      <w:r w:rsidR="00883958" w:rsidRPr="00175497">
        <w:t xml:space="preserve">y actualizado por </w:t>
      </w:r>
      <w:proofErr w:type="spellStart"/>
      <w:r w:rsidR="00883958" w:rsidRPr="00175497">
        <w:t>Vallaeys</w:t>
      </w:r>
      <w:proofErr w:type="spellEnd"/>
      <w:r w:rsidR="006E237A" w:rsidRPr="00175497">
        <w:t xml:space="preserve"> </w:t>
      </w:r>
      <w:r w:rsidR="00883958" w:rsidRPr="00175497">
        <w:rPr>
          <w:noProof/>
          <w:lang w:val="es-MX"/>
        </w:rPr>
        <w:t>(2014)</w:t>
      </w:r>
      <w:r w:rsidR="00711935" w:rsidRPr="00175497">
        <w:t>, a partir de</w:t>
      </w:r>
      <w:r w:rsidR="00663E02" w:rsidRPr="00175497">
        <w:t>l</w:t>
      </w:r>
      <w:r w:rsidR="00694441" w:rsidRPr="00175497">
        <w:t xml:space="preserve"> </w:t>
      </w:r>
      <w:r w:rsidR="00663E02" w:rsidRPr="00175497">
        <w:t>cual</w:t>
      </w:r>
      <w:r w:rsidR="00711935" w:rsidRPr="00175497">
        <w:t xml:space="preserve"> se analizó la información</w:t>
      </w:r>
      <w:r w:rsidR="00663E02" w:rsidRPr="00175497">
        <w:t xml:space="preserve"> en 2019</w:t>
      </w:r>
      <w:r w:rsidR="00711935" w:rsidRPr="00175497">
        <w:t>. Dicho instrumento tiene por objeto i</w:t>
      </w:r>
      <w:r w:rsidR="000745D8" w:rsidRPr="00175497">
        <w:t xml:space="preserve">dentificar la forma en que las instituciones de educación superior </w:t>
      </w:r>
      <w:r w:rsidR="007932B7" w:rsidRPr="00175497">
        <w:t>“responden a la sociedad mediante el desarrollo de su misión, y cómo pueden incorporar medidas que permitan mejorar y hacer significativa su contribución para una sociedad más justa y sostenible</w:t>
      </w:r>
      <w:r w:rsidR="005C4157" w:rsidRPr="00175497">
        <w:t>”</w:t>
      </w:r>
      <w:r w:rsidR="000745D8" w:rsidRPr="00175497">
        <w:t xml:space="preserve"> (</w:t>
      </w:r>
      <w:proofErr w:type="spellStart"/>
      <w:r w:rsidR="00631C00" w:rsidRPr="00175497">
        <w:t>Vallaeys</w:t>
      </w:r>
      <w:proofErr w:type="spellEnd"/>
      <w:r w:rsidR="00631C00" w:rsidRPr="00175497">
        <w:t xml:space="preserve"> </w:t>
      </w:r>
      <w:r w:rsidR="00631C00">
        <w:rPr>
          <w:i/>
          <w:iCs/>
        </w:rPr>
        <w:t xml:space="preserve">et al., </w:t>
      </w:r>
      <w:r w:rsidR="00631C00">
        <w:t xml:space="preserve">2009, </w:t>
      </w:r>
      <w:r w:rsidR="000745D8" w:rsidRPr="00175497">
        <w:t>p.</w:t>
      </w:r>
      <w:r w:rsidR="0072143A">
        <w:t xml:space="preserve"> </w:t>
      </w:r>
      <w:r w:rsidR="000745D8" w:rsidRPr="00175497">
        <w:t>1).</w:t>
      </w:r>
    </w:p>
    <w:p w14:paraId="3B3EFB6A" w14:textId="2F4AB569" w:rsidR="00CE098F" w:rsidRPr="00175497" w:rsidRDefault="000745D8" w:rsidP="00BE1E79">
      <w:pPr>
        <w:spacing w:line="360" w:lineRule="auto"/>
        <w:ind w:firstLine="708"/>
        <w:jc w:val="both"/>
      </w:pPr>
      <w:r w:rsidRPr="00175497">
        <w:t xml:space="preserve">El cuestionario aplicado </w:t>
      </w:r>
      <w:r w:rsidR="00CE098F" w:rsidRPr="00175497">
        <w:t>fue adaptado</w:t>
      </w:r>
      <w:r w:rsidR="006953A7" w:rsidRPr="00175497">
        <w:t xml:space="preserve"> y</w:t>
      </w:r>
      <w:r w:rsidR="00CE098F" w:rsidRPr="00175497">
        <w:t xml:space="preserve"> ajustado a las características de este trabajo de investigación</w:t>
      </w:r>
      <w:r w:rsidR="00F01A54">
        <w:t>.</w:t>
      </w:r>
      <w:r w:rsidR="00CE098F" w:rsidRPr="00175497">
        <w:t xml:space="preserve"> </w:t>
      </w:r>
      <w:r w:rsidR="00F01A54">
        <w:t>E</w:t>
      </w:r>
      <w:r w:rsidR="00CE098F" w:rsidRPr="00175497">
        <w:t xml:space="preserve">l instrumento </w:t>
      </w:r>
      <w:r w:rsidR="006953A7" w:rsidRPr="00175497">
        <w:t>final</w:t>
      </w:r>
      <w:r w:rsidR="00CE098F" w:rsidRPr="00175497">
        <w:t xml:space="preserve"> incluyó un total de 53 </w:t>
      </w:r>
      <w:r w:rsidR="000B22FA" w:rsidRPr="00175497">
        <w:t>ítems referido</w:t>
      </w:r>
      <w:r w:rsidR="00CE098F" w:rsidRPr="00175497">
        <w:t xml:space="preserve">s a diversas variables y categorías de análisis: </w:t>
      </w:r>
      <w:r w:rsidR="003E1422" w:rsidRPr="00BE1E79">
        <w:rPr>
          <w:i/>
          <w:iCs/>
        </w:rPr>
        <w:t>1</w:t>
      </w:r>
      <w:r w:rsidR="00CE098F" w:rsidRPr="00BE1E79">
        <w:rPr>
          <w:i/>
          <w:iCs/>
        </w:rPr>
        <w:t>)</w:t>
      </w:r>
      <w:r w:rsidR="00CE098F" w:rsidRPr="00175497">
        <w:t xml:space="preserve"> </w:t>
      </w:r>
      <w:r w:rsidR="00F01A54">
        <w:t>E</w:t>
      </w:r>
      <w:r w:rsidR="00F01A54" w:rsidRPr="00175497">
        <w:t>dad</w:t>
      </w:r>
      <w:r w:rsidR="00CE098F" w:rsidRPr="00175497">
        <w:t xml:space="preserve">, sexo, máximo grado académico, dependencia de adscripción y situación contractual del personal docente; </w:t>
      </w:r>
      <w:r w:rsidR="003E1422" w:rsidRPr="00BE1E79">
        <w:rPr>
          <w:i/>
          <w:iCs/>
        </w:rPr>
        <w:t>2</w:t>
      </w:r>
      <w:r w:rsidR="00CE098F" w:rsidRPr="00BE1E79">
        <w:rPr>
          <w:i/>
          <w:iCs/>
        </w:rPr>
        <w:t>)</w:t>
      </w:r>
      <w:r w:rsidR="00CE098F" w:rsidRPr="00175497">
        <w:t xml:space="preserve"> </w:t>
      </w:r>
      <w:r w:rsidR="001D6DF7">
        <w:t>M</w:t>
      </w:r>
      <w:r w:rsidR="001D6DF7" w:rsidRPr="00175497">
        <w:t xml:space="preserve">arco </w:t>
      </w:r>
      <w:r w:rsidR="00CE098F" w:rsidRPr="00175497">
        <w:t xml:space="preserve">normativo, de planeación y organizacional actual de la institución; </w:t>
      </w:r>
      <w:r w:rsidR="003E1422" w:rsidRPr="00BE1E79">
        <w:rPr>
          <w:i/>
          <w:iCs/>
        </w:rPr>
        <w:t>3</w:t>
      </w:r>
      <w:r w:rsidR="00CE098F" w:rsidRPr="00BE1E79">
        <w:rPr>
          <w:i/>
          <w:iCs/>
        </w:rPr>
        <w:t>)</w:t>
      </w:r>
      <w:r w:rsidR="00CE098F" w:rsidRPr="00175497">
        <w:t xml:space="preserve"> </w:t>
      </w:r>
      <w:r w:rsidR="00F01A54">
        <w:t>A</w:t>
      </w:r>
      <w:r w:rsidR="00F01A54" w:rsidRPr="00175497">
        <w:t xml:space="preserve">ctividades </w:t>
      </w:r>
      <w:r w:rsidR="00CE098F" w:rsidRPr="00175497">
        <w:t xml:space="preserve">de formación, investigación y extensión y difusión; </w:t>
      </w:r>
      <w:r w:rsidR="003E1422" w:rsidRPr="00BE1E79">
        <w:rPr>
          <w:i/>
          <w:iCs/>
        </w:rPr>
        <w:t>4</w:t>
      </w:r>
      <w:r w:rsidR="00CE098F" w:rsidRPr="00BE1E79">
        <w:rPr>
          <w:i/>
          <w:iCs/>
        </w:rPr>
        <w:t>)</w:t>
      </w:r>
      <w:r w:rsidR="00CE098F" w:rsidRPr="00175497">
        <w:t xml:space="preserve"> </w:t>
      </w:r>
      <w:r w:rsidR="001D6DF7">
        <w:t>F</w:t>
      </w:r>
      <w:r w:rsidR="001D6DF7" w:rsidRPr="00175497">
        <w:t xml:space="preserve">inanciamiento </w:t>
      </w:r>
      <w:r w:rsidR="00CE098F" w:rsidRPr="00175497">
        <w:t>institucional para actividades orientadas a contribuir al desarrollo</w:t>
      </w:r>
      <w:r w:rsidR="003E1422">
        <w:t>,</w:t>
      </w:r>
      <w:r w:rsidR="00CE098F" w:rsidRPr="00175497">
        <w:t xml:space="preserve"> y </w:t>
      </w:r>
      <w:r w:rsidR="003E1422">
        <w:rPr>
          <w:i/>
          <w:iCs/>
        </w:rPr>
        <w:t>5</w:t>
      </w:r>
      <w:r w:rsidR="001A26FD" w:rsidRPr="00BE1E79">
        <w:rPr>
          <w:i/>
          <w:iCs/>
        </w:rPr>
        <w:t>)</w:t>
      </w:r>
      <w:r w:rsidR="001A26FD" w:rsidRPr="00175497">
        <w:t xml:space="preserve"> </w:t>
      </w:r>
      <w:r w:rsidR="001D6DF7">
        <w:t>I</w:t>
      </w:r>
      <w:r w:rsidR="001D6DF7" w:rsidRPr="00175497">
        <w:t xml:space="preserve">nstrumentos </w:t>
      </w:r>
      <w:r w:rsidR="001A26FD" w:rsidRPr="00175497">
        <w:t>externos de apoyo</w:t>
      </w:r>
      <w:r w:rsidR="00CE098F" w:rsidRPr="00175497">
        <w:t>.</w:t>
      </w:r>
    </w:p>
    <w:p w14:paraId="7A3FF529" w14:textId="2AC157F9" w:rsidR="00724605" w:rsidRPr="00175497" w:rsidRDefault="00724605" w:rsidP="00BE1E79">
      <w:pPr>
        <w:spacing w:line="360" w:lineRule="auto"/>
        <w:ind w:firstLine="708"/>
        <w:jc w:val="both"/>
      </w:pPr>
      <w:r w:rsidRPr="00175497">
        <w:t xml:space="preserve">La dimensión </w:t>
      </w:r>
      <w:r w:rsidR="00AB47C6">
        <w:t>“M</w:t>
      </w:r>
      <w:r w:rsidR="00AB47C6" w:rsidRPr="00175497">
        <w:t xml:space="preserve">arco </w:t>
      </w:r>
      <w:r w:rsidR="00927610">
        <w:t>normativo…”</w:t>
      </w:r>
      <w:r w:rsidR="00927610" w:rsidRPr="00175497">
        <w:t xml:space="preserve"> </w:t>
      </w:r>
      <w:r w:rsidRPr="00175497">
        <w:t xml:space="preserve">incluyó ítems para reflexionar acerca de los contenidos de la </w:t>
      </w:r>
      <w:r w:rsidR="008E4315" w:rsidRPr="00175497">
        <w:t>Ley Orgánica</w:t>
      </w:r>
      <w:r w:rsidR="008D0575" w:rsidRPr="00175497">
        <w:t xml:space="preserve"> </w:t>
      </w:r>
      <w:r w:rsidR="001A1986" w:rsidRPr="00175497">
        <w:t xml:space="preserve">del </w:t>
      </w:r>
      <w:r w:rsidR="008E4315" w:rsidRPr="00175497">
        <w:t>Estatuto Universitario</w:t>
      </w:r>
      <w:r w:rsidRPr="00175497">
        <w:t xml:space="preserve">, </w:t>
      </w:r>
      <w:r w:rsidR="001A1986" w:rsidRPr="00175497">
        <w:t>d</w:t>
      </w:r>
      <w:r w:rsidRPr="00175497">
        <w:t xml:space="preserve">el </w:t>
      </w:r>
      <w:r w:rsidR="008E4315" w:rsidRPr="00175497">
        <w:t>Plan de D</w:t>
      </w:r>
      <w:r w:rsidRPr="00175497">
        <w:t>esarrollo</w:t>
      </w:r>
      <w:r w:rsidR="008E4315" w:rsidRPr="00175497">
        <w:t xml:space="preserve"> Institucional y </w:t>
      </w:r>
      <w:r w:rsidR="001A1986" w:rsidRPr="00175497">
        <w:t xml:space="preserve">del organigrama formal </w:t>
      </w:r>
      <w:r w:rsidR="008E4315" w:rsidRPr="00175497">
        <w:t xml:space="preserve">de la </w:t>
      </w:r>
      <w:r w:rsidR="00F01A54">
        <w:t>UMSNH</w:t>
      </w:r>
      <w:r w:rsidR="008E4315" w:rsidRPr="00175497">
        <w:t>, pues se considera</w:t>
      </w:r>
      <w:r w:rsidR="00694441" w:rsidRPr="00175497">
        <w:t xml:space="preserve"> </w:t>
      </w:r>
      <w:r w:rsidR="008E4315" w:rsidRPr="00175497">
        <w:t xml:space="preserve">que estos documentos </w:t>
      </w:r>
      <w:r w:rsidR="001A1986" w:rsidRPr="00175497">
        <w:t xml:space="preserve">pueden </w:t>
      </w:r>
      <w:r w:rsidR="008E4315" w:rsidRPr="00175497">
        <w:t>refleja</w:t>
      </w:r>
      <w:r w:rsidR="001A1986" w:rsidRPr="00175497">
        <w:t>r</w:t>
      </w:r>
      <w:r w:rsidR="008E4315" w:rsidRPr="00175497">
        <w:t xml:space="preserve"> el grado de compromiso que la institución asume con la cooperación </w:t>
      </w:r>
      <w:r w:rsidR="00E81AE7">
        <w:t>para el</w:t>
      </w:r>
      <w:r w:rsidR="00E81AE7" w:rsidRPr="00175497">
        <w:t xml:space="preserve"> </w:t>
      </w:r>
      <w:r w:rsidR="008E4315" w:rsidRPr="00175497">
        <w:t>desarrollo</w:t>
      </w:r>
      <w:r w:rsidR="001A1986" w:rsidRPr="00175497">
        <w:t xml:space="preserve"> al integrarla desde la normatividad, las estrategias de acción y la estructura organizacional que orientan su funcionamiento y operación. </w:t>
      </w:r>
    </w:p>
    <w:p w14:paraId="45343A81" w14:textId="5819ED8D" w:rsidR="008D0E6F" w:rsidRPr="00175497" w:rsidRDefault="008E4315" w:rsidP="00BE1E79">
      <w:pPr>
        <w:spacing w:line="360" w:lineRule="auto"/>
        <w:ind w:firstLine="708"/>
        <w:jc w:val="both"/>
        <w:rPr>
          <w:lang w:eastAsia="es-MX"/>
        </w:rPr>
      </w:pPr>
      <w:r w:rsidRPr="00175497">
        <w:lastRenderedPageBreak/>
        <w:t xml:space="preserve">Por otra parte, la dimensión </w:t>
      </w:r>
      <w:r w:rsidR="008B0EF2">
        <w:t>“A</w:t>
      </w:r>
      <w:r w:rsidR="008B0EF2" w:rsidRPr="00175497">
        <w:t>ctividades</w:t>
      </w:r>
      <w:r w:rsidR="008B0EF2">
        <w:t xml:space="preserve">…” </w:t>
      </w:r>
      <w:r w:rsidRPr="00175497">
        <w:t xml:space="preserve">se refiere a las tareas que la </w:t>
      </w:r>
      <w:r w:rsidR="008B0EF2">
        <w:t>u</w:t>
      </w:r>
      <w:r w:rsidR="008B0EF2" w:rsidRPr="00175497">
        <w:t xml:space="preserve">niversidad </w:t>
      </w:r>
      <w:r w:rsidRPr="00175497">
        <w:t>realiza en el marco del cumplimiento de sus funciones sustantivas</w:t>
      </w:r>
      <w:r w:rsidR="00225070" w:rsidRPr="00175497">
        <w:t xml:space="preserve">. </w:t>
      </w:r>
      <w:r w:rsidR="0032621D" w:rsidRPr="00175497">
        <w:t>Para abordar</w:t>
      </w:r>
      <w:r w:rsidR="008B0EF2">
        <w:t xml:space="preserve"> particularmente</w:t>
      </w:r>
      <w:r w:rsidR="0032621D" w:rsidRPr="00175497">
        <w:t xml:space="preserve"> la función de </w:t>
      </w:r>
      <w:r w:rsidR="00225070" w:rsidRPr="00175497">
        <w:t>formación</w:t>
      </w:r>
      <w:r w:rsidR="008B0EF2">
        <w:t>,</w:t>
      </w:r>
      <w:r w:rsidR="00225070" w:rsidRPr="00175497">
        <w:t xml:space="preserve"> se incluyeron ítems para </w:t>
      </w:r>
      <w:r w:rsidR="001A1986" w:rsidRPr="00175497">
        <w:t>que los docentes reflexionaran</w:t>
      </w:r>
      <w:r w:rsidR="00225070" w:rsidRPr="00175497">
        <w:t xml:space="preserve"> </w:t>
      </w:r>
      <w:r w:rsidR="008A2D36">
        <w:t>respecto</w:t>
      </w:r>
      <w:r w:rsidR="00225070" w:rsidRPr="00175497">
        <w:t xml:space="preserve"> a los contenidos curriculares, métodos de enseñanza-aprendizaje, formas de evaluación de los conocimientos adquiridos en las asignaturas que se imparten en los diferentes programas académicos, vinculación de la enseñanza con problemas sociales y el involucramiento en programas de servicio social y voluntariado. </w:t>
      </w:r>
      <w:r w:rsidR="0032621D" w:rsidRPr="00175497">
        <w:t xml:space="preserve">Por otra parte, en cuanto a investigación, lo ítems giraron en torno a la vinculación de </w:t>
      </w:r>
      <w:r w:rsidR="00452395">
        <w:t>e</w:t>
      </w:r>
      <w:r w:rsidR="00452395" w:rsidRPr="00175497">
        <w:t xml:space="preserve">sta </w:t>
      </w:r>
      <w:r w:rsidR="0032621D" w:rsidRPr="00175497">
        <w:t xml:space="preserve">con las necesidades sociales, el involucramiento de </w:t>
      </w:r>
      <w:r w:rsidR="001A1986" w:rsidRPr="00175497">
        <w:t xml:space="preserve">actores externos </w:t>
      </w:r>
      <w:r w:rsidR="008D0E6F" w:rsidRPr="00175497">
        <w:t xml:space="preserve">para la definición de prioridades en la generación de conocimiento, la </w:t>
      </w:r>
      <w:r w:rsidR="001A1986" w:rsidRPr="00175497">
        <w:t>interdi</w:t>
      </w:r>
      <w:r w:rsidR="008D0E6F" w:rsidRPr="00175497">
        <w:t>sciplinariedad de la investigación, así como la integración de alumnos a proyectos de investigación socialmente útiles.</w:t>
      </w:r>
      <w:r w:rsidR="00452395">
        <w:t xml:space="preserve"> </w:t>
      </w:r>
      <w:r w:rsidR="008D0E6F" w:rsidRPr="00175497">
        <w:t>Finalmente, dentro de esta dimensión se consideraro</w:t>
      </w:r>
      <w:r w:rsidR="0029612B" w:rsidRPr="00175497">
        <w:t>n</w:t>
      </w:r>
      <w:r w:rsidR="008D0E6F" w:rsidRPr="00175497">
        <w:t xml:space="preserve"> aspectos relacionados con la extensión y difusión del conocimiento: suscripción de convenios con otros actores clave del desarrollo, organización de eventos de sensibilización en temas específicos de las demandas sociales, realización de </w:t>
      </w:r>
      <w:r w:rsidR="008D0E6F" w:rsidRPr="00175497">
        <w:rPr>
          <w:lang w:eastAsia="es-MX"/>
        </w:rPr>
        <w:t xml:space="preserve">campañas publicitarias para promover valores y temas de beneficio social, existencia de una política explícita para no segregar el acceso a la formación académica a grupos marginados, </w:t>
      </w:r>
      <w:r w:rsidR="0029612B" w:rsidRPr="00175497">
        <w:rPr>
          <w:lang w:eastAsia="es-MX"/>
        </w:rPr>
        <w:t xml:space="preserve">así como </w:t>
      </w:r>
      <w:r w:rsidR="008D0E6F" w:rsidRPr="00175497">
        <w:rPr>
          <w:lang w:eastAsia="es-MX"/>
        </w:rPr>
        <w:t xml:space="preserve">dispositivos </w:t>
      </w:r>
      <w:r w:rsidR="0029612B" w:rsidRPr="00175497">
        <w:rPr>
          <w:lang w:eastAsia="es-MX"/>
        </w:rPr>
        <w:t>de</w:t>
      </w:r>
      <w:r w:rsidR="008D0575" w:rsidRPr="00175497">
        <w:rPr>
          <w:lang w:eastAsia="es-MX"/>
        </w:rPr>
        <w:t xml:space="preserve"> </w:t>
      </w:r>
      <w:r w:rsidR="008D0E6F" w:rsidRPr="00175497">
        <w:rPr>
          <w:lang w:eastAsia="es-MX"/>
        </w:rPr>
        <w:t>seguimiento a políticas públicas, promoción del diálogo entre investigadores y decisores políticos</w:t>
      </w:r>
      <w:r w:rsidR="0029612B" w:rsidRPr="00175497">
        <w:rPr>
          <w:lang w:eastAsia="es-MX"/>
        </w:rPr>
        <w:t xml:space="preserve"> y formación </w:t>
      </w:r>
      <w:r w:rsidR="008D0E6F" w:rsidRPr="00175497">
        <w:rPr>
          <w:lang w:eastAsia="es-MX"/>
        </w:rPr>
        <w:t>de grupos o redes con fines sociales</w:t>
      </w:r>
      <w:r w:rsidR="0029612B" w:rsidRPr="00175497">
        <w:rPr>
          <w:lang w:eastAsia="es-MX"/>
        </w:rPr>
        <w:t>.</w:t>
      </w:r>
    </w:p>
    <w:p w14:paraId="6868F797" w14:textId="58CC9AA3" w:rsidR="008D0E6F" w:rsidRPr="00175497" w:rsidRDefault="0029612B" w:rsidP="00BE1E79">
      <w:pPr>
        <w:spacing w:line="360" w:lineRule="auto"/>
        <w:ind w:firstLine="708"/>
        <w:jc w:val="both"/>
        <w:rPr>
          <w:lang w:eastAsia="es-MX"/>
        </w:rPr>
      </w:pPr>
      <w:r w:rsidRPr="00175497">
        <w:rPr>
          <w:lang w:eastAsia="es-MX"/>
        </w:rPr>
        <w:t>Una tercera dimensión de análisis conminó a la reflexión sobre el financiamiento de actividades de esta naturaleza y sobre los beneficios (o no) de que se otorguen más recursos para realizarlas y ampliarlas</w:t>
      </w:r>
      <w:r w:rsidR="00452395">
        <w:rPr>
          <w:lang w:eastAsia="es-MX"/>
        </w:rPr>
        <w:t>.</w:t>
      </w:r>
      <w:r w:rsidRPr="00175497">
        <w:rPr>
          <w:lang w:eastAsia="es-MX"/>
        </w:rPr>
        <w:t xml:space="preserve"> </w:t>
      </w:r>
      <w:r w:rsidR="00452395">
        <w:rPr>
          <w:lang w:eastAsia="es-MX"/>
        </w:rPr>
        <w:t>Y</w:t>
      </w:r>
      <w:r w:rsidRPr="00175497">
        <w:rPr>
          <w:lang w:eastAsia="es-MX"/>
        </w:rPr>
        <w:t xml:space="preserve">, por último, la dimensión </w:t>
      </w:r>
      <w:r w:rsidR="00452395">
        <w:rPr>
          <w:lang w:eastAsia="es-MX"/>
        </w:rPr>
        <w:t>“I</w:t>
      </w:r>
      <w:r w:rsidR="00452395" w:rsidRPr="00175497">
        <w:rPr>
          <w:lang w:eastAsia="es-MX"/>
        </w:rPr>
        <w:t xml:space="preserve">nstrumentos </w:t>
      </w:r>
      <w:r w:rsidRPr="00175497">
        <w:rPr>
          <w:lang w:eastAsia="es-MX"/>
        </w:rPr>
        <w:t>externos</w:t>
      </w:r>
      <w:r w:rsidR="00E84F0F">
        <w:rPr>
          <w:lang w:eastAsia="es-MX"/>
        </w:rPr>
        <w:t xml:space="preserve"> de apoyo</w:t>
      </w:r>
      <w:r w:rsidR="00452395">
        <w:rPr>
          <w:lang w:eastAsia="es-MX"/>
        </w:rPr>
        <w:t>”</w:t>
      </w:r>
      <w:r w:rsidRPr="00175497">
        <w:rPr>
          <w:lang w:eastAsia="es-MX"/>
        </w:rPr>
        <w:t xml:space="preserve"> incluyó ítems para captar la opinión de los docentes </w:t>
      </w:r>
      <w:r w:rsidR="00E84F0F">
        <w:rPr>
          <w:lang w:eastAsia="es-MX"/>
        </w:rPr>
        <w:t>sobre</w:t>
      </w:r>
      <w:r w:rsidRPr="00175497">
        <w:rPr>
          <w:lang w:eastAsia="es-MX"/>
        </w:rPr>
        <w:t xml:space="preserve"> la existencia de redes y organismos nacionales e internacionales en los cuales podría apoyarse la UMSNH para ampliar su campo de acción en términos de </w:t>
      </w:r>
      <w:r w:rsidR="00304BFE" w:rsidRPr="00175497">
        <w:rPr>
          <w:lang w:eastAsia="es-MX"/>
        </w:rPr>
        <w:t xml:space="preserve">cooperación </w:t>
      </w:r>
      <w:r w:rsidR="002333FE">
        <w:rPr>
          <w:lang w:eastAsia="es-MX"/>
        </w:rPr>
        <w:t>a</w:t>
      </w:r>
      <w:r w:rsidR="00E84F0F">
        <w:rPr>
          <w:lang w:eastAsia="es-MX"/>
        </w:rPr>
        <w:t>l</w:t>
      </w:r>
      <w:r w:rsidR="00E84F0F" w:rsidRPr="00175497">
        <w:rPr>
          <w:lang w:eastAsia="es-MX"/>
        </w:rPr>
        <w:t xml:space="preserve"> </w:t>
      </w:r>
      <w:r w:rsidR="00304BFE" w:rsidRPr="00175497">
        <w:rPr>
          <w:lang w:eastAsia="es-MX"/>
        </w:rPr>
        <w:t>desarrollo</w:t>
      </w:r>
      <w:r w:rsidRPr="00175497">
        <w:rPr>
          <w:lang w:eastAsia="es-MX"/>
        </w:rPr>
        <w:t>.</w:t>
      </w:r>
      <w:r w:rsidR="00BA0293" w:rsidRPr="00175497">
        <w:rPr>
          <w:lang w:eastAsia="es-MX"/>
        </w:rPr>
        <w:t xml:space="preserve"> </w:t>
      </w:r>
    </w:p>
    <w:p w14:paraId="1DEF37CB" w14:textId="4270F4A3" w:rsidR="006953A7" w:rsidRPr="00175497" w:rsidRDefault="000B22FA" w:rsidP="00BE1E79">
      <w:pPr>
        <w:spacing w:line="360" w:lineRule="auto"/>
        <w:ind w:firstLine="708"/>
        <w:jc w:val="both"/>
      </w:pPr>
      <w:r w:rsidRPr="00175497">
        <w:t>Los ítems</w:t>
      </w:r>
      <w:r w:rsidR="00304BFE" w:rsidRPr="00175497">
        <w:t xml:space="preserve">, en todos </w:t>
      </w:r>
      <w:r w:rsidR="0047388B">
        <w:t>e</w:t>
      </w:r>
      <w:r w:rsidR="0047388B" w:rsidRPr="00175497">
        <w:t xml:space="preserve">stos </w:t>
      </w:r>
      <w:r w:rsidR="00304BFE" w:rsidRPr="00175497">
        <w:t>casos,</w:t>
      </w:r>
      <w:r w:rsidRPr="00175497">
        <w:t xml:space="preserve"> fueron presentados en forma de afirmaciones con una escala de valoración de tipo Likert, cuyas alternativas de respuesta fueron </w:t>
      </w:r>
      <w:r w:rsidR="00E25F2C" w:rsidRPr="00BE1E79">
        <w:rPr>
          <w:i/>
          <w:iCs/>
        </w:rPr>
        <w:t>1</w:t>
      </w:r>
      <w:r w:rsidRPr="00BE1E79">
        <w:rPr>
          <w:i/>
          <w:iCs/>
        </w:rPr>
        <w:t>)</w:t>
      </w:r>
      <w:r w:rsidRPr="00175497">
        <w:t xml:space="preserve"> totalmente en desacuerdo, </w:t>
      </w:r>
      <w:r w:rsidR="00E25F2C" w:rsidRPr="00BE1E79">
        <w:rPr>
          <w:i/>
          <w:iCs/>
        </w:rPr>
        <w:t>2</w:t>
      </w:r>
      <w:r w:rsidRPr="00BE1E79">
        <w:rPr>
          <w:i/>
          <w:iCs/>
        </w:rPr>
        <w:t>)</w:t>
      </w:r>
      <w:r w:rsidRPr="00175497">
        <w:t xml:space="preserve"> en desacuerdo, </w:t>
      </w:r>
      <w:r w:rsidR="00E25F2C" w:rsidRPr="00BE1E79">
        <w:rPr>
          <w:i/>
          <w:iCs/>
        </w:rPr>
        <w:t>3</w:t>
      </w:r>
      <w:r w:rsidRPr="00BE1E79">
        <w:rPr>
          <w:i/>
          <w:iCs/>
        </w:rPr>
        <w:t>)</w:t>
      </w:r>
      <w:r w:rsidRPr="00175497">
        <w:t xml:space="preserve"> indiferente, </w:t>
      </w:r>
      <w:r w:rsidR="00E25F2C" w:rsidRPr="00BE1E79">
        <w:rPr>
          <w:i/>
          <w:iCs/>
        </w:rPr>
        <w:t>4</w:t>
      </w:r>
      <w:r w:rsidRPr="00BE1E79">
        <w:rPr>
          <w:i/>
          <w:iCs/>
        </w:rPr>
        <w:t>)</w:t>
      </w:r>
      <w:r w:rsidRPr="00175497">
        <w:t xml:space="preserve"> de acuerdo y </w:t>
      </w:r>
      <w:r w:rsidR="00E25F2C" w:rsidRPr="00BE1E79">
        <w:rPr>
          <w:i/>
          <w:iCs/>
        </w:rPr>
        <w:t>6)</w:t>
      </w:r>
      <w:r w:rsidRPr="00175497">
        <w:t xml:space="preserve"> totalmente de acuerdo (a excepción de los ítems correspondientes a datos generales del encuestado, para los que se incluyeron preguntas abiertas). </w:t>
      </w:r>
    </w:p>
    <w:p w14:paraId="7D3C3BB6" w14:textId="0A2A4CDE" w:rsidR="0067597D" w:rsidRPr="00175497" w:rsidRDefault="00E73E81" w:rsidP="00BE1E79">
      <w:pPr>
        <w:spacing w:line="360" w:lineRule="auto"/>
        <w:ind w:firstLine="708"/>
        <w:jc w:val="both"/>
      </w:pPr>
      <w:r w:rsidRPr="00175497">
        <w:t>La estimación y selección de la muestra se llevó a cabo mediante un diseño de tipo aleatorio simple que arrojó como resultado la selección de 336 docentes</w:t>
      </w:r>
      <w:r w:rsidR="001656CB" w:rsidRPr="00175497">
        <w:t>, de</w:t>
      </w:r>
      <w:r w:rsidR="0067597D" w:rsidRPr="00175497">
        <w:t xml:space="preserve"> los cuales </w:t>
      </w:r>
      <w:r w:rsidR="00137F91" w:rsidRPr="00175497">
        <w:t>61</w:t>
      </w:r>
      <w:r w:rsidR="00E25F2C">
        <w:t> </w:t>
      </w:r>
      <w:r w:rsidR="00137F91" w:rsidRPr="00175497">
        <w:t xml:space="preserve">% </w:t>
      </w:r>
      <w:r w:rsidR="00D3722A" w:rsidRPr="00175497">
        <w:t>fueron</w:t>
      </w:r>
      <w:r w:rsidR="00137F91" w:rsidRPr="00175497">
        <w:t xml:space="preserve"> varones y 39</w:t>
      </w:r>
      <w:r w:rsidR="00E25F2C">
        <w:t> </w:t>
      </w:r>
      <w:r w:rsidR="00137F91" w:rsidRPr="00175497">
        <w:t xml:space="preserve">% </w:t>
      </w:r>
      <w:r w:rsidR="0067597D" w:rsidRPr="00175497">
        <w:t>m</w:t>
      </w:r>
      <w:r w:rsidR="00137F91" w:rsidRPr="00175497">
        <w:t xml:space="preserve">ujeres; su edad promedio </w:t>
      </w:r>
      <w:r w:rsidR="00D3722A" w:rsidRPr="00175497">
        <w:t>fue</w:t>
      </w:r>
      <w:r w:rsidR="00137F91" w:rsidRPr="00175497">
        <w:t xml:space="preserve"> de 48 años</w:t>
      </w:r>
      <w:r w:rsidR="0067597D" w:rsidRPr="00175497">
        <w:t>;</w:t>
      </w:r>
      <w:r w:rsidR="00137F91" w:rsidRPr="00175497">
        <w:t xml:space="preserve"> 47</w:t>
      </w:r>
      <w:r w:rsidR="00764001">
        <w:t> </w:t>
      </w:r>
      <w:r w:rsidR="00137F91" w:rsidRPr="00175497">
        <w:t>%</w:t>
      </w:r>
      <w:r w:rsidR="00D3722A" w:rsidRPr="00175497">
        <w:t xml:space="preserve"> contaba</w:t>
      </w:r>
      <w:r w:rsidR="00137F91" w:rsidRPr="00175497">
        <w:t xml:space="preserve"> con estudios </w:t>
      </w:r>
      <w:r w:rsidR="00137F91" w:rsidRPr="00175497">
        <w:lastRenderedPageBreak/>
        <w:t>de maestría o especialidad, 28</w:t>
      </w:r>
      <w:r w:rsidR="00764001">
        <w:t> </w:t>
      </w:r>
      <w:r w:rsidR="00137F91" w:rsidRPr="00175497">
        <w:t>% con doctorado y 25</w:t>
      </w:r>
      <w:r w:rsidR="00764001">
        <w:t> </w:t>
      </w:r>
      <w:r w:rsidR="00137F91" w:rsidRPr="00175497">
        <w:t>% con licenciatura</w:t>
      </w:r>
      <w:r w:rsidR="0067597D" w:rsidRPr="00175497">
        <w:t xml:space="preserve">; </w:t>
      </w:r>
      <w:r w:rsidR="006953A7" w:rsidRPr="00175497">
        <w:t>72</w:t>
      </w:r>
      <w:r w:rsidR="00764001">
        <w:t> </w:t>
      </w:r>
      <w:r w:rsidR="0067597D" w:rsidRPr="00175497">
        <w:t xml:space="preserve">% </w:t>
      </w:r>
      <w:r w:rsidR="00D3722A" w:rsidRPr="00175497">
        <w:t>eran</w:t>
      </w:r>
      <w:r w:rsidR="0067597D" w:rsidRPr="00175497">
        <w:t xml:space="preserve"> profesores definitivos </w:t>
      </w:r>
      <w:r w:rsidR="006953A7" w:rsidRPr="00175497">
        <w:t xml:space="preserve">(ya sea </w:t>
      </w:r>
      <w:r w:rsidR="0067597D" w:rsidRPr="00175497">
        <w:t>de tiempo completo</w:t>
      </w:r>
      <w:r w:rsidR="006953A7" w:rsidRPr="00175497">
        <w:t xml:space="preserve"> o parcial)</w:t>
      </w:r>
      <w:r w:rsidR="0067597D" w:rsidRPr="00175497">
        <w:t xml:space="preserve">, </w:t>
      </w:r>
      <w:r w:rsidR="006953A7" w:rsidRPr="00175497">
        <w:t>22</w:t>
      </w:r>
      <w:r w:rsidR="00764001">
        <w:t> </w:t>
      </w:r>
      <w:r w:rsidR="0067597D" w:rsidRPr="00175497">
        <w:t>% profeso</w:t>
      </w:r>
      <w:r w:rsidR="006953A7" w:rsidRPr="00175497">
        <w:t xml:space="preserve">res interinos </w:t>
      </w:r>
      <w:r w:rsidR="0067597D" w:rsidRPr="00175497">
        <w:t>y 6</w:t>
      </w:r>
      <w:r w:rsidR="00764001">
        <w:t> </w:t>
      </w:r>
      <w:r w:rsidR="0067597D" w:rsidRPr="00175497">
        <w:t>% profesores jubilados.</w:t>
      </w:r>
    </w:p>
    <w:p w14:paraId="0ACBB493" w14:textId="236C691D" w:rsidR="002D3D0F" w:rsidRPr="00175497" w:rsidRDefault="0067597D" w:rsidP="00BE1E79">
      <w:pPr>
        <w:spacing w:line="360" w:lineRule="auto"/>
        <w:ind w:firstLine="708"/>
        <w:jc w:val="both"/>
      </w:pPr>
      <w:r w:rsidRPr="00175497">
        <w:t xml:space="preserve">Todas las áreas del conocimiento quedaron representadas en la muestra: </w:t>
      </w:r>
      <w:r w:rsidR="002D3D0F" w:rsidRPr="00175497">
        <w:t>27</w:t>
      </w:r>
      <w:r w:rsidR="00764001">
        <w:t> </w:t>
      </w:r>
      <w:r w:rsidR="002D3D0F" w:rsidRPr="00175497">
        <w:t xml:space="preserve">% de </w:t>
      </w:r>
      <w:r w:rsidRPr="00175497">
        <w:t xml:space="preserve">docentes </w:t>
      </w:r>
      <w:r w:rsidR="002D3D0F" w:rsidRPr="00175497">
        <w:t xml:space="preserve">del área de </w:t>
      </w:r>
      <w:r w:rsidR="00D3722A" w:rsidRPr="00175497">
        <w:t>c</w:t>
      </w:r>
      <w:r w:rsidR="002D3D0F" w:rsidRPr="00175497">
        <w:t>iencias de la salud</w:t>
      </w:r>
      <w:r w:rsidRPr="00175497">
        <w:t>,</w:t>
      </w:r>
      <w:r w:rsidR="00764001">
        <w:t xml:space="preserve"> </w:t>
      </w:r>
      <w:r w:rsidRPr="00175497">
        <w:t>22</w:t>
      </w:r>
      <w:r w:rsidR="00764001">
        <w:t> </w:t>
      </w:r>
      <w:r w:rsidRPr="00175497">
        <w:t xml:space="preserve">% de </w:t>
      </w:r>
      <w:r w:rsidR="00D3722A" w:rsidRPr="00175497">
        <w:t>i</w:t>
      </w:r>
      <w:r w:rsidRPr="00175497">
        <w:t xml:space="preserve">ngenierías y arquitectura, </w:t>
      </w:r>
      <w:r w:rsidR="002D3D0F" w:rsidRPr="00175497">
        <w:t>17</w:t>
      </w:r>
      <w:r w:rsidR="00764001">
        <w:t> </w:t>
      </w:r>
      <w:r w:rsidR="002D3D0F" w:rsidRPr="00175497">
        <w:t xml:space="preserve">% </w:t>
      </w:r>
      <w:r w:rsidRPr="00175497">
        <w:t xml:space="preserve">de </w:t>
      </w:r>
      <w:r w:rsidR="00D3722A" w:rsidRPr="00175497">
        <w:t>c</w:t>
      </w:r>
      <w:r w:rsidR="002D3D0F" w:rsidRPr="00175497">
        <w:t xml:space="preserve">iencias </w:t>
      </w:r>
      <w:r w:rsidR="00764001" w:rsidRPr="00175497">
        <w:t>económico</w:t>
      </w:r>
      <w:r w:rsidR="00764001">
        <w:t>-</w:t>
      </w:r>
      <w:r w:rsidRPr="00175497">
        <w:t>administrativas, 12</w:t>
      </w:r>
      <w:r w:rsidR="00764001">
        <w:t> </w:t>
      </w:r>
      <w:r w:rsidRPr="00175497">
        <w:t xml:space="preserve">% de </w:t>
      </w:r>
      <w:r w:rsidR="00D3722A" w:rsidRPr="00175497">
        <w:t>d</w:t>
      </w:r>
      <w:r w:rsidR="002D3D0F" w:rsidRPr="00175497">
        <w:t>erecho</w:t>
      </w:r>
      <w:r w:rsidRPr="00175497">
        <w:t>, 10</w:t>
      </w:r>
      <w:r w:rsidR="00764001">
        <w:t> </w:t>
      </w:r>
      <w:r w:rsidRPr="00175497">
        <w:t xml:space="preserve">% de </w:t>
      </w:r>
      <w:r w:rsidR="00D3722A" w:rsidRPr="00175497">
        <w:t>c</w:t>
      </w:r>
      <w:r w:rsidRPr="00175497">
        <w:t xml:space="preserve">iencias </w:t>
      </w:r>
      <w:r w:rsidR="00003FB4" w:rsidRPr="00175497">
        <w:t>biológico</w:t>
      </w:r>
      <w:r w:rsidR="00003FB4">
        <w:t>-</w:t>
      </w:r>
      <w:r w:rsidRPr="00175497">
        <w:t>agropecuarias, 7</w:t>
      </w:r>
      <w:r w:rsidR="00764001">
        <w:t> </w:t>
      </w:r>
      <w:r w:rsidRPr="00175497">
        <w:t xml:space="preserve">% de </w:t>
      </w:r>
      <w:r w:rsidR="00D3722A" w:rsidRPr="00175497">
        <w:t>h</w:t>
      </w:r>
      <w:r w:rsidRPr="00175497">
        <w:t xml:space="preserve">umanidades y </w:t>
      </w:r>
      <w:r w:rsidR="002D3D0F" w:rsidRPr="00175497">
        <w:t>5</w:t>
      </w:r>
      <w:r w:rsidR="00764001">
        <w:t> </w:t>
      </w:r>
      <w:r w:rsidR="002D3D0F" w:rsidRPr="00175497">
        <w:t xml:space="preserve">% </w:t>
      </w:r>
      <w:r w:rsidRPr="00175497">
        <w:t>de</w:t>
      </w:r>
      <w:r w:rsidR="008D0575" w:rsidRPr="00175497">
        <w:t xml:space="preserve"> </w:t>
      </w:r>
      <w:r w:rsidR="00D3722A" w:rsidRPr="00175497">
        <w:t>c</w:t>
      </w:r>
      <w:r w:rsidR="002D3D0F" w:rsidRPr="00175497">
        <w:t>iencias exactas, metalurgia y materiales</w:t>
      </w:r>
      <w:r w:rsidRPr="00175497">
        <w:t>.</w:t>
      </w:r>
    </w:p>
    <w:p w14:paraId="43DB1DD4" w14:textId="3B60E5CF" w:rsidR="002D3D0F" w:rsidRPr="00175497" w:rsidRDefault="001656CB" w:rsidP="00BE1E79">
      <w:pPr>
        <w:spacing w:line="360" w:lineRule="auto"/>
        <w:ind w:firstLine="708"/>
        <w:jc w:val="both"/>
      </w:pPr>
      <w:r w:rsidRPr="00175497">
        <w:t xml:space="preserve">El análisis de la información se realizó mediante </w:t>
      </w:r>
      <w:r w:rsidR="00F24721" w:rsidRPr="00175497">
        <w:t xml:space="preserve">la estimación </w:t>
      </w:r>
      <w:r w:rsidRPr="00175497">
        <w:t>de frecuencias (</w:t>
      </w:r>
      <w:proofErr w:type="spellStart"/>
      <w:r w:rsidRPr="00175497">
        <w:t>Rustom</w:t>
      </w:r>
      <w:proofErr w:type="spellEnd"/>
      <w:r w:rsidRPr="00175497">
        <w:t>, 2012), codificación de escalas</w:t>
      </w:r>
      <w:r w:rsidR="00F24721" w:rsidRPr="00175497">
        <w:t xml:space="preserve"> para identificar la percepción global y por dimensiones en torno a la cooperación </w:t>
      </w:r>
      <w:r w:rsidR="00764001">
        <w:t>para</w:t>
      </w:r>
      <w:r w:rsidR="00764001" w:rsidRPr="00175497">
        <w:t xml:space="preserve"> </w:t>
      </w:r>
      <w:r w:rsidR="00F24721" w:rsidRPr="00175497">
        <w:t xml:space="preserve">desarrollo </w:t>
      </w:r>
      <w:r w:rsidR="00D3722A" w:rsidRPr="00175497">
        <w:t>(Hernández,</w:t>
      </w:r>
      <w:r w:rsidR="00A51C6D">
        <w:t xml:space="preserve"> Fernández y Baptista,</w:t>
      </w:r>
      <w:r w:rsidR="00D3722A" w:rsidRPr="00175497">
        <w:t xml:space="preserve"> 2014); </w:t>
      </w:r>
      <w:r w:rsidR="00F24721" w:rsidRPr="00175497">
        <w:t>finalmente</w:t>
      </w:r>
      <w:r w:rsidR="00D3722A" w:rsidRPr="00175497">
        <w:t>,</w:t>
      </w:r>
      <w:r w:rsidR="00F24721" w:rsidRPr="00175497">
        <w:t xml:space="preserve"> se estimaron correlaciones a través del </w:t>
      </w:r>
      <w:r w:rsidR="00764001">
        <w:t>c</w:t>
      </w:r>
      <w:r w:rsidR="00764001" w:rsidRPr="00175497">
        <w:t xml:space="preserve">oeficiente </w:t>
      </w:r>
      <w:r w:rsidR="00F24721" w:rsidRPr="00175497">
        <w:t xml:space="preserve">de </w:t>
      </w:r>
      <w:r w:rsidR="00764001">
        <w:t>c</w:t>
      </w:r>
      <w:r w:rsidR="00764001" w:rsidRPr="00175497">
        <w:t xml:space="preserve">ontingencia </w:t>
      </w:r>
      <w:r w:rsidR="00F24721" w:rsidRPr="00175497">
        <w:t xml:space="preserve">y el </w:t>
      </w:r>
      <w:r w:rsidR="00764001">
        <w:t>c</w:t>
      </w:r>
      <w:r w:rsidR="00764001" w:rsidRPr="00175497">
        <w:t xml:space="preserve">oeficiente </w:t>
      </w:r>
      <w:r w:rsidR="00F24721" w:rsidRPr="00175497">
        <w:t xml:space="preserve">de </w:t>
      </w:r>
      <w:r w:rsidR="00764001">
        <w:t>c</w:t>
      </w:r>
      <w:r w:rsidR="00764001" w:rsidRPr="00175497">
        <w:t xml:space="preserve">orrelación </w:t>
      </w:r>
      <w:r w:rsidR="00F24721" w:rsidRPr="00175497">
        <w:t>de Spearman, así como nivel de significa</w:t>
      </w:r>
      <w:r w:rsidR="00F132E1" w:rsidRPr="00175497">
        <w:t>ncia (</w:t>
      </w:r>
      <w:proofErr w:type="spellStart"/>
      <w:r w:rsidR="00F132E1" w:rsidRPr="00175497">
        <w:t>Wackerly</w:t>
      </w:r>
      <w:proofErr w:type="spellEnd"/>
      <w:r w:rsidR="00F132E1" w:rsidRPr="00175497">
        <w:t>, Mendenhall</w:t>
      </w:r>
      <w:r w:rsidR="00BA0293" w:rsidRPr="00175497">
        <w:t xml:space="preserve"> </w:t>
      </w:r>
      <w:r w:rsidR="00094D4B">
        <w:t>y</w:t>
      </w:r>
      <w:r w:rsidR="00094D4B" w:rsidRPr="00175497">
        <w:t xml:space="preserve"> </w:t>
      </w:r>
      <w:proofErr w:type="spellStart"/>
      <w:r w:rsidR="00F132E1" w:rsidRPr="00175497">
        <w:t>Scheaffer</w:t>
      </w:r>
      <w:proofErr w:type="spellEnd"/>
      <w:r w:rsidR="00F132E1" w:rsidRPr="00175497">
        <w:t>, 2010</w:t>
      </w:r>
      <w:r w:rsidR="001007D3" w:rsidRPr="00175497">
        <w:t>)</w:t>
      </w:r>
      <w:r w:rsidR="00F24721" w:rsidRPr="00175497">
        <w:t xml:space="preserve">. </w:t>
      </w:r>
    </w:p>
    <w:p w14:paraId="48143138" w14:textId="77777777" w:rsidR="00B77DF9" w:rsidRPr="00175497" w:rsidRDefault="00B77DF9" w:rsidP="0047388B">
      <w:pPr>
        <w:spacing w:line="360" w:lineRule="auto"/>
        <w:jc w:val="both"/>
      </w:pPr>
    </w:p>
    <w:p w14:paraId="49B11E10" w14:textId="77777777" w:rsidR="00A96EF6" w:rsidRPr="00175497" w:rsidRDefault="00B31271" w:rsidP="00074FC8">
      <w:pPr>
        <w:spacing w:line="360" w:lineRule="auto"/>
        <w:jc w:val="center"/>
        <w:rPr>
          <w:b/>
          <w:sz w:val="32"/>
          <w:szCs w:val="32"/>
        </w:rPr>
      </w:pPr>
      <w:r w:rsidRPr="00175497">
        <w:rPr>
          <w:b/>
          <w:sz w:val="32"/>
          <w:szCs w:val="32"/>
        </w:rPr>
        <w:t>Resultados</w:t>
      </w:r>
    </w:p>
    <w:p w14:paraId="6815AFF0" w14:textId="77777777" w:rsidR="00BF38D1" w:rsidRPr="00175497" w:rsidRDefault="004E3A88" w:rsidP="00074FC8">
      <w:pPr>
        <w:spacing w:line="360" w:lineRule="auto"/>
        <w:jc w:val="center"/>
        <w:rPr>
          <w:b/>
          <w:sz w:val="28"/>
          <w:szCs w:val="28"/>
        </w:rPr>
      </w:pPr>
      <w:r w:rsidRPr="00175497">
        <w:rPr>
          <w:b/>
          <w:sz w:val="28"/>
          <w:szCs w:val="28"/>
        </w:rPr>
        <w:t>Análisis de</w:t>
      </w:r>
      <w:r w:rsidR="00BF38D1" w:rsidRPr="00175497">
        <w:rPr>
          <w:b/>
          <w:sz w:val="28"/>
          <w:szCs w:val="28"/>
        </w:rPr>
        <w:t xml:space="preserve"> frecuencias</w:t>
      </w:r>
    </w:p>
    <w:p w14:paraId="230B76E9" w14:textId="4E48B09F" w:rsidR="00B308E8" w:rsidRPr="00175497" w:rsidRDefault="00101369" w:rsidP="00BE1E79">
      <w:pPr>
        <w:spacing w:line="360" w:lineRule="auto"/>
        <w:ind w:firstLine="708"/>
        <w:jc w:val="both"/>
        <w:rPr>
          <w:lang w:val="es-MX"/>
        </w:rPr>
      </w:pPr>
      <w:r w:rsidRPr="00175497">
        <w:t xml:space="preserve">La información recopilada </w:t>
      </w:r>
      <w:r w:rsidR="00D3722A" w:rsidRPr="00175497">
        <w:t>indicó</w:t>
      </w:r>
      <w:r w:rsidRPr="00175497">
        <w:t xml:space="preserve"> que la mayoría de docentes </w:t>
      </w:r>
      <w:r w:rsidR="00D3722A" w:rsidRPr="00175497">
        <w:t xml:space="preserve">conocía </w:t>
      </w:r>
      <w:r w:rsidR="00026230" w:rsidRPr="00175497">
        <w:t>s</w:t>
      </w:r>
      <w:r w:rsidR="00026230">
        <w:t>o</w:t>
      </w:r>
      <w:r w:rsidR="00026230" w:rsidRPr="00175497">
        <w:t xml:space="preserve">lo </w:t>
      </w:r>
      <w:r w:rsidRPr="00175497">
        <w:t xml:space="preserve">de manera parcial la </w:t>
      </w:r>
      <w:r w:rsidR="00D3722A" w:rsidRPr="00175497">
        <w:t>normativa</w:t>
      </w:r>
      <w:r w:rsidRPr="00175497">
        <w:t xml:space="preserve"> universitaria (53</w:t>
      </w:r>
      <w:r w:rsidR="00026230">
        <w:t> </w:t>
      </w:r>
      <w:r w:rsidRPr="00175497">
        <w:t>%), el plan de desarrollo institucional (</w:t>
      </w:r>
      <w:r w:rsidR="00F04211" w:rsidRPr="00175497">
        <w:t>51</w:t>
      </w:r>
      <w:r w:rsidR="00026230">
        <w:t> </w:t>
      </w:r>
      <w:r w:rsidRPr="00175497">
        <w:t>%) y la estructura organizacional (</w:t>
      </w:r>
      <w:r w:rsidR="00026230" w:rsidRPr="00175497">
        <w:t>48</w:t>
      </w:r>
      <w:r w:rsidR="00026230">
        <w:t> </w:t>
      </w:r>
      <w:r w:rsidRPr="00175497">
        <w:t xml:space="preserve">%); sin embargo, </w:t>
      </w:r>
      <w:r w:rsidR="0040210F" w:rsidRPr="00175497">
        <w:t>89</w:t>
      </w:r>
      <w:r w:rsidR="00026230">
        <w:t> </w:t>
      </w:r>
      <w:r w:rsidRPr="00175497">
        <w:t xml:space="preserve">% </w:t>
      </w:r>
      <w:r w:rsidR="0040210F" w:rsidRPr="00175497">
        <w:t xml:space="preserve">manifestó estar de acuerdo (total o parcialmente) en que dicho marco institucional debería establecer </w:t>
      </w:r>
      <w:r w:rsidR="0040210F" w:rsidRPr="00175497">
        <w:rPr>
          <w:lang w:val="es-MX"/>
        </w:rPr>
        <w:t xml:space="preserve">el compromiso de la </w:t>
      </w:r>
      <w:r w:rsidR="00026230">
        <w:rPr>
          <w:lang w:val="es-MX"/>
        </w:rPr>
        <w:t>UMSNH</w:t>
      </w:r>
      <w:r w:rsidR="0040210F" w:rsidRPr="00175497">
        <w:rPr>
          <w:lang w:val="es-MX"/>
        </w:rPr>
        <w:t xml:space="preserve"> con el desarrollo desde su Ley Orgánica y el Estatuto Universitario; </w:t>
      </w:r>
      <w:r w:rsidR="00F04211" w:rsidRPr="00175497">
        <w:rPr>
          <w:lang w:val="es-MX"/>
        </w:rPr>
        <w:t>91</w:t>
      </w:r>
      <w:r w:rsidR="00026230">
        <w:rPr>
          <w:lang w:val="es-MX"/>
        </w:rPr>
        <w:t> </w:t>
      </w:r>
      <w:r w:rsidR="00F04211" w:rsidRPr="00175497">
        <w:rPr>
          <w:lang w:val="es-MX"/>
        </w:rPr>
        <w:t xml:space="preserve">% en que deberían definirse </w:t>
      </w:r>
      <w:r w:rsidR="0040210F" w:rsidRPr="00175497">
        <w:rPr>
          <w:lang w:val="es-MX"/>
        </w:rPr>
        <w:t>líneas de acción, estrategias, proyectos específicos</w:t>
      </w:r>
      <w:r w:rsidR="00F04211" w:rsidRPr="00175497">
        <w:rPr>
          <w:lang w:val="es-MX"/>
        </w:rPr>
        <w:t xml:space="preserve"> orientados a procurar el mejoramiento de las condiciones económicas, sociales y ambientales de nuestro entorno, y 88</w:t>
      </w:r>
      <w:r w:rsidR="00485432">
        <w:rPr>
          <w:lang w:val="es-MX"/>
        </w:rPr>
        <w:t> </w:t>
      </w:r>
      <w:r w:rsidR="00F04211" w:rsidRPr="00175497">
        <w:rPr>
          <w:lang w:val="es-MX"/>
        </w:rPr>
        <w:t>% en que debería</w:t>
      </w:r>
      <w:r w:rsidR="00485432">
        <w:rPr>
          <w:lang w:val="es-MX"/>
        </w:rPr>
        <w:t>n</w:t>
      </w:r>
      <w:r w:rsidR="00F04211" w:rsidRPr="00175497">
        <w:rPr>
          <w:lang w:val="es-MX"/>
        </w:rPr>
        <w:t xml:space="preserve"> asignarse responsables institucionales </w:t>
      </w:r>
      <w:r w:rsidR="00990D61">
        <w:rPr>
          <w:lang w:val="es-MX"/>
        </w:rPr>
        <w:t>para</w:t>
      </w:r>
      <w:r w:rsidR="00990D61" w:rsidRPr="00175497">
        <w:rPr>
          <w:lang w:val="es-MX"/>
        </w:rPr>
        <w:t xml:space="preserve"> </w:t>
      </w:r>
      <w:r w:rsidR="00F04211" w:rsidRPr="00175497">
        <w:rPr>
          <w:lang w:val="es-MX"/>
        </w:rPr>
        <w:t xml:space="preserve">este tipo de proyectos o estrategias, así como reconocérseles dentro del </w:t>
      </w:r>
      <w:r w:rsidR="0040210F" w:rsidRPr="00175497">
        <w:rPr>
          <w:lang w:val="es-MX"/>
        </w:rPr>
        <w:t>organigrama institucional</w:t>
      </w:r>
      <w:r w:rsidR="00F04211" w:rsidRPr="00175497">
        <w:rPr>
          <w:lang w:val="es-MX"/>
        </w:rPr>
        <w:t>.</w:t>
      </w:r>
    </w:p>
    <w:p w14:paraId="09DD91A1" w14:textId="5D00E1DE" w:rsidR="00F737D6" w:rsidRPr="00175497" w:rsidRDefault="00F04211" w:rsidP="00BE1E79">
      <w:pPr>
        <w:spacing w:line="360" w:lineRule="auto"/>
        <w:ind w:firstLine="708"/>
        <w:jc w:val="both"/>
        <w:rPr>
          <w:lang w:val="es-MX"/>
        </w:rPr>
      </w:pPr>
      <w:r w:rsidRPr="00175497">
        <w:t xml:space="preserve">En cuanto a las actividades </w:t>
      </w:r>
      <w:r w:rsidR="006E4158" w:rsidRPr="00175497">
        <w:t xml:space="preserve">de formación que se realizan en esta </w:t>
      </w:r>
      <w:r w:rsidR="00990D61">
        <w:t>u</w:t>
      </w:r>
      <w:r w:rsidR="00990D61" w:rsidRPr="00175497">
        <w:t>niversidad</w:t>
      </w:r>
      <w:r w:rsidR="006E4158" w:rsidRPr="00175497">
        <w:t xml:space="preserve">, la mayoría de </w:t>
      </w:r>
      <w:r w:rsidR="008D0B49">
        <w:t xml:space="preserve">los </w:t>
      </w:r>
      <w:r w:rsidR="006E4158" w:rsidRPr="00175497">
        <w:t xml:space="preserve">docentes </w:t>
      </w:r>
      <w:r w:rsidR="00D3722A" w:rsidRPr="00175497">
        <w:t>consideró</w:t>
      </w:r>
      <w:r w:rsidR="006E4158" w:rsidRPr="00175497">
        <w:t xml:space="preserve"> que </w:t>
      </w:r>
      <w:r w:rsidR="006E4158" w:rsidRPr="00175497">
        <w:rPr>
          <w:lang w:val="es-MX"/>
        </w:rPr>
        <w:t xml:space="preserve">la educación que brinda la </w:t>
      </w:r>
      <w:r w:rsidR="00990D61">
        <w:rPr>
          <w:lang w:val="es-MX"/>
        </w:rPr>
        <w:t>UMSNH</w:t>
      </w:r>
      <w:r w:rsidR="006E4158" w:rsidRPr="00175497">
        <w:rPr>
          <w:lang w:val="es-MX"/>
        </w:rPr>
        <w:t xml:space="preserve"> debería</w:t>
      </w:r>
      <w:r w:rsidR="006E237A" w:rsidRPr="00175497">
        <w:rPr>
          <w:lang w:val="es-MX"/>
        </w:rPr>
        <w:t xml:space="preserve"> </w:t>
      </w:r>
      <w:r w:rsidR="006E4158" w:rsidRPr="00175497">
        <w:rPr>
          <w:lang w:val="es-MX"/>
        </w:rPr>
        <w:t xml:space="preserve">orientarse a </w:t>
      </w:r>
      <w:r w:rsidR="00A959FB" w:rsidRPr="00175497">
        <w:rPr>
          <w:lang w:val="es-MX"/>
        </w:rPr>
        <w:t>la formación</w:t>
      </w:r>
      <w:r w:rsidR="006E4158" w:rsidRPr="00175497">
        <w:rPr>
          <w:lang w:val="es-MX"/>
        </w:rPr>
        <w:t xml:space="preserve"> de profesionales comprometidos con el </w:t>
      </w:r>
      <w:r w:rsidR="00A959FB" w:rsidRPr="00175497">
        <w:rPr>
          <w:lang w:val="es-MX"/>
        </w:rPr>
        <w:t>desarrollo sostenible (94</w:t>
      </w:r>
      <w:r w:rsidR="00990D61">
        <w:rPr>
          <w:lang w:val="es-MX"/>
        </w:rPr>
        <w:t> </w:t>
      </w:r>
      <w:r w:rsidR="00A959FB" w:rsidRPr="00175497">
        <w:rPr>
          <w:lang w:val="es-MX"/>
        </w:rPr>
        <w:t>%)</w:t>
      </w:r>
      <w:r w:rsidR="00F737D6" w:rsidRPr="00175497">
        <w:rPr>
          <w:lang w:val="es-MX"/>
        </w:rPr>
        <w:t xml:space="preserve"> mediante la oferta de un mayor número de cursos o asignaturas con contenidos que coadyuven a crear conciencia social en la comunidad universitaria (91</w:t>
      </w:r>
      <w:r w:rsidR="007071E5">
        <w:rPr>
          <w:lang w:val="es-MX"/>
        </w:rPr>
        <w:t> </w:t>
      </w:r>
      <w:r w:rsidR="00F737D6" w:rsidRPr="00175497">
        <w:rPr>
          <w:lang w:val="es-MX"/>
        </w:rPr>
        <w:t xml:space="preserve">%), </w:t>
      </w:r>
      <w:r w:rsidR="00637BAB" w:rsidRPr="00175497">
        <w:rPr>
          <w:lang w:val="es-MX"/>
        </w:rPr>
        <w:t xml:space="preserve">así como a través de </w:t>
      </w:r>
      <w:r w:rsidR="00F737D6" w:rsidRPr="00175497">
        <w:rPr>
          <w:lang w:val="es-MX"/>
        </w:rPr>
        <w:t>la creación de programas de servicio social o voluntariado solidario en los que se involucre a los estudiantes</w:t>
      </w:r>
      <w:r w:rsidR="00A959FB" w:rsidRPr="00175497">
        <w:rPr>
          <w:lang w:val="es-MX"/>
        </w:rPr>
        <w:t xml:space="preserve"> </w:t>
      </w:r>
      <w:r w:rsidR="00A959FB" w:rsidRPr="00175497">
        <w:rPr>
          <w:lang w:val="es-MX"/>
        </w:rPr>
        <w:lastRenderedPageBreak/>
        <w:t>en actividades de cooperación al desarrollo</w:t>
      </w:r>
      <w:r w:rsidR="00F737D6" w:rsidRPr="00175497">
        <w:rPr>
          <w:lang w:val="es-MX"/>
        </w:rPr>
        <w:t xml:space="preserve"> (80</w:t>
      </w:r>
      <w:r w:rsidR="007071E5">
        <w:rPr>
          <w:lang w:val="es-MX"/>
        </w:rPr>
        <w:t> </w:t>
      </w:r>
      <w:r w:rsidR="00F737D6" w:rsidRPr="00175497">
        <w:rPr>
          <w:lang w:val="es-MX"/>
        </w:rPr>
        <w:t xml:space="preserve">%), pues </w:t>
      </w:r>
      <w:r w:rsidR="00260116">
        <w:rPr>
          <w:lang w:val="es-MX"/>
        </w:rPr>
        <w:t>la mayoría</w:t>
      </w:r>
      <w:r w:rsidR="00260116" w:rsidRPr="00175497">
        <w:rPr>
          <w:lang w:val="es-MX"/>
        </w:rPr>
        <w:t xml:space="preserve"> </w:t>
      </w:r>
      <w:r w:rsidR="00260116">
        <w:rPr>
          <w:lang w:val="es-MX"/>
        </w:rPr>
        <w:t xml:space="preserve">consideró </w:t>
      </w:r>
      <w:r w:rsidR="00F737D6" w:rsidRPr="00175497">
        <w:rPr>
          <w:lang w:val="es-MX"/>
        </w:rPr>
        <w:t xml:space="preserve">que es muy importante que en el transcurso de su vida estudiantil </w:t>
      </w:r>
      <w:r w:rsidR="00D3722A" w:rsidRPr="00175497">
        <w:rPr>
          <w:lang w:val="es-MX"/>
        </w:rPr>
        <w:t xml:space="preserve">los alumnos de esta </w:t>
      </w:r>
      <w:r w:rsidR="00260116">
        <w:rPr>
          <w:lang w:val="es-MX"/>
        </w:rPr>
        <w:t>u</w:t>
      </w:r>
      <w:r w:rsidR="00260116" w:rsidRPr="00175497">
        <w:rPr>
          <w:lang w:val="es-MX"/>
        </w:rPr>
        <w:t xml:space="preserve">niversidad </w:t>
      </w:r>
      <w:r w:rsidR="00637BAB" w:rsidRPr="00175497">
        <w:rPr>
          <w:lang w:val="es-MX"/>
        </w:rPr>
        <w:t>pueda</w:t>
      </w:r>
      <w:r w:rsidR="00F737D6" w:rsidRPr="00175497">
        <w:rPr>
          <w:lang w:val="es-MX"/>
        </w:rPr>
        <w:t xml:space="preserve">n aprender mucho sobre la realidad nacional y los problemas sociales </w:t>
      </w:r>
      <w:r w:rsidR="00882EC5" w:rsidRPr="00175497">
        <w:rPr>
          <w:lang w:val="es-MX"/>
        </w:rPr>
        <w:t>en el entorno estatal, nacional e internacional</w:t>
      </w:r>
      <w:r w:rsidR="00F737D6" w:rsidRPr="00175497">
        <w:rPr>
          <w:lang w:val="es-MX"/>
        </w:rPr>
        <w:t>.</w:t>
      </w:r>
    </w:p>
    <w:p w14:paraId="14287DD2" w14:textId="05BD6020" w:rsidR="00637BAB" w:rsidRPr="00175497" w:rsidRDefault="00637BAB" w:rsidP="00BE1E79">
      <w:pPr>
        <w:spacing w:line="360" w:lineRule="auto"/>
        <w:ind w:firstLine="708"/>
        <w:jc w:val="both"/>
        <w:rPr>
          <w:lang w:val="es-MX"/>
        </w:rPr>
      </w:pPr>
      <w:r w:rsidRPr="00175497">
        <w:rPr>
          <w:lang w:val="es-MX"/>
        </w:rPr>
        <w:t>Los temas que fueron señalados</w:t>
      </w:r>
      <w:r w:rsidR="00871E96">
        <w:rPr>
          <w:lang w:val="es-MX"/>
        </w:rPr>
        <w:t xml:space="preserve"> por los partic</w:t>
      </w:r>
      <w:r w:rsidR="00C357FB">
        <w:rPr>
          <w:lang w:val="es-MX"/>
        </w:rPr>
        <w:t>i</w:t>
      </w:r>
      <w:r w:rsidR="00871E96">
        <w:rPr>
          <w:lang w:val="es-MX"/>
        </w:rPr>
        <w:t>pantes</w:t>
      </w:r>
      <w:r w:rsidRPr="00175497">
        <w:rPr>
          <w:lang w:val="es-MX"/>
        </w:rPr>
        <w:t xml:space="preserve"> como prioritarios en la agenda del desarrollo y sobre los cuales consider</w:t>
      </w:r>
      <w:r w:rsidR="005B4A4E" w:rsidRPr="00175497">
        <w:rPr>
          <w:lang w:val="es-MX"/>
        </w:rPr>
        <w:t xml:space="preserve">an que deben fortalecerse los conocimientos desde la universidad se muestran </w:t>
      </w:r>
      <w:r w:rsidR="00B77DF9" w:rsidRPr="00175497">
        <w:rPr>
          <w:lang w:val="es-MX"/>
        </w:rPr>
        <w:t>a continuación</w:t>
      </w:r>
      <w:r w:rsidR="00871E96">
        <w:rPr>
          <w:lang w:val="es-MX"/>
        </w:rPr>
        <w:t>, en la figura 1</w:t>
      </w:r>
      <w:r w:rsidR="00B77DF9" w:rsidRPr="00175497">
        <w:rPr>
          <w:lang w:val="es-MX"/>
        </w:rPr>
        <w:t>.</w:t>
      </w:r>
    </w:p>
    <w:p w14:paraId="706F9AD5" w14:textId="77777777" w:rsidR="005B4A4E" w:rsidRPr="00175497" w:rsidRDefault="005B4A4E" w:rsidP="0047388B">
      <w:pPr>
        <w:spacing w:line="360" w:lineRule="auto"/>
        <w:jc w:val="both"/>
        <w:rPr>
          <w:lang w:val="es-MX"/>
        </w:rPr>
      </w:pPr>
    </w:p>
    <w:p w14:paraId="0493CA67" w14:textId="4D1D5596" w:rsidR="00B46DA3" w:rsidRPr="00175497" w:rsidRDefault="00B46DA3" w:rsidP="00BE1E79">
      <w:pPr>
        <w:spacing w:line="360" w:lineRule="auto"/>
        <w:jc w:val="center"/>
        <w:rPr>
          <w:lang w:val="es-MX"/>
        </w:rPr>
      </w:pPr>
      <w:r w:rsidRPr="00BE1E79">
        <w:rPr>
          <w:b/>
          <w:bCs/>
          <w:lang w:val="es-MX"/>
        </w:rPr>
        <w:t>Figura 1</w:t>
      </w:r>
      <w:r w:rsidR="0047388B">
        <w:rPr>
          <w:lang w:val="es-MX"/>
        </w:rPr>
        <w:t>.</w:t>
      </w:r>
      <w:r w:rsidRPr="00175497">
        <w:rPr>
          <w:lang w:val="es-MX"/>
        </w:rPr>
        <w:t xml:space="preserve"> Principales temas de interés en la agenda del desarrollo, propuestos por los docentes para ser impulsados por desde la </w:t>
      </w:r>
      <w:r w:rsidR="00871E96">
        <w:rPr>
          <w:lang w:val="es-MX"/>
        </w:rPr>
        <w:t>UMSNH</w:t>
      </w:r>
    </w:p>
    <w:p w14:paraId="34C88FFC" w14:textId="77777777" w:rsidR="005B4A4E" w:rsidRPr="00175497" w:rsidRDefault="00B46DA3" w:rsidP="0047388B">
      <w:pPr>
        <w:spacing w:line="360" w:lineRule="auto"/>
        <w:jc w:val="center"/>
        <w:rPr>
          <w:lang w:val="es-MX"/>
        </w:rPr>
      </w:pPr>
      <w:r w:rsidRPr="00175497">
        <w:rPr>
          <w:noProof/>
          <w:lang w:val="es-MX" w:eastAsia="es-MX"/>
        </w:rPr>
        <w:drawing>
          <wp:inline distT="0" distB="0" distL="0" distR="0" wp14:anchorId="1FB58E59" wp14:editId="1322A102">
            <wp:extent cx="4952176" cy="233362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 1.png"/>
                    <pic:cNvPicPr/>
                  </pic:nvPicPr>
                  <pic:blipFill rotWithShape="1">
                    <a:blip r:embed="rId9">
                      <a:extLst>
                        <a:ext uri="{28A0092B-C50C-407E-A947-70E740481C1C}">
                          <a14:useLocalDpi xmlns:a14="http://schemas.microsoft.com/office/drawing/2010/main" val="0"/>
                        </a:ext>
                      </a:extLst>
                    </a:blip>
                    <a:srcRect t="2909" b="3684"/>
                    <a:stretch/>
                  </pic:blipFill>
                  <pic:spPr bwMode="auto">
                    <a:xfrm>
                      <a:off x="0" y="0"/>
                      <a:ext cx="4952176" cy="2333625"/>
                    </a:xfrm>
                    <a:prstGeom prst="rect">
                      <a:avLst/>
                    </a:prstGeom>
                    <a:ln>
                      <a:noFill/>
                    </a:ln>
                    <a:extLst>
                      <a:ext uri="{53640926-AAD7-44D8-BBD7-CCE9431645EC}">
                        <a14:shadowObscured xmlns:a14="http://schemas.microsoft.com/office/drawing/2010/main"/>
                      </a:ext>
                    </a:extLst>
                  </pic:spPr>
                </pic:pic>
              </a:graphicData>
            </a:graphic>
          </wp:inline>
        </w:drawing>
      </w:r>
    </w:p>
    <w:p w14:paraId="0D4883BA" w14:textId="79692A8A" w:rsidR="005B4A4E" w:rsidRPr="00BE1E79" w:rsidRDefault="005B4A4E" w:rsidP="00BE1E79">
      <w:pPr>
        <w:autoSpaceDE w:val="0"/>
        <w:autoSpaceDN w:val="0"/>
        <w:adjustRightInd w:val="0"/>
        <w:spacing w:line="360" w:lineRule="auto"/>
        <w:jc w:val="center"/>
      </w:pPr>
      <w:r w:rsidRPr="00BE1E79">
        <w:t>Fuente: Elaboración propia</w:t>
      </w:r>
    </w:p>
    <w:p w14:paraId="31F22D7E" w14:textId="7D0D50CD" w:rsidR="00134339" w:rsidRPr="00175497" w:rsidRDefault="00F737D6" w:rsidP="00BE1E79">
      <w:pPr>
        <w:spacing w:line="360" w:lineRule="auto"/>
        <w:ind w:firstLine="708"/>
        <w:jc w:val="both"/>
      </w:pPr>
      <w:r w:rsidRPr="00175497">
        <w:rPr>
          <w:lang w:val="es-MX"/>
        </w:rPr>
        <w:t xml:space="preserve">Al preguntarles acerca de su práctica docente, </w:t>
      </w:r>
      <w:r w:rsidR="00134339" w:rsidRPr="00175497">
        <w:rPr>
          <w:lang w:val="es-MX"/>
        </w:rPr>
        <w:t>85</w:t>
      </w:r>
      <w:r w:rsidR="00871E96">
        <w:rPr>
          <w:lang w:val="es-MX"/>
        </w:rPr>
        <w:t> </w:t>
      </w:r>
      <w:r w:rsidR="00134339" w:rsidRPr="00175497">
        <w:rPr>
          <w:lang w:val="es-MX"/>
        </w:rPr>
        <w:t xml:space="preserve">% </w:t>
      </w:r>
      <w:r w:rsidR="00B77DF9" w:rsidRPr="00175497">
        <w:rPr>
          <w:lang w:val="es-MX"/>
        </w:rPr>
        <w:t xml:space="preserve">de los encuestados </w:t>
      </w:r>
      <w:r w:rsidR="00134339" w:rsidRPr="00175497">
        <w:rPr>
          <w:lang w:val="es-MX"/>
        </w:rPr>
        <w:t xml:space="preserve">afirmó haber tenido la experiencia de impartir cursos </w:t>
      </w:r>
      <w:r w:rsidR="00134339" w:rsidRPr="00175497">
        <w:t>cuyos contenidos han motivado el interés de los alumnos por contribuir al desarrollo, 81</w:t>
      </w:r>
      <w:r w:rsidR="00871E96">
        <w:t> </w:t>
      </w:r>
      <w:r w:rsidR="00134339" w:rsidRPr="00175497">
        <w:t>% dijo promover la participación de los alumnos en proyectos sociales fuera la universidad, 91</w:t>
      </w:r>
      <w:r w:rsidR="00871E96">
        <w:t> </w:t>
      </w:r>
      <w:r w:rsidR="00134339" w:rsidRPr="00175497">
        <w:t xml:space="preserve">% </w:t>
      </w:r>
      <w:r w:rsidR="00882EC5" w:rsidRPr="00175497">
        <w:t>aseveró</w:t>
      </w:r>
      <w:r w:rsidR="00134339" w:rsidRPr="00175497">
        <w:t xml:space="preserve"> vincular la enseñanza con los problemas sociales actuales, procurando que los alumnos tengan contacto directo con especialistas en temas de desarrollo (75.3</w:t>
      </w:r>
      <w:r w:rsidR="00871E96">
        <w:t> </w:t>
      </w:r>
      <w:r w:rsidR="00134339" w:rsidRPr="00175497">
        <w:t>%) e involucrándolos en actividades de voluntariado, servicio comunitario o alguna forma de contribución al de</w:t>
      </w:r>
      <w:r w:rsidR="00882EC5" w:rsidRPr="00175497">
        <w:t>sarrollo (61.3</w:t>
      </w:r>
      <w:r w:rsidR="00871E96">
        <w:t> </w:t>
      </w:r>
      <w:r w:rsidR="001A7268" w:rsidRPr="00175497">
        <w:t>%)</w:t>
      </w:r>
      <w:r w:rsidR="00AA66BD">
        <w:t xml:space="preserve">. Cerca del total de la muestra </w:t>
      </w:r>
      <w:r w:rsidR="002173DD">
        <w:t>sopesó</w:t>
      </w:r>
      <w:r w:rsidR="00134339" w:rsidRPr="00175497">
        <w:t xml:space="preserve"> que el principal beneficio </w:t>
      </w:r>
      <w:r w:rsidR="00882EC5" w:rsidRPr="00175497">
        <w:t>obtenido</w:t>
      </w:r>
      <w:r w:rsidR="004104F0" w:rsidRPr="00175497">
        <w:t xml:space="preserve"> por </w:t>
      </w:r>
      <w:r w:rsidR="00134339" w:rsidRPr="00175497">
        <w:t xml:space="preserve">los </w:t>
      </w:r>
      <w:r w:rsidR="004104F0" w:rsidRPr="00175497">
        <w:t xml:space="preserve">estudiantes, </w:t>
      </w:r>
      <w:r w:rsidR="00134339" w:rsidRPr="00175497">
        <w:t>al participar en este tipo de actividades</w:t>
      </w:r>
      <w:r w:rsidR="004104F0" w:rsidRPr="00175497">
        <w:t>,</w:t>
      </w:r>
      <w:r w:rsidR="00134339" w:rsidRPr="00175497">
        <w:t xml:space="preserve"> es el desarrollo de una conciencia ciudadana y comprometida con el mejoramiento de las condiciones de vida de la sociedad</w:t>
      </w:r>
      <w:r w:rsidR="004104F0" w:rsidRPr="00175497">
        <w:t xml:space="preserve"> (90</w:t>
      </w:r>
      <w:r w:rsidR="00AA66BD">
        <w:t> </w:t>
      </w:r>
      <w:r w:rsidR="004104F0" w:rsidRPr="00175497">
        <w:t>%).</w:t>
      </w:r>
    </w:p>
    <w:p w14:paraId="47815FE9" w14:textId="77777777" w:rsidR="003F623B" w:rsidRDefault="003F623B" w:rsidP="00BE1E79">
      <w:pPr>
        <w:spacing w:line="360" w:lineRule="auto"/>
        <w:ind w:firstLine="708"/>
        <w:jc w:val="both"/>
      </w:pPr>
    </w:p>
    <w:p w14:paraId="32C81A15" w14:textId="30299D39" w:rsidR="00922474" w:rsidRPr="00175497" w:rsidRDefault="002126B6" w:rsidP="00BE1E79">
      <w:pPr>
        <w:spacing w:line="360" w:lineRule="auto"/>
        <w:ind w:firstLine="708"/>
        <w:jc w:val="both"/>
      </w:pPr>
      <w:r w:rsidRPr="00175497">
        <w:lastRenderedPageBreak/>
        <w:t xml:space="preserve">En el mismo orden de ideas, </w:t>
      </w:r>
      <w:r w:rsidR="00922474" w:rsidRPr="00175497">
        <w:t>89</w:t>
      </w:r>
      <w:r w:rsidR="00AA66BD">
        <w:t> </w:t>
      </w:r>
      <w:r w:rsidRPr="00175497">
        <w:t>% consid</w:t>
      </w:r>
      <w:r w:rsidR="00882EC5" w:rsidRPr="00175497">
        <w:t>era que</w:t>
      </w:r>
      <w:r w:rsidR="00EF4FE4">
        <w:t>,</w:t>
      </w:r>
      <w:r w:rsidR="00922474" w:rsidRPr="00175497">
        <w:t xml:space="preserve"> aun cuando </w:t>
      </w:r>
      <w:r w:rsidRPr="00175497">
        <w:t xml:space="preserve">la </w:t>
      </w:r>
      <w:r w:rsidR="00EF4FE4">
        <w:t xml:space="preserve">UMSNH </w:t>
      </w:r>
      <w:r w:rsidR="00922474" w:rsidRPr="00175497">
        <w:t xml:space="preserve">cuenta con líneas de investigación orientadas al desarrollo, </w:t>
      </w:r>
      <w:r w:rsidR="00EF4FE4">
        <w:t>e</w:t>
      </w:r>
      <w:r w:rsidR="00EF4FE4" w:rsidRPr="00175497">
        <w:t xml:space="preserve">stas </w:t>
      </w:r>
      <w:r w:rsidRPr="00175497">
        <w:t xml:space="preserve">deben </w:t>
      </w:r>
      <w:r w:rsidR="00922474" w:rsidRPr="00175497">
        <w:t>ser fortalecidas (78</w:t>
      </w:r>
      <w:r w:rsidR="00EF4FE4">
        <w:t> </w:t>
      </w:r>
      <w:r w:rsidR="00922474" w:rsidRPr="00175497">
        <w:t xml:space="preserve">%), procurando que </w:t>
      </w:r>
      <w:r w:rsidR="00035E49" w:rsidRPr="00175497">
        <w:t xml:space="preserve">los </w:t>
      </w:r>
      <w:r w:rsidR="00922474" w:rsidRPr="00175497">
        <w:t>proyectos sean definidos en consulta con actores externos con la intención de atender problemáticas o demandas sociales específicas (79</w:t>
      </w:r>
      <w:r w:rsidR="00EF4FE4">
        <w:t> </w:t>
      </w:r>
      <w:r w:rsidR="00922474" w:rsidRPr="00175497">
        <w:t>%) y de manera interdisciplinaria (71</w:t>
      </w:r>
      <w:r w:rsidR="00EF4FE4">
        <w:t> </w:t>
      </w:r>
      <w:r w:rsidR="00922474" w:rsidRPr="00175497">
        <w:t xml:space="preserve">%). </w:t>
      </w:r>
      <w:r w:rsidR="00035E49" w:rsidRPr="00175497">
        <w:t>Aproximadamente 30</w:t>
      </w:r>
      <w:r w:rsidR="00EF4FE4">
        <w:t> </w:t>
      </w:r>
      <w:r w:rsidR="00035E49" w:rsidRPr="00175497">
        <w:t xml:space="preserve">% de </w:t>
      </w:r>
      <w:r w:rsidR="001D64B8">
        <w:t xml:space="preserve">los </w:t>
      </w:r>
      <w:r w:rsidR="00035E49" w:rsidRPr="00175497">
        <w:t xml:space="preserve">docentes no ha participado en investigaciones de este tipo. </w:t>
      </w:r>
    </w:p>
    <w:p w14:paraId="419D7344" w14:textId="5ACC5185" w:rsidR="00B628B1" w:rsidRPr="00175497" w:rsidRDefault="00D37EF2" w:rsidP="00BE1E79">
      <w:pPr>
        <w:spacing w:line="360" w:lineRule="auto"/>
        <w:ind w:firstLine="708"/>
        <w:jc w:val="both"/>
      </w:pPr>
      <w:r w:rsidRPr="00175497">
        <w:t>As</w:t>
      </w:r>
      <w:r>
        <w:t>i</w:t>
      </w:r>
      <w:r w:rsidR="00B628B1" w:rsidRPr="00175497">
        <w:t>mismo</w:t>
      </w:r>
      <w:r w:rsidR="00035E49" w:rsidRPr="00175497">
        <w:t xml:space="preserve">, </w:t>
      </w:r>
      <w:r w:rsidR="00B628B1" w:rsidRPr="00175497">
        <w:t>88</w:t>
      </w:r>
      <w:r>
        <w:t> </w:t>
      </w:r>
      <w:r w:rsidR="00B628B1" w:rsidRPr="00175497">
        <w:t xml:space="preserve">% de los docentes </w:t>
      </w:r>
      <w:r w:rsidR="006A3578">
        <w:t>estima</w:t>
      </w:r>
      <w:r w:rsidR="006A3578" w:rsidRPr="00175497">
        <w:t xml:space="preserve"> </w:t>
      </w:r>
      <w:r w:rsidR="00B628B1" w:rsidRPr="00175497">
        <w:t xml:space="preserve">importante que esta </w:t>
      </w:r>
      <w:r w:rsidR="00882EC5" w:rsidRPr="00175497">
        <w:t>u</w:t>
      </w:r>
      <w:r w:rsidR="00B628B1" w:rsidRPr="00175497">
        <w:t>niversidad suscriba convenios de colaboración con otros actores clave del desarrollo (</w:t>
      </w:r>
      <w:r w:rsidR="004A0534" w:rsidRPr="00175497">
        <w:t>gobiernos, organizaciones no gubernamentales, organismos internacionales y empresas</w:t>
      </w:r>
      <w:r w:rsidR="00B628B1" w:rsidRPr="00175497">
        <w:t>), organice y lleve a cabo eventos como charlas, debates, congresos, simposios, cursos, publicaciones, entre otros, con el fin de sensibilizar a la comunidad académica y a la sociedad en general en temas específicos del desarrollo (88</w:t>
      </w:r>
      <w:r w:rsidR="006A3578">
        <w:t> </w:t>
      </w:r>
      <w:r w:rsidR="00B628B1" w:rsidRPr="00175497">
        <w:t>%)</w:t>
      </w:r>
      <w:r w:rsidR="004A0534" w:rsidRPr="00175497">
        <w:t>.</w:t>
      </w:r>
    </w:p>
    <w:p w14:paraId="505BD729" w14:textId="5483440D" w:rsidR="00035E49" w:rsidRPr="00175497" w:rsidRDefault="004A0534" w:rsidP="00BE1E79">
      <w:pPr>
        <w:spacing w:line="360" w:lineRule="auto"/>
        <w:ind w:firstLine="708"/>
        <w:jc w:val="both"/>
      </w:pPr>
      <w:r w:rsidRPr="006D6704">
        <w:t>Es importante destacar que 77</w:t>
      </w:r>
      <w:r w:rsidR="006A3578" w:rsidRPr="006D6704">
        <w:t> </w:t>
      </w:r>
      <w:r w:rsidRPr="006D6704">
        <w:t xml:space="preserve">% de los docentes </w:t>
      </w:r>
      <w:r w:rsidR="006D6704">
        <w:t>manifestó</w:t>
      </w:r>
      <w:r w:rsidR="006D6704" w:rsidRPr="006D6704">
        <w:t xml:space="preserve"> </w:t>
      </w:r>
      <w:r w:rsidRPr="006D6704">
        <w:t>estar de acuerdo con afirmaciones que señalan que e</w:t>
      </w:r>
      <w:r w:rsidR="00882EC5" w:rsidRPr="006D6704">
        <w:rPr>
          <w:lang w:val="es-MX"/>
        </w:rPr>
        <w:t>n esta u</w:t>
      </w:r>
      <w:r w:rsidRPr="006D6704">
        <w:rPr>
          <w:lang w:val="es-MX"/>
        </w:rPr>
        <w:t>niversidad se organizan actividades de extensión y difusión de este tipo</w:t>
      </w:r>
      <w:r w:rsidR="004A43A4" w:rsidRPr="006D6704">
        <w:rPr>
          <w:lang w:val="es-MX"/>
        </w:rPr>
        <w:t xml:space="preserve">, </w:t>
      </w:r>
      <w:r w:rsidR="00B74DEB">
        <w:rPr>
          <w:lang w:val="es-MX"/>
        </w:rPr>
        <w:t>por medio de las cuales se logra</w:t>
      </w:r>
      <w:r w:rsidR="00B74DEB" w:rsidRPr="006D6704">
        <w:rPr>
          <w:lang w:val="es-MX"/>
        </w:rPr>
        <w:t xml:space="preserve"> </w:t>
      </w:r>
      <w:r w:rsidRPr="006D6704">
        <w:rPr>
          <w:lang w:val="es-MX"/>
        </w:rPr>
        <w:t>vincula</w:t>
      </w:r>
      <w:r w:rsidR="004A43A4" w:rsidRPr="006D6704">
        <w:rPr>
          <w:lang w:val="es-MX"/>
        </w:rPr>
        <w:t>r</w:t>
      </w:r>
      <w:r w:rsidR="00B74DEB">
        <w:rPr>
          <w:lang w:val="es-MX"/>
        </w:rPr>
        <w:t xml:space="preserve"> </w:t>
      </w:r>
      <w:r w:rsidR="00B628B1" w:rsidRPr="006D6704">
        <w:t>la enseñanza y la investigación con las necesidades sociales</w:t>
      </w:r>
      <w:r w:rsidR="004A43A4" w:rsidRPr="006D6704">
        <w:t xml:space="preserve"> (90</w:t>
      </w:r>
      <w:r w:rsidR="006D6704">
        <w:t> </w:t>
      </w:r>
      <w:r w:rsidR="004A43A4" w:rsidRPr="006D6704">
        <w:t xml:space="preserve">%) y </w:t>
      </w:r>
      <w:r w:rsidR="00B74DEB">
        <w:t>brindar</w:t>
      </w:r>
      <w:r w:rsidR="00B74DEB" w:rsidRPr="006D6704">
        <w:t xml:space="preserve"> </w:t>
      </w:r>
      <w:r w:rsidR="00035E49" w:rsidRPr="006D6704">
        <w:t>a sus estudiantes y docentes oportunidades de interacción con diversos actores sociales</w:t>
      </w:r>
      <w:r w:rsidR="004A43A4" w:rsidRPr="006D6704">
        <w:t xml:space="preserve"> (77.9</w:t>
      </w:r>
      <w:r w:rsidR="006D6704">
        <w:t> </w:t>
      </w:r>
      <w:r w:rsidR="004A43A4" w:rsidRPr="006D6704">
        <w:t>%). Sin embargo, poco más de la cuarta parte de encuestados (27</w:t>
      </w:r>
      <w:r w:rsidR="00B74DEB">
        <w:t> </w:t>
      </w:r>
      <w:r w:rsidR="004A43A4" w:rsidRPr="006D6704">
        <w:t xml:space="preserve">%) respondió que no </w:t>
      </w:r>
      <w:r w:rsidR="00035E49" w:rsidRPr="006D6704">
        <w:t>h</w:t>
      </w:r>
      <w:r w:rsidR="004A43A4" w:rsidRPr="006D6704">
        <w:t>a</w:t>
      </w:r>
      <w:r w:rsidR="00035E49" w:rsidRPr="006D6704">
        <w:t xml:space="preserve"> podido formar parte de grupos o redes con fines sociales organ</w:t>
      </w:r>
      <w:r w:rsidR="004A43A4" w:rsidRPr="006D6704">
        <w:t xml:space="preserve">izados o promovidos por la </w:t>
      </w:r>
      <w:r w:rsidR="00882EC5" w:rsidRPr="006D6704">
        <w:t>u</w:t>
      </w:r>
      <w:r w:rsidR="004A43A4" w:rsidRPr="006D6704">
        <w:t>niversidad.</w:t>
      </w:r>
      <w:r w:rsidR="004A43A4" w:rsidRPr="00175497">
        <w:t xml:space="preserve"> </w:t>
      </w:r>
    </w:p>
    <w:p w14:paraId="6E5A2977" w14:textId="4AD69B3C" w:rsidR="00035E49" w:rsidRPr="00175497" w:rsidRDefault="004A43A4" w:rsidP="00BE1E79">
      <w:pPr>
        <w:spacing w:line="360" w:lineRule="auto"/>
        <w:ind w:firstLine="708"/>
        <w:jc w:val="both"/>
      </w:pPr>
      <w:r w:rsidRPr="00175497">
        <w:t xml:space="preserve">Atendiendo al tema del financiamiento para actividades de cooperación al desarrollo, la mayoría de </w:t>
      </w:r>
      <w:r w:rsidR="006D6704">
        <w:t xml:space="preserve">los </w:t>
      </w:r>
      <w:r w:rsidRPr="00175497">
        <w:t>docentes expresó estar totalmente de acuer</w:t>
      </w:r>
      <w:r w:rsidR="00882EC5" w:rsidRPr="00175497">
        <w:t>do en que es importante que la institución</w:t>
      </w:r>
      <w:r w:rsidRPr="00175497">
        <w:t xml:space="preserve"> destine recursos financieros para llevar a cabo actividades para contribuir al desarrollo (6</w:t>
      </w:r>
      <w:r w:rsidR="009935D9" w:rsidRPr="00175497">
        <w:t>5</w:t>
      </w:r>
      <w:r w:rsidR="00316064">
        <w:t> </w:t>
      </w:r>
      <w:r w:rsidRPr="00175497">
        <w:t>%) e incluso en que se destine una mayor cantidad de ellos para la realizació</w:t>
      </w:r>
      <w:r w:rsidR="009935D9" w:rsidRPr="00175497">
        <w:t>n de este tipo de actividades (84</w:t>
      </w:r>
      <w:r w:rsidR="002022B9">
        <w:t> </w:t>
      </w:r>
      <w:r w:rsidRPr="00175497">
        <w:t>%)</w:t>
      </w:r>
      <w:r w:rsidR="009935D9" w:rsidRPr="00175497">
        <w:t xml:space="preserve">. </w:t>
      </w:r>
      <w:r w:rsidR="00882EC5" w:rsidRPr="00175497">
        <w:t xml:space="preserve">No </w:t>
      </w:r>
      <w:proofErr w:type="gramStart"/>
      <w:r w:rsidR="00882EC5" w:rsidRPr="00175497">
        <w:t>obstante</w:t>
      </w:r>
      <w:proofErr w:type="gramEnd"/>
      <w:r w:rsidR="00882EC5" w:rsidRPr="00175497">
        <w:t xml:space="preserve"> lo anterior</w:t>
      </w:r>
      <w:r w:rsidR="009935D9" w:rsidRPr="00175497">
        <w:t xml:space="preserve">, </w:t>
      </w:r>
      <w:r w:rsidR="00882EC5" w:rsidRPr="00175497">
        <w:t>39</w:t>
      </w:r>
      <w:r w:rsidR="009341FE">
        <w:t> </w:t>
      </w:r>
      <w:r w:rsidR="00882EC5" w:rsidRPr="00175497">
        <w:t xml:space="preserve">% de los profesores manifestó no haberse </w:t>
      </w:r>
      <w:r w:rsidR="009935D9" w:rsidRPr="00175497">
        <w:t xml:space="preserve">involucrado en este tipo de actividades </w:t>
      </w:r>
    </w:p>
    <w:p w14:paraId="13F5B7D0" w14:textId="0A850F04" w:rsidR="009935D9" w:rsidRPr="00175497" w:rsidRDefault="009935D9" w:rsidP="00BE1E79">
      <w:pPr>
        <w:spacing w:line="360" w:lineRule="auto"/>
        <w:ind w:firstLine="708"/>
        <w:jc w:val="both"/>
      </w:pPr>
      <w:r w:rsidRPr="00175497">
        <w:t xml:space="preserve">Igualmente, los docentes </w:t>
      </w:r>
      <w:r w:rsidR="00882EC5" w:rsidRPr="00175497">
        <w:t>expresaron</w:t>
      </w:r>
      <w:r w:rsidRPr="00175497">
        <w:t xml:space="preserve"> estar de acuerdo en que es importante que la</w:t>
      </w:r>
      <w:r w:rsidR="008D0575" w:rsidRPr="00175497">
        <w:t xml:space="preserve"> </w:t>
      </w:r>
      <w:r w:rsidR="00882EC5" w:rsidRPr="00175497">
        <w:t>universidad</w:t>
      </w:r>
      <w:r w:rsidR="008D0575" w:rsidRPr="00175497">
        <w:t xml:space="preserve"> </w:t>
      </w:r>
      <w:r w:rsidRPr="00175497">
        <w:t xml:space="preserve">haga uso de instrumentos (programas, proyectos y acciones específicas) que ofrecen redes, asociaciones y organismos nacionales e internacionales para extender las posibilidades de acción </w:t>
      </w:r>
      <w:r w:rsidR="00464363">
        <w:t>y</w:t>
      </w:r>
      <w:r w:rsidR="00464363" w:rsidRPr="00175497">
        <w:t xml:space="preserve"> </w:t>
      </w:r>
      <w:r w:rsidRPr="00175497">
        <w:t>contribuir a mejorar las condiciones de vida de la población (93</w:t>
      </w:r>
      <w:r w:rsidR="00464363">
        <w:t> </w:t>
      </w:r>
      <w:r w:rsidRPr="00175497">
        <w:t>%)</w:t>
      </w:r>
      <w:r w:rsidR="00BF38D1" w:rsidRPr="00175497">
        <w:t>, pero 49</w:t>
      </w:r>
      <w:r w:rsidR="00464363">
        <w:t> </w:t>
      </w:r>
      <w:r w:rsidR="00BF38D1" w:rsidRPr="00175497">
        <w:t>%</w:t>
      </w:r>
      <w:r w:rsidR="008D0575" w:rsidRPr="00175497">
        <w:t xml:space="preserve"> </w:t>
      </w:r>
      <w:r w:rsidR="00BF38D1" w:rsidRPr="00175497">
        <w:t xml:space="preserve">declaró no </w:t>
      </w:r>
      <w:r w:rsidRPr="00175497">
        <w:t xml:space="preserve">haber participado en </w:t>
      </w:r>
      <w:r w:rsidR="00BF38D1" w:rsidRPr="00175497">
        <w:t xml:space="preserve">actividades de esta naturaleza. </w:t>
      </w:r>
    </w:p>
    <w:p w14:paraId="54996A86" w14:textId="49494892" w:rsidR="006116BC" w:rsidRDefault="006116BC" w:rsidP="0047388B">
      <w:pPr>
        <w:spacing w:line="360" w:lineRule="auto"/>
        <w:jc w:val="both"/>
      </w:pPr>
    </w:p>
    <w:p w14:paraId="1B71DFCF" w14:textId="77777777" w:rsidR="003F623B" w:rsidRPr="00175497" w:rsidRDefault="003F623B" w:rsidP="0047388B">
      <w:pPr>
        <w:spacing w:line="360" w:lineRule="auto"/>
        <w:jc w:val="both"/>
      </w:pPr>
    </w:p>
    <w:p w14:paraId="1C9866DB" w14:textId="77777777" w:rsidR="00035E49" w:rsidRPr="00175497" w:rsidRDefault="009A4B59" w:rsidP="00074FC8">
      <w:pPr>
        <w:spacing w:line="360" w:lineRule="auto"/>
        <w:jc w:val="center"/>
        <w:rPr>
          <w:b/>
          <w:sz w:val="28"/>
          <w:szCs w:val="28"/>
        </w:rPr>
      </w:pPr>
      <w:r w:rsidRPr="00175497">
        <w:rPr>
          <w:b/>
          <w:sz w:val="28"/>
          <w:szCs w:val="28"/>
        </w:rPr>
        <w:lastRenderedPageBreak/>
        <w:t>Valoración de la cooperación al desarrollo</w:t>
      </w:r>
    </w:p>
    <w:p w14:paraId="1DAEA0AC" w14:textId="4C6FC502" w:rsidR="00BF38D1" w:rsidRPr="00175497" w:rsidRDefault="009A4B59" w:rsidP="00BE1E79">
      <w:pPr>
        <w:autoSpaceDE w:val="0"/>
        <w:autoSpaceDN w:val="0"/>
        <w:adjustRightInd w:val="0"/>
        <w:spacing w:line="360" w:lineRule="auto"/>
        <w:ind w:firstLine="708"/>
        <w:jc w:val="both"/>
      </w:pPr>
      <w:r w:rsidRPr="00175497">
        <w:t xml:space="preserve">Para identificar la percepción que tienen los docentes en torno a la cooperación </w:t>
      </w:r>
      <w:r w:rsidR="00464363">
        <w:t>para el</w:t>
      </w:r>
      <w:r w:rsidR="00464363" w:rsidRPr="00175497">
        <w:t xml:space="preserve"> </w:t>
      </w:r>
      <w:r w:rsidRPr="00175497">
        <w:t xml:space="preserve">desarrollo que realiza la </w:t>
      </w:r>
      <w:r w:rsidR="00464363">
        <w:t>UMSNH</w:t>
      </w:r>
      <w:r w:rsidRPr="00175497">
        <w:t xml:space="preserve">, se asignó una puntuación a las respuestas obtenidas en relación con el puntaje que podía obtenerse en total por todos los ítems contenidos en la encuesta y se creó una nueva escala de valoración, a partir de intervalos específicos, de acuerdo con el puntaje total. De esta manera, fue posible identificar tanto la percepción global como por dimensiones y categorías de análisis. Los resultados </w:t>
      </w:r>
      <w:r w:rsidR="00882EC5" w:rsidRPr="00175497">
        <w:t>r</w:t>
      </w:r>
      <w:r w:rsidR="00D45D9A" w:rsidRPr="00175497">
        <w:t>ecuperado</w:t>
      </w:r>
      <w:r w:rsidRPr="00175497">
        <w:t xml:space="preserve">s se muestran en </w:t>
      </w:r>
      <w:r w:rsidR="009758A3" w:rsidRPr="00175497">
        <w:t>la t</w:t>
      </w:r>
      <w:r w:rsidRPr="00175497">
        <w:t>abla 1.</w:t>
      </w:r>
    </w:p>
    <w:p w14:paraId="4F56BA67" w14:textId="000DCDD2" w:rsidR="00B77DF9" w:rsidRDefault="00B77DF9" w:rsidP="0047388B">
      <w:pPr>
        <w:autoSpaceDE w:val="0"/>
        <w:autoSpaceDN w:val="0"/>
        <w:adjustRightInd w:val="0"/>
        <w:spacing w:line="360" w:lineRule="auto"/>
        <w:jc w:val="both"/>
      </w:pPr>
    </w:p>
    <w:p w14:paraId="2C9DA1C5" w14:textId="0573C408" w:rsidR="0047388B" w:rsidRPr="00175497" w:rsidRDefault="0047388B" w:rsidP="00BE1E79">
      <w:pPr>
        <w:autoSpaceDE w:val="0"/>
        <w:autoSpaceDN w:val="0"/>
        <w:adjustRightInd w:val="0"/>
        <w:spacing w:line="360" w:lineRule="auto"/>
        <w:jc w:val="center"/>
      </w:pPr>
      <w:r w:rsidRPr="00BE1E79">
        <w:rPr>
          <w:b/>
          <w:bCs/>
        </w:rPr>
        <w:t>Tabla 1</w:t>
      </w:r>
      <w:r>
        <w:t>. Percepción de los docentes en torno a la cooperación universitaria al desarrollo, según dimensión, categoría de análisis y global</w:t>
      </w:r>
    </w:p>
    <w:tbl>
      <w:tblPr>
        <w:tblStyle w:val="Tablaconcuadrcula"/>
        <w:tblW w:w="8971" w:type="dxa"/>
        <w:tblLook w:val="04A0" w:firstRow="1" w:lastRow="0" w:firstColumn="1" w:lastColumn="0" w:noHBand="0" w:noVBand="1"/>
      </w:tblPr>
      <w:tblGrid>
        <w:gridCol w:w="2722"/>
        <w:gridCol w:w="1460"/>
        <w:gridCol w:w="1496"/>
        <w:gridCol w:w="976"/>
        <w:gridCol w:w="1176"/>
        <w:gridCol w:w="1141"/>
      </w:tblGrid>
      <w:tr w:rsidR="002C3A90" w:rsidRPr="00692BD3" w14:paraId="7B46F425" w14:textId="77777777" w:rsidTr="00BE1E79">
        <w:trPr>
          <w:trHeight w:val="300"/>
        </w:trPr>
        <w:tc>
          <w:tcPr>
            <w:tcW w:w="2722" w:type="dxa"/>
            <w:vMerge w:val="restart"/>
            <w:noWrap/>
            <w:hideMark/>
          </w:tcPr>
          <w:p w14:paraId="3DC6414F" w14:textId="77777777" w:rsidR="002C3A90" w:rsidRPr="00692BD3" w:rsidRDefault="002C3A90" w:rsidP="0047388B">
            <w:pPr>
              <w:spacing w:line="360" w:lineRule="auto"/>
              <w:jc w:val="center"/>
              <w:rPr>
                <w:lang w:eastAsia="es-MX"/>
              </w:rPr>
            </w:pPr>
            <w:r w:rsidRPr="00692BD3">
              <w:rPr>
                <w:lang w:eastAsia="es-MX"/>
              </w:rPr>
              <w:t xml:space="preserve">Percepción </w:t>
            </w:r>
            <w:proofErr w:type="spellStart"/>
            <w:r w:rsidRPr="00692BD3">
              <w:rPr>
                <w:smallCaps/>
                <w:lang w:eastAsia="es-MX"/>
              </w:rPr>
              <w:t>cud</w:t>
            </w:r>
            <w:proofErr w:type="spellEnd"/>
          </w:p>
        </w:tc>
        <w:tc>
          <w:tcPr>
            <w:tcW w:w="6249" w:type="dxa"/>
            <w:gridSpan w:val="5"/>
            <w:noWrap/>
            <w:hideMark/>
          </w:tcPr>
          <w:p w14:paraId="79C4503C" w14:textId="77777777" w:rsidR="002C3A90" w:rsidRPr="00692BD3" w:rsidRDefault="002C3A90" w:rsidP="0047388B">
            <w:pPr>
              <w:spacing w:line="360" w:lineRule="auto"/>
              <w:jc w:val="center"/>
              <w:rPr>
                <w:lang w:eastAsia="es-MX"/>
              </w:rPr>
            </w:pPr>
            <w:r w:rsidRPr="00692BD3">
              <w:rPr>
                <w:lang w:eastAsia="es-MX"/>
              </w:rPr>
              <w:t>Valoración (frecuencia %)</w:t>
            </w:r>
          </w:p>
        </w:tc>
      </w:tr>
      <w:tr w:rsidR="002C3A90" w:rsidRPr="00692BD3" w14:paraId="047333BA" w14:textId="77777777" w:rsidTr="00BE1E79">
        <w:trPr>
          <w:trHeight w:val="300"/>
        </w:trPr>
        <w:tc>
          <w:tcPr>
            <w:tcW w:w="2722" w:type="dxa"/>
            <w:vMerge/>
            <w:hideMark/>
          </w:tcPr>
          <w:p w14:paraId="6C113470" w14:textId="77777777" w:rsidR="002C3A90" w:rsidRPr="00692BD3" w:rsidRDefault="002C3A90" w:rsidP="0047388B">
            <w:pPr>
              <w:spacing w:line="360" w:lineRule="auto"/>
              <w:jc w:val="center"/>
              <w:rPr>
                <w:lang w:eastAsia="es-MX"/>
              </w:rPr>
            </w:pPr>
          </w:p>
        </w:tc>
        <w:tc>
          <w:tcPr>
            <w:tcW w:w="1460" w:type="dxa"/>
            <w:noWrap/>
            <w:hideMark/>
          </w:tcPr>
          <w:p w14:paraId="6B159669" w14:textId="77777777" w:rsidR="002C3A90" w:rsidRPr="00692BD3" w:rsidRDefault="002C3A90" w:rsidP="0047388B">
            <w:pPr>
              <w:spacing w:line="360" w:lineRule="auto"/>
              <w:jc w:val="center"/>
              <w:rPr>
                <w:lang w:eastAsia="es-MX"/>
              </w:rPr>
            </w:pPr>
            <w:r w:rsidRPr="00692BD3">
              <w:rPr>
                <w:lang w:eastAsia="es-MX"/>
              </w:rPr>
              <w:t>Muy desfavorable</w:t>
            </w:r>
          </w:p>
        </w:tc>
        <w:tc>
          <w:tcPr>
            <w:tcW w:w="1496" w:type="dxa"/>
            <w:noWrap/>
            <w:hideMark/>
          </w:tcPr>
          <w:p w14:paraId="36381F60" w14:textId="77777777" w:rsidR="002C3A90" w:rsidRPr="00692BD3" w:rsidRDefault="002C3A90" w:rsidP="0047388B">
            <w:pPr>
              <w:spacing w:line="360" w:lineRule="auto"/>
              <w:jc w:val="center"/>
              <w:rPr>
                <w:lang w:eastAsia="es-MX"/>
              </w:rPr>
            </w:pPr>
            <w:r w:rsidRPr="00692BD3">
              <w:rPr>
                <w:lang w:eastAsia="es-MX"/>
              </w:rPr>
              <w:t>Desfavorable</w:t>
            </w:r>
          </w:p>
        </w:tc>
        <w:tc>
          <w:tcPr>
            <w:tcW w:w="976" w:type="dxa"/>
            <w:noWrap/>
            <w:hideMark/>
          </w:tcPr>
          <w:p w14:paraId="221868A3" w14:textId="77777777" w:rsidR="002C3A90" w:rsidRPr="00692BD3" w:rsidRDefault="002C3A90" w:rsidP="0047388B">
            <w:pPr>
              <w:spacing w:line="360" w:lineRule="auto"/>
              <w:jc w:val="center"/>
              <w:rPr>
                <w:lang w:eastAsia="es-MX"/>
              </w:rPr>
            </w:pPr>
            <w:r w:rsidRPr="00692BD3">
              <w:rPr>
                <w:lang w:eastAsia="es-MX"/>
              </w:rPr>
              <w:t>Regular</w:t>
            </w:r>
          </w:p>
        </w:tc>
        <w:tc>
          <w:tcPr>
            <w:tcW w:w="1176" w:type="dxa"/>
            <w:noWrap/>
            <w:hideMark/>
          </w:tcPr>
          <w:p w14:paraId="1D7308FD" w14:textId="77777777" w:rsidR="002C3A90" w:rsidRPr="00692BD3" w:rsidRDefault="002C3A90" w:rsidP="0047388B">
            <w:pPr>
              <w:spacing w:line="360" w:lineRule="auto"/>
              <w:jc w:val="center"/>
              <w:rPr>
                <w:lang w:eastAsia="es-MX"/>
              </w:rPr>
            </w:pPr>
            <w:r w:rsidRPr="00692BD3">
              <w:rPr>
                <w:lang w:eastAsia="es-MX"/>
              </w:rPr>
              <w:t>Favorable</w:t>
            </w:r>
          </w:p>
        </w:tc>
        <w:tc>
          <w:tcPr>
            <w:tcW w:w="1141" w:type="dxa"/>
            <w:noWrap/>
            <w:hideMark/>
          </w:tcPr>
          <w:p w14:paraId="612C883B" w14:textId="77777777" w:rsidR="002C3A90" w:rsidRPr="00692BD3" w:rsidRDefault="002C3A90" w:rsidP="0047388B">
            <w:pPr>
              <w:spacing w:line="360" w:lineRule="auto"/>
              <w:jc w:val="center"/>
              <w:rPr>
                <w:lang w:eastAsia="es-MX"/>
              </w:rPr>
            </w:pPr>
            <w:r w:rsidRPr="00692BD3">
              <w:rPr>
                <w:lang w:eastAsia="es-MX"/>
              </w:rPr>
              <w:t>Muy favorable</w:t>
            </w:r>
          </w:p>
        </w:tc>
      </w:tr>
      <w:tr w:rsidR="002C3A90" w:rsidRPr="00692BD3" w14:paraId="1784881E" w14:textId="77777777" w:rsidTr="00BE1E79">
        <w:trPr>
          <w:trHeight w:val="300"/>
        </w:trPr>
        <w:tc>
          <w:tcPr>
            <w:tcW w:w="2722" w:type="dxa"/>
            <w:noWrap/>
            <w:hideMark/>
          </w:tcPr>
          <w:p w14:paraId="52941673" w14:textId="77777777" w:rsidR="002C3A90" w:rsidRPr="00692BD3" w:rsidRDefault="002C3A90" w:rsidP="00BE1E79">
            <w:pPr>
              <w:spacing w:line="360" w:lineRule="auto"/>
              <w:rPr>
                <w:lang w:eastAsia="es-MX"/>
              </w:rPr>
            </w:pPr>
            <w:r w:rsidRPr="00692BD3">
              <w:rPr>
                <w:lang w:eastAsia="es-MX"/>
              </w:rPr>
              <w:t>Global</w:t>
            </w:r>
          </w:p>
        </w:tc>
        <w:tc>
          <w:tcPr>
            <w:tcW w:w="1460" w:type="dxa"/>
            <w:noWrap/>
          </w:tcPr>
          <w:p w14:paraId="162E163E" w14:textId="77777777" w:rsidR="002C3A90" w:rsidRPr="00692BD3" w:rsidRDefault="002C3A90" w:rsidP="0047388B">
            <w:pPr>
              <w:pStyle w:val="Prrafodelista"/>
              <w:numPr>
                <w:ilvl w:val="0"/>
                <w:numId w:val="19"/>
              </w:numPr>
              <w:spacing w:line="360" w:lineRule="auto"/>
              <w:jc w:val="center"/>
              <w:rPr>
                <w:lang w:eastAsia="es-MX"/>
              </w:rPr>
            </w:pPr>
          </w:p>
        </w:tc>
        <w:tc>
          <w:tcPr>
            <w:tcW w:w="1496" w:type="dxa"/>
            <w:noWrap/>
          </w:tcPr>
          <w:p w14:paraId="0118018C" w14:textId="77777777" w:rsidR="002C3A90" w:rsidRPr="00692BD3" w:rsidRDefault="002C3A90" w:rsidP="0047388B">
            <w:pPr>
              <w:pStyle w:val="Prrafodelista"/>
              <w:numPr>
                <w:ilvl w:val="0"/>
                <w:numId w:val="19"/>
              </w:numPr>
              <w:spacing w:line="360" w:lineRule="auto"/>
              <w:jc w:val="center"/>
              <w:rPr>
                <w:lang w:eastAsia="es-MX"/>
              </w:rPr>
            </w:pPr>
          </w:p>
        </w:tc>
        <w:tc>
          <w:tcPr>
            <w:tcW w:w="976" w:type="dxa"/>
            <w:noWrap/>
          </w:tcPr>
          <w:p w14:paraId="1100141B" w14:textId="30C9979F" w:rsidR="002C3A90" w:rsidRPr="00692BD3" w:rsidRDefault="002C3A90" w:rsidP="0047388B">
            <w:pPr>
              <w:spacing w:line="360" w:lineRule="auto"/>
              <w:jc w:val="center"/>
              <w:rPr>
                <w:lang w:eastAsia="es-MX"/>
              </w:rPr>
            </w:pPr>
            <w:r w:rsidRPr="00692BD3">
              <w:rPr>
                <w:lang w:eastAsia="es-MX"/>
              </w:rPr>
              <w:t>5</w:t>
            </w:r>
            <w:r w:rsidR="00E778A9" w:rsidRPr="00692BD3">
              <w:rPr>
                <w:lang w:eastAsia="es-MX"/>
              </w:rPr>
              <w:t> </w:t>
            </w:r>
            <w:r w:rsidRPr="00692BD3">
              <w:rPr>
                <w:lang w:eastAsia="es-MX"/>
              </w:rPr>
              <w:t>%</w:t>
            </w:r>
          </w:p>
        </w:tc>
        <w:tc>
          <w:tcPr>
            <w:tcW w:w="1176" w:type="dxa"/>
            <w:noWrap/>
          </w:tcPr>
          <w:p w14:paraId="4B1004C9" w14:textId="40CA871A" w:rsidR="002C3A90" w:rsidRPr="00692BD3" w:rsidRDefault="002C3A90" w:rsidP="0047388B">
            <w:pPr>
              <w:spacing w:line="360" w:lineRule="auto"/>
              <w:jc w:val="center"/>
              <w:rPr>
                <w:lang w:eastAsia="es-MX"/>
              </w:rPr>
            </w:pPr>
            <w:r w:rsidRPr="00692BD3">
              <w:rPr>
                <w:lang w:eastAsia="es-MX"/>
              </w:rPr>
              <w:t>39</w:t>
            </w:r>
            <w:r w:rsidR="00E778A9" w:rsidRPr="00692BD3">
              <w:rPr>
                <w:lang w:eastAsia="es-MX"/>
              </w:rPr>
              <w:t> </w:t>
            </w:r>
            <w:r w:rsidRPr="00692BD3">
              <w:rPr>
                <w:lang w:eastAsia="es-MX"/>
              </w:rPr>
              <w:t>%</w:t>
            </w:r>
          </w:p>
        </w:tc>
        <w:tc>
          <w:tcPr>
            <w:tcW w:w="1141" w:type="dxa"/>
            <w:noWrap/>
          </w:tcPr>
          <w:p w14:paraId="4094621B" w14:textId="34ADD034" w:rsidR="002C3A90" w:rsidRPr="00692BD3" w:rsidRDefault="002C3A90" w:rsidP="0047388B">
            <w:pPr>
              <w:spacing w:line="360" w:lineRule="auto"/>
              <w:jc w:val="center"/>
              <w:rPr>
                <w:lang w:eastAsia="es-MX"/>
              </w:rPr>
            </w:pPr>
            <w:r w:rsidRPr="00692BD3">
              <w:rPr>
                <w:lang w:eastAsia="es-MX"/>
              </w:rPr>
              <w:t>56</w:t>
            </w:r>
            <w:r w:rsidR="00E778A9" w:rsidRPr="00692BD3">
              <w:rPr>
                <w:lang w:eastAsia="es-MX"/>
              </w:rPr>
              <w:t> </w:t>
            </w:r>
            <w:r w:rsidRPr="00692BD3">
              <w:rPr>
                <w:lang w:eastAsia="es-MX"/>
              </w:rPr>
              <w:t>%</w:t>
            </w:r>
          </w:p>
        </w:tc>
      </w:tr>
      <w:tr w:rsidR="002C3A90" w:rsidRPr="00692BD3" w14:paraId="361E3456" w14:textId="77777777" w:rsidTr="00BE1E79">
        <w:trPr>
          <w:trHeight w:val="300"/>
        </w:trPr>
        <w:tc>
          <w:tcPr>
            <w:tcW w:w="2722" w:type="dxa"/>
            <w:noWrap/>
            <w:hideMark/>
          </w:tcPr>
          <w:p w14:paraId="5266A65D" w14:textId="77777777" w:rsidR="002C3A90" w:rsidRPr="00692BD3" w:rsidRDefault="002C3A90" w:rsidP="0047388B">
            <w:pPr>
              <w:spacing w:line="360" w:lineRule="auto"/>
              <w:rPr>
                <w:lang w:eastAsia="es-MX"/>
              </w:rPr>
            </w:pPr>
            <w:r w:rsidRPr="00692BD3">
              <w:rPr>
                <w:lang w:eastAsia="es-MX"/>
              </w:rPr>
              <w:t>Marco institucional</w:t>
            </w:r>
          </w:p>
        </w:tc>
        <w:tc>
          <w:tcPr>
            <w:tcW w:w="1460" w:type="dxa"/>
            <w:noWrap/>
          </w:tcPr>
          <w:p w14:paraId="470911DB" w14:textId="77777777" w:rsidR="002C3A90" w:rsidRPr="00692BD3" w:rsidRDefault="002C3A90" w:rsidP="0047388B">
            <w:pPr>
              <w:pStyle w:val="Prrafodelista"/>
              <w:numPr>
                <w:ilvl w:val="0"/>
                <w:numId w:val="19"/>
              </w:numPr>
              <w:spacing w:line="360" w:lineRule="auto"/>
              <w:jc w:val="center"/>
              <w:rPr>
                <w:lang w:eastAsia="es-MX"/>
              </w:rPr>
            </w:pPr>
          </w:p>
        </w:tc>
        <w:tc>
          <w:tcPr>
            <w:tcW w:w="1496" w:type="dxa"/>
            <w:noWrap/>
          </w:tcPr>
          <w:p w14:paraId="41FED0C1" w14:textId="5FDC4972" w:rsidR="002C3A90" w:rsidRPr="00692BD3" w:rsidRDefault="002C3A90" w:rsidP="0047388B">
            <w:pPr>
              <w:spacing w:line="360" w:lineRule="auto"/>
              <w:jc w:val="center"/>
              <w:rPr>
                <w:lang w:eastAsia="es-MX"/>
              </w:rPr>
            </w:pPr>
            <w:r w:rsidRPr="00692BD3">
              <w:rPr>
                <w:lang w:eastAsia="es-MX"/>
              </w:rPr>
              <w:t>1.2</w:t>
            </w:r>
            <w:r w:rsidR="00E778A9" w:rsidRPr="00692BD3">
              <w:rPr>
                <w:lang w:eastAsia="es-MX"/>
              </w:rPr>
              <w:t> </w:t>
            </w:r>
            <w:r w:rsidRPr="00692BD3">
              <w:rPr>
                <w:lang w:eastAsia="es-MX"/>
              </w:rPr>
              <w:t>%</w:t>
            </w:r>
          </w:p>
        </w:tc>
        <w:tc>
          <w:tcPr>
            <w:tcW w:w="976" w:type="dxa"/>
            <w:noWrap/>
          </w:tcPr>
          <w:p w14:paraId="679B5FEA" w14:textId="20FA7C33" w:rsidR="002C3A90" w:rsidRPr="00692BD3" w:rsidRDefault="002C3A90" w:rsidP="0047388B">
            <w:pPr>
              <w:spacing w:line="360" w:lineRule="auto"/>
              <w:jc w:val="center"/>
              <w:rPr>
                <w:lang w:eastAsia="es-MX"/>
              </w:rPr>
            </w:pPr>
            <w:r w:rsidRPr="00692BD3">
              <w:rPr>
                <w:lang w:eastAsia="es-MX"/>
              </w:rPr>
              <w:t>4.5</w:t>
            </w:r>
            <w:r w:rsidR="00E778A9" w:rsidRPr="00692BD3">
              <w:rPr>
                <w:lang w:eastAsia="es-MX"/>
              </w:rPr>
              <w:t> </w:t>
            </w:r>
            <w:r w:rsidRPr="00692BD3">
              <w:rPr>
                <w:lang w:eastAsia="es-MX"/>
              </w:rPr>
              <w:t>%</w:t>
            </w:r>
          </w:p>
        </w:tc>
        <w:tc>
          <w:tcPr>
            <w:tcW w:w="1176" w:type="dxa"/>
            <w:noWrap/>
          </w:tcPr>
          <w:p w14:paraId="4EBB921D" w14:textId="0CEDC50C" w:rsidR="002C3A90" w:rsidRPr="00692BD3" w:rsidRDefault="002C3A90" w:rsidP="0047388B">
            <w:pPr>
              <w:spacing w:line="360" w:lineRule="auto"/>
              <w:jc w:val="center"/>
              <w:rPr>
                <w:lang w:eastAsia="es-MX"/>
              </w:rPr>
            </w:pPr>
            <w:r w:rsidRPr="00692BD3">
              <w:rPr>
                <w:lang w:eastAsia="es-MX"/>
              </w:rPr>
              <w:t>38.1</w:t>
            </w:r>
            <w:r w:rsidR="00C83E70" w:rsidRPr="00692BD3">
              <w:rPr>
                <w:lang w:eastAsia="es-MX"/>
              </w:rPr>
              <w:t> </w:t>
            </w:r>
            <w:r w:rsidRPr="00692BD3">
              <w:rPr>
                <w:lang w:eastAsia="es-MX"/>
              </w:rPr>
              <w:t>%</w:t>
            </w:r>
          </w:p>
        </w:tc>
        <w:tc>
          <w:tcPr>
            <w:tcW w:w="1141" w:type="dxa"/>
            <w:noWrap/>
          </w:tcPr>
          <w:p w14:paraId="0CE130EA" w14:textId="18AD24C5" w:rsidR="002C3A90" w:rsidRPr="00692BD3" w:rsidRDefault="002C3A90" w:rsidP="0047388B">
            <w:pPr>
              <w:spacing w:line="360" w:lineRule="auto"/>
              <w:jc w:val="center"/>
              <w:rPr>
                <w:lang w:eastAsia="es-MX"/>
              </w:rPr>
            </w:pPr>
            <w:r w:rsidRPr="00692BD3">
              <w:rPr>
                <w:lang w:eastAsia="es-MX"/>
              </w:rPr>
              <w:t>56.3</w:t>
            </w:r>
            <w:r w:rsidR="00C83E70" w:rsidRPr="00692BD3">
              <w:rPr>
                <w:lang w:eastAsia="es-MX"/>
              </w:rPr>
              <w:t> </w:t>
            </w:r>
            <w:r w:rsidRPr="00692BD3">
              <w:rPr>
                <w:lang w:eastAsia="es-MX"/>
              </w:rPr>
              <w:t>%</w:t>
            </w:r>
          </w:p>
        </w:tc>
      </w:tr>
      <w:tr w:rsidR="002C3A90" w:rsidRPr="00692BD3" w14:paraId="207D65BC" w14:textId="77777777" w:rsidTr="00BE1E79">
        <w:trPr>
          <w:trHeight w:val="300"/>
        </w:trPr>
        <w:tc>
          <w:tcPr>
            <w:tcW w:w="2722" w:type="dxa"/>
            <w:noWrap/>
            <w:hideMark/>
          </w:tcPr>
          <w:p w14:paraId="3FCA8AFA" w14:textId="77777777" w:rsidR="002C3A90" w:rsidRPr="00692BD3" w:rsidRDefault="002C3A90" w:rsidP="0047388B">
            <w:pPr>
              <w:spacing w:line="360" w:lineRule="auto"/>
              <w:rPr>
                <w:lang w:eastAsia="es-MX"/>
              </w:rPr>
            </w:pPr>
            <w:r w:rsidRPr="00692BD3">
              <w:rPr>
                <w:lang w:eastAsia="es-MX"/>
              </w:rPr>
              <w:t>Normatividad</w:t>
            </w:r>
          </w:p>
        </w:tc>
        <w:tc>
          <w:tcPr>
            <w:tcW w:w="1460" w:type="dxa"/>
            <w:noWrap/>
          </w:tcPr>
          <w:p w14:paraId="58427A73" w14:textId="0B1939FA" w:rsidR="002C3A90" w:rsidRPr="00692BD3" w:rsidRDefault="002C3A90" w:rsidP="0047388B">
            <w:pPr>
              <w:spacing w:line="360" w:lineRule="auto"/>
              <w:jc w:val="center"/>
              <w:rPr>
                <w:lang w:eastAsia="es-MX"/>
              </w:rPr>
            </w:pPr>
            <w:r w:rsidRPr="00692BD3">
              <w:rPr>
                <w:lang w:eastAsia="es-MX"/>
              </w:rPr>
              <w:t>0.6</w:t>
            </w:r>
            <w:r w:rsidR="00E778A9" w:rsidRPr="00692BD3">
              <w:rPr>
                <w:lang w:eastAsia="es-MX"/>
              </w:rPr>
              <w:t> </w:t>
            </w:r>
            <w:r w:rsidRPr="00692BD3">
              <w:rPr>
                <w:lang w:eastAsia="es-MX"/>
              </w:rPr>
              <w:t>%</w:t>
            </w:r>
          </w:p>
        </w:tc>
        <w:tc>
          <w:tcPr>
            <w:tcW w:w="1496" w:type="dxa"/>
            <w:noWrap/>
          </w:tcPr>
          <w:p w14:paraId="0960819F" w14:textId="6044EF8F" w:rsidR="002C3A90" w:rsidRPr="00692BD3" w:rsidRDefault="002C3A90" w:rsidP="0047388B">
            <w:pPr>
              <w:spacing w:line="360" w:lineRule="auto"/>
              <w:jc w:val="center"/>
              <w:rPr>
                <w:lang w:eastAsia="es-MX"/>
              </w:rPr>
            </w:pPr>
            <w:r w:rsidRPr="00692BD3">
              <w:rPr>
                <w:lang w:eastAsia="es-MX"/>
              </w:rPr>
              <w:t>2.7</w:t>
            </w:r>
            <w:r w:rsidR="00C83E70" w:rsidRPr="00692BD3">
              <w:rPr>
                <w:lang w:eastAsia="es-MX"/>
              </w:rPr>
              <w:t> </w:t>
            </w:r>
            <w:r w:rsidRPr="00692BD3">
              <w:rPr>
                <w:lang w:eastAsia="es-MX"/>
              </w:rPr>
              <w:t>%</w:t>
            </w:r>
          </w:p>
        </w:tc>
        <w:tc>
          <w:tcPr>
            <w:tcW w:w="976" w:type="dxa"/>
            <w:noWrap/>
          </w:tcPr>
          <w:p w14:paraId="56595D31" w14:textId="5C6315B7" w:rsidR="002C3A90" w:rsidRPr="00692BD3" w:rsidRDefault="002C3A90" w:rsidP="0047388B">
            <w:pPr>
              <w:spacing w:line="360" w:lineRule="auto"/>
              <w:jc w:val="center"/>
              <w:rPr>
                <w:lang w:eastAsia="es-MX"/>
              </w:rPr>
            </w:pPr>
            <w:r w:rsidRPr="00692BD3">
              <w:rPr>
                <w:lang w:eastAsia="es-MX"/>
              </w:rPr>
              <w:t>10.1</w:t>
            </w:r>
            <w:r w:rsidR="00C83E70" w:rsidRPr="00692BD3">
              <w:rPr>
                <w:lang w:eastAsia="es-MX"/>
              </w:rPr>
              <w:t> </w:t>
            </w:r>
            <w:r w:rsidRPr="00692BD3">
              <w:rPr>
                <w:lang w:eastAsia="es-MX"/>
              </w:rPr>
              <w:t>%</w:t>
            </w:r>
          </w:p>
        </w:tc>
        <w:tc>
          <w:tcPr>
            <w:tcW w:w="1176" w:type="dxa"/>
            <w:noWrap/>
          </w:tcPr>
          <w:p w14:paraId="3D5915FD" w14:textId="4DF8C9D0" w:rsidR="002C3A90" w:rsidRPr="00692BD3" w:rsidRDefault="002C3A90" w:rsidP="0047388B">
            <w:pPr>
              <w:spacing w:line="360" w:lineRule="auto"/>
              <w:jc w:val="center"/>
              <w:rPr>
                <w:lang w:eastAsia="es-MX"/>
              </w:rPr>
            </w:pPr>
            <w:r w:rsidRPr="00692BD3">
              <w:rPr>
                <w:lang w:eastAsia="es-MX"/>
              </w:rPr>
              <w:t>33.6</w:t>
            </w:r>
            <w:r w:rsidR="00C83E70" w:rsidRPr="00692BD3">
              <w:rPr>
                <w:lang w:eastAsia="es-MX"/>
              </w:rPr>
              <w:t> </w:t>
            </w:r>
            <w:r w:rsidRPr="00692BD3">
              <w:rPr>
                <w:lang w:eastAsia="es-MX"/>
              </w:rPr>
              <w:t>%</w:t>
            </w:r>
          </w:p>
        </w:tc>
        <w:tc>
          <w:tcPr>
            <w:tcW w:w="1141" w:type="dxa"/>
            <w:noWrap/>
          </w:tcPr>
          <w:p w14:paraId="1DAD680C" w14:textId="45685103" w:rsidR="002C3A90" w:rsidRPr="00692BD3" w:rsidRDefault="002C3A90" w:rsidP="0047388B">
            <w:pPr>
              <w:spacing w:line="360" w:lineRule="auto"/>
              <w:jc w:val="center"/>
              <w:rPr>
                <w:lang w:eastAsia="es-MX"/>
              </w:rPr>
            </w:pPr>
            <w:r w:rsidRPr="00692BD3">
              <w:rPr>
                <w:lang w:eastAsia="es-MX"/>
              </w:rPr>
              <w:t>53</w:t>
            </w:r>
            <w:r w:rsidR="00C83E70" w:rsidRPr="00692BD3">
              <w:rPr>
                <w:lang w:eastAsia="es-MX"/>
              </w:rPr>
              <w:t> </w:t>
            </w:r>
            <w:r w:rsidRPr="00692BD3">
              <w:rPr>
                <w:lang w:eastAsia="es-MX"/>
              </w:rPr>
              <w:t>%</w:t>
            </w:r>
          </w:p>
        </w:tc>
      </w:tr>
      <w:tr w:rsidR="002C3A90" w:rsidRPr="00692BD3" w14:paraId="5F1CF08E" w14:textId="77777777" w:rsidTr="00BE1E79">
        <w:trPr>
          <w:trHeight w:val="300"/>
        </w:trPr>
        <w:tc>
          <w:tcPr>
            <w:tcW w:w="2722" w:type="dxa"/>
            <w:noWrap/>
            <w:hideMark/>
          </w:tcPr>
          <w:p w14:paraId="05B49AD1" w14:textId="77777777" w:rsidR="002C3A90" w:rsidRPr="00692BD3" w:rsidRDefault="002C3A90" w:rsidP="0047388B">
            <w:pPr>
              <w:spacing w:line="360" w:lineRule="auto"/>
              <w:rPr>
                <w:lang w:eastAsia="es-MX"/>
              </w:rPr>
            </w:pPr>
            <w:r w:rsidRPr="00692BD3">
              <w:rPr>
                <w:lang w:eastAsia="es-MX"/>
              </w:rPr>
              <w:t>Planeación</w:t>
            </w:r>
          </w:p>
        </w:tc>
        <w:tc>
          <w:tcPr>
            <w:tcW w:w="1460" w:type="dxa"/>
            <w:noWrap/>
          </w:tcPr>
          <w:p w14:paraId="7CA3FC45" w14:textId="61D1F28D" w:rsidR="002C3A90" w:rsidRPr="00692BD3" w:rsidRDefault="002C3A90" w:rsidP="0047388B">
            <w:pPr>
              <w:spacing w:line="360" w:lineRule="auto"/>
              <w:jc w:val="center"/>
              <w:rPr>
                <w:lang w:eastAsia="es-MX"/>
              </w:rPr>
            </w:pPr>
            <w:r w:rsidRPr="00692BD3">
              <w:rPr>
                <w:lang w:eastAsia="es-MX"/>
              </w:rPr>
              <w:t>0.3</w:t>
            </w:r>
            <w:r w:rsidR="00E778A9" w:rsidRPr="00692BD3">
              <w:rPr>
                <w:lang w:eastAsia="es-MX"/>
              </w:rPr>
              <w:t> </w:t>
            </w:r>
            <w:r w:rsidRPr="00692BD3">
              <w:rPr>
                <w:lang w:eastAsia="es-MX"/>
              </w:rPr>
              <w:t>%</w:t>
            </w:r>
          </w:p>
        </w:tc>
        <w:tc>
          <w:tcPr>
            <w:tcW w:w="1496" w:type="dxa"/>
            <w:noWrap/>
          </w:tcPr>
          <w:p w14:paraId="3A11D3AF" w14:textId="4FA7383C" w:rsidR="002C3A90" w:rsidRPr="00692BD3" w:rsidRDefault="002C3A90" w:rsidP="0047388B">
            <w:pPr>
              <w:spacing w:line="360" w:lineRule="auto"/>
              <w:jc w:val="center"/>
              <w:rPr>
                <w:lang w:eastAsia="es-MX"/>
              </w:rPr>
            </w:pPr>
            <w:r w:rsidRPr="00692BD3">
              <w:rPr>
                <w:lang w:eastAsia="es-MX"/>
              </w:rPr>
              <w:t>2.1</w:t>
            </w:r>
            <w:r w:rsidR="00C83E70" w:rsidRPr="00692BD3">
              <w:rPr>
                <w:lang w:eastAsia="es-MX"/>
              </w:rPr>
              <w:t> </w:t>
            </w:r>
            <w:r w:rsidRPr="00692BD3">
              <w:rPr>
                <w:lang w:eastAsia="es-MX"/>
              </w:rPr>
              <w:t>%</w:t>
            </w:r>
          </w:p>
        </w:tc>
        <w:tc>
          <w:tcPr>
            <w:tcW w:w="976" w:type="dxa"/>
            <w:noWrap/>
          </w:tcPr>
          <w:p w14:paraId="58F2BAB6" w14:textId="5D25363A" w:rsidR="002C3A90" w:rsidRPr="00692BD3" w:rsidRDefault="002C3A90" w:rsidP="0047388B">
            <w:pPr>
              <w:spacing w:line="360" w:lineRule="auto"/>
              <w:jc w:val="center"/>
              <w:rPr>
                <w:lang w:eastAsia="es-MX"/>
              </w:rPr>
            </w:pPr>
            <w:r w:rsidRPr="00692BD3">
              <w:rPr>
                <w:lang w:eastAsia="es-MX"/>
              </w:rPr>
              <w:t>14.6</w:t>
            </w:r>
            <w:r w:rsidR="00C83E70" w:rsidRPr="00692BD3">
              <w:rPr>
                <w:lang w:eastAsia="es-MX"/>
              </w:rPr>
              <w:t> </w:t>
            </w:r>
            <w:r w:rsidRPr="00692BD3">
              <w:rPr>
                <w:lang w:eastAsia="es-MX"/>
              </w:rPr>
              <w:t>%</w:t>
            </w:r>
          </w:p>
        </w:tc>
        <w:tc>
          <w:tcPr>
            <w:tcW w:w="1176" w:type="dxa"/>
            <w:noWrap/>
          </w:tcPr>
          <w:p w14:paraId="72F1C5A9" w14:textId="779E4681" w:rsidR="002C3A90" w:rsidRPr="00692BD3" w:rsidRDefault="002C3A90" w:rsidP="0047388B">
            <w:pPr>
              <w:spacing w:line="360" w:lineRule="auto"/>
              <w:jc w:val="center"/>
              <w:rPr>
                <w:lang w:eastAsia="es-MX"/>
              </w:rPr>
            </w:pPr>
            <w:r w:rsidRPr="00692BD3">
              <w:rPr>
                <w:lang w:eastAsia="es-MX"/>
              </w:rPr>
              <w:t>43.2</w:t>
            </w:r>
            <w:r w:rsidR="00C83E70" w:rsidRPr="00692BD3">
              <w:rPr>
                <w:lang w:eastAsia="es-MX"/>
              </w:rPr>
              <w:t> </w:t>
            </w:r>
            <w:r w:rsidRPr="00692BD3">
              <w:rPr>
                <w:lang w:eastAsia="es-MX"/>
              </w:rPr>
              <w:t>%</w:t>
            </w:r>
          </w:p>
        </w:tc>
        <w:tc>
          <w:tcPr>
            <w:tcW w:w="1141" w:type="dxa"/>
            <w:noWrap/>
          </w:tcPr>
          <w:p w14:paraId="4038D3AA" w14:textId="0E03B13C" w:rsidR="002C3A90" w:rsidRPr="00692BD3" w:rsidRDefault="002C3A90" w:rsidP="0047388B">
            <w:pPr>
              <w:spacing w:line="360" w:lineRule="auto"/>
              <w:jc w:val="center"/>
              <w:rPr>
                <w:lang w:eastAsia="es-MX"/>
              </w:rPr>
            </w:pPr>
            <w:r w:rsidRPr="00692BD3">
              <w:rPr>
                <w:lang w:eastAsia="es-MX"/>
              </w:rPr>
              <w:t>39.9</w:t>
            </w:r>
            <w:r w:rsidR="00C83E70" w:rsidRPr="00692BD3">
              <w:rPr>
                <w:lang w:eastAsia="es-MX"/>
              </w:rPr>
              <w:t> </w:t>
            </w:r>
            <w:r w:rsidRPr="00692BD3">
              <w:rPr>
                <w:lang w:eastAsia="es-MX"/>
              </w:rPr>
              <w:t>%</w:t>
            </w:r>
          </w:p>
        </w:tc>
      </w:tr>
      <w:tr w:rsidR="002C3A90" w:rsidRPr="00692BD3" w14:paraId="4EF2DA89" w14:textId="77777777" w:rsidTr="00BE1E79">
        <w:trPr>
          <w:trHeight w:val="300"/>
        </w:trPr>
        <w:tc>
          <w:tcPr>
            <w:tcW w:w="2722" w:type="dxa"/>
            <w:noWrap/>
            <w:hideMark/>
          </w:tcPr>
          <w:p w14:paraId="74456295" w14:textId="77777777" w:rsidR="002C3A90" w:rsidRPr="00692BD3" w:rsidRDefault="002C3A90" w:rsidP="0047388B">
            <w:pPr>
              <w:spacing w:line="360" w:lineRule="auto"/>
              <w:rPr>
                <w:lang w:eastAsia="es-MX"/>
              </w:rPr>
            </w:pPr>
            <w:r w:rsidRPr="00692BD3">
              <w:rPr>
                <w:lang w:eastAsia="es-MX"/>
              </w:rPr>
              <w:t xml:space="preserve">Estructura </w:t>
            </w:r>
          </w:p>
          <w:p w14:paraId="24E3D6A8" w14:textId="77777777" w:rsidR="002C3A90" w:rsidRPr="00692BD3" w:rsidRDefault="002C3A90" w:rsidP="0047388B">
            <w:pPr>
              <w:spacing w:line="360" w:lineRule="auto"/>
              <w:rPr>
                <w:lang w:eastAsia="es-MX"/>
              </w:rPr>
            </w:pPr>
            <w:r w:rsidRPr="00692BD3">
              <w:rPr>
                <w:lang w:eastAsia="es-MX"/>
              </w:rPr>
              <w:t>organizacional</w:t>
            </w:r>
          </w:p>
        </w:tc>
        <w:tc>
          <w:tcPr>
            <w:tcW w:w="1460" w:type="dxa"/>
            <w:noWrap/>
          </w:tcPr>
          <w:p w14:paraId="53AEAD7E" w14:textId="4E52F70B" w:rsidR="002C3A90" w:rsidRPr="00692BD3" w:rsidRDefault="002C3A90" w:rsidP="0047388B">
            <w:pPr>
              <w:spacing w:line="360" w:lineRule="auto"/>
              <w:jc w:val="center"/>
              <w:rPr>
                <w:lang w:eastAsia="es-MX"/>
              </w:rPr>
            </w:pPr>
            <w:r w:rsidRPr="00692BD3">
              <w:rPr>
                <w:lang w:eastAsia="es-MX"/>
              </w:rPr>
              <w:t>1.2</w:t>
            </w:r>
            <w:r w:rsidR="00E778A9" w:rsidRPr="00692BD3">
              <w:rPr>
                <w:lang w:eastAsia="es-MX"/>
              </w:rPr>
              <w:t> </w:t>
            </w:r>
            <w:r w:rsidRPr="00692BD3">
              <w:rPr>
                <w:lang w:eastAsia="es-MX"/>
              </w:rPr>
              <w:t>%</w:t>
            </w:r>
          </w:p>
        </w:tc>
        <w:tc>
          <w:tcPr>
            <w:tcW w:w="1496" w:type="dxa"/>
            <w:noWrap/>
          </w:tcPr>
          <w:p w14:paraId="6F429908" w14:textId="71467D08" w:rsidR="002C3A90" w:rsidRPr="00692BD3" w:rsidRDefault="002C3A90" w:rsidP="0047388B">
            <w:pPr>
              <w:spacing w:line="360" w:lineRule="auto"/>
              <w:jc w:val="center"/>
              <w:rPr>
                <w:lang w:eastAsia="es-MX"/>
              </w:rPr>
            </w:pPr>
            <w:r w:rsidRPr="00692BD3">
              <w:rPr>
                <w:lang w:eastAsia="es-MX"/>
              </w:rPr>
              <w:t>3.3</w:t>
            </w:r>
            <w:r w:rsidR="00C83E70" w:rsidRPr="00692BD3">
              <w:rPr>
                <w:lang w:eastAsia="es-MX"/>
              </w:rPr>
              <w:t> </w:t>
            </w:r>
            <w:r w:rsidRPr="00692BD3">
              <w:rPr>
                <w:lang w:eastAsia="es-MX"/>
              </w:rPr>
              <w:t>%</w:t>
            </w:r>
          </w:p>
        </w:tc>
        <w:tc>
          <w:tcPr>
            <w:tcW w:w="976" w:type="dxa"/>
            <w:noWrap/>
          </w:tcPr>
          <w:p w14:paraId="68F5B513" w14:textId="7CFC2C90" w:rsidR="002C3A90" w:rsidRPr="00692BD3" w:rsidRDefault="002C3A90" w:rsidP="0047388B">
            <w:pPr>
              <w:spacing w:line="360" w:lineRule="auto"/>
              <w:jc w:val="center"/>
              <w:rPr>
                <w:lang w:eastAsia="es-MX"/>
              </w:rPr>
            </w:pPr>
            <w:r w:rsidRPr="00692BD3">
              <w:rPr>
                <w:lang w:eastAsia="es-MX"/>
              </w:rPr>
              <w:t>8.6</w:t>
            </w:r>
            <w:r w:rsidR="00C83E70" w:rsidRPr="00692BD3">
              <w:rPr>
                <w:lang w:eastAsia="es-MX"/>
              </w:rPr>
              <w:t> </w:t>
            </w:r>
            <w:r w:rsidRPr="00692BD3">
              <w:rPr>
                <w:lang w:eastAsia="es-MX"/>
              </w:rPr>
              <w:t>%</w:t>
            </w:r>
          </w:p>
        </w:tc>
        <w:tc>
          <w:tcPr>
            <w:tcW w:w="1176" w:type="dxa"/>
            <w:noWrap/>
          </w:tcPr>
          <w:p w14:paraId="35308CC5" w14:textId="7707B01C" w:rsidR="002C3A90" w:rsidRPr="00692BD3" w:rsidRDefault="002C3A90" w:rsidP="0047388B">
            <w:pPr>
              <w:spacing w:line="360" w:lineRule="auto"/>
              <w:jc w:val="center"/>
              <w:rPr>
                <w:lang w:eastAsia="es-MX"/>
              </w:rPr>
            </w:pPr>
            <w:r w:rsidRPr="00692BD3">
              <w:rPr>
                <w:lang w:eastAsia="es-MX"/>
              </w:rPr>
              <w:t>38.4</w:t>
            </w:r>
            <w:r w:rsidR="00C83E70" w:rsidRPr="00692BD3">
              <w:rPr>
                <w:lang w:eastAsia="es-MX"/>
              </w:rPr>
              <w:t> </w:t>
            </w:r>
            <w:r w:rsidRPr="00692BD3">
              <w:rPr>
                <w:lang w:eastAsia="es-MX"/>
              </w:rPr>
              <w:t>%</w:t>
            </w:r>
          </w:p>
        </w:tc>
        <w:tc>
          <w:tcPr>
            <w:tcW w:w="1141" w:type="dxa"/>
            <w:noWrap/>
          </w:tcPr>
          <w:p w14:paraId="22952681" w14:textId="3EB313B4" w:rsidR="002C3A90" w:rsidRPr="00692BD3" w:rsidRDefault="002C3A90" w:rsidP="0047388B">
            <w:pPr>
              <w:spacing w:line="360" w:lineRule="auto"/>
              <w:jc w:val="center"/>
              <w:rPr>
                <w:lang w:eastAsia="es-MX"/>
              </w:rPr>
            </w:pPr>
            <w:r w:rsidRPr="00692BD3">
              <w:rPr>
                <w:lang w:eastAsia="es-MX"/>
              </w:rPr>
              <w:t>48.5</w:t>
            </w:r>
            <w:r w:rsidR="00C83E70" w:rsidRPr="00692BD3">
              <w:rPr>
                <w:lang w:eastAsia="es-MX"/>
              </w:rPr>
              <w:t> </w:t>
            </w:r>
            <w:r w:rsidRPr="00692BD3">
              <w:rPr>
                <w:lang w:eastAsia="es-MX"/>
              </w:rPr>
              <w:t>%</w:t>
            </w:r>
          </w:p>
        </w:tc>
      </w:tr>
      <w:tr w:rsidR="002C3A90" w:rsidRPr="00692BD3" w14:paraId="49EE6F3C" w14:textId="77777777" w:rsidTr="00BE1E79">
        <w:trPr>
          <w:trHeight w:val="300"/>
        </w:trPr>
        <w:tc>
          <w:tcPr>
            <w:tcW w:w="2722" w:type="dxa"/>
            <w:noWrap/>
            <w:hideMark/>
          </w:tcPr>
          <w:p w14:paraId="55B69209" w14:textId="77777777" w:rsidR="002C3A90" w:rsidRPr="00692BD3" w:rsidRDefault="002C3A90" w:rsidP="0047388B">
            <w:pPr>
              <w:spacing w:line="360" w:lineRule="auto"/>
              <w:rPr>
                <w:lang w:eastAsia="es-MX"/>
              </w:rPr>
            </w:pPr>
            <w:r w:rsidRPr="00692BD3">
              <w:rPr>
                <w:lang w:eastAsia="es-MX"/>
              </w:rPr>
              <w:t>Actividades</w:t>
            </w:r>
          </w:p>
        </w:tc>
        <w:tc>
          <w:tcPr>
            <w:tcW w:w="1460" w:type="dxa"/>
            <w:noWrap/>
          </w:tcPr>
          <w:p w14:paraId="580D3C0F" w14:textId="77777777" w:rsidR="002C3A90" w:rsidRPr="00692BD3" w:rsidRDefault="002C3A90" w:rsidP="0047388B">
            <w:pPr>
              <w:pStyle w:val="Prrafodelista"/>
              <w:numPr>
                <w:ilvl w:val="0"/>
                <w:numId w:val="19"/>
              </w:numPr>
              <w:spacing w:line="360" w:lineRule="auto"/>
              <w:rPr>
                <w:lang w:eastAsia="es-MX"/>
              </w:rPr>
            </w:pPr>
          </w:p>
        </w:tc>
        <w:tc>
          <w:tcPr>
            <w:tcW w:w="1496" w:type="dxa"/>
            <w:noWrap/>
          </w:tcPr>
          <w:p w14:paraId="0EC5EEA8" w14:textId="77777777" w:rsidR="002C3A90" w:rsidRPr="00692BD3" w:rsidRDefault="002C3A90" w:rsidP="0047388B">
            <w:pPr>
              <w:pStyle w:val="Prrafodelista"/>
              <w:numPr>
                <w:ilvl w:val="0"/>
                <w:numId w:val="19"/>
              </w:numPr>
              <w:spacing w:line="360" w:lineRule="auto"/>
              <w:jc w:val="center"/>
              <w:rPr>
                <w:lang w:eastAsia="es-MX"/>
              </w:rPr>
            </w:pPr>
          </w:p>
        </w:tc>
        <w:tc>
          <w:tcPr>
            <w:tcW w:w="976" w:type="dxa"/>
            <w:noWrap/>
          </w:tcPr>
          <w:p w14:paraId="5A616963" w14:textId="38378B53" w:rsidR="002C3A90" w:rsidRPr="00692BD3" w:rsidRDefault="002C3A90" w:rsidP="0047388B">
            <w:pPr>
              <w:spacing w:line="360" w:lineRule="auto"/>
              <w:jc w:val="center"/>
              <w:rPr>
                <w:lang w:eastAsia="es-MX"/>
              </w:rPr>
            </w:pPr>
            <w:r w:rsidRPr="00692BD3">
              <w:rPr>
                <w:lang w:eastAsia="es-MX"/>
              </w:rPr>
              <w:t>5.7</w:t>
            </w:r>
            <w:r w:rsidR="00C83E70" w:rsidRPr="00692BD3">
              <w:rPr>
                <w:lang w:eastAsia="es-MX"/>
              </w:rPr>
              <w:t> </w:t>
            </w:r>
            <w:r w:rsidRPr="00692BD3">
              <w:rPr>
                <w:lang w:eastAsia="es-MX"/>
              </w:rPr>
              <w:t>%</w:t>
            </w:r>
          </w:p>
        </w:tc>
        <w:tc>
          <w:tcPr>
            <w:tcW w:w="1176" w:type="dxa"/>
            <w:noWrap/>
          </w:tcPr>
          <w:p w14:paraId="6614EA4E" w14:textId="45E8CCE3" w:rsidR="002C3A90" w:rsidRPr="00692BD3" w:rsidRDefault="002C3A90" w:rsidP="0047388B">
            <w:pPr>
              <w:spacing w:line="360" w:lineRule="auto"/>
              <w:jc w:val="center"/>
              <w:rPr>
                <w:lang w:eastAsia="es-MX"/>
              </w:rPr>
            </w:pPr>
            <w:r w:rsidRPr="00692BD3">
              <w:rPr>
                <w:lang w:eastAsia="es-MX"/>
              </w:rPr>
              <w:t>39.9</w:t>
            </w:r>
            <w:r w:rsidR="00C83E70" w:rsidRPr="00692BD3">
              <w:rPr>
                <w:lang w:eastAsia="es-MX"/>
              </w:rPr>
              <w:t> </w:t>
            </w:r>
            <w:r w:rsidRPr="00692BD3">
              <w:rPr>
                <w:lang w:eastAsia="es-MX"/>
              </w:rPr>
              <w:t>%</w:t>
            </w:r>
          </w:p>
        </w:tc>
        <w:tc>
          <w:tcPr>
            <w:tcW w:w="1141" w:type="dxa"/>
            <w:noWrap/>
          </w:tcPr>
          <w:p w14:paraId="4B6DAF64" w14:textId="0F090339" w:rsidR="002C3A90" w:rsidRPr="00692BD3" w:rsidRDefault="002C3A90" w:rsidP="0047388B">
            <w:pPr>
              <w:spacing w:line="360" w:lineRule="auto"/>
              <w:jc w:val="center"/>
              <w:rPr>
                <w:lang w:eastAsia="es-MX"/>
              </w:rPr>
            </w:pPr>
            <w:r w:rsidRPr="00692BD3">
              <w:rPr>
                <w:lang w:eastAsia="es-MX"/>
              </w:rPr>
              <w:t>54.5</w:t>
            </w:r>
            <w:r w:rsidR="00C83E70" w:rsidRPr="00692BD3">
              <w:rPr>
                <w:lang w:eastAsia="es-MX"/>
              </w:rPr>
              <w:t> </w:t>
            </w:r>
            <w:r w:rsidRPr="00692BD3">
              <w:rPr>
                <w:lang w:eastAsia="es-MX"/>
              </w:rPr>
              <w:t>%</w:t>
            </w:r>
          </w:p>
        </w:tc>
      </w:tr>
      <w:tr w:rsidR="002C3A90" w:rsidRPr="00692BD3" w14:paraId="3568C9B5" w14:textId="77777777" w:rsidTr="00BE1E79">
        <w:trPr>
          <w:trHeight w:val="300"/>
        </w:trPr>
        <w:tc>
          <w:tcPr>
            <w:tcW w:w="2722" w:type="dxa"/>
            <w:noWrap/>
            <w:hideMark/>
          </w:tcPr>
          <w:p w14:paraId="5B2E3DD1" w14:textId="77777777" w:rsidR="002C3A90" w:rsidRPr="00692BD3" w:rsidRDefault="002C3A90" w:rsidP="0047388B">
            <w:pPr>
              <w:spacing w:line="360" w:lineRule="auto"/>
              <w:rPr>
                <w:lang w:eastAsia="es-MX"/>
              </w:rPr>
            </w:pPr>
            <w:r w:rsidRPr="00692BD3">
              <w:rPr>
                <w:lang w:eastAsia="es-MX"/>
              </w:rPr>
              <w:t>Formación</w:t>
            </w:r>
          </w:p>
        </w:tc>
        <w:tc>
          <w:tcPr>
            <w:tcW w:w="1460" w:type="dxa"/>
            <w:noWrap/>
          </w:tcPr>
          <w:p w14:paraId="18065FC8" w14:textId="77777777" w:rsidR="002C3A90" w:rsidRPr="00692BD3" w:rsidRDefault="002C3A90" w:rsidP="0047388B">
            <w:pPr>
              <w:spacing w:line="360" w:lineRule="auto"/>
              <w:jc w:val="center"/>
              <w:rPr>
                <w:lang w:eastAsia="es-MX"/>
              </w:rPr>
            </w:pPr>
            <w:r w:rsidRPr="00692BD3">
              <w:rPr>
                <w:lang w:eastAsia="es-MX"/>
              </w:rPr>
              <w:t xml:space="preserve">- </w:t>
            </w:r>
          </w:p>
        </w:tc>
        <w:tc>
          <w:tcPr>
            <w:tcW w:w="1496" w:type="dxa"/>
            <w:noWrap/>
          </w:tcPr>
          <w:p w14:paraId="479541DD" w14:textId="58E22749" w:rsidR="002C3A90" w:rsidRPr="00692BD3" w:rsidRDefault="002C3A90" w:rsidP="0047388B">
            <w:pPr>
              <w:spacing w:line="360" w:lineRule="auto"/>
              <w:jc w:val="center"/>
              <w:rPr>
                <w:lang w:eastAsia="es-MX"/>
              </w:rPr>
            </w:pPr>
            <w:r w:rsidRPr="00692BD3">
              <w:rPr>
                <w:lang w:eastAsia="es-MX"/>
              </w:rPr>
              <w:t>0.6</w:t>
            </w:r>
            <w:r w:rsidR="00C83E70" w:rsidRPr="00692BD3">
              <w:rPr>
                <w:lang w:eastAsia="es-MX"/>
              </w:rPr>
              <w:t> </w:t>
            </w:r>
            <w:r w:rsidRPr="00692BD3">
              <w:rPr>
                <w:lang w:eastAsia="es-MX"/>
              </w:rPr>
              <w:t>%</w:t>
            </w:r>
          </w:p>
        </w:tc>
        <w:tc>
          <w:tcPr>
            <w:tcW w:w="976" w:type="dxa"/>
            <w:noWrap/>
          </w:tcPr>
          <w:p w14:paraId="440C9CB1" w14:textId="23AA5741" w:rsidR="002C3A90" w:rsidRPr="00692BD3" w:rsidRDefault="002C3A90" w:rsidP="0047388B">
            <w:pPr>
              <w:spacing w:line="360" w:lineRule="auto"/>
              <w:jc w:val="center"/>
              <w:rPr>
                <w:lang w:eastAsia="es-MX"/>
              </w:rPr>
            </w:pPr>
            <w:r w:rsidRPr="00692BD3">
              <w:rPr>
                <w:lang w:eastAsia="es-MX"/>
              </w:rPr>
              <w:t>4.2</w:t>
            </w:r>
            <w:r w:rsidR="00C83E70" w:rsidRPr="00692BD3">
              <w:rPr>
                <w:lang w:eastAsia="es-MX"/>
              </w:rPr>
              <w:t> </w:t>
            </w:r>
            <w:r w:rsidRPr="00692BD3">
              <w:rPr>
                <w:lang w:eastAsia="es-MX"/>
              </w:rPr>
              <w:t>%</w:t>
            </w:r>
          </w:p>
        </w:tc>
        <w:tc>
          <w:tcPr>
            <w:tcW w:w="1176" w:type="dxa"/>
            <w:noWrap/>
          </w:tcPr>
          <w:p w14:paraId="32E4113C" w14:textId="4D99E31B" w:rsidR="002C3A90" w:rsidRPr="00692BD3" w:rsidRDefault="002C3A90" w:rsidP="0047388B">
            <w:pPr>
              <w:spacing w:line="360" w:lineRule="auto"/>
              <w:jc w:val="center"/>
              <w:rPr>
                <w:lang w:eastAsia="es-MX"/>
              </w:rPr>
            </w:pPr>
            <w:r w:rsidRPr="00692BD3">
              <w:rPr>
                <w:lang w:eastAsia="es-MX"/>
              </w:rPr>
              <w:t>27.4</w:t>
            </w:r>
            <w:r w:rsidR="00C83E70" w:rsidRPr="00692BD3">
              <w:rPr>
                <w:lang w:eastAsia="es-MX"/>
              </w:rPr>
              <w:t> </w:t>
            </w:r>
            <w:r w:rsidRPr="00692BD3">
              <w:rPr>
                <w:lang w:eastAsia="es-MX"/>
              </w:rPr>
              <w:t>%</w:t>
            </w:r>
          </w:p>
        </w:tc>
        <w:tc>
          <w:tcPr>
            <w:tcW w:w="1141" w:type="dxa"/>
            <w:noWrap/>
          </w:tcPr>
          <w:p w14:paraId="727609F4" w14:textId="67CD649E" w:rsidR="002C3A90" w:rsidRPr="00692BD3" w:rsidRDefault="002C3A90" w:rsidP="0047388B">
            <w:pPr>
              <w:spacing w:line="360" w:lineRule="auto"/>
              <w:jc w:val="center"/>
              <w:rPr>
                <w:lang w:eastAsia="es-MX"/>
              </w:rPr>
            </w:pPr>
            <w:r w:rsidRPr="00692BD3">
              <w:rPr>
                <w:lang w:eastAsia="es-MX"/>
              </w:rPr>
              <w:t>67.9</w:t>
            </w:r>
            <w:r w:rsidR="00C83E70" w:rsidRPr="00692BD3">
              <w:rPr>
                <w:lang w:eastAsia="es-MX"/>
              </w:rPr>
              <w:t> </w:t>
            </w:r>
            <w:r w:rsidRPr="00692BD3">
              <w:rPr>
                <w:lang w:eastAsia="es-MX"/>
              </w:rPr>
              <w:t>%</w:t>
            </w:r>
          </w:p>
        </w:tc>
      </w:tr>
      <w:tr w:rsidR="002C3A90" w:rsidRPr="00692BD3" w14:paraId="1669EEE3" w14:textId="77777777" w:rsidTr="00BE1E79">
        <w:trPr>
          <w:trHeight w:val="300"/>
        </w:trPr>
        <w:tc>
          <w:tcPr>
            <w:tcW w:w="2722" w:type="dxa"/>
            <w:noWrap/>
            <w:hideMark/>
          </w:tcPr>
          <w:p w14:paraId="100EE62B" w14:textId="77777777" w:rsidR="002C3A90" w:rsidRPr="00692BD3" w:rsidRDefault="002C3A90" w:rsidP="0047388B">
            <w:pPr>
              <w:spacing w:line="360" w:lineRule="auto"/>
              <w:rPr>
                <w:lang w:eastAsia="es-MX"/>
              </w:rPr>
            </w:pPr>
            <w:r w:rsidRPr="00692BD3">
              <w:rPr>
                <w:lang w:eastAsia="es-MX"/>
              </w:rPr>
              <w:t>Investigación</w:t>
            </w:r>
          </w:p>
        </w:tc>
        <w:tc>
          <w:tcPr>
            <w:tcW w:w="1460" w:type="dxa"/>
            <w:noWrap/>
          </w:tcPr>
          <w:p w14:paraId="26A0C90D" w14:textId="77777777" w:rsidR="002C3A90" w:rsidRPr="00692BD3" w:rsidRDefault="002C3A90" w:rsidP="0047388B">
            <w:pPr>
              <w:spacing w:line="360" w:lineRule="auto"/>
              <w:jc w:val="center"/>
              <w:rPr>
                <w:lang w:eastAsia="es-MX"/>
              </w:rPr>
            </w:pPr>
            <w:r w:rsidRPr="00692BD3">
              <w:rPr>
                <w:lang w:eastAsia="es-MX"/>
              </w:rPr>
              <w:t xml:space="preserve">- </w:t>
            </w:r>
          </w:p>
        </w:tc>
        <w:tc>
          <w:tcPr>
            <w:tcW w:w="1496" w:type="dxa"/>
            <w:noWrap/>
          </w:tcPr>
          <w:p w14:paraId="014DD1DE" w14:textId="770A1114" w:rsidR="002C3A90" w:rsidRPr="00692BD3" w:rsidRDefault="002C3A90" w:rsidP="0047388B">
            <w:pPr>
              <w:spacing w:line="360" w:lineRule="auto"/>
              <w:jc w:val="center"/>
              <w:rPr>
                <w:lang w:eastAsia="es-MX"/>
              </w:rPr>
            </w:pPr>
            <w:r w:rsidRPr="00692BD3">
              <w:rPr>
                <w:lang w:eastAsia="es-MX"/>
              </w:rPr>
              <w:t>1.5</w:t>
            </w:r>
            <w:r w:rsidR="00C83E70" w:rsidRPr="00692BD3">
              <w:rPr>
                <w:lang w:eastAsia="es-MX"/>
              </w:rPr>
              <w:t> </w:t>
            </w:r>
            <w:r w:rsidRPr="00692BD3">
              <w:rPr>
                <w:lang w:eastAsia="es-MX"/>
              </w:rPr>
              <w:t>%</w:t>
            </w:r>
          </w:p>
        </w:tc>
        <w:tc>
          <w:tcPr>
            <w:tcW w:w="976" w:type="dxa"/>
            <w:noWrap/>
          </w:tcPr>
          <w:p w14:paraId="2178D278" w14:textId="583E2C3E" w:rsidR="002C3A90" w:rsidRPr="00692BD3" w:rsidRDefault="002C3A90" w:rsidP="0047388B">
            <w:pPr>
              <w:spacing w:line="360" w:lineRule="auto"/>
              <w:jc w:val="center"/>
              <w:rPr>
                <w:lang w:eastAsia="es-MX"/>
              </w:rPr>
            </w:pPr>
            <w:r w:rsidRPr="00692BD3">
              <w:rPr>
                <w:lang w:eastAsia="es-MX"/>
              </w:rPr>
              <w:t>11.9</w:t>
            </w:r>
            <w:r w:rsidR="00C83E70" w:rsidRPr="00692BD3">
              <w:rPr>
                <w:lang w:eastAsia="es-MX"/>
              </w:rPr>
              <w:t> </w:t>
            </w:r>
            <w:r w:rsidRPr="00692BD3">
              <w:rPr>
                <w:lang w:eastAsia="es-MX"/>
              </w:rPr>
              <w:t>%</w:t>
            </w:r>
          </w:p>
        </w:tc>
        <w:tc>
          <w:tcPr>
            <w:tcW w:w="1176" w:type="dxa"/>
            <w:noWrap/>
          </w:tcPr>
          <w:p w14:paraId="332F0E80" w14:textId="643429A7" w:rsidR="002C3A90" w:rsidRPr="00692BD3" w:rsidRDefault="002C3A90" w:rsidP="0047388B">
            <w:pPr>
              <w:spacing w:line="360" w:lineRule="auto"/>
              <w:jc w:val="center"/>
              <w:rPr>
                <w:lang w:eastAsia="es-MX"/>
              </w:rPr>
            </w:pPr>
            <w:r w:rsidRPr="00692BD3">
              <w:rPr>
                <w:lang w:eastAsia="es-MX"/>
              </w:rPr>
              <w:t>41.4</w:t>
            </w:r>
            <w:r w:rsidR="00C83E70" w:rsidRPr="00692BD3">
              <w:rPr>
                <w:lang w:eastAsia="es-MX"/>
              </w:rPr>
              <w:t> </w:t>
            </w:r>
            <w:r w:rsidRPr="00692BD3">
              <w:rPr>
                <w:lang w:eastAsia="es-MX"/>
              </w:rPr>
              <w:t>%</w:t>
            </w:r>
          </w:p>
        </w:tc>
        <w:tc>
          <w:tcPr>
            <w:tcW w:w="1141" w:type="dxa"/>
            <w:noWrap/>
          </w:tcPr>
          <w:p w14:paraId="2F4C1FBA" w14:textId="402ED16C" w:rsidR="002C3A90" w:rsidRPr="00692BD3" w:rsidRDefault="002C3A90" w:rsidP="0047388B">
            <w:pPr>
              <w:spacing w:line="360" w:lineRule="auto"/>
              <w:jc w:val="center"/>
              <w:rPr>
                <w:lang w:eastAsia="es-MX"/>
              </w:rPr>
            </w:pPr>
            <w:r w:rsidRPr="00692BD3">
              <w:rPr>
                <w:lang w:eastAsia="es-MX"/>
              </w:rPr>
              <w:t>45.2</w:t>
            </w:r>
            <w:r w:rsidR="00C83E70" w:rsidRPr="00692BD3">
              <w:rPr>
                <w:lang w:eastAsia="es-MX"/>
              </w:rPr>
              <w:t> </w:t>
            </w:r>
            <w:r w:rsidRPr="00692BD3">
              <w:rPr>
                <w:lang w:eastAsia="es-MX"/>
              </w:rPr>
              <w:t>%</w:t>
            </w:r>
          </w:p>
        </w:tc>
      </w:tr>
      <w:tr w:rsidR="002C3A90" w:rsidRPr="00692BD3" w14:paraId="24F9D31B" w14:textId="77777777" w:rsidTr="00BE1E79">
        <w:trPr>
          <w:trHeight w:val="300"/>
        </w:trPr>
        <w:tc>
          <w:tcPr>
            <w:tcW w:w="2722" w:type="dxa"/>
            <w:noWrap/>
            <w:hideMark/>
          </w:tcPr>
          <w:p w14:paraId="78FE4128" w14:textId="77777777" w:rsidR="002C3A90" w:rsidRPr="00692BD3" w:rsidRDefault="002C3A90" w:rsidP="0047388B">
            <w:pPr>
              <w:spacing w:line="360" w:lineRule="auto"/>
              <w:rPr>
                <w:lang w:eastAsia="es-MX"/>
              </w:rPr>
            </w:pPr>
            <w:r w:rsidRPr="00692BD3">
              <w:rPr>
                <w:lang w:eastAsia="es-MX"/>
              </w:rPr>
              <w:t>Extensión y difusión</w:t>
            </w:r>
          </w:p>
        </w:tc>
        <w:tc>
          <w:tcPr>
            <w:tcW w:w="1460" w:type="dxa"/>
            <w:noWrap/>
          </w:tcPr>
          <w:p w14:paraId="4D16970D" w14:textId="77777777" w:rsidR="002C3A90" w:rsidRPr="00692BD3" w:rsidRDefault="002C3A90" w:rsidP="0047388B">
            <w:pPr>
              <w:pStyle w:val="Prrafodelista"/>
              <w:numPr>
                <w:ilvl w:val="0"/>
                <w:numId w:val="19"/>
              </w:numPr>
              <w:spacing w:line="360" w:lineRule="auto"/>
              <w:jc w:val="center"/>
              <w:rPr>
                <w:lang w:eastAsia="es-MX"/>
              </w:rPr>
            </w:pPr>
          </w:p>
        </w:tc>
        <w:tc>
          <w:tcPr>
            <w:tcW w:w="1496" w:type="dxa"/>
            <w:noWrap/>
          </w:tcPr>
          <w:p w14:paraId="76ADA529" w14:textId="17209F81" w:rsidR="002C3A90" w:rsidRPr="00692BD3" w:rsidRDefault="002C3A90" w:rsidP="0047388B">
            <w:pPr>
              <w:spacing w:line="360" w:lineRule="auto"/>
              <w:jc w:val="center"/>
              <w:rPr>
                <w:lang w:eastAsia="es-MX"/>
              </w:rPr>
            </w:pPr>
            <w:r w:rsidRPr="00692BD3">
              <w:rPr>
                <w:lang w:eastAsia="es-MX"/>
              </w:rPr>
              <w:t>1.2</w:t>
            </w:r>
            <w:r w:rsidR="00C83E70" w:rsidRPr="00692BD3">
              <w:rPr>
                <w:lang w:eastAsia="es-MX"/>
              </w:rPr>
              <w:t> </w:t>
            </w:r>
            <w:r w:rsidRPr="00692BD3">
              <w:rPr>
                <w:lang w:eastAsia="es-MX"/>
              </w:rPr>
              <w:t>%</w:t>
            </w:r>
          </w:p>
        </w:tc>
        <w:tc>
          <w:tcPr>
            <w:tcW w:w="976" w:type="dxa"/>
            <w:noWrap/>
          </w:tcPr>
          <w:p w14:paraId="7EA6151F" w14:textId="0FF07762" w:rsidR="002C3A90" w:rsidRPr="00692BD3" w:rsidRDefault="002C3A90" w:rsidP="0047388B">
            <w:pPr>
              <w:spacing w:line="360" w:lineRule="auto"/>
              <w:jc w:val="center"/>
              <w:rPr>
                <w:lang w:eastAsia="es-MX"/>
              </w:rPr>
            </w:pPr>
            <w:r w:rsidRPr="00692BD3">
              <w:rPr>
                <w:lang w:eastAsia="es-MX"/>
              </w:rPr>
              <w:t>12.8</w:t>
            </w:r>
            <w:r w:rsidR="00C83E70" w:rsidRPr="00692BD3">
              <w:rPr>
                <w:lang w:eastAsia="es-MX"/>
              </w:rPr>
              <w:t> </w:t>
            </w:r>
            <w:r w:rsidRPr="00692BD3">
              <w:rPr>
                <w:lang w:eastAsia="es-MX"/>
              </w:rPr>
              <w:t>%</w:t>
            </w:r>
          </w:p>
        </w:tc>
        <w:tc>
          <w:tcPr>
            <w:tcW w:w="1176" w:type="dxa"/>
            <w:noWrap/>
          </w:tcPr>
          <w:p w14:paraId="44853096" w14:textId="26185E90" w:rsidR="002C3A90" w:rsidRPr="00692BD3" w:rsidRDefault="002C3A90" w:rsidP="0047388B">
            <w:pPr>
              <w:spacing w:line="360" w:lineRule="auto"/>
              <w:jc w:val="center"/>
              <w:rPr>
                <w:lang w:eastAsia="es-MX"/>
              </w:rPr>
            </w:pPr>
            <w:r w:rsidRPr="00692BD3">
              <w:rPr>
                <w:lang w:eastAsia="es-MX"/>
              </w:rPr>
              <w:t>41.7</w:t>
            </w:r>
            <w:r w:rsidR="00C83E70" w:rsidRPr="00692BD3">
              <w:rPr>
                <w:lang w:eastAsia="es-MX"/>
              </w:rPr>
              <w:t> </w:t>
            </w:r>
            <w:r w:rsidRPr="00692BD3">
              <w:rPr>
                <w:lang w:eastAsia="es-MX"/>
              </w:rPr>
              <w:t>%</w:t>
            </w:r>
          </w:p>
        </w:tc>
        <w:tc>
          <w:tcPr>
            <w:tcW w:w="1141" w:type="dxa"/>
            <w:noWrap/>
          </w:tcPr>
          <w:p w14:paraId="44A5BABE" w14:textId="5F24E956" w:rsidR="002C3A90" w:rsidRPr="00692BD3" w:rsidRDefault="002C3A90" w:rsidP="0047388B">
            <w:pPr>
              <w:spacing w:line="360" w:lineRule="auto"/>
              <w:jc w:val="center"/>
              <w:rPr>
                <w:lang w:eastAsia="es-MX"/>
              </w:rPr>
            </w:pPr>
            <w:r w:rsidRPr="00692BD3">
              <w:rPr>
                <w:lang w:eastAsia="es-MX"/>
              </w:rPr>
              <w:t>44.3</w:t>
            </w:r>
            <w:r w:rsidR="00C83E70" w:rsidRPr="00692BD3">
              <w:rPr>
                <w:lang w:eastAsia="es-MX"/>
              </w:rPr>
              <w:t> </w:t>
            </w:r>
            <w:r w:rsidRPr="00692BD3">
              <w:rPr>
                <w:lang w:eastAsia="es-MX"/>
              </w:rPr>
              <w:t>%</w:t>
            </w:r>
          </w:p>
        </w:tc>
      </w:tr>
      <w:tr w:rsidR="002C3A90" w:rsidRPr="00692BD3" w14:paraId="560FEFA1" w14:textId="77777777" w:rsidTr="00BE1E79">
        <w:trPr>
          <w:trHeight w:val="300"/>
        </w:trPr>
        <w:tc>
          <w:tcPr>
            <w:tcW w:w="2722" w:type="dxa"/>
            <w:noWrap/>
            <w:hideMark/>
          </w:tcPr>
          <w:p w14:paraId="1F24829C" w14:textId="77777777" w:rsidR="002C3A90" w:rsidRPr="00692BD3" w:rsidRDefault="002C3A90" w:rsidP="0047388B">
            <w:pPr>
              <w:spacing w:line="360" w:lineRule="auto"/>
              <w:rPr>
                <w:lang w:eastAsia="es-MX"/>
              </w:rPr>
            </w:pPr>
            <w:r w:rsidRPr="00692BD3">
              <w:rPr>
                <w:lang w:eastAsia="es-MX"/>
              </w:rPr>
              <w:t>Financiamiento</w:t>
            </w:r>
          </w:p>
        </w:tc>
        <w:tc>
          <w:tcPr>
            <w:tcW w:w="1460" w:type="dxa"/>
            <w:noWrap/>
          </w:tcPr>
          <w:p w14:paraId="56B35F4E" w14:textId="5993D47B" w:rsidR="002C3A90" w:rsidRPr="00692BD3" w:rsidRDefault="002C3A90" w:rsidP="0047388B">
            <w:pPr>
              <w:spacing w:line="360" w:lineRule="auto"/>
              <w:jc w:val="center"/>
              <w:rPr>
                <w:lang w:eastAsia="es-MX"/>
              </w:rPr>
            </w:pPr>
            <w:r w:rsidRPr="00692BD3">
              <w:rPr>
                <w:lang w:eastAsia="es-MX"/>
              </w:rPr>
              <w:t>0.6</w:t>
            </w:r>
            <w:r w:rsidR="00C83E70" w:rsidRPr="00692BD3">
              <w:rPr>
                <w:lang w:eastAsia="es-MX"/>
              </w:rPr>
              <w:t> </w:t>
            </w:r>
            <w:r w:rsidRPr="00692BD3">
              <w:rPr>
                <w:lang w:eastAsia="es-MX"/>
              </w:rPr>
              <w:t>%</w:t>
            </w:r>
          </w:p>
        </w:tc>
        <w:tc>
          <w:tcPr>
            <w:tcW w:w="1496" w:type="dxa"/>
            <w:noWrap/>
          </w:tcPr>
          <w:p w14:paraId="3A5C1BDD" w14:textId="4BFF6509" w:rsidR="002C3A90" w:rsidRPr="00692BD3" w:rsidRDefault="002C3A90" w:rsidP="0047388B">
            <w:pPr>
              <w:spacing w:line="360" w:lineRule="auto"/>
              <w:jc w:val="center"/>
              <w:rPr>
                <w:lang w:eastAsia="es-MX"/>
              </w:rPr>
            </w:pPr>
            <w:r w:rsidRPr="00692BD3">
              <w:rPr>
                <w:lang w:eastAsia="es-MX"/>
              </w:rPr>
              <w:t>4.8</w:t>
            </w:r>
            <w:r w:rsidR="00C83E70" w:rsidRPr="00692BD3">
              <w:rPr>
                <w:lang w:eastAsia="es-MX"/>
              </w:rPr>
              <w:t> </w:t>
            </w:r>
            <w:r w:rsidRPr="00692BD3">
              <w:rPr>
                <w:lang w:eastAsia="es-MX"/>
              </w:rPr>
              <w:t>%</w:t>
            </w:r>
          </w:p>
        </w:tc>
        <w:tc>
          <w:tcPr>
            <w:tcW w:w="976" w:type="dxa"/>
            <w:noWrap/>
          </w:tcPr>
          <w:p w14:paraId="7AA5AFAB" w14:textId="1FD3F4BF" w:rsidR="002C3A90" w:rsidRPr="00692BD3" w:rsidRDefault="002C3A90" w:rsidP="0047388B">
            <w:pPr>
              <w:spacing w:line="360" w:lineRule="auto"/>
              <w:jc w:val="center"/>
              <w:rPr>
                <w:lang w:eastAsia="es-MX"/>
              </w:rPr>
            </w:pPr>
            <w:r w:rsidRPr="00692BD3">
              <w:rPr>
                <w:lang w:eastAsia="es-MX"/>
              </w:rPr>
              <w:t>9.8</w:t>
            </w:r>
            <w:r w:rsidR="00C83E70" w:rsidRPr="00692BD3">
              <w:rPr>
                <w:lang w:eastAsia="es-MX"/>
              </w:rPr>
              <w:t> </w:t>
            </w:r>
            <w:r w:rsidRPr="00692BD3">
              <w:rPr>
                <w:lang w:eastAsia="es-MX"/>
              </w:rPr>
              <w:t>%</w:t>
            </w:r>
          </w:p>
        </w:tc>
        <w:tc>
          <w:tcPr>
            <w:tcW w:w="1176" w:type="dxa"/>
            <w:noWrap/>
          </w:tcPr>
          <w:p w14:paraId="415130C7" w14:textId="208F2696" w:rsidR="002C3A90" w:rsidRPr="00692BD3" w:rsidRDefault="002C3A90" w:rsidP="0047388B">
            <w:pPr>
              <w:spacing w:line="360" w:lineRule="auto"/>
              <w:jc w:val="center"/>
              <w:rPr>
                <w:lang w:eastAsia="es-MX"/>
              </w:rPr>
            </w:pPr>
            <w:r w:rsidRPr="00692BD3">
              <w:rPr>
                <w:lang w:eastAsia="es-MX"/>
              </w:rPr>
              <w:t>41.7</w:t>
            </w:r>
            <w:r w:rsidR="00C83E70" w:rsidRPr="00692BD3">
              <w:rPr>
                <w:lang w:eastAsia="es-MX"/>
              </w:rPr>
              <w:t> </w:t>
            </w:r>
            <w:r w:rsidRPr="00692BD3">
              <w:rPr>
                <w:lang w:eastAsia="es-MX"/>
              </w:rPr>
              <w:t>%</w:t>
            </w:r>
          </w:p>
        </w:tc>
        <w:tc>
          <w:tcPr>
            <w:tcW w:w="1141" w:type="dxa"/>
            <w:noWrap/>
          </w:tcPr>
          <w:p w14:paraId="62C90D4B" w14:textId="4E139179" w:rsidR="002C3A90" w:rsidRPr="00692BD3" w:rsidRDefault="002C3A90" w:rsidP="0047388B">
            <w:pPr>
              <w:spacing w:line="360" w:lineRule="auto"/>
              <w:jc w:val="center"/>
              <w:rPr>
                <w:lang w:eastAsia="es-MX"/>
              </w:rPr>
            </w:pPr>
            <w:r w:rsidRPr="00692BD3">
              <w:rPr>
                <w:lang w:eastAsia="es-MX"/>
              </w:rPr>
              <w:t>43.2</w:t>
            </w:r>
            <w:r w:rsidR="00C83E70" w:rsidRPr="00692BD3">
              <w:rPr>
                <w:lang w:eastAsia="es-MX"/>
              </w:rPr>
              <w:t> </w:t>
            </w:r>
            <w:r w:rsidRPr="00692BD3">
              <w:rPr>
                <w:lang w:eastAsia="es-MX"/>
              </w:rPr>
              <w:t>%</w:t>
            </w:r>
          </w:p>
        </w:tc>
      </w:tr>
      <w:tr w:rsidR="002C3A90" w:rsidRPr="00692BD3" w14:paraId="4C3A69D6" w14:textId="77777777" w:rsidTr="00BE1E79">
        <w:trPr>
          <w:trHeight w:val="300"/>
        </w:trPr>
        <w:tc>
          <w:tcPr>
            <w:tcW w:w="2722" w:type="dxa"/>
            <w:noWrap/>
            <w:hideMark/>
          </w:tcPr>
          <w:p w14:paraId="3C68D738" w14:textId="77777777" w:rsidR="002C3A90" w:rsidRPr="00692BD3" w:rsidRDefault="002C3A90" w:rsidP="0047388B">
            <w:pPr>
              <w:spacing w:line="360" w:lineRule="auto"/>
              <w:rPr>
                <w:lang w:eastAsia="es-MX"/>
              </w:rPr>
            </w:pPr>
            <w:r w:rsidRPr="00692BD3">
              <w:rPr>
                <w:lang w:eastAsia="es-MX"/>
              </w:rPr>
              <w:t>Instrumentos externos</w:t>
            </w:r>
          </w:p>
        </w:tc>
        <w:tc>
          <w:tcPr>
            <w:tcW w:w="1460" w:type="dxa"/>
            <w:noWrap/>
          </w:tcPr>
          <w:p w14:paraId="1D15501E" w14:textId="174B4A81" w:rsidR="002C3A90" w:rsidRPr="00692BD3" w:rsidRDefault="002C3A90" w:rsidP="0047388B">
            <w:pPr>
              <w:spacing w:line="360" w:lineRule="auto"/>
              <w:jc w:val="center"/>
              <w:rPr>
                <w:lang w:eastAsia="es-MX"/>
              </w:rPr>
            </w:pPr>
            <w:r w:rsidRPr="00692BD3">
              <w:rPr>
                <w:lang w:eastAsia="es-MX"/>
              </w:rPr>
              <w:t>0.6</w:t>
            </w:r>
            <w:r w:rsidR="00C83E70" w:rsidRPr="00692BD3">
              <w:rPr>
                <w:lang w:eastAsia="es-MX"/>
              </w:rPr>
              <w:t> </w:t>
            </w:r>
            <w:r w:rsidRPr="00692BD3">
              <w:rPr>
                <w:lang w:eastAsia="es-MX"/>
              </w:rPr>
              <w:t>%</w:t>
            </w:r>
          </w:p>
        </w:tc>
        <w:tc>
          <w:tcPr>
            <w:tcW w:w="1496" w:type="dxa"/>
            <w:noWrap/>
          </w:tcPr>
          <w:p w14:paraId="55AF6165" w14:textId="3E75E5D8" w:rsidR="002C3A90" w:rsidRPr="00692BD3" w:rsidRDefault="002C3A90" w:rsidP="0047388B">
            <w:pPr>
              <w:spacing w:line="360" w:lineRule="auto"/>
              <w:jc w:val="center"/>
              <w:rPr>
                <w:lang w:eastAsia="es-MX"/>
              </w:rPr>
            </w:pPr>
            <w:r w:rsidRPr="00692BD3">
              <w:rPr>
                <w:lang w:eastAsia="es-MX"/>
              </w:rPr>
              <w:t>3</w:t>
            </w:r>
            <w:r w:rsidR="00C83E70" w:rsidRPr="00692BD3">
              <w:rPr>
                <w:lang w:eastAsia="es-MX"/>
              </w:rPr>
              <w:t> </w:t>
            </w:r>
            <w:r w:rsidRPr="00692BD3">
              <w:rPr>
                <w:lang w:eastAsia="es-MX"/>
              </w:rPr>
              <w:t>%</w:t>
            </w:r>
          </w:p>
        </w:tc>
        <w:tc>
          <w:tcPr>
            <w:tcW w:w="976" w:type="dxa"/>
            <w:noWrap/>
          </w:tcPr>
          <w:p w14:paraId="44383902" w14:textId="2160FB23" w:rsidR="002C3A90" w:rsidRPr="00692BD3" w:rsidRDefault="002C3A90" w:rsidP="0047388B">
            <w:pPr>
              <w:spacing w:line="360" w:lineRule="auto"/>
              <w:jc w:val="center"/>
              <w:rPr>
                <w:lang w:eastAsia="es-MX"/>
              </w:rPr>
            </w:pPr>
            <w:r w:rsidRPr="00692BD3">
              <w:rPr>
                <w:lang w:eastAsia="es-MX"/>
              </w:rPr>
              <w:t>22.6</w:t>
            </w:r>
            <w:r w:rsidR="00C83E70" w:rsidRPr="00692BD3">
              <w:rPr>
                <w:lang w:eastAsia="es-MX"/>
              </w:rPr>
              <w:t> </w:t>
            </w:r>
            <w:r w:rsidRPr="00692BD3">
              <w:rPr>
                <w:lang w:eastAsia="es-MX"/>
              </w:rPr>
              <w:t>%</w:t>
            </w:r>
          </w:p>
        </w:tc>
        <w:tc>
          <w:tcPr>
            <w:tcW w:w="1176" w:type="dxa"/>
            <w:noWrap/>
          </w:tcPr>
          <w:p w14:paraId="3BEFC8FC" w14:textId="2EC81D2A" w:rsidR="002C3A90" w:rsidRPr="00692BD3" w:rsidRDefault="002C3A90" w:rsidP="0047388B">
            <w:pPr>
              <w:spacing w:line="360" w:lineRule="auto"/>
              <w:jc w:val="center"/>
              <w:rPr>
                <w:lang w:eastAsia="es-MX"/>
              </w:rPr>
            </w:pPr>
            <w:r w:rsidRPr="00692BD3">
              <w:rPr>
                <w:lang w:eastAsia="es-MX"/>
              </w:rPr>
              <w:t>33</w:t>
            </w:r>
            <w:r w:rsidR="00C83E70" w:rsidRPr="00692BD3">
              <w:rPr>
                <w:lang w:eastAsia="es-MX"/>
              </w:rPr>
              <w:t> </w:t>
            </w:r>
            <w:r w:rsidRPr="00692BD3">
              <w:rPr>
                <w:lang w:eastAsia="es-MX"/>
              </w:rPr>
              <w:t>%</w:t>
            </w:r>
          </w:p>
        </w:tc>
        <w:tc>
          <w:tcPr>
            <w:tcW w:w="1141" w:type="dxa"/>
            <w:noWrap/>
          </w:tcPr>
          <w:p w14:paraId="78FE3B6B" w14:textId="5FC0B828" w:rsidR="002C3A90" w:rsidRPr="00692BD3" w:rsidRDefault="002C3A90" w:rsidP="0047388B">
            <w:pPr>
              <w:spacing w:line="360" w:lineRule="auto"/>
              <w:jc w:val="center"/>
              <w:rPr>
                <w:lang w:eastAsia="es-MX"/>
              </w:rPr>
            </w:pPr>
            <w:r w:rsidRPr="00692BD3">
              <w:rPr>
                <w:lang w:eastAsia="es-MX"/>
              </w:rPr>
              <w:t>40.8</w:t>
            </w:r>
            <w:r w:rsidR="00C83E70" w:rsidRPr="00692BD3">
              <w:rPr>
                <w:lang w:eastAsia="es-MX"/>
              </w:rPr>
              <w:t> </w:t>
            </w:r>
            <w:r w:rsidRPr="00692BD3">
              <w:rPr>
                <w:lang w:eastAsia="es-MX"/>
              </w:rPr>
              <w:t>%</w:t>
            </w:r>
          </w:p>
        </w:tc>
      </w:tr>
    </w:tbl>
    <w:p w14:paraId="77FB1B38" w14:textId="76E5CD4B" w:rsidR="002C3A90" w:rsidRPr="00BE1E79" w:rsidRDefault="002C3A90" w:rsidP="00BE1E79">
      <w:pPr>
        <w:autoSpaceDE w:val="0"/>
        <w:autoSpaceDN w:val="0"/>
        <w:adjustRightInd w:val="0"/>
        <w:spacing w:line="360" w:lineRule="auto"/>
        <w:jc w:val="center"/>
      </w:pPr>
      <w:r w:rsidRPr="00BE1E79">
        <w:t>Fuente: Elaboración propia</w:t>
      </w:r>
    </w:p>
    <w:p w14:paraId="586C4F56" w14:textId="738E7C3C" w:rsidR="000F428B" w:rsidRPr="00175497" w:rsidRDefault="00BF38D1" w:rsidP="00BE1E79">
      <w:pPr>
        <w:autoSpaceDE w:val="0"/>
        <w:autoSpaceDN w:val="0"/>
        <w:adjustRightInd w:val="0"/>
        <w:spacing w:line="360" w:lineRule="auto"/>
        <w:ind w:firstLine="708"/>
        <w:jc w:val="both"/>
      </w:pPr>
      <w:r w:rsidRPr="00175497">
        <w:t xml:space="preserve">Como puede observarse, la valoración </w:t>
      </w:r>
      <w:r w:rsidR="002C3A90" w:rsidRPr="00175497">
        <w:t xml:space="preserve">global </w:t>
      </w:r>
      <w:r w:rsidR="009A4B59" w:rsidRPr="00175497">
        <w:t xml:space="preserve">es </w:t>
      </w:r>
      <w:r w:rsidR="008A5341">
        <w:t>m</w:t>
      </w:r>
      <w:r w:rsidR="009A4B59" w:rsidRPr="00175497">
        <w:t>uy favorable; sin embargo, es necesario acercar la mirada a</w:t>
      </w:r>
      <w:r w:rsidR="000F428B" w:rsidRPr="00175497">
        <w:t>l interior</w:t>
      </w:r>
      <w:r w:rsidR="009A4B59" w:rsidRPr="00175497">
        <w:t xml:space="preserve"> de </w:t>
      </w:r>
      <w:r w:rsidR="000F428B" w:rsidRPr="00175497">
        <w:t xml:space="preserve">las </w:t>
      </w:r>
      <w:r w:rsidR="009A4B59" w:rsidRPr="00175497">
        <w:t>dimensiones</w:t>
      </w:r>
      <w:r w:rsidR="000F428B" w:rsidRPr="00175497">
        <w:t xml:space="preserve">, </w:t>
      </w:r>
      <w:r w:rsidR="00307472">
        <w:t>pues</w:t>
      </w:r>
      <w:r w:rsidR="000F428B" w:rsidRPr="00175497">
        <w:t xml:space="preserve"> </w:t>
      </w:r>
      <w:r w:rsidRPr="00175497">
        <w:t xml:space="preserve">se observa </w:t>
      </w:r>
      <w:r w:rsidR="00304BFE" w:rsidRPr="00175497">
        <w:t>que,</w:t>
      </w:r>
      <w:r w:rsidR="000F428B" w:rsidRPr="00175497">
        <w:t xml:space="preserve"> en diversas categorías, no hay una diferencia muy significativa entre el porcentaje de docentes que tiene una opinión muy favorable y los que tienen una valoración </w:t>
      </w:r>
      <w:r w:rsidR="0071301B" w:rsidRPr="00175497">
        <w:t>s</w:t>
      </w:r>
      <w:r w:rsidR="0071301B">
        <w:t>o</w:t>
      </w:r>
      <w:r w:rsidR="0071301B" w:rsidRPr="00175497">
        <w:t xml:space="preserve">lo </w:t>
      </w:r>
      <w:r w:rsidR="000F428B" w:rsidRPr="00175497">
        <w:t xml:space="preserve">favorable. </w:t>
      </w:r>
    </w:p>
    <w:p w14:paraId="4E2C7361" w14:textId="0641637F" w:rsidR="00BF38D1" w:rsidRPr="00175497" w:rsidRDefault="000F428B" w:rsidP="00BE1E79">
      <w:pPr>
        <w:autoSpaceDE w:val="0"/>
        <w:autoSpaceDN w:val="0"/>
        <w:adjustRightInd w:val="0"/>
        <w:spacing w:line="360" w:lineRule="auto"/>
        <w:ind w:firstLine="708"/>
        <w:jc w:val="both"/>
      </w:pPr>
      <w:r w:rsidRPr="00175497">
        <w:lastRenderedPageBreak/>
        <w:t>D</w:t>
      </w:r>
      <w:r w:rsidR="009A4B59" w:rsidRPr="00175497">
        <w:t xml:space="preserve">entro </w:t>
      </w:r>
      <w:r w:rsidR="00802588">
        <w:t>de</w:t>
      </w:r>
      <w:r w:rsidR="00802588" w:rsidRPr="00175497">
        <w:t xml:space="preserve"> </w:t>
      </w:r>
      <w:r w:rsidR="00802588">
        <w:t>“M</w:t>
      </w:r>
      <w:r w:rsidR="00802588" w:rsidRPr="00175497">
        <w:t xml:space="preserve">arco </w:t>
      </w:r>
      <w:r w:rsidR="00802588">
        <w:t>normativo…”</w:t>
      </w:r>
      <w:r w:rsidR="00BF38D1" w:rsidRPr="00175497">
        <w:t xml:space="preserve">, </w:t>
      </w:r>
      <w:r w:rsidRPr="00175497">
        <w:t xml:space="preserve">esta situación puede obedecer a que quienes tienen una percepción muy favorable es porque la sustentan en las potencialidades que consideran puede ofrecer un </w:t>
      </w:r>
      <w:r w:rsidR="00BF38D1" w:rsidRPr="00175497">
        <w:t>marco normativo, de planeación y de organización</w:t>
      </w:r>
      <w:r w:rsidR="006E237A" w:rsidRPr="00175497">
        <w:t xml:space="preserve"> </w:t>
      </w:r>
      <w:r w:rsidRPr="00175497">
        <w:t xml:space="preserve">que se </w:t>
      </w:r>
      <w:r w:rsidRPr="00054458">
        <w:t>comprome</w:t>
      </w:r>
      <w:r w:rsidR="001B2B43" w:rsidRPr="00054458">
        <w:t>t</w:t>
      </w:r>
      <w:r w:rsidR="00054458">
        <w:t>a</w:t>
      </w:r>
      <w:r w:rsidRPr="00175497">
        <w:t xml:space="preserve"> explícitamente con la cooperación </w:t>
      </w:r>
      <w:r w:rsidR="002333FE">
        <w:t>a</w:t>
      </w:r>
      <w:r w:rsidR="004A18A7">
        <w:t>l</w:t>
      </w:r>
      <w:r w:rsidR="004A18A7" w:rsidRPr="00175497">
        <w:t xml:space="preserve"> </w:t>
      </w:r>
      <w:r w:rsidRPr="00175497">
        <w:t>desarrollo; sin embargo, debe tenerse en cuenta que una importante proporción de docentes no conoce (o no del todo) estos documentos normativos, de planeación y de organizaci</w:t>
      </w:r>
      <w:r w:rsidR="00CE6950" w:rsidRPr="00175497">
        <w:t>ón.</w:t>
      </w:r>
    </w:p>
    <w:p w14:paraId="1A53219D" w14:textId="25679743" w:rsidR="00BF38D1" w:rsidRPr="00175497" w:rsidRDefault="00B92A1E" w:rsidP="00BE1E79">
      <w:pPr>
        <w:autoSpaceDE w:val="0"/>
        <w:autoSpaceDN w:val="0"/>
        <w:adjustRightInd w:val="0"/>
        <w:spacing w:line="360" w:lineRule="auto"/>
        <w:ind w:firstLine="708"/>
        <w:jc w:val="both"/>
      </w:pPr>
      <w:r>
        <w:t>Respecto a</w:t>
      </w:r>
      <w:r w:rsidRPr="00175497">
        <w:t xml:space="preserve"> </w:t>
      </w:r>
      <w:r w:rsidR="00BF38D1" w:rsidRPr="00175497">
        <w:t xml:space="preserve">la dimensión </w:t>
      </w:r>
      <w:r w:rsidR="00EF66AE" w:rsidRPr="00175497">
        <w:t>“</w:t>
      </w:r>
      <w:r w:rsidR="00BF38D1" w:rsidRPr="00175497">
        <w:t>Actividades</w:t>
      </w:r>
      <w:r w:rsidR="00286979">
        <w:t>…</w:t>
      </w:r>
      <w:r w:rsidR="00EF66AE" w:rsidRPr="00175497">
        <w:t>”</w:t>
      </w:r>
      <w:r w:rsidR="00CE6950" w:rsidRPr="00175497">
        <w:t xml:space="preserve">, es importante recordar que incluye ítems orientados a la reflexión de los docentes en torno a lo que consideran el deber ser en términos del cumplimiento de las funciones sustantivas universitarias, así como </w:t>
      </w:r>
      <w:r w:rsidR="00BF38D1" w:rsidRPr="00175497">
        <w:t>aspectos en los cuales los encuestados están implicados directamente en su quehacer cotidiano como miem</w:t>
      </w:r>
      <w:r w:rsidR="00CE6950" w:rsidRPr="00175497">
        <w:t xml:space="preserve">bros de la comunidad académica, </w:t>
      </w:r>
      <w:r w:rsidR="00BF38D1" w:rsidRPr="00175497">
        <w:t xml:space="preserve">de lo que puede </w:t>
      </w:r>
      <w:r w:rsidR="00CE6950" w:rsidRPr="00175497">
        <w:t xml:space="preserve">deducirse </w:t>
      </w:r>
      <w:r w:rsidR="00BF38D1" w:rsidRPr="00175497">
        <w:t xml:space="preserve">que los docentes observan que </w:t>
      </w:r>
      <w:r w:rsidR="00CE6950" w:rsidRPr="00175497">
        <w:t xml:space="preserve">es necesario </w:t>
      </w:r>
      <w:r w:rsidR="00BF38D1" w:rsidRPr="00175497">
        <w:t xml:space="preserve">incrementar y fortalecer estrategias </w:t>
      </w:r>
      <w:r w:rsidR="00CE6950" w:rsidRPr="00175497">
        <w:t>que permitan integrar la dimensión social de forma transversal en la formación, investigación y extensión y difusión</w:t>
      </w:r>
      <w:r>
        <w:t xml:space="preserve"> </w:t>
      </w:r>
      <w:r w:rsidR="00CE6950" w:rsidRPr="00175497">
        <w:t xml:space="preserve">para ofrecer una educación más integral a sus </w:t>
      </w:r>
      <w:r w:rsidR="00BF38D1" w:rsidRPr="00175497">
        <w:t>estudiantes.</w:t>
      </w:r>
    </w:p>
    <w:p w14:paraId="023D418E" w14:textId="2250CBDD" w:rsidR="00BF38D1" w:rsidRPr="00175497" w:rsidRDefault="004C3EAF" w:rsidP="00BE1E79">
      <w:pPr>
        <w:autoSpaceDE w:val="0"/>
        <w:autoSpaceDN w:val="0"/>
        <w:adjustRightInd w:val="0"/>
        <w:spacing w:line="360" w:lineRule="auto"/>
        <w:ind w:firstLine="708"/>
        <w:jc w:val="both"/>
      </w:pPr>
      <w:r>
        <w:t>En l</w:t>
      </w:r>
      <w:r w:rsidRPr="00175497">
        <w:t xml:space="preserve">as </w:t>
      </w:r>
      <w:r w:rsidR="00BF38D1" w:rsidRPr="00175497">
        <w:t xml:space="preserve">dimensiones </w:t>
      </w:r>
      <w:r w:rsidR="00EF66AE" w:rsidRPr="00175497">
        <w:t>“</w:t>
      </w:r>
      <w:r w:rsidR="00BF38D1" w:rsidRPr="00175497">
        <w:t>Financiamiento</w:t>
      </w:r>
      <w:r w:rsidR="00B92A1E">
        <w:t>…”</w:t>
      </w:r>
      <w:r w:rsidR="00BF38D1" w:rsidRPr="00175497">
        <w:t xml:space="preserve"> e </w:t>
      </w:r>
      <w:r w:rsidR="00B92A1E">
        <w:t>“I</w:t>
      </w:r>
      <w:r w:rsidR="00B92A1E" w:rsidRPr="00175497">
        <w:t xml:space="preserve">nstrumentos </w:t>
      </w:r>
      <w:r w:rsidR="00BF38D1" w:rsidRPr="00175497">
        <w:t>externos</w:t>
      </w:r>
      <w:r w:rsidR="00B92A1E">
        <w:t xml:space="preserve"> de apoyo</w:t>
      </w:r>
      <w:r w:rsidR="00EF66AE" w:rsidRPr="00175497">
        <w:t>”</w:t>
      </w:r>
      <w:r w:rsidR="00EB3387">
        <w:t>,</w:t>
      </w:r>
      <w:r w:rsidR="00BF38D1" w:rsidRPr="00175497">
        <w:t xml:space="preserve"> </w:t>
      </w:r>
      <w:r>
        <w:t xml:space="preserve">los participantes </w:t>
      </w:r>
      <w:r w:rsidR="00BF38D1" w:rsidRPr="00175497">
        <w:t>legitiman</w:t>
      </w:r>
      <w:r>
        <w:t xml:space="preserve">, </w:t>
      </w:r>
      <w:r w:rsidRPr="00175497">
        <w:t xml:space="preserve">al mostrar una percepción </w:t>
      </w:r>
      <w:r w:rsidR="008A5341">
        <w:t>m</w:t>
      </w:r>
      <w:r w:rsidRPr="00175497">
        <w:t xml:space="preserve">uy favorable, </w:t>
      </w:r>
      <w:r w:rsidR="00BF38D1" w:rsidRPr="00175497">
        <w:t>la disposición de recursos monetarios para la realización de actividades de cooperación al desarrollo y otorgan importancia a los esfuerzos institucionales que realiza la</w:t>
      </w:r>
      <w:r w:rsidR="002C75A0" w:rsidRPr="00175497">
        <w:t xml:space="preserve"> </w:t>
      </w:r>
      <w:r w:rsidR="002333FE">
        <w:t>u</w:t>
      </w:r>
      <w:r w:rsidR="002333FE" w:rsidRPr="00175497">
        <w:t xml:space="preserve">niversidad </w:t>
      </w:r>
      <w:r w:rsidR="00BF38D1" w:rsidRPr="00175497">
        <w:t xml:space="preserve">para acercarse a entes públicos y privados, nacionales e internacionales y coordinar con ellos proyectos que le permitan ampliar sus posibilidades para realizar actividades de cooperación al desarrollo. Esta percepción de los docentes puede explicarse por el papel que ellos mismos tienen en la conformación de redes de colaboración y en la ejecución y operación de programas y proyectos que se establecen institucionalmente. </w:t>
      </w:r>
    </w:p>
    <w:p w14:paraId="03089CF0" w14:textId="77777777" w:rsidR="00837DC8" w:rsidRPr="00175497" w:rsidRDefault="00837DC8" w:rsidP="0047388B">
      <w:pPr>
        <w:autoSpaceDE w:val="0"/>
        <w:autoSpaceDN w:val="0"/>
        <w:adjustRightInd w:val="0"/>
        <w:spacing w:line="360" w:lineRule="auto"/>
        <w:jc w:val="both"/>
      </w:pPr>
    </w:p>
    <w:p w14:paraId="7C794714" w14:textId="77777777" w:rsidR="00035E49" w:rsidRPr="00175497" w:rsidRDefault="002C75A0" w:rsidP="00074FC8">
      <w:pPr>
        <w:spacing w:line="360" w:lineRule="auto"/>
        <w:jc w:val="center"/>
        <w:rPr>
          <w:b/>
          <w:sz w:val="28"/>
          <w:szCs w:val="28"/>
        </w:rPr>
      </w:pPr>
      <w:r w:rsidRPr="00175497">
        <w:rPr>
          <w:b/>
          <w:sz w:val="28"/>
          <w:szCs w:val="28"/>
        </w:rPr>
        <w:t>Análisis de las correlaciones</w:t>
      </w:r>
    </w:p>
    <w:p w14:paraId="53A8BB54" w14:textId="10A99B1B" w:rsidR="002C75A0" w:rsidRPr="00175497" w:rsidRDefault="002C75A0" w:rsidP="00BE1E79">
      <w:pPr>
        <w:spacing w:line="360" w:lineRule="auto"/>
        <w:ind w:firstLine="708"/>
        <w:jc w:val="both"/>
      </w:pPr>
      <w:r w:rsidRPr="00175497">
        <w:t xml:space="preserve">Las correlaciones significativas para los datos </w:t>
      </w:r>
      <w:r w:rsidR="00EF66AE" w:rsidRPr="00175497">
        <w:t>r</w:t>
      </w:r>
      <w:r w:rsidR="00D45D9A" w:rsidRPr="00175497">
        <w:t>ecuperado</w:t>
      </w:r>
      <w:r w:rsidRPr="00175497">
        <w:t>s de la encuesta a docentes son algunas bajas (cuyos valores oscilan entre 0.200 y 0.399) y otras moderadas (entre 0.400 y 0.599).</w:t>
      </w:r>
    </w:p>
    <w:p w14:paraId="0B275B76" w14:textId="3F503E9F" w:rsidR="002C75A0" w:rsidRPr="00175497" w:rsidRDefault="002C75A0" w:rsidP="00BE1E79">
      <w:pPr>
        <w:spacing w:line="360" w:lineRule="auto"/>
        <w:ind w:firstLine="708"/>
        <w:jc w:val="both"/>
      </w:pPr>
      <w:r w:rsidRPr="00175497">
        <w:t>En</w:t>
      </w:r>
      <w:r w:rsidR="006E237A" w:rsidRPr="00175497">
        <w:t xml:space="preserve"> </w:t>
      </w:r>
      <w:r w:rsidRPr="00175497">
        <w:t xml:space="preserve">la dimensión </w:t>
      </w:r>
      <w:r w:rsidR="00EB3387">
        <w:t>“Marco</w:t>
      </w:r>
      <w:r w:rsidR="00EB3387" w:rsidRPr="00175497">
        <w:t xml:space="preserve"> </w:t>
      </w:r>
      <w:r w:rsidR="00EB3387">
        <w:t>normativo…”</w:t>
      </w:r>
      <w:r w:rsidR="00EB3387" w:rsidRPr="00175497">
        <w:t xml:space="preserve"> </w:t>
      </w:r>
      <w:r w:rsidRPr="00175497">
        <w:t xml:space="preserve">todos los coeficientes son bajos, lo que supone que la percepción general que tienen los docentes sobre la cooperación al desarrollo no está influenciada por el conocimiento que tienen de dicho marco o la opinión que tienen </w:t>
      </w:r>
      <w:r w:rsidR="0047388B" w:rsidRPr="00175497">
        <w:t xml:space="preserve">en </w:t>
      </w:r>
      <w:r w:rsidR="0047388B" w:rsidRPr="00175497">
        <w:lastRenderedPageBreak/>
        <w:t>relación con</w:t>
      </w:r>
      <w:r w:rsidRPr="00175497">
        <w:t xml:space="preserve"> que </w:t>
      </w:r>
      <w:r w:rsidR="00EB3387">
        <w:t>e</w:t>
      </w:r>
      <w:r w:rsidR="00EB3387" w:rsidRPr="00175497">
        <w:t xml:space="preserve">ste </w:t>
      </w:r>
      <w:r w:rsidRPr="00175497">
        <w:t>debe contener (o no) líneas definidas sobre el compromiso que asume la universidad con el desarrollo (y viceversa).</w:t>
      </w:r>
    </w:p>
    <w:p w14:paraId="7FEC7E74" w14:textId="35D8EA1E" w:rsidR="002C75A0" w:rsidRPr="00175497" w:rsidRDefault="002C75A0" w:rsidP="00BE1E79">
      <w:pPr>
        <w:spacing w:line="360" w:lineRule="auto"/>
        <w:ind w:firstLine="708"/>
        <w:jc w:val="both"/>
      </w:pPr>
      <w:r w:rsidRPr="00175497">
        <w:t xml:space="preserve">En la dimensión </w:t>
      </w:r>
      <w:r w:rsidR="00EF66AE" w:rsidRPr="00175497">
        <w:t>“</w:t>
      </w:r>
      <w:r w:rsidRPr="00175497">
        <w:t>Actividades</w:t>
      </w:r>
      <w:r w:rsidR="00EB3387">
        <w:t>…</w:t>
      </w:r>
      <w:r w:rsidR="00EF66AE" w:rsidRPr="00175497">
        <w:t>”</w:t>
      </w:r>
      <w:r w:rsidRPr="00175497">
        <w:t xml:space="preserve"> existen correlaciones tanto bajas como moderadas, sin embargo, puede decirse, con 99</w:t>
      </w:r>
      <w:r w:rsidR="00EB3387">
        <w:t> </w:t>
      </w:r>
      <w:r w:rsidRPr="00175497">
        <w:t xml:space="preserve">% de certeza, que si los docentes están adscritos a programas que incluyen asignaturas relacionadas con temas del desarrollo tendrán una percepción </w:t>
      </w:r>
      <w:r w:rsidR="008A5341">
        <w:t>m</w:t>
      </w:r>
      <w:r w:rsidR="00EB3387" w:rsidRPr="00175497">
        <w:t xml:space="preserve">uy </w:t>
      </w:r>
      <w:r w:rsidRPr="00175497">
        <w:t>favorable de la cooperación al desarrollo; lo mismo ocurre si, dentro de sus cursos, promueve</w:t>
      </w:r>
      <w:r w:rsidR="00EB3387">
        <w:t>n</w:t>
      </w:r>
      <w:r w:rsidRPr="00175497">
        <w:t xml:space="preserve"> la participación de los alumnos en proyectos sociales fuera de la universidad, vincula</w:t>
      </w:r>
      <w:r w:rsidR="00EB3387">
        <w:t>n</w:t>
      </w:r>
      <w:r w:rsidRPr="00175497">
        <w:t xml:space="preserve"> la enseñanza con los problemas sociales y promueve</w:t>
      </w:r>
      <w:r w:rsidR="00EB3387">
        <w:t>n</w:t>
      </w:r>
      <w:r w:rsidRPr="00175497">
        <w:t xml:space="preserve"> que los alumnos tengan contacto directo con especialistas en temas de desarrollo; o bien si percibe</w:t>
      </w:r>
      <w:r w:rsidR="00817A51">
        <w:t>n</w:t>
      </w:r>
      <w:r w:rsidRPr="00175497">
        <w:t xml:space="preserve"> que la </w:t>
      </w:r>
      <w:r w:rsidR="00EB3387">
        <w:t>u</w:t>
      </w:r>
      <w:r w:rsidR="00EB3387" w:rsidRPr="00175497">
        <w:t xml:space="preserve">niversidad </w:t>
      </w:r>
      <w:r w:rsidRPr="00175497">
        <w:t>se preocupa por los problemas sociales y promueve que los estudiantes se involucren en actividades que contribuyan al desarrollo.</w:t>
      </w:r>
    </w:p>
    <w:p w14:paraId="2EBC1803" w14:textId="0C34BAC2" w:rsidR="002C75A0" w:rsidRPr="00175497" w:rsidRDefault="002C75A0" w:rsidP="00BE1E79">
      <w:pPr>
        <w:spacing w:line="360" w:lineRule="auto"/>
        <w:ind w:firstLine="708"/>
        <w:jc w:val="both"/>
      </w:pPr>
      <w:r w:rsidRPr="00175497">
        <w:t xml:space="preserve">Finalmente, la única correlación significativa que existe, en términos de la percepción global de la cooperación al desarrollo, es entre </w:t>
      </w:r>
      <w:r w:rsidR="00817A51">
        <w:t>e</w:t>
      </w:r>
      <w:r w:rsidR="00817A51" w:rsidRPr="00175497">
        <w:t xml:space="preserve">sta </w:t>
      </w:r>
      <w:r w:rsidRPr="00175497">
        <w:t xml:space="preserve">y el área del conocimiento a la que corresponde la dependencia de adscripción del docente, </w:t>
      </w:r>
      <w:r w:rsidR="004A0B23" w:rsidRPr="00175497">
        <w:t xml:space="preserve">entre las que destacan las </w:t>
      </w:r>
      <w:r w:rsidR="00EF66AE" w:rsidRPr="00175497">
        <w:t>c</w:t>
      </w:r>
      <w:r w:rsidR="004A0B23" w:rsidRPr="00175497">
        <w:t xml:space="preserve">iencias de la </w:t>
      </w:r>
      <w:r w:rsidR="00EF66AE" w:rsidRPr="00175497">
        <w:t>s</w:t>
      </w:r>
      <w:r w:rsidR="004A0B23" w:rsidRPr="00175497">
        <w:t>alud, las</w:t>
      </w:r>
      <w:r w:rsidR="00851EA7" w:rsidRPr="00175497">
        <w:t xml:space="preserve"> ciencias</w:t>
      </w:r>
      <w:r w:rsidR="00885991" w:rsidRPr="00175497">
        <w:t xml:space="preserve"> </w:t>
      </w:r>
      <w:r w:rsidR="002022B9" w:rsidRPr="00175497">
        <w:t>económico</w:t>
      </w:r>
      <w:r w:rsidR="002022B9">
        <w:t>-</w:t>
      </w:r>
      <w:r w:rsidR="00EF66AE" w:rsidRPr="00175497">
        <w:t>a</w:t>
      </w:r>
      <w:r w:rsidR="004A0B23" w:rsidRPr="00175497">
        <w:t xml:space="preserve">dministrativas y el </w:t>
      </w:r>
      <w:r w:rsidR="00EF66AE" w:rsidRPr="00175497">
        <w:t>d</w:t>
      </w:r>
      <w:r w:rsidR="004A0B23" w:rsidRPr="00175497">
        <w:t xml:space="preserve">erecho. </w:t>
      </w:r>
    </w:p>
    <w:p w14:paraId="00F1E5EA" w14:textId="77777777" w:rsidR="00837DC8" w:rsidRPr="00175497" w:rsidRDefault="00837DC8" w:rsidP="0047388B">
      <w:pPr>
        <w:spacing w:line="360" w:lineRule="auto"/>
        <w:jc w:val="both"/>
      </w:pPr>
    </w:p>
    <w:p w14:paraId="5B0DE5AC" w14:textId="77777777" w:rsidR="004A0B23" w:rsidRPr="00175497" w:rsidRDefault="004A0B23" w:rsidP="00074FC8">
      <w:pPr>
        <w:spacing w:line="360" w:lineRule="auto"/>
        <w:jc w:val="center"/>
        <w:rPr>
          <w:b/>
          <w:sz w:val="32"/>
          <w:szCs w:val="32"/>
        </w:rPr>
      </w:pPr>
      <w:r w:rsidRPr="00175497">
        <w:rPr>
          <w:b/>
          <w:sz w:val="32"/>
          <w:szCs w:val="32"/>
        </w:rPr>
        <w:t>Discusión</w:t>
      </w:r>
    </w:p>
    <w:p w14:paraId="3F30E302" w14:textId="5B63DF4C" w:rsidR="00624896" w:rsidRPr="00175497" w:rsidRDefault="00426282" w:rsidP="00BE1E79">
      <w:pPr>
        <w:autoSpaceDE w:val="0"/>
        <w:autoSpaceDN w:val="0"/>
        <w:adjustRightInd w:val="0"/>
        <w:spacing w:line="360" w:lineRule="auto"/>
        <w:ind w:firstLine="708"/>
        <w:jc w:val="both"/>
        <w:rPr>
          <w:iCs/>
        </w:rPr>
      </w:pPr>
      <w:r w:rsidRPr="00175497">
        <w:t xml:space="preserve">De manera general, puede señalarse que prevalece una percepción </w:t>
      </w:r>
      <w:r w:rsidRPr="00054458">
        <w:t>muy favorable</w:t>
      </w:r>
      <w:r w:rsidRPr="00175497">
        <w:t xml:space="preserve"> entre los docentes de la </w:t>
      </w:r>
      <w:r w:rsidR="003E7FD0">
        <w:t>UMSNH</w:t>
      </w:r>
      <w:r w:rsidRPr="00175497">
        <w:t xml:space="preserve"> en cuanto la cooperación al desarrollo, tanto en términos conceptuales (el deber ser) como en el terreno de la práctica de esta institución de educación superior (los hechos), </w:t>
      </w:r>
      <w:r w:rsidR="00D273D5" w:rsidRPr="00175497">
        <w:t>aunque se reconoce la</w:t>
      </w:r>
      <w:r w:rsidR="00885991" w:rsidRPr="00175497">
        <w:t xml:space="preserve"> </w:t>
      </w:r>
      <w:r w:rsidR="00C90C45" w:rsidRPr="00175497">
        <w:t xml:space="preserve">necesidad de incrementar los esfuerzos y capacidades institucionales para tener impactos más significativos sobre la construcción de una </w:t>
      </w:r>
      <w:r w:rsidR="00624896" w:rsidRPr="00175497">
        <w:t xml:space="preserve">sociedad más justa y equitativa. Esto concuerda con lo señalado por </w:t>
      </w:r>
      <w:r w:rsidR="00624896" w:rsidRPr="00175497">
        <w:rPr>
          <w:noProof/>
          <w:lang w:val="es-MX"/>
        </w:rPr>
        <w:t>González</w:t>
      </w:r>
      <w:r w:rsidR="00F77880">
        <w:rPr>
          <w:noProof/>
          <w:lang w:val="es-MX"/>
        </w:rPr>
        <w:t xml:space="preserve"> </w:t>
      </w:r>
      <w:r w:rsidR="00F77880">
        <w:rPr>
          <w:i/>
          <w:iCs/>
          <w:noProof/>
          <w:lang w:val="es-MX"/>
        </w:rPr>
        <w:t>et al.</w:t>
      </w:r>
      <w:r w:rsidR="00624896" w:rsidRPr="00175497">
        <w:rPr>
          <w:noProof/>
          <w:lang w:val="es-MX"/>
        </w:rPr>
        <w:t xml:space="preserve"> (2015) </w:t>
      </w:r>
      <w:r w:rsidR="00054458">
        <w:rPr>
          <w:noProof/>
          <w:lang w:val="es-MX"/>
        </w:rPr>
        <w:t>sobre</w:t>
      </w:r>
      <w:r w:rsidR="00624896" w:rsidRPr="00175497">
        <w:rPr>
          <w:noProof/>
          <w:lang w:val="es-MX"/>
        </w:rPr>
        <w:t xml:space="preserve"> la existencia de </w:t>
      </w:r>
      <w:r w:rsidR="00624896" w:rsidRPr="00175497">
        <w:rPr>
          <w:iCs/>
        </w:rPr>
        <w:t xml:space="preserve">barreras e inercias sociales, económicas y académicas que aún se encuentran fuertemente establecidas en las universidades, que limitan lograr impactos de mayor alcance. </w:t>
      </w:r>
    </w:p>
    <w:p w14:paraId="51819BC4" w14:textId="1BFFC1DC" w:rsidR="00C90C45" w:rsidRPr="00175497" w:rsidRDefault="00624896" w:rsidP="00BE1E79">
      <w:pPr>
        <w:autoSpaceDE w:val="0"/>
        <w:autoSpaceDN w:val="0"/>
        <w:adjustRightInd w:val="0"/>
        <w:spacing w:line="360" w:lineRule="auto"/>
        <w:ind w:firstLine="708"/>
        <w:jc w:val="both"/>
      </w:pPr>
      <w:r w:rsidRPr="00175497">
        <w:t>Por otra parte, este hallazgo</w:t>
      </w:r>
      <w:r w:rsidR="00C90C45" w:rsidRPr="00175497">
        <w:t xml:space="preserve"> da cuenta de que existe un grado importante de sensibilización social, en términos generales, en la planta docente de </w:t>
      </w:r>
      <w:r w:rsidR="00EF66AE" w:rsidRPr="00175497">
        <w:t xml:space="preserve">la </w:t>
      </w:r>
      <w:r w:rsidR="009A477B">
        <w:t>UMSNH</w:t>
      </w:r>
      <w:r w:rsidR="00C90C45" w:rsidRPr="00175497">
        <w:t>, además de un significativo interés por involucrarse en actividades de esta naturaleza</w:t>
      </w:r>
      <w:r w:rsidR="00771F39">
        <w:t>,</w:t>
      </w:r>
      <w:r w:rsidR="00C90C45" w:rsidRPr="00175497">
        <w:t xml:space="preserve"> </w:t>
      </w:r>
      <w:r w:rsidR="00771F39">
        <w:t>lo cual</w:t>
      </w:r>
      <w:r w:rsidR="00771F39" w:rsidRPr="00175497">
        <w:t xml:space="preserve"> </w:t>
      </w:r>
      <w:r w:rsidR="00C90C45" w:rsidRPr="00175497">
        <w:t xml:space="preserve">lleva a pensar que también hay un importante nivel de consciencia del papel que pueden asumir </w:t>
      </w:r>
      <w:r w:rsidRPr="00175497">
        <w:t xml:space="preserve">los profesores </w:t>
      </w:r>
      <w:r w:rsidR="00C90C45" w:rsidRPr="00175497">
        <w:t>como agentes protagónicos del desarrollo tanto desde el ejercicio de su profesión como en las actividades que realiza</w:t>
      </w:r>
      <w:r w:rsidRPr="00175497">
        <w:t>n</w:t>
      </w:r>
      <w:r w:rsidR="00C90C45" w:rsidRPr="00175497">
        <w:t xml:space="preserve"> en el aula.</w:t>
      </w:r>
    </w:p>
    <w:p w14:paraId="74419873" w14:textId="2D0F309F" w:rsidR="00967C0A" w:rsidRPr="00175497" w:rsidRDefault="00624896" w:rsidP="00BE1E79">
      <w:pPr>
        <w:spacing w:line="360" w:lineRule="auto"/>
        <w:ind w:firstLine="708"/>
        <w:jc w:val="both"/>
      </w:pPr>
      <w:r w:rsidRPr="00175497">
        <w:lastRenderedPageBreak/>
        <w:t>Esto</w:t>
      </w:r>
      <w:r w:rsidR="00967C0A" w:rsidRPr="00175497">
        <w:t xml:space="preserve"> constituye una importante </w:t>
      </w:r>
      <w:r w:rsidR="00426282" w:rsidRPr="00175497">
        <w:t>ventana de oportunidad para</w:t>
      </w:r>
      <w:r w:rsidR="00967C0A" w:rsidRPr="00175497">
        <w:t xml:space="preserve"> ejecutar proyectos </w:t>
      </w:r>
      <w:proofErr w:type="spellStart"/>
      <w:r w:rsidR="00967C0A" w:rsidRPr="00175497">
        <w:t>cocreados</w:t>
      </w:r>
      <w:proofErr w:type="spellEnd"/>
      <w:r w:rsidR="00967C0A" w:rsidRPr="00175497">
        <w:t xml:space="preserve"> en los que se logre el involucramiento de los dos implicados directos en el proceso de enseñanza-aprendizaje: el docente y el alumno, desde la coordinación y el cobijo institucional que </w:t>
      </w:r>
      <w:r w:rsidR="005269BA" w:rsidRPr="00175497">
        <w:t xml:space="preserve">ello requiere. </w:t>
      </w:r>
      <w:r w:rsidRPr="00175497">
        <w:t>A</w:t>
      </w:r>
      <w:r w:rsidR="00967C0A" w:rsidRPr="00175497">
        <w:t xml:space="preserve"> su vez, es fundamental para llevar a cabo estrategias que permitan ofrecer educación integral y lograr que los egresados se incorporen al mundo laboral con una conciencia reflexiva y crítica que coadyuve a la solución de los grandes proble</w:t>
      </w:r>
      <w:r w:rsidR="005269BA" w:rsidRPr="00175497">
        <w:t>mas que aquejan a la sociedad tanto a escala local como global.</w:t>
      </w:r>
      <w:r w:rsidRPr="00175497">
        <w:t xml:space="preserve"> Es decir, es </w:t>
      </w:r>
      <w:r w:rsidR="00BD3403" w:rsidRPr="00175497">
        <w:t xml:space="preserve">un avance significativo en términos del proceso en tres etapas hacia la transformación universitaria y social al que </w:t>
      </w:r>
      <w:r w:rsidR="00BD3403" w:rsidRPr="00175497">
        <w:rPr>
          <w:noProof/>
          <w:lang w:val="es-MX"/>
        </w:rPr>
        <w:t>Vallaeys</w:t>
      </w:r>
      <w:r w:rsidR="006E237A" w:rsidRPr="00175497">
        <w:rPr>
          <w:noProof/>
          <w:lang w:val="es-MX"/>
        </w:rPr>
        <w:t xml:space="preserve"> </w:t>
      </w:r>
      <w:r w:rsidR="00BD3403" w:rsidRPr="00175497">
        <w:rPr>
          <w:noProof/>
          <w:lang w:val="es-MX"/>
        </w:rPr>
        <w:t xml:space="preserve">(2014) hace referencia. </w:t>
      </w:r>
    </w:p>
    <w:p w14:paraId="13826359" w14:textId="2ACB8C02" w:rsidR="00BD3403" w:rsidRPr="00175497" w:rsidRDefault="005269BA" w:rsidP="00BE1E79">
      <w:pPr>
        <w:spacing w:line="360" w:lineRule="auto"/>
        <w:ind w:firstLine="708"/>
        <w:jc w:val="both"/>
      </w:pPr>
      <w:r w:rsidRPr="00175497">
        <w:t>Además, esto permitiría superar dive</w:t>
      </w:r>
      <w:r w:rsidR="00EF66AE" w:rsidRPr="00175497">
        <w:t>rsas deudas que aún tiene esta u</w:t>
      </w:r>
      <w:r w:rsidRPr="00175497">
        <w:t>niversidad con su contexto social, que también fueron identificadas por los docentes, y que refieren, principalmente</w:t>
      </w:r>
      <w:r w:rsidR="000B67DC">
        <w:t>,</w:t>
      </w:r>
      <w:r w:rsidRPr="00175497">
        <w:t xml:space="preserve"> a la falta de una </w:t>
      </w:r>
      <w:r w:rsidR="00967C0A" w:rsidRPr="00175497">
        <w:t>política explícita para no segregar el acceso a la formación académica a grupos marginados (población indígena, minoría racial, estudiantes de escasos recursos, etc.) a través de becas de estudios u otros medios</w:t>
      </w:r>
      <w:r w:rsidRPr="00175497">
        <w:t xml:space="preserve">; la falta de </w:t>
      </w:r>
      <w:r w:rsidR="00967C0A" w:rsidRPr="00175497">
        <w:t>dispositivos regulares para el seguimiento de las políticas públicas, así como la identificación y análisis de los grandes temas de la sociedad</w:t>
      </w:r>
      <w:r w:rsidRPr="00175497">
        <w:t>; la escasa promoción y</w:t>
      </w:r>
      <w:r w:rsidR="00967C0A" w:rsidRPr="00175497">
        <w:t xml:space="preserve"> estimula</w:t>
      </w:r>
      <w:r w:rsidRPr="00175497">
        <w:t>ción d</w:t>
      </w:r>
      <w:r w:rsidR="00967C0A" w:rsidRPr="00175497">
        <w:t>el diálogo entre investigadores y decisores políticos</w:t>
      </w:r>
      <w:r w:rsidR="000B67DC">
        <w:t>,</w:t>
      </w:r>
      <w:r w:rsidR="000B67DC" w:rsidRPr="00175497">
        <w:t xml:space="preserve"> </w:t>
      </w:r>
      <w:r w:rsidRPr="00175497">
        <w:t xml:space="preserve">así como la insuficiencia de </w:t>
      </w:r>
      <w:r w:rsidR="00967C0A" w:rsidRPr="00175497">
        <w:t>medios específicos de transferencia de conocimientos a la sociedad</w:t>
      </w:r>
      <w:r w:rsidRPr="00175497">
        <w:t>.</w:t>
      </w:r>
      <w:r w:rsidR="00BD3403" w:rsidRPr="00175497">
        <w:t xml:space="preserve"> </w:t>
      </w:r>
      <w:r w:rsidR="00AF5EAE">
        <w:t>Esto es</w:t>
      </w:r>
      <w:r w:rsidR="00BD3403" w:rsidRPr="00175497">
        <w:t>, a diversos aspectos que tienen ver con la expansión de las capacidades del ser humano que Sen (1999) destacó en su visión del desarrollo humano y que involucra e interrelaciona los aspectos sociales, económicos y medioambientales fundamentales para el desarrollo sostenible (Gómez, 2016)</w:t>
      </w:r>
      <w:r w:rsidR="0057799B">
        <w:t>,</w:t>
      </w:r>
      <w:r w:rsidR="00BD3403" w:rsidRPr="00175497">
        <w:t xml:space="preserve"> a través de las funciones sustantivas universitarias descritas por Figueroa (2013).</w:t>
      </w:r>
    </w:p>
    <w:p w14:paraId="0C2A12A5" w14:textId="297C7908" w:rsidR="00426282" w:rsidRPr="00175497" w:rsidRDefault="005269BA" w:rsidP="00BE1E79">
      <w:pPr>
        <w:spacing w:line="360" w:lineRule="auto"/>
        <w:ind w:firstLine="708"/>
        <w:jc w:val="both"/>
      </w:pPr>
      <w:r w:rsidRPr="00175497">
        <w:t xml:space="preserve">Ahora bien, </w:t>
      </w:r>
      <w:r w:rsidR="00EF66AE" w:rsidRPr="00175497">
        <w:t>es importante señalar que</w:t>
      </w:r>
      <w:r w:rsidR="005C5589">
        <w:t>,</w:t>
      </w:r>
      <w:r w:rsidR="00EF66AE" w:rsidRPr="00175497">
        <w:t xml:space="preserve"> </w:t>
      </w:r>
      <w:r w:rsidR="005C36E4" w:rsidRPr="00175497">
        <w:t>al incluir ítems que provocan la reflexión y autovaloración de la práctica docente, cabe la posibilidad de que exista una sobrevaloración de la percepción de las actividades que realizan con los estudiantes para involucrarlos con la realidad social; sin embargo, esto no puede comprobarse con este estudio. De hecho, no sería la única hipótesis que podría surgir al respecto, pues otra alternativa podría explicar esta situación a partir de la intencionalidad con la que los docentes llevan a cabo esas actividades</w:t>
      </w:r>
      <w:r w:rsidR="00D273D5" w:rsidRPr="00175497">
        <w:t>. Es decir</w:t>
      </w:r>
      <w:r w:rsidR="005C36E4" w:rsidRPr="00175497">
        <w:t>, que bien pueden tene</w:t>
      </w:r>
      <w:r w:rsidR="00D273D5" w:rsidRPr="00175497">
        <w:t>r un enfoque social y lo que hace</w:t>
      </w:r>
      <w:r w:rsidR="005C36E4" w:rsidRPr="00175497">
        <w:t xml:space="preserve"> falta</w:t>
      </w:r>
      <w:r w:rsidR="00D273D5" w:rsidRPr="00175497">
        <w:t xml:space="preserve">, posiblemente, es </w:t>
      </w:r>
      <w:r w:rsidR="005C36E4" w:rsidRPr="00175497">
        <w:t xml:space="preserve">formación docente, en términos metodológicos o pedagógicos específicos, como para diseñar proyectos de aprendizaje y </w:t>
      </w:r>
      <w:r w:rsidR="00D273D5" w:rsidRPr="00175497">
        <w:t xml:space="preserve">servicio solidario, por ejemplo. A estos aspectos refiere la </w:t>
      </w:r>
      <w:r w:rsidR="001B5071">
        <w:t>Unesco</w:t>
      </w:r>
      <w:r w:rsidR="00EF66AE" w:rsidRPr="00175497">
        <w:t xml:space="preserve"> </w:t>
      </w:r>
      <w:r w:rsidR="00D273D5" w:rsidRPr="00175497">
        <w:t>(2014) cuando destaca la importancia de que los docentes reciban</w:t>
      </w:r>
      <w:r w:rsidR="00352FDC">
        <w:t xml:space="preserve">, </w:t>
      </w:r>
      <w:r w:rsidR="00352FDC" w:rsidRPr="00175497">
        <w:t xml:space="preserve">antes de emprender </w:t>
      </w:r>
      <w:r w:rsidR="00352FDC" w:rsidRPr="00175497">
        <w:lastRenderedPageBreak/>
        <w:t>proyectos de cooperación al desarrollo</w:t>
      </w:r>
      <w:r w:rsidR="00352FDC">
        <w:t>,</w:t>
      </w:r>
      <w:r w:rsidR="00D273D5" w:rsidRPr="00175497">
        <w:t xml:space="preserve"> capacitación para que desarrollen conocimientos, competencias, actitudes y valores. </w:t>
      </w:r>
    </w:p>
    <w:p w14:paraId="4519F817" w14:textId="3D439FFD" w:rsidR="008A774E" w:rsidRPr="00175497" w:rsidRDefault="002022B9" w:rsidP="00BE1E79">
      <w:pPr>
        <w:spacing w:line="360" w:lineRule="auto"/>
        <w:ind w:firstLine="708"/>
        <w:jc w:val="both"/>
      </w:pPr>
      <w:r>
        <w:t>Aunado a ello</w:t>
      </w:r>
      <w:r w:rsidR="008A774E" w:rsidRPr="00175497">
        <w:t>, la implicación del estudio para la educación superior se centra en la percepción del profesor como agente del cambio</w:t>
      </w:r>
      <w:r w:rsidR="00B214F6" w:rsidRPr="00175497">
        <w:t xml:space="preserve"> del desarrollo sostenible, </w:t>
      </w:r>
      <w:r w:rsidR="008A774E" w:rsidRPr="00175497">
        <w:t>lo cual</w:t>
      </w:r>
      <w:r w:rsidR="00352FDC">
        <w:t xml:space="preserve"> también</w:t>
      </w:r>
      <w:r w:rsidR="008A774E" w:rsidRPr="00175497">
        <w:t xml:space="preserve"> concuerda con lo expuesto por la </w:t>
      </w:r>
      <w:r w:rsidR="00352FDC">
        <w:t>Unesco</w:t>
      </w:r>
      <w:r w:rsidR="00B214F6" w:rsidRPr="00175497">
        <w:t xml:space="preserve"> (</w:t>
      </w:r>
      <w:r w:rsidR="008A774E" w:rsidRPr="00175497">
        <w:t>2017, p. 7)</w:t>
      </w:r>
      <w:r w:rsidR="00B214F6" w:rsidRPr="00175497">
        <w:t xml:space="preserve"> en el sentido </w:t>
      </w:r>
      <w:r w:rsidR="00352FDC">
        <w:t xml:space="preserve">de </w:t>
      </w:r>
      <w:r w:rsidR="00B214F6" w:rsidRPr="00175497">
        <w:t xml:space="preserve">que </w:t>
      </w:r>
      <w:r w:rsidR="008A774E" w:rsidRPr="00175497">
        <w:t xml:space="preserve">la educación superior puede proporcionar el conocimiento, la conciencia y la acción que </w:t>
      </w:r>
      <w:r w:rsidR="002F2EB8" w:rsidRPr="00175497">
        <w:t>empoder</w:t>
      </w:r>
      <w:r w:rsidR="002F2EB8">
        <w:t>e</w:t>
      </w:r>
      <w:r w:rsidR="002F2EB8" w:rsidRPr="00175497">
        <w:t xml:space="preserve">n </w:t>
      </w:r>
      <w:r w:rsidR="008A774E" w:rsidRPr="00175497">
        <w:t>a las personas</w:t>
      </w:r>
      <w:r w:rsidR="00B214F6" w:rsidRPr="00175497">
        <w:t>,</w:t>
      </w:r>
      <w:r w:rsidR="008A774E" w:rsidRPr="00175497">
        <w:t xml:space="preserve"> </w:t>
      </w:r>
      <w:r w:rsidR="00B214F6" w:rsidRPr="00175497">
        <w:t>en este caso a los profesores</w:t>
      </w:r>
      <w:r w:rsidR="002F2EB8">
        <w:t>,</w:t>
      </w:r>
      <w:r w:rsidR="00B214F6" w:rsidRPr="00175497">
        <w:t xml:space="preserve"> </w:t>
      </w:r>
      <w:r w:rsidR="008A774E" w:rsidRPr="00175497">
        <w:t xml:space="preserve">para transformarse </w:t>
      </w:r>
      <w:r w:rsidR="00B214F6" w:rsidRPr="00175497">
        <w:t xml:space="preserve">en primer lugar a sí mismos </w:t>
      </w:r>
      <w:r w:rsidR="008A774E" w:rsidRPr="00175497">
        <w:t>y</w:t>
      </w:r>
      <w:r w:rsidR="00352FDC">
        <w:t>,</w:t>
      </w:r>
      <w:r w:rsidR="008A774E" w:rsidRPr="00175497">
        <w:t xml:space="preserve"> </w:t>
      </w:r>
      <w:r w:rsidR="00B214F6" w:rsidRPr="00175497">
        <w:t xml:space="preserve">con ello, </w:t>
      </w:r>
      <w:r w:rsidR="008A774E" w:rsidRPr="00175497">
        <w:t xml:space="preserve">transformar </w:t>
      </w:r>
      <w:r w:rsidR="00B214F6" w:rsidRPr="00175497">
        <w:t>la sociedad</w:t>
      </w:r>
      <w:r w:rsidR="002F2EB8">
        <w:t xml:space="preserve"> (</w:t>
      </w:r>
      <w:r w:rsidR="00352FDC">
        <w:t>Unesco</w:t>
      </w:r>
      <w:r w:rsidR="002F2EB8">
        <w:t xml:space="preserve">, </w:t>
      </w:r>
      <w:r w:rsidR="008A774E" w:rsidRPr="00175497">
        <w:t xml:space="preserve">2020). </w:t>
      </w:r>
    </w:p>
    <w:p w14:paraId="104F7462" w14:textId="61B8241B" w:rsidR="0014337D" w:rsidRPr="00175497" w:rsidRDefault="00B214F6" w:rsidP="00BE1E79">
      <w:pPr>
        <w:spacing w:line="360" w:lineRule="auto"/>
        <w:ind w:firstLine="708"/>
        <w:jc w:val="both"/>
      </w:pPr>
      <w:r w:rsidRPr="00175497">
        <w:t>Asimismo</w:t>
      </w:r>
      <w:r w:rsidR="008A774E" w:rsidRPr="00175497">
        <w:t xml:space="preserve">, </w:t>
      </w:r>
      <w:r w:rsidRPr="00175497">
        <w:t xml:space="preserve">la investigación evidencia </w:t>
      </w:r>
      <w:r w:rsidR="00050A53" w:rsidRPr="00175497">
        <w:t>que</w:t>
      </w:r>
      <w:r w:rsidR="00783ACB">
        <w:t>,</w:t>
      </w:r>
      <w:r w:rsidR="00050A53" w:rsidRPr="00175497">
        <w:t xml:space="preserve"> si bien </w:t>
      </w:r>
      <w:r w:rsidR="008A774E" w:rsidRPr="00175497">
        <w:t xml:space="preserve">la educación enfocada al desarrollo sostenible implica la integración de tres dimensiones en el proceso de enseñanza-aprendizaje por parte de las universidades: una </w:t>
      </w:r>
      <w:r w:rsidR="00050A53" w:rsidRPr="00175497">
        <w:t>dimensión cognitiva,</w:t>
      </w:r>
      <w:r w:rsidR="008A774E" w:rsidRPr="00175497">
        <w:t xml:space="preserve"> una </w:t>
      </w:r>
      <w:r w:rsidR="00050A53" w:rsidRPr="00175497">
        <w:t>dimensión socio-emocional</w:t>
      </w:r>
      <w:r w:rsidR="008A774E" w:rsidRPr="00175497">
        <w:t xml:space="preserve"> y una dimensión conductual</w:t>
      </w:r>
      <w:r w:rsidR="00783ACB">
        <w:t>,</w:t>
      </w:r>
      <w:r w:rsidR="008A774E" w:rsidRPr="00175497">
        <w:t xml:space="preserve"> </w:t>
      </w:r>
      <w:r w:rsidR="00050A53" w:rsidRPr="00175497">
        <w:t xml:space="preserve">como sostiene </w:t>
      </w:r>
      <w:r w:rsidR="00783ACB">
        <w:t xml:space="preserve">una vez más </w:t>
      </w:r>
      <w:r w:rsidR="00050A53" w:rsidRPr="00175497">
        <w:t xml:space="preserve">la </w:t>
      </w:r>
      <w:r w:rsidR="00352FDC">
        <w:t>Unesco</w:t>
      </w:r>
      <w:r w:rsidR="008A774E" w:rsidRPr="00175497">
        <w:t xml:space="preserve"> (2019)</w:t>
      </w:r>
      <w:r w:rsidR="00050A53" w:rsidRPr="00175497">
        <w:t>, también es necesario que el profesor participe y se involucre de forma activa en las acciones que conlleva cada dimensión; de lo contrario, el desarrollo sostenible se encontrará en los planes y programas de la universidad pero no se materializará en cambios individuales de los docentes y</w:t>
      </w:r>
      <w:r w:rsidR="00783ACB">
        <w:t>,</w:t>
      </w:r>
      <w:r w:rsidR="00050A53" w:rsidRPr="00175497">
        <w:t xml:space="preserve"> </w:t>
      </w:r>
      <w:r w:rsidR="00A90750" w:rsidRPr="00175497">
        <w:t>por ende</w:t>
      </w:r>
      <w:r w:rsidR="00050A53" w:rsidRPr="00175497">
        <w:t xml:space="preserve">, no se </w:t>
      </w:r>
      <w:r w:rsidR="00A90750" w:rsidRPr="00175497">
        <w:t>alcanzará el desarrollo sostenible</w:t>
      </w:r>
      <w:r w:rsidR="00050A53" w:rsidRPr="00175497">
        <w:t>.</w:t>
      </w:r>
      <w:r w:rsidR="00810FC6">
        <w:t xml:space="preserve"> </w:t>
      </w:r>
    </w:p>
    <w:p w14:paraId="07DA7A85" w14:textId="77777777" w:rsidR="00837DC8" w:rsidRPr="00175497" w:rsidRDefault="00837DC8" w:rsidP="0047388B">
      <w:pPr>
        <w:spacing w:line="360" w:lineRule="auto"/>
        <w:jc w:val="both"/>
      </w:pPr>
    </w:p>
    <w:p w14:paraId="639AEC5F" w14:textId="77777777" w:rsidR="004A0B23" w:rsidRPr="00175497" w:rsidRDefault="004A0B23" w:rsidP="00074FC8">
      <w:pPr>
        <w:spacing w:line="360" w:lineRule="auto"/>
        <w:jc w:val="center"/>
        <w:rPr>
          <w:b/>
          <w:sz w:val="32"/>
          <w:szCs w:val="32"/>
        </w:rPr>
      </w:pPr>
      <w:r w:rsidRPr="00175497">
        <w:rPr>
          <w:b/>
          <w:sz w:val="32"/>
          <w:szCs w:val="32"/>
        </w:rPr>
        <w:t>Conclusiones</w:t>
      </w:r>
    </w:p>
    <w:p w14:paraId="496AF139" w14:textId="7ABFAAB6" w:rsidR="00E3781B" w:rsidRPr="00175497" w:rsidRDefault="00E3781B" w:rsidP="00BE1E79">
      <w:pPr>
        <w:spacing w:line="360" w:lineRule="auto"/>
        <w:ind w:firstLine="708"/>
        <w:jc w:val="both"/>
      </w:pPr>
      <w:r w:rsidRPr="00175497">
        <w:t xml:space="preserve">El contexto local y global actual está haciendo un llamado urgente para que las universidades participen de forma dinámica y activa en la resolución de problemáticas </w:t>
      </w:r>
      <w:r w:rsidR="004F460C" w:rsidRPr="00175497">
        <w:t>económic</w:t>
      </w:r>
      <w:r w:rsidR="004F460C">
        <w:t>a</w:t>
      </w:r>
      <w:r w:rsidR="004F460C" w:rsidRPr="00175497">
        <w:t>s</w:t>
      </w:r>
      <w:r w:rsidRPr="00175497">
        <w:t xml:space="preserve">, sociales y ambientales, propios del desarrollo sostenible. Esto debe ser entendido y aprovechado por las universidades para fortalecer o consolidar su legitimación y pertinencia social. </w:t>
      </w:r>
    </w:p>
    <w:p w14:paraId="26B4E316" w14:textId="3F61D002" w:rsidR="00E3781B" w:rsidRPr="00175497" w:rsidRDefault="00E3781B" w:rsidP="00BE1E79">
      <w:pPr>
        <w:spacing w:line="360" w:lineRule="auto"/>
        <w:ind w:firstLine="708"/>
        <w:jc w:val="both"/>
      </w:pPr>
      <w:r w:rsidRPr="00175497">
        <w:t>Debe reconocerse</w:t>
      </w:r>
      <w:r w:rsidR="00885991" w:rsidRPr="00175497">
        <w:t xml:space="preserve"> </w:t>
      </w:r>
      <w:r w:rsidRPr="00175497">
        <w:t xml:space="preserve">que la cooperación universitaria al desarrollo es una labor compleja y como tal, enfrenta ciertos retos para lograr resultados duraderos y de gran impacto. Entre </w:t>
      </w:r>
      <w:r w:rsidR="00A770B3">
        <w:t>estos retos</w:t>
      </w:r>
      <w:r w:rsidR="00A770B3" w:rsidRPr="00175497">
        <w:t xml:space="preserve"> se encuentran</w:t>
      </w:r>
      <w:r w:rsidRPr="00175497">
        <w:t xml:space="preserve">, por una parte, lograr el involucramiento de todos los actores que integran la comunidad universitaria y, por </w:t>
      </w:r>
      <w:r w:rsidR="006519E7">
        <w:t xml:space="preserve">la </w:t>
      </w:r>
      <w:r w:rsidRPr="00175497">
        <w:t xml:space="preserve">otra, la construcción de un marco de fomento y financiamiento tanto desde las mismas universidades como por parte de los demás actores que influyen en el ámbito de la educación superior y, </w:t>
      </w:r>
      <w:r w:rsidR="00363A0B">
        <w:t>también</w:t>
      </w:r>
      <w:r w:rsidRPr="00175497">
        <w:t>, es necesario que se le reconozca formalmente en las agendas universitarias.</w:t>
      </w:r>
    </w:p>
    <w:p w14:paraId="0478927F" w14:textId="3472EDEA" w:rsidR="00E3781B" w:rsidRPr="00175497" w:rsidRDefault="000E323C" w:rsidP="00BE1E79">
      <w:pPr>
        <w:spacing w:line="360" w:lineRule="auto"/>
        <w:ind w:firstLine="708"/>
        <w:jc w:val="both"/>
      </w:pPr>
      <w:r w:rsidRPr="00175497">
        <w:t>Lo</w:t>
      </w:r>
      <w:r w:rsidR="00E3781B" w:rsidRPr="00175497">
        <w:t>s resultados de esta i</w:t>
      </w:r>
      <w:r w:rsidRPr="00175497">
        <w:t>nvestigación</w:t>
      </w:r>
      <w:r w:rsidR="00885991" w:rsidRPr="00175497">
        <w:t xml:space="preserve"> </w:t>
      </w:r>
      <w:r w:rsidRPr="00175497">
        <w:t xml:space="preserve">permiten responder de la siguiente manera a las preguntas orientadoras: la percepción de los docentes de la </w:t>
      </w:r>
      <w:r w:rsidR="00363A0B">
        <w:t>UMSNH</w:t>
      </w:r>
      <w:r w:rsidRPr="00175497">
        <w:t xml:space="preserve"> en torno a </w:t>
      </w:r>
      <w:r w:rsidR="00380A72" w:rsidRPr="00175497">
        <w:t xml:space="preserve">la </w:t>
      </w:r>
      <w:r w:rsidR="00380A72" w:rsidRPr="00175497">
        <w:lastRenderedPageBreak/>
        <w:t xml:space="preserve">contribución al desarrollo que se realiza desde esta institución es, en general, muy favorable y significa, en </w:t>
      </w:r>
      <w:r w:rsidR="00363A0B">
        <w:t>suma</w:t>
      </w:r>
      <w:r w:rsidR="00380A72" w:rsidRPr="00175497">
        <w:t xml:space="preserve">, que esta </w:t>
      </w:r>
      <w:r w:rsidR="009A477B">
        <w:t>u</w:t>
      </w:r>
      <w:r w:rsidR="009A477B" w:rsidRPr="00175497">
        <w:t xml:space="preserve">niversidad </w:t>
      </w:r>
      <w:r w:rsidR="00380A72" w:rsidRPr="00175497">
        <w:t>está formando ciudadanos capaces de fomentar el desarrollo sostenible, que los conocimientos que en ella se producen pueden ser aprovechados en la solución de problemas sociales y que la institución interactúa con otros actores sociales para promover el desarrollo. S</w:t>
      </w:r>
      <w:r w:rsidR="00E3781B" w:rsidRPr="00175497">
        <w:t xml:space="preserve">in embargo, </w:t>
      </w:r>
      <w:r w:rsidR="00267283" w:rsidRPr="00175497">
        <w:t xml:space="preserve">también </w:t>
      </w:r>
      <w:r w:rsidR="00380A72" w:rsidRPr="00175497">
        <w:t xml:space="preserve">se </w:t>
      </w:r>
      <w:r w:rsidR="00267283" w:rsidRPr="00175497">
        <w:t>identificó</w:t>
      </w:r>
      <w:r w:rsidR="00380A72" w:rsidRPr="00175497">
        <w:t xml:space="preserve"> que los docentes considera</w:t>
      </w:r>
      <w:r w:rsidR="00F932F6" w:rsidRPr="00175497">
        <w:t>n</w:t>
      </w:r>
      <w:r w:rsidR="00380A72" w:rsidRPr="00175497">
        <w:t xml:space="preserve"> que las actividades y los logros alcanzados por </w:t>
      </w:r>
      <w:r w:rsidR="00363A0B">
        <w:t>e</w:t>
      </w:r>
      <w:r w:rsidR="00363A0B" w:rsidRPr="00175497">
        <w:t>stas</w:t>
      </w:r>
      <w:r w:rsidR="00380A72" w:rsidRPr="00175497">
        <w:t xml:space="preserve">, a la fecha, </w:t>
      </w:r>
      <w:r w:rsidR="00E3781B" w:rsidRPr="00175497">
        <w:t xml:space="preserve">no son </w:t>
      </w:r>
      <w:r w:rsidR="00380A72" w:rsidRPr="00175497">
        <w:t xml:space="preserve">suficientes, por lo que los </w:t>
      </w:r>
      <w:r w:rsidR="00E3781B" w:rsidRPr="00175497">
        <w:t xml:space="preserve">esfuerzos por generar sinergias a favor del desarrollo sostenible deben ser incrementados en cuantía y cualidades. </w:t>
      </w:r>
    </w:p>
    <w:p w14:paraId="2098BAE6" w14:textId="70E2C062" w:rsidR="00E3781B" w:rsidRPr="00175497" w:rsidRDefault="00363A0B" w:rsidP="00BE1E79">
      <w:pPr>
        <w:spacing w:line="360" w:lineRule="auto"/>
        <w:ind w:firstLine="708"/>
        <w:jc w:val="both"/>
      </w:pPr>
      <w:r w:rsidRPr="00175497">
        <w:t>As</w:t>
      </w:r>
      <w:r>
        <w:t>i</w:t>
      </w:r>
      <w:r w:rsidR="00E3781B" w:rsidRPr="00175497">
        <w:t xml:space="preserve">mismo, se encontró que los profesores universitarios asumen una responsabilidad con el desarrollo social que, desde el ejercicio de su labor, pueden cumplir, ya sea promoviendo entre sus estudiantes la formación de una conciencia crítica y comprometida con el entorno que le rodea, o bien gestionando y promoviendo trabajos de investigación que sean pertinentes socialmente. </w:t>
      </w:r>
    </w:p>
    <w:p w14:paraId="1E46DC34" w14:textId="4715722A" w:rsidR="00E3781B" w:rsidRPr="00175497" w:rsidRDefault="00E3781B" w:rsidP="00BE1E79">
      <w:pPr>
        <w:spacing w:line="360" w:lineRule="auto"/>
        <w:ind w:firstLine="708"/>
        <w:jc w:val="both"/>
      </w:pPr>
      <w:r w:rsidRPr="00175497">
        <w:t xml:space="preserve">Finalmente, puede </w:t>
      </w:r>
      <w:r w:rsidR="00F80920" w:rsidRPr="00175497">
        <w:t>señalarse</w:t>
      </w:r>
      <w:r w:rsidRPr="00175497">
        <w:t xml:space="preserve"> que la </w:t>
      </w:r>
      <w:r w:rsidR="000301CA">
        <w:t>UMSNH</w:t>
      </w:r>
      <w:r w:rsidRPr="00175497">
        <w:t xml:space="preserve"> se encuentra en un momento clave que debe aprovechar para fortalecer su legitimidad y pertinencia social, asumiendo</w:t>
      </w:r>
      <w:r w:rsidR="000301CA">
        <w:t>,</w:t>
      </w:r>
      <w:r w:rsidRPr="00175497">
        <w:t xml:space="preserve"> cuando menos</w:t>
      </w:r>
      <w:r w:rsidR="000301CA">
        <w:t>,</w:t>
      </w:r>
      <w:r w:rsidR="000301CA" w:rsidRPr="00175497">
        <w:t xml:space="preserve"> </w:t>
      </w:r>
      <w:r w:rsidRPr="00175497">
        <w:t>algunas políticas compensatorias (o reequilibradoras) destinadas a contribuir en la solución de problemáticas sociales específicas y desarrollando estrategias más amplias e incluyentes, que permitan su acercamiento con el entorno social a través del diseño y puesta en marcha de programas y proyectos que logren vincularla con el resto de actores (locales e internacionales) implicados en los procesos de desarrollo de manera sostenible.</w:t>
      </w:r>
    </w:p>
    <w:p w14:paraId="1F7A77C8" w14:textId="50288094" w:rsidR="004A0B23" w:rsidRPr="00175497" w:rsidRDefault="00F932F6" w:rsidP="00BE1E79">
      <w:pPr>
        <w:spacing w:line="360" w:lineRule="auto"/>
        <w:ind w:firstLine="708"/>
        <w:jc w:val="both"/>
      </w:pPr>
      <w:r w:rsidRPr="00175497">
        <w:t>Igualmente</w:t>
      </w:r>
      <w:r w:rsidR="00E3781B" w:rsidRPr="00175497">
        <w:t>, se esboza la necesidad de superar los planteamientos que</w:t>
      </w:r>
      <w:r w:rsidR="00F53417">
        <w:t>,</w:t>
      </w:r>
      <w:r w:rsidR="00E3781B" w:rsidRPr="00175497">
        <w:t xml:space="preserve"> aun siendo relativamente más avanzados respecto a los modelos tradicionales, continúan en parte reduciéndose a esquemas aislados y dispersos de colaboración</w:t>
      </w:r>
      <w:r w:rsidR="00B818C8">
        <w:t>,</w:t>
      </w:r>
      <w:r w:rsidR="00E3781B" w:rsidRPr="00175497">
        <w:t xml:space="preserve"> solamente puntual con otros actores, pues, en algunos de ellos, se sobrevaloran las posibilidades de que el establecimiento de redes de colaboración implique (necesariamente) mejoras en la calidad de vida, e incluso el inicio de procesos de crecimiento económico</w:t>
      </w:r>
      <w:r w:rsidR="009B1863">
        <w:t>,</w:t>
      </w:r>
      <w:r w:rsidR="009B1863" w:rsidRPr="00175497">
        <w:t xml:space="preserve"> </w:t>
      </w:r>
      <w:r w:rsidR="00E3781B" w:rsidRPr="00175497">
        <w:t>puesto que</w:t>
      </w:r>
      <w:r w:rsidRPr="00175497">
        <w:t>,</w:t>
      </w:r>
      <w:r w:rsidR="00E3781B" w:rsidRPr="00175497">
        <w:t xml:space="preserve"> aun existiendo redes de colaboración (de alta cooperación y participación comunitaria)</w:t>
      </w:r>
      <w:r w:rsidR="009B1863">
        <w:t>,</w:t>
      </w:r>
      <w:r w:rsidR="00E3781B" w:rsidRPr="00175497">
        <w:t xml:space="preserve"> no siempre consiguen generar dinámicas de desarrollo y obtienen </w:t>
      </w:r>
      <w:r w:rsidR="009B1863" w:rsidRPr="00175497">
        <w:t>s</w:t>
      </w:r>
      <w:r w:rsidR="009B1863">
        <w:t>o</w:t>
      </w:r>
      <w:r w:rsidR="009B1863" w:rsidRPr="00175497">
        <w:t xml:space="preserve">lo </w:t>
      </w:r>
      <w:r w:rsidR="00E3781B" w:rsidRPr="00175497">
        <w:t>ciertas mejoras parciales y transitorias que no alcanzan el involucramiento o la asimilación requeridos para convertirse en verdaderos enlaces sinérgicos para el desarrollo integral y sostenible.</w:t>
      </w:r>
    </w:p>
    <w:p w14:paraId="3851F2AC" w14:textId="7AA3C8B6" w:rsidR="00AD4041" w:rsidRDefault="00AD4041" w:rsidP="0047388B">
      <w:pPr>
        <w:spacing w:line="360" w:lineRule="auto"/>
        <w:ind w:firstLine="708"/>
        <w:jc w:val="both"/>
      </w:pPr>
      <w:r w:rsidRPr="00175497">
        <w:t xml:space="preserve">Para culminar estas reflexiones finales, es importante enfatizar en que el entorno actual demanda que las universidades adopten el enfoque de los ODS de manera urgente y </w:t>
      </w:r>
      <w:r w:rsidRPr="00175497">
        <w:lastRenderedPageBreak/>
        <w:t xml:space="preserve">que reflexionen en torno a la contribución que realizan en la construcción de una sociedad global más justa, equitativa, pacífica y tolerante, principalmente desde su función formativa, no únicamente a partir del alumno, sino también del profesor como agente de cambio social, pues el docente es el vínculo que genera sinergias entre la universidad, el alumno y la sociedad. </w:t>
      </w:r>
    </w:p>
    <w:p w14:paraId="7857D704" w14:textId="77777777" w:rsidR="003F623B" w:rsidRDefault="003F623B" w:rsidP="0047388B">
      <w:pPr>
        <w:spacing w:line="360" w:lineRule="auto"/>
        <w:ind w:firstLine="708"/>
        <w:jc w:val="both"/>
      </w:pPr>
    </w:p>
    <w:p w14:paraId="494B6D4B" w14:textId="028CE672" w:rsidR="002306E8" w:rsidRPr="003F623B" w:rsidRDefault="002306E8" w:rsidP="002306E8">
      <w:pPr>
        <w:spacing w:line="360" w:lineRule="auto"/>
        <w:jc w:val="center"/>
        <w:rPr>
          <w:b/>
          <w:sz w:val="28"/>
          <w:szCs w:val="28"/>
        </w:rPr>
      </w:pPr>
      <w:r w:rsidRPr="003F623B">
        <w:rPr>
          <w:b/>
          <w:sz w:val="28"/>
          <w:szCs w:val="28"/>
        </w:rPr>
        <w:t>Futuras líneas de investigación</w:t>
      </w:r>
    </w:p>
    <w:p w14:paraId="7880D3BA" w14:textId="53CC77BD" w:rsidR="00B46DA3" w:rsidRDefault="00A02E6D" w:rsidP="00A02E6D">
      <w:pPr>
        <w:spacing w:line="360" w:lineRule="auto"/>
        <w:jc w:val="both"/>
      </w:pPr>
      <w:r>
        <w:t>C</w:t>
      </w:r>
      <w:r w:rsidRPr="005C1E93">
        <w:t>onforme a las tendencias prospectivas de la Red Español</w:t>
      </w:r>
      <w:r>
        <w:t>a</w:t>
      </w:r>
      <w:r w:rsidRPr="005C1E93">
        <w:t xml:space="preserve"> para el Desarrollo Sostenible (2020a, 2020b)</w:t>
      </w:r>
      <w:r>
        <w:t>,</w:t>
      </w:r>
      <w:r w:rsidRPr="005C1E93">
        <w:t xml:space="preserve"> y según lo expuesto en esta investigación, </w:t>
      </w:r>
      <w:r>
        <w:t>algunas</w:t>
      </w:r>
      <w:r w:rsidRPr="005C1E93">
        <w:t xml:space="preserve"> futuras líneas de investigación </w:t>
      </w:r>
      <w:r>
        <w:t>podrían ser</w:t>
      </w:r>
      <w:r w:rsidRPr="005C1E93">
        <w:t xml:space="preserve">: </w:t>
      </w:r>
      <w:r w:rsidRPr="00BE1E79">
        <w:rPr>
          <w:i/>
          <w:iCs/>
        </w:rPr>
        <w:t>1)</w:t>
      </w:r>
      <w:r w:rsidRPr="005C1E93">
        <w:t xml:space="preserve"> </w:t>
      </w:r>
      <w:r>
        <w:t>el e</w:t>
      </w:r>
      <w:r w:rsidRPr="005C1E93">
        <w:t xml:space="preserve">studio de las competencias universitarias para el cumplimiento de los ODS, </w:t>
      </w:r>
      <w:r w:rsidRPr="00BE1E79">
        <w:rPr>
          <w:i/>
          <w:iCs/>
        </w:rPr>
        <w:t>2)</w:t>
      </w:r>
      <w:r>
        <w:rPr>
          <w:i/>
          <w:iCs/>
        </w:rPr>
        <w:t xml:space="preserve">el </w:t>
      </w:r>
      <w:r w:rsidRPr="005C1E93">
        <w:t xml:space="preserve"> </w:t>
      </w:r>
      <w:r>
        <w:t>c</w:t>
      </w:r>
      <w:r w:rsidRPr="005C1E93">
        <w:t xml:space="preserve">ompromiso de la universidad para la sociedad en el marco del desarrollo sostenible, </w:t>
      </w:r>
      <w:r w:rsidRPr="00BE1E79">
        <w:rPr>
          <w:i/>
          <w:iCs/>
        </w:rPr>
        <w:t>3)</w:t>
      </w:r>
      <w:r w:rsidRPr="005C1E93">
        <w:t xml:space="preserve"> </w:t>
      </w:r>
      <w:r>
        <w:t>l</w:t>
      </w:r>
      <w:r w:rsidRPr="005C1E93">
        <w:t xml:space="preserve">a creación, transferencia y aplicación del conocimiento en las </w:t>
      </w:r>
      <w:r>
        <w:t>instituciones de educación superior</w:t>
      </w:r>
      <w:r w:rsidRPr="005C1E93">
        <w:t xml:space="preserve"> en el marco de los ODS y </w:t>
      </w:r>
      <w:r w:rsidRPr="00BE1E79">
        <w:rPr>
          <w:i/>
          <w:iCs/>
        </w:rPr>
        <w:t>4)</w:t>
      </w:r>
      <w:r w:rsidRPr="005C1E93">
        <w:t xml:space="preserve"> </w:t>
      </w:r>
      <w:r>
        <w:t>el i</w:t>
      </w:r>
      <w:r w:rsidRPr="005C1E93">
        <w:t xml:space="preserve">mpacto de las funciones sustantivas de las </w:t>
      </w:r>
      <w:r>
        <w:t>instituciones de educación superior</w:t>
      </w:r>
      <w:r w:rsidRPr="00DA61DB">
        <w:t xml:space="preserve"> </w:t>
      </w:r>
      <w:r w:rsidRPr="005C1E93">
        <w:t>para el cumplimiento los ODS.</w:t>
      </w:r>
    </w:p>
    <w:p w14:paraId="5C17D722" w14:textId="77777777" w:rsidR="00A02E6D" w:rsidRPr="00175497" w:rsidRDefault="00A02E6D" w:rsidP="00A02E6D">
      <w:pPr>
        <w:spacing w:line="360" w:lineRule="auto"/>
        <w:jc w:val="both"/>
        <w:rPr>
          <w:b/>
        </w:rPr>
      </w:pPr>
    </w:p>
    <w:p w14:paraId="01478E7F" w14:textId="03B18579" w:rsidR="00035E49" w:rsidRPr="00074FC8" w:rsidRDefault="00B46DA3" w:rsidP="0047388B">
      <w:pPr>
        <w:spacing w:line="360" w:lineRule="auto"/>
        <w:rPr>
          <w:rFonts w:asciiTheme="minorHAnsi" w:hAnsiTheme="minorHAnsi" w:cstheme="minorHAnsi"/>
          <w:b/>
          <w:sz w:val="28"/>
          <w:szCs w:val="28"/>
        </w:rPr>
      </w:pPr>
      <w:r w:rsidRPr="00074FC8">
        <w:rPr>
          <w:rFonts w:asciiTheme="minorHAnsi" w:hAnsiTheme="minorHAnsi" w:cstheme="minorHAnsi"/>
          <w:b/>
          <w:sz w:val="28"/>
          <w:szCs w:val="28"/>
        </w:rPr>
        <w:t xml:space="preserve">Referencias </w:t>
      </w:r>
    </w:p>
    <w:p w14:paraId="31323E6F" w14:textId="685BFD6C" w:rsidR="00380A72" w:rsidRPr="00175497" w:rsidRDefault="00380A72" w:rsidP="0047388B">
      <w:pPr>
        <w:spacing w:line="360" w:lineRule="auto"/>
        <w:ind w:left="709" w:hanging="709"/>
        <w:jc w:val="both"/>
      </w:pPr>
      <w:r w:rsidRPr="00175497">
        <w:t>Aguilar, M.</w:t>
      </w:r>
      <w:r w:rsidR="00455ABC">
        <w:t>,</w:t>
      </w:r>
      <w:r w:rsidRPr="00175497">
        <w:t xml:space="preserve"> Crisanto, O. </w:t>
      </w:r>
      <w:r w:rsidR="00455ABC">
        <w:t>y</w:t>
      </w:r>
      <w:r w:rsidR="00455ABC" w:rsidRPr="00175497">
        <w:t xml:space="preserve"> </w:t>
      </w:r>
      <w:r w:rsidRPr="00175497">
        <w:t xml:space="preserve">Sánchez, </w:t>
      </w:r>
      <w:r w:rsidR="003F06CF">
        <w:t>G</w:t>
      </w:r>
      <w:r w:rsidRPr="00175497">
        <w:t xml:space="preserve">. (2013). Educación superior y desarrollo en América Latina: un vínculo en debate. ¿La necesaria mediación del </w:t>
      </w:r>
      <w:r w:rsidR="00D0438C" w:rsidRPr="00175497">
        <w:t>mercado?</w:t>
      </w:r>
      <w:r w:rsidRPr="00175497">
        <w:t xml:space="preserve"> En Martínez,</w:t>
      </w:r>
      <w:r w:rsidR="00455ABC">
        <w:t xml:space="preserve"> M.</w:t>
      </w:r>
      <w:r w:rsidR="00762A61">
        <w:t xml:space="preserve"> E.</w:t>
      </w:r>
      <w:r w:rsidR="00455ABC">
        <w:t>,</w:t>
      </w:r>
      <w:r w:rsidRPr="00175497">
        <w:t xml:space="preserve"> Piñero</w:t>
      </w:r>
      <w:r w:rsidR="00455ABC">
        <w:t xml:space="preserve">, </w:t>
      </w:r>
      <w:r w:rsidR="00455ABC" w:rsidRPr="00175497">
        <w:t>F.</w:t>
      </w:r>
      <w:r w:rsidR="00F60C0E">
        <w:t xml:space="preserve"> J.</w:t>
      </w:r>
      <w:r w:rsidRPr="00175497">
        <w:t xml:space="preserve"> y F</w:t>
      </w:r>
      <w:r w:rsidR="00B82BA6">
        <w:t xml:space="preserve">igueroa, S. </w:t>
      </w:r>
      <w:r w:rsidR="00F60C0E">
        <w:t>A.</w:t>
      </w:r>
      <w:r w:rsidRPr="00175497">
        <w:t xml:space="preserve"> (</w:t>
      </w:r>
      <w:proofErr w:type="spellStart"/>
      <w:r w:rsidRPr="00175497">
        <w:t>coord</w:t>
      </w:r>
      <w:r w:rsidR="007C157B" w:rsidRPr="00175497">
        <w:t>s</w:t>
      </w:r>
      <w:proofErr w:type="spellEnd"/>
      <w:r w:rsidR="00455ABC" w:rsidRPr="00175497">
        <w:t>.)</w:t>
      </w:r>
      <w:r w:rsidR="00455ABC">
        <w:t>,</w:t>
      </w:r>
      <w:r w:rsidR="00455ABC" w:rsidRPr="00175497">
        <w:t xml:space="preserve"> </w:t>
      </w:r>
      <w:r w:rsidRPr="00175497">
        <w:rPr>
          <w:i/>
        </w:rPr>
        <w:t>El papel de la universidad en el desarrollo</w:t>
      </w:r>
      <w:r w:rsidR="00455ABC">
        <w:rPr>
          <w:i/>
        </w:rPr>
        <w:t xml:space="preserve"> </w:t>
      </w:r>
      <w:r w:rsidR="00455ABC">
        <w:rPr>
          <w:iCs/>
        </w:rPr>
        <w:t xml:space="preserve">(pp. </w:t>
      </w:r>
      <w:r w:rsidRPr="00175497">
        <w:t>23-44</w:t>
      </w:r>
      <w:r w:rsidR="00455ABC">
        <w:t>)</w:t>
      </w:r>
      <w:r w:rsidRPr="00175497">
        <w:t>.</w:t>
      </w:r>
      <w:r w:rsidR="00F60C0E">
        <w:t xml:space="preserve"> México: </w:t>
      </w:r>
      <w:r w:rsidR="00F60C0E" w:rsidRPr="00F60C0E">
        <w:t>Benemérita Universidad Autónoma de Puebla</w:t>
      </w:r>
      <w:r w:rsidR="00F60C0E">
        <w:t>-</w:t>
      </w:r>
      <w:r w:rsidR="005A1E5A" w:rsidRPr="005A1E5A">
        <w:t>Universidad Nacional del Centro de la Provincia de Buenos Aires</w:t>
      </w:r>
      <w:r w:rsidR="005A1E5A">
        <w:t>.</w:t>
      </w:r>
      <w:r w:rsidRPr="00175497">
        <w:t xml:space="preserve"> </w:t>
      </w:r>
      <w:r w:rsidR="00E926ED" w:rsidRPr="00175497">
        <w:t xml:space="preserve">Recuperado </w:t>
      </w:r>
      <w:r w:rsidR="00747188" w:rsidRPr="00175497">
        <w:t>de</w:t>
      </w:r>
      <w:r w:rsidR="00455ABC">
        <w:t xml:space="preserve"> </w:t>
      </w:r>
      <w:r w:rsidR="00747188" w:rsidRPr="00175497">
        <w:t>https://www.google.com.mx/url?sa=t&amp;rct=j&amp;q=&amp;esrc=s&amp;source=web&amp;cd=&amp;ved=2ahUKEwjis435rZ7sAhU9AZ0JHbFWA5YQFjAAegQIAxAC&amp;url=http%3A%2F%2Fbiblioteca.clacso.edu.ar%2Fclacso%2Fse%2F20140211121020%2Funiversidad.pdf&amp;usg=AOvVaw3TFjDn6ZhxD7EwplyTX4Mg</w:t>
      </w:r>
      <w:r w:rsidR="00455ABC">
        <w:t>.</w:t>
      </w:r>
    </w:p>
    <w:p w14:paraId="6F91E6D0" w14:textId="15278147" w:rsidR="00843758" w:rsidRPr="00175497" w:rsidRDefault="00843758" w:rsidP="0047388B">
      <w:pPr>
        <w:pStyle w:val="Default"/>
        <w:spacing w:line="360" w:lineRule="auto"/>
        <w:ind w:left="709" w:hanging="709"/>
        <w:jc w:val="both"/>
        <w:rPr>
          <w:color w:val="auto"/>
        </w:rPr>
      </w:pPr>
      <w:r w:rsidRPr="00175497">
        <w:rPr>
          <w:color w:val="auto"/>
        </w:rPr>
        <w:t>Alonso, J. A. (20</w:t>
      </w:r>
      <w:r w:rsidR="00BE6941" w:rsidRPr="00175497">
        <w:rPr>
          <w:color w:val="auto"/>
        </w:rPr>
        <w:t>10</w:t>
      </w:r>
      <w:r w:rsidRPr="00175497">
        <w:rPr>
          <w:color w:val="auto"/>
        </w:rPr>
        <w:t xml:space="preserve">). La universidad como agente de cooperación al </w:t>
      </w:r>
      <w:r w:rsidR="00D0438C" w:rsidRPr="00175497">
        <w:rPr>
          <w:color w:val="auto"/>
        </w:rPr>
        <w:t>desarrollo</w:t>
      </w:r>
      <w:r w:rsidRPr="00175497">
        <w:rPr>
          <w:color w:val="auto"/>
        </w:rPr>
        <w:t xml:space="preserve">: algunas consideraciones generales. En Arias, </w:t>
      </w:r>
      <w:r w:rsidR="00520F6A" w:rsidRPr="00175497">
        <w:rPr>
          <w:color w:val="auto"/>
        </w:rPr>
        <w:t xml:space="preserve">S. </w:t>
      </w:r>
      <w:r w:rsidRPr="00175497">
        <w:rPr>
          <w:color w:val="auto"/>
        </w:rPr>
        <w:t>y Molina</w:t>
      </w:r>
      <w:r w:rsidR="00520F6A">
        <w:rPr>
          <w:color w:val="auto"/>
        </w:rPr>
        <w:t xml:space="preserve">, </w:t>
      </w:r>
      <w:r w:rsidR="00520F6A" w:rsidRPr="00175497">
        <w:rPr>
          <w:color w:val="auto"/>
        </w:rPr>
        <w:t xml:space="preserve">E. </w:t>
      </w:r>
      <w:r w:rsidR="007C157B" w:rsidRPr="00175497">
        <w:rPr>
          <w:color w:val="auto"/>
        </w:rPr>
        <w:t>(coord</w:t>
      </w:r>
      <w:r w:rsidR="00830D5A">
        <w:rPr>
          <w:color w:val="auto"/>
        </w:rPr>
        <w:t>.</w:t>
      </w:r>
      <w:r w:rsidR="00830D5A" w:rsidRPr="00BE1E79">
        <w:rPr>
          <w:color w:val="auto"/>
          <w:vertAlign w:val="superscript"/>
        </w:rPr>
        <w:t>as</w:t>
      </w:r>
      <w:r w:rsidR="007C157B" w:rsidRPr="00175497">
        <w:rPr>
          <w:color w:val="auto"/>
        </w:rPr>
        <w:t>).</w:t>
      </w:r>
      <w:r w:rsidR="008540C3" w:rsidRPr="00175497">
        <w:rPr>
          <w:color w:val="auto"/>
        </w:rPr>
        <w:t xml:space="preserve"> </w:t>
      </w:r>
      <w:r w:rsidRPr="00175497">
        <w:rPr>
          <w:i/>
          <w:iCs/>
          <w:color w:val="auto"/>
        </w:rPr>
        <w:t>Universidad y cooperación al desarrollo</w:t>
      </w:r>
      <w:r w:rsidR="00810FC6">
        <w:rPr>
          <w:i/>
          <w:iCs/>
          <w:color w:val="auto"/>
        </w:rPr>
        <w:t xml:space="preserve"> </w:t>
      </w:r>
      <w:r w:rsidR="00520F6A">
        <w:rPr>
          <w:color w:val="auto"/>
        </w:rPr>
        <w:t>(</w:t>
      </w:r>
      <w:r w:rsidR="00043141">
        <w:rPr>
          <w:color w:val="auto"/>
        </w:rPr>
        <w:t xml:space="preserve">pp. </w:t>
      </w:r>
      <w:r w:rsidRPr="00175497">
        <w:rPr>
          <w:color w:val="auto"/>
        </w:rPr>
        <w:t>29-35</w:t>
      </w:r>
      <w:r w:rsidR="00520F6A">
        <w:rPr>
          <w:color w:val="auto"/>
        </w:rPr>
        <w:t>)</w:t>
      </w:r>
      <w:r w:rsidRPr="00175497">
        <w:rPr>
          <w:color w:val="auto"/>
        </w:rPr>
        <w:t xml:space="preserve">. </w:t>
      </w:r>
      <w:r w:rsidR="009F526E">
        <w:rPr>
          <w:color w:val="auto"/>
        </w:rPr>
        <w:t xml:space="preserve">España: </w:t>
      </w:r>
      <w:r w:rsidR="00043141">
        <w:rPr>
          <w:color w:val="auto"/>
        </w:rPr>
        <w:t xml:space="preserve">Universidad Autónoma de Madrid. </w:t>
      </w:r>
      <w:r w:rsidR="007C157B" w:rsidRPr="00175497">
        <w:rPr>
          <w:color w:val="auto"/>
        </w:rPr>
        <w:t>Recupera</w:t>
      </w:r>
      <w:r w:rsidRPr="00175497">
        <w:rPr>
          <w:color w:val="auto"/>
        </w:rPr>
        <w:t xml:space="preserve">do de </w:t>
      </w:r>
      <w:hyperlink r:id="rId10" w:history="1">
        <w:r w:rsidRPr="00175497">
          <w:rPr>
            <w:rStyle w:val="Hipervnculo"/>
            <w:color w:val="auto"/>
            <w:u w:val="none"/>
          </w:rPr>
          <w:t>http://biblioteca.hegoa.ehu.es/registros/author/7999</w:t>
        </w:r>
      </w:hyperlink>
      <w:r w:rsidR="00520F6A">
        <w:rPr>
          <w:rStyle w:val="Hipervnculo"/>
          <w:color w:val="auto"/>
          <w:u w:val="none"/>
        </w:rPr>
        <w:t>.</w:t>
      </w:r>
    </w:p>
    <w:p w14:paraId="4B50B1A2" w14:textId="1122794E" w:rsidR="00380A72" w:rsidRPr="00175497" w:rsidRDefault="00380A72" w:rsidP="0047388B">
      <w:pPr>
        <w:pStyle w:val="Default"/>
        <w:spacing w:line="360" w:lineRule="auto"/>
        <w:ind w:left="709" w:hanging="709"/>
        <w:jc w:val="both"/>
        <w:rPr>
          <w:noProof/>
          <w:color w:val="auto"/>
        </w:rPr>
      </w:pPr>
      <w:r w:rsidRPr="00175497">
        <w:rPr>
          <w:color w:val="auto"/>
        </w:rPr>
        <w:t xml:space="preserve">Álvarez, S. (2012). Una introducción a la cooperación internacional al desarrollo. </w:t>
      </w:r>
      <w:r w:rsidRPr="00175497">
        <w:rPr>
          <w:i/>
          <w:iCs/>
          <w:color w:val="auto"/>
        </w:rPr>
        <w:t xml:space="preserve">Revista </w:t>
      </w:r>
      <w:r w:rsidR="00FA36B5">
        <w:rPr>
          <w:i/>
          <w:iCs/>
          <w:color w:val="auto"/>
        </w:rPr>
        <w:t>E</w:t>
      </w:r>
      <w:r w:rsidR="00FA36B5" w:rsidRPr="00175497">
        <w:rPr>
          <w:i/>
          <w:iCs/>
          <w:color w:val="auto"/>
        </w:rPr>
        <w:t xml:space="preserve">lectrónica </w:t>
      </w:r>
      <w:r w:rsidRPr="00175497">
        <w:rPr>
          <w:i/>
          <w:iCs/>
          <w:color w:val="auto"/>
        </w:rPr>
        <w:t>de Derecho de la</w:t>
      </w:r>
      <w:r w:rsidR="00D0438C" w:rsidRPr="00175497">
        <w:rPr>
          <w:i/>
          <w:iCs/>
          <w:color w:val="auto"/>
        </w:rPr>
        <w:t xml:space="preserve"> Universidad de La Rioja</w:t>
      </w:r>
      <w:r w:rsidR="007753A4">
        <w:rPr>
          <w:i/>
          <w:iCs/>
          <w:color w:val="auto"/>
        </w:rPr>
        <w:t>,</w:t>
      </w:r>
      <w:r w:rsidR="008540C3" w:rsidRPr="00175497">
        <w:rPr>
          <w:i/>
          <w:iCs/>
          <w:color w:val="auto"/>
        </w:rPr>
        <w:t xml:space="preserve"> </w:t>
      </w:r>
      <w:r w:rsidRPr="00175497">
        <w:rPr>
          <w:color w:val="auto"/>
        </w:rPr>
        <w:t xml:space="preserve">(10), 285-309. </w:t>
      </w:r>
      <w:r w:rsidR="003F6D7D" w:rsidRPr="00175497">
        <w:rPr>
          <w:color w:val="auto"/>
        </w:rPr>
        <w:t>Recuperado</w:t>
      </w:r>
      <w:r w:rsidRPr="00175497">
        <w:rPr>
          <w:color w:val="auto"/>
        </w:rPr>
        <w:t xml:space="preserve"> de </w:t>
      </w:r>
      <w:r w:rsidR="00E926ED" w:rsidRPr="00175497">
        <w:rPr>
          <w:color w:val="auto"/>
        </w:rPr>
        <w:t>https://dialnet.unirioja.es/descarga/articulo/4104832.pdf</w:t>
      </w:r>
      <w:r w:rsidR="007753A4">
        <w:rPr>
          <w:color w:val="auto"/>
        </w:rPr>
        <w:t>.</w:t>
      </w:r>
    </w:p>
    <w:p w14:paraId="71BB8404" w14:textId="728EA33E" w:rsidR="00380A72" w:rsidRPr="00175497" w:rsidRDefault="00380A72" w:rsidP="0047388B">
      <w:pPr>
        <w:spacing w:line="360" w:lineRule="auto"/>
        <w:ind w:left="709" w:hanging="709"/>
        <w:jc w:val="both"/>
      </w:pPr>
      <w:r w:rsidRPr="00175497">
        <w:lastRenderedPageBreak/>
        <w:t>Figueroa, V. (2013). El rol de la universidad en el desarrollo. La perspectiva de los organismos internacionales. En Martínez,</w:t>
      </w:r>
      <w:r w:rsidR="00572B52">
        <w:t xml:space="preserve"> M.</w:t>
      </w:r>
      <w:r w:rsidR="00395A32">
        <w:t xml:space="preserve"> A.</w:t>
      </w:r>
      <w:r w:rsidR="00572B52">
        <w:t>,</w:t>
      </w:r>
      <w:r w:rsidRPr="00175497">
        <w:t xml:space="preserve"> Piñero</w:t>
      </w:r>
      <w:r w:rsidR="00572B52">
        <w:t xml:space="preserve">, </w:t>
      </w:r>
      <w:r w:rsidR="00572B52" w:rsidRPr="00175497">
        <w:t>F.</w:t>
      </w:r>
      <w:r w:rsidR="00B82BA6">
        <w:t xml:space="preserve"> J.</w:t>
      </w:r>
      <w:r w:rsidRPr="00175497">
        <w:t xml:space="preserve"> y F</w:t>
      </w:r>
      <w:r w:rsidR="00395A32">
        <w:t>igueroa, S. A.</w:t>
      </w:r>
      <w:r w:rsidR="00395A32" w:rsidRPr="00175497">
        <w:t xml:space="preserve"> </w:t>
      </w:r>
      <w:r w:rsidRPr="00175497">
        <w:t>(</w:t>
      </w:r>
      <w:proofErr w:type="spellStart"/>
      <w:r w:rsidRPr="00175497">
        <w:t>coord</w:t>
      </w:r>
      <w:r w:rsidR="007C157B" w:rsidRPr="00175497">
        <w:t>s</w:t>
      </w:r>
      <w:proofErr w:type="spellEnd"/>
      <w:r w:rsidR="00572B52" w:rsidRPr="00175497">
        <w:t>.)</w:t>
      </w:r>
      <w:r w:rsidR="00572B52">
        <w:t>,</w:t>
      </w:r>
      <w:r w:rsidR="00572B52" w:rsidRPr="00175497">
        <w:t xml:space="preserve"> </w:t>
      </w:r>
      <w:r w:rsidRPr="00175497">
        <w:rPr>
          <w:i/>
        </w:rPr>
        <w:t>El papel de la universidad en el desarrollo</w:t>
      </w:r>
      <w:r w:rsidR="00572B52" w:rsidRPr="00175497">
        <w:rPr>
          <w:i/>
        </w:rPr>
        <w:t xml:space="preserve"> </w:t>
      </w:r>
      <w:r w:rsidR="00572B52">
        <w:rPr>
          <w:iCs/>
        </w:rPr>
        <w:t xml:space="preserve">(pp. </w:t>
      </w:r>
      <w:r w:rsidRPr="00175497">
        <w:t>11-22</w:t>
      </w:r>
      <w:r w:rsidR="00572B52">
        <w:t>)</w:t>
      </w:r>
      <w:r w:rsidRPr="00175497">
        <w:t xml:space="preserve">. </w:t>
      </w:r>
      <w:r w:rsidR="007C157B" w:rsidRPr="00175497">
        <w:t>Recupera</w:t>
      </w:r>
      <w:r w:rsidRPr="00175497">
        <w:t xml:space="preserve">do de </w:t>
      </w:r>
      <w:hyperlink r:id="rId11" w:history="1">
        <w:r w:rsidRPr="00175497">
          <w:rPr>
            <w:rStyle w:val="Hipervnculo"/>
            <w:color w:val="auto"/>
            <w:u w:val="none"/>
          </w:rPr>
          <w:t>https://www.google.com.mx/url?sa=t&amp;rct=j&amp;q=&amp;esrc=s&amp;source=web&amp;cd=&amp;ved=2ahUKEwjis435rZ7sAhU9AZ0JHbFWA5YQFjAAegQIAxAC&amp;url=http%3A%2F%2Fbiblioteca.clacso.edu.ar%2Fclacso%2Fse%2F20140211121020%2Funiversidad.pdf&amp;usg=AOvVaw3TFjDn6ZhxD7EwplyTX4Mg</w:t>
        </w:r>
      </w:hyperlink>
      <w:r w:rsidR="00572B52">
        <w:rPr>
          <w:rStyle w:val="Hipervnculo"/>
          <w:color w:val="auto"/>
          <w:u w:val="none"/>
        </w:rPr>
        <w:t>.</w:t>
      </w:r>
    </w:p>
    <w:p w14:paraId="41C48A6F" w14:textId="65196CAB" w:rsidR="00D45D9A" w:rsidRPr="00175497" w:rsidRDefault="00D45D9A" w:rsidP="0047388B">
      <w:pPr>
        <w:spacing w:line="360" w:lineRule="auto"/>
        <w:ind w:left="709" w:hanging="709"/>
        <w:jc w:val="both"/>
      </w:pPr>
      <w:r w:rsidRPr="00175497">
        <w:t xml:space="preserve">García, C. (2018). La mercantilización de la educación superior en Colombia. </w:t>
      </w:r>
      <w:r w:rsidRPr="00175497">
        <w:rPr>
          <w:i/>
        </w:rPr>
        <w:t>Revista Educación y Humanismo</w:t>
      </w:r>
      <w:r w:rsidRPr="00175497">
        <w:t xml:space="preserve">, </w:t>
      </w:r>
      <w:r w:rsidRPr="00BE1E79">
        <w:rPr>
          <w:i/>
          <w:iCs/>
        </w:rPr>
        <w:t>20</w:t>
      </w:r>
      <w:r w:rsidRPr="00175497">
        <w:t>(34)</w:t>
      </w:r>
      <w:r w:rsidR="0083785B" w:rsidRPr="00175497">
        <w:t>,</w:t>
      </w:r>
      <w:r w:rsidRPr="00175497">
        <w:t xml:space="preserve"> 36-58. </w:t>
      </w:r>
      <w:r w:rsidR="00C228E9">
        <w:t xml:space="preserve">Recuperado de </w:t>
      </w:r>
      <w:r w:rsidR="00C228E9" w:rsidRPr="00C228E9">
        <w:t>http://revistas.unisimon.edu.co/index.php/educacion/article/view/2857</w:t>
      </w:r>
      <w:r w:rsidR="00C228E9">
        <w:t>.</w:t>
      </w:r>
    </w:p>
    <w:p w14:paraId="2BFF9D44" w14:textId="1B6AD2BC" w:rsidR="00D45D9A" w:rsidRPr="00175497" w:rsidRDefault="001920FC" w:rsidP="0047388B">
      <w:pPr>
        <w:spacing w:line="360" w:lineRule="auto"/>
        <w:ind w:left="709" w:hanging="709"/>
        <w:jc w:val="both"/>
      </w:pPr>
      <w:r w:rsidRPr="00175497">
        <w:t xml:space="preserve">Gómez, C. (2016). </w:t>
      </w:r>
      <w:r w:rsidR="00D45D9A" w:rsidRPr="00BE1E79">
        <w:rPr>
          <w:iCs/>
        </w:rPr>
        <w:t>El desarrollo sostenible: Conceptos básicos, alcance y criterios para su evaluación</w:t>
      </w:r>
      <w:r w:rsidR="00D45D9A" w:rsidRPr="00175497">
        <w:rPr>
          <w:i/>
        </w:rPr>
        <w:t>.</w:t>
      </w:r>
      <w:r w:rsidR="00F52F04">
        <w:rPr>
          <w:i/>
        </w:rPr>
        <w:t xml:space="preserve"> </w:t>
      </w:r>
      <w:r w:rsidR="00F52F04" w:rsidRPr="00175497">
        <w:t>Organización de las Naciones Unidas para la Educación, la Ciencia y la Cultura</w:t>
      </w:r>
      <w:r w:rsidR="00F52F04">
        <w:t>.</w:t>
      </w:r>
      <w:r w:rsidR="00D45D9A" w:rsidRPr="00175497">
        <w:rPr>
          <w:i/>
        </w:rPr>
        <w:t xml:space="preserve"> </w:t>
      </w:r>
      <w:r w:rsidR="00D45D9A" w:rsidRPr="00175497">
        <w:t>Recuperado de</w:t>
      </w:r>
      <w:r w:rsidR="00140FC3">
        <w:t xml:space="preserve"> </w:t>
      </w:r>
      <w:r w:rsidR="00D45D9A" w:rsidRPr="00175497">
        <w:t>https://www.rua.unam.mx/portal/recursos/ficha/83568/el-desarrollo-sostenible-conceptos-basicos-alcance-y-criterios-para-su-evaluacion</w:t>
      </w:r>
      <w:r w:rsidR="0057799B">
        <w:t>.</w:t>
      </w:r>
    </w:p>
    <w:p w14:paraId="0841047C" w14:textId="31A54758" w:rsidR="00D45D9A" w:rsidRPr="00175497" w:rsidRDefault="00D45D9A" w:rsidP="0047388B">
      <w:pPr>
        <w:spacing w:line="360" w:lineRule="auto"/>
        <w:ind w:left="709" w:hanging="709"/>
        <w:jc w:val="both"/>
      </w:pPr>
      <w:r w:rsidRPr="00175497">
        <w:t xml:space="preserve">González, E., </w:t>
      </w:r>
      <w:proofErr w:type="spellStart"/>
      <w:r w:rsidRPr="00175497">
        <w:t>Meyra</w:t>
      </w:r>
      <w:proofErr w:type="spellEnd"/>
      <w:r w:rsidRPr="00175497">
        <w:t xml:space="preserve">, P. </w:t>
      </w:r>
      <w:r w:rsidR="00DF4319">
        <w:t>y</w:t>
      </w:r>
      <w:r w:rsidR="00DF4319" w:rsidRPr="00175497">
        <w:t xml:space="preserve"> </w:t>
      </w:r>
      <w:r w:rsidRPr="00175497">
        <w:t xml:space="preserve">Martínez, C. (2015). Sustentabilidad y </w:t>
      </w:r>
      <w:r w:rsidR="00F77880">
        <w:t>u</w:t>
      </w:r>
      <w:r w:rsidR="00F77880" w:rsidRPr="00175497">
        <w:t>niversidad</w:t>
      </w:r>
      <w:r w:rsidRPr="00175497">
        <w:t xml:space="preserve">: retos, ritos y posibles rutas. </w:t>
      </w:r>
      <w:r w:rsidRPr="00175497">
        <w:rPr>
          <w:i/>
        </w:rPr>
        <w:t>Revista de la Educación Superior,</w:t>
      </w:r>
      <w:r w:rsidRPr="00175497">
        <w:t xml:space="preserve"> </w:t>
      </w:r>
      <w:r w:rsidRPr="00BE1E79">
        <w:rPr>
          <w:i/>
          <w:iCs/>
        </w:rPr>
        <w:t>44</w:t>
      </w:r>
      <w:r w:rsidRPr="00175497">
        <w:t>(175), 69-93.</w:t>
      </w:r>
      <w:r w:rsidR="00BA0293" w:rsidRPr="00175497">
        <w:t xml:space="preserve"> </w:t>
      </w:r>
      <w:r w:rsidRPr="00175497">
        <w:t>Recuperado de</w:t>
      </w:r>
      <w:r w:rsidR="00DF4319">
        <w:t xml:space="preserve"> </w:t>
      </w:r>
      <w:r w:rsidRPr="00175497">
        <w:t>http://www.scielo.org.mx/scielo.php?pid=S0185-27602015000300004&amp;script=sci_abstract</w:t>
      </w:r>
      <w:r w:rsidR="00DF4319">
        <w:t>.</w:t>
      </w:r>
    </w:p>
    <w:p w14:paraId="4155C72A" w14:textId="47A5D7B6" w:rsidR="00D45D9A" w:rsidRPr="00175497" w:rsidRDefault="00D45D9A" w:rsidP="0047388B">
      <w:pPr>
        <w:spacing w:line="360" w:lineRule="auto"/>
        <w:ind w:left="709" w:hanging="709"/>
        <w:jc w:val="both"/>
      </w:pPr>
      <w:r w:rsidRPr="00175497">
        <w:t>Hernández, R.</w:t>
      </w:r>
      <w:r w:rsidR="00A51C6D">
        <w:t>, Fernández, C. y Baptista, P.</w:t>
      </w:r>
      <w:r w:rsidRPr="00175497">
        <w:t xml:space="preserve"> (2014). </w:t>
      </w:r>
      <w:r w:rsidRPr="00175497">
        <w:rPr>
          <w:i/>
        </w:rPr>
        <w:t xml:space="preserve">Metodología de la </w:t>
      </w:r>
      <w:r w:rsidR="000B4411">
        <w:rPr>
          <w:i/>
        </w:rPr>
        <w:t>i</w:t>
      </w:r>
      <w:r w:rsidR="000B4411" w:rsidRPr="00175497">
        <w:rPr>
          <w:i/>
        </w:rPr>
        <w:t>nvestigación</w:t>
      </w:r>
      <w:r w:rsidRPr="00175497">
        <w:t xml:space="preserve">. </w:t>
      </w:r>
      <w:r w:rsidR="00A51C6D">
        <w:t>Ciudad de México</w:t>
      </w:r>
      <w:r w:rsidR="00920D5B" w:rsidRPr="00175497">
        <w:t xml:space="preserve">, México: </w:t>
      </w:r>
      <w:r w:rsidRPr="00175497">
        <w:t xml:space="preserve">McGraw Hill. </w:t>
      </w:r>
    </w:p>
    <w:p w14:paraId="12C65FFE" w14:textId="5629C18F" w:rsidR="00D45D9A" w:rsidRPr="00175497" w:rsidRDefault="00D45D9A" w:rsidP="0047388B">
      <w:pPr>
        <w:spacing w:line="360" w:lineRule="auto"/>
        <w:ind w:left="709" w:hanging="709"/>
        <w:jc w:val="both"/>
      </w:pPr>
      <w:r w:rsidRPr="00175497">
        <w:t xml:space="preserve">Llanos, M. </w:t>
      </w:r>
      <w:r w:rsidR="00043141">
        <w:t>y</w:t>
      </w:r>
      <w:r w:rsidR="00043141" w:rsidRPr="00175497">
        <w:t xml:space="preserve"> </w:t>
      </w:r>
      <w:r w:rsidRPr="00175497">
        <w:t>Monzó, J. (2010). Universidad y cooperación para el desarrollo. En Calabuig</w:t>
      </w:r>
      <w:r w:rsidR="00F96E3D">
        <w:t xml:space="preserve">, C. </w:t>
      </w:r>
      <w:r w:rsidRPr="00175497">
        <w:t xml:space="preserve">y </w:t>
      </w:r>
      <w:r w:rsidR="009F0032">
        <w:t>de los Llanos, M.</w:t>
      </w:r>
      <w:r w:rsidRPr="00175497">
        <w:t xml:space="preserve"> (</w:t>
      </w:r>
      <w:r w:rsidR="009F0032">
        <w:t>coord.</w:t>
      </w:r>
      <w:r w:rsidR="009F0032" w:rsidRPr="00BE1E79">
        <w:rPr>
          <w:vertAlign w:val="superscript"/>
        </w:rPr>
        <w:t>as</w:t>
      </w:r>
      <w:r w:rsidRPr="00175497">
        <w:t>)</w:t>
      </w:r>
      <w:r w:rsidR="009F0032">
        <w:t>,</w:t>
      </w:r>
      <w:r w:rsidRPr="00175497">
        <w:t xml:space="preserve"> </w:t>
      </w:r>
      <w:r w:rsidRPr="00175497">
        <w:rPr>
          <w:i/>
        </w:rPr>
        <w:t>La cooperación internacional para el desarrollo</w:t>
      </w:r>
      <w:r w:rsidR="0083785B" w:rsidRPr="00175497">
        <w:t xml:space="preserve"> </w:t>
      </w:r>
      <w:r w:rsidR="00071978">
        <w:t xml:space="preserve">(pp. </w:t>
      </w:r>
      <w:r w:rsidRPr="00175497">
        <w:t>117-131</w:t>
      </w:r>
      <w:r w:rsidR="00071978">
        <w:t>)</w:t>
      </w:r>
      <w:r w:rsidRPr="00175497">
        <w:t xml:space="preserve">. </w:t>
      </w:r>
      <w:r w:rsidR="00B01565">
        <w:t xml:space="preserve">España: </w:t>
      </w:r>
      <w:r w:rsidR="00B01565" w:rsidRPr="00B01565">
        <w:t xml:space="preserve">Editorial </w:t>
      </w:r>
      <w:proofErr w:type="spellStart"/>
      <w:r w:rsidR="00B01565" w:rsidRPr="00B01565">
        <w:t>Universitat</w:t>
      </w:r>
      <w:proofErr w:type="spellEnd"/>
      <w:r w:rsidR="00B01565" w:rsidRPr="00B01565">
        <w:t xml:space="preserve"> </w:t>
      </w:r>
      <w:proofErr w:type="spellStart"/>
      <w:r w:rsidR="00B01565" w:rsidRPr="00B01565">
        <w:t>Politècnica</w:t>
      </w:r>
      <w:proofErr w:type="spellEnd"/>
      <w:r w:rsidR="00B01565" w:rsidRPr="00B01565">
        <w:t xml:space="preserve"> </w:t>
      </w:r>
      <w:r w:rsidR="00B01565">
        <w:t>d</w:t>
      </w:r>
      <w:r w:rsidR="00B01565" w:rsidRPr="00B01565">
        <w:t>e València</w:t>
      </w:r>
      <w:r w:rsidR="00B01565">
        <w:t xml:space="preserve">. </w:t>
      </w:r>
      <w:r w:rsidRPr="00175497">
        <w:t>Recuperado de http://www.upv.es/upl/U0566378.pdf</w:t>
      </w:r>
      <w:r w:rsidR="00071978">
        <w:t>.</w:t>
      </w:r>
    </w:p>
    <w:p w14:paraId="5F5D3C8F" w14:textId="0893725B" w:rsidR="00D45D9A" w:rsidRPr="00175497" w:rsidRDefault="00D45D9A" w:rsidP="0047388B">
      <w:pPr>
        <w:spacing w:line="360" w:lineRule="auto"/>
        <w:ind w:left="709" w:hanging="709"/>
        <w:jc w:val="both"/>
      </w:pPr>
      <w:r w:rsidRPr="00175497">
        <w:t xml:space="preserve">Núñez, J. (2017). Los métodos mixtos en la investigación en educación: hacia un uso reflexivo. </w:t>
      </w:r>
      <w:r w:rsidRPr="00175497">
        <w:rPr>
          <w:i/>
        </w:rPr>
        <w:t xml:space="preserve">Cuadernos de </w:t>
      </w:r>
      <w:r w:rsidR="009B1863">
        <w:rPr>
          <w:i/>
        </w:rPr>
        <w:t>P</w:t>
      </w:r>
      <w:r w:rsidR="009B1863" w:rsidRPr="00175497">
        <w:rPr>
          <w:i/>
        </w:rPr>
        <w:t>esquisa</w:t>
      </w:r>
      <w:r w:rsidRPr="00175497">
        <w:t xml:space="preserve">, </w:t>
      </w:r>
      <w:r w:rsidRPr="00BE1E79">
        <w:rPr>
          <w:i/>
          <w:iCs/>
        </w:rPr>
        <w:t>47</w:t>
      </w:r>
      <w:r w:rsidRPr="00175497">
        <w:t xml:space="preserve">(164), 632-649. </w:t>
      </w:r>
    </w:p>
    <w:p w14:paraId="16E91703" w14:textId="49AF26CD" w:rsidR="00D45D9A" w:rsidRPr="00175497" w:rsidRDefault="00D45D9A" w:rsidP="0047388B">
      <w:pPr>
        <w:spacing w:line="360" w:lineRule="auto"/>
        <w:ind w:left="709" w:hanging="709"/>
        <w:jc w:val="both"/>
      </w:pPr>
      <w:r w:rsidRPr="00175497">
        <w:t>Organización de las Naciones Unidas [ONU]. (201</w:t>
      </w:r>
      <w:r w:rsidR="0096201A">
        <w:t>9</w:t>
      </w:r>
      <w:r w:rsidRPr="00175497">
        <w:t xml:space="preserve">). </w:t>
      </w:r>
      <w:r w:rsidRPr="00175497">
        <w:rPr>
          <w:i/>
        </w:rPr>
        <w:t xml:space="preserve">Agenda 2030 y los Objetivos de Desarrollo Sostenible. Una oportunidad para América Latina y el Caribe. </w:t>
      </w:r>
      <w:r w:rsidR="00090B2D">
        <w:t>Santiago, Chile:</w:t>
      </w:r>
      <w:r w:rsidR="00090B2D" w:rsidRPr="00090B2D">
        <w:t xml:space="preserve"> </w:t>
      </w:r>
      <w:r w:rsidR="00090B2D" w:rsidRPr="00175497">
        <w:t>Organización de las Naciones Unidas</w:t>
      </w:r>
      <w:r w:rsidR="00090B2D">
        <w:t xml:space="preserve">. </w:t>
      </w:r>
      <w:r w:rsidRPr="00175497">
        <w:t>Recuperado de https://www.cepal.org/es/publicaciones/40155-la-agenda-2030-objetivos-desarrollo-sostenible-oportunidad-america-latina-caribe</w:t>
      </w:r>
      <w:r w:rsidR="00090B2D">
        <w:t>.</w:t>
      </w:r>
    </w:p>
    <w:p w14:paraId="0724987F" w14:textId="0419DA47" w:rsidR="009505D5" w:rsidRPr="00175497" w:rsidRDefault="009505D5" w:rsidP="0047388B">
      <w:pPr>
        <w:spacing w:line="360" w:lineRule="auto"/>
        <w:ind w:left="709" w:hanging="709"/>
        <w:jc w:val="both"/>
      </w:pPr>
      <w:r w:rsidRPr="00175497">
        <w:lastRenderedPageBreak/>
        <w:t>Organización de las Naciones Unidas para la Educación, la Ciencia y la Cultura [</w:t>
      </w:r>
      <w:r w:rsidR="00E04575" w:rsidRPr="00175497">
        <w:t>Unesco</w:t>
      </w:r>
      <w:r w:rsidRPr="00175497">
        <w:t>]</w:t>
      </w:r>
      <w:r w:rsidR="002B5E4F" w:rsidRPr="00175497">
        <w:t>.</w:t>
      </w:r>
      <w:r w:rsidRPr="00175497">
        <w:t xml:space="preserve"> (2014). </w:t>
      </w:r>
      <w:r w:rsidRPr="00175497">
        <w:rPr>
          <w:i/>
        </w:rPr>
        <w:t>Hoja de ruta para la ejecución del Programa de acción mundial de Educación para el Desarrollo Sostenible</w:t>
      </w:r>
      <w:r w:rsidRPr="00175497">
        <w:t>.</w:t>
      </w:r>
      <w:r w:rsidR="006E0E10">
        <w:t xml:space="preserve"> París, Francia: </w:t>
      </w:r>
      <w:r w:rsidR="006E0E10" w:rsidRPr="00175497">
        <w:t>Organización de las Naciones Unidas para la Educación, la Ciencia y la Cultura</w:t>
      </w:r>
      <w:r w:rsidR="006E0E10">
        <w:t>.</w:t>
      </w:r>
      <w:r w:rsidR="00BA0293" w:rsidRPr="00175497">
        <w:t xml:space="preserve"> </w:t>
      </w:r>
      <w:r w:rsidRPr="00175497">
        <w:t xml:space="preserve">Recuperado de </w:t>
      </w:r>
      <w:r w:rsidR="00AD4041" w:rsidRPr="00175497">
        <w:t>https://unesdoc.unesco.org/ark:/48223/pf0000230514_spa</w:t>
      </w:r>
      <w:r w:rsidR="00E04575">
        <w:t>.</w:t>
      </w:r>
    </w:p>
    <w:p w14:paraId="21FB01C7" w14:textId="6ED78D16" w:rsidR="00AD4041" w:rsidRPr="00175497" w:rsidRDefault="00AD4041" w:rsidP="0047388B">
      <w:pPr>
        <w:spacing w:line="360" w:lineRule="auto"/>
        <w:ind w:left="709" w:hanging="709"/>
        <w:jc w:val="both"/>
      </w:pPr>
      <w:r w:rsidRPr="00175497">
        <w:t>Organización de las Naciones Unidas para la Educación, la Ciencia y la Cultura [</w:t>
      </w:r>
      <w:r w:rsidR="00234D8D" w:rsidRPr="00175497">
        <w:t>Unesco</w:t>
      </w:r>
      <w:r w:rsidRPr="00175497">
        <w:t xml:space="preserve">]. (2017). </w:t>
      </w:r>
      <w:r w:rsidRPr="00175497">
        <w:rPr>
          <w:i/>
        </w:rPr>
        <w:t>Educación para los Objetivos de Desarrollo Sostenible. Objetivos de aprendizaje</w:t>
      </w:r>
      <w:r w:rsidRPr="00175497">
        <w:t xml:space="preserve">. </w:t>
      </w:r>
      <w:r w:rsidR="00211558">
        <w:t xml:space="preserve">París, Francia: </w:t>
      </w:r>
      <w:r w:rsidR="00211558" w:rsidRPr="00175497">
        <w:t>Organización de las Naciones Unidas para la Educación, la Ciencia y la Cultura</w:t>
      </w:r>
      <w:r w:rsidR="00211558">
        <w:t xml:space="preserve">. </w:t>
      </w:r>
      <w:r w:rsidRPr="00175497">
        <w:t>Recuperado de https://unesdoc.unesco.org/ark:/48223/pf0000252423</w:t>
      </w:r>
      <w:r w:rsidR="00234D8D">
        <w:t>.</w:t>
      </w:r>
    </w:p>
    <w:p w14:paraId="06D7E97C" w14:textId="764528FE" w:rsidR="00AD4041" w:rsidRPr="00BE1E79" w:rsidRDefault="00AD4041" w:rsidP="0047388B">
      <w:pPr>
        <w:spacing w:line="360" w:lineRule="auto"/>
        <w:ind w:left="709" w:hanging="709"/>
        <w:jc w:val="both"/>
        <w:rPr>
          <w:lang w:val="es-MX"/>
        </w:rPr>
      </w:pPr>
      <w:r w:rsidRPr="00175497">
        <w:t>Organización de las Naciones Unidas para la Educación, la Ciencia y la Cultura [</w:t>
      </w:r>
      <w:r w:rsidR="009B1863" w:rsidRPr="00175497">
        <w:t>Unesco</w:t>
      </w:r>
      <w:r w:rsidRPr="00175497">
        <w:t xml:space="preserve">]. </w:t>
      </w:r>
      <w:r w:rsidRPr="00BE1E79">
        <w:rPr>
          <w:lang w:val="es-MX"/>
        </w:rPr>
        <w:t xml:space="preserve">(2020). </w:t>
      </w:r>
      <w:r w:rsidR="00D94E35" w:rsidRPr="00BE1E79">
        <w:rPr>
          <w:i/>
          <w:iCs/>
          <w:lang w:val="es-MX"/>
        </w:rPr>
        <w:t>Educación para el desarrollo sostenible: hoja de ruta</w:t>
      </w:r>
      <w:r w:rsidRPr="00BE1E79">
        <w:rPr>
          <w:lang w:val="es-MX"/>
        </w:rPr>
        <w:t xml:space="preserve">. </w:t>
      </w:r>
      <w:r w:rsidR="00D94E35" w:rsidRPr="00BE1E79">
        <w:rPr>
          <w:lang w:val="es-MX"/>
        </w:rPr>
        <w:t>París, Francia: Organización de las Naciones Unidas para la Educación, la Ciencia y la Cultura</w:t>
      </w:r>
      <w:r w:rsidR="00D94E35">
        <w:rPr>
          <w:lang w:val="es-MX"/>
        </w:rPr>
        <w:t>.</w:t>
      </w:r>
      <w:r w:rsidR="00D94E35" w:rsidRPr="00BE1E79">
        <w:rPr>
          <w:lang w:val="es-MX"/>
        </w:rPr>
        <w:t xml:space="preserve"> </w:t>
      </w:r>
      <w:r w:rsidRPr="00BE1E79">
        <w:rPr>
          <w:lang w:val="es-MX"/>
        </w:rPr>
        <w:t>Recuperado de https://unesdoc.unesco.org/ark:/48223/pf0000374802?posInSet=2&amp;queryId=N-3cced673-a9dc-4d9b-abfe-9e42ca10edb2</w:t>
      </w:r>
      <w:r w:rsidR="009B1863" w:rsidRPr="00BE1E79">
        <w:rPr>
          <w:lang w:val="es-MX"/>
        </w:rPr>
        <w:t>.</w:t>
      </w:r>
    </w:p>
    <w:p w14:paraId="2424DBFE" w14:textId="56428F09" w:rsidR="00AD4041" w:rsidRPr="00175497" w:rsidRDefault="00AD4041" w:rsidP="0047388B">
      <w:pPr>
        <w:spacing w:line="360" w:lineRule="auto"/>
        <w:ind w:left="709" w:hanging="709"/>
        <w:jc w:val="both"/>
        <w:rPr>
          <w:lang w:val="es-MX"/>
        </w:rPr>
      </w:pPr>
      <w:r w:rsidRPr="00175497">
        <w:rPr>
          <w:lang w:val="es-MX"/>
        </w:rPr>
        <w:t xml:space="preserve">Red Española para el Desarrollo Sostenible [REDS]. (2020a). </w:t>
      </w:r>
      <w:r w:rsidRPr="00175497">
        <w:rPr>
          <w:i/>
          <w:lang w:val="es-MX"/>
        </w:rPr>
        <w:t>Cómo evaluar los ODS en las universidades.</w:t>
      </w:r>
      <w:r w:rsidRPr="00175497">
        <w:rPr>
          <w:lang w:val="es-MX"/>
        </w:rPr>
        <w:t xml:space="preserve"> </w:t>
      </w:r>
      <w:r w:rsidR="006519E7">
        <w:rPr>
          <w:lang w:val="es-MX"/>
        </w:rPr>
        <w:t xml:space="preserve">España: </w:t>
      </w:r>
      <w:r w:rsidR="006519E7" w:rsidRPr="00175497">
        <w:rPr>
          <w:lang w:val="es-MX"/>
        </w:rPr>
        <w:t>Red Española para el Desarrollo Sostenible</w:t>
      </w:r>
      <w:r w:rsidR="006519E7">
        <w:rPr>
          <w:lang w:val="es-MX"/>
        </w:rPr>
        <w:t xml:space="preserve">. </w:t>
      </w:r>
      <w:r w:rsidRPr="00175497">
        <w:rPr>
          <w:lang w:val="es-MX"/>
        </w:rPr>
        <w:t>Recuperado de https://reds-sdsn.es/wp-content/uploads/2020/04/Gui%CC%81a-COMO-EVALUAR-ODS-2020-AAFF.pdf</w:t>
      </w:r>
      <w:r w:rsidR="005C1E93">
        <w:rPr>
          <w:lang w:val="es-MX"/>
        </w:rPr>
        <w:t>.</w:t>
      </w:r>
    </w:p>
    <w:p w14:paraId="35185D9D" w14:textId="5276225D" w:rsidR="00AD4041" w:rsidRPr="00175497" w:rsidRDefault="00AD4041" w:rsidP="0047388B">
      <w:pPr>
        <w:spacing w:line="360" w:lineRule="auto"/>
        <w:ind w:left="709" w:hanging="709"/>
        <w:jc w:val="both"/>
        <w:rPr>
          <w:i/>
          <w:lang w:val="es-MX"/>
        </w:rPr>
      </w:pPr>
      <w:r w:rsidRPr="00175497">
        <w:rPr>
          <w:lang w:val="es-MX"/>
        </w:rPr>
        <w:t xml:space="preserve">Red Española para el Desarrollo Sostenible [REDS]. (2020b). </w:t>
      </w:r>
      <w:r w:rsidRPr="00175497">
        <w:rPr>
          <w:i/>
          <w:lang w:val="es-MX"/>
        </w:rPr>
        <w:t>Implementando la Agenda 2030 en la universidad. Casos inspiradores de educación para los ODS en las universidades españolas</w:t>
      </w:r>
      <w:r w:rsidR="006519E7">
        <w:rPr>
          <w:i/>
          <w:lang w:val="es-MX"/>
        </w:rPr>
        <w:t>.</w:t>
      </w:r>
      <w:r w:rsidRPr="00175497">
        <w:rPr>
          <w:lang w:val="es-MX"/>
        </w:rPr>
        <w:t xml:space="preserve"> </w:t>
      </w:r>
      <w:r w:rsidR="006519E7">
        <w:rPr>
          <w:lang w:val="es-MX"/>
        </w:rPr>
        <w:t xml:space="preserve">España: </w:t>
      </w:r>
      <w:r w:rsidR="006519E7" w:rsidRPr="00175497">
        <w:rPr>
          <w:lang w:val="es-MX"/>
        </w:rPr>
        <w:t>Red Española para el Desarrollo Sostenible</w:t>
      </w:r>
      <w:r w:rsidR="006519E7">
        <w:rPr>
          <w:lang w:val="es-MX"/>
        </w:rPr>
        <w:t>.</w:t>
      </w:r>
      <w:r w:rsidR="006519E7" w:rsidRPr="00175497">
        <w:rPr>
          <w:lang w:val="es-MX"/>
        </w:rPr>
        <w:t xml:space="preserve"> </w:t>
      </w:r>
      <w:r w:rsidRPr="00175497">
        <w:rPr>
          <w:lang w:val="es-MX"/>
        </w:rPr>
        <w:t>Recuperado de https://reds-sdsn.es/wp-content/uploads/2020/05/Dosier-REDS_Casos-ODS-Univ-2020_web-1.pdf</w:t>
      </w:r>
      <w:r w:rsidR="005C1E93">
        <w:rPr>
          <w:lang w:val="es-MX"/>
        </w:rPr>
        <w:t>.</w:t>
      </w:r>
    </w:p>
    <w:p w14:paraId="02CC2EAC" w14:textId="19111850" w:rsidR="00D45D9A" w:rsidRPr="00175497" w:rsidRDefault="00D45D9A" w:rsidP="0047388B">
      <w:pPr>
        <w:spacing w:line="360" w:lineRule="auto"/>
        <w:ind w:left="709" w:hanging="709"/>
        <w:jc w:val="both"/>
      </w:pPr>
      <w:proofErr w:type="spellStart"/>
      <w:r w:rsidRPr="00175497">
        <w:t>Rustom</w:t>
      </w:r>
      <w:proofErr w:type="spellEnd"/>
      <w:r w:rsidRPr="00175497">
        <w:t>, A. (2012).</w:t>
      </w:r>
      <w:r w:rsidRPr="00175497">
        <w:rPr>
          <w:i/>
        </w:rPr>
        <w:t xml:space="preserve"> Estadística descriptiva, probabilidad e inferencia. Una visión conceptual y aplicada. </w:t>
      </w:r>
      <w:r w:rsidR="000B4411" w:rsidRPr="00BE1E79">
        <w:rPr>
          <w:iCs/>
        </w:rPr>
        <w:t>Santiago</w:t>
      </w:r>
      <w:r w:rsidR="000B4411">
        <w:rPr>
          <w:iCs/>
        </w:rPr>
        <w:t>,</w:t>
      </w:r>
      <w:r w:rsidR="000B4411" w:rsidRPr="00BE1E79">
        <w:rPr>
          <w:iCs/>
        </w:rPr>
        <w:t xml:space="preserve"> Chile: Universidad de Chile</w:t>
      </w:r>
      <w:r w:rsidR="000B4411">
        <w:rPr>
          <w:iCs/>
        </w:rPr>
        <w:t xml:space="preserve">. </w:t>
      </w:r>
      <w:r w:rsidRPr="00BE1E79">
        <w:rPr>
          <w:iCs/>
        </w:rPr>
        <w:t>Recuperado</w:t>
      </w:r>
      <w:r w:rsidRPr="00175497">
        <w:t xml:space="preserve"> de</w:t>
      </w:r>
      <w:r w:rsidR="001A1117">
        <w:t xml:space="preserve"> </w:t>
      </w:r>
      <w:r w:rsidRPr="00175497">
        <w:t>http://repositorio.uchile.cl/handle/2250/120284</w:t>
      </w:r>
      <w:r w:rsidR="001A1117">
        <w:t>.</w:t>
      </w:r>
    </w:p>
    <w:p w14:paraId="6E273FC4" w14:textId="3FDE7653" w:rsidR="009505D5" w:rsidRPr="00BE1E79" w:rsidRDefault="009505D5" w:rsidP="0047388B">
      <w:pPr>
        <w:spacing w:line="360" w:lineRule="auto"/>
        <w:ind w:left="709" w:hanging="709"/>
        <w:jc w:val="both"/>
        <w:rPr>
          <w:lang w:val="es-MX"/>
        </w:rPr>
      </w:pPr>
      <w:r w:rsidRPr="00175497">
        <w:t xml:space="preserve">Sen, A. (1999). </w:t>
      </w:r>
      <w:r w:rsidRPr="00175497">
        <w:rPr>
          <w:i/>
        </w:rPr>
        <w:t xml:space="preserve">Desarrollo y </w:t>
      </w:r>
      <w:r w:rsidR="00810FC6">
        <w:rPr>
          <w:i/>
        </w:rPr>
        <w:t>l</w:t>
      </w:r>
      <w:r w:rsidR="00810FC6" w:rsidRPr="00175497">
        <w:rPr>
          <w:i/>
        </w:rPr>
        <w:t>ibertad</w:t>
      </w:r>
      <w:r w:rsidRPr="00175497">
        <w:rPr>
          <w:i/>
        </w:rPr>
        <w:t xml:space="preserve">. </w:t>
      </w:r>
      <w:r w:rsidR="00920D5B" w:rsidRPr="00BE1E79">
        <w:rPr>
          <w:lang w:val="es-MX"/>
        </w:rPr>
        <w:t>Barcelona,</w:t>
      </w:r>
      <w:r w:rsidR="00920D5B" w:rsidRPr="00BE1E79">
        <w:rPr>
          <w:i/>
          <w:lang w:val="es-MX"/>
        </w:rPr>
        <w:t xml:space="preserve"> </w:t>
      </w:r>
      <w:r w:rsidRPr="00BE1E79">
        <w:rPr>
          <w:lang w:val="es-MX"/>
        </w:rPr>
        <w:t>España: Planeta.</w:t>
      </w:r>
    </w:p>
    <w:p w14:paraId="72C646C0" w14:textId="57C8BB9A" w:rsidR="00D45D9A" w:rsidRPr="00BE1E79" w:rsidRDefault="00D45D9A">
      <w:pPr>
        <w:spacing w:line="360" w:lineRule="auto"/>
        <w:ind w:left="709" w:hanging="709"/>
        <w:jc w:val="both"/>
        <w:rPr>
          <w:i/>
          <w:lang w:val="en-US"/>
        </w:rPr>
      </w:pPr>
      <w:proofErr w:type="spellStart"/>
      <w:r w:rsidRPr="00BE1E79">
        <w:rPr>
          <w:lang w:val="es-MX"/>
        </w:rPr>
        <w:t>Sustainable</w:t>
      </w:r>
      <w:proofErr w:type="spellEnd"/>
      <w:r w:rsidRPr="00BE1E79">
        <w:rPr>
          <w:lang w:val="es-MX"/>
        </w:rPr>
        <w:t xml:space="preserve"> </w:t>
      </w:r>
      <w:proofErr w:type="spellStart"/>
      <w:r w:rsidRPr="00BE1E79">
        <w:rPr>
          <w:lang w:val="es-MX"/>
        </w:rPr>
        <w:t>Development</w:t>
      </w:r>
      <w:proofErr w:type="spellEnd"/>
      <w:r w:rsidRPr="00BE1E79">
        <w:rPr>
          <w:lang w:val="es-MX"/>
        </w:rPr>
        <w:t xml:space="preserve"> </w:t>
      </w:r>
      <w:proofErr w:type="spellStart"/>
      <w:r w:rsidRPr="00BE1E79">
        <w:rPr>
          <w:lang w:val="es-MX"/>
        </w:rPr>
        <w:t>Solutions</w:t>
      </w:r>
      <w:proofErr w:type="spellEnd"/>
      <w:r w:rsidRPr="00BE1E79">
        <w:rPr>
          <w:lang w:val="es-MX"/>
        </w:rPr>
        <w:t xml:space="preserve"> Network [SDSN]</w:t>
      </w:r>
      <w:r w:rsidR="007319FD" w:rsidRPr="00BE1E79">
        <w:rPr>
          <w:lang w:val="es-MX"/>
        </w:rPr>
        <w:t>.</w:t>
      </w:r>
      <w:r w:rsidRPr="00BE1E79">
        <w:rPr>
          <w:lang w:val="es-MX"/>
        </w:rPr>
        <w:t xml:space="preserve"> (2017). </w:t>
      </w:r>
      <w:r w:rsidR="003C7FCF" w:rsidRPr="00BE1E79">
        <w:rPr>
          <w:i/>
          <w:iCs/>
          <w:lang w:val="es-MX"/>
        </w:rPr>
        <w:t>Cómo empezar con los ODS en las universidades</w:t>
      </w:r>
      <w:r w:rsidR="003C7FCF" w:rsidRPr="00BE1E79">
        <w:rPr>
          <w:lang w:val="es-MX"/>
        </w:rPr>
        <w:t>.</w:t>
      </w:r>
      <w:r w:rsidR="003C7FCF" w:rsidRPr="00BE1E79" w:rsidDel="003C7FCF">
        <w:rPr>
          <w:i/>
          <w:lang w:val="es-MX"/>
        </w:rPr>
        <w:t xml:space="preserve"> </w:t>
      </w:r>
      <w:r w:rsidR="006A5A46">
        <w:rPr>
          <w:i/>
          <w:lang w:val="es-MX"/>
        </w:rPr>
        <w:t>U</w:t>
      </w:r>
      <w:r w:rsidR="006A5A46" w:rsidRPr="006A5A46">
        <w:rPr>
          <w:i/>
          <w:lang w:val="es-MX"/>
        </w:rPr>
        <w:t>na guía para las universidades, los centros de educación superior y el sector</w:t>
      </w:r>
      <w:r w:rsidR="006A5A46">
        <w:rPr>
          <w:i/>
          <w:lang w:val="es-MX"/>
        </w:rPr>
        <w:t xml:space="preserve"> </w:t>
      </w:r>
      <w:r w:rsidR="006A5A46" w:rsidRPr="006A5A46">
        <w:rPr>
          <w:i/>
          <w:lang w:val="es-MX"/>
        </w:rPr>
        <w:t>académico</w:t>
      </w:r>
      <w:r w:rsidRPr="00BE1E79">
        <w:rPr>
          <w:i/>
          <w:lang w:val="es-MX"/>
        </w:rPr>
        <w:t xml:space="preserve">. </w:t>
      </w:r>
      <w:r w:rsidR="006A5A46" w:rsidRPr="00BE1E79">
        <w:rPr>
          <w:lang w:val="en-US"/>
        </w:rPr>
        <w:t>Mel</w:t>
      </w:r>
      <w:r w:rsidR="006A5A46">
        <w:rPr>
          <w:lang w:val="en-US"/>
        </w:rPr>
        <w:t xml:space="preserve">bourne, Australia: </w:t>
      </w:r>
      <w:r w:rsidR="00630E16" w:rsidRPr="00175497">
        <w:rPr>
          <w:lang w:val="en-US"/>
        </w:rPr>
        <w:t xml:space="preserve">Sustainable Development </w:t>
      </w:r>
      <w:r w:rsidR="00630E16" w:rsidRPr="00175497">
        <w:rPr>
          <w:lang w:val="en-US"/>
        </w:rPr>
        <w:lastRenderedPageBreak/>
        <w:t>Solutions Network</w:t>
      </w:r>
      <w:r w:rsidR="00630E16">
        <w:rPr>
          <w:lang w:val="en-US"/>
        </w:rPr>
        <w:t>.</w:t>
      </w:r>
      <w:r w:rsidRPr="00BE1E79">
        <w:rPr>
          <w:lang w:val="en-US"/>
        </w:rPr>
        <w:t xml:space="preserve"> </w:t>
      </w:r>
      <w:proofErr w:type="spellStart"/>
      <w:r w:rsidR="00630E16" w:rsidRPr="00BE1E79">
        <w:rPr>
          <w:lang w:val="en-US"/>
        </w:rPr>
        <w:t>Recuperado</w:t>
      </w:r>
      <w:proofErr w:type="spellEnd"/>
      <w:r w:rsidR="00630E16" w:rsidRPr="00BE1E79">
        <w:rPr>
          <w:lang w:val="en-US"/>
        </w:rPr>
        <w:t xml:space="preserve"> de </w:t>
      </w:r>
      <w:r w:rsidRPr="00BE1E79">
        <w:rPr>
          <w:lang w:val="en-US"/>
        </w:rPr>
        <w:t>http://reds-sdsn.es/wp-content/uploads/2017/02/Guia-ODS-Universidades-1800301-WEB.pdf</w:t>
      </w:r>
      <w:r w:rsidR="00090B2D" w:rsidRPr="00BE1E79">
        <w:rPr>
          <w:lang w:val="en-US"/>
        </w:rPr>
        <w:t>.</w:t>
      </w:r>
    </w:p>
    <w:p w14:paraId="3BB13BE4" w14:textId="77777777" w:rsidR="00836BAE" w:rsidRPr="00BE1E79" w:rsidRDefault="00836BAE" w:rsidP="00836BAE">
      <w:pPr>
        <w:spacing w:line="360" w:lineRule="auto"/>
        <w:ind w:left="709" w:hanging="709"/>
        <w:jc w:val="both"/>
        <w:rPr>
          <w:lang w:val="en-US"/>
        </w:rPr>
      </w:pPr>
      <w:r w:rsidRPr="00BE1E79">
        <w:rPr>
          <w:lang w:val="en-US"/>
        </w:rPr>
        <w:t>United Nations Educational, Scientific and Cultural Organization [</w:t>
      </w:r>
      <w:proofErr w:type="spellStart"/>
      <w:r w:rsidRPr="00BE1E79">
        <w:rPr>
          <w:lang w:val="en-US"/>
        </w:rPr>
        <w:t>Unesco</w:t>
      </w:r>
      <w:proofErr w:type="spellEnd"/>
      <w:r w:rsidRPr="00BE1E79">
        <w:rPr>
          <w:lang w:val="en-US"/>
        </w:rPr>
        <w:t xml:space="preserve">]. (2019). </w:t>
      </w:r>
      <w:r w:rsidRPr="00BB6334">
        <w:rPr>
          <w:i/>
          <w:lang w:val="en-US"/>
        </w:rPr>
        <w:t xml:space="preserve">Educational content up close. </w:t>
      </w:r>
      <w:r w:rsidRPr="00175497">
        <w:rPr>
          <w:i/>
          <w:lang w:val="en-US"/>
        </w:rPr>
        <w:t>Examining the learning dimensions of Education for Sustainable Development and Global Citizenship Education</w:t>
      </w:r>
      <w:r w:rsidRPr="00175497">
        <w:rPr>
          <w:lang w:val="en-US"/>
        </w:rPr>
        <w:t xml:space="preserve">. </w:t>
      </w:r>
      <w:r w:rsidRPr="00DA61DB">
        <w:rPr>
          <w:lang w:val="es-MX"/>
        </w:rPr>
        <w:t xml:space="preserve">France: </w:t>
      </w:r>
      <w:r w:rsidRPr="00175497">
        <w:t>Organización de las Naciones Unidas para la Educación, la Ciencia y la Cultura</w:t>
      </w:r>
      <w:r>
        <w:t>.</w:t>
      </w:r>
      <w:r w:rsidRPr="00175497">
        <w:rPr>
          <w:lang w:val="es-MX"/>
        </w:rPr>
        <w:t xml:space="preserve"> </w:t>
      </w:r>
      <w:r w:rsidRPr="00BE1E79">
        <w:rPr>
          <w:lang w:val="en-US"/>
        </w:rPr>
        <w:t>Retrieved from https://unesdoc.unesco.org/ark:/48223/pf0000372327.</w:t>
      </w:r>
    </w:p>
    <w:p w14:paraId="3B9530F5" w14:textId="74542B8B" w:rsidR="009505D5" w:rsidRPr="00175497" w:rsidRDefault="009505D5">
      <w:pPr>
        <w:spacing w:line="360" w:lineRule="auto"/>
        <w:ind w:left="709" w:hanging="709"/>
        <w:jc w:val="both"/>
      </w:pPr>
      <w:proofErr w:type="spellStart"/>
      <w:r w:rsidRPr="003F623B">
        <w:rPr>
          <w:lang w:val="en-US"/>
        </w:rPr>
        <w:t>Vallaeys</w:t>
      </w:r>
      <w:proofErr w:type="spellEnd"/>
      <w:r w:rsidRPr="003F623B">
        <w:rPr>
          <w:lang w:val="en-US"/>
        </w:rPr>
        <w:t>,</w:t>
      </w:r>
      <w:r w:rsidR="008540C3" w:rsidRPr="003F623B">
        <w:rPr>
          <w:lang w:val="en-US"/>
        </w:rPr>
        <w:t xml:space="preserve"> </w:t>
      </w:r>
      <w:r w:rsidRPr="003F623B">
        <w:rPr>
          <w:lang w:val="en-US"/>
        </w:rPr>
        <w:t xml:space="preserve">F. (2014). </w:t>
      </w:r>
      <w:r w:rsidR="00824328" w:rsidRPr="00BE1E79">
        <w:rPr>
          <w:i/>
          <w:iCs/>
        </w:rPr>
        <w:t xml:space="preserve">Manual de responsabilidad social universitaria. El modelo </w:t>
      </w:r>
      <w:proofErr w:type="spellStart"/>
      <w:r w:rsidR="00F06CC2" w:rsidRPr="00824328">
        <w:rPr>
          <w:i/>
          <w:iCs/>
        </w:rPr>
        <w:t>Ursula</w:t>
      </w:r>
      <w:proofErr w:type="spellEnd"/>
      <w:r w:rsidR="00824328" w:rsidRPr="00BE1E79">
        <w:rPr>
          <w:i/>
          <w:iCs/>
        </w:rPr>
        <w:t>: estrategias, herramientas, indicadores</w:t>
      </w:r>
      <w:r w:rsidR="00824328">
        <w:t>. Unión de Responsabilidad Social Universitaria Latinoamericana</w:t>
      </w:r>
      <w:r w:rsidRPr="00175497">
        <w:t>.</w:t>
      </w:r>
      <w:r w:rsidR="00BA0293" w:rsidRPr="00175497">
        <w:t xml:space="preserve"> </w:t>
      </w:r>
      <w:r w:rsidRPr="00175497">
        <w:t>Recuperado de https://unionursula.org/publicaciones-ursula/</w:t>
      </w:r>
      <w:r w:rsidR="005F519A">
        <w:t>.</w:t>
      </w:r>
      <w:r w:rsidR="006C5B75" w:rsidRPr="00175497">
        <w:rPr>
          <w:rFonts w:eastAsia="Calibri"/>
          <w:b/>
          <w:color w:val="FF0000"/>
          <w:lang w:val="es-MX" w:eastAsia="en-US"/>
        </w:rPr>
        <w:fldChar w:fldCharType="begin"/>
      </w:r>
      <w:r w:rsidRPr="00175497">
        <w:rPr>
          <w:b/>
          <w:color w:val="FF0000"/>
        </w:rPr>
        <w:instrText xml:space="preserve"> BIBLIOGRAPHY  \l 2058 </w:instrText>
      </w:r>
      <w:r w:rsidR="006C5B75" w:rsidRPr="00175497">
        <w:rPr>
          <w:rFonts w:eastAsia="Calibri"/>
          <w:b/>
          <w:color w:val="FF0000"/>
          <w:lang w:val="es-MX" w:eastAsia="en-US"/>
        </w:rPr>
        <w:fldChar w:fldCharType="separate"/>
      </w:r>
    </w:p>
    <w:p w14:paraId="6583EE8F" w14:textId="143B72C6" w:rsidR="00D45D9A" w:rsidRPr="00175497" w:rsidRDefault="006C5B75" w:rsidP="0047388B">
      <w:pPr>
        <w:spacing w:line="360" w:lineRule="auto"/>
        <w:ind w:left="709" w:hanging="709"/>
        <w:jc w:val="both"/>
      </w:pPr>
      <w:r w:rsidRPr="00175497">
        <w:rPr>
          <w:b/>
          <w:color w:val="FF0000"/>
        </w:rPr>
        <w:fldChar w:fldCharType="end"/>
      </w:r>
      <w:proofErr w:type="spellStart"/>
      <w:r w:rsidR="00D45D9A" w:rsidRPr="00175497">
        <w:t>Vallaeys</w:t>
      </w:r>
      <w:proofErr w:type="spellEnd"/>
      <w:r w:rsidR="00D45D9A" w:rsidRPr="00175497">
        <w:t xml:space="preserve">, F., De la Cruz, C. </w:t>
      </w:r>
      <w:r w:rsidR="005D3026">
        <w:t>y</w:t>
      </w:r>
      <w:r w:rsidR="005D3026" w:rsidRPr="00175497">
        <w:t xml:space="preserve"> </w:t>
      </w:r>
      <w:proofErr w:type="spellStart"/>
      <w:r w:rsidR="00D45D9A" w:rsidRPr="00175497">
        <w:t>Sasia</w:t>
      </w:r>
      <w:proofErr w:type="spellEnd"/>
      <w:r w:rsidR="00D45D9A" w:rsidRPr="00175497">
        <w:t xml:space="preserve">, P. M. (2009). </w:t>
      </w:r>
      <w:r w:rsidR="00D45D9A" w:rsidRPr="00175497">
        <w:rPr>
          <w:i/>
        </w:rPr>
        <w:t>Responsabilidad social universitaria: manual de primeros pasos.</w:t>
      </w:r>
      <w:r w:rsidR="007A3DCF">
        <w:rPr>
          <w:iCs/>
        </w:rPr>
        <w:t xml:space="preserve"> Ciudad de México, México: McGraw-Hill.</w:t>
      </w:r>
      <w:r w:rsidR="00D45D9A" w:rsidRPr="00175497">
        <w:rPr>
          <w:i/>
        </w:rPr>
        <w:t xml:space="preserve"> </w:t>
      </w:r>
      <w:r w:rsidR="00D45D9A" w:rsidRPr="00175497">
        <w:t>Recuperado de</w:t>
      </w:r>
      <w:r w:rsidR="005D3026">
        <w:t xml:space="preserve"> </w:t>
      </w:r>
      <w:r w:rsidR="00D45D9A" w:rsidRPr="00175497">
        <w:t>https://publications.iadb.org/es/publicacion/14191/responsabilidad-social-universitaria-manual-de-primeros-pasos</w:t>
      </w:r>
      <w:r w:rsidR="005D3026">
        <w:t>.</w:t>
      </w:r>
    </w:p>
    <w:p w14:paraId="3D23C125" w14:textId="5CE099AE" w:rsidR="00D45D9A" w:rsidRDefault="00380A72" w:rsidP="0047388B">
      <w:pPr>
        <w:spacing w:line="360" w:lineRule="auto"/>
        <w:ind w:left="709" w:hanging="709"/>
        <w:jc w:val="both"/>
      </w:pPr>
      <w:proofErr w:type="spellStart"/>
      <w:r w:rsidRPr="00175497">
        <w:rPr>
          <w:lang w:val="en-US"/>
        </w:rPr>
        <w:t>Wackerly</w:t>
      </w:r>
      <w:proofErr w:type="spellEnd"/>
      <w:r w:rsidRPr="00175497">
        <w:rPr>
          <w:lang w:val="en-US"/>
        </w:rPr>
        <w:t>, D.</w:t>
      </w:r>
      <w:r w:rsidR="001920FC" w:rsidRPr="00175497">
        <w:rPr>
          <w:lang w:val="en-US"/>
        </w:rPr>
        <w:t>,</w:t>
      </w:r>
      <w:r w:rsidRPr="00175497">
        <w:rPr>
          <w:lang w:val="en-US"/>
        </w:rPr>
        <w:t xml:space="preserve"> Mendenhall, W. </w:t>
      </w:r>
      <w:r w:rsidR="00094D4B" w:rsidRPr="00BE1E79">
        <w:rPr>
          <w:lang w:val="en-US"/>
        </w:rPr>
        <w:t xml:space="preserve">y </w:t>
      </w:r>
      <w:proofErr w:type="spellStart"/>
      <w:r w:rsidRPr="00BE1E79">
        <w:rPr>
          <w:lang w:val="en-US"/>
        </w:rPr>
        <w:t>Scheaffer</w:t>
      </w:r>
      <w:proofErr w:type="spellEnd"/>
      <w:r w:rsidRPr="00BE1E79">
        <w:rPr>
          <w:lang w:val="en-US"/>
        </w:rPr>
        <w:t xml:space="preserve">, R. (2010). </w:t>
      </w:r>
      <w:r w:rsidRPr="00175497">
        <w:rPr>
          <w:i/>
          <w:lang w:val="es-MX"/>
        </w:rPr>
        <w:t>Estadística matemática con aplicaciones</w:t>
      </w:r>
      <w:r w:rsidR="00D456CC">
        <w:rPr>
          <w:i/>
          <w:lang w:val="es-MX"/>
        </w:rPr>
        <w:t xml:space="preserve"> </w:t>
      </w:r>
      <w:r w:rsidR="00D456CC">
        <w:rPr>
          <w:iCs/>
          <w:lang w:val="es-MX"/>
        </w:rPr>
        <w:t>(7.</w:t>
      </w:r>
      <w:r w:rsidR="00D456CC" w:rsidRPr="00BE1E79">
        <w:rPr>
          <w:iCs/>
          <w:vertAlign w:val="superscript"/>
          <w:lang w:val="es-MX"/>
        </w:rPr>
        <w:t>a</w:t>
      </w:r>
      <w:r w:rsidR="00D456CC">
        <w:rPr>
          <w:iCs/>
          <w:lang w:val="es-MX"/>
        </w:rPr>
        <w:t xml:space="preserve"> ed.)</w:t>
      </w:r>
      <w:r w:rsidRPr="00175497">
        <w:rPr>
          <w:lang w:val="es-MX"/>
        </w:rPr>
        <w:t>.</w:t>
      </w:r>
      <w:r w:rsidR="006A2B24">
        <w:rPr>
          <w:lang w:val="es-MX"/>
        </w:rPr>
        <w:t xml:space="preserve"> Ciudad de México, México: </w:t>
      </w:r>
      <w:r w:rsidR="006A2B24" w:rsidRPr="006A2B24">
        <w:rPr>
          <w:lang w:val="es-MX"/>
        </w:rPr>
        <w:t>Cengage Learning</w:t>
      </w:r>
      <w:r w:rsidR="006A2B24">
        <w:rPr>
          <w:lang w:val="es-MX"/>
        </w:rPr>
        <w:t>.</w:t>
      </w:r>
      <w:r w:rsidRPr="00175497">
        <w:rPr>
          <w:lang w:val="es-MX"/>
        </w:rPr>
        <w:t xml:space="preserve"> </w:t>
      </w:r>
      <w:r w:rsidR="00B95564" w:rsidRPr="00175497">
        <w:rPr>
          <w:lang w:val="es-MX"/>
        </w:rPr>
        <w:t>Recupera</w:t>
      </w:r>
      <w:r w:rsidRPr="00175497">
        <w:t>do de</w:t>
      </w:r>
      <w:r w:rsidR="00094D4B">
        <w:t xml:space="preserve"> </w:t>
      </w:r>
      <w:r w:rsidRPr="00175497">
        <w:t>https://www.google.com.mx/url?sa=t&amp;rct=j&amp;q=&amp;esrc=s&amp;source=web&amp;cd=&amp;cad=rja&amp;uact=8&amp;ved=2ahUKEwibu9Px4JzsAhUbAp0JHQx4DE0QFjABegQIAhAC&amp;url=http%3A%2F%2Fwww.economia.unam.mx%2Fbiblioteca%2FPdf%2FEstad%25C3%25ADstica%2520matem%25C3%25A1tica%2520con%2520aplicaciones%25207edi_MENDENHALL.pdf&amp;usg=AOvVaw32nJahvdekrkJ5DtiCbslP</w:t>
      </w:r>
      <w:r w:rsidR="00094D4B">
        <w:t>.</w:t>
      </w:r>
    </w:p>
    <w:p w14:paraId="2F749156" w14:textId="25F86404" w:rsidR="003F623B" w:rsidRPr="003F623B" w:rsidRDefault="003F623B" w:rsidP="003F623B">
      <w:pPr>
        <w:rPr>
          <w:lang w:val="es-MX"/>
        </w:rPr>
      </w:pPr>
    </w:p>
    <w:p w14:paraId="4521A3C7" w14:textId="3694D738" w:rsidR="003F623B" w:rsidRPr="003F623B" w:rsidRDefault="003F623B" w:rsidP="003F623B">
      <w:pPr>
        <w:rPr>
          <w:lang w:val="es-MX"/>
        </w:rPr>
      </w:pPr>
    </w:p>
    <w:p w14:paraId="07115597" w14:textId="3F0D37F4" w:rsidR="003F623B" w:rsidRPr="003F623B" w:rsidRDefault="003F623B" w:rsidP="003F623B">
      <w:pPr>
        <w:rPr>
          <w:lang w:val="es-MX"/>
        </w:rPr>
      </w:pPr>
    </w:p>
    <w:p w14:paraId="79286B05" w14:textId="1E9EA7CA" w:rsidR="003F623B" w:rsidRDefault="003F623B" w:rsidP="003F623B"/>
    <w:p w14:paraId="4797A55B" w14:textId="2A81E66C" w:rsidR="003F623B" w:rsidRDefault="003F623B" w:rsidP="003F623B">
      <w:pPr>
        <w:tabs>
          <w:tab w:val="left" w:pos="2740"/>
        </w:tabs>
        <w:rPr>
          <w:lang w:val="es-MX"/>
        </w:rPr>
      </w:pPr>
      <w:r>
        <w:rPr>
          <w:lang w:val="es-MX"/>
        </w:rPr>
        <w:tab/>
      </w:r>
    </w:p>
    <w:p w14:paraId="547192F4" w14:textId="241F6CB0" w:rsidR="003F623B" w:rsidRDefault="003F623B" w:rsidP="003F623B">
      <w:pPr>
        <w:tabs>
          <w:tab w:val="left" w:pos="2740"/>
        </w:tabs>
        <w:rPr>
          <w:lang w:val="es-MX"/>
        </w:rPr>
      </w:pPr>
    </w:p>
    <w:p w14:paraId="649971CE" w14:textId="6DAFCBD1" w:rsidR="003F623B" w:rsidRDefault="003F623B" w:rsidP="003F623B">
      <w:pPr>
        <w:tabs>
          <w:tab w:val="left" w:pos="2740"/>
        </w:tabs>
        <w:rPr>
          <w:lang w:val="es-MX"/>
        </w:rPr>
      </w:pPr>
    </w:p>
    <w:p w14:paraId="0C2B04EB" w14:textId="696865BD" w:rsidR="003F623B" w:rsidRDefault="003F623B" w:rsidP="003F623B">
      <w:pPr>
        <w:tabs>
          <w:tab w:val="left" w:pos="2740"/>
        </w:tabs>
        <w:rPr>
          <w:lang w:val="es-MX"/>
        </w:rPr>
      </w:pPr>
    </w:p>
    <w:p w14:paraId="6513F09B" w14:textId="49024832" w:rsidR="003F623B" w:rsidRDefault="003F623B" w:rsidP="003F623B">
      <w:pPr>
        <w:tabs>
          <w:tab w:val="left" w:pos="2740"/>
        </w:tabs>
        <w:rPr>
          <w:lang w:val="es-MX"/>
        </w:rPr>
      </w:pPr>
    </w:p>
    <w:p w14:paraId="7798707D" w14:textId="2E2072CF" w:rsidR="003F623B" w:rsidRDefault="003F623B" w:rsidP="003F623B">
      <w:pPr>
        <w:tabs>
          <w:tab w:val="left" w:pos="2740"/>
        </w:tabs>
        <w:rPr>
          <w:lang w:val="es-MX"/>
        </w:rPr>
      </w:pPr>
    </w:p>
    <w:p w14:paraId="2DE12B5E" w14:textId="32498985" w:rsidR="003F623B" w:rsidRDefault="003F623B" w:rsidP="003F623B">
      <w:pPr>
        <w:tabs>
          <w:tab w:val="left" w:pos="2740"/>
        </w:tabs>
        <w:rPr>
          <w:lang w:val="es-MX"/>
        </w:rPr>
      </w:pPr>
    </w:p>
    <w:p w14:paraId="4A2D7B06" w14:textId="4DD56880" w:rsidR="003F623B" w:rsidRDefault="003F623B" w:rsidP="003F623B">
      <w:pPr>
        <w:tabs>
          <w:tab w:val="left" w:pos="2740"/>
        </w:tabs>
        <w:rPr>
          <w:lang w:val="es-MX"/>
        </w:rPr>
      </w:pPr>
    </w:p>
    <w:p w14:paraId="0F16CFBE" w14:textId="792C6C4F" w:rsidR="003F623B" w:rsidRDefault="003F623B" w:rsidP="003F623B">
      <w:pPr>
        <w:tabs>
          <w:tab w:val="left" w:pos="2740"/>
        </w:tabs>
        <w:rPr>
          <w:lang w:val="es-MX"/>
        </w:rPr>
      </w:pPr>
    </w:p>
    <w:p w14:paraId="38440D0F" w14:textId="25B5C3C1" w:rsidR="003F623B" w:rsidRDefault="003F623B" w:rsidP="003F623B">
      <w:pPr>
        <w:tabs>
          <w:tab w:val="left" w:pos="2740"/>
        </w:tabs>
        <w:rPr>
          <w:lang w:val="es-MX"/>
        </w:rPr>
      </w:pPr>
    </w:p>
    <w:p w14:paraId="49238BA5" w14:textId="73B10C2F" w:rsidR="003F623B" w:rsidRDefault="003F623B" w:rsidP="003F623B">
      <w:pPr>
        <w:tabs>
          <w:tab w:val="left" w:pos="2740"/>
        </w:tabs>
        <w:rPr>
          <w:lang w:val="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F623B" w:rsidRPr="00692BD3" w14:paraId="63786883" w14:textId="77777777" w:rsidTr="003F623B">
        <w:trPr>
          <w:jc w:val="center"/>
        </w:trPr>
        <w:tc>
          <w:tcPr>
            <w:tcW w:w="3045" w:type="dxa"/>
            <w:shd w:val="clear" w:color="auto" w:fill="auto"/>
            <w:tcMar>
              <w:top w:w="100" w:type="dxa"/>
              <w:left w:w="100" w:type="dxa"/>
              <w:bottom w:w="100" w:type="dxa"/>
              <w:right w:w="100" w:type="dxa"/>
            </w:tcMar>
          </w:tcPr>
          <w:p w14:paraId="68B2F513" w14:textId="77777777" w:rsidR="003F623B" w:rsidRPr="00692BD3" w:rsidRDefault="003F623B" w:rsidP="00BC27F0">
            <w:pPr>
              <w:pStyle w:val="Ttulo3"/>
              <w:widowControl w:val="0"/>
              <w:spacing w:before="0"/>
              <w:rPr>
                <w:rFonts w:ascii="Times New Roman" w:hAnsi="Times New Roman" w:cs="Times New Roman"/>
                <w:b w:val="0"/>
                <w:bCs w:val="0"/>
                <w:color w:val="000000" w:themeColor="text1"/>
                <w:lang w:val="es-MX"/>
              </w:rPr>
            </w:pPr>
            <w:r w:rsidRPr="00692BD3">
              <w:rPr>
                <w:rFonts w:ascii="Times New Roman" w:hAnsi="Times New Roman" w:cs="Times New Roman"/>
                <w:b w:val="0"/>
                <w:bCs w:val="0"/>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3470B910" w14:textId="7CF4A706" w:rsidR="003F623B" w:rsidRPr="00692BD3" w:rsidRDefault="003F623B" w:rsidP="00BC27F0">
            <w:pPr>
              <w:pStyle w:val="Ttulo3"/>
              <w:widowControl w:val="0"/>
              <w:spacing w:before="0"/>
              <w:rPr>
                <w:rFonts w:ascii="Times New Roman" w:hAnsi="Times New Roman" w:cs="Times New Roman"/>
                <w:b w:val="0"/>
                <w:bCs w:val="0"/>
                <w:color w:val="000000" w:themeColor="text1"/>
                <w:lang w:val="es-MX"/>
              </w:rPr>
            </w:pPr>
            <w:bookmarkStart w:id="0" w:name="_btsjgdfgjwkr" w:colFirst="0" w:colLast="0"/>
            <w:bookmarkEnd w:id="0"/>
            <w:r w:rsidRPr="00692BD3">
              <w:rPr>
                <w:rFonts w:ascii="Times New Roman" w:hAnsi="Times New Roman" w:cs="Times New Roman"/>
                <w:b w:val="0"/>
                <w:bCs w:val="0"/>
                <w:color w:val="000000" w:themeColor="text1"/>
                <w:lang w:val="es-MX"/>
              </w:rPr>
              <w:t>Autor (es)</w:t>
            </w:r>
          </w:p>
        </w:tc>
      </w:tr>
      <w:tr w:rsidR="003F623B" w:rsidRPr="00692BD3" w14:paraId="46043A03" w14:textId="77777777" w:rsidTr="003F623B">
        <w:trPr>
          <w:jc w:val="center"/>
        </w:trPr>
        <w:tc>
          <w:tcPr>
            <w:tcW w:w="3045" w:type="dxa"/>
            <w:shd w:val="clear" w:color="auto" w:fill="auto"/>
            <w:tcMar>
              <w:top w:w="100" w:type="dxa"/>
              <w:left w:w="100" w:type="dxa"/>
              <w:bottom w:w="100" w:type="dxa"/>
              <w:right w:w="100" w:type="dxa"/>
            </w:tcMar>
          </w:tcPr>
          <w:p w14:paraId="1D4E514B" w14:textId="77777777" w:rsidR="003F623B" w:rsidRPr="00692BD3" w:rsidRDefault="003F623B" w:rsidP="00BC27F0">
            <w:pPr>
              <w:widowControl w:val="0"/>
              <w:rPr>
                <w:color w:val="000000" w:themeColor="text1"/>
                <w:lang w:val="es-MX"/>
              </w:rPr>
            </w:pPr>
            <w:r w:rsidRPr="00692BD3">
              <w:rPr>
                <w:color w:val="000000" w:themeColor="text1"/>
                <w:lang w:val="es-MX"/>
              </w:rPr>
              <w:t>Conceptualización</w:t>
            </w:r>
          </w:p>
        </w:tc>
        <w:tc>
          <w:tcPr>
            <w:tcW w:w="6315" w:type="dxa"/>
            <w:shd w:val="clear" w:color="auto" w:fill="auto"/>
            <w:tcMar>
              <w:top w:w="100" w:type="dxa"/>
              <w:left w:w="100" w:type="dxa"/>
              <w:bottom w:w="100" w:type="dxa"/>
              <w:right w:w="100" w:type="dxa"/>
            </w:tcMar>
          </w:tcPr>
          <w:p w14:paraId="60916CB5" w14:textId="77777777" w:rsidR="003F623B" w:rsidRPr="00692BD3" w:rsidRDefault="003F623B" w:rsidP="00BC27F0">
            <w:pPr>
              <w:widowControl w:val="0"/>
              <w:rPr>
                <w:color w:val="000000" w:themeColor="text1"/>
                <w:lang w:val="es-MX"/>
              </w:rPr>
            </w:pPr>
            <w:r w:rsidRPr="00692BD3">
              <w:rPr>
                <w:color w:val="000000" w:themeColor="text1"/>
                <w:lang w:val="es-MX"/>
              </w:rPr>
              <w:t>Rosa Vega Cano Rogelio y Rivera Fernández (mismo grado de contribución ambos autores)</w:t>
            </w:r>
          </w:p>
        </w:tc>
      </w:tr>
      <w:tr w:rsidR="003F623B" w:rsidRPr="00692BD3" w14:paraId="0CFF8389" w14:textId="77777777" w:rsidTr="003F623B">
        <w:trPr>
          <w:jc w:val="center"/>
        </w:trPr>
        <w:tc>
          <w:tcPr>
            <w:tcW w:w="3045" w:type="dxa"/>
            <w:shd w:val="clear" w:color="auto" w:fill="auto"/>
            <w:tcMar>
              <w:top w:w="100" w:type="dxa"/>
              <w:left w:w="100" w:type="dxa"/>
              <w:bottom w:w="100" w:type="dxa"/>
              <w:right w:w="100" w:type="dxa"/>
            </w:tcMar>
          </w:tcPr>
          <w:p w14:paraId="2B327243" w14:textId="77777777" w:rsidR="003F623B" w:rsidRPr="00692BD3" w:rsidRDefault="003F623B" w:rsidP="00BC27F0">
            <w:pPr>
              <w:widowControl w:val="0"/>
              <w:rPr>
                <w:color w:val="000000" w:themeColor="text1"/>
                <w:lang w:val="es-MX"/>
              </w:rPr>
            </w:pPr>
            <w:r w:rsidRPr="00692BD3">
              <w:rPr>
                <w:color w:val="000000" w:themeColor="text1"/>
                <w:lang w:val="es-MX"/>
              </w:rPr>
              <w:t>Metodología</w:t>
            </w:r>
          </w:p>
        </w:tc>
        <w:tc>
          <w:tcPr>
            <w:tcW w:w="6315" w:type="dxa"/>
            <w:shd w:val="clear" w:color="auto" w:fill="auto"/>
            <w:tcMar>
              <w:top w:w="100" w:type="dxa"/>
              <w:left w:w="100" w:type="dxa"/>
              <w:bottom w:w="100" w:type="dxa"/>
              <w:right w:w="100" w:type="dxa"/>
            </w:tcMar>
          </w:tcPr>
          <w:p w14:paraId="495640C4" w14:textId="77777777" w:rsidR="003F623B" w:rsidRPr="00692BD3" w:rsidRDefault="003F623B" w:rsidP="00BC27F0">
            <w:pPr>
              <w:widowControl w:val="0"/>
              <w:rPr>
                <w:color w:val="000000" w:themeColor="text1"/>
                <w:lang w:val="es-MX"/>
              </w:rPr>
            </w:pPr>
            <w:r w:rsidRPr="00692BD3">
              <w:rPr>
                <w:color w:val="000000" w:themeColor="text1"/>
                <w:lang w:val="es-MX"/>
              </w:rPr>
              <w:t>Rosa Vega Cano Rogelio y Rivera Fernández (mismo grado de contribución ambos autores)</w:t>
            </w:r>
          </w:p>
        </w:tc>
      </w:tr>
      <w:tr w:rsidR="003F623B" w:rsidRPr="00692BD3" w14:paraId="43880D34" w14:textId="77777777" w:rsidTr="003F623B">
        <w:trPr>
          <w:jc w:val="center"/>
        </w:trPr>
        <w:tc>
          <w:tcPr>
            <w:tcW w:w="3045" w:type="dxa"/>
            <w:shd w:val="clear" w:color="auto" w:fill="auto"/>
            <w:tcMar>
              <w:top w:w="100" w:type="dxa"/>
              <w:left w:w="100" w:type="dxa"/>
              <w:bottom w:w="100" w:type="dxa"/>
              <w:right w:w="100" w:type="dxa"/>
            </w:tcMar>
          </w:tcPr>
          <w:p w14:paraId="4165DA90" w14:textId="77777777" w:rsidR="003F623B" w:rsidRPr="00692BD3" w:rsidRDefault="003F623B" w:rsidP="00BC27F0">
            <w:pPr>
              <w:widowControl w:val="0"/>
              <w:rPr>
                <w:color w:val="000000" w:themeColor="text1"/>
                <w:lang w:val="es-MX"/>
              </w:rPr>
            </w:pPr>
            <w:r w:rsidRPr="00692BD3">
              <w:rPr>
                <w:color w:val="000000" w:themeColor="text1"/>
                <w:lang w:val="es-MX"/>
              </w:rPr>
              <w:t>Software</w:t>
            </w:r>
          </w:p>
        </w:tc>
        <w:tc>
          <w:tcPr>
            <w:tcW w:w="6315" w:type="dxa"/>
            <w:shd w:val="clear" w:color="auto" w:fill="auto"/>
            <w:tcMar>
              <w:top w:w="100" w:type="dxa"/>
              <w:left w:w="100" w:type="dxa"/>
              <w:bottom w:w="100" w:type="dxa"/>
              <w:right w:w="100" w:type="dxa"/>
            </w:tcMar>
          </w:tcPr>
          <w:p w14:paraId="7B7E9E33" w14:textId="77777777" w:rsidR="003F623B" w:rsidRPr="00692BD3" w:rsidRDefault="003F623B" w:rsidP="00BC27F0">
            <w:pPr>
              <w:widowControl w:val="0"/>
              <w:rPr>
                <w:color w:val="000000" w:themeColor="text1"/>
                <w:lang w:val="es-MX"/>
              </w:rPr>
            </w:pPr>
            <w:r w:rsidRPr="00692BD3">
              <w:rPr>
                <w:color w:val="000000" w:themeColor="text1"/>
                <w:lang w:val="es-MX"/>
              </w:rPr>
              <w:t>No aplica</w:t>
            </w:r>
          </w:p>
        </w:tc>
      </w:tr>
      <w:tr w:rsidR="003F623B" w:rsidRPr="00692BD3" w14:paraId="792EDFF1" w14:textId="77777777" w:rsidTr="003F623B">
        <w:trPr>
          <w:jc w:val="center"/>
        </w:trPr>
        <w:tc>
          <w:tcPr>
            <w:tcW w:w="3045" w:type="dxa"/>
            <w:shd w:val="clear" w:color="auto" w:fill="auto"/>
            <w:tcMar>
              <w:top w:w="100" w:type="dxa"/>
              <w:left w:w="100" w:type="dxa"/>
              <w:bottom w:w="100" w:type="dxa"/>
              <w:right w:w="100" w:type="dxa"/>
            </w:tcMar>
          </w:tcPr>
          <w:p w14:paraId="556F5556" w14:textId="77777777" w:rsidR="003F623B" w:rsidRPr="00692BD3" w:rsidRDefault="003F623B" w:rsidP="00BC27F0">
            <w:pPr>
              <w:widowControl w:val="0"/>
              <w:rPr>
                <w:color w:val="000000" w:themeColor="text1"/>
                <w:lang w:val="es-MX"/>
              </w:rPr>
            </w:pPr>
            <w:r w:rsidRPr="00692BD3">
              <w:rPr>
                <w:color w:val="000000" w:themeColor="text1"/>
                <w:lang w:val="es-MX"/>
              </w:rPr>
              <w:t>Validación</w:t>
            </w:r>
          </w:p>
        </w:tc>
        <w:tc>
          <w:tcPr>
            <w:tcW w:w="6315" w:type="dxa"/>
            <w:shd w:val="clear" w:color="auto" w:fill="auto"/>
            <w:tcMar>
              <w:top w:w="100" w:type="dxa"/>
              <w:left w:w="100" w:type="dxa"/>
              <w:bottom w:w="100" w:type="dxa"/>
              <w:right w:w="100" w:type="dxa"/>
            </w:tcMar>
          </w:tcPr>
          <w:p w14:paraId="2B29AF17" w14:textId="77777777" w:rsidR="003F623B" w:rsidRPr="00692BD3" w:rsidRDefault="003F623B" w:rsidP="00BC27F0">
            <w:pPr>
              <w:widowControl w:val="0"/>
              <w:rPr>
                <w:color w:val="000000" w:themeColor="text1"/>
                <w:lang w:val="es-MX"/>
              </w:rPr>
            </w:pPr>
            <w:r w:rsidRPr="00692BD3">
              <w:rPr>
                <w:color w:val="000000" w:themeColor="text1"/>
                <w:lang w:val="es-MX"/>
              </w:rPr>
              <w:t>Rosa Vega Cano Rogelio y Rivera Fernández (mismo grado de contribución ambos autores)</w:t>
            </w:r>
          </w:p>
        </w:tc>
      </w:tr>
      <w:tr w:rsidR="003F623B" w:rsidRPr="00692BD3" w14:paraId="41A7C99B" w14:textId="77777777" w:rsidTr="003F623B">
        <w:trPr>
          <w:jc w:val="center"/>
        </w:trPr>
        <w:tc>
          <w:tcPr>
            <w:tcW w:w="3045" w:type="dxa"/>
            <w:shd w:val="clear" w:color="auto" w:fill="auto"/>
            <w:tcMar>
              <w:top w:w="100" w:type="dxa"/>
              <w:left w:w="100" w:type="dxa"/>
              <w:bottom w:w="100" w:type="dxa"/>
              <w:right w:w="100" w:type="dxa"/>
            </w:tcMar>
          </w:tcPr>
          <w:p w14:paraId="1652118C" w14:textId="77777777" w:rsidR="003F623B" w:rsidRPr="00692BD3" w:rsidRDefault="003F623B" w:rsidP="00BC27F0">
            <w:pPr>
              <w:widowControl w:val="0"/>
              <w:rPr>
                <w:color w:val="000000" w:themeColor="text1"/>
                <w:lang w:val="es-MX"/>
              </w:rPr>
            </w:pPr>
            <w:r w:rsidRPr="00692BD3">
              <w:rPr>
                <w:color w:val="000000" w:themeColor="text1"/>
                <w:lang w:val="es-MX"/>
              </w:rPr>
              <w:t>Análisis Formal</w:t>
            </w:r>
          </w:p>
        </w:tc>
        <w:tc>
          <w:tcPr>
            <w:tcW w:w="6315" w:type="dxa"/>
            <w:shd w:val="clear" w:color="auto" w:fill="auto"/>
            <w:tcMar>
              <w:top w:w="100" w:type="dxa"/>
              <w:left w:w="100" w:type="dxa"/>
              <w:bottom w:w="100" w:type="dxa"/>
              <w:right w:w="100" w:type="dxa"/>
            </w:tcMar>
          </w:tcPr>
          <w:p w14:paraId="6577D809" w14:textId="77777777" w:rsidR="003F623B" w:rsidRPr="00692BD3" w:rsidRDefault="003F623B" w:rsidP="00BC27F0">
            <w:pPr>
              <w:widowControl w:val="0"/>
              <w:rPr>
                <w:color w:val="000000" w:themeColor="text1"/>
                <w:lang w:val="es-MX"/>
              </w:rPr>
            </w:pPr>
            <w:r w:rsidRPr="00692BD3">
              <w:rPr>
                <w:color w:val="000000" w:themeColor="text1"/>
                <w:lang w:val="es-MX"/>
              </w:rPr>
              <w:t>Rosa Vega Cano Rogelio y Rivera Fernández (mismo grado de contribución ambos autores)</w:t>
            </w:r>
          </w:p>
        </w:tc>
      </w:tr>
      <w:tr w:rsidR="003F623B" w:rsidRPr="00692BD3" w14:paraId="3288F5AD" w14:textId="77777777" w:rsidTr="003F623B">
        <w:trPr>
          <w:jc w:val="center"/>
        </w:trPr>
        <w:tc>
          <w:tcPr>
            <w:tcW w:w="3045" w:type="dxa"/>
            <w:shd w:val="clear" w:color="auto" w:fill="auto"/>
            <w:tcMar>
              <w:top w:w="100" w:type="dxa"/>
              <w:left w:w="100" w:type="dxa"/>
              <w:bottom w:w="100" w:type="dxa"/>
              <w:right w:w="100" w:type="dxa"/>
            </w:tcMar>
          </w:tcPr>
          <w:p w14:paraId="5CEE0E35" w14:textId="77777777" w:rsidR="003F623B" w:rsidRPr="00692BD3" w:rsidRDefault="003F623B" w:rsidP="00BC27F0">
            <w:pPr>
              <w:widowControl w:val="0"/>
              <w:rPr>
                <w:color w:val="000000" w:themeColor="text1"/>
                <w:lang w:val="es-MX"/>
              </w:rPr>
            </w:pPr>
            <w:r w:rsidRPr="00692BD3">
              <w:rPr>
                <w:color w:val="000000" w:themeColor="text1"/>
                <w:lang w:val="es-MX"/>
              </w:rPr>
              <w:t>Investigación</w:t>
            </w:r>
          </w:p>
        </w:tc>
        <w:tc>
          <w:tcPr>
            <w:tcW w:w="6315" w:type="dxa"/>
            <w:shd w:val="clear" w:color="auto" w:fill="auto"/>
            <w:tcMar>
              <w:top w:w="100" w:type="dxa"/>
              <w:left w:w="100" w:type="dxa"/>
              <w:bottom w:w="100" w:type="dxa"/>
              <w:right w:w="100" w:type="dxa"/>
            </w:tcMar>
          </w:tcPr>
          <w:p w14:paraId="33A3EB5C" w14:textId="77777777" w:rsidR="003F623B" w:rsidRPr="00692BD3" w:rsidRDefault="003F623B" w:rsidP="00BC27F0">
            <w:pPr>
              <w:widowControl w:val="0"/>
              <w:rPr>
                <w:color w:val="000000" w:themeColor="text1"/>
                <w:lang w:val="es-MX"/>
              </w:rPr>
            </w:pPr>
            <w:r w:rsidRPr="00692BD3">
              <w:rPr>
                <w:color w:val="000000" w:themeColor="text1"/>
                <w:lang w:val="es-MX"/>
              </w:rPr>
              <w:t>Rosa Vega Cano (principal) y Rogelio Rivera Fernández (apoyo)</w:t>
            </w:r>
          </w:p>
        </w:tc>
      </w:tr>
      <w:tr w:rsidR="003F623B" w:rsidRPr="00692BD3" w14:paraId="33C2FCD8" w14:textId="77777777" w:rsidTr="003F623B">
        <w:trPr>
          <w:jc w:val="center"/>
        </w:trPr>
        <w:tc>
          <w:tcPr>
            <w:tcW w:w="3045" w:type="dxa"/>
            <w:shd w:val="clear" w:color="auto" w:fill="auto"/>
            <w:tcMar>
              <w:top w:w="100" w:type="dxa"/>
              <w:left w:w="100" w:type="dxa"/>
              <w:bottom w:w="100" w:type="dxa"/>
              <w:right w:w="100" w:type="dxa"/>
            </w:tcMar>
          </w:tcPr>
          <w:p w14:paraId="4B45ABBD" w14:textId="77777777" w:rsidR="003F623B" w:rsidRPr="00692BD3" w:rsidRDefault="003F623B" w:rsidP="00BC27F0">
            <w:pPr>
              <w:widowControl w:val="0"/>
              <w:rPr>
                <w:color w:val="000000" w:themeColor="text1"/>
                <w:lang w:val="es-MX"/>
              </w:rPr>
            </w:pPr>
            <w:r w:rsidRPr="00692BD3">
              <w:rPr>
                <w:color w:val="000000" w:themeColor="text1"/>
                <w:lang w:val="es-MX"/>
              </w:rPr>
              <w:t>Recursos</w:t>
            </w:r>
          </w:p>
        </w:tc>
        <w:tc>
          <w:tcPr>
            <w:tcW w:w="6315" w:type="dxa"/>
            <w:shd w:val="clear" w:color="auto" w:fill="auto"/>
            <w:tcMar>
              <w:top w:w="100" w:type="dxa"/>
              <w:left w:w="100" w:type="dxa"/>
              <w:bottom w:w="100" w:type="dxa"/>
              <w:right w:w="100" w:type="dxa"/>
            </w:tcMar>
          </w:tcPr>
          <w:p w14:paraId="4ADA4CD9" w14:textId="77777777" w:rsidR="003F623B" w:rsidRPr="00692BD3" w:rsidRDefault="003F623B" w:rsidP="00BC27F0">
            <w:pPr>
              <w:widowControl w:val="0"/>
              <w:rPr>
                <w:color w:val="000000" w:themeColor="text1"/>
                <w:lang w:val="es-MX"/>
              </w:rPr>
            </w:pPr>
            <w:r w:rsidRPr="00692BD3">
              <w:rPr>
                <w:color w:val="000000" w:themeColor="text1"/>
                <w:lang w:val="es-MX"/>
              </w:rPr>
              <w:t>No aplica</w:t>
            </w:r>
          </w:p>
        </w:tc>
      </w:tr>
      <w:tr w:rsidR="003F623B" w:rsidRPr="00692BD3" w14:paraId="383B96D7" w14:textId="77777777" w:rsidTr="003F623B">
        <w:trPr>
          <w:jc w:val="center"/>
        </w:trPr>
        <w:tc>
          <w:tcPr>
            <w:tcW w:w="3045" w:type="dxa"/>
            <w:shd w:val="clear" w:color="auto" w:fill="auto"/>
            <w:tcMar>
              <w:top w:w="100" w:type="dxa"/>
              <w:left w:w="100" w:type="dxa"/>
              <w:bottom w:w="100" w:type="dxa"/>
              <w:right w:w="100" w:type="dxa"/>
            </w:tcMar>
          </w:tcPr>
          <w:p w14:paraId="5A6AC668" w14:textId="77777777" w:rsidR="003F623B" w:rsidRPr="00692BD3" w:rsidRDefault="003F623B" w:rsidP="00BC27F0">
            <w:pPr>
              <w:widowControl w:val="0"/>
              <w:rPr>
                <w:color w:val="000000" w:themeColor="text1"/>
                <w:lang w:val="es-MX"/>
              </w:rPr>
            </w:pPr>
            <w:r w:rsidRPr="00692BD3">
              <w:rPr>
                <w:color w:val="000000" w:themeColor="text1"/>
                <w:lang w:val="es-MX"/>
              </w:rPr>
              <w:t>Curación de datos</w:t>
            </w:r>
          </w:p>
        </w:tc>
        <w:tc>
          <w:tcPr>
            <w:tcW w:w="6315" w:type="dxa"/>
            <w:shd w:val="clear" w:color="auto" w:fill="auto"/>
            <w:tcMar>
              <w:top w:w="100" w:type="dxa"/>
              <w:left w:w="100" w:type="dxa"/>
              <w:bottom w:w="100" w:type="dxa"/>
              <w:right w:w="100" w:type="dxa"/>
            </w:tcMar>
          </w:tcPr>
          <w:p w14:paraId="4D4A58C0" w14:textId="77777777" w:rsidR="003F623B" w:rsidRPr="00692BD3" w:rsidRDefault="003F623B" w:rsidP="00BC27F0">
            <w:pPr>
              <w:widowControl w:val="0"/>
              <w:rPr>
                <w:color w:val="000000" w:themeColor="text1"/>
                <w:lang w:val="es-MX"/>
              </w:rPr>
            </w:pPr>
            <w:r w:rsidRPr="00692BD3">
              <w:rPr>
                <w:color w:val="000000" w:themeColor="text1"/>
                <w:lang w:val="es-MX"/>
              </w:rPr>
              <w:t>Rosa Vega Cano (principal) y Rogelio Rivera Fernández (apoyo)</w:t>
            </w:r>
          </w:p>
        </w:tc>
      </w:tr>
      <w:tr w:rsidR="003F623B" w:rsidRPr="00692BD3" w14:paraId="623F0785" w14:textId="77777777" w:rsidTr="003F623B">
        <w:trPr>
          <w:jc w:val="center"/>
        </w:trPr>
        <w:tc>
          <w:tcPr>
            <w:tcW w:w="3045" w:type="dxa"/>
            <w:shd w:val="clear" w:color="auto" w:fill="auto"/>
            <w:tcMar>
              <w:top w:w="100" w:type="dxa"/>
              <w:left w:w="100" w:type="dxa"/>
              <w:bottom w:w="100" w:type="dxa"/>
              <w:right w:w="100" w:type="dxa"/>
            </w:tcMar>
          </w:tcPr>
          <w:p w14:paraId="61168ED2" w14:textId="77777777" w:rsidR="003F623B" w:rsidRPr="00692BD3" w:rsidRDefault="003F623B" w:rsidP="00BC27F0">
            <w:pPr>
              <w:widowControl w:val="0"/>
              <w:rPr>
                <w:color w:val="000000" w:themeColor="text1"/>
                <w:lang w:val="es-MX"/>
              </w:rPr>
            </w:pPr>
            <w:r w:rsidRPr="00692BD3">
              <w:rPr>
                <w:color w:val="000000" w:themeColor="text1"/>
                <w:lang w:val="es-MX"/>
              </w:rPr>
              <w:t>Escritura - Preparación del borrador original</w:t>
            </w:r>
          </w:p>
        </w:tc>
        <w:tc>
          <w:tcPr>
            <w:tcW w:w="6315" w:type="dxa"/>
            <w:shd w:val="clear" w:color="auto" w:fill="auto"/>
            <w:tcMar>
              <w:top w:w="100" w:type="dxa"/>
              <w:left w:w="100" w:type="dxa"/>
              <w:bottom w:w="100" w:type="dxa"/>
              <w:right w:w="100" w:type="dxa"/>
            </w:tcMar>
          </w:tcPr>
          <w:p w14:paraId="3971EA87" w14:textId="77777777" w:rsidR="003F623B" w:rsidRPr="00692BD3" w:rsidRDefault="003F623B" w:rsidP="00BC27F0">
            <w:pPr>
              <w:widowControl w:val="0"/>
              <w:rPr>
                <w:color w:val="000000" w:themeColor="text1"/>
                <w:lang w:val="es-MX"/>
              </w:rPr>
            </w:pPr>
            <w:r w:rsidRPr="00692BD3">
              <w:rPr>
                <w:color w:val="000000" w:themeColor="text1"/>
                <w:lang w:val="es-MX"/>
              </w:rPr>
              <w:t>Rosa Vega Cano Rogelio y Rivera Fernández (mismo grado de contribución ambos autores)</w:t>
            </w:r>
          </w:p>
        </w:tc>
      </w:tr>
      <w:tr w:rsidR="003F623B" w:rsidRPr="00692BD3" w14:paraId="5B730472" w14:textId="77777777" w:rsidTr="003F623B">
        <w:trPr>
          <w:jc w:val="center"/>
        </w:trPr>
        <w:tc>
          <w:tcPr>
            <w:tcW w:w="3045" w:type="dxa"/>
            <w:shd w:val="clear" w:color="auto" w:fill="auto"/>
            <w:tcMar>
              <w:top w:w="100" w:type="dxa"/>
              <w:left w:w="100" w:type="dxa"/>
              <w:bottom w:w="100" w:type="dxa"/>
              <w:right w:w="100" w:type="dxa"/>
            </w:tcMar>
          </w:tcPr>
          <w:p w14:paraId="27106849" w14:textId="77777777" w:rsidR="003F623B" w:rsidRPr="00692BD3" w:rsidRDefault="003F623B" w:rsidP="00BC27F0">
            <w:pPr>
              <w:widowControl w:val="0"/>
              <w:rPr>
                <w:color w:val="000000" w:themeColor="text1"/>
                <w:lang w:val="es-MX"/>
              </w:rPr>
            </w:pPr>
            <w:r w:rsidRPr="00692BD3">
              <w:rPr>
                <w:color w:val="000000" w:themeColor="text1"/>
                <w:lang w:val="es-MX"/>
              </w:rPr>
              <w:t>Escritura - Revisión y edición</w:t>
            </w:r>
          </w:p>
        </w:tc>
        <w:tc>
          <w:tcPr>
            <w:tcW w:w="6315" w:type="dxa"/>
            <w:shd w:val="clear" w:color="auto" w:fill="auto"/>
            <w:tcMar>
              <w:top w:w="100" w:type="dxa"/>
              <w:left w:w="100" w:type="dxa"/>
              <w:bottom w:w="100" w:type="dxa"/>
              <w:right w:w="100" w:type="dxa"/>
            </w:tcMar>
          </w:tcPr>
          <w:p w14:paraId="3B7D92BC" w14:textId="77777777" w:rsidR="003F623B" w:rsidRPr="00692BD3" w:rsidRDefault="003F623B" w:rsidP="00BC27F0">
            <w:pPr>
              <w:widowControl w:val="0"/>
              <w:rPr>
                <w:color w:val="000000" w:themeColor="text1"/>
                <w:lang w:val="es-MX"/>
              </w:rPr>
            </w:pPr>
            <w:r w:rsidRPr="00692BD3">
              <w:rPr>
                <w:color w:val="000000" w:themeColor="text1"/>
                <w:lang w:val="es-MX"/>
              </w:rPr>
              <w:t>Rosa Vega Cano Rogelio y Rivera Fernández (mismo grado de contribución ambos autores)</w:t>
            </w:r>
          </w:p>
        </w:tc>
      </w:tr>
      <w:tr w:rsidR="003F623B" w:rsidRPr="00692BD3" w14:paraId="726004A6" w14:textId="77777777" w:rsidTr="003F623B">
        <w:trPr>
          <w:jc w:val="center"/>
        </w:trPr>
        <w:tc>
          <w:tcPr>
            <w:tcW w:w="3045" w:type="dxa"/>
            <w:shd w:val="clear" w:color="auto" w:fill="auto"/>
            <w:tcMar>
              <w:top w:w="100" w:type="dxa"/>
              <w:left w:w="100" w:type="dxa"/>
              <w:bottom w:w="100" w:type="dxa"/>
              <w:right w:w="100" w:type="dxa"/>
            </w:tcMar>
          </w:tcPr>
          <w:p w14:paraId="667E748F" w14:textId="77777777" w:rsidR="003F623B" w:rsidRPr="00692BD3" w:rsidRDefault="003F623B" w:rsidP="00BC27F0">
            <w:pPr>
              <w:widowControl w:val="0"/>
              <w:rPr>
                <w:color w:val="000000" w:themeColor="text1"/>
                <w:lang w:val="es-MX"/>
              </w:rPr>
            </w:pPr>
            <w:r w:rsidRPr="00692BD3">
              <w:rPr>
                <w:color w:val="000000" w:themeColor="text1"/>
                <w:lang w:val="es-MX"/>
              </w:rPr>
              <w:t>Visualización</w:t>
            </w:r>
          </w:p>
        </w:tc>
        <w:tc>
          <w:tcPr>
            <w:tcW w:w="6315" w:type="dxa"/>
            <w:shd w:val="clear" w:color="auto" w:fill="auto"/>
            <w:tcMar>
              <w:top w:w="100" w:type="dxa"/>
              <w:left w:w="100" w:type="dxa"/>
              <w:bottom w:w="100" w:type="dxa"/>
              <w:right w:w="100" w:type="dxa"/>
            </w:tcMar>
          </w:tcPr>
          <w:p w14:paraId="1C4A886A" w14:textId="77777777" w:rsidR="003F623B" w:rsidRPr="00692BD3" w:rsidRDefault="003F623B" w:rsidP="00BC27F0">
            <w:pPr>
              <w:widowControl w:val="0"/>
              <w:rPr>
                <w:color w:val="000000" w:themeColor="text1"/>
                <w:lang w:val="es-MX"/>
              </w:rPr>
            </w:pPr>
            <w:r w:rsidRPr="00692BD3">
              <w:rPr>
                <w:color w:val="000000" w:themeColor="text1"/>
                <w:lang w:val="es-MX"/>
              </w:rPr>
              <w:t>Rosa Vega Cano Rogelio y Rivera Fernández (mismo grado de contribución ambos autores)</w:t>
            </w:r>
          </w:p>
        </w:tc>
      </w:tr>
      <w:tr w:rsidR="003F623B" w:rsidRPr="00692BD3" w14:paraId="5CB8D370" w14:textId="77777777" w:rsidTr="003F623B">
        <w:trPr>
          <w:jc w:val="center"/>
        </w:trPr>
        <w:tc>
          <w:tcPr>
            <w:tcW w:w="3045" w:type="dxa"/>
            <w:shd w:val="clear" w:color="auto" w:fill="auto"/>
            <w:tcMar>
              <w:top w:w="100" w:type="dxa"/>
              <w:left w:w="100" w:type="dxa"/>
              <w:bottom w:w="100" w:type="dxa"/>
              <w:right w:w="100" w:type="dxa"/>
            </w:tcMar>
          </w:tcPr>
          <w:p w14:paraId="689F52B5" w14:textId="77777777" w:rsidR="003F623B" w:rsidRPr="00692BD3" w:rsidRDefault="003F623B" w:rsidP="00BC27F0">
            <w:pPr>
              <w:widowControl w:val="0"/>
              <w:rPr>
                <w:color w:val="000000" w:themeColor="text1"/>
                <w:lang w:val="es-MX"/>
              </w:rPr>
            </w:pPr>
            <w:r w:rsidRPr="00692BD3">
              <w:rPr>
                <w:color w:val="000000" w:themeColor="text1"/>
                <w:lang w:val="es-MX"/>
              </w:rPr>
              <w:t>Supervisión</w:t>
            </w:r>
          </w:p>
        </w:tc>
        <w:tc>
          <w:tcPr>
            <w:tcW w:w="6315" w:type="dxa"/>
            <w:shd w:val="clear" w:color="auto" w:fill="auto"/>
            <w:tcMar>
              <w:top w:w="100" w:type="dxa"/>
              <w:left w:w="100" w:type="dxa"/>
              <w:bottom w:w="100" w:type="dxa"/>
              <w:right w:w="100" w:type="dxa"/>
            </w:tcMar>
          </w:tcPr>
          <w:p w14:paraId="4334D414" w14:textId="77777777" w:rsidR="003F623B" w:rsidRPr="00692BD3" w:rsidRDefault="003F623B" w:rsidP="00BC27F0">
            <w:pPr>
              <w:widowControl w:val="0"/>
              <w:rPr>
                <w:color w:val="000000" w:themeColor="text1"/>
                <w:lang w:val="es-MX"/>
              </w:rPr>
            </w:pPr>
            <w:r w:rsidRPr="00692BD3">
              <w:rPr>
                <w:color w:val="000000" w:themeColor="text1"/>
                <w:lang w:val="es-MX"/>
              </w:rPr>
              <w:t>Rosa Vega Cano Rogelio y Rivera Fernández (mismo grado de contribución ambos autores)</w:t>
            </w:r>
          </w:p>
        </w:tc>
      </w:tr>
      <w:tr w:rsidR="003F623B" w:rsidRPr="00692BD3" w14:paraId="6A533AF8" w14:textId="77777777" w:rsidTr="003F623B">
        <w:trPr>
          <w:jc w:val="center"/>
        </w:trPr>
        <w:tc>
          <w:tcPr>
            <w:tcW w:w="3045" w:type="dxa"/>
            <w:shd w:val="clear" w:color="auto" w:fill="auto"/>
            <w:tcMar>
              <w:top w:w="100" w:type="dxa"/>
              <w:left w:w="100" w:type="dxa"/>
              <w:bottom w:w="100" w:type="dxa"/>
              <w:right w:w="100" w:type="dxa"/>
            </w:tcMar>
          </w:tcPr>
          <w:p w14:paraId="3994572A" w14:textId="77777777" w:rsidR="003F623B" w:rsidRPr="00692BD3" w:rsidRDefault="003F623B" w:rsidP="00BC27F0">
            <w:pPr>
              <w:widowControl w:val="0"/>
              <w:rPr>
                <w:color w:val="000000" w:themeColor="text1"/>
                <w:lang w:val="es-MX"/>
              </w:rPr>
            </w:pPr>
            <w:r w:rsidRPr="00692BD3">
              <w:rPr>
                <w:color w:val="000000" w:themeColor="text1"/>
                <w:lang w:val="es-MX"/>
              </w:rPr>
              <w:t>Administración de Proyectos</w:t>
            </w:r>
          </w:p>
        </w:tc>
        <w:tc>
          <w:tcPr>
            <w:tcW w:w="6315" w:type="dxa"/>
            <w:shd w:val="clear" w:color="auto" w:fill="auto"/>
            <w:tcMar>
              <w:top w:w="100" w:type="dxa"/>
              <w:left w:w="100" w:type="dxa"/>
              <w:bottom w:w="100" w:type="dxa"/>
              <w:right w:w="100" w:type="dxa"/>
            </w:tcMar>
          </w:tcPr>
          <w:p w14:paraId="0AE0BA2E" w14:textId="77777777" w:rsidR="003F623B" w:rsidRPr="00692BD3" w:rsidRDefault="003F623B" w:rsidP="00BC27F0">
            <w:pPr>
              <w:widowControl w:val="0"/>
              <w:rPr>
                <w:color w:val="000000" w:themeColor="text1"/>
                <w:lang w:val="es-MX"/>
              </w:rPr>
            </w:pPr>
            <w:r w:rsidRPr="00692BD3">
              <w:rPr>
                <w:color w:val="000000" w:themeColor="text1"/>
                <w:lang w:val="es-MX"/>
              </w:rPr>
              <w:t>Rosa Vega Cano Rogelio y Rivera Fernández (mismo grado de contribución ambos autores)</w:t>
            </w:r>
          </w:p>
        </w:tc>
      </w:tr>
      <w:tr w:rsidR="003F623B" w:rsidRPr="00692BD3" w14:paraId="4B18BBF5" w14:textId="77777777" w:rsidTr="003F623B">
        <w:trPr>
          <w:jc w:val="center"/>
        </w:trPr>
        <w:tc>
          <w:tcPr>
            <w:tcW w:w="3045" w:type="dxa"/>
            <w:shd w:val="clear" w:color="auto" w:fill="auto"/>
            <w:tcMar>
              <w:top w:w="100" w:type="dxa"/>
              <w:left w:w="100" w:type="dxa"/>
              <w:bottom w:w="100" w:type="dxa"/>
              <w:right w:w="100" w:type="dxa"/>
            </w:tcMar>
          </w:tcPr>
          <w:p w14:paraId="160A2825" w14:textId="77777777" w:rsidR="003F623B" w:rsidRPr="00692BD3" w:rsidRDefault="003F623B" w:rsidP="00BC27F0">
            <w:pPr>
              <w:widowControl w:val="0"/>
              <w:rPr>
                <w:color w:val="000000" w:themeColor="text1"/>
                <w:lang w:val="es-MX"/>
              </w:rPr>
            </w:pPr>
            <w:r w:rsidRPr="00692BD3">
              <w:rPr>
                <w:color w:val="000000" w:themeColor="text1"/>
                <w:lang w:val="es-MX"/>
              </w:rPr>
              <w:t>Adquisición de fondos</w:t>
            </w:r>
          </w:p>
        </w:tc>
        <w:tc>
          <w:tcPr>
            <w:tcW w:w="6315" w:type="dxa"/>
            <w:shd w:val="clear" w:color="auto" w:fill="auto"/>
            <w:tcMar>
              <w:top w:w="100" w:type="dxa"/>
              <w:left w:w="100" w:type="dxa"/>
              <w:bottom w:w="100" w:type="dxa"/>
              <w:right w:w="100" w:type="dxa"/>
            </w:tcMar>
          </w:tcPr>
          <w:p w14:paraId="1EB2C412" w14:textId="77777777" w:rsidR="003F623B" w:rsidRPr="00692BD3" w:rsidRDefault="003F623B" w:rsidP="00BC27F0">
            <w:pPr>
              <w:widowControl w:val="0"/>
              <w:rPr>
                <w:color w:val="000000" w:themeColor="text1"/>
                <w:lang w:val="es-MX"/>
              </w:rPr>
            </w:pPr>
            <w:r w:rsidRPr="00692BD3">
              <w:rPr>
                <w:color w:val="000000" w:themeColor="text1"/>
                <w:lang w:val="es-MX"/>
              </w:rPr>
              <w:t>No aplica</w:t>
            </w:r>
          </w:p>
        </w:tc>
      </w:tr>
    </w:tbl>
    <w:p w14:paraId="6A2D5FB5" w14:textId="77777777" w:rsidR="003F623B" w:rsidRPr="003F623B" w:rsidRDefault="003F623B" w:rsidP="003F623B">
      <w:pPr>
        <w:tabs>
          <w:tab w:val="left" w:pos="2740"/>
        </w:tabs>
        <w:rPr>
          <w:lang w:val="es-MX"/>
        </w:rPr>
      </w:pPr>
    </w:p>
    <w:sectPr w:rsidR="003F623B" w:rsidRPr="003F623B" w:rsidSect="00074FC8">
      <w:headerReference w:type="default" r:id="rId12"/>
      <w:footerReference w:type="default" r:id="rId13"/>
      <w:pgSz w:w="12240" w:h="15840"/>
      <w:pgMar w:top="1417" w:right="1701" w:bottom="1135"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E002" w14:textId="77777777" w:rsidR="000F259C" w:rsidRDefault="000F259C" w:rsidP="002D3D0F">
      <w:r>
        <w:separator/>
      </w:r>
    </w:p>
  </w:endnote>
  <w:endnote w:type="continuationSeparator" w:id="0">
    <w:p w14:paraId="4F56E643" w14:textId="77777777" w:rsidR="000F259C" w:rsidRDefault="000F259C" w:rsidP="002D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eGothic">
    <w:altName w:val="TradeGothic"/>
    <w:charset w:val="00"/>
    <w:family w:val="swiss"/>
    <w:pitch w:val="default"/>
    <w:sig w:usb0="00000003" w:usb1="00000000" w:usb2="00000000" w:usb3="00000000" w:csb0="00000001" w:csb1="00000000"/>
  </w:font>
  <w:font w:name="Myriad Pro Light">
    <w:altName w:val="Myriad Pro Light"/>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helthmITC Bk BT">
    <w:altName w:val="ChelthmITC Bk BT"/>
    <w:charset w:val="00"/>
    <w:family w:val="roman"/>
    <w:pitch w:val="default"/>
    <w:sig w:usb0="00000003" w:usb1="00000000" w:usb2="00000000" w:usb3="00000000" w:csb0="00000001" w:csb1="00000000"/>
  </w:font>
  <w:font w:name="JansonTextLT-Roman">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B0C5C" w14:textId="09F5ED74" w:rsidR="00050A53" w:rsidRPr="00BE1E79" w:rsidRDefault="00BE1E79" w:rsidP="00BE1E79">
    <w:pPr>
      <w:pStyle w:val="Piedepgina"/>
      <w:jc w:val="center"/>
      <w:rPr>
        <w:rFonts w:asciiTheme="minorHAnsi" w:hAnsiTheme="minorHAnsi" w:cstheme="minorHAnsi"/>
        <w:sz w:val="22"/>
        <w:szCs w:val="22"/>
      </w:rPr>
    </w:pPr>
    <w:r>
      <w:rPr>
        <w:noProof/>
        <w:lang w:val="es-MX" w:eastAsia="es-MX"/>
      </w:rPr>
      <w:drawing>
        <wp:inline distT="0" distB="0" distL="0" distR="0" wp14:anchorId="62FD3088" wp14:editId="263BCF70">
          <wp:extent cx="1600200" cy="419100"/>
          <wp:effectExtent l="0" t="0" r="0" b="0"/>
          <wp:docPr id="29" name="Imagen 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E1E79">
      <w:rPr>
        <w:rFonts w:asciiTheme="minorHAnsi" w:hAnsiTheme="minorHAnsi" w:cstheme="minorHAnsi"/>
        <w:b/>
        <w:sz w:val="22"/>
        <w:szCs w:val="18"/>
      </w:rPr>
      <w:t xml:space="preserve">Vol. 12, Núm. 22 </w:t>
    </w:r>
    <w:proofErr w:type="gramStart"/>
    <w:r w:rsidRPr="00BE1E79">
      <w:rPr>
        <w:rFonts w:asciiTheme="minorHAnsi" w:hAnsiTheme="minorHAnsi" w:cstheme="minorHAnsi"/>
        <w:b/>
        <w:sz w:val="22"/>
        <w:szCs w:val="18"/>
      </w:rPr>
      <w:t>Enero</w:t>
    </w:r>
    <w:proofErr w:type="gramEnd"/>
    <w:r w:rsidRPr="00BE1E79">
      <w:rPr>
        <w:rFonts w:asciiTheme="minorHAnsi" w:hAnsiTheme="minorHAnsi" w:cstheme="minorHAnsi"/>
        <w:b/>
        <w:sz w:val="22"/>
        <w:szCs w:val="18"/>
      </w:rPr>
      <w:t xml:space="preserve"> - Junio 2021, e</w:t>
    </w:r>
    <w:r w:rsidR="00C30C22">
      <w:rPr>
        <w:rFonts w:asciiTheme="minorHAnsi" w:hAnsiTheme="minorHAnsi" w:cstheme="minorHAnsi"/>
        <w:b/>
        <w:sz w:val="22"/>
        <w:szCs w:val="18"/>
      </w:rPr>
      <w:t>191</w:t>
    </w:r>
  </w:p>
  <w:p w14:paraId="62A5E3D6" w14:textId="77777777" w:rsidR="00050A53" w:rsidRDefault="00050A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C3460" w14:textId="77777777" w:rsidR="000F259C" w:rsidRDefault="000F259C" w:rsidP="002D3D0F">
      <w:r>
        <w:separator/>
      </w:r>
    </w:p>
  </w:footnote>
  <w:footnote w:type="continuationSeparator" w:id="0">
    <w:p w14:paraId="508CEB8C" w14:textId="77777777" w:rsidR="000F259C" w:rsidRDefault="000F259C" w:rsidP="002D3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BC15" w14:textId="083855E3" w:rsidR="00BE1E79" w:rsidRDefault="00BE1E79" w:rsidP="00BE1E79">
    <w:pPr>
      <w:pStyle w:val="Encabezado"/>
      <w:jc w:val="center"/>
    </w:pPr>
    <w:r w:rsidRPr="005A563C">
      <w:rPr>
        <w:noProof/>
        <w:lang w:val="es-MX" w:eastAsia="es-MX"/>
      </w:rPr>
      <w:drawing>
        <wp:inline distT="0" distB="0" distL="0" distR="0" wp14:anchorId="7443932B" wp14:editId="5F71DCAE">
          <wp:extent cx="5400040" cy="632602"/>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hybridMultilevel"/>
    <w:tmpl w:val="73A8988E"/>
    <w:lvl w:ilvl="0" w:tplc="668CA1FA">
      <w:start w:val="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00001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000022"/>
    <w:multiLevelType w:val="hybridMultilevel"/>
    <w:tmpl w:val="1ACA1CE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0000026"/>
    <w:multiLevelType w:val="hybridMultilevel"/>
    <w:tmpl w:val="95B615FE"/>
    <w:lvl w:ilvl="0" w:tplc="15688CC6">
      <w:start w:val="1"/>
      <w:numFmt w:val="decimal"/>
      <w:lvlText w:val="%1"/>
      <w:lvlJc w:val="left"/>
      <w:pPr>
        <w:ind w:left="1211" w:hanging="360"/>
      </w:pPr>
      <w:rPr>
        <w:rFonts w:ascii="Times New Roman" w:eastAsia="Calibri" w:hAnsi="Times New Roman" w:cs="Times New Roman"/>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000002B"/>
    <w:multiLevelType w:val="hybridMultilevel"/>
    <w:tmpl w:val="BA54A1DC"/>
    <w:lvl w:ilvl="0" w:tplc="02B07DBA">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000002D"/>
    <w:multiLevelType w:val="multilevel"/>
    <w:tmpl w:val="ED8E10AA"/>
    <w:lvl w:ilvl="0">
      <w:start w:val="1"/>
      <w:numFmt w:val="decimal"/>
      <w:lvlText w:val="%1."/>
      <w:lvlJc w:val="left"/>
      <w:pPr>
        <w:ind w:left="720" w:hanging="360"/>
      </w:pPr>
      <w:rPr>
        <w:rFonts w:ascii="Times New Roman" w:hAnsi="Times New Roman" w:hint="default"/>
      </w:rPr>
    </w:lvl>
    <w:lvl w:ilvl="1">
      <w:start w:val="1"/>
      <w:numFmt w:val="decimal"/>
      <w:isLgl/>
      <w:lvlText w:val="%1.%2"/>
      <w:lvlJc w:val="left"/>
      <w:pPr>
        <w:ind w:left="930" w:hanging="57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2290B84"/>
    <w:multiLevelType w:val="multilevel"/>
    <w:tmpl w:val="A2DEA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26A4966"/>
    <w:multiLevelType w:val="multilevel"/>
    <w:tmpl w:val="378C54C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F55C72"/>
    <w:multiLevelType w:val="hybridMultilevel"/>
    <w:tmpl w:val="254EA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9ED785A"/>
    <w:multiLevelType w:val="hybridMultilevel"/>
    <w:tmpl w:val="B35A19F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EC41F9"/>
    <w:multiLevelType w:val="hybridMultilevel"/>
    <w:tmpl w:val="254EA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B5440BE"/>
    <w:multiLevelType w:val="hybridMultilevel"/>
    <w:tmpl w:val="0D803D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27568E"/>
    <w:multiLevelType w:val="hybridMultilevel"/>
    <w:tmpl w:val="B244531E"/>
    <w:lvl w:ilvl="0" w:tplc="A9A6BA10">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CFC4EBF"/>
    <w:multiLevelType w:val="hybridMultilevel"/>
    <w:tmpl w:val="254EA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E092676"/>
    <w:multiLevelType w:val="hybridMultilevel"/>
    <w:tmpl w:val="B6149A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0C744C9"/>
    <w:multiLevelType w:val="multilevel"/>
    <w:tmpl w:val="A1E8B0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4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EA1038"/>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6612CB8"/>
    <w:multiLevelType w:val="hybridMultilevel"/>
    <w:tmpl w:val="24F8C090"/>
    <w:lvl w:ilvl="0" w:tplc="23C20C52">
      <w:start w:val="1"/>
      <w:numFmt w:val="lowerRoman"/>
      <w:lvlText w:val="%1)"/>
      <w:lvlJc w:val="left"/>
      <w:pPr>
        <w:ind w:left="1068" w:hanging="360"/>
      </w:pPr>
      <w:rPr>
        <w:rFonts w:ascii="Times New Roman" w:hAnsi="Times New Roman" w:cs="Arial" w:hint="default"/>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177E60EC"/>
    <w:multiLevelType w:val="hybridMultilevel"/>
    <w:tmpl w:val="336C1A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08840E3"/>
    <w:multiLevelType w:val="hybridMultilevel"/>
    <w:tmpl w:val="DB8AF598"/>
    <w:lvl w:ilvl="0" w:tplc="67942918">
      <w:start w:val="3"/>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1AF683F"/>
    <w:multiLevelType w:val="multilevel"/>
    <w:tmpl w:val="A2DEA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8A619F1"/>
    <w:multiLevelType w:val="multilevel"/>
    <w:tmpl w:val="A2DEA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C54539B"/>
    <w:multiLevelType w:val="hybridMultilevel"/>
    <w:tmpl w:val="099E5D64"/>
    <w:lvl w:ilvl="0" w:tplc="FECC7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E32018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1458FD"/>
    <w:multiLevelType w:val="multilevel"/>
    <w:tmpl w:val="C1FA121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3C832E7"/>
    <w:multiLevelType w:val="multilevel"/>
    <w:tmpl w:val="378C54C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12722F"/>
    <w:multiLevelType w:val="hybridMultilevel"/>
    <w:tmpl w:val="0AD4C96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B137D62"/>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7751A8"/>
    <w:multiLevelType w:val="multilevel"/>
    <w:tmpl w:val="378C54C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7B35AE8"/>
    <w:multiLevelType w:val="multilevel"/>
    <w:tmpl w:val="A2DEA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1A01C7"/>
    <w:multiLevelType w:val="hybridMultilevel"/>
    <w:tmpl w:val="73260BE8"/>
    <w:lvl w:ilvl="0" w:tplc="9BF22F2E">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3D55171"/>
    <w:multiLevelType w:val="hybridMultilevel"/>
    <w:tmpl w:val="254EA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FE381C"/>
    <w:multiLevelType w:val="hybridMultilevel"/>
    <w:tmpl w:val="254EA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B63BFB"/>
    <w:multiLevelType w:val="hybridMultilevel"/>
    <w:tmpl w:val="1172841E"/>
    <w:lvl w:ilvl="0" w:tplc="B96858D4">
      <w:start w:val="2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D23E50"/>
    <w:multiLevelType w:val="hybridMultilevel"/>
    <w:tmpl w:val="DB7A8452"/>
    <w:lvl w:ilvl="0" w:tplc="5E5A20A6">
      <w:start w:val="9"/>
      <w:numFmt w:val="bullet"/>
      <w:lvlText w:val="-"/>
      <w:lvlJc w:val="left"/>
      <w:pPr>
        <w:ind w:left="720" w:hanging="360"/>
      </w:pPr>
      <w:rPr>
        <w:rFonts w:ascii="Times New Roman" w:hAnsi="Times New Roman"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3D0C03"/>
    <w:multiLevelType w:val="multilevel"/>
    <w:tmpl w:val="A2DEA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99D759F"/>
    <w:multiLevelType w:val="hybridMultilevel"/>
    <w:tmpl w:val="CE042D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F40B90"/>
    <w:multiLevelType w:val="multilevel"/>
    <w:tmpl w:val="080A001F"/>
    <w:lvl w:ilvl="0">
      <w:start w:val="1"/>
      <w:numFmt w:val="decimal"/>
      <w:lvlText w:val="%1."/>
      <w:lvlJc w:val="left"/>
      <w:pPr>
        <w:ind w:left="360" w:hanging="360"/>
      </w:pPr>
      <w:rPr>
        <w:rFonts w:hint="default"/>
        <w:b w:val="0"/>
        <w:i w:val="0"/>
        <w:color w:val="auto"/>
        <w:sz w:val="24"/>
        <w:vertAlign w:val="superscrip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C7186F"/>
    <w:multiLevelType w:val="multilevel"/>
    <w:tmpl w:val="A2DEA2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C386712"/>
    <w:multiLevelType w:val="hybridMultilevel"/>
    <w:tmpl w:val="88B031FC"/>
    <w:lvl w:ilvl="0" w:tplc="7AB03272">
      <w:start w:val="8"/>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E157B32"/>
    <w:multiLevelType w:val="hybridMultilevel"/>
    <w:tmpl w:val="C5AABF10"/>
    <w:lvl w:ilvl="0" w:tplc="02B07DBA">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38359E"/>
    <w:multiLevelType w:val="hybridMultilevel"/>
    <w:tmpl w:val="3A02ED28"/>
    <w:lvl w:ilvl="0" w:tplc="2B609002">
      <w:numFmt w:val="bullet"/>
      <w:lvlText w:val="-"/>
      <w:lvlJc w:val="left"/>
      <w:pPr>
        <w:ind w:left="927" w:hanging="360"/>
      </w:pPr>
      <w:rPr>
        <w:rFonts w:ascii="Times New Roman" w:eastAsia="Times New Roman" w:hAnsi="Times New Roman"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42" w15:restartNumberingAfterBreak="0">
    <w:nsid w:val="79796956"/>
    <w:multiLevelType w:val="hybridMultilevel"/>
    <w:tmpl w:val="4F0E2794"/>
    <w:lvl w:ilvl="0" w:tplc="C316DA68">
      <w:start w:val="3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AE72D7"/>
    <w:multiLevelType w:val="multilevel"/>
    <w:tmpl w:val="5946254A"/>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5"/>
  </w:num>
  <w:num w:numId="5">
    <w:abstractNumId w:val="3"/>
  </w:num>
  <w:num w:numId="6">
    <w:abstractNumId w:val="2"/>
  </w:num>
  <w:num w:numId="7">
    <w:abstractNumId w:val="15"/>
  </w:num>
  <w:num w:numId="8">
    <w:abstractNumId w:val="40"/>
  </w:num>
  <w:num w:numId="9">
    <w:abstractNumId w:val="26"/>
  </w:num>
  <w:num w:numId="10">
    <w:abstractNumId w:val="20"/>
  </w:num>
  <w:num w:numId="11">
    <w:abstractNumId w:val="30"/>
  </w:num>
  <w:num w:numId="12">
    <w:abstractNumId w:val="41"/>
  </w:num>
  <w:num w:numId="13">
    <w:abstractNumId w:val="24"/>
  </w:num>
  <w:num w:numId="14">
    <w:abstractNumId w:val="16"/>
  </w:num>
  <w:num w:numId="15">
    <w:abstractNumId w:val="39"/>
  </w:num>
  <w:num w:numId="16">
    <w:abstractNumId w:val="18"/>
  </w:num>
  <w:num w:numId="17">
    <w:abstractNumId w:val="12"/>
  </w:num>
  <w:num w:numId="18">
    <w:abstractNumId w:val="25"/>
  </w:num>
  <w:num w:numId="19">
    <w:abstractNumId w:val="42"/>
  </w:num>
  <w:num w:numId="20">
    <w:abstractNumId w:val="34"/>
  </w:num>
  <w:num w:numId="21">
    <w:abstractNumId w:val="22"/>
  </w:num>
  <w:num w:numId="22">
    <w:abstractNumId w:val="8"/>
  </w:num>
  <w:num w:numId="23">
    <w:abstractNumId w:val="13"/>
  </w:num>
  <w:num w:numId="24">
    <w:abstractNumId w:val="32"/>
  </w:num>
  <w:num w:numId="25">
    <w:abstractNumId w:val="10"/>
  </w:num>
  <w:num w:numId="26">
    <w:abstractNumId w:val="31"/>
  </w:num>
  <w:num w:numId="27">
    <w:abstractNumId w:val="19"/>
  </w:num>
  <w:num w:numId="28">
    <w:abstractNumId w:val="37"/>
  </w:num>
  <w:num w:numId="29">
    <w:abstractNumId w:val="23"/>
  </w:num>
  <w:num w:numId="30">
    <w:abstractNumId w:val="35"/>
  </w:num>
  <w:num w:numId="31">
    <w:abstractNumId w:val="29"/>
  </w:num>
  <w:num w:numId="32">
    <w:abstractNumId w:val="38"/>
  </w:num>
  <w:num w:numId="33">
    <w:abstractNumId w:val="21"/>
  </w:num>
  <w:num w:numId="34">
    <w:abstractNumId w:val="6"/>
  </w:num>
  <w:num w:numId="35">
    <w:abstractNumId w:val="28"/>
  </w:num>
  <w:num w:numId="36">
    <w:abstractNumId w:val="7"/>
  </w:num>
  <w:num w:numId="37">
    <w:abstractNumId w:val="11"/>
  </w:num>
  <w:num w:numId="38">
    <w:abstractNumId w:val="9"/>
  </w:num>
  <w:num w:numId="39">
    <w:abstractNumId w:val="27"/>
  </w:num>
  <w:num w:numId="40">
    <w:abstractNumId w:val="14"/>
  </w:num>
  <w:num w:numId="41">
    <w:abstractNumId w:val="36"/>
  </w:num>
  <w:num w:numId="42">
    <w:abstractNumId w:val="43"/>
  </w:num>
  <w:num w:numId="43">
    <w:abstractNumId w:val="33"/>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92E"/>
    <w:rsid w:val="00003D5A"/>
    <w:rsid w:val="00003FB4"/>
    <w:rsid w:val="00005329"/>
    <w:rsid w:val="00006891"/>
    <w:rsid w:val="000072E4"/>
    <w:rsid w:val="00013E57"/>
    <w:rsid w:val="00020CD5"/>
    <w:rsid w:val="000250CD"/>
    <w:rsid w:val="00026230"/>
    <w:rsid w:val="000301CA"/>
    <w:rsid w:val="00035E49"/>
    <w:rsid w:val="00040C39"/>
    <w:rsid w:val="00043141"/>
    <w:rsid w:val="00047643"/>
    <w:rsid w:val="00050A53"/>
    <w:rsid w:val="00054458"/>
    <w:rsid w:val="00071978"/>
    <w:rsid w:val="000745D8"/>
    <w:rsid w:val="00074FC8"/>
    <w:rsid w:val="0008095F"/>
    <w:rsid w:val="00090B2D"/>
    <w:rsid w:val="00094D4B"/>
    <w:rsid w:val="000957A6"/>
    <w:rsid w:val="000A276A"/>
    <w:rsid w:val="000A33F8"/>
    <w:rsid w:val="000B0540"/>
    <w:rsid w:val="000B22FA"/>
    <w:rsid w:val="000B4411"/>
    <w:rsid w:val="000B67DC"/>
    <w:rsid w:val="000C3D1F"/>
    <w:rsid w:val="000D6008"/>
    <w:rsid w:val="000E323C"/>
    <w:rsid w:val="000E63B1"/>
    <w:rsid w:val="000F259C"/>
    <w:rsid w:val="000F428B"/>
    <w:rsid w:val="001007D3"/>
    <w:rsid w:val="00101369"/>
    <w:rsid w:val="001016A9"/>
    <w:rsid w:val="001031CD"/>
    <w:rsid w:val="00104BDF"/>
    <w:rsid w:val="00107AD2"/>
    <w:rsid w:val="0011755B"/>
    <w:rsid w:val="001177D4"/>
    <w:rsid w:val="00132F6C"/>
    <w:rsid w:val="0013399D"/>
    <w:rsid w:val="00134339"/>
    <w:rsid w:val="00137F91"/>
    <w:rsid w:val="00140FC3"/>
    <w:rsid w:val="0014337D"/>
    <w:rsid w:val="00165319"/>
    <w:rsid w:val="001656CB"/>
    <w:rsid w:val="00170FC4"/>
    <w:rsid w:val="00175497"/>
    <w:rsid w:val="00183055"/>
    <w:rsid w:val="0018559F"/>
    <w:rsid w:val="001920FC"/>
    <w:rsid w:val="001953AA"/>
    <w:rsid w:val="001A1117"/>
    <w:rsid w:val="001A1986"/>
    <w:rsid w:val="001A26FD"/>
    <w:rsid w:val="001A7268"/>
    <w:rsid w:val="001B1334"/>
    <w:rsid w:val="001B2B43"/>
    <w:rsid w:val="001B3229"/>
    <w:rsid w:val="001B5071"/>
    <w:rsid w:val="001B6EF9"/>
    <w:rsid w:val="001D64B8"/>
    <w:rsid w:val="001D6DF7"/>
    <w:rsid w:val="001D766C"/>
    <w:rsid w:val="001E11B3"/>
    <w:rsid w:val="001F6C9A"/>
    <w:rsid w:val="002022B9"/>
    <w:rsid w:val="002065AD"/>
    <w:rsid w:val="002077F3"/>
    <w:rsid w:val="00211558"/>
    <w:rsid w:val="002126B6"/>
    <w:rsid w:val="002173DD"/>
    <w:rsid w:val="00225070"/>
    <w:rsid w:val="002278B6"/>
    <w:rsid w:val="002306E8"/>
    <w:rsid w:val="002333FE"/>
    <w:rsid w:val="00234D8D"/>
    <w:rsid w:val="002550A0"/>
    <w:rsid w:val="00260116"/>
    <w:rsid w:val="002658DB"/>
    <w:rsid w:val="00267283"/>
    <w:rsid w:val="00271817"/>
    <w:rsid w:val="00286979"/>
    <w:rsid w:val="0029108F"/>
    <w:rsid w:val="00291A19"/>
    <w:rsid w:val="0029612B"/>
    <w:rsid w:val="002B5E4F"/>
    <w:rsid w:val="002C395F"/>
    <w:rsid w:val="002C3A90"/>
    <w:rsid w:val="002C5EAB"/>
    <w:rsid w:val="002C75A0"/>
    <w:rsid w:val="002D18C9"/>
    <w:rsid w:val="002D3D0F"/>
    <w:rsid w:val="002F2EB8"/>
    <w:rsid w:val="002F35C6"/>
    <w:rsid w:val="002F5AC7"/>
    <w:rsid w:val="00304BFE"/>
    <w:rsid w:val="00304D1D"/>
    <w:rsid w:val="00307472"/>
    <w:rsid w:val="003159DA"/>
    <w:rsid w:val="00316064"/>
    <w:rsid w:val="0032621D"/>
    <w:rsid w:val="00326ACD"/>
    <w:rsid w:val="00352FDC"/>
    <w:rsid w:val="003579A1"/>
    <w:rsid w:val="00360379"/>
    <w:rsid w:val="00360F87"/>
    <w:rsid w:val="00363A0B"/>
    <w:rsid w:val="00365148"/>
    <w:rsid w:val="00380A72"/>
    <w:rsid w:val="00395A32"/>
    <w:rsid w:val="003B0316"/>
    <w:rsid w:val="003B2680"/>
    <w:rsid w:val="003B4E6A"/>
    <w:rsid w:val="003C7FCF"/>
    <w:rsid w:val="003E1422"/>
    <w:rsid w:val="003E21EC"/>
    <w:rsid w:val="003E7FD0"/>
    <w:rsid w:val="003F06CF"/>
    <w:rsid w:val="003F623B"/>
    <w:rsid w:val="003F6D7D"/>
    <w:rsid w:val="0040006B"/>
    <w:rsid w:val="0040210F"/>
    <w:rsid w:val="004104F0"/>
    <w:rsid w:val="00411F35"/>
    <w:rsid w:val="00426282"/>
    <w:rsid w:val="00443528"/>
    <w:rsid w:val="00452395"/>
    <w:rsid w:val="00455ABC"/>
    <w:rsid w:val="00464363"/>
    <w:rsid w:val="00465EDD"/>
    <w:rsid w:val="00472C09"/>
    <w:rsid w:val="0047388B"/>
    <w:rsid w:val="004851E9"/>
    <w:rsid w:val="00485432"/>
    <w:rsid w:val="004A0534"/>
    <w:rsid w:val="004A0B23"/>
    <w:rsid w:val="004A18A7"/>
    <w:rsid w:val="004A43A4"/>
    <w:rsid w:val="004C3EAF"/>
    <w:rsid w:val="004C4D5A"/>
    <w:rsid w:val="004C590D"/>
    <w:rsid w:val="004C77B1"/>
    <w:rsid w:val="004E3A88"/>
    <w:rsid w:val="004E3AC0"/>
    <w:rsid w:val="004E659C"/>
    <w:rsid w:val="004F460C"/>
    <w:rsid w:val="004F535F"/>
    <w:rsid w:val="00507E39"/>
    <w:rsid w:val="0051292E"/>
    <w:rsid w:val="00513573"/>
    <w:rsid w:val="005201CE"/>
    <w:rsid w:val="00520F6A"/>
    <w:rsid w:val="0052506E"/>
    <w:rsid w:val="005269BA"/>
    <w:rsid w:val="00532E8F"/>
    <w:rsid w:val="0056168C"/>
    <w:rsid w:val="00562BA4"/>
    <w:rsid w:val="00572B52"/>
    <w:rsid w:val="0057799B"/>
    <w:rsid w:val="0058289F"/>
    <w:rsid w:val="00583409"/>
    <w:rsid w:val="005A1E5A"/>
    <w:rsid w:val="005A3479"/>
    <w:rsid w:val="005B3E06"/>
    <w:rsid w:val="005B4A4E"/>
    <w:rsid w:val="005C1E93"/>
    <w:rsid w:val="005C221A"/>
    <w:rsid w:val="005C36E4"/>
    <w:rsid w:val="005C4157"/>
    <w:rsid w:val="005C5589"/>
    <w:rsid w:val="005C7D5C"/>
    <w:rsid w:val="005D3026"/>
    <w:rsid w:val="005E2B53"/>
    <w:rsid w:val="005F519A"/>
    <w:rsid w:val="00611230"/>
    <w:rsid w:val="006116BC"/>
    <w:rsid w:val="0061445B"/>
    <w:rsid w:val="00624896"/>
    <w:rsid w:val="00630E16"/>
    <w:rsid w:val="00631C00"/>
    <w:rsid w:val="00633F45"/>
    <w:rsid w:val="00636BE6"/>
    <w:rsid w:val="00637BAB"/>
    <w:rsid w:val="0064096E"/>
    <w:rsid w:val="00644FC7"/>
    <w:rsid w:val="0065012D"/>
    <w:rsid w:val="006519E7"/>
    <w:rsid w:val="006609FD"/>
    <w:rsid w:val="0066379F"/>
    <w:rsid w:val="00663E02"/>
    <w:rsid w:val="006706E7"/>
    <w:rsid w:val="0067597D"/>
    <w:rsid w:val="0067741B"/>
    <w:rsid w:val="00682FFD"/>
    <w:rsid w:val="00692BD3"/>
    <w:rsid w:val="00694441"/>
    <w:rsid w:val="006953A7"/>
    <w:rsid w:val="006A2B24"/>
    <w:rsid w:val="006A3578"/>
    <w:rsid w:val="006A592B"/>
    <w:rsid w:val="006A5A46"/>
    <w:rsid w:val="006B1AC5"/>
    <w:rsid w:val="006B502A"/>
    <w:rsid w:val="006B583A"/>
    <w:rsid w:val="006B73C6"/>
    <w:rsid w:val="006B77F8"/>
    <w:rsid w:val="006C18BE"/>
    <w:rsid w:val="006C5B75"/>
    <w:rsid w:val="006C6185"/>
    <w:rsid w:val="006D61AD"/>
    <w:rsid w:val="006D6704"/>
    <w:rsid w:val="006E0E10"/>
    <w:rsid w:val="006E237A"/>
    <w:rsid w:val="006E2FFC"/>
    <w:rsid w:val="006E4158"/>
    <w:rsid w:val="006E7A5F"/>
    <w:rsid w:val="0070450C"/>
    <w:rsid w:val="007071E5"/>
    <w:rsid w:val="00711935"/>
    <w:rsid w:val="0071301B"/>
    <w:rsid w:val="0072143A"/>
    <w:rsid w:val="00722DB3"/>
    <w:rsid w:val="00724605"/>
    <w:rsid w:val="007246C1"/>
    <w:rsid w:val="007319FD"/>
    <w:rsid w:val="00742D95"/>
    <w:rsid w:val="00747188"/>
    <w:rsid w:val="00762A61"/>
    <w:rsid w:val="00764001"/>
    <w:rsid w:val="00771F39"/>
    <w:rsid w:val="007753A4"/>
    <w:rsid w:val="00776A24"/>
    <w:rsid w:val="00781857"/>
    <w:rsid w:val="00783ACB"/>
    <w:rsid w:val="007841A7"/>
    <w:rsid w:val="007932B7"/>
    <w:rsid w:val="007A3DCF"/>
    <w:rsid w:val="007A52F9"/>
    <w:rsid w:val="007C0524"/>
    <w:rsid w:val="007C157B"/>
    <w:rsid w:val="007C4951"/>
    <w:rsid w:val="007D73BE"/>
    <w:rsid w:val="007D7613"/>
    <w:rsid w:val="007E4037"/>
    <w:rsid w:val="007F0ACE"/>
    <w:rsid w:val="007F70FD"/>
    <w:rsid w:val="00802588"/>
    <w:rsid w:val="00810FC6"/>
    <w:rsid w:val="00817A51"/>
    <w:rsid w:val="00821380"/>
    <w:rsid w:val="00824328"/>
    <w:rsid w:val="00830D5A"/>
    <w:rsid w:val="00836BAE"/>
    <w:rsid w:val="0083785B"/>
    <w:rsid w:val="00837DC8"/>
    <w:rsid w:val="00843758"/>
    <w:rsid w:val="00851EA7"/>
    <w:rsid w:val="008540C3"/>
    <w:rsid w:val="00855A4A"/>
    <w:rsid w:val="008606C5"/>
    <w:rsid w:val="00862F39"/>
    <w:rsid w:val="00871E96"/>
    <w:rsid w:val="008737FD"/>
    <w:rsid w:val="00882EC5"/>
    <w:rsid w:val="00883958"/>
    <w:rsid w:val="00885991"/>
    <w:rsid w:val="008A2D36"/>
    <w:rsid w:val="008A444F"/>
    <w:rsid w:val="008A5341"/>
    <w:rsid w:val="008A774E"/>
    <w:rsid w:val="008B0EF2"/>
    <w:rsid w:val="008C10EF"/>
    <w:rsid w:val="008D0575"/>
    <w:rsid w:val="008D0B49"/>
    <w:rsid w:val="008D0E6F"/>
    <w:rsid w:val="008E01A4"/>
    <w:rsid w:val="008E4315"/>
    <w:rsid w:val="008E6028"/>
    <w:rsid w:val="008E6933"/>
    <w:rsid w:val="008F01B2"/>
    <w:rsid w:val="008F06CF"/>
    <w:rsid w:val="00911CAC"/>
    <w:rsid w:val="009171B3"/>
    <w:rsid w:val="00920D5B"/>
    <w:rsid w:val="00922474"/>
    <w:rsid w:val="009232D3"/>
    <w:rsid w:val="00924078"/>
    <w:rsid w:val="00924B59"/>
    <w:rsid w:val="00927610"/>
    <w:rsid w:val="009341FE"/>
    <w:rsid w:val="00947C0B"/>
    <w:rsid w:val="009505D5"/>
    <w:rsid w:val="00950D81"/>
    <w:rsid w:val="0096201A"/>
    <w:rsid w:val="00967C0A"/>
    <w:rsid w:val="00972DE0"/>
    <w:rsid w:val="00973BCE"/>
    <w:rsid w:val="009758A3"/>
    <w:rsid w:val="00981B7D"/>
    <w:rsid w:val="00981D9D"/>
    <w:rsid w:val="00990D61"/>
    <w:rsid w:val="009914E8"/>
    <w:rsid w:val="009935D9"/>
    <w:rsid w:val="009A477B"/>
    <w:rsid w:val="009A4B59"/>
    <w:rsid w:val="009B1863"/>
    <w:rsid w:val="009B2FF4"/>
    <w:rsid w:val="009C6922"/>
    <w:rsid w:val="009E7BE5"/>
    <w:rsid w:val="009F0032"/>
    <w:rsid w:val="009F526E"/>
    <w:rsid w:val="009F7D45"/>
    <w:rsid w:val="00A02E6D"/>
    <w:rsid w:val="00A51C6D"/>
    <w:rsid w:val="00A551A1"/>
    <w:rsid w:val="00A60419"/>
    <w:rsid w:val="00A72DA3"/>
    <w:rsid w:val="00A770B3"/>
    <w:rsid w:val="00A90750"/>
    <w:rsid w:val="00A959FB"/>
    <w:rsid w:val="00A96EF6"/>
    <w:rsid w:val="00AA66BD"/>
    <w:rsid w:val="00AB47C6"/>
    <w:rsid w:val="00AC38EE"/>
    <w:rsid w:val="00AD1095"/>
    <w:rsid w:val="00AD3F0D"/>
    <w:rsid w:val="00AD4041"/>
    <w:rsid w:val="00AF2DCC"/>
    <w:rsid w:val="00AF5EAE"/>
    <w:rsid w:val="00AF797B"/>
    <w:rsid w:val="00B00984"/>
    <w:rsid w:val="00B01565"/>
    <w:rsid w:val="00B214F6"/>
    <w:rsid w:val="00B308E8"/>
    <w:rsid w:val="00B31271"/>
    <w:rsid w:val="00B346E7"/>
    <w:rsid w:val="00B41E5F"/>
    <w:rsid w:val="00B46DA3"/>
    <w:rsid w:val="00B51DDE"/>
    <w:rsid w:val="00B5589A"/>
    <w:rsid w:val="00B57184"/>
    <w:rsid w:val="00B628B1"/>
    <w:rsid w:val="00B74DEB"/>
    <w:rsid w:val="00B76111"/>
    <w:rsid w:val="00B77DF9"/>
    <w:rsid w:val="00B818C8"/>
    <w:rsid w:val="00B82BA6"/>
    <w:rsid w:val="00B92A1E"/>
    <w:rsid w:val="00B95564"/>
    <w:rsid w:val="00BA0293"/>
    <w:rsid w:val="00BB4880"/>
    <w:rsid w:val="00BB6334"/>
    <w:rsid w:val="00BB7254"/>
    <w:rsid w:val="00BC3FD4"/>
    <w:rsid w:val="00BD3403"/>
    <w:rsid w:val="00BD7B4B"/>
    <w:rsid w:val="00BE1E79"/>
    <w:rsid w:val="00BE2D7E"/>
    <w:rsid w:val="00BE6941"/>
    <w:rsid w:val="00BF2F0E"/>
    <w:rsid w:val="00BF38D1"/>
    <w:rsid w:val="00C108AD"/>
    <w:rsid w:val="00C2037D"/>
    <w:rsid w:val="00C228E9"/>
    <w:rsid w:val="00C30C22"/>
    <w:rsid w:val="00C357FB"/>
    <w:rsid w:val="00C37E12"/>
    <w:rsid w:val="00C447CB"/>
    <w:rsid w:val="00C469FB"/>
    <w:rsid w:val="00C70287"/>
    <w:rsid w:val="00C71DFA"/>
    <w:rsid w:val="00C721BD"/>
    <w:rsid w:val="00C7296B"/>
    <w:rsid w:val="00C83E70"/>
    <w:rsid w:val="00C90C45"/>
    <w:rsid w:val="00C96B89"/>
    <w:rsid w:val="00CA3A26"/>
    <w:rsid w:val="00CB4FEC"/>
    <w:rsid w:val="00CB7401"/>
    <w:rsid w:val="00CC3DBE"/>
    <w:rsid w:val="00CC64ED"/>
    <w:rsid w:val="00CD7D89"/>
    <w:rsid w:val="00CE098F"/>
    <w:rsid w:val="00CE6950"/>
    <w:rsid w:val="00CF5AC6"/>
    <w:rsid w:val="00D0438C"/>
    <w:rsid w:val="00D05487"/>
    <w:rsid w:val="00D24228"/>
    <w:rsid w:val="00D2465F"/>
    <w:rsid w:val="00D273D5"/>
    <w:rsid w:val="00D3722A"/>
    <w:rsid w:val="00D37EF2"/>
    <w:rsid w:val="00D456CC"/>
    <w:rsid w:val="00D45D9A"/>
    <w:rsid w:val="00D46260"/>
    <w:rsid w:val="00D81C0E"/>
    <w:rsid w:val="00D94E35"/>
    <w:rsid w:val="00DB160F"/>
    <w:rsid w:val="00DC68DE"/>
    <w:rsid w:val="00DD6023"/>
    <w:rsid w:val="00DE36BF"/>
    <w:rsid w:val="00DF4319"/>
    <w:rsid w:val="00E02105"/>
    <w:rsid w:val="00E04575"/>
    <w:rsid w:val="00E06FBC"/>
    <w:rsid w:val="00E152F0"/>
    <w:rsid w:val="00E1651A"/>
    <w:rsid w:val="00E25F2C"/>
    <w:rsid w:val="00E3781B"/>
    <w:rsid w:val="00E4355B"/>
    <w:rsid w:val="00E60AC9"/>
    <w:rsid w:val="00E73E81"/>
    <w:rsid w:val="00E74B35"/>
    <w:rsid w:val="00E778A9"/>
    <w:rsid w:val="00E81AE7"/>
    <w:rsid w:val="00E84232"/>
    <w:rsid w:val="00E84F0F"/>
    <w:rsid w:val="00E856B3"/>
    <w:rsid w:val="00E85FA3"/>
    <w:rsid w:val="00E9253D"/>
    <w:rsid w:val="00E926ED"/>
    <w:rsid w:val="00EA5939"/>
    <w:rsid w:val="00EB3387"/>
    <w:rsid w:val="00EB3C82"/>
    <w:rsid w:val="00EB668A"/>
    <w:rsid w:val="00ED1D04"/>
    <w:rsid w:val="00ED4F8F"/>
    <w:rsid w:val="00EE1A55"/>
    <w:rsid w:val="00EE43BD"/>
    <w:rsid w:val="00EF4FE4"/>
    <w:rsid w:val="00EF66AE"/>
    <w:rsid w:val="00F01A54"/>
    <w:rsid w:val="00F04211"/>
    <w:rsid w:val="00F06CC2"/>
    <w:rsid w:val="00F07FA0"/>
    <w:rsid w:val="00F132E1"/>
    <w:rsid w:val="00F14B7D"/>
    <w:rsid w:val="00F21510"/>
    <w:rsid w:val="00F23350"/>
    <w:rsid w:val="00F24721"/>
    <w:rsid w:val="00F25642"/>
    <w:rsid w:val="00F35AB7"/>
    <w:rsid w:val="00F50622"/>
    <w:rsid w:val="00F52F04"/>
    <w:rsid w:val="00F53417"/>
    <w:rsid w:val="00F60C0E"/>
    <w:rsid w:val="00F66E70"/>
    <w:rsid w:val="00F66EDE"/>
    <w:rsid w:val="00F724A1"/>
    <w:rsid w:val="00F737D6"/>
    <w:rsid w:val="00F750EC"/>
    <w:rsid w:val="00F76028"/>
    <w:rsid w:val="00F77880"/>
    <w:rsid w:val="00F80920"/>
    <w:rsid w:val="00F8093A"/>
    <w:rsid w:val="00F932F6"/>
    <w:rsid w:val="00F96E3D"/>
    <w:rsid w:val="00FA36B5"/>
    <w:rsid w:val="00FA7087"/>
    <w:rsid w:val="00FB6211"/>
    <w:rsid w:val="00FC4E2B"/>
    <w:rsid w:val="00FE1CE6"/>
    <w:rsid w:val="00FE5555"/>
    <w:rsid w:val="00FF1BA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9C07E"/>
  <w15:docId w15:val="{FFA56BA0-A372-49C1-9C1D-149E4EC1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92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1292E"/>
    <w:pPr>
      <w:keepNext/>
      <w:keepLines/>
      <w:spacing w:before="480"/>
      <w:outlineLvl w:val="0"/>
    </w:pPr>
    <w:rPr>
      <w:rFonts w:ascii="Calibri Light" w:eastAsia="SimSun" w:hAnsi="Calibri Light" w:cs="SimSun"/>
      <w:b/>
      <w:bCs/>
      <w:color w:val="2E74B5"/>
      <w:sz w:val="28"/>
      <w:szCs w:val="28"/>
    </w:rPr>
  </w:style>
  <w:style w:type="paragraph" w:styleId="Ttulo2">
    <w:name w:val="heading 2"/>
    <w:basedOn w:val="Normal"/>
    <w:next w:val="Normal"/>
    <w:link w:val="Ttulo2Car"/>
    <w:uiPriority w:val="9"/>
    <w:qFormat/>
    <w:rsid w:val="0051292E"/>
    <w:pPr>
      <w:keepNext/>
      <w:keepLines/>
      <w:spacing w:before="200"/>
      <w:outlineLvl w:val="1"/>
    </w:pPr>
    <w:rPr>
      <w:rFonts w:ascii="Calibri Light" w:eastAsia="SimSun" w:hAnsi="Calibri Light" w:cs="SimSun"/>
      <w:b/>
      <w:bCs/>
      <w:color w:val="5B9BD5"/>
      <w:sz w:val="26"/>
      <w:szCs w:val="26"/>
    </w:rPr>
  </w:style>
  <w:style w:type="paragraph" w:styleId="Ttulo3">
    <w:name w:val="heading 3"/>
    <w:basedOn w:val="Normal"/>
    <w:next w:val="Normal"/>
    <w:link w:val="Ttulo3Car"/>
    <w:uiPriority w:val="9"/>
    <w:qFormat/>
    <w:rsid w:val="0051292E"/>
    <w:pPr>
      <w:keepNext/>
      <w:keepLines/>
      <w:spacing w:before="200"/>
      <w:outlineLvl w:val="2"/>
    </w:pPr>
    <w:rPr>
      <w:rFonts w:ascii="Calibri Light" w:eastAsia="SimSun" w:hAnsi="Calibri Light" w:cs="SimSun"/>
      <w:b/>
      <w:bCs/>
      <w:color w:val="5B9BD5"/>
    </w:rPr>
  </w:style>
  <w:style w:type="paragraph" w:styleId="Ttulo5">
    <w:name w:val="heading 5"/>
    <w:basedOn w:val="Normal"/>
    <w:link w:val="Ttulo5Car"/>
    <w:uiPriority w:val="9"/>
    <w:qFormat/>
    <w:rsid w:val="0051292E"/>
    <w:pPr>
      <w:spacing w:before="100" w:beforeAutospacing="1" w:after="100" w:afterAutospacing="1"/>
      <w:outlineLvl w:val="4"/>
    </w:pPr>
    <w:rPr>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292E"/>
    <w:rPr>
      <w:rFonts w:ascii="Calibri Light" w:eastAsia="SimSun" w:hAnsi="Calibri Light" w:cs="SimSun"/>
      <w:b/>
      <w:bCs/>
      <w:color w:val="2E74B5"/>
      <w:sz w:val="28"/>
      <w:szCs w:val="28"/>
      <w:lang w:val="es-ES" w:eastAsia="es-ES"/>
    </w:rPr>
  </w:style>
  <w:style w:type="character" w:customStyle="1" w:styleId="Ttulo2Car">
    <w:name w:val="Título 2 Car"/>
    <w:basedOn w:val="Fuentedeprrafopredeter"/>
    <w:link w:val="Ttulo2"/>
    <w:uiPriority w:val="9"/>
    <w:rsid w:val="0051292E"/>
    <w:rPr>
      <w:rFonts w:ascii="Calibri Light" w:eastAsia="SimSun" w:hAnsi="Calibri Light" w:cs="SimSun"/>
      <w:b/>
      <w:bCs/>
      <w:color w:val="5B9BD5"/>
      <w:sz w:val="26"/>
      <w:szCs w:val="26"/>
      <w:lang w:val="es-ES" w:eastAsia="es-ES"/>
    </w:rPr>
  </w:style>
  <w:style w:type="character" w:customStyle="1" w:styleId="Ttulo3Car">
    <w:name w:val="Título 3 Car"/>
    <w:basedOn w:val="Fuentedeprrafopredeter"/>
    <w:link w:val="Ttulo3"/>
    <w:uiPriority w:val="9"/>
    <w:rsid w:val="0051292E"/>
    <w:rPr>
      <w:rFonts w:ascii="Calibri Light" w:eastAsia="SimSun" w:hAnsi="Calibri Light" w:cs="SimSun"/>
      <w:b/>
      <w:bCs/>
      <w:color w:val="5B9BD5"/>
      <w:sz w:val="24"/>
      <w:szCs w:val="24"/>
      <w:lang w:val="es-ES" w:eastAsia="es-ES"/>
    </w:rPr>
  </w:style>
  <w:style w:type="character" w:customStyle="1" w:styleId="Ttulo5Car">
    <w:name w:val="Título 5 Car"/>
    <w:basedOn w:val="Fuentedeprrafopredeter"/>
    <w:link w:val="Ttulo5"/>
    <w:uiPriority w:val="9"/>
    <w:rsid w:val="0051292E"/>
    <w:rPr>
      <w:rFonts w:ascii="Times New Roman" w:eastAsia="Times New Roman" w:hAnsi="Times New Roman" w:cs="Times New Roman"/>
      <w:b/>
      <w:bCs/>
      <w:sz w:val="20"/>
      <w:szCs w:val="20"/>
      <w:lang w:eastAsia="es-MX"/>
    </w:rPr>
  </w:style>
  <w:style w:type="character" w:customStyle="1" w:styleId="EncabezadoCar">
    <w:name w:val="Encabezado Car"/>
    <w:basedOn w:val="Fuentedeprrafopredeter"/>
    <w:link w:val="Encabezado"/>
    <w:uiPriority w:val="99"/>
    <w:rsid w:val="0051292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rsid w:val="0051292E"/>
    <w:pPr>
      <w:tabs>
        <w:tab w:val="center" w:pos="4419"/>
        <w:tab w:val="right" w:pos="8838"/>
      </w:tabs>
    </w:pPr>
  </w:style>
  <w:style w:type="character" w:customStyle="1" w:styleId="EncabezadoCar1">
    <w:name w:val="Encabezado Car1"/>
    <w:basedOn w:val="Fuentedeprrafopredeter"/>
    <w:uiPriority w:val="99"/>
    <w:semiHidden/>
    <w:rsid w:val="0051292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51292E"/>
    <w:pPr>
      <w:tabs>
        <w:tab w:val="center" w:pos="4419"/>
        <w:tab w:val="right" w:pos="8838"/>
      </w:tabs>
    </w:pPr>
  </w:style>
  <w:style w:type="character" w:customStyle="1" w:styleId="PiedepginaCar">
    <w:name w:val="Pie de página Car"/>
    <w:basedOn w:val="Fuentedeprrafopredeter"/>
    <w:link w:val="Piedepgina"/>
    <w:uiPriority w:val="99"/>
    <w:rsid w:val="0051292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1292E"/>
    <w:pPr>
      <w:ind w:left="720"/>
      <w:contextualSpacing/>
    </w:pPr>
  </w:style>
  <w:style w:type="paragraph" w:styleId="Textodeglobo">
    <w:name w:val="Balloon Text"/>
    <w:basedOn w:val="Normal"/>
    <w:link w:val="TextodegloboCar"/>
    <w:uiPriority w:val="99"/>
    <w:rsid w:val="0051292E"/>
    <w:rPr>
      <w:rFonts w:ascii="Tahoma" w:hAnsi="Tahoma" w:cs="Tahoma"/>
      <w:sz w:val="16"/>
      <w:szCs w:val="16"/>
    </w:rPr>
  </w:style>
  <w:style w:type="character" w:customStyle="1" w:styleId="TextodegloboCar">
    <w:name w:val="Texto de globo Car"/>
    <w:basedOn w:val="Fuentedeprrafopredeter"/>
    <w:link w:val="Textodeglobo"/>
    <w:uiPriority w:val="99"/>
    <w:rsid w:val="0051292E"/>
    <w:rPr>
      <w:rFonts w:ascii="Tahoma" w:eastAsia="Times New Roman" w:hAnsi="Tahoma" w:cs="Tahoma"/>
      <w:sz w:val="16"/>
      <w:szCs w:val="16"/>
      <w:lang w:val="es-ES" w:eastAsia="es-ES"/>
    </w:rPr>
  </w:style>
  <w:style w:type="paragraph" w:customStyle="1" w:styleId="Default">
    <w:name w:val="Default"/>
    <w:rsid w:val="0051292E"/>
    <w:pPr>
      <w:autoSpaceDE w:val="0"/>
      <w:autoSpaceDN w:val="0"/>
      <w:adjustRightInd w:val="0"/>
      <w:spacing w:after="0" w:line="240" w:lineRule="auto"/>
    </w:pPr>
    <w:rPr>
      <w:rFonts w:ascii="Times New Roman" w:eastAsia="SimSun" w:hAnsi="Times New Roman" w:cs="Times New Roman"/>
      <w:color w:val="000000"/>
      <w:sz w:val="24"/>
      <w:szCs w:val="24"/>
      <w:lang w:eastAsia="es-MX"/>
    </w:rPr>
  </w:style>
  <w:style w:type="paragraph" w:customStyle="1" w:styleId="Pa13">
    <w:name w:val="Pa13"/>
    <w:basedOn w:val="Default"/>
    <w:next w:val="Default"/>
    <w:uiPriority w:val="99"/>
    <w:rsid w:val="0051292E"/>
    <w:pPr>
      <w:spacing w:line="201" w:lineRule="atLeast"/>
    </w:pPr>
    <w:rPr>
      <w:rFonts w:ascii="TradeGothic" w:eastAsia="Calibri" w:hAnsi="TradeGothic" w:cs="SimSun"/>
      <w:color w:val="auto"/>
      <w:lang w:eastAsia="en-US"/>
    </w:rPr>
  </w:style>
  <w:style w:type="paragraph" w:customStyle="1" w:styleId="Pa3">
    <w:name w:val="Pa3"/>
    <w:basedOn w:val="Default"/>
    <w:next w:val="Default"/>
    <w:uiPriority w:val="99"/>
    <w:rsid w:val="0051292E"/>
    <w:pPr>
      <w:spacing w:line="201" w:lineRule="atLeast"/>
    </w:pPr>
    <w:rPr>
      <w:rFonts w:ascii="Myriad Pro Light" w:eastAsia="Calibri" w:hAnsi="Myriad Pro Light" w:cs="SimSun"/>
      <w:color w:val="auto"/>
      <w:lang w:eastAsia="en-US"/>
    </w:rPr>
  </w:style>
  <w:style w:type="paragraph" w:styleId="NormalWeb">
    <w:name w:val="Normal (Web)"/>
    <w:basedOn w:val="Normal"/>
    <w:uiPriority w:val="99"/>
    <w:rsid w:val="0051292E"/>
    <w:pPr>
      <w:spacing w:before="100" w:beforeAutospacing="1" w:after="100" w:afterAutospacing="1"/>
    </w:pPr>
    <w:rPr>
      <w:lang w:val="es-MX" w:eastAsia="es-MX"/>
    </w:rPr>
  </w:style>
  <w:style w:type="paragraph" w:customStyle="1" w:styleId="Textoindependiente21">
    <w:name w:val="Texto independiente 21"/>
    <w:basedOn w:val="Normal"/>
    <w:rsid w:val="0051292E"/>
    <w:pPr>
      <w:widowControl w:val="0"/>
      <w:jc w:val="both"/>
    </w:pPr>
    <w:rPr>
      <w:rFonts w:ascii="Arial Narrow" w:hAnsi="Arial Narrow"/>
      <w:sz w:val="20"/>
      <w:szCs w:val="20"/>
    </w:rPr>
  </w:style>
  <w:style w:type="character" w:styleId="Hipervnculo">
    <w:name w:val="Hyperlink"/>
    <w:basedOn w:val="Fuentedeprrafopredeter"/>
    <w:uiPriority w:val="99"/>
    <w:rsid w:val="0051292E"/>
    <w:rPr>
      <w:color w:val="0000FF"/>
      <w:u w:val="single"/>
    </w:rPr>
  </w:style>
  <w:style w:type="table" w:styleId="Tablaconcuadrcula">
    <w:name w:val="Table Grid"/>
    <w:basedOn w:val="Tablanormal"/>
    <w:uiPriority w:val="39"/>
    <w:rsid w:val="0051292E"/>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
    <w:name w:val="Emphasis"/>
    <w:basedOn w:val="Fuentedeprrafopredeter"/>
    <w:uiPriority w:val="20"/>
    <w:qFormat/>
    <w:rsid w:val="0051292E"/>
    <w:rPr>
      <w:i/>
      <w:iCs/>
    </w:rPr>
  </w:style>
  <w:style w:type="character" w:styleId="Textoennegrita">
    <w:name w:val="Strong"/>
    <w:basedOn w:val="Fuentedeprrafopredeter"/>
    <w:uiPriority w:val="22"/>
    <w:qFormat/>
    <w:rsid w:val="0051292E"/>
    <w:rPr>
      <w:b/>
      <w:bCs/>
    </w:rPr>
  </w:style>
  <w:style w:type="character" w:customStyle="1" w:styleId="b">
    <w:name w:val="b"/>
    <w:basedOn w:val="Fuentedeprrafopredeter"/>
    <w:rsid w:val="0051292E"/>
  </w:style>
  <w:style w:type="paragraph" w:styleId="Textonotapie">
    <w:name w:val="footnote text"/>
    <w:basedOn w:val="Normal"/>
    <w:link w:val="TextonotapieCar"/>
    <w:uiPriority w:val="99"/>
    <w:rsid w:val="0051292E"/>
    <w:rPr>
      <w:rFonts w:ascii="Calibri" w:eastAsia="SimSun" w:hAnsi="Calibri" w:cs="SimSun"/>
      <w:sz w:val="20"/>
      <w:szCs w:val="20"/>
      <w:lang w:val="es-MX" w:eastAsia="es-MX"/>
    </w:rPr>
  </w:style>
  <w:style w:type="character" w:customStyle="1" w:styleId="TextonotapieCar">
    <w:name w:val="Texto nota pie Car"/>
    <w:basedOn w:val="Fuentedeprrafopredeter"/>
    <w:link w:val="Textonotapie"/>
    <w:uiPriority w:val="99"/>
    <w:rsid w:val="0051292E"/>
    <w:rPr>
      <w:rFonts w:ascii="Calibri" w:eastAsia="SimSun" w:hAnsi="Calibri" w:cs="SimSun"/>
      <w:sz w:val="20"/>
      <w:szCs w:val="20"/>
      <w:lang w:eastAsia="es-MX"/>
    </w:rPr>
  </w:style>
  <w:style w:type="character" w:customStyle="1" w:styleId="A3">
    <w:name w:val="A3"/>
    <w:uiPriority w:val="99"/>
    <w:rsid w:val="0051292E"/>
    <w:rPr>
      <w:rFonts w:cs="ChelthmITC Bk BT"/>
      <w:color w:val="000000"/>
      <w:sz w:val="18"/>
      <w:szCs w:val="18"/>
    </w:rPr>
  </w:style>
  <w:style w:type="paragraph" w:customStyle="1" w:styleId="q">
    <w:name w:val="q"/>
    <w:basedOn w:val="Normal"/>
    <w:rsid w:val="0051292E"/>
    <w:pPr>
      <w:spacing w:before="100" w:beforeAutospacing="1" w:after="100" w:afterAutospacing="1"/>
    </w:pPr>
    <w:rPr>
      <w:lang w:val="es-MX" w:eastAsia="es-MX"/>
    </w:rPr>
  </w:style>
  <w:style w:type="paragraph" w:styleId="Bibliografa">
    <w:name w:val="Bibliography"/>
    <w:basedOn w:val="Normal"/>
    <w:next w:val="Normal"/>
    <w:uiPriority w:val="37"/>
    <w:rsid w:val="0051292E"/>
    <w:pPr>
      <w:spacing w:after="200" w:line="276" w:lineRule="auto"/>
    </w:pPr>
    <w:rPr>
      <w:rFonts w:ascii="Calibri" w:eastAsia="Calibri" w:hAnsi="Calibri" w:cs="SimSun"/>
      <w:sz w:val="22"/>
      <w:szCs w:val="22"/>
      <w:lang w:val="es-MX" w:eastAsia="en-US"/>
    </w:rPr>
  </w:style>
  <w:style w:type="character" w:customStyle="1" w:styleId="watch-title">
    <w:name w:val="watch-title"/>
    <w:basedOn w:val="Fuentedeprrafopredeter"/>
    <w:rsid w:val="0051292E"/>
  </w:style>
  <w:style w:type="character" w:customStyle="1" w:styleId="field-content">
    <w:name w:val="field-content"/>
    <w:basedOn w:val="Fuentedeprrafopredeter"/>
    <w:rsid w:val="0051292E"/>
  </w:style>
  <w:style w:type="paragraph" w:customStyle="1" w:styleId="Pa11">
    <w:name w:val="Pa11"/>
    <w:basedOn w:val="Default"/>
    <w:next w:val="Default"/>
    <w:uiPriority w:val="99"/>
    <w:rsid w:val="0051292E"/>
    <w:pPr>
      <w:spacing w:line="241" w:lineRule="atLeast"/>
    </w:pPr>
    <w:rPr>
      <w:rFonts w:ascii="ChelthmITC Bk BT" w:eastAsia="Calibri" w:hAnsi="ChelthmITC Bk BT" w:cs="SimSun"/>
      <w:color w:val="auto"/>
      <w:lang w:eastAsia="en-US"/>
    </w:rPr>
  </w:style>
  <w:style w:type="paragraph" w:customStyle="1" w:styleId="Pa1">
    <w:name w:val="Pa1"/>
    <w:basedOn w:val="Default"/>
    <w:next w:val="Default"/>
    <w:uiPriority w:val="99"/>
    <w:rsid w:val="0051292E"/>
    <w:pPr>
      <w:spacing w:line="181" w:lineRule="atLeast"/>
    </w:pPr>
    <w:rPr>
      <w:rFonts w:ascii="ChelthmITC Bk BT" w:eastAsia="Calibri" w:hAnsi="ChelthmITC Bk BT" w:cs="SimSun"/>
      <w:color w:val="auto"/>
      <w:lang w:eastAsia="en-US"/>
    </w:rPr>
  </w:style>
  <w:style w:type="character" w:customStyle="1" w:styleId="negrita">
    <w:name w:val="negrita"/>
    <w:basedOn w:val="Fuentedeprrafopredeter"/>
    <w:rsid w:val="0051292E"/>
  </w:style>
  <w:style w:type="paragraph" w:styleId="TtuloTDC">
    <w:name w:val="TOC Heading"/>
    <w:basedOn w:val="Ttulo1"/>
    <w:next w:val="Normal"/>
    <w:uiPriority w:val="39"/>
    <w:qFormat/>
    <w:rsid w:val="0051292E"/>
    <w:pPr>
      <w:spacing w:line="276" w:lineRule="auto"/>
      <w:outlineLvl w:val="9"/>
    </w:pPr>
    <w:rPr>
      <w:lang w:eastAsia="en-US"/>
    </w:rPr>
  </w:style>
  <w:style w:type="paragraph" w:styleId="TDC2">
    <w:name w:val="toc 2"/>
    <w:basedOn w:val="Normal"/>
    <w:next w:val="Normal"/>
    <w:uiPriority w:val="39"/>
    <w:qFormat/>
    <w:rsid w:val="0051292E"/>
    <w:pPr>
      <w:spacing w:after="100" w:line="276" w:lineRule="auto"/>
      <w:ind w:left="220"/>
    </w:pPr>
    <w:rPr>
      <w:rFonts w:ascii="Calibri" w:eastAsia="SimSun" w:hAnsi="Calibri" w:cs="SimSun"/>
      <w:sz w:val="22"/>
      <w:szCs w:val="22"/>
      <w:lang w:eastAsia="en-US"/>
    </w:rPr>
  </w:style>
  <w:style w:type="paragraph" w:styleId="TDC1">
    <w:name w:val="toc 1"/>
    <w:basedOn w:val="Normal"/>
    <w:next w:val="Normal"/>
    <w:uiPriority w:val="39"/>
    <w:qFormat/>
    <w:rsid w:val="0051292E"/>
    <w:pPr>
      <w:spacing w:after="100" w:line="276" w:lineRule="auto"/>
    </w:pPr>
    <w:rPr>
      <w:rFonts w:ascii="Calibri" w:eastAsia="SimSun" w:hAnsi="Calibri" w:cs="SimSun"/>
      <w:sz w:val="22"/>
      <w:szCs w:val="22"/>
      <w:lang w:eastAsia="en-US"/>
    </w:rPr>
  </w:style>
  <w:style w:type="paragraph" w:styleId="TDC3">
    <w:name w:val="toc 3"/>
    <w:basedOn w:val="Normal"/>
    <w:next w:val="Normal"/>
    <w:uiPriority w:val="39"/>
    <w:qFormat/>
    <w:rsid w:val="0051292E"/>
    <w:pPr>
      <w:spacing w:after="100" w:line="276" w:lineRule="auto"/>
      <w:ind w:left="440"/>
    </w:pPr>
    <w:rPr>
      <w:rFonts w:ascii="Calibri" w:eastAsia="SimSun" w:hAnsi="Calibri" w:cs="SimSun"/>
      <w:sz w:val="22"/>
      <w:szCs w:val="22"/>
      <w:lang w:eastAsia="en-US"/>
    </w:rPr>
  </w:style>
  <w:style w:type="character" w:styleId="Refdecomentario">
    <w:name w:val="annotation reference"/>
    <w:basedOn w:val="Fuentedeprrafopredeter"/>
    <w:uiPriority w:val="99"/>
    <w:rsid w:val="0051292E"/>
    <w:rPr>
      <w:sz w:val="16"/>
      <w:szCs w:val="16"/>
    </w:rPr>
  </w:style>
  <w:style w:type="paragraph" w:styleId="Textocomentario">
    <w:name w:val="annotation text"/>
    <w:basedOn w:val="Normal"/>
    <w:link w:val="TextocomentarioCar"/>
    <w:uiPriority w:val="99"/>
    <w:rsid w:val="0051292E"/>
    <w:rPr>
      <w:sz w:val="20"/>
      <w:szCs w:val="20"/>
    </w:rPr>
  </w:style>
  <w:style w:type="character" w:customStyle="1" w:styleId="TextocomentarioCar">
    <w:name w:val="Texto comentario Car"/>
    <w:basedOn w:val="Fuentedeprrafopredeter"/>
    <w:link w:val="Textocomentario"/>
    <w:uiPriority w:val="99"/>
    <w:rsid w:val="0051292E"/>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rsid w:val="0051292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rsid w:val="0051292E"/>
    <w:rPr>
      <w:b/>
      <w:bCs/>
    </w:rPr>
  </w:style>
  <w:style w:type="character" w:customStyle="1" w:styleId="AsuntodelcomentarioCar1">
    <w:name w:val="Asunto del comentario Car1"/>
    <w:basedOn w:val="TextocomentarioCar"/>
    <w:uiPriority w:val="99"/>
    <w:semiHidden/>
    <w:rsid w:val="0051292E"/>
    <w:rPr>
      <w:rFonts w:ascii="Times New Roman" w:eastAsia="Times New Roman" w:hAnsi="Times New Roman" w:cs="Times New Roman"/>
      <w:b/>
      <w:bCs/>
      <w:sz w:val="20"/>
      <w:szCs w:val="20"/>
      <w:lang w:val="es-ES" w:eastAsia="es-ES"/>
    </w:rPr>
  </w:style>
  <w:style w:type="table" w:customStyle="1" w:styleId="Tablanormal21">
    <w:name w:val="Tabla normal 21"/>
    <w:basedOn w:val="Tablanormal"/>
    <w:uiPriority w:val="42"/>
    <w:rsid w:val="0051292E"/>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notaalpie">
    <w:name w:val="footnote reference"/>
    <w:basedOn w:val="Fuentedeprrafopredeter"/>
    <w:uiPriority w:val="99"/>
    <w:rsid w:val="0051292E"/>
    <w:rPr>
      <w:vertAlign w:val="superscript"/>
    </w:rPr>
  </w:style>
  <w:style w:type="character" w:customStyle="1" w:styleId="tgc">
    <w:name w:val="_tgc"/>
    <w:basedOn w:val="Fuentedeprrafopredeter"/>
    <w:rsid w:val="0051292E"/>
  </w:style>
  <w:style w:type="character" w:customStyle="1" w:styleId="apple-converted-space">
    <w:name w:val="apple-converted-space"/>
    <w:basedOn w:val="Fuentedeprrafopredeter"/>
    <w:rsid w:val="0051292E"/>
  </w:style>
  <w:style w:type="table" w:customStyle="1" w:styleId="Sombreadoclaro-nfasis11">
    <w:name w:val="Sombreado claro - Énfasis 11"/>
    <w:basedOn w:val="Tablanormal"/>
    <w:uiPriority w:val="60"/>
    <w:rsid w:val="0051292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anormal22">
    <w:name w:val="Tabla normal 22"/>
    <w:basedOn w:val="Tablanormal"/>
    <w:uiPriority w:val="42"/>
    <w:rsid w:val="0051292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
    <w:name w:val="a"/>
    <w:basedOn w:val="Fuentedeprrafopredeter"/>
    <w:rsid w:val="0051292E"/>
  </w:style>
  <w:style w:type="paragraph" w:customStyle="1" w:styleId="texto">
    <w:name w:val="texto"/>
    <w:basedOn w:val="Normal"/>
    <w:rsid w:val="0051292E"/>
    <w:pPr>
      <w:spacing w:before="100" w:beforeAutospacing="1" w:after="100" w:afterAutospacing="1"/>
    </w:pPr>
    <w:rPr>
      <w:lang w:val="es-MX" w:eastAsia="es-MX"/>
    </w:rPr>
  </w:style>
  <w:style w:type="character" w:customStyle="1" w:styleId="notranslate">
    <w:name w:val="notranslate"/>
    <w:basedOn w:val="Fuentedeprrafopredeter"/>
    <w:rsid w:val="0051292E"/>
  </w:style>
  <w:style w:type="table" w:customStyle="1" w:styleId="Cuadrculadetablaclara1">
    <w:name w:val="Cuadrícula de tabla clara1"/>
    <w:basedOn w:val="Tablanormal"/>
    <w:uiPriority w:val="40"/>
    <w:rsid w:val="005129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51292E"/>
    <w:rPr>
      <w:color w:val="808080"/>
    </w:rPr>
  </w:style>
  <w:style w:type="character" w:customStyle="1" w:styleId="tlid-translation">
    <w:name w:val="tlid-translation"/>
    <w:basedOn w:val="Fuentedeprrafopredeter"/>
    <w:rsid w:val="004E3A88"/>
  </w:style>
  <w:style w:type="paragraph" w:styleId="HTMLconformatoprevio">
    <w:name w:val="HTML Preformatted"/>
    <w:basedOn w:val="Normal"/>
    <w:link w:val="HTMLconformatoprevioCar"/>
    <w:uiPriority w:val="99"/>
    <w:unhideWhenUsed/>
    <w:rsid w:val="00583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583409"/>
    <w:rPr>
      <w:rFonts w:ascii="Courier New" w:eastAsia="Times New Roman" w:hAnsi="Courier New" w:cs="Courier New"/>
      <w:sz w:val="20"/>
      <w:szCs w:val="20"/>
      <w:lang w:eastAsia="es-MX"/>
    </w:rPr>
  </w:style>
  <w:style w:type="character" w:styleId="Hipervnculovisitado">
    <w:name w:val="FollowedHyperlink"/>
    <w:basedOn w:val="Fuentedeprrafopredeter"/>
    <w:uiPriority w:val="99"/>
    <w:semiHidden/>
    <w:unhideWhenUsed/>
    <w:rsid w:val="00572B52"/>
    <w:rPr>
      <w:color w:val="954F72" w:themeColor="followedHyperlink"/>
      <w:u w:val="single"/>
    </w:rPr>
  </w:style>
  <w:style w:type="character" w:customStyle="1" w:styleId="Mencinsinresolver1">
    <w:name w:val="Mención sin resolver1"/>
    <w:basedOn w:val="Fuentedeprrafopredeter"/>
    <w:uiPriority w:val="99"/>
    <w:semiHidden/>
    <w:unhideWhenUsed/>
    <w:rsid w:val="00BE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07">
      <w:bodyDiv w:val="1"/>
      <w:marLeft w:val="0"/>
      <w:marRight w:val="0"/>
      <w:marTop w:val="0"/>
      <w:marBottom w:val="0"/>
      <w:divBdr>
        <w:top w:val="none" w:sz="0" w:space="0" w:color="auto"/>
        <w:left w:val="none" w:sz="0" w:space="0" w:color="auto"/>
        <w:bottom w:val="none" w:sz="0" w:space="0" w:color="auto"/>
        <w:right w:val="none" w:sz="0" w:space="0" w:color="auto"/>
      </w:divBdr>
    </w:div>
    <w:div w:id="34432776">
      <w:bodyDiv w:val="1"/>
      <w:marLeft w:val="0"/>
      <w:marRight w:val="0"/>
      <w:marTop w:val="0"/>
      <w:marBottom w:val="0"/>
      <w:divBdr>
        <w:top w:val="none" w:sz="0" w:space="0" w:color="auto"/>
        <w:left w:val="none" w:sz="0" w:space="0" w:color="auto"/>
        <w:bottom w:val="none" w:sz="0" w:space="0" w:color="auto"/>
        <w:right w:val="none" w:sz="0" w:space="0" w:color="auto"/>
      </w:divBdr>
    </w:div>
    <w:div w:id="46538595">
      <w:bodyDiv w:val="1"/>
      <w:marLeft w:val="0"/>
      <w:marRight w:val="0"/>
      <w:marTop w:val="0"/>
      <w:marBottom w:val="0"/>
      <w:divBdr>
        <w:top w:val="none" w:sz="0" w:space="0" w:color="auto"/>
        <w:left w:val="none" w:sz="0" w:space="0" w:color="auto"/>
        <w:bottom w:val="none" w:sz="0" w:space="0" w:color="auto"/>
        <w:right w:val="none" w:sz="0" w:space="0" w:color="auto"/>
      </w:divBdr>
    </w:div>
    <w:div w:id="119885102">
      <w:bodyDiv w:val="1"/>
      <w:marLeft w:val="0"/>
      <w:marRight w:val="0"/>
      <w:marTop w:val="0"/>
      <w:marBottom w:val="0"/>
      <w:divBdr>
        <w:top w:val="none" w:sz="0" w:space="0" w:color="auto"/>
        <w:left w:val="none" w:sz="0" w:space="0" w:color="auto"/>
        <w:bottom w:val="none" w:sz="0" w:space="0" w:color="auto"/>
        <w:right w:val="none" w:sz="0" w:space="0" w:color="auto"/>
      </w:divBdr>
    </w:div>
    <w:div w:id="146289518">
      <w:bodyDiv w:val="1"/>
      <w:marLeft w:val="0"/>
      <w:marRight w:val="0"/>
      <w:marTop w:val="0"/>
      <w:marBottom w:val="0"/>
      <w:divBdr>
        <w:top w:val="none" w:sz="0" w:space="0" w:color="auto"/>
        <w:left w:val="none" w:sz="0" w:space="0" w:color="auto"/>
        <w:bottom w:val="none" w:sz="0" w:space="0" w:color="auto"/>
        <w:right w:val="none" w:sz="0" w:space="0" w:color="auto"/>
      </w:divBdr>
    </w:div>
    <w:div w:id="177235727">
      <w:bodyDiv w:val="1"/>
      <w:marLeft w:val="0"/>
      <w:marRight w:val="0"/>
      <w:marTop w:val="0"/>
      <w:marBottom w:val="0"/>
      <w:divBdr>
        <w:top w:val="none" w:sz="0" w:space="0" w:color="auto"/>
        <w:left w:val="none" w:sz="0" w:space="0" w:color="auto"/>
        <w:bottom w:val="none" w:sz="0" w:space="0" w:color="auto"/>
        <w:right w:val="none" w:sz="0" w:space="0" w:color="auto"/>
      </w:divBdr>
    </w:div>
    <w:div w:id="316107324">
      <w:bodyDiv w:val="1"/>
      <w:marLeft w:val="0"/>
      <w:marRight w:val="0"/>
      <w:marTop w:val="0"/>
      <w:marBottom w:val="0"/>
      <w:divBdr>
        <w:top w:val="none" w:sz="0" w:space="0" w:color="auto"/>
        <w:left w:val="none" w:sz="0" w:space="0" w:color="auto"/>
        <w:bottom w:val="none" w:sz="0" w:space="0" w:color="auto"/>
        <w:right w:val="none" w:sz="0" w:space="0" w:color="auto"/>
      </w:divBdr>
    </w:div>
    <w:div w:id="522397917">
      <w:bodyDiv w:val="1"/>
      <w:marLeft w:val="0"/>
      <w:marRight w:val="0"/>
      <w:marTop w:val="0"/>
      <w:marBottom w:val="0"/>
      <w:divBdr>
        <w:top w:val="none" w:sz="0" w:space="0" w:color="auto"/>
        <w:left w:val="none" w:sz="0" w:space="0" w:color="auto"/>
        <w:bottom w:val="none" w:sz="0" w:space="0" w:color="auto"/>
        <w:right w:val="none" w:sz="0" w:space="0" w:color="auto"/>
      </w:divBdr>
    </w:div>
    <w:div w:id="581260548">
      <w:bodyDiv w:val="1"/>
      <w:marLeft w:val="0"/>
      <w:marRight w:val="0"/>
      <w:marTop w:val="0"/>
      <w:marBottom w:val="0"/>
      <w:divBdr>
        <w:top w:val="none" w:sz="0" w:space="0" w:color="auto"/>
        <w:left w:val="none" w:sz="0" w:space="0" w:color="auto"/>
        <w:bottom w:val="none" w:sz="0" w:space="0" w:color="auto"/>
        <w:right w:val="none" w:sz="0" w:space="0" w:color="auto"/>
      </w:divBdr>
    </w:div>
    <w:div w:id="690030217">
      <w:bodyDiv w:val="1"/>
      <w:marLeft w:val="0"/>
      <w:marRight w:val="0"/>
      <w:marTop w:val="0"/>
      <w:marBottom w:val="0"/>
      <w:divBdr>
        <w:top w:val="none" w:sz="0" w:space="0" w:color="auto"/>
        <w:left w:val="none" w:sz="0" w:space="0" w:color="auto"/>
        <w:bottom w:val="none" w:sz="0" w:space="0" w:color="auto"/>
        <w:right w:val="none" w:sz="0" w:space="0" w:color="auto"/>
      </w:divBdr>
    </w:div>
    <w:div w:id="721249317">
      <w:bodyDiv w:val="1"/>
      <w:marLeft w:val="0"/>
      <w:marRight w:val="0"/>
      <w:marTop w:val="0"/>
      <w:marBottom w:val="0"/>
      <w:divBdr>
        <w:top w:val="none" w:sz="0" w:space="0" w:color="auto"/>
        <w:left w:val="none" w:sz="0" w:space="0" w:color="auto"/>
        <w:bottom w:val="none" w:sz="0" w:space="0" w:color="auto"/>
        <w:right w:val="none" w:sz="0" w:space="0" w:color="auto"/>
      </w:divBdr>
    </w:div>
    <w:div w:id="795872501">
      <w:bodyDiv w:val="1"/>
      <w:marLeft w:val="0"/>
      <w:marRight w:val="0"/>
      <w:marTop w:val="0"/>
      <w:marBottom w:val="0"/>
      <w:divBdr>
        <w:top w:val="none" w:sz="0" w:space="0" w:color="auto"/>
        <w:left w:val="none" w:sz="0" w:space="0" w:color="auto"/>
        <w:bottom w:val="none" w:sz="0" w:space="0" w:color="auto"/>
        <w:right w:val="none" w:sz="0" w:space="0" w:color="auto"/>
      </w:divBdr>
    </w:div>
    <w:div w:id="835461203">
      <w:bodyDiv w:val="1"/>
      <w:marLeft w:val="0"/>
      <w:marRight w:val="0"/>
      <w:marTop w:val="0"/>
      <w:marBottom w:val="0"/>
      <w:divBdr>
        <w:top w:val="none" w:sz="0" w:space="0" w:color="auto"/>
        <w:left w:val="none" w:sz="0" w:space="0" w:color="auto"/>
        <w:bottom w:val="none" w:sz="0" w:space="0" w:color="auto"/>
        <w:right w:val="none" w:sz="0" w:space="0" w:color="auto"/>
      </w:divBdr>
    </w:div>
    <w:div w:id="868952287">
      <w:bodyDiv w:val="1"/>
      <w:marLeft w:val="0"/>
      <w:marRight w:val="0"/>
      <w:marTop w:val="0"/>
      <w:marBottom w:val="0"/>
      <w:divBdr>
        <w:top w:val="none" w:sz="0" w:space="0" w:color="auto"/>
        <w:left w:val="none" w:sz="0" w:space="0" w:color="auto"/>
        <w:bottom w:val="none" w:sz="0" w:space="0" w:color="auto"/>
        <w:right w:val="none" w:sz="0" w:space="0" w:color="auto"/>
      </w:divBdr>
    </w:div>
    <w:div w:id="886258662">
      <w:bodyDiv w:val="1"/>
      <w:marLeft w:val="0"/>
      <w:marRight w:val="0"/>
      <w:marTop w:val="0"/>
      <w:marBottom w:val="0"/>
      <w:divBdr>
        <w:top w:val="none" w:sz="0" w:space="0" w:color="auto"/>
        <w:left w:val="none" w:sz="0" w:space="0" w:color="auto"/>
        <w:bottom w:val="none" w:sz="0" w:space="0" w:color="auto"/>
        <w:right w:val="none" w:sz="0" w:space="0" w:color="auto"/>
      </w:divBdr>
    </w:div>
    <w:div w:id="1097407294">
      <w:bodyDiv w:val="1"/>
      <w:marLeft w:val="0"/>
      <w:marRight w:val="0"/>
      <w:marTop w:val="0"/>
      <w:marBottom w:val="0"/>
      <w:divBdr>
        <w:top w:val="none" w:sz="0" w:space="0" w:color="auto"/>
        <w:left w:val="none" w:sz="0" w:space="0" w:color="auto"/>
        <w:bottom w:val="none" w:sz="0" w:space="0" w:color="auto"/>
        <w:right w:val="none" w:sz="0" w:space="0" w:color="auto"/>
      </w:divBdr>
    </w:div>
    <w:div w:id="1122846599">
      <w:bodyDiv w:val="1"/>
      <w:marLeft w:val="0"/>
      <w:marRight w:val="0"/>
      <w:marTop w:val="0"/>
      <w:marBottom w:val="0"/>
      <w:divBdr>
        <w:top w:val="none" w:sz="0" w:space="0" w:color="auto"/>
        <w:left w:val="none" w:sz="0" w:space="0" w:color="auto"/>
        <w:bottom w:val="none" w:sz="0" w:space="0" w:color="auto"/>
        <w:right w:val="none" w:sz="0" w:space="0" w:color="auto"/>
      </w:divBdr>
    </w:div>
    <w:div w:id="1288897220">
      <w:bodyDiv w:val="1"/>
      <w:marLeft w:val="0"/>
      <w:marRight w:val="0"/>
      <w:marTop w:val="0"/>
      <w:marBottom w:val="0"/>
      <w:divBdr>
        <w:top w:val="none" w:sz="0" w:space="0" w:color="auto"/>
        <w:left w:val="none" w:sz="0" w:space="0" w:color="auto"/>
        <w:bottom w:val="none" w:sz="0" w:space="0" w:color="auto"/>
        <w:right w:val="none" w:sz="0" w:space="0" w:color="auto"/>
      </w:divBdr>
    </w:div>
    <w:div w:id="1407874818">
      <w:bodyDiv w:val="1"/>
      <w:marLeft w:val="0"/>
      <w:marRight w:val="0"/>
      <w:marTop w:val="0"/>
      <w:marBottom w:val="0"/>
      <w:divBdr>
        <w:top w:val="none" w:sz="0" w:space="0" w:color="auto"/>
        <w:left w:val="none" w:sz="0" w:space="0" w:color="auto"/>
        <w:bottom w:val="none" w:sz="0" w:space="0" w:color="auto"/>
        <w:right w:val="none" w:sz="0" w:space="0" w:color="auto"/>
      </w:divBdr>
    </w:div>
    <w:div w:id="1687174834">
      <w:bodyDiv w:val="1"/>
      <w:marLeft w:val="0"/>
      <w:marRight w:val="0"/>
      <w:marTop w:val="0"/>
      <w:marBottom w:val="0"/>
      <w:divBdr>
        <w:top w:val="none" w:sz="0" w:space="0" w:color="auto"/>
        <w:left w:val="none" w:sz="0" w:space="0" w:color="auto"/>
        <w:bottom w:val="none" w:sz="0" w:space="0" w:color="auto"/>
        <w:right w:val="none" w:sz="0" w:space="0" w:color="auto"/>
      </w:divBdr>
    </w:div>
    <w:div w:id="1768768681">
      <w:bodyDiv w:val="1"/>
      <w:marLeft w:val="0"/>
      <w:marRight w:val="0"/>
      <w:marTop w:val="0"/>
      <w:marBottom w:val="0"/>
      <w:divBdr>
        <w:top w:val="none" w:sz="0" w:space="0" w:color="auto"/>
        <w:left w:val="none" w:sz="0" w:space="0" w:color="auto"/>
        <w:bottom w:val="none" w:sz="0" w:space="0" w:color="auto"/>
        <w:right w:val="none" w:sz="0" w:space="0" w:color="auto"/>
      </w:divBdr>
    </w:div>
    <w:div w:id="1770807246">
      <w:bodyDiv w:val="1"/>
      <w:marLeft w:val="0"/>
      <w:marRight w:val="0"/>
      <w:marTop w:val="0"/>
      <w:marBottom w:val="0"/>
      <w:divBdr>
        <w:top w:val="none" w:sz="0" w:space="0" w:color="auto"/>
        <w:left w:val="none" w:sz="0" w:space="0" w:color="auto"/>
        <w:bottom w:val="none" w:sz="0" w:space="0" w:color="auto"/>
        <w:right w:val="none" w:sz="0" w:space="0" w:color="auto"/>
      </w:divBdr>
    </w:div>
    <w:div w:id="1792630980">
      <w:bodyDiv w:val="1"/>
      <w:marLeft w:val="0"/>
      <w:marRight w:val="0"/>
      <w:marTop w:val="0"/>
      <w:marBottom w:val="0"/>
      <w:divBdr>
        <w:top w:val="none" w:sz="0" w:space="0" w:color="auto"/>
        <w:left w:val="none" w:sz="0" w:space="0" w:color="auto"/>
        <w:bottom w:val="none" w:sz="0" w:space="0" w:color="auto"/>
        <w:right w:val="none" w:sz="0" w:space="0" w:color="auto"/>
      </w:divBdr>
    </w:div>
    <w:div w:id="1815021168">
      <w:bodyDiv w:val="1"/>
      <w:marLeft w:val="0"/>
      <w:marRight w:val="0"/>
      <w:marTop w:val="0"/>
      <w:marBottom w:val="0"/>
      <w:divBdr>
        <w:top w:val="none" w:sz="0" w:space="0" w:color="auto"/>
        <w:left w:val="none" w:sz="0" w:space="0" w:color="auto"/>
        <w:bottom w:val="none" w:sz="0" w:space="0" w:color="auto"/>
        <w:right w:val="none" w:sz="0" w:space="0" w:color="auto"/>
      </w:divBdr>
    </w:div>
    <w:div w:id="1891333580">
      <w:bodyDiv w:val="1"/>
      <w:marLeft w:val="0"/>
      <w:marRight w:val="0"/>
      <w:marTop w:val="0"/>
      <w:marBottom w:val="0"/>
      <w:divBdr>
        <w:top w:val="none" w:sz="0" w:space="0" w:color="auto"/>
        <w:left w:val="none" w:sz="0" w:space="0" w:color="auto"/>
        <w:bottom w:val="none" w:sz="0" w:space="0" w:color="auto"/>
        <w:right w:val="none" w:sz="0" w:space="0" w:color="auto"/>
      </w:divBdr>
    </w:div>
    <w:div w:id="1896043253">
      <w:bodyDiv w:val="1"/>
      <w:marLeft w:val="0"/>
      <w:marRight w:val="0"/>
      <w:marTop w:val="0"/>
      <w:marBottom w:val="0"/>
      <w:divBdr>
        <w:top w:val="none" w:sz="0" w:space="0" w:color="auto"/>
        <w:left w:val="none" w:sz="0" w:space="0" w:color="auto"/>
        <w:bottom w:val="none" w:sz="0" w:space="0" w:color="auto"/>
        <w:right w:val="none" w:sz="0" w:space="0" w:color="auto"/>
      </w:divBdr>
    </w:div>
    <w:div w:id="1904442510">
      <w:bodyDiv w:val="1"/>
      <w:marLeft w:val="0"/>
      <w:marRight w:val="0"/>
      <w:marTop w:val="0"/>
      <w:marBottom w:val="0"/>
      <w:divBdr>
        <w:top w:val="none" w:sz="0" w:space="0" w:color="auto"/>
        <w:left w:val="none" w:sz="0" w:space="0" w:color="auto"/>
        <w:bottom w:val="none" w:sz="0" w:space="0" w:color="auto"/>
        <w:right w:val="none" w:sz="0" w:space="0" w:color="auto"/>
      </w:divBdr>
    </w:div>
    <w:div w:id="1929607455">
      <w:bodyDiv w:val="1"/>
      <w:marLeft w:val="0"/>
      <w:marRight w:val="0"/>
      <w:marTop w:val="0"/>
      <w:marBottom w:val="0"/>
      <w:divBdr>
        <w:top w:val="none" w:sz="0" w:space="0" w:color="auto"/>
        <w:left w:val="none" w:sz="0" w:space="0" w:color="auto"/>
        <w:bottom w:val="none" w:sz="0" w:space="0" w:color="auto"/>
        <w:right w:val="none" w:sz="0" w:space="0" w:color="auto"/>
      </w:divBdr>
      <w:divsChild>
        <w:div w:id="1290547009">
          <w:marLeft w:val="0"/>
          <w:marRight w:val="0"/>
          <w:marTop w:val="0"/>
          <w:marBottom w:val="0"/>
          <w:divBdr>
            <w:top w:val="none" w:sz="0" w:space="0" w:color="auto"/>
            <w:left w:val="none" w:sz="0" w:space="0" w:color="auto"/>
            <w:bottom w:val="none" w:sz="0" w:space="0" w:color="auto"/>
            <w:right w:val="none" w:sz="0" w:space="0" w:color="auto"/>
          </w:divBdr>
          <w:divsChild>
            <w:div w:id="1733845171">
              <w:marLeft w:val="0"/>
              <w:marRight w:val="0"/>
              <w:marTop w:val="0"/>
              <w:marBottom w:val="0"/>
              <w:divBdr>
                <w:top w:val="none" w:sz="0" w:space="0" w:color="auto"/>
                <w:left w:val="none" w:sz="0" w:space="0" w:color="auto"/>
                <w:bottom w:val="none" w:sz="0" w:space="0" w:color="auto"/>
                <w:right w:val="none" w:sz="0" w:space="0" w:color="auto"/>
              </w:divBdr>
              <w:divsChild>
                <w:div w:id="1454129322">
                  <w:marLeft w:val="0"/>
                  <w:marRight w:val="0"/>
                  <w:marTop w:val="0"/>
                  <w:marBottom w:val="0"/>
                  <w:divBdr>
                    <w:top w:val="none" w:sz="0" w:space="0" w:color="auto"/>
                    <w:left w:val="none" w:sz="0" w:space="0" w:color="auto"/>
                    <w:bottom w:val="none" w:sz="0" w:space="0" w:color="auto"/>
                    <w:right w:val="none" w:sz="0" w:space="0" w:color="auto"/>
                  </w:divBdr>
                  <w:divsChild>
                    <w:div w:id="21212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162318">
      <w:bodyDiv w:val="1"/>
      <w:marLeft w:val="0"/>
      <w:marRight w:val="0"/>
      <w:marTop w:val="0"/>
      <w:marBottom w:val="0"/>
      <w:divBdr>
        <w:top w:val="none" w:sz="0" w:space="0" w:color="auto"/>
        <w:left w:val="none" w:sz="0" w:space="0" w:color="auto"/>
        <w:bottom w:val="none" w:sz="0" w:space="0" w:color="auto"/>
        <w:right w:val="none" w:sz="0" w:space="0" w:color="auto"/>
      </w:divBdr>
    </w:div>
    <w:div w:id="2076928154">
      <w:bodyDiv w:val="1"/>
      <w:marLeft w:val="0"/>
      <w:marRight w:val="0"/>
      <w:marTop w:val="0"/>
      <w:marBottom w:val="0"/>
      <w:divBdr>
        <w:top w:val="none" w:sz="0" w:space="0" w:color="auto"/>
        <w:left w:val="none" w:sz="0" w:space="0" w:color="auto"/>
        <w:bottom w:val="none" w:sz="0" w:space="0" w:color="auto"/>
        <w:right w:val="none" w:sz="0" w:space="0" w:color="auto"/>
      </w:divBdr>
    </w:div>
    <w:div w:id="21143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lioriverafernandez@ms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x/url?sa=t&amp;rct=j&amp;q=&amp;esrc=s&amp;source=web&amp;cd=&amp;ved=2ahUKEwjis435rZ7sAhU9AZ0JHbFWA5YQFjAAegQIAxAC&amp;url=http%3A%2F%2Fbiblioteca.clacso.edu.ar%2Fclacso%2Fse%2F20140211121020%2Funiversidad.pdf&amp;usg=AOvVaw3TFjDn6ZhxD7EwplyTX4M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blioteca.hegoa.ehu.es/registros/author/799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Gar18</b:Tag>
    <b:SourceType>JournalArticle</b:SourceType>
    <b:Guid>{130394C1-8264-4FDC-90F5-4D756C49B42F}</b:Guid>
    <b:Title>La mercantilización de la educación superior en Colombia</b:Title>
    <b:JournalName>Revista Educación y Humanismo</b:JournalName>
    <b:Year>2018</b:Year>
    <b:Pages>36-58</b:Pages>
    <b:Author>
      <b:Author>
        <b:NameList>
          <b:Person>
            <b:Last>García</b:Last>
            <b:First>C.</b:First>
          </b:Person>
        </b:NameList>
      </b:Author>
    </b:Author>
    <b:URL>https://www.google.com.mx/url?sa=t&amp;rct=j&amp;q=&amp;esrc=s&amp;source=web&amp;cd=&amp;ved=2ahUKEwiBufjfyJ7sAhVRS6wKHaIzBx8QFjAFegQIBxAC&amp;url=https%3A%2F%2Fdialnet.unirioja.es%2Fdescarga%2Farticulo%2F6395363.pdf&amp;usg=AOvVaw2I6gbD0dWL4ZMjGtwoZL1N</b:URL>
    <b:RefOrder>1</b:RefOrder>
  </b:Source>
  <b:Source>
    <b:Tag>ONU161</b:Tag>
    <b:SourceType>Report</b:SourceType>
    <b:Guid>{B8AC77C3-3C3E-43A0-8AE3-54F8F87D5E75}</b:Guid>
    <b:Title>Agenda 2030 y los Objetivos de Desarrollo Sostenible. Una oportunidad para América Latina y el Caribe. Objetivos, metas e indicadores mundiales</b:Title>
    <b:Year>2018</b:Year>
    <b:Author>
      <b:Author>
        <b:Corporate>ONU</b:Corporate>
      </b:Author>
    </b:Author>
    <b:Publisher>Organización de las Naciones Unidas</b:Publisher>
    <b:City>Chile</b:City>
    <b:URL>https://www.cepal.org/es/publicaciones/40155-la-agenda-2030-objetivos-desarrollo-sostenible-oportunidad-america-latina-caribe</b:URL>
    <b:RefOrder>5</b:RefOrder>
  </b:Source>
  <b:Source>
    <b:Tag>Val142</b:Tag>
    <b:SourceType>Book</b:SourceType>
    <b:Guid>{90C417AC-B0A3-455A-AE89-98CECC35B4DA}</b:Guid>
    <b:Title>El Modelo URSULA RSU. Estrategias, herramientas e indicadores</b:Title>
    <b:Year>2014</b:Year>
    <b:Publisher>Unión de Responsabilidad Social Universitaria Latinoamericana (URSULA)</b:Publisher>
    <b:City>Lima, Perú</b:City>
    <b:Author>
      <b:Author>
        <b:NameList>
          <b:Person>
            <b:Last>Vallaeys</b:Last>
            <b:First>F.</b:First>
          </b:Person>
        </b:NameList>
      </b:Author>
    </b:Author>
    <b:URL>https://unionursula.org/publicaciones-ursula/</b:URL>
    <b:RefOrder>2</b:RefOrder>
  </b:Source>
  <b:Source>
    <b:Tag>Gon151</b:Tag>
    <b:SourceType>JournalArticle</b:SourceType>
    <b:Guid>{A4AA13F0-F825-41DA-8C78-8EAE4F330B91}</b:Guid>
    <b:Title>Sustentabilidad y Universidad: retos, ritos y posibles rutas</b:Title>
    <b:Year>2015</b:Year>
    <b:Publisher>Asociación Nacional de Universidades e Instituciones de Educación Superior</b:Publisher>
    <b:JournalName>Revista de la Educación Superior</b:JournalName>
    <b:Pages>69-93</b:Pages>
    <b:Volume>14</b:Volume>
    <b:Issue>3</b:Issue>
    <b:Author>
      <b:Author>
        <b:NameList>
          <b:Person>
            <b:Last>González </b:Last>
            <b:First>E.</b:First>
          </b:Person>
          <b:Person>
            <b:Last>Meyra</b:Last>
            <b:First>P.</b:First>
          </b:Person>
          <b:Person>
            <b:Last>Martínez</b:Last>
            <b:First>C.</b:First>
          </b:Person>
        </b:NameList>
      </b:Author>
    </b:Author>
    <b:RefOrder>3</b:RefOrder>
  </b:Source>
  <b:Source>
    <b:Tag>UNE14</b:Tag>
    <b:SourceType>Report</b:SourceType>
    <b:Guid>{BF6EBEA7-23D3-443B-A9BC-A8F6CC6F220B}</b:Guid>
    <b:Title>Hoja de ruta para la ejecución del Programa de acción mundial de Educación para el Desarrollo Sostenible</b:Title>
    <b:Year>2014</b:Year>
    <b:Author>
      <b:Author>
        <b:Corporate>UNESCO</b:Corporate>
      </b:Author>
    </b:Author>
    <b:Publisher>Organización de las Naciones Unidas para la Educación, la Ciencia y la Cultura</b:Publisher>
    <b:City>París, Francia</b:City>
    <b:URL>https://unesdoc.unesco.org/ark:/48223/pf0000230514_spa</b:URL>
    <b:RefOrder>6</b:RefOrder>
  </b:Source>
  <b:Source>
    <b:Tag>Núñ17</b:Tag>
    <b:SourceType>JournalArticle</b:SourceType>
    <b:Guid>{4BC2BC4A-BF64-45F5-9F71-154BBA99E95F}</b:Guid>
    <b:Title>Los métodos mixtos en la investigación en educación: hacia un uso reflexivo</b:Title>
    <b:JournalName>Cuadernos de pesquisa</b:JournalName>
    <b:Year>2017</b:Year>
    <b:Pages>632-649</b:Pages>
    <b:Author>
      <b:Author>
        <b:NameList>
          <b:Person>
            <b:Last>Núñez</b:Last>
            <b:First>J.</b:First>
          </b:Person>
        </b:NameList>
      </b:Author>
    </b:Author>
    <b:Volume>47</b:Volume>
    <b:Issue>164</b:Issue>
    <b:URL>https://www.google.com.mx/url?sa=t&amp;rct=j&amp;q=&amp;esrc=s&amp;source=web&amp;cd=&amp;cad=rja&amp;uact=8&amp;ved=2ahUKEwi0lNPJ5aHsAhVWaM0KHdpBBS4QFjAAegQIARAC&amp;url=https%3A%2F%2Fwww.scielo.br%2Fpdf%2Fcp%2Fv47n164%2F1980-5314-cp-47-164-00632.pdf&amp;usg=AOvVaw1x3U-5lzzoEdj6XIYMObnC</b:URL>
    <b:RefOrder>4</b:RefOrder>
  </b:Source>
</b:Sources>
</file>

<file path=customXml/itemProps1.xml><?xml version="1.0" encoding="utf-8"?>
<ds:datastoreItem xmlns:ds="http://schemas.openxmlformats.org/officeDocument/2006/customXml" ds:itemID="{526AC078-6344-457C-8905-31F1EFF1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25</Pages>
  <Words>8851</Words>
  <Characters>48685</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Gustavo Toledo</cp:lastModifiedBy>
  <cp:revision>6</cp:revision>
  <cp:lastPrinted>2020-10-05T01:25:00Z</cp:lastPrinted>
  <dcterms:created xsi:type="dcterms:W3CDTF">2021-02-18T04:15:00Z</dcterms:created>
  <dcterms:modified xsi:type="dcterms:W3CDTF">2021-07-21T21:49:00Z</dcterms:modified>
</cp:coreProperties>
</file>