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E2F31" w14:textId="15D2EE42" w:rsidR="00522012" w:rsidRPr="00FA4742" w:rsidRDefault="00FA4742" w:rsidP="00522012">
      <w:pPr>
        <w:spacing w:before="24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A47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https://doi.org/10.23913/ride.v11i21.739</w:t>
      </w:r>
    </w:p>
    <w:p w14:paraId="00AF5772" w14:textId="61BA501B" w:rsidR="00522012" w:rsidRPr="00522012" w:rsidRDefault="00522012" w:rsidP="00522012">
      <w:pPr>
        <w:spacing w:before="240" w:line="360" w:lineRule="auto"/>
        <w:jc w:val="right"/>
        <w:rPr>
          <w:rFonts w:ascii="Times New Roman" w:hAnsi="Times New Roman" w:cs="Times New Roman"/>
          <w:b/>
          <w:sz w:val="32"/>
        </w:rPr>
      </w:pPr>
      <w:r w:rsidRPr="005220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Artículos Científicos</w:t>
      </w:r>
    </w:p>
    <w:p w14:paraId="56D6A8DC" w14:textId="12E545B1" w:rsidR="00ED182A" w:rsidRPr="00803502" w:rsidRDefault="00ED182A" w:rsidP="00522012">
      <w:pPr>
        <w:spacing w:after="0" w:line="276" w:lineRule="auto"/>
        <w:jc w:val="right"/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val="en-US" w:eastAsia="es-MX"/>
        </w:rPr>
      </w:pPr>
      <w:r w:rsidRPr="0052201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eastAsia="es-MX"/>
        </w:rPr>
        <w:t>Disimetrías de las investigadoras en los centros de investigación</w:t>
      </w:r>
      <w:r w:rsidR="000A3EDD" w:rsidRPr="0052201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eastAsia="es-MX"/>
        </w:rPr>
        <w:t xml:space="preserve"> del Instituto Politécnico Nacional</w:t>
      </w:r>
      <w:r w:rsidRPr="0052201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eastAsia="es-MX"/>
        </w:rPr>
        <w:t xml:space="preserve">. </w:t>
      </w:r>
      <w:r w:rsidRPr="0080350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val="en-US" w:eastAsia="es-MX"/>
        </w:rPr>
        <w:t xml:space="preserve">Un </w:t>
      </w:r>
      <w:proofErr w:type="spellStart"/>
      <w:r w:rsidRPr="0080350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val="en-US" w:eastAsia="es-MX"/>
        </w:rPr>
        <w:t>estudio</w:t>
      </w:r>
      <w:proofErr w:type="spellEnd"/>
      <w:r w:rsidRPr="0080350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val="en-US" w:eastAsia="es-MX"/>
        </w:rPr>
        <w:t xml:space="preserve"> </w:t>
      </w:r>
      <w:proofErr w:type="spellStart"/>
      <w:r w:rsidRPr="00803502">
        <w:rPr>
          <w:rFonts w:ascii="Calibri" w:eastAsia="Times New Roman" w:hAnsi="Calibri" w:cs="Calibri"/>
          <w:b/>
          <w:bCs/>
          <w:iCs/>
          <w:color w:val="000000"/>
          <w:sz w:val="36"/>
          <w:szCs w:val="36"/>
          <w:lang w:val="en-US" w:eastAsia="es-MX"/>
        </w:rPr>
        <w:t>cuantitativo</w:t>
      </w:r>
      <w:proofErr w:type="spellEnd"/>
    </w:p>
    <w:p w14:paraId="590F8B9E" w14:textId="77777777" w:rsidR="00522012" w:rsidRPr="00803502" w:rsidRDefault="00522012" w:rsidP="00522012">
      <w:pPr>
        <w:spacing w:after="0" w:line="276" w:lineRule="auto"/>
        <w:jc w:val="right"/>
        <w:rPr>
          <w:rFonts w:ascii="Calibri" w:eastAsia="Times New Roman" w:hAnsi="Calibri" w:cs="Calibri"/>
          <w:bCs/>
          <w:iCs/>
          <w:color w:val="000000"/>
          <w:sz w:val="36"/>
          <w:szCs w:val="36"/>
          <w:lang w:val="en-US" w:eastAsia="es-MX"/>
        </w:rPr>
      </w:pPr>
    </w:p>
    <w:p w14:paraId="56D6A8DD" w14:textId="0E0E6399" w:rsidR="001B64CB" w:rsidRPr="00803502" w:rsidRDefault="00673EDF" w:rsidP="00522012">
      <w:pPr>
        <w:spacing w:after="0"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</w:pPr>
      <w:r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Researchers’ </w:t>
      </w:r>
      <w:r w:rsidR="00827058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Asymmetries </w:t>
      </w:r>
      <w:r w:rsidR="000A3EDD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in the </w:t>
      </w:r>
      <w:r w:rsidR="00827058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Research </w:t>
      </w:r>
      <w:r w:rsidR="00E67802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Centers </w:t>
      </w:r>
      <w:r w:rsidR="000A3EDD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of the </w:t>
      </w:r>
      <w:r w:rsidR="00827058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Instituto </w:t>
      </w:r>
      <w:proofErr w:type="spellStart"/>
      <w:r w:rsidR="00827058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>Politécnico</w:t>
      </w:r>
      <w:proofErr w:type="spellEnd"/>
      <w:r w:rsidR="00827058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 Nacional</w:t>
      </w:r>
      <w:r w:rsidR="000A3EDD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 xml:space="preserve">. A </w:t>
      </w:r>
      <w:r w:rsidR="00E67802" w:rsidRPr="0080350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  <w:t>Quantitative Study</w:t>
      </w:r>
    </w:p>
    <w:p w14:paraId="02DE59CE" w14:textId="77777777" w:rsidR="00522012" w:rsidRPr="00803502" w:rsidRDefault="00522012" w:rsidP="00522012">
      <w:pPr>
        <w:spacing w:after="0"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val="en-US" w:eastAsia="es-MX"/>
        </w:rPr>
      </w:pPr>
    </w:p>
    <w:p w14:paraId="76E52F68" w14:textId="446C1E97" w:rsidR="00522012" w:rsidRPr="00522012" w:rsidRDefault="00522012" w:rsidP="00522012">
      <w:pPr>
        <w:spacing w:after="0" w:line="276" w:lineRule="auto"/>
        <w:jc w:val="right"/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</w:pPr>
      <w:proofErr w:type="spellStart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>Dissimetrias</w:t>
      </w:r>
      <w:proofErr w:type="spellEnd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 xml:space="preserve"> dos </w:t>
      </w:r>
      <w:proofErr w:type="spellStart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>pesquisadores</w:t>
      </w:r>
      <w:proofErr w:type="spellEnd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 xml:space="preserve"> nos centros de pesquisa do Instituto Politécnico Nacional. </w:t>
      </w:r>
      <w:proofErr w:type="spellStart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>Um</w:t>
      </w:r>
      <w:proofErr w:type="spellEnd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 xml:space="preserve"> </w:t>
      </w:r>
      <w:proofErr w:type="spellStart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>estudo</w:t>
      </w:r>
      <w:proofErr w:type="spellEnd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 xml:space="preserve"> </w:t>
      </w:r>
      <w:proofErr w:type="spellStart"/>
      <w:r w:rsidRPr="00522012">
        <w:rPr>
          <w:rFonts w:ascii="Calibri" w:eastAsia="Times New Roman" w:hAnsi="Calibri" w:cs="Calibri"/>
          <w:b/>
          <w:bCs/>
          <w:i/>
          <w:color w:val="000000"/>
          <w:sz w:val="28"/>
          <w:szCs w:val="28"/>
          <w:lang w:eastAsia="es-MX"/>
        </w:rPr>
        <w:t>quantitativo</w:t>
      </w:r>
      <w:proofErr w:type="spellEnd"/>
    </w:p>
    <w:p w14:paraId="1E73E8F7" w14:textId="77777777" w:rsidR="003A2126" w:rsidRDefault="003A2126" w:rsidP="003A21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14:paraId="56D6A8DE" w14:textId="727B3207" w:rsidR="00A1658C" w:rsidRPr="00522012" w:rsidRDefault="00A1658C" w:rsidP="00522012">
      <w:pPr>
        <w:spacing w:after="0" w:line="276" w:lineRule="auto"/>
        <w:jc w:val="right"/>
        <w:rPr>
          <w:rFonts w:ascii="Calibri" w:eastAsia="Calibri" w:hAnsi="Calibri" w:cs="Calibri"/>
          <w:b/>
          <w:bCs/>
          <w:iCs/>
          <w:sz w:val="24"/>
          <w:szCs w:val="24"/>
          <w:lang w:val="es-CL"/>
        </w:rPr>
      </w:pPr>
      <w:r w:rsidRPr="00522012">
        <w:rPr>
          <w:rFonts w:ascii="Calibri" w:eastAsia="Calibri" w:hAnsi="Calibri" w:cs="Calibri"/>
          <w:b/>
          <w:bCs/>
          <w:iCs/>
          <w:sz w:val="24"/>
          <w:szCs w:val="24"/>
          <w:lang w:val="es-CL"/>
        </w:rPr>
        <w:t>José de Jesús Peinado Camacho</w:t>
      </w:r>
    </w:p>
    <w:p w14:paraId="29530F35" w14:textId="77777777" w:rsidR="00522012" w:rsidRPr="00522012" w:rsidRDefault="00522012" w:rsidP="00522012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sz w:val="24"/>
          <w:szCs w:val="24"/>
        </w:rPr>
        <w:t>Instituto Politécnico Nacional, México</w:t>
      </w:r>
    </w:p>
    <w:p w14:paraId="6FA9F968" w14:textId="025C486C" w:rsidR="00522012" w:rsidRPr="00522012" w:rsidRDefault="00522012" w:rsidP="00522012">
      <w:pPr>
        <w:spacing w:after="0" w:line="276" w:lineRule="auto"/>
        <w:jc w:val="right"/>
        <w:rPr>
          <w:rFonts w:ascii="Calibri" w:eastAsia="Calibri" w:hAnsi="Calibri" w:cs="Calibri"/>
          <w:color w:val="FF0000"/>
          <w:sz w:val="24"/>
          <w:szCs w:val="24"/>
        </w:rPr>
      </w:pPr>
      <w:r w:rsidRPr="00522012">
        <w:rPr>
          <w:rFonts w:ascii="Calibri" w:eastAsia="Calibri" w:hAnsi="Calibri" w:cs="Calibri"/>
          <w:color w:val="FF0000"/>
          <w:sz w:val="24"/>
          <w:szCs w:val="24"/>
        </w:rPr>
        <w:t>jpeinadoc@ipn.mx</w:t>
      </w:r>
    </w:p>
    <w:p w14:paraId="481740AD" w14:textId="2D62EC3F" w:rsidR="00827058" w:rsidRPr="007D453C" w:rsidRDefault="00C13C86" w:rsidP="00C13C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B521A6">
        <w:rPr>
          <w:rFonts w:ascii="Times New Roman" w:hAnsi="Times New Roman" w:cs="Times New Roman"/>
          <w:sz w:val="24"/>
          <w:szCs w:val="24"/>
          <w:lang w:eastAsia="es-MX"/>
        </w:rPr>
        <w:t>https://orcid.org/0000-0002-2262-4565</w:t>
      </w:r>
    </w:p>
    <w:p w14:paraId="7E9B10F5" w14:textId="77777777" w:rsidR="00B521A6" w:rsidRDefault="00B521A6" w:rsidP="003A2126">
      <w:pPr>
        <w:spacing w:after="0" w:line="360" w:lineRule="auto"/>
        <w:rPr>
          <w:rFonts w:ascii="Calibri" w:hAnsi="Calibri" w:cs="Calibri"/>
          <w:b/>
          <w:sz w:val="28"/>
          <w:szCs w:val="24"/>
          <w:lang w:val="es-ES"/>
        </w:rPr>
      </w:pPr>
    </w:p>
    <w:p w14:paraId="56D6A8E1" w14:textId="470DFC76" w:rsidR="00E86314" w:rsidRPr="00522012" w:rsidRDefault="00502AFF" w:rsidP="003A2126">
      <w:pPr>
        <w:spacing w:after="0" w:line="360" w:lineRule="auto"/>
        <w:rPr>
          <w:rFonts w:ascii="Calibri" w:hAnsi="Calibri" w:cs="Calibri"/>
          <w:b/>
          <w:sz w:val="28"/>
          <w:szCs w:val="24"/>
          <w:lang w:val="es-ES"/>
        </w:rPr>
      </w:pPr>
      <w:r w:rsidRPr="00522012">
        <w:rPr>
          <w:rFonts w:ascii="Calibri" w:hAnsi="Calibri" w:cs="Calibri"/>
          <w:b/>
          <w:sz w:val="28"/>
          <w:szCs w:val="24"/>
          <w:lang w:val="es-ES"/>
        </w:rPr>
        <w:t>Resumen</w:t>
      </w:r>
    </w:p>
    <w:p w14:paraId="56D6A8E3" w14:textId="349B37C9" w:rsidR="00396F0D" w:rsidRDefault="003E72FC" w:rsidP="003966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13B">
        <w:rPr>
          <w:rFonts w:ascii="Times New Roman" w:hAnsi="Times New Roman" w:cs="Times New Roman"/>
          <w:sz w:val="24"/>
          <w:szCs w:val="24"/>
        </w:rPr>
        <w:t>El objetivo de la</w:t>
      </w:r>
      <w:r w:rsidR="001C369C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9F513B">
        <w:rPr>
          <w:rFonts w:ascii="Times New Roman" w:hAnsi="Times New Roman" w:cs="Times New Roman"/>
          <w:sz w:val="24"/>
          <w:szCs w:val="24"/>
        </w:rPr>
        <w:t xml:space="preserve"> investigación </w:t>
      </w:r>
      <w:r w:rsidR="00A82477">
        <w:rPr>
          <w:rFonts w:ascii="Times New Roman" w:hAnsi="Times New Roman" w:cs="Times New Roman"/>
          <w:sz w:val="24"/>
          <w:szCs w:val="24"/>
        </w:rPr>
        <w:t>fue</w:t>
      </w:r>
      <w:r w:rsidRPr="009F513B">
        <w:rPr>
          <w:rFonts w:ascii="Times New Roman" w:hAnsi="Times New Roman" w:cs="Times New Roman"/>
          <w:sz w:val="24"/>
          <w:szCs w:val="24"/>
        </w:rPr>
        <w:t xml:space="preserve"> encontrar </w:t>
      </w:r>
      <w:r w:rsidR="00F2463B" w:rsidRPr="009F513B">
        <w:rPr>
          <w:rFonts w:ascii="Times New Roman" w:hAnsi="Times New Roman" w:cs="Times New Roman"/>
          <w:sz w:val="24"/>
          <w:szCs w:val="24"/>
        </w:rPr>
        <w:t xml:space="preserve">y analizar </w:t>
      </w:r>
      <w:r w:rsidRPr="009F513B">
        <w:rPr>
          <w:rFonts w:ascii="Times New Roman" w:hAnsi="Times New Roman" w:cs="Times New Roman"/>
          <w:sz w:val="24"/>
          <w:szCs w:val="24"/>
        </w:rPr>
        <w:t>datos cuantitativos que muestren la</w:t>
      </w:r>
      <w:r w:rsidR="00ED182A" w:rsidRPr="009F513B">
        <w:rPr>
          <w:rFonts w:ascii="Times New Roman" w:hAnsi="Times New Roman" w:cs="Times New Roman"/>
          <w:sz w:val="24"/>
          <w:szCs w:val="24"/>
        </w:rPr>
        <w:t>s</w:t>
      </w:r>
      <w:r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ED182A" w:rsidRPr="009F513B">
        <w:rPr>
          <w:rFonts w:ascii="Times New Roman" w:hAnsi="Times New Roman" w:cs="Times New Roman"/>
          <w:sz w:val="24"/>
          <w:szCs w:val="24"/>
        </w:rPr>
        <w:t xml:space="preserve">disimetrías </w:t>
      </w:r>
      <w:r w:rsidRPr="009F513B">
        <w:rPr>
          <w:rFonts w:ascii="Times New Roman" w:hAnsi="Times New Roman" w:cs="Times New Roman"/>
          <w:sz w:val="24"/>
          <w:szCs w:val="24"/>
        </w:rPr>
        <w:t xml:space="preserve">de </w:t>
      </w:r>
      <w:r w:rsidR="00564375" w:rsidRPr="009F513B">
        <w:rPr>
          <w:rFonts w:ascii="Times New Roman" w:hAnsi="Times New Roman" w:cs="Times New Roman"/>
          <w:sz w:val="24"/>
          <w:szCs w:val="24"/>
        </w:rPr>
        <w:t>las</w:t>
      </w:r>
      <w:r w:rsidR="00F2463B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Pr="009F513B">
        <w:rPr>
          <w:rFonts w:ascii="Times New Roman" w:hAnsi="Times New Roman" w:cs="Times New Roman"/>
          <w:sz w:val="24"/>
          <w:szCs w:val="24"/>
        </w:rPr>
        <w:t>investigadoras en los centros de investigación del I</w:t>
      </w:r>
      <w:r w:rsidR="00F90A09" w:rsidRPr="009F513B">
        <w:rPr>
          <w:rFonts w:ascii="Times New Roman" w:hAnsi="Times New Roman" w:cs="Times New Roman"/>
          <w:sz w:val="24"/>
          <w:szCs w:val="24"/>
        </w:rPr>
        <w:t xml:space="preserve">nstituto Politécnico </w:t>
      </w:r>
      <w:r w:rsidRPr="009F513B">
        <w:rPr>
          <w:rFonts w:ascii="Times New Roman" w:hAnsi="Times New Roman" w:cs="Times New Roman"/>
          <w:sz w:val="24"/>
          <w:szCs w:val="24"/>
        </w:rPr>
        <w:t>N</w:t>
      </w:r>
      <w:r w:rsidR="00B0610D">
        <w:rPr>
          <w:rFonts w:ascii="Times New Roman" w:hAnsi="Times New Roman" w:cs="Times New Roman"/>
          <w:sz w:val="24"/>
          <w:szCs w:val="24"/>
        </w:rPr>
        <w:t>acional</w:t>
      </w:r>
      <w:r w:rsidR="007915B8">
        <w:rPr>
          <w:rFonts w:ascii="Times New Roman" w:hAnsi="Times New Roman" w:cs="Times New Roman"/>
          <w:sz w:val="24"/>
          <w:szCs w:val="24"/>
        </w:rPr>
        <w:t xml:space="preserve"> (IPN)</w:t>
      </w:r>
      <w:r w:rsidRPr="009F513B">
        <w:rPr>
          <w:rFonts w:ascii="Times New Roman" w:hAnsi="Times New Roman" w:cs="Times New Roman"/>
          <w:sz w:val="24"/>
          <w:szCs w:val="24"/>
        </w:rPr>
        <w:t>.</w:t>
      </w:r>
      <w:r w:rsidR="004A2C9B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F442A1" w:rsidRPr="009F513B">
        <w:rPr>
          <w:rFonts w:ascii="Times New Roman" w:hAnsi="Times New Roman" w:cs="Times New Roman"/>
          <w:sz w:val="24"/>
          <w:szCs w:val="24"/>
        </w:rPr>
        <w:t xml:space="preserve">El diseño de la investigación </w:t>
      </w:r>
      <w:r w:rsidR="007958A2">
        <w:rPr>
          <w:rFonts w:ascii="Times New Roman" w:hAnsi="Times New Roman" w:cs="Times New Roman"/>
          <w:sz w:val="24"/>
          <w:szCs w:val="24"/>
        </w:rPr>
        <w:t>fue</w:t>
      </w:r>
      <w:r w:rsidR="00F442A1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F2463B" w:rsidRPr="009F513B">
        <w:rPr>
          <w:rFonts w:ascii="Times New Roman" w:hAnsi="Times New Roman" w:cs="Times New Roman"/>
          <w:sz w:val="24"/>
          <w:szCs w:val="24"/>
        </w:rPr>
        <w:t>no experimental y transeccional</w:t>
      </w:r>
      <w:r w:rsidR="00E67802">
        <w:rPr>
          <w:rFonts w:ascii="Times New Roman" w:hAnsi="Times New Roman" w:cs="Times New Roman"/>
          <w:sz w:val="24"/>
          <w:szCs w:val="24"/>
        </w:rPr>
        <w:t>.</w:t>
      </w:r>
      <w:r w:rsidR="00E67802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E67802">
        <w:rPr>
          <w:rFonts w:ascii="Times New Roman" w:hAnsi="Times New Roman" w:cs="Times New Roman"/>
          <w:sz w:val="24"/>
          <w:szCs w:val="24"/>
        </w:rPr>
        <w:t>L</w:t>
      </w:r>
      <w:r w:rsidR="00E67802" w:rsidRPr="009F513B">
        <w:rPr>
          <w:rFonts w:ascii="Times New Roman" w:hAnsi="Times New Roman" w:cs="Times New Roman"/>
          <w:sz w:val="24"/>
          <w:szCs w:val="24"/>
        </w:rPr>
        <w:t xml:space="preserve">a </w:t>
      </w:r>
      <w:r w:rsidR="00F442A1" w:rsidRPr="009F513B">
        <w:rPr>
          <w:rFonts w:ascii="Times New Roman" w:hAnsi="Times New Roman" w:cs="Times New Roman"/>
          <w:sz w:val="24"/>
          <w:szCs w:val="24"/>
        </w:rPr>
        <w:t>metodología fue cuantitativa</w:t>
      </w:r>
      <w:r w:rsidR="004A2C9B" w:rsidRPr="009F513B">
        <w:rPr>
          <w:rFonts w:ascii="Times New Roman" w:hAnsi="Times New Roman" w:cs="Times New Roman"/>
          <w:sz w:val="24"/>
          <w:szCs w:val="24"/>
        </w:rPr>
        <w:t xml:space="preserve"> con </w:t>
      </w:r>
      <w:r w:rsidR="00F442A1" w:rsidRPr="009F513B">
        <w:rPr>
          <w:rFonts w:ascii="Times New Roman" w:hAnsi="Times New Roman" w:cs="Times New Roman"/>
          <w:sz w:val="24"/>
          <w:szCs w:val="24"/>
        </w:rPr>
        <w:t xml:space="preserve">enfoque exploratorio y descriptivo. </w:t>
      </w:r>
      <w:r w:rsidR="009F513B" w:rsidRPr="007B28EA">
        <w:rPr>
          <w:rFonts w:ascii="Times New Roman" w:hAnsi="Times New Roman" w:cs="Times New Roman"/>
          <w:sz w:val="24"/>
          <w:szCs w:val="24"/>
        </w:rPr>
        <w:t>Los resultados del estudio permitieron conocer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9F513B">
        <w:rPr>
          <w:rFonts w:ascii="Times New Roman" w:hAnsi="Times New Roman" w:cs="Times New Roman"/>
          <w:sz w:val="24"/>
          <w:szCs w:val="24"/>
        </w:rPr>
        <w:t>que e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n los centros de investigación del </w:t>
      </w:r>
      <w:r w:rsidR="007915B8">
        <w:rPr>
          <w:rFonts w:ascii="Times New Roman" w:hAnsi="Times New Roman" w:cs="Times New Roman"/>
          <w:sz w:val="24"/>
          <w:szCs w:val="24"/>
        </w:rPr>
        <w:t>IPN</w:t>
      </w:r>
      <w:r w:rsidR="00B0610D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9F513B" w:rsidRPr="009F513B">
        <w:rPr>
          <w:rFonts w:ascii="Times New Roman" w:hAnsi="Times New Roman" w:cs="Times New Roman"/>
          <w:sz w:val="24"/>
          <w:szCs w:val="24"/>
        </w:rPr>
        <w:t>el número de investigadoras es menor a</w:t>
      </w:r>
      <w:r w:rsidR="00EE29DB">
        <w:rPr>
          <w:rFonts w:ascii="Times New Roman" w:hAnsi="Times New Roman" w:cs="Times New Roman"/>
          <w:sz w:val="24"/>
          <w:szCs w:val="24"/>
        </w:rPr>
        <w:t>l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de investigadores</w:t>
      </w:r>
      <w:r w:rsidR="008F1663">
        <w:rPr>
          <w:rFonts w:ascii="Times New Roman" w:hAnsi="Times New Roman" w:cs="Times New Roman"/>
          <w:sz w:val="24"/>
          <w:szCs w:val="24"/>
        </w:rPr>
        <w:t>. Asimismo,</w:t>
      </w:r>
      <w:r w:rsidR="006046E1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8F1663">
        <w:rPr>
          <w:rFonts w:ascii="Times New Roman" w:hAnsi="Times New Roman" w:cs="Times New Roman"/>
          <w:sz w:val="24"/>
          <w:szCs w:val="24"/>
        </w:rPr>
        <w:t>distribuidos según su nivel de</w:t>
      </w:r>
      <w:r w:rsidR="001D11E5">
        <w:rPr>
          <w:rFonts w:ascii="Times New Roman" w:hAnsi="Times New Roman" w:cs="Times New Roman"/>
          <w:sz w:val="24"/>
          <w:szCs w:val="24"/>
        </w:rPr>
        <w:t xml:space="preserve"> preparación, </w:t>
      </w:r>
      <w:r w:rsidR="002E5A26">
        <w:rPr>
          <w:rFonts w:ascii="Times New Roman" w:hAnsi="Times New Roman" w:cs="Times New Roman"/>
          <w:sz w:val="24"/>
          <w:szCs w:val="24"/>
        </w:rPr>
        <w:t>hay</w:t>
      </w:r>
      <w:r w:rsidR="008A731E">
        <w:rPr>
          <w:rFonts w:ascii="Times New Roman" w:hAnsi="Times New Roman" w:cs="Times New Roman"/>
          <w:sz w:val="24"/>
          <w:szCs w:val="24"/>
        </w:rPr>
        <w:t xml:space="preserve"> más hombres</w:t>
      </w:r>
      <w:r w:rsidR="002E5A26">
        <w:rPr>
          <w:rFonts w:ascii="Times New Roman" w:hAnsi="Times New Roman" w:cs="Times New Roman"/>
          <w:sz w:val="24"/>
          <w:szCs w:val="24"/>
        </w:rPr>
        <w:t xml:space="preserve"> </w:t>
      </w:r>
      <w:r w:rsidR="001D11E5">
        <w:rPr>
          <w:rFonts w:ascii="Times New Roman" w:hAnsi="Times New Roman" w:cs="Times New Roman"/>
          <w:sz w:val="24"/>
          <w:szCs w:val="24"/>
        </w:rPr>
        <w:t>que mujeres</w:t>
      </w:r>
      <w:r w:rsidR="002E5A26">
        <w:rPr>
          <w:rFonts w:ascii="Times New Roman" w:hAnsi="Times New Roman" w:cs="Times New Roman"/>
          <w:sz w:val="24"/>
          <w:szCs w:val="24"/>
        </w:rPr>
        <w:t xml:space="preserve"> en todos los grados</w:t>
      </w:r>
      <w:r w:rsidR="00BB1466">
        <w:rPr>
          <w:rFonts w:ascii="Times New Roman" w:hAnsi="Times New Roman" w:cs="Times New Roman"/>
          <w:sz w:val="24"/>
          <w:szCs w:val="24"/>
        </w:rPr>
        <w:t xml:space="preserve"> educativos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. </w:t>
      </w:r>
      <w:r w:rsidR="003810EF">
        <w:rPr>
          <w:rFonts w:ascii="Times New Roman" w:hAnsi="Times New Roman" w:cs="Times New Roman"/>
          <w:sz w:val="24"/>
          <w:szCs w:val="24"/>
        </w:rPr>
        <w:t>En cuanto</w:t>
      </w:r>
      <w:r w:rsidR="003810EF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9F513B" w:rsidRPr="009F513B">
        <w:rPr>
          <w:rFonts w:ascii="Times New Roman" w:hAnsi="Times New Roman" w:cs="Times New Roman"/>
          <w:sz w:val="24"/>
          <w:szCs w:val="24"/>
        </w:rPr>
        <w:t>al tipo de contratación</w:t>
      </w:r>
      <w:r w:rsidR="008F1663">
        <w:rPr>
          <w:rFonts w:ascii="Times New Roman" w:hAnsi="Times New Roman" w:cs="Times New Roman"/>
          <w:sz w:val="24"/>
          <w:szCs w:val="24"/>
        </w:rPr>
        <w:t>,</w:t>
      </w:r>
      <w:r w:rsidR="00E92868">
        <w:rPr>
          <w:rFonts w:ascii="Times New Roman" w:hAnsi="Times New Roman" w:cs="Times New Roman"/>
          <w:sz w:val="24"/>
          <w:szCs w:val="24"/>
        </w:rPr>
        <w:t xml:space="preserve"> el personal masculino predominó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en todos los apartados, </w:t>
      </w:r>
      <w:r w:rsidR="008F1663">
        <w:rPr>
          <w:rFonts w:ascii="Times New Roman" w:hAnsi="Times New Roman" w:cs="Times New Roman"/>
          <w:sz w:val="24"/>
          <w:szCs w:val="24"/>
        </w:rPr>
        <w:t>a excepción de lo registrado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en</w:t>
      </w:r>
      <w:r w:rsidR="008F1663">
        <w:rPr>
          <w:rFonts w:ascii="Times New Roman" w:hAnsi="Times New Roman" w:cs="Times New Roman"/>
          <w:sz w:val="24"/>
          <w:szCs w:val="24"/>
        </w:rPr>
        <w:t xml:space="preserve"> </w:t>
      </w:r>
      <w:r w:rsidR="00E51E12">
        <w:rPr>
          <w:rFonts w:ascii="Times New Roman" w:hAnsi="Times New Roman" w:cs="Times New Roman"/>
          <w:sz w:val="24"/>
          <w:szCs w:val="24"/>
        </w:rPr>
        <w:t>la casilla</w:t>
      </w:r>
      <w:r w:rsidR="008F1663">
        <w:rPr>
          <w:rFonts w:ascii="Times New Roman" w:hAnsi="Times New Roman" w:cs="Times New Roman"/>
          <w:sz w:val="24"/>
          <w:szCs w:val="24"/>
        </w:rPr>
        <w:t xml:space="preserve"> de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3810EF">
        <w:rPr>
          <w:rFonts w:ascii="Times New Roman" w:hAnsi="Times New Roman" w:cs="Times New Roman"/>
          <w:sz w:val="24"/>
          <w:szCs w:val="24"/>
        </w:rPr>
        <w:t>30 horas</w:t>
      </w:r>
      <w:r w:rsidR="008F1663">
        <w:rPr>
          <w:rFonts w:ascii="Times New Roman" w:hAnsi="Times New Roman" w:cs="Times New Roman"/>
          <w:sz w:val="24"/>
          <w:szCs w:val="24"/>
        </w:rPr>
        <w:t>,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donde las cantidades </w:t>
      </w:r>
      <w:r w:rsidR="00897609">
        <w:rPr>
          <w:rFonts w:ascii="Times New Roman" w:hAnsi="Times New Roman" w:cs="Times New Roman"/>
          <w:sz w:val="24"/>
          <w:szCs w:val="24"/>
        </w:rPr>
        <w:t>fueron</w:t>
      </w:r>
      <w:r w:rsidR="00897609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semejantes. Con respecto a las becas y estímulos </w:t>
      </w:r>
      <w:r w:rsidR="00E92868">
        <w:rPr>
          <w:rFonts w:ascii="Times New Roman" w:hAnsi="Times New Roman" w:cs="Times New Roman"/>
          <w:sz w:val="24"/>
          <w:szCs w:val="24"/>
        </w:rPr>
        <w:t>que otorgó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el </w:t>
      </w:r>
      <w:r w:rsidR="007915B8">
        <w:rPr>
          <w:rFonts w:ascii="Times New Roman" w:hAnsi="Times New Roman" w:cs="Times New Roman"/>
          <w:sz w:val="24"/>
          <w:szCs w:val="24"/>
        </w:rPr>
        <w:t>IPN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, </w:t>
      </w:r>
      <w:r w:rsidR="003D0884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Licencia</w:t>
      </w:r>
      <w:r w:rsidR="003D0884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s</w:t>
      </w:r>
      <w:r w:rsidR="003D0884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 con Goce de Sueldo</w:t>
      </w:r>
      <w:r w:rsidR="003D0884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 es el rubro con </w:t>
      </w:r>
      <w:r w:rsidR="009F513B" w:rsidRPr="009F513B">
        <w:rPr>
          <w:rFonts w:ascii="Times New Roman" w:hAnsi="Times New Roman" w:cs="Times New Roman"/>
          <w:sz w:val="24"/>
          <w:szCs w:val="24"/>
        </w:rPr>
        <w:t>mayor número de investigadoras</w:t>
      </w:r>
      <w:r w:rsidR="003D0884">
        <w:rPr>
          <w:rFonts w:ascii="Times New Roman" w:hAnsi="Times New Roman" w:cs="Times New Roman"/>
          <w:sz w:val="24"/>
          <w:szCs w:val="24"/>
        </w:rPr>
        <w:t>;</w:t>
      </w:r>
      <w:r w:rsidR="003D0884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en todos los demás el personal masculino </w:t>
      </w:r>
      <w:r w:rsidR="00513330">
        <w:rPr>
          <w:rFonts w:ascii="Times New Roman" w:hAnsi="Times New Roman" w:cs="Times New Roman"/>
          <w:sz w:val="24"/>
          <w:szCs w:val="24"/>
        </w:rPr>
        <w:t>registra arriba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de 50</w:t>
      </w:r>
      <w:r w:rsidR="003D0884">
        <w:rPr>
          <w:rFonts w:ascii="Times New Roman" w:hAnsi="Times New Roman" w:cs="Times New Roman"/>
          <w:sz w:val="24"/>
          <w:szCs w:val="24"/>
        </w:rPr>
        <w:t> 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%. En relación </w:t>
      </w:r>
      <w:r w:rsidR="00513330">
        <w:rPr>
          <w:rFonts w:ascii="Times New Roman" w:hAnsi="Times New Roman" w:cs="Times New Roman"/>
          <w:sz w:val="24"/>
          <w:szCs w:val="24"/>
        </w:rPr>
        <w:t>con</w:t>
      </w:r>
      <w:r w:rsidR="00513330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9F513B" w:rsidRPr="009F513B">
        <w:rPr>
          <w:rFonts w:ascii="Times New Roman" w:hAnsi="Times New Roman" w:cs="Times New Roman"/>
          <w:sz w:val="24"/>
          <w:szCs w:val="24"/>
        </w:rPr>
        <w:t>los miembros del S</w:t>
      </w:r>
      <w:r w:rsidR="00991C72">
        <w:rPr>
          <w:rFonts w:ascii="Times New Roman" w:hAnsi="Times New Roman" w:cs="Times New Roman"/>
          <w:sz w:val="24"/>
          <w:szCs w:val="24"/>
        </w:rPr>
        <w:t xml:space="preserve">istema </w:t>
      </w:r>
      <w:r w:rsidR="009F513B" w:rsidRPr="009F513B">
        <w:rPr>
          <w:rFonts w:ascii="Times New Roman" w:hAnsi="Times New Roman" w:cs="Times New Roman"/>
          <w:sz w:val="24"/>
          <w:szCs w:val="24"/>
        </w:rPr>
        <w:t>N</w:t>
      </w:r>
      <w:r w:rsidR="00991C72">
        <w:rPr>
          <w:rFonts w:ascii="Times New Roman" w:hAnsi="Times New Roman" w:cs="Times New Roman"/>
          <w:sz w:val="24"/>
          <w:szCs w:val="24"/>
        </w:rPr>
        <w:t xml:space="preserve">acional de </w:t>
      </w:r>
      <w:r w:rsidR="009F513B" w:rsidRPr="009F513B">
        <w:rPr>
          <w:rFonts w:ascii="Times New Roman" w:hAnsi="Times New Roman" w:cs="Times New Roman"/>
          <w:sz w:val="24"/>
          <w:szCs w:val="24"/>
        </w:rPr>
        <w:t>I</w:t>
      </w:r>
      <w:r w:rsidR="00991C72">
        <w:rPr>
          <w:rFonts w:ascii="Times New Roman" w:hAnsi="Times New Roman" w:cs="Times New Roman"/>
          <w:sz w:val="24"/>
          <w:szCs w:val="24"/>
        </w:rPr>
        <w:t>nvestigadores</w:t>
      </w:r>
      <w:r w:rsidR="00513330">
        <w:rPr>
          <w:rFonts w:ascii="Times New Roman" w:hAnsi="Times New Roman" w:cs="Times New Roman"/>
          <w:sz w:val="24"/>
          <w:szCs w:val="24"/>
        </w:rPr>
        <w:t xml:space="preserve"> (SNI)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, </w:t>
      </w:r>
      <w:r w:rsidR="009F5D4A">
        <w:rPr>
          <w:rFonts w:ascii="Times New Roman" w:hAnsi="Times New Roman" w:cs="Times New Roman"/>
          <w:sz w:val="24"/>
          <w:szCs w:val="24"/>
        </w:rPr>
        <w:lastRenderedPageBreak/>
        <w:t xml:space="preserve">hay menos </w:t>
      </w:r>
      <w:r w:rsidR="003D25D2">
        <w:rPr>
          <w:rFonts w:ascii="Times New Roman" w:hAnsi="Times New Roman" w:cs="Times New Roman"/>
          <w:sz w:val="24"/>
          <w:szCs w:val="24"/>
        </w:rPr>
        <w:t>investigadoras</w:t>
      </w:r>
      <w:r w:rsidR="009F5D4A">
        <w:rPr>
          <w:rFonts w:ascii="Times New Roman" w:hAnsi="Times New Roman" w:cs="Times New Roman"/>
          <w:sz w:val="24"/>
          <w:szCs w:val="24"/>
        </w:rPr>
        <w:t xml:space="preserve"> que </w:t>
      </w:r>
      <w:r w:rsidR="003D25D2">
        <w:rPr>
          <w:rFonts w:ascii="Times New Roman" w:hAnsi="Times New Roman" w:cs="Times New Roman"/>
          <w:sz w:val="24"/>
          <w:szCs w:val="24"/>
        </w:rPr>
        <w:t>investigadores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y </w:t>
      </w:r>
      <w:r w:rsidR="00304025">
        <w:rPr>
          <w:rFonts w:ascii="Times New Roman" w:hAnsi="Times New Roman" w:cs="Times New Roman"/>
          <w:sz w:val="24"/>
          <w:szCs w:val="24"/>
        </w:rPr>
        <w:t xml:space="preserve">se registra un </w:t>
      </w:r>
      <w:r w:rsidR="003966CB" w:rsidRPr="003966CB">
        <w:rPr>
          <w:rFonts w:ascii="Times New Roman" w:hAnsi="Times New Roman" w:cs="Times New Roman"/>
          <w:sz w:val="24"/>
          <w:szCs w:val="24"/>
        </w:rPr>
        <w:t>desequilibrio</w:t>
      </w:r>
      <w:r w:rsidR="009F5D4A">
        <w:rPr>
          <w:rFonts w:ascii="Times New Roman" w:hAnsi="Times New Roman" w:cs="Times New Roman"/>
          <w:sz w:val="24"/>
          <w:szCs w:val="24"/>
        </w:rPr>
        <w:t xml:space="preserve"> aún mayor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conforme el nivel</w:t>
      </w:r>
      <w:r w:rsidR="005E5A46">
        <w:rPr>
          <w:rFonts w:ascii="Times New Roman" w:hAnsi="Times New Roman" w:cs="Times New Roman"/>
          <w:sz w:val="24"/>
          <w:szCs w:val="24"/>
        </w:rPr>
        <w:t xml:space="preserve"> es más alto</w:t>
      </w:r>
      <w:r w:rsidR="009F513B" w:rsidRPr="009F513B">
        <w:rPr>
          <w:rFonts w:ascii="Times New Roman" w:hAnsi="Times New Roman" w:cs="Times New Roman"/>
          <w:sz w:val="24"/>
          <w:szCs w:val="24"/>
        </w:rPr>
        <w:t>. En los proyectos de investigación</w:t>
      </w:r>
      <w:r w:rsidR="003966CB">
        <w:rPr>
          <w:rFonts w:ascii="Times New Roman" w:hAnsi="Times New Roman" w:cs="Times New Roman"/>
          <w:sz w:val="24"/>
          <w:szCs w:val="24"/>
        </w:rPr>
        <w:t>,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3966CB">
        <w:rPr>
          <w:rFonts w:ascii="Times New Roman" w:hAnsi="Times New Roman" w:cs="Times New Roman"/>
          <w:sz w:val="24"/>
          <w:szCs w:val="24"/>
        </w:rPr>
        <w:t xml:space="preserve">hay 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una menor participación de </w:t>
      </w:r>
      <w:r w:rsidR="003966CB">
        <w:rPr>
          <w:rFonts w:ascii="Times New Roman" w:hAnsi="Times New Roman" w:cs="Times New Roman"/>
          <w:sz w:val="24"/>
          <w:szCs w:val="24"/>
        </w:rPr>
        <w:t>mujeres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. La recopilación de datos de los colegios de profesores </w:t>
      </w:r>
      <w:r w:rsidR="009F513B">
        <w:rPr>
          <w:rFonts w:ascii="Times New Roman" w:hAnsi="Times New Roman" w:cs="Times New Roman"/>
          <w:sz w:val="24"/>
          <w:szCs w:val="24"/>
        </w:rPr>
        <w:t>permiti</w:t>
      </w:r>
      <w:r w:rsidR="007E4E14">
        <w:rPr>
          <w:rFonts w:ascii="Times New Roman" w:hAnsi="Times New Roman" w:cs="Times New Roman"/>
          <w:sz w:val="24"/>
          <w:szCs w:val="24"/>
        </w:rPr>
        <w:t>ó</w:t>
      </w:r>
      <w:r w:rsidR="009F513B">
        <w:rPr>
          <w:rFonts w:ascii="Times New Roman" w:hAnsi="Times New Roman" w:cs="Times New Roman"/>
          <w:sz w:val="24"/>
          <w:szCs w:val="24"/>
        </w:rPr>
        <w:t xml:space="preserve"> </w:t>
      </w:r>
      <w:r w:rsidR="00E92868">
        <w:rPr>
          <w:rFonts w:ascii="Times New Roman" w:hAnsi="Times New Roman" w:cs="Times New Roman"/>
          <w:sz w:val="24"/>
          <w:szCs w:val="24"/>
        </w:rPr>
        <w:t xml:space="preserve">evidenciar </w:t>
      </w:r>
      <w:r w:rsidR="009F513B" w:rsidRPr="009F513B">
        <w:rPr>
          <w:rFonts w:ascii="Times New Roman" w:hAnsi="Times New Roman" w:cs="Times New Roman"/>
          <w:sz w:val="24"/>
          <w:szCs w:val="24"/>
        </w:rPr>
        <w:t>que solamente cuatro centros de investigación t</w:t>
      </w:r>
      <w:r w:rsidR="00E92868">
        <w:rPr>
          <w:rFonts w:ascii="Times New Roman" w:hAnsi="Times New Roman" w:cs="Times New Roman"/>
          <w:sz w:val="24"/>
          <w:szCs w:val="24"/>
        </w:rPr>
        <w:t xml:space="preserve">uvieron </w:t>
      </w:r>
      <w:r w:rsidR="009F513B" w:rsidRPr="009F513B">
        <w:rPr>
          <w:rFonts w:ascii="Times New Roman" w:hAnsi="Times New Roman" w:cs="Times New Roman"/>
          <w:sz w:val="24"/>
          <w:szCs w:val="24"/>
        </w:rPr>
        <w:t>50</w:t>
      </w:r>
      <w:r w:rsidR="003966CB">
        <w:rPr>
          <w:rFonts w:ascii="Times New Roman" w:hAnsi="Times New Roman" w:cs="Times New Roman"/>
          <w:sz w:val="24"/>
          <w:szCs w:val="24"/>
        </w:rPr>
        <w:t> 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% o más de investigadoras. La participación de las investigadoras en las redes de investigación del </w:t>
      </w:r>
      <w:r w:rsidR="003966CB">
        <w:rPr>
          <w:rFonts w:ascii="Times New Roman" w:hAnsi="Times New Roman" w:cs="Times New Roman"/>
          <w:sz w:val="24"/>
          <w:szCs w:val="24"/>
        </w:rPr>
        <w:t>i</w:t>
      </w:r>
      <w:r w:rsidR="003966CB" w:rsidRPr="009F513B">
        <w:rPr>
          <w:rFonts w:ascii="Times New Roman" w:hAnsi="Times New Roman" w:cs="Times New Roman"/>
          <w:sz w:val="24"/>
          <w:szCs w:val="24"/>
        </w:rPr>
        <w:t xml:space="preserve">nstituto </w:t>
      </w:r>
      <w:r w:rsidR="00E92868">
        <w:rPr>
          <w:rFonts w:ascii="Times New Roman" w:hAnsi="Times New Roman" w:cs="Times New Roman"/>
          <w:sz w:val="24"/>
          <w:szCs w:val="24"/>
        </w:rPr>
        <w:t>fue</w:t>
      </w:r>
      <w:r w:rsidR="00EE29DB">
        <w:rPr>
          <w:rFonts w:ascii="Times New Roman" w:hAnsi="Times New Roman" w:cs="Times New Roman"/>
          <w:sz w:val="24"/>
          <w:szCs w:val="24"/>
        </w:rPr>
        <w:t xml:space="preserve"> igualmente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baja. En cuanto a las redes de género, </w:t>
      </w:r>
      <w:r w:rsidR="009E7253">
        <w:rPr>
          <w:rFonts w:ascii="Times New Roman" w:hAnsi="Times New Roman" w:cs="Times New Roman"/>
          <w:sz w:val="24"/>
          <w:szCs w:val="24"/>
        </w:rPr>
        <w:t xml:space="preserve">por el contrario, </w:t>
      </w:r>
      <w:r w:rsidR="00E92868">
        <w:rPr>
          <w:rFonts w:ascii="Times New Roman" w:hAnsi="Times New Roman" w:cs="Times New Roman"/>
          <w:sz w:val="24"/>
          <w:szCs w:val="24"/>
        </w:rPr>
        <w:t>fue</w:t>
      </w:r>
      <w:r w:rsidR="009F513B" w:rsidRPr="009F513B">
        <w:rPr>
          <w:rFonts w:ascii="Times New Roman" w:hAnsi="Times New Roman" w:cs="Times New Roman"/>
          <w:sz w:val="24"/>
          <w:szCs w:val="24"/>
        </w:rPr>
        <w:t xml:space="preserve"> escasa la colaboración del personal masculino.</w:t>
      </w:r>
      <w:r w:rsidR="003966CB">
        <w:rPr>
          <w:rFonts w:ascii="Times New Roman" w:hAnsi="Times New Roman" w:cs="Times New Roman"/>
          <w:sz w:val="24"/>
          <w:szCs w:val="24"/>
        </w:rPr>
        <w:t xml:space="preserve"> L</w:t>
      </w:r>
      <w:r w:rsidR="000C231C">
        <w:rPr>
          <w:rFonts w:ascii="Times New Roman" w:hAnsi="Times New Roman" w:cs="Times New Roman"/>
          <w:sz w:val="24"/>
          <w:szCs w:val="24"/>
        </w:rPr>
        <w:t>o</w:t>
      </w:r>
      <w:r w:rsidR="000C231C" w:rsidRPr="007B28EA">
        <w:rPr>
          <w:rFonts w:ascii="Times New Roman" w:hAnsi="Times New Roman" w:cs="Times New Roman"/>
          <w:sz w:val="24"/>
          <w:szCs w:val="24"/>
        </w:rPr>
        <w:t xml:space="preserve">s </w:t>
      </w:r>
      <w:r w:rsidR="000C231C">
        <w:rPr>
          <w:rFonts w:ascii="Times New Roman" w:hAnsi="Times New Roman" w:cs="Times New Roman"/>
          <w:sz w:val="24"/>
          <w:szCs w:val="24"/>
        </w:rPr>
        <w:t>datos</w:t>
      </w:r>
      <w:r w:rsidR="000C231C" w:rsidRPr="007B28EA">
        <w:rPr>
          <w:rFonts w:ascii="Times New Roman" w:hAnsi="Times New Roman" w:cs="Times New Roman"/>
          <w:sz w:val="24"/>
          <w:szCs w:val="24"/>
        </w:rPr>
        <w:t xml:space="preserve"> reafirman el reflejo de las </w:t>
      </w:r>
      <w:r w:rsidR="000C231C">
        <w:rPr>
          <w:rFonts w:ascii="Times New Roman" w:hAnsi="Times New Roman" w:cs="Times New Roman"/>
          <w:sz w:val="24"/>
          <w:szCs w:val="24"/>
        </w:rPr>
        <w:t xml:space="preserve">disimetrías </w:t>
      </w:r>
      <w:r w:rsidR="000C231C" w:rsidRPr="007B28EA">
        <w:rPr>
          <w:rFonts w:ascii="Times New Roman" w:hAnsi="Times New Roman" w:cs="Times New Roman"/>
          <w:sz w:val="24"/>
          <w:szCs w:val="24"/>
        </w:rPr>
        <w:t>que enfrentan las</w:t>
      </w:r>
      <w:r w:rsidR="000C231C">
        <w:rPr>
          <w:rFonts w:ascii="Times New Roman" w:hAnsi="Times New Roman" w:cs="Times New Roman"/>
          <w:sz w:val="24"/>
          <w:szCs w:val="24"/>
        </w:rPr>
        <w:t xml:space="preserve"> </w:t>
      </w:r>
      <w:r w:rsidR="000C231C" w:rsidRPr="007B28EA">
        <w:rPr>
          <w:rFonts w:ascii="Times New Roman" w:hAnsi="Times New Roman" w:cs="Times New Roman"/>
          <w:sz w:val="24"/>
          <w:szCs w:val="24"/>
        </w:rPr>
        <w:t>investigad</w:t>
      </w:r>
      <w:r w:rsidR="003C301C">
        <w:rPr>
          <w:rFonts w:ascii="Times New Roman" w:hAnsi="Times New Roman" w:cs="Times New Roman"/>
          <w:sz w:val="24"/>
          <w:szCs w:val="24"/>
        </w:rPr>
        <w:t>oras.</w:t>
      </w:r>
      <w:r w:rsidR="000C231C">
        <w:rPr>
          <w:rFonts w:ascii="Times New Roman" w:hAnsi="Times New Roman" w:cs="Times New Roman"/>
          <w:sz w:val="24"/>
          <w:szCs w:val="24"/>
        </w:rPr>
        <w:t xml:space="preserve"> Los datos numéricos </w:t>
      </w:r>
      <w:r w:rsidR="003C301C">
        <w:rPr>
          <w:rFonts w:ascii="Times New Roman" w:hAnsi="Times New Roman" w:cs="Times New Roman"/>
          <w:sz w:val="24"/>
          <w:szCs w:val="24"/>
        </w:rPr>
        <w:t xml:space="preserve">exhibieron </w:t>
      </w:r>
      <w:r w:rsidR="000C231C" w:rsidRPr="007B28EA">
        <w:rPr>
          <w:rFonts w:ascii="Times New Roman" w:hAnsi="Times New Roman" w:cs="Times New Roman"/>
          <w:sz w:val="24"/>
          <w:szCs w:val="24"/>
        </w:rPr>
        <w:t>pocos avances</w:t>
      </w:r>
      <w:r w:rsidR="000C231C">
        <w:rPr>
          <w:rFonts w:ascii="Times New Roman" w:hAnsi="Times New Roman" w:cs="Times New Roman"/>
          <w:sz w:val="24"/>
          <w:szCs w:val="24"/>
        </w:rPr>
        <w:t xml:space="preserve"> desde la perspectiva de género.</w:t>
      </w:r>
    </w:p>
    <w:p w14:paraId="56D6A8E4" w14:textId="0E88307C" w:rsidR="00A1658C" w:rsidRDefault="00A1658C" w:rsidP="003A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Calibri" w:hAnsi="Calibri" w:cs="Calibri"/>
          <w:b/>
          <w:sz w:val="28"/>
          <w:szCs w:val="24"/>
          <w:lang w:val="es-ES"/>
        </w:rPr>
        <w:t>Palabras clave:</w:t>
      </w:r>
      <w:r w:rsidRPr="005220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773" w:rsidRPr="00522012">
        <w:rPr>
          <w:rFonts w:ascii="Times New Roman" w:hAnsi="Times New Roman" w:cs="Times New Roman"/>
          <w:bCs/>
          <w:sz w:val="24"/>
          <w:szCs w:val="24"/>
        </w:rPr>
        <w:t xml:space="preserve">centro </w:t>
      </w:r>
      <w:r w:rsidR="00421773" w:rsidRPr="007B28EA">
        <w:rPr>
          <w:rFonts w:ascii="Times New Roman" w:hAnsi="Times New Roman" w:cs="Times New Roman"/>
          <w:sz w:val="24"/>
          <w:szCs w:val="24"/>
        </w:rPr>
        <w:t>de investigación,</w:t>
      </w:r>
      <w:r w:rsidR="00421773">
        <w:rPr>
          <w:rFonts w:ascii="Times New Roman" w:hAnsi="Times New Roman" w:cs="Times New Roman"/>
          <w:sz w:val="24"/>
          <w:szCs w:val="24"/>
        </w:rPr>
        <w:t xml:space="preserve"> </w:t>
      </w:r>
      <w:r w:rsidR="00396F0D">
        <w:rPr>
          <w:rFonts w:ascii="Times New Roman" w:hAnsi="Times New Roman" w:cs="Times New Roman"/>
          <w:sz w:val="24"/>
          <w:szCs w:val="24"/>
        </w:rPr>
        <w:t>disimetrías</w:t>
      </w:r>
      <w:r w:rsidRPr="007B28EA">
        <w:rPr>
          <w:rFonts w:ascii="Times New Roman" w:hAnsi="Times New Roman" w:cs="Times New Roman"/>
          <w:sz w:val="24"/>
          <w:szCs w:val="24"/>
        </w:rPr>
        <w:t>, investigadoras, perspectiva de género.</w:t>
      </w:r>
    </w:p>
    <w:p w14:paraId="19B8AC63" w14:textId="77777777" w:rsidR="00082629" w:rsidRPr="007B28EA" w:rsidRDefault="00082629" w:rsidP="003A21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D6A8E5" w14:textId="77777777" w:rsidR="007460C9" w:rsidRPr="00803502" w:rsidRDefault="00502AFF" w:rsidP="003A2126">
      <w:pPr>
        <w:spacing w:after="0" w:line="360" w:lineRule="auto"/>
        <w:rPr>
          <w:rFonts w:ascii="Calibri" w:hAnsi="Calibri" w:cs="Calibri"/>
          <w:b/>
          <w:sz w:val="28"/>
          <w:szCs w:val="24"/>
          <w:lang w:val="en-US"/>
        </w:rPr>
      </w:pPr>
      <w:r w:rsidRPr="00803502">
        <w:rPr>
          <w:rFonts w:ascii="Calibri" w:hAnsi="Calibri" w:cs="Calibri"/>
          <w:b/>
          <w:sz w:val="28"/>
          <w:szCs w:val="24"/>
          <w:lang w:val="en-US"/>
        </w:rPr>
        <w:t>Abstract</w:t>
      </w:r>
    </w:p>
    <w:p w14:paraId="56D6A8E7" w14:textId="62D5BEB0" w:rsidR="00080B4B" w:rsidRDefault="003C301C" w:rsidP="003A21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C301C">
        <w:rPr>
          <w:rFonts w:ascii="Times New Roman" w:hAnsi="Times New Roman" w:cs="Times New Roman"/>
          <w:sz w:val="24"/>
          <w:szCs w:val="24"/>
          <w:lang w:val="en-US"/>
        </w:rPr>
        <w:t>The objective of the research was to find and analyze quantitative data that shows the asymmetries of the</w:t>
      </w:r>
      <w:r w:rsidR="003A2230">
        <w:rPr>
          <w:rFonts w:ascii="Times New Roman" w:hAnsi="Times New Roman" w:cs="Times New Roman"/>
          <w:sz w:val="24"/>
          <w:szCs w:val="24"/>
          <w:lang w:val="en-US"/>
        </w:rPr>
        <w:t xml:space="preserve"> female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researchers in the research centers of the </w:t>
      </w:r>
      <w:r w:rsidR="007915B8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Instituto </w:t>
      </w:r>
      <w:proofErr w:type="spellStart"/>
      <w:r w:rsidR="007915B8" w:rsidRPr="00522012">
        <w:rPr>
          <w:rFonts w:ascii="Times New Roman" w:hAnsi="Times New Roman" w:cs="Times New Roman"/>
          <w:sz w:val="24"/>
          <w:szCs w:val="24"/>
          <w:lang w:val="en-US"/>
        </w:rPr>
        <w:t>Politécnico</w:t>
      </w:r>
      <w:proofErr w:type="spellEnd"/>
      <w:r w:rsidR="007915B8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5B8">
        <w:rPr>
          <w:rFonts w:ascii="Times New Roman" w:hAnsi="Times New Roman" w:cs="Times New Roman"/>
          <w:sz w:val="24"/>
          <w:szCs w:val="24"/>
          <w:lang w:val="en-US"/>
        </w:rPr>
        <w:t>Nacional (IPN)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. The research design was non-experimental and </w:t>
      </w:r>
      <w:proofErr w:type="spellStart"/>
      <w:r w:rsidRPr="003C301C">
        <w:rPr>
          <w:rFonts w:ascii="Times New Roman" w:hAnsi="Times New Roman" w:cs="Times New Roman"/>
          <w:sz w:val="24"/>
          <w:szCs w:val="24"/>
          <w:lang w:val="en-US"/>
        </w:rPr>
        <w:t>transectional</w:t>
      </w:r>
      <w:proofErr w:type="spellEnd"/>
      <w:r w:rsidR="000826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2629"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62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82629"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methodology was quantitative with an exploratory and descriptive approach. The results of the study revealed that in the research centers of the </w:t>
      </w:r>
      <w:r w:rsidR="007915B8">
        <w:rPr>
          <w:rFonts w:ascii="Times New Roman" w:hAnsi="Times New Roman" w:cs="Times New Roman"/>
          <w:sz w:val="24"/>
          <w:szCs w:val="24"/>
          <w:lang w:val="en-US"/>
        </w:rPr>
        <w:t>IPN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the number of</w:t>
      </w:r>
      <w:r w:rsidR="00082629">
        <w:rPr>
          <w:rFonts w:ascii="Times New Roman" w:hAnsi="Times New Roman" w:cs="Times New Roman"/>
          <w:sz w:val="24"/>
          <w:szCs w:val="24"/>
          <w:lang w:val="en-US"/>
        </w:rPr>
        <w:t xml:space="preserve"> female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researchers is less than the number of</w:t>
      </w:r>
      <w:r w:rsidR="000826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C46B1">
        <w:rPr>
          <w:rFonts w:ascii="Times New Roman" w:hAnsi="Times New Roman" w:cs="Times New Roman"/>
          <w:sz w:val="24"/>
          <w:szCs w:val="24"/>
          <w:lang w:val="en-US"/>
        </w:rPr>
        <w:t>male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researchers</w:t>
      </w:r>
      <w:r w:rsidR="0008262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7609" w:rsidRPr="00897609">
        <w:rPr>
          <w:rFonts w:ascii="Times New Roman" w:hAnsi="Times New Roman" w:cs="Times New Roman"/>
          <w:sz w:val="24"/>
          <w:szCs w:val="24"/>
          <w:lang w:val="en-US"/>
        </w:rPr>
        <w:t xml:space="preserve">Regarding the type of hiring, male </w:t>
      </w:r>
      <w:r w:rsidR="00897609">
        <w:rPr>
          <w:rFonts w:ascii="Times New Roman" w:hAnsi="Times New Roman" w:cs="Times New Roman"/>
          <w:sz w:val="24"/>
          <w:szCs w:val="24"/>
          <w:lang w:val="en-US"/>
        </w:rPr>
        <w:t>staff</w:t>
      </w:r>
      <w:r w:rsidR="00897609" w:rsidRPr="00897609">
        <w:rPr>
          <w:rFonts w:ascii="Times New Roman" w:hAnsi="Times New Roman" w:cs="Times New Roman"/>
          <w:sz w:val="24"/>
          <w:szCs w:val="24"/>
          <w:lang w:val="en-US"/>
        </w:rPr>
        <w:t xml:space="preserve"> predominated in all sections, except for what was registered in the 30-hour category, where the amounts </w:t>
      </w:r>
      <w:r w:rsidR="00897609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897609" w:rsidRPr="00897609">
        <w:rPr>
          <w:rFonts w:ascii="Times New Roman" w:hAnsi="Times New Roman" w:cs="Times New Roman"/>
          <w:sz w:val="24"/>
          <w:szCs w:val="24"/>
          <w:lang w:val="en-US"/>
        </w:rPr>
        <w:t xml:space="preserve"> similar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. With regard to the scholarships and incentives granted by the </w:t>
      </w:r>
      <w:r w:rsidR="007915B8">
        <w:rPr>
          <w:rFonts w:ascii="Times New Roman" w:hAnsi="Times New Roman" w:cs="Times New Roman"/>
          <w:sz w:val="24"/>
          <w:szCs w:val="24"/>
          <w:lang w:val="en-US"/>
        </w:rPr>
        <w:t>IPN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, paid leave was the only section in which a greater number of </w:t>
      </w:r>
      <w:r w:rsidR="00324BAD">
        <w:rPr>
          <w:rFonts w:ascii="Times New Roman" w:hAnsi="Times New Roman" w:cs="Times New Roman"/>
          <w:sz w:val="24"/>
          <w:szCs w:val="24"/>
          <w:lang w:val="en-US"/>
        </w:rPr>
        <w:t xml:space="preserve">female 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researchers </w:t>
      </w:r>
      <w:r w:rsidR="00CE0B1B">
        <w:rPr>
          <w:rFonts w:ascii="Times New Roman" w:hAnsi="Times New Roman" w:cs="Times New Roman"/>
          <w:sz w:val="24"/>
          <w:szCs w:val="24"/>
          <w:lang w:val="en-US"/>
        </w:rPr>
        <w:t>was</w:t>
      </w:r>
      <w:r w:rsidR="00CE0B1B"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>perceived</w:t>
      </w:r>
      <w:r w:rsidR="00324BAD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24BAD"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>in all the rest</w:t>
      </w:r>
      <w:r w:rsidR="00324BA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 the male staff rose above 50</w:t>
      </w:r>
      <w:r w:rsidR="00324B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>%. In relation to the members of the National System of Researchers</w:t>
      </w:r>
      <w:r w:rsidR="00CE0B1B">
        <w:rPr>
          <w:rFonts w:ascii="Times New Roman" w:hAnsi="Times New Roman" w:cs="Times New Roman"/>
          <w:sz w:val="24"/>
          <w:szCs w:val="24"/>
          <w:lang w:val="en-US"/>
        </w:rPr>
        <w:t xml:space="preserve"> (SNI, by its </w:t>
      </w:r>
      <w:r w:rsidR="009F3038">
        <w:rPr>
          <w:rFonts w:ascii="Times New Roman" w:hAnsi="Times New Roman" w:cs="Times New Roman"/>
          <w:sz w:val="24"/>
          <w:szCs w:val="24"/>
          <w:lang w:val="en-US"/>
        </w:rPr>
        <w:t>acronym in Spanish)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B79CC" w:rsidRPr="002B79CC">
        <w:rPr>
          <w:rFonts w:ascii="Times New Roman" w:hAnsi="Times New Roman" w:cs="Times New Roman"/>
          <w:sz w:val="24"/>
          <w:szCs w:val="24"/>
          <w:lang w:val="en-US"/>
        </w:rPr>
        <w:t>there are fewer female researchers than male researchers and an even greater imbalance is recorded as the level is higher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>. Less research participation prevailed in research projects. The collection of data from teacher colleges revealed that only four research centers had 50</w:t>
      </w:r>
      <w:r w:rsidR="002B79C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% or more female researchers. The participation of the researchers in the </w:t>
      </w:r>
      <w:r w:rsidR="002B79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B79CC" w:rsidRPr="003C301C">
        <w:rPr>
          <w:rFonts w:ascii="Times New Roman" w:hAnsi="Times New Roman" w:cs="Times New Roman"/>
          <w:sz w:val="24"/>
          <w:szCs w:val="24"/>
          <w:lang w:val="en-US"/>
        </w:rPr>
        <w:t xml:space="preserve">nstitute's </w:t>
      </w:r>
      <w:r w:rsidRPr="003C301C">
        <w:rPr>
          <w:rFonts w:ascii="Times New Roman" w:hAnsi="Times New Roman" w:cs="Times New Roman"/>
          <w:sz w:val="24"/>
          <w:szCs w:val="24"/>
          <w:lang w:val="en-US"/>
        </w:rPr>
        <w:t>research networks was low. Regarding gender networks, there was little collaboration from male staff in this activity.</w:t>
      </w:r>
      <w:r w:rsidR="000826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0B4B" w:rsidRPr="00080B4B">
        <w:rPr>
          <w:rFonts w:ascii="Times New Roman" w:hAnsi="Times New Roman" w:cs="Times New Roman"/>
          <w:sz w:val="24"/>
          <w:szCs w:val="24"/>
          <w:lang w:val="en-US"/>
        </w:rPr>
        <w:t xml:space="preserve">It was concluded that the data reaffirms the reflection of the asymmetries that the </w:t>
      </w:r>
      <w:r w:rsidR="00C007D2">
        <w:rPr>
          <w:rFonts w:ascii="Times New Roman" w:hAnsi="Times New Roman" w:cs="Times New Roman"/>
          <w:sz w:val="24"/>
          <w:szCs w:val="24"/>
          <w:lang w:val="en-US"/>
        </w:rPr>
        <w:t xml:space="preserve">female </w:t>
      </w:r>
      <w:r w:rsidR="00080B4B" w:rsidRPr="00080B4B">
        <w:rPr>
          <w:rFonts w:ascii="Times New Roman" w:hAnsi="Times New Roman" w:cs="Times New Roman"/>
          <w:sz w:val="24"/>
          <w:szCs w:val="24"/>
          <w:lang w:val="en-US"/>
        </w:rPr>
        <w:t>researchers face. Numerical data showed little progress from a gender perspective.</w:t>
      </w:r>
    </w:p>
    <w:p w14:paraId="56D6A8E8" w14:textId="5E429428" w:rsidR="00421773" w:rsidRDefault="000275F4" w:rsidP="003A2126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276B3">
        <w:rPr>
          <w:rFonts w:ascii="Calibri" w:hAnsi="Calibri" w:cs="Calibri"/>
          <w:b/>
          <w:sz w:val="28"/>
          <w:szCs w:val="24"/>
          <w:lang w:val="en-US"/>
        </w:rPr>
        <w:t>Keywords:</w:t>
      </w:r>
      <w:r w:rsidRPr="000826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21773" w:rsidRPr="00082629">
        <w:rPr>
          <w:rFonts w:ascii="Times New Roman" w:hAnsi="Times New Roman" w:cs="Times New Roman"/>
          <w:sz w:val="24"/>
          <w:szCs w:val="24"/>
          <w:lang w:val="en-US"/>
        </w:rPr>
        <w:t>research center, asymmetries, researchers, gender perspective.</w:t>
      </w:r>
    </w:p>
    <w:p w14:paraId="7AAD47E6" w14:textId="1E34A631" w:rsidR="00522012" w:rsidRPr="00522012" w:rsidRDefault="00522012" w:rsidP="00522012">
      <w:pPr>
        <w:spacing w:after="0" w:line="360" w:lineRule="auto"/>
        <w:jc w:val="both"/>
        <w:rPr>
          <w:rFonts w:ascii="Calibri" w:hAnsi="Calibri" w:cs="Calibri"/>
          <w:b/>
          <w:sz w:val="28"/>
          <w:szCs w:val="24"/>
          <w:lang w:val="es-ES"/>
        </w:rPr>
      </w:pPr>
      <w:r w:rsidRPr="00522012">
        <w:rPr>
          <w:rFonts w:ascii="Calibri" w:hAnsi="Calibri" w:cs="Calibri"/>
          <w:b/>
          <w:sz w:val="28"/>
          <w:szCs w:val="24"/>
          <w:lang w:val="es-ES"/>
        </w:rPr>
        <w:lastRenderedPageBreak/>
        <w:t>Resumo</w:t>
      </w:r>
    </w:p>
    <w:p w14:paraId="6D06CA18" w14:textId="77777777" w:rsidR="00522012" w:rsidRPr="00522012" w:rsidRDefault="00522012" w:rsidP="00522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sz w:val="24"/>
          <w:szCs w:val="24"/>
        </w:rPr>
        <w:t xml:space="preserve">O objetivo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desta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pesquisa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encontrar 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analisar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dados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quantitativos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evidenciam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assimetrias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nos centros de pesquisa do Instituto Politécnico Nacional (IPN). 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desenho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da pesquisa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experimental e transversal. A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metodologia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quantitativa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exploratória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descritiva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Os resultados do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revelaram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que o número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nos centros de pesquisa do IPN é menor que o número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Além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disso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distribuído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acordo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nível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preparação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homens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que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mulheres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em todos 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níveis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escolaridade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tipo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contratação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predominou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pessoal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sexo masculino em todos 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setores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exceto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no que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constava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quadro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30 horas, onde os valores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foram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semelhantes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às bolsas e incentivos concedidos pelo IPN,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Licenças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Remuneração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é a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número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demais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efetivo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masculino é superior a 50%. Em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aos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membros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Sistema Nacional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(SNI),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menos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que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sexo masculino 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desequilíbrio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ainda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se registra à medida que 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nível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maior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projetos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pesquisa,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há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menos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mulheres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A coleta de dados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escolas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professores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mostrou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que apenas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quatro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centros de pesquisa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tinham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participação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redes de pesquisa do instituto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igualmente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baixa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Em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relação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às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redes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gênero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contrário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houve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pouca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colaboração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pessoal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masculino. Os dados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reafirmam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reflexo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assimetrias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enfrentadas pelos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. Os dados numéricos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mostraram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pouco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progresso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 do ponto de vista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gênero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>.</w:t>
      </w:r>
    </w:p>
    <w:p w14:paraId="64D85E98" w14:textId="3883FD65" w:rsidR="00522012" w:rsidRPr="00522012" w:rsidRDefault="00522012" w:rsidP="005220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2012">
        <w:rPr>
          <w:rFonts w:ascii="Calibri" w:hAnsi="Calibri" w:cs="Calibri"/>
          <w:b/>
          <w:sz w:val="28"/>
          <w:szCs w:val="24"/>
          <w:lang w:val="es-ES"/>
        </w:rPr>
        <w:t>Palavras</w:t>
      </w:r>
      <w:proofErr w:type="spellEnd"/>
      <w:r w:rsidRPr="00522012">
        <w:rPr>
          <w:rFonts w:ascii="Calibri" w:hAnsi="Calibri" w:cs="Calibri"/>
          <w:b/>
          <w:sz w:val="28"/>
          <w:szCs w:val="24"/>
          <w:lang w:val="es-ES"/>
        </w:rPr>
        <w:t>-chave:</w:t>
      </w:r>
      <w:r w:rsidRPr="00522012">
        <w:rPr>
          <w:rFonts w:ascii="Times New Roman" w:hAnsi="Times New Roman" w:cs="Times New Roman"/>
          <w:sz w:val="24"/>
          <w:szCs w:val="24"/>
        </w:rPr>
        <w:t xml:space="preserve"> centro de pesquisa,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assimetrias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pesquisadores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 xml:space="preserve">, perspectiva de </w:t>
      </w:r>
      <w:proofErr w:type="spellStart"/>
      <w:r w:rsidRPr="00522012">
        <w:rPr>
          <w:rFonts w:ascii="Times New Roman" w:hAnsi="Times New Roman" w:cs="Times New Roman"/>
          <w:sz w:val="24"/>
          <w:szCs w:val="24"/>
        </w:rPr>
        <w:t>gênero</w:t>
      </w:r>
      <w:proofErr w:type="spellEnd"/>
      <w:r w:rsidRPr="00522012">
        <w:rPr>
          <w:rFonts w:ascii="Times New Roman" w:hAnsi="Times New Roman" w:cs="Times New Roman"/>
          <w:sz w:val="24"/>
          <w:szCs w:val="24"/>
        </w:rPr>
        <w:t>.</w:t>
      </w:r>
    </w:p>
    <w:p w14:paraId="7D155ECA" w14:textId="1BF0A7A1" w:rsidR="00F276B3" w:rsidRPr="004C782B" w:rsidRDefault="00F276B3" w:rsidP="00F276B3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4C782B">
        <w:rPr>
          <w:rFonts w:ascii="Times New Roman" w:hAnsi="Times New Roman"/>
          <w:b/>
          <w:color w:val="000000"/>
          <w:sz w:val="24"/>
        </w:rPr>
        <w:t>Fecha Recepción:</w:t>
      </w:r>
      <w:r w:rsidRPr="004C782B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Abril</w:t>
      </w:r>
      <w:r w:rsidRPr="004C782B">
        <w:rPr>
          <w:rFonts w:ascii="Times New Roman" w:hAnsi="Times New Roman"/>
          <w:color w:val="000000"/>
          <w:sz w:val="24"/>
        </w:rPr>
        <w:t xml:space="preserve"> 2020                               </w:t>
      </w:r>
      <w:r w:rsidRPr="004C782B">
        <w:rPr>
          <w:rFonts w:ascii="Times New Roman" w:hAnsi="Times New Roman"/>
          <w:b/>
          <w:color w:val="000000"/>
          <w:sz w:val="24"/>
        </w:rPr>
        <w:t>Fecha Aceptación:</w:t>
      </w:r>
      <w:r w:rsidRPr="004C782B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Septiembre</w:t>
      </w:r>
      <w:r w:rsidRPr="004C782B">
        <w:rPr>
          <w:rFonts w:ascii="Times New Roman" w:hAnsi="Times New Roman"/>
          <w:color w:val="000000"/>
          <w:sz w:val="24"/>
        </w:rPr>
        <w:t xml:space="preserve"> 2020</w:t>
      </w:r>
    </w:p>
    <w:p w14:paraId="37E257F4" w14:textId="77777777" w:rsidR="00F276B3" w:rsidRPr="004C782B" w:rsidRDefault="00BD6C9B" w:rsidP="00F276B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es-MX"/>
        </w:rPr>
      </w:pPr>
      <w:r>
        <w:rPr>
          <w:noProof/>
        </w:rPr>
        <w:pict w14:anchorId="7C26F1C0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14:paraId="56D6A8E9" w14:textId="5CBA134D" w:rsidR="002504D8" w:rsidRPr="00DB0A3B" w:rsidRDefault="002504D8" w:rsidP="00F276B3">
      <w:pPr>
        <w:spacing w:after="0" w:line="360" w:lineRule="auto"/>
        <w:jc w:val="center"/>
        <w:rPr>
          <w:rFonts w:ascii="Times New Roman" w:hAnsi="Times New Roman" w:cs="Times New Roman"/>
          <w:sz w:val="32"/>
        </w:rPr>
      </w:pPr>
      <w:r w:rsidRPr="00DB0A3B">
        <w:rPr>
          <w:rFonts w:ascii="Times New Roman" w:hAnsi="Times New Roman" w:cs="Times New Roman"/>
          <w:b/>
          <w:sz w:val="32"/>
          <w:szCs w:val="24"/>
        </w:rPr>
        <w:t>Introducción</w:t>
      </w:r>
    </w:p>
    <w:p w14:paraId="56D6A8EA" w14:textId="76F8787E" w:rsidR="002B50C4" w:rsidRPr="00E51A4C" w:rsidRDefault="002B50C4" w:rsidP="005220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E51A4C">
        <w:rPr>
          <w:rFonts w:ascii="Times New Roman" w:hAnsi="Times New Roman" w:cs="Times New Roman"/>
          <w:sz w:val="24"/>
        </w:rPr>
        <w:t xml:space="preserve">Izquierdo y </w:t>
      </w:r>
      <w:proofErr w:type="spellStart"/>
      <w:r w:rsidRPr="00E51A4C">
        <w:rPr>
          <w:rFonts w:ascii="Times New Roman" w:hAnsi="Times New Roman" w:cs="Times New Roman"/>
          <w:sz w:val="24"/>
        </w:rPr>
        <w:t>Atristan</w:t>
      </w:r>
      <w:proofErr w:type="spellEnd"/>
      <w:r w:rsidRPr="00E51A4C">
        <w:rPr>
          <w:rFonts w:ascii="Times New Roman" w:hAnsi="Times New Roman" w:cs="Times New Roman"/>
          <w:sz w:val="24"/>
        </w:rPr>
        <w:t xml:space="preserve"> (2019) señalan que “l</w:t>
      </w:r>
      <w:r w:rsidRPr="00E51A4C">
        <w:rPr>
          <w:rFonts w:ascii="Times New Roman" w:hAnsi="Times New Roman" w:cs="Times New Roman"/>
          <w:sz w:val="24"/>
          <w:szCs w:val="24"/>
        </w:rPr>
        <w:t>as investigadoras se enfrentan a diversas tensiones en su labor, e</w:t>
      </w:r>
      <w:r w:rsidRPr="00E51A4C">
        <w:rPr>
          <w:rFonts w:ascii="Times New Roman" w:hAnsi="Times New Roman" w:cs="Times New Roman"/>
          <w:sz w:val="24"/>
          <w:szCs w:val="28"/>
        </w:rPr>
        <w:t xml:space="preserve">l ritmo de la vida académica desplaza el cuidado de sí mismas, de su salud y de sus espacios de esparcimiento y de disfrute” </w:t>
      </w:r>
      <w:r>
        <w:rPr>
          <w:rFonts w:ascii="Times New Roman" w:hAnsi="Times New Roman" w:cs="Times New Roman"/>
          <w:sz w:val="24"/>
        </w:rPr>
        <w:t>(p</w:t>
      </w:r>
      <w:r w:rsidRPr="00E51A4C">
        <w:rPr>
          <w:rFonts w:ascii="Times New Roman" w:hAnsi="Times New Roman" w:cs="Times New Roman"/>
          <w:sz w:val="24"/>
        </w:rPr>
        <w:t>. 1</w:t>
      </w:r>
      <w:r>
        <w:rPr>
          <w:rFonts w:ascii="Times New Roman" w:hAnsi="Times New Roman" w:cs="Times New Roman"/>
          <w:sz w:val="24"/>
        </w:rPr>
        <w:t>38</w:t>
      </w:r>
      <w:r w:rsidR="0033228F" w:rsidRPr="00E51A4C">
        <w:rPr>
          <w:rFonts w:ascii="Times New Roman" w:hAnsi="Times New Roman" w:cs="Times New Roman"/>
          <w:sz w:val="24"/>
        </w:rPr>
        <w:t>)</w:t>
      </w:r>
      <w:r w:rsidR="0033228F">
        <w:rPr>
          <w:rFonts w:ascii="Times New Roman" w:hAnsi="Times New Roman" w:cs="Times New Roman"/>
          <w:sz w:val="24"/>
        </w:rPr>
        <w:t>.</w:t>
      </w:r>
      <w:r w:rsidR="0033228F" w:rsidRPr="00E51A4C">
        <w:rPr>
          <w:rFonts w:ascii="Times New Roman" w:hAnsi="Times New Roman" w:cs="Times New Roman"/>
          <w:sz w:val="24"/>
        </w:rPr>
        <w:t xml:space="preserve"> </w:t>
      </w:r>
      <w:r w:rsidR="0033228F">
        <w:rPr>
          <w:rFonts w:ascii="Times New Roman" w:hAnsi="Times New Roman" w:cs="Times New Roman"/>
          <w:sz w:val="24"/>
        </w:rPr>
        <w:t>A</w:t>
      </w:r>
      <w:r w:rsidR="0033228F" w:rsidRPr="00E51A4C">
        <w:rPr>
          <w:rFonts w:ascii="Times New Roman" w:hAnsi="Times New Roman" w:cs="Times New Roman"/>
          <w:sz w:val="24"/>
        </w:rPr>
        <w:t xml:space="preserve">unado </w:t>
      </w:r>
      <w:r w:rsidRPr="00E51A4C">
        <w:rPr>
          <w:rFonts w:ascii="Times New Roman" w:hAnsi="Times New Roman" w:cs="Times New Roman"/>
          <w:sz w:val="24"/>
        </w:rPr>
        <w:t>a esto</w:t>
      </w:r>
      <w:r w:rsidR="00D733FF">
        <w:rPr>
          <w:rFonts w:ascii="Times New Roman" w:hAnsi="Times New Roman" w:cs="Times New Roman"/>
          <w:sz w:val="24"/>
        </w:rPr>
        <w:t>,</w:t>
      </w:r>
      <w:r w:rsidRPr="00E51A4C">
        <w:rPr>
          <w:rFonts w:ascii="Times New Roman" w:hAnsi="Times New Roman" w:cs="Times New Roman"/>
          <w:sz w:val="24"/>
        </w:rPr>
        <w:t xml:space="preserve"> se encuentran l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a maternidad, los hijos, el cuidado de sus padres, la pareja, la edad, la división sexual del trabajo y otras más (</w:t>
      </w:r>
      <w:proofErr w:type="spellStart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Blazquez</w:t>
      </w:r>
      <w:proofErr w:type="spellEnd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Bustos, 2013, p. 147; 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Buquet</w:t>
      </w:r>
      <w:proofErr w:type="spellEnd"/>
      <w:r w:rsidRPr="00E51A4C">
        <w:rPr>
          <w:rFonts w:ascii="Times New Roman" w:hAnsi="Times New Roman" w:cs="Times New Roman"/>
          <w:sz w:val="24"/>
          <w:szCs w:val="24"/>
        </w:rPr>
        <w:t xml:space="preserve">, 2011, </w:t>
      </w:r>
      <w:r>
        <w:rPr>
          <w:rFonts w:ascii="Times New Roman" w:hAnsi="Times New Roman" w:cs="Times New Roman"/>
          <w:sz w:val="24"/>
        </w:rPr>
        <w:t>p</w:t>
      </w:r>
      <w:r w:rsidRPr="00E51A4C">
        <w:rPr>
          <w:rFonts w:ascii="Times New Roman" w:hAnsi="Times New Roman" w:cs="Times New Roman"/>
          <w:sz w:val="24"/>
        </w:rPr>
        <w:t>. 2</w:t>
      </w:r>
      <w:r>
        <w:rPr>
          <w:rFonts w:ascii="Times New Roman" w:hAnsi="Times New Roman" w:cs="Times New Roman"/>
          <w:sz w:val="24"/>
        </w:rPr>
        <w:t>22</w:t>
      </w:r>
      <w:r w:rsidRPr="00E51A4C">
        <w:rPr>
          <w:rFonts w:ascii="Times New Roman" w:hAnsi="Times New Roman" w:cs="Times New Roman"/>
          <w:sz w:val="24"/>
          <w:szCs w:val="24"/>
        </w:rPr>
        <w:t>;</w:t>
      </w:r>
      <w:r w:rsidRPr="00E51A4C">
        <w:rPr>
          <w:rFonts w:ascii="Times New Roman" w:hAnsi="Times New Roman" w:cs="Times New Roman"/>
          <w:sz w:val="24"/>
        </w:rPr>
        <w:t xml:space="preserve"> </w:t>
      </w:r>
      <w:r w:rsidRPr="00E51A4C">
        <w:rPr>
          <w:rFonts w:ascii="Times New Roman" w:hAnsi="Times New Roman" w:cs="Times New Roman"/>
          <w:sz w:val="24"/>
          <w:szCs w:val="24"/>
        </w:rPr>
        <w:t xml:space="preserve">Gómez y Tena, 2018, </w:t>
      </w:r>
      <w:r w:rsidRPr="00E51A4C">
        <w:rPr>
          <w:rFonts w:ascii="Times New Roman" w:hAnsi="Times New Roman" w:cs="Times New Roman"/>
          <w:sz w:val="24"/>
        </w:rPr>
        <w:t>p. 1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="0033228F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33228F">
        <w:rPr>
          <w:rFonts w:ascii="Times New Roman" w:eastAsia="Times New Roman" w:hAnsi="Times New Roman" w:cs="Times New Roman"/>
          <w:sz w:val="24"/>
          <w:szCs w:val="24"/>
          <w:lang w:eastAsia="es-MX"/>
        </w:rPr>
        <w:t>Se trata de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dificultades muy difíciles de solventar.</w:t>
      </w:r>
    </w:p>
    <w:p w14:paraId="56D6A8EB" w14:textId="6A7A9A0D" w:rsidR="002B50C4" w:rsidRPr="00E51A4C" w:rsidRDefault="002B50C4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 xml:space="preserve">Para </w:t>
      </w:r>
      <w:r w:rsidRPr="00E51A4C">
        <w:rPr>
          <w:rFonts w:ascii="Times New Roman" w:hAnsi="Times New Roman" w:cs="Times New Roman"/>
          <w:sz w:val="24"/>
          <w:szCs w:val="24"/>
        </w:rPr>
        <w:t>Cárdenas (2015)</w:t>
      </w:r>
      <w:r w:rsidR="0033228F">
        <w:rPr>
          <w:rFonts w:ascii="Times New Roman" w:hAnsi="Times New Roman" w:cs="Times New Roman"/>
          <w:sz w:val="24"/>
          <w:szCs w:val="24"/>
        </w:rPr>
        <w:t>,</w:t>
      </w:r>
      <w:r w:rsidRPr="00E51A4C">
        <w:rPr>
          <w:rFonts w:ascii="Times New Roman" w:hAnsi="Times New Roman" w:cs="Times New Roman"/>
          <w:sz w:val="24"/>
          <w:szCs w:val="24"/>
        </w:rPr>
        <w:t xml:space="preserve"> “l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as mujeres investigadoras han carecido de oportunidades igualitarias en el mercado de trabajo” (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51A4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9</w:t>
      </w:r>
      <w:r w:rsidR="0033228F" w:rsidRPr="00E51A4C">
        <w:rPr>
          <w:rFonts w:ascii="Times New Roman" w:hAnsi="Times New Roman" w:cs="Times New Roman"/>
          <w:sz w:val="24"/>
          <w:szCs w:val="24"/>
        </w:rPr>
        <w:t>)</w:t>
      </w:r>
      <w:r w:rsidR="0033228F">
        <w:rPr>
          <w:rFonts w:ascii="Times New Roman" w:hAnsi="Times New Roman" w:cs="Times New Roman"/>
          <w:sz w:val="24"/>
          <w:szCs w:val="24"/>
        </w:rPr>
        <w:t>.</w:t>
      </w:r>
      <w:r w:rsidR="0033228F"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CD068A">
        <w:rPr>
          <w:rStyle w:val="author"/>
          <w:rFonts w:ascii="Times New Roman" w:hAnsi="Times New Roman" w:cs="Times New Roman"/>
          <w:sz w:val="24"/>
          <w:szCs w:val="24"/>
        </w:rPr>
        <w:t>McDonald (</w:t>
      </w:r>
      <w:r w:rsidRPr="00CD068A">
        <w:rPr>
          <w:rStyle w:val="pubyear"/>
          <w:rFonts w:ascii="Times New Roman" w:hAnsi="Times New Roman" w:cs="Times New Roman"/>
          <w:sz w:val="24"/>
          <w:szCs w:val="24"/>
        </w:rPr>
        <w:t>2016</w:t>
      </w:r>
      <w:r w:rsidRPr="00E51A4C">
        <w:rPr>
          <w:rStyle w:val="pubyear"/>
          <w:rFonts w:ascii="Times New Roman" w:hAnsi="Times New Roman" w:cs="Times New Roman"/>
          <w:sz w:val="24"/>
          <w:szCs w:val="24"/>
        </w:rPr>
        <w:t>)</w:t>
      </w:r>
      <w:r w:rsidRPr="00E51A4C">
        <w:rPr>
          <w:rFonts w:ascii="Times New Roman" w:hAnsi="Times New Roman" w:cs="Times New Roman"/>
          <w:sz w:val="24"/>
          <w:szCs w:val="24"/>
        </w:rPr>
        <w:t xml:space="preserve"> refiere que “</w:t>
      </w:r>
      <w:r w:rsidRPr="00E51A4C">
        <w:rPr>
          <w:rStyle w:val="cls-response"/>
          <w:rFonts w:ascii="Times New Roman" w:hAnsi="Times New Roman" w:cs="Times New Roman"/>
          <w:sz w:val="24"/>
          <w:szCs w:val="24"/>
        </w:rPr>
        <w:t>a</w:t>
      </w:r>
      <w:r w:rsidRPr="00E51A4C">
        <w:rPr>
          <w:rFonts w:ascii="Times New Roman" w:hAnsi="Times New Roman" w:cs="Times New Roman"/>
          <w:sz w:val="24"/>
          <w:szCs w:val="24"/>
        </w:rPr>
        <w:t xml:space="preserve">ún la segregación ocupacional por formas de diferencia socialmente significativas como el sexo y la raza se encuentran presentes” </w:t>
      </w:r>
      <w:r w:rsidRPr="000E7A3A">
        <w:rPr>
          <w:rFonts w:ascii="Times New Roman" w:hAnsi="Times New Roman" w:cs="Times New Roman"/>
          <w:sz w:val="24"/>
          <w:szCs w:val="24"/>
        </w:rPr>
        <w:t>(p. 1</w:t>
      </w:r>
      <w:r w:rsidR="00F62038">
        <w:rPr>
          <w:rFonts w:ascii="Times New Roman" w:hAnsi="Times New Roman" w:cs="Times New Roman"/>
          <w:sz w:val="24"/>
          <w:szCs w:val="24"/>
        </w:rPr>
        <w:t>9</w:t>
      </w:r>
      <w:r w:rsidR="0033228F" w:rsidRPr="000E7A3A">
        <w:rPr>
          <w:rFonts w:ascii="Times New Roman" w:hAnsi="Times New Roman" w:cs="Times New Roman"/>
          <w:sz w:val="24"/>
          <w:szCs w:val="24"/>
        </w:rPr>
        <w:t>)</w:t>
      </w:r>
      <w:r w:rsidR="0033228F">
        <w:rPr>
          <w:rFonts w:ascii="Times New Roman" w:hAnsi="Times New Roman" w:cs="Times New Roman"/>
          <w:sz w:val="24"/>
          <w:szCs w:val="24"/>
        </w:rPr>
        <w:t>.</w:t>
      </w:r>
      <w:r w:rsidR="0033228F" w:rsidRPr="00E51A4C">
        <w:rPr>
          <w:rFonts w:ascii="Times New Roman" w:hAnsi="Times New Roman" w:cs="Times New Roman"/>
          <w:sz w:val="24"/>
          <w:szCs w:val="24"/>
        </w:rPr>
        <w:t xml:space="preserve"> </w:t>
      </w:r>
      <w:r w:rsidR="0033228F">
        <w:rPr>
          <w:rFonts w:ascii="Times New Roman" w:hAnsi="Times New Roman" w:cs="Times New Roman"/>
          <w:sz w:val="24"/>
          <w:szCs w:val="24"/>
        </w:rPr>
        <w:t>E</w:t>
      </w:r>
      <w:r w:rsidR="0033228F" w:rsidRPr="00E51A4C">
        <w:rPr>
          <w:rFonts w:ascii="Times New Roman" w:hAnsi="Times New Roman" w:cs="Times New Roman"/>
          <w:sz w:val="24"/>
          <w:szCs w:val="24"/>
        </w:rPr>
        <w:t xml:space="preserve">n </w:t>
      </w:r>
      <w:r w:rsidRPr="00E51A4C">
        <w:rPr>
          <w:rFonts w:ascii="Times New Roman" w:hAnsi="Times New Roman" w:cs="Times New Roman"/>
          <w:sz w:val="24"/>
          <w:szCs w:val="24"/>
        </w:rPr>
        <w:t>este sentido, las categorías sociales se relacionan con las desigualdades de manera compleja (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Heiskanen</w:t>
      </w:r>
      <w:proofErr w:type="spellEnd"/>
      <w:r w:rsidRPr="00E51A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Otonkorpi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Leinonen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Ylöstalo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2018, </w:t>
      </w:r>
      <w:r w:rsidRPr="00E51A4C">
        <w:rPr>
          <w:rFonts w:ascii="Times New Roman" w:hAnsi="Times New Roman" w:cs="Times New Roman"/>
          <w:sz w:val="24"/>
          <w:szCs w:val="24"/>
        </w:rPr>
        <w:t>p. 459</w:t>
      </w:r>
      <w:r w:rsidR="0093004C" w:rsidRPr="00E51A4C">
        <w:rPr>
          <w:rFonts w:ascii="Times New Roman" w:hAnsi="Times New Roman" w:cs="Times New Roman"/>
          <w:sz w:val="24"/>
          <w:szCs w:val="24"/>
        </w:rPr>
        <w:t>)</w:t>
      </w:r>
      <w:r w:rsidR="0093004C">
        <w:rPr>
          <w:rFonts w:ascii="Times New Roman" w:hAnsi="Times New Roman" w:cs="Times New Roman"/>
          <w:sz w:val="24"/>
          <w:szCs w:val="24"/>
        </w:rPr>
        <w:t>.</w:t>
      </w:r>
      <w:r w:rsidR="0093004C" w:rsidRPr="00E51A4C">
        <w:rPr>
          <w:rFonts w:ascii="Times New Roman" w:hAnsi="Times New Roman" w:cs="Times New Roman"/>
          <w:sz w:val="24"/>
          <w:szCs w:val="24"/>
        </w:rPr>
        <w:t xml:space="preserve"> </w:t>
      </w:r>
      <w:r w:rsidR="0093004C">
        <w:rPr>
          <w:rFonts w:ascii="Times New Roman" w:hAnsi="Times New Roman" w:cs="Times New Roman"/>
          <w:sz w:val="24"/>
          <w:szCs w:val="24"/>
        </w:rPr>
        <w:t>T</w:t>
      </w:r>
      <w:r w:rsidR="0093004C" w:rsidRPr="00E51A4C">
        <w:rPr>
          <w:rFonts w:ascii="Times New Roman" w:hAnsi="Times New Roman" w:cs="Times New Roman"/>
          <w:sz w:val="24"/>
          <w:szCs w:val="24"/>
        </w:rPr>
        <w:t xml:space="preserve">odavía </w:t>
      </w:r>
      <w:r w:rsidRPr="00E51A4C">
        <w:rPr>
          <w:rFonts w:ascii="Times New Roman" w:hAnsi="Times New Roman" w:cs="Times New Roman"/>
          <w:sz w:val="24"/>
          <w:szCs w:val="24"/>
        </w:rPr>
        <w:t xml:space="preserve">permanece la creencia de una división natural del trabajo entre mujeres y varones debido a la diferencia sexual </w:t>
      </w:r>
      <w:r w:rsidRPr="00E51A4C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Bustos, 2017, </w:t>
      </w:r>
      <w:r w:rsidRPr="00E51A4C">
        <w:rPr>
          <w:rFonts w:ascii="Times New Roman" w:hAnsi="Times New Roman" w:cs="Times New Roman"/>
          <w:sz w:val="24"/>
          <w:szCs w:val="24"/>
        </w:rPr>
        <w:t>p. 2</w:t>
      </w:r>
      <w:r>
        <w:rPr>
          <w:rFonts w:ascii="Times New Roman" w:hAnsi="Times New Roman" w:cs="Times New Roman"/>
          <w:sz w:val="24"/>
          <w:szCs w:val="24"/>
        </w:rPr>
        <w:t>88</w:t>
      </w:r>
      <w:r w:rsidRPr="00E51A4C">
        <w:rPr>
          <w:rFonts w:ascii="Times New Roman" w:hAnsi="Times New Roman" w:cs="Times New Roman"/>
          <w:sz w:val="24"/>
          <w:szCs w:val="24"/>
        </w:rPr>
        <w:t xml:space="preserve">; </w:t>
      </w:r>
      <w:r w:rsidRPr="00B37AAF">
        <w:rPr>
          <w:rFonts w:ascii="Times New Roman" w:hAnsi="Times New Roman" w:cs="Times New Roman"/>
          <w:sz w:val="24"/>
        </w:rPr>
        <w:t xml:space="preserve">Gamboa y Pérez, 2017, </w:t>
      </w:r>
      <w:r w:rsidRPr="00B37AAF">
        <w:rPr>
          <w:rFonts w:ascii="Times New Roman" w:hAnsi="Times New Roman" w:cs="Times New Roman"/>
          <w:sz w:val="24"/>
          <w:szCs w:val="24"/>
        </w:rPr>
        <w:t>p. 256</w:t>
      </w:r>
      <w:r w:rsidR="007024B1" w:rsidRPr="00B37AAF">
        <w:rPr>
          <w:rFonts w:ascii="Times New Roman" w:hAnsi="Times New Roman" w:cs="Times New Roman"/>
          <w:sz w:val="24"/>
        </w:rPr>
        <w:t>)</w:t>
      </w:r>
      <w:r w:rsidR="007024B1">
        <w:rPr>
          <w:rFonts w:ascii="Times New Roman" w:hAnsi="Times New Roman" w:cs="Times New Roman"/>
          <w:sz w:val="24"/>
        </w:rPr>
        <w:t>.</w:t>
      </w:r>
      <w:r w:rsidR="007024B1" w:rsidRPr="00E51A4C">
        <w:rPr>
          <w:rFonts w:ascii="Times New Roman" w:hAnsi="Times New Roman" w:cs="Times New Roman"/>
          <w:sz w:val="24"/>
          <w:szCs w:val="24"/>
        </w:rPr>
        <w:t xml:space="preserve"> </w:t>
      </w:r>
      <w:r w:rsidR="007024B1">
        <w:rPr>
          <w:rFonts w:ascii="Times New Roman" w:hAnsi="Times New Roman" w:cs="Times New Roman"/>
          <w:sz w:val="24"/>
          <w:szCs w:val="24"/>
        </w:rPr>
        <w:t>I</w:t>
      </w:r>
      <w:r w:rsidRPr="00E51A4C">
        <w:rPr>
          <w:rFonts w:ascii="Times New Roman" w:hAnsi="Times New Roman" w:cs="Times New Roman"/>
          <w:sz w:val="24"/>
          <w:szCs w:val="24"/>
        </w:rPr>
        <w:t xml:space="preserve">ncluso se siguen asignando imágenes de valor a las prácticas de colaboración en formas estereotipadas de género 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(Castellano, </w:t>
      </w:r>
      <w:r w:rsidR="0017139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2 de julio de 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2019, p. 35; </w:t>
      </w:r>
      <w:proofErr w:type="spellStart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Zippel</w:t>
      </w:r>
      <w:proofErr w:type="spellEnd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, 201</w:t>
      </w:r>
      <w:r w:rsidR="00F80FCD">
        <w:rPr>
          <w:rFonts w:ascii="Times New Roman" w:eastAsia="Times New Roman" w:hAnsi="Times New Roman" w:cs="Times New Roman"/>
          <w:sz w:val="24"/>
          <w:szCs w:val="24"/>
          <w:lang w:eastAsia="es-MX"/>
        </w:rPr>
        <w:t>9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Pr="00E51A4C">
        <w:rPr>
          <w:rFonts w:ascii="Times New Roman" w:hAnsi="Times New Roman" w:cs="Times New Roman"/>
          <w:sz w:val="24"/>
          <w:szCs w:val="24"/>
        </w:rPr>
        <w:t>p. 1</w:t>
      </w:r>
      <w:r w:rsidR="00F80FCD">
        <w:rPr>
          <w:rFonts w:ascii="Times New Roman" w:hAnsi="Times New Roman" w:cs="Times New Roman"/>
          <w:sz w:val="24"/>
          <w:szCs w:val="24"/>
        </w:rPr>
        <w:t>794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), </w:t>
      </w:r>
      <w:r w:rsidR="0088749D">
        <w:rPr>
          <w:rFonts w:ascii="Times New Roman" w:eastAsia="Times New Roman" w:hAnsi="Times New Roman" w:cs="Times New Roman"/>
          <w:sz w:val="24"/>
          <w:szCs w:val="24"/>
          <w:lang w:eastAsia="es-MX"/>
        </w:rPr>
        <w:t>lo que predispone</w:t>
      </w:r>
      <w:r w:rsidR="0088749D"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r w:rsidRPr="00E51A4C">
        <w:rPr>
          <w:rFonts w:ascii="Times New Roman" w:hAnsi="Times New Roman" w:cs="Times New Roman"/>
          <w:sz w:val="24"/>
          <w:szCs w:val="24"/>
        </w:rPr>
        <w:t xml:space="preserve">exclusión de </w:t>
      </w:r>
      <w:r w:rsidR="005F28F7">
        <w:rPr>
          <w:rFonts w:ascii="Times New Roman" w:hAnsi="Times New Roman" w:cs="Times New Roman"/>
          <w:sz w:val="24"/>
          <w:szCs w:val="24"/>
        </w:rPr>
        <w:t>las</w:t>
      </w:r>
      <w:r w:rsidRPr="00E51A4C">
        <w:rPr>
          <w:rFonts w:ascii="Times New Roman" w:hAnsi="Times New Roman" w:cs="Times New Roman"/>
          <w:sz w:val="24"/>
          <w:szCs w:val="24"/>
        </w:rPr>
        <w:t xml:space="preserve"> investigadoras (</w:t>
      </w:r>
      <w:r w:rsidRPr="00E51A4C">
        <w:rPr>
          <w:rStyle w:val="author"/>
          <w:rFonts w:ascii="Times New Roman" w:hAnsi="Times New Roman" w:cs="Times New Roman"/>
          <w:sz w:val="24"/>
          <w:szCs w:val="24"/>
        </w:rPr>
        <w:t xml:space="preserve">Nielsen, </w:t>
      </w:r>
      <w:r w:rsidRPr="00E51A4C">
        <w:rPr>
          <w:rStyle w:val="pubyear"/>
          <w:rFonts w:ascii="Times New Roman" w:hAnsi="Times New Roman" w:cs="Times New Roman"/>
          <w:sz w:val="24"/>
          <w:szCs w:val="24"/>
        </w:rPr>
        <w:t xml:space="preserve">2017,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51A4C">
        <w:rPr>
          <w:rFonts w:ascii="Times New Roman" w:hAnsi="Times New Roman" w:cs="Times New Roman"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51</w:t>
      </w:r>
      <w:r w:rsidRPr="00E51A4C">
        <w:rPr>
          <w:rFonts w:ascii="Times New Roman" w:hAnsi="Times New Roman" w:cs="Times New Roman"/>
          <w:sz w:val="24"/>
          <w:szCs w:val="24"/>
        </w:rPr>
        <w:t>).</w:t>
      </w:r>
    </w:p>
    <w:p w14:paraId="56D6A8EC" w14:textId="2AF52FFB" w:rsidR="002B50C4" w:rsidRPr="00E51A4C" w:rsidRDefault="002B50C4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</w:t>
      </w:r>
      <w:r w:rsidR="008D7CD9">
        <w:rPr>
          <w:rFonts w:ascii="Times New Roman" w:eastAsia="Times New Roman" w:hAnsi="Times New Roman" w:cs="Times New Roman"/>
          <w:sz w:val="24"/>
          <w:szCs w:val="24"/>
          <w:lang w:eastAsia="es-MX"/>
        </w:rPr>
        <w:t>esa misma línea</w:t>
      </w:r>
      <w:r w:rsidR="004635A3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Sinha</w:t>
      </w:r>
      <w:proofErr w:type="spellEnd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(2015)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expone que 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“la participación de las mujeres en el empleo remunerado en Japón, China e India, han carecido de oportunidades igualitarias a pesar de ser las tres economías más grandes de Asia y de la gran expansión de acceso a la educación en los últimos cincuenta años” (</w:t>
      </w:r>
      <w:r w:rsidRPr="00E51A4C">
        <w:rPr>
          <w:rFonts w:ascii="Times New Roman" w:hAnsi="Times New Roman" w:cs="Times New Roman"/>
          <w:sz w:val="24"/>
          <w:szCs w:val="24"/>
        </w:rPr>
        <w:t>p. 846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). </w:t>
      </w:r>
      <w:r>
        <w:rPr>
          <w:rStyle w:val="pubyear"/>
          <w:rFonts w:ascii="Times New Roman" w:hAnsi="Times New Roman" w:cs="Times New Roman"/>
          <w:sz w:val="24"/>
          <w:szCs w:val="24"/>
        </w:rPr>
        <w:t>P</w:t>
      </w:r>
      <w:r w:rsidRPr="00E51A4C">
        <w:rPr>
          <w:rStyle w:val="pubyear"/>
          <w:rFonts w:ascii="Times New Roman" w:hAnsi="Times New Roman" w:cs="Times New Roman"/>
          <w:sz w:val="24"/>
          <w:szCs w:val="24"/>
        </w:rPr>
        <w:t>or su parte</w:t>
      </w:r>
      <w:r w:rsidR="008D7CD9">
        <w:rPr>
          <w:rStyle w:val="pubyear"/>
          <w:rFonts w:ascii="Times New Roman" w:hAnsi="Times New Roman" w:cs="Times New Roman"/>
          <w:sz w:val="24"/>
          <w:szCs w:val="24"/>
        </w:rPr>
        <w:t>,</w:t>
      </w:r>
      <w:r w:rsidRPr="00E51A4C">
        <w:rPr>
          <w:rStyle w:val="author"/>
          <w:rFonts w:ascii="Times New Roman" w:hAnsi="Times New Roman" w:cs="Times New Roman"/>
          <w:sz w:val="24"/>
          <w:szCs w:val="24"/>
        </w:rPr>
        <w:t xml:space="preserve"> Nielsen (</w:t>
      </w:r>
      <w:r w:rsidRPr="00E51A4C">
        <w:rPr>
          <w:rStyle w:val="pubyear"/>
          <w:rFonts w:ascii="Times New Roman" w:hAnsi="Times New Roman" w:cs="Times New Roman"/>
          <w:sz w:val="24"/>
          <w:szCs w:val="24"/>
        </w:rPr>
        <w:t xml:space="preserve">2017) </w:t>
      </w:r>
      <w:r>
        <w:rPr>
          <w:rStyle w:val="pubyear"/>
          <w:rFonts w:ascii="Times New Roman" w:hAnsi="Times New Roman" w:cs="Times New Roman"/>
          <w:sz w:val="24"/>
          <w:szCs w:val="24"/>
        </w:rPr>
        <w:t xml:space="preserve">relata </w:t>
      </w:r>
      <w:r w:rsidRPr="00E51A4C">
        <w:rPr>
          <w:rStyle w:val="pubyear"/>
          <w:rFonts w:ascii="Times New Roman" w:hAnsi="Times New Roman" w:cs="Times New Roman"/>
          <w:sz w:val="24"/>
          <w:szCs w:val="24"/>
        </w:rPr>
        <w:t>que “e</w:t>
      </w:r>
      <w:r w:rsidRPr="00E51A4C">
        <w:rPr>
          <w:rFonts w:ascii="Times New Roman" w:hAnsi="Times New Roman" w:cs="Times New Roman"/>
          <w:sz w:val="24"/>
          <w:szCs w:val="24"/>
        </w:rPr>
        <w:t>n Dinamarca persisten las estratificaciones académicas de género, un país reconocido por su posición internacional en temas de igualdad social de género” (p. 134).</w:t>
      </w:r>
      <w:r w:rsidR="0093004C">
        <w:rPr>
          <w:rFonts w:ascii="Times New Roman" w:hAnsi="Times New Roman" w:cs="Times New Roman"/>
          <w:sz w:val="24"/>
          <w:szCs w:val="24"/>
        </w:rPr>
        <w:t xml:space="preserve"> </w:t>
      </w:r>
      <w:r w:rsidRPr="00E404B3">
        <w:rPr>
          <w:rStyle w:val="cls-response"/>
          <w:rFonts w:ascii="Times New Roman" w:hAnsi="Times New Roman" w:cs="Times New Roman"/>
          <w:sz w:val="24"/>
          <w:szCs w:val="24"/>
        </w:rPr>
        <w:t>Gupta (2016) explica que “</w:t>
      </w:r>
      <w:r w:rsidRPr="00E51A4C">
        <w:rPr>
          <w:rStyle w:val="cls-response"/>
          <w:rFonts w:ascii="Times New Roman" w:hAnsi="Times New Roman" w:cs="Times New Roman"/>
          <w:sz w:val="24"/>
          <w:szCs w:val="24"/>
        </w:rPr>
        <w:t>e</w:t>
      </w:r>
      <w:r w:rsidRPr="00E51A4C">
        <w:rPr>
          <w:rFonts w:ascii="Times New Roman" w:hAnsi="Times New Roman" w:cs="Times New Roman"/>
          <w:sz w:val="24"/>
          <w:szCs w:val="24"/>
        </w:rPr>
        <w:t>n la India el patriarcado y la jerarquía contribuyen a crear un ambiente masculino en el lugar de trabajo de las mujeres científicas” (p. 437</w:t>
      </w:r>
      <w:r w:rsidRPr="00E51A4C">
        <w:rPr>
          <w:rStyle w:val="cls-response"/>
          <w:rFonts w:ascii="Times New Roman" w:hAnsi="Times New Roman" w:cs="Times New Roman"/>
          <w:sz w:val="24"/>
          <w:szCs w:val="24"/>
        </w:rPr>
        <w:t xml:space="preserve">). </w:t>
      </w:r>
      <w:r w:rsidRPr="00E51A4C">
        <w:rPr>
          <w:rFonts w:ascii="Times New Roman" w:hAnsi="Times New Roman" w:cs="Times New Roman"/>
          <w:sz w:val="24"/>
        </w:rPr>
        <w:t xml:space="preserve">Estrada, Mendieta y González (2016) </w:t>
      </w:r>
      <w:r>
        <w:rPr>
          <w:rFonts w:ascii="Times New Roman" w:hAnsi="Times New Roman" w:cs="Times New Roman"/>
          <w:sz w:val="24"/>
        </w:rPr>
        <w:t xml:space="preserve">describen </w:t>
      </w:r>
      <w:r w:rsidRPr="00E51A4C">
        <w:rPr>
          <w:rFonts w:ascii="Times New Roman" w:hAnsi="Times New Roman" w:cs="Times New Roman"/>
          <w:sz w:val="24"/>
        </w:rPr>
        <w:t>que “e</w:t>
      </w:r>
      <w:r w:rsidRPr="00E51A4C">
        <w:rPr>
          <w:rFonts w:ascii="Times New Roman" w:hAnsi="Times New Roman" w:cs="Times New Roman"/>
          <w:sz w:val="24"/>
          <w:szCs w:val="24"/>
        </w:rPr>
        <w:t>n México se mantienen y se reproducen estereotipos, roles y prejuicios que promueven la dis</w:t>
      </w:r>
      <w:r>
        <w:rPr>
          <w:rFonts w:ascii="Times New Roman" w:hAnsi="Times New Roman" w:cs="Times New Roman"/>
          <w:sz w:val="24"/>
          <w:szCs w:val="24"/>
        </w:rPr>
        <w:t>criminación y el trato desigual,</w:t>
      </w:r>
      <w:r w:rsidRPr="00E51A4C">
        <w:rPr>
          <w:rFonts w:ascii="Times New Roman" w:hAnsi="Times New Roman" w:cs="Times New Roman"/>
          <w:sz w:val="24"/>
          <w:szCs w:val="24"/>
        </w:rPr>
        <w:t xml:space="preserve"> producto de la cultura e idiosincrasia” </w:t>
      </w:r>
      <w:r w:rsidRPr="00E51A4C">
        <w:rPr>
          <w:rFonts w:ascii="Times New Roman" w:hAnsi="Times New Roman" w:cs="Times New Roman"/>
          <w:sz w:val="24"/>
        </w:rPr>
        <w:t>(p. 1</w:t>
      </w:r>
      <w:r>
        <w:rPr>
          <w:rFonts w:ascii="Times New Roman" w:hAnsi="Times New Roman" w:cs="Times New Roman"/>
          <w:sz w:val="24"/>
        </w:rPr>
        <w:t>2</w:t>
      </w:r>
      <w:r w:rsidRPr="00E51A4C">
        <w:rPr>
          <w:rFonts w:ascii="Times New Roman" w:hAnsi="Times New Roman" w:cs="Times New Roman"/>
          <w:sz w:val="24"/>
        </w:rPr>
        <w:t>).</w:t>
      </w:r>
    </w:p>
    <w:p w14:paraId="56D6A8ED" w14:textId="02DA1F7E" w:rsidR="002B50C4" w:rsidRPr="00E51A4C" w:rsidRDefault="002B50C4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1A4C">
        <w:rPr>
          <w:rFonts w:ascii="Times New Roman" w:hAnsi="Times New Roman" w:cs="Times New Roman"/>
          <w:sz w:val="24"/>
          <w:szCs w:val="24"/>
        </w:rPr>
        <w:t xml:space="preserve">La vida laboral engendra desigualdades en la sociedad, como son oportunidades económicas </w:t>
      </w:r>
      <w:r w:rsidRPr="00E51A4C">
        <w:rPr>
          <w:rFonts w:ascii="Times New Roman" w:hAnsi="Times New Roman" w:cs="Times New Roman"/>
          <w:color w:val="211D1E"/>
          <w:sz w:val="24"/>
          <w:szCs w:val="24"/>
        </w:rPr>
        <w:t>(</w:t>
      </w:r>
      <w:proofErr w:type="spellStart"/>
      <w:r w:rsidRPr="00E51A4C">
        <w:rPr>
          <w:rFonts w:ascii="Times New Roman" w:hAnsi="Times New Roman" w:cs="Times New Roman"/>
          <w:color w:val="211D1E"/>
          <w:sz w:val="24"/>
          <w:szCs w:val="24"/>
        </w:rPr>
        <w:t>Jabbaz</w:t>
      </w:r>
      <w:proofErr w:type="spellEnd"/>
      <w:r w:rsidRPr="00E51A4C">
        <w:rPr>
          <w:rFonts w:ascii="Times New Roman" w:hAnsi="Times New Roman" w:cs="Times New Roman"/>
          <w:color w:val="211D1E"/>
          <w:sz w:val="24"/>
          <w:szCs w:val="24"/>
        </w:rPr>
        <w:t xml:space="preserve">, Samper y Díaz, 2019, p. </w:t>
      </w:r>
      <w:r>
        <w:rPr>
          <w:rFonts w:ascii="Times New Roman" w:hAnsi="Times New Roman" w:cs="Times New Roman"/>
          <w:color w:val="211D1E"/>
          <w:sz w:val="24"/>
          <w:szCs w:val="24"/>
        </w:rPr>
        <w:t>6</w:t>
      </w:r>
      <w:r w:rsidRPr="00E51A4C">
        <w:rPr>
          <w:rFonts w:ascii="Times New Roman" w:hAnsi="Times New Roman" w:cs="Times New Roman"/>
          <w:color w:val="211D1E"/>
          <w:sz w:val="24"/>
          <w:szCs w:val="24"/>
        </w:rPr>
        <w:t>)</w:t>
      </w:r>
      <w:r w:rsidRPr="00E51A4C">
        <w:rPr>
          <w:rFonts w:ascii="Times New Roman" w:hAnsi="Times New Roman" w:cs="Times New Roman"/>
          <w:sz w:val="24"/>
          <w:szCs w:val="24"/>
        </w:rPr>
        <w:t xml:space="preserve"> y 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E51A4C">
        <w:rPr>
          <w:rFonts w:ascii="Times New Roman" w:hAnsi="Times New Roman" w:cs="Times New Roman"/>
          <w:sz w:val="24"/>
          <w:szCs w:val="24"/>
        </w:rPr>
        <w:t>pec</w:t>
      </w:r>
      <w:r>
        <w:rPr>
          <w:rFonts w:ascii="Times New Roman" w:hAnsi="Times New Roman" w:cs="Times New Roman"/>
          <w:sz w:val="24"/>
          <w:szCs w:val="24"/>
        </w:rPr>
        <w:t>ta</w:t>
      </w:r>
      <w:r w:rsidRPr="00E51A4C">
        <w:rPr>
          <w:rFonts w:ascii="Times New Roman" w:hAnsi="Times New Roman" w:cs="Times New Roman"/>
          <w:sz w:val="24"/>
          <w:szCs w:val="24"/>
        </w:rPr>
        <w:t xml:space="preserve">tivas de carrera (García, 2014, p.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E51A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Heiskanen</w:t>
      </w:r>
      <w:proofErr w:type="spellEnd"/>
      <w:r w:rsidR="00894E4B">
        <w:rPr>
          <w:rFonts w:ascii="Times New Roman" w:hAnsi="Times New Roman" w:cs="Times New Roman"/>
          <w:sz w:val="24"/>
          <w:szCs w:val="24"/>
        </w:rPr>
        <w:t xml:space="preserve"> </w:t>
      </w:r>
      <w:r w:rsidR="00894E4B" w:rsidRPr="00894E4B">
        <w:rPr>
          <w:rFonts w:ascii="Times New Roman" w:hAnsi="Times New Roman" w:cs="Times New Roman"/>
          <w:i/>
          <w:sz w:val="24"/>
          <w:szCs w:val="24"/>
        </w:rPr>
        <w:t>et al.</w:t>
      </w:r>
      <w:r w:rsidRPr="00E51A4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2018, p</w:t>
      </w:r>
      <w:r w:rsidRPr="00E51A4C">
        <w:rPr>
          <w:rFonts w:ascii="Times New Roman" w:hAnsi="Times New Roman" w:cs="Times New Roman"/>
          <w:sz w:val="24"/>
          <w:szCs w:val="24"/>
        </w:rPr>
        <w:t xml:space="preserve">. 459). </w:t>
      </w:r>
      <w:proofErr w:type="spellStart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Mattsson</w:t>
      </w:r>
      <w:proofErr w:type="spellEnd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(2015) subraya que “la desigualdad de género en el mundo académico es un efecto de la creencia de contradicción entre la mujer y la ciencia”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(p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. 685</w:t>
      </w:r>
      <w:r w:rsidR="00DC531C"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="00DC53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Esto es 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influenciado</w:t>
      </w:r>
      <w:r w:rsidR="00DC531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gran parte</w:t>
      </w:r>
      <w:r w:rsidR="00DC531C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por l</w:t>
      </w:r>
      <w:r w:rsidRPr="00E51A4C">
        <w:rPr>
          <w:rFonts w:ascii="Times New Roman" w:hAnsi="Times New Roman" w:cs="Times New Roman"/>
          <w:sz w:val="24"/>
          <w:szCs w:val="24"/>
        </w:rPr>
        <w:t>a idealización de los roles familiares de las mujeres (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Nikunen</w:t>
      </w:r>
      <w:proofErr w:type="spellEnd"/>
      <w:r w:rsidRPr="00E51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51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Lempiäinen</w:t>
      </w:r>
      <w:proofErr w:type="spellEnd"/>
      <w:r w:rsidRPr="00E51A4C">
        <w:rPr>
          <w:rFonts w:ascii="Times New Roman" w:hAnsi="Times New Roman" w:cs="Times New Roman"/>
          <w:sz w:val="24"/>
          <w:szCs w:val="24"/>
        </w:rPr>
        <w:t xml:space="preserve">, 2018, p. </w:t>
      </w:r>
      <w:r w:rsidR="00993517">
        <w:rPr>
          <w:rFonts w:ascii="Times New Roman" w:hAnsi="Times New Roman" w:cs="Times New Roman"/>
          <w:sz w:val="24"/>
          <w:szCs w:val="24"/>
        </w:rPr>
        <w:t>554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51A4C">
        <w:rPr>
          <w:rStyle w:val="cls-response"/>
          <w:rFonts w:ascii="Times New Roman" w:hAnsi="Times New Roman" w:cs="Times New Roman"/>
          <w:sz w:val="24"/>
          <w:szCs w:val="24"/>
        </w:rPr>
        <w:t>,</w:t>
      </w:r>
      <w:r w:rsidRPr="00E51A4C">
        <w:rPr>
          <w:rFonts w:ascii="Times New Roman" w:hAnsi="Times New Roman" w:cs="Times New Roman"/>
          <w:sz w:val="24"/>
          <w:szCs w:val="24"/>
        </w:rPr>
        <w:t xml:space="preserve"> lo que afecta su posición como científicas (</w:t>
      </w:r>
      <w:r w:rsidRPr="00E51A4C">
        <w:rPr>
          <w:rStyle w:val="cls-response"/>
          <w:rFonts w:ascii="Times New Roman" w:hAnsi="Times New Roman" w:cs="Times New Roman"/>
          <w:sz w:val="24"/>
          <w:szCs w:val="24"/>
        </w:rPr>
        <w:t xml:space="preserve">Gupta, 2016, </w:t>
      </w:r>
      <w:r w:rsidRPr="00E51A4C">
        <w:rPr>
          <w:rFonts w:ascii="Times New Roman" w:hAnsi="Times New Roman" w:cs="Times New Roman"/>
          <w:sz w:val="24"/>
          <w:szCs w:val="24"/>
        </w:rPr>
        <w:t>p. 437)</w:t>
      </w:r>
      <w:r w:rsidR="00DC531C">
        <w:rPr>
          <w:rFonts w:ascii="Times New Roman" w:hAnsi="Times New Roman" w:cs="Times New Roman"/>
          <w:sz w:val="24"/>
          <w:szCs w:val="24"/>
        </w:rPr>
        <w:t>,</w:t>
      </w:r>
      <w:r w:rsidRPr="00E51A4C">
        <w:rPr>
          <w:rFonts w:ascii="Times New Roman" w:hAnsi="Times New Roman" w:cs="Times New Roman"/>
          <w:sz w:val="24"/>
          <w:szCs w:val="24"/>
        </w:rPr>
        <w:t xml:space="preserve"> </w:t>
      </w:r>
      <w:r w:rsidRPr="00E51A4C">
        <w:rPr>
          <w:rStyle w:val="cls-response"/>
          <w:rFonts w:ascii="Times New Roman" w:hAnsi="Times New Roman" w:cs="Times New Roman"/>
          <w:sz w:val="24"/>
          <w:szCs w:val="24"/>
        </w:rPr>
        <w:t xml:space="preserve">de tal manera que </w:t>
      </w:r>
      <w:r w:rsidRPr="00E51A4C">
        <w:rPr>
          <w:rFonts w:ascii="Times New Roman" w:hAnsi="Times New Roman" w:cs="Times New Roman"/>
          <w:sz w:val="24"/>
          <w:szCs w:val="24"/>
        </w:rPr>
        <w:t xml:space="preserve">las 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variables asociadas con la familia pueden ser parte de prácticas discriminatorias estructurales y sistémicas </w:t>
      </w:r>
      <w:r w:rsidRPr="00E51A4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1A4C">
        <w:rPr>
          <w:rFonts w:ascii="Times New Roman" w:hAnsi="Times New Roman" w:cs="Times New Roman"/>
          <w:sz w:val="24"/>
          <w:szCs w:val="24"/>
        </w:rPr>
        <w:t>Aiston</w:t>
      </w:r>
      <w:proofErr w:type="spellEnd"/>
      <w:r w:rsidRPr="00E51A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E51A4C">
        <w:rPr>
          <w:rFonts w:ascii="Times New Roman" w:hAnsi="Times New Roman" w:cs="Times New Roman"/>
          <w:sz w:val="24"/>
          <w:szCs w:val="24"/>
        </w:rPr>
        <w:t xml:space="preserve"> Jung, 2015, p</w:t>
      </w:r>
      <w:r>
        <w:rPr>
          <w:rFonts w:ascii="Times New Roman" w:hAnsi="Times New Roman" w:cs="Times New Roman"/>
          <w:sz w:val="24"/>
          <w:szCs w:val="24"/>
        </w:rPr>
        <w:t>. 205</w:t>
      </w:r>
      <w:r w:rsidRPr="00E51A4C">
        <w:rPr>
          <w:rFonts w:ascii="Times New Roman" w:hAnsi="Times New Roman" w:cs="Times New Roman"/>
          <w:sz w:val="24"/>
          <w:szCs w:val="24"/>
        </w:rPr>
        <w:t>)</w:t>
      </w:r>
      <w:r w:rsidR="00F5189F">
        <w:rPr>
          <w:rFonts w:ascii="Times New Roman" w:hAnsi="Times New Roman" w:cs="Times New Roman"/>
          <w:sz w:val="24"/>
          <w:szCs w:val="24"/>
        </w:rPr>
        <w:t xml:space="preserve">; </w:t>
      </w:r>
      <w:r w:rsidR="00F05072">
        <w:rPr>
          <w:rFonts w:ascii="Times New Roman" w:hAnsi="Times New Roman" w:cs="Times New Roman"/>
          <w:sz w:val="24"/>
          <w:szCs w:val="24"/>
        </w:rPr>
        <w:t>ahí, en el núcleo familiar,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persiste la centralidad del matrimonio y la </w:t>
      </w:r>
      <w:r w:rsidRPr="00E51A4C">
        <w:rPr>
          <w:rFonts w:ascii="Times New Roman" w:hAnsi="Times New Roman" w:cs="Times New Roman"/>
          <w:sz w:val="24"/>
          <w:szCs w:val="24"/>
        </w:rPr>
        <w:t>crianza de los hijos,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pero no el trabajo remunerado (</w:t>
      </w:r>
      <w:r w:rsidRPr="00E51A4C">
        <w:rPr>
          <w:rFonts w:ascii="Times New Roman" w:hAnsi="Times New Roman" w:cs="Times New Roman"/>
          <w:sz w:val="24"/>
          <w:szCs w:val="24"/>
        </w:rPr>
        <w:t>Moreno, 2018, p. 1</w:t>
      </w:r>
      <w:r>
        <w:rPr>
          <w:rFonts w:ascii="Times New Roman" w:hAnsi="Times New Roman" w:cs="Times New Roman"/>
          <w:sz w:val="24"/>
          <w:szCs w:val="24"/>
        </w:rPr>
        <w:t>40</w:t>
      </w:r>
      <w:r w:rsidRPr="00E51A4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Sinha</w:t>
      </w:r>
      <w:proofErr w:type="spellEnd"/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2015, </w:t>
      </w:r>
      <w:r w:rsidRPr="00E51A4C">
        <w:rPr>
          <w:rFonts w:ascii="Times New Roman" w:hAnsi="Times New Roman" w:cs="Times New Roman"/>
          <w:sz w:val="24"/>
          <w:szCs w:val="24"/>
        </w:rPr>
        <w:t>p. 846</w:t>
      </w:r>
      <w:r w:rsidRPr="00E51A4C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</w:p>
    <w:p w14:paraId="56D6A8EE" w14:textId="0E9B8919" w:rsidR="002B50C4" w:rsidRPr="00E41910" w:rsidRDefault="002B50C4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Blazquez</w:t>
      </w:r>
      <w:proofErr w:type="spellEnd"/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Bustos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(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) advierten que “a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unadas a las condiciones de desarrollo de las académicas, se encuentran los puestos de toma de decisión que llegan a convertirse en un obstáculo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”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(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p. 147), ocupados principalmente por personal masculino </w:t>
      </w:r>
      <w:r w:rsidRPr="00E41910">
        <w:rPr>
          <w:rFonts w:ascii="Times New Roman" w:hAnsi="Times New Roman" w:cs="Times New Roman"/>
          <w:sz w:val="24"/>
          <w:szCs w:val="24"/>
        </w:rPr>
        <w:t>(</w:t>
      </w:r>
      <w:r w:rsidRPr="00E41910">
        <w:rPr>
          <w:rStyle w:val="author"/>
          <w:rFonts w:ascii="Times New Roman" w:hAnsi="Times New Roman" w:cs="Times New Roman"/>
          <w:sz w:val="24"/>
          <w:szCs w:val="24"/>
        </w:rPr>
        <w:t xml:space="preserve">Nielsen, </w:t>
      </w:r>
      <w:r w:rsidRPr="00E41910">
        <w:rPr>
          <w:rStyle w:val="pubyear"/>
          <w:rFonts w:ascii="Times New Roman" w:hAnsi="Times New Roman" w:cs="Times New Roman"/>
          <w:sz w:val="24"/>
          <w:szCs w:val="24"/>
        </w:rPr>
        <w:t xml:space="preserve">2017, </w:t>
      </w:r>
      <w:r w:rsidRPr="00E41910">
        <w:rPr>
          <w:rFonts w:ascii="Times New Roman" w:hAnsi="Times New Roman" w:cs="Times New Roman"/>
          <w:sz w:val="24"/>
          <w:szCs w:val="24"/>
        </w:rPr>
        <w:t>p. 14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41910">
        <w:rPr>
          <w:rFonts w:ascii="Times New Roman" w:hAnsi="Times New Roman" w:cs="Times New Roman"/>
          <w:sz w:val="24"/>
          <w:szCs w:val="24"/>
        </w:rPr>
        <w:t>)</w:t>
      </w:r>
      <w:r w:rsidR="00FD74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ocasiones usados como herramienta de desigualdad y segregación </w:t>
      </w:r>
      <w:r w:rsidRPr="002B50C4">
        <w:rPr>
          <w:rFonts w:ascii="Times New Roman" w:hAnsi="Times New Roman" w:cs="Times New Roman"/>
          <w:sz w:val="24"/>
          <w:szCs w:val="24"/>
        </w:rPr>
        <w:t>(Blanco, 2018, p. 11)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="00074288">
        <w:rPr>
          <w:rFonts w:ascii="Times New Roman" w:eastAsia="Times New Roman" w:hAnsi="Times New Roman" w:cs="Times New Roman"/>
          <w:sz w:val="24"/>
          <w:szCs w:val="24"/>
          <w:lang w:eastAsia="es-MX"/>
        </w:rPr>
        <w:t>Al respecto,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s necesario decir que las dinámicas de poder están presentes en la investigación, así como</w:t>
      </w:r>
      <w:r w:rsidR="00FC348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los roles de representación, el posicionamiento de la</w:t>
      </w:r>
      <w:r w:rsidR="00B61834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investigadoras y la identidad de género (Hoskins, 2015, </w:t>
      </w:r>
      <w:r w:rsidRPr="00E41910">
        <w:rPr>
          <w:rFonts w:ascii="Times New Roman" w:hAnsi="Times New Roman" w:cs="Times New Roman"/>
          <w:sz w:val="24"/>
          <w:szCs w:val="24"/>
        </w:rPr>
        <w:t>p. 393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Kannen</w:t>
      </w:r>
      <w:proofErr w:type="spellEnd"/>
      <w:r>
        <w:rPr>
          <w:rFonts w:ascii="Times New Roman" w:hAnsi="Times New Roman" w:cs="Times New Roman"/>
          <w:sz w:val="24"/>
          <w:szCs w:val="24"/>
        </w:rPr>
        <w:t>, 2013, p</w:t>
      </w:r>
      <w:r w:rsidRPr="00E41910">
        <w:rPr>
          <w:rFonts w:ascii="Times New Roman" w:hAnsi="Times New Roman" w:cs="Times New Roman"/>
          <w:sz w:val="24"/>
          <w:szCs w:val="24"/>
        </w:rPr>
        <w:t>. 178).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Adicionalmente, </w:t>
      </w:r>
      <w:r w:rsidRPr="00E41910">
        <w:rPr>
          <w:rStyle w:val="author"/>
          <w:rFonts w:ascii="Times New Roman" w:hAnsi="Times New Roman" w:cs="Times New Roman"/>
          <w:sz w:val="24"/>
          <w:szCs w:val="24"/>
        </w:rPr>
        <w:t xml:space="preserve">Nielsen </w:t>
      </w:r>
      <w:r>
        <w:rPr>
          <w:rStyle w:val="author"/>
          <w:rFonts w:ascii="Times New Roman" w:hAnsi="Times New Roman" w:cs="Times New Roman"/>
          <w:sz w:val="24"/>
          <w:szCs w:val="24"/>
        </w:rPr>
        <w:t>(</w:t>
      </w:r>
      <w:r w:rsidRPr="00E41910">
        <w:rPr>
          <w:rStyle w:val="pubyear"/>
          <w:rFonts w:ascii="Times New Roman" w:hAnsi="Times New Roman" w:cs="Times New Roman"/>
          <w:sz w:val="24"/>
          <w:szCs w:val="24"/>
        </w:rPr>
        <w:t>2017</w:t>
      </w:r>
      <w:r>
        <w:rPr>
          <w:rStyle w:val="pubyear"/>
          <w:rFonts w:ascii="Times New Roman" w:hAnsi="Times New Roman" w:cs="Times New Roman"/>
          <w:sz w:val="24"/>
          <w:szCs w:val="24"/>
        </w:rPr>
        <w:t>)</w:t>
      </w:r>
      <w:r>
        <w:rPr>
          <w:rStyle w:val="cls-response"/>
          <w:rFonts w:ascii="Times New Roman" w:hAnsi="Times New Roman" w:cs="Times New Roman"/>
          <w:sz w:val="24"/>
          <w:szCs w:val="24"/>
        </w:rPr>
        <w:t xml:space="preserve"> establece que “l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os </w:t>
      </w:r>
      <w:r w:rsidRPr="00E41910">
        <w:rPr>
          <w:rFonts w:ascii="Times New Roman" w:hAnsi="Times New Roman" w:cs="Times New Roman"/>
          <w:sz w:val="24"/>
          <w:szCs w:val="24"/>
        </w:rPr>
        <w:t>conocimientos sobre las condiciones estructurales y culturales que circunscriben las ambiciones profesionales y las expectativas de las investigadoras, se unen en un punto de transición resumido por las altas demandas de productividad académica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E41910">
        <w:rPr>
          <w:rFonts w:ascii="Times New Roman" w:hAnsi="Times New Roman" w:cs="Times New Roman"/>
          <w:sz w:val="24"/>
          <w:szCs w:val="24"/>
        </w:rPr>
        <w:t xml:space="preserve"> (p. </w:t>
      </w:r>
      <w:r>
        <w:rPr>
          <w:rFonts w:ascii="Times New Roman" w:hAnsi="Times New Roman" w:cs="Times New Roman"/>
          <w:sz w:val="24"/>
          <w:szCs w:val="24"/>
        </w:rPr>
        <w:t>149</w:t>
      </w:r>
      <w:r w:rsidRPr="00E41910">
        <w:rPr>
          <w:rStyle w:val="cls-response"/>
          <w:rFonts w:ascii="Times New Roman" w:hAnsi="Times New Roman" w:cs="Times New Roman"/>
          <w:sz w:val="24"/>
          <w:szCs w:val="24"/>
        </w:rPr>
        <w:t>)</w:t>
      </w:r>
      <w:r w:rsidR="00FC3485">
        <w:rPr>
          <w:rStyle w:val="cls-response"/>
          <w:rFonts w:ascii="Times New Roman" w:hAnsi="Times New Roman" w:cs="Times New Roman"/>
          <w:sz w:val="24"/>
          <w:szCs w:val="24"/>
        </w:rPr>
        <w:t>. L</w:t>
      </w:r>
      <w:r w:rsidRPr="00E41910">
        <w:rPr>
          <w:rStyle w:val="cls-response"/>
          <w:rFonts w:ascii="Times New Roman" w:hAnsi="Times New Roman" w:cs="Times New Roman"/>
          <w:sz w:val="24"/>
          <w:szCs w:val="24"/>
        </w:rPr>
        <w:t>a</w:t>
      </w:r>
      <w:r w:rsidRPr="00E41910">
        <w:rPr>
          <w:rFonts w:ascii="Times New Roman" w:hAnsi="Times New Roman" w:cs="Times New Roman"/>
          <w:sz w:val="24"/>
          <w:szCs w:val="24"/>
        </w:rPr>
        <w:t xml:space="preserve">s estructuras de recompensa institucional unen valores simbólicos y materiales de género 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(</w:t>
      </w:r>
      <w:r w:rsidRPr="00E41910">
        <w:rPr>
          <w:rFonts w:ascii="Times New Roman" w:hAnsi="Times New Roman" w:cs="Times New Roman"/>
          <w:sz w:val="24"/>
          <w:szCs w:val="24"/>
        </w:rPr>
        <w:t>García, 2014, p.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41910">
        <w:rPr>
          <w:rFonts w:ascii="Times New Roman" w:hAnsi="Times New Roman" w:cs="Times New Roman"/>
          <w:sz w:val="24"/>
          <w:szCs w:val="24"/>
        </w:rPr>
        <w:t>; Moreno, 2018, p. 1</w:t>
      </w:r>
      <w:r>
        <w:rPr>
          <w:rFonts w:ascii="Times New Roman" w:hAnsi="Times New Roman" w:cs="Times New Roman"/>
          <w:sz w:val="24"/>
          <w:szCs w:val="24"/>
        </w:rPr>
        <w:t>64</w:t>
      </w:r>
      <w:r w:rsidRPr="00E4191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Zippel</w:t>
      </w:r>
      <w:proofErr w:type="spellEnd"/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, 201</w:t>
      </w:r>
      <w:r w:rsidR="00F80FCD">
        <w:rPr>
          <w:rFonts w:ascii="Times New Roman" w:eastAsia="Times New Roman" w:hAnsi="Times New Roman" w:cs="Times New Roman"/>
          <w:sz w:val="24"/>
          <w:szCs w:val="24"/>
          <w:lang w:eastAsia="es-MX"/>
        </w:rPr>
        <w:t>9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p. 1</w:t>
      </w:r>
      <w:r w:rsidR="00F80FCD">
        <w:rPr>
          <w:rFonts w:ascii="Times New Roman" w:hAnsi="Times New Roman" w:cs="Times New Roman"/>
          <w:sz w:val="24"/>
          <w:szCs w:val="24"/>
        </w:rPr>
        <w:t>794</w:t>
      </w:r>
      <w:r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</w:p>
    <w:p w14:paraId="56D6A8EF" w14:textId="1F9A4C0C" w:rsidR="002B50C4" w:rsidRPr="00E51A4C" w:rsidRDefault="002B50C4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otra parte, </w:t>
      </w:r>
      <w:r w:rsidRPr="00E51A4C">
        <w:rPr>
          <w:rFonts w:ascii="Times New Roman" w:hAnsi="Times New Roman" w:cs="Times New Roman"/>
          <w:sz w:val="24"/>
          <w:szCs w:val="24"/>
        </w:rPr>
        <w:t>Macías e Islas (2018) establecen que “las tecnologías de la información y la comunicación</w:t>
      </w:r>
      <w:r w:rsidR="00E7447F">
        <w:rPr>
          <w:rFonts w:ascii="Times New Roman" w:hAnsi="Times New Roman" w:cs="Times New Roman"/>
          <w:sz w:val="24"/>
          <w:szCs w:val="24"/>
        </w:rPr>
        <w:t xml:space="preserve"> [TIC]</w:t>
      </w:r>
      <w:r w:rsidRPr="00E51A4C">
        <w:rPr>
          <w:rFonts w:ascii="Times New Roman" w:hAnsi="Times New Roman" w:cs="Times New Roman"/>
          <w:sz w:val="24"/>
          <w:szCs w:val="24"/>
        </w:rPr>
        <w:t xml:space="preserve"> representan ventajas para las labores de investigación que realizan las mujeres, pero aún no son percibidas como un i</w:t>
      </w:r>
      <w:r>
        <w:rPr>
          <w:rFonts w:ascii="Times New Roman" w:hAnsi="Times New Roman" w:cs="Times New Roman"/>
          <w:sz w:val="24"/>
          <w:szCs w:val="24"/>
        </w:rPr>
        <w:t>nstrumento de empoderamiento” (</w:t>
      </w:r>
      <w:r w:rsidRPr="00E51A4C">
        <w:rPr>
          <w:rFonts w:ascii="Times New Roman" w:hAnsi="Times New Roman" w:cs="Times New Roman"/>
          <w:sz w:val="24"/>
          <w:szCs w:val="24"/>
        </w:rPr>
        <w:t>p. 208)</w:t>
      </w:r>
      <w:r w:rsidR="001C2376">
        <w:rPr>
          <w:rFonts w:ascii="Times New Roman" w:hAnsi="Times New Roman" w:cs="Times New Roman"/>
          <w:sz w:val="24"/>
          <w:szCs w:val="24"/>
        </w:rPr>
        <w:t>. D</w:t>
      </w:r>
      <w:r w:rsidR="001C2376" w:rsidRPr="00E51A4C">
        <w:rPr>
          <w:rFonts w:ascii="Times New Roman" w:hAnsi="Times New Roman" w:cs="Times New Roman"/>
          <w:sz w:val="24"/>
          <w:szCs w:val="24"/>
        </w:rPr>
        <w:t xml:space="preserve">e </w:t>
      </w:r>
      <w:r w:rsidRPr="00E51A4C">
        <w:rPr>
          <w:rFonts w:ascii="Times New Roman" w:hAnsi="Times New Roman" w:cs="Times New Roman"/>
          <w:sz w:val="24"/>
          <w:szCs w:val="24"/>
        </w:rPr>
        <w:t xml:space="preserve">acuerdo con </w:t>
      </w:r>
      <w:r w:rsidRPr="00E51A4C">
        <w:rPr>
          <w:rFonts w:ascii="Times New Roman" w:hAnsi="Times New Roman" w:cs="Times New Roman"/>
          <w:sz w:val="24"/>
        </w:rPr>
        <w:t>Gamboa y Pérez (2017)</w:t>
      </w:r>
      <w:r w:rsidR="001C2376">
        <w:rPr>
          <w:rFonts w:ascii="Times New Roman" w:hAnsi="Times New Roman" w:cs="Times New Roman"/>
          <w:sz w:val="24"/>
        </w:rPr>
        <w:t xml:space="preserve">, con </w:t>
      </w:r>
      <w:r w:rsidR="0011224C">
        <w:rPr>
          <w:rFonts w:ascii="Times New Roman" w:hAnsi="Times New Roman" w:cs="Times New Roman"/>
          <w:sz w:val="24"/>
        </w:rPr>
        <w:t>el desarrollo de las TIC</w:t>
      </w:r>
      <w:r w:rsidRPr="00E51A4C">
        <w:rPr>
          <w:rFonts w:ascii="Times New Roman" w:hAnsi="Times New Roman" w:cs="Times New Roman"/>
          <w:sz w:val="24"/>
        </w:rPr>
        <w:t xml:space="preserve"> “se</w:t>
      </w:r>
      <w:r w:rsidRPr="00E51A4C">
        <w:rPr>
          <w:rFonts w:ascii="Times New Roman" w:hAnsi="Times New Roman" w:cs="Times New Roman"/>
          <w:sz w:val="24"/>
          <w:szCs w:val="24"/>
        </w:rPr>
        <w:t xml:space="preserve"> resuelve el problema de movilidad pero no la dificultad del tiempo para el trabajo, para la familia o el tiempo personal” </w:t>
      </w:r>
      <w:r w:rsidRPr="00E51A4C">
        <w:rPr>
          <w:rFonts w:ascii="Times New Roman" w:hAnsi="Times New Roman" w:cs="Times New Roman"/>
          <w:sz w:val="24"/>
        </w:rPr>
        <w:t xml:space="preserve">(p. </w:t>
      </w:r>
      <w:r>
        <w:rPr>
          <w:rFonts w:ascii="Times New Roman" w:hAnsi="Times New Roman" w:cs="Times New Roman"/>
          <w:sz w:val="24"/>
        </w:rPr>
        <w:t>265</w:t>
      </w:r>
      <w:r w:rsidR="0011224C" w:rsidRPr="00E51A4C">
        <w:rPr>
          <w:rFonts w:ascii="Times New Roman" w:hAnsi="Times New Roman" w:cs="Times New Roman"/>
          <w:sz w:val="24"/>
        </w:rPr>
        <w:t>)</w:t>
      </w:r>
      <w:r w:rsidR="0011224C">
        <w:rPr>
          <w:rFonts w:ascii="Times New Roman" w:hAnsi="Times New Roman" w:cs="Times New Roman"/>
          <w:sz w:val="24"/>
          <w:szCs w:val="24"/>
        </w:rPr>
        <w:t>.</w:t>
      </w:r>
      <w:r w:rsidR="0011224C" w:rsidRPr="00E51A4C">
        <w:rPr>
          <w:rFonts w:ascii="Times New Roman" w:hAnsi="Times New Roman" w:cs="Times New Roman"/>
          <w:sz w:val="24"/>
        </w:rPr>
        <w:t xml:space="preserve"> </w:t>
      </w:r>
      <w:r w:rsidRPr="00E51A4C">
        <w:rPr>
          <w:rFonts w:ascii="Times New Roman" w:hAnsi="Times New Roman" w:cs="Times New Roman"/>
          <w:sz w:val="24"/>
          <w:szCs w:val="24"/>
        </w:rPr>
        <w:t xml:space="preserve">Bustos (2017) </w:t>
      </w:r>
      <w:r w:rsidR="00EA2044">
        <w:rPr>
          <w:rFonts w:ascii="Times New Roman" w:hAnsi="Times New Roman" w:cs="Times New Roman"/>
          <w:sz w:val="24"/>
          <w:szCs w:val="24"/>
        </w:rPr>
        <w:t>añade</w:t>
      </w:r>
      <w:r w:rsidR="00EA2044" w:rsidRPr="00E51A4C">
        <w:rPr>
          <w:rFonts w:ascii="Times New Roman" w:hAnsi="Times New Roman" w:cs="Times New Roman"/>
          <w:sz w:val="24"/>
          <w:szCs w:val="24"/>
        </w:rPr>
        <w:t xml:space="preserve"> </w:t>
      </w:r>
      <w:r w:rsidRPr="00E51A4C">
        <w:rPr>
          <w:rFonts w:ascii="Times New Roman" w:hAnsi="Times New Roman" w:cs="Times New Roman"/>
          <w:sz w:val="24"/>
          <w:szCs w:val="24"/>
        </w:rPr>
        <w:t>que “e</w:t>
      </w:r>
      <w:r w:rsidRPr="00E51A4C">
        <w:rPr>
          <w:rFonts w:ascii="Times New Roman" w:hAnsi="Times New Roman" w:cs="Times New Roman"/>
          <w:color w:val="231F20"/>
          <w:sz w:val="24"/>
          <w:szCs w:val="24"/>
        </w:rPr>
        <w:t>l uso del tiempo es determinante en la construcción de las trayectorias laborales; las académicas encuentran limitaciones para desarrollar su trayectoria laboral, por la divergencia de distribuir su tiempo entre el trabajo no remunerado y el trabajo remunerado” (</w:t>
      </w:r>
      <w:r w:rsidRPr="00E51A4C">
        <w:rPr>
          <w:rFonts w:ascii="Times New Roman" w:hAnsi="Times New Roman" w:cs="Times New Roman"/>
          <w:sz w:val="24"/>
          <w:szCs w:val="24"/>
        </w:rPr>
        <w:t>p. 269</w:t>
      </w:r>
      <w:r w:rsidR="001911A2" w:rsidRPr="00E51A4C">
        <w:rPr>
          <w:rFonts w:ascii="Times New Roman" w:hAnsi="Times New Roman" w:cs="Times New Roman"/>
          <w:sz w:val="24"/>
          <w:szCs w:val="24"/>
        </w:rPr>
        <w:t>)</w:t>
      </w:r>
      <w:r w:rsidR="001911A2">
        <w:rPr>
          <w:rFonts w:ascii="Times New Roman" w:hAnsi="Times New Roman" w:cs="Times New Roman"/>
          <w:sz w:val="24"/>
          <w:szCs w:val="24"/>
        </w:rPr>
        <w:t>.</w:t>
      </w:r>
      <w:r w:rsidR="001911A2" w:rsidRPr="00212AAD">
        <w:rPr>
          <w:rFonts w:ascii="Times New Roman" w:hAnsi="Times New Roman" w:cs="Times New Roman"/>
          <w:sz w:val="24"/>
          <w:szCs w:val="24"/>
        </w:rPr>
        <w:t xml:space="preserve"> </w:t>
      </w:r>
      <w:r w:rsidR="00212AAD" w:rsidRPr="00212AAD">
        <w:rPr>
          <w:rFonts w:ascii="Times New Roman" w:hAnsi="Times New Roman" w:cs="Times New Roman"/>
          <w:sz w:val="24"/>
          <w:szCs w:val="24"/>
        </w:rPr>
        <w:t xml:space="preserve">Meza, </w:t>
      </w:r>
      <w:proofErr w:type="spellStart"/>
      <w:r w:rsidR="00212AAD" w:rsidRPr="00212AAD">
        <w:rPr>
          <w:rFonts w:ascii="Times New Roman" w:hAnsi="Times New Roman" w:cs="Times New Roman"/>
          <w:sz w:val="24"/>
          <w:szCs w:val="24"/>
        </w:rPr>
        <w:t>Galbán</w:t>
      </w:r>
      <w:proofErr w:type="spellEnd"/>
      <w:r w:rsidR="00212AAD" w:rsidRPr="00212AAD">
        <w:rPr>
          <w:rFonts w:ascii="Times New Roman" w:hAnsi="Times New Roman" w:cs="Times New Roman"/>
          <w:sz w:val="24"/>
          <w:szCs w:val="24"/>
        </w:rPr>
        <w:t xml:space="preserve"> y Ortega (2019)</w:t>
      </w:r>
      <w:r w:rsidR="00212AAD">
        <w:rPr>
          <w:rFonts w:ascii="Times New Roman" w:hAnsi="Times New Roman" w:cs="Times New Roman"/>
          <w:sz w:val="24"/>
          <w:szCs w:val="24"/>
        </w:rPr>
        <w:t xml:space="preserve"> concluyen que “</w:t>
      </w:r>
      <w:r w:rsidR="00A31DAF">
        <w:rPr>
          <w:rFonts w:ascii="Times New Roman" w:hAnsi="Times New Roman" w:cs="Times New Roman"/>
          <w:sz w:val="24"/>
          <w:szCs w:val="24"/>
        </w:rPr>
        <w:t>el reto es el balance de la vida familia</w:t>
      </w:r>
      <w:r w:rsidR="00961CE4">
        <w:rPr>
          <w:rFonts w:ascii="Times New Roman" w:hAnsi="Times New Roman" w:cs="Times New Roman"/>
          <w:sz w:val="24"/>
          <w:szCs w:val="24"/>
        </w:rPr>
        <w:t>r</w:t>
      </w:r>
      <w:r w:rsidR="00A31DAF">
        <w:rPr>
          <w:rFonts w:ascii="Times New Roman" w:hAnsi="Times New Roman" w:cs="Times New Roman"/>
          <w:sz w:val="24"/>
          <w:szCs w:val="24"/>
        </w:rPr>
        <w:t xml:space="preserve"> y el trabajo</w:t>
      </w:r>
      <w:r w:rsidR="00212AAD">
        <w:rPr>
          <w:rFonts w:ascii="Times New Roman" w:hAnsi="Times New Roman" w:cs="Times New Roman"/>
          <w:sz w:val="24"/>
          <w:szCs w:val="24"/>
        </w:rPr>
        <w:t xml:space="preserve">” </w:t>
      </w:r>
      <w:r w:rsidR="00212AAD" w:rsidRPr="00212AAD">
        <w:rPr>
          <w:rFonts w:ascii="Times New Roman" w:hAnsi="Times New Roman" w:cs="Times New Roman"/>
          <w:sz w:val="24"/>
          <w:szCs w:val="24"/>
        </w:rPr>
        <w:t>(p. 29).</w:t>
      </w:r>
    </w:p>
    <w:p w14:paraId="0749342F" w14:textId="77777777" w:rsidR="00082629" w:rsidRDefault="00082629" w:rsidP="00082629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56D6A8F0" w14:textId="753EDA4A" w:rsidR="006B39FF" w:rsidRPr="00DB0A3B" w:rsidRDefault="006B39FF" w:rsidP="00F276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s-MX"/>
        </w:rPr>
      </w:pPr>
      <w:r w:rsidRPr="00DB0A3B">
        <w:rPr>
          <w:rFonts w:ascii="Times New Roman" w:hAnsi="Times New Roman" w:cs="Times New Roman"/>
          <w:b/>
          <w:sz w:val="28"/>
          <w:szCs w:val="24"/>
        </w:rPr>
        <w:t>El Instituto Politécnico Nacional</w:t>
      </w:r>
    </w:p>
    <w:p w14:paraId="56D6A8F1" w14:textId="3E6F15CD" w:rsidR="006B39FF" w:rsidRPr="00E37DF4" w:rsidRDefault="00D873F6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3F6">
        <w:rPr>
          <w:rFonts w:ascii="Times New Roman" w:hAnsi="Times New Roman" w:cs="Times New Roman"/>
          <w:sz w:val="24"/>
          <w:szCs w:val="24"/>
        </w:rPr>
        <w:t xml:space="preserve">El Instituto Politécnico Nacional </w:t>
      </w:r>
      <w:r>
        <w:rPr>
          <w:rFonts w:ascii="Times New Roman" w:hAnsi="Times New Roman" w:cs="Times New Roman"/>
          <w:sz w:val="24"/>
          <w:szCs w:val="24"/>
        </w:rPr>
        <w:t xml:space="preserve">(IPN) </w:t>
      </w:r>
      <w:r w:rsidR="006B39FF" w:rsidRPr="006B39FF">
        <w:rPr>
          <w:rFonts w:ascii="Times New Roman" w:hAnsi="Times New Roman" w:cs="Times New Roman"/>
          <w:sz w:val="24"/>
          <w:szCs w:val="24"/>
        </w:rPr>
        <w:t>cuenta con 100 unidades</w:t>
      </w:r>
      <w:r w:rsidR="001B5834">
        <w:rPr>
          <w:rFonts w:ascii="Times New Roman" w:hAnsi="Times New Roman" w:cs="Times New Roman"/>
          <w:sz w:val="24"/>
          <w:szCs w:val="24"/>
        </w:rPr>
        <w:t>. En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 los tres niveles educativos que se imparten en las modalidades escolarizada, no escolarizada y mixta</w:t>
      </w:r>
      <w:r w:rsidR="001B5834">
        <w:rPr>
          <w:rFonts w:ascii="Times New Roman" w:hAnsi="Times New Roman" w:cs="Times New Roman"/>
          <w:sz w:val="24"/>
          <w:szCs w:val="24"/>
        </w:rPr>
        <w:t>,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 participan más de 420 </w:t>
      </w:r>
      <w:r w:rsidR="001B5834">
        <w:rPr>
          <w:rFonts w:ascii="Times New Roman" w:hAnsi="Times New Roman" w:cs="Times New Roman"/>
          <w:sz w:val="24"/>
          <w:szCs w:val="24"/>
        </w:rPr>
        <w:t>000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 personas</w:t>
      </w:r>
      <w:r w:rsidR="001B5834">
        <w:rPr>
          <w:rFonts w:ascii="Times New Roman" w:hAnsi="Times New Roman" w:cs="Times New Roman"/>
          <w:sz w:val="24"/>
          <w:szCs w:val="24"/>
        </w:rPr>
        <w:t>.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 </w:t>
      </w:r>
      <w:r w:rsidR="001B5834">
        <w:rPr>
          <w:rFonts w:ascii="Times New Roman" w:hAnsi="Times New Roman" w:cs="Times New Roman"/>
          <w:sz w:val="24"/>
          <w:szCs w:val="24"/>
        </w:rPr>
        <w:t>T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iene 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presencia en 32 localidades de 21 entidades federativas de </w:t>
      </w:r>
      <w:r w:rsidR="001B5834">
        <w:rPr>
          <w:rFonts w:ascii="Times New Roman" w:hAnsi="Times New Roman" w:cs="Times New Roman"/>
          <w:sz w:val="24"/>
          <w:szCs w:val="24"/>
        </w:rPr>
        <w:t>México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, a través de 19 unidades académicas del </w:t>
      </w:r>
      <w:r w:rsidR="001B5834" w:rsidRPr="006B39FF">
        <w:rPr>
          <w:rFonts w:ascii="Times New Roman" w:hAnsi="Times New Roman" w:cs="Times New Roman"/>
          <w:sz w:val="24"/>
          <w:szCs w:val="24"/>
        </w:rPr>
        <w:t>nivel medio superior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, 27 unidades académicas del </w:t>
      </w:r>
      <w:r w:rsidR="001B5834" w:rsidRPr="006B39FF">
        <w:rPr>
          <w:rFonts w:ascii="Times New Roman" w:hAnsi="Times New Roman" w:cs="Times New Roman"/>
          <w:sz w:val="24"/>
          <w:szCs w:val="24"/>
        </w:rPr>
        <w:t>nivel superior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, 20 </w:t>
      </w:r>
      <w:r w:rsidR="001B5834" w:rsidRPr="006B39FF">
        <w:rPr>
          <w:rFonts w:ascii="Times New Roman" w:hAnsi="Times New Roman" w:cs="Times New Roman"/>
          <w:sz w:val="24"/>
          <w:szCs w:val="24"/>
        </w:rPr>
        <w:t>centros de investigación científica y tecn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ológica, 17 </w:t>
      </w:r>
      <w:r w:rsidR="001B5834" w:rsidRPr="006B39FF">
        <w:rPr>
          <w:rFonts w:ascii="Times New Roman" w:hAnsi="Times New Roman" w:cs="Times New Roman"/>
          <w:sz w:val="24"/>
          <w:szCs w:val="24"/>
        </w:rPr>
        <w:t>centros de educación continua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, </w:t>
      </w:r>
      <w:r w:rsidR="00FB3CB5">
        <w:rPr>
          <w:rFonts w:ascii="Times New Roman" w:hAnsi="Times New Roman" w:cs="Times New Roman"/>
          <w:sz w:val="24"/>
          <w:szCs w:val="24"/>
        </w:rPr>
        <w:t xml:space="preserve">cuatro 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unidades de apoyo educativo, </w:t>
      </w:r>
      <w:r w:rsidR="001B5834">
        <w:rPr>
          <w:rFonts w:ascii="Times New Roman" w:hAnsi="Times New Roman" w:cs="Times New Roman"/>
          <w:sz w:val="24"/>
          <w:szCs w:val="24"/>
        </w:rPr>
        <w:t>tres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 unidades de ap</w:t>
      </w:r>
      <w:r w:rsidR="001B5834">
        <w:rPr>
          <w:rFonts w:ascii="Times New Roman" w:hAnsi="Times New Roman" w:cs="Times New Roman"/>
          <w:sz w:val="24"/>
          <w:szCs w:val="24"/>
        </w:rPr>
        <w:t>oyo a la innovación educativa, ocho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 unidades de apoyo a la investigación, al desarrollo y </w:t>
      </w:r>
      <w:r w:rsidR="001B5834" w:rsidRPr="006B39FF">
        <w:rPr>
          <w:rFonts w:ascii="Times New Roman" w:hAnsi="Times New Roman" w:cs="Times New Roman"/>
          <w:sz w:val="24"/>
          <w:szCs w:val="24"/>
        </w:rPr>
        <w:lastRenderedPageBreak/>
        <w:t>foment</w:t>
      </w:r>
      <w:r w:rsidR="001B5834">
        <w:rPr>
          <w:rFonts w:ascii="Times New Roman" w:hAnsi="Times New Roman" w:cs="Times New Roman"/>
          <w:sz w:val="24"/>
          <w:szCs w:val="24"/>
        </w:rPr>
        <w:t>o tecnológico y empresarial y dos</w:t>
      </w:r>
      <w:r w:rsidR="001B5834" w:rsidRPr="006B39FF">
        <w:rPr>
          <w:rFonts w:ascii="Times New Roman" w:hAnsi="Times New Roman" w:cs="Times New Roman"/>
          <w:sz w:val="24"/>
          <w:szCs w:val="24"/>
        </w:rPr>
        <w:t xml:space="preserve"> unidades educativas vinculadas a ciencia, tecnología, investigación y desarrollo empresarial</w:t>
      </w:r>
      <w:r w:rsidR="003303E5">
        <w:rPr>
          <w:rFonts w:ascii="Times New Roman" w:hAnsi="Times New Roman" w:cs="Times New Roman"/>
          <w:sz w:val="24"/>
          <w:szCs w:val="24"/>
        </w:rPr>
        <w:t>.</w:t>
      </w:r>
      <w:r w:rsidR="00E37DF4">
        <w:rPr>
          <w:rFonts w:ascii="Times New Roman" w:hAnsi="Times New Roman" w:cs="Times New Roman"/>
          <w:sz w:val="24"/>
          <w:szCs w:val="24"/>
        </w:rPr>
        <w:t xml:space="preserve"> </w:t>
      </w:r>
      <w:r w:rsidR="00984997">
        <w:rPr>
          <w:rFonts w:ascii="Times New Roman" w:hAnsi="Times New Roman" w:cs="Times New Roman"/>
          <w:sz w:val="24"/>
          <w:szCs w:val="24"/>
        </w:rPr>
        <w:t>Al conjuntar</w:t>
      </w:r>
      <w:r w:rsidR="004C5C4F" w:rsidRPr="006B39FF">
        <w:rPr>
          <w:rFonts w:ascii="Times New Roman" w:hAnsi="Times New Roman" w:cs="Times New Roman"/>
          <w:sz w:val="24"/>
          <w:szCs w:val="24"/>
        </w:rPr>
        <w:t xml:space="preserve"> los tres niveles educativos</w:t>
      </w:r>
      <w:r w:rsidR="006B39FF" w:rsidRPr="006B39FF">
        <w:rPr>
          <w:rFonts w:ascii="Times New Roman" w:hAnsi="Times New Roman" w:cs="Times New Roman"/>
          <w:sz w:val="24"/>
          <w:szCs w:val="24"/>
        </w:rPr>
        <w:t>, brinda una oferta educativa de 262 programas académicos</w:t>
      </w:r>
      <w:r w:rsidR="004C5C4F">
        <w:rPr>
          <w:rFonts w:ascii="Times New Roman" w:hAnsi="Times New Roman" w:cs="Times New Roman"/>
          <w:sz w:val="24"/>
          <w:szCs w:val="24"/>
        </w:rPr>
        <w:t>.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 </w:t>
      </w:r>
      <w:r w:rsidR="007915B8">
        <w:rPr>
          <w:rFonts w:ascii="Times New Roman" w:hAnsi="Times New Roman" w:cs="Times New Roman"/>
          <w:sz w:val="24"/>
          <w:szCs w:val="24"/>
        </w:rPr>
        <w:t>Asimismo, c</w:t>
      </w:r>
      <w:r w:rsidR="00080377">
        <w:rPr>
          <w:rFonts w:ascii="Times New Roman" w:hAnsi="Times New Roman" w:cs="Times New Roman"/>
          <w:sz w:val="24"/>
          <w:szCs w:val="24"/>
        </w:rPr>
        <w:t xml:space="preserve">uenta con una matrícula de 178 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492 alumnos, </w:t>
      </w:r>
      <w:r w:rsidR="00253DA9">
        <w:rPr>
          <w:rFonts w:ascii="Times New Roman" w:hAnsi="Times New Roman" w:cs="Times New Roman"/>
          <w:sz w:val="24"/>
          <w:szCs w:val="24"/>
        </w:rPr>
        <w:t>cifra a la que si</w:t>
      </w:r>
      <w:r w:rsidR="007915B8">
        <w:rPr>
          <w:rFonts w:ascii="Times New Roman" w:hAnsi="Times New Roman" w:cs="Times New Roman"/>
          <w:sz w:val="24"/>
          <w:szCs w:val="24"/>
        </w:rPr>
        <w:t xml:space="preserve"> todavía</w:t>
      </w:r>
      <w:r w:rsidR="00253DA9">
        <w:rPr>
          <w:rFonts w:ascii="Times New Roman" w:hAnsi="Times New Roman" w:cs="Times New Roman"/>
          <w:sz w:val="24"/>
          <w:szCs w:val="24"/>
        </w:rPr>
        <w:t xml:space="preserve"> se le suman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 los servicios de educación continua e idiomas</w:t>
      </w:r>
      <w:r w:rsidR="00253DA9">
        <w:rPr>
          <w:rFonts w:ascii="Times New Roman" w:hAnsi="Times New Roman" w:cs="Times New Roman"/>
          <w:sz w:val="24"/>
          <w:szCs w:val="24"/>
        </w:rPr>
        <w:t xml:space="preserve"> arroja un total de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 390 000 personas atendidas anualmente. En lo que respecta a la investigación, el </w:t>
      </w:r>
      <w:r w:rsidR="007915B8">
        <w:rPr>
          <w:rFonts w:ascii="Times New Roman" w:hAnsi="Times New Roman" w:cs="Times New Roman"/>
          <w:sz w:val="24"/>
          <w:szCs w:val="24"/>
        </w:rPr>
        <w:t>IPN</w:t>
      </w:r>
      <w:r w:rsidR="007915B8" w:rsidRPr="006B39FF">
        <w:rPr>
          <w:rFonts w:ascii="Times New Roman" w:hAnsi="Times New Roman" w:cs="Times New Roman"/>
          <w:sz w:val="24"/>
          <w:szCs w:val="24"/>
        </w:rPr>
        <w:t xml:space="preserve"> 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cuenta con personal académico de </w:t>
      </w:r>
      <w:r w:rsidR="00080377">
        <w:rPr>
          <w:rFonts w:ascii="Times New Roman" w:hAnsi="Times New Roman" w:cs="Times New Roman"/>
          <w:sz w:val="24"/>
          <w:szCs w:val="24"/>
        </w:rPr>
        <w:t>calidad que se refleja en los 1</w:t>
      </w:r>
      <w:r w:rsidR="00CC28A5">
        <w:rPr>
          <w:rFonts w:ascii="Times New Roman" w:hAnsi="Times New Roman" w:cs="Times New Roman"/>
          <w:sz w:val="24"/>
          <w:szCs w:val="24"/>
        </w:rPr>
        <w:t>216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 profesores que se encuentran registrados en el Sistema Nacional de Investigadores</w:t>
      </w:r>
      <w:r w:rsidR="00CF051C">
        <w:rPr>
          <w:rFonts w:ascii="Times New Roman" w:hAnsi="Times New Roman" w:cs="Times New Roman"/>
          <w:sz w:val="24"/>
          <w:szCs w:val="24"/>
        </w:rPr>
        <w:t xml:space="preserve"> (SNI)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, </w:t>
      </w:r>
      <w:r w:rsidR="004A1823">
        <w:rPr>
          <w:rFonts w:ascii="Times New Roman" w:hAnsi="Times New Roman" w:cs="Times New Roman"/>
          <w:sz w:val="24"/>
          <w:szCs w:val="24"/>
        </w:rPr>
        <w:t>lo que lo posiciona</w:t>
      </w:r>
      <w:r w:rsidR="004A1823" w:rsidRPr="006B39FF">
        <w:rPr>
          <w:rFonts w:ascii="Times New Roman" w:hAnsi="Times New Roman" w:cs="Times New Roman"/>
          <w:sz w:val="24"/>
          <w:szCs w:val="24"/>
        </w:rPr>
        <w:t xml:space="preserve"> </w:t>
      </w:r>
      <w:r w:rsidR="006B39FF" w:rsidRPr="006B39FF">
        <w:rPr>
          <w:rFonts w:ascii="Times New Roman" w:hAnsi="Times New Roman" w:cs="Times New Roman"/>
          <w:sz w:val="24"/>
          <w:szCs w:val="24"/>
        </w:rPr>
        <w:t>en</w:t>
      </w:r>
      <w:r w:rsidR="004A1823">
        <w:rPr>
          <w:rFonts w:ascii="Times New Roman" w:hAnsi="Times New Roman" w:cs="Times New Roman"/>
          <w:sz w:val="24"/>
          <w:szCs w:val="24"/>
        </w:rPr>
        <w:t xml:space="preserve"> el</w:t>
      </w:r>
      <w:r w:rsidR="006B39FF" w:rsidRPr="006B39FF">
        <w:rPr>
          <w:rFonts w:ascii="Times New Roman" w:hAnsi="Times New Roman" w:cs="Times New Roman"/>
          <w:sz w:val="24"/>
          <w:szCs w:val="24"/>
        </w:rPr>
        <w:t xml:space="preserve"> segundo lugar a nivel nacional, sin contar lo correspondiente al Centro de Investigación y de Estudios Avanzados </w:t>
      </w:r>
      <w:r w:rsidR="00E37DF4" w:rsidRPr="002A2E55">
        <w:rPr>
          <w:rFonts w:ascii="Times New Roman" w:hAnsi="Times New Roman"/>
          <w:sz w:val="24"/>
          <w:szCs w:val="24"/>
        </w:rPr>
        <w:t>(</w:t>
      </w:r>
      <w:r w:rsidR="00E37DF4">
        <w:rPr>
          <w:rFonts w:ascii="Times New Roman" w:hAnsi="Times New Roman"/>
          <w:sz w:val="24"/>
          <w:szCs w:val="24"/>
        </w:rPr>
        <w:t>IPN</w:t>
      </w:r>
      <w:r w:rsidR="00E37DF4" w:rsidRPr="002A2E55">
        <w:rPr>
          <w:rFonts w:ascii="Times New Roman" w:hAnsi="Times New Roman"/>
          <w:sz w:val="24"/>
          <w:szCs w:val="24"/>
        </w:rPr>
        <w:t>, 2018, p</w:t>
      </w:r>
      <w:r w:rsidR="00E37DF4">
        <w:rPr>
          <w:rFonts w:ascii="Times New Roman" w:hAnsi="Times New Roman"/>
          <w:sz w:val="24"/>
          <w:szCs w:val="24"/>
        </w:rPr>
        <w:t>p</w:t>
      </w:r>
      <w:r w:rsidR="00E37DF4" w:rsidRPr="002A2E55">
        <w:rPr>
          <w:rFonts w:ascii="Times New Roman" w:hAnsi="Times New Roman"/>
          <w:sz w:val="24"/>
          <w:szCs w:val="24"/>
        </w:rPr>
        <w:t>.</w:t>
      </w:r>
      <w:r w:rsidR="00E37DF4" w:rsidRPr="002A2E55">
        <w:rPr>
          <w:rFonts w:ascii="Times New Roman" w:hAnsi="Times New Roman" w:cs="Times New Roman"/>
          <w:sz w:val="24"/>
          <w:szCs w:val="24"/>
        </w:rPr>
        <w:t xml:space="preserve"> </w:t>
      </w:r>
      <w:r w:rsidR="00E37DF4">
        <w:rPr>
          <w:rFonts w:ascii="Times New Roman" w:hAnsi="Times New Roman" w:cs="Times New Roman"/>
          <w:sz w:val="24"/>
          <w:szCs w:val="24"/>
        </w:rPr>
        <w:t>19-31</w:t>
      </w:r>
      <w:r w:rsidR="00E37DF4" w:rsidRPr="002A2E55">
        <w:rPr>
          <w:rFonts w:ascii="Times New Roman" w:hAnsi="Times New Roman" w:cs="Times New Roman"/>
          <w:sz w:val="24"/>
          <w:szCs w:val="24"/>
        </w:rPr>
        <w:t>)</w:t>
      </w:r>
    </w:p>
    <w:p w14:paraId="56D6A8F2" w14:textId="217EED96" w:rsidR="003303E5" w:rsidRPr="00143C36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303E5">
        <w:rPr>
          <w:rFonts w:ascii="Times New Roman" w:hAnsi="Times New Roman" w:cs="Times New Roman"/>
          <w:sz w:val="24"/>
          <w:szCs w:val="24"/>
        </w:rPr>
        <w:t>e acuerdo con el Reglamento Orgánico del IPN</w:t>
      </w:r>
      <w:r w:rsidR="00143C36">
        <w:rPr>
          <w:rFonts w:ascii="Times New Roman" w:hAnsi="Times New Roman" w:cs="Times New Roman"/>
          <w:sz w:val="24"/>
          <w:szCs w:val="24"/>
        </w:rPr>
        <w:t xml:space="preserve"> (</w:t>
      </w:r>
      <w:r w:rsidR="00143C36" w:rsidRPr="007B28EA">
        <w:rPr>
          <w:rFonts w:ascii="Times New Roman" w:hAnsi="Times New Roman" w:cs="Times New Roman"/>
          <w:sz w:val="24"/>
          <w:szCs w:val="24"/>
        </w:rPr>
        <w:t>20</w:t>
      </w:r>
      <w:r w:rsidR="00143C36">
        <w:rPr>
          <w:rFonts w:ascii="Times New Roman" w:hAnsi="Times New Roman" w:cs="Times New Roman"/>
          <w:sz w:val="24"/>
          <w:szCs w:val="24"/>
        </w:rPr>
        <w:t>20</w:t>
      </w:r>
      <w:r w:rsidR="00143C36" w:rsidRPr="007B28EA">
        <w:rPr>
          <w:rFonts w:ascii="Times New Roman" w:hAnsi="Times New Roman" w:cs="Times New Roman"/>
          <w:sz w:val="24"/>
          <w:szCs w:val="24"/>
        </w:rPr>
        <w:t>)</w:t>
      </w:r>
      <w:r w:rsidR="00C737C6">
        <w:rPr>
          <w:rFonts w:ascii="Times New Roman" w:hAnsi="Times New Roman" w:cs="Times New Roman"/>
          <w:sz w:val="24"/>
          <w:szCs w:val="24"/>
        </w:rPr>
        <w:t>:</w:t>
      </w:r>
      <w:r w:rsidR="003303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D6A8F3" w14:textId="043A0A6B" w:rsidR="003303E5" w:rsidRPr="003303E5" w:rsidRDefault="003303E5" w:rsidP="00522012">
      <w:pPr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3303E5">
        <w:rPr>
          <w:rFonts w:ascii="Times New Roman" w:hAnsi="Times New Roman" w:cs="Times New Roman"/>
          <w:sz w:val="24"/>
          <w:szCs w:val="24"/>
        </w:rPr>
        <w:t>os centros de investigación científica y tecnológica son unidades académicas que se encargan de realizar investigación básica, aplicada y desarrollo tecnológico, orientando sus resultados a la solución de problemas en áreas estratégicas del desarrollo nacional, para generar conocimientos que contribuyan en el avance de la ciencia y la tecnología, a la formación de recursos humanos de alto nivel, a mejorar la calidad de vida de la población, satisfacer necesidades específicas de los sectores público, social o privado y a la conservación y uso sustentable de los recursos naturales del país</w:t>
      </w:r>
      <w:r w:rsidR="00216568">
        <w:rPr>
          <w:rFonts w:ascii="Times New Roman" w:hAnsi="Times New Roman" w:cs="Times New Roman"/>
          <w:sz w:val="24"/>
          <w:szCs w:val="24"/>
        </w:rPr>
        <w:t xml:space="preserve"> (p. 58)</w:t>
      </w:r>
      <w:r w:rsidRPr="003303E5">
        <w:rPr>
          <w:rFonts w:ascii="Times New Roman" w:hAnsi="Times New Roman" w:cs="Times New Roman"/>
          <w:sz w:val="24"/>
          <w:szCs w:val="24"/>
        </w:rPr>
        <w:t>.</w:t>
      </w:r>
    </w:p>
    <w:p w14:paraId="56D6A8F4" w14:textId="3AC0D406" w:rsidR="00B43B96" w:rsidRDefault="004E3119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4E3119">
        <w:rPr>
          <w:rFonts w:ascii="Times New Roman" w:hAnsi="Times New Roman" w:cs="Times New Roman"/>
          <w:sz w:val="24"/>
        </w:rPr>
        <w:t>El tópico de perspectiva de género ha sido poco estudiado de forma directa en</w:t>
      </w:r>
      <w:r w:rsidR="00E72CFB">
        <w:rPr>
          <w:rFonts w:ascii="Times New Roman" w:hAnsi="Times New Roman" w:cs="Times New Roman"/>
          <w:sz w:val="24"/>
        </w:rPr>
        <w:t xml:space="preserve"> los</w:t>
      </w:r>
      <w:r w:rsidRPr="004E3119">
        <w:rPr>
          <w:rFonts w:ascii="Times New Roman" w:hAnsi="Times New Roman" w:cs="Times New Roman"/>
          <w:sz w:val="24"/>
        </w:rPr>
        <w:t xml:space="preserve"> centros de investigación del </w:t>
      </w:r>
      <w:r w:rsidR="00E72CFB">
        <w:rPr>
          <w:rFonts w:ascii="Times New Roman" w:hAnsi="Times New Roman" w:cs="Times New Roman"/>
          <w:sz w:val="24"/>
        </w:rPr>
        <w:t xml:space="preserve">IPN. Por </w:t>
      </w:r>
      <w:r>
        <w:rPr>
          <w:rFonts w:ascii="Times New Roman" w:hAnsi="Times New Roman" w:cs="Times New Roman"/>
          <w:sz w:val="24"/>
        </w:rPr>
        <w:t>tal motivo</w:t>
      </w:r>
      <w:r w:rsidR="00E72CFB">
        <w:rPr>
          <w:rFonts w:ascii="Times New Roman" w:hAnsi="Times New Roman" w:cs="Times New Roman"/>
          <w:sz w:val="24"/>
        </w:rPr>
        <w:t>,</w:t>
      </w:r>
      <w:r w:rsidRPr="004E3119">
        <w:rPr>
          <w:rFonts w:ascii="Times New Roman" w:hAnsi="Times New Roman" w:cs="Times New Roman"/>
          <w:sz w:val="28"/>
          <w:szCs w:val="24"/>
          <w:lang w:val="es-ES"/>
        </w:rPr>
        <w:t xml:space="preserve"> </w:t>
      </w:r>
      <w:r w:rsidR="00E72CFB">
        <w:rPr>
          <w:rFonts w:ascii="Times New Roman" w:hAnsi="Times New Roman" w:cs="Times New Roman"/>
          <w:sz w:val="24"/>
          <w:szCs w:val="24"/>
          <w:lang w:val="es-ES"/>
        </w:rPr>
        <w:t>aquí se acoge precisamente como</w:t>
      </w:r>
      <w:r w:rsidR="00950F19">
        <w:rPr>
          <w:rFonts w:ascii="Times New Roman" w:hAnsi="Times New Roman" w:cs="Times New Roman"/>
          <w:sz w:val="24"/>
          <w:szCs w:val="24"/>
          <w:lang w:val="es-ES"/>
        </w:rPr>
        <w:t xml:space="preserve"> objeto de estudio</w:t>
      </w:r>
      <w:r w:rsidR="00E72CF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E72CFB" w:rsidRPr="00311BA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0400C">
        <w:rPr>
          <w:rFonts w:ascii="Times New Roman" w:hAnsi="Times New Roman" w:cs="Times New Roman"/>
          <w:sz w:val="24"/>
          <w:szCs w:val="24"/>
          <w:lang w:val="es-ES"/>
        </w:rPr>
        <w:t>La meta</w:t>
      </w:r>
      <w:r w:rsidR="00B43B9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fue </w:t>
      </w:r>
      <w:r w:rsidR="00B43B96" w:rsidRPr="009F513B">
        <w:rPr>
          <w:rFonts w:ascii="Times New Roman" w:hAnsi="Times New Roman" w:cs="Times New Roman"/>
          <w:sz w:val="24"/>
          <w:szCs w:val="24"/>
        </w:rPr>
        <w:t xml:space="preserve">encontrar y analizar datos cuantitativos que muestren las disimetrías de las investigadoras en </w:t>
      </w:r>
      <w:r>
        <w:rPr>
          <w:rFonts w:ascii="Times New Roman" w:hAnsi="Times New Roman" w:cs="Times New Roman"/>
          <w:sz w:val="24"/>
          <w:szCs w:val="24"/>
        </w:rPr>
        <w:t>est</w:t>
      </w:r>
      <w:r w:rsidR="00B43B96" w:rsidRPr="009F513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 centros de investigación </w:t>
      </w:r>
      <w:r w:rsidRPr="003303E5">
        <w:rPr>
          <w:rFonts w:ascii="Times New Roman" w:hAnsi="Times New Roman" w:cs="Times New Roman"/>
          <w:sz w:val="24"/>
          <w:szCs w:val="24"/>
        </w:rPr>
        <w:t>científica y tecnológica</w:t>
      </w:r>
      <w:r w:rsidR="00B43B96">
        <w:rPr>
          <w:rFonts w:ascii="Times New Roman" w:hAnsi="Times New Roman" w:cs="Times New Roman"/>
          <w:sz w:val="24"/>
          <w:szCs w:val="24"/>
        </w:rPr>
        <w:t>.</w:t>
      </w:r>
    </w:p>
    <w:p w14:paraId="56D6A8F5" w14:textId="6B84AB91" w:rsidR="009B1DD7" w:rsidRDefault="009B1DD7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Pr="00311BAA">
        <w:rPr>
          <w:rFonts w:ascii="Times New Roman" w:hAnsi="Times New Roman" w:cs="Times New Roman"/>
          <w:sz w:val="24"/>
          <w:szCs w:val="24"/>
          <w:lang w:val="es-ES"/>
        </w:rPr>
        <w:t>pregunta de investigación</w:t>
      </w:r>
      <w:r w:rsidR="009F6679">
        <w:rPr>
          <w:rFonts w:ascii="Times New Roman" w:hAnsi="Times New Roman" w:cs="Times New Roman"/>
          <w:sz w:val="24"/>
          <w:szCs w:val="24"/>
          <w:lang w:val="es-ES"/>
        </w:rPr>
        <w:t xml:space="preserve"> que guio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el presente estudio fue: </w:t>
      </w:r>
      <w:r w:rsidRPr="001B2E68">
        <w:rPr>
          <w:rFonts w:ascii="Times New Roman" w:hAnsi="Times New Roman" w:cs="Times New Roman"/>
          <w:sz w:val="24"/>
          <w:szCs w:val="24"/>
          <w:lang w:eastAsia="es-MX"/>
        </w:rPr>
        <w:t>¿</w:t>
      </w:r>
      <w:r w:rsidR="00F11237">
        <w:rPr>
          <w:rFonts w:ascii="Times New Roman" w:hAnsi="Times New Roman" w:cs="Times New Roman"/>
          <w:sz w:val="24"/>
          <w:szCs w:val="24"/>
          <w:lang w:eastAsia="es-MX"/>
        </w:rPr>
        <w:t>c</w:t>
      </w:r>
      <w:r w:rsidR="00F11237" w:rsidRPr="001B2E68">
        <w:rPr>
          <w:rFonts w:ascii="Times New Roman" w:hAnsi="Times New Roman" w:cs="Times New Roman"/>
          <w:sz w:val="24"/>
          <w:szCs w:val="24"/>
          <w:lang w:eastAsia="es-MX"/>
        </w:rPr>
        <w:t xml:space="preserve">ómo </w:t>
      </w:r>
      <w:r>
        <w:rPr>
          <w:rFonts w:ascii="Times New Roman" w:hAnsi="Times New Roman" w:cs="Times New Roman"/>
          <w:sz w:val="24"/>
          <w:szCs w:val="24"/>
          <w:lang w:eastAsia="es-MX"/>
        </w:rPr>
        <w:t>es la inclusión de las investigadoras en los centros de investigación del IPN</w:t>
      </w:r>
      <w:r w:rsidRPr="001B2E68">
        <w:rPr>
          <w:rFonts w:ascii="Times New Roman" w:hAnsi="Times New Roman" w:cs="Times New Roman"/>
          <w:sz w:val="24"/>
          <w:szCs w:val="24"/>
          <w:lang w:eastAsia="es-MX"/>
        </w:rPr>
        <w:t>?</w:t>
      </w:r>
      <w:r>
        <w:rPr>
          <w:rFonts w:ascii="Times New Roman" w:hAnsi="Times New Roman" w:cs="Times New Roman"/>
          <w:sz w:val="24"/>
          <w:szCs w:val="24"/>
          <w:lang w:eastAsia="es-MX"/>
        </w:rPr>
        <w:t xml:space="preserve"> Para responder esta interrogante fue necesario conocer </w:t>
      </w:r>
      <w:r>
        <w:rPr>
          <w:rFonts w:ascii="Times New Roman" w:hAnsi="Times New Roman" w:cs="Times New Roman"/>
          <w:sz w:val="24"/>
          <w:szCs w:val="24"/>
        </w:rPr>
        <w:t>cuál es el n</w:t>
      </w:r>
      <w:r w:rsidRPr="000D0EA5">
        <w:rPr>
          <w:rFonts w:ascii="Times New Roman" w:hAnsi="Times New Roman" w:cs="Times New Roman"/>
          <w:sz w:val="24"/>
          <w:szCs w:val="24"/>
        </w:rPr>
        <w:t>ivel de estudios del personal académico en centros de investigación del IPN</w:t>
      </w:r>
      <w:r>
        <w:rPr>
          <w:rFonts w:ascii="Times New Roman" w:hAnsi="Times New Roman" w:cs="Times New Roman"/>
          <w:sz w:val="24"/>
          <w:szCs w:val="24"/>
        </w:rPr>
        <w:t xml:space="preserve">; cuál es su distribución por horas de contratación; cuántos investigadores e investigadoras obtienen </w:t>
      </w:r>
      <w:r w:rsidRPr="007B28EA">
        <w:rPr>
          <w:rFonts w:ascii="Times New Roman" w:hAnsi="Times New Roman" w:cs="Times New Roman"/>
          <w:sz w:val="24"/>
          <w:szCs w:val="24"/>
        </w:rPr>
        <w:t>becas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28EA">
        <w:rPr>
          <w:rFonts w:ascii="Times New Roman" w:hAnsi="Times New Roman" w:cs="Times New Roman"/>
          <w:sz w:val="24"/>
          <w:szCs w:val="24"/>
        </w:rPr>
        <w:t xml:space="preserve"> estímulos</w:t>
      </w:r>
      <w:r>
        <w:rPr>
          <w:rFonts w:ascii="Times New Roman" w:hAnsi="Times New Roman" w:cs="Times New Roman"/>
          <w:sz w:val="24"/>
          <w:szCs w:val="24"/>
        </w:rPr>
        <w:t xml:space="preserve"> o licencias</w:t>
      </w:r>
      <w:r w:rsidRPr="007B2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 q</w:t>
      </w:r>
      <w:r w:rsidRPr="007B28EA">
        <w:rPr>
          <w:rFonts w:ascii="Times New Roman" w:hAnsi="Times New Roman" w:cs="Times New Roman"/>
          <w:sz w:val="24"/>
          <w:szCs w:val="24"/>
        </w:rPr>
        <w:t>uienes acceden más</w:t>
      </w:r>
      <w:r>
        <w:rPr>
          <w:rFonts w:ascii="Times New Roman" w:hAnsi="Times New Roman" w:cs="Times New Roman"/>
          <w:sz w:val="24"/>
          <w:szCs w:val="24"/>
        </w:rPr>
        <w:t xml:space="preserve"> ellas; cu</w:t>
      </w:r>
      <w:r w:rsidR="00F11237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ntos </w:t>
      </w:r>
      <w:r>
        <w:rPr>
          <w:rFonts w:ascii="Times New Roman" w:hAnsi="Times New Roman"/>
          <w:sz w:val="24"/>
          <w:szCs w:val="24"/>
        </w:rPr>
        <w:t>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EA5">
        <w:rPr>
          <w:rFonts w:ascii="Times New Roman" w:hAnsi="Times New Roman" w:cs="Times New Roman"/>
          <w:sz w:val="24"/>
          <w:szCs w:val="24"/>
        </w:rPr>
        <w:t>miembro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0EA5">
        <w:rPr>
          <w:rFonts w:ascii="Times New Roman" w:hAnsi="Times New Roman" w:cs="Times New Roman"/>
          <w:sz w:val="24"/>
          <w:szCs w:val="24"/>
        </w:rPr>
        <w:t xml:space="preserve"> del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D0EA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I; cómo </w:t>
      </w:r>
      <w:r w:rsidRPr="007B28EA">
        <w:rPr>
          <w:rFonts w:ascii="Times New Roman" w:hAnsi="Times New Roman" w:cs="Times New Roman"/>
          <w:sz w:val="24"/>
          <w:szCs w:val="24"/>
        </w:rPr>
        <w:t xml:space="preserve">es la distribución de los proyectos de investigación </w:t>
      </w:r>
      <w:r>
        <w:rPr>
          <w:rFonts w:ascii="Times New Roman" w:hAnsi="Times New Roman" w:cs="Times New Roman"/>
          <w:sz w:val="24"/>
          <w:szCs w:val="24"/>
        </w:rPr>
        <w:t xml:space="preserve">por área y tipo de investigación y cuál es la proporción de participación de mujeres y hombres;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cuál es la participación en las</w:t>
      </w:r>
      <w:r w:rsidRPr="000D0EA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redes de investigación y posgrado </w:t>
      </w:r>
      <w:r w:rsidR="006A60D4"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Pr="000D0EA5">
        <w:rPr>
          <w:rFonts w:ascii="Times New Roman" w:eastAsia="Times New Roman" w:hAnsi="Times New Roman" w:cs="Times New Roman"/>
          <w:sz w:val="24"/>
          <w:szCs w:val="24"/>
          <w:lang w:eastAsia="es-MX"/>
        </w:rPr>
        <w:t>el IPN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cuál </w:t>
      </w:r>
      <w:r w:rsidRPr="007B28EA">
        <w:rPr>
          <w:rFonts w:ascii="Times New Roman" w:hAnsi="Times New Roman" w:cs="Times New Roman"/>
          <w:sz w:val="24"/>
          <w:szCs w:val="24"/>
        </w:rPr>
        <w:t xml:space="preserve">es la participación de la comunidad </w:t>
      </w:r>
      <w:r>
        <w:rPr>
          <w:rFonts w:ascii="Times New Roman" w:hAnsi="Times New Roman" w:cs="Times New Roman"/>
          <w:sz w:val="24"/>
          <w:szCs w:val="24"/>
        </w:rPr>
        <w:t>politécnica en materia de género</w:t>
      </w:r>
      <w:r w:rsidR="006A60D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y c</w:t>
      </w:r>
      <w:r w:rsidRPr="007B28EA">
        <w:rPr>
          <w:rFonts w:ascii="Times New Roman" w:hAnsi="Times New Roman" w:cs="Times New Roman"/>
          <w:sz w:val="24"/>
          <w:szCs w:val="24"/>
        </w:rPr>
        <w:t>ómo</w:t>
      </w:r>
      <w:r>
        <w:rPr>
          <w:rFonts w:ascii="Times New Roman" w:hAnsi="Times New Roman" w:cs="Times New Roman"/>
          <w:sz w:val="24"/>
          <w:szCs w:val="24"/>
        </w:rPr>
        <w:t xml:space="preserve"> se encuentran conformados los colegios de profesores de los centros de investigación del IPN.</w:t>
      </w:r>
    </w:p>
    <w:p w14:paraId="56D6A8F6" w14:textId="50CDC137" w:rsidR="007D0C32" w:rsidRPr="00DB0A3B" w:rsidRDefault="007D0C32" w:rsidP="00F276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B0A3B">
        <w:rPr>
          <w:rFonts w:ascii="Times New Roman" w:hAnsi="Times New Roman" w:cs="Times New Roman"/>
          <w:b/>
          <w:sz w:val="32"/>
          <w:szCs w:val="24"/>
        </w:rPr>
        <w:lastRenderedPageBreak/>
        <w:t>M</w:t>
      </w:r>
      <w:r w:rsidR="007958A2" w:rsidRPr="00DB0A3B">
        <w:rPr>
          <w:rFonts w:ascii="Times New Roman" w:hAnsi="Times New Roman" w:cs="Times New Roman"/>
          <w:b/>
          <w:sz w:val="32"/>
          <w:szCs w:val="24"/>
        </w:rPr>
        <w:t>étodo</w:t>
      </w:r>
    </w:p>
    <w:p w14:paraId="56D6A8F7" w14:textId="09558BF6" w:rsidR="00745687" w:rsidRDefault="00950F19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 xml:space="preserve">El objetivo </w:t>
      </w:r>
      <w:r w:rsidR="00A705E5">
        <w:rPr>
          <w:rFonts w:ascii="Times New Roman" w:hAnsi="Times New Roman" w:cs="Times New Roman"/>
          <w:sz w:val="24"/>
          <w:szCs w:val="24"/>
        </w:rPr>
        <w:t xml:space="preserve">general </w:t>
      </w:r>
      <w:r w:rsidRPr="007B28EA">
        <w:rPr>
          <w:rFonts w:ascii="Times New Roman" w:hAnsi="Times New Roman" w:cs="Times New Roman"/>
          <w:sz w:val="24"/>
          <w:szCs w:val="24"/>
        </w:rPr>
        <w:t xml:space="preserve">de la investigación </w:t>
      </w:r>
      <w:r w:rsidR="00B43B96">
        <w:rPr>
          <w:rFonts w:ascii="Times New Roman" w:hAnsi="Times New Roman" w:cs="Times New Roman"/>
          <w:sz w:val="24"/>
          <w:szCs w:val="24"/>
        </w:rPr>
        <w:t>fue</w:t>
      </w:r>
      <w:r w:rsidRPr="007B28EA">
        <w:rPr>
          <w:rFonts w:ascii="Times New Roman" w:hAnsi="Times New Roman" w:cs="Times New Roman"/>
          <w:sz w:val="24"/>
          <w:szCs w:val="24"/>
        </w:rPr>
        <w:t xml:space="preserve"> encontrar </w:t>
      </w:r>
      <w:r>
        <w:rPr>
          <w:rFonts w:ascii="Times New Roman" w:hAnsi="Times New Roman" w:cs="Times New Roman"/>
          <w:sz w:val="24"/>
          <w:szCs w:val="24"/>
        </w:rPr>
        <w:t xml:space="preserve">y analizar </w:t>
      </w:r>
      <w:r w:rsidRPr="007B28EA">
        <w:rPr>
          <w:rFonts w:ascii="Times New Roman" w:hAnsi="Times New Roman" w:cs="Times New Roman"/>
          <w:sz w:val="24"/>
          <w:szCs w:val="24"/>
        </w:rPr>
        <w:t xml:space="preserve">datos cuantitativos que muestren </w:t>
      </w:r>
      <w:r w:rsidRPr="007B28EA">
        <w:rPr>
          <w:rFonts w:ascii="Times New Roman" w:hAnsi="Times New Roman" w:cs="Times New Roman"/>
          <w:sz w:val="24"/>
          <w:szCs w:val="28"/>
        </w:rPr>
        <w:t>la</w:t>
      </w:r>
      <w:r w:rsidR="00ED182A">
        <w:rPr>
          <w:rFonts w:ascii="Times New Roman" w:hAnsi="Times New Roman" w:cs="Times New Roman"/>
          <w:sz w:val="24"/>
          <w:szCs w:val="28"/>
        </w:rPr>
        <w:t>s</w:t>
      </w:r>
      <w:r w:rsidRPr="007B28EA">
        <w:rPr>
          <w:rFonts w:ascii="Times New Roman" w:hAnsi="Times New Roman" w:cs="Times New Roman"/>
          <w:sz w:val="24"/>
          <w:szCs w:val="28"/>
        </w:rPr>
        <w:t xml:space="preserve"> </w:t>
      </w:r>
      <w:r w:rsidR="00ED182A">
        <w:rPr>
          <w:rFonts w:ascii="Times New Roman" w:hAnsi="Times New Roman" w:cs="Times New Roman"/>
          <w:sz w:val="24"/>
          <w:szCs w:val="28"/>
        </w:rPr>
        <w:t>disimetrías</w:t>
      </w:r>
      <w:r w:rsidRPr="007B28E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Pr="007B28EA">
        <w:rPr>
          <w:rFonts w:ascii="Times New Roman" w:hAnsi="Times New Roman" w:cs="Times New Roman"/>
          <w:sz w:val="24"/>
          <w:szCs w:val="24"/>
        </w:rPr>
        <w:t>investigadoras en lo</w:t>
      </w:r>
      <w:r w:rsidR="00A705E5">
        <w:rPr>
          <w:rFonts w:ascii="Times New Roman" w:hAnsi="Times New Roman" w:cs="Times New Roman"/>
          <w:sz w:val="24"/>
          <w:szCs w:val="24"/>
        </w:rPr>
        <w:t>s centros de investigación del IPN</w:t>
      </w:r>
      <w:r w:rsidRPr="007B28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7B28EA">
        <w:rPr>
          <w:rFonts w:ascii="Times New Roman" w:hAnsi="Times New Roman" w:cs="Times New Roman"/>
          <w:sz w:val="24"/>
          <w:szCs w:val="24"/>
        </w:rPr>
        <w:t>importancia</w:t>
      </w:r>
      <w:r>
        <w:rPr>
          <w:rFonts w:ascii="Times New Roman" w:hAnsi="Times New Roman" w:cs="Times New Roman"/>
          <w:sz w:val="24"/>
          <w:szCs w:val="24"/>
        </w:rPr>
        <w:t xml:space="preserve"> del estudio</w:t>
      </w:r>
      <w:r w:rsidRPr="007B28EA">
        <w:rPr>
          <w:rFonts w:ascii="Times New Roman" w:hAnsi="Times New Roman" w:cs="Times New Roman"/>
          <w:sz w:val="24"/>
          <w:szCs w:val="24"/>
        </w:rPr>
        <w:t xml:space="preserve"> radica en mostrar </w:t>
      </w:r>
      <w:r w:rsidR="007E4E14">
        <w:rPr>
          <w:rFonts w:ascii="Times New Roman" w:hAnsi="Times New Roman" w:cs="Times New Roman"/>
          <w:sz w:val="24"/>
          <w:szCs w:val="24"/>
        </w:rPr>
        <w:t xml:space="preserve">evidencias que demuestren desigualdades de perspectiva de género </w:t>
      </w:r>
      <w:r>
        <w:rPr>
          <w:rFonts w:ascii="Times New Roman" w:hAnsi="Times New Roman" w:cs="Times New Roman"/>
          <w:sz w:val="24"/>
          <w:szCs w:val="24"/>
        </w:rPr>
        <w:t>en los centros de investigación d</w:t>
      </w:r>
      <w:r w:rsidRPr="007B28EA">
        <w:rPr>
          <w:rFonts w:ascii="Times New Roman" w:hAnsi="Times New Roman" w:cs="Times New Roman"/>
          <w:sz w:val="24"/>
          <w:szCs w:val="24"/>
        </w:rPr>
        <w:t xml:space="preserve">el </w:t>
      </w:r>
      <w:r w:rsidR="001A4942">
        <w:rPr>
          <w:rFonts w:ascii="Times New Roman" w:hAnsi="Times New Roman" w:cs="Times New Roman"/>
          <w:sz w:val="24"/>
          <w:szCs w:val="24"/>
        </w:rPr>
        <w:t>i</w:t>
      </w:r>
      <w:r w:rsidR="001A4942" w:rsidRPr="007B28EA">
        <w:rPr>
          <w:rFonts w:ascii="Times New Roman" w:hAnsi="Times New Roman" w:cs="Times New Roman"/>
          <w:sz w:val="24"/>
          <w:szCs w:val="24"/>
        </w:rPr>
        <w:t>nstituto</w:t>
      </w:r>
      <w:r w:rsidR="001A4942">
        <w:rPr>
          <w:rFonts w:ascii="Times New Roman" w:hAnsi="Times New Roman" w:cs="Times New Roman"/>
          <w:sz w:val="24"/>
          <w:szCs w:val="24"/>
        </w:rPr>
        <w:t xml:space="preserve"> en cuestión</w:t>
      </w:r>
      <w:r w:rsidRPr="007B28EA">
        <w:rPr>
          <w:rFonts w:ascii="Times New Roman" w:hAnsi="Times New Roman" w:cs="Times New Roman"/>
          <w:sz w:val="24"/>
          <w:szCs w:val="24"/>
        </w:rPr>
        <w:t xml:space="preserve">. </w:t>
      </w:r>
      <w:r w:rsidRPr="007B28EA">
        <w:rPr>
          <w:rFonts w:ascii="Times New Roman" w:hAnsi="Times New Roman" w:cs="Times New Roman"/>
          <w:sz w:val="24"/>
        </w:rPr>
        <w:t xml:space="preserve">El diseño de la investigación es </w:t>
      </w:r>
      <w:r>
        <w:rPr>
          <w:rFonts w:ascii="Times New Roman" w:hAnsi="Times New Roman" w:cs="Times New Roman"/>
          <w:sz w:val="24"/>
        </w:rPr>
        <w:t>no experimental y transeccional</w:t>
      </w:r>
      <w:r w:rsidR="001A4942">
        <w:rPr>
          <w:rFonts w:ascii="Times New Roman" w:hAnsi="Times New Roman" w:cs="Times New Roman"/>
          <w:sz w:val="24"/>
        </w:rPr>
        <w:t>.</w:t>
      </w:r>
      <w:r w:rsidR="001A4942" w:rsidRPr="007B28EA">
        <w:rPr>
          <w:rFonts w:ascii="Times New Roman" w:hAnsi="Times New Roman" w:cs="Times New Roman"/>
          <w:sz w:val="24"/>
        </w:rPr>
        <w:t xml:space="preserve"> </w:t>
      </w:r>
      <w:r w:rsidR="001A4942">
        <w:rPr>
          <w:rFonts w:ascii="Times New Roman" w:hAnsi="Times New Roman" w:cs="Times New Roman"/>
          <w:sz w:val="24"/>
        </w:rPr>
        <w:t>L</w:t>
      </w:r>
      <w:r w:rsidR="001A4942" w:rsidRPr="007B28EA">
        <w:rPr>
          <w:rFonts w:ascii="Times New Roman" w:hAnsi="Times New Roman" w:cs="Times New Roman"/>
          <w:sz w:val="24"/>
        </w:rPr>
        <w:t xml:space="preserve">a </w:t>
      </w:r>
      <w:r w:rsidRPr="007B28EA">
        <w:rPr>
          <w:rFonts w:ascii="Times New Roman" w:hAnsi="Times New Roman" w:cs="Times New Roman"/>
          <w:sz w:val="24"/>
        </w:rPr>
        <w:t>metodología fue cuantitativa con enfoque exploratorio y descriptivo.</w:t>
      </w:r>
    </w:p>
    <w:p w14:paraId="56D6A8F8" w14:textId="382297D0" w:rsidR="00745687" w:rsidRPr="00144A56" w:rsidRDefault="00745687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primer paso fue seleccionar la muestra. De la población de </w:t>
      </w:r>
      <w:r w:rsidRPr="006B39FF">
        <w:rPr>
          <w:rFonts w:ascii="Times New Roman" w:hAnsi="Times New Roman" w:cs="Times New Roman"/>
          <w:sz w:val="24"/>
          <w:szCs w:val="24"/>
        </w:rPr>
        <w:t xml:space="preserve">20 </w:t>
      </w:r>
      <w:r w:rsidR="001A4942" w:rsidRPr="006B39FF">
        <w:rPr>
          <w:rFonts w:ascii="Times New Roman" w:hAnsi="Times New Roman" w:cs="Times New Roman"/>
          <w:sz w:val="24"/>
          <w:szCs w:val="24"/>
        </w:rPr>
        <w:t>centros de investigación científica y tecnológi</w:t>
      </w:r>
      <w:r w:rsidRPr="006B39FF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del IPN</w:t>
      </w:r>
      <w:r w:rsidR="001A4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únicamente se seleccionaron 18. Los centros que no se consideraron para el estudio fueron: </w:t>
      </w:r>
      <w:r w:rsidRPr="007B28EA">
        <w:rPr>
          <w:rFonts w:ascii="Times New Roman" w:hAnsi="Times New Roman" w:cs="Times New Roman"/>
          <w:sz w:val="24"/>
          <w:szCs w:val="24"/>
        </w:rPr>
        <w:t>el Centro de Nanociencias y Micro y Nanotecnologías</w:t>
      </w:r>
      <w:r w:rsidR="001A4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porque no cuenta con una sección de investigación y posgrado</w:t>
      </w:r>
      <w:r w:rsidR="001A4942">
        <w:rPr>
          <w:rFonts w:ascii="Times New Roman" w:hAnsi="Times New Roman" w:cs="Times New Roman"/>
          <w:sz w:val="24"/>
          <w:szCs w:val="24"/>
        </w:rPr>
        <w:t>,</w:t>
      </w:r>
      <w:r w:rsidR="001A494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1A4942">
        <w:rPr>
          <w:rFonts w:ascii="Times New Roman" w:hAnsi="Times New Roman" w:cs="Times New Roman"/>
          <w:sz w:val="24"/>
          <w:szCs w:val="24"/>
        </w:rPr>
        <w:t xml:space="preserve">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4A56">
        <w:rPr>
          <w:rFonts w:ascii="Times New Roman" w:hAnsi="Times New Roman" w:cs="Times New Roman"/>
          <w:sz w:val="24"/>
          <w:szCs w:val="24"/>
        </w:rPr>
        <w:t>Centro de Investigación y de Estudios Avanzados</w:t>
      </w:r>
      <w:r w:rsidR="001A49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porque es </w:t>
      </w:r>
      <w:r w:rsidRPr="00144A56">
        <w:rPr>
          <w:rFonts w:ascii="Times New Roman" w:hAnsi="Times New Roman" w:cs="Times New Roman"/>
          <w:sz w:val="24"/>
          <w:szCs w:val="24"/>
        </w:rPr>
        <w:t xml:space="preserve">un organismo público descentralizado con personalidad jurídica y patrimonio </w:t>
      </w:r>
      <w:r>
        <w:rPr>
          <w:rFonts w:ascii="Times New Roman" w:hAnsi="Times New Roman" w:cs="Times New Roman"/>
          <w:sz w:val="24"/>
          <w:szCs w:val="24"/>
        </w:rPr>
        <w:t xml:space="preserve">propios, además de contar </w:t>
      </w:r>
      <w:r w:rsidRPr="00144A56">
        <w:rPr>
          <w:rFonts w:ascii="Times New Roman" w:hAnsi="Times New Roman" w:cs="Times New Roman"/>
          <w:sz w:val="24"/>
          <w:szCs w:val="24"/>
        </w:rPr>
        <w:t xml:space="preserve">con </w:t>
      </w:r>
      <w:r w:rsidR="00286A84">
        <w:rPr>
          <w:rFonts w:ascii="Times New Roman" w:hAnsi="Times New Roman" w:cs="Times New Roman"/>
          <w:sz w:val="24"/>
          <w:szCs w:val="24"/>
        </w:rPr>
        <w:t>28</w:t>
      </w:r>
      <w:r w:rsidR="00286A84" w:rsidRPr="00144A56">
        <w:rPr>
          <w:rFonts w:ascii="Times New Roman" w:hAnsi="Times New Roman" w:cs="Times New Roman"/>
          <w:sz w:val="24"/>
          <w:szCs w:val="24"/>
        </w:rPr>
        <w:t xml:space="preserve"> </w:t>
      </w:r>
      <w:r w:rsidRPr="00144A56">
        <w:rPr>
          <w:rFonts w:ascii="Times New Roman" w:hAnsi="Times New Roman" w:cs="Times New Roman"/>
          <w:sz w:val="24"/>
          <w:szCs w:val="24"/>
        </w:rPr>
        <w:t>departamentos de investigación que se encuentran distribuidos en nueve planteles a lo</w:t>
      </w:r>
      <w:r>
        <w:rPr>
          <w:rFonts w:ascii="Times New Roman" w:hAnsi="Times New Roman" w:cs="Times New Roman"/>
          <w:sz w:val="24"/>
          <w:szCs w:val="24"/>
        </w:rPr>
        <w:t xml:space="preserve"> largo de la </w:t>
      </w:r>
      <w:r w:rsidR="00286A84">
        <w:rPr>
          <w:rFonts w:ascii="Times New Roman" w:hAnsi="Times New Roman" w:cs="Times New Roman"/>
          <w:sz w:val="24"/>
          <w:szCs w:val="24"/>
        </w:rPr>
        <w:t>república mexicana</w:t>
      </w:r>
      <w:r w:rsidR="00882535">
        <w:rPr>
          <w:rFonts w:ascii="Times New Roman" w:hAnsi="Times New Roman" w:cs="Times New Roman"/>
          <w:sz w:val="24"/>
          <w:szCs w:val="24"/>
        </w:rPr>
        <w:t>,</w:t>
      </w:r>
      <w:r w:rsidR="00286A84">
        <w:rPr>
          <w:rFonts w:ascii="Times New Roman" w:hAnsi="Times New Roman" w:cs="Times New Roman"/>
          <w:sz w:val="24"/>
          <w:szCs w:val="24"/>
        </w:rPr>
        <w:t xml:space="preserve"> por </w:t>
      </w:r>
      <w:r w:rsidR="00801550">
        <w:rPr>
          <w:rFonts w:ascii="Times New Roman" w:hAnsi="Times New Roman" w:cs="Times New Roman"/>
          <w:sz w:val="24"/>
          <w:szCs w:val="24"/>
        </w:rPr>
        <w:t>dichas característica,</w:t>
      </w:r>
      <w:r w:rsidR="00524EFD">
        <w:rPr>
          <w:rFonts w:ascii="Times New Roman" w:hAnsi="Times New Roman" w:cs="Times New Roman"/>
          <w:sz w:val="24"/>
          <w:szCs w:val="24"/>
        </w:rPr>
        <w:t xml:space="preserve"> pues,</w:t>
      </w:r>
      <w:r>
        <w:rPr>
          <w:rFonts w:ascii="Times New Roman" w:hAnsi="Times New Roman" w:cs="Times New Roman"/>
          <w:sz w:val="24"/>
          <w:szCs w:val="24"/>
        </w:rPr>
        <w:t xml:space="preserve"> este centro </w:t>
      </w:r>
      <w:r w:rsidR="00801550">
        <w:rPr>
          <w:rFonts w:ascii="Times New Roman" w:hAnsi="Times New Roman" w:cs="Times New Roman"/>
          <w:sz w:val="24"/>
          <w:szCs w:val="24"/>
        </w:rPr>
        <w:t>requeriría</w:t>
      </w:r>
      <w:r>
        <w:rPr>
          <w:rFonts w:ascii="Times New Roman" w:hAnsi="Times New Roman" w:cs="Times New Roman"/>
          <w:sz w:val="24"/>
          <w:szCs w:val="24"/>
        </w:rPr>
        <w:t xml:space="preserve"> un estudio distinto.</w:t>
      </w:r>
    </w:p>
    <w:p w14:paraId="56D6A8F9" w14:textId="1C3C36FE" w:rsidR="00EB41A4" w:rsidRDefault="00745687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segundo paso fue </w:t>
      </w:r>
      <w:r w:rsidR="00EB41A4">
        <w:rPr>
          <w:rFonts w:ascii="Times New Roman" w:hAnsi="Times New Roman" w:cs="Times New Roman"/>
          <w:sz w:val="24"/>
          <w:szCs w:val="24"/>
        </w:rPr>
        <w:t>dividi</w:t>
      </w:r>
      <w:r>
        <w:rPr>
          <w:rFonts w:ascii="Times New Roman" w:hAnsi="Times New Roman" w:cs="Times New Roman"/>
          <w:sz w:val="24"/>
          <w:szCs w:val="24"/>
        </w:rPr>
        <w:t>r la investigación</w:t>
      </w:r>
      <w:r w:rsidR="00EB41A4">
        <w:rPr>
          <w:rFonts w:ascii="Times New Roman" w:hAnsi="Times New Roman" w:cs="Times New Roman"/>
          <w:sz w:val="24"/>
          <w:szCs w:val="24"/>
        </w:rPr>
        <w:t xml:space="preserve"> en dos partes. La primera parte consistió en recabar los datos secundarios</w:t>
      </w:r>
      <w:r w:rsidR="008B0AC5">
        <w:rPr>
          <w:rFonts w:ascii="Times New Roman" w:hAnsi="Times New Roman" w:cs="Times New Roman"/>
          <w:sz w:val="24"/>
          <w:szCs w:val="24"/>
        </w:rPr>
        <w:t>,</w:t>
      </w:r>
      <w:r w:rsidR="00EB41A4">
        <w:rPr>
          <w:rFonts w:ascii="Times New Roman" w:hAnsi="Times New Roman" w:cs="Times New Roman"/>
          <w:sz w:val="24"/>
          <w:szCs w:val="24"/>
        </w:rPr>
        <w:t xml:space="preserve"> los cuales </w:t>
      </w:r>
      <w:r w:rsidR="008B0AC5">
        <w:rPr>
          <w:rFonts w:ascii="Times New Roman" w:hAnsi="Times New Roman" w:cs="Times New Roman"/>
          <w:sz w:val="24"/>
          <w:szCs w:val="24"/>
        </w:rPr>
        <w:t xml:space="preserve">debieron ser indagados y </w:t>
      </w:r>
      <w:r w:rsidR="00EB41A4">
        <w:rPr>
          <w:rFonts w:ascii="Times New Roman" w:hAnsi="Times New Roman" w:cs="Times New Roman"/>
          <w:sz w:val="24"/>
          <w:szCs w:val="24"/>
        </w:rPr>
        <w:t>reunidos para su análisis estadístico</w:t>
      </w:r>
      <w:r w:rsidR="00EB41A4" w:rsidRPr="008B0AC5">
        <w:rPr>
          <w:rFonts w:ascii="Times New Roman" w:hAnsi="Times New Roman" w:cs="Times New Roman"/>
          <w:sz w:val="24"/>
          <w:szCs w:val="24"/>
        </w:rPr>
        <w:t>,</w:t>
      </w:r>
      <w:r w:rsidR="008B0AC5">
        <w:rPr>
          <w:rFonts w:ascii="Times New Roman" w:hAnsi="Times New Roman" w:cs="Times New Roman"/>
          <w:sz w:val="24"/>
          <w:szCs w:val="24"/>
        </w:rPr>
        <w:t xml:space="preserve"> </w:t>
      </w:r>
      <w:r w:rsidR="008B0AC5" w:rsidRPr="008B0AC5">
        <w:rPr>
          <w:rFonts w:ascii="Times New Roman" w:hAnsi="Times New Roman" w:cs="Times New Roman"/>
          <w:sz w:val="24"/>
          <w:szCs w:val="24"/>
        </w:rPr>
        <w:t>después</w:t>
      </w:r>
      <w:r w:rsidR="0093004C">
        <w:rPr>
          <w:rFonts w:ascii="Times New Roman" w:hAnsi="Times New Roman" w:cs="Times New Roman"/>
          <w:sz w:val="24"/>
          <w:szCs w:val="24"/>
        </w:rPr>
        <w:t xml:space="preserve"> </w:t>
      </w:r>
      <w:r w:rsidR="00D07A4B">
        <w:rPr>
          <w:rFonts w:ascii="Times New Roman" w:hAnsi="Times New Roman" w:cs="Times New Roman"/>
          <w:sz w:val="24"/>
          <w:szCs w:val="24"/>
        </w:rPr>
        <w:t>fue necesario categorizar</w:t>
      </w:r>
      <w:r w:rsidR="008B0AC5">
        <w:rPr>
          <w:rFonts w:ascii="Times New Roman" w:hAnsi="Times New Roman" w:cs="Times New Roman"/>
          <w:sz w:val="24"/>
          <w:szCs w:val="24"/>
        </w:rPr>
        <w:t xml:space="preserve">los y finalmente </w:t>
      </w:r>
      <w:r w:rsidR="002D7BE4">
        <w:rPr>
          <w:rFonts w:ascii="Times New Roman" w:hAnsi="Times New Roman" w:cs="Times New Roman"/>
          <w:sz w:val="24"/>
          <w:szCs w:val="24"/>
        </w:rPr>
        <w:t xml:space="preserve">posicionarlos </w:t>
      </w:r>
      <w:r w:rsidR="008B0AC5">
        <w:rPr>
          <w:rFonts w:ascii="Times New Roman" w:hAnsi="Times New Roman" w:cs="Times New Roman"/>
          <w:sz w:val="24"/>
          <w:szCs w:val="24"/>
        </w:rPr>
        <w:t>como indicadores para fundamentar la pregunta de investigación</w:t>
      </w:r>
      <w:r w:rsidR="00EB41A4">
        <w:rPr>
          <w:rFonts w:ascii="Times New Roman" w:hAnsi="Times New Roman" w:cs="Times New Roman"/>
          <w:sz w:val="24"/>
          <w:szCs w:val="24"/>
        </w:rPr>
        <w:t>.</w:t>
      </w:r>
      <w:r w:rsidR="009C19FB">
        <w:rPr>
          <w:rFonts w:ascii="Times New Roman" w:hAnsi="Times New Roman" w:cs="Times New Roman"/>
          <w:sz w:val="24"/>
          <w:szCs w:val="24"/>
        </w:rPr>
        <w:t xml:space="preserve"> </w:t>
      </w:r>
      <w:r w:rsidR="00EB41A4">
        <w:rPr>
          <w:rFonts w:ascii="Times New Roman" w:hAnsi="Times New Roman"/>
          <w:sz w:val="24"/>
          <w:szCs w:val="24"/>
        </w:rPr>
        <w:t>La segunda parte de la investigación consistió en obtener los datos primarios</w:t>
      </w:r>
      <w:r w:rsidR="000E32CC">
        <w:rPr>
          <w:rFonts w:ascii="Times New Roman" w:hAnsi="Times New Roman"/>
          <w:sz w:val="24"/>
          <w:szCs w:val="24"/>
        </w:rPr>
        <w:t xml:space="preserve">. Esta </w:t>
      </w:r>
      <w:r w:rsidR="00EB41A4">
        <w:rPr>
          <w:rFonts w:ascii="Times New Roman" w:hAnsi="Times New Roman"/>
          <w:sz w:val="24"/>
          <w:szCs w:val="24"/>
        </w:rPr>
        <w:t xml:space="preserve">información </w:t>
      </w:r>
      <w:r>
        <w:rPr>
          <w:rFonts w:ascii="Times New Roman" w:hAnsi="Times New Roman"/>
          <w:sz w:val="24"/>
          <w:szCs w:val="24"/>
        </w:rPr>
        <w:t xml:space="preserve">fue </w:t>
      </w:r>
      <w:r w:rsidR="00EB41A4">
        <w:rPr>
          <w:rFonts w:ascii="Times New Roman" w:hAnsi="Times New Roman"/>
          <w:sz w:val="24"/>
          <w:szCs w:val="24"/>
        </w:rPr>
        <w:t xml:space="preserve">recolectada especialmente para </w:t>
      </w:r>
      <w:r w:rsidR="00E4285F">
        <w:rPr>
          <w:rFonts w:ascii="Times New Roman" w:hAnsi="Times New Roman"/>
          <w:sz w:val="24"/>
          <w:szCs w:val="24"/>
        </w:rPr>
        <w:t>su examinación</w:t>
      </w:r>
      <w:r w:rsidR="004601B5">
        <w:rPr>
          <w:rFonts w:ascii="Times New Roman" w:hAnsi="Times New Roman"/>
          <w:sz w:val="24"/>
          <w:szCs w:val="24"/>
        </w:rPr>
        <w:t xml:space="preserve">. Las </w:t>
      </w:r>
      <w:r w:rsidR="00E4285F">
        <w:rPr>
          <w:rFonts w:ascii="Times New Roman" w:hAnsi="Times New Roman"/>
          <w:sz w:val="24"/>
          <w:szCs w:val="24"/>
        </w:rPr>
        <w:t>cifras</w:t>
      </w:r>
      <w:r w:rsidR="00EB41A4">
        <w:rPr>
          <w:rFonts w:ascii="Times New Roman" w:hAnsi="Times New Roman"/>
          <w:sz w:val="24"/>
          <w:szCs w:val="24"/>
        </w:rPr>
        <w:t xml:space="preserve"> se obtuvieron de los colegios de profesores de los centros de investigación del IPN.</w:t>
      </w:r>
      <w:r w:rsidR="009C19FB">
        <w:rPr>
          <w:rFonts w:ascii="Times New Roman" w:hAnsi="Times New Roman"/>
          <w:sz w:val="24"/>
          <w:szCs w:val="24"/>
        </w:rPr>
        <w:t xml:space="preserve"> </w:t>
      </w:r>
      <w:r w:rsidR="00EB41A4">
        <w:rPr>
          <w:rFonts w:ascii="Times New Roman" w:hAnsi="Times New Roman"/>
          <w:sz w:val="24"/>
          <w:szCs w:val="24"/>
        </w:rPr>
        <w:t xml:space="preserve">Para </w:t>
      </w:r>
      <w:r w:rsidR="00EB41A4" w:rsidRPr="003F5790">
        <w:rPr>
          <w:rFonts w:ascii="Times New Roman" w:hAnsi="Times New Roman" w:cs="Times New Roman"/>
          <w:sz w:val="24"/>
          <w:szCs w:val="24"/>
        </w:rPr>
        <w:t>recopila</w:t>
      </w:r>
      <w:r w:rsidR="00EB41A4">
        <w:rPr>
          <w:rFonts w:ascii="Times New Roman" w:hAnsi="Times New Roman" w:cs="Times New Roman"/>
          <w:sz w:val="24"/>
          <w:szCs w:val="24"/>
        </w:rPr>
        <w:t>r los</w:t>
      </w:r>
      <w:r w:rsidR="00EB41A4" w:rsidRPr="003F5790">
        <w:rPr>
          <w:rFonts w:ascii="Times New Roman" w:hAnsi="Times New Roman" w:cs="Times New Roman"/>
          <w:sz w:val="24"/>
          <w:szCs w:val="24"/>
        </w:rPr>
        <w:t xml:space="preserve"> datos</w:t>
      </w:r>
      <w:r w:rsidR="004601B5">
        <w:rPr>
          <w:rFonts w:ascii="Times New Roman" w:hAnsi="Times New Roman" w:cs="Times New Roman"/>
          <w:sz w:val="24"/>
          <w:szCs w:val="24"/>
        </w:rPr>
        <w:t>,</w:t>
      </w:r>
      <w:r w:rsidR="00EB41A4">
        <w:rPr>
          <w:rFonts w:ascii="Times New Roman" w:hAnsi="Times New Roman" w:cs="Times New Roman"/>
          <w:sz w:val="24"/>
          <w:szCs w:val="24"/>
        </w:rPr>
        <w:t xml:space="preserve"> se examinó de manera meticulosa su integración, haciendo énfasis en el número de investigadoras que los conforman. </w:t>
      </w:r>
      <w:r w:rsidR="00EB41A4" w:rsidRPr="007B28EA">
        <w:rPr>
          <w:rFonts w:ascii="Times New Roman" w:hAnsi="Times New Roman" w:cs="Times New Roman"/>
          <w:sz w:val="24"/>
          <w:szCs w:val="24"/>
        </w:rPr>
        <w:t xml:space="preserve">La información fue </w:t>
      </w:r>
      <w:r w:rsidR="00FB6A11">
        <w:rPr>
          <w:rFonts w:ascii="Times New Roman" w:hAnsi="Times New Roman" w:cs="Times New Roman"/>
          <w:sz w:val="24"/>
          <w:szCs w:val="24"/>
        </w:rPr>
        <w:t xml:space="preserve">documentada </w:t>
      </w:r>
      <w:r w:rsidR="00EB41A4" w:rsidRPr="007B28EA">
        <w:rPr>
          <w:rFonts w:ascii="Times New Roman" w:hAnsi="Times New Roman" w:cs="Times New Roman"/>
          <w:sz w:val="24"/>
          <w:szCs w:val="24"/>
        </w:rPr>
        <w:t xml:space="preserve">de cada una de las páginas electrónicas de los </w:t>
      </w:r>
      <w:r w:rsidR="00D41B74">
        <w:rPr>
          <w:rFonts w:ascii="Times New Roman" w:hAnsi="Times New Roman" w:cs="Times New Roman"/>
          <w:sz w:val="24"/>
          <w:szCs w:val="24"/>
        </w:rPr>
        <w:t xml:space="preserve">18 </w:t>
      </w:r>
      <w:r w:rsidR="00EB41A4" w:rsidRPr="007B28EA">
        <w:rPr>
          <w:rFonts w:ascii="Times New Roman" w:hAnsi="Times New Roman" w:cs="Times New Roman"/>
          <w:sz w:val="24"/>
          <w:szCs w:val="24"/>
        </w:rPr>
        <w:t xml:space="preserve">centros </w:t>
      </w:r>
      <w:r w:rsidR="00EB41A4">
        <w:rPr>
          <w:rFonts w:ascii="Times New Roman" w:hAnsi="Times New Roman" w:cs="Times New Roman"/>
          <w:sz w:val="24"/>
          <w:szCs w:val="24"/>
        </w:rPr>
        <w:t>de investigación</w:t>
      </w:r>
      <w:r w:rsidR="008B0AC5">
        <w:rPr>
          <w:rFonts w:ascii="Times New Roman" w:hAnsi="Times New Roman" w:cs="Times New Roman"/>
          <w:sz w:val="24"/>
          <w:szCs w:val="24"/>
        </w:rPr>
        <w:t xml:space="preserve"> </w:t>
      </w:r>
      <w:r w:rsidR="008B0AC5" w:rsidRPr="003303E5">
        <w:rPr>
          <w:rFonts w:ascii="Times New Roman" w:hAnsi="Times New Roman" w:cs="Times New Roman"/>
          <w:sz w:val="24"/>
          <w:szCs w:val="24"/>
        </w:rPr>
        <w:t>científica y tecnológica</w:t>
      </w:r>
      <w:r w:rsidR="000C2090">
        <w:rPr>
          <w:rFonts w:ascii="Times New Roman" w:hAnsi="Times New Roman" w:cs="Times New Roman"/>
          <w:sz w:val="24"/>
          <w:szCs w:val="24"/>
        </w:rPr>
        <w:t>.</w:t>
      </w:r>
    </w:p>
    <w:p w14:paraId="5F501993" w14:textId="1DE67BE5" w:rsidR="004A1823" w:rsidRDefault="004A1823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2E2BC175" w14:textId="5FA960FF" w:rsidR="00B521A6" w:rsidRDefault="00B521A6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7FFAF904" w14:textId="5A2FFB3F" w:rsidR="00B521A6" w:rsidRDefault="00B521A6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7DC69632" w14:textId="467CF519" w:rsidR="00B521A6" w:rsidRDefault="00B521A6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42D3A084" w14:textId="77777777" w:rsidR="00B521A6" w:rsidRDefault="00B521A6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56D6A8FA" w14:textId="31A9EF5A" w:rsidR="000A7A8F" w:rsidRPr="00DB0A3B" w:rsidRDefault="000A7A8F" w:rsidP="00F276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276B3">
        <w:rPr>
          <w:rFonts w:ascii="Times New Roman" w:hAnsi="Times New Roman" w:cs="Times New Roman"/>
          <w:b/>
          <w:sz w:val="32"/>
          <w:szCs w:val="24"/>
        </w:rPr>
        <w:lastRenderedPageBreak/>
        <w:t>Resultados</w:t>
      </w:r>
    </w:p>
    <w:p w14:paraId="56D6A8FB" w14:textId="0E6EDDC7" w:rsidR="009267DA" w:rsidRDefault="00B91EEB" w:rsidP="004A1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9267DA">
        <w:rPr>
          <w:rFonts w:ascii="Times New Roman" w:hAnsi="Times New Roman"/>
          <w:sz w:val="24"/>
          <w:szCs w:val="24"/>
        </w:rPr>
        <w:t>l personal acadé</w:t>
      </w:r>
      <w:r w:rsidR="00907470">
        <w:rPr>
          <w:rFonts w:ascii="Times New Roman" w:hAnsi="Times New Roman"/>
          <w:sz w:val="24"/>
          <w:szCs w:val="24"/>
        </w:rPr>
        <w:t>mico del IPN está conformado 16 380 docentes, de los cuales 9</w:t>
      </w:r>
      <w:r w:rsidR="009267DA">
        <w:rPr>
          <w:rFonts w:ascii="Times New Roman" w:hAnsi="Times New Roman"/>
          <w:sz w:val="24"/>
          <w:szCs w:val="24"/>
        </w:rPr>
        <w:t>986 son hombres y 6394 son mujeres. L</w:t>
      </w:r>
      <w:r w:rsidR="009267DA">
        <w:rPr>
          <w:rFonts w:ascii="Times New Roman" w:hAnsi="Times New Roman" w:cs="Times New Roman"/>
          <w:sz w:val="24"/>
          <w:szCs w:val="24"/>
        </w:rPr>
        <w:t xml:space="preserve">a mayor cantidad del personal se encuentra en el nivel superior y posgrado, seguido por el nivel medio superior, </w:t>
      </w:r>
      <w:r w:rsidR="001E3FBD">
        <w:rPr>
          <w:rFonts w:ascii="Times New Roman" w:hAnsi="Times New Roman" w:cs="Times New Roman"/>
          <w:sz w:val="24"/>
          <w:szCs w:val="24"/>
        </w:rPr>
        <w:t>después</w:t>
      </w:r>
      <w:r w:rsidR="009267DA">
        <w:rPr>
          <w:rFonts w:ascii="Times New Roman" w:hAnsi="Times New Roman" w:cs="Times New Roman"/>
          <w:sz w:val="24"/>
          <w:szCs w:val="24"/>
        </w:rPr>
        <w:t xml:space="preserve"> está el área central, </w:t>
      </w:r>
      <w:r w:rsidR="001E3FBD">
        <w:rPr>
          <w:rFonts w:ascii="Times New Roman" w:hAnsi="Times New Roman" w:cs="Times New Roman"/>
          <w:sz w:val="24"/>
          <w:szCs w:val="24"/>
        </w:rPr>
        <w:t xml:space="preserve">enseguida </w:t>
      </w:r>
      <w:r w:rsidR="009267DA">
        <w:rPr>
          <w:rFonts w:ascii="Times New Roman" w:hAnsi="Times New Roman" w:cs="Times New Roman"/>
          <w:sz w:val="24"/>
          <w:szCs w:val="24"/>
        </w:rPr>
        <w:t>se encuentran los centros de investigación y</w:t>
      </w:r>
      <w:r w:rsidR="004A1823">
        <w:rPr>
          <w:rFonts w:ascii="Times New Roman" w:hAnsi="Times New Roman" w:cs="Times New Roman"/>
          <w:sz w:val="24"/>
          <w:szCs w:val="24"/>
        </w:rPr>
        <w:t>,</w:t>
      </w:r>
      <w:r w:rsidR="009267DA">
        <w:rPr>
          <w:rFonts w:ascii="Times New Roman" w:hAnsi="Times New Roman" w:cs="Times New Roman"/>
          <w:sz w:val="24"/>
          <w:szCs w:val="24"/>
        </w:rPr>
        <w:t xml:space="preserve"> al final</w:t>
      </w:r>
      <w:r w:rsidR="004A1823">
        <w:rPr>
          <w:rFonts w:ascii="Times New Roman" w:hAnsi="Times New Roman" w:cs="Times New Roman"/>
          <w:sz w:val="24"/>
          <w:szCs w:val="24"/>
        </w:rPr>
        <w:t>,</w:t>
      </w:r>
      <w:r w:rsidR="009267DA">
        <w:rPr>
          <w:rFonts w:ascii="Times New Roman" w:hAnsi="Times New Roman" w:cs="Times New Roman"/>
          <w:sz w:val="24"/>
          <w:szCs w:val="24"/>
        </w:rPr>
        <w:t xml:space="preserve"> los centros de educación continua </w:t>
      </w:r>
      <w:r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Pr="002A2E55">
        <w:rPr>
          <w:rFonts w:ascii="Times New Roman" w:hAnsi="Times New Roman"/>
          <w:sz w:val="24"/>
          <w:szCs w:val="24"/>
        </w:rPr>
        <w:t>, 2018, p.</w:t>
      </w:r>
      <w:r w:rsidRPr="002A2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2A2E55">
        <w:rPr>
          <w:rFonts w:ascii="Times New Roman" w:hAnsi="Times New Roman" w:cs="Times New Roman"/>
          <w:sz w:val="24"/>
          <w:szCs w:val="24"/>
        </w:rPr>
        <w:t>)</w:t>
      </w:r>
      <w:r w:rsidR="00B32418">
        <w:rPr>
          <w:rFonts w:ascii="Times New Roman" w:hAnsi="Times New Roman" w:cs="Times New Roman"/>
          <w:sz w:val="24"/>
          <w:szCs w:val="24"/>
        </w:rPr>
        <w:t>. E</w:t>
      </w:r>
      <w:r>
        <w:rPr>
          <w:rFonts w:ascii="Times New Roman" w:hAnsi="Times New Roman" w:cs="Times New Roman"/>
          <w:sz w:val="24"/>
          <w:szCs w:val="24"/>
        </w:rPr>
        <w:t xml:space="preserve">n la </w:t>
      </w:r>
      <w:r w:rsidR="00034C97">
        <w:rPr>
          <w:rFonts w:ascii="Times New Roman" w:hAnsi="Times New Roman" w:cs="Times New Roman"/>
          <w:sz w:val="24"/>
          <w:szCs w:val="24"/>
        </w:rPr>
        <w:t>figura</w:t>
      </w:r>
      <w:r w:rsidR="00B32418">
        <w:rPr>
          <w:rFonts w:ascii="Times New Roman" w:hAnsi="Times New Roman"/>
          <w:sz w:val="24"/>
          <w:szCs w:val="24"/>
        </w:rPr>
        <w:t xml:space="preserve"> 1 se puede ver la distribución de p</w:t>
      </w:r>
      <w:r w:rsidR="00B32418">
        <w:rPr>
          <w:rFonts w:ascii="Times New Roman" w:hAnsi="Times New Roman" w:cs="Times New Roman"/>
          <w:sz w:val="24"/>
          <w:szCs w:val="24"/>
        </w:rPr>
        <w:t>ersonal académico por áreas en el IPN</w:t>
      </w:r>
      <w:r w:rsidR="004601B5">
        <w:rPr>
          <w:rFonts w:ascii="Times New Roman" w:hAnsi="Times New Roman" w:cs="Times New Roman"/>
          <w:sz w:val="24"/>
          <w:szCs w:val="24"/>
        </w:rPr>
        <w:t>,</w:t>
      </w:r>
      <w:r w:rsidR="00B32418">
        <w:rPr>
          <w:rFonts w:ascii="Times New Roman" w:hAnsi="Times New Roman" w:cs="Times New Roman"/>
          <w:sz w:val="24"/>
          <w:szCs w:val="24"/>
        </w:rPr>
        <w:t xml:space="preserve"> así como la cantidad de hombres y mujeres.</w:t>
      </w:r>
    </w:p>
    <w:p w14:paraId="441033BB" w14:textId="77777777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8FC" w14:textId="77777777" w:rsidR="00896DB2" w:rsidRDefault="00034C97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/>
          <w:b/>
          <w:bCs/>
          <w:sz w:val="24"/>
          <w:szCs w:val="24"/>
        </w:rPr>
        <w:t>Figura</w:t>
      </w:r>
      <w:r w:rsidR="001E3FBD" w:rsidRPr="00522012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06271F">
        <w:rPr>
          <w:rFonts w:ascii="Times New Roman" w:hAnsi="Times New Roman"/>
          <w:sz w:val="24"/>
          <w:szCs w:val="24"/>
        </w:rPr>
        <w:t>. Distribución de p</w:t>
      </w:r>
      <w:r w:rsidR="0006271F">
        <w:rPr>
          <w:rFonts w:ascii="Times New Roman" w:hAnsi="Times New Roman" w:cs="Times New Roman"/>
          <w:sz w:val="24"/>
          <w:szCs w:val="24"/>
        </w:rPr>
        <w:t>ersonal académico por áreas en el IPN</w:t>
      </w:r>
    </w:p>
    <w:p w14:paraId="56D6A8FD" w14:textId="77777777" w:rsidR="00AB3F81" w:rsidRDefault="00AB3F81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8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6D6AA5C" wp14:editId="56D6AA5D">
            <wp:extent cx="4572000" cy="2743200"/>
            <wp:effectExtent l="0" t="0" r="0" b="0"/>
            <wp:docPr id="4" name="Imagen 4" descr="C:\Users\Innovación\Desktop\Figura 1 Distribución de personal académico por áreas en el I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novación\Desktop\Figura 1 Distribución de personal académico por áreas en el IP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8FE" w14:textId="4D166DF6" w:rsidR="00B947F4" w:rsidRDefault="00207A31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D97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Elaboración propia</w:t>
      </w:r>
    </w:p>
    <w:p w14:paraId="56D6A8FF" w14:textId="7ED23566" w:rsidR="00D47DD5" w:rsidRDefault="00235B95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034C97">
        <w:rPr>
          <w:rFonts w:ascii="Times New Roman" w:hAnsi="Times New Roman" w:cs="Times New Roman"/>
          <w:sz w:val="24"/>
          <w:szCs w:val="24"/>
        </w:rPr>
        <w:t>figura</w:t>
      </w:r>
      <w:r>
        <w:rPr>
          <w:rFonts w:ascii="Times New Roman" w:hAnsi="Times New Roman"/>
          <w:sz w:val="24"/>
          <w:szCs w:val="24"/>
        </w:rPr>
        <w:t xml:space="preserve"> 1 evidencia que e</w:t>
      </w:r>
      <w:r w:rsidR="00B32418">
        <w:rPr>
          <w:rFonts w:ascii="Times New Roman" w:hAnsi="Times New Roman"/>
          <w:sz w:val="24"/>
          <w:szCs w:val="24"/>
        </w:rPr>
        <w:t>n los centros de investigación de</w:t>
      </w:r>
      <w:r w:rsidR="00907470">
        <w:rPr>
          <w:rFonts w:ascii="Times New Roman" w:hAnsi="Times New Roman"/>
          <w:sz w:val="24"/>
          <w:szCs w:val="24"/>
        </w:rPr>
        <w:t>l IPN se encuentran adscritos 1</w:t>
      </w:r>
      <w:r w:rsidR="00B32418">
        <w:rPr>
          <w:rFonts w:ascii="Times New Roman" w:hAnsi="Times New Roman"/>
          <w:sz w:val="24"/>
          <w:szCs w:val="24"/>
        </w:rPr>
        <w:t>113 docentes, de los cuales 710 son hombres y 403 son mujeres</w:t>
      </w:r>
      <w:r w:rsidR="004601B5">
        <w:rPr>
          <w:rFonts w:ascii="Times New Roman" w:hAnsi="Times New Roman" w:cs="Times New Roman"/>
          <w:sz w:val="24"/>
          <w:szCs w:val="24"/>
        </w:rPr>
        <w:t>. Los datos anteriores nos permiten</w:t>
      </w:r>
      <w:r w:rsidR="00B32418">
        <w:rPr>
          <w:rFonts w:ascii="Times New Roman" w:hAnsi="Times New Roman" w:cs="Times New Roman"/>
          <w:sz w:val="24"/>
          <w:szCs w:val="24"/>
        </w:rPr>
        <w:t xml:space="preserve"> </w:t>
      </w:r>
      <w:r w:rsidR="004601B5">
        <w:rPr>
          <w:rFonts w:ascii="Times New Roman" w:hAnsi="Times New Roman" w:cs="Times New Roman"/>
          <w:sz w:val="24"/>
          <w:szCs w:val="24"/>
        </w:rPr>
        <w:t xml:space="preserve">respaldar la afirmación de </w:t>
      </w:r>
      <w:r w:rsidR="00B32418">
        <w:rPr>
          <w:rFonts w:ascii="Times New Roman" w:hAnsi="Times New Roman" w:cs="Times New Roman"/>
          <w:sz w:val="24"/>
          <w:szCs w:val="24"/>
        </w:rPr>
        <w:t>que el número de investigadoras es menor a la cantidad de investigadores.</w:t>
      </w:r>
    </w:p>
    <w:p w14:paraId="56D6A900" w14:textId="111CEF5F" w:rsidR="006E4E46" w:rsidRDefault="00B91EEB" w:rsidP="005220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Referente a</w:t>
      </w:r>
      <w:r w:rsidR="00063E25">
        <w:rPr>
          <w:rFonts w:ascii="Times New Roman" w:hAnsi="Times New Roman" w:cs="Times New Roman"/>
          <w:sz w:val="24"/>
          <w:szCs w:val="24"/>
        </w:rPr>
        <w:t>l</w:t>
      </w:r>
      <w:r w:rsidR="00F75D0B">
        <w:rPr>
          <w:rFonts w:ascii="Times New Roman" w:hAnsi="Times New Roman" w:cs="Times New Roman"/>
          <w:sz w:val="24"/>
          <w:szCs w:val="24"/>
        </w:rPr>
        <w:t xml:space="preserve"> </w:t>
      </w:r>
      <w:r w:rsidR="00332BC3">
        <w:rPr>
          <w:rFonts w:ascii="Times New Roman" w:hAnsi="Times New Roman" w:cs="Times New Roman"/>
          <w:sz w:val="24"/>
          <w:szCs w:val="24"/>
        </w:rPr>
        <w:t>nivel de estudios</w:t>
      </w:r>
      <w:r w:rsidR="0059058D">
        <w:rPr>
          <w:rFonts w:ascii="Times New Roman" w:hAnsi="Times New Roman" w:cs="Times New Roman"/>
          <w:sz w:val="24"/>
          <w:szCs w:val="24"/>
        </w:rPr>
        <w:t xml:space="preserve"> </w:t>
      </w:r>
      <w:r w:rsidR="004B57A1">
        <w:rPr>
          <w:rFonts w:ascii="Times New Roman" w:hAnsi="Times New Roman" w:cs="Times New Roman"/>
          <w:sz w:val="24"/>
          <w:szCs w:val="24"/>
        </w:rPr>
        <w:t>del personal académico</w:t>
      </w:r>
      <w:r w:rsidR="00827A5C">
        <w:rPr>
          <w:rFonts w:ascii="Times New Roman" w:hAnsi="Times New Roman" w:cs="Times New Roman"/>
          <w:sz w:val="24"/>
          <w:szCs w:val="24"/>
        </w:rPr>
        <w:t xml:space="preserve"> en centros de investigación del IPN</w:t>
      </w:r>
      <w:r>
        <w:rPr>
          <w:rFonts w:ascii="Times New Roman" w:hAnsi="Times New Roman" w:cs="Times New Roman"/>
          <w:sz w:val="24"/>
          <w:szCs w:val="24"/>
        </w:rPr>
        <w:t>,</w:t>
      </w:r>
      <w:r w:rsidR="004B57A1">
        <w:rPr>
          <w:rFonts w:ascii="Times New Roman" w:hAnsi="Times New Roman" w:cs="Times New Roman"/>
          <w:sz w:val="24"/>
          <w:szCs w:val="24"/>
        </w:rPr>
        <w:t xml:space="preserve"> </w:t>
      </w:r>
      <w:r w:rsidR="006E4E46">
        <w:rPr>
          <w:rFonts w:ascii="Times New Roman" w:hAnsi="Times New Roman" w:cs="Times New Roman"/>
          <w:sz w:val="24"/>
          <w:szCs w:val="24"/>
        </w:rPr>
        <w:t>se encontró que</w:t>
      </w:r>
      <w:r w:rsidR="006E4E46">
        <w:rPr>
          <w:rFonts w:ascii="Times New Roman" w:hAnsi="Times New Roman"/>
          <w:sz w:val="24"/>
          <w:szCs w:val="24"/>
        </w:rPr>
        <w:t xml:space="preserve"> la escolaridad del </w:t>
      </w:r>
      <w:r w:rsidR="006E4E46">
        <w:rPr>
          <w:rFonts w:ascii="Times New Roman" w:hAnsi="Times New Roman" w:cs="Times New Roman"/>
          <w:sz w:val="24"/>
          <w:szCs w:val="24"/>
        </w:rPr>
        <w:t xml:space="preserve">personal masculino es mayor que el personal femenino en </w:t>
      </w:r>
      <w:r w:rsidR="00C42750">
        <w:rPr>
          <w:rFonts w:ascii="Times New Roman" w:hAnsi="Times New Roman" w:cs="Times New Roman"/>
          <w:sz w:val="24"/>
          <w:szCs w:val="24"/>
        </w:rPr>
        <w:t xml:space="preserve">todos </w:t>
      </w:r>
      <w:r w:rsidR="006E4E46">
        <w:rPr>
          <w:rFonts w:ascii="Times New Roman" w:hAnsi="Times New Roman" w:cs="Times New Roman"/>
          <w:sz w:val="24"/>
          <w:szCs w:val="24"/>
        </w:rPr>
        <w:t>l</w:t>
      </w:r>
      <w:r w:rsidR="00C42750">
        <w:rPr>
          <w:rFonts w:ascii="Times New Roman" w:hAnsi="Times New Roman" w:cs="Times New Roman"/>
          <w:sz w:val="24"/>
          <w:szCs w:val="24"/>
        </w:rPr>
        <w:t xml:space="preserve">os grados </w:t>
      </w:r>
      <w:r w:rsidR="006E4E46"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="006E4E46" w:rsidRPr="002A2E55">
        <w:rPr>
          <w:rFonts w:ascii="Times New Roman" w:hAnsi="Times New Roman"/>
          <w:sz w:val="24"/>
          <w:szCs w:val="24"/>
        </w:rPr>
        <w:t>, 2018, p.</w:t>
      </w:r>
      <w:r w:rsidR="006E4E46" w:rsidRPr="002A2E55">
        <w:rPr>
          <w:rFonts w:ascii="Times New Roman" w:hAnsi="Times New Roman" w:cs="Times New Roman"/>
          <w:sz w:val="24"/>
          <w:szCs w:val="24"/>
        </w:rPr>
        <w:t xml:space="preserve"> </w:t>
      </w:r>
      <w:r w:rsidR="006E4E46">
        <w:rPr>
          <w:rFonts w:ascii="Times New Roman" w:hAnsi="Times New Roman" w:cs="Times New Roman"/>
          <w:sz w:val="24"/>
          <w:szCs w:val="24"/>
        </w:rPr>
        <w:t>28</w:t>
      </w:r>
      <w:r w:rsidR="004601B5" w:rsidRPr="002A2E55">
        <w:rPr>
          <w:rFonts w:ascii="Times New Roman" w:hAnsi="Times New Roman" w:cs="Times New Roman"/>
          <w:sz w:val="24"/>
          <w:szCs w:val="24"/>
        </w:rPr>
        <w:t>)</w:t>
      </w:r>
      <w:r w:rsidR="004601B5">
        <w:rPr>
          <w:rFonts w:ascii="Times New Roman" w:hAnsi="Times New Roman" w:cs="Times New Roman"/>
          <w:sz w:val="24"/>
          <w:szCs w:val="24"/>
        </w:rPr>
        <w:t xml:space="preserve">. En </w:t>
      </w:r>
      <w:r w:rsidR="006E4E46">
        <w:rPr>
          <w:rFonts w:ascii="Times New Roman" w:hAnsi="Times New Roman" w:cs="Times New Roman"/>
          <w:sz w:val="24"/>
          <w:szCs w:val="24"/>
        </w:rPr>
        <w:t xml:space="preserve">la </w:t>
      </w:r>
      <w:r w:rsidR="00034C97">
        <w:rPr>
          <w:rFonts w:ascii="Times New Roman" w:hAnsi="Times New Roman" w:cs="Times New Roman"/>
          <w:sz w:val="24"/>
          <w:szCs w:val="24"/>
        </w:rPr>
        <w:t xml:space="preserve">figura </w:t>
      </w:r>
      <w:r w:rsidR="006E4E46">
        <w:rPr>
          <w:rFonts w:ascii="Times New Roman" w:hAnsi="Times New Roman" w:cs="Times New Roman"/>
          <w:sz w:val="24"/>
          <w:szCs w:val="24"/>
        </w:rPr>
        <w:t>2</w:t>
      </w:r>
      <w:r w:rsidR="006E4E46">
        <w:rPr>
          <w:rFonts w:ascii="Times New Roman" w:hAnsi="Times New Roman"/>
          <w:sz w:val="24"/>
          <w:szCs w:val="24"/>
        </w:rPr>
        <w:t xml:space="preserve"> se puede observar esta tendencia.</w:t>
      </w:r>
    </w:p>
    <w:p w14:paraId="7BE70C06" w14:textId="08554BD3" w:rsidR="000929A4" w:rsidRDefault="000929A4" w:rsidP="003A21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B4A9579" w14:textId="0755292A" w:rsidR="00F276B3" w:rsidRDefault="00F276B3" w:rsidP="003A21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918DA71" w14:textId="79810500" w:rsidR="00F276B3" w:rsidRDefault="00F276B3" w:rsidP="003A21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6D6A901" w14:textId="4C4AF4BB" w:rsidR="0006054F" w:rsidRDefault="00034C97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Figura </w:t>
      </w:r>
      <w:r w:rsidR="00416970" w:rsidRPr="005220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6054F">
        <w:rPr>
          <w:rFonts w:ascii="Times New Roman" w:hAnsi="Times New Roman" w:cs="Times New Roman"/>
          <w:sz w:val="24"/>
          <w:szCs w:val="24"/>
        </w:rPr>
        <w:t>. Personal académico por nivel de estudios en centros de investigación del IPN</w:t>
      </w:r>
    </w:p>
    <w:p w14:paraId="56D6A902" w14:textId="77777777" w:rsidR="00AB3F81" w:rsidRDefault="00AB3F81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8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6D6AA5E" wp14:editId="56D6AA5F">
            <wp:extent cx="4572000" cy="2733675"/>
            <wp:effectExtent l="0" t="0" r="0" b="0"/>
            <wp:docPr id="6" name="Imagen 6" descr="C:\Users\Innovación\Desktop\Figura 2 Personal académico por nivel de estudios en centros de investigación del I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novación\Desktop\Figura 2 Personal académico por nivel de estudios en centros de investigación del IP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03" w14:textId="1E17C370" w:rsidR="0006054F" w:rsidRDefault="0006054F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D97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Elaboración propia</w:t>
      </w:r>
    </w:p>
    <w:p w14:paraId="56D6A904" w14:textId="29CCDBE5" w:rsidR="003855F3" w:rsidRDefault="00D05769" w:rsidP="004A1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otra parte, e</w:t>
      </w:r>
      <w:r w:rsidR="003855F3">
        <w:rPr>
          <w:rFonts w:ascii="Times New Roman" w:hAnsi="Times New Roman" w:cs="Times New Roman"/>
          <w:sz w:val="24"/>
          <w:szCs w:val="24"/>
        </w:rPr>
        <w:t xml:space="preserve">l personal académico del IPN es contratado </w:t>
      </w:r>
      <w:r w:rsidR="00D47DD5">
        <w:rPr>
          <w:rFonts w:ascii="Times New Roman" w:hAnsi="Times New Roman" w:cs="Times New Roman"/>
          <w:sz w:val="24"/>
          <w:szCs w:val="24"/>
        </w:rPr>
        <w:t>por</w:t>
      </w:r>
      <w:r w:rsidR="003855F3">
        <w:rPr>
          <w:rFonts w:ascii="Times New Roman" w:hAnsi="Times New Roman" w:cs="Times New Roman"/>
          <w:sz w:val="24"/>
          <w:szCs w:val="24"/>
        </w:rPr>
        <w:t xml:space="preserve"> t</w:t>
      </w:r>
      <w:r w:rsidR="003855F3" w:rsidRP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iempo completo</w:t>
      </w:r>
      <w:r w:rsid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(40 horas), </w:t>
      </w:r>
      <w:r w:rsidR="00D47DD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por</w:t>
      </w:r>
      <w:r w:rsid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t</w:t>
      </w:r>
      <w:r w:rsidR="003855F3" w:rsidRP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res cuartos de tiempo</w:t>
      </w:r>
      <w:r w:rsid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(30 horas), </w:t>
      </w:r>
      <w:r w:rsidR="00D47DD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por</w:t>
      </w:r>
      <w:r w:rsid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</w:t>
      </w:r>
      <w:r w:rsidR="003855F3" w:rsidRP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edio tiempo</w:t>
      </w:r>
      <w:r w:rsid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(20 horas) y por h</w:t>
      </w:r>
      <w:r w:rsidR="003855F3" w:rsidRPr="003855F3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oras</w:t>
      </w:r>
      <w:r w:rsidR="003C7A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(de </w:t>
      </w:r>
      <w:r w:rsidR="0028345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una</w:t>
      </w:r>
      <w:r w:rsidR="003C7A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a 19 horas)</w:t>
      </w:r>
      <w:r w:rsidR="00C6595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C6595C"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="00C6595C" w:rsidRPr="002A2E55">
        <w:rPr>
          <w:rFonts w:ascii="Times New Roman" w:hAnsi="Times New Roman"/>
          <w:sz w:val="24"/>
          <w:szCs w:val="24"/>
        </w:rPr>
        <w:t>, 2018, p.</w:t>
      </w:r>
      <w:r w:rsidR="00C6595C" w:rsidRPr="002A2E55">
        <w:rPr>
          <w:rFonts w:ascii="Times New Roman" w:hAnsi="Times New Roman" w:cs="Times New Roman"/>
          <w:sz w:val="24"/>
          <w:szCs w:val="24"/>
        </w:rPr>
        <w:t xml:space="preserve"> </w:t>
      </w:r>
      <w:r w:rsidR="00C6595C">
        <w:rPr>
          <w:rFonts w:ascii="Times New Roman" w:hAnsi="Times New Roman" w:cs="Times New Roman"/>
          <w:sz w:val="24"/>
          <w:szCs w:val="24"/>
        </w:rPr>
        <w:t>29</w:t>
      </w:r>
      <w:r w:rsidR="00C6595C" w:rsidRPr="002A2E55">
        <w:rPr>
          <w:rFonts w:ascii="Times New Roman" w:hAnsi="Times New Roman" w:cs="Times New Roman"/>
          <w:sz w:val="24"/>
          <w:szCs w:val="24"/>
        </w:rPr>
        <w:t>)</w:t>
      </w:r>
      <w:r w:rsidR="003C7A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2A511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Su </w:t>
      </w:r>
      <w:r w:rsidR="003C7AF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distribución en </w:t>
      </w:r>
      <w:r w:rsidR="006E4E4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los </w:t>
      </w:r>
      <w:r w:rsidR="00A3618A">
        <w:rPr>
          <w:rFonts w:ascii="Times New Roman" w:hAnsi="Times New Roman" w:cs="Times New Roman"/>
          <w:sz w:val="24"/>
          <w:szCs w:val="24"/>
        </w:rPr>
        <w:t xml:space="preserve">centros de investigación </w:t>
      </w:r>
      <w:r w:rsidR="006E4E46">
        <w:rPr>
          <w:rFonts w:ascii="Times New Roman" w:hAnsi="Times New Roman" w:cs="Times New Roman"/>
          <w:sz w:val="24"/>
          <w:szCs w:val="24"/>
        </w:rPr>
        <w:t xml:space="preserve">se </w:t>
      </w:r>
      <w:r w:rsidR="004B57A1">
        <w:rPr>
          <w:rFonts w:ascii="Times New Roman" w:hAnsi="Times New Roman" w:cs="Times New Roman"/>
          <w:sz w:val="24"/>
          <w:szCs w:val="24"/>
        </w:rPr>
        <w:t xml:space="preserve">puede ver en la </w:t>
      </w:r>
      <w:r w:rsidR="00034C97">
        <w:rPr>
          <w:rFonts w:ascii="Times New Roman" w:hAnsi="Times New Roman" w:cs="Times New Roman"/>
          <w:sz w:val="24"/>
          <w:szCs w:val="24"/>
        </w:rPr>
        <w:t xml:space="preserve">figura </w:t>
      </w:r>
      <w:r w:rsidR="00416970">
        <w:rPr>
          <w:rFonts w:ascii="Times New Roman" w:hAnsi="Times New Roman" w:cs="Times New Roman"/>
          <w:sz w:val="24"/>
          <w:szCs w:val="24"/>
        </w:rPr>
        <w:t>3</w:t>
      </w:r>
      <w:r w:rsidR="00A3618A">
        <w:rPr>
          <w:rFonts w:ascii="Times New Roman" w:hAnsi="Times New Roman" w:cs="Times New Roman"/>
          <w:sz w:val="24"/>
          <w:szCs w:val="24"/>
        </w:rPr>
        <w:t>.</w:t>
      </w:r>
    </w:p>
    <w:p w14:paraId="331CB28A" w14:textId="77777777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905" w14:textId="77777777" w:rsidR="00A3618A" w:rsidRDefault="00034C97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t>Figura</w:t>
      </w:r>
      <w:r w:rsidR="00A3618A" w:rsidRPr="00522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6970" w:rsidRPr="0052201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3618A">
        <w:rPr>
          <w:rFonts w:ascii="Times New Roman" w:hAnsi="Times New Roman" w:cs="Times New Roman"/>
          <w:sz w:val="24"/>
          <w:szCs w:val="24"/>
        </w:rPr>
        <w:t>. Personal académico de centros de investigación por horas</w:t>
      </w:r>
      <w:r w:rsidR="00AA59C6">
        <w:rPr>
          <w:rFonts w:ascii="Times New Roman" w:hAnsi="Times New Roman" w:cs="Times New Roman"/>
          <w:sz w:val="24"/>
          <w:szCs w:val="24"/>
        </w:rPr>
        <w:t xml:space="preserve"> contractuales</w:t>
      </w:r>
    </w:p>
    <w:p w14:paraId="56D6A906" w14:textId="77777777" w:rsidR="00AB3F81" w:rsidRDefault="00AB3F81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8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6D6AA60" wp14:editId="56D6AA61">
            <wp:extent cx="4572000" cy="2733675"/>
            <wp:effectExtent l="0" t="0" r="0" b="0"/>
            <wp:docPr id="7" name="Imagen 7" descr="C:\Users\Innovación\Desktop\Figura 3 Personal académico de centros de investigación por horas contractua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novación\Desktop\Figura 3 Personal académico de centros de investigación por horas contractuale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07" w14:textId="10B174CF" w:rsidR="00A3618A" w:rsidRDefault="00A3618A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D97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Elaboración propia</w:t>
      </w:r>
    </w:p>
    <w:p w14:paraId="0D312818" w14:textId="77777777" w:rsidR="004A1823" w:rsidRDefault="004A1823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6A908" w14:textId="2B612901" w:rsidR="006E0160" w:rsidRDefault="00172FE9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672">
        <w:rPr>
          <w:rFonts w:ascii="Times New Roman" w:hAnsi="Times New Roman" w:cs="Times New Roman"/>
          <w:sz w:val="24"/>
          <w:szCs w:val="24"/>
        </w:rPr>
        <w:lastRenderedPageBreak/>
        <w:t xml:space="preserve">Las cantidades </w:t>
      </w:r>
      <w:r w:rsidR="00021BAA">
        <w:rPr>
          <w:rFonts w:ascii="Times New Roman" w:hAnsi="Times New Roman" w:cs="Times New Roman"/>
          <w:sz w:val="24"/>
          <w:szCs w:val="24"/>
        </w:rPr>
        <w:t>plasmadas en</w:t>
      </w:r>
      <w:r w:rsidR="00021BAA" w:rsidRPr="00704672">
        <w:rPr>
          <w:rFonts w:ascii="Times New Roman" w:hAnsi="Times New Roman" w:cs="Times New Roman"/>
          <w:sz w:val="24"/>
          <w:szCs w:val="24"/>
        </w:rPr>
        <w:t xml:space="preserve"> </w:t>
      </w:r>
      <w:r w:rsidRPr="00704672">
        <w:rPr>
          <w:rFonts w:ascii="Times New Roman" w:hAnsi="Times New Roman" w:cs="Times New Roman"/>
          <w:sz w:val="24"/>
          <w:szCs w:val="24"/>
        </w:rPr>
        <w:t xml:space="preserve">la </w:t>
      </w:r>
      <w:r w:rsidR="00034C97">
        <w:rPr>
          <w:rFonts w:ascii="Times New Roman" w:hAnsi="Times New Roman" w:cs="Times New Roman"/>
          <w:sz w:val="24"/>
          <w:szCs w:val="24"/>
        </w:rPr>
        <w:t>figura</w:t>
      </w:r>
      <w:r w:rsidR="00A3618A">
        <w:rPr>
          <w:rFonts w:ascii="Times New Roman" w:hAnsi="Times New Roman" w:cs="Times New Roman"/>
          <w:sz w:val="24"/>
          <w:szCs w:val="24"/>
        </w:rPr>
        <w:t xml:space="preserve"> </w:t>
      </w:r>
      <w:r w:rsidR="00416970">
        <w:rPr>
          <w:rFonts w:ascii="Times New Roman" w:hAnsi="Times New Roman" w:cs="Times New Roman"/>
          <w:sz w:val="24"/>
          <w:szCs w:val="24"/>
        </w:rPr>
        <w:t>3</w:t>
      </w:r>
      <w:r w:rsidRPr="00704672">
        <w:rPr>
          <w:rFonts w:ascii="Times New Roman" w:hAnsi="Times New Roman" w:cs="Times New Roman"/>
          <w:sz w:val="24"/>
          <w:szCs w:val="24"/>
        </w:rPr>
        <w:t xml:space="preserve"> </w:t>
      </w:r>
      <w:r w:rsidR="00966712">
        <w:rPr>
          <w:rFonts w:ascii="Times New Roman" w:hAnsi="Times New Roman" w:cs="Times New Roman"/>
          <w:sz w:val="24"/>
          <w:szCs w:val="24"/>
        </w:rPr>
        <w:t>ponen en claro</w:t>
      </w:r>
      <w:r w:rsidR="00966712" w:rsidRPr="00704672">
        <w:rPr>
          <w:rFonts w:ascii="Times New Roman" w:hAnsi="Times New Roman" w:cs="Times New Roman"/>
          <w:sz w:val="24"/>
          <w:szCs w:val="24"/>
        </w:rPr>
        <w:t xml:space="preserve"> </w:t>
      </w:r>
      <w:r w:rsidR="00704672">
        <w:rPr>
          <w:rFonts w:ascii="Times New Roman" w:hAnsi="Times New Roman" w:cs="Times New Roman"/>
          <w:sz w:val="24"/>
          <w:szCs w:val="24"/>
        </w:rPr>
        <w:t xml:space="preserve">una vez más </w:t>
      </w:r>
      <w:r w:rsidRPr="00704672">
        <w:rPr>
          <w:rFonts w:ascii="Times New Roman" w:hAnsi="Times New Roman" w:cs="Times New Roman"/>
          <w:sz w:val="24"/>
          <w:szCs w:val="24"/>
        </w:rPr>
        <w:t xml:space="preserve">que el personal masculino </w:t>
      </w:r>
      <w:r w:rsidR="00704672">
        <w:rPr>
          <w:rFonts w:ascii="Times New Roman" w:hAnsi="Times New Roman" w:cs="Times New Roman"/>
          <w:sz w:val="24"/>
          <w:szCs w:val="24"/>
        </w:rPr>
        <w:t xml:space="preserve">predomina </w:t>
      </w:r>
      <w:r w:rsidRPr="00704672">
        <w:rPr>
          <w:rFonts w:ascii="Times New Roman" w:hAnsi="Times New Roman" w:cs="Times New Roman"/>
          <w:sz w:val="24"/>
          <w:szCs w:val="24"/>
        </w:rPr>
        <w:t xml:space="preserve">en todos los apartados, </w:t>
      </w:r>
      <w:r w:rsidR="00966712">
        <w:rPr>
          <w:rFonts w:ascii="Times New Roman" w:hAnsi="Times New Roman" w:cs="Times New Roman"/>
          <w:sz w:val="24"/>
          <w:szCs w:val="24"/>
        </w:rPr>
        <w:t>a</w:t>
      </w:r>
      <w:r w:rsidR="00966712" w:rsidRPr="00704672">
        <w:rPr>
          <w:rFonts w:ascii="Times New Roman" w:hAnsi="Times New Roman" w:cs="Times New Roman"/>
          <w:sz w:val="24"/>
          <w:szCs w:val="24"/>
        </w:rPr>
        <w:t xml:space="preserve"> </w:t>
      </w:r>
      <w:r w:rsidRPr="00704672">
        <w:rPr>
          <w:rFonts w:ascii="Times New Roman" w:hAnsi="Times New Roman" w:cs="Times New Roman"/>
          <w:sz w:val="24"/>
          <w:szCs w:val="24"/>
        </w:rPr>
        <w:t xml:space="preserve">excepción </w:t>
      </w:r>
      <w:r w:rsidR="00966712">
        <w:rPr>
          <w:rFonts w:ascii="Times New Roman" w:hAnsi="Times New Roman" w:cs="Times New Roman"/>
          <w:sz w:val="24"/>
          <w:szCs w:val="24"/>
        </w:rPr>
        <w:t>del rubro Tres cuartos de tiempo,</w:t>
      </w:r>
      <w:r w:rsidRPr="00704672">
        <w:rPr>
          <w:rFonts w:ascii="Times New Roman" w:hAnsi="Times New Roman" w:cs="Times New Roman"/>
          <w:sz w:val="24"/>
          <w:szCs w:val="24"/>
        </w:rPr>
        <w:t xml:space="preserve"> don</w:t>
      </w:r>
      <w:r w:rsidR="00704672">
        <w:rPr>
          <w:rFonts w:ascii="Times New Roman" w:hAnsi="Times New Roman" w:cs="Times New Roman"/>
          <w:sz w:val="24"/>
          <w:szCs w:val="24"/>
        </w:rPr>
        <w:t>de</w:t>
      </w:r>
      <w:r w:rsidRPr="00704672">
        <w:rPr>
          <w:rFonts w:ascii="Times New Roman" w:hAnsi="Times New Roman" w:cs="Times New Roman"/>
          <w:sz w:val="24"/>
          <w:szCs w:val="24"/>
        </w:rPr>
        <w:t xml:space="preserve"> la</w:t>
      </w:r>
      <w:r w:rsidR="00704672">
        <w:rPr>
          <w:rFonts w:ascii="Times New Roman" w:hAnsi="Times New Roman" w:cs="Times New Roman"/>
          <w:sz w:val="24"/>
          <w:szCs w:val="24"/>
        </w:rPr>
        <w:t>s</w:t>
      </w:r>
      <w:r w:rsidRPr="00704672">
        <w:rPr>
          <w:rFonts w:ascii="Times New Roman" w:hAnsi="Times New Roman" w:cs="Times New Roman"/>
          <w:sz w:val="24"/>
          <w:szCs w:val="24"/>
        </w:rPr>
        <w:t xml:space="preserve"> cantidad</w:t>
      </w:r>
      <w:r w:rsidR="00704672">
        <w:rPr>
          <w:rFonts w:ascii="Times New Roman" w:hAnsi="Times New Roman" w:cs="Times New Roman"/>
          <w:sz w:val="24"/>
          <w:szCs w:val="24"/>
        </w:rPr>
        <w:t>es</w:t>
      </w:r>
      <w:r w:rsidRPr="00704672">
        <w:rPr>
          <w:rFonts w:ascii="Times New Roman" w:hAnsi="Times New Roman" w:cs="Times New Roman"/>
          <w:sz w:val="24"/>
          <w:szCs w:val="24"/>
        </w:rPr>
        <w:t xml:space="preserve"> </w:t>
      </w:r>
      <w:r w:rsidR="00704672">
        <w:rPr>
          <w:rFonts w:ascii="Times New Roman" w:hAnsi="Times New Roman" w:cs="Times New Roman"/>
          <w:sz w:val="24"/>
          <w:szCs w:val="24"/>
        </w:rPr>
        <w:t>son semejantes</w:t>
      </w:r>
      <w:r w:rsidRPr="00704672">
        <w:rPr>
          <w:rFonts w:ascii="Times New Roman" w:hAnsi="Times New Roman" w:cs="Times New Roman"/>
          <w:sz w:val="24"/>
          <w:szCs w:val="24"/>
        </w:rPr>
        <w:t>.</w:t>
      </w:r>
    </w:p>
    <w:p w14:paraId="56D6A909" w14:textId="77777777" w:rsidR="00424263" w:rsidRDefault="00C6595C" w:rsidP="005220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 respecto a </w:t>
      </w:r>
      <w:r w:rsidR="002A511E" w:rsidRPr="00341831">
        <w:rPr>
          <w:rFonts w:ascii="Times New Roman" w:hAnsi="Times New Roman"/>
          <w:sz w:val="24"/>
          <w:szCs w:val="24"/>
        </w:rPr>
        <w:t>las becas y estímulos</w:t>
      </w:r>
      <w:r w:rsidR="002A511E">
        <w:rPr>
          <w:rFonts w:ascii="Times New Roman" w:hAnsi="Times New Roman"/>
          <w:sz w:val="24"/>
          <w:szCs w:val="24"/>
        </w:rPr>
        <w:t xml:space="preserve"> que otorga el I</w:t>
      </w:r>
      <w:r w:rsidR="006E4E46">
        <w:rPr>
          <w:rFonts w:ascii="Times New Roman" w:hAnsi="Times New Roman"/>
          <w:sz w:val="24"/>
          <w:szCs w:val="24"/>
        </w:rPr>
        <w:t>PN</w:t>
      </w:r>
      <w:r>
        <w:rPr>
          <w:rFonts w:ascii="Times New Roman" w:hAnsi="Times New Roman"/>
          <w:sz w:val="24"/>
          <w:szCs w:val="24"/>
        </w:rPr>
        <w:t>,</w:t>
      </w:r>
      <w:r w:rsidR="002A511E">
        <w:rPr>
          <w:rFonts w:ascii="Times New Roman" w:hAnsi="Times New Roman"/>
          <w:sz w:val="24"/>
          <w:szCs w:val="24"/>
        </w:rPr>
        <w:t xml:space="preserve"> se encuentran las becas de exclusividad de la </w:t>
      </w:r>
      <w:r w:rsidR="00BB44FE">
        <w:rPr>
          <w:rFonts w:ascii="Times New Roman" w:hAnsi="Times New Roman"/>
          <w:sz w:val="24"/>
          <w:szCs w:val="24"/>
        </w:rPr>
        <w:t>Comisión de Operación y Fo</w:t>
      </w:r>
      <w:r w:rsidR="00C83EB3">
        <w:rPr>
          <w:rFonts w:ascii="Times New Roman" w:hAnsi="Times New Roman"/>
          <w:sz w:val="24"/>
          <w:szCs w:val="24"/>
        </w:rPr>
        <w:t>mento de Actividades Académicas</w:t>
      </w:r>
      <w:r w:rsidR="002A511E">
        <w:rPr>
          <w:rFonts w:ascii="Times New Roman" w:hAnsi="Times New Roman"/>
          <w:sz w:val="24"/>
          <w:szCs w:val="24"/>
        </w:rPr>
        <w:t xml:space="preserve">, el </w:t>
      </w:r>
      <w:r w:rsidR="002A511E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Estímulo al </w:t>
      </w:r>
      <w:r w:rsidR="002A511E" w:rsidRPr="00424263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Desempeño de los I</w:t>
      </w:r>
      <w:r w:rsidR="002A511E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nvestigadores</w:t>
      </w:r>
      <w:r w:rsidR="00122009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,</w:t>
      </w:r>
      <w:r w:rsidR="002A511E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 </w:t>
      </w:r>
      <w:r w:rsidR="002A511E">
        <w:rPr>
          <w:rFonts w:ascii="Times New Roman" w:hAnsi="Times New Roman"/>
          <w:sz w:val="24"/>
          <w:szCs w:val="24"/>
        </w:rPr>
        <w:t xml:space="preserve">el </w:t>
      </w:r>
      <w:r w:rsidR="00122009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Est</w:t>
      </w:r>
      <w:r w:rsidR="00C83EB3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ímulo al Desempeño Docente</w:t>
      </w:r>
      <w:r w:rsidR="00122009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 y las </w:t>
      </w:r>
      <w:r w:rsidR="00122009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Licencia</w:t>
      </w:r>
      <w:r w:rsidR="00122009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s</w:t>
      </w:r>
      <w:r w:rsidR="00122009" w:rsidRPr="0087480B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 con Goce de Sueldo</w:t>
      </w:r>
      <w:r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 xml:space="preserve"> </w:t>
      </w:r>
      <w:r w:rsidR="00B91EEB"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="00B91EEB" w:rsidRPr="002A2E55">
        <w:rPr>
          <w:rFonts w:ascii="Times New Roman" w:hAnsi="Times New Roman"/>
          <w:sz w:val="24"/>
          <w:szCs w:val="24"/>
        </w:rPr>
        <w:t>, 2018, p.</w:t>
      </w:r>
      <w:r w:rsidR="00B91EEB" w:rsidRPr="002A2E55">
        <w:rPr>
          <w:rFonts w:ascii="Times New Roman" w:hAnsi="Times New Roman" w:cs="Times New Roman"/>
          <w:sz w:val="24"/>
          <w:szCs w:val="24"/>
        </w:rPr>
        <w:t xml:space="preserve"> </w:t>
      </w:r>
      <w:r w:rsidR="00B91EEB">
        <w:rPr>
          <w:rFonts w:ascii="Times New Roman" w:hAnsi="Times New Roman" w:cs="Times New Roman"/>
          <w:sz w:val="24"/>
          <w:szCs w:val="24"/>
        </w:rPr>
        <w:t>30</w:t>
      </w:r>
      <w:r w:rsidR="00B91EEB" w:rsidRPr="002A2E55">
        <w:rPr>
          <w:rFonts w:ascii="Times New Roman" w:hAnsi="Times New Roman" w:cs="Times New Roman"/>
          <w:sz w:val="24"/>
          <w:szCs w:val="24"/>
        </w:rPr>
        <w:t>)</w:t>
      </w:r>
      <w:r w:rsidR="00424263">
        <w:rPr>
          <w:rFonts w:ascii="Times New Roman" w:hAnsi="Times New Roman"/>
          <w:sz w:val="24"/>
          <w:szCs w:val="24"/>
        </w:rPr>
        <w:t>.</w:t>
      </w:r>
      <w:r w:rsidR="004D4662">
        <w:rPr>
          <w:rFonts w:ascii="Times New Roman" w:hAnsi="Times New Roman"/>
          <w:sz w:val="24"/>
          <w:szCs w:val="24"/>
        </w:rPr>
        <w:t xml:space="preserve"> En la </w:t>
      </w:r>
      <w:r w:rsidR="00034C97">
        <w:rPr>
          <w:rFonts w:ascii="Times New Roman" w:hAnsi="Times New Roman" w:cs="Times New Roman"/>
          <w:sz w:val="24"/>
          <w:szCs w:val="24"/>
        </w:rPr>
        <w:t>figura</w:t>
      </w:r>
      <w:r w:rsidR="00034C97">
        <w:rPr>
          <w:rFonts w:ascii="Times New Roman" w:hAnsi="Times New Roman"/>
          <w:sz w:val="24"/>
          <w:szCs w:val="24"/>
        </w:rPr>
        <w:t xml:space="preserve"> </w:t>
      </w:r>
      <w:r w:rsidR="00416970">
        <w:rPr>
          <w:rFonts w:ascii="Times New Roman" w:hAnsi="Times New Roman"/>
          <w:sz w:val="24"/>
          <w:szCs w:val="24"/>
        </w:rPr>
        <w:t>4</w:t>
      </w:r>
      <w:r w:rsidR="004D4662">
        <w:rPr>
          <w:rFonts w:ascii="Times New Roman" w:hAnsi="Times New Roman"/>
          <w:sz w:val="24"/>
          <w:szCs w:val="24"/>
        </w:rPr>
        <w:t xml:space="preserve"> se pueden </w:t>
      </w:r>
      <w:r>
        <w:rPr>
          <w:rFonts w:ascii="Times New Roman" w:hAnsi="Times New Roman"/>
          <w:sz w:val="24"/>
          <w:szCs w:val="24"/>
        </w:rPr>
        <w:t>analizar las cantidades correspondiente a estos rubros</w:t>
      </w:r>
      <w:r w:rsidR="004D4662">
        <w:rPr>
          <w:rFonts w:ascii="Times New Roman" w:hAnsi="Times New Roman"/>
          <w:sz w:val="24"/>
          <w:szCs w:val="24"/>
        </w:rPr>
        <w:t>.</w:t>
      </w:r>
    </w:p>
    <w:p w14:paraId="57D02633" w14:textId="77777777" w:rsidR="004A1823" w:rsidRDefault="004A1823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6A90A" w14:textId="31DBC98E" w:rsidR="00C83EB3" w:rsidRDefault="00034C97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t>Figura</w:t>
      </w:r>
      <w:r w:rsidRPr="00522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6970" w:rsidRPr="00522012">
        <w:rPr>
          <w:rFonts w:ascii="Times New Roman" w:hAnsi="Times New Roman"/>
          <w:b/>
          <w:bCs/>
          <w:sz w:val="24"/>
          <w:szCs w:val="24"/>
        </w:rPr>
        <w:t>4</w:t>
      </w:r>
      <w:r w:rsidR="00375DB6">
        <w:rPr>
          <w:rFonts w:ascii="Times New Roman" w:hAnsi="Times New Roman"/>
          <w:sz w:val="24"/>
          <w:szCs w:val="24"/>
        </w:rPr>
        <w:t xml:space="preserve">. </w:t>
      </w:r>
      <w:r w:rsidR="00375DB6">
        <w:rPr>
          <w:rFonts w:ascii="Times New Roman" w:hAnsi="Times New Roman" w:cs="Times New Roman"/>
          <w:sz w:val="24"/>
          <w:szCs w:val="24"/>
        </w:rPr>
        <w:t>Becas, estímulos y licencias al personal académico de centros de investigación</w:t>
      </w:r>
    </w:p>
    <w:p w14:paraId="56D6A90B" w14:textId="77777777" w:rsidR="00AB3F81" w:rsidRDefault="00AB3F81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8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6D6AA62" wp14:editId="56D6AA63">
            <wp:extent cx="4572000" cy="2733675"/>
            <wp:effectExtent l="0" t="0" r="0" b="0"/>
            <wp:docPr id="8" name="Imagen 8" descr="C:\Users\Innovación\Desktop\Figura 4 Becas estímulos y licencias al personal académico de centros de investig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novación\Desktop\Figura 4 Becas estímulos y licencias al personal académico de centros de investigació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0C" w14:textId="496ED877" w:rsidR="00375DB6" w:rsidRDefault="00375DB6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2E55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Elaboración propia</w:t>
      </w:r>
    </w:p>
    <w:p w14:paraId="56D6A90D" w14:textId="7B90307E" w:rsidR="00E6475D" w:rsidRDefault="00E6475D" w:rsidP="005220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1668A">
        <w:rPr>
          <w:rFonts w:ascii="Times New Roman" w:hAnsi="Times New Roman"/>
          <w:sz w:val="24"/>
          <w:szCs w:val="24"/>
        </w:rPr>
        <w:t xml:space="preserve">Los datos de la </w:t>
      </w:r>
      <w:r w:rsidR="00034C97" w:rsidRPr="0011668A">
        <w:rPr>
          <w:rFonts w:ascii="Times New Roman" w:hAnsi="Times New Roman" w:cs="Times New Roman"/>
          <w:sz w:val="24"/>
          <w:szCs w:val="24"/>
        </w:rPr>
        <w:t>figura</w:t>
      </w:r>
      <w:r w:rsidR="00034C97" w:rsidRPr="0011668A">
        <w:rPr>
          <w:rFonts w:ascii="Times New Roman" w:hAnsi="Times New Roman"/>
          <w:sz w:val="24"/>
          <w:szCs w:val="24"/>
        </w:rPr>
        <w:t xml:space="preserve"> </w:t>
      </w:r>
      <w:r w:rsidR="00416970" w:rsidRPr="0011668A">
        <w:rPr>
          <w:rFonts w:ascii="Times New Roman" w:hAnsi="Times New Roman"/>
          <w:sz w:val="24"/>
          <w:szCs w:val="24"/>
        </w:rPr>
        <w:t>4</w:t>
      </w:r>
      <w:r w:rsidRPr="0011668A">
        <w:rPr>
          <w:rFonts w:ascii="Times New Roman" w:hAnsi="Times New Roman"/>
          <w:sz w:val="24"/>
          <w:szCs w:val="24"/>
        </w:rPr>
        <w:t xml:space="preserve"> determina</w:t>
      </w:r>
      <w:r w:rsidR="00B5590E" w:rsidRPr="0011668A">
        <w:rPr>
          <w:rFonts w:ascii="Times New Roman" w:hAnsi="Times New Roman"/>
          <w:sz w:val="24"/>
          <w:szCs w:val="24"/>
        </w:rPr>
        <w:t>n</w:t>
      </w:r>
      <w:r w:rsidRPr="0011668A">
        <w:rPr>
          <w:rFonts w:ascii="Times New Roman" w:hAnsi="Times New Roman"/>
          <w:sz w:val="24"/>
          <w:szCs w:val="24"/>
        </w:rPr>
        <w:t xml:space="preserve"> </w:t>
      </w:r>
      <w:r w:rsidR="005D4B68" w:rsidRPr="0011668A">
        <w:rPr>
          <w:rFonts w:ascii="Times New Roman" w:hAnsi="Times New Roman"/>
          <w:sz w:val="24"/>
          <w:szCs w:val="24"/>
        </w:rPr>
        <w:t xml:space="preserve">que </w:t>
      </w:r>
      <w:r w:rsidR="00B85A57" w:rsidRPr="0011668A">
        <w:rPr>
          <w:rFonts w:ascii="Times New Roman" w:hAnsi="Times New Roman"/>
          <w:sz w:val="24"/>
          <w:szCs w:val="24"/>
        </w:rPr>
        <w:t xml:space="preserve">el apartado de </w:t>
      </w:r>
      <w:r w:rsidR="00B85A57" w:rsidRPr="0011668A">
        <w:rPr>
          <w:rFonts w:ascii="Times New Roman" w:eastAsia="Times New Roman" w:hAnsi="Times New Roman" w:cs="Times New Roman"/>
          <w:color w:val="000000"/>
          <w:sz w:val="24"/>
          <w:szCs w:val="16"/>
          <w:lang w:eastAsia="es-MX"/>
        </w:rPr>
        <w:t>Licencias con Goce de Sueldo e</w:t>
      </w:r>
      <w:r w:rsidR="005D4B68" w:rsidRPr="0011668A">
        <w:rPr>
          <w:rFonts w:ascii="Times New Roman" w:hAnsi="Times New Roman"/>
          <w:sz w:val="24"/>
          <w:szCs w:val="24"/>
        </w:rPr>
        <w:t>s</w:t>
      </w:r>
      <w:r w:rsidR="00B85A57" w:rsidRPr="0011668A">
        <w:rPr>
          <w:rFonts w:ascii="Times New Roman" w:hAnsi="Times New Roman"/>
          <w:sz w:val="24"/>
          <w:szCs w:val="24"/>
        </w:rPr>
        <w:t xml:space="preserve"> el único </w:t>
      </w:r>
      <w:r w:rsidR="005D4B68" w:rsidRPr="0011668A">
        <w:rPr>
          <w:rFonts w:ascii="Times New Roman" w:hAnsi="Times New Roman"/>
          <w:sz w:val="24"/>
          <w:szCs w:val="24"/>
        </w:rPr>
        <w:t xml:space="preserve">que </w:t>
      </w:r>
      <w:r w:rsidR="00B85A57" w:rsidRPr="0011668A">
        <w:rPr>
          <w:rFonts w:ascii="Times New Roman" w:hAnsi="Times New Roman"/>
          <w:sz w:val="24"/>
          <w:szCs w:val="24"/>
        </w:rPr>
        <w:t xml:space="preserve">registra </w:t>
      </w:r>
      <w:r w:rsidR="001C04BF" w:rsidRPr="0011668A">
        <w:rPr>
          <w:rFonts w:ascii="Times New Roman" w:hAnsi="Times New Roman"/>
          <w:sz w:val="24"/>
          <w:szCs w:val="24"/>
        </w:rPr>
        <w:t>más mujeres que hombres</w:t>
      </w:r>
      <w:r w:rsidR="00CE4793" w:rsidRPr="0011668A">
        <w:rPr>
          <w:rFonts w:ascii="Times New Roman" w:hAnsi="Times New Roman"/>
          <w:sz w:val="24"/>
          <w:szCs w:val="24"/>
        </w:rPr>
        <w:t xml:space="preserve">; </w:t>
      </w:r>
      <w:r w:rsidR="005D4B68" w:rsidRPr="0011668A">
        <w:rPr>
          <w:rFonts w:ascii="Times New Roman" w:hAnsi="Times New Roman"/>
          <w:sz w:val="24"/>
          <w:szCs w:val="24"/>
        </w:rPr>
        <w:t>en todos los demás el personal masculi</w:t>
      </w:r>
      <w:r w:rsidR="00AE2E36" w:rsidRPr="0011668A">
        <w:rPr>
          <w:rFonts w:ascii="Times New Roman" w:hAnsi="Times New Roman"/>
          <w:sz w:val="24"/>
          <w:szCs w:val="24"/>
        </w:rPr>
        <w:t>no sobresale por encima de 50</w:t>
      </w:r>
      <w:r w:rsidR="00CE4793" w:rsidRPr="0011668A">
        <w:rPr>
          <w:rFonts w:ascii="Times New Roman" w:hAnsi="Times New Roman"/>
          <w:sz w:val="24"/>
          <w:szCs w:val="24"/>
        </w:rPr>
        <w:t> </w:t>
      </w:r>
      <w:r w:rsidR="00AE2E36" w:rsidRPr="0011668A">
        <w:rPr>
          <w:rFonts w:ascii="Times New Roman" w:hAnsi="Times New Roman"/>
          <w:sz w:val="24"/>
          <w:szCs w:val="24"/>
        </w:rPr>
        <w:t>%. Para una mejor apreciación de los datos, se incluyó a los investigadores sin becas, estímulos o licencias.</w:t>
      </w:r>
    </w:p>
    <w:p w14:paraId="56D6A90E" w14:textId="684892DE" w:rsidR="00416970" w:rsidRDefault="00C6595C" w:rsidP="004A1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relación </w:t>
      </w:r>
      <w:r w:rsidR="00CE4793">
        <w:rPr>
          <w:rFonts w:ascii="Times New Roman" w:hAnsi="Times New Roman" w:cs="Times New Roman"/>
          <w:sz w:val="24"/>
          <w:szCs w:val="24"/>
        </w:rPr>
        <w:t>con el</w:t>
      </w:r>
      <w:r w:rsidR="00CE4793" w:rsidRPr="00C65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Pr="00C6595C">
        <w:rPr>
          <w:rFonts w:ascii="Times New Roman" w:hAnsi="Times New Roman"/>
          <w:sz w:val="24"/>
          <w:szCs w:val="24"/>
        </w:rPr>
        <w:t xml:space="preserve">ersonal académico </w:t>
      </w:r>
      <w:r w:rsidR="00915EF1">
        <w:rPr>
          <w:rFonts w:ascii="Times New Roman" w:hAnsi="Times New Roman" w:cs="Times New Roman"/>
          <w:sz w:val="24"/>
          <w:szCs w:val="24"/>
        </w:rPr>
        <w:t xml:space="preserve">que son </w:t>
      </w:r>
      <w:r w:rsidRPr="00C6595C">
        <w:rPr>
          <w:rFonts w:ascii="Times New Roman" w:hAnsi="Times New Roman" w:cs="Times New Roman"/>
          <w:sz w:val="24"/>
          <w:szCs w:val="24"/>
        </w:rPr>
        <w:t xml:space="preserve">miembros del </w:t>
      </w:r>
      <w:r>
        <w:rPr>
          <w:rFonts w:ascii="Times New Roman" w:hAnsi="Times New Roman" w:cs="Times New Roman"/>
          <w:sz w:val="24"/>
          <w:szCs w:val="24"/>
        </w:rPr>
        <w:t>SNI,</w:t>
      </w:r>
      <w:r w:rsidRPr="00C659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416970">
        <w:rPr>
          <w:rFonts w:ascii="Times New Roman" w:hAnsi="Times New Roman" w:cs="Times New Roman"/>
          <w:sz w:val="24"/>
          <w:szCs w:val="24"/>
        </w:rPr>
        <w:t xml:space="preserve">a proporción de hombres y mujeres indica que la presencia de investigadoras es menor y disminuye gradualmente conforme más alto es el nivel </w:t>
      </w:r>
      <w:r w:rsidR="00416970" w:rsidRPr="001C2D97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="00416970" w:rsidRPr="001C2D97">
        <w:rPr>
          <w:rFonts w:ascii="Times New Roman" w:hAnsi="Times New Roman"/>
          <w:sz w:val="24"/>
          <w:szCs w:val="24"/>
        </w:rPr>
        <w:t>, 2018, p.</w:t>
      </w:r>
      <w:r w:rsidR="00416970" w:rsidRPr="001C2D97">
        <w:rPr>
          <w:rFonts w:ascii="Times New Roman" w:hAnsi="Times New Roman" w:cs="Times New Roman"/>
          <w:sz w:val="24"/>
          <w:szCs w:val="24"/>
        </w:rPr>
        <w:t xml:space="preserve"> 55)</w:t>
      </w:r>
      <w:r w:rsidR="00416970">
        <w:rPr>
          <w:rFonts w:ascii="Times New Roman" w:hAnsi="Times New Roman" w:cs="Times New Roman"/>
          <w:sz w:val="24"/>
          <w:szCs w:val="24"/>
        </w:rPr>
        <w:t xml:space="preserve">. Esta </w:t>
      </w:r>
      <w:r w:rsidR="00C42750">
        <w:rPr>
          <w:rFonts w:ascii="Times New Roman" w:hAnsi="Times New Roman" w:cs="Times New Roman"/>
          <w:sz w:val="24"/>
          <w:szCs w:val="24"/>
        </w:rPr>
        <w:t xml:space="preserve">tendencia </w:t>
      </w:r>
      <w:r w:rsidR="00416970">
        <w:rPr>
          <w:rFonts w:ascii="Times New Roman" w:hAnsi="Times New Roman" w:cs="Times New Roman"/>
          <w:sz w:val="24"/>
          <w:szCs w:val="24"/>
        </w:rPr>
        <w:t>se puede ver</w:t>
      </w:r>
      <w:r>
        <w:rPr>
          <w:rFonts w:ascii="Times New Roman" w:hAnsi="Times New Roman" w:cs="Times New Roman"/>
          <w:sz w:val="24"/>
          <w:szCs w:val="24"/>
        </w:rPr>
        <w:t xml:space="preserve">ificar </w:t>
      </w:r>
      <w:r w:rsidR="00416970">
        <w:rPr>
          <w:rFonts w:ascii="Times New Roman" w:hAnsi="Times New Roman" w:cs="Times New Roman"/>
          <w:sz w:val="24"/>
          <w:szCs w:val="24"/>
        </w:rPr>
        <w:t xml:space="preserve">en la </w:t>
      </w:r>
      <w:r w:rsidR="00034C97">
        <w:rPr>
          <w:rFonts w:ascii="Times New Roman" w:hAnsi="Times New Roman" w:cs="Times New Roman"/>
          <w:sz w:val="24"/>
          <w:szCs w:val="24"/>
        </w:rPr>
        <w:t xml:space="preserve">figura </w:t>
      </w:r>
      <w:r w:rsidR="00D92245">
        <w:rPr>
          <w:rFonts w:ascii="Times New Roman" w:hAnsi="Times New Roman" w:cs="Times New Roman"/>
          <w:sz w:val="24"/>
          <w:szCs w:val="24"/>
        </w:rPr>
        <w:t>5</w:t>
      </w:r>
      <w:r w:rsidR="00416970">
        <w:rPr>
          <w:rFonts w:ascii="Times New Roman" w:hAnsi="Times New Roman" w:cs="Times New Roman"/>
          <w:sz w:val="24"/>
          <w:szCs w:val="24"/>
        </w:rPr>
        <w:t>.</w:t>
      </w:r>
    </w:p>
    <w:p w14:paraId="38F702A8" w14:textId="4BC1B906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E4098C" w14:textId="77777777" w:rsidR="00B521A6" w:rsidRDefault="00B521A6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90F" w14:textId="77777777" w:rsidR="00416970" w:rsidRDefault="00034C97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Figura </w:t>
      </w:r>
      <w:r w:rsidR="00D92245" w:rsidRPr="0052201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16970">
        <w:rPr>
          <w:rFonts w:ascii="Times New Roman" w:hAnsi="Times New Roman" w:cs="Times New Roman"/>
          <w:sz w:val="24"/>
          <w:szCs w:val="24"/>
        </w:rPr>
        <w:t xml:space="preserve">. </w:t>
      </w:r>
      <w:r w:rsidR="00416970" w:rsidRPr="00AB7E96">
        <w:rPr>
          <w:rFonts w:ascii="Times New Roman" w:hAnsi="Times New Roman" w:cs="Times New Roman"/>
          <w:sz w:val="24"/>
          <w:szCs w:val="24"/>
        </w:rPr>
        <w:t xml:space="preserve">Académicos </w:t>
      </w:r>
      <w:r w:rsidR="00416970">
        <w:rPr>
          <w:rFonts w:ascii="Times New Roman" w:hAnsi="Times New Roman" w:cs="Times New Roman"/>
          <w:sz w:val="24"/>
          <w:szCs w:val="24"/>
        </w:rPr>
        <w:t xml:space="preserve">de centros de investigación </w:t>
      </w:r>
      <w:r w:rsidR="00416970" w:rsidRPr="00AB7E96">
        <w:rPr>
          <w:rFonts w:ascii="Times New Roman" w:hAnsi="Times New Roman" w:cs="Times New Roman"/>
          <w:sz w:val="24"/>
          <w:szCs w:val="24"/>
        </w:rPr>
        <w:t xml:space="preserve">miembros del </w:t>
      </w:r>
      <w:r w:rsidR="00416970">
        <w:rPr>
          <w:rFonts w:ascii="Times New Roman" w:hAnsi="Times New Roman" w:cs="Times New Roman"/>
          <w:sz w:val="24"/>
          <w:szCs w:val="24"/>
        </w:rPr>
        <w:t>SNI en el año 2018</w:t>
      </w:r>
    </w:p>
    <w:p w14:paraId="56D6A910" w14:textId="77777777" w:rsidR="00AB3F81" w:rsidRDefault="00AB3F81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F81">
        <w:rPr>
          <w:rFonts w:ascii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6D6AA64" wp14:editId="56D6AA65">
            <wp:extent cx="4572000" cy="2733675"/>
            <wp:effectExtent l="0" t="0" r="0" b="0"/>
            <wp:docPr id="9" name="Imagen 9" descr="C:\Users\Innovación\Desktop\Figura 5 Académicos de centros de investigación miembros del SNI en el año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novación\Desktop\Figura 5 Académicos de centros de investigación miembros del SNI en el año 2018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11" w14:textId="43373C45" w:rsidR="00416970" w:rsidRDefault="00416970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D97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Elaboración propia</w:t>
      </w:r>
    </w:p>
    <w:p w14:paraId="56D6A912" w14:textId="390FF2F1" w:rsidR="00562B84" w:rsidRDefault="00562B84" w:rsidP="004A18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9E37A0">
        <w:rPr>
          <w:rFonts w:ascii="Times New Roman" w:hAnsi="Times New Roman"/>
          <w:sz w:val="24"/>
          <w:szCs w:val="24"/>
        </w:rPr>
        <w:t xml:space="preserve">Concerniente a la </w:t>
      </w:r>
      <w:r w:rsidRPr="00212CFF">
        <w:rPr>
          <w:rFonts w:ascii="Times New Roman" w:hAnsi="Times New Roman"/>
          <w:sz w:val="24"/>
          <w:szCs w:val="24"/>
        </w:rPr>
        <w:t>distribución de proyectos de investigación</w:t>
      </w:r>
      <w:r w:rsidRPr="009E37A0">
        <w:rPr>
          <w:rFonts w:ascii="Times New Roman" w:hAnsi="Times New Roman"/>
          <w:sz w:val="24"/>
          <w:szCs w:val="24"/>
        </w:rPr>
        <w:t xml:space="preserve"> por área en centros de investigación</w:t>
      </w:r>
      <w:r>
        <w:rPr>
          <w:rFonts w:ascii="Times New Roman" w:hAnsi="Times New Roman"/>
          <w:sz w:val="24"/>
          <w:szCs w:val="24"/>
        </w:rPr>
        <w:t>, e</w:t>
      </w:r>
      <w:r w:rsidR="00907470">
        <w:rPr>
          <w:rFonts w:ascii="Times New Roman" w:hAnsi="Times New Roman" w:cs="Times New Roman"/>
          <w:sz w:val="24"/>
          <w:szCs w:val="24"/>
        </w:rPr>
        <w:t>l IPN financi</w:t>
      </w:r>
      <w:r w:rsidR="00DA79EB">
        <w:rPr>
          <w:rFonts w:ascii="Times New Roman" w:hAnsi="Times New Roman" w:cs="Times New Roman"/>
          <w:sz w:val="24"/>
          <w:szCs w:val="24"/>
        </w:rPr>
        <w:t>ó</w:t>
      </w:r>
      <w:r w:rsidR="00907470">
        <w:rPr>
          <w:rFonts w:ascii="Times New Roman" w:hAnsi="Times New Roman" w:cs="Times New Roman"/>
          <w:sz w:val="24"/>
          <w:szCs w:val="24"/>
        </w:rPr>
        <w:t xml:space="preserve"> 1</w:t>
      </w:r>
      <w:r w:rsidRPr="00562B84">
        <w:rPr>
          <w:rFonts w:ascii="Times New Roman" w:hAnsi="Times New Roman" w:cs="Times New Roman"/>
          <w:sz w:val="24"/>
          <w:szCs w:val="24"/>
        </w:rPr>
        <w:t>779 proyectos de investigación en el año 2018, de los cuales 610 fueron asignados a centros de investigación. Su distribución por área de investigación fue la siguiente: en i</w:t>
      </w:r>
      <w:r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ngeniería y tecnología 251, 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ciencias naturales 155, </w:t>
      </w:r>
      <w:r w:rsidR="00683016"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ciencias agrícolas 127,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ciencias sociales 32,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683016"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ciencias médicas 26</w:t>
      </w:r>
      <w:r w:rsidR="00683016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0E7848"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en educación 17</w:t>
      </w:r>
      <w:r w:rsidR="000E784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y en humanidades dos; estos datos se pueden observar en la </w:t>
      </w:r>
      <w:r w:rsidR="001C5EFE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figura </w:t>
      </w:r>
      <w:r w:rsidR="000E7848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6.</w:t>
      </w:r>
    </w:p>
    <w:p w14:paraId="14D0ECD3" w14:textId="77777777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913" w14:textId="77777777" w:rsidR="00683016" w:rsidRDefault="001C5EFE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t>Figura</w:t>
      </w:r>
      <w:r w:rsidR="00683016" w:rsidRPr="00522012"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683016" w:rsidRPr="00683016">
        <w:rPr>
          <w:rFonts w:ascii="Times New Roman" w:hAnsi="Times New Roman" w:cs="Times New Roman"/>
          <w:sz w:val="24"/>
          <w:szCs w:val="24"/>
        </w:rPr>
        <w:t>. Proyectos de investigación IPN por área en centros de investigación</w:t>
      </w:r>
    </w:p>
    <w:p w14:paraId="56D6A914" w14:textId="77777777" w:rsidR="008F645B" w:rsidRPr="00683016" w:rsidRDefault="008F645B" w:rsidP="003A212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8F64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s-MX"/>
        </w:rPr>
        <w:drawing>
          <wp:inline distT="0" distB="0" distL="0" distR="0" wp14:anchorId="56D6AA66" wp14:editId="0E248D72">
            <wp:extent cx="4485608" cy="2702560"/>
            <wp:effectExtent l="0" t="0" r="0" b="0"/>
            <wp:docPr id="10" name="Imagen 10" descr="C:\Users\Innovación\Desktop\Gráfica 6 Proyectos de investigación IPN por área en centros de investig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nnovación\Desktop\Gráfica 6 Proyectos de investigación IPN por área en centros de investigació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6282" cy="272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15" w14:textId="33E7D328" w:rsidR="00683016" w:rsidRDefault="0068301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016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6D6A916" w14:textId="67A48794" w:rsidR="000E7848" w:rsidRDefault="000E7848" w:rsidP="004A18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B8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lastRenderedPageBreak/>
        <w:t xml:space="preserve">Respecto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su</w:t>
      </w:r>
      <w:r w:rsidRPr="00562B84">
        <w:rPr>
          <w:rFonts w:ascii="Times New Roman" w:hAnsi="Times New Roman" w:cs="Times New Roman"/>
          <w:sz w:val="24"/>
          <w:szCs w:val="24"/>
        </w:rPr>
        <w:t xml:space="preserve"> ordenamiento </w:t>
      </w:r>
      <w:r>
        <w:rPr>
          <w:rFonts w:ascii="Times New Roman" w:hAnsi="Times New Roman" w:cs="Times New Roman"/>
          <w:sz w:val="24"/>
          <w:szCs w:val="24"/>
        </w:rPr>
        <w:t xml:space="preserve">por tipo de investigación, </w:t>
      </w:r>
      <w:r w:rsidR="00D25E89">
        <w:rPr>
          <w:rFonts w:ascii="Times New Roman" w:hAnsi="Times New Roman" w:cs="Times New Roman"/>
          <w:sz w:val="24"/>
          <w:szCs w:val="24"/>
        </w:rPr>
        <w:t xml:space="preserve">en la </w:t>
      </w:r>
      <w:r w:rsidR="001C5EFE">
        <w:rPr>
          <w:rFonts w:ascii="Times New Roman" w:hAnsi="Times New Roman" w:cs="Times New Roman"/>
          <w:sz w:val="24"/>
          <w:szCs w:val="24"/>
        </w:rPr>
        <w:t xml:space="preserve">figura </w:t>
      </w:r>
      <w:r w:rsidR="00D25E89">
        <w:rPr>
          <w:rFonts w:ascii="Times New Roman" w:hAnsi="Times New Roman" w:cs="Times New Roman"/>
          <w:sz w:val="24"/>
          <w:szCs w:val="24"/>
        </w:rPr>
        <w:t xml:space="preserve">7 se </w:t>
      </w:r>
      <w:r w:rsidR="00803502">
        <w:rPr>
          <w:rFonts w:ascii="Times New Roman" w:hAnsi="Times New Roman" w:cs="Times New Roman"/>
          <w:sz w:val="24"/>
          <w:szCs w:val="24"/>
        </w:rPr>
        <w:t>puede</w:t>
      </w:r>
      <w:r w:rsidR="00D25E89">
        <w:rPr>
          <w:rFonts w:ascii="Times New Roman" w:hAnsi="Times New Roman" w:cs="Times New Roman"/>
          <w:sz w:val="24"/>
          <w:szCs w:val="24"/>
        </w:rPr>
        <w:t xml:space="preserve"> ver las cantidades que destacan en esta tendencia.</w:t>
      </w:r>
      <w:r w:rsidR="0093004C">
        <w:rPr>
          <w:rFonts w:ascii="Times New Roman" w:hAnsi="Times New Roman" w:cs="Times New Roman"/>
          <w:sz w:val="24"/>
          <w:szCs w:val="24"/>
        </w:rPr>
        <w:t xml:space="preserve"> </w:t>
      </w:r>
      <w:r w:rsidR="00D25E89">
        <w:rPr>
          <w:rFonts w:ascii="Times New Roman" w:hAnsi="Times New Roman" w:cs="Times New Roman"/>
          <w:sz w:val="24"/>
          <w:szCs w:val="24"/>
        </w:rPr>
        <w:t>L</w:t>
      </w:r>
      <w:r w:rsidRPr="00562B84">
        <w:rPr>
          <w:rFonts w:ascii="Times New Roman" w:hAnsi="Times New Roman" w:cs="Times New Roman"/>
          <w:sz w:val="24"/>
          <w:szCs w:val="24"/>
        </w:rPr>
        <w:t>a mayor parte de los proyectos se realizan e</w:t>
      </w:r>
      <w:r>
        <w:rPr>
          <w:rFonts w:ascii="Times New Roman" w:hAnsi="Times New Roman" w:cs="Times New Roman"/>
          <w:sz w:val="24"/>
          <w:szCs w:val="24"/>
        </w:rPr>
        <w:t xml:space="preserve">n investigación básica </w:t>
      </w:r>
      <w:r w:rsidR="008F0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40.3</w:t>
      </w:r>
      <w:r w:rsidR="00791CF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%</w:t>
      </w:r>
      <w:r w:rsidR="008F0B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en aplicada </w:t>
      </w:r>
      <w:r w:rsidR="008F0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33.4</w:t>
      </w:r>
      <w:r w:rsidR="00791CF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%</w:t>
      </w:r>
      <w:r w:rsidR="008F0B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Pr="00562B84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desarrollo tecnológico </w:t>
      </w:r>
      <w:r w:rsidR="008F0B1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23.2</w:t>
      </w:r>
      <w:r w:rsidR="00791CF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%</w:t>
      </w:r>
      <w:r w:rsidR="008F0B1F">
        <w:rPr>
          <w:rFonts w:ascii="Times New Roman" w:hAnsi="Times New Roman" w:cs="Times New Roman"/>
          <w:sz w:val="24"/>
          <w:szCs w:val="24"/>
        </w:rPr>
        <w:t>)</w:t>
      </w:r>
      <w:r w:rsidRPr="00562B8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IPN</w:t>
      </w:r>
      <w:r w:rsidRPr="00562B84">
        <w:rPr>
          <w:rFonts w:ascii="Times New Roman" w:hAnsi="Times New Roman" w:cs="Times New Roman"/>
          <w:sz w:val="24"/>
          <w:szCs w:val="24"/>
        </w:rPr>
        <w:t>, 2018, p. 53).</w:t>
      </w:r>
    </w:p>
    <w:p w14:paraId="5B4A82FB" w14:textId="77777777" w:rsidR="004A1823" w:rsidRDefault="004A1823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917" w14:textId="77777777" w:rsidR="000E7848" w:rsidRDefault="001C5EFE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t>Figura</w:t>
      </w:r>
      <w:r w:rsidRPr="00522012">
        <w:rPr>
          <w:rFonts w:ascii="Times New Roman" w:hAnsi="Times New Roman" w:cs="Times New Roman"/>
          <w:b/>
          <w:bCs/>
          <w:sz w:val="24"/>
        </w:rPr>
        <w:t xml:space="preserve"> </w:t>
      </w:r>
      <w:r w:rsidR="000E7848" w:rsidRPr="00522012">
        <w:rPr>
          <w:rFonts w:ascii="Times New Roman" w:hAnsi="Times New Roman" w:cs="Times New Roman"/>
          <w:b/>
          <w:bCs/>
          <w:sz w:val="24"/>
        </w:rPr>
        <w:t>7</w:t>
      </w:r>
      <w:r w:rsidR="000E7848" w:rsidRPr="000E7848">
        <w:rPr>
          <w:rFonts w:ascii="Times New Roman" w:hAnsi="Times New Roman" w:cs="Times New Roman"/>
          <w:sz w:val="24"/>
        </w:rPr>
        <w:t>. Proyectos por tipo de investigación en centros de investigación</w:t>
      </w:r>
    </w:p>
    <w:p w14:paraId="56D6A918" w14:textId="77777777" w:rsidR="008F645B" w:rsidRPr="000E7848" w:rsidRDefault="008F645B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F645B">
        <w:rPr>
          <w:rFonts w:ascii="Times New Roman" w:hAnsi="Times New Roman" w:cs="Times New Roman"/>
          <w:noProof/>
          <w:sz w:val="28"/>
          <w:szCs w:val="24"/>
          <w:lang w:eastAsia="es-MX"/>
        </w:rPr>
        <w:drawing>
          <wp:inline distT="0" distB="0" distL="0" distR="0" wp14:anchorId="56D6AA68" wp14:editId="56D6AA69">
            <wp:extent cx="4572000" cy="2743200"/>
            <wp:effectExtent l="0" t="0" r="0" b="0"/>
            <wp:docPr id="12" name="Imagen 12" descr="C:\Users\Innovación\Desktop\Gráfica 7 Proyectos por tipo de investigación en centros de investig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novación\Desktop\Gráfica 7 Proyectos por tipo de investigación en centros de investigación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19" w14:textId="0DA4C12B" w:rsidR="000E7848" w:rsidRDefault="000E7848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016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6D6A91A" w14:textId="728D47C5" w:rsidR="000158B2" w:rsidRDefault="000D5BE0" w:rsidP="004A182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Peinado</w:t>
      </w:r>
      <w:r w:rsidR="00C253F1">
        <w:rPr>
          <w:rFonts w:ascii="Times New Roman" w:hAnsi="Times New Roman" w:cs="Times New Roman"/>
          <w:sz w:val="24"/>
          <w:szCs w:val="24"/>
        </w:rPr>
        <w:t xml:space="preserve">, </w:t>
      </w:r>
      <w:r w:rsidR="00C253F1" w:rsidRPr="00522012">
        <w:rPr>
          <w:rFonts w:ascii="Times New Roman" w:hAnsi="Times New Roman" w:cs="Times New Roman"/>
          <w:color w:val="000000"/>
          <w:sz w:val="24"/>
          <w:szCs w:val="24"/>
        </w:rPr>
        <w:t>Cerecedo</w:t>
      </w:r>
      <w:r w:rsidR="00C253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253F1" w:rsidRPr="00522012">
        <w:rPr>
          <w:rFonts w:ascii="Times New Roman" w:hAnsi="Times New Roman" w:cs="Times New Roman"/>
          <w:color w:val="000000"/>
          <w:sz w:val="24"/>
          <w:szCs w:val="24"/>
        </w:rPr>
        <w:t>y Jaramillo</w:t>
      </w:r>
      <w:r>
        <w:rPr>
          <w:rFonts w:ascii="Times New Roman" w:hAnsi="Times New Roman" w:cs="Times New Roman"/>
          <w:sz w:val="24"/>
          <w:szCs w:val="24"/>
        </w:rPr>
        <w:t xml:space="preserve"> (2015)</w:t>
      </w:r>
      <w:r w:rsidR="00791C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“l</w:t>
      </w:r>
      <w:r w:rsidRPr="000D5BE0">
        <w:rPr>
          <w:rFonts w:ascii="Times New Roman" w:hAnsi="Times New Roman" w:cs="Times New Roman"/>
          <w:sz w:val="24"/>
          <w:szCs w:val="24"/>
        </w:rPr>
        <w:t xml:space="preserve">a gestión de la producción científica en el IPN </w:t>
      </w:r>
      <w:r w:rsidR="007664A7">
        <w:rPr>
          <w:rFonts w:ascii="Times New Roman" w:hAnsi="Times New Roman" w:cs="Times New Roman"/>
          <w:sz w:val="24"/>
          <w:szCs w:val="24"/>
        </w:rPr>
        <w:t>es</w:t>
      </w:r>
      <w:r w:rsidRPr="000D5BE0">
        <w:rPr>
          <w:rFonts w:ascii="Times New Roman" w:hAnsi="Times New Roman" w:cs="Times New Roman"/>
          <w:sz w:val="24"/>
          <w:szCs w:val="24"/>
        </w:rPr>
        <w:t xml:space="preserve"> una integración de diversos elementos que intervienen en este proceso</w:t>
      </w:r>
      <w:r w:rsidR="004871E3">
        <w:rPr>
          <w:rFonts w:ascii="Times New Roman" w:hAnsi="Times New Roman" w:cs="Times New Roman"/>
          <w:sz w:val="24"/>
          <w:szCs w:val="24"/>
        </w:rPr>
        <w:t>” (p.</w:t>
      </w:r>
      <w:r w:rsidR="00440A46">
        <w:rPr>
          <w:rFonts w:ascii="Times New Roman" w:hAnsi="Times New Roman" w:cs="Times New Roman"/>
          <w:sz w:val="24"/>
          <w:szCs w:val="24"/>
        </w:rPr>
        <w:t xml:space="preserve"> </w:t>
      </w:r>
      <w:r w:rsidR="004871E3">
        <w:rPr>
          <w:rFonts w:ascii="Times New Roman" w:hAnsi="Times New Roman" w:cs="Times New Roman"/>
          <w:sz w:val="24"/>
          <w:szCs w:val="24"/>
        </w:rPr>
        <w:t>148)</w:t>
      </w:r>
      <w:r w:rsidR="00660162">
        <w:rPr>
          <w:rFonts w:ascii="Times New Roman" w:hAnsi="Times New Roman" w:cs="Times New Roman"/>
          <w:sz w:val="24"/>
          <w:szCs w:val="24"/>
        </w:rPr>
        <w:t xml:space="preserve">. </w:t>
      </w:r>
      <w:r w:rsidR="007237BA">
        <w:rPr>
          <w:rFonts w:ascii="Times New Roman" w:hAnsi="Times New Roman"/>
          <w:sz w:val="24"/>
          <w:szCs w:val="24"/>
        </w:rPr>
        <w:t>A</w:t>
      </w:r>
      <w:r w:rsidR="00660162">
        <w:rPr>
          <w:rFonts w:ascii="Times New Roman" w:hAnsi="Times New Roman"/>
          <w:sz w:val="24"/>
          <w:szCs w:val="24"/>
        </w:rPr>
        <w:t xml:space="preserve">cerca </w:t>
      </w:r>
      <w:r w:rsidR="007B0E66">
        <w:rPr>
          <w:rFonts w:ascii="Times New Roman" w:hAnsi="Times New Roman"/>
          <w:sz w:val="24"/>
          <w:szCs w:val="24"/>
        </w:rPr>
        <w:t xml:space="preserve">de </w:t>
      </w:r>
      <w:r w:rsidR="007B0E66" w:rsidRPr="00212CFF">
        <w:rPr>
          <w:rFonts w:ascii="Times New Roman" w:hAnsi="Times New Roman"/>
          <w:sz w:val="24"/>
          <w:szCs w:val="24"/>
        </w:rPr>
        <w:t>l</w:t>
      </w:r>
      <w:r w:rsidR="00AE4017" w:rsidRPr="00212CFF">
        <w:rPr>
          <w:rFonts w:ascii="Times New Roman" w:hAnsi="Times New Roman"/>
          <w:sz w:val="24"/>
          <w:szCs w:val="24"/>
        </w:rPr>
        <w:t>os p</w:t>
      </w:r>
      <w:r w:rsidR="00D92245" w:rsidRPr="00212CFF">
        <w:rPr>
          <w:rFonts w:ascii="Times New Roman" w:hAnsi="Times New Roman"/>
          <w:sz w:val="24"/>
          <w:szCs w:val="24"/>
        </w:rPr>
        <w:t>articipantes en proyectos de investigación</w:t>
      </w:r>
      <w:r w:rsidR="00423C46">
        <w:rPr>
          <w:rFonts w:ascii="Times New Roman" w:hAnsi="Times New Roman"/>
          <w:sz w:val="24"/>
          <w:szCs w:val="24"/>
        </w:rPr>
        <w:t xml:space="preserve"> del</w:t>
      </w:r>
      <w:r w:rsidR="00D92245" w:rsidRPr="00D8055F">
        <w:rPr>
          <w:rFonts w:ascii="Times New Roman" w:hAnsi="Times New Roman"/>
          <w:sz w:val="24"/>
          <w:szCs w:val="24"/>
        </w:rPr>
        <w:t xml:space="preserve"> IPN</w:t>
      </w:r>
      <w:r w:rsidR="00660162">
        <w:rPr>
          <w:rFonts w:ascii="Times New Roman" w:hAnsi="Times New Roman"/>
          <w:sz w:val="24"/>
          <w:szCs w:val="24"/>
        </w:rPr>
        <w:t>, esto es,</w:t>
      </w:r>
      <w:r w:rsidR="00AE4017" w:rsidRPr="00D8055F">
        <w:rPr>
          <w:rFonts w:ascii="Times New Roman" w:hAnsi="Times New Roman"/>
          <w:sz w:val="24"/>
          <w:szCs w:val="24"/>
        </w:rPr>
        <w:t xml:space="preserve"> </w:t>
      </w:r>
      <w:r w:rsidR="00DB02B1">
        <w:rPr>
          <w:rFonts w:ascii="Times New Roman" w:hAnsi="Times New Roman"/>
          <w:sz w:val="24"/>
          <w:szCs w:val="24"/>
        </w:rPr>
        <w:t>acerca de</w:t>
      </w:r>
      <w:r w:rsidR="00DB02B1" w:rsidRPr="00D8055F">
        <w:rPr>
          <w:rFonts w:ascii="Times New Roman" w:hAnsi="Times New Roman"/>
          <w:sz w:val="24"/>
          <w:szCs w:val="24"/>
        </w:rPr>
        <w:t xml:space="preserve"> </w:t>
      </w:r>
      <w:r w:rsidR="00AE4017" w:rsidRPr="00D8055F">
        <w:rPr>
          <w:rFonts w:ascii="Times New Roman" w:hAnsi="Times New Roman"/>
          <w:sz w:val="24"/>
          <w:szCs w:val="24"/>
        </w:rPr>
        <w:t>las y los investigadores que contribuyen con su conocimiento y experiencia en los</w:t>
      </w:r>
      <w:r w:rsidR="00AE4017">
        <w:rPr>
          <w:rFonts w:ascii="Times New Roman" w:hAnsi="Times New Roman"/>
          <w:b/>
          <w:sz w:val="24"/>
          <w:szCs w:val="24"/>
        </w:rPr>
        <w:t xml:space="preserve"> </w:t>
      </w:r>
      <w:r w:rsidR="00D92245">
        <w:rPr>
          <w:rFonts w:ascii="Times New Roman" w:hAnsi="Times New Roman"/>
          <w:sz w:val="24"/>
          <w:szCs w:val="24"/>
        </w:rPr>
        <w:t>proyectos de investigación</w:t>
      </w:r>
      <w:r w:rsidR="00AE4017">
        <w:rPr>
          <w:rFonts w:ascii="Times New Roman" w:hAnsi="Times New Roman"/>
          <w:sz w:val="24"/>
          <w:szCs w:val="24"/>
        </w:rPr>
        <w:t>,</w:t>
      </w:r>
      <w:r w:rsidR="00423C46">
        <w:rPr>
          <w:rFonts w:ascii="Times New Roman" w:hAnsi="Times New Roman"/>
          <w:sz w:val="24"/>
          <w:szCs w:val="24"/>
        </w:rPr>
        <w:t xml:space="preserve"> en específico</w:t>
      </w:r>
      <w:r w:rsidR="00DB02B1">
        <w:rPr>
          <w:rFonts w:ascii="Times New Roman" w:hAnsi="Times New Roman"/>
          <w:sz w:val="24"/>
          <w:szCs w:val="24"/>
        </w:rPr>
        <w:t xml:space="preserve"> en</w:t>
      </w:r>
      <w:r w:rsidR="00423C46">
        <w:rPr>
          <w:rFonts w:ascii="Times New Roman" w:hAnsi="Times New Roman"/>
          <w:sz w:val="24"/>
          <w:szCs w:val="24"/>
        </w:rPr>
        <w:t xml:space="preserve"> los asignados a los</w:t>
      </w:r>
      <w:r w:rsidR="00423C46" w:rsidRPr="00D8055F">
        <w:rPr>
          <w:rFonts w:ascii="Times New Roman" w:hAnsi="Times New Roman"/>
          <w:sz w:val="24"/>
          <w:szCs w:val="24"/>
        </w:rPr>
        <w:t xml:space="preserve"> centros de investigación</w:t>
      </w:r>
      <w:r w:rsidR="00423C46">
        <w:rPr>
          <w:rFonts w:ascii="Times New Roman" w:hAnsi="Times New Roman"/>
          <w:sz w:val="24"/>
          <w:szCs w:val="24"/>
        </w:rPr>
        <w:t>,</w:t>
      </w:r>
      <w:r w:rsidR="00AE4017">
        <w:rPr>
          <w:rFonts w:ascii="Times New Roman" w:hAnsi="Times New Roman"/>
          <w:sz w:val="24"/>
          <w:szCs w:val="24"/>
        </w:rPr>
        <w:t xml:space="preserve"> </w:t>
      </w:r>
      <w:r w:rsidR="00614E1D">
        <w:rPr>
          <w:rFonts w:ascii="Times New Roman" w:hAnsi="Times New Roman"/>
          <w:sz w:val="24"/>
          <w:szCs w:val="24"/>
        </w:rPr>
        <w:t xml:space="preserve">sin aludir </w:t>
      </w:r>
      <w:r w:rsidR="00D8055F">
        <w:rPr>
          <w:rFonts w:ascii="Times New Roman" w:hAnsi="Times New Roman"/>
          <w:sz w:val="24"/>
          <w:szCs w:val="24"/>
        </w:rPr>
        <w:t>únicamente</w:t>
      </w:r>
      <w:r w:rsidR="00AE4017">
        <w:rPr>
          <w:rFonts w:ascii="Times New Roman" w:hAnsi="Times New Roman"/>
          <w:sz w:val="24"/>
          <w:szCs w:val="24"/>
        </w:rPr>
        <w:t xml:space="preserve"> a los directores de los proyecto</w:t>
      </w:r>
      <w:r w:rsidR="009E37A0">
        <w:rPr>
          <w:rFonts w:ascii="Times New Roman" w:hAnsi="Times New Roman"/>
          <w:sz w:val="24"/>
          <w:szCs w:val="24"/>
        </w:rPr>
        <w:t>,</w:t>
      </w:r>
      <w:r w:rsidR="00D8055F">
        <w:rPr>
          <w:rFonts w:ascii="Times New Roman" w:hAnsi="Times New Roman"/>
          <w:sz w:val="24"/>
          <w:szCs w:val="24"/>
        </w:rPr>
        <w:t xml:space="preserve"> sino a todos los que colaboran en él</w:t>
      </w:r>
      <w:r w:rsidR="005130D8">
        <w:rPr>
          <w:rFonts w:ascii="Times New Roman" w:hAnsi="Times New Roman"/>
          <w:sz w:val="24"/>
          <w:szCs w:val="24"/>
        </w:rPr>
        <w:t xml:space="preserve">; </w:t>
      </w:r>
      <w:r w:rsidR="00D8055F">
        <w:rPr>
          <w:rFonts w:ascii="Times New Roman" w:hAnsi="Times New Roman"/>
          <w:sz w:val="24"/>
          <w:szCs w:val="24"/>
        </w:rPr>
        <w:t>en</w:t>
      </w:r>
      <w:r w:rsidR="00AE4017">
        <w:rPr>
          <w:rFonts w:ascii="Times New Roman" w:hAnsi="Times New Roman"/>
          <w:sz w:val="24"/>
          <w:szCs w:val="24"/>
        </w:rPr>
        <w:t xml:space="preserve"> </w:t>
      </w:r>
      <w:r w:rsidR="00B84265">
        <w:rPr>
          <w:rFonts w:ascii="Times New Roman" w:hAnsi="Times New Roman"/>
          <w:sz w:val="24"/>
          <w:szCs w:val="24"/>
        </w:rPr>
        <w:t>estos proyectos de investigación</w:t>
      </w:r>
      <w:r w:rsidR="005130D8">
        <w:rPr>
          <w:rFonts w:ascii="Times New Roman" w:hAnsi="Times New Roman"/>
          <w:sz w:val="24"/>
          <w:szCs w:val="24"/>
        </w:rPr>
        <w:t>, decíamos,</w:t>
      </w:r>
      <w:r w:rsidR="00AE4017">
        <w:rPr>
          <w:rFonts w:ascii="Times New Roman" w:hAnsi="Times New Roman"/>
          <w:sz w:val="24"/>
          <w:szCs w:val="24"/>
        </w:rPr>
        <w:t xml:space="preserve"> </w:t>
      </w:r>
      <w:r w:rsidR="00DB02B1">
        <w:rPr>
          <w:rFonts w:ascii="Times New Roman" w:hAnsi="Times New Roman"/>
          <w:sz w:val="24"/>
          <w:szCs w:val="24"/>
        </w:rPr>
        <w:t xml:space="preserve">participó un </w:t>
      </w:r>
      <w:r w:rsidR="00D92245">
        <w:rPr>
          <w:rFonts w:ascii="Times New Roman" w:hAnsi="Times New Roman"/>
          <w:sz w:val="24"/>
          <w:szCs w:val="24"/>
        </w:rPr>
        <w:t>total</w:t>
      </w:r>
      <w:r w:rsidR="00DB02B1">
        <w:rPr>
          <w:rFonts w:ascii="Times New Roman" w:hAnsi="Times New Roman"/>
          <w:sz w:val="24"/>
          <w:szCs w:val="24"/>
        </w:rPr>
        <w:t xml:space="preserve"> de</w:t>
      </w:r>
      <w:r w:rsidR="00D92245">
        <w:rPr>
          <w:rFonts w:ascii="Times New Roman" w:hAnsi="Times New Roman"/>
          <w:sz w:val="24"/>
          <w:szCs w:val="24"/>
        </w:rPr>
        <w:t xml:space="preserve"> 2258 investigadores</w:t>
      </w:r>
      <w:r w:rsidR="00441344">
        <w:rPr>
          <w:rFonts w:ascii="Times New Roman" w:hAnsi="Times New Roman"/>
          <w:sz w:val="24"/>
          <w:szCs w:val="24"/>
        </w:rPr>
        <w:t>:</w:t>
      </w:r>
      <w:r w:rsidR="00907470">
        <w:rPr>
          <w:rFonts w:ascii="Times New Roman" w:hAnsi="Times New Roman"/>
          <w:sz w:val="24"/>
          <w:szCs w:val="24"/>
        </w:rPr>
        <w:t xml:space="preserve"> 1</w:t>
      </w:r>
      <w:r w:rsidR="00440A46">
        <w:rPr>
          <w:rFonts w:ascii="Times New Roman" w:hAnsi="Times New Roman"/>
          <w:sz w:val="24"/>
          <w:szCs w:val="24"/>
        </w:rPr>
        <w:t>365 hombres y 893 mujeres</w:t>
      </w:r>
      <w:r w:rsidR="00D92245">
        <w:rPr>
          <w:rFonts w:ascii="Times New Roman" w:hAnsi="Times New Roman"/>
          <w:sz w:val="24"/>
          <w:szCs w:val="24"/>
        </w:rPr>
        <w:t xml:space="preserve"> </w:t>
      </w:r>
      <w:r w:rsidR="00B84265">
        <w:rPr>
          <w:rFonts w:ascii="Times New Roman" w:hAnsi="Times New Roman"/>
          <w:sz w:val="24"/>
          <w:szCs w:val="24"/>
        </w:rPr>
        <w:t>(</w:t>
      </w:r>
      <w:r w:rsidR="00D92245">
        <w:rPr>
          <w:rFonts w:ascii="Times New Roman" w:hAnsi="Times New Roman"/>
          <w:sz w:val="24"/>
          <w:szCs w:val="24"/>
        </w:rPr>
        <w:t>60.4</w:t>
      </w:r>
      <w:r w:rsidR="00B84265">
        <w:rPr>
          <w:rFonts w:ascii="Times New Roman" w:hAnsi="Times New Roman"/>
          <w:sz w:val="24"/>
          <w:szCs w:val="24"/>
        </w:rPr>
        <w:t> </w:t>
      </w:r>
      <w:r w:rsidR="00D92245">
        <w:rPr>
          <w:rFonts w:ascii="Times New Roman" w:hAnsi="Times New Roman"/>
          <w:sz w:val="24"/>
          <w:szCs w:val="24"/>
        </w:rPr>
        <w:t>% y 39.5</w:t>
      </w:r>
      <w:r w:rsidR="00B84265">
        <w:rPr>
          <w:rFonts w:ascii="Times New Roman" w:hAnsi="Times New Roman"/>
          <w:sz w:val="24"/>
          <w:szCs w:val="24"/>
        </w:rPr>
        <w:t> </w:t>
      </w:r>
      <w:r w:rsidR="00D92245">
        <w:rPr>
          <w:rFonts w:ascii="Times New Roman" w:hAnsi="Times New Roman"/>
          <w:sz w:val="24"/>
          <w:szCs w:val="24"/>
        </w:rPr>
        <w:t>%</w:t>
      </w:r>
      <w:r w:rsidR="00B84265">
        <w:rPr>
          <w:rFonts w:ascii="Times New Roman" w:hAnsi="Times New Roman"/>
          <w:sz w:val="24"/>
          <w:szCs w:val="24"/>
        </w:rPr>
        <w:t>,</w:t>
      </w:r>
      <w:r w:rsidR="00D92245">
        <w:rPr>
          <w:rFonts w:ascii="Times New Roman" w:hAnsi="Times New Roman"/>
          <w:sz w:val="24"/>
          <w:szCs w:val="24"/>
        </w:rPr>
        <w:t xml:space="preserve"> respectivamente</w:t>
      </w:r>
      <w:r w:rsidR="00B84265">
        <w:rPr>
          <w:rFonts w:ascii="Times New Roman" w:hAnsi="Times New Roman"/>
          <w:sz w:val="24"/>
          <w:szCs w:val="24"/>
        </w:rPr>
        <w:t>)</w:t>
      </w:r>
      <w:r w:rsidR="00D92245">
        <w:rPr>
          <w:rFonts w:ascii="Times New Roman" w:hAnsi="Times New Roman"/>
          <w:sz w:val="24"/>
          <w:szCs w:val="24"/>
        </w:rPr>
        <w:t xml:space="preserve"> </w:t>
      </w:r>
      <w:r w:rsidR="00D92245"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="00D92245" w:rsidRPr="002A2E55">
        <w:rPr>
          <w:rFonts w:ascii="Times New Roman" w:hAnsi="Times New Roman"/>
          <w:sz w:val="24"/>
          <w:szCs w:val="24"/>
        </w:rPr>
        <w:t>, 2018, p.</w:t>
      </w:r>
      <w:r w:rsidR="00D92245" w:rsidRPr="002A2E55">
        <w:rPr>
          <w:rFonts w:ascii="Times New Roman" w:hAnsi="Times New Roman" w:cs="Times New Roman"/>
          <w:sz w:val="24"/>
          <w:szCs w:val="24"/>
        </w:rPr>
        <w:t xml:space="preserve"> </w:t>
      </w:r>
      <w:r w:rsidR="00D92245">
        <w:rPr>
          <w:rFonts w:ascii="Times New Roman" w:hAnsi="Times New Roman" w:cs="Times New Roman"/>
          <w:sz w:val="24"/>
          <w:szCs w:val="24"/>
        </w:rPr>
        <w:t>54</w:t>
      </w:r>
      <w:r w:rsidR="00D92245" w:rsidRPr="002A2E55">
        <w:rPr>
          <w:rFonts w:ascii="Times New Roman" w:hAnsi="Times New Roman" w:cs="Times New Roman"/>
          <w:sz w:val="24"/>
          <w:szCs w:val="24"/>
        </w:rPr>
        <w:t>)</w:t>
      </w:r>
      <w:r w:rsidR="00B84265">
        <w:rPr>
          <w:rFonts w:ascii="Times New Roman" w:hAnsi="Times New Roman" w:cs="Times New Roman"/>
          <w:sz w:val="24"/>
          <w:szCs w:val="24"/>
        </w:rPr>
        <w:t>.</w:t>
      </w:r>
      <w:r w:rsidR="00093CE5">
        <w:rPr>
          <w:rFonts w:ascii="Times New Roman" w:hAnsi="Times New Roman" w:cs="Times New Roman"/>
          <w:sz w:val="24"/>
          <w:szCs w:val="24"/>
        </w:rPr>
        <w:t xml:space="preserve"> </w:t>
      </w:r>
      <w:r w:rsidR="00B84265">
        <w:rPr>
          <w:rFonts w:ascii="Times New Roman" w:hAnsi="Times New Roman" w:cs="Times New Roman"/>
          <w:sz w:val="24"/>
          <w:szCs w:val="24"/>
        </w:rPr>
        <w:t xml:space="preserve">Estos </w:t>
      </w:r>
      <w:r w:rsidR="00F90E90">
        <w:rPr>
          <w:rFonts w:ascii="Times New Roman" w:hAnsi="Times New Roman" w:cs="Times New Roman"/>
          <w:sz w:val="24"/>
          <w:szCs w:val="24"/>
        </w:rPr>
        <w:t>datos</w:t>
      </w:r>
      <w:r w:rsidR="00093CE5">
        <w:rPr>
          <w:rFonts w:ascii="Times New Roman" w:hAnsi="Times New Roman" w:cs="Times New Roman"/>
          <w:sz w:val="24"/>
          <w:szCs w:val="24"/>
        </w:rPr>
        <w:t xml:space="preserve"> se muestran en la </w:t>
      </w:r>
      <w:r w:rsidR="001C5EFE">
        <w:rPr>
          <w:rFonts w:ascii="Times New Roman" w:hAnsi="Times New Roman" w:cs="Times New Roman"/>
          <w:sz w:val="24"/>
          <w:szCs w:val="24"/>
        </w:rPr>
        <w:t xml:space="preserve">figura </w:t>
      </w:r>
      <w:r w:rsidR="00093CE5">
        <w:rPr>
          <w:rFonts w:ascii="Times New Roman" w:hAnsi="Times New Roman" w:cs="Times New Roman"/>
          <w:sz w:val="24"/>
          <w:szCs w:val="24"/>
        </w:rPr>
        <w:t>8</w:t>
      </w:r>
      <w:r w:rsidR="00D92245">
        <w:rPr>
          <w:rFonts w:ascii="Times New Roman" w:hAnsi="Times New Roman"/>
          <w:sz w:val="24"/>
          <w:szCs w:val="24"/>
        </w:rPr>
        <w:t xml:space="preserve">. </w:t>
      </w:r>
      <w:r w:rsidR="00423C46">
        <w:rPr>
          <w:rFonts w:ascii="Times New Roman" w:hAnsi="Times New Roman"/>
          <w:sz w:val="24"/>
          <w:szCs w:val="24"/>
        </w:rPr>
        <w:t>Como se puede apreciar,</w:t>
      </w:r>
      <w:r w:rsidR="00D8055F">
        <w:rPr>
          <w:rFonts w:ascii="Times New Roman" w:hAnsi="Times New Roman"/>
          <w:sz w:val="24"/>
          <w:szCs w:val="24"/>
        </w:rPr>
        <w:t xml:space="preserve"> </w:t>
      </w:r>
      <w:r w:rsidR="00D92245">
        <w:rPr>
          <w:rFonts w:ascii="Times New Roman" w:hAnsi="Times New Roman"/>
          <w:sz w:val="24"/>
          <w:szCs w:val="24"/>
        </w:rPr>
        <w:t>existe una menor participación de investigadoras en proyectos de investigación.</w:t>
      </w:r>
    </w:p>
    <w:p w14:paraId="09D8EA2B" w14:textId="2B5302F1" w:rsidR="004A1823" w:rsidRDefault="004A1823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AA497B1" w14:textId="075C275D" w:rsidR="00B521A6" w:rsidRDefault="00B521A6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5EC7E4" w14:textId="50275D01" w:rsidR="00B521A6" w:rsidRDefault="00B521A6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127CDDA" w14:textId="77777777" w:rsidR="00B521A6" w:rsidRDefault="00B521A6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6D6A91B" w14:textId="77777777" w:rsidR="00093CE5" w:rsidRDefault="001C5EFE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Figura </w:t>
      </w:r>
      <w:r w:rsidR="00093CE5" w:rsidRPr="0052201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093CE5">
        <w:rPr>
          <w:rFonts w:ascii="Times New Roman" w:hAnsi="Times New Roman" w:cs="Times New Roman"/>
          <w:sz w:val="24"/>
          <w:szCs w:val="24"/>
        </w:rPr>
        <w:t xml:space="preserve">. </w:t>
      </w:r>
      <w:r w:rsidR="00093CE5" w:rsidRPr="00093CE5">
        <w:rPr>
          <w:rFonts w:ascii="Times New Roman" w:hAnsi="Times New Roman"/>
          <w:sz w:val="24"/>
          <w:szCs w:val="24"/>
        </w:rPr>
        <w:t xml:space="preserve">Participantes en proyectos </w:t>
      </w:r>
      <w:r w:rsidR="00093CE5">
        <w:rPr>
          <w:rFonts w:ascii="Times New Roman" w:hAnsi="Times New Roman"/>
          <w:sz w:val="24"/>
          <w:szCs w:val="24"/>
        </w:rPr>
        <w:t>de los</w:t>
      </w:r>
      <w:r w:rsidR="00093CE5" w:rsidRPr="00D8055F">
        <w:rPr>
          <w:rFonts w:ascii="Times New Roman" w:hAnsi="Times New Roman"/>
          <w:sz w:val="24"/>
          <w:szCs w:val="24"/>
        </w:rPr>
        <w:t xml:space="preserve"> centros de investigación</w:t>
      </w:r>
    </w:p>
    <w:p w14:paraId="56D6A91C" w14:textId="77777777" w:rsidR="00093CE5" w:rsidRDefault="008F645B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F645B">
        <w:rPr>
          <w:rFonts w:ascii="Times New Roman" w:hAnsi="Times New Roman"/>
          <w:noProof/>
          <w:sz w:val="24"/>
          <w:szCs w:val="24"/>
          <w:lang w:eastAsia="es-MX"/>
        </w:rPr>
        <w:drawing>
          <wp:inline distT="0" distB="0" distL="0" distR="0" wp14:anchorId="56D6AA6A" wp14:editId="56D6AA6B">
            <wp:extent cx="4391025" cy="2625467"/>
            <wp:effectExtent l="0" t="0" r="0" b="0"/>
            <wp:docPr id="13" name="Imagen 13" descr="C:\Users\Innovación\Desktop\Gráfica 8 Participantes en proyectos de los centros de investigació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novación\Desktop\Gráfica 8 Participantes en proyectos de los centros de investigación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915" cy="2630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1D" w14:textId="31074B86" w:rsidR="00093CE5" w:rsidRDefault="00093CE5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3016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40078B12" w14:textId="77777777" w:rsidR="004A1823" w:rsidRDefault="004A1823" w:rsidP="003A21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6D6A91E" w14:textId="77777777" w:rsidR="00A17007" w:rsidRPr="00DB0A3B" w:rsidRDefault="00A17007" w:rsidP="00F276B3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DB0A3B">
        <w:rPr>
          <w:rFonts w:ascii="Times New Roman" w:eastAsia="Times New Roman" w:hAnsi="Times New Roman" w:cs="Times New Roman"/>
          <w:b/>
          <w:sz w:val="28"/>
          <w:szCs w:val="24"/>
          <w:lang w:eastAsia="es-MX"/>
        </w:rPr>
        <w:t>Redes de investigación y posgrado en el IPN</w:t>
      </w:r>
    </w:p>
    <w:p w14:paraId="56D6A91F" w14:textId="3F3DEEE7" w:rsidR="00A17007" w:rsidRDefault="00A17007" w:rsidP="005220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Otro punto </w:t>
      </w:r>
      <w:r w:rsidR="00086A42">
        <w:rPr>
          <w:rFonts w:ascii="Times New Roman" w:hAnsi="Times New Roman"/>
          <w:sz w:val="24"/>
          <w:szCs w:val="24"/>
        </w:rPr>
        <w:t>que vale la pena mencionar</w:t>
      </w:r>
      <w:r>
        <w:rPr>
          <w:rFonts w:ascii="Times New Roman" w:hAnsi="Times New Roman"/>
          <w:sz w:val="24"/>
          <w:szCs w:val="24"/>
        </w:rPr>
        <w:t xml:space="preserve"> son las </w:t>
      </w:r>
      <w:r w:rsidR="00086A42" w:rsidRPr="00945C4C">
        <w:rPr>
          <w:rFonts w:ascii="Times New Roman" w:eastAsia="Times New Roman" w:hAnsi="Times New Roman" w:cs="Times New Roman"/>
          <w:sz w:val="24"/>
          <w:szCs w:val="27"/>
          <w:lang w:eastAsia="es-MX"/>
        </w:rPr>
        <w:t>redes de investigación y</w:t>
      </w:r>
      <w:r w:rsidR="00086A42" w:rsidRPr="003E5982">
        <w:rPr>
          <w:rFonts w:ascii="Times New Roman" w:eastAsia="Times New Roman" w:hAnsi="Times New Roman" w:cs="Times New Roman"/>
          <w:sz w:val="24"/>
          <w:szCs w:val="27"/>
          <w:lang w:eastAsia="es-MX"/>
        </w:rPr>
        <w:t xml:space="preserve"> posgrado </w:t>
      </w:r>
      <w:r w:rsidRPr="003E5982">
        <w:rPr>
          <w:rFonts w:ascii="Times New Roman" w:eastAsia="Times New Roman" w:hAnsi="Times New Roman" w:cs="Times New Roman"/>
          <w:sz w:val="24"/>
          <w:szCs w:val="27"/>
          <w:lang w:eastAsia="es-MX"/>
        </w:rPr>
        <w:t>del I</w:t>
      </w:r>
      <w:r>
        <w:rPr>
          <w:rFonts w:ascii="Times New Roman" w:eastAsia="Times New Roman" w:hAnsi="Times New Roman" w:cs="Times New Roman"/>
          <w:sz w:val="24"/>
          <w:szCs w:val="27"/>
          <w:lang w:eastAsia="es-MX"/>
        </w:rPr>
        <w:t>PN,</w:t>
      </w:r>
      <w:r w:rsidRPr="00945C4C">
        <w:rPr>
          <w:rFonts w:ascii="Times New Roman" w:eastAsia="Times New Roman" w:hAnsi="Times New Roman" w:cs="Times New Roman"/>
          <w:sz w:val="24"/>
          <w:szCs w:val="27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7"/>
          <w:lang w:eastAsia="es-MX"/>
        </w:rPr>
        <w:t xml:space="preserve">las cuales </w:t>
      </w:r>
      <w:r w:rsidRPr="00945C4C">
        <w:rPr>
          <w:rFonts w:ascii="Times New Roman" w:eastAsia="Times New Roman" w:hAnsi="Times New Roman" w:cs="Times New Roman"/>
          <w:sz w:val="24"/>
          <w:szCs w:val="27"/>
          <w:lang w:eastAsia="es-MX"/>
        </w:rPr>
        <w:t>se crea</w:t>
      </w:r>
      <w:r>
        <w:rPr>
          <w:rFonts w:ascii="Times New Roman" w:eastAsia="Times New Roman" w:hAnsi="Times New Roman" w:cs="Times New Roman"/>
          <w:sz w:val="24"/>
          <w:szCs w:val="27"/>
          <w:lang w:eastAsia="es-MX"/>
        </w:rPr>
        <w:t>ro</w:t>
      </w:r>
      <w:r w:rsidRPr="00945C4C">
        <w:rPr>
          <w:rFonts w:ascii="Times New Roman" w:eastAsia="Times New Roman" w:hAnsi="Times New Roman" w:cs="Times New Roman"/>
          <w:sz w:val="24"/>
          <w:szCs w:val="27"/>
          <w:lang w:eastAsia="es-MX"/>
        </w:rPr>
        <w:t xml:space="preserve">n a partir del 30 de noviembre de 2006 como órganos de asesoría, consulta, apoyo y coordinación de esta casa de estudios, con la finalidad de promover la formación de recursos humanos de excelencia académica y profesional, así como la generación de conocimientos científicos de vanguardia y su transformación en aplicaciones útiles a la sociedad en dicha materia. </w:t>
      </w:r>
      <w:r>
        <w:rPr>
          <w:rFonts w:ascii="Times New Roman" w:eastAsia="Times New Roman" w:hAnsi="Times New Roman" w:cs="Times New Roman"/>
          <w:sz w:val="24"/>
          <w:szCs w:val="27"/>
          <w:lang w:eastAsia="es-MX"/>
        </w:rPr>
        <w:t>En otras palabras, es l</w:t>
      </w:r>
      <w:r w:rsidRPr="00945C4C">
        <w:rPr>
          <w:rFonts w:ascii="Times New Roman" w:eastAsia="Times New Roman" w:hAnsi="Times New Roman" w:cs="Times New Roman"/>
          <w:sz w:val="24"/>
          <w:szCs w:val="27"/>
          <w:lang w:eastAsia="es-MX"/>
        </w:rPr>
        <w:t>a asociación de investigadores o personas que colaboran y aportan sus conocimientos y habilidades en el impulso sinérgico de programas de posgrado y pr</w:t>
      </w:r>
      <w:r>
        <w:rPr>
          <w:rFonts w:ascii="Times New Roman" w:eastAsia="Times New Roman" w:hAnsi="Times New Roman" w:cs="Times New Roman"/>
          <w:sz w:val="24"/>
          <w:szCs w:val="27"/>
          <w:lang w:eastAsia="es-MX"/>
        </w:rPr>
        <w:t>oyectos de investigación en red (</w:t>
      </w:r>
      <w:r w:rsidR="003F71B1">
        <w:rPr>
          <w:rFonts w:ascii="Times New Roman" w:hAnsi="Times New Roman"/>
          <w:sz w:val="24"/>
          <w:szCs w:val="24"/>
        </w:rPr>
        <w:t>IPN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03D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1, p. 2</w:t>
      </w:r>
      <w:r w:rsidRPr="002F70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="00EC5FCB">
        <w:rPr>
          <w:rFonts w:ascii="Times New Roman" w:hAnsi="Times New Roman"/>
          <w:sz w:val="24"/>
          <w:szCs w:val="24"/>
        </w:rPr>
        <w:t xml:space="preserve">En las nueve redes constituidas en el </w:t>
      </w:r>
      <w:r>
        <w:rPr>
          <w:rFonts w:ascii="Times New Roman" w:hAnsi="Times New Roman"/>
          <w:sz w:val="24"/>
          <w:szCs w:val="24"/>
        </w:rPr>
        <w:t xml:space="preserve">IPN participan 619 investigadores, 379 hombres y 240 mujeres </w:t>
      </w:r>
      <w:r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Pr="002A2E55">
        <w:rPr>
          <w:rFonts w:ascii="Times New Roman" w:hAnsi="Times New Roman"/>
          <w:sz w:val="24"/>
          <w:szCs w:val="24"/>
        </w:rPr>
        <w:t>, 2018, p.</w:t>
      </w:r>
      <w:r w:rsidRPr="002A2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2A2E55">
        <w:rPr>
          <w:rFonts w:ascii="Times New Roman" w:hAnsi="Times New Roman" w:cs="Times New Roman"/>
          <w:sz w:val="24"/>
          <w:szCs w:val="24"/>
        </w:rPr>
        <w:t>)</w:t>
      </w:r>
      <w:r w:rsidR="00E34F20">
        <w:rPr>
          <w:rFonts w:ascii="Times New Roman" w:hAnsi="Times New Roman"/>
          <w:sz w:val="24"/>
          <w:szCs w:val="24"/>
        </w:rPr>
        <w:t xml:space="preserve">. En la </w:t>
      </w:r>
      <w:r w:rsidR="00034C97">
        <w:rPr>
          <w:rFonts w:ascii="Times New Roman" w:hAnsi="Times New Roman" w:cs="Times New Roman"/>
          <w:sz w:val="24"/>
          <w:szCs w:val="24"/>
        </w:rPr>
        <w:t>figura</w:t>
      </w:r>
      <w:r w:rsidR="00E34F20">
        <w:rPr>
          <w:rFonts w:ascii="Times New Roman" w:hAnsi="Times New Roman"/>
          <w:sz w:val="24"/>
          <w:szCs w:val="24"/>
        </w:rPr>
        <w:t xml:space="preserve"> </w:t>
      </w:r>
      <w:r w:rsidR="00F90E9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se describe el número de participantes en cada red.</w:t>
      </w:r>
    </w:p>
    <w:p w14:paraId="4BD4F13F" w14:textId="3F10D98B" w:rsidR="004A1823" w:rsidRDefault="004A1823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68FED" w14:textId="537C3630" w:rsidR="00B521A6" w:rsidRDefault="00B521A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7A707" w14:textId="750F9E57" w:rsidR="00B521A6" w:rsidRDefault="00B521A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A77E6" w14:textId="25169BFB" w:rsidR="00B521A6" w:rsidRDefault="00B521A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6AB589" w14:textId="6BC3424D" w:rsidR="00B521A6" w:rsidRDefault="00B521A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D375CA" w14:textId="175A9CEE" w:rsidR="00B521A6" w:rsidRDefault="00B521A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430213" w14:textId="77777777" w:rsidR="00B521A6" w:rsidRDefault="00B521A6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6A920" w14:textId="7C6F1065" w:rsidR="00A17007" w:rsidRDefault="00034C97" w:rsidP="003A21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22012"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Figura</w:t>
      </w:r>
      <w:r w:rsidRPr="00522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C5EFE" w:rsidRPr="00522012">
        <w:rPr>
          <w:rFonts w:ascii="Times New Roman" w:hAnsi="Times New Roman"/>
          <w:b/>
          <w:bCs/>
          <w:sz w:val="24"/>
          <w:szCs w:val="24"/>
        </w:rPr>
        <w:t>9</w:t>
      </w:r>
      <w:r w:rsidR="00A17007">
        <w:rPr>
          <w:rFonts w:ascii="Times New Roman" w:hAnsi="Times New Roman"/>
          <w:sz w:val="24"/>
          <w:szCs w:val="24"/>
        </w:rPr>
        <w:t xml:space="preserve">. </w:t>
      </w:r>
      <w:r w:rsidR="00A17007" w:rsidRPr="00AB7E9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Participantes en redes de </w:t>
      </w:r>
      <w:r w:rsidR="00A17007">
        <w:rPr>
          <w:rFonts w:ascii="Times New Roman" w:eastAsia="Times New Roman" w:hAnsi="Times New Roman" w:cs="Times New Roman"/>
          <w:sz w:val="24"/>
          <w:szCs w:val="24"/>
          <w:lang w:eastAsia="es-MX"/>
        </w:rPr>
        <w:t>investigación y posgrado en el IPN</w:t>
      </w:r>
    </w:p>
    <w:p w14:paraId="56D6A921" w14:textId="77777777" w:rsidR="00AB3F81" w:rsidRDefault="00AB3F81" w:rsidP="003A21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B3F81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 wp14:anchorId="56D6AA6C" wp14:editId="56D6AA6D">
            <wp:extent cx="4572000" cy="2733675"/>
            <wp:effectExtent l="0" t="0" r="0" b="0"/>
            <wp:docPr id="11" name="Imagen 11" descr="C:\Users\Innovación\Desktop\Figura 6 Participantes en redes de investigación y posgrado en el IP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Innovación\Desktop\Figura 6 Participantes en redes de investigación y posgrado en el IPN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6A922" w14:textId="4602F34D" w:rsidR="00A17007" w:rsidRDefault="00A17007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A2E55">
        <w:rPr>
          <w:rFonts w:ascii="Times New Roman" w:hAnsi="Times New Roman"/>
          <w:sz w:val="24"/>
          <w:szCs w:val="24"/>
        </w:rPr>
        <w:t xml:space="preserve">Fuente: </w:t>
      </w:r>
      <w:r>
        <w:rPr>
          <w:rFonts w:ascii="Times New Roman" w:hAnsi="Times New Roman"/>
          <w:sz w:val="24"/>
          <w:szCs w:val="24"/>
        </w:rPr>
        <w:t>Elaboración propia</w:t>
      </w:r>
    </w:p>
    <w:p w14:paraId="56D6A923" w14:textId="07692999" w:rsidR="00A17007" w:rsidRDefault="00E34F20" w:rsidP="0052201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</w:t>
      </w:r>
      <w:r w:rsidR="00034C97">
        <w:rPr>
          <w:rFonts w:ascii="Times New Roman" w:hAnsi="Times New Roman" w:cs="Times New Roman"/>
          <w:sz w:val="24"/>
          <w:szCs w:val="24"/>
        </w:rPr>
        <w:t>figura</w:t>
      </w:r>
      <w:r>
        <w:rPr>
          <w:rFonts w:ascii="Times New Roman" w:hAnsi="Times New Roman"/>
          <w:sz w:val="24"/>
          <w:szCs w:val="24"/>
        </w:rPr>
        <w:t xml:space="preserve"> </w:t>
      </w:r>
      <w:r w:rsidR="005343BE">
        <w:rPr>
          <w:rFonts w:ascii="Times New Roman" w:hAnsi="Times New Roman"/>
          <w:sz w:val="24"/>
          <w:szCs w:val="24"/>
        </w:rPr>
        <w:t xml:space="preserve">9 </w:t>
      </w:r>
      <w:r w:rsidR="00A17007">
        <w:rPr>
          <w:rFonts w:ascii="Times New Roman" w:hAnsi="Times New Roman"/>
          <w:sz w:val="24"/>
          <w:szCs w:val="24"/>
        </w:rPr>
        <w:t xml:space="preserve">permite ver que la mayor participación de investigadoras se realiza en </w:t>
      </w:r>
      <w:proofErr w:type="gramStart"/>
      <w:r w:rsidR="00A17007">
        <w:rPr>
          <w:rFonts w:ascii="Times New Roman" w:hAnsi="Times New Roman"/>
          <w:sz w:val="24"/>
          <w:szCs w:val="24"/>
        </w:rPr>
        <w:t>la red</w:t>
      </w:r>
      <w:r w:rsidR="005343BE">
        <w:rPr>
          <w:rFonts w:ascii="Times New Roman" w:hAnsi="Times New Roman"/>
          <w:sz w:val="24"/>
          <w:szCs w:val="24"/>
        </w:rPr>
        <w:t>es</w:t>
      </w:r>
      <w:proofErr w:type="gramEnd"/>
      <w:r w:rsidR="00A17007">
        <w:rPr>
          <w:rFonts w:ascii="Times New Roman" w:hAnsi="Times New Roman"/>
          <w:sz w:val="24"/>
          <w:szCs w:val="24"/>
        </w:rPr>
        <w:t xml:space="preserve"> </w:t>
      </w:r>
      <w:r w:rsidR="005343BE">
        <w:rPr>
          <w:rFonts w:ascii="Times New Roman" w:hAnsi="Times New Roman"/>
          <w:sz w:val="24"/>
          <w:szCs w:val="24"/>
        </w:rPr>
        <w:t xml:space="preserve">Biotecnología </w:t>
      </w:r>
      <w:r w:rsidR="00A17007">
        <w:rPr>
          <w:rFonts w:ascii="Times New Roman" w:hAnsi="Times New Roman"/>
          <w:sz w:val="24"/>
          <w:szCs w:val="24"/>
        </w:rPr>
        <w:t xml:space="preserve">y </w:t>
      </w:r>
      <w:r w:rsidR="005343BE">
        <w:rPr>
          <w:rFonts w:ascii="Times New Roman" w:hAnsi="Times New Roman"/>
          <w:sz w:val="24"/>
          <w:szCs w:val="24"/>
        </w:rPr>
        <w:t>M</w:t>
      </w:r>
      <w:r w:rsidR="00A17007">
        <w:rPr>
          <w:rFonts w:ascii="Times New Roman" w:hAnsi="Times New Roman"/>
          <w:sz w:val="24"/>
          <w:szCs w:val="24"/>
        </w:rPr>
        <w:t>edio ambiente</w:t>
      </w:r>
      <w:r w:rsidR="005343BE">
        <w:rPr>
          <w:rFonts w:ascii="Times New Roman" w:hAnsi="Times New Roman"/>
          <w:sz w:val="24"/>
          <w:szCs w:val="24"/>
        </w:rPr>
        <w:t>,</w:t>
      </w:r>
      <w:r w:rsidR="00A17007">
        <w:rPr>
          <w:rFonts w:ascii="Times New Roman" w:hAnsi="Times New Roman"/>
          <w:sz w:val="24"/>
          <w:szCs w:val="24"/>
        </w:rPr>
        <w:t xml:space="preserve"> con 56 y 68 respectivamente. Las redes con menor participación de investigadoras son </w:t>
      </w:r>
      <w:r w:rsidR="005343BE">
        <w:rPr>
          <w:rFonts w:ascii="Times New Roman" w:hAnsi="Times New Roman"/>
          <w:sz w:val="24"/>
          <w:szCs w:val="24"/>
        </w:rPr>
        <w:t xml:space="preserve">Energía </w:t>
      </w:r>
      <w:r w:rsidR="00A17007">
        <w:rPr>
          <w:rFonts w:ascii="Times New Roman" w:hAnsi="Times New Roman"/>
          <w:sz w:val="24"/>
          <w:szCs w:val="24"/>
        </w:rPr>
        <w:t xml:space="preserve">con nueve, </w:t>
      </w:r>
      <w:r w:rsidR="005343BE">
        <w:rPr>
          <w:rFonts w:ascii="Times New Roman" w:hAnsi="Times New Roman"/>
          <w:sz w:val="24"/>
          <w:szCs w:val="24"/>
        </w:rPr>
        <w:t xml:space="preserve">Robótica y </w:t>
      </w:r>
      <w:r w:rsidR="00A17007">
        <w:rPr>
          <w:rFonts w:ascii="Times New Roman" w:hAnsi="Times New Roman"/>
          <w:sz w:val="24"/>
          <w:szCs w:val="24"/>
        </w:rPr>
        <w:t xml:space="preserve">mecatrónica con cuatro y </w:t>
      </w:r>
      <w:r w:rsidR="005343BE">
        <w:rPr>
          <w:rFonts w:ascii="Times New Roman" w:hAnsi="Times New Roman"/>
          <w:sz w:val="24"/>
          <w:szCs w:val="24"/>
        </w:rPr>
        <w:t xml:space="preserve">Expertos </w:t>
      </w:r>
      <w:r w:rsidR="00A17007">
        <w:rPr>
          <w:rFonts w:ascii="Times New Roman" w:hAnsi="Times New Roman"/>
          <w:sz w:val="24"/>
          <w:szCs w:val="24"/>
        </w:rPr>
        <w:t xml:space="preserve">en telecomunicaciones con ocho. Esta </w:t>
      </w:r>
      <w:r w:rsidR="00126DFB">
        <w:rPr>
          <w:rFonts w:ascii="Times New Roman" w:hAnsi="Times New Roman"/>
          <w:sz w:val="24"/>
          <w:szCs w:val="24"/>
        </w:rPr>
        <w:t>figura</w:t>
      </w:r>
      <w:r w:rsidR="005343BE">
        <w:rPr>
          <w:rFonts w:ascii="Times New Roman" w:hAnsi="Times New Roman"/>
          <w:sz w:val="24"/>
          <w:szCs w:val="24"/>
        </w:rPr>
        <w:t>,</w:t>
      </w:r>
      <w:r w:rsidR="00126DFB">
        <w:rPr>
          <w:rFonts w:ascii="Times New Roman" w:hAnsi="Times New Roman"/>
          <w:sz w:val="24"/>
          <w:szCs w:val="24"/>
        </w:rPr>
        <w:t xml:space="preserve"> </w:t>
      </w:r>
      <w:r w:rsidR="00A17007">
        <w:rPr>
          <w:rFonts w:ascii="Times New Roman" w:hAnsi="Times New Roman"/>
          <w:sz w:val="24"/>
          <w:szCs w:val="24"/>
        </w:rPr>
        <w:t xml:space="preserve">además de indicarnos la baja participación de investigadoras en redes de investigación, también permite ver en qué áreas se puede fortalecer </w:t>
      </w:r>
      <w:r w:rsidR="00BD0597">
        <w:rPr>
          <w:rFonts w:ascii="Times New Roman" w:hAnsi="Times New Roman"/>
          <w:sz w:val="24"/>
          <w:szCs w:val="24"/>
        </w:rPr>
        <w:t>su participación</w:t>
      </w:r>
      <w:r w:rsidR="00A17007">
        <w:rPr>
          <w:rFonts w:ascii="Times New Roman" w:hAnsi="Times New Roman"/>
          <w:sz w:val="24"/>
          <w:szCs w:val="24"/>
        </w:rPr>
        <w:t>.</w:t>
      </w:r>
    </w:p>
    <w:p w14:paraId="6F828CBD" w14:textId="77777777" w:rsidR="004A1823" w:rsidRDefault="004A1823" w:rsidP="004A1823">
      <w:pPr>
        <w:spacing w:after="0" w:line="360" w:lineRule="auto"/>
        <w:rPr>
          <w:rFonts w:ascii="Times New Roman" w:hAnsi="Times New Roman" w:cs="Times New Roman"/>
          <w:b/>
          <w:sz w:val="28"/>
          <w:szCs w:val="24"/>
        </w:rPr>
      </w:pPr>
    </w:p>
    <w:p w14:paraId="56D6A924" w14:textId="438F6781" w:rsidR="00A17007" w:rsidRPr="00DB0A3B" w:rsidRDefault="00A17007" w:rsidP="00F276B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0A3B">
        <w:rPr>
          <w:rFonts w:ascii="Times New Roman" w:hAnsi="Times New Roman" w:cs="Times New Roman"/>
          <w:b/>
          <w:sz w:val="28"/>
          <w:szCs w:val="24"/>
        </w:rPr>
        <w:t>Participación de la comunidad del IPN en materia de género</w:t>
      </w:r>
    </w:p>
    <w:p w14:paraId="56D6A925" w14:textId="77BE6EDA" w:rsidR="00A17007" w:rsidRDefault="00A17007" w:rsidP="004A182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00047">
        <w:rPr>
          <w:rFonts w:ascii="Times New Roman" w:hAnsi="Times New Roman" w:cs="Times New Roman"/>
          <w:sz w:val="24"/>
          <w:szCs w:val="24"/>
        </w:rPr>
        <w:t>Desde el año 2012</w:t>
      </w:r>
      <w:r w:rsidR="00BD05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el IPN constituy</w:t>
      </w:r>
      <w:r w:rsidR="00BD0597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redes de género en todas sus escuelas, centros, unidades y área central, con el objetivo de c</w:t>
      </w:r>
      <w:r w:rsidRPr="00966F95">
        <w:rPr>
          <w:rFonts w:ascii="Times New Roman" w:hAnsi="Times New Roman" w:cs="Times New Roman"/>
          <w:sz w:val="24"/>
        </w:rPr>
        <w:t>ontribuir en la integración del enfoque de género en el quehacer cotidiano del I</w:t>
      </w:r>
      <w:r>
        <w:rPr>
          <w:rFonts w:ascii="Times New Roman" w:hAnsi="Times New Roman" w:cs="Times New Roman"/>
          <w:sz w:val="24"/>
        </w:rPr>
        <w:t>PN</w:t>
      </w:r>
      <w:r w:rsidRPr="00966F95">
        <w:rPr>
          <w:rFonts w:ascii="Times New Roman" w:hAnsi="Times New Roman" w:cs="Times New Roman"/>
          <w:sz w:val="24"/>
        </w:rPr>
        <w:t>, así como a las estrategias de seguimiento e impacto en la comun</w:t>
      </w:r>
      <w:r>
        <w:rPr>
          <w:rFonts w:ascii="Times New Roman" w:hAnsi="Times New Roman" w:cs="Times New Roman"/>
          <w:sz w:val="24"/>
        </w:rPr>
        <w:t xml:space="preserve">idad politécnica. </w:t>
      </w:r>
      <w:r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Las </w:t>
      </w:r>
      <w:r w:rsidR="00E448DC"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redes de género </w:t>
      </w:r>
      <w:r w:rsidR="00E448D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están conformadas por un </w:t>
      </w:r>
      <w:r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conjunto de personas interrelacionadas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</w:t>
      </w:r>
      <w:r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>desempeña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n</w:t>
      </w:r>
      <w:r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diversas acciones con la finalidad de contribuir en la integración del enfoque de género en el quehacer institucional. Precisan un papel fundamental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para</w:t>
      </w:r>
      <w:r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favorece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r</w:t>
      </w:r>
      <w:r w:rsidRPr="0079477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una cultura de igualdad y buen trato en los espacios educativos y laborales a través de actividades de sensibilización, capac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itación, difusión y promoción</w:t>
      </w:r>
      <w:r w:rsidRPr="00162F93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Pr="003F71B1">
        <w:rPr>
          <w:rFonts w:ascii="Times New Roman" w:hAnsi="Times New Roman"/>
          <w:sz w:val="24"/>
          <w:szCs w:val="24"/>
        </w:rPr>
        <w:t>, 2012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p. 17). </w:t>
      </w:r>
      <w:r w:rsidRPr="001F4B86">
        <w:rPr>
          <w:rFonts w:ascii="Times New Roman" w:hAnsi="Times New Roman" w:cs="Times New Roman"/>
          <w:sz w:val="24"/>
          <w:szCs w:val="24"/>
        </w:rPr>
        <w:t>En el año 2018</w:t>
      </w:r>
      <w:r w:rsidR="00220218">
        <w:rPr>
          <w:rFonts w:ascii="Times New Roman" w:hAnsi="Times New Roman" w:cs="Times New Roman"/>
          <w:sz w:val="24"/>
          <w:szCs w:val="24"/>
        </w:rPr>
        <w:t>,</w:t>
      </w:r>
      <w:r w:rsidRPr="001F4B86">
        <w:rPr>
          <w:rFonts w:ascii="Times New Roman" w:hAnsi="Times New Roman" w:cs="Times New Roman"/>
          <w:sz w:val="24"/>
          <w:szCs w:val="24"/>
        </w:rPr>
        <w:t xml:space="preserve"> las redes de género estuvieron conformadas por 466 participantes, 310</w:t>
      </w:r>
      <w:r>
        <w:rPr>
          <w:rFonts w:ascii="Times New Roman" w:hAnsi="Times New Roman" w:cs="Times New Roman"/>
          <w:sz w:val="24"/>
          <w:szCs w:val="24"/>
        </w:rPr>
        <w:t xml:space="preserve"> mujeres y 156 hombres; no es difícil señalar la escasa colaboración del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personal masculino en esta actividad, es el único rubro donde sobresale la participación de las mujeres </w:t>
      </w:r>
      <w:r w:rsidRPr="002A2E55">
        <w:rPr>
          <w:rFonts w:ascii="Times New Roman" w:hAnsi="Times New Roman"/>
          <w:sz w:val="24"/>
          <w:szCs w:val="24"/>
        </w:rPr>
        <w:t>(</w:t>
      </w:r>
      <w:r w:rsidR="003F71B1">
        <w:rPr>
          <w:rFonts w:ascii="Times New Roman" w:hAnsi="Times New Roman"/>
          <w:sz w:val="24"/>
          <w:szCs w:val="24"/>
        </w:rPr>
        <w:t>IPN</w:t>
      </w:r>
      <w:r w:rsidRPr="002A2E55">
        <w:rPr>
          <w:rFonts w:ascii="Times New Roman" w:hAnsi="Times New Roman"/>
          <w:sz w:val="24"/>
          <w:szCs w:val="24"/>
        </w:rPr>
        <w:t>, 2018, p.</w:t>
      </w:r>
      <w:r w:rsidRPr="002A2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125</w:t>
      </w:r>
      <w:r w:rsidR="00DF4A94" w:rsidRPr="002A2E55">
        <w:rPr>
          <w:rFonts w:ascii="Times New Roman" w:hAnsi="Times New Roman" w:cs="Times New Roman"/>
          <w:sz w:val="24"/>
          <w:szCs w:val="24"/>
        </w:rPr>
        <w:t>)</w:t>
      </w:r>
      <w:r w:rsidR="00DF4A94">
        <w:rPr>
          <w:rFonts w:ascii="Times New Roman" w:hAnsi="Times New Roman" w:cs="Times New Roman"/>
          <w:sz w:val="24"/>
          <w:szCs w:val="24"/>
        </w:rPr>
        <w:t xml:space="preserve">. Esta </w:t>
      </w:r>
      <w:r>
        <w:rPr>
          <w:rFonts w:ascii="Times New Roman" w:hAnsi="Times New Roman" w:cs="Times New Roman"/>
          <w:sz w:val="24"/>
          <w:szCs w:val="24"/>
        </w:rPr>
        <w:t xml:space="preserve">información se especifica en la </w:t>
      </w:r>
      <w:r w:rsidR="00AB3F81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abla </w:t>
      </w:r>
      <w:r w:rsidR="00FD15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</w:p>
    <w:p w14:paraId="7A8F9030" w14:textId="77777777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926" w14:textId="77777777" w:rsidR="00A17007" w:rsidRDefault="00A17007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/>
          <w:b/>
          <w:bCs/>
          <w:sz w:val="24"/>
          <w:szCs w:val="24"/>
        </w:rPr>
        <w:t xml:space="preserve">Tabla </w:t>
      </w:r>
      <w:r w:rsidR="00FD15C9" w:rsidRPr="00522012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Redes de género del IPN en el año 2018</w:t>
      </w:r>
    </w:p>
    <w:tbl>
      <w:tblPr>
        <w:tblStyle w:val="Tablaconcuadrcula"/>
        <w:tblW w:w="6194" w:type="dxa"/>
        <w:jc w:val="center"/>
        <w:tblLook w:val="04A0" w:firstRow="1" w:lastRow="0" w:firstColumn="1" w:lastColumn="0" w:noHBand="0" w:noVBand="1"/>
      </w:tblPr>
      <w:tblGrid>
        <w:gridCol w:w="2633"/>
        <w:gridCol w:w="1478"/>
        <w:gridCol w:w="1069"/>
        <w:gridCol w:w="1163"/>
        <w:gridCol w:w="767"/>
      </w:tblGrid>
      <w:tr w:rsidR="00A17007" w:rsidRPr="00474A5C" w14:paraId="56D6A92C" w14:textId="77777777" w:rsidTr="00522012">
        <w:trPr>
          <w:trHeight w:val="300"/>
          <w:jc w:val="center"/>
        </w:trPr>
        <w:tc>
          <w:tcPr>
            <w:tcW w:w="2633" w:type="dxa"/>
            <w:noWrap/>
          </w:tcPr>
          <w:p w14:paraId="56D6A927" w14:textId="77777777" w:rsidR="00A17007" w:rsidRPr="00522012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Nivel</w:t>
            </w:r>
          </w:p>
        </w:tc>
        <w:tc>
          <w:tcPr>
            <w:tcW w:w="1478" w:type="dxa"/>
            <w:noWrap/>
          </w:tcPr>
          <w:p w14:paraId="56D6A928" w14:textId="6FF2163F" w:rsidR="00A17007" w:rsidRPr="00522012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N</w:t>
            </w:r>
            <w:r w:rsidR="004A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úm</w:t>
            </w: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 xml:space="preserve">. de </w:t>
            </w:r>
            <w:r w:rsidR="004A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r</w:t>
            </w:r>
            <w:r w:rsidR="004A1823"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edes</w:t>
            </w:r>
          </w:p>
        </w:tc>
        <w:tc>
          <w:tcPr>
            <w:tcW w:w="296" w:type="dxa"/>
            <w:shd w:val="clear" w:color="auto" w:fill="auto"/>
            <w:noWrap/>
          </w:tcPr>
          <w:p w14:paraId="56D6A929" w14:textId="77777777" w:rsidR="00A17007" w:rsidRPr="00522012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sz w:val="24"/>
                <w:lang w:eastAsia="es-MX"/>
              </w:rPr>
              <w:t>Mujeres</w:t>
            </w:r>
          </w:p>
        </w:tc>
        <w:tc>
          <w:tcPr>
            <w:tcW w:w="1020" w:type="dxa"/>
            <w:noWrap/>
          </w:tcPr>
          <w:p w14:paraId="56D6A92A" w14:textId="77777777" w:rsidR="00A17007" w:rsidRPr="00522012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Hombres</w:t>
            </w:r>
          </w:p>
        </w:tc>
        <w:tc>
          <w:tcPr>
            <w:tcW w:w="767" w:type="dxa"/>
            <w:noWrap/>
          </w:tcPr>
          <w:p w14:paraId="56D6A92B" w14:textId="77777777" w:rsidR="00A17007" w:rsidRPr="00522012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Total</w:t>
            </w:r>
          </w:p>
        </w:tc>
      </w:tr>
      <w:tr w:rsidR="00A17007" w:rsidRPr="00474A5C" w14:paraId="56D6A932" w14:textId="77777777" w:rsidTr="00522012">
        <w:trPr>
          <w:trHeight w:val="300"/>
          <w:jc w:val="center"/>
        </w:trPr>
        <w:tc>
          <w:tcPr>
            <w:tcW w:w="2633" w:type="dxa"/>
            <w:noWrap/>
            <w:hideMark/>
          </w:tcPr>
          <w:p w14:paraId="56D6A92D" w14:textId="77777777" w:rsidR="00A17007" w:rsidRPr="00474A5C" w:rsidRDefault="00A17007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Medio superior</w:t>
            </w:r>
          </w:p>
        </w:tc>
        <w:tc>
          <w:tcPr>
            <w:tcW w:w="1478" w:type="dxa"/>
            <w:noWrap/>
            <w:hideMark/>
          </w:tcPr>
          <w:p w14:paraId="56D6A92E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19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14:paraId="56D6A92F" w14:textId="77777777" w:rsidR="00A17007" w:rsidRPr="00EF3F61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s-MX"/>
              </w:rPr>
            </w:pPr>
            <w:r w:rsidRPr="00EF3F61">
              <w:rPr>
                <w:rFonts w:ascii="Times New Roman" w:eastAsia="Times New Roman" w:hAnsi="Times New Roman" w:cs="Times New Roman"/>
                <w:sz w:val="24"/>
                <w:lang w:eastAsia="es-MX"/>
              </w:rPr>
              <w:t>81</w:t>
            </w:r>
          </w:p>
        </w:tc>
        <w:tc>
          <w:tcPr>
            <w:tcW w:w="1020" w:type="dxa"/>
            <w:noWrap/>
            <w:hideMark/>
          </w:tcPr>
          <w:p w14:paraId="56D6A930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48</w:t>
            </w:r>
          </w:p>
        </w:tc>
        <w:tc>
          <w:tcPr>
            <w:tcW w:w="767" w:type="dxa"/>
            <w:noWrap/>
            <w:hideMark/>
          </w:tcPr>
          <w:p w14:paraId="56D6A931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129</w:t>
            </w:r>
          </w:p>
        </w:tc>
      </w:tr>
      <w:tr w:rsidR="00A17007" w:rsidRPr="00474A5C" w14:paraId="56D6A938" w14:textId="77777777" w:rsidTr="00522012">
        <w:trPr>
          <w:trHeight w:val="300"/>
          <w:jc w:val="center"/>
        </w:trPr>
        <w:tc>
          <w:tcPr>
            <w:tcW w:w="2633" w:type="dxa"/>
            <w:noWrap/>
            <w:hideMark/>
          </w:tcPr>
          <w:p w14:paraId="56D6A933" w14:textId="77777777" w:rsidR="00A17007" w:rsidRPr="00474A5C" w:rsidRDefault="00A17007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Superior y posgrado</w:t>
            </w:r>
          </w:p>
        </w:tc>
        <w:tc>
          <w:tcPr>
            <w:tcW w:w="1478" w:type="dxa"/>
            <w:noWrap/>
            <w:hideMark/>
          </w:tcPr>
          <w:p w14:paraId="56D6A934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25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14:paraId="56D6A935" w14:textId="77777777" w:rsidR="00A17007" w:rsidRPr="00EF3F61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s-MX"/>
              </w:rPr>
            </w:pPr>
            <w:r w:rsidRPr="00EF3F61">
              <w:rPr>
                <w:rFonts w:ascii="Times New Roman" w:eastAsia="Times New Roman" w:hAnsi="Times New Roman" w:cs="Times New Roman"/>
                <w:sz w:val="24"/>
                <w:lang w:eastAsia="es-MX"/>
              </w:rPr>
              <w:t>106</w:t>
            </w:r>
          </w:p>
        </w:tc>
        <w:tc>
          <w:tcPr>
            <w:tcW w:w="1020" w:type="dxa"/>
            <w:noWrap/>
            <w:hideMark/>
          </w:tcPr>
          <w:p w14:paraId="56D6A936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54</w:t>
            </w:r>
          </w:p>
        </w:tc>
        <w:tc>
          <w:tcPr>
            <w:tcW w:w="767" w:type="dxa"/>
            <w:noWrap/>
            <w:hideMark/>
          </w:tcPr>
          <w:p w14:paraId="56D6A937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160</w:t>
            </w:r>
          </w:p>
        </w:tc>
      </w:tr>
      <w:tr w:rsidR="00A17007" w:rsidRPr="00474A5C" w14:paraId="56D6A93E" w14:textId="77777777" w:rsidTr="00522012">
        <w:trPr>
          <w:trHeight w:val="300"/>
          <w:jc w:val="center"/>
        </w:trPr>
        <w:tc>
          <w:tcPr>
            <w:tcW w:w="2633" w:type="dxa"/>
            <w:noWrap/>
            <w:hideMark/>
          </w:tcPr>
          <w:p w14:paraId="56D6A939" w14:textId="77777777" w:rsidR="00A17007" w:rsidRPr="00474A5C" w:rsidRDefault="00A17007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Centros de investigación</w:t>
            </w:r>
          </w:p>
        </w:tc>
        <w:tc>
          <w:tcPr>
            <w:tcW w:w="1478" w:type="dxa"/>
            <w:noWrap/>
            <w:hideMark/>
          </w:tcPr>
          <w:p w14:paraId="56D6A93A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7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14:paraId="56D6A93B" w14:textId="77777777" w:rsidR="00A17007" w:rsidRPr="00EF3F61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s-MX"/>
              </w:rPr>
            </w:pPr>
            <w:r w:rsidRPr="00EF3F61">
              <w:rPr>
                <w:rFonts w:ascii="Times New Roman" w:eastAsia="Times New Roman" w:hAnsi="Times New Roman" w:cs="Times New Roman"/>
                <w:sz w:val="24"/>
                <w:lang w:eastAsia="es-MX"/>
              </w:rPr>
              <w:t>20</w:t>
            </w:r>
          </w:p>
        </w:tc>
        <w:tc>
          <w:tcPr>
            <w:tcW w:w="1020" w:type="dxa"/>
            <w:noWrap/>
            <w:hideMark/>
          </w:tcPr>
          <w:p w14:paraId="56D6A93C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14</w:t>
            </w:r>
          </w:p>
        </w:tc>
        <w:tc>
          <w:tcPr>
            <w:tcW w:w="767" w:type="dxa"/>
            <w:noWrap/>
            <w:hideMark/>
          </w:tcPr>
          <w:p w14:paraId="56D6A93D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34</w:t>
            </w:r>
          </w:p>
        </w:tc>
      </w:tr>
      <w:tr w:rsidR="00A17007" w:rsidRPr="00474A5C" w14:paraId="56D6A944" w14:textId="77777777" w:rsidTr="00522012">
        <w:trPr>
          <w:trHeight w:val="300"/>
          <w:jc w:val="center"/>
        </w:trPr>
        <w:tc>
          <w:tcPr>
            <w:tcW w:w="2633" w:type="dxa"/>
            <w:noWrap/>
            <w:hideMark/>
          </w:tcPr>
          <w:p w14:paraId="56D6A93F" w14:textId="77777777" w:rsidR="00A17007" w:rsidRPr="00474A5C" w:rsidRDefault="00A17007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Área central</w:t>
            </w:r>
          </w:p>
        </w:tc>
        <w:tc>
          <w:tcPr>
            <w:tcW w:w="1478" w:type="dxa"/>
            <w:noWrap/>
            <w:hideMark/>
          </w:tcPr>
          <w:p w14:paraId="56D6A940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33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14:paraId="56D6A941" w14:textId="77777777" w:rsidR="00A17007" w:rsidRPr="00EF3F61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s-MX"/>
              </w:rPr>
            </w:pPr>
            <w:r w:rsidRPr="00EF3F61">
              <w:rPr>
                <w:rFonts w:ascii="Times New Roman" w:eastAsia="Times New Roman" w:hAnsi="Times New Roman" w:cs="Times New Roman"/>
                <w:sz w:val="24"/>
                <w:lang w:eastAsia="es-MX"/>
              </w:rPr>
              <w:t>103</w:t>
            </w:r>
          </w:p>
        </w:tc>
        <w:tc>
          <w:tcPr>
            <w:tcW w:w="1020" w:type="dxa"/>
            <w:noWrap/>
            <w:hideMark/>
          </w:tcPr>
          <w:p w14:paraId="56D6A942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40</w:t>
            </w:r>
          </w:p>
        </w:tc>
        <w:tc>
          <w:tcPr>
            <w:tcW w:w="767" w:type="dxa"/>
            <w:noWrap/>
            <w:hideMark/>
          </w:tcPr>
          <w:p w14:paraId="56D6A943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143</w:t>
            </w:r>
          </w:p>
        </w:tc>
      </w:tr>
      <w:tr w:rsidR="00A17007" w:rsidRPr="00474A5C" w14:paraId="56D6A94A" w14:textId="77777777" w:rsidTr="00522012">
        <w:trPr>
          <w:trHeight w:val="300"/>
          <w:jc w:val="center"/>
        </w:trPr>
        <w:tc>
          <w:tcPr>
            <w:tcW w:w="2633" w:type="dxa"/>
            <w:noWrap/>
            <w:hideMark/>
          </w:tcPr>
          <w:p w14:paraId="56D6A945" w14:textId="354C6A85" w:rsidR="00A17007" w:rsidRPr="00522012" w:rsidRDefault="00A17007" w:rsidP="0052201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es-MX"/>
              </w:rPr>
              <w:t>Total</w:t>
            </w:r>
          </w:p>
        </w:tc>
        <w:tc>
          <w:tcPr>
            <w:tcW w:w="1478" w:type="dxa"/>
            <w:noWrap/>
            <w:hideMark/>
          </w:tcPr>
          <w:p w14:paraId="56D6A946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84</w:t>
            </w:r>
          </w:p>
        </w:tc>
        <w:tc>
          <w:tcPr>
            <w:tcW w:w="296" w:type="dxa"/>
            <w:shd w:val="clear" w:color="auto" w:fill="auto"/>
            <w:noWrap/>
            <w:hideMark/>
          </w:tcPr>
          <w:p w14:paraId="56D6A947" w14:textId="77777777" w:rsidR="00A17007" w:rsidRPr="00EF3F61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es-MX"/>
              </w:rPr>
            </w:pPr>
            <w:r w:rsidRPr="00EF3F61">
              <w:rPr>
                <w:rFonts w:ascii="Times New Roman" w:eastAsia="Times New Roman" w:hAnsi="Times New Roman" w:cs="Times New Roman"/>
                <w:sz w:val="24"/>
                <w:lang w:eastAsia="es-MX"/>
              </w:rPr>
              <w:t>310</w:t>
            </w:r>
          </w:p>
        </w:tc>
        <w:tc>
          <w:tcPr>
            <w:tcW w:w="1020" w:type="dxa"/>
            <w:noWrap/>
            <w:hideMark/>
          </w:tcPr>
          <w:p w14:paraId="56D6A948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156</w:t>
            </w:r>
          </w:p>
        </w:tc>
        <w:tc>
          <w:tcPr>
            <w:tcW w:w="767" w:type="dxa"/>
            <w:noWrap/>
            <w:hideMark/>
          </w:tcPr>
          <w:p w14:paraId="56D6A949" w14:textId="77777777" w:rsidR="00A17007" w:rsidRPr="00474A5C" w:rsidRDefault="00A1700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</w:pPr>
            <w:r w:rsidRPr="00474A5C">
              <w:rPr>
                <w:rFonts w:ascii="Times New Roman" w:eastAsia="Times New Roman" w:hAnsi="Times New Roman" w:cs="Times New Roman"/>
                <w:color w:val="000000"/>
                <w:sz w:val="24"/>
                <w:lang w:eastAsia="es-MX"/>
              </w:rPr>
              <w:t>466</w:t>
            </w:r>
          </w:p>
        </w:tc>
      </w:tr>
    </w:tbl>
    <w:p w14:paraId="56D6A94B" w14:textId="4EC81676" w:rsidR="00A17007" w:rsidRDefault="00A17007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E563F">
        <w:rPr>
          <w:rFonts w:ascii="Times New Roman" w:hAnsi="Times New Roman"/>
          <w:sz w:val="24"/>
          <w:szCs w:val="24"/>
        </w:rPr>
        <w:t>Fuente: IPN</w:t>
      </w:r>
      <w:r w:rsidR="00A87598">
        <w:rPr>
          <w:rFonts w:ascii="Times New Roman" w:hAnsi="Times New Roman"/>
          <w:sz w:val="24"/>
          <w:szCs w:val="24"/>
        </w:rPr>
        <w:t xml:space="preserve"> (2018)</w:t>
      </w:r>
    </w:p>
    <w:p w14:paraId="5E1C8B4C" w14:textId="77777777" w:rsidR="004A1823" w:rsidRPr="00CE563F" w:rsidRDefault="004A1823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6A94C" w14:textId="77777777" w:rsidR="00D80229" w:rsidRPr="00DB0A3B" w:rsidRDefault="00DA097A" w:rsidP="00F276B3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DB0A3B">
        <w:rPr>
          <w:rFonts w:ascii="Times New Roman" w:hAnsi="Times New Roman"/>
          <w:b/>
          <w:sz w:val="28"/>
          <w:szCs w:val="24"/>
        </w:rPr>
        <w:t>Conformaci</w:t>
      </w:r>
      <w:r w:rsidR="00F9264E" w:rsidRPr="00DB0A3B">
        <w:rPr>
          <w:rFonts w:ascii="Times New Roman" w:hAnsi="Times New Roman"/>
          <w:b/>
          <w:sz w:val="28"/>
          <w:szCs w:val="24"/>
        </w:rPr>
        <w:t>ón de</w:t>
      </w:r>
      <w:r w:rsidR="006C11B6" w:rsidRPr="00DB0A3B">
        <w:rPr>
          <w:rFonts w:ascii="Times New Roman" w:hAnsi="Times New Roman"/>
          <w:b/>
          <w:sz w:val="28"/>
          <w:szCs w:val="24"/>
        </w:rPr>
        <w:t xml:space="preserve"> los colegios de profesores e</w:t>
      </w:r>
      <w:r w:rsidR="0083701B">
        <w:rPr>
          <w:rFonts w:ascii="Times New Roman" w:hAnsi="Times New Roman"/>
          <w:b/>
          <w:sz w:val="28"/>
          <w:szCs w:val="24"/>
        </w:rPr>
        <w:t>n</w:t>
      </w:r>
      <w:r w:rsidR="006C11B6" w:rsidRPr="00DB0A3B">
        <w:rPr>
          <w:rFonts w:ascii="Times New Roman" w:hAnsi="Times New Roman"/>
          <w:b/>
          <w:sz w:val="28"/>
          <w:szCs w:val="24"/>
        </w:rPr>
        <w:t xml:space="preserve"> los c</w:t>
      </w:r>
      <w:r w:rsidR="00F9264E" w:rsidRPr="00DB0A3B">
        <w:rPr>
          <w:rFonts w:ascii="Times New Roman" w:hAnsi="Times New Roman"/>
          <w:b/>
          <w:sz w:val="28"/>
          <w:szCs w:val="24"/>
        </w:rPr>
        <w:t>entros de investigación del IPN</w:t>
      </w:r>
    </w:p>
    <w:p w14:paraId="56D6A94D" w14:textId="430EB6BA" w:rsidR="001833C0" w:rsidRPr="001833C0" w:rsidRDefault="00302AA6" w:rsidP="005220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palabras de </w:t>
      </w:r>
      <w:r w:rsidR="00664EC7">
        <w:rPr>
          <w:rFonts w:ascii="Times New Roman" w:hAnsi="Times New Roman" w:cs="Times New Roman"/>
          <w:sz w:val="24"/>
          <w:szCs w:val="24"/>
        </w:rPr>
        <w:t>Peinado</w:t>
      </w:r>
      <w:r>
        <w:rPr>
          <w:rFonts w:ascii="Times New Roman" w:hAnsi="Times New Roman" w:cs="Times New Roman"/>
          <w:sz w:val="24"/>
          <w:szCs w:val="24"/>
        </w:rPr>
        <w:t xml:space="preserve"> y Jaramillo</w:t>
      </w:r>
      <w:r w:rsidR="00664EC7">
        <w:rPr>
          <w:rFonts w:ascii="Times New Roman" w:hAnsi="Times New Roman" w:cs="Times New Roman"/>
          <w:sz w:val="24"/>
          <w:szCs w:val="24"/>
        </w:rPr>
        <w:t xml:space="preserve"> (2018)</w:t>
      </w:r>
      <w:r w:rsidR="00C253F1">
        <w:rPr>
          <w:rFonts w:ascii="Times New Roman" w:hAnsi="Times New Roman" w:cs="Times New Roman"/>
          <w:sz w:val="24"/>
          <w:szCs w:val="24"/>
        </w:rPr>
        <w:t>,</w:t>
      </w:r>
      <w:r w:rsidR="00664EC7">
        <w:rPr>
          <w:rFonts w:ascii="Times New Roman" w:hAnsi="Times New Roman" w:cs="Times New Roman"/>
          <w:sz w:val="24"/>
          <w:szCs w:val="24"/>
        </w:rPr>
        <w:t xml:space="preserve"> “u</w:t>
      </w:r>
      <w:r w:rsidR="00664EC7" w:rsidRPr="00664EC7">
        <w:rPr>
          <w:rFonts w:ascii="Times New Roman" w:hAnsi="Times New Roman" w:cs="Times New Roman"/>
          <w:sz w:val="24"/>
          <w:szCs w:val="24"/>
        </w:rPr>
        <w:t>na característica muy específica de los posgrados en el IPN es el trabajo colegiado que se efectúa en ellos</w:t>
      </w:r>
      <w:r w:rsidR="00C87D5D">
        <w:rPr>
          <w:rFonts w:ascii="Times New Roman" w:hAnsi="Times New Roman" w:cs="Times New Roman"/>
          <w:sz w:val="24"/>
          <w:szCs w:val="24"/>
        </w:rPr>
        <w:t>”</w:t>
      </w:r>
      <w:r w:rsidR="00664EC7">
        <w:rPr>
          <w:rFonts w:ascii="Times New Roman" w:hAnsi="Times New Roman" w:cs="Times New Roman"/>
          <w:sz w:val="24"/>
          <w:szCs w:val="24"/>
        </w:rPr>
        <w:t xml:space="preserve"> (p. 132</w:t>
      </w:r>
      <w:r w:rsidR="00C253F1">
        <w:rPr>
          <w:rFonts w:ascii="Times New Roman" w:hAnsi="Times New Roman" w:cs="Times New Roman"/>
          <w:sz w:val="24"/>
          <w:szCs w:val="24"/>
        </w:rPr>
        <w:t>).</w:t>
      </w:r>
      <w:r w:rsidR="00C253F1" w:rsidRPr="00664EC7">
        <w:rPr>
          <w:rFonts w:ascii="Times New Roman" w:hAnsi="Times New Roman" w:cs="Times New Roman"/>
          <w:sz w:val="24"/>
          <w:szCs w:val="24"/>
        </w:rPr>
        <w:t xml:space="preserve"> </w:t>
      </w:r>
      <w:r w:rsidR="00C253F1">
        <w:rPr>
          <w:rFonts w:ascii="Times New Roman" w:hAnsi="Times New Roman" w:cs="Times New Roman"/>
          <w:sz w:val="24"/>
          <w:szCs w:val="24"/>
        </w:rPr>
        <w:t>L</w:t>
      </w:r>
      <w:r w:rsidR="00C253F1" w:rsidRPr="002F703D">
        <w:rPr>
          <w:rFonts w:ascii="Times New Roman" w:hAnsi="Times New Roman" w:cs="Times New Roman"/>
          <w:sz w:val="24"/>
          <w:szCs w:val="24"/>
        </w:rPr>
        <w:t xml:space="preserve">os </w:t>
      </w:r>
      <w:r w:rsidR="00593A64" w:rsidRPr="002F703D">
        <w:rPr>
          <w:rFonts w:ascii="Times New Roman" w:hAnsi="Times New Roman" w:cs="Times New Roman"/>
          <w:sz w:val="24"/>
          <w:szCs w:val="24"/>
        </w:rPr>
        <w:t>colegios</w:t>
      </w:r>
      <w:r w:rsidR="00593A64">
        <w:rPr>
          <w:rFonts w:ascii="Times New Roman" w:hAnsi="Times New Roman" w:cs="Times New Roman"/>
          <w:sz w:val="24"/>
          <w:szCs w:val="24"/>
        </w:rPr>
        <w:t xml:space="preserve"> de profesores del IPN son ó</w:t>
      </w:r>
      <w:r w:rsidR="00593A64" w:rsidRPr="00593A64">
        <w:rPr>
          <w:rFonts w:ascii="Times New Roman" w:hAnsi="Times New Roman" w:cs="Times New Roman"/>
          <w:sz w:val="24"/>
          <w:szCs w:val="24"/>
        </w:rPr>
        <w:t>rgano</w:t>
      </w:r>
      <w:r w:rsidR="00593A64">
        <w:rPr>
          <w:rFonts w:ascii="Times New Roman" w:hAnsi="Times New Roman" w:cs="Times New Roman"/>
          <w:sz w:val="24"/>
          <w:szCs w:val="24"/>
        </w:rPr>
        <w:t>s</w:t>
      </w:r>
      <w:r w:rsidR="00593A64" w:rsidRPr="00593A64">
        <w:rPr>
          <w:rFonts w:ascii="Times New Roman" w:hAnsi="Times New Roman" w:cs="Times New Roman"/>
          <w:sz w:val="24"/>
          <w:szCs w:val="24"/>
        </w:rPr>
        <w:t xml:space="preserve"> académico</w:t>
      </w:r>
      <w:r w:rsidR="00593A64">
        <w:rPr>
          <w:rFonts w:ascii="Times New Roman" w:hAnsi="Times New Roman" w:cs="Times New Roman"/>
          <w:sz w:val="24"/>
          <w:szCs w:val="24"/>
        </w:rPr>
        <w:t>s</w:t>
      </w:r>
      <w:r w:rsidR="00593A64" w:rsidRPr="00593A64">
        <w:rPr>
          <w:rFonts w:ascii="Times New Roman" w:hAnsi="Times New Roman" w:cs="Times New Roman"/>
          <w:sz w:val="24"/>
          <w:szCs w:val="24"/>
        </w:rPr>
        <w:t xml:space="preserve"> de asesoría conformado</w:t>
      </w:r>
      <w:r w:rsidR="00C04C6C">
        <w:rPr>
          <w:rFonts w:ascii="Times New Roman" w:hAnsi="Times New Roman" w:cs="Times New Roman"/>
          <w:sz w:val="24"/>
          <w:szCs w:val="24"/>
        </w:rPr>
        <w:t>s</w:t>
      </w:r>
      <w:r w:rsidR="00593A64" w:rsidRPr="00593A64">
        <w:rPr>
          <w:rFonts w:ascii="Times New Roman" w:hAnsi="Times New Roman" w:cs="Times New Roman"/>
          <w:sz w:val="24"/>
          <w:szCs w:val="24"/>
        </w:rPr>
        <w:t xml:space="preserve"> por los profesores de posgrado con nombramiento de colegiado de una unidad académica</w:t>
      </w:r>
      <w:r w:rsidR="00C04C6C">
        <w:rPr>
          <w:rFonts w:ascii="Times New Roman" w:hAnsi="Times New Roman" w:cs="Times New Roman"/>
          <w:sz w:val="24"/>
          <w:szCs w:val="24"/>
        </w:rPr>
        <w:t xml:space="preserve">; </w:t>
      </w:r>
      <w:r w:rsidR="002F703D">
        <w:rPr>
          <w:rFonts w:ascii="Times New Roman" w:hAnsi="Times New Roman" w:cs="Times New Roman"/>
          <w:sz w:val="24"/>
          <w:szCs w:val="24"/>
        </w:rPr>
        <w:t xml:space="preserve">tienen por objeto </w:t>
      </w:r>
      <w:r w:rsidR="002F703D" w:rsidRPr="002F703D">
        <w:rPr>
          <w:rFonts w:ascii="Times New Roman" w:hAnsi="Times New Roman" w:cs="Times New Roman"/>
          <w:sz w:val="24"/>
          <w:szCs w:val="24"/>
        </w:rPr>
        <w:t>coadyuvar a las unidades académicas del I</w:t>
      </w:r>
      <w:r w:rsidR="002F703D">
        <w:rPr>
          <w:rFonts w:ascii="Times New Roman" w:hAnsi="Times New Roman" w:cs="Times New Roman"/>
          <w:sz w:val="24"/>
          <w:szCs w:val="24"/>
        </w:rPr>
        <w:t>PN</w:t>
      </w:r>
      <w:r w:rsidR="002F703D" w:rsidRPr="002F703D">
        <w:rPr>
          <w:rFonts w:ascii="Times New Roman" w:hAnsi="Times New Roman" w:cs="Times New Roman"/>
          <w:sz w:val="24"/>
          <w:szCs w:val="24"/>
        </w:rPr>
        <w:t xml:space="preserve"> en el cumplimiento de sus funciones en materia de posgrado</w:t>
      </w:r>
      <w:r w:rsidR="002F703D">
        <w:rPr>
          <w:rFonts w:ascii="Times New Roman" w:hAnsi="Times New Roman" w:cs="Times New Roman"/>
          <w:sz w:val="24"/>
          <w:szCs w:val="24"/>
        </w:rPr>
        <w:t xml:space="preserve"> (</w:t>
      </w:r>
      <w:r w:rsidR="003F71B1">
        <w:rPr>
          <w:rFonts w:ascii="Times New Roman" w:hAnsi="Times New Roman"/>
          <w:sz w:val="24"/>
          <w:szCs w:val="24"/>
        </w:rPr>
        <w:t>IPN</w:t>
      </w:r>
      <w:r w:rsidR="002F703D" w:rsidRPr="003F71B1">
        <w:rPr>
          <w:rFonts w:ascii="Times New Roman" w:hAnsi="Times New Roman"/>
          <w:sz w:val="24"/>
          <w:szCs w:val="24"/>
        </w:rPr>
        <w:t>, 2017</w:t>
      </w:r>
      <w:r w:rsidR="002F703D">
        <w:rPr>
          <w:rFonts w:ascii="Times New Roman" w:hAnsi="Times New Roman"/>
          <w:sz w:val="24"/>
          <w:szCs w:val="24"/>
        </w:rPr>
        <w:t>, p. 34</w:t>
      </w:r>
      <w:r w:rsidR="002F703D" w:rsidRPr="002F703D">
        <w:rPr>
          <w:rFonts w:ascii="Times New Roman" w:hAnsi="Times New Roman"/>
          <w:sz w:val="24"/>
          <w:szCs w:val="24"/>
        </w:rPr>
        <w:t>)</w:t>
      </w:r>
      <w:r w:rsidR="002F703D">
        <w:rPr>
          <w:rFonts w:ascii="Times New Roman" w:hAnsi="Times New Roman"/>
          <w:sz w:val="24"/>
          <w:szCs w:val="24"/>
        </w:rPr>
        <w:t>.</w:t>
      </w:r>
      <w:r w:rsidR="0093004C">
        <w:rPr>
          <w:rFonts w:ascii="Times New Roman" w:hAnsi="Times New Roman"/>
          <w:sz w:val="24"/>
          <w:szCs w:val="24"/>
        </w:rPr>
        <w:t xml:space="preserve"> 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En </w:t>
      </w:r>
      <w:r w:rsidR="001833C0">
        <w:rPr>
          <w:rFonts w:ascii="Times New Roman" w:eastAsia="Times New Roman" w:hAnsi="Times New Roman" w:cs="Times New Roman"/>
          <w:sz w:val="24"/>
          <w:szCs w:val="24"/>
          <w:lang w:eastAsia="es-MX"/>
        </w:rPr>
        <w:t>los</w:t>
      </w:r>
      <w:r w:rsidR="00AA59C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c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>olegio</w:t>
      </w:r>
      <w:r w:rsidR="001833C0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</w:t>
      </w:r>
      <w:r w:rsidR="00AA59C6"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>r</w:t>
      </w:r>
      <w:r w:rsidR="001833C0">
        <w:rPr>
          <w:rFonts w:ascii="Times New Roman" w:eastAsia="Times New Roman" w:hAnsi="Times New Roman" w:cs="Times New Roman"/>
          <w:sz w:val="24"/>
          <w:szCs w:val="24"/>
          <w:lang w:eastAsia="es-MX"/>
        </w:rPr>
        <w:t>ofesores se realiza el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833C0">
        <w:rPr>
          <w:rFonts w:ascii="Times New Roman" w:eastAsia="Times New Roman" w:hAnsi="Times New Roman" w:cs="Times New Roman"/>
          <w:sz w:val="24"/>
          <w:szCs w:val="24"/>
          <w:lang w:eastAsia="es-MX"/>
        </w:rPr>
        <w:t>trabajo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833C0">
        <w:rPr>
          <w:rFonts w:ascii="Times New Roman" w:eastAsia="Times New Roman" w:hAnsi="Times New Roman" w:cs="Times New Roman"/>
          <w:sz w:val="24"/>
          <w:szCs w:val="24"/>
          <w:lang w:eastAsia="es-MX"/>
        </w:rPr>
        <w:t>para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mejor desarrollo de los programas académicos respecto de las líneas de investigación, los procesos de admisión, planeación y evaluación de cursos, designación o cambios de director o directores de tesis, conformación y evaluación de comités tutoriales, comisiones revisoras de</w:t>
      </w:r>
      <w:r w:rsidR="00EF6B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tesis, exámenes predoctorales y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de grado</w:t>
      </w:r>
      <w:r w:rsidR="00EF6B6A" w:rsidRPr="00EF6B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F6B6A" w:rsidRPr="00EF6B6A">
        <w:rPr>
          <w:rStyle w:val="name"/>
          <w:rFonts w:ascii="Times New Roman" w:hAnsi="Times New Roman" w:cs="Times New Roman"/>
          <w:sz w:val="24"/>
          <w:szCs w:val="24"/>
        </w:rPr>
        <w:t>(Peinado, 2020</w:t>
      </w:r>
      <w:r w:rsidR="00EF6B6A">
        <w:rPr>
          <w:rStyle w:val="name"/>
          <w:rFonts w:ascii="Times New Roman" w:hAnsi="Times New Roman" w:cs="Times New Roman"/>
          <w:sz w:val="24"/>
          <w:szCs w:val="24"/>
        </w:rPr>
        <w:t xml:space="preserve">, p. </w:t>
      </w:r>
      <w:r w:rsidR="00EF6B6A" w:rsidRPr="00EF6B6A">
        <w:rPr>
          <w:rStyle w:val="name"/>
          <w:rFonts w:ascii="Times New Roman" w:hAnsi="Times New Roman" w:cs="Times New Roman"/>
          <w:sz w:val="24"/>
          <w:szCs w:val="24"/>
        </w:rPr>
        <w:t>5)</w:t>
      </w:r>
      <w:r w:rsidR="00B76936" w:rsidRPr="00EF6B6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1833C0" w:rsidRPr="00D75E12">
        <w:rPr>
          <w:rFonts w:ascii="Times New Roman" w:eastAsia="Times New Roman" w:hAnsi="Times New Roman" w:cs="Times New Roman"/>
          <w:sz w:val="24"/>
          <w:szCs w:val="24"/>
          <w:lang w:eastAsia="es-MX"/>
        </w:rPr>
        <w:t>así como de las actividades necesarias para la difusión de la oferta de programas académicos, la solicitud de becas o apoyos para alumnos y profesores de posgrado, la organización de expedientes para la acreditación de la calidad de programas académicos, entre otr</w:t>
      </w:r>
      <w:r w:rsidR="001833C0">
        <w:rPr>
          <w:rFonts w:ascii="Times New Roman" w:eastAsia="Times New Roman" w:hAnsi="Times New Roman" w:cs="Times New Roman"/>
          <w:sz w:val="24"/>
          <w:szCs w:val="24"/>
          <w:lang w:eastAsia="es-MX"/>
        </w:rPr>
        <w:t>as</w:t>
      </w:r>
      <w:r w:rsidR="008852B8">
        <w:rPr>
          <w:rFonts w:ascii="Times New Roman" w:eastAsia="Times New Roman" w:hAnsi="Times New Roman" w:cs="Times New Roman"/>
          <w:sz w:val="24"/>
          <w:szCs w:val="24"/>
          <w:lang w:eastAsia="es-MX"/>
        </w:rPr>
        <w:t>. Peinado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proofErr w:type="spellStart"/>
      <w:r w:rsidRPr="001B2E68">
        <w:rPr>
          <w:rFonts w:ascii="Times New Roman" w:hAnsi="Times New Roman" w:cs="Times New Roman"/>
          <w:sz w:val="24"/>
          <w:szCs w:val="24"/>
        </w:rPr>
        <w:t>Mayagoitia</w:t>
      </w:r>
      <w:proofErr w:type="spellEnd"/>
      <w:r w:rsidRPr="001B2E68">
        <w:rPr>
          <w:rFonts w:ascii="Times New Roman" w:hAnsi="Times New Roman" w:cs="Times New Roman"/>
          <w:sz w:val="24"/>
          <w:szCs w:val="24"/>
        </w:rPr>
        <w:t xml:space="preserve"> y Cruz</w:t>
      </w:r>
      <w:r w:rsidR="008852B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(2019) </w:t>
      </w:r>
      <w:r w:rsidR="00CB30E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comentan </w:t>
      </w:r>
      <w:r w:rsidR="008852B8">
        <w:rPr>
          <w:rFonts w:ascii="Times New Roman" w:eastAsia="Times New Roman" w:hAnsi="Times New Roman" w:cs="Times New Roman"/>
          <w:sz w:val="24"/>
          <w:szCs w:val="24"/>
          <w:lang w:eastAsia="es-MX"/>
        </w:rPr>
        <w:t>que “e</w:t>
      </w:r>
      <w:r w:rsidR="008852B8">
        <w:rPr>
          <w:rFonts w:ascii="Times New Roman" w:hAnsi="Times New Roman" w:cs="Times New Roman"/>
          <w:sz w:val="24"/>
          <w:szCs w:val="23"/>
        </w:rPr>
        <w:t xml:space="preserve">l trabajo que se realiza en </w:t>
      </w:r>
      <w:r w:rsidR="008852B8" w:rsidRPr="008852B8">
        <w:rPr>
          <w:rFonts w:ascii="Times New Roman" w:hAnsi="Times New Roman" w:cs="Times New Roman"/>
          <w:sz w:val="24"/>
          <w:szCs w:val="23"/>
        </w:rPr>
        <w:t>l</w:t>
      </w:r>
      <w:r w:rsidR="008852B8">
        <w:rPr>
          <w:rFonts w:ascii="Times New Roman" w:hAnsi="Times New Roman" w:cs="Times New Roman"/>
          <w:sz w:val="24"/>
          <w:szCs w:val="23"/>
        </w:rPr>
        <w:t>os</w:t>
      </w:r>
      <w:r w:rsidR="008852B8" w:rsidRPr="008852B8">
        <w:rPr>
          <w:rFonts w:ascii="Times New Roman" w:hAnsi="Times New Roman" w:cs="Times New Roman"/>
          <w:sz w:val="24"/>
          <w:szCs w:val="23"/>
        </w:rPr>
        <w:t xml:space="preserve"> </w:t>
      </w:r>
      <w:r w:rsidR="008852B8">
        <w:rPr>
          <w:rFonts w:ascii="Times New Roman" w:hAnsi="Times New Roman" w:cs="Times New Roman"/>
          <w:sz w:val="24"/>
          <w:szCs w:val="23"/>
        </w:rPr>
        <w:t>c</w:t>
      </w:r>
      <w:r w:rsidR="008852B8" w:rsidRPr="008852B8">
        <w:rPr>
          <w:rFonts w:ascii="Times New Roman" w:hAnsi="Times New Roman" w:cs="Times New Roman"/>
          <w:sz w:val="24"/>
          <w:szCs w:val="23"/>
        </w:rPr>
        <w:t>olegio</w:t>
      </w:r>
      <w:r w:rsidR="008852B8">
        <w:rPr>
          <w:rFonts w:ascii="Times New Roman" w:hAnsi="Times New Roman" w:cs="Times New Roman"/>
          <w:sz w:val="24"/>
          <w:szCs w:val="23"/>
        </w:rPr>
        <w:t>s de p</w:t>
      </w:r>
      <w:r w:rsidR="008852B8" w:rsidRPr="008852B8">
        <w:rPr>
          <w:rFonts w:ascii="Times New Roman" w:hAnsi="Times New Roman" w:cs="Times New Roman"/>
          <w:sz w:val="24"/>
          <w:szCs w:val="23"/>
        </w:rPr>
        <w:t>rofesores es una ventaja fundamental en el desarrollo y consolidación de</w:t>
      </w:r>
      <w:r w:rsidR="008852B8">
        <w:rPr>
          <w:rFonts w:ascii="Times New Roman" w:hAnsi="Times New Roman" w:cs="Times New Roman"/>
          <w:sz w:val="24"/>
          <w:szCs w:val="23"/>
        </w:rPr>
        <w:t xml:space="preserve"> </w:t>
      </w:r>
      <w:r w:rsidR="008852B8" w:rsidRPr="008852B8">
        <w:rPr>
          <w:rFonts w:ascii="Times New Roman" w:hAnsi="Times New Roman" w:cs="Times New Roman"/>
          <w:sz w:val="24"/>
          <w:szCs w:val="23"/>
        </w:rPr>
        <w:t>l</w:t>
      </w:r>
      <w:r w:rsidR="008852B8">
        <w:rPr>
          <w:rFonts w:ascii="Times New Roman" w:hAnsi="Times New Roman" w:cs="Times New Roman"/>
          <w:sz w:val="24"/>
          <w:szCs w:val="23"/>
        </w:rPr>
        <w:t>os</w:t>
      </w:r>
      <w:r w:rsidR="008852B8" w:rsidRPr="008852B8">
        <w:rPr>
          <w:rFonts w:ascii="Times New Roman" w:hAnsi="Times New Roman" w:cs="Times New Roman"/>
          <w:sz w:val="24"/>
          <w:szCs w:val="23"/>
        </w:rPr>
        <w:t xml:space="preserve"> posgrado</w:t>
      </w:r>
      <w:r w:rsidR="008852B8">
        <w:rPr>
          <w:rFonts w:ascii="Times New Roman" w:hAnsi="Times New Roman" w:cs="Times New Roman"/>
          <w:sz w:val="24"/>
          <w:szCs w:val="23"/>
        </w:rPr>
        <w:t>s</w:t>
      </w:r>
      <w:r w:rsidR="008852B8" w:rsidRPr="008852B8">
        <w:rPr>
          <w:rFonts w:ascii="Times New Roman" w:hAnsi="Times New Roman" w:cs="Times New Roman"/>
          <w:sz w:val="24"/>
          <w:szCs w:val="23"/>
        </w:rPr>
        <w:t xml:space="preserve">, es una práctica que se no debe </w:t>
      </w:r>
      <w:r w:rsidR="008852B8" w:rsidRPr="008852B8">
        <w:rPr>
          <w:rFonts w:ascii="Times New Roman" w:hAnsi="Times New Roman" w:cs="Times New Roman"/>
          <w:sz w:val="24"/>
          <w:szCs w:val="23"/>
        </w:rPr>
        <w:lastRenderedPageBreak/>
        <w:t xml:space="preserve">dejar y en la que se deben redoblar esfuerzos para generar </w:t>
      </w:r>
      <w:r w:rsidR="00D95C13" w:rsidRPr="008852B8">
        <w:rPr>
          <w:rFonts w:ascii="Times New Roman" w:hAnsi="Times New Roman" w:cs="Times New Roman"/>
          <w:sz w:val="24"/>
          <w:szCs w:val="23"/>
        </w:rPr>
        <w:t>con</w:t>
      </w:r>
      <w:r w:rsidR="00D95C13">
        <w:rPr>
          <w:rFonts w:ascii="Times New Roman" w:hAnsi="Times New Roman" w:cs="Times New Roman"/>
          <w:sz w:val="24"/>
          <w:szCs w:val="23"/>
        </w:rPr>
        <w:t>s</w:t>
      </w:r>
      <w:r w:rsidR="00D95C13" w:rsidRPr="008852B8">
        <w:rPr>
          <w:rFonts w:ascii="Times New Roman" w:hAnsi="Times New Roman" w:cs="Times New Roman"/>
          <w:sz w:val="24"/>
          <w:szCs w:val="23"/>
        </w:rPr>
        <w:t>e</w:t>
      </w:r>
      <w:r w:rsidR="00D95C13">
        <w:rPr>
          <w:rFonts w:ascii="Times New Roman" w:hAnsi="Times New Roman" w:cs="Times New Roman"/>
          <w:sz w:val="24"/>
          <w:szCs w:val="23"/>
        </w:rPr>
        <w:t>n</w:t>
      </w:r>
      <w:r w:rsidR="00D95C13" w:rsidRPr="008852B8">
        <w:rPr>
          <w:rFonts w:ascii="Times New Roman" w:hAnsi="Times New Roman" w:cs="Times New Roman"/>
          <w:sz w:val="24"/>
          <w:szCs w:val="23"/>
        </w:rPr>
        <w:t xml:space="preserve">sos </w:t>
      </w:r>
      <w:r w:rsidR="008852B8" w:rsidRPr="008852B8">
        <w:rPr>
          <w:rFonts w:ascii="Times New Roman" w:hAnsi="Times New Roman" w:cs="Times New Roman"/>
          <w:sz w:val="24"/>
          <w:szCs w:val="23"/>
        </w:rPr>
        <w:t>y acuerdos que beneficien</w:t>
      </w:r>
      <w:r w:rsidR="008852B8">
        <w:rPr>
          <w:rFonts w:ascii="Times New Roman" w:hAnsi="Times New Roman" w:cs="Times New Roman"/>
          <w:sz w:val="24"/>
          <w:szCs w:val="23"/>
        </w:rPr>
        <w:t xml:space="preserve"> (p. 21</w:t>
      </w:r>
      <w:r>
        <w:rPr>
          <w:rFonts w:ascii="Times New Roman" w:hAnsi="Times New Roman" w:cs="Times New Roman"/>
          <w:sz w:val="24"/>
          <w:szCs w:val="23"/>
        </w:rPr>
        <w:t xml:space="preserve">)”. </w:t>
      </w:r>
      <w:r>
        <w:rPr>
          <w:rFonts w:ascii="Times New Roman" w:hAnsi="Times New Roman"/>
          <w:sz w:val="24"/>
          <w:szCs w:val="24"/>
        </w:rPr>
        <w:t xml:space="preserve">De ahí </w:t>
      </w:r>
      <w:r w:rsidR="001833C0">
        <w:rPr>
          <w:rFonts w:ascii="Times New Roman" w:hAnsi="Times New Roman"/>
          <w:sz w:val="24"/>
          <w:szCs w:val="24"/>
        </w:rPr>
        <w:t xml:space="preserve">la importancia de su </w:t>
      </w:r>
      <w:r w:rsidR="008852B8">
        <w:rPr>
          <w:rFonts w:ascii="Times New Roman" w:hAnsi="Times New Roman"/>
          <w:sz w:val="24"/>
          <w:szCs w:val="24"/>
        </w:rPr>
        <w:t xml:space="preserve">conformación </w:t>
      </w:r>
      <w:r w:rsidR="001833C0">
        <w:rPr>
          <w:rFonts w:ascii="Times New Roman" w:hAnsi="Times New Roman"/>
          <w:sz w:val="24"/>
          <w:szCs w:val="24"/>
        </w:rPr>
        <w:t>y análisis para este estudio.</w:t>
      </w:r>
    </w:p>
    <w:p w14:paraId="56D6A94E" w14:textId="0D431337" w:rsidR="00710872" w:rsidRDefault="00710872" w:rsidP="004A1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790">
        <w:rPr>
          <w:rFonts w:ascii="Times New Roman" w:hAnsi="Times New Roman" w:cs="Times New Roman"/>
          <w:sz w:val="24"/>
          <w:szCs w:val="24"/>
        </w:rPr>
        <w:t>La recopilación de datos</w:t>
      </w:r>
      <w:r w:rsidRPr="00710872">
        <w:rPr>
          <w:rFonts w:ascii="Times New Roman" w:hAnsi="Times New Roman" w:cs="Times New Roman"/>
          <w:sz w:val="24"/>
          <w:szCs w:val="24"/>
        </w:rPr>
        <w:t xml:space="preserve"> de los colegios de profesores de los centros de investigación</w:t>
      </w:r>
      <w:r>
        <w:rPr>
          <w:rFonts w:ascii="Times New Roman" w:hAnsi="Times New Roman" w:cs="Times New Roman"/>
          <w:sz w:val="24"/>
          <w:szCs w:val="24"/>
        </w:rPr>
        <w:t xml:space="preserve"> del IPN </w:t>
      </w:r>
      <w:r w:rsidR="00110103">
        <w:rPr>
          <w:rFonts w:ascii="Times New Roman" w:hAnsi="Times New Roman" w:cs="Times New Roman"/>
          <w:sz w:val="24"/>
          <w:szCs w:val="24"/>
        </w:rPr>
        <w:t xml:space="preserve">se </w:t>
      </w:r>
      <w:r w:rsidR="006C11B6">
        <w:rPr>
          <w:rFonts w:ascii="Times New Roman" w:hAnsi="Times New Roman" w:cs="Times New Roman"/>
          <w:sz w:val="24"/>
          <w:szCs w:val="24"/>
        </w:rPr>
        <w:t xml:space="preserve">enfocó </w:t>
      </w:r>
      <w:r>
        <w:rPr>
          <w:rFonts w:ascii="Times New Roman" w:hAnsi="Times New Roman" w:cs="Times New Roman"/>
          <w:sz w:val="24"/>
          <w:szCs w:val="24"/>
        </w:rPr>
        <w:t>en examina</w:t>
      </w:r>
      <w:r w:rsidR="006C11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manera general su integración, haciendo énfasis en el número de investigadoras que </w:t>
      </w:r>
      <w:r w:rsidR="00D80229">
        <w:rPr>
          <w:rFonts w:ascii="Times New Roman" w:hAnsi="Times New Roman" w:cs="Times New Roman"/>
          <w:sz w:val="24"/>
          <w:szCs w:val="24"/>
        </w:rPr>
        <w:t>los con</w:t>
      </w:r>
      <w:r>
        <w:rPr>
          <w:rFonts w:ascii="Times New Roman" w:hAnsi="Times New Roman" w:cs="Times New Roman"/>
          <w:sz w:val="24"/>
          <w:szCs w:val="24"/>
        </w:rPr>
        <w:t>forman</w:t>
      </w:r>
      <w:r w:rsidR="00CB30E6">
        <w:rPr>
          <w:rFonts w:ascii="Times New Roman" w:hAnsi="Times New Roman" w:cs="Times New Roman"/>
          <w:sz w:val="24"/>
          <w:szCs w:val="24"/>
        </w:rPr>
        <w:t xml:space="preserve">. En </w:t>
      </w:r>
      <w:r w:rsidR="00AB3F81">
        <w:rPr>
          <w:rFonts w:ascii="Times New Roman" w:hAnsi="Times New Roman" w:cs="Times New Roman"/>
          <w:sz w:val="24"/>
          <w:szCs w:val="24"/>
        </w:rPr>
        <w:t>la t</w:t>
      </w:r>
      <w:r w:rsidR="003F5790">
        <w:rPr>
          <w:rFonts w:ascii="Times New Roman" w:hAnsi="Times New Roman" w:cs="Times New Roman"/>
          <w:sz w:val="24"/>
          <w:szCs w:val="24"/>
        </w:rPr>
        <w:t>abla</w:t>
      </w:r>
      <w:r w:rsidR="00D80229">
        <w:rPr>
          <w:rFonts w:ascii="Times New Roman" w:hAnsi="Times New Roman" w:cs="Times New Roman"/>
          <w:sz w:val="24"/>
          <w:szCs w:val="24"/>
        </w:rPr>
        <w:t xml:space="preserve"> </w:t>
      </w:r>
      <w:r w:rsidR="00FD15C9">
        <w:rPr>
          <w:rFonts w:ascii="Times New Roman" w:hAnsi="Times New Roman" w:cs="Times New Roman"/>
          <w:sz w:val="24"/>
          <w:szCs w:val="24"/>
        </w:rPr>
        <w:t>2</w:t>
      </w:r>
      <w:r w:rsidR="00564FD5">
        <w:rPr>
          <w:rFonts w:ascii="Times New Roman" w:hAnsi="Times New Roman" w:cs="Times New Roman"/>
          <w:sz w:val="24"/>
          <w:szCs w:val="24"/>
        </w:rPr>
        <w:t xml:space="preserve"> </w:t>
      </w:r>
      <w:r w:rsidR="00CB30E6">
        <w:rPr>
          <w:rFonts w:ascii="Times New Roman" w:hAnsi="Times New Roman" w:cs="Times New Roman"/>
          <w:sz w:val="24"/>
          <w:szCs w:val="24"/>
        </w:rPr>
        <w:t>se encuentra</w:t>
      </w:r>
      <w:r w:rsidR="00564FD5">
        <w:rPr>
          <w:rFonts w:ascii="Times New Roman" w:hAnsi="Times New Roman" w:cs="Times New Roman"/>
          <w:sz w:val="24"/>
          <w:szCs w:val="24"/>
        </w:rPr>
        <w:t xml:space="preserve"> la descripción correspondiente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EE0ED8" w14:textId="77777777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6A94F" w14:textId="77777777" w:rsidR="00710872" w:rsidRDefault="00710872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522012">
        <w:rPr>
          <w:rFonts w:ascii="Times New Roman" w:hAnsi="Times New Roman" w:cs="Times New Roman"/>
          <w:b/>
          <w:bCs/>
          <w:sz w:val="24"/>
        </w:rPr>
        <w:t xml:space="preserve">Tabla </w:t>
      </w:r>
      <w:r w:rsidR="00FD15C9" w:rsidRPr="00522012">
        <w:rPr>
          <w:rFonts w:ascii="Times New Roman" w:hAnsi="Times New Roman" w:cs="Times New Roman"/>
          <w:b/>
          <w:bCs/>
          <w:sz w:val="24"/>
        </w:rPr>
        <w:t>2</w:t>
      </w:r>
      <w:r w:rsidR="003F5790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Conformación de los colegios de profesores por centro de investigación</w:t>
      </w: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3823"/>
        <w:gridCol w:w="1810"/>
        <w:gridCol w:w="1163"/>
        <w:gridCol w:w="965"/>
        <w:gridCol w:w="1067"/>
      </w:tblGrid>
      <w:tr w:rsidR="004A1823" w:rsidRPr="004A1823" w14:paraId="56D6A955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50" w14:textId="6144DB60" w:rsidR="000C3EF7" w:rsidRPr="00522012" w:rsidRDefault="000C3EF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Centro de </w:t>
            </w:r>
            <w:r w:rsidR="00F504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i</w:t>
            </w:r>
            <w:r w:rsidR="00F50444"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nvestigación</w:t>
            </w:r>
          </w:p>
        </w:tc>
        <w:tc>
          <w:tcPr>
            <w:tcW w:w="1810" w:type="dxa"/>
            <w:noWrap/>
            <w:hideMark/>
          </w:tcPr>
          <w:p w14:paraId="56D6A951" w14:textId="77777777" w:rsidR="000C3EF7" w:rsidRPr="00522012" w:rsidRDefault="000C3EF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Mujeres</w:t>
            </w:r>
          </w:p>
        </w:tc>
        <w:tc>
          <w:tcPr>
            <w:tcW w:w="1162" w:type="dxa"/>
            <w:noWrap/>
            <w:hideMark/>
          </w:tcPr>
          <w:p w14:paraId="56D6A952" w14:textId="77777777" w:rsidR="000C3EF7" w:rsidRPr="00522012" w:rsidRDefault="000C3EF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Hombres</w:t>
            </w:r>
          </w:p>
        </w:tc>
        <w:tc>
          <w:tcPr>
            <w:tcW w:w="965" w:type="dxa"/>
            <w:noWrap/>
            <w:hideMark/>
          </w:tcPr>
          <w:p w14:paraId="56D6A953" w14:textId="77777777" w:rsidR="000C3EF7" w:rsidRPr="00522012" w:rsidRDefault="000C3EF7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1068" w:type="dxa"/>
          </w:tcPr>
          <w:p w14:paraId="56D6A954" w14:textId="29A0ED22" w:rsidR="000C3EF7" w:rsidRPr="00522012" w:rsidRDefault="000C3EF7" w:rsidP="003A21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% </w:t>
            </w:r>
            <w:r w:rsidR="007A55EC" w:rsidRPr="005220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de </w:t>
            </w:r>
            <w:r w:rsidR="00F504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 w:rsidR="00F50444" w:rsidRPr="005220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ujeres </w:t>
            </w:r>
          </w:p>
        </w:tc>
      </w:tr>
      <w:tr w:rsidR="004A1823" w:rsidRPr="004A1823" w14:paraId="56D6A95B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56" w14:textId="1DB6037A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F50444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F50444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2B" w:rsidRPr="00522012">
              <w:rPr>
                <w:rFonts w:ascii="Times New Roman" w:hAnsi="Times New Roman" w:cs="Times New Roman"/>
                <w:sz w:val="24"/>
                <w:szCs w:val="24"/>
              </w:rPr>
              <w:t>Centro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de Biotecnología Genómica</w:t>
            </w:r>
          </w:p>
        </w:tc>
        <w:tc>
          <w:tcPr>
            <w:tcW w:w="1810" w:type="dxa"/>
            <w:noWrap/>
            <w:hideMark/>
          </w:tcPr>
          <w:p w14:paraId="56D6A957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162" w:type="dxa"/>
            <w:noWrap/>
            <w:hideMark/>
          </w:tcPr>
          <w:p w14:paraId="56D6A958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965" w:type="dxa"/>
            <w:noWrap/>
            <w:hideMark/>
          </w:tcPr>
          <w:p w14:paraId="56D6A959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1068" w:type="dxa"/>
          </w:tcPr>
          <w:p w14:paraId="56D6A95A" w14:textId="3AA458F2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61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5C" w14:textId="6AB015CA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F50444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F50444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2B" w:rsidRPr="00522012">
              <w:rPr>
                <w:rFonts w:ascii="Times New Roman" w:hAnsi="Times New Roman" w:cs="Times New Roman"/>
                <w:sz w:val="24"/>
                <w:szCs w:val="24"/>
              </w:rPr>
              <w:t>Centro de Innovación y De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sarrollo Tecnológico en Cómputo</w:t>
            </w:r>
          </w:p>
        </w:tc>
        <w:tc>
          <w:tcPr>
            <w:tcW w:w="1810" w:type="dxa"/>
            <w:noWrap/>
            <w:hideMark/>
          </w:tcPr>
          <w:p w14:paraId="56D6A95D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162" w:type="dxa"/>
            <w:noWrap/>
            <w:hideMark/>
          </w:tcPr>
          <w:p w14:paraId="56D6A95E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965" w:type="dxa"/>
            <w:noWrap/>
            <w:hideMark/>
          </w:tcPr>
          <w:p w14:paraId="56D6A95F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1068" w:type="dxa"/>
          </w:tcPr>
          <w:p w14:paraId="56D6A960" w14:textId="2251E3FE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19.2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67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62" w14:textId="0040E89D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2B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Centro de Investigación 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en Biotecnología Aplicada</w:t>
            </w:r>
          </w:p>
        </w:tc>
        <w:tc>
          <w:tcPr>
            <w:tcW w:w="1810" w:type="dxa"/>
            <w:noWrap/>
            <w:hideMark/>
          </w:tcPr>
          <w:p w14:paraId="56D6A963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1162" w:type="dxa"/>
            <w:noWrap/>
            <w:hideMark/>
          </w:tcPr>
          <w:p w14:paraId="56D6A964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</w:t>
            </w:r>
          </w:p>
        </w:tc>
        <w:tc>
          <w:tcPr>
            <w:tcW w:w="965" w:type="dxa"/>
            <w:noWrap/>
            <w:hideMark/>
          </w:tcPr>
          <w:p w14:paraId="56D6A965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46</w:t>
            </w:r>
          </w:p>
        </w:tc>
        <w:tc>
          <w:tcPr>
            <w:tcW w:w="1068" w:type="dxa"/>
          </w:tcPr>
          <w:p w14:paraId="56D6A966" w14:textId="201D6254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6D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68" w14:textId="552876AC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2B" w:rsidRPr="00522012">
              <w:rPr>
                <w:rFonts w:ascii="Times New Roman" w:hAnsi="Times New Roman" w:cs="Times New Roman"/>
                <w:sz w:val="24"/>
                <w:szCs w:val="24"/>
              </w:rPr>
              <w:t>Centro de Investigación en Ciencia Aplicada y Tecnología Avanzada Unidad Legaria</w:t>
            </w:r>
          </w:p>
        </w:tc>
        <w:tc>
          <w:tcPr>
            <w:tcW w:w="1810" w:type="dxa"/>
            <w:noWrap/>
            <w:hideMark/>
          </w:tcPr>
          <w:p w14:paraId="56D6A969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1162" w:type="dxa"/>
            <w:noWrap/>
            <w:hideMark/>
          </w:tcPr>
          <w:p w14:paraId="56D6A96A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965" w:type="dxa"/>
            <w:noWrap/>
            <w:hideMark/>
          </w:tcPr>
          <w:p w14:paraId="56D6A96B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53</w:t>
            </w:r>
          </w:p>
        </w:tc>
        <w:tc>
          <w:tcPr>
            <w:tcW w:w="1068" w:type="dxa"/>
          </w:tcPr>
          <w:p w14:paraId="56D6A96C" w14:textId="407D406D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32.0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73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6E" w14:textId="0C5D81B3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2B" w:rsidRPr="00522012">
              <w:rPr>
                <w:rFonts w:ascii="Times New Roman" w:hAnsi="Times New Roman" w:cs="Times New Roman"/>
                <w:sz w:val="24"/>
                <w:szCs w:val="24"/>
              </w:rPr>
              <w:t>Centro de In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vestigación en Computación</w:t>
            </w:r>
          </w:p>
        </w:tc>
        <w:tc>
          <w:tcPr>
            <w:tcW w:w="1810" w:type="dxa"/>
            <w:noWrap/>
            <w:hideMark/>
          </w:tcPr>
          <w:p w14:paraId="56D6A96F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162" w:type="dxa"/>
            <w:noWrap/>
            <w:hideMark/>
          </w:tcPr>
          <w:p w14:paraId="56D6A970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40</w:t>
            </w:r>
          </w:p>
        </w:tc>
        <w:tc>
          <w:tcPr>
            <w:tcW w:w="965" w:type="dxa"/>
            <w:noWrap/>
            <w:hideMark/>
          </w:tcPr>
          <w:p w14:paraId="56D6A971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44</w:t>
            </w:r>
          </w:p>
        </w:tc>
        <w:tc>
          <w:tcPr>
            <w:tcW w:w="1068" w:type="dxa"/>
          </w:tcPr>
          <w:p w14:paraId="56D6A972" w14:textId="18278DF2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79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74" w14:textId="7A457063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02B" w:rsidRPr="00522012">
              <w:rPr>
                <w:rFonts w:ascii="Times New Roman" w:hAnsi="Times New Roman" w:cs="Times New Roman"/>
                <w:sz w:val="24"/>
                <w:szCs w:val="24"/>
              </w:rPr>
              <w:t>Centro de Investigaciones Económicas, Adm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inistrativas y Sociales</w:t>
            </w:r>
          </w:p>
        </w:tc>
        <w:tc>
          <w:tcPr>
            <w:tcW w:w="1810" w:type="dxa"/>
            <w:noWrap/>
            <w:hideMark/>
          </w:tcPr>
          <w:p w14:paraId="56D6A975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1162" w:type="dxa"/>
            <w:noWrap/>
            <w:hideMark/>
          </w:tcPr>
          <w:p w14:paraId="56D6A976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965" w:type="dxa"/>
            <w:noWrap/>
            <w:hideMark/>
          </w:tcPr>
          <w:p w14:paraId="56D6A977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1068" w:type="dxa"/>
          </w:tcPr>
          <w:p w14:paraId="56D6A978" w14:textId="5ECDCC68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7F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7A" w14:textId="54F5874A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Interdisciplinario de Investigación para el Desarrollo Integral Regional Unidad Durango</w:t>
            </w:r>
          </w:p>
        </w:tc>
        <w:tc>
          <w:tcPr>
            <w:tcW w:w="1810" w:type="dxa"/>
            <w:noWrap/>
            <w:hideMark/>
          </w:tcPr>
          <w:p w14:paraId="56D6A97B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1162" w:type="dxa"/>
            <w:noWrap/>
            <w:hideMark/>
          </w:tcPr>
          <w:p w14:paraId="56D6A97C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</w:t>
            </w:r>
          </w:p>
        </w:tc>
        <w:tc>
          <w:tcPr>
            <w:tcW w:w="965" w:type="dxa"/>
            <w:noWrap/>
            <w:hideMark/>
          </w:tcPr>
          <w:p w14:paraId="56D6A97D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54</w:t>
            </w:r>
          </w:p>
        </w:tc>
        <w:tc>
          <w:tcPr>
            <w:tcW w:w="1068" w:type="dxa"/>
          </w:tcPr>
          <w:p w14:paraId="56D6A97E" w14:textId="58701476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85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80" w14:textId="6A540F80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Centro Interdisciplinario de Investigación para el Desarrollo Integral Regional Unidad </w:t>
            </w:r>
            <w:r w:rsidR="000C3EF7"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Oaxaca</w:t>
            </w:r>
          </w:p>
        </w:tc>
        <w:tc>
          <w:tcPr>
            <w:tcW w:w="1810" w:type="dxa"/>
            <w:noWrap/>
            <w:hideMark/>
          </w:tcPr>
          <w:p w14:paraId="56D6A981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1162" w:type="dxa"/>
            <w:noWrap/>
            <w:hideMark/>
          </w:tcPr>
          <w:p w14:paraId="56D6A982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49</w:t>
            </w:r>
          </w:p>
        </w:tc>
        <w:tc>
          <w:tcPr>
            <w:tcW w:w="965" w:type="dxa"/>
            <w:noWrap/>
            <w:hideMark/>
          </w:tcPr>
          <w:p w14:paraId="56D6A983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79</w:t>
            </w:r>
          </w:p>
        </w:tc>
        <w:tc>
          <w:tcPr>
            <w:tcW w:w="1068" w:type="dxa"/>
          </w:tcPr>
          <w:p w14:paraId="56D6A984" w14:textId="68852F2F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37.9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8B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86" w14:textId="35E397BD" w:rsidR="000C3EF7" w:rsidRPr="00522012" w:rsidRDefault="006C11B6" w:rsidP="003A212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9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9" w:rsidRPr="00522012">
              <w:rPr>
                <w:rFonts w:ascii="Times New Roman" w:hAnsi="Times New Roman" w:cs="Times New Roman"/>
                <w:sz w:val="24"/>
                <w:szCs w:val="24"/>
              </w:rPr>
              <w:t>Centro Interdisciplinario de Investigación y Estudios sobre Medio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Ambiente y Desarrollo</w:t>
            </w:r>
          </w:p>
        </w:tc>
        <w:tc>
          <w:tcPr>
            <w:tcW w:w="1810" w:type="dxa"/>
            <w:noWrap/>
            <w:hideMark/>
          </w:tcPr>
          <w:p w14:paraId="56D6A987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1162" w:type="dxa"/>
            <w:noWrap/>
            <w:hideMark/>
          </w:tcPr>
          <w:p w14:paraId="56D6A988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965" w:type="dxa"/>
            <w:noWrap/>
            <w:hideMark/>
          </w:tcPr>
          <w:p w14:paraId="56D6A989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</w:t>
            </w:r>
          </w:p>
        </w:tc>
        <w:tc>
          <w:tcPr>
            <w:tcW w:w="1068" w:type="dxa"/>
          </w:tcPr>
          <w:p w14:paraId="56D6A98A" w14:textId="5E75CEA3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33.3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91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8C" w14:textId="7740F942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659" w:rsidRPr="00522012">
              <w:rPr>
                <w:rFonts w:ascii="Times New Roman" w:hAnsi="Times New Roman" w:cs="Times New Roman"/>
                <w:sz w:val="24"/>
                <w:szCs w:val="24"/>
              </w:rPr>
              <w:t>Centro de Desarrollo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de Productos Bióticos</w:t>
            </w:r>
          </w:p>
        </w:tc>
        <w:tc>
          <w:tcPr>
            <w:tcW w:w="1810" w:type="dxa"/>
            <w:noWrap/>
            <w:hideMark/>
          </w:tcPr>
          <w:p w14:paraId="56D6A98D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1162" w:type="dxa"/>
            <w:noWrap/>
            <w:hideMark/>
          </w:tcPr>
          <w:p w14:paraId="56D6A98E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965" w:type="dxa"/>
            <w:noWrap/>
            <w:hideMark/>
          </w:tcPr>
          <w:p w14:paraId="56D6A98F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34</w:t>
            </w:r>
          </w:p>
        </w:tc>
        <w:tc>
          <w:tcPr>
            <w:tcW w:w="1068" w:type="dxa"/>
          </w:tcPr>
          <w:p w14:paraId="56D6A990" w14:textId="2093BAE6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97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92" w14:textId="12A763BF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de Investigación e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Innovación Tecnológica</w:t>
            </w:r>
          </w:p>
        </w:tc>
        <w:tc>
          <w:tcPr>
            <w:tcW w:w="1810" w:type="dxa"/>
            <w:noWrap/>
            <w:hideMark/>
          </w:tcPr>
          <w:p w14:paraId="56D6A993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1162" w:type="dxa"/>
            <w:noWrap/>
            <w:hideMark/>
          </w:tcPr>
          <w:p w14:paraId="56D6A994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965" w:type="dxa"/>
            <w:noWrap/>
            <w:hideMark/>
          </w:tcPr>
          <w:p w14:paraId="56D6A995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1068" w:type="dxa"/>
          </w:tcPr>
          <w:p w14:paraId="56D6A996" w14:textId="52083986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9D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98" w14:textId="3AAA5926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de Investigación en Ciencia Aplicad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a y Tecnología Avanzada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Unidad </w:t>
            </w:r>
            <w:r w:rsidR="000C3EF7"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Altamira</w:t>
            </w:r>
          </w:p>
        </w:tc>
        <w:tc>
          <w:tcPr>
            <w:tcW w:w="1810" w:type="dxa"/>
            <w:noWrap/>
            <w:hideMark/>
          </w:tcPr>
          <w:p w14:paraId="56D6A999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162" w:type="dxa"/>
            <w:noWrap/>
            <w:hideMark/>
          </w:tcPr>
          <w:p w14:paraId="56D6A99A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965" w:type="dxa"/>
            <w:noWrap/>
            <w:hideMark/>
          </w:tcPr>
          <w:p w14:paraId="56D6A99B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1068" w:type="dxa"/>
          </w:tcPr>
          <w:p w14:paraId="56D6A99C" w14:textId="49F4DE7D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A3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9E" w14:textId="342ADA93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13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de Investigación en Ciencia Aplicada y Tecnología Avanzada Unidad</w:t>
            </w:r>
            <w:r w:rsidR="00DC27FD"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C3EF7"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Querétaro</w:t>
            </w:r>
          </w:p>
        </w:tc>
        <w:tc>
          <w:tcPr>
            <w:tcW w:w="1810" w:type="dxa"/>
            <w:noWrap/>
            <w:hideMark/>
          </w:tcPr>
          <w:p w14:paraId="56D6A99F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1162" w:type="dxa"/>
            <w:noWrap/>
            <w:hideMark/>
          </w:tcPr>
          <w:p w14:paraId="56D6A9A0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24</w:t>
            </w:r>
          </w:p>
        </w:tc>
        <w:tc>
          <w:tcPr>
            <w:tcW w:w="965" w:type="dxa"/>
            <w:noWrap/>
            <w:hideMark/>
          </w:tcPr>
          <w:p w14:paraId="56D6A9A1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32</w:t>
            </w:r>
          </w:p>
        </w:tc>
        <w:tc>
          <w:tcPr>
            <w:tcW w:w="1068" w:type="dxa"/>
          </w:tcPr>
          <w:p w14:paraId="56D6A9A2" w14:textId="680CB126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A9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A4" w14:textId="6B101616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14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de Investigación y Desarrollo de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Tecnología Digital</w:t>
            </w:r>
          </w:p>
        </w:tc>
        <w:tc>
          <w:tcPr>
            <w:tcW w:w="1810" w:type="dxa"/>
            <w:noWrap/>
            <w:hideMark/>
          </w:tcPr>
          <w:p w14:paraId="56D6A9A5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162" w:type="dxa"/>
            <w:noWrap/>
            <w:hideMark/>
          </w:tcPr>
          <w:p w14:paraId="56D6A9A6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965" w:type="dxa"/>
            <w:noWrap/>
            <w:hideMark/>
          </w:tcPr>
          <w:p w14:paraId="56D6A9A7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</w:t>
            </w:r>
          </w:p>
        </w:tc>
        <w:tc>
          <w:tcPr>
            <w:tcW w:w="1068" w:type="dxa"/>
          </w:tcPr>
          <w:p w14:paraId="56D6A9A8" w14:textId="73A04F3C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AF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AA" w14:textId="632C3E47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Interdisciplinar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io de Ciencias Marinas</w:t>
            </w:r>
          </w:p>
        </w:tc>
        <w:tc>
          <w:tcPr>
            <w:tcW w:w="1810" w:type="dxa"/>
            <w:noWrap/>
            <w:hideMark/>
          </w:tcPr>
          <w:p w14:paraId="56D6A9AB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1162" w:type="dxa"/>
            <w:noWrap/>
            <w:hideMark/>
          </w:tcPr>
          <w:p w14:paraId="56D6A9AC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</w:t>
            </w:r>
          </w:p>
        </w:tc>
        <w:tc>
          <w:tcPr>
            <w:tcW w:w="965" w:type="dxa"/>
            <w:noWrap/>
            <w:hideMark/>
          </w:tcPr>
          <w:p w14:paraId="56D6A9AD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62</w:t>
            </w:r>
          </w:p>
        </w:tc>
        <w:tc>
          <w:tcPr>
            <w:tcW w:w="1068" w:type="dxa"/>
          </w:tcPr>
          <w:p w14:paraId="56D6A9AE" w14:textId="114DE03D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B5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B0" w14:textId="335E2666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16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Centro Mexicano para 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la Producción más Limpia</w:t>
            </w:r>
          </w:p>
        </w:tc>
        <w:tc>
          <w:tcPr>
            <w:tcW w:w="1810" w:type="dxa"/>
            <w:noWrap/>
            <w:hideMark/>
          </w:tcPr>
          <w:p w14:paraId="56D6A9B1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162" w:type="dxa"/>
            <w:noWrap/>
            <w:hideMark/>
          </w:tcPr>
          <w:p w14:paraId="56D6A9B2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965" w:type="dxa"/>
            <w:noWrap/>
            <w:hideMark/>
          </w:tcPr>
          <w:p w14:paraId="56D6A9B3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1068" w:type="dxa"/>
          </w:tcPr>
          <w:p w14:paraId="56D6A9B4" w14:textId="69FC5B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53.8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BB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B6" w14:textId="3DF3F384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17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Interdisciplinario de Investigación para el Desarroll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o Integral Regional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Unidad </w:t>
            </w:r>
            <w:r w:rsidR="000C3EF7"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Michoacán</w:t>
            </w:r>
          </w:p>
        </w:tc>
        <w:tc>
          <w:tcPr>
            <w:tcW w:w="1810" w:type="dxa"/>
            <w:noWrap/>
            <w:hideMark/>
          </w:tcPr>
          <w:p w14:paraId="56D6A9B7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1162" w:type="dxa"/>
            <w:noWrap/>
            <w:hideMark/>
          </w:tcPr>
          <w:p w14:paraId="56D6A9B8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965" w:type="dxa"/>
            <w:noWrap/>
            <w:hideMark/>
          </w:tcPr>
          <w:p w14:paraId="56D6A9B9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22</w:t>
            </w:r>
          </w:p>
        </w:tc>
        <w:tc>
          <w:tcPr>
            <w:tcW w:w="1068" w:type="dxa"/>
          </w:tcPr>
          <w:p w14:paraId="56D6A9BA" w14:textId="70FB0BB0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C1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BC" w14:textId="52D1EE56" w:rsidR="000C3EF7" w:rsidRPr="00522012" w:rsidRDefault="006C11B6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="00B155CF" w:rsidRPr="005220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B155CF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>Centro Interdisciplinario de Investigación para el Desar</w:t>
            </w:r>
            <w:r w:rsidR="00141873" w:rsidRPr="00522012">
              <w:rPr>
                <w:rFonts w:ascii="Times New Roman" w:hAnsi="Times New Roman" w:cs="Times New Roman"/>
                <w:sz w:val="24"/>
                <w:szCs w:val="24"/>
              </w:rPr>
              <w:t>rollo Integral Regional</w:t>
            </w:r>
            <w:r w:rsidR="00DC27FD" w:rsidRPr="00522012">
              <w:rPr>
                <w:rFonts w:ascii="Times New Roman" w:hAnsi="Times New Roman" w:cs="Times New Roman"/>
                <w:sz w:val="24"/>
                <w:szCs w:val="24"/>
              </w:rPr>
              <w:t xml:space="preserve"> Unidad </w:t>
            </w:r>
            <w:r w:rsidR="000C3EF7"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Sinaloa</w:t>
            </w:r>
          </w:p>
        </w:tc>
        <w:tc>
          <w:tcPr>
            <w:tcW w:w="1810" w:type="dxa"/>
            <w:noWrap/>
            <w:hideMark/>
          </w:tcPr>
          <w:p w14:paraId="56D6A9BD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1162" w:type="dxa"/>
            <w:noWrap/>
            <w:hideMark/>
          </w:tcPr>
          <w:p w14:paraId="56D6A9BE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29</w:t>
            </w:r>
          </w:p>
        </w:tc>
        <w:tc>
          <w:tcPr>
            <w:tcW w:w="965" w:type="dxa"/>
            <w:noWrap/>
            <w:hideMark/>
          </w:tcPr>
          <w:p w14:paraId="56D6A9BF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42</w:t>
            </w:r>
          </w:p>
        </w:tc>
        <w:tc>
          <w:tcPr>
            <w:tcW w:w="1068" w:type="dxa"/>
          </w:tcPr>
          <w:p w14:paraId="56D6A9C0" w14:textId="1A6D5FA5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A1823" w:rsidRPr="004A1823" w14:paraId="56D6A9C7" w14:textId="77777777" w:rsidTr="00522012">
        <w:trPr>
          <w:trHeight w:val="300"/>
          <w:jc w:val="center"/>
        </w:trPr>
        <w:tc>
          <w:tcPr>
            <w:tcW w:w="3823" w:type="dxa"/>
            <w:noWrap/>
            <w:hideMark/>
          </w:tcPr>
          <w:p w14:paraId="56D6A9C2" w14:textId="5AB13BD9" w:rsidR="000C3EF7" w:rsidRPr="00522012" w:rsidRDefault="000C3EF7" w:rsidP="0052201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Total</w:t>
            </w:r>
            <w:r w:rsidR="00AC4B77"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es</w:t>
            </w:r>
          </w:p>
        </w:tc>
        <w:tc>
          <w:tcPr>
            <w:tcW w:w="1810" w:type="dxa"/>
            <w:noWrap/>
            <w:hideMark/>
          </w:tcPr>
          <w:p w14:paraId="56D6A9C3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217</w:t>
            </w:r>
          </w:p>
        </w:tc>
        <w:tc>
          <w:tcPr>
            <w:tcW w:w="1162" w:type="dxa"/>
            <w:noWrap/>
            <w:hideMark/>
          </w:tcPr>
          <w:p w14:paraId="56D6A9C4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428</w:t>
            </w:r>
          </w:p>
        </w:tc>
        <w:tc>
          <w:tcPr>
            <w:tcW w:w="965" w:type="dxa"/>
            <w:noWrap/>
            <w:hideMark/>
          </w:tcPr>
          <w:p w14:paraId="56D6A9C5" w14:textId="77777777" w:rsidR="000C3EF7" w:rsidRPr="00522012" w:rsidRDefault="000C3EF7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645</w:t>
            </w:r>
          </w:p>
        </w:tc>
        <w:tc>
          <w:tcPr>
            <w:tcW w:w="1068" w:type="dxa"/>
          </w:tcPr>
          <w:p w14:paraId="56D6A9C6" w14:textId="438D2FBE" w:rsidR="000C3EF7" w:rsidRPr="00522012" w:rsidRDefault="000C3EF7" w:rsidP="003A2126">
            <w:pPr>
              <w:spacing w:line="36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  <w:r w:rsidR="00F50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220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14:paraId="56D6A9C8" w14:textId="5C51CF2B" w:rsidR="00710872" w:rsidRDefault="000275F4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56D6A9C9" w14:textId="179DEB8F" w:rsidR="001C020D" w:rsidRPr="002B344C" w:rsidRDefault="001C020D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44C">
        <w:rPr>
          <w:rFonts w:ascii="Times New Roman" w:hAnsi="Times New Roman" w:cs="Times New Roman"/>
          <w:sz w:val="24"/>
          <w:szCs w:val="24"/>
        </w:rPr>
        <w:t>En relación con los porcentajes</w:t>
      </w:r>
      <w:r w:rsidR="007958A2" w:rsidRPr="002B344C">
        <w:rPr>
          <w:rFonts w:ascii="Times New Roman" w:hAnsi="Times New Roman" w:cs="Times New Roman"/>
          <w:sz w:val="24"/>
          <w:szCs w:val="24"/>
        </w:rPr>
        <w:t>,</w:t>
      </w:r>
      <w:r w:rsidRPr="002B344C">
        <w:rPr>
          <w:rFonts w:ascii="Times New Roman" w:hAnsi="Times New Roman" w:cs="Times New Roman"/>
          <w:sz w:val="24"/>
          <w:szCs w:val="24"/>
        </w:rPr>
        <w:t xml:space="preserve"> el </w:t>
      </w:r>
      <w:r w:rsidR="007958A2" w:rsidRPr="002B344C">
        <w:rPr>
          <w:rFonts w:ascii="Times New Roman" w:hAnsi="Times New Roman" w:cs="Times New Roman"/>
          <w:sz w:val="24"/>
          <w:szCs w:val="24"/>
        </w:rPr>
        <w:t>Centro de Investigación en Biotecnología Aplicada,</w:t>
      </w:r>
      <w:r w:rsidRPr="002B344C">
        <w:rPr>
          <w:rFonts w:ascii="Times New Roman" w:hAnsi="Times New Roman" w:cs="Times New Roman"/>
          <w:sz w:val="24"/>
          <w:szCs w:val="24"/>
        </w:rPr>
        <w:t xml:space="preserve"> el </w:t>
      </w:r>
      <w:r w:rsidR="007958A2" w:rsidRPr="002B344C">
        <w:rPr>
          <w:rFonts w:ascii="Times New Roman" w:hAnsi="Times New Roman" w:cs="Times New Roman"/>
          <w:sz w:val="24"/>
          <w:szCs w:val="24"/>
        </w:rPr>
        <w:t>Centro Interdisciplinario de Investigación para el Desarrollo Integral Regional Unidad Durango</w:t>
      </w:r>
      <w:r w:rsidRPr="002B344C">
        <w:rPr>
          <w:rFonts w:ascii="Times New Roman" w:hAnsi="Times New Roman" w:cs="Times New Roman"/>
          <w:sz w:val="24"/>
          <w:szCs w:val="24"/>
        </w:rPr>
        <w:t xml:space="preserve">, el </w:t>
      </w:r>
      <w:r w:rsidR="007958A2" w:rsidRPr="002B344C">
        <w:rPr>
          <w:rFonts w:ascii="Times New Roman" w:hAnsi="Times New Roman" w:cs="Times New Roman"/>
          <w:sz w:val="24"/>
          <w:szCs w:val="24"/>
        </w:rPr>
        <w:t>Centro de Desarrollo de Productos Bióticos</w:t>
      </w:r>
      <w:r w:rsidRPr="002B344C">
        <w:rPr>
          <w:rFonts w:ascii="Times New Roman" w:hAnsi="Times New Roman" w:cs="Times New Roman"/>
          <w:sz w:val="24"/>
          <w:szCs w:val="24"/>
        </w:rPr>
        <w:t xml:space="preserve"> y el </w:t>
      </w:r>
      <w:r w:rsidR="007958A2" w:rsidRPr="002B344C">
        <w:rPr>
          <w:rFonts w:ascii="Times New Roman" w:hAnsi="Times New Roman" w:cs="Times New Roman"/>
          <w:sz w:val="24"/>
          <w:szCs w:val="24"/>
        </w:rPr>
        <w:t>Centro Mexicano para la Producción más Limpia</w:t>
      </w:r>
      <w:r w:rsidRPr="002B344C">
        <w:rPr>
          <w:rFonts w:ascii="Times New Roman" w:hAnsi="Times New Roman" w:cs="Times New Roman"/>
          <w:sz w:val="24"/>
          <w:szCs w:val="24"/>
        </w:rPr>
        <w:t xml:space="preserve"> tienen 50</w:t>
      </w:r>
      <w:r w:rsidR="00F10DFE">
        <w:rPr>
          <w:rFonts w:ascii="Times New Roman" w:hAnsi="Times New Roman" w:cs="Times New Roman"/>
          <w:sz w:val="24"/>
          <w:szCs w:val="24"/>
        </w:rPr>
        <w:t> </w:t>
      </w:r>
      <w:r w:rsidRPr="002B344C">
        <w:rPr>
          <w:rFonts w:ascii="Times New Roman" w:hAnsi="Times New Roman" w:cs="Times New Roman"/>
          <w:sz w:val="24"/>
          <w:szCs w:val="24"/>
        </w:rPr>
        <w:t>% o más de investigadoras</w:t>
      </w:r>
      <w:r w:rsidR="00F10DFE">
        <w:rPr>
          <w:rFonts w:ascii="Times New Roman" w:hAnsi="Times New Roman" w:cs="Times New Roman"/>
          <w:sz w:val="24"/>
          <w:szCs w:val="24"/>
        </w:rPr>
        <w:t>;</w:t>
      </w:r>
      <w:r w:rsidR="00F10DFE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Pr="002B344C">
        <w:rPr>
          <w:rFonts w:ascii="Times New Roman" w:hAnsi="Times New Roman" w:cs="Times New Roman"/>
          <w:sz w:val="24"/>
          <w:szCs w:val="24"/>
        </w:rPr>
        <w:t>los demás están por debajo de esta proporción.</w:t>
      </w:r>
      <w:r w:rsidR="006F70E0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Pr="002B344C">
        <w:rPr>
          <w:rFonts w:ascii="Times New Roman" w:hAnsi="Times New Roman" w:cs="Times New Roman"/>
          <w:sz w:val="24"/>
          <w:szCs w:val="24"/>
        </w:rPr>
        <w:t xml:space="preserve">Los centros de investigación con menos investigadoras son: el </w:t>
      </w:r>
      <w:r w:rsidR="007958A2" w:rsidRPr="002B344C">
        <w:rPr>
          <w:rFonts w:ascii="Times New Roman" w:hAnsi="Times New Roman" w:cs="Times New Roman"/>
          <w:sz w:val="24"/>
          <w:szCs w:val="24"/>
        </w:rPr>
        <w:t xml:space="preserve">Centro de </w:t>
      </w:r>
      <w:r w:rsidR="007958A2" w:rsidRPr="002B344C">
        <w:rPr>
          <w:rFonts w:ascii="Times New Roman" w:hAnsi="Times New Roman" w:cs="Times New Roman"/>
          <w:sz w:val="24"/>
          <w:szCs w:val="24"/>
        </w:rPr>
        <w:lastRenderedPageBreak/>
        <w:t>Investigación en Computación</w:t>
      </w:r>
      <w:r w:rsidR="00D131E4">
        <w:rPr>
          <w:rFonts w:ascii="Times New Roman" w:hAnsi="Times New Roman" w:cs="Times New Roman"/>
          <w:sz w:val="24"/>
          <w:szCs w:val="24"/>
        </w:rPr>
        <w:t>,</w:t>
      </w:r>
      <w:r w:rsidR="007958A2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="00D131E4">
        <w:rPr>
          <w:rFonts w:ascii="Times New Roman" w:hAnsi="Times New Roman" w:cs="Times New Roman"/>
          <w:sz w:val="24"/>
          <w:szCs w:val="24"/>
        </w:rPr>
        <w:t>4</w:t>
      </w:r>
      <w:r w:rsidR="00D131E4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Pr="002B344C">
        <w:rPr>
          <w:rFonts w:ascii="Times New Roman" w:hAnsi="Times New Roman" w:cs="Times New Roman"/>
          <w:sz w:val="24"/>
          <w:szCs w:val="24"/>
        </w:rPr>
        <w:t xml:space="preserve">de 44, el </w:t>
      </w:r>
      <w:r w:rsidR="007958A2" w:rsidRPr="002B344C">
        <w:rPr>
          <w:rFonts w:ascii="Times New Roman" w:hAnsi="Times New Roman" w:cs="Times New Roman"/>
          <w:sz w:val="24"/>
          <w:szCs w:val="24"/>
        </w:rPr>
        <w:t>Centro de Investigación en Ciencia</w:t>
      </w:r>
      <w:r w:rsidR="002B344C" w:rsidRPr="002B344C">
        <w:rPr>
          <w:rFonts w:ascii="Times New Roman" w:hAnsi="Times New Roman" w:cs="Times New Roman"/>
          <w:sz w:val="24"/>
          <w:szCs w:val="24"/>
        </w:rPr>
        <w:t xml:space="preserve"> Aplicada y Tecnología Avanzada</w:t>
      </w:r>
      <w:r w:rsidR="007958A2" w:rsidRPr="002B344C">
        <w:rPr>
          <w:rFonts w:ascii="Times New Roman" w:hAnsi="Times New Roman" w:cs="Times New Roman"/>
          <w:sz w:val="24"/>
          <w:szCs w:val="24"/>
        </w:rPr>
        <w:t xml:space="preserve"> Unidad </w:t>
      </w:r>
      <w:r w:rsidR="007958A2" w:rsidRPr="002B34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Altamira</w:t>
      </w:r>
      <w:r w:rsidR="00D131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7958A2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="00D131E4">
        <w:rPr>
          <w:rFonts w:ascii="Times New Roman" w:hAnsi="Times New Roman" w:cs="Times New Roman"/>
          <w:sz w:val="24"/>
          <w:szCs w:val="24"/>
        </w:rPr>
        <w:t>1</w:t>
      </w:r>
      <w:r w:rsidR="00D131E4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Pr="002B344C">
        <w:rPr>
          <w:rFonts w:ascii="Times New Roman" w:hAnsi="Times New Roman" w:cs="Times New Roman"/>
          <w:sz w:val="24"/>
          <w:szCs w:val="24"/>
        </w:rPr>
        <w:t xml:space="preserve">de </w:t>
      </w:r>
      <w:r w:rsidR="006F70E0" w:rsidRPr="002B344C">
        <w:rPr>
          <w:rFonts w:ascii="Times New Roman" w:hAnsi="Times New Roman" w:cs="Times New Roman"/>
          <w:sz w:val="24"/>
          <w:szCs w:val="24"/>
        </w:rPr>
        <w:t>11</w:t>
      </w:r>
      <w:r w:rsidRPr="002B344C">
        <w:rPr>
          <w:rFonts w:ascii="Times New Roman" w:hAnsi="Times New Roman" w:cs="Times New Roman"/>
          <w:sz w:val="24"/>
          <w:szCs w:val="24"/>
        </w:rPr>
        <w:t xml:space="preserve">, el </w:t>
      </w:r>
      <w:r w:rsidR="002B344C" w:rsidRPr="002B344C">
        <w:rPr>
          <w:rFonts w:ascii="Times New Roman" w:hAnsi="Times New Roman" w:cs="Times New Roman"/>
          <w:sz w:val="24"/>
          <w:szCs w:val="24"/>
        </w:rPr>
        <w:t>Centro de Investigación y Desarrollo de Tecnología Digital</w:t>
      </w:r>
      <w:r w:rsidR="001C03C2">
        <w:rPr>
          <w:rFonts w:ascii="Times New Roman" w:hAnsi="Times New Roman" w:cs="Times New Roman"/>
          <w:sz w:val="24"/>
          <w:szCs w:val="24"/>
        </w:rPr>
        <w:t>,</w:t>
      </w:r>
      <w:r w:rsidR="002B344C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="00D131E4">
        <w:rPr>
          <w:rFonts w:ascii="Times New Roman" w:hAnsi="Times New Roman" w:cs="Times New Roman"/>
          <w:sz w:val="24"/>
          <w:szCs w:val="24"/>
        </w:rPr>
        <w:t>4</w:t>
      </w:r>
      <w:r w:rsidR="00D131E4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Pr="002B344C">
        <w:rPr>
          <w:rFonts w:ascii="Times New Roman" w:hAnsi="Times New Roman" w:cs="Times New Roman"/>
          <w:sz w:val="24"/>
          <w:szCs w:val="24"/>
        </w:rPr>
        <w:t>de 26</w:t>
      </w:r>
      <w:r w:rsidR="001C03C2">
        <w:rPr>
          <w:rFonts w:ascii="Times New Roman" w:hAnsi="Times New Roman" w:cs="Times New Roman"/>
          <w:sz w:val="24"/>
          <w:szCs w:val="24"/>
        </w:rPr>
        <w:t>,</w:t>
      </w:r>
      <w:r w:rsidR="00D131E4">
        <w:rPr>
          <w:rFonts w:ascii="Times New Roman" w:hAnsi="Times New Roman" w:cs="Times New Roman"/>
          <w:sz w:val="24"/>
          <w:szCs w:val="24"/>
        </w:rPr>
        <w:t xml:space="preserve"> y el</w:t>
      </w:r>
      <w:r w:rsidR="00D131E4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="007958A2" w:rsidRPr="002B344C">
        <w:rPr>
          <w:rFonts w:ascii="Times New Roman" w:hAnsi="Times New Roman" w:cs="Times New Roman"/>
          <w:sz w:val="24"/>
          <w:szCs w:val="24"/>
        </w:rPr>
        <w:t>Centro de Investigación en Ciencia Aplicada y Tecnología Avanzada Unidad</w:t>
      </w:r>
      <w:r w:rsidR="007958A2" w:rsidRPr="002B344C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Querétaro</w:t>
      </w:r>
      <w:r w:rsidR="00D131E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,</w:t>
      </w:r>
      <w:r w:rsidR="006F70E0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="00D131E4">
        <w:rPr>
          <w:rFonts w:ascii="Times New Roman" w:hAnsi="Times New Roman" w:cs="Times New Roman"/>
          <w:sz w:val="24"/>
          <w:szCs w:val="24"/>
        </w:rPr>
        <w:t>8</w:t>
      </w:r>
      <w:r w:rsidR="00D131E4" w:rsidRPr="002B344C">
        <w:rPr>
          <w:rFonts w:ascii="Times New Roman" w:hAnsi="Times New Roman" w:cs="Times New Roman"/>
          <w:sz w:val="24"/>
          <w:szCs w:val="24"/>
        </w:rPr>
        <w:t xml:space="preserve"> </w:t>
      </w:r>
      <w:r w:rsidR="006F70E0" w:rsidRPr="002B344C">
        <w:rPr>
          <w:rFonts w:ascii="Times New Roman" w:hAnsi="Times New Roman" w:cs="Times New Roman"/>
          <w:sz w:val="24"/>
          <w:szCs w:val="24"/>
        </w:rPr>
        <w:t>de 32</w:t>
      </w:r>
      <w:r w:rsidRPr="002B344C">
        <w:rPr>
          <w:rFonts w:ascii="Times New Roman" w:hAnsi="Times New Roman" w:cs="Times New Roman"/>
          <w:sz w:val="24"/>
          <w:szCs w:val="24"/>
        </w:rPr>
        <w:t>.</w:t>
      </w:r>
    </w:p>
    <w:p w14:paraId="56D6A9CA" w14:textId="5E8C106C" w:rsidR="006F7676" w:rsidRPr="007B28EA" w:rsidRDefault="001C020D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Es importante mencionar que l</w:t>
      </w:r>
      <w:r w:rsidR="00AB3F81">
        <w:rPr>
          <w:rFonts w:ascii="Times New Roman" w:hAnsi="Times New Roman" w:cs="Times New Roman"/>
          <w:sz w:val="24"/>
          <w:szCs w:val="24"/>
        </w:rPr>
        <w:t>os datos recabados en la t</w:t>
      </w:r>
      <w:r w:rsidR="002A54FA">
        <w:rPr>
          <w:rFonts w:ascii="Times New Roman" w:hAnsi="Times New Roman" w:cs="Times New Roman"/>
          <w:sz w:val="24"/>
          <w:szCs w:val="24"/>
        </w:rPr>
        <w:t>abla 2</w:t>
      </w:r>
      <w:r w:rsidR="004F02B3" w:rsidRPr="007B28EA">
        <w:rPr>
          <w:rFonts w:ascii="Times New Roman" w:hAnsi="Times New Roman" w:cs="Times New Roman"/>
          <w:sz w:val="24"/>
          <w:szCs w:val="24"/>
        </w:rPr>
        <w:t xml:space="preserve"> incluyen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profes</w:t>
      </w:r>
      <w:r w:rsidR="00564FD5" w:rsidRPr="007B28EA">
        <w:rPr>
          <w:rFonts w:ascii="Times New Roman" w:hAnsi="Times New Roman" w:cs="Times New Roman"/>
          <w:sz w:val="24"/>
          <w:szCs w:val="24"/>
        </w:rPr>
        <w:t>ores colegiados y de asignatura</w:t>
      </w:r>
      <w:r w:rsidR="001C03C2">
        <w:rPr>
          <w:rFonts w:ascii="Times New Roman" w:hAnsi="Times New Roman" w:cs="Times New Roman"/>
          <w:sz w:val="24"/>
          <w:szCs w:val="24"/>
        </w:rPr>
        <w:t>;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564FD5" w:rsidRPr="007B28EA">
        <w:rPr>
          <w:rFonts w:ascii="Times New Roman" w:hAnsi="Times New Roman" w:cs="Times New Roman"/>
          <w:sz w:val="24"/>
          <w:szCs w:val="24"/>
        </w:rPr>
        <w:t>n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o </w:t>
      </w:r>
      <w:r w:rsidR="004F02B3" w:rsidRPr="007B28EA">
        <w:rPr>
          <w:rFonts w:ascii="Times New Roman" w:hAnsi="Times New Roman" w:cs="Times New Roman"/>
          <w:sz w:val="24"/>
          <w:szCs w:val="24"/>
        </w:rPr>
        <w:t>se consideraron los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profesores invitados o visitantes.</w:t>
      </w:r>
      <w:r w:rsidR="004F02B3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05041E">
        <w:rPr>
          <w:rFonts w:ascii="Times New Roman" w:hAnsi="Times New Roman" w:cs="Times New Roman"/>
          <w:sz w:val="24"/>
          <w:szCs w:val="24"/>
        </w:rPr>
        <w:t>Cabe esp</w:t>
      </w:r>
      <w:r w:rsidR="00D95C13">
        <w:rPr>
          <w:rFonts w:ascii="Times New Roman" w:hAnsi="Times New Roman" w:cs="Times New Roman"/>
          <w:sz w:val="24"/>
          <w:szCs w:val="24"/>
        </w:rPr>
        <w:t>e</w:t>
      </w:r>
      <w:r w:rsidR="0005041E">
        <w:rPr>
          <w:rFonts w:ascii="Times New Roman" w:hAnsi="Times New Roman" w:cs="Times New Roman"/>
          <w:sz w:val="24"/>
          <w:szCs w:val="24"/>
        </w:rPr>
        <w:t>cificar que la</w:t>
      </w:r>
      <w:r w:rsidR="0005041E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0E4C1D" w:rsidRPr="007B28EA">
        <w:rPr>
          <w:rFonts w:ascii="Times New Roman" w:hAnsi="Times New Roman" w:cs="Times New Roman"/>
          <w:sz w:val="24"/>
          <w:szCs w:val="24"/>
        </w:rPr>
        <w:t xml:space="preserve">página electrónica del </w:t>
      </w:r>
      <w:r w:rsidR="005F25CF" w:rsidRPr="002B344C">
        <w:rPr>
          <w:rFonts w:ascii="Times New Roman" w:hAnsi="Times New Roman" w:cs="Times New Roman"/>
          <w:sz w:val="24"/>
          <w:szCs w:val="24"/>
        </w:rPr>
        <w:t>Centro Mexicano para la Producción más Limpia</w:t>
      </w:r>
      <w:r w:rsidR="005F25CF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0E4C1D" w:rsidRPr="007B28EA">
        <w:rPr>
          <w:rFonts w:ascii="Times New Roman" w:hAnsi="Times New Roman" w:cs="Times New Roman"/>
          <w:sz w:val="24"/>
          <w:szCs w:val="24"/>
        </w:rPr>
        <w:t>no tiene referida esta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0E4C1D" w:rsidRPr="007B28EA">
        <w:rPr>
          <w:rFonts w:ascii="Times New Roman" w:hAnsi="Times New Roman" w:cs="Times New Roman"/>
          <w:sz w:val="24"/>
          <w:szCs w:val="24"/>
        </w:rPr>
        <w:t xml:space="preserve">sección, </w:t>
      </w:r>
      <w:r w:rsidR="00710872" w:rsidRPr="007B28EA">
        <w:rPr>
          <w:rFonts w:ascii="Times New Roman" w:hAnsi="Times New Roman" w:cs="Times New Roman"/>
          <w:sz w:val="24"/>
          <w:szCs w:val="24"/>
        </w:rPr>
        <w:t>la</w:t>
      </w:r>
      <w:r w:rsidR="000E4C1D" w:rsidRPr="007B28EA">
        <w:rPr>
          <w:rFonts w:ascii="Times New Roman" w:hAnsi="Times New Roman" w:cs="Times New Roman"/>
          <w:sz w:val="24"/>
          <w:szCs w:val="24"/>
        </w:rPr>
        <w:t>s cantidades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fue</w:t>
      </w:r>
      <w:r w:rsidR="000E4C1D" w:rsidRPr="007B28EA">
        <w:rPr>
          <w:rFonts w:ascii="Times New Roman" w:hAnsi="Times New Roman" w:cs="Times New Roman"/>
          <w:sz w:val="24"/>
          <w:szCs w:val="24"/>
        </w:rPr>
        <w:t xml:space="preserve">ron </w:t>
      </w:r>
      <w:r w:rsidR="00710872" w:rsidRPr="007B28EA">
        <w:rPr>
          <w:rFonts w:ascii="Times New Roman" w:hAnsi="Times New Roman" w:cs="Times New Roman"/>
          <w:sz w:val="24"/>
          <w:szCs w:val="24"/>
        </w:rPr>
        <w:t>obtenida</w:t>
      </w:r>
      <w:r w:rsidR="000E4C1D" w:rsidRPr="007B28EA">
        <w:rPr>
          <w:rFonts w:ascii="Times New Roman" w:hAnsi="Times New Roman" w:cs="Times New Roman"/>
          <w:sz w:val="24"/>
          <w:szCs w:val="24"/>
        </w:rPr>
        <w:t>s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de su directorio. </w:t>
      </w:r>
      <w:r w:rsidR="00A4446C">
        <w:rPr>
          <w:rFonts w:ascii="Times New Roman" w:hAnsi="Times New Roman" w:cs="Times New Roman"/>
          <w:sz w:val="24"/>
          <w:szCs w:val="24"/>
        </w:rPr>
        <w:t>Asimismo, d</w:t>
      </w:r>
      <w:r w:rsidR="00A4446C" w:rsidRPr="007B28EA">
        <w:rPr>
          <w:rFonts w:ascii="Times New Roman" w:hAnsi="Times New Roman" w:cs="Times New Roman"/>
          <w:sz w:val="24"/>
          <w:szCs w:val="24"/>
        </w:rPr>
        <w:t xml:space="preserve">ebido </w:t>
      </w:r>
      <w:r w:rsidR="00710872" w:rsidRPr="007B28EA">
        <w:rPr>
          <w:rFonts w:ascii="Times New Roman" w:hAnsi="Times New Roman" w:cs="Times New Roman"/>
          <w:sz w:val="24"/>
          <w:szCs w:val="24"/>
        </w:rPr>
        <w:t>a que algunas páginas no exhiben a detalle los currículos de los profesores</w:t>
      </w:r>
      <w:r w:rsidR="001C03C2">
        <w:rPr>
          <w:rFonts w:ascii="Times New Roman" w:hAnsi="Times New Roman" w:cs="Times New Roman"/>
          <w:sz w:val="24"/>
          <w:szCs w:val="24"/>
        </w:rPr>
        <w:t>,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no fue posible elaborar un análisis más </w:t>
      </w:r>
      <w:r w:rsidR="002B0253">
        <w:rPr>
          <w:rFonts w:ascii="Times New Roman" w:hAnsi="Times New Roman" w:cs="Times New Roman"/>
          <w:sz w:val="24"/>
          <w:szCs w:val="24"/>
        </w:rPr>
        <w:t>minucioso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2B0253">
        <w:rPr>
          <w:rFonts w:ascii="Times New Roman" w:hAnsi="Times New Roman" w:cs="Times New Roman"/>
          <w:sz w:val="24"/>
          <w:szCs w:val="24"/>
        </w:rPr>
        <w:t>y considerar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otros parámetros que permitieran resaltar las diferencias entre mujeres y hombres en la investigación, </w:t>
      </w:r>
      <w:r w:rsidR="000E4C1D" w:rsidRPr="007B28EA">
        <w:rPr>
          <w:rFonts w:ascii="Times New Roman" w:hAnsi="Times New Roman" w:cs="Times New Roman"/>
          <w:sz w:val="24"/>
          <w:szCs w:val="24"/>
        </w:rPr>
        <w:t>además de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una diferenciación </w:t>
      </w:r>
      <w:r w:rsidR="000E4C1D" w:rsidRPr="007B28EA">
        <w:rPr>
          <w:rFonts w:ascii="Times New Roman" w:hAnsi="Times New Roman" w:cs="Times New Roman"/>
          <w:sz w:val="24"/>
          <w:szCs w:val="24"/>
        </w:rPr>
        <w:t xml:space="preserve">más exhaustiva </w:t>
      </w:r>
      <w:r w:rsidR="00305F59">
        <w:rPr>
          <w:rFonts w:ascii="Times New Roman" w:hAnsi="Times New Roman" w:cs="Times New Roman"/>
          <w:sz w:val="24"/>
          <w:szCs w:val="24"/>
        </w:rPr>
        <w:t xml:space="preserve">entre cada </w:t>
      </w:r>
      <w:r w:rsidR="00D2660B">
        <w:rPr>
          <w:rFonts w:ascii="Times New Roman" w:hAnsi="Times New Roman" w:cs="Times New Roman"/>
          <w:sz w:val="24"/>
          <w:szCs w:val="24"/>
        </w:rPr>
        <w:t>ce</w:t>
      </w:r>
      <w:r w:rsidR="00D2660B" w:rsidRPr="007B28EA">
        <w:rPr>
          <w:rFonts w:ascii="Times New Roman" w:hAnsi="Times New Roman" w:cs="Times New Roman"/>
          <w:sz w:val="24"/>
          <w:szCs w:val="24"/>
        </w:rPr>
        <w:t>ntro</w:t>
      </w:r>
      <w:r w:rsidR="00710872" w:rsidRPr="007B28EA">
        <w:rPr>
          <w:rFonts w:ascii="Times New Roman" w:hAnsi="Times New Roman" w:cs="Times New Roman"/>
          <w:sz w:val="24"/>
          <w:szCs w:val="24"/>
        </w:rPr>
        <w:t>, dependiendo</w:t>
      </w:r>
      <w:r w:rsidR="00D2660B">
        <w:rPr>
          <w:rFonts w:ascii="Times New Roman" w:hAnsi="Times New Roman" w:cs="Times New Roman"/>
          <w:sz w:val="24"/>
          <w:szCs w:val="24"/>
        </w:rPr>
        <w:t>,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 claro está, del área a la que pertenecen (</w:t>
      </w:r>
      <w:r w:rsidR="00D2660B">
        <w:rPr>
          <w:rFonts w:ascii="Times New Roman" w:hAnsi="Times New Roman" w:cs="Times New Roman"/>
          <w:sz w:val="24"/>
          <w:szCs w:val="24"/>
        </w:rPr>
        <w:t>i</w:t>
      </w:r>
      <w:r w:rsidR="00D2660B" w:rsidRPr="007B28EA">
        <w:rPr>
          <w:rFonts w:ascii="Times New Roman" w:hAnsi="Times New Roman" w:cs="Times New Roman"/>
          <w:sz w:val="24"/>
          <w:szCs w:val="24"/>
        </w:rPr>
        <w:t xml:space="preserve">ngeniería 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y ciencias físico matemáticas, </w:t>
      </w:r>
      <w:r w:rsidR="00D2660B">
        <w:rPr>
          <w:rFonts w:ascii="Times New Roman" w:hAnsi="Times New Roman" w:cs="Times New Roman"/>
          <w:sz w:val="24"/>
          <w:szCs w:val="24"/>
        </w:rPr>
        <w:t>c</w:t>
      </w:r>
      <w:r w:rsidR="00D2660B" w:rsidRPr="007B28EA">
        <w:rPr>
          <w:rFonts w:ascii="Times New Roman" w:hAnsi="Times New Roman" w:cs="Times New Roman"/>
          <w:sz w:val="24"/>
          <w:szCs w:val="24"/>
        </w:rPr>
        <w:t xml:space="preserve">iencias </w:t>
      </w:r>
      <w:r w:rsidR="00710872" w:rsidRPr="007B28EA">
        <w:rPr>
          <w:rFonts w:ascii="Times New Roman" w:hAnsi="Times New Roman" w:cs="Times New Roman"/>
          <w:sz w:val="24"/>
          <w:szCs w:val="24"/>
        </w:rPr>
        <w:t>m</w:t>
      </w:r>
      <w:r w:rsidR="00091BF4">
        <w:rPr>
          <w:rFonts w:ascii="Times New Roman" w:hAnsi="Times New Roman" w:cs="Times New Roman"/>
          <w:sz w:val="24"/>
          <w:szCs w:val="24"/>
        </w:rPr>
        <w:t>é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dico biológicas, </w:t>
      </w:r>
      <w:r w:rsidR="00D2660B">
        <w:rPr>
          <w:rFonts w:ascii="Times New Roman" w:hAnsi="Times New Roman" w:cs="Times New Roman"/>
          <w:sz w:val="24"/>
          <w:szCs w:val="24"/>
        </w:rPr>
        <w:t>c</w:t>
      </w:r>
      <w:r w:rsidR="00D2660B" w:rsidRPr="007B28EA">
        <w:rPr>
          <w:rFonts w:ascii="Times New Roman" w:hAnsi="Times New Roman" w:cs="Times New Roman"/>
          <w:sz w:val="24"/>
          <w:szCs w:val="24"/>
        </w:rPr>
        <w:t xml:space="preserve">iencias </w:t>
      </w:r>
      <w:r w:rsidR="00710872" w:rsidRPr="007B28EA">
        <w:rPr>
          <w:rFonts w:ascii="Times New Roman" w:hAnsi="Times New Roman" w:cs="Times New Roman"/>
          <w:sz w:val="24"/>
          <w:szCs w:val="24"/>
        </w:rPr>
        <w:t xml:space="preserve">sociales y administrativas, e </w:t>
      </w:r>
      <w:r w:rsidR="00D2660B">
        <w:rPr>
          <w:rFonts w:ascii="Times New Roman" w:hAnsi="Times New Roman" w:cs="Times New Roman"/>
          <w:sz w:val="24"/>
          <w:szCs w:val="24"/>
        </w:rPr>
        <w:t>i</w:t>
      </w:r>
      <w:r w:rsidR="00D2660B" w:rsidRPr="007B28EA">
        <w:rPr>
          <w:rFonts w:ascii="Times New Roman" w:hAnsi="Times New Roman" w:cs="Times New Roman"/>
          <w:sz w:val="24"/>
          <w:szCs w:val="24"/>
        </w:rPr>
        <w:t>nterdisciplinaria</w:t>
      </w:r>
      <w:r w:rsidR="00710872" w:rsidRPr="007B28EA">
        <w:rPr>
          <w:rFonts w:ascii="Times New Roman" w:hAnsi="Times New Roman" w:cs="Times New Roman"/>
          <w:sz w:val="24"/>
          <w:szCs w:val="24"/>
        </w:rPr>
        <w:t>). Esta información puede ser el preámbulo para otras investigaciones más detalladas que permitan visualizar el trabajo de las mujeres investigadoras en los ce</w:t>
      </w:r>
      <w:r w:rsidR="004F02B3" w:rsidRPr="007B28EA">
        <w:rPr>
          <w:rFonts w:ascii="Times New Roman" w:hAnsi="Times New Roman" w:cs="Times New Roman"/>
          <w:sz w:val="24"/>
          <w:szCs w:val="24"/>
        </w:rPr>
        <w:t>ntros de investigación del IPN.</w:t>
      </w:r>
      <w:r w:rsidR="00EF3F61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5D1904" w:rsidRPr="007B28EA">
        <w:rPr>
          <w:rFonts w:ascii="Times New Roman" w:hAnsi="Times New Roman" w:cs="Times New Roman"/>
          <w:sz w:val="24"/>
          <w:szCs w:val="24"/>
        </w:rPr>
        <w:t>Las cantidades no coinciden con l</w:t>
      </w:r>
      <w:r w:rsidR="00305F59">
        <w:rPr>
          <w:rFonts w:ascii="Times New Roman" w:hAnsi="Times New Roman" w:cs="Times New Roman"/>
          <w:sz w:val="24"/>
          <w:szCs w:val="24"/>
        </w:rPr>
        <w:t xml:space="preserve">os datos presentados inicialmente </w:t>
      </w:r>
      <w:r w:rsidR="005D1904" w:rsidRPr="007B28EA">
        <w:rPr>
          <w:rFonts w:ascii="Times New Roman" w:hAnsi="Times New Roman" w:cs="Times New Roman"/>
          <w:sz w:val="24"/>
          <w:szCs w:val="24"/>
        </w:rPr>
        <w:t xml:space="preserve">porque únicamente </w:t>
      </w:r>
      <w:r w:rsidR="00305F59">
        <w:rPr>
          <w:rFonts w:ascii="Times New Roman" w:hAnsi="Times New Roman" w:cs="Times New Roman"/>
          <w:sz w:val="24"/>
          <w:szCs w:val="24"/>
        </w:rPr>
        <w:t>se recabó</w:t>
      </w:r>
      <w:r w:rsidR="005D1904" w:rsidRPr="007B28EA">
        <w:rPr>
          <w:rFonts w:ascii="Times New Roman" w:hAnsi="Times New Roman" w:cs="Times New Roman"/>
          <w:sz w:val="24"/>
          <w:szCs w:val="24"/>
        </w:rPr>
        <w:t xml:space="preserve"> información de los colegios de profesores, </w:t>
      </w:r>
      <w:r w:rsidR="00305F59">
        <w:rPr>
          <w:rFonts w:ascii="Times New Roman" w:hAnsi="Times New Roman" w:cs="Times New Roman"/>
          <w:sz w:val="24"/>
          <w:szCs w:val="24"/>
        </w:rPr>
        <w:t xml:space="preserve">y </w:t>
      </w:r>
      <w:r w:rsidR="005D1904" w:rsidRPr="007B28EA">
        <w:rPr>
          <w:rFonts w:ascii="Times New Roman" w:hAnsi="Times New Roman" w:cs="Times New Roman"/>
          <w:sz w:val="24"/>
          <w:szCs w:val="24"/>
        </w:rPr>
        <w:t xml:space="preserve">no del total del personal académico adscrito </w:t>
      </w:r>
      <w:r w:rsidR="00E6475D" w:rsidRPr="007B28EA">
        <w:rPr>
          <w:rFonts w:ascii="Times New Roman" w:hAnsi="Times New Roman" w:cs="Times New Roman"/>
          <w:sz w:val="24"/>
          <w:szCs w:val="24"/>
        </w:rPr>
        <w:t>a cada</w:t>
      </w:r>
      <w:r w:rsidR="005D1904" w:rsidRPr="007B28EA">
        <w:rPr>
          <w:rFonts w:ascii="Times New Roman" w:hAnsi="Times New Roman" w:cs="Times New Roman"/>
          <w:sz w:val="24"/>
          <w:szCs w:val="24"/>
        </w:rPr>
        <w:t xml:space="preserve"> centro de investigación.</w:t>
      </w:r>
    </w:p>
    <w:p w14:paraId="13361C87" w14:textId="77777777" w:rsidR="004A1823" w:rsidRDefault="004A1823" w:rsidP="003A21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es-ES"/>
        </w:rPr>
      </w:pPr>
    </w:p>
    <w:p w14:paraId="56D6A9CB" w14:textId="1DF126A9" w:rsidR="00F9264E" w:rsidRPr="00DB0A3B" w:rsidRDefault="00F9264E" w:rsidP="00F276B3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DB0A3B">
        <w:rPr>
          <w:rFonts w:ascii="Times New Roman" w:hAnsi="Times New Roman" w:cs="Times New Roman"/>
          <w:b/>
          <w:bCs/>
          <w:sz w:val="32"/>
          <w:szCs w:val="32"/>
          <w:lang w:eastAsia="es-ES"/>
        </w:rPr>
        <w:t>Discusión</w:t>
      </w:r>
    </w:p>
    <w:p w14:paraId="56D6A9CC" w14:textId="60674F7F" w:rsidR="00352812" w:rsidRDefault="00037DA9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 xml:space="preserve">Los resultados obtenidos permitieron corroborar </w:t>
      </w:r>
      <w:r w:rsidR="00D56463">
        <w:rPr>
          <w:rFonts w:ascii="Times New Roman" w:hAnsi="Times New Roman" w:cs="Times New Roman"/>
          <w:sz w:val="24"/>
          <w:szCs w:val="24"/>
        </w:rPr>
        <w:t>disimetría</w:t>
      </w:r>
      <w:r w:rsidR="006E0176">
        <w:rPr>
          <w:rFonts w:ascii="Times New Roman" w:hAnsi="Times New Roman" w:cs="Times New Roman"/>
          <w:sz w:val="24"/>
          <w:szCs w:val="24"/>
        </w:rPr>
        <w:t xml:space="preserve">s de las investigadoras </w:t>
      </w:r>
      <w:r w:rsidR="00577E67">
        <w:rPr>
          <w:rFonts w:ascii="Times New Roman" w:hAnsi="Times New Roman" w:cs="Times New Roman"/>
          <w:sz w:val="24"/>
          <w:szCs w:val="24"/>
        </w:rPr>
        <w:t>en los centros de investigación del IPN</w:t>
      </w:r>
      <w:r w:rsidRPr="007B28EA">
        <w:rPr>
          <w:rFonts w:ascii="Times New Roman" w:hAnsi="Times New Roman" w:cs="Times New Roman"/>
          <w:sz w:val="24"/>
          <w:szCs w:val="24"/>
        </w:rPr>
        <w:t>. El primer</w:t>
      </w:r>
      <w:r w:rsidR="00D56463">
        <w:rPr>
          <w:rFonts w:ascii="Times New Roman" w:hAnsi="Times New Roman" w:cs="Times New Roman"/>
          <w:sz w:val="24"/>
          <w:szCs w:val="24"/>
        </w:rPr>
        <w:t xml:space="preserve"> punto a observar es </w:t>
      </w:r>
      <w:r w:rsidR="004B7D50">
        <w:rPr>
          <w:rFonts w:ascii="Times New Roman" w:hAnsi="Times New Roman" w:cs="Times New Roman"/>
          <w:sz w:val="24"/>
          <w:szCs w:val="24"/>
        </w:rPr>
        <w:t>que esta problemática podría</w:t>
      </w:r>
      <w:r w:rsidR="00E57579">
        <w:rPr>
          <w:rFonts w:ascii="Times New Roman" w:hAnsi="Times New Roman" w:cs="Times New Roman"/>
          <w:sz w:val="24"/>
          <w:szCs w:val="24"/>
        </w:rPr>
        <w:t xml:space="preserve"> </w:t>
      </w:r>
      <w:r w:rsidR="00FC04B4">
        <w:rPr>
          <w:rFonts w:ascii="Times New Roman" w:hAnsi="Times New Roman" w:cs="Times New Roman"/>
          <w:sz w:val="24"/>
          <w:szCs w:val="24"/>
        </w:rPr>
        <w:t xml:space="preserve">originarse </w:t>
      </w:r>
      <w:r w:rsidR="00030F4F">
        <w:rPr>
          <w:rFonts w:ascii="Times New Roman" w:hAnsi="Times New Roman" w:cs="Times New Roman"/>
          <w:sz w:val="24"/>
          <w:szCs w:val="24"/>
        </w:rPr>
        <w:t>en</w:t>
      </w:r>
      <w:r w:rsidR="00030F4F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 xml:space="preserve">etapas de formación </w:t>
      </w:r>
      <w:r w:rsidR="00030F4F">
        <w:rPr>
          <w:rFonts w:ascii="Times New Roman" w:hAnsi="Times New Roman" w:cs="Times New Roman"/>
          <w:sz w:val="24"/>
          <w:szCs w:val="24"/>
        </w:rPr>
        <w:t>anteriores,</w:t>
      </w:r>
      <w:r w:rsidR="00030F4F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030F4F">
        <w:rPr>
          <w:rFonts w:ascii="Times New Roman" w:hAnsi="Times New Roman" w:cs="Times New Roman"/>
          <w:sz w:val="24"/>
          <w:szCs w:val="24"/>
        </w:rPr>
        <w:t>lo</w:t>
      </w:r>
      <w:r w:rsidR="00030F4F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 xml:space="preserve">que impacta directamente al momento de integrarse a un puesto de trabajo. </w:t>
      </w:r>
      <w:r w:rsidR="009B469F">
        <w:rPr>
          <w:rFonts w:ascii="Times New Roman" w:hAnsi="Times New Roman" w:cs="Times New Roman"/>
          <w:sz w:val="24"/>
          <w:szCs w:val="24"/>
        </w:rPr>
        <w:t>C</w:t>
      </w:r>
      <w:r w:rsidR="00352812">
        <w:rPr>
          <w:rFonts w:ascii="Times New Roman" w:hAnsi="Times New Roman" w:cs="Times New Roman"/>
          <w:sz w:val="24"/>
          <w:szCs w:val="24"/>
        </w:rPr>
        <w:t>omo menciona Nielsen (2017) en su estudio</w:t>
      </w:r>
      <w:r w:rsidR="001F3D37">
        <w:rPr>
          <w:rFonts w:ascii="Times New Roman" w:hAnsi="Times New Roman" w:cs="Times New Roman"/>
          <w:sz w:val="24"/>
          <w:szCs w:val="24"/>
        </w:rPr>
        <w:t xml:space="preserve"> </w:t>
      </w:r>
      <w:r w:rsidR="001F3D37" w:rsidRPr="001F3D37">
        <w:rPr>
          <w:rFonts w:ascii="Times New Roman" w:hAnsi="Times New Roman" w:cs="Times New Roman"/>
          <w:sz w:val="24"/>
          <w:szCs w:val="24"/>
        </w:rPr>
        <w:t>de caso sobre el fenómeno de la exclusión voluntaria entre las jóvenes investigadoras</w:t>
      </w:r>
      <w:r w:rsidR="009B469F">
        <w:rPr>
          <w:rFonts w:ascii="Times New Roman" w:hAnsi="Times New Roman" w:cs="Times New Roman"/>
          <w:sz w:val="24"/>
          <w:szCs w:val="24"/>
        </w:rPr>
        <w:t xml:space="preserve">, </w:t>
      </w:r>
      <w:r w:rsidR="001F3D37">
        <w:rPr>
          <w:rFonts w:ascii="Times New Roman" w:hAnsi="Times New Roman" w:cs="Times New Roman"/>
          <w:sz w:val="24"/>
          <w:szCs w:val="24"/>
        </w:rPr>
        <w:t>“</w:t>
      </w:r>
      <w:r w:rsidR="001F3D37" w:rsidRPr="004739F4">
        <w:rPr>
          <w:rFonts w:ascii="Times New Roman" w:hAnsi="Times New Roman" w:cs="Times New Roman"/>
          <w:sz w:val="24"/>
          <w:szCs w:val="24"/>
        </w:rPr>
        <w:t>las investigadoras de carrera temprana se enfrentan a una serie de inconvenientes que producen opciones de carrera limitadas y evitan que algunas de ellas traduzcan con éxito sus capacidades en recompensas científicas suficientes y avance profesional</w:t>
      </w:r>
      <w:r w:rsidR="001F3D37">
        <w:rPr>
          <w:rFonts w:ascii="Times New Roman" w:hAnsi="Times New Roman" w:cs="Times New Roman"/>
          <w:sz w:val="24"/>
          <w:szCs w:val="24"/>
        </w:rPr>
        <w:t>” (p. 149).</w:t>
      </w:r>
    </w:p>
    <w:p w14:paraId="56D6A9CD" w14:textId="661DE9FE" w:rsidR="00CC28A5" w:rsidRDefault="00577E67" w:rsidP="004A18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Por otra parte, a</w:t>
      </w:r>
      <w:r w:rsidR="00D56463" w:rsidRPr="007B28EA">
        <w:rPr>
          <w:rFonts w:ascii="Times New Roman" w:hAnsi="Times New Roman" w:cs="Times New Roman"/>
          <w:sz w:val="24"/>
          <w:szCs w:val="28"/>
        </w:rPr>
        <w:t>u</w:t>
      </w:r>
      <w:r w:rsidR="00D56463">
        <w:rPr>
          <w:rFonts w:ascii="Times New Roman" w:hAnsi="Times New Roman" w:cs="Times New Roman"/>
          <w:sz w:val="24"/>
          <w:szCs w:val="28"/>
        </w:rPr>
        <w:t xml:space="preserve">nque </w:t>
      </w:r>
      <w:r w:rsidR="00D56463" w:rsidRPr="007B28EA">
        <w:rPr>
          <w:rFonts w:ascii="Times New Roman" w:hAnsi="Times New Roman" w:cs="Times New Roman"/>
          <w:sz w:val="24"/>
          <w:szCs w:val="28"/>
        </w:rPr>
        <w:t>se ha incrementado el número de mujeres en su ingreso</w:t>
      </w:r>
      <w:r>
        <w:rPr>
          <w:rFonts w:ascii="Times New Roman" w:hAnsi="Times New Roman" w:cs="Times New Roman"/>
          <w:sz w:val="24"/>
          <w:szCs w:val="28"/>
        </w:rPr>
        <w:t xml:space="preserve"> a las universidades, se siguen </w:t>
      </w:r>
      <w:r w:rsidR="00D56463" w:rsidRPr="007B28EA">
        <w:rPr>
          <w:rFonts w:ascii="Times New Roman" w:hAnsi="Times New Roman" w:cs="Times New Roman"/>
          <w:sz w:val="24"/>
          <w:szCs w:val="28"/>
        </w:rPr>
        <w:t>formando pocas en la ciencia, especialmente en ciencias exactas</w:t>
      </w:r>
      <w:r w:rsidR="009269A0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9269A0"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269A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Esta </w:t>
      </w:r>
      <w:r w:rsidR="006E017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podría ser la causa del menor número de investigadoras en los </w:t>
      </w:r>
      <w:r w:rsidR="006E0176" w:rsidRPr="007B28EA">
        <w:rPr>
          <w:rFonts w:ascii="Times New Roman" w:hAnsi="Times New Roman" w:cs="Times New Roman"/>
          <w:sz w:val="24"/>
          <w:szCs w:val="24"/>
        </w:rPr>
        <w:t>centro</w:t>
      </w:r>
      <w:r w:rsidR="006E0176">
        <w:rPr>
          <w:rFonts w:ascii="Times New Roman" w:hAnsi="Times New Roman" w:cs="Times New Roman"/>
          <w:sz w:val="24"/>
          <w:szCs w:val="24"/>
        </w:rPr>
        <w:t>s</w:t>
      </w:r>
      <w:r w:rsidR="006E0176" w:rsidRPr="007B28EA">
        <w:rPr>
          <w:rFonts w:ascii="Times New Roman" w:hAnsi="Times New Roman" w:cs="Times New Roman"/>
          <w:sz w:val="24"/>
          <w:szCs w:val="24"/>
        </w:rPr>
        <w:t xml:space="preserve"> de investigación</w:t>
      </w:r>
      <w:r w:rsidR="006E0176">
        <w:rPr>
          <w:rFonts w:ascii="Times New Roman" w:hAnsi="Times New Roman" w:cs="Times New Roman"/>
          <w:sz w:val="24"/>
          <w:szCs w:val="24"/>
        </w:rPr>
        <w:t xml:space="preserve"> </w:t>
      </w:r>
      <w:r w:rsidR="009269A0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6E0176" w:rsidRPr="007B28EA">
        <w:rPr>
          <w:rFonts w:ascii="Times New Roman" w:hAnsi="Times New Roman" w:cs="Times New Roman"/>
          <w:sz w:val="24"/>
          <w:szCs w:val="24"/>
        </w:rPr>
        <w:t>el IPN</w:t>
      </w:r>
      <w:r w:rsidR="00E57579">
        <w:rPr>
          <w:rFonts w:ascii="Times New Roman" w:hAnsi="Times New Roman" w:cs="Times New Roman"/>
          <w:sz w:val="24"/>
          <w:szCs w:val="24"/>
        </w:rPr>
        <w:t xml:space="preserve"> y</w:t>
      </w:r>
      <w:r w:rsidR="009269A0">
        <w:rPr>
          <w:rFonts w:ascii="Times New Roman" w:hAnsi="Times New Roman" w:cs="Times New Roman"/>
          <w:sz w:val="24"/>
          <w:szCs w:val="24"/>
        </w:rPr>
        <w:t>,</w:t>
      </w:r>
      <w:r w:rsidR="00E57579">
        <w:rPr>
          <w:rFonts w:ascii="Times New Roman" w:hAnsi="Times New Roman" w:cs="Times New Roman"/>
          <w:sz w:val="24"/>
          <w:szCs w:val="24"/>
        </w:rPr>
        <w:t xml:space="preserve"> </w:t>
      </w:r>
      <w:r w:rsidR="00E57579" w:rsidRPr="00E57579">
        <w:rPr>
          <w:rFonts w:ascii="Times New Roman" w:hAnsi="Times New Roman" w:cs="Times New Roman"/>
          <w:sz w:val="24"/>
          <w:szCs w:val="24"/>
        </w:rPr>
        <w:t>consecuentemente</w:t>
      </w:r>
      <w:r w:rsidR="009269A0">
        <w:rPr>
          <w:rFonts w:ascii="Times New Roman" w:hAnsi="Times New Roman" w:cs="Times New Roman"/>
          <w:sz w:val="24"/>
          <w:szCs w:val="24"/>
        </w:rPr>
        <w:t>,</w:t>
      </w:r>
      <w:r w:rsidR="00E57579" w:rsidRPr="00E57579">
        <w:rPr>
          <w:rFonts w:ascii="Times New Roman" w:hAnsi="Times New Roman" w:cs="Times New Roman"/>
          <w:sz w:val="24"/>
          <w:szCs w:val="24"/>
        </w:rPr>
        <w:t xml:space="preserve"> </w:t>
      </w:r>
      <w:r w:rsidR="00E57579">
        <w:rPr>
          <w:rFonts w:ascii="Times New Roman" w:hAnsi="Times New Roman" w:cs="Times New Roman"/>
          <w:sz w:val="24"/>
          <w:szCs w:val="24"/>
        </w:rPr>
        <w:t>una cantidad inferior de investigadoras en</w:t>
      </w:r>
      <w:r w:rsidR="009269A0">
        <w:rPr>
          <w:rFonts w:ascii="Times New Roman" w:hAnsi="Times New Roman" w:cs="Times New Roman"/>
          <w:sz w:val="24"/>
          <w:szCs w:val="24"/>
        </w:rPr>
        <w:t xml:space="preserve"> el</w:t>
      </w:r>
      <w:r w:rsidR="00E57579">
        <w:rPr>
          <w:rFonts w:ascii="Times New Roman" w:hAnsi="Times New Roman" w:cs="Times New Roman"/>
          <w:sz w:val="24"/>
          <w:szCs w:val="24"/>
        </w:rPr>
        <w:t xml:space="preserve"> SN</w:t>
      </w:r>
      <w:r w:rsidR="008363E8">
        <w:rPr>
          <w:rFonts w:ascii="Times New Roman" w:hAnsi="Times New Roman" w:cs="Times New Roman"/>
          <w:sz w:val="24"/>
          <w:szCs w:val="24"/>
        </w:rPr>
        <w:t>I</w:t>
      </w:r>
      <w:r w:rsidR="00E57579">
        <w:rPr>
          <w:rFonts w:ascii="Times New Roman" w:hAnsi="Times New Roman" w:cs="Times New Roman"/>
          <w:sz w:val="24"/>
          <w:szCs w:val="24"/>
        </w:rPr>
        <w:t>.</w:t>
      </w:r>
      <w:r w:rsidR="00352812">
        <w:rPr>
          <w:rFonts w:ascii="Times New Roman" w:hAnsi="Times New Roman" w:cs="Times New Roman"/>
          <w:sz w:val="24"/>
          <w:szCs w:val="24"/>
        </w:rPr>
        <w:t xml:space="preserve"> </w:t>
      </w:r>
      <w:r w:rsidR="00FC04B4">
        <w:rPr>
          <w:rFonts w:ascii="Times New Roman" w:eastAsia="Times New Roman" w:hAnsi="Times New Roman" w:cs="Times New Roman"/>
          <w:sz w:val="24"/>
          <w:szCs w:val="24"/>
          <w:lang w:eastAsia="es-MX"/>
        </w:rPr>
        <w:t>A</w:t>
      </w:r>
      <w:r w:rsidR="00C4727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unado </w:t>
      </w:r>
      <w:r w:rsidR="003833B4">
        <w:rPr>
          <w:rFonts w:ascii="Times New Roman" w:eastAsia="Times New Roman" w:hAnsi="Times New Roman" w:cs="Times New Roman"/>
          <w:sz w:val="24"/>
          <w:szCs w:val="24"/>
          <w:lang w:eastAsia="es-MX"/>
        </w:rPr>
        <w:t>a lo anterior</w:t>
      </w:r>
      <w:r w:rsidR="00FC04B4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3833B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D56463" w:rsidRPr="007B28EA">
        <w:rPr>
          <w:rFonts w:ascii="Times New Roman" w:hAnsi="Times New Roman" w:cs="Times New Roman"/>
          <w:sz w:val="24"/>
          <w:szCs w:val="28"/>
        </w:rPr>
        <w:t xml:space="preserve">las </w:t>
      </w:r>
      <w:r w:rsidR="006E0176">
        <w:rPr>
          <w:rFonts w:ascii="Times New Roman" w:hAnsi="Times New Roman" w:cs="Times New Roman"/>
          <w:sz w:val="24"/>
          <w:szCs w:val="28"/>
        </w:rPr>
        <w:t xml:space="preserve">investigadoras </w:t>
      </w:r>
      <w:r w:rsidR="00D56463" w:rsidRPr="007B28EA">
        <w:rPr>
          <w:rFonts w:ascii="Times New Roman" w:hAnsi="Times New Roman" w:cs="Times New Roman"/>
          <w:sz w:val="24"/>
          <w:szCs w:val="28"/>
        </w:rPr>
        <w:t xml:space="preserve">que ingresan al </w:t>
      </w:r>
      <w:r w:rsidR="00D56463" w:rsidRPr="007B28EA">
        <w:rPr>
          <w:rFonts w:ascii="Times New Roman" w:hAnsi="Times New Roman" w:cs="Times New Roman"/>
          <w:sz w:val="24"/>
          <w:szCs w:val="24"/>
        </w:rPr>
        <w:t>SNI</w:t>
      </w:r>
      <w:r w:rsidR="00D56463" w:rsidRPr="007B28EA">
        <w:rPr>
          <w:rFonts w:ascii="Times New Roman" w:hAnsi="Times New Roman" w:cs="Times New Roman"/>
          <w:sz w:val="24"/>
          <w:szCs w:val="28"/>
        </w:rPr>
        <w:t xml:space="preserve"> ascienden en menor medida que sus pares hombres en los niveles II y III</w:t>
      </w:r>
      <w:r w:rsidR="00D56A7E">
        <w:rPr>
          <w:rFonts w:ascii="Times New Roman" w:hAnsi="Times New Roman" w:cs="Times New Roman"/>
          <w:sz w:val="24"/>
          <w:szCs w:val="28"/>
        </w:rPr>
        <w:t xml:space="preserve"> </w:t>
      </w:r>
      <w:r w:rsidR="00D56463" w:rsidRPr="007B28EA">
        <w:rPr>
          <w:rFonts w:ascii="Times New Roman" w:hAnsi="Times New Roman" w:cs="Times New Roman"/>
          <w:sz w:val="24"/>
          <w:szCs w:val="28"/>
        </w:rPr>
        <w:t>(</w:t>
      </w:r>
      <w:r w:rsidR="00FC04B4">
        <w:rPr>
          <w:rFonts w:ascii="Times New Roman" w:hAnsi="Times New Roman" w:cs="Times New Roman"/>
          <w:sz w:val="24"/>
        </w:rPr>
        <w:t>Izquierdo y</w:t>
      </w:r>
      <w:r w:rsidR="00D56463" w:rsidRPr="007B28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6463" w:rsidRPr="007B28EA">
        <w:rPr>
          <w:rFonts w:ascii="Times New Roman" w:hAnsi="Times New Roman" w:cs="Times New Roman"/>
          <w:sz w:val="24"/>
        </w:rPr>
        <w:t>Atristan</w:t>
      </w:r>
      <w:proofErr w:type="spellEnd"/>
      <w:r w:rsidR="00D56463" w:rsidRPr="007B28EA">
        <w:rPr>
          <w:rFonts w:ascii="Times New Roman" w:hAnsi="Times New Roman" w:cs="Times New Roman"/>
          <w:sz w:val="24"/>
        </w:rPr>
        <w:t>, 2019, p. 128</w:t>
      </w:r>
      <w:r w:rsidR="00D56463"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).</w:t>
      </w:r>
      <w:r w:rsidR="00D56463" w:rsidRPr="007B28EA">
        <w:rPr>
          <w:rFonts w:ascii="Times New Roman" w:hAnsi="Times New Roman" w:cs="Times New Roman"/>
          <w:sz w:val="24"/>
          <w:szCs w:val="28"/>
        </w:rPr>
        <w:t xml:space="preserve"> </w:t>
      </w:r>
      <w:r w:rsidR="00D56463" w:rsidRPr="007B28EA">
        <w:rPr>
          <w:rFonts w:ascii="Times New Roman" w:hAnsi="Times New Roman" w:cs="Times New Roman"/>
          <w:sz w:val="24"/>
          <w:szCs w:val="24"/>
        </w:rPr>
        <w:t>Por e</w:t>
      </w:r>
      <w:r w:rsidR="00907470">
        <w:rPr>
          <w:rFonts w:ascii="Times New Roman" w:hAnsi="Times New Roman" w:cs="Times New Roman"/>
          <w:sz w:val="24"/>
          <w:szCs w:val="24"/>
        </w:rPr>
        <w:t xml:space="preserve">jemplo, en el año 2016 había 25 </w:t>
      </w:r>
      <w:r w:rsidR="00D56463" w:rsidRPr="007B28EA">
        <w:rPr>
          <w:rFonts w:ascii="Times New Roman" w:hAnsi="Times New Roman" w:cs="Times New Roman"/>
          <w:sz w:val="24"/>
          <w:szCs w:val="24"/>
        </w:rPr>
        <w:t>072 miembros en el SNI, 15</w:t>
      </w:r>
      <w:r w:rsidR="00907470">
        <w:rPr>
          <w:rFonts w:ascii="Times New Roman" w:hAnsi="Times New Roman" w:cs="Times New Roman"/>
          <w:sz w:val="24"/>
          <w:szCs w:val="24"/>
        </w:rPr>
        <w:t xml:space="preserve"> 991 hombres (64</w:t>
      </w:r>
      <w:r w:rsidR="004A365C">
        <w:rPr>
          <w:rFonts w:ascii="Times New Roman" w:hAnsi="Times New Roman" w:cs="Times New Roman"/>
          <w:sz w:val="24"/>
          <w:szCs w:val="24"/>
        </w:rPr>
        <w:t> </w:t>
      </w:r>
      <w:r w:rsidR="00907470">
        <w:rPr>
          <w:rFonts w:ascii="Times New Roman" w:hAnsi="Times New Roman" w:cs="Times New Roman"/>
          <w:sz w:val="24"/>
          <w:szCs w:val="24"/>
        </w:rPr>
        <w:t>%) y 9</w:t>
      </w:r>
      <w:r w:rsidR="00D56463" w:rsidRPr="007B28EA">
        <w:rPr>
          <w:rFonts w:ascii="Times New Roman" w:hAnsi="Times New Roman" w:cs="Times New Roman"/>
          <w:sz w:val="24"/>
          <w:szCs w:val="24"/>
        </w:rPr>
        <w:t>081 mujeres</w:t>
      </w:r>
      <w:r w:rsidR="00907470">
        <w:rPr>
          <w:rFonts w:ascii="Times New Roman" w:hAnsi="Times New Roman" w:cs="Times New Roman"/>
          <w:sz w:val="24"/>
          <w:szCs w:val="24"/>
        </w:rPr>
        <w:t xml:space="preserve"> (36</w:t>
      </w:r>
      <w:r w:rsidR="004A365C">
        <w:rPr>
          <w:rFonts w:ascii="Times New Roman" w:hAnsi="Times New Roman" w:cs="Times New Roman"/>
          <w:sz w:val="24"/>
          <w:szCs w:val="24"/>
        </w:rPr>
        <w:t> </w:t>
      </w:r>
      <w:r w:rsidR="00907470">
        <w:rPr>
          <w:rFonts w:ascii="Times New Roman" w:hAnsi="Times New Roman" w:cs="Times New Roman"/>
          <w:sz w:val="24"/>
          <w:szCs w:val="24"/>
        </w:rPr>
        <w:t>%). En el año 2017 había 27 186 miembros del sistema, 17 204 hombres (63</w:t>
      </w:r>
      <w:r w:rsidR="004A365C">
        <w:rPr>
          <w:rFonts w:ascii="Times New Roman" w:hAnsi="Times New Roman" w:cs="Times New Roman"/>
          <w:sz w:val="24"/>
          <w:szCs w:val="24"/>
        </w:rPr>
        <w:t> </w:t>
      </w:r>
      <w:r w:rsidR="00907470">
        <w:rPr>
          <w:rFonts w:ascii="Times New Roman" w:hAnsi="Times New Roman" w:cs="Times New Roman"/>
          <w:sz w:val="24"/>
          <w:szCs w:val="24"/>
        </w:rPr>
        <w:t>%) y 9</w:t>
      </w:r>
      <w:r w:rsidR="00D56463" w:rsidRPr="007B28EA">
        <w:rPr>
          <w:rFonts w:ascii="Times New Roman" w:hAnsi="Times New Roman" w:cs="Times New Roman"/>
          <w:sz w:val="24"/>
          <w:szCs w:val="24"/>
        </w:rPr>
        <w:t>982 mujeres (37</w:t>
      </w:r>
      <w:r w:rsidR="004A365C">
        <w:rPr>
          <w:rFonts w:ascii="Times New Roman" w:hAnsi="Times New Roman" w:cs="Times New Roman"/>
          <w:sz w:val="24"/>
          <w:szCs w:val="24"/>
        </w:rPr>
        <w:t> </w:t>
      </w:r>
      <w:r w:rsidR="00D56463" w:rsidRPr="007B28EA">
        <w:rPr>
          <w:rFonts w:ascii="Times New Roman" w:hAnsi="Times New Roman" w:cs="Times New Roman"/>
          <w:sz w:val="24"/>
          <w:szCs w:val="24"/>
        </w:rPr>
        <w:t>%), un incr</w:t>
      </w:r>
      <w:r w:rsidR="00D56A7E">
        <w:rPr>
          <w:rFonts w:ascii="Times New Roman" w:hAnsi="Times New Roman" w:cs="Times New Roman"/>
          <w:sz w:val="24"/>
          <w:szCs w:val="24"/>
        </w:rPr>
        <w:t xml:space="preserve">emento de 901 mujeres. </w:t>
      </w:r>
      <w:r w:rsidR="004A365C">
        <w:rPr>
          <w:rFonts w:ascii="Times New Roman" w:hAnsi="Times New Roman" w:cs="Times New Roman"/>
          <w:sz w:val="24"/>
          <w:szCs w:val="24"/>
        </w:rPr>
        <w:t>Asi</w:t>
      </w:r>
      <w:r w:rsidR="00FB6A11">
        <w:rPr>
          <w:rFonts w:ascii="Times New Roman" w:hAnsi="Times New Roman" w:cs="Times New Roman"/>
          <w:sz w:val="24"/>
          <w:szCs w:val="24"/>
        </w:rPr>
        <w:t xml:space="preserve">mismo, </w:t>
      </w:r>
      <w:r w:rsidR="00D56A7E">
        <w:rPr>
          <w:rFonts w:ascii="Times New Roman" w:hAnsi="Times New Roman" w:cs="Times New Roman"/>
          <w:sz w:val="24"/>
          <w:szCs w:val="24"/>
        </w:rPr>
        <w:t>96</w:t>
      </w:r>
      <w:r w:rsidR="004A365C">
        <w:rPr>
          <w:rFonts w:ascii="Times New Roman" w:hAnsi="Times New Roman" w:cs="Times New Roman"/>
          <w:sz w:val="24"/>
          <w:szCs w:val="24"/>
        </w:rPr>
        <w:t> </w:t>
      </w:r>
      <w:r w:rsidR="00D56A7E">
        <w:rPr>
          <w:rFonts w:ascii="Times New Roman" w:hAnsi="Times New Roman" w:cs="Times New Roman"/>
          <w:sz w:val="24"/>
          <w:szCs w:val="24"/>
        </w:rPr>
        <w:t xml:space="preserve">% tenía </w:t>
      </w:r>
      <w:r w:rsidR="00FB6A11">
        <w:rPr>
          <w:rFonts w:ascii="Times New Roman" w:hAnsi="Times New Roman" w:cs="Times New Roman"/>
          <w:sz w:val="24"/>
          <w:szCs w:val="24"/>
        </w:rPr>
        <w:t xml:space="preserve">estudios de doctorado y </w:t>
      </w:r>
      <w:r w:rsidR="00D56463" w:rsidRPr="007B28EA">
        <w:rPr>
          <w:rFonts w:ascii="Times New Roman" w:hAnsi="Times New Roman" w:cs="Times New Roman"/>
          <w:sz w:val="24"/>
          <w:szCs w:val="24"/>
        </w:rPr>
        <w:t>3</w:t>
      </w:r>
      <w:r w:rsidR="004A365C">
        <w:rPr>
          <w:rFonts w:ascii="Times New Roman" w:hAnsi="Times New Roman" w:cs="Times New Roman"/>
          <w:sz w:val="24"/>
          <w:szCs w:val="24"/>
        </w:rPr>
        <w:t> </w:t>
      </w:r>
      <w:r w:rsidR="00D56463" w:rsidRPr="007B28EA">
        <w:rPr>
          <w:rFonts w:ascii="Times New Roman" w:hAnsi="Times New Roman" w:cs="Times New Roman"/>
          <w:sz w:val="24"/>
          <w:szCs w:val="24"/>
        </w:rPr>
        <w:t xml:space="preserve">% </w:t>
      </w:r>
      <w:r w:rsidR="004A365C">
        <w:rPr>
          <w:rFonts w:ascii="Times New Roman" w:hAnsi="Times New Roman" w:cs="Times New Roman"/>
          <w:sz w:val="24"/>
          <w:szCs w:val="24"/>
        </w:rPr>
        <w:t xml:space="preserve">de </w:t>
      </w:r>
      <w:r w:rsidR="00D56463" w:rsidRPr="007B28EA">
        <w:rPr>
          <w:rFonts w:ascii="Times New Roman" w:hAnsi="Times New Roman" w:cs="Times New Roman"/>
          <w:sz w:val="24"/>
          <w:szCs w:val="24"/>
        </w:rPr>
        <w:t>maestría (</w:t>
      </w:r>
      <w:r w:rsidR="00D56463" w:rsidRPr="007B28EA">
        <w:rPr>
          <w:rFonts w:ascii="Times New Roman" w:hAnsi="Times New Roman" w:cs="Times New Roman"/>
          <w:bCs/>
          <w:sz w:val="24"/>
          <w:szCs w:val="24"/>
        </w:rPr>
        <w:t>Consejo Nacional de Ciencia y Tecnología</w:t>
      </w:r>
      <w:r w:rsidR="004A36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76AC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="009076AC">
        <w:rPr>
          <w:rFonts w:ascii="Times New Roman" w:hAnsi="Times New Roman" w:cs="Times New Roman"/>
          <w:bCs/>
          <w:sz w:val="24"/>
          <w:szCs w:val="24"/>
        </w:rPr>
        <w:t>Conacyt</w:t>
      </w:r>
      <w:proofErr w:type="spellEnd"/>
      <w:r w:rsidR="009076AC">
        <w:rPr>
          <w:rFonts w:ascii="Times New Roman" w:hAnsi="Times New Roman" w:cs="Times New Roman"/>
          <w:bCs/>
          <w:sz w:val="24"/>
          <w:szCs w:val="24"/>
        </w:rPr>
        <w:t>]</w:t>
      </w:r>
      <w:r w:rsidR="00D56463" w:rsidRPr="007B28EA">
        <w:rPr>
          <w:rFonts w:ascii="Times New Roman" w:hAnsi="Times New Roman" w:cs="Times New Roman"/>
          <w:bCs/>
          <w:sz w:val="24"/>
          <w:szCs w:val="24"/>
        </w:rPr>
        <w:t>, 2017, pp. 57-63).</w:t>
      </w:r>
      <w:r w:rsidR="00D56463" w:rsidRPr="007B28EA">
        <w:rPr>
          <w:rFonts w:ascii="Times New Roman" w:hAnsi="Times New Roman" w:cs="Times New Roman"/>
          <w:sz w:val="24"/>
          <w:szCs w:val="24"/>
        </w:rPr>
        <w:t xml:space="preserve"> Las mujeres representan 36.6</w:t>
      </w:r>
      <w:r w:rsidR="00E17388">
        <w:rPr>
          <w:rFonts w:ascii="Times New Roman" w:hAnsi="Times New Roman" w:cs="Times New Roman"/>
          <w:sz w:val="24"/>
          <w:szCs w:val="24"/>
        </w:rPr>
        <w:t> </w:t>
      </w:r>
      <w:r w:rsidR="00D56463" w:rsidRPr="007B28EA">
        <w:rPr>
          <w:rFonts w:ascii="Times New Roman" w:hAnsi="Times New Roman" w:cs="Times New Roman"/>
          <w:sz w:val="24"/>
          <w:szCs w:val="24"/>
        </w:rPr>
        <w:t>% del total nacional de investigadores en el SNI</w:t>
      </w:r>
      <w:r w:rsidR="009076AC">
        <w:rPr>
          <w:rFonts w:ascii="Times New Roman" w:hAnsi="Times New Roman" w:cs="Times New Roman"/>
          <w:sz w:val="24"/>
          <w:szCs w:val="24"/>
        </w:rPr>
        <w:t>,</w:t>
      </w:r>
      <w:r w:rsidR="00D56463" w:rsidRPr="007B28EA">
        <w:rPr>
          <w:rFonts w:ascii="Times New Roman" w:hAnsi="Times New Roman" w:cs="Times New Roman"/>
          <w:sz w:val="24"/>
          <w:szCs w:val="24"/>
        </w:rPr>
        <w:t xml:space="preserve"> y se concentran </w:t>
      </w:r>
      <w:r w:rsidR="00D56A7E">
        <w:rPr>
          <w:rFonts w:ascii="Times New Roman" w:hAnsi="Times New Roman" w:cs="Times New Roman"/>
          <w:sz w:val="24"/>
          <w:szCs w:val="24"/>
        </w:rPr>
        <w:t xml:space="preserve">en gran parte </w:t>
      </w:r>
      <w:r w:rsidR="00D56463" w:rsidRPr="007B28EA">
        <w:rPr>
          <w:rFonts w:ascii="Times New Roman" w:hAnsi="Times New Roman" w:cs="Times New Roman"/>
          <w:sz w:val="24"/>
          <w:szCs w:val="24"/>
        </w:rPr>
        <w:t xml:space="preserve">en los niveles I y </w:t>
      </w:r>
      <w:r w:rsidR="00E17388">
        <w:rPr>
          <w:rFonts w:ascii="Times New Roman" w:hAnsi="Times New Roman" w:cs="Times New Roman"/>
          <w:sz w:val="24"/>
          <w:szCs w:val="24"/>
        </w:rPr>
        <w:t>C</w:t>
      </w:r>
      <w:r w:rsidR="00E17388" w:rsidRPr="007B28EA">
        <w:rPr>
          <w:rFonts w:ascii="Times New Roman" w:hAnsi="Times New Roman" w:cs="Times New Roman"/>
          <w:sz w:val="24"/>
          <w:szCs w:val="24"/>
        </w:rPr>
        <w:t xml:space="preserve">andidato </w:t>
      </w:r>
      <w:r w:rsidR="00D56463" w:rsidRPr="007B28EA">
        <w:rPr>
          <w:rFonts w:ascii="Times New Roman" w:hAnsi="Times New Roman" w:cs="Times New Roman"/>
          <w:sz w:val="24"/>
        </w:rPr>
        <w:t xml:space="preserve">(Izquierdo </w:t>
      </w:r>
      <w:r w:rsidR="00FC04B4">
        <w:rPr>
          <w:rFonts w:ascii="Times New Roman" w:hAnsi="Times New Roman" w:cs="Times New Roman"/>
          <w:sz w:val="24"/>
        </w:rPr>
        <w:t>y</w:t>
      </w:r>
      <w:r w:rsidR="00D56463" w:rsidRPr="007B28E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6463" w:rsidRPr="007B28EA">
        <w:rPr>
          <w:rFonts w:ascii="Times New Roman" w:hAnsi="Times New Roman" w:cs="Times New Roman"/>
          <w:sz w:val="24"/>
        </w:rPr>
        <w:t>Atristan</w:t>
      </w:r>
      <w:proofErr w:type="spellEnd"/>
      <w:r w:rsidR="00D56463" w:rsidRPr="007B28EA">
        <w:rPr>
          <w:rFonts w:ascii="Times New Roman" w:hAnsi="Times New Roman" w:cs="Times New Roman"/>
          <w:sz w:val="24"/>
        </w:rPr>
        <w:t>, 2019, p. 128).</w:t>
      </w:r>
      <w:r w:rsidR="00D443E3">
        <w:rPr>
          <w:rFonts w:ascii="Times New Roman" w:hAnsi="Times New Roman" w:cs="Times New Roman"/>
          <w:sz w:val="24"/>
        </w:rPr>
        <w:t xml:space="preserve"> </w:t>
      </w:r>
      <w:r w:rsidR="00E17388">
        <w:rPr>
          <w:rFonts w:ascii="Times New Roman" w:hAnsi="Times New Roman" w:cs="Times New Roman"/>
          <w:sz w:val="24"/>
        </w:rPr>
        <w:t>En el caso específico del</w:t>
      </w:r>
      <w:r w:rsidR="00CC28A5">
        <w:rPr>
          <w:rFonts w:ascii="Times New Roman" w:hAnsi="Times New Roman" w:cs="Times New Roman"/>
          <w:sz w:val="24"/>
        </w:rPr>
        <w:t xml:space="preserve"> IPN</w:t>
      </w:r>
      <w:r w:rsidR="009269A0">
        <w:rPr>
          <w:rFonts w:ascii="Times New Roman" w:hAnsi="Times New Roman" w:cs="Times New Roman"/>
          <w:sz w:val="24"/>
        </w:rPr>
        <w:t>,</w:t>
      </w:r>
      <w:r w:rsidR="00CC28A5">
        <w:rPr>
          <w:rFonts w:ascii="Times New Roman" w:hAnsi="Times New Roman" w:cs="Times New Roman"/>
          <w:sz w:val="24"/>
        </w:rPr>
        <w:t xml:space="preserve"> las est</w:t>
      </w:r>
      <w:r w:rsidR="00D443E3">
        <w:rPr>
          <w:rFonts w:ascii="Times New Roman" w:hAnsi="Times New Roman" w:cs="Times New Roman"/>
          <w:sz w:val="24"/>
        </w:rPr>
        <w:t>adísticas no son muy diferentes</w:t>
      </w:r>
      <w:r w:rsidR="009269A0">
        <w:rPr>
          <w:rFonts w:ascii="Times New Roman" w:hAnsi="Times New Roman" w:cs="Times New Roman"/>
          <w:sz w:val="24"/>
        </w:rPr>
        <w:t xml:space="preserve">: </w:t>
      </w:r>
      <w:r w:rsidR="00D443E3">
        <w:rPr>
          <w:rFonts w:ascii="Times New Roman" w:hAnsi="Times New Roman" w:cs="Times New Roman"/>
          <w:sz w:val="24"/>
          <w:szCs w:val="24"/>
        </w:rPr>
        <w:t>los a</w:t>
      </w:r>
      <w:r w:rsidR="00D443E3" w:rsidRPr="00AB7E96">
        <w:rPr>
          <w:rFonts w:ascii="Times New Roman" w:hAnsi="Times New Roman" w:cs="Times New Roman"/>
          <w:sz w:val="24"/>
          <w:szCs w:val="24"/>
        </w:rPr>
        <w:t xml:space="preserve">cadémicos miembros del </w:t>
      </w:r>
      <w:r w:rsidR="00D443E3">
        <w:rPr>
          <w:rFonts w:ascii="Times New Roman" w:hAnsi="Times New Roman" w:cs="Times New Roman"/>
          <w:sz w:val="24"/>
          <w:szCs w:val="24"/>
        </w:rPr>
        <w:t xml:space="preserve">SNI en el año 2018 fueron 809 hombres y 407 mujeres. En la tabla 3 se observan 56 hombres y </w:t>
      </w:r>
      <w:r w:rsidR="009269A0">
        <w:rPr>
          <w:rFonts w:ascii="Times New Roman" w:hAnsi="Times New Roman" w:cs="Times New Roman"/>
          <w:sz w:val="24"/>
          <w:szCs w:val="24"/>
        </w:rPr>
        <w:t xml:space="preserve">9 </w:t>
      </w:r>
      <w:r w:rsidR="00D443E3">
        <w:rPr>
          <w:rFonts w:ascii="Times New Roman" w:hAnsi="Times New Roman" w:cs="Times New Roman"/>
          <w:sz w:val="24"/>
          <w:szCs w:val="24"/>
        </w:rPr>
        <w:t xml:space="preserve">mujeres en el </w:t>
      </w:r>
      <w:r w:rsidR="00F252F1">
        <w:rPr>
          <w:rFonts w:ascii="Times New Roman" w:hAnsi="Times New Roman" w:cs="Times New Roman"/>
          <w:sz w:val="24"/>
          <w:szCs w:val="24"/>
        </w:rPr>
        <w:t xml:space="preserve">nivel </w:t>
      </w:r>
      <w:r w:rsidR="00D443E3">
        <w:rPr>
          <w:rFonts w:ascii="Times New Roman" w:hAnsi="Times New Roman" w:cs="Times New Roman"/>
          <w:sz w:val="24"/>
          <w:szCs w:val="24"/>
        </w:rPr>
        <w:t xml:space="preserve">III; 155 hombres y 55 mujeres en el </w:t>
      </w:r>
      <w:r w:rsidR="00F252F1">
        <w:rPr>
          <w:rFonts w:ascii="Times New Roman" w:hAnsi="Times New Roman" w:cs="Times New Roman"/>
          <w:sz w:val="24"/>
          <w:szCs w:val="24"/>
        </w:rPr>
        <w:t xml:space="preserve">nivel </w:t>
      </w:r>
      <w:r w:rsidR="00D443E3">
        <w:rPr>
          <w:rFonts w:ascii="Times New Roman" w:hAnsi="Times New Roman" w:cs="Times New Roman"/>
          <w:sz w:val="24"/>
          <w:szCs w:val="24"/>
        </w:rPr>
        <w:t xml:space="preserve">II; 486 hombres y 261 mujeres en el </w:t>
      </w:r>
      <w:r w:rsidR="00F252F1">
        <w:rPr>
          <w:rFonts w:ascii="Times New Roman" w:hAnsi="Times New Roman" w:cs="Times New Roman"/>
          <w:sz w:val="24"/>
          <w:szCs w:val="24"/>
        </w:rPr>
        <w:t xml:space="preserve">nivel </w:t>
      </w:r>
      <w:r w:rsidR="00D443E3">
        <w:rPr>
          <w:rFonts w:ascii="Times New Roman" w:hAnsi="Times New Roman" w:cs="Times New Roman"/>
          <w:sz w:val="24"/>
          <w:szCs w:val="24"/>
        </w:rPr>
        <w:t xml:space="preserve">I; 112 hombres y 82 mujeres en el nivel Candidato </w:t>
      </w:r>
      <w:r w:rsidR="00D443E3" w:rsidRPr="001C2D97">
        <w:rPr>
          <w:rFonts w:ascii="Times New Roman" w:hAnsi="Times New Roman"/>
          <w:sz w:val="24"/>
          <w:szCs w:val="24"/>
        </w:rPr>
        <w:t>(</w:t>
      </w:r>
      <w:r w:rsidR="009269A0">
        <w:rPr>
          <w:rFonts w:ascii="Times New Roman" w:hAnsi="Times New Roman"/>
          <w:sz w:val="24"/>
          <w:szCs w:val="24"/>
        </w:rPr>
        <w:t>IPN</w:t>
      </w:r>
      <w:r w:rsidR="00D443E3" w:rsidRPr="001C2D97">
        <w:rPr>
          <w:rFonts w:ascii="Times New Roman" w:hAnsi="Times New Roman"/>
          <w:sz w:val="24"/>
          <w:szCs w:val="24"/>
        </w:rPr>
        <w:t>, 2018, p.</w:t>
      </w:r>
      <w:r w:rsidR="00D443E3" w:rsidRPr="001C2D97">
        <w:rPr>
          <w:rFonts w:ascii="Times New Roman" w:hAnsi="Times New Roman" w:cs="Times New Roman"/>
          <w:sz w:val="24"/>
          <w:szCs w:val="24"/>
        </w:rPr>
        <w:t xml:space="preserve"> 55)</w:t>
      </w:r>
      <w:r w:rsidR="00D443E3">
        <w:rPr>
          <w:rFonts w:ascii="Times New Roman" w:hAnsi="Times New Roman" w:cs="Times New Roman"/>
          <w:sz w:val="24"/>
          <w:szCs w:val="24"/>
        </w:rPr>
        <w:t>.</w:t>
      </w:r>
    </w:p>
    <w:p w14:paraId="4127850D" w14:textId="77777777" w:rsidR="004A1823" w:rsidRDefault="004A182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56D6A9CE" w14:textId="77777777" w:rsidR="00CC28A5" w:rsidRPr="00AB7E96" w:rsidRDefault="00CC28A5" w:rsidP="003A212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/>
          <w:b/>
          <w:bCs/>
          <w:sz w:val="24"/>
          <w:szCs w:val="24"/>
        </w:rPr>
        <w:t>Tabla 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B7E96">
        <w:rPr>
          <w:rFonts w:ascii="Times New Roman" w:hAnsi="Times New Roman" w:cs="Times New Roman"/>
          <w:sz w:val="24"/>
          <w:szCs w:val="24"/>
        </w:rPr>
        <w:t xml:space="preserve">Académicos </w:t>
      </w:r>
      <w:r>
        <w:rPr>
          <w:rFonts w:ascii="Times New Roman" w:hAnsi="Times New Roman" w:cs="Times New Roman"/>
          <w:sz w:val="24"/>
          <w:szCs w:val="24"/>
        </w:rPr>
        <w:t xml:space="preserve">del IPN </w:t>
      </w:r>
      <w:r w:rsidRPr="00AB7E96">
        <w:rPr>
          <w:rFonts w:ascii="Times New Roman" w:hAnsi="Times New Roman" w:cs="Times New Roman"/>
          <w:sz w:val="24"/>
          <w:szCs w:val="24"/>
        </w:rPr>
        <w:t xml:space="preserve">miembros </w:t>
      </w:r>
      <w:r>
        <w:rPr>
          <w:rFonts w:ascii="Times New Roman" w:hAnsi="Times New Roman" w:cs="Times New Roman"/>
          <w:sz w:val="24"/>
          <w:szCs w:val="24"/>
        </w:rPr>
        <w:t>SNI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241"/>
        <w:gridCol w:w="939"/>
        <w:gridCol w:w="550"/>
        <w:gridCol w:w="572"/>
        <w:gridCol w:w="572"/>
        <w:gridCol w:w="572"/>
        <w:gridCol w:w="453"/>
        <w:gridCol w:w="574"/>
        <w:gridCol w:w="494"/>
        <w:gridCol w:w="572"/>
        <w:gridCol w:w="572"/>
        <w:gridCol w:w="717"/>
      </w:tblGrid>
      <w:tr w:rsidR="00CC28A5" w:rsidRPr="005D6184" w14:paraId="56D6A9D5" w14:textId="77777777" w:rsidTr="00522012">
        <w:trPr>
          <w:trHeight w:val="300"/>
        </w:trPr>
        <w:tc>
          <w:tcPr>
            <w:tcW w:w="2263" w:type="dxa"/>
            <w:vMerge w:val="restart"/>
            <w:noWrap/>
            <w:hideMark/>
          </w:tcPr>
          <w:p w14:paraId="56D6A9CF" w14:textId="77777777" w:rsidR="00CC28A5" w:rsidRPr="00522012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Adscripción</w:t>
            </w:r>
          </w:p>
        </w:tc>
        <w:tc>
          <w:tcPr>
            <w:tcW w:w="1501" w:type="dxa"/>
            <w:gridSpan w:val="2"/>
            <w:noWrap/>
            <w:hideMark/>
          </w:tcPr>
          <w:p w14:paraId="56D6A9D0" w14:textId="77777777" w:rsidR="00CC28A5" w:rsidRPr="00522012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Candidato</w:t>
            </w:r>
          </w:p>
        </w:tc>
        <w:tc>
          <w:tcPr>
            <w:tcW w:w="1132" w:type="dxa"/>
            <w:gridSpan w:val="2"/>
            <w:noWrap/>
            <w:hideMark/>
          </w:tcPr>
          <w:p w14:paraId="56D6A9D1" w14:textId="77777777" w:rsidR="00CC28A5" w:rsidRPr="00522012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Nivel I</w:t>
            </w:r>
          </w:p>
        </w:tc>
        <w:tc>
          <w:tcPr>
            <w:tcW w:w="1016" w:type="dxa"/>
            <w:gridSpan w:val="2"/>
            <w:noWrap/>
            <w:hideMark/>
          </w:tcPr>
          <w:p w14:paraId="56D6A9D2" w14:textId="77777777" w:rsidR="00CC28A5" w:rsidRPr="00522012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Nivel II</w:t>
            </w:r>
          </w:p>
        </w:tc>
        <w:tc>
          <w:tcPr>
            <w:tcW w:w="1075" w:type="dxa"/>
            <w:gridSpan w:val="2"/>
            <w:noWrap/>
            <w:hideMark/>
          </w:tcPr>
          <w:p w14:paraId="56D6A9D3" w14:textId="77777777" w:rsidR="00CC28A5" w:rsidRPr="00522012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Nivel III</w:t>
            </w:r>
          </w:p>
        </w:tc>
        <w:tc>
          <w:tcPr>
            <w:tcW w:w="1841" w:type="dxa"/>
            <w:gridSpan w:val="3"/>
            <w:noWrap/>
            <w:hideMark/>
          </w:tcPr>
          <w:p w14:paraId="56D6A9D4" w14:textId="77777777" w:rsidR="00CC28A5" w:rsidRPr="00522012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5220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MX"/>
              </w:rPr>
              <w:t>Totales</w:t>
            </w:r>
          </w:p>
        </w:tc>
      </w:tr>
      <w:tr w:rsidR="004A1823" w:rsidRPr="005D6184" w14:paraId="56D6A9E2" w14:textId="77777777" w:rsidTr="004A1823">
        <w:trPr>
          <w:trHeight w:val="300"/>
        </w:trPr>
        <w:tc>
          <w:tcPr>
            <w:tcW w:w="2263" w:type="dxa"/>
            <w:vMerge/>
            <w:hideMark/>
          </w:tcPr>
          <w:p w14:paraId="56D6A9D6" w14:textId="77777777" w:rsidR="00CC28A5" w:rsidRPr="005D6184" w:rsidRDefault="00CC28A5" w:rsidP="003A212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947" w:type="dxa"/>
            <w:noWrap/>
            <w:hideMark/>
          </w:tcPr>
          <w:p w14:paraId="56D6A9D7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</w:t>
            </w:r>
          </w:p>
        </w:tc>
        <w:tc>
          <w:tcPr>
            <w:tcW w:w="554" w:type="dxa"/>
            <w:noWrap/>
            <w:hideMark/>
          </w:tcPr>
          <w:p w14:paraId="56D6A9D8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</w:t>
            </w:r>
          </w:p>
        </w:tc>
        <w:tc>
          <w:tcPr>
            <w:tcW w:w="566" w:type="dxa"/>
            <w:noWrap/>
            <w:hideMark/>
          </w:tcPr>
          <w:p w14:paraId="56D6A9D9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</w:t>
            </w:r>
          </w:p>
        </w:tc>
        <w:tc>
          <w:tcPr>
            <w:tcW w:w="566" w:type="dxa"/>
            <w:noWrap/>
            <w:hideMark/>
          </w:tcPr>
          <w:p w14:paraId="56D6A9DA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</w:t>
            </w:r>
          </w:p>
        </w:tc>
        <w:tc>
          <w:tcPr>
            <w:tcW w:w="566" w:type="dxa"/>
            <w:noWrap/>
            <w:hideMark/>
          </w:tcPr>
          <w:p w14:paraId="56D6A9DB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</w:t>
            </w:r>
          </w:p>
        </w:tc>
        <w:tc>
          <w:tcPr>
            <w:tcW w:w="450" w:type="dxa"/>
            <w:noWrap/>
            <w:hideMark/>
          </w:tcPr>
          <w:p w14:paraId="56D6A9DC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</w:t>
            </w:r>
          </w:p>
        </w:tc>
        <w:tc>
          <w:tcPr>
            <w:tcW w:w="578" w:type="dxa"/>
            <w:noWrap/>
            <w:hideMark/>
          </w:tcPr>
          <w:p w14:paraId="56D6A9DD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</w:t>
            </w:r>
          </w:p>
        </w:tc>
        <w:tc>
          <w:tcPr>
            <w:tcW w:w="497" w:type="dxa"/>
            <w:noWrap/>
            <w:hideMark/>
          </w:tcPr>
          <w:p w14:paraId="56D6A9DE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</w:t>
            </w:r>
          </w:p>
        </w:tc>
        <w:tc>
          <w:tcPr>
            <w:tcW w:w="566" w:type="dxa"/>
            <w:noWrap/>
            <w:hideMark/>
          </w:tcPr>
          <w:p w14:paraId="56D6A9DF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H</w:t>
            </w:r>
          </w:p>
        </w:tc>
        <w:tc>
          <w:tcPr>
            <w:tcW w:w="566" w:type="dxa"/>
            <w:noWrap/>
            <w:hideMark/>
          </w:tcPr>
          <w:p w14:paraId="56D6A9E0" w14:textId="77777777" w:rsidR="00CC28A5" w:rsidRPr="005D6184" w:rsidRDefault="008F645B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M</w:t>
            </w:r>
          </w:p>
        </w:tc>
        <w:tc>
          <w:tcPr>
            <w:tcW w:w="709" w:type="dxa"/>
            <w:noWrap/>
            <w:hideMark/>
          </w:tcPr>
          <w:p w14:paraId="56D6A9E1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</w:t>
            </w:r>
          </w:p>
        </w:tc>
      </w:tr>
      <w:tr w:rsidR="004A1823" w:rsidRPr="005D6184" w14:paraId="56D6A9EF" w14:textId="77777777" w:rsidTr="004A1823">
        <w:trPr>
          <w:trHeight w:val="300"/>
        </w:trPr>
        <w:tc>
          <w:tcPr>
            <w:tcW w:w="2263" w:type="dxa"/>
            <w:noWrap/>
            <w:hideMark/>
          </w:tcPr>
          <w:p w14:paraId="56D6A9E3" w14:textId="24A6B567" w:rsidR="00CC28A5" w:rsidRPr="005D6184" w:rsidRDefault="00CC28A5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Medio </w:t>
            </w:r>
            <w:r w:rsidR="0015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</w:t>
            </w:r>
            <w:r w:rsidR="0015457E"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uperior</w:t>
            </w:r>
          </w:p>
        </w:tc>
        <w:tc>
          <w:tcPr>
            <w:tcW w:w="947" w:type="dxa"/>
            <w:noWrap/>
            <w:hideMark/>
          </w:tcPr>
          <w:p w14:paraId="56D6A9E4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54" w:type="dxa"/>
            <w:noWrap/>
            <w:hideMark/>
          </w:tcPr>
          <w:p w14:paraId="56D6A9E5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66" w:type="dxa"/>
            <w:noWrap/>
            <w:hideMark/>
          </w:tcPr>
          <w:p w14:paraId="56D6A9E6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66" w:type="dxa"/>
            <w:noWrap/>
            <w:hideMark/>
          </w:tcPr>
          <w:p w14:paraId="56D6A9E7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66" w:type="dxa"/>
            <w:noWrap/>
            <w:hideMark/>
          </w:tcPr>
          <w:p w14:paraId="56D6A9E8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50" w:type="dxa"/>
            <w:noWrap/>
            <w:hideMark/>
          </w:tcPr>
          <w:p w14:paraId="56D6A9E9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578" w:type="dxa"/>
            <w:noWrap/>
            <w:hideMark/>
          </w:tcPr>
          <w:p w14:paraId="56D6A9EA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97" w:type="dxa"/>
            <w:noWrap/>
            <w:hideMark/>
          </w:tcPr>
          <w:p w14:paraId="56D6A9EB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566" w:type="dxa"/>
            <w:noWrap/>
            <w:hideMark/>
          </w:tcPr>
          <w:p w14:paraId="56D6A9EC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66" w:type="dxa"/>
            <w:noWrap/>
            <w:hideMark/>
          </w:tcPr>
          <w:p w14:paraId="56D6A9ED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709" w:type="dxa"/>
            <w:noWrap/>
            <w:hideMark/>
          </w:tcPr>
          <w:p w14:paraId="56D6A9EE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</w:tr>
      <w:tr w:rsidR="004A1823" w:rsidRPr="005D6184" w14:paraId="56D6A9FC" w14:textId="77777777" w:rsidTr="004A1823">
        <w:trPr>
          <w:trHeight w:val="300"/>
        </w:trPr>
        <w:tc>
          <w:tcPr>
            <w:tcW w:w="2263" w:type="dxa"/>
            <w:noWrap/>
            <w:hideMark/>
          </w:tcPr>
          <w:p w14:paraId="56D6A9F0" w14:textId="2A89FB20" w:rsidR="00CC28A5" w:rsidRPr="005D6184" w:rsidRDefault="00CC28A5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Superior y </w:t>
            </w:r>
            <w:r w:rsidR="0015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p</w:t>
            </w:r>
            <w:r w:rsidR="0015457E"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osgrado</w:t>
            </w:r>
          </w:p>
        </w:tc>
        <w:tc>
          <w:tcPr>
            <w:tcW w:w="947" w:type="dxa"/>
            <w:noWrap/>
            <w:hideMark/>
          </w:tcPr>
          <w:p w14:paraId="56D6A9F1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69</w:t>
            </w:r>
          </w:p>
        </w:tc>
        <w:tc>
          <w:tcPr>
            <w:tcW w:w="554" w:type="dxa"/>
            <w:noWrap/>
            <w:hideMark/>
          </w:tcPr>
          <w:p w14:paraId="56D6A9F2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51</w:t>
            </w:r>
          </w:p>
        </w:tc>
        <w:tc>
          <w:tcPr>
            <w:tcW w:w="566" w:type="dxa"/>
            <w:noWrap/>
            <w:hideMark/>
          </w:tcPr>
          <w:p w14:paraId="56D6A9F3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279</w:t>
            </w:r>
          </w:p>
        </w:tc>
        <w:tc>
          <w:tcPr>
            <w:tcW w:w="566" w:type="dxa"/>
            <w:noWrap/>
            <w:hideMark/>
          </w:tcPr>
          <w:p w14:paraId="56D6A9F4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175</w:t>
            </w:r>
          </w:p>
        </w:tc>
        <w:tc>
          <w:tcPr>
            <w:tcW w:w="566" w:type="dxa"/>
            <w:noWrap/>
            <w:hideMark/>
          </w:tcPr>
          <w:p w14:paraId="56D6A9F5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96</w:t>
            </w:r>
          </w:p>
        </w:tc>
        <w:tc>
          <w:tcPr>
            <w:tcW w:w="450" w:type="dxa"/>
            <w:noWrap/>
            <w:hideMark/>
          </w:tcPr>
          <w:p w14:paraId="56D6A9F6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39</w:t>
            </w:r>
          </w:p>
        </w:tc>
        <w:tc>
          <w:tcPr>
            <w:tcW w:w="578" w:type="dxa"/>
            <w:noWrap/>
            <w:hideMark/>
          </w:tcPr>
          <w:p w14:paraId="56D6A9F7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41</w:t>
            </w:r>
          </w:p>
        </w:tc>
        <w:tc>
          <w:tcPr>
            <w:tcW w:w="497" w:type="dxa"/>
            <w:noWrap/>
            <w:hideMark/>
          </w:tcPr>
          <w:p w14:paraId="56D6A9F8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566" w:type="dxa"/>
            <w:noWrap/>
            <w:hideMark/>
          </w:tcPr>
          <w:p w14:paraId="56D6A9F9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485</w:t>
            </w:r>
          </w:p>
        </w:tc>
        <w:tc>
          <w:tcPr>
            <w:tcW w:w="566" w:type="dxa"/>
            <w:noWrap/>
            <w:hideMark/>
          </w:tcPr>
          <w:p w14:paraId="56D6A9FA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272</w:t>
            </w:r>
          </w:p>
        </w:tc>
        <w:tc>
          <w:tcPr>
            <w:tcW w:w="709" w:type="dxa"/>
            <w:noWrap/>
            <w:hideMark/>
          </w:tcPr>
          <w:p w14:paraId="56D6A9FB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757</w:t>
            </w:r>
          </w:p>
        </w:tc>
      </w:tr>
      <w:tr w:rsidR="004A1823" w:rsidRPr="005D6184" w14:paraId="56D6AA09" w14:textId="77777777" w:rsidTr="004A1823">
        <w:trPr>
          <w:trHeight w:val="300"/>
        </w:trPr>
        <w:tc>
          <w:tcPr>
            <w:tcW w:w="2263" w:type="dxa"/>
            <w:noWrap/>
            <w:hideMark/>
          </w:tcPr>
          <w:p w14:paraId="56D6A9FD" w14:textId="0A73B1C7" w:rsidR="00CC28A5" w:rsidRPr="00CC28A5" w:rsidRDefault="00CC28A5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Centros de </w:t>
            </w:r>
            <w:r w:rsidR="0015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i</w:t>
            </w:r>
            <w:r w:rsidR="0015457E"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nvestigación</w:t>
            </w:r>
          </w:p>
        </w:tc>
        <w:tc>
          <w:tcPr>
            <w:tcW w:w="947" w:type="dxa"/>
            <w:noWrap/>
            <w:hideMark/>
          </w:tcPr>
          <w:p w14:paraId="56D6A9FE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36</w:t>
            </w:r>
          </w:p>
        </w:tc>
        <w:tc>
          <w:tcPr>
            <w:tcW w:w="554" w:type="dxa"/>
            <w:noWrap/>
            <w:hideMark/>
          </w:tcPr>
          <w:p w14:paraId="56D6A9FF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25</w:t>
            </w:r>
          </w:p>
        </w:tc>
        <w:tc>
          <w:tcPr>
            <w:tcW w:w="566" w:type="dxa"/>
            <w:noWrap/>
            <w:hideMark/>
          </w:tcPr>
          <w:p w14:paraId="56D6AA00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191</w:t>
            </w:r>
          </w:p>
        </w:tc>
        <w:tc>
          <w:tcPr>
            <w:tcW w:w="566" w:type="dxa"/>
            <w:noWrap/>
            <w:hideMark/>
          </w:tcPr>
          <w:p w14:paraId="56D6AA01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80</w:t>
            </w:r>
          </w:p>
        </w:tc>
        <w:tc>
          <w:tcPr>
            <w:tcW w:w="566" w:type="dxa"/>
            <w:noWrap/>
            <w:hideMark/>
          </w:tcPr>
          <w:p w14:paraId="56D6AA02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59</w:t>
            </w:r>
          </w:p>
        </w:tc>
        <w:tc>
          <w:tcPr>
            <w:tcW w:w="450" w:type="dxa"/>
            <w:noWrap/>
            <w:hideMark/>
          </w:tcPr>
          <w:p w14:paraId="56D6AA03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578" w:type="dxa"/>
            <w:noWrap/>
            <w:hideMark/>
          </w:tcPr>
          <w:p w14:paraId="56D6AA04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97" w:type="dxa"/>
            <w:noWrap/>
            <w:hideMark/>
          </w:tcPr>
          <w:p w14:paraId="56D6AA05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66" w:type="dxa"/>
            <w:noWrap/>
            <w:hideMark/>
          </w:tcPr>
          <w:p w14:paraId="56D6AA06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301</w:t>
            </w:r>
          </w:p>
        </w:tc>
        <w:tc>
          <w:tcPr>
            <w:tcW w:w="566" w:type="dxa"/>
            <w:noWrap/>
            <w:hideMark/>
          </w:tcPr>
          <w:p w14:paraId="56D6AA07" w14:textId="77777777" w:rsidR="00CC28A5" w:rsidRPr="00CC28A5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123</w:t>
            </w:r>
          </w:p>
        </w:tc>
        <w:tc>
          <w:tcPr>
            <w:tcW w:w="709" w:type="dxa"/>
            <w:noWrap/>
            <w:hideMark/>
          </w:tcPr>
          <w:p w14:paraId="56D6AA08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CC2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424</w:t>
            </w:r>
          </w:p>
        </w:tc>
      </w:tr>
      <w:tr w:rsidR="004A1823" w:rsidRPr="005D6184" w14:paraId="56D6AA16" w14:textId="77777777" w:rsidTr="004A1823">
        <w:trPr>
          <w:trHeight w:val="300"/>
        </w:trPr>
        <w:tc>
          <w:tcPr>
            <w:tcW w:w="2263" w:type="dxa"/>
            <w:noWrap/>
            <w:hideMark/>
          </w:tcPr>
          <w:p w14:paraId="56D6AA0A" w14:textId="1377C6C9" w:rsidR="00CC28A5" w:rsidRPr="005D6184" w:rsidRDefault="00CC28A5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Área </w:t>
            </w:r>
            <w:r w:rsidR="0015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c</w:t>
            </w:r>
            <w:r w:rsidR="0015457E"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entral</w:t>
            </w:r>
          </w:p>
        </w:tc>
        <w:tc>
          <w:tcPr>
            <w:tcW w:w="947" w:type="dxa"/>
            <w:noWrap/>
            <w:hideMark/>
          </w:tcPr>
          <w:p w14:paraId="56D6AA0B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554" w:type="dxa"/>
            <w:noWrap/>
            <w:hideMark/>
          </w:tcPr>
          <w:p w14:paraId="56D6AA0C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66" w:type="dxa"/>
            <w:noWrap/>
            <w:hideMark/>
          </w:tcPr>
          <w:p w14:paraId="56D6AA0D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566" w:type="dxa"/>
            <w:noWrap/>
            <w:hideMark/>
          </w:tcPr>
          <w:p w14:paraId="56D6AA0E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566" w:type="dxa"/>
            <w:noWrap/>
            <w:hideMark/>
          </w:tcPr>
          <w:p w14:paraId="56D6AA0F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50" w:type="dxa"/>
            <w:noWrap/>
            <w:hideMark/>
          </w:tcPr>
          <w:p w14:paraId="56D6AA10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578" w:type="dxa"/>
            <w:noWrap/>
            <w:hideMark/>
          </w:tcPr>
          <w:p w14:paraId="56D6AA11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497" w:type="dxa"/>
            <w:noWrap/>
            <w:hideMark/>
          </w:tcPr>
          <w:p w14:paraId="56D6AA12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</w:t>
            </w:r>
          </w:p>
        </w:tc>
        <w:tc>
          <w:tcPr>
            <w:tcW w:w="566" w:type="dxa"/>
            <w:noWrap/>
            <w:hideMark/>
          </w:tcPr>
          <w:p w14:paraId="56D6AA13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566" w:type="dxa"/>
            <w:noWrap/>
            <w:hideMark/>
          </w:tcPr>
          <w:p w14:paraId="56D6AA14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709" w:type="dxa"/>
            <w:noWrap/>
            <w:hideMark/>
          </w:tcPr>
          <w:p w14:paraId="56D6AA15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28</w:t>
            </w:r>
          </w:p>
        </w:tc>
      </w:tr>
      <w:tr w:rsidR="004A1823" w:rsidRPr="005D6184" w14:paraId="56D6AA23" w14:textId="77777777" w:rsidTr="004A1823">
        <w:trPr>
          <w:trHeight w:val="300"/>
        </w:trPr>
        <w:tc>
          <w:tcPr>
            <w:tcW w:w="2263" w:type="dxa"/>
            <w:noWrap/>
            <w:hideMark/>
          </w:tcPr>
          <w:p w14:paraId="56D6AA17" w14:textId="77777777" w:rsidR="00CC28A5" w:rsidRPr="005D6184" w:rsidRDefault="00CC28A5" w:rsidP="003A212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Totales</w:t>
            </w:r>
          </w:p>
        </w:tc>
        <w:tc>
          <w:tcPr>
            <w:tcW w:w="947" w:type="dxa"/>
            <w:noWrap/>
            <w:hideMark/>
          </w:tcPr>
          <w:p w14:paraId="56D6AA18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112</w:t>
            </w:r>
          </w:p>
        </w:tc>
        <w:tc>
          <w:tcPr>
            <w:tcW w:w="554" w:type="dxa"/>
            <w:noWrap/>
            <w:hideMark/>
          </w:tcPr>
          <w:p w14:paraId="56D6AA19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82</w:t>
            </w:r>
          </w:p>
        </w:tc>
        <w:tc>
          <w:tcPr>
            <w:tcW w:w="566" w:type="dxa"/>
            <w:noWrap/>
            <w:hideMark/>
          </w:tcPr>
          <w:p w14:paraId="56D6AA1A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486</w:t>
            </w:r>
          </w:p>
        </w:tc>
        <w:tc>
          <w:tcPr>
            <w:tcW w:w="566" w:type="dxa"/>
            <w:noWrap/>
            <w:hideMark/>
          </w:tcPr>
          <w:p w14:paraId="56D6AA1B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261</w:t>
            </w:r>
          </w:p>
        </w:tc>
        <w:tc>
          <w:tcPr>
            <w:tcW w:w="566" w:type="dxa"/>
            <w:noWrap/>
            <w:hideMark/>
          </w:tcPr>
          <w:p w14:paraId="56D6AA1C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155</w:t>
            </w:r>
          </w:p>
        </w:tc>
        <w:tc>
          <w:tcPr>
            <w:tcW w:w="450" w:type="dxa"/>
            <w:noWrap/>
            <w:hideMark/>
          </w:tcPr>
          <w:p w14:paraId="56D6AA1D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55</w:t>
            </w:r>
          </w:p>
        </w:tc>
        <w:tc>
          <w:tcPr>
            <w:tcW w:w="578" w:type="dxa"/>
            <w:noWrap/>
            <w:hideMark/>
          </w:tcPr>
          <w:p w14:paraId="56D6AA1E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56</w:t>
            </w:r>
          </w:p>
        </w:tc>
        <w:tc>
          <w:tcPr>
            <w:tcW w:w="497" w:type="dxa"/>
            <w:noWrap/>
            <w:hideMark/>
          </w:tcPr>
          <w:p w14:paraId="56D6AA1F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566" w:type="dxa"/>
            <w:noWrap/>
            <w:hideMark/>
          </w:tcPr>
          <w:p w14:paraId="56D6AA20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809</w:t>
            </w:r>
          </w:p>
        </w:tc>
        <w:tc>
          <w:tcPr>
            <w:tcW w:w="566" w:type="dxa"/>
            <w:noWrap/>
            <w:hideMark/>
          </w:tcPr>
          <w:p w14:paraId="56D6AA21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407</w:t>
            </w:r>
          </w:p>
        </w:tc>
        <w:tc>
          <w:tcPr>
            <w:tcW w:w="709" w:type="dxa"/>
            <w:noWrap/>
            <w:hideMark/>
          </w:tcPr>
          <w:p w14:paraId="56D6AA22" w14:textId="77777777" w:rsidR="00CC28A5" w:rsidRPr="005D6184" w:rsidRDefault="00CC28A5" w:rsidP="003A21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5D6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1216</w:t>
            </w:r>
          </w:p>
        </w:tc>
      </w:tr>
    </w:tbl>
    <w:p w14:paraId="56D6AA24" w14:textId="38DB2115" w:rsidR="00CC28A5" w:rsidRDefault="00CC28A5" w:rsidP="003A212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C2D97">
        <w:rPr>
          <w:rFonts w:ascii="Times New Roman" w:hAnsi="Times New Roman"/>
          <w:sz w:val="24"/>
          <w:szCs w:val="24"/>
        </w:rPr>
        <w:t xml:space="preserve">Fuente: </w:t>
      </w:r>
      <w:r w:rsidR="008F645B">
        <w:rPr>
          <w:rFonts w:ascii="Times New Roman" w:hAnsi="Times New Roman"/>
          <w:sz w:val="24"/>
          <w:szCs w:val="24"/>
        </w:rPr>
        <w:t>IPN</w:t>
      </w:r>
      <w:r w:rsidR="00002636">
        <w:rPr>
          <w:rFonts w:ascii="Times New Roman" w:hAnsi="Times New Roman"/>
          <w:sz w:val="24"/>
          <w:szCs w:val="24"/>
        </w:rPr>
        <w:t xml:space="preserve"> (2018)</w:t>
      </w:r>
    </w:p>
    <w:p w14:paraId="56D6AA25" w14:textId="7924063C" w:rsidR="007C0D32" w:rsidRDefault="00D56463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Referente a los </w:t>
      </w:r>
      <w:r w:rsidR="003F71B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olegios de </w:t>
      </w:r>
      <w:r w:rsidR="003F71B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rofesores </w:t>
      </w:r>
      <w:r w:rsidR="006A295B">
        <w:rPr>
          <w:rFonts w:ascii="Times New Roman" w:hAnsi="Times New Roman" w:cs="Times New Roman"/>
          <w:sz w:val="24"/>
          <w:szCs w:val="24"/>
        </w:rPr>
        <w:t xml:space="preserve">de los </w:t>
      </w:r>
      <w:r w:rsidRPr="007B28EA">
        <w:rPr>
          <w:rFonts w:ascii="Times New Roman" w:hAnsi="Times New Roman" w:cs="Times New Roman"/>
          <w:sz w:val="24"/>
          <w:szCs w:val="24"/>
        </w:rPr>
        <w:t>centros de investigación del IPN</w:t>
      </w:r>
      <w:r w:rsidR="008D47E7">
        <w:rPr>
          <w:rFonts w:ascii="Times New Roman" w:hAnsi="Times New Roman" w:cs="Times New Roman"/>
          <w:sz w:val="24"/>
          <w:szCs w:val="24"/>
        </w:rPr>
        <w:t>,</w:t>
      </w:r>
      <w:r w:rsidR="006A295B">
        <w:rPr>
          <w:rFonts w:ascii="Times New Roman" w:hAnsi="Times New Roman" w:cs="Times New Roman"/>
          <w:sz w:val="24"/>
          <w:szCs w:val="24"/>
        </w:rPr>
        <w:t xml:space="preserve"> el número de </w:t>
      </w:r>
      <w:r w:rsidR="00654C1D">
        <w:rPr>
          <w:rFonts w:ascii="Times New Roman" w:hAnsi="Times New Roman" w:cs="Times New Roman"/>
          <w:sz w:val="24"/>
          <w:szCs w:val="24"/>
        </w:rPr>
        <w:t xml:space="preserve">mujeres </w:t>
      </w:r>
      <w:r w:rsidRPr="007B28EA">
        <w:rPr>
          <w:rFonts w:ascii="Times New Roman" w:hAnsi="Times New Roman" w:cs="Times New Roman"/>
          <w:sz w:val="24"/>
          <w:szCs w:val="24"/>
        </w:rPr>
        <w:t xml:space="preserve">es menor que </w:t>
      </w:r>
      <w:r w:rsidR="006A295B">
        <w:rPr>
          <w:rFonts w:ascii="Times New Roman" w:hAnsi="Times New Roman" w:cs="Times New Roman"/>
          <w:sz w:val="24"/>
          <w:szCs w:val="24"/>
        </w:rPr>
        <w:t>e</w:t>
      </w:r>
      <w:r w:rsidRPr="007B28EA">
        <w:rPr>
          <w:rFonts w:ascii="Times New Roman" w:hAnsi="Times New Roman" w:cs="Times New Roman"/>
          <w:sz w:val="24"/>
          <w:szCs w:val="24"/>
        </w:rPr>
        <w:t>l de los hombres</w:t>
      </w:r>
      <w:r w:rsidR="00ED398B">
        <w:rPr>
          <w:rFonts w:ascii="Times New Roman" w:hAnsi="Times New Roman" w:cs="Times New Roman"/>
          <w:sz w:val="24"/>
          <w:szCs w:val="24"/>
        </w:rPr>
        <w:t>.</w:t>
      </w:r>
      <w:r w:rsidR="00ED398B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ED398B">
        <w:rPr>
          <w:rFonts w:ascii="Times New Roman" w:hAnsi="Times New Roman" w:cs="Times New Roman"/>
          <w:sz w:val="24"/>
          <w:szCs w:val="24"/>
        </w:rPr>
        <w:t>A</w:t>
      </w:r>
      <w:r w:rsidR="00ED398B" w:rsidRPr="007B28EA">
        <w:rPr>
          <w:rFonts w:ascii="Times New Roman" w:hAnsi="Times New Roman" w:cs="Times New Roman"/>
          <w:sz w:val="24"/>
          <w:szCs w:val="24"/>
        </w:rPr>
        <w:t xml:space="preserve">unque </w:t>
      </w:r>
      <w:r w:rsidRPr="007B28EA">
        <w:rPr>
          <w:rFonts w:ascii="Times New Roman" w:hAnsi="Times New Roman" w:cs="Times New Roman"/>
          <w:sz w:val="24"/>
          <w:szCs w:val="24"/>
        </w:rPr>
        <w:t xml:space="preserve">los porcentajes de inclusión se han ido incrementando, no son equiparables para lograr la equidad de género que se requiere. Es imperativo crear estrategias, programas, planes, políticas o modelos que incentiven la </w:t>
      </w:r>
      <w:r w:rsidRPr="007B28EA">
        <w:rPr>
          <w:rFonts w:ascii="Times New Roman" w:hAnsi="Times New Roman" w:cs="Times New Roman"/>
          <w:sz w:val="24"/>
          <w:szCs w:val="24"/>
        </w:rPr>
        <w:lastRenderedPageBreak/>
        <w:t xml:space="preserve">inclusión de más mujeres </w:t>
      </w:r>
      <w:r w:rsidR="00FF0519">
        <w:rPr>
          <w:rFonts w:ascii="Times New Roman" w:hAnsi="Times New Roman" w:cs="Times New Roman"/>
          <w:sz w:val="24"/>
          <w:szCs w:val="24"/>
        </w:rPr>
        <w:t>en el campo de la investigación, ya que</w:t>
      </w:r>
      <w:r w:rsidR="00654C1D">
        <w:rPr>
          <w:rFonts w:ascii="Times New Roman" w:hAnsi="Times New Roman" w:cs="Times New Roman"/>
          <w:sz w:val="24"/>
          <w:szCs w:val="24"/>
        </w:rPr>
        <w:t>,</w:t>
      </w:r>
      <w:r w:rsidR="00FF0519">
        <w:rPr>
          <w:rFonts w:ascii="Times New Roman" w:hAnsi="Times New Roman" w:cs="Times New Roman"/>
          <w:sz w:val="24"/>
          <w:szCs w:val="24"/>
        </w:rPr>
        <w:t xml:space="preserve"> d</w:t>
      </w:r>
      <w:r w:rsidR="00FF0519">
        <w:rPr>
          <w:rFonts w:ascii="Times New Roman" w:hAnsi="Times New Roman" w:cs="Times New Roman"/>
          <w:color w:val="000000"/>
          <w:sz w:val="24"/>
          <w:szCs w:val="24"/>
        </w:rPr>
        <w:t xml:space="preserve">e acuerdo con </w:t>
      </w:r>
      <w:r w:rsidR="00FF0519" w:rsidRPr="00FF0519">
        <w:rPr>
          <w:rFonts w:ascii="Times New Roman" w:hAnsi="Times New Roman" w:cs="Times New Roman"/>
          <w:sz w:val="24"/>
          <w:szCs w:val="24"/>
        </w:rPr>
        <w:t xml:space="preserve">Cárdenas </w:t>
      </w:r>
      <w:r w:rsidR="00FF0519">
        <w:rPr>
          <w:rFonts w:ascii="Times New Roman" w:hAnsi="Times New Roman" w:cs="Times New Roman"/>
          <w:sz w:val="24"/>
          <w:szCs w:val="24"/>
        </w:rPr>
        <w:t>(</w:t>
      </w:r>
      <w:r w:rsidR="00FF0519" w:rsidRPr="00FF0519">
        <w:rPr>
          <w:rFonts w:ascii="Times New Roman" w:hAnsi="Times New Roman" w:cs="Times New Roman"/>
          <w:sz w:val="24"/>
          <w:szCs w:val="24"/>
        </w:rPr>
        <w:t>2015)</w:t>
      </w:r>
      <w:r w:rsidR="00654C1D">
        <w:rPr>
          <w:rFonts w:ascii="Times New Roman" w:hAnsi="Times New Roman" w:cs="Times New Roman"/>
          <w:sz w:val="24"/>
          <w:szCs w:val="24"/>
        </w:rPr>
        <w:t>,</w:t>
      </w:r>
      <w:r w:rsidR="00FF0519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FF0519" w:rsidRPr="00FF0519">
        <w:rPr>
          <w:rFonts w:ascii="Times New Roman" w:hAnsi="Times New Roman" w:cs="Times New Roman"/>
          <w:color w:val="000000"/>
          <w:sz w:val="24"/>
          <w:szCs w:val="24"/>
        </w:rPr>
        <w:t xml:space="preserve">al aumentar la cantidad de mujeres en las categorías profesionales y en los equipos de trabajo del sector científico y tecnológico se pueden tener diferentes visiones y enriquecer la solución </w:t>
      </w:r>
      <w:r w:rsidR="00FF0519">
        <w:rPr>
          <w:rFonts w:ascii="Times New Roman" w:hAnsi="Times New Roman" w:cs="Times New Roman"/>
          <w:color w:val="000000"/>
          <w:sz w:val="24"/>
          <w:szCs w:val="24"/>
        </w:rPr>
        <w:t xml:space="preserve">de los problemas” </w:t>
      </w:r>
      <w:r w:rsidR="00FF0519" w:rsidRPr="00FF051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F0519" w:rsidRPr="00FF0519">
        <w:rPr>
          <w:rFonts w:ascii="Times New Roman" w:hAnsi="Times New Roman" w:cs="Times New Roman"/>
          <w:sz w:val="24"/>
          <w:szCs w:val="24"/>
        </w:rPr>
        <w:t>p. 8).</w:t>
      </w:r>
      <w:r w:rsidR="007C0D32">
        <w:rPr>
          <w:rFonts w:ascii="Times New Roman" w:hAnsi="Times New Roman" w:cs="Times New Roman"/>
          <w:sz w:val="24"/>
          <w:szCs w:val="24"/>
        </w:rPr>
        <w:t xml:space="preserve"> </w:t>
      </w:r>
      <w:r w:rsidR="007C0D32" w:rsidRPr="007B28EA">
        <w:rPr>
          <w:rFonts w:ascii="Times New Roman" w:hAnsi="Times New Roman" w:cs="Times New Roman"/>
          <w:sz w:val="24"/>
          <w:szCs w:val="24"/>
        </w:rPr>
        <w:t xml:space="preserve">Incrementar el número de investigadoras es un tema de inclusión, </w:t>
      </w:r>
      <w:r w:rsidR="007C0D32">
        <w:rPr>
          <w:rFonts w:ascii="Times New Roman" w:hAnsi="Times New Roman" w:cs="Times New Roman"/>
          <w:sz w:val="24"/>
          <w:szCs w:val="24"/>
        </w:rPr>
        <w:t>equidad</w:t>
      </w:r>
      <w:r w:rsidR="007C0D32" w:rsidRPr="007B28EA">
        <w:rPr>
          <w:rFonts w:ascii="Times New Roman" w:hAnsi="Times New Roman" w:cs="Times New Roman"/>
          <w:sz w:val="24"/>
          <w:szCs w:val="24"/>
        </w:rPr>
        <w:t>, perspectiva de género y de justicia social; es parte de la respuesta para</w:t>
      </w:r>
      <w:r w:rsidR="00B9028B">
        <w:rPr>
          <w:rFonts w:ascii="Times New Roman" w:hAnsi="Times New Roman" w:cs="Times New Roman"/>
          <w:sz w:val="24"/>
          <w:szCs w:val="24"/>
        </w:rPr>
        <w:t xml:space="preserve"> </w:t>
      </w:r>
      <w:r w:rsidR="00B9028B" w:rsidRPr="007B28EA">
        <w:rPr>
          <w:rFonts w:ascii="Times New Roman" w:hAnsi="Times New Roman" w:cs="Times New Roman"/>
          <w:sz w:val="24"/>
          <w:szCs w:val="24"/>
        </w:rPr>
        <w:t xml:space="preserve">generar </w:t>
      </w:r>
      <w:r w:rsidR="00B9028B">
        <w:rPr>
          <w:rFonts w:ascii="Times New Roman" w:hAnsi="Times New Roman" w:cs="Times New Roman"/>
          <w:sz w:val="24"/>
          <w:szCs w:val="24"/>
        </w:rPr>
        <w:t xml:space="preserve">más </w:t>
      </w:r>
      <w:r w:rsidR="00B9028B" w:rsidRPr="007B28EA">
        <w:rPr>
          <w:rFonts w:ascii="Times New Roman" w:hAnsi="Times New Roman" w:cs="Times New Roman"/>
          <w:sz w:val="24"/>
          <w:szCs w:val="24"/>
        </w:rPr>
        <w:t>conocimiento</w:t>
      </w:r>
      <w:r w:rsidR="007C0D3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B9028B">
        <w:rPr>
          <w:rFonts w:ascii="Times New Roman" w:hAnsi="Times New Roman" w:cs="Times New Roman"/>
          <w:sz w:val="24"/>
          <w:szCs w:val="24"/>
        </w:rPr>
        <w:t xml:space="preserve">y </w:t>
      </w:r>
      <w:r w:rsidR="007C0D32" w:rsidRPr="007B28EA">
        <w:rPr>
          <w:rFonts w:ascii="Times New Roman" w:hAnsi="Times New Roman" w:cs="Times New Roman"/>
          <w:sz w:val="24"/>
          <w:szCs w:val="24"/>
        </w:rPr>
        <w:t>encontrar solu</w:t>
      </w:r>
      <w:r w:rsidR="000C2090">
        <w:rPr>
          <w:rFonts w:ascii="Times New Roman" w:hAnsi="Times New Roman" w:cs="Times New Roman"/>
          <w:sz w:val="24"/>
          <w:szCs w:val="24"/>
        </w:rPr>
        <w:t>ciones a problemas nacionales</w:t>
      </w:r>
      <w:r w:rsidR="007C0D32" w:rsidRPr="007B28EA">
        <w:rPr>
          <w:rFonts w:ascii="Times New Roman" w:hAnsi="Times New Roman" w:cs="Times New Roman"/>
          <w:sz w:val="24"/>
          <w:szCs w:val="24"/>
        </w:rPr>
        <w:t xml:space="preserve"> con impacto social y que beneficie</w:t>
      </w:r>
      <w:r w:rsidR="0052097E">
        <w:rPr>
          <w:rFonts w:ascii="Times New Roman" w:hAnsi="Times New Roman" w:cs="Times New Roman"/>
          <w:sz w:val="24"/>
          <w:szCs w:val="24"/>
        </w:rPr>
        <w:t>n</w:t>
      </w:r>
      <w:r w:rsidR="007C0D3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E34F20">
        <w:rPr>
          <w:rFonts w:ascii="Times New Roman" w:hAnsi="Times New Roman" w:cs="Times New Roman"/>
          <w:sz w:val="24"/>
          <w:szCs w:val="24"/>
        </w:rPr>
        <w:t>e</w:t>
      </w:r>
      <w:r w:rsidR="007C0D32" w:rsidRPr="007B28EA">
        <w:rPr>
          <w:rFonts w:ascii="Times New Roman" w:hAnsi="Times New Roman" w:cs="Times New Roman"/>
          <w:sz w:val="24"/>
          <w:szCs w:val="24"/>
        </w:rPr>
        <w:t>l desarrollo del país.</w:t>
      </w:r>
    </w:p>
    <w:p w14:paraId="56D6AA26" w14:textId="3FD84FC3" w:rsidR="00A61A5A" w:rsidRDefault="008146BF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Si bien</w:t>
      </w:r>
      <w:r w:rsidR="00577E67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hay varios</w:t>
      </w:r>
      <w:r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estudios de perspectiva de género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que 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</w:t>
      </w:r>
      <w:r w:rsidR="00577E67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han realizado </w:t>
      </w:r>
      <w:r w:rsidR="00900B6C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>en las escuelas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900B6C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>y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en la academia </w:t>
      </w:r>
      <w:r w:rsidR="00614A89" w:rsidRPr="009076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4A89" w:rsidRPr="009076AC">
        <w:rPr>
          <w:rFonts w:ascii="Times New Roman" w:hAnsi="Times New Roman" w:cs="Times New Roman"/>
          <w:sz w:val="24"/>
          <w:szCs w:val="24"/>
        </w:rPr>
        <w:t>Buquet</w:t>
      </w:r>
      <w:proofErr w:type="spellEnd"/>
      <w:r w:rsidR="00614A89" w:rsidRPr="009076AC">
        <w:rPr>
          <w:rFonts w:ascii="Times New Roman" w:hAnsi="Times New Roman" w:cs="Times New Roman"/>
          <w:sz w:val="24"/>
          <w:szCs w:val="24"/>
        </w:rPr>
        <w:t xml:space="preserve">, 2011, p. 220; McKnight, 2018, p. 220; Román, Domínguez, Saucedo y </w:t>
      </w:r>
      <w:proofErr w:type="spellStart"/>
      <w:r w:rsidR="00614A89" w:rsidRPr="009076AC">
        <w:rPr>
          <w:rFonts w:ascii="Times New Roman" w:hAnsi="Times New Roman" w:cs="Times New Roman"/>
          <w:sz w:val="24"/>
          <w:szCs w:val="24"/>
        </w:rPr>
        <w:t>Tánori</w:t>
      </w:r>
      <w:proofErr w:type="spellEnd"/>
      <w:r w:rsidR="00614A89" w:rsidRPr="009076AC">
        <w:rPr>
          <w:rFonts w:ascii="Times New Roman" w:hAnsi="Times New Roman" w:cs="Times New Roman"/>
          <w:sz w:val="24"/>
          <w:szCs w:val="24"/>
        </w:rPr>
        <w:t>, 2016, p. 84</w:t>
      </w:r>
      <w:r w:rsidRPr="009076A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287E">
        <w:rPr>
          <w:rFonts w:ascii="Times New Roman" w:hAnsi="Times New Roman" w:cs="Times New Roman"/>
          <w:sz w:val="24"/>
          <w:szCs w:val="24"/>
        </w:rPr>
        <w:t>también</w:t>
      </w:r>
      <w:r w:rsidR="00614A89" w:rsidRPr="009076AC">
        <w:rPr>
          <w:rFonts w:ascii="Times New Roman" w:hAnsi="Times New Roman" w:cs="Times New Roman"/>
          <w:sz w:val="24"/>
          <w:szCs w:val="24"/>
        </w:rPr>
        <w:t xml:space="preserve"> los centros de investigación son un espacio propicio para realizar</w:t>
      </w:r>
      <w:r w:rsidR="00204CBC" w:rsidRPr="009076AC">
        <w:rPr>
          <w:rFonts w:ascii="Times New Roman" w:hAnsi="Times New Roman" w:cs="Times New Roman"/>
          <w:sz w:val="24"/>
          <w:szCs w:val="24"/>
        </w:rPr>
        <w:t xml:space="preserve">los 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(Vayreda, Conesa, </w:t>
      </w:r>
      <w:proofErr w:type="spellStart"/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>Revelles</w:t>
      </w:r>
      <w:proofErr w:type="spellEnd"/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González, 2019, p. 430</w:t>
      </w:r>
      <w:r w:rsidR="00C13C86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; </w:t>
      </w:r>
      <w:r w:rsidR="00C13C86" w:rsidRPr="00CE60C4">
        <w:rPr>
          <w:rFonts w:ascii="Times New Roman" w:hAnsi="Times New Roman" w:cs="Times New Roman"/>
          <w:sz w:val="24"/>
          <w:szCs w:val="24"/>
        </w:rPr>
        <w:t xml:space="preserve">Peinado, </w:t>
      </w:r>
      <w:proofErr w:type="spellStart"/>
      <w:r w:rsidR="00C13C86" w:rsidRPr="00CE60C4">
        <w:rPr>
          <w:rFonts w:ascii="Times New Roman" w:hAnsi="Times New Roman" w:cs="Times New Roman"/>
          <w:sz w:val="24"/>
          <w:szCs w:val="24"/>
        </w:rPr>
        <w:t>Montoy</w:t>
      </w:r>
      <w:proofErr w:type="spellEnd"/>
      <w:r w:rsidR="00C13C86" w:rsidRPr="00CE60C4">
        <w:rPr>
          <w:rFonts w:ascii="Times New Roman" w:hAnsi="Times New Roman" w:cs="Times New Roman"/>
          <w:sz w:val="24"/>
          <w:szCs w:val="24"/>
        </w:rPr>
        <w:t xml:space="preserve"> y Torres, 2020, p. 13</w:t>
      </w:r>
      <w:r w:rsidR="00614A89" w:rsidRPr="00CE60C4">
        <w:rPr>
          <w:rFonts w:ascii="Times New Roman" w:eastAsia="Times New Roman" w:hAnsi="Times New Roman" w:cs="Times New Roman"/>
          <w:sz w:val="24"/>
          <w:szCs w:val="24"/>
          <w:lang w:eastAsia="es-MX"/>
        </w:rPr>
        <w:t>)</w:t>
      </w:r>
      <w:r w:rsidRPr="00CE60C4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204CBC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>ya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que su </w:t>
      </w:r>
      <w:r w:rsidR="00614A89" w:rsidRPr="009076AC">
        <w:rPr>
          <w:rFonts w:ascii="Times New Roman" w:hAnsi="Times New Roman" w:cs="Times New Roman"/>
          <w:sz w:val="24"/>
          <w:szCs w:val="24"/>
        </w:rPr>
        <w:t>sensibilización motiva políticas de igualdad en l</w:t>
      </w:r>
      <w:r w:rsidR="00204CBC" w:rsidRPr="009076AC">
        <w:rPr>
          <w:rFonts w:ascii="Times New Roman" w:hAnsi="Times New Roman" w:cs="Times New Roman"/>
          <w:sz w:val="24"/>
          <w:szCs w:val="24"/>
        </w:rPr>
        <w:t xml:space="preserve">as instituciones </w:t>
      </w:r>
      <w:r w:rsidR="00614A89" w:rsidRPr="009076A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14A89" w:rsidRPr="009076AC">
        <w:rPr>
          <w:rFonts w:ascii="Times New Roman" w:hAnsi="Times New Roman" w:cs="Times New Roman"/>
          <w:sz w:val="24"/>
          <w:szCs w:val="24"/>
        </w:rPr>
        <w:t>Litosseliti</w:t>
      </w:r>
      <w:proofErr w:type="spellEnd"/>
      <w:r w:rsidR="00614A89" w:rsidRPr="009076AC">
        <w:rPr>
          <w:rFonts w:ascii="Times New Roman" w:hAnsi="Times New Roman" w:cs="Times New Roman"/>
          <w:sz w:val="24"/>
          <w:szCs w:val="24"/>
        </w:rPr>
        <w:t xml:space="preserve">, Gill y García, 2019, 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p. 1; </w:t>
      </w:r>
      <w:r w:rsidR="00614A89" w:rsidRPr="009076AC">
        <w:rPr>
          <w:rFonts w:ascii="Times New Roman" w:hAnsi="Times New Roman" w:cs="Times New Roman"/>
          <w:sz w:val="24"/>
        </w:rPr>
        <w:t xml:space="preserve">Tapia, 2017, </w:t>
      </w:r>
      <w:r w:rsidR="00614A89" w:rsidRPr="009076AC">
        <w:rPr>
          <w:rFonts w:ascii="Times New Roman" w:eastAsia="Times New Roman" w:hAnsi="Times New Roman" w:cs="Times New Roman"/>
          <w:sz w:val="24"/>
          <w:szCs w:val="24"/>
          <w:lang w:eastAsia="es-MX"/>
        </w:rPr>
        <w:t>p. 7</w:t>
      </w:r>
      <w:r w:rsidR="00614A89" w:rsidRPr="009076AC">
        <w:rPr>
          <w:rFonts w:ascii="Times New Roman" w:hAnsi="Times New Roman" w:cs="Times New Roman"/>
          <w:sz w:val="24"/>
          <w:szCs w:val="24"/>
        </w:rPr>
        <w:t xml:space="preserve">). </w:t>
      </w:r>
      <w:r w:rsidR="003C1B7C">
        <w:rPr>
          <w:rFonts w:ascii="Times New Roman" w:hAnsi="Times New Roman" w:cs="Times New Roman"/>
          <w:sz w:val="24"/>
          <w:szCs w:val="24"/>
        </w:rPr>
        <w:t xml:space="preserve">En </w:t>
      </w:r>
      <w:r w:rsidR="009C2B57">
        <w:rPr>
          <w:rFonts w:ascii="Times New Roman" w:hAnsi="Times New Roman" w:cs="Times New Roman"/>
          <w:sz w:val="24"/>
          <w:szCs w:val="24"/>
        </w:rPr>
        <w:t>ese sentido</w:t>
      </w:r>
      <w:r w:rsidR="003C1B7C">
        <w:rPr>
          <w:rFonts w:ascii="Times New Roman" w:hAnsi="Times New Roman" w:cs="Times New Roman"/>
          <w:sz w:val="24"/>
          <w:szCs w:val="24"/>
        </w:rPr>
        <w:t>,</w:t>
      </w:r>
      <w:r w:rsidR="00614A89" w:rsidRPr="009076AC">
        <w:rPr>
          <w:rFonts w:ascii="Times New Roman" w:hAnsi="Times New Roman" w:cs="Times New Roman"/>
          <w:sz w:val="24"/>
          <w:szCs w:val="24"/>
        </w:rPr>
        <w:t xml:space="preserve"> se </w:t>
      </w:r>
      <w:r w:rsidR="00A61A5A" w:rsidRPr="009076AC">
        <w:rPr>
          <w:rFonts w:ascii="Times New Roman" w:hAnsi="Times New Roman" w:cs="Times New Roman"/>
          <w:sz w:val="24"/>
          <w:szCs w:val="24"/>
        </w:rPr>
        <w:t xml:space="preserve">han </w:t>
      </w:r>
      <w:r w:rsidR="003C1B7C">
        <w:rPr>
          <w:rFonts w:ascii="Times New Roman" w:hAnsi="Times New Roman" w:cs="Times New Roman"/>
          <w:sz w:val="24"/>
          <w:szCs w:val="24"/>
        </w:rPr>
        <w:t>promovido</w:t>
      </w:r>
      <w:r w:rsidR="003C1B7C" w:rsidRPr="009076AC">
        <w:rPr>
          <w:rFonts w:ascii="Times New Roman" w:hAnsi="Times New Roman" w:cs="Times New Roman"/>
          <w:sz w:val="24"/>
          <w:szCs w:val="24"/>
        </w:rPr>
        <w:t xml:space="preserve"> </w:t>
      </w:r>
      <w:r w:rsidR="00A61A5A" w:rsidRPr="009076AC">
        <w:rPr>
          <w:rFonts w:ascii="Times New Roman" w:hAnsi="Times New Roman" w:cs="Times New Roman"/>
          <w:sz w:val="24"/>
          <w:szCs w:val="24"/>
        </w:rPr>
        <w:t>prácticas normativas para disponer de cierto porcentaje</w:t>
      </w:r>
      <w:r w:rsidR="00A12098">
        <w:rPr>
          <w:rFonts w:ascii="Times New Roman" w:hAnsi="Times New Roman" w:cs="Times New Roman"/>
          <w:sz w:val="24"/>
          <w:szCs w:val="24"/>
        </w:rPr>
        <w:t>,</w:t>
      </w:r>
      <w:r w:rsidR="00A61A5A" w:rsidRPr="009076AC">
        <w:rPr>
          <w:rFonts w:ascii="Times New Roman" w:hAnsi="Times New Roman" w:cs="Times New Roman"/>
          <w:sz w:val="24"/>
          <w:szCs w:val="24"/>
        </w:rPr>
        <w:t xml:space="preserve"> para la inclusión de las mujeres en varios campos de la vida diaria. En la comunidad académica </w:t>
      </w:r>
      <w:r w:rsidR="00204CBC" w:rsidRPr="009076AC">
        <w:rPr>
          <w:rFonts w:ascii="Times New Roman" w:hAnsi="Times New Roman" w:cs="Times New Roman"/>
          <w:sz w:val="24"/>
          <w:szCs w:val="24"/>
        </w:rPr>
        <w:t xml:space="preserve">y de investigación </w:t>
      </w:r>
      <w:r w:rsidR="00A61A5A" w:rsidRPr="009076AC">
        <w:rPr>
          <w:rFonts w:ascii="Times New Roman" w:hAnsi="Times New Roman" w:cs="Times New Roman"/>
          <w:sz w:val="24"/>
          <w:szCs w:val="24"/>
        </w:rPr>
        <w:t>se podría implementar esta práctica con el afán de que las investigadoras dispongan de espacios suficientes para su crecimiento y desarrollo</w:t>
      </w:r>
      <w:r w:rsidR="009C2B57">
        <w:rPr>
          <w:rFonts w:ascii="Times New Roman" w:hAnsi="Times New Roman" w:cs="Times New Roman"/>
          <w:sz w:val="24"/>
          <w:szCs w:val="24"/>
        </w:rPr>
        <w:t>.</w:t>
      </w:r>
      <w:r w:rsidR="009C2B57" w:rsidRPr="009076AC">
        <w:rPr>
          <w:rFonts w:ascii="Times New Roman" w:hAnsi="Times New Roman" w:cs="Times New Roman"/>
          <w:sz w:val="24"/>
          <w:szCs w:val="24"/>
        </w:rPr>
        <w:t xml:space="preserve"> </w:t>
      </w:r>
      <w:r w:rsidR="009C2B57">
        <w:rPr>
          <w:rFonts w:ascii="Times New Roman" w:hAnsi="Times New Roman" w:cs="Times New Roman"/>
          <w:sz w:val="24"/>
          <w:szCs w:val="24"/>
        </w:rPr>
        <w:t>E</w:t>
      </w:r>
      <w:r w:rsidR="009C2B57" w:rsidRPr="009076AC">
        <w:rPr>
          <w:rFonts w:ascii="Times New Roman" w:hAnsi="Times New Roman" w:cs="Times New Roman"/>
          <w:sz w:val="24"/>
          <w:szCs w:val="24"/>
        </w:rPr>
        <w:t xml:space="preserve">sto </w:t>
      </w:r>
      <w:r w:rsidR="00A61A5A" w:rsidRPr="009076AC">
        <w:rPr>
          <w:rFonts w:ascii="Times New Roman" w:hAnsi="Times New Roman" w:cs="Times New Roman"/>
          <w:sz w:val="24"/>
          <w:szCs w:val="24"/>
        </w:rPr>
        <w:t>beneficiaría a todos, porque de lo que se trata es ofrecer equidad a todas y a todos los miembros de la sociedad.</w:t>
      </w:r>
    </w:p>
    <w:p w14:paraId="56D6AA27" w14:textId="67621124" w:rsidR="00037DA9" w:rsidRPr="007B28EA" w:rsidRDefault="00037DA9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Es necesario aceptar que prevalecen múltiples obstáculos en la vida de las investigadoras</w:t>
      </w:r>
      <w:r w:rsidR="00155207">
        <w:rPr>
          <w:rFonts w:ascii="Times New Roman" w:hAnsi="Times New Roman" w:cs="Times New Roman"/>
          <w:sz w:val="24"/>
          <w:szCs w:val="24"/>
        </w:rPr>
        <w:t>:</w:t>
      </w:r>
      <w:r w:rsidR="001248C7">
        <w:rPr>
          <w:rFonts w:ascii="Times New Roman" w:hAnsi="Times New Roman" w:cs="Times New Roman"/>
          <w:sz w:val="24"/>
          <w:szCs w:val="24"/>
        </w:rPr>
        <w:t xml:space="preserve"> el</w:t>
      </w:r>
      <w:r w:rsidRPr="007B28EA">
        <w:rPr>
          <w:rFonts w:ascii="Times New Roman" w:hAnsi="Times New Roman" w:cs="Times New Roman"/>
          <w:sz w:val="24"/>
          <w:szCs w:val="24"/>
        </w:rPr>
        <w:t xml:space="preserve"> uso del tiempo, responsabilidad de la familia, maternidad, disparidad en la inserción laboral, condiciones de trabajo, estereotipos de género, cultura organizacional, entre otros.</w:t>
      </w:r>
      <w:r w:rsidR="007035DF">
        <w:rPr>
          <w:rFonts w:ascii="Times New Roman" w:hAnsi="Times New Roman" w:cs="Times New Roman"/>
          <w:sz w:val="24"/>
          <w:szCs w:val="24"/>
        </w:rPr>
        <w:t xml:space="preserve"> </w:t>
      </w:r>
      <w:r w:rsidR="00155207"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1248C7">
        <w:rPr>
          <w:rFonts w:ascii="Times New Roman" w:hAnsi="Times New Roman" w:cs="Times New Roman"/>
          <w:sz w:val="24"/>
          <w:szCs w:val="24"/>
        </w:rPr>
        <w:t xml:space="preserve">de acuerdo con </w:t>
      </w:r>
      <w:proofErr w:type="spellStart"/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Matts</w:t>
      </w:r>
      <w:r w:rsidR="007035DF">
        <w:rPr>
          <w:rFonts w:ascii="Times New Roman" w:eastAsia="Times New Roman" w:hAnsi="Times New Roman" w:cs="Times New Roman"/>
          <w:sz w:val="24"/>
          <w:szCs w:val="24"/>
          <w:lang w:eastAsia="es-MX"/>
        </w:rPr>
        <w:t>son</w:t>
      </w:r>
      <w:proofErr w:type="spellEnd"/>
      <w:r w:rsidR="007035D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(2015)</w:t>
      </w:r>
      <w:r w:rsidR="00155207">
        <w:rPr>
          <w:rFonts w:ascii="Times New Roman" w:eastAsia="Times New Roman" w:hAnsi="Times New Roman" w:cs="Times New Roman"/>
          <w:sz w:val="24"/>
          <w:szCs w:val="24"/>
          <w:lang w:eastAsia="es-MX"/>
        </w:rPr>
        <w:t>,</w:t>
      </w:r>
      <w:r w:rsidR="007035D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1248C7">
        <w:rPr>
          <w:rFonts w:ascii="Times New Roman" w:eastAsia="Times New Roman" w:hAnsi="Times New Roman" w:cs="Times New Roman"/>
          <w:sz w:val="24"/>
          <w:szCs w:val="24"/>
          <w:lang w:eastAsia="es-MX"/>
        </w:rPr>
        <w:t>“l</w:t>
      </w:r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as mujeres en colectividad experimentan cierta uniformidad que las hace fuertes como grupo y se adaptan mejor en el mundo académico</w:t>
      </w:r>
      <w:r w:rsidR="001248C7">
        <w:rPr>
          <w:rFonts w:ascii="Times New Roman" w:eastAsia="Times New Roman" w:hAnsi="Times New Roman" w:cs="Times New Roman"/>
          <w:sz w:val="24"/>
          <w:szCs w:val="24"/>
          <w:lang w:eastAsia="es-MX"/>
        </w:rPr>
        <w:t>”</w:t>
      </w:r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(</w:t>
      </w:r>
      <w:r w:rsidR="007035DF">
        <w:rPr>
          <w:rFonts w:ascii="Times New Roman" w:eastAsia="Times New Roman" w:hAnsi="Times New Roman" w:cs="Times New Roman"/>
          <w:sz w:val="24"/>
          <w:szCs w:val="24"/>
          <w:lang w:eastAsia="es-MX"/>
        </w:rPr>
        <w:t>p</w:t>
      </w:r>
      <w:r w:rsidR="00FF3DF5">
        <w:rPr>
          <w:rFonts w:ascii="Times New Roman" w:eastAsia="Times New Roman" w:hAnsi="Times New Roman" w:cs="Times New Roman"/>
          <w:sz w:val="24"/>
          <w:szCs w:val="24"/>
          <w:lang w:eastAsia="es-MX"/>
        </w:rPr>
        <w:t>. 685</w:t>
      </w:r>
      <w:r w:rsidR="00155207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). </w:t>
      </w:r>
      <w:proofErr w:type="spellStart"/>
      <w:r w:rsidR="00FF3DF5">
        <w:rPr>
          <w:rFonts w:ascii="Times New Roman" w:hAnsi="Times New Roman" w:cs="Times New Roman"/>
          <w:sz w:val="24"/>
          <w:szCs w:val="24"/>
        </w:rPr>
        <w:t>Macoun</w:t>
      </w:r>
      <w:proofErr w:type="spellEnd"/>
      <w:r w:rsidR="00FF3DF5">
        <w:rPr>
          <w:rFonts w:ascii="Times New Roman" w:hAnsi="Times New Roman" w:cs="Times New Roman"/>
          <w:sz w:val="24"/>
          <w:szCs w:val="24"/>
        </w:rPr>
        <w:t xml:space="preserve"> y Miller</w:t>
      </w:r>
      <w:r w:rsidR="00FF3DF5" w:rsidRPr="00E41910">
        <w:rPr>
          <w:rFonts w:ascii="Times New Roman" w:hAnsi="Times New Roman" w:cs="Times New Roman"/>
          <w:sz w:val="24"/>
          <w:szCs w:val="24"/>
        </w:rPr>
        <w:t xml:space="preserve"> </w:t>
      </w:r>
      <w:r w:rsidR="00FF3DF5">
        <w:rPr>
          <w:rFonts w:ascii="Times New Roman" w:hAnsi="Times New Roman" w:cs="Times New Roman"/>
          <w:sz w:val="24"/>
          <w:szCs w:val="24"/>
        </w:rPr>
        <w:t>(</w:t>
      </w:r>
      <w:r w:rsidR="00FF3DF5" w:rsidRPr="00E41910">
        <w:rPr>
          <w:rFonts w:ascii="Times New Roman" w:hAnsi="Times New Roman" w:cs="Times New Roman"/>
          <w:sz w:val="24"/>
          <w:szCs w:val="24"/>
        </w:rPr>
        <w:t>2014</w:t>
      </w:r>
      <w:r w:rsidR="00FF3DF5">
        <w:rPr>
          <w:rFonts w:ascii="Times New Roman" w:hAnsi="Times New Roman" w:cs="Times New Roman"/>
          <w:sz w:val="24"/>
          <w:szCs w:val="24"/>
        </w:rPr>
        <w:t>)</w:t>
      </w:r>
      <w:r w:rsidR="00155207">
        <w:rPr>
          <w:rFonts w:ascii="Times New Roman" w:hAnsi="Times New Roman" w:cs="Times New Roman"/>
          <w:sz w:val="24"/>
          <w:szCs w:val="24"/>
        </w:rPr>
        <w:t>, a su vez,</w:t>
      </w:r>
      <w:r w:rsidR="00FF3DF5">
        <w:rPr>
          <w:rFonts w:ascii="Times New Roman" w:hAnsi="Times New Roman" w:cs="Times New Roman"/>
          <w:sz w:val="24"/>
          <w:szCs w:val="24"/>
        </w:rPr>
        <w:t xml:space="preserve"> determinan que</w:t>
      </w:r>
      <w:r w:rsidR="00FF3DF5" w:rsidRPr="00E41910">
        <w:rPr>
          <w:rFonts w:ascii="Times New Roman" w:hAnsi="Times New Roman" w:cs="Times New Roman"/>
          <w:sz w:val="24"/>
          <w:szCs w:val="24"/>
        </w:rPr>
        <w:t xml:space="preserve"> </w:t>
      </w:r>
      <w:r w:rsidR="00FF3DF5">
        <w:rPr>
          <w:rFonts w:ascii="Times New Roman" w:hAnsi="Times New Roman" w:cs="Times New Roman"/>
          <w:sz w:val="24"/>
          <w:szCs w:val="24"/>
        </w:rPr>
        <w:t>“</w:t>
      </w:r>
      <w:r w:rsidR="00FF3DF5" w:rsidRPr="00E41910">
        <w:rPr>
          <w:rFonts w:ascii="Times New Roman" w:hAnsi="Times New Roman" w:cs="Times New Roman"/>
          <w:sz w:val="24"/>
          <w:szCs w:val="24"/>
        </w:rPr>
        <w:t>l</w:t>
      </w:r>
      <w:r w:rsidR="00FF3DF5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as redes de apoyo informales entre pares pueden proporcionar vías para el sostenimiento y </w:t>
      </w:r>
      <w:r w:rsidR="00FF3DF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sustento </w:t>
      </w:r>
      <w:r w:rsidR="00FF3DF5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en el mundo académico</w:t>
      </w:r>
      <w:r w:rsidR="00FF3DF5">
        <w:rPr>
          <w:rFonts w:ascii="Times New Roman" w:eastAsia="Times New Roman" w:hAnsi="Times New Roman" w:cs="Times New Roman"/>
          <w:sz w:val="24"/>
          <w:szCs w:val="24"/>
          <w:lang w:eastAsia="es-MX"/>
        </w:rPr>
        <w:t>”</w:t>
      </w:r>
      <w:r w:rsidR="00FF3DF5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FF3DF5">
        <w:rPr>
          <w:rFonts w:ascii="Times New Roman" w:hAnsi="Times New Roman" w:cs="Times New Roman"/>
          <w:sz w:val="24"/>
          <w:szCs w:val="24"/>
        </w:rPr>
        <w:t>(p. 287</w:t>
      </w:r>
      <w:r w:rsidR="00155207">
        <w:rPr>
          <w:rFonts w:ascii="Times New Roman" w:hAnsi="Times New Roman" w:cs="Times New Roman"/>
          <w:sz w:val="24"/>
          <w:szCs w:val="24"/>
        </w:rPr>
        <w:t xml:space="preserve">). </w:t>
      </w:r>
      <w:r w:rsidR="00155207">
        <w:rPr>
          <w:rFonts w:ascii="Times New Roman" w:eastAsia="Times New Roman" w:hAnsi="Times New Roman" w:cs="Times New Roman"/>
          <w:sz w:val="24"/>
          <w:szCs w:val="24"/>
          <w:lang w:eastAsia="es-MX"/>
        </w:rPr>
        <w:t>L</w:t>
      </w:r>
      <w:r w:rsidR="00155207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 </w:t>
      </w:r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acumulación de esta</w:t>
      </w:r>
      <w:r w:rsidR="00FF3DF5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ventaja</w:t>
      </w:r>
      <w:r w:rsidR="00FF3DF5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E31B5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les </w:t>
      </w:r>
      <w:r w:rsidR="007035DF" w:rsidRPr="00E41910">
        <w:rPr>
          <w:rFonts w:ascii="Times New Roman" w:hAnsi="Times New Roman" w:cs="Times New Roman"/>
          <w:sz w:val="24"/>
          <w:szCs w:val="24"/>
        </w:rPr>
        <w:t xml:space="preserve">permite disminuir </w:t>
      </w:r>
      <w:r w:rsidR="007035DF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>tensiones con las normas de la academia (</w:t>
      </w:r>
      <w:r w:rsidR="007035DF" w:rsidRPr="00E41910">
        <w:rPr>
          <w:rFonts w:ascii="Times New Roman" w:hAnsi="Times New Roman" w:cs="Times New Roman"/>
          <w:sz w:val="24"/>
          <w:szCs w:val="24"/>
        </w:rPr>
        <w:t>Jenkins, 2014, p. 262</w:t>
      </w:r>
      <w:r w:rsidR="001248C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1248C7">
        <w:rPr>
          <w:rFonts w:ascii="Times New Roman" w:hAnsi="Times New Roman" w:cs="Times New Roman"/>
          <w:sz w:val="24"/>
          <w:szCs w:val="24"/>
        </w:rPr>
        <w:t>Sang</w:t>
      </w:r>
      <w:proofErr w:type="spellEnd"/>
      <w:r w:rsidR="001248C7">
        <w:rPr>
          <w:rFonts w:ascii="Times New Roman" w:hAnsi="Times New Roman" w:cs="Times New Roman"/>
          <w:sz w:val="24"/>
          <w:szCs w:val="24"/>
        </w:rPr>
        <w:t>, 2018, p. 192</w:t>
      </w:r>
      <w:r w:rsidR="00787004">
        <w:rPr>
          <w:rFonts w:ascii="Times New Roman" w:hAnsi="Times New Roman" w:cs="Times New Roman"/>
          <w:sz w:val="24"/>
          <w:szCs w:val="24"/>
        </w:rPr>
        <w:t xml:space="preserve">; </w:t>
      </w:r>
      <w:r w:rsidR="00787004" w:rsidRPr="00787004">
        <w:rPr>
          <w:rStyle w:val="name"/>
          <w:rFonts w:ascii="Times New Roman" w:hAnsi="Times New Roman" w:cs="Times New Roman"/>
          <w:sz w:val="24"/>
          <w:szCs w:val="24"/>
        </w:rPr>
        <w:t>Peinado, 2020, p. 15</w:t>
      </w:r>
      <w:r w:rsidR="00E31B5E" w:rsidRPr="00E41910">
        <w:rPr>
          <w:rFonts w:ascii="Times New Roman" w:hAnsi="Times New Roman" w:cs="Times New Roman"/>
          <w:sz w:val="24"/>
          <w:szCs w:val="24"/>
        </w:rPr>
        <w:t>)</w:t>
      </w:r>
      <w:r w:rsidR="00787004">
        <w:rPr>
          <w:rFonts w:ascii="Times New Roman" w:hAnsi="Times New Roman" w:cs="Times New Roman"/>
          <w:sz w:val="24"/>
          <w:szCs w:val="24"/>
        </w:rPr>
        <w:t>;</w:t>
      </w:r>
      <w:r w:rsidR="00E31B5E" w:rsidRPr="00F321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787004">
        <w:rPr>
          <w:rFonts w:ascii="Times New Roman" w:eastAsia="Times New Roman" w:hAnsi="Times New Roman" w:cs="Times New Roman"/>
          <w:sz w:val="24"/>
          <w:szCs w:val="24"/>
          <w:lang w:eastAsia="es-MX"/>
        </w:rPr>
        <w:t>d</w:t>
      </w:r>
      <w:r w:rsidR="00E31B5E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 </w:t>
      </w:r>
      <w:r w:rsidR="00F3214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esta manera, </w:t>
      </w:r>
      <w:r w:rsidR="00F32141" w:rsidRPr="00E4191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los retos y las adversidades que enfrentan sirven para vislumbrar el éxito en sus funciones </w:t>
      </w:r>
      <w:r w:rsidR="00F32141" w:rsidRPr="00E41910">
        <w:rPr>
          <w:rFonts w:ascii="Times New Roman" w:hAnsi="Times New Roman" w:cs="Times New Roman"/>
          <w:sz w:val="24"/>
          <w:szCs w:val="24"/>
        </w:rPr>
        <w:t>(Re</w:t>
      </w:r>
      <w:r w:rsidR="00F32141">
        <w:rPr>
          <w:rFonts w:ascii="Times New Roman" w:hAnsi="Times New Roman" w:cs="Times New Roman"/>
          <w:sz w:val="24"/>
          <w:szCs w:val="24"/>
        </w:rPr>
        <w:t xml:space="preserve">dmond, </w:t>
      </w:r>
      <w:proofErr w:type="spellStart"/>
      <w:r w:rsidR="00F32141">
        <w:rPr>
          <w:rFonts w:ascii="Times New Roman" w:hAnsi="Times New Roman" w:cs="Times New Roman"/>
          <w:sz w:val="24"/>
          <w:szCs w:val="24"/>
        </w:rPr>
        <w:t>Gutke</w:t>
      </w:r>
      <w:proofErr w:type="spellEnd"/>
      <w:r w:rsidR="00F321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2141">
        <w:rPr>
          <w:rFonts w:ascii="Times New Roman" w:hAnsi="Times New Roman" w:cs="Times New Roman"/>
          <w:sz w:val="24"/>
          <w:szCs w:val="24"/>
        </w:rPr>
        <w:t>Galligan</w:t>
      </w:r>
      <w:proofErr w:type="spellEnd"/>
      <w:r w:rsidR="00F32141">
        <w:rPr>
          <w:rFonts w:ascii="Times New Roman" w:hAnsi="Times New Roman" w:cs="Times New Roman"/>
          <w:sz w:val="24"/>
          <w:szCs w:val="24"/>
        </w:rPr>
        <w:t>, Howard y Newman, 2017, p</w:t>
      </w:r>
      <w:r w:rsidR="00F32141" w:rsidRPr="00E41910">
        <w:rPr>
          <w:rFonts w:ascii="Times New Roman" w:hAnsi="Times New Roman" w:cs="Times New Roman"/>
          <w:sz w:val="24"/>
          <w:szCs w:val="24"/>
        </w:rPr>
        <w:t>. 332)</w:t>
      </w:r>
      <w:r w:rsidR="00F32141">
        <w:rPr>
          <w:rFonts w:ascii="Times New Roman" w:hAnsi="Times New Roman" w:cs="Times New Roman"/>
          <w:sz w:val="24"/>
          <w:szCs w:val="24"/>
        </w:rPr>
        <w:t>.</w:t>
      </w:r>
    </w:p>
    <w:p w14:paraId="56D6AA28" w14:textId="276B6CBE" w:rsidR="00F9264E" w:rsidRPr="00094AAC" w:rsidRDefault="00FF0519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s-MX"/>
        </w:rPr>
      </w:pPr>
      <w:r w:rsidRPr="00094AAC">
        <w:rPr>
          <w:rFonts w:ascii="Times New Roman" w:hAnsi="Times New Roman" w:cs="Times New Roman"/>
          <w:sz w:val="24"/>
          <w:szCs w:val="24"/>
        </w:rPr>
        <w:t xml:space="preserve">Finalmente, es </w:t>
      </w:r>
      <w:r w:rsidR="00094AAC" w:rsidRPr="00094AAC">
        <w:rPr>
          <w:rFonts w:ascii="Times New Roman" w:hAnsi="Times New Roman" w:cs="Times New Roman"/>
          <w:sz w:val="24"/>
          <w:szCs w:val="24"/>
        </w:rPr>
        <w:t xml:space="preserve">preciso </w:t>
      </w:r>
      <w:r w:rsidRPr="00094AAC">
        <w:rPr>
          <w:rFonts w:ascii="Times New Roman" w:hAnsi="Times New Roman" w:cs="Times New Roman"/>
          <w:sz w:val="24"/>
          <w:szCs w:val="24"/>
        </w:rPr>
        <w:t>señalar que</w:t>
      </w:r>
      <w:r w:rsidR="00094AAC">
        <w:rPr>
          <w:rFonts w:ascii="Times New Roman" w:hAnsi="Times New Roman" w:cs="Times New Roman"/>
          <w:sz w:val="24"/>
          <w:szCs w:val="24"/>
        </w:rPr>
        <w:t>, si bien</w:t>
      </w:r>
      <w:r w:rsidRPr="00094AAC">
        <w:rPr>
          <w:rFonts w:ascii="Times New Roman" w:hAnsi="Times New Roman" w:cs="Times New Roman"/>
          <w:sz w:val="24"/>
          <w:szCs w:val="24"/>
        </w:rPr>
        <w:t xml:space="preserve"> el</w:t>
      </w:r>
      <w:r w:rsidR="00094AAC">
        <w:rPr>
          <w:rFonts w:ascii="Times New Roman" w:hAnsi="Times New Roman" w:cs="Times New Roman"/>
          <w:sz w:val="24"/>
          <w:szCs w:val="24"/>
        </w:rPr>
        <w:t xml:space="preserve"> presente</w:t>
      </w:r>
      <w:r w:rsidRPr="00094AAC">
        <w:rPr>
          <w:rFonts w:ascii="Times New Roman" w:hAnsi="Times New Roman" w:cs="Times New Roman"/>
          <w:sz w:val="24"/>
          <w:szCs w:val="24"/>
        </w:rPr>
        <w:t xml:space="preserve"> estudio encontr</w:t>
      </w:r>
      <w:r w:rsidR="0032228C" w:rsidRPr="00094AAC">
        <w:rPr>
          <w:rFonts w:ascii="Times New Roman" w:hAnsi="Times New Roman" w:cs="Times New Roman"/>
          <w:sz w:val="24"/>
          <w:szCs w:val="24"/>
        </w:rPr>
        <w:t>ó</w:t>
      </w:r>
      <w:r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32228C" w:rsidRPr="00094AAC">
        <w:rPr>
          <w:rFonts w:ascii="Times New Roman" w:hAnsi="Times New Roman" w:cs="Times New Roman"/>
          <w:sz w:val="24"/>
          <w:szCs w:val="24"/>
        </w:rPr>
        <w:t>evidencias</w:t>
      </w:r>
      <w:r w:rsidRPr="00094AAC">
        <w:rPr>
          <w:rFonts w:ascii="Times New Roman" w:hAnsi="Times New Roman" w:cs="Times New Roman"/>
          <w:sz w:val="24"/>
          <w:szCs w:val="24"/>
        </w:rPr>
        <w:t xml:space="preserve"> cuantitativa</w:t>
      </w:r>
      <w:r w:rsidR="0032228C" w:rsidRPr="00094AAC">
        <w:rPr>
          <w:rFonts w:ascii="Times New Roman" w:hAnsi="Times New Roman" w:cs="Times New Roman"/>
          <w:sz w:val="24"/>
          <w:szCs w:val="24"/>
        </w:rPr>
        <w:t>s de</w:t>
      </w:r>
      <w:r w:rsidRPr="00094AAC">
        <w:rPr>
          <w:rFonts w:ascii="Times New Roman" w:hAnsi="Times New Roman" w:cs="Times New Roman"/>
          <w:sz w:val="24"/>
          <w:szCs w:val="24"/>
        </w:rPr>
        <w:t xml:space="preserve"> las disimetrías que impactan en las investigadoras</w:t>
      </w:r>
      <w:r w:rsidR="00094AAC">
        <w:rPr>
          <w:rFonts w:ascii="Times New Roman" w:hAnsi="Times New Roman" w:cs="Times New Roman"/>
          <w:sz w:val="24"/>
          <w:szCs w:val="24"/>
        </w:rPr>
        <w:t>, e</w:t>
      </w:r>
      <w:r w:rsidR="00BE1C31" w:rsidRPr="00094AAC">
        <w:rPr>
          <w:rFonts w:ascii="Times New Roman" w:eastAsia="Times New Roman" w:hAnsi="Times New Roman"/>
          <w:sz w:val="24"/>
          <w:szCs w:val="24"/>
          <w:lang w:eastAsia="es-ES"/>
        </w:rPr>
        <w:t xml:space="preserve">ntre </w:t>
      </w:r>
      <w:r w:rsidR="00094AAC">
        <w:rPr>
          <w:rFonts w:ascii="Times New Roman" w:eastAsia="Times New Roman" w:hAnsi="Times New Roman"/>
          <w:sz w:val="24"/>
          <w:szCs w:val="24"/>
          <w:lang w:eastAsia="es-ES"/>
        </w:rPr>
        <w:t>sus</w:t>
      </w:r>
      <w:r w:rsidR="00094AAC" w:rsidRPr="00094AAC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="00BE1C31" w:rsidRPr="00094AAC">
        <w:rPr>
          <w:rFonts w:ascii="Times New Roman" w:eastAsia="Times New Roman" w:hAnsi="Times New Roman"/>
          <w:sz w:val="24"/>
          <w:szCs w:val="24"/>
          <w:lang w:eastAsia="es-ES"/>
        </w:rPr>
        <w:t xml:space="preserve">limitaciones se puede señalar que no es generalizable o concluyente </w:t>
      </w:r>
      <w:r w:rsidR="00BE1C31" w:rsidRPr="00094AAC">
        <w:rPr>
          <w:rFonts w:ascii="Times New Roman" w:hAnsi="Times New Roman" w:cs="Times New Roman"/>
          <w:sz w:val="24"/>
          <w:szCs w:val="24"/>
        </w:rPr>
        <w:t xml:space="preserve">(Hernández, Fernández y Baptista, 2010, </w:t>
      </w:r>
      <w:r w:rsidR="00BE1C31" w:rsidRPr="00094AAC">
        <w:rPr>
          <w:rFonts w:ascii="Times New Roman" w:hAnsi="Times New Roman" w:cs="Times New Roman"/>
          <w:sz w:val="24"/>
          <w:szCs w:val="24"/>
        </w:rPr>
        <w:lastRenderedPageBreak/>
        <w:t>p. 165)</w:t>
      </w:r>
      <w:r w:rsidR="00BE1C31" w:rsidRPr="00094AAC">
        <w:rPr>
          <w:rFonts w:ascii="Times New Roman" w:eastAsia="Times New Roman" w:hAnsi="Times New Roman"/>
          <w:sz w:val="24"/>
          <w:szCs w:val="24"/>
          <w:lang w:eastAsia="es-ES"/>
        </w:rPr>
        <w:t xml:space="preserve">. </w:t>
      </w:r>
      <w:r w:rsidR="003F4C03" w:rsidRPr="00522012">
        <w:rPr>
          <w:rFonts w:ascii="Times New Roman" w:hAnsi="Times New Roman" w:cs="Times New Roman"/>
          <w:bCs/>
          <w:color w:val="000000"/>
          <w:sz w:val="24"/>
          <w:szCs w:val="24"/>
        </w:rPr>
        <w:t>Es completamente necesario seguir investigando en este tema</w:t>
      </w:r>
      <w:r w:rsidR="0073759D" w:rsidRPr="005220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73759D" w:rsidRPr="00522012">
        <w:rPr>
          <w:rFonts w:ascii="Times New Roman" w:hAnsi="Times New Roman" w:cs="Times New Roman"/>
          <w:bCs/>
          <w:sz w:val="24"/>
          <w:szCs w:val="24"/>
        </w:rPr>
        <w:t>así como estimular el crecimiento y fortalecimiento de esta línea de investigación</w:t>
      </w:r>
      <w:r w:rsidR="003F4C03" w:rsidRPr="005220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AF4581" w:rsidRPr="00094AAC">
        <w:rPr>
          <w:rFonts w:ascii="Times New Roman" w:eastAsia="Times New Roman" w:hAnsi="Times New Roman"/>
          <w:sz w:val="24"/>
          <w:szCs w:val="24"/>
          <w:lang w:eastAsia="es-ES"/>
        </w:rPr>
        <w:t>P</w:t>
      </w:r>
      <w:r w:rsidR="00BE1C31" w:rsidRPr="00094AAC">
        <w:rPr>
          <w:rFonts w:ascii="Times New Roman" w:hAnsi="Times New Roman" w:cs="Times New Roman"/>
          <w:sz w:val="24"/>
          <w:szCs w:val="24"/>
        </w:rPr>
        <w:t xml:space="preserve">ara futuros 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trabajos se recomienda </w:t>
      </w:r>
      <w:r w:rsidR="005566E2">
        <w:rPr>
          <w:rFonts w:ascii="Times New Roman" w:hAnsi="Times New Roman" w:cs="Times New Roman"/>
          <w:sz w:val="24"/>
          <w:szCs w:val="24"/>
        </w:rPr>
        <w:t>extender</w:t>
      </w:r>
      <w:r w:rsidR="005566E2"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AF4581" w:rsidRPr="00094AAC">
        <w:rPr>
          <w:rFonts w:ascii="Times New Roman" w:hAnsi="Times New Roman" w:cs="Times New Roman"/>
          <w:sz w:val="24"/>
          <w:szCs w:val="24"/>
        </w:rPr>
        <w:t>e</w:t>
      </w:r>
      <w:r w:rsidR="00BE1C31" w:rsidRPr="00094AAC">
        <w:rPr>
          <w:rFonts w:ascii="Times New Roman" w:hAnsi="Times New Roman" w:cs="Times New Roman"/>
          <w:sz w:val="24"/>
          <w:szCs w:val="24"/>
        </w:rPr>
        <w:t>l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72457B" w:rsidRPr="00094AAC">
        <w:rPr>
          <w:rFonts w:ascii="Times New Roman" w:hAnsi="Times New Roman" w:cs="Times New Roman"/>
          <w:sz w:val="24"/>
          <w:szCs w:val="24"/>
        </w:rPr>
        <w:t>análisis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BE1C31" w:rsidRPr="00094AAC">
        <w:rPr>
          <w:rFonts w:ascii="Times New Roman" w:hAnsi="Times New Roman" w:cs="Times New Roman"/>
          <w:sz w:val="24"/>
          <w:szCs w:val="24"/>
        </w:rPr>
        <w:t xml:space="preserve">a 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otros centros </w:t>
      </w:r>
      <w:r w:rsidR="0072457B" w:rsidRPr="00094AAC">
        <w:rPr>
          <w:rFonts w:ascii="Times New Roman" w:hAnsi="Times New Roman" w:cs="Times New Roman"/>
          <w:sz w:val="24"/>
          <w:szCs w:val="24"/>
        </w:rPr>
        <w:t>e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 institutos de investigación públicos y privados, ya sea por separado o de manera conjunta. </w:t>
      </w:r>
      <w:r w:rsidR="0072457B" w:rsidRPr="00094AAC">
        <w:rPr>
          <w:rFonts w:ascii="Times New Roman" w:hAnsi="Times New Roman" w:cs="Times New Roman"/>
          <w:sz w:val="24"/>
          <w:szCs w:val="24"/>
        </w:rPr>
        <w:t>También s</w:t>
      </w:r>
      <w:r w:rsidR="00AF4581" w:rsidRPr="00094AAC">
        <w:rPr>
          <w:rFonts w:ascii="Times New Roman" w:hAnsi="Times New Roman" w:cs="Times New Roman"/>
          <w:sz w:val="24"/>
          <w:szCs w:val="24"/>
        </w:rPr>
        <w:t>e recomienda</w:t>
      </w:r>
      <w:r w:rsidR="0093004C"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ampliar la </w:t>
      </w:r>
      <w:r w:rsidR="00BE1C31" w:rsidRPr="00094AAC">
        <w:rPr>
          <w:rFonts w:ascii="Times New Roman" w:hAnsi="Times New Roman" w:cs="Times New Roman"/>
          <w:sz w:val="24"/>
          <w:szCs w:val="24"/>
        </w:rPr>
        <w:t xml:space="preserve">dimensión </w:t>
      </w:r>
      <w:r w:rsidR="00AF4581" w:rsidRPr="00094AAC">
        <w:rPr>
          <w:rFonts w:ascii="Times New Roman" w:hAnsi="Times New Roman" w:cs="Times New Roman"/>
          <w:sz w:val="24"/>
          <w:szCs w:val="24"/>
        </w:rPr>
        <w:t>de</w:t>
      </w:r>
      <w:r w:rsidR="0072457B" w:rsidRPr="00094AAC">
        <w:rPr>
          <w:rFonts w:ascii="Times New Roman" w:hAnsi="Times New Roman" w:cs="Times New Roman"/>
          <w:sz w:val="24"/>
          <w:szCs w:val="24"/>
        </w:rPr>
        <w:t xml:space="preserve"> este 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tópico, </w:t>
      </w:r>
      <w:r w:rsidR="00BE1C31" w:rsidRPr="00094AAC">
        <w:rPr>
          <w:rFonts w:ascii="Times New Roman" w:hAnsi="Times New Roman" w:cs="Times New Roman"/>
          <w:sz w:val="24"/>
          <w:szCs w:val="24"/>
        </w:rPr>
        <w:t>inclu</w:t>
      </w:r>
      <w:r w:rsidR="0072457B" w:rsidRPr="00094AAC">
        <w:rPr>
          <w:rFonts w:ascii="Times New Roman" w:hAnsi="Times New Roman" w:cs="Times New Roman"/>
          <w:sz w:val="24"/>
          <w:szCs w:val="24"/>
        </w:rPr>
        <w:t>yendo</w:t>
      </w:r>
      <w:r w:rsidR="0093004C"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BE1C31" w:rsidRPr="00094AAC">
        <w:rPr>
          <w:rFonts w:ascii="Times New Roman" w:hAnsi="Times New Roman" w:cs="Times New Roman"/>
          <w:sz w:val="24"/>
          <w:szCs w:val="24"/>
        </w:rPr>
        <w:t xml:space="preserve">experiencias de </w:t>
      </w:r>
      <w:r w:rsidR="00AF4581" w:rsidRPr="00094AAC">
        <w:rPr>
          <w:rFonts w:ascii="Times New Roman" w:hAnsi="Times New Roman" w:cs="Times New Roman"/>
          <w:sz w:val="24"/>
          <w:szCs w:val="24"/>
        </w:rPr>
        <w:t xml:space="preserve">las docentes investigadoras </w:t>
      </w:r>
      <w:r w:rsidR="0072457B" w:rsidRPr="00094AAC">
        <w:rPr>
          <w:rFonts w:ascii="Times New Roman" w:hAnsi="Times New Roman" w:cs="Times New Roman"/>
          <w:sz w:val="24"/>
          <w:szCs w:val="24"/>
        </w:rPr>
        <w:t xml:space="preserve">y de los </w:t>
      </w:r>
      <w:r w:rsidR="0072457B" w:rsidRPr="00094AAC">
        <w:rPr>
          <w:rFonts w:ascii="Times New Roman" w:hAnsi="Times New Roman" w:cs="Times New Roman"/>
          <w:sz w:val="24"/>
          <w:szCs w:val="24"/>
          <w:lang w:eastAsia="es-MX"/>
        </w:rPr>
        <w:t>docentes investigadores,</w:t>
      </w:r>
      <w:r w:rsidR="0072457B" w:rsidRPr="00094AAC">
        <w:rPr>
          <w:rFonts w:ascii="Times New Roman" w:hAnsi="Times New Roman" w:cs="Times New Roman"/>
          <w:sz w:val="24"/>
          <w:szCs w:val="24"/>
        </w:rPr>
        <w:t xml:space="preserve"> </w:t>
      </w:r>
      <w:r w:rsidR="00BE1C31" w:rsidRPr="00094AAC">
        <w:rPr>
          <w:rFonts w:ascii="Times New Roman" w:hAnsi="Times New Roman" w:cs="Times New Roman"/>
          <w:sz w:val="24"/>
          <w:szCs w:val="24"/>
        </w:rPr>
        <w:t>indagar s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>obre prácticas</w:t>
      </w:r>
      <w:r w:rsidR="0072457B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 de </w:t>
      </w:r>
      <w:r w:rsidR="00AF4581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los directivos 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y </w:t>
      </w:r>
      <w:r w:rsidR="00AF4581" w:rsidRPr="00094AAC">
        <w:rPr>
          <w:rFonts w:ascii="Times New Roman" w:hAnsi="Times New Roman" w:cs="Times New Roman"/>
          <w:sz w:val="24"/>
          <w:szCs w:val="24"/>
          <w:lang w:eastAsia="es-MX"/>
        </w:rPr>
        <w:t>e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l </w:t>
      </w:r>
      <w:r w:rsidR="00AF4581" w:rsidRPr="00094AAC">
        <w:rPr>
          <w:rFonts w:ascii="Times New Roman" w:hAnsi="Times New Roman" w:cs="Times New Roman"/>
          <w:sz w:val="24"/>
          <w:szCs w:val="24"/>
          <w:lang w:eastAsia="es-MX"/>
        </w:rPr>
        <w:t>impacto</w:t>
      </w:r>
      <w:r w:rsidR="0072457B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 de este fenómeno en el</w:t>
      </w:r>
      <w:r w:rsidR="00AF4581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 marco 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>normativ</w:t>
      </w:r>
      <w:r w:rsidR="00AF4581" w:rsidRPr="00094AAC">
        <w:rPr>
          <w:rFonts w:ascii="Times New Roman" w:hAnsi="Times New Roman" w:cs="Times New Roman"/>
          <w:sz w:val="24"/>
          <w:szCs w:val="24"/>
          <w:lang w:eastAsia="es-MX"/>
        </w:rPr>
        <w:t>o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 </w:t>
      </w:r>
      <w:r w:rsidR="0072457B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y 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 xml:space="preserve">en el ámbito </w:t>
      </w:r>
      <w:r w:rsidR="0072457B" w:rsidRPr="00094AAC">
        <w:rPr>
          <w:rFonts w:ascii="Times New Roman" w:hAnsi="Times New Roman" w:cs="Times New Roman"/>
          <w:sz w:val="24"/>
          <w:szCs w:val="24"/>
          <w:lang w:eastAsia="es-MX"/>
        </w:rPr>
        <w:t>económico</w:t>
      </w:r>
      <w:r w:rsidR="00BE1C31" w:rsidRPr="00094AAC">
        <w:rPr>
          <w:rFonts w:ascii="Times New Roman" w:hAnsi="Times New Roman" w:cs="Times New Roman"/>
          <w:sz w:val="24"/>
          <w:szCs w:val="24"/>
          <w:lang w:eastAsia="es-MX"/>
        </w:rPr>
        <w:t>.</w:t>
      </w:r>
    </w:p>
    <w:p w14:paraId="10D87FD3" w14:textId="77777777" w:rsidR="004A1823" w:rsidRDefault="004A1823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24"/>
        </w:rPr>
      </w:pPr>
    </w:p>
    <w:p w14:paraId="56D6AA29" w14:textId="5503E0EB" w:rsidR="004724E3" w:rsidRPr="00DB0A3B" w:rsidRDefault="00502AFF" w:rsidP="00F276B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B0A3B">
        <w:rPr>
          <w:rFonts w:ascii="Times New Roman" w:hAnsi="Times New Roman" w:cs="Times New Roman"/>
          <w:b/>
          <w:sz w:val="32"/>
          <w:szCs w:val="24"/>
        </w:rPr>
        <w:t>Conclusiones</w:t>
      </w:r>
    </w:p>
    <w:p w14:paraId="56D6AA2A" w14:textId="178AE684" w:rsidR="00D52D3C" w:rsidRDefault="00112EDB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 xml:space="preserve">El objetivo de la investigación </w:t>
      </w:r>
      <w:r w:rsidR="005566E2">
        <w:rPr>
          <w:rFonts w:ascii="Times New Roman" w:hAnsi="Times New Roman" w:cs="Times New Roman"/>
          <w:sz w:val="24"/>
          <w:szCs w:val="24"/>
        </w:rPr>
        <w:t>fue</w:t>
      </w:r>
      <w:r w:rsidR="005566E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 xml:space="preserve">encontrar </w:t>
      </w:r>
      <w:r>
        <w:rPr>
          <w:rFonts w:ascii="Times New Roman" w:hAnsi="Times New Roman" w:cs="Times New Roman"/>
          <w:sz w:val="24"/>
          <w:szCs w:val="24"/>
        </w:rPr>
        <w:t xml:space="preserve">y analizar </w:t>
      </w:r>
      <w:r w:rsidRPr="007B28EA">
        <w:rPr>
          <w:rFonts w:ascii="Times New Roman" w:hAnsi="Times New Roman" w:cs="Times New Roman"/>
          <w:sz w:val="24"/>
          <w:szCs w:val="24"/>
        </w:rPr>
        <w:t xml:space="preserve">datos cuantitativos que muestren </w:t>
      </w:r>
      <w:r w:rsidRPr="007B28EA">
        <w:rPr>
          <w:rFonts w:ascii="Times New Roman" w:hAnsi="Times New Roman" w:cs="Times New Roman"/>
          <w:sz w:val="24"/>
          <w:szCs w:val="28"/>
        </w:rPr>
        <w:t>la</w:t>
      </w:r>
      <w:r>
        <w:rPr>
          <w:rFonts w:ascii="Times New Roman" w:hAnsi="Times New Roman" w:cs="Times New Roman"/>
          <w:sz w:val="24"/>
          <w:szCs w:val="28"/>
        </w:rPr>
        <w:t>s</w:t>
      </w:r>
      <w:r w:rsidRPr="007B28EA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disimetrías </w:t>
      </w:r>
      <w:r w:rsidRPr="007B28E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Pr="007B28EA">
        <w:rPr>
          <w:rFonts w:ascii="Times New Roman" w:hAnsi="Times New Roman" w:cs="Times New Roman"/>
          <w:sz w:val="24"/>
          <w:szCs w:val="24"/>
        </w:rPr>
        <w:t xml:space="preserve">investigadoras en los centros de investigación del </w:t>
      </w:r>
      <w:r>
        <w:rPr>
          <w:rFonts w:ascii="Times New Roman" w:hAnsi="Times New Roman" w:cs="Times New Roman"/>
          <w:sz w:val="24"/>
          <w:szCs w:val="24"/>
        </w:rPr>
        <w:t>IPN.</w:t>
      </w:r>
      <w:r w:rsidR="00D818D5">
        <w:rPr>
          <w:rFonts w:ascii="Times New Roman" w:hAnsi="Times New Roman" w:cs="Times New Roman"/>
          <w:sz w:val="24"/>
          <w:szCs w:val="24"/>
        </w:rPr>
        <w:t xml:space="preserve"> Las estadísticas aquí presentadas son más </w:t>
      </w:r>
      <w:r w:rsidR="00091BF4">
        <w:rPr>
          <w:rFonts w:ascii="Times New Roman" w:hAnsi="Times New Roman" w:cs="Times New Roman"/>
          <w:sz w:val="24"/>
          <w:szCs w:val="24"/>
        </w:rPr>
        <w:t xml:space="preserve">significativas </w:t>
      </w:r>
      <w:r w:rsidR="00D818D5">
        <w:rPr>
          <w:rFonts w:ascii="Times New Roman" w:hAnsi="Times New Roman" w:cs="Times New Roman"/>
          <w:sz w:val="24"/>
          <w:szCs w:val="24"/>
        </w:rPr>
        <w:t>de lo qu</w:t>
      </w:r>
      <w:r w:rsidR="000C231C">
        <w:rPr>
          <w:rFonts w:ascii="Times New Roman" w:hAnsi="Times New Roman" w:cs="Times New Roman"/>
          <w:sz w:val="24"/>
          <w:szCs w:val="24"/>
        </w:rPr>
        <w:t>e parecen</w:t>
      </w:r>
      <w:r w:rsidR="005566E2">
        <w:rPr>
          <w:rFonts w:ascii="Times New Roman" w:hAnsi="Times New Roman" w:cs="Times New Roman"/>
          <w:sz w:val="24"/>
          <w:szCs w:val="24"/>
        </w:rPr>
        <w:t xml:space="preserve">. La </w:t>
      </w:r>
      <w:r w:rsidR="00D818D5">
        <w:rPr>
          <w:rFonts w:ascii="Times New Roman" w:hAnsi="Times New Roman" w:cs="Times New Roman"/>
          <w:sz w:val="24"/>
          <w:szCs w:val="24"/>
        </w:rPr>
        <w:t xml:space="preserve">comunidad académica se encuentra ante una gran dificultad, los esfuerzos requeridos para resolver </w:t>
      </w:r>
      <w:r w:rsidR="000C231C">
        <w:rPr>
          <w:rFonts w:ascii="Times New Roman" w:hAnsi="Times New Roman" w:cs="Times New Roman"/>
          <w:sz w:val="24"/>
          <w:szCs w:val="24"/>
        </w:rPr>
        <w:t xml:space="preserve">estas </w:t>
      </w:r>
      <w:r w:rsidR="0044357C">
        <w:rPr>
          <w:rFonts w:ascii="Times New Roman" w:hAnsi="Times New Roman" w:cs="Times New Roman"/>
          <w:sz w:val="24"/>
          <w:szCs w:val="24"/>
        </w:rPr>
        <w:t>di</w:t>
      </w:r>
      <w:r w:rsidR="000C231C">
        <w:rPr>
          <w:rFonts w:ascii="Times New Roman" w:hAnsi="Times New Roman" w:cs="Times New Roman"/>
          <w:sz w:val="24"/>
          <w:szCs w:val="24"/>
        </w:rPr>
        <w:t xml:space="preserve">simetrías </w:t>
      </w:r>
      <w:r w:rsidR="00D818D5">
        <w:rPr>
          <w:rFonts w:ascii="Times New Roman" w:hAnsi="Times New Roman" w:cs="Times New Roman"/>
          <w:sz w:val="24"/>
          <w:szCs w:val="24"/>
        </w:rPr>
        <w:t>son m</w:t>
      </w:r>
      <w:r w:rsidR="0044357C">
        <w:rPr>
          <w:rFonts w:ascii="Times New Roman" w:hAnsi="Times New Roman" w:cs="Times New Roman"/>
          <w:sz w:val="24"/>
          <w:szCs w:val="24"/>
        </w:rPr>
        <w:t>uy</w:t>
      </w:r>
      <w:r w:rsidR="00D818D5">
        <w:rPr>
          <w:rFonts w:ascii="Times New Roman" w:hAnsi="Times New Roman" w:cs="Times New Roman"/>
          <w:sz w:val="24"/>
          <w:szCs w:val="24"/>
        </w:rPr>
        <w:t xml:space="preserve"> </w:t>
      </w:r>
      <w:r w:rsidR="0044357C">
        <w:rPr>
          <w:rFonts w:ascii="Times New Roman" w:hAnsi="Times New Roman" w:cs="Times New Roman"/>
          <w:sz w:val="24"/>
          <w:szCs w:val="24"/>
        </w:rPr>
        <w:t>exigentes</w:t>
      </w:r>
      <w:r w:rsidR="00D818D5">
        <w:rPr>
          <w:rFonts w:ascii="Times New Roman" w:hAnsi="Times New Roman" w:cs="Times New Roman"/>
          <w:sz w:val="24"/>
          <w:szCs w:val="24"/>
        </w:rPr>
        <w:t>, pero existe la mej</w:t>
      </w:r>
      <w:r w:rsidR="0044357C">
        <w:rPr>
          <w:rFonts w:ascii="Times New Roman" w:hAnsi="Times New Roman" w:cs="Times New Roman"/>
          <w:sz w:val="24"/>
          <w:szCs w:val="24"/>
        </w:rPr>
        <w:t>or disponibilidad para superarlos</w:t>
      </w:r>
      <w:r w:rsidR="00D818D5">
        <w:rPr>
          <w:rFonts w:ascii="Times New Roman" w:hAnsi="Times New Roman" w:cs="Times New Roman"/>
          <w:sz w:val="24"/>
          <w:szCs w:val="24"/>
        </w:rPr>
        <w:t>.</w:t>
      </w:r>
    </w:p>
    <w:p w14:paraId="56D6AA2B" w14:textId="0072A660" w:rsidR="006A295B" w:rsidRPr="007B28EA" w:rsidRDefault="006A295B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L</w:t>
      </w:r>
      <w:r w:rsidR="00D818D5">
        <w:rPr>
          <w:rFonts w:ascii="Times New Roman" w:hAnsi="Times New Roman" w:cs="Times New Roman"/>
          <w:sz w:val="24"/>
          <w:szCs w:val="24"/>
        </w:rPr>
        <w:t>o</w:t>
      </w:r>
      <w:r w:rsidRPr="007B28EA">
        <w:rPr>
          <w:rFonts w:ascii="Times New Roman" w:hAnsi="Times New Roman" w:cs="Times New Roman"/>
          <w:sz w:val="24"/>
          <w:szCs w:val="24"/>
        </w:rPr>
        <w:t xml:space="preserve">s </w:t>
      </w:r>
      <w:r w:rsidR="00D818D5">
        <w:rPr>
          <w:rFonts w:ascii="Times New Roman" w:hAnsi="Times New Roman" w:cs="Times New Roman"/>
          <w:sz w:val="24"/>
          <w:szCs w:val="24"/>
        </w:rPr>
        <w:t>datos</w:t>
      </w:r>
      <w:r w:rsidRPr="007B28EA">
        <w:rPr>
          <w:rFonts w:ascii="Times New Roman" w:hAnsi="Times New Roman" w:cs="Times New Roman"/>
          <w:sz w:val="24"/>
          <w:szCs w:val="24"/>
        </w:rPr>
        <w:t xml:space="preserve"> reafirman el reflejo de las </w:t>
      </w:r>
      <w:r>
        <w:rPr>
          <w:rFonts w:ascii="Times New Roman" w:hAnsi="Times New Roman" w:cs="Times New Roman"/>
          <w:sz w:val="24"/>
          <w:szCs w:val="24"/>
        </w:rPr>
        <w:t xml:space="preserve">asimetrías </w:t>
      </w:r>
      <w:r w:rsidRPr="007B28EA">
        <w:rPr>
          <w:rFonts w:ascii="Times New Roman" w:hAnsi="Times New Roman" w:cs="Times New Roman"/>
          <w:sz w:val="24"/>
          <w:szCs w:val="24"/>
        </w:rPr>
        <w:t>que enfrentan las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 xml:space="preserve">investigadoras. Necesariamente se reconoce la intervención de otras variables antes y durante su formación. El antes se manifiesta en sus roles como mujer y la tradición de enfocarse solamente en determinados campos de estudio que intervienen directamente con su formación. El después, por las decisiones que tiene que tomar en función </w:t>
      </w:r>
      <w:r w:rsidR="005566E2">
        <w:rPr>
          <w:rFonts w:ascii="Times New Roman" w:hAnsi="Times New Roman" w:cs="Times New Roman"/>
          <w:sz w:val="24"/>
          <w:szCs w:val="24"/>
        </w:rPr>
        <w:t>de</w:t>
      </w:r>
      <w:r w:rsidR="005566E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>su compleja situación de mujer-madre-esposa</w:t>
      </w:r>
      <w:r w:rsidR="005566E2">
        <w:rPr>
          <w:rFonts w:ascii="Times New Roman" w:hAnsi="Times New Roman" w:cs="Times New Roman"/>
          <w:sz w:val="24"/>
          <w:szCs w:val="24"/>
        </w:rPr>
        <w:t>, la cual se</w:t>
      </w:r>
      <w:r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5566E2">
        <w:rPr>
          <w:rFonts w:ascii="Times New Roman" w:hAnsi="Times New Roman" w:cs="Times New Roman"/>
          <w:sz w:val="24"/>
          <w:szCs w:val="24"/>
        </w:rPr>
        <w:t>contrapone en gran medida</w:t>
      </w:r>
      <w:r w:rsidR="005566E2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 xml:space="preserve">a la académica-investigadora, </w:t>
      </w:r>
      <w:r w:rsidR="005566E2">
        <w:rPr>
          <w:rFonts w:ascii="Times New Roman" w:hAnsi="Times New Roman" w:cs="Times New Roman"/>
          <w:sz w:val="24"/>
          <w:szCs w:val="24"/>
        </w:rPr>
        <w:t>sobre todo si se toma en cuenta que</w:t>
      </w:r>
      <w:r w:rsidRPr="007B28EA">
        <w:rPr>
          <w:rFonts w:ascii="Times New Roman" w:hAnsi="Times New Roman" w:cs="Times New Roman"/>
          <w:sz w:val="24"/>
          <w:szCs w:val="24"/>
        </w:rPr>
        <w:t xml:space="preserve"> en los claustros de investigación </w:t>
      </w:r>
      <w:r w:rsidR="00DC4C44">
        <w:rPr>
          <w:rFonts w:ascii="Times New Roman" w:hAnsi="Times New Roman" w:cs="Times New Roman"/>
          <w:sz w:val="24"/>
          <w:szCs w:val="24"/>
        </w:rPr>
        <w:t xml:space="preserve">aún hoy en día </w:t>
      </w:r>
      <w:r w:rsidR="00DC4C44" w:rsidRPr="007B28EA">
        <w:rPr>
          <w:rFonts w:ascii="Times New Roman" w:hAnsi="Times New Roman" w:cs="Times New Roman"/>
          <w:sz w:val="24"/>
          <w:szCs w:val="24"/>
        </w:rPr>
        <w:t>prevalece</w:t>
      </w:r>
      <w:r w:rsidR="00DC4C44">
        <w:rPr>
          <w:rFonts w:ascii="Times New Roman" w:hAnsi="Times New Roman" w:cs="Times New Roman"/>
          <w:sz w:val="24"/>
          <w:szCs w:val="24"/>
        </w:rPr>
        <w:t>n</w:t>
      </w:r>
      <w:r w:rsidRPr="007B28EA">
        <w:rPr>
          <w:rFonts w:ascii="Times New Roman" w:hAnsi="Times New Roman" w:cs="Times New Roman"/>
          <w:sz w:val="24"/>
          <w:szCs w:val="24"/>
        </w:rPr>
        <w:t xml:space="preserve"> pr</w:t>
      </w:r>
      <w:r w:rsidR="00DA79EB">
        <w:rPr>
          <w:rFonts w:ascii="Times New Roman" w:hAnsi="Times New Roman" w:cs="Times New Roman"/>
          <w:sz w:val="24"/>
          <w:szCs w:val="24"/>
        </w:rPr>
        <w:t>á</w:t>
      </w:r>
      <w:r w:rsidRPr="007B28EA">
        <w:rPr>
          <w:rFonts w:ascii="Times New Roman" w:hAnsi="Times New Roman" w:cs="Times New Roman"/>
          <w:sz w:val="24"/>
          <w:szCs w:val="24"/>
        </w:rPr>
        <w:t>cticas arcaicas de control y sumisión.</w:t>
      </w:r>
    </w:p>
    <w:p w14:paraId="56D6AA2C" w14:textId="77777777" w:rsidR="00037DA9" w:rsidRDefault="00D818D5" w:rsidP="005220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</w:t>
      </w:r>
      <w:r w:rsidR="00357385">
        <w:rPr>
          <w:rFonts w:ascii="Times New Roman" w:hAnsi="Times New Roman" w:cs="Times New Roman"/>
          <w:sz w:val="24"/>
          <w:szCs w:val="24"/>
        </w:rPr>
        <w:t xml:space="preserve">pretender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357385">
        <w:rPr>
          <w:rFonts w:ascii="Times New Roman" w:hAnsi="Times New Roman" w:cs="Times New Roman"/>
          <w:sz w:val="24"/>
          <w:szCs w:val="24"/>
        </w:rPr>
        <w:t xml:space="preserve">esto </w:t>
      </w:r>
      <w:r>
        <w:rPr>
          <w:rFonts w:ascii="Times New Roman" w:hAnsi="Times New Roman" w:cs="Times New Roman"/>
          <w:sz w:val="24"/>
          <w:szCs w:val="24"/>
        </w:rPr>
        <w:t>parezca</w:t>
      </w:r>
      <w:r w:rsidR="00357385">
        <w:rPr>
          <w:rFonts w:ascii="Times New Roman" w:hAnsi="Times New Roman" w:cs="Times New Roman"/>
          <w:sz w:val="24"/>
          <w:szCs w:val="24"/>
        </w:rPr>
        <w:t xml:space="preserve"> una justificación, se necesita </w:t>
      </w:r>
      <w:r w:rsidR="00037DA9">
        <w:rPr>
          <w:rFonts w:ascii="Times New Roman" w:hAnsi="Times New Roman" w:cs="Times New Roman"/>
          <w:sz w:val="24"/>
          <w:szCs w:val="24"/>
        </w:rPr>
        <w:t>tiempo para absorber todos los planteamientos de las investigadoras, que ciertamente son entendi</w:t>
      </w:r>
      <w:r w:rsidR="00D6378B">
        <w:rPr>
          <w:rFonts w:ascii="Times New Roman" w:hAnsi="Times New Roman" w:cs="Times New Roman"/>
          <w:sz w:val="24"/>
          <w:szCs w:val="24"/>
        </w:rPr>
        <w:t>bles, necesario</w:t>
      </w:r>
      <w:r w:rsidR="00037DA9">
        <w:rPr>
          <w:rFonts w:ascii="Times New Roman" w:hAnsi="Times New Roman" w:cs="Times New Roman"/>
          <w:sz w:val="24"/>
          <w:szCs w:val="24"/>
        </w:rPr>
        <w:t>s y urgentes; se requiere tiempo</w:t>
      </w:r>
      <w:r w:rsidR="00564375">
        <w:rPr>
          <w:rFonts w:ascii="Times New Roman" w:hAnsi="Times New Roman" w:cs="Times New Roman"/>
          <w:sz w:val="24"/>
          <w:szCs w:val="24"/>
        </w:rPr>
        <w:t xml:space="preserve"> para </w:t>
      </w:r>
      <w:r w:rsidR="00D6378B">
        <w:rPr>
          <w:rFonts w:ascii="Times New Roman" w:hAnsi="Times New Roman" w:cs="Times New Roman"/>
          <w:sz w:val="24"/>
          <w:szCs w:val="24"/>
        </w:rPr>
        <w:t xml:space="preserve">concluir </w:t>
      </w:r>
      <w:r w:rsidR="00564375">
        <w:rPr>
          <w:rFonts w:ascii="Times New Roman" w:hAnsi="Times New Roman" w:cs="Times New Roman"/>
          <w:sz w:val="24"/>
          <w:szCs w:val="24"/>
        </w:rPr>
        <w:t xml:space="preserve">con una tendencia de </w:t>
      </w:r>
      <w:r w:rsidR="00037DA9">
        <w:rPr>
          <w:rFonts w:ascii="Times New Roman" w:hAnsi="Times New Roman" w:cs="Times New Roman"/>
          <w:sz w:val="24"/>
          <w:szCs w:val="24"/>
        </w:rPr>
        <w:t>costumbres equivocadas, malos hábitos y pensamientos desviados que se precisan olvidar para formar las nuevas generaciones, porque son en ellas en las que se debe trabajar con m</w:t>
      </w:r>
      <w:r w:rsidR="0044357C">
        <w:rPr>
          <w:rFonts w:ascii="Times New Roman" w:hAnsi="Times New Roman" w:cs="Times New Roman"/>
          <w:sz w:val="24"/>
          <w:szCs w:val="24"/>
        </w:rPr>
        <w:t>ayor</w:t>
      </w:r>
      <w:r w:rsidR="00037DA9">
        <w:rPr>
          <w:rFonts w:ascii="Times New Roman" w:hAnsi="Times New Roman" w:cs="Times New Roman"/>
          <w:sz w:val="24"/>
          <w:szCs w:val="24"/>
        </w:rPr>
        <w:t xml:space="preserve"> ahínco desde todos los ámbitos, co</w:t>
      </w:r>
      <w:r w:rsidR="00D6378B">
        <w:rPr>
          <w:rFonts w:ascii="Times New Roman" w:hAnsi="Times New Roman" w:cs="Times New Roman"/>
          <w:sz w:val="24"/>
          <w:szCs w:val="24"/>
        </w:rPr>
        <w:t>ntextos y perspectivas posibles</w:t>
      </w:r>
      <w:r w:rsidR="0073759D">
        <w:rPr>
          <w:rFonts w:ascii="Times New Roman" w:hAnsi="Times New Roman" w:cs="Times New Roman"/>
          <w:sz w:val="24"/>
          <w:szCs w:val="24"/>
        </w:rPr>
        <w:t>.</w:t>
      </w:r>
    </w:p>
    <w:p w14:paraId="6046F6F3" w14:textId="47B33B70" w:rsidR="004A1823" w:rsidRDefault="004A1823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41FC1BCB" w14:textId="77777777" w:rsidR="00B521A6" w:rsidRDefault="00B521A6" w:rsidP="004A182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14:paraId="56D6AA2D" w14:textId="5CAC7D12" w:rsidR="00F9264E" w:rsidRPr="00803502" w:rsidRDefault="00F9264E" w:rsidP="00522012">
      <w:pPr>
        <w:spacing w:after="0" w:line="360" w:lineRule="auto"/>
        <w:rPr>
          <w:rFonts w:ascii="Calibri" w:hAnsi="Calibri" w:cs="Calibri"/>
          <w:b/>
          <w:sz w:val="28"/>
          <w:szCs w:val="24"/>
          <w:lang w:val="en-US"/>
        </w:rPr>
      </w:pPr>
      <w:proofErr w:type="spellStart"/>
      <w:r w:rsidRPr="00803502">
        <w:rPr>
          <w:rFonts w:ascii="Calibri" w:hAnsi="Calibri" w:cs="Calibri"/>
          <w:b/>
          <w:sz w:val="28"/>
          <w:szCs w:val="24"/>
          <w:lang w:val="en-US"/>
        </w:rPr>
        <w:lastRenderedPageBreak/>
        <w:t>Referencias</w:t>
      </w:r>
      <w:proofErr w:type="spellEnd"/>
    </w:p>
    <w:p w14:paraId="56D6AA2E" w14:textId="67919A80" w:rsidR="00125AA8" w:rsidRPr="00522012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Aiston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="002B50C4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171D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Jung, J</w:t>
      </w:r>
      <w:r w:rsidR="002B50C4" w:rsidRPr="005220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(2015). 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Women academics and research productivity: An international comparison.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 and Education</w:t>
      </w:r>
      <w:r w:rsidRPr="005220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(3), 205-220</w:t>
      </w:r>
      <w:r w:rsidR="00B55F50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171D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B55F50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276B3">
        <w:rPr>
          <w:rFonts w:ascii="Times New Roman" w:hAnsi="Times New Roman" w:cs="Times New Roman"/>
          <w:sz w:val="24"/>
          <w:szCs w:val="24"/>
          <w:lang w:val="en-US"/>
        </w:rPr>
        <w:t>https://doi.org/10.1080/09540253.2015.1024617</w:t>
      </w:r>
      <w:r w:rsidR="00F9171D" w:rsidRPr="00522012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.</w:t>
      </w:r>
    </w:p>
    <w:p w14:paraId="56D6AA2F" w14:textId="7203F2D2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Blanco, R. (2018). </w:t>
      </w:r>
      <w:r w:rsidRPr="007B28EA">
        <w:rPr>
          <w:rFonts w:ascii="Times New Roman" w:hAnsi="Times New Roman" w:cs="Times New Roman"/>
          <w:sz w:val="24"/>
          <w:szCs w:val="24"/>
        </w:rPr>
        <w:t xml:space="preserve">Del fulgor al desencanto. Desafíos para el feminismo académico en la fugaz experiencia de la Carrera de Estudios de la Mujer (Universidad de Buenos Aires).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Revista Interdisciplinaria de Estudios de Género de El Colegio de México</w:t>
      </w:r>
      <w:r w:rsidRPr="000D61ED">
        <w:rPr>
          <w:rFonts w:ascii="Times New Roman" w:hAnsi="Times New Roman" w:cs="Times New Roman"/>
          <w:i/>
          <w:iCs/>
          <w:sz w:val="24"/>
          <w:szCs w:val="24"/>
        </w:rPr>
        <w:t>, 4</w:t>
      </w:r>
      <w:r w:rsidRPr="007B28EA">
        <w:rPr>
          <w:rFonts w:ascii="Times New Roman" w:hAnsi="Times New Roman" w:cs="Times New Roman"/>
          <w:iCs/>
          <w:sz w:val="24"/>
          <w:szCs w:val="24"/>
        </w:rPr>
        <w:t>(7)</w:t>
      </w:r>
      <w:r w:rsidRPr="007B28EA">
        <w:rPr>
          <w:rFonts w:ascii="Times New Roman" w:hAnsi="Times New Roman" w:cs="Times New Roman"/>
          <w:sz w:val="24"/>
          <w:szCs w:val="24"/>
        </w:rPr>
        <w:t xml:space="preserve">, 1-31. Recuperado de </w:t>
      </w:r>
      <w:r w:rsidRPr="00F276B3">
        <w:rPr>
          <w:rFonts w:ascii="Times New Roman" w:hAnsi="Times New Roman" w:cs="Times New Roman"/>
          <w:sz w:val="24"/>
          <w:szCs w:val="24"/>
        </w:rPr>
        <w:t>http://dx.doi.org/10.24201/eg.v4i0.159</w:t>
      </w:r>
      <w:r w:rsidR="00074288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0" w14:textId="58CBDF1A" w:rsidR="00B31FD5" w:rsidRPr="007B28EA" w:rsidRDefault="00B31FD5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proofErr w:type="spellStart"/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Blazquez</w:t>
      </w:r>
      <w:proofErr w:type="spellEnd"/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, N</w:t>
      </w:r>
      <w:r w:rsidR="002B50C4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 Bustos, O. (2013). </w:t>
      </w:r>
      <w:r w:rsidRPr="007B28E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Saber y poder. Testimonios de directoras de la UNAM.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="000D61ED" w:rsidRPr="002B22A5">
        <w:rPr>
          <w:rFonts w:ascii="Times New Roman" w:hAnsi="Times New Roman" w:cs="Times New Roman"/>
          <w:iCs/>
          <w:sz w:val="24"/>
          <w:szCs w:val="24"/>
        </w:rPr>
        <w:t>(1</w:t>
      </w:r>
      <w:r w:rsidR="009C4386">
        <w:rPr>
          <w:rFonts w:ascii="Times New Roman" w:hAnsi="Times New Roman" w:cs="Times New Roman"/>
          <w:iCs/>
          <w:sz w:val="24"/>
          <w:szCs w:val="24"/>
        </w:rPr>
        <w:t>.</w:t>
      </w:r>
      <w:r w:rsidR="000D61ED" w:rsidRPr="00522012">
        <w:rPr>
          <w:rFonts w:ascii="Times New Roman" w:hAnsi="Times New Roman" w:cs="Times New Roman"/>
          <w:iCs/>
          <w:sz w:val="24"/>
          <w:szCs w:val="24"/>
          <w:vertAlign w:val="superscript"/>
        </w:rPr>
        <w:t>a</w:t>
      </w:r>
      <w:r w:rsidR="000D61ED" w:rsidRPr="002B22A5">
        <w:rPr>
          <w:rFonts w:ascii="Times New Roman" w:hAnsi="Times New Roman" w:cs="Times New Roman"/>
          <w:iCs/>
          <w:sz w:val="24"/>
          <w:szCs w:val="24"/>
        </w:rPr>
        <w:t xml:space="preserve"> ed.)</w:t>
      </w:r>
      <w:r w:rsidR="000D61E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A66CF">
        <w:rPr>
          <w:rFonts w:ascii="Times New Roman" w:hAnsi="Times New Roman" w:cs="Times New Roman"/>
          <w:iCs/>
          <w:sz w:val="24"/>
          <w:szCs w:val="24"/>
        </w:rPr>
        <w:t xml:space="preserve">Ciudad de México, 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México: </w:t>
      </w:r>
      <w:r w:rsidR="002A66CF" w:rsidRPr="002A66CF">
        <w:rPr>
          <w:rFonts w:ascii="Times New Roman" w:eastAsia="Times New Roman" w:hAnsi="Times New Roman" w:cs="Times New Roman"/>
          <w:sz w:val="24"/>
          <w:szCs w:val="24"/>
          <w:lang w:eastAsia="es-MX"/>
        </w:rPr>
        <w:t>Centro de Investigaciones Interdisciplinarias en Ciencias y Humanidades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56D6AA31" w14:textId="0D98B307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8EA">
        <w:rPr>
          <w:rFonts w:ascii="Times New Roman" w:hAnsi="Times New Roman" w:cs="Times New Roman"/>
          <w:sz w:val="24"/>
          <w:szCs w:val="24"/>
        </w:rPr>
        <w:t>Buquet</w:t>
      </w:r>
      <w:proofErr w:type="spellEnd"/>
      <w:r w:rsidRPr="007B28EA">
        <w:rPr>
          <w:rFonts w:ascii="Times New Roman" w:hAnsi="Times New Roman" w:cs="Times New Roman"/>
          <w:sz w:val="24"/>
          <w:szCs w:val="24"/>
        </w:rPr>
        <w:t xml:space="preserve">, A. (2011). Transversalización de la perspectiva de género en la educación superior: Problemas conceptuales y prácticos.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Perfiles educativos</w:t>
      </w:r>
      <w:r w:rsidRPr="007B28EA">
        <w:rPr>
          <w:rFonts w:ascii="Times New Roman" w:hAnsi="Times New Roman" w:cs="Times New Roman"/>
          <w:sz w:val="24"/>
          <w:szCs w:val="24"/>
        </w:rPr>
        <w:t>,</w:t>
      </w:r>
      <w:r w:rsidRPr="0048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1FA9">
        <w:rPr>
          <w:rFonts w:ascii="Times New Roman" w:hAnsi="Times New Roman" w:cs="Times New Roman"/>
          <w:i/>
          <w:iCs/>
          <w:sz w:val="24"/>
          <w:szCs w:val="24"/>
        </w:rPr>
        <w:t>33</w:t>
      </w:r>
      <w:r w:rsidRPr="007B28EA">
        <w:rPr>
          <w:rFonts w:ascii="Times New Roman" w:hAnsi="Times New Roman" w:cs="Times New Roman"/>
          <w:sz w:val="24"/>
          <w:szCs w:val="24"/>
        </w:rPr>
        <w:t>(</w:t>
      </w:r>
      <w:r w:rsidR="005F047E" w:rsidRPr="007B28EA">
        <w:rPr>
          <w:rFonts w:ascii="Times New Roman" w:hAnsi="Times New Roman" w:cs="Times New Roman"/>
          <w:sz w:val="24"/>
          <w:szCs w:val="24"/>
        </w:rPr>
        <w:t>especial</w:t>
      </w:r>
      <w:r w:rsidRPr="007B28EA">
        <w:rPr>
          <w:rFonts w:ascii="Times New Roman" w:hAnsi="Times New Roman" w:cs="Times New Roman"/>
          <w:sz w:val="24"/>
          <w:szCs w:val="24"/>
        </w:rPr>
        <w:t xml:space="preserve">), 211-225. Recuperado de </w:t>
      </w:r>
      <w:r w:rsidRPr="00F276B3">
        <w:rPr>
          <w:rFonts w:ascii="Times New Roman" w:hAnsi="Times New Roman" w:cs="Times New Roman"/>
          <w:sz w:val="24"/>
          <w:szCs w:val="24"/>
        </w:rPr>
        <w:t>https://www.iisue.unam.mx/perfiles/numeros/2011/e</w:t>
      </w:r>
      <w:r w:rsidR="0093004C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2" w14:textId="71722726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Bustos, B.</w:t>
      </w:r>
      <w:r w:rsidR="00F42BB3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</w:rPr>
        <w:t xml:space="preserve">(2017). Profesionales, trayectorias y uso del tiempo. Egresadas de la Universidad de Guadalajara.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La Ventana. Revista de </w:t>
      </w:r>
      <w:r w:rsidR="0088749D">
        <w:rPr>
          <w:rFonts w:ascii="Times New Roman" w:hAnsi="Times New Roman" w:cs="Times New Roman"/>
          <w:i/>
          <w:sz w:val="24"/>
          <w:szCs w:val="24"/>
        </w:rPr>
        <w:t>E</w:t>
      </w:r>
      <w:r w:rsidR="0088749D" w:rsidRPr="007B28EA">
        <w:rPr>
          <w:rFonts w:ascii="Times New Roman" w:hAnsi="Times New Roman" w:cs="Times New Roman"/>
          <w:i/>
          <w:sz w:val="24"/>
          <w:szCs w:val="24"/>
        </w:rPr>
        <w:t xml:space="preserve">studios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88749D">
        <w:rPr>
          <w:rFonts w:ascii="Times New Roman" w:hAnsi="Times New Roman" w:cs="Times New Roman"/>
          <w:i/>
          <w:sz w:val="24"/>
          <w:szCs w:val="24"/>
        </w:rPr>
        <w:t>G</w:t>
      </w:r>
      <w:r w:rsidR="0088749D" w:rsidRPr="007B28EA">
        <w:rPr>
          <w:rFonts w:ascii="Times New Roman" w:hAnsi="Times New Roman" w:cs="Times New Roman"/>
          <w:i/>
          <w:sz w:val="24"/>
          <w:szCs w:val="24"/>
        </w:rPr>
        <w:t>énero</w:t>
      </w:r>
      <w:r w:rsidRPr="007B28EA">
        <w:rPr>
          <w:rFonts w:ascii="Times New Roman" w:hAnsi="Times New Roman" w:cs="Times New Roman"/>
          <w:i/>
          <w:sz w:val="24"/>
          <w:szCs w:val="24"/>
        </w:rPr>
        <w:t>,</w:t>
      </w:r>
      <w:r w:rsidRPr="0048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B28EA">
        <w:rPr>
          <w:rFonts w:ascii="Times New Roman" w:hAnsi="Times New Roman" w:cs="Times New Roman"/>
          <w:sz w:val="24"/>
          <w:szCs w:val="24"/>
        </w:rPr>
        <w:t xml:space="preserve">(45), 269-305. Recuperado de </w:t>
      </w:r>
      <w:r w:rsidRPr="00F276B3">
        <w:rPr>
          <w:rFonts w:ascii="Times New Roman" w:hAnsi="Times New Roman" w:cs="Times New Roman"/>
          <w:sz w:val="24"/>
          <w:szCs w:val="24"/>
        </w:rPr>
        <w:t>http://revistalaventana.cucsh.udg.mx/index.php/LV/article/view/5058</w:t>
      </w:r>
      <w:r w:rsidR="0088749D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3" w14:textId="6BF5C905" w:rsidR="00B31FD5" w:rsidRPr="007B28EA" w:rsidRDefault="009F5C66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 xml:space="preserve">Cárdenas, M. (2015). La participación de las mujeres investigadoras en México. </w:t>
      </w:r>
      <w:r w:rsidRPr="007B28EA">
        <w:rPr>
          <w:rFonts w:ascii="Times New Roman" w:hAnsi="Times New Roman" w:cs="Times New Roman"/>
          <w:i/>
          <w:sz w:val="24"/>
          <w:szCs w:val="24"/>
        </w:rPr>
        <w:t>Investigación Administrativa</w:t>
      </w:r>
      <w:r w:rsidRPr="007B28EA">
        <w:rPr>
          <w:rFonts w:ascii="Times New Roman" w:hAnsi="Times New Roman" w:cs="Times New Roman"/>
          <w:sz w:val="24"/>
          <w:szCs w:val="24"/>
        </w:rPr>
        <w:t>,</w:t>
      </w:r>
      <w:r w:rsidRPr="00481FA9">
        <w:rPr>
          <w:rFonts w:ascii="Times New Roman" w:hAnsi="Times New Roman" w:cs="Times New Roman"/>
          <w:i/>
          <w:sz w:val="24"/>
          <w:szCs w:val="24"/>
        </w:rPr>
        <w:t xml:space="preserve"> 44</w:t>
      </w:r>
      <w:r w:rsidRPr="007B28EA">
        <w:rPr>
          <w:rFonts w:ascii="Times New Roman" w:hAnsi="Times New Roman" w:cs="Times New Roman"/>
          <w:sz w:val="24"/>
          <w:szCs w:val="24"/>
        </w:rPr>
        <w:t>(116), 1-23. Recuperado de</w:t>
      </w:r>
      <w:r w:rsidR="00481FA9">
        <w:rPr>
          <w:rFonts w:ascii="Times New Roman" w:hAnsi="Times New Roman" w:cs="Times New Roman"/>
          <w:sz w:val="24"/>
          <w:szCs w:val="24"/>
        </w:rPr>
        <w:t xml:space="preserve"> </w:t>
      </w:r>
      <w:r w:rsidRPr="00F276B3">
        <w:rPr>
          <w:rFonts w:ascii="Times New Roman" w:hAnsi="Times New Roman" w:cs="Times New Roman"/>
          <w:sz w:val="24"/>
          <w:szCs w:val="24"/>
        </w:rPr>
        <w:t>https://www.ipn.mx/assets/files/investigacion-administrativa/docs/revistas/116/art4.pdf</w:t>
      </w:r>
    </w:p>
    <w:p w14:paraId="56D6AA34" w14:textId="6BA55830" w:rsidR="00201A48" w:rsidRPr="007B28EA" w:rsidRDefault="00201A48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Castellano, D. (2 de julio de 2019). Sesgos de género alejan de licenciaturas y posgrados a mujeres adolescentes: expertos. </w:t>
      </w:r>
      <w:r w:rsidRPr="007B28EA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La Jornada.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Recuperado de </w:t>
      </w:r>
      <w:r w:rsidRPr="00692ACA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https://www.jornada.com.mx/2019/07/02/sociedad/035n1soc</w:t>
      </w:r>
      <w:r w:rsidR="0017139F">
        <w:rPr>
          <w:rStyle w:val="Hipervnculo"/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56D6AA35" w14:textId="2CF34820" w:rsidR="00B55F50" w:rsidRDefault="001C5A93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2CDD">
        <w:rPr>
          <w:rFonts w:ascii="Times New Roman" w:hAnsi="Times New Roman" w:cs="Times New Roman"/>
          <w:bCs/>
          <w:sz w:val="24"/>
          <w:szCs w:val="24"/>
        </w:rPr>
        <w:t>Consejo Nacional de Ciencia y Tecnología</w:t>
      </w:r>
      <w:r w:rsidR="004A365C">
        <w:rPr>
          <w:rFonts w:ascii="Times New Roman" w:hAnsi="Times New Roman" w:cs="Times New Roman"/>
          <w:bCs/>
          <w:sz w:val="24"/>
          <w:szCs w:val="24"/>
        </w:rPr>
        <w:t xml:space="preserve"> [</w:t>
      </w:r>
      <w:proofErr w:type="spellStart"/>
      <w:r w:rsidR="004A365C">
        <w:rPr>
          <w:rFonts w:ascii="Times New Roman" w:hAnsi="Times New Roman" w:cs="Times New Roman"/>
          <w:bCs/>
          <w:sz w:val="24"/>
          <w:szCs w:val="24"/>
        </w:rPr>
        <w:t>Conacyt</w:t>
      </w:r>
      <w:proofErr w:type="spellEnd"/>
      <w:r w:rsidR="004A365C">
        <w:rPr>
          <w:rFonts w:ascii="Times New Roman" w:hAnsi="Times New Roman" w:cs="Times New Roman"/>
          <w:bCs/>
          <w:sz w:val="24"/>
          <w:szCs w:val="24"/>
        </w:rPr>
        <w:t>]</w:t>
      </w:r>
      <w:r w:rsidR="002B50C4" w:rsidRPr="001C2CDD">
        <w:rPr>
          <w:rFonts w:ascii="Times New Roman" w:hAnsi="Times New Roman" w:cs="Times New Roman"/>
          <w:bCs/>
          <w:sz w:val="24"/>
          <w:szCs w:val="24"/>
        </w:rPr>
        <w:t>.</w:t>
      </w:r>
      <w:r w:rsidRPr="001C2CDD">
        <w:rPr>
          <w:rFonts w:ascii="Times New Roman" w:hAnsi="Times New Roman" w:cs="Times New Roman"/>
          <w:bCs/>
          <w:sz w:val="24"/>
          <w:szCs w:val="24"/>
        </w:rPr>
        <w:t xml:space="preserve"> (2017).</w:t>
      </w:r>
      <w:r w:rsidR="001E2D8B" w:rsidRPr="001C2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2CDD">
        <w:rPr>
          <w:rFonts w:ascii="Times New Roman" w:hAnsi="Times New Roman" w:cs="Times New Roman"/>
          <w:bCs/>
          <w:i/>
          <w:sz w:val="24"/>
          <w:szCs w:val="24"/>
        </w:rPr>
        <w:t>Informe general del estado de la ciencia, la</w:t>
      </w:r>
      <w:r w:rsidRPr="007B28EA">
        <w:rPr>
          <w:rFonts w:ascii="Times New Roman" w:hAnsi="Times New Roman" w:cs="Times New Roman"/>
          <w:bCs/>
          <w:i/>
          <w:sz w:val="24"/>
          <w:szCs w:val="24"/>
        </w:rPr>
        <w:t xml:space="preserve"> tecnología y la innovación México 2017</w:t>
      </w:r>
      <w:r w:rsidRPr="007B28EA">
        <w:rPr>
          <w:rFonts w:ascii="Times New Roman" w:hAnsi="Times New Roman" w:cs="Times New Roman"/>
          <w:bCs/>
          <w:sz w:val="24"/>
          <w:szCs w:val="24"/>
        </w:rPr>
        <w:t xml:space="preserve">. México: </w:t>
      </w:r>
      <w:r w:rsidR="004A365C" w:rsidRPr="001C2CDD">
        <w:rPr>
          <w:rFonts w:ascii="Times New Roman" w:hAnsi="Times New Roman" w:cs="Times New Roman"/>
          <w:bCs/>
          <w:sz w:val="24"/>
          <w:szCs w:val="24"/>
        </w:rPr>
        <w:t>Consejo Nacional de Ciencia y Tecnología</w:t>
      </w:r>
      <w:r w:rsidR="0057696D" w:rsidRPr="007B28EA">
        <w:rPr>
          <w:rFonts w:ascii="Times New Roman" w:hAnsi="Times New Roman" w:cs="Times New Roman"/>
          <w:bCs/>
          <w:sz w:val="24"/>
          <w:szCs w:val="24"/>
        </w:rPr>
        <w:t>.</w:t>
      </w:r>
      <w:r w:rsidR="00FF5D3B" w:rsidRPr="00FF5D3B">
        <w:t xml:space="preserve"> </w:t>
      </w:r>
      <w:r w:rsidR="001C2CDD" w:rsidRPr="007B28EA">
        <w:rPr>
          <w:rFonts w:ascii="Times New Roman" w:hAnsi="Times New Roman" w:cs="Times New Roman"/>
          <w:sz w:val="24"/>
          <w:szCs w:val="24"/>
        </w:rPr>
        <w:t>Recuperado de</w:t>
      </w:r>
      <w:r w:rsidR="001C2C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5D3B" w:rsidRPr="00692ACA">
        <w:rPr>
          <w:rFonts w:ascii="Times New Roman" w:hAnsi="Times New Roman" w:cs="Times New Roman"/>
          <w:bCs/>
          <w:sz w:val="24"/>
          <w:szCs w:val="24"/>
        </w:rPr>
        <w:t>http://www.siicyt.gob.mx/index.php/transparencia/informes-conacyt/informe-general-del-estado-de-la-ciencia-tecnologia-e-innovacion/informe-general-2017/4813-informe-general-2017/file</w:t>
      </w:r>
      <w:r w:rsidR="004A365C">
        <w:rPr>
          <w:rStyle w:val="Hipervnculo"/>
          <w:rFonts w:ascii="Times New Roman" w:hAnsi="Times New Roman" w:cs="Times New Roman"/>
          <w:bCs/>
          <w:sz w:val="24"/>
          <w:szCs w:val="24"/>
        </w:rPr>
        <w:t>.</w:t>
      </w:r>
    </w:p>
    <w:p w14:paraId="56D6AA36" w14:textId="2D0ECCF7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lastRenderedPageBreak/>
        <w:t xml:space="preserve">Estrada, </w:t>
      </w:r>
      <w:r w:rsidR="00875A69" w:rsidRPr="007B28EA">
        <w:rPr>
          <w:rFonts w:ascii="Times New Roman" w:hAnsi="Times New Roman" w:cs="Times New Roman"/>
          <w:sz w:val="24"/>
          <w:szCs w:val="24"/>
        </w:rPr>
        <w:t>J</w:t>
      </w:r>
      <w:r w:rsidR="003E3D21" w:rsidRPr="007B28EA">
        <w:rPr>
          <w:rFonts w:ascii="Times New Roman" w:hAnsi="Times New Roman" w:cs="Times New Roman"/>
          <w:sz w:val="24"/>
          <w:szCs w:val="24"/>
        </w:rPr>
        <w:t>.</w:t>
      </w:r>
      <w:r w:rsidRPr="007B28EA">
        <w:rPr>
          <w:rFonts w:ascii="Times New Roman" w:hAnsi="Times New Roman" w:cs="Times New Roman"/>
          <w:sz w:val="24"/>
          <w:szCs w:val="24"/>
        </w:rPr>
        <w:t xml:space="preserve">, Mendieta, </w:t>
      </w:r>
      <w:r w:rsidR="00875A69" w:rsidRPr="007B28EA">
        <w:rPr>
          <w:rFonts w:ascii="Times New Roman" w:hAnsi="Times New Roman" w:cs="Times New Roman"/>
          <w:sz w:val="24"/>
          <w:szCs w:val="24"/>
        </w:rPr>
        <w:t>A</w:t>
      </w:r>
      <w:r w:rsidR="002B50C4">
        <w:rPr>
          <w:rFonts w:ascii="Times New Roman" w:hAnsi="Times New Roman" w:cs="Times New Roman"/>
          <w:sz w:val="24"/>
          <w:szCs w:val="24"/>
        </w:rPr>
        <w:t>. y</w:t>
      </w:r>
      <w:r w:rsidRPr="007B28EA">
        <w:rPr>
          <w:rFonts w:ascii="Times New Roman" w:hAnsi="Times New Roman" w:cs="Times New Roman"/>
          <w:sz w:val="24"/>
          <w:szCs w:val="24"/>
        </w:rPr>
        <w:t xml:space="preserve"> González, B. (2016). Perspectiva de género en México: Análisis de los obstáculos y limitaciones.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Opción</w:t>
      </w:r>
      <w:r w:rsidRPr="007B28EA">
        <w:rPr>
          <w:rFonts w:ascii="Times New Roman" w:hAnsi="Times New Roman" w:cs="Times New Roman"/>
          <w:sz w:val="24"/>
          <w:szCs w:val="24"/>
        </w:rPr>
        <w:t xml:space="preserve">,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32</w:t>
      </w:r>
      <w:r w:rsidRPr="007B28EA">
        <w:rPr>
          <w:rFonts w:ascii="Times New Roman" w:hAnsi="Times New Roman" w:cs="Times New Roman"/>
          <w:sz w:val="24"/>
          <w:szCs w:val="24"/>
        </w:rPr>
        <w:t xml:space="preserve">(13), 12-36. Recuperado de </w:t>
      </w:r>
      <w:r w:rsidRPr="00692ACA">
        <w:rPr>
          <w:rFonts w:ascii="Times New Roman" w:hAnsi="Times New Roman" w:cs="Times New Roman"/>
          <w:sz w:val="24"/>
          <w:szCs w:val="24"/>
        </w:rPr>
        <w:t>http://produccioncientificaluz.org/index.php/opcion/article/view/21587</w:t>
      </w:r>
      <w:r w:rsidR="000A78CF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7" w14:textId="63599271" w:rsidR="002C7544" w:rsidRPr="007B28EA" w:rsidRDefault="002C7544" w:rsidP="00522012">
      <w:pPr>
        <w:spacing w:after="0" w:line="360" w:lineRule="auto"/>
        <w:ind w:left="709" w:hanging="709"/>
        <w:jc w:val="both"/>
        <w:rPr>
          <w:rStyle w:val="cls-response"/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 xml:space="preserve">García, </w:t>
      </w:r>
      <w:r w:rsidR="00EF10FF" w:rsidRPr="007B28EA">
        <w:rPr>
          <w:rFonts w:ascii="Times New Roman" w:hAnsi="Times New Roman" w:cs="Times New Roman"/>
          <w:sz w:val="24"/>
          <w:szCs w:val="24"/>
        </w:rPr>
        <w:t>M</w:t>
      </w:r>
      <w:r w:rsidRPr="007B28EA">
        <w:rPr>
          <w:rFonts w:ascii="Times New Roman" w:hAnsi="Times New Roman" w:cs="Times New Roman"/>
          <w:sz w:val="24"/>
          <w:szCs w:val="24"/>
        </w:rPr>
        <w:t xml:space="preserve">. (2014). Reflexiones sobre los retos que enfrentan las mujeres en el ingreso, la permanencia y la promoción en el sistema nacional de investigadores.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Revista de Comunicación de la SEECI</w:t>
      </w:r>
      <w:r w:rsidRPr="007B28EA">
        <w:rPr>
          <w:rFonts w:ascii="Times New Roman" w:hAnsi="Times New Roman" w:cs="Times New Roman"/>
          <w:sz w:val="24"/>
          <w:szCs w:val="24"/>
        </w:rPr>
        <w:t>,</w:t>
      </w:r>
      <w:r w:rsidRPr="0048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3832" w:rsidRPr="00481FA9">
        <w:rPr>
          <w:rFonts w:ascii="Times New Roman" w:hAnsi="Times New Roman" w:cs="Times New Roman"/>
          <w:i/>
          <w:sz w:val="24"/>
          <w:szCs w:val="24"/>
        </w:rPr>
        <w:t>35</w:t>
      </w:r>
      <w:r w:rsidRPr="007B28EA">
        <w:rPr>
          <w:rFonts w:ascii="Times New Roman" w:hAnsi="Times New Roman" w:cs="Times New Roman"/>
          <w:sz w:val="24"/>
          <w:szCs w:val="24"/>
        </w:rPr>
        <w:t>(</w:t>
      </w:r>
      <w:r w:rsidR="00EB3832" w:rsidRPr="007B28EA">
        <w:rPr>
          <w:rFonts w:ascii="Times New Roman" w:hAnsi="Times New Roman" w:cs="Times New Roman"/>
          <w:sz w:val="24"/>
          <w:szCs w:val="24"/>
        </w:rPr>
        <w:t>18</w:t>
      </w:r>
      <w:r w:rsidRPr="007B28EA">
        <w:rPr>
          <w:rFonts w:ascii="Times New Roman" w:hAnsi="Times New Roman" w:cs="Times New Roman"/>
          <w:sz w:val="24"/>
          <w:szCs w:val="24"/>
        </w:rPr>
        <w:t xml:space="preserve">), 18-25. Recuperado de </w:t>
      </w:r>
      <w:r w:rsidRPr="00692ACA">
        <w:rPr>
          <w:rFonts w:ascii="Times New Roman" w:hAnsi="Times New Roman" w:cs="Times New Roman"/>
          <w:sz w:val="24"/>
          <w:szCs w:val="24"/>
        </w:rPr>
        <w:t>http://dx.doi.org/10.15198/seeci.2014.35E.18-25</w:t>
      </w:r>
      <w:r w:rsidR="000A78CF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8" w14:textId="76012A9E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Gamboa, F</w:t>
      </w:r>
      <w:r w:rsidR="002B50C4">
        <w:rPr>
          <w:rFonts w:ascii="Times New Roman" w:hAnsi="Times New Roman" w:cs="Times New Roman"/>
          <w:sz w:val="24"/>
          <w:szCs w:val="24"/>
        </w:rPr>
        <w:t>. y</w:t>
      </w:r>
      <w:r w:rsidRPr="007B28EA">
        <w:rPr>
          <w:rFonts w:ascii="Times New Roman" w:hAnsi="Times New Roman" w:cs="Times New Roman"/>
          <w:sz w:val="24"/>
          <w:szCs w:val="24"/>
        </w:rPr>
        <w:t xml:space="preserve"> Pérez, A. (2017). Tiempo de academia y el poder ‘poder’ de las mujeres en el desafío familia-trabajo. Las académicas de la Universidad Michoacana de San Nicolás de Hidalgo.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La Ventana. Revista de </w:t>
      </w:r>
      <w:r w:rsidR="0088749D">
        <w:rPr>
          <w:rFonts w:ascii="Times New Roman" w:hAnsi="Times New Roman" w:cs="Times New Roman"/>
          <w:i/>
          <w:sz w:val="24"/>
          <w:szCs w:val="24"/>
        </w:rPr>
        <w:t>E</w:t>
      </w:r>
      <w:r w:rsidR="0088749D" w:rsidRPr="007B28EA">
        <w:rPr>
          <w:rFonts w:ascii="Times New Roman" w:hAnsi="Times New Roman" w:cs="Times New Roman"/>
          <w:i/>
          <w:sz w:val="24"/>
          <w:szCs w:val="24"/>
        </w:rPr>
        <w:t xml:space="preserve">studios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88749D">
        <w:rPr>
          <w:rFonts w:ascii="Times New Roman" w:hAnsi="Times New Roman" w:cs="Times New Roman"/>
          <w:i/>
          <w:sz w:val="24"/>
          <w:szCs w:val="24"/>
        </w:rPr>
        <w:t>G</w:t>
      </w:r>
      <w:r w:rsidR="0088749D" w:rsidRPr="007B28EA">
        <w:rPr>
          <w:rFonts w:ascii="Times New Roman" w:hAnsi="Times New Roman" w:cs="Times New Roman"/>
          <w:i/>
          <w:sz w:val="24"/>
          <w:szCs w:val="24"/>
        </w:rPr>
        <w:t>énero</w:t>
      </w:r>
      <w:r w:rsidRPr="007B28EA">
        <w:rPr>
          <w:rFonts w:ascii="Times New Roman" w:hAnsi="Times New Roman" w:cs="Times New Roman"/>
          <w:i/>
          <w:sz w:val="24"/>
          <w:szCs w:val="24"/>
        </w:rPr>
        <w:t>,</w:t>
      </w:r>
      <w:r w:rsidRPr="00481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81FA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B28EA">
        <w:rPr>
          <w:rFonts w:ascii="Times New Roman" w:hAnsi="Times New Roman" w:cs="Times New Roman"/>
          <w:sz w:val="24"/>
          <w:szCs w:val="24"/>
        </w:rPr>
        <w:t xml:space="preserve">(45), 241-268. Recuperado de </w:t>
      </w:r>
      <w:r w:rsidRPr="00692ACA">
        <w:rPr>
          <w:rFonts w:ascii="Times New Roman" w:hAnsi="Times New Roman" w:cs="Times New Roman"/>
          <w:sz w:val="24"/>
          <w:szCs w:val="24"/>
        </w:rPr>
        <w:t>http://revistalaventana.cucsh.udg.mx/index.php/LV/article/view/5370</w:t>
      </w:r>
      <w:r w:rsidR="0088749D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9" w14:textId="438667E1" w:rsidR="007F1E37" w:rsidRPr="007B28EA" w:rsidRDefault="007F1E37" w:rsidP="00522012">
      <w:pPr>
        <w:spacing w:after="0" w:line="360" w:lineRule="auto"/>
        <w:ind w:left="709" w:hanging="709"/>
        <w:jc w:val="both"/>
        <w:rPr>
          <w:rStyle w:val="cls-response"/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Gómez, B</w:t>
      </w:r>
      <w:r w:rsidR="002B50C4">
        <w:rPr>
          <w:rFonts w:ascii="Times New Roman" w:hAnsi="Times New Roman" w:cs="Times New Roman"/>
          <w:sz w:val="24"/>
          <w:szCs w:val="24"/>
        </w:rPr>
        <w:t>. y</w:t>
      </w:r>
      <w:r w:rsidRPr="007B28EA">
        <w:rPr>
          <w:rFonts w:ascii="Times New Roman" w:hAnsi="Times New Roman" w:cs="Times New Roman"/>
          <w:sz w:val="24"/>
          <w:szCs w:val="24"/>
        </w:rPr>
        <w:t xml:space="preserve"> Tena, O</w:t>
      </w:r>
      <w:r w:rsidR="00EB3832" w:rsidRPr="007B28EA">
        <w:rPr>
          <w:rFonts w:ascii="Times New Roman" w:hAnsi="Times New Roman" w:cs="Times New Roman"/>
          <w:sz w:val="24"/>
          <w:szCs w:val="24"/>
        </w:rPr>
        <w:t>.</w:t>
      </w:r>
      <w:r w:rsidRPr="007B28EA">
        <w:rPr>
          <w:rFonts w:ascii="Times New Roman" w:hAnsi="Times New Roman" w:cs="Times New Roman"/>
          <w:sz w:val="24"/>
          <w:szCs w:val="24"/>
        </w:rPr>
        <w:t xml:space="preserve"> (2018). Narrativas de mujeres en torno a su experiencia de no maternidad: resistencias ante tecnologías de género.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Revista Interdisciplinaria de Estudios de Género de El Colegio de México,</w:t>
      </w:r>
      <w:r w:rsidRPr="00481FA9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Pr="007B28EA">
        <w:rPr>
          <w:rFonts w:ascii="Times New Roman" w:hAnsi="Times New Roman" w:cs="Times New Roman"/>
          <w:sz w:val="24"/>
          <w:szCs w:val="24"/>
        </w:rPr>
        <w:t xml:space="preserve">(10), 1-35. </w:t>
      </w:r>
      <w:r w:rsidR="005F047E" w:rsidRPr="007B28EA">
        <w:rPr>
          <w:rFonts w:ascii="Times New Roman" w:hAnsi="Times New Roman" w:cs="Times New Roman"/>
          <w:sz w:val="24"/>
          <w:szCs w:val="24"/>
        </w:rPr>
        <w:t xml:space="preserve">Recuperado de </w:t>
      </w:r>
      <w:r w:rsidRPr="00692ACA">
        <w:rPr>
          <w:rFonts w:ascii="Times New Roman" w:hAnsi="Times New Roman" w:cs="Times New Roman"/>
          <w:sz w:val="24"/>
          <w:szCs w:val="24"/>
        </w:rPr>
        <w:t>http://dx.doi.org/10.24201/eg.v4i0.310</w:t>
      </w:r>
      <w:r w:rsidR="0093004C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3A" w14:textId="7D535DDB" w:rsidR="00125AA8" w:rsidRPr="007B28EA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4D5F17">
        <w:rPr>
          <w:rStyle w:val="cls-response"/>
          <w:rFonts w:ascii="Times New Roman" w:hAnsi="Times New Roman" w:cs="Times New Roman"/>
          <w:sz w:val="24"/>
          <w:szCs w:val="24"/>
        </w:rPr>
        <w:t xml:space="preserve">Gupta, N. </w:t>
      </w:r>
      <w:r w:rsidRPr="00786A25">
        <w:rPr>
          <w:rStyle w:val="cls-response"/>
          <w:rFonts w:ascii="Times New Roman" w:hAnsi="Times New Roman" w:cs="Times New Roman"/>
          <w:sz w:val="24"/>
          <w:szCs w:val="24"/>
        </w:rPr>
        <w:t xml:space="preserve">(2016). </w:t>
      </w:r>
      <w:r w:rsidRPr="007B28EA">
        <w:rPr>
          <w:rStyle w:val="cls-response"/>
          <w:rFonts w:ascii="Times New Roman" w:hAnsi="Times New Roman" w:cs="Times New Roman"/>
          <w:sz w:val="24"/>
          <w:szCs w:val="24"/>
          <w:lang w:val="en-US"/>
        </w:rPr>
        <w:t xml:space="preserve">Perceptions of the Work Environment: The Issue of Gender in Indian Scientific Research Institutes. </w:t>
      </w:r>
      <w:r w:rsidRPr="007B28EA">
        <w:rPr>
          <w:rStyle w:val="cls-response"/>
          <w:rFonts w:ascii="Times New Roman" w:hAnsi="Times New Roman" w:cs="Times New Roman"/>
          <w:i/>
          <w:iCs/>
          <w:sz w:val="24"/>
          <w:szCs w:val="24"/>
          <w:lang w:val="en-US"/>
        </w:rPr>
        <w:t>Indian Journal of Gender Studies</w:t>
      </w:r>
      <w:r w:rsidRPr="007B28EA">
        <w:rPr>
          <w:rStyle w:val="cls-response"/>
          <w:rFonts w:ascii="Times New Roman" w:hAnsi="Times New Roman" w:cs="Times New Roman"/>
          <w:sz w:val="24"/>
          <w:szCs w:val="24"/>
          <w:lang w:val="en-US"/>
        </w:rPr>
        <w:t>,</w:t>
      </w:r>
      <w:r w:rsidRPr="00993517">
        <w:rPr>
          <w:rStyle w:val="cls-response"/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993517">
        <w:rPr>
          <w:rStyle w:val="cls-response"/>
          <w:rFonts w:ascii="Times New Roman" w:hAnsi="Times New Roman" w:cs="Times New Roman"/>
          <w:i/>
          <w:iCs/>
          <w:sz w:val="24"/>
          <w:szCs w:val="24"/>
          <w:lang w:val="en-US"/>
        </w:rPr>
        <w:t>23</w:t>
      </w:r>
      <w:r w:rsidRPr="007B28EA">
        <w:rPr>
          <w:rStyle w:val="cls-response"/>
          <w:rFonts w:ascii="Times New Roman" w:hAnsi="Times New Roman" w:cs="Times New Roman"/>
          <w:sz w:val="24"/>
          <w:szCs w:val="24"/>
          <w:lang w:val="en-US"/>
        </w:rPr>
        <w:t xml:space="preserve">(3), 437-466. </w:t>
      </w:r>
      <w:r w:rsidR="00BE7CD8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https://doi.org/10.1177/0971521516656079</w:t>
      </w:r>
      <w:r w:rsidR="00BE7CD8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.</w:t>
      </w:r>
    </w:p>
    <w:p w14:paraId="56D6AA3B" w14:textId="1B45AFEF" w:rsidR="0032228C" w:rsidRPr="00522012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Heiskanen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3832" w:rsidRPr="0052201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658F1" w:rsidRPr="005220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EB3832" w:rsidRPr="00522012">
        <w:rPr>
          <w:rFonts w:ascii="Times New Roman" w:hAnsi="Times New Roman" w:cs="Times New Roman"/>
          <w:sz w:val="24"/>
          <w:szCs w:val="24"/>
          <w:lang w:val="en-US"/>
        </w:rPr>
        <w:t>Otonkorpi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3832" w:rsidRPr="00522012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., Leinonen, </w:t>
      </w:r>
      <w:r w:rsidR="00EB3832" w:rsidRPr="0052201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9658F1" w:rsidRPr="005220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04C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Ylöstalo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B3832" w:rsidRPr="0052201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. (2018). 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Gender issues on change agenda–</w:t>
      </w:r>
      <w:proofErr w:type="spellStart"/>
      <w:r w:rsidRPr="007B28EA">
        <w:rPr>
          <w:rFonts w:ascii="Times New Roman" w:hAnsi="Times New Roman" w:cs="Times New Roman"/>
          <w:sz w:val="24"/>
          <w:szCs w:val="24"/>
          <w:lang w:val="en-US"/>
        </w:rPr>
        <w:t>Practising</w:t>
      </w:r>
      <w:proofErr w:type="spellEnd"/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intersectionality in action research.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Gender, Work &amp; Organization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20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25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(5), 459-474. </w:t>
      </w:r>
      <w:r w:rsidR="0093004C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https://onlinelibrary.wiley.com/doi/10.1111/gwao.12072</w:t>
      </w:r>
      <w:r w:rsidR="0093004C" w:rsidRPr="00522012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.</w:t>
      </w:r>
    </w:p>
    <w:p w14:paraId="56D6AA3C" w14:textId="57C49EC8" w:rsidR="0032228C" w:rsidRPr="00522012" w:rsidRDefault="0032228C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</w:pPr>
      <w:r w:rsidRPr="001B2E68">
        <w:rPr>
          <w:rFonts w:ascii="Times New Roman" w:hAnsi="Times New Roman" w:cs="Times New Roman"/>
          <w:sz w:val="24"/>
          <w:szCs w:val="24"/>
        </w:rPr>
        <w:t xml:space="preserve">Hernández, R., Fernández, C. y Baptista, P. (2010). </w:t>
      </w:r>
      <w:r w:rsidRPr="001B2E68">
        <w:rPr>
          <w:rFonts w:ascii="Times New Roman" w:hAnsi="Times New Roman" w:cs="Times New Roman"/>
          <w:i/>
          <w:iCs/>
          <w:sz w:val="24"/>
          <w:szCs w:val="24"/>
        </w:rPr>
        <w:t>Metodología de la investigación</w:t>
      </w:r>
      <w:r w:rsidRPr="001B2E6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B22A5">
        <w:rPr>
          <w:rFonts w:ascii="Times New Roman" w:hAnsi="Times New Roman" w:cs="Times New Roman"/>
          <w:iCs/>
          <w:sz w:val="24"/>
          <w:szCs w:val="24"/>
        </w:rPr>
        <w:t>(1</w:t>
      </w:r>
      <w:r w:rsidR="00094AAC">
        <w:rPr>
          <w:rFonts w:ascii="Times New Roman" w:hAnsi="Times New Roman" w:cs="Times New Roman"/>
          <w:iCs/>
          <w:sz w:val="24"/>
          <w:szCs w:val="24"/>
        </w:rPr>
        <w:t>.</w:t>
      </w:r>
      <w:r w:rsidR="000D61ED" w:rsidRPr="00522012">
        <w:rPr>
          <w:rFonts w:ascii="Times New Roman" w:hAnsi="Times New Roman" w:cs="Times New Roman"/>
          <w:iCs/>
          <w:sz w:val="24"/>
          <w:szCs w:val="24"/>
          <w:vertAlign w:val="superscript"/>
        </w:rPr>
        <w:t>a</w:t>
      </w:r>
      <w:r w:rsidRPr="002B22A5">
        <w:rPr>
          <w:rFonts w:ascii="Times New Roman" w:hAnsi="Times New Roman" w:cs="Times New Roman"/>
          <w:iCs/>
          <w:sz w:val="24"/>
          <w:szCs w:val="24"/>
        </w:rPr>
        <w:t xml:space="preserve"> ed.)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2B22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2012">
        <w:rPr>
          <w:rFonts w:ascii="Times New Roman" w:hAnsi="Times New Roman" w:cs="Times New Roman"/>
          <w:iCs/>
          <w:sz w:val="24"/>
          <w:szCs w:val="24"/>
          <w:lang w:val="en-US"/>
        </w:rPr>
        <w:t>México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: McGraw-Hill.</w:t>
      </w:r>
    </w:p>
    <w:p w14:paraId="56D6AA3D" w14:textId="1E47D5FC" w:rsidR="00125AA8" w:rsidRPr="00522012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Hoskins, K. (2015). Researching female professors: the difficulties of representation, positionality and power in feminist research. </w:t>
      </w:r>
      <w:r w:rsidRPr="00522012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Gender and Education, 27</w:t>
      </w:r>
      <w:r w:rsidRPr="0052201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(4), 393-411.</w:t>
      </w:r>
      <w:r w:rsidR="005F047E" w:rsidRPr="0052201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FC3485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52201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https://doi.org/10.1080/09540253.2015.1021301</w:t>
      </w:r>
      <w:r w:rsidR="00FC3485" w:rsidRPr="00522012">
        <w:rPr>
          <w:rStyle w:val="Hipervnculo"/>
          <w:rFonts w:ascii="Times New Roman" w:hAnsi="Times New Roman" w:cs="Times New Roman"/>
          <w:sz w:val="24"/>
          <w:szCs w:val="24"/>
          <w:lang w:val="en-US"/>
        </w:rPr>
        <w:t>.</w:t>
      </w:r>
    </w:p>
    <w:p w14:paraId="56D6AA3E" w14:textId="26EC5CA4" w:rsidR="00872208" w:rsidRPr="00803502" w:rsidRDefault="003A2412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Instituto </w:t>
      </w: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Politécnico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Nacional</w:t>
      </w:r>
      <w:r w:rsidR="004A1823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[IPN]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28EA">
        <w:rPr>
          <w:rFonts w:ascii="Times New Roman" w:hAnsi="Times New Roman" w:cs="Times New Roman"/>
          <w:sz w:val="24"/>
          <w:szCs w:val="24"/>
        </w:rPr>
        <w:t xml:space="preserve">(2011). 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Lineamientos para la creación y operación de redes de investigación y posgrado</w:t>
      </w:r>
      <w:r w:rsidRPr="007B28EA">
        <w:rPr>
          <w:rFonts w:ascii="Times New Roman" w:hAnsi="Times New Roman" w:cs="Times New Roman"/>
          <w:sz w:val="24"/>
          <w:szCs w:val="24"/>
        </w:rPr>
        <w:t xml:space="preserve">. </w:t>
      </w:r>
      <w:r w:rsidRPr="007B28EA">
        <w:rPr>
          <w:rFonts w:ascii="Times New Roman" w:hAnsi="Times New Roman" w:cs="Times New Roman"/>
          <w:i/>
          <w:sz w:val="24"/>
          <w:szCs w:val="24"/>
        </w:rPr>
        <w:t>Gaceta Politécnica</w:t>
      </w:r>
      <w:r w:rsidRPr="00993517">
        <w:rPr>
          <w:rFonts w:ascii="Times New Roman" w:hAnsi="Times New Roman" w:cs="Times New Roman"/>
          <w:i/>
          <w:sz w:val="24"/>
          <w:szCs w:val="24"/>
        </w:rPr>
        <w:t>, 14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(48), </w:t>
      </w:r>
      <w:r w:rsidR="003E5982"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-8. </w:t>
      </w:r>
      <w:r w:rsidRPr="007B28EA">
        <w:rPr>
          <w:rFonts w:ascii="Times New Roman" w:hAnsi="Times New Roman" w:cs="Times New Roman"/>
          <w:sz w:val="24"/>
          <w:szCs w:val="24"/>
        </w:rPr>
        <w:t xml:space="preserve">Recuperado de </w:t>
      </w:r>
      <w:r w:rsidR="00872208" w:rsidRPr="00803502">
        <w:rPr>
          <w:rFonts w:ascii="Times New Roman" w:hAnsi="Times New Roman" w:cs="Times New Roman"/>
          <w:sz w:val="24"/>
          <w:szCs w:val="24"/>
        </w:rPr>
        <w:t>https://www.ipn.mx/assets/files/normatividad/docs/Lineamientos/gac_885.pdf</w:t>
      </w:r>
      <w:r w:rsidR="004A1823" w:rsidRPr="00803502">
        <w:rPr>
          <w:rFonts w:ascii="Times New Roman" w:hAnsi="Times New Roman" w:cs="Times New Roman"/>
          <w:sz w:val="24"/>
          <w:szCs w:val="24"/>
        </w:rPr>
        <w:t>.</w:t>
      </w:r>
    </w:p>
    <w:p w14:paraId="56D6AA3F" w14:textId="0B611842" w:rsidR="00872208" w:rsidRPr="00692ACA" w:rsidRDefault="000A63A3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B28EA">
        <w:rPr>
          <w:rFonts w:ascii="Times New Roman" w:hAnsi="Times New Roman" w:cs="Times New Roman"/>
          <w:sz w:val="24"/>
          <w:szCs w:val="24"/>
        </w:rPr>
        <w:lastRenderedPageBreak/>
        <w:t>Instituto Politécnico Nacional</w:t>
      </w:r>
      <w:r w:rsidR="004A1823">
        <w:rPr>
          <w:rFonts w:ascii="Times New Roman" w:hAnsi="Times New Roman" w:cs="Times New Roman"/>
          <w:sz w:val="24"/>
          <w:szCs w:val="24"/>
        </w:rPr>
        <w:t xml:space="preserve"> [IPN]</w:t>
      </w:r>
      <w:r w:rsidRPr="007B28EA">
        <w:rPr>
          <w:rFonts w:ascii="Times New Roman" w:hAnsi="Times New Roman" w:cs="Times New Roman"/>
          <w:sz w:val="24"/>
          <w:szCs w:val="24"/>
        </w:rPr>
        <w:t xml:space="preserve">. (2012). 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Acuerdo por el que se crea la unidad politécnica de gestión con perspectiva de género</w:t>
      </w:r>
      <w:r w:rsidRPr="007B28EA">
        <w:rPr>
          <w:rFonts w:ascii="Times New Roman" w:hAnsi="Times New Roman" w:cs="Times New Roman"/>
          <w:sz w:val="24"/>
          <w:szCs w:val="24"/>
        </w:rPr>
        <w:t xml:space="preserve">. </w:t>
      </w:r>
      <w:r w:rsidRPr="007B28EA">
        <w:rPr>
          <w:rFonts w:ascii="Times New Roman" w:hAnsi="Times New Roman" w:cs="Times New Roman"/>
          <w:i/>
          <w:sz w:val="24"/>
          <w:szCs w:val="24"/>
        </w:rPr>
        <w:t>Gaceta Politécnica</w:t>
      </w:r>
      <w:r w:rsidRPr="00993517">
        <w:rPr>
          <w:rFonts w:ascii="Times New Roman" w:hAnsi="Times New Roman" w:cs="Times New Roman"/>
          <w:i/>
          <w:sz w:val="24"/>
          <w:szCs w:val="24"/>
        </w:rPr>
        <w:t>, 1</w:t>
      </w:r>
      <w:r w:rsidR="00993517">
        <w:rPr>
          <w:rFonts w:ascii="Times New Roman" w:hAnsi="Times New Roman" w:cs="Times New Roman"/>
          <w:i/>
          <w:sz w:val="24"/>
          <w:szCs w:val="24"/>
        </w:rPr>
        <w:t>5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(4</w:t>
      </w:r>
      <w:r w:rsidR="00993517">
        <w:rPr>
          <w:rFonts w:ascii="Times New Roman" w:eastAsia="Times New Roman" w:hAnsi="Times New Roman" w:cs="Times New Roman"/>
          <w:sz w:val="24"/>
          <w:szCs w:val="24"/>
          <w:lang w:eastAsia="es-MX"/>
        </w:rPr>
        <w:t>1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), 17-20. </w:t>
      </w:r>
      <w:r w:rsidRPr="007B28EA">
        <w:rPr>
          <w:rFonts w:ascii="Times New Roman" w:hAnsi="Times New Roman" w:cs="Times New Roman"/>
          <w:sz w:val="24"/>
          <w:szCs w:val="24"/>
        </w:rPr>
        <w:t>Recuperado de</w:t>
      </w:r>
      <w:r w:rsidR="001F4B86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872208" w:rsidRPr="00692ACA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https://www.aplicaciones.abogadogeneral.ipn.mx/ACUERDOS/acuerdos_ipn_4/GAC_EXT_932B_unidad_pol_gest_persp_gen.pdf</w:t>
      </w:r>
      <w:r w:rsidR="004A1823" w:rsidRPr="00692AC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56D6AA40" w14:textId="60EE38DC" w:rsidR="002F703D" w:rsidRPr="007B28EA" w:rsidRDefault="002F703D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Instituto Politécnico Nacional</w:t>
      </w:r>
      <w:r w:rsidR="004A1823">
        <w:rPr>
          <w:rFonts w:ascii="Times New Roman" w:hAnsi="Times New Roman" w:cs="Times New Roman"/>
          <w:sz w:val="24"/>
          <w:szCs w:val="24"/>
        </w:rPr>
        <w:t xml:space="preserve"> [IPN]</w:t>
      </w:r>
      <w:r w:rsidRPr="007B28EA">
        <w:rPr>
          <w:rFonts w:ascii="Times New Roman" w:hAnsi="Times New Roman" w:cs="Times New Roman"/>
          <w:sz w:val="24"/>
          <w:szCs w:val="24"/>
        </w:rPr>
        <w:t xml:space="preserve">. (2017). Reglamento de estudios de posgrado. </w:t>
      </w:r>
      <w:r w:rsidRPr="007B28EA">
        <w:rPr>
          <w:rFonts w:ascii="Times New Roman" w:hAnsi="Times New Roman" w:cs="Times New Roman"/>
          <w:i/>
          <w:sz w:val="24"/>
          <w:szCs w:val="24"/>
        </w:rPr>
        <w:t>Gaceta Politécnica</w:t>
      </w:r>
      <w:r w:rsidRPr="00993517">
        <w:rPr>
          <w:rFonts w:ascii="Times New Roman" w:hAnsi="Times New Roman" w:cs="Times New Roman"/>
          <w:i/>
          <w:sz w:val="24"/>
          <w:szCs w:val="24"/>
        </w:rPr>
        <w:t>, 18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(54), 34-58. </w:t>
      </w:r>
      <w:r w:rsidRPr="007B28EA">
        <w:rPr>
          <w:rFonts w:ascii="Times New Roman" w:hAnsi="Times New Roman" w:cs="Times New Roman"/>
          <w:sz w:val="24"/>
          <w:szCs w:val="24"/>
        </w:rPr>
        <w:t>Recuperado de</w:t>
      </w:r>
      <w:r w:rsidR="001F4B86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1F4B86" w:rsidRPr="00692ACA">
        <w:rPr>
          <w:rFonts w:ascii="Times New Roman" w:hAnsi="Times New Roman" w:cs="Times New Roman"/>
          <w:sz w:val="24"/>
          <w:szCs w:val="24"/>
        </w:rPr>
        <w:t>https://www.ipn.mx/assets/files/normatividad/docs/reglamentos/GAC-EXT1358.pdf</w:t>
      </w:r>
      <w:r w:rsidR="004A1823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41" w14:textId="0ED73A3C" w:rsidR="00143C36" w:rsidRDefault="00B55F50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C6616">
        <w:rPr>
          <w:rFonts w:ascii="Times New Roman" w:hAnsi="Times New Roman" w:cs="Times New Roman"/>
          <w:sz w:val="24"/>
          <w:szCs w:val="24"/>
        </w:rPr>
        <w:t>Instituto Politécnico Nacional</w:t>
      </w:r>
      <w:r w:rsidR="004A1823">
        <w:rPr>
          <w:rFonts w:ascii="Times New Roman" w:hAnsi="Times New Roman" w:cs="Times New Roman"/>
          <w:sz w:val="24"/>
          <w:szCs w:val="24"/>
        </w:rPr>
        <w:t xml:space="preserve"> [IPN]</w:t>
      </w:r>
      <w:r w:rsidRPr="008C6616">
        <w:rPr>
          <w:rFonts w:ascii="Times New Roman" w:hAnsi="Times New Roman" w:cs="Times New Roman"/>
          <w:sz w:val="24"/>
          <w:szCs w:val="24"/>
        </w:rPr>
        <w:t xml:space="preserve">. (2018). </w:t>
      </w:r>
      <w:r w:rsidRPr="008C6616">
        <w:rPr>
          <w:rFonts w:ascii="Times New Roman" w:hAnsi="Times New Roman" w:cs="Times New Roman"/>
          <w:i/>
          <w:sz w:val="24"/>
          <w:szCs w:val="24"/>
        </w:rPr>
        <w:t>Informe anual de actividades 2018.</w:t>
      </w:r>
      <w:r w:rsidRPr="008C6616">
        <w:rPr>
          <w:rFonts w:ascii="Times New Roman" w:hAnsi="Times New Roman" w:cs="Times New Roman"/>
          <w:sz w:val="24"/>
          <w:szCs w:val="24"/>
        </w:rPr>
        <w:t xml:space="preserve"> </w:t>
      </w:r>
      <w:r w:rsidR="004A1823">
        <w:rPr>
          <w:rFonts w:ascii="Times New Roman" w:hAnsi="Times New Roman" w:cs="Times New Roman"/>
          <w:sz w:val="24"/>
          <w:szCs w:val="24"/>
        </w:rPr>
        <w:t>Ciu</w:t>
      </w:r>
      <w:r w:rsidR="00C4034C">
        <w:rPr>
          <w:rFonts w:ascii="Times New Roman" w:hAnsi="Times New Roman" w:cs="Times New Roman"/>
          <w:sz w:val="24"/>
          <w:szCs w:val="24"/>
        </w:rPr>
        <w:t>d</w:t>
      </w:r>
      <w:r w:rsidR="004A1823">
        <w:rPr>
          <w:rFonts w:ascii="Times New Roman" w:hAnsi="Times New Roman" w:cs="Times New Roman"/>
          <w:sz w:val="24"/>
          <w:szCs w:val="24"/>
        </w:rPr>
        <w:t xml:space="preserve">ad de México, </w:t>
      </w:r>
      <w:r w:rsidRPr="008C6616">
        <w:rPr>
          <w:rFonts w:ascii="Times New Roman" w:hAnsi="Times New Roman" w:cs="Times New Roman"/>
          <w:sz w:val="24"/>
          <w:szCs w:val="24"/>
        </w:rPr>
        <w:t xml:space="preserve">México: </w:t>
      </w:r>
      <w:r w:rsidR="004A1823" w:rsidRPr="007B28EA">
        <w:rPr>
          <w:rFonts w:ascii="Times New Roman" w:hAnsi="Times New Roman" w:cs="Times New Roman"/>
          <w:sz w:val="24"/>
          <w:szCs w:val="24"/>
        </w:rPr>
        <w:t>Instituto Politécnico Nacional</w:t>
      </w:r>
      <w:r w:rsidRPr="008C6616">
        <w:rPr>
          <w:rFonts w:ascii="Times New Roman" w:hAnsi="Times New Roman" w:cs="Times New Roman"/>
          <w:sz w:val="24"/>
          <w:szCs w:val="24"/>
        </w:rPr>
        <w:t>.</w:t>
      </w:r>
      <w:r w:rsidR="008C6616">
        <w:rPr>
          <w:rFonts w:ascii="Times New Roman" w:hAnsi="Times New Roman" w:cs="Times New Roman"/>
          <w:sz w:val="24"/>
          <w:szCs w:val="24"/>
        </w:rPr>
        <w:t xml:space="preserve"> </w:t>
      </w:r>
      <w:r w:rsidR="008C6616" w:rsidRPr="007B28EA">
        <w:rPr>
          <w:rFonts w:ascii="Times New Roman" w:hAnsi="Times New Roman" w:cs="Times New Roman"/>
          <w:sz w:val="24"/>
          <w:szCs w:val="24"/>
        </w:rPr>
        <w:t>Recuperado de</w:t>
      </w:r>
      <w:r w:rsidR="008C6616">
        <w:rPr>
          <w:rFonts w:ascii="Times New Roman" w:hAnsi="Times New Roman" w:cs="Times New Roman"/>
          <w:sz w:val="24"/>
          <w:szCs w:val="24"/>
        </w:rPr>
        <w:t xml:space="preserve"> </w:t>
      </w:r>
      <w:r w:rsidR="008C6616" w:rsidRPr="00692ACA">
        <w:rPr>
          <w:rFonts w:ascii="Times New Roman" w:hAnsi="Times New Roman" w:cs="Times New Roman"/>
          <w:sz w:val="24"/>
          <w:szCs w:val="24"/>
        </w:rPr>
        <w:t>https://www.ipn.mx/informeanual2018.pdf</w:t>
      </w:r>
      <w:r w:rsidR="004A1823" w:rsidRPr="00922B5D"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56D6AA42" w14:textId="0A8677ED" w:rsidR="00143C36" w:rsidRDefault="00143C36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Instituto Politécnico Nacional</w:t>
      </w:r>
      <w:r w:rsidR="004A1823">
        <w:rPr>
          <w:rFonts w:ascii="Times New Roman" w:hAnsi="Times New Roman" w:cs="Times New Roman"/>
          <w:sz w:val="24"/>
          <w:szCs w:val="24"/>
        </w:rPr>
        <w:t xml:space="preserve"> [IPN]</w:t>
      </w:r>
      <w:r w:rsidRPr="007B28EA">
        <w:rPr>
          <w:rFonts w:ascii="Times New Roman" w:hAnsi="Times New Roman" w:cs="Times New Roman"/>
          <w:sz w:val="24"/>
          <w:szCs w:val="24"/>
        </w:rPr>
        <w:t>. (20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B28EA">
        <w:rPr>
          <w:rFonts w:ascii="Times New Roman" w:hAnsi="Times New Roman" w:cs="Times New Roman"/>
          <w:sz w:val="24"/>
          <w:szCs w:val="24"/>
        </w:rPr>
        <w:t xml:space="preserve">). </w:t>
      </w:r>
      <w:r w:rsidRPr="00AA59C6">
        <w:rPr>
          <w:rFonts w:ascii="Times New Roman" w:hAnsi="Times New Roman" w:cs="Times New Roman"/>
          <w:sz w:val="24"/>
          <w:szCs w:val="24"/>
        </w:rPr>
        <w:t xml:space="preserve">Reglamento de Orgánico del </w:t>
      </w:r>
      <w:r w:rsidRPr="007B28EA">
        <w:rPr>
          <w:rFonts w:ascii="Times New Roman" w:hAnsi="Times New Roman" w:cs="Times New Roman"/>
          <w:sz w:val="24"/>
          <w:szCs w:val="24"/>
        </w:rPr>
        <w:t>Instituto Politécnico Nacional</w:t>
      </w:r>
      <w:r w:rsidRPr="00AA59C6">
        <w:rPr>
          <w:rFonts w:ascii="Times New Roman" w:hAnsi="Times New Roman" w:cs="Times New Roman"/>
          <w:sz w:val="24"/>
          <w:szCs w:val="24"/>
        </w:rPr>
        <w:t xml:space="preserve">. </w:t>
      </w:r>
      <w:r w:rsidRPr="007B28EA">
        <w:rPr>
          <w:rFonts w:ascii="Times New Roman" w:hAnsi="Times New Roman" w:cs="Times New Roman"/>
          <w:i/>
          <w:sz w:val="24"/>
          <w:szCs w:val="24"/>
        </w:rPr>
        <w:t>Gaceta Politécnica</w:t>
      </w:r>
      <w:r w:rsidRPr="00993517">
        <w:rPr>
          <w:rFonts w:ascii="Times New Roman" w:hAnsi="Times New Roman" w:cs="Times New Roman"/>
          <w:i/>
          <w:sz w:val="24"/>
          <w:szCs w:val="24"/>
        </w:rPr>
        <w:t>, 18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(5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6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), 3-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65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7B28EA">
        <w:rPr>
          <w:rFonts w:ascii="Times New Roman" w:hAnsi="Times New Roman" w:cs="Times New Roman"/>
          <w:sz w:val="24"/>
          <w:szCs w:val="24"/>
        </w:rPr>
        <w:t xml:space="preserve">Recuperado de </w:t>
      </w:r>
      <w:r w:rsidRPr="00692ACA">
        <w:rPr>
          <w:rFonts w:ascii="Times New Roman" w:hAnsi="Times New Roman" w:cs="Times New Roman"/>
          <w:sz w:val="24"/>
          <w:szCs w:val="24"/>
        </w:rPr>
        <w:t>https://www.ipn.mx/assets/files/ccs/docs/gaceta-extraordinaria/2020/03/reglamento-1541.pdf</w:t>
      </w:r>
    </w:p>
    <w:p w14:paraId="56D6AA43" w14:textId="7D7F7D9C" w:rsidR="00B31FD5" w:rsidRPr="007B28EA" w:rsidRDefault="00B31FD5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Izquierdo, I</w:t>
      </w:r>
      <w:r w:rsidR="009658F1">
        <w:rPr>
          <w:rFonts w:ascii="Times New Roman" w:hAnsi="Times New Roman" w:cs="Times New Roman"/>
          <w:sz w:val="24"/>
          <w:szCs w:val="24"/>
        </w:rPr>
        <w:t>. y</w:t>
      </w:r>
      <w:r w:rsidRPr="007B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28EA">
        <w:rPr>
          <w:rFonts w:ascii="Times New Roman" w:hAnsi="Times New Roman" w:cs="Times New Roman"/>
          <w:sz w:val="24"/>
          <w:szCs w:val="24"/>
        </w:rPr>
        <w:t>Atristan</w:t>
      </w:r>
      <w:proofErr w:type="spellEnd"/>
      <w:r w:rsidRPr="007B28EA">
        <w:rPr>
          <w:rFonts w:ascii="Times New Roman" w:hAnsi="Times New Roman" w:cs="Times New Roman"/>
          <w:sz w:val="24"/>
          <w:szCs w:val="24"/>
        </w:rPr>
        <w:t xml:space="preserve">, M. (2019). Experiencias de investigadoras en su ingreso, promoción y permanencia en el Sistema Nacional de Investigadores: tensiones y estrategias identitarias. </w:t>
      </w:r>
      <w:r w:rsidRPr="007B28EA">
        <w:rPr>
          <w:rFonts w:ascii="Times New Roman" w:hAnsi="Times New Roman" w:cs="Times New Roman"/>
          <w:i/>
          <w:sz w:val="24"/>
          <w:szCs w:val="24"/>
        </w:rPr>
        <w:t>IE Revista de Investigación Educativa de la REDIECH</w:t>
      </w:r>
      <w:r w:rsidRPr="00993517">
        <w:rPr>
          <w:rFonts w:ascii="Times New Roman" w:hAnsi="Times New Roman" w:cs="Times New Roman"/>
          <w:i/>
          <w:sz w:val="24"/>
          <w:szCs w:val="24"/>
        </w:rPr>
        <w:t>, 10</w:t>
      </w:r>
      <w:r w:rsidRPr="007B28EA">
        <w:rPr>
          <w:rFonts w:ascii="Times New Roman" w:hAnsi="Times New Roman" w:cs="Times New Roman"/>
          <w:sz w:val="24"/>
          <w:szCs w:val="24"/>
        </w:rPr>
        <w:t>(18), 127-142.</w:t>
      </w:r>
      <w:r w:rsidR="005F047E" w:rsidRPr="007B28EA">
        <w:rPr>
          <w:rFonts w:ascii="Times New Roman" w:hAnsi="Times New Roman" w:cs="Times New Roman"/>
          <w:sz w:val="24"/>
          <w:szCs w:val="24"/>
        </w:rPr>
        <w:t xml:space="preserve"> Recuperado de </w:t>
      </w:r>
      <w:r w:rsidRPr="00692ACA">
        <w:rPr>
          <w:rFonts w:ascii="Times New Roman" w:hAnsi="Times New Roman" w:cs="Times New Roman"/>
          <w:sz w:val="24"/>
          <w:szCs w:val="24"/>
        </w:rPr>
        <w:t>http://dx.doi.org/10.33010/ie_rie_rediech.v10i18.466</w:t>
      </w:r>
    </w:p>
    <w:p w14:paraId="56D6AA44" w14:textId="45E84C13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8EA">
        <w:rPr>
          <w:rFonts w:ascii="Times New Roman" w:hAnsi="Times New Roman" w:cs="Times New Roman"/>
          <w:color w:val="211D1E"/>
          <w:sz w:val="24"/>
          <w:szCs w:val="24"/>
        </w:rPr>
        <w:t>Jabbaz</w:t>
      </w:r>
      <w:proofErr w:type="spellEnd"/>
      <w:r w:rsidRPr="007B28EA">
        <w:rPr>
          <w:rFonts w:ascii="Times New Roman" w:hAnsi="Times New Roman" w:cs="Times New Roman"/>
          <w:color w:val="211D1E"/>
          <w:sz w:val="24"/>
          <w:szCs w:val="24"/>
        </w:rPr>
        <w:t>, M</w:t>
      </w:r>
      <w:r w:rsidR="00EF7B1D" w:rsidRPr="007B28EA">
        <w:rPr>
          <w:rFonts w:ascii="Times New Roman" w:hAnsi="Times New Roman" w:cs="Times New Roman"/>
          <w:color w:val="211D1E"/>
          <w:sz w:val="24"/>
          <w:szCs w:val="24"/>
        </w:rPr>
        <w:t>.,</w:t>
      </w:r>
      <w:r w:rsidRPr="007B28EA">
        <w:rPr>
          <w:rFonts w:ascii="Times New Roman" w:hAnsi="Times New Roman" w:cs="Times New Roman"/>
          <w:color w:val="211D1E"/>
          <w:sz w:val="24"/>
          <w:szCs w:val="24"/>
        </w:rPr>
        <w:t xml:space="preserve"> Samper, T</w:t>
      </w:r>
      <w:r w:rsidR="009658F1">
        <w:rPr>
          <w:rFonts w:ascii="Times New Roman" w:hAnsi="Times New Roman" w:cs="Times New Roman"/>
          <w:color w:val="211D1E"/>
          <w:sz w:val="24"/>
          <w:szCs w:val="24"/>
        </w:rPr>
        <w:t>.</w:t>
      </w:r>
      <w:r w:rsidRPr="007B28EA">
        <w:rPr>
          <w:rFonts w:ascii="Times New Roman" w:hAnsi="Times New Roman" w:cs="Times New Roman"/>
          <w:color w:val="211D1E"/>
          <w:sz w:val="24"/>
          <w:szCs w:val="24"/>
        </w:rPr>
        <w:t xml:space="preserve"> y Díaz, C. (2019). </w:t>
      </w:r>
      <w:r w:rsidRPr="007B28EA">
        <w:rPr>
          <w:rFonts w:ascii="Times New Roman" w:hAnsi="Times New Roman" w:cs="Times New Roman"/>
          <w:iCs/>
          <w:color w:val="211D1E"/>
          <w:sz w:val="24"/>
          <w:szCs w:val="24"/>
        </w:rPr>
        <w:t xml:space="preserve">La brecha salarial de género en las instituciones científicas. Estudio de caso. </w:t>
      </w:r>
      <w:r w:rsidRPr="007B28EA">
        <w:rPr>
          <w:rStyle w:val="A2"/>
          <w:rFonts w:ascii="Times New Roman" w:hAnsi="Times New Roman" w:cs="Times New Roman"/>
          <w:sz w:val="24"/>
          <w:szCs w:val="24"/>
        </w:rPr>
        <w:t>Convergencia Revista de Ciencias Sociales, 26</w:t>
      </w:r>
      <w:r w:rsidRPr="00522012">
        <w:rPr>
          <w:rStyle w:val="A2"/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7B28EA">
        <w:rPr>
          <w:rFonts w:ascii="Times New Roman" w:hAnsi="Times New Roman" w:cs="Times New Roman"/>
          <w:color w:val="211D1E"/>
          <w:sz w:val="24"/>
          <w:szCs w:val="24"/>
        </w:rPr>
        <w:t>80), 1-27.</w:t>
      </w:r>
      <w:r w:rsidR="005F047E" w:rsidRPr="007B28EA">
        <w:rPr>
          <w:rFonts w:ascii="Times New Roman" w:hAnsi="Times New Roman" w:cs="Times New Roman"/>
          <w:color w:val="211D1E"/>
          <w:sz w:val="24"/>
          <w:szCs w:val="24"/>
        </w:rPr>
        <w:t xml:space="preserve"> </w:t>
      </w:r>
      <w:r w:rsidR="005F047E" w:rsidRPr="007B28EA">
        <w:rPr>
          <w:rFonts w:ascii="Times New Roman" w:hAnsi="Times New Roman" w:cs="Times New Roman"/>
          <w:sz w:val="24"/>
          <w:szCs w:val="24"/>
        </w:rPr>
        <w:t>Recuperado de</w:t>
      </w:r>
      <w:r w:rsidRPr="007B28EA">
        <w:rPr>
          <w:rStyle w:val="Hipervnculo"/>
          <w:rFonts w:ascii="Times New Roman" w:hAnsi="Times New Roman" w:cs="Times New Roman"/>
          <w:sz w:val="24"/>
          <w:szCs w:val="24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</w:rPr>
        <w:t>https://doi.org/10.29101/crcs.v26i80.11248</w:t>
      </w:r>
      <w:r w:rsidR="000A78CF">
        <w:rPr>
          <w:rStyle w:val="Hipervnculo"/>
          <w:rFonts w:ascii="Times New Roman" w:hAnsi="Times New Roman" w:cs="Times New Roman"/>
          <w:sz w:val="24"/>
          <w:szCs w:val="24"/>
        </w:rPr>
        <w:t>.</w:t>
      </w:r>
    </w:p>
    <w:p w14:paraId="56D6AA45" w14:textId="0D76AE46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7B28EA">
        <w:rPr>
          <w:rFonts w:ascii="Times New Roman" w:hAnsi="Times New Roman" w:cs="Times New Roman"/>
          <w:sz w:val="24"/>
          <w:szCs w:val="24"/>
          <w:lang w:val="en-US"/>
        </w:rPr>
        <w:t>Jenkins, K</w:t>
      </w:r>
      <w:r w:rsidR="00EF7B1D" w:rsidRPr="007B28EA">
        <w:rPr>
          <w:rFonts w:ascii="Times New Roman" w:hAnsi="Times New Roman" w:cs="Times New Roman"/>
          <w:sz w:val="24"/>
          <w:szCs w:val="24"/>
          <w:lang w:val="en-US"/>
        </w:rPr>
        <w:t>. (2014). “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That's not </w:t>
      </w:r>
      <w:r w:rsidR="00EF7B1D" w:rsidRPr="007B28EA">
        <w:rPr>
          <w:rFonts w:ascii="Times New Roman" w:hAnsi="Times New Roman" w:cs="Times New Roman"/>
          <w:sz w:val="24"/>
          <w:szCs w:val="24"/>
          <w:lang w:val="en-US"/>
        </w:rPr>
        <w:t>philosophy”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: feminism, academia and the double bind.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Gender Studies</w:t>
      </w:r>
      <w:r w:rsidRPr="009935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93517">
        <w:rPr>
          <w:rFonts w:ascii="Times New Roman" w:hAnsi="Times New Roman" w:cs="Times New Roman"/>
          <w:i/>
          <w:iCs/>
          <w:sz w:val="24"/>
          <w:szCs w:val="24"/>
          <w:lang w:val="en-US"/>
        </w:rPr>
        <w:t>23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(3), 262-274.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1B5E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https://doi.org/10.1080/09589236.2014.909720</w:t>
      </w:r>
    </w:p>
    <w:p w14:paraId="56D6AA46" w14:textId="44959CC9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proofErr w:type="spellStart"/>
      <w:r w:rsidRPr="007B28EA">
        <w:rPr>
          <w:rFonts w:ascii="Times New Roman" w:hAnsi="Times New Roman" w:cs="Times New Roman"/>
          <w:sz w:val="24"/>
          <w:szCs w:val="24"/>
          <w:lang w:val="en-US"/>
        </w:rPr>
        <w:t>Kannen</w:t>
      </w:r>
      <w:proofErr w:type="spellEnd"/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, V. (2013). Pregnant, privileged and </w:t>
      </w:r>
      <w:proofErr w:type="spellStart"/>
      <w:r w:rsidRPr="007B28EA">
        <w:rPr>
          <w:rFonts w:ascii="Times New Roman" w:hAnsi="Times New Roman" w:cs="Times New Roman"/>
          <w:sz w:val="24"/>
          <w:szCs w:val="24"/>
          <w:lang w:val="en-US"/>
        </w:rPr>
        <w:t>PhDing</w:t>
      </w:r>
      <w:proofErr w:type="spellEnd"/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: exploring embodiments in qualitative research.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Gender Studies</w:t>
      </w:r>
      <w:r w:rsidRPr="009935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93517">
        <w:rPr>
          <w:rFonts w:ascii="Times New Roman" w:hAnsi="Times New Roman" w:cs="Times New Roman"/>
          <w:i/>
          <w:iCs/>
          <w:sz w:val="24"/>
          <w:szCs w:val="24"/>
          <w:lang w:val="en-US"/>
        </w:rPr>
        <w:t>22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(2), 178-191.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FC3485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https://doi.org/10.1080/09589236.2012.745681</w:t>
      </w:r>
    </w:p>
    <w:p w14:paraId="56D6AA47" w14:textId="5F0B0397" w:rsidR="00125AA8" w:rsidRPr="00522012" w:rsidRDefault="00125AA8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0A3B">
        <w:rPr>
          <w:rFonts w:ascii="Times New Roman" w:hAnsi="Times New Roman" w:cs="Times New Roman"/>
          <w:sz w:val="24"/>
          <w:szCs w:val="24"/>
          <w:lang w:val="en-US"/>
        </w:rPr>
        <w:t>Litosseliti</w:t>
      </w:r>
      <w:proofErr w:type="spellEnd"/>
      <w:r w:rsidRPr="00DB0A3B">
        <w:rPr>
          <w:rFonts w:ascii="Times New Roman" w:hAnsi="Times New Roman" w:cs="Times New Roman"/>
          <w:sz w:val="24"/>
          <w:szCs w:val="24"/>
          <w:lang w:val="en-US"/>
        </w:rPr>
        <w:t>, L., Gill, R</w:t>
      </w:r>
      <w:r w:rsidR="009658F1" w:rsidRPr="00DB0A3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B0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F2B9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F2B99" w:rsidRPr="00DB0A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58F1" w:rsidRPr="00DB0A3B">
        <w:rPr>
          <w:rFonts w:ascii="Times New Roman" w:hAnsi="Times New Roman" w:cs="Times New Roman"/>
          <w:sz w:val="24"/>
          <w:szCs w:val="24"/>
          <w:lang w:val="en-US"/>
        </w:rPr>
        <w:t>García</w:t>
      </w:r>
      <w:r w:rsidRPr="00DB0A3B">
        <w:rPr>
          <w:rFonts w:ascii="Times New Roman" w:hAnsi="Times New Roman" w:cs="Times New Roman"/>
          <w:sz w:val="24"/>
          <w:szCs w:val="24"/>
          <w:lang w:val="en-US"/>
        </w:rPr>
        <w:t xml:space="preserve">, L. (2019). </w:t>
      </w:r>
      <w:proofErr w:type="spellStart"/>
      <w:r w:rsidRPr="007B28EA">
        <w:rPr>
          <w:rFonts w:ascii="Times New Roman" w:hAnsi="Times New Roman" w:cs="Times New Roman"/>
          <w:sz w:val="24"/>
          <w:szCs w:val="24"/>
          <w:lang w:val="en-US"/>
        </w:rPr>
        <w:t>Postfeminism</w:t>
      </w:r>
      <w:proofErr w:type="spellEnd"/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as a critical tool for gender and language study.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 &amp; Language</w:t>
      </w:r>
      <w:r w:rsidRPr="005220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13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(1), 1-22. </w:t>
      </w:r>
      <w:r w:rsidR="00FF2B99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https://journals.equinoxpub.com/index.php/GL/article/view/34599</w:t>
      </w:r>
    </w:p>
    <w:p w14:paraId="56D6AA48" w14:textId="5CC08216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lastRenderedPageBreak/>
        <w:t>Macías, G</w:t>
      </w:r>
      <w:r w:rsidR="009658F1">
        <w:rPr>
          <w:rFonts w:ascii="Times New Roman" w:hAnsi="Times New Roman" w:cs="Times New Roman"/>
          <w:sz w:val="24"/>
          <w:szCs w:val="24"/>
        </w:rPr>
        <w:t>. e</w:t>
      </w:r>
      <w:r w:rsidRPr="007B28EA">
        <w:rPr>
          <w:rFonts w:ascii="Times New Roman" w:hAnsi="Times New Roman" w:cs="Times New Roman"/>
          <w:sz w:val="24"/>
          <w:szCs w:val="24"/>
        </w:rPr>
        <w:t xml:space="preserve"> Islas, C. (2018). </w:t>
      </w:r>
      <w:r w:rsidRPr="007B28EA">
        <w:rPr>
          <w:rFonts w:ascii="Times New Roman" w:hAnsi="Times New Roman" w:cs="Times New Roman"/>
          <w:bCs/>
          <w:sz w:val="24"/>
          <w:szCs w:val="24"/>
        </w:rPr>
        <w:t>Las mujeres y la sociedad del conocimiento: uso y aplicabilidad de las TIC por las investigadoras</w:t>
      </w:r>
      <w:r w:rsidRPr="007B28EA">
        <w:rPr>
          <w:rFonts w:ascii="Times New Roman" w:hAnsi="Times New Roman" w:cs="Times New Roman"/>
          <w:sz w:val="24"/>
          <w:szCs w:val="24"/>
        </w:rPr>
        <w:t xml:space="preserve">.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La Ventana. Revista de </w:t>
      </w:r>
      <w:r w:rsidR="004E3E3C">
        <w:rPr>
          <w:rFonts w:ascii="Times New Roman" w:hAnsi="Times New Roman" w:cs="Times New Roman"/>
          <w:i/>
          <w:sz w:val="24"/>
          <w:szCs w:val="24"/>
        </w:rPr>
        <w:t>E</w:t>
      </w:r>
      <w:r w:rsidR="004E3E3C" w:rsidRPr="007B28EA">
        <w:rPr>
          <w:rFonts w:ascii="Times New Roman" w:hAnsi="Times New Roman" w:cs="Times New Roman"/>
          <w:i/>
          <w:sz w:val="24"/>
          <w:szCs w:val="24"/>
        </w:rPr>
        <w:t xml:space="preserve">studios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4E3E3C">
        <w:rPr>
          <w:rFonts w:ascii="Times New Roman" w:hAnsi="Times New Roman" w:cs="Times New Roman"/>
          <w:i/>
          <w:sz w:val="24"/>
          <w:szCs w:val="24"/>
        </w:rPr>
        <w:t>G</w:t>
      </w:r>
      <w:r w:rsidR="004E3E3C" w:rsidRPr="007B28EA">
        <w:rPr>
          <w:rFonts w:ascii="Times New Roman" w:hAnsi="Times New Roman" w:cs="Times New Roman"/>
          <w:i/>
          <w:sz w:val="24"/>
          <w:szCs w:val="24"/>
        </w:rPr>
        <w:t>énero</w:t>
      </w:r>
      <w:r w:rsidRPr="00993517">
        <w:rPr>
          <w:rFonts w:ascii="Times New Roman" w:hAnsi="Times New Roman" w:cs="Times New Roman"/>
          <w:i/>
          <w:sz w:val="24"/>
          <w:szCs w:val="24"/>
        </w:rPr>
        <w:t>, 6</w:t>
      </w:r>
      <w:r w:rsidRPr="007B28EA">
        <w:rPr>
          <w:rFonts w:ascii="Times New Roman" w:hAnsi="Times New Roman" w:cs="Times New Roman"/>
          <w:sz w:val="24"/>
          <w:szCs w:val="24"/>
        </w:rPr>
        <w:t>(48), 208-235. Recuperado de</w:t>
      </w:r>
      <w:r w:rsidR="005F047E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Pr="00692ACA">
        <w:rPr>
          <w:rFonts w:ascii="Times New Roman" w:hAnsi="Times New Roman" w:cs="Times New Roman"/>
          <w:bCs/>
          <w:sz w:val="24"/>
          <w:szCs w:val="24"/>
        </w:rPr>
        <w:t>http://www.revistalaventana.cucsh.udg.mx/index.php/LV/article/view/6662</w:t>
      </w:r>
    </w:p>
    <w:p w14:paraId="56D6AA49" w14:textId="1647F97E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Macoun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A. </w:t>
      </w:r>
      <w:r w:rsidR="00E31B5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Miller, D. (2014). 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Surviving (thriving) in academia: Feminist support networks and women ECRs.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Gender Studies</w:t>
      </w:r>
      <w:r w:rsidRPr="009935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93517">
        <w:rPr>
          <w:rFonts w:ascii="Times New Roman" w:hAnsi="Times New Roman" w:cs="Times New Roman"/>
          <w:i/>
          <w:iCs/>
          <w:sz w:val="24"/>
          <w:szCs w:val="24"/>
          <w:lang w:val="en-US"/>
        </w:rPr>
        <w:t>23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(3), 287-301.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E31B5E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https://doi.org/10.1080/09589236.2014.909718</w:t>
      </w:r>
    </w:p>
    <w:p w14:paraId="56D6AA4A" w14:textId="5EE05EF3" w:rsidR="00125AA8" w:rsidRPr="007B28EA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Mattsson</w:t>
      </w:r>
      <w:proofErr w:type="spellEnd"/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, T. (2015). “Good girls”: </w:t>
      </w:r>
      <w:proofErr w:type="spellStart"/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emphasised</w:t>
      </w:r>
      <w:proofErr w:type="spellEnd"/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femininity as cloning culture in academia. </w:t>
      </w:r>
      <w:r w:rsidRPr="007B28EA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Gender and Education</w:t>
      </w:r>
      <w:r w:rsidRPr="00993517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, 27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(6), 685-699.</w:t>
      </w:r>
      <w:r w:rsidR="005F047E"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0A78CF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https://doi.org/10.1080/09540253.2015.1069796</w:t>
      </w:r>
    </w:p>
    <w:p w14:paraId="56D6AA4B" w14:textId="7B104C87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Style w:val="author"/>
          <w:rFonts w:ascii="Times New Roman" w:hAnsi="Times New Roman" w:cs="Times New Roman"/>
          <w:sz w:val="24"/>
          <w:szCs w:val="24"/>
          <w:lang w:val="en-US"/>
        </w:rPr>
        <w:t>McDonald, J.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B28EA">
        <w:rPr>
          <w:rStyle w:val="pubyear"/>
          <w:rFonts w:ascii="Times New Roman" w:hAnsi="Times New Roman" w:cs="Times New Roman"/>
          <w:sz w:val="24"/>
          <w:szCs w:val="24"/>
          <w:lang w:val="en-US"/>
        </w:rPr>
        <w:t>2016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B28EA">
        <w:rPr>
          <w:rStyle w:val="articletitle"/>
          <w:rFonts w:ascii="Times New Roman" w:hAnsi="Times New Roman" w:cs="Times New Roman"/>
          <w:sz w:val="24"/>
          <w:szCs w:val="24"/>
          <w:lang w:val="en-US"/>
        </w:rPr>
        <w:t>Occupational Segregation Research: Queering the Conversation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Gender, Work and Organization</w:t>
      </w:r>
      <w:r w:rsidRPr="00993517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993517">
        <w:rPr>
          <w:rStyle w:val="vol"/>
          <w:rFonts w:ascii="Times New Roman" w:hAnsi="Times New Roman" w:cs="Times New Roman"/>
          <w:i/>
          <w:sz w:val="24"/>
          <w:szCs w:val="24"/>
          <w:lang w:val="en-US"/>
        </w:rPr>
        <w:t>23</w:t>
      </w:r>
      <w:r w:rsidRPr="007B28EA">
        <w:rPr>
          <w:rStyle w:val="vol"/>
          <w:rFonts w:ascii="Times New Roman" w:hAnsi="Times New Roman" w:cs="Times New Roman"/>
          <w:sz w:val="24"/>
          <w:szCs w:val="24"/>
          <w:lang w:val="en-US"/>
        </w:rPr>
        <w:t>(1),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8EA">
        <w:rPr>
          <w:rStyle w:val="pagefirst"/>
          <w:rFonts w:ascii="Times New Roman" w:hAnsi="Times New Roman" w:cs="Times New Roman"/>
          <w:sz w:val="24"/>
          <w:szCs w:val="24"/>
          <w:lang w:val="en-US"/>
        </w:rPr>
        <w:t>19-</w:t>
      </w:r>
      <w:r w:rsidRPr="007B28EA">
        <w:rPr>
          <w:rStyle w:val="pagelast"/>
          <w:rFonts w:ascii="Times New Roman" w:hAnsi="Times New Roman" w:cs="Times New Roman"/>
          <w:sz w:val="24"/>
          <w:szCs w:val="24"/>
          <w:lang w:val="en-US"/>
        </w:rPr>
        <w:t>35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3004C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047E" w:rsidRPr="00692AC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https://doi.org/10.1111/gwao.12100</w:t>
      </w:r>
    </w:p>
    <w:p w14:paraId="56D6AA4C" w14:textId="01648B7F" w:rsidR="00212AAD" w:rsidRPr="00522012" w:rsidRDefault="00125AA8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McKnight, L. (2018). A bit of a dirty word: “feminism” and female teachers identifying as feminist.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Gender Studies</w:t>
      </w:r>
      <w:r w:rsidRPr="005220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(2), 220-230.</w:t>
      </w:r>
      <w:r w:rsidR="005F047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A08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https://doi.org/10.1080/09589236.2016.1202816</w:t>
      </w:r>
    </w:p>
    <w:p w14:paraId="56D6AA4D" w14:textId="5E98EABC" w:rsidR="00125AA8" w:rsidRDefault="00212AAD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Meza M., </w:t>
      </w: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Galbán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S. y Ortega C. (2019). </w:t>
      </w:r>
      <w:r w:rsidRPr="00212AAD">
        <w:rPr>
          <w:rFonts w:ascii="Times New Roman" w:hAnsi="Times New Roman" w:cs="Times New Roman"/>
          <w:sz w:val="24"/>
          <w:szCs w:val="24"/>
        </w:rPr>
        <w:t xml:space="preserve">Experiencias y retos de las mujeres pertenecientes al Sistema Nacional de Investigadores. </w:t>
      </w:r>
      <w:r w:rsidRPr="00212AAD">
        <w:rPr>
          <w:rFonts w:ascii="Times New Roman" w:hAnsi="Times New Roman" w:cs="Times New Roman"/>
          <w:i/>
          <w:iCs/>
          <w:sz w:val="24"/>
          <w:szCs w:val="24"/>
        </w:rPr>
        <w:t xml:space="preserve">RIDE Revista Iberoamericana </w:t>
      </w:r>
      <w:r w:rsidR="001911A2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="001911A2" w:rsidRPr="00212AAD">
        <w:rPr>
          <w:rFonts w:ascii="Times New Roman" w:hAnsi="Times New Roman" w:cs="Times New Roman"/>
          <w:i/>
          <w:iCs/>
          <w:sz w:val="24"/>
          <w:szCs w:val="24"/>
        </w:rPr>
        <w:t xml:space="preserve">ara </w:t>
      </w:r>
      <w:r w:rsidR="001911A2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1911A2" w:rsidRPr="00212AAD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Pr="00212AAD">
        <w:rPr>
          <w:rFonts w:ascii="Times New Roman" w:hAnsi="Times New Roman" w:cs="Times New Roman"/>
          <w:i/>
          <w:iCs/>
          <w:sz w:val="24"/>
          <w:szCs w:val="24"/>
        </w:rPr>
        <w:t xml:space="preserve">Investigación </w:t>
      </w:r>
      <w:r w:rsidR="001911A2">
        <w:rPr>
          <w:rFonts w:ascii="Times New Roman" w:hAnsi="Times New Roman" w:cs="Times New Roman"/>
          <w:i/>
          <w:iCs/>
          <w:sz w:val="24"/>
          <w:szCs w:val="24"/>
        </w:rPr>
        <w:t>y el</w:t>
      </w:r>
      <w:r w:rsidRPr="00212AAD">
        <w:rPr>
          <w:rFonts w:ascii="Times New Roman" w:hAnsi="Times New Roman" w:cs="Times New Roman"/>
          <w:i/>
          <w:iCs/>
          <w:sz w:val="24"/>
          <w:szCs w:val="24"/>
        </w:rPr>
        <w:t xml:space="preserve"> Desarrollo Educativo</w:t>
      </w:r>
      <w:r w:rsidRPr="0099351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993517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212AAD">
        <w:rPr>
          <w:rFonts w:ascii="Times New Roman" w:hAnsi="Times New Roman" w:cs="Times New Roman"/>
          <w:sz w:val="24"/>
          <w:szCs w:val="24"/>
        </w:rPr>
        <w:t xml:space="preserve">(19). </w:t>
      </w:r>
      <w:r w:rsidRPr="00B43B96">
        <w:rPr>
          <w:rFonts w:ascii="Times New Roman" w:hAnsi="Times New Roman" w:cs="Times New Roman"/>
          <w:sz w:val="24"/>
          <w:szCs w:val="24"/>
        </w:rPr>
        <w:t>Recuperado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</w:rPr>
        <w:t>https://doi.org/10.23913/ride.v10i19.491</w:t>
      </w:r>
    </w:p>
    <w:p w14:paraId="56D6AA4E" w14:textId="00ACD478" w:rsidR="00B31FD5" w:rsidRPr="007B28EA" w:rsidRDefault="00B31FD5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43B96">
        <w:rPr>
          <w:rFonts w:ascii="Times New Roman" w:hAnsi="Times New Roman" w:cs="Times New Roman"/>
          <w:sz w:val="24"/>
          <w:szCs w:val="24"/>
        </w:rPr>
        <w:t xml:space="preserve">Moreno, M. (2018). </w:t>
      </w:r>
      <w:r w:rsidRPr="007B28EA">
        <w:rPr>
          <w:rFonts w:ascii="Times New Roman" w:hAnsi="Times New Roman" w:cs="Times New Roman"/>
          <w:sz w:val="24"/>
          <w:szCs w:val="24"/>
        </w:rPr>
        <w:t xml:space="preserve">Trayectorias educativas de las mujeres universitarias: efectos de los roles de género en el retorno al sistema educativo.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La Ventana. Revista de </w:t>
      </w:r>
      <w:r w:rsidR="00F9171D">
        <w:rPr>
          <w:rFonts w:ascii="Times New Roman" w:hAnsi="Times New Roman" w:cs="Times New Roman"/>
          <w:i/>
          <w:sz w:val="24"/>
          <w:szCs w:val="24"/>
        </w:rPr>
        <w:t>E</w:t>
      </w:r>
      <w:r w:rsidR="00F9171D" w:rsidRPr="007B28EA">
        <w:rPr>
          <w:rFonts w:ascii="Times New Roman" w:hAnsi="Times New Roman" w:cs="Times New Roman"/>
          <w:i/>
          <w:sz w:val="24"/>
          <w:szCs w:val="24"/>
        </w:rPr>
        <w:t xml:space="preserve">studios </w:t>
      </w:r>
      <w:r w:rsidRPr="007B28EA">
        <w:rPr>
          <w:rFonts w:ascii="Times New Roman" w:hAnsi="Times New Roman" w:cs="Times New Roman"/>
          <w:i/>
          <w:sz w:val="24"/>
          <w:szCs w:val="24"/>
        </w:rPr>
        <w:t xml:space="preserve">de </w:t>
      </w:r>
      <w:r w:rsidR="00F9171D">
        <w:rPr>
          <w:rFonts w:ascii="Times New Roman" w:hAnsi="Times New Roman" w:cs="Times New Roman"/>
          <w:i/>
          <w:sz w:val="24"/>
          <w:szCs w:val="24"/>
        </w:rPr>
        <w:t>G</w:t>
      </w:r>
      <w:r w:rsidR="00F9171D" w:rsidRPr="007B28EA">
        <w:rPr>
          <w:rFonts w:ascii="Times New Roman" w:hAnsi="Times New Roman" w:cs="Times New Roman"/>
          <w:i/>
          <w:sz w:val="24"/>
          <w:szCs w:val="24"/>
        </w:rPr>
        <w:t>énero</w:t>
      </w:r>
      <w:r w:rsidRPr="00993517">
        <w:rPr>
          <w:rFonts w:ascii="Times New Roman" w:hAnsi="Times New Roman" w:cs="Times New Roman"/>
          <w:sz w:val="24"/>
          <w:szCs w:val="24"/>
        </w:rPr>
        <w:t xml:space="preserve">, </w:t>
      </w:r>
      <w:r w:rsidRPr="0052201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7B28EA">
        <w:rPr>
          <w:rFonts w:ascii="Times New Roman" w:hAnsi="Times New Roman" w:cs="Times New Roman"/>
          <w:sz w:val="24"/>
          <w:szCs w:val="24"/>
        </w:rPr>
        <w:t xml:space="preserve">(47), 139-177. Recuperado de </w:t>
      </w:r>
      <w:r w:rsidRPr="00692ACA">
        <w:rPr>
          <w:rFonts w:ascii="Times New Roman" w:hAnsi="Times New Roman" w:cs="Times New Roman"/>
          <w:sz w:val="24"/>
          <w:szCs w:val="24"/>
        </w:rPr>
        <w:t>http://www.revistalaventana.cucsh.udg.mx/index.php/LV/article/view/6707</w:t>
      </w:r>
    </w:p>
    <w:p w14:paraId="56D6AA4F" w14:textId="584783A5" w:rsidR="00125AA8" w:rsidRPr="00522012" w:rsidRDefault="00125AA8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Style w:val="author"/>
          <w:rFonts w:ascii="Times New Roman" w:hAnsi="Times New Roman" w:cs="Times New Roman"/>
          <w:sz w:val="24"/>
          <w:szCs w:val="24"/>
          <w:lang w:val="en-US"/>
        </w:rPr>
        <w:t xml:space="preserve">Nielsen, M. 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B28EA">
        <w:rPr>
          <w:rStyle w:val="pubyear"/>
          <w:rFonts w:ascii="Times New Roman" w:hAnsi="Times New Roman" w:cs="Times New Roman"/>
          <w:sz w:val="24"/>
          <w:szCs w:val="24"/>
          <w:lang w:val="en-US"/>
        </w:rPr>
        <w:t>2017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7B28EA">
        <w:rPr>
          <w:rStyle w:val="articletitle"/>
          <w:rFonts w:ascii="Times New Roman" w:hAnsi="Times New Roman" w:cs="Times New Roman"/>
          <w:sz w:val="24"/>
          <w:szCs w:val="24"/>
          <w:lang w:val="en-US"/>
        </w:rPr>
        <w:t>Reasons for Leaving the Academy: a Case Study on the ‘Opt Out’ Phenomenon among Younger Female Researchers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Gender, Work &amp; Organization</w:t>
      </w:r>
      <w:r w:rsidRPr="005220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522012">
        <w:rPr>
          <w:rStyle w:val="vol"/>
          <w:rFonts w:ascii="Times New Roman" w:hAnsi="Times New Roman" w:cs="Times New Roman"/>
          <w:i/>
          <w:sz w:val="24"/>
          <w:szCs w:val="24"/>
          <w:lang w:val="en-US"/>
        </w:rPr>
        <w:t>24</w:t>
      </w:r>
      <w:r w:rsidRPr="00522012">
        <w:rPr>
          <w:rStyle w:val="vol"/>
          <w:rFonts w:ascii="Times New Roman" w:hAnsi="Times New Roman" w:cs="Times New Roman"/>
          <w:sz w:val="24"/>
          <w:szCs w:val="24"/>
          <w:lang w:val="en-US"/>
        </w:rPr>
        <w:t>(2),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22012">
        <w:rPr>
          <w:rStyle w:val="pagefirst"/>
          <w:rFonts w:ascii="Times New Roman" w:hAnsi="Times New Roman" w:cs="Times New Roman"/>
          <w:sz w:val="24"/>
          <w:szCs w:val="24"/>
          <w:lang w:val="en-US"/>
        </w:rPr>
        <w:t>134-</w:t>
      </w:r>
      <w:r w:rsidRPr="00522012">
        <w:rPr>
          <w:rStyle w:val="pagelast"/>
          <w:rFonts w:ascii="Times New Roman" w:hAnsi="Times New Roman" w:cs="Times New Roman"/>
          <w:sz w:val="24"/>
          <w:szCs w:val="24"/>
          <w:lang w:val="en-US"/>
        </w:rPr>
        <w:t>155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F047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35A3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https://doi.org/10.1111/gwao.12151</w:t>
      </w:r>
    </w:p>
    <w:p w14:paraId="56D6AA50" w14:textId="3470B5B7" w:rsidR="00125AA8" w:rsidRPr="00522012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Nikunen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9658F1" w:rsidRPr="005220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171D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522012">
        <w:rPr>
          <w:rFonts w:ascii="Times New Roman" w:hAnsi="Times New Roman" w:cs="Times New Roman"/>
          <w:sz w:val="24"/>
          <w:szCs w:val="24"/>
          <w:lang w:val="en-US"/>
        </w:rPr>
        <w:t>Lempiäinen</w:t>
      </w:r>
      <w:proofErr w:type="spellEnd"/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, K. (2018). 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Gendered strategies of mobility and academic career. </w:t>
      </w:r>
      <w:r w:rsidRPr="00522012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 and Education</w:t>
      </w:r>
      <w:r w:rsidR="00CB1039" w:rsidRPr="00522012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993517" w:rsidRPr="0052201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32</w:t>
      </w:r>
      <w:r w:rsidR="00993517" w:rsidRPr="0052201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(4), </w:t>
      </w:r>
      <w:r w:rsidR="00993517" w:rsidRPr="00522012">
        <w:rPr>
          <w:rFonts w:ascii="Times New Roman" w:hAnsi="Times New Roman" w:cs="Times New Roman"/>
          <w:sz w:val="24"/>
          <w:szCs w:val="24"/>
          <w:lang w:val="en-US"/>
        </w:rPr>
        <w:t>554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993517" w:rsidRPr="00522012">
        <w:rPr>
          <w:rFonts w:ascii="Times New Roman" w:hAnsi="Times New Roman" w:cs="Times New Roman"/>
          <w:sz w:val="24"/>
          <w:szCs w:val="24"/>
          <w:lang w:val="en-US"/>
        </w:rPr>
        <w:t>57</w:t>
      </w: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F9171D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="005F047E"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https://doi.org/10.1080/09540253.2018.1533917</w:t>
      </w:r>
    </w:p>
    <w:p w14:paraId="56D6AA51" w14:textId="3640F232" w:rsidR="000F441C" w:rsidRDefault="000F441C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proofErr w:type="spellStart"/>
      <w:r w:rsidRPr="00803502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Peinado</w:t>
      </w:r>
      <w:proofErr w:type="spellEnd"/>
      <w:r w:rsidRPr="00803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J., </w:t>
      </w:r>
      <w:proofErr w:type="spellStart"/>
      <w:r w:rsidRPr="00803502">
        <w:rPr>
          <w:rFonts w:ascii="Times New Roman" w:hAnsi="Times New Roman" w:cs="Times New Roman"/>
          <w:color w:val="000000"/>
          <w:sz w:val="24"/>
          <w:szCs w:val="24"/>
          <w:lang w:val="en-US"/>
        </w:rPr>
        <w:t>Cerecedo</w:t>
      </w:r>
      <w:proofErr w:type="spellEnd"/>
      <w:r w:rsidRPr="00803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M. </w:t>
      </w:r>
      <w:r w:rsidR="00FB7A0B" w:rsidRPr="00803502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Pr="008035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Jaramillo, D. (2015). </w:t>
      </w:r>
      <w:r w:rsidRPr="000F441C">
        <w:rPr>
          <w:rFonts w:ascii="Times New Roman" w:hAnsi="Times New Roman" w:cs="Times New Roman"/>
          <w:color w:val="000000"/>
          <w:sz w:val="24"/>
          <w:szCs w:val="24"/>
        </w:rPr>
        <w:t xml:space="preserve">Propuesta de un modelo de gestión del Capital Intelectual para los Centros de Investigación del IPN. </w:t>
      </w:r>
      <w:r w:rsidRPr="00BD0E7F">
        <w:rPr>
          <w:rFonts w:ascii="Times New Roman" w:hAnsi="Times New Roman" w:cs="Times New Roman"/>
          <w:i/>
          <w:color w:val="000000"/>
          <w:sz w:val="24"/>
          <w:szCs w:val="24"/>
        </w:rPr>
        <w:t>Punto de vista</w:t>
      </w:r>
      <w:r w:rsidR="00C253F1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C253F1" w:rsidRPr="00BD0E7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D0E7F">
        <w:rPr>
          <w:rFonts w:ascii="Times New Roman" w:hAnsi="Times New Roman" w:cs="Times New Roman"/>
          <w:i/>
          <w:color w:val="000000"/>
          <w:sz w:val="24"/>
          <w:szCs w:val="24"/>
        </w:rPr>
        <w:t>6</w:t>
      </w:r>
      <w:r w:rsidRPr="000F441C">
        <w:rPr>
          <w:rFonts w:ascii="Times New Roman" w:hAnsi="Times New Roman" w:cs="Times New Roman"/>
          <w:color w:val="000000"/>
          <w:sz w:val="24"/>
          <w:szCs w:val="24"/>
        </w:rPr>
        <w:t xml:space="preserve">(10), 135-157. Recuperado de </w:t>
      </w:r>
      <w:r w:rsidRPr="00692ACA">
        <w:rPr>
          <w:rFonts w:ascii="Times New Roman" w:hAnsi="Times New Roman" w:cs="Times New Roman"/>
          <w:sz w:val="24"/>
          <w:szCs w:val="24"/>
        </w:rPr>
        <w:t>http://dx.doi.org/10.15765/pdv.v6i10.768</w:t>
      </w:r>
    </w:p>
    <w:p w14:paraId="56D6AA52" w14:textId="3FB58B5D" w:rsidR="00C87D5D" w:rsidRDefault="00FB7A0B" w:rsidP="0052201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Peinado, J. y</w:t>
      </w:r>
      <w:r w:rsidR="00C87D5D" w:rsidRPr="00C87D5D">
        <w:rPr>
          <w:rFonts w:ascii="Times New Roman" w:hAnsi="Times New Roman" w:cs="Times New Roman"/>
          <w:color w:val="000000"/>
          <w:sz w:val="24"/>
          <w:szCs w:val="24"/>
        </w:rPr>
        <w:t xml:space="preserve"> Jaramillo, D. (2018). La eficiencia terminal del Centro de Investigación e Innovación Tecnológica. </w:t>
      </w:r>
      <w:r w:rsidR="00C87D5D" w:rsidRPr="00F80FCD">
        <w:rPr>
          <w:rFonts w:ascii="Times New Roman" w:hAnsi="Times New Roman" w:cs="Times New Roman"/>
          <w:i/>
          <w:color w:val="000000"/>
          <w:sz w:val="24"/>
          <w:szCs w:val="24"/>
        </w:rPr>
        <w:t>Revista Electrónica de Investigación Educativa, 20</w:t>
      </w:r>
      <w:r w:rsidR="00C87D5D" w:rsidRPr="00C87D5D">
        <w:rPr>
          <w:rFonts w:ascii="Times New Roman" w:hAnsi="Times New Roman" w:cs="Times New Roman"/>
          <w:color w:val="000000"/>
          <w:sz w:val="24"/>
          <w:szCs w:val="24"/>
        </w:rPr>
        <w:t xml:space="preserve">(3), 126-134. Recuperado de </w:t>
      </w:r>
      <w:r w:rsidR="00C87D5D" w:rsidRPr="00692ACA">
        <w:rPr>
          <w:rFonts w:ascii="Times New Roman" w:hAnsi="Times New Roman" w:cs="Times New Roman"/>
          <w:sz w:val="24"/>
          <w:szCs w:val="24"/>
        </w:rPr>
        <w:t>https://doi.org/10.24320/redie.2018.20.3.1797</w:t>
      </w:r>
    </w:p>
    <w:p w14:paraId="33D0D09E" w14:textId="3D3FCBDE" w:rsidR="00CE60C4" w:rsidRPr="00CE60C4" w:rsidRDefault="008852B8" w:rsidP="00522012">
      <w:pPr>
        <w:spacing w:after="0" w:line="360" w:lineRule="auto"/>
        <w:ind w:left="709" w:hanging="709"/>
        <w:jc w:val="both"/>
        <w:rPr>
          <w:rStyle w:val="value"/>
          <w:rFonts w:ascii="Times New Roman" w:hAnsi="Times New Roman" w:cs="Times New Roman"/>
          <w:sz w:val="24"/>
          <w:szCs w:val="24"/>
        </w:rPr>
      </w:pPr>
      <w:r w:rsidRPr="001B2E68">
        <w:rPr>
          <w:rFonts w:ascii="Times New Roman" w:hAnsi="Times New Roman" w:cs="Times New Roman"/>
          <w:sz w:val="24"/>
          <w:szCs w:val="24"/>
        </w:rPr>
        <w:t xml:space="preserve">Peinado, J., </w:t>
      </w:r>
      <w:proofErr w:type="spellStart"/>
      <w:r w:rsidRPr="001B2E68">
        <w:rPr>
          <w:rFonts w:ascii="Times New Roman" w:hAnsi="Times New Roman" w:cs="Times New Roman"/>
          <w:sz w:val="24"/>
          <w:szCs w:val="24"/>
        </w:rPr>
        <w:t>Mayagoitia</w:t>
      </w:r>
      <w:proofErr w:type="spellEnd"/>
      <w:r w:rsidRPr="001B2E68">
        <w:rPr>
          <w:rFonts w:ascii="Times New Roman" w:hAnsi="Times New Roman" w:cs="Times New Roman"/>
          <w:sz w:val="24"/>
          <w:szCs w:val="24"/>
        </w:rPr>
        <w:t xml:space="preserve">, V. y Cruz, C. (2019). </w:t>
      </w:r>
      <w:r w:rsidRPr="001B2E68">
        <w:rPr>
          <w:rFonts w:ascii="Times New Roman" w:hAnsi="Times New Roman" w:cs="Times New Roman"/>
          <w:color w:val="000000"/>
          <w:sz w:val="24"/>
          <w:lang w:eastAsia="es-MX"/>
        </w:rPr>
        <w:t xml:space="preserve">Los grupos de investigación y su impacto en los factores que determinan la eficiencia terminal. </w:t>
      </w:r>
      <w:r w:rsidRPr="001B2E68">
        <w:rPr>
          <w:rFonts w:ascii="Times New Roman" w:hAnsi="Times New Roman" w:cs="Times New Roman"/>
          <w:bCs/>
          <w:i/>
          <w:color w:val="000000"/>
          <w:sz w:val="24"/>
          <w:szCs w:val="24"/>
          <w:lang w:eastAsia="es-MX"/>
        </w:rPr>
        <w:t>Revista Dilemas Contemporáneos: Educación, Política y Valores,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s-MX"/>
        </w:rPr>
        <w:t xml:space="preserve"> </w:t>
      </w:r>
      <w:r w:rsidRPr="002B22A5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eastAsia="es-MX"/>
        </w:rPr>
        <w:t>7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s-MX"/>
        </w:rPr>
        <w:t>(</w:t>
      </w:r>
      <w:r w:rsidRPr="001B2E68">
        <w:rPr>
          <w:rFonts w:ascii="Times New Roman" w:hAnsi="Times New Roman" w:cs="Times New Roman"/>
          <w:sz w:val="24"/>
          <w:szCs w:val="24"/>
          <w:lang w:eastAsia="es-MX"/>
        </w:rPr>
        <w:t>1</w:t>
      </w:r>
      <w:r>
        <w:rPr>
          <w:rFonts w:ascii="Times New Roman" w:hAnsi="Times New Roman" w:cs="Times New Roman"/>
          <w:sz w:val="24"/>
          <w:szCs w:val="24"/>
          <w:lang w:eastAsia="es-MX"/>
        </w:rPr>
        <w:t>)</w:t>
      </w:r>
      <w:r w:rsidRPr="001B2E68">
        <w:rPr>
          <w:rFonts w:ascii="Times New Roman" w:hAnsi="Times New Roman" w:cs="Times New Roman"/>
          <w:sz w:val="24"/>
          <w:szCs w:val="24"/>
          <w:lang w:eastAsia="es-MX"/>
        </w:rPr>
        <w:t>, 1-26. Recuperado de</w:t>
      </w:r>
      <w:r w:rsidRPr="001B2E68">
        <w:rPr>
          <w:rFonts w:ascii="Times New Roman" w:hAnsi="Times New Roman" w:cs="Times New Roman"/>
          <w:color w:val="000000"/>
          <w:sz w:val="24"/>
          <w:lang w:eastAsia="es-MX"/>
        </w:rPr>
        <w:t xml:space="preserve"> </w:t>
      </w:r>
      <w:r w:rsidR="00CE60C4" w:rsidRPr="00CE60C4">
        <w:rPr>
          <w:rStyle w:val="value"/>
          <w:rFonts w:ascii="Times New Roman" w:hAnsi="Times New Roman" w:cs="Times New Roman"/>
          <w:sz w:val="24"/>
          <w:szCs w:val="24"/>
        </w:rPr>
        <w:t>https://doi.org/10.46377/dilemas.v28i1.1712</w:t>
      </w:r>
    </w:p>
    <w:p w14:paraId="1605646D" w14:textId="377883A9" w:rsidR="00CE60C4" w:rsidRDefault="00CE60C4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10D48">
        <w:rPr>
          <w:rFonts w:ascii="Times New Roman" w:hAnsi="Times New Roman" w:cs="Times New Roman"/>
          <w:sz w:val="24"/>
          <w:szCs w:val="24"/>
        </w:rPr>
        <w:t xml:space="preserve">Peinado, J., </w:t>
      </w:r>
      <w:proofErr w:type="spellStart"/>
      <w:r w:rsidRPr="00D10D48">
        <w:rPr>
          <w:rFonts w:ascii="Times New Roman" w:hAnsi="Times New Roman" w:cs="Times New Roman"/>
          <w:sz w:val="24"/>
          <w:szCs w:val="24"/>
        </w:rPr>
        <w:t>Montoy</w:t>
      </w:r>
      <w:proofErr w:type="spellEnd"/>
      <w:r w:rsidRPr="00D10D48">
        <w:rPr>
          <w:rFonts w:ascii="Times New Roman" w:hAnsi="Times New Roman" w:cs="Times New Roman"/>
          <w:sz w:val="24"/>
          <w:szCs w:val="24"/>
        </w:rPr>
        <w:t xml:space="preserve">, L. y Torres, Z. (2020). Estrategia de gestión para la generación de recursos en un centro de investigación y posgrado. Estudio de caso del CIITEC en el contexto de México. </w:t>
      </w:r>
      <w:r w:rsidRPr="00D10D48">
        <w:rPr>
          <w:rFonts w:ascii="Times New Roman" w:hAnsi="Times New Roman" w:cs="Times New Roman"/>
          <w:i/>
          <w:sz w:val="24"/>
          <w:szCs w:val="24"/>
        </w:rPr>
        <w:t>Acta Universitaria, 30</w:t>
      </w:r>
      <w:r w:rsidRPr="00D10D48">
        <w:rPr>
          <w:rFonts w:ascii="Times New Roman" w:hAnsi="Times New Roman" w:cs="Times New Roman"/>
          <w:sz w:val="24"/>
          <w:szCs w:val="24"/>
        </w:rPr>
        <w:t xml:space="preserve">(e2445), 1-25. Recuperado de </w:t>
      </w:r>
      <w:r w:rsidRPr="00CE60C4">
        <w:rPr>
          <w:rFonts w:ascii="Times New Roman" w:hAnsi="Times New Roman" w:cs="Times New Roman"/>
          <w:sz w:val="24"/>
          <w:szCs w:val="24"/>
        </w:rPr>
        <w:t>https://doi.org/10.15174/au.2020.2445</w:t>
      </w:r>
    </w:p>
    <w:p w14:paraId="1CC1C9D5" w14:textId="5ED5FC66" w:rsidR="00EF6B6A" w:rsidRDefault="00EF6B6A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D10D48">
        <w:rPr>
          <w:rStyle w:val="name"/>
          <w:rFonts w:ascii="Times New Roman" w:hAnsi="Times New Roman" w:cs="Times New Roman"/>
          <w:sz w:val="24"/>
          <w:szCs w:val="24"/>
        </w:rPr>
        <w:t xml:space="preserve">Peinado, J. (2020). </w:t>
      </w:r>
      <w:r w:rsidRPr="00D10D48">
        <w:rPr>
          <w:rFonts w:ascii="Times New Roman" w:hAnsi="Times New Roman" w:cs="Times New Roman"/>
          <w:sz w:val="24"/>
          <w:szCs w:val="24"/>
        </w:rPr>
        <w:t xml:space="preserve">Factores vinculados en la selección de aspirantes de maestría y doctorado. Estudio de caso de un centro de investigación y posgrado. </w:t>
      </w:r>
      <w:r w:rsidRPr="00D10D48">
        <w:rPr>
          <w:rFonts w:ascii="Times New Roman" w:hAnsi="Times New Roman" w:cs="Times New Roman"/>
          <w:i/>
          <w:sz w:val="24"/>
          <w:szCs w:val="24"/>
        </w:rPr>
        <w:t>Revista Dilemas contemporáneos: Educación, Política y Valores, 8</w:t>
      </w:r>
      <w:r w:rsidRPr="00D10D48">
        <w:rPr>
          <w:rFonts w:ascii="Times New Roman" w:hAnsi="Times New Roman" w:cs="Times New Roman"/>
          <w:sz w:val="24"/>
          <w:szCs w:val="24"/>
        </w:rPr>
        <w:t xml:space="preserve">(1), 1-25. </w:t>
      </w:r>
      <w:r w:rsidRPr="00EF6B6A">
        <w:rPr>
          <w:rStyle w:val="value"/>
          <w:rFonts w:ascii="Times New Roman" w:hAnsi="Times New Roman" w:cs="Times New Roman"/>
          <w:sz w:val="24"/>
          <w:szCs w:val="24"/>
        </w:rPr>
        <w:t xml:space="preserve">https://doi.org/10.46377/dilemas.v8i1.2395 </w:t>
      </w:r>
    </w:p>
    <w:p w14:paraId="56D6AA54" w14:textId="645A3FF0" w:rsidR="00B31FD5" w:rsidRPr="007B28EA" w:rsidRDefault="00E61579" w:rsidP="0052201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28EA">
        <w:rPr>
          <w:rFonts w:ascii="Times New Roman" w:hAnsi="Times New Roman" w:cs="Times New Roman"/>
          <w:sz w:val="24"/>
          <w:szCs w:val="24"/>
        </w:rPr>
        <w:t>Román</w:t>
      </w:r>
      <w:r w:rsidR="00B31FD5" w:rsidRPr="007B28EA">
        <w:rPr>
          <w:rFonts w:ascii="Times New Roman" w:hAnsi="Times New Roman" w:cs="Times New Roman"/>
          <w:sz w:val="24"/>
          <w:szCs w:val="24"/>
        </w:rPr>
        <w:t>, R</w:t>
      </w:r>
      <w:r w:rsidRPr="007B28EA">
        <w:rPr>
          <w:rFonts w:ascii="Times New Roman" w:hAnsi="Times New Roman" w:cs="Times New Roman"/>
          <w:sz w:val="24"/>
          <w:szCs w:val="24"/>
        </w:rPr>
        <w:t>.</w:t>
      </w:r>
      <w:r w:rsidR="00B31FD5" w:rsidRPr="007B28EA">
        <w:rPr>
          <w:rFonts w:ascii="Times New Roman" w:hAnsi="Times New Roman" w:cs="Times New Roman"/>
          <w:sz w:val="24"/>
          <w:szCs w:val="24"/>
        </w:rPr>
        <w:t>, Domínguez, S</w:t>
      </w:r>
      <w:r w:rsidRPr="007B28EA">
        <w:rPr>
          <w:rFonts w:ascii="Times New Roman" w:hAnsi="Times New Roman" w:cs="Times New Roman"/>
          <w:sz w:val="24"/>
          <w:szCs w:val="24"/>
        </w:rPr>
        <w:t>.</w:t>
      </w:r>
      <w:r w:rsidR="00B31FD5" w:rsidRPr="007B28EA">
        <w:rPr>
          <w:rFonts w:ascii="Times New Roman" w:hAnsi="Times New Roman" w:cs="Times New Roman"/>
          <w:sz w:val="24"/>
          <w:szCs w:val="24"/>
        </w:rPr>
        <w:t xml:space="preserve">, Saucedo, </w:t>
      </w:r>
      <w:r w:rsidRPr="007B28EA">
        <w:rPr>
          <w:rFonts w:ascii="Times New Roman" w:hAnsi="Times New Roman" w:cs="Times New Roman"/>
          <w:sz w:val="24"/>
          <w:szCs w:val="24"/>
        </w:rPr>
        <w:t>M</w:t>
      </w:r>
      <w:r w:rsidR="009658F1">
        <w:rPr>
          <w:rFonts w:ascii="Times New Roman" w:hAnsi="Times New Roman" w:cs="Times New Roman"/>
          <w:sz w:val="24"/>
          <w:szCs w:val="24"/>
        </w:rPr>
        <w:t>.</w:t>
      </w:r>
      <w:r w:rsidR="00B31FD5" w:rsidRPr="007B28EA">
        <w:rPr>
          <w:rFonts w:ascii="Times New Roman" w:hAnsi="Times New Roman" w:cs="Times New Roman"/>
          <w:sz w:val="24"/>
          <w:szCs w:val="24"/>
        </w:rPr>
        <w:t xml:space="preserve"> </w:t>
      </w:r>
      <w:r w:rsidR="009658F1">
        <w:rPr>
          <w:rFonts w:ascii="Times New Roman" w:hAnsi="Times New Roman" w:cs="Times New Roman"/>
          <w:sz w:val="24"/>
          <w:szCs w:val="24"/>
        </w:rPr>
        <w:t>y</w:t>
      </w:r>
      <w:r w:rsidR="00B31FD5" w:rsidRPr="007B28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D5" w:rsidRPr="007B28EA">
        <w:rPr>
          <w:rFonts w:ascii="Times New Roman" w:hAnsi="Times New Roman" w:cs="Times New Roman"/>
          <w:sz w:val="24"/>
          <w:szCs w:val="24"/>
        </w:rPr>
        <w:t>Tánori</w:t>
      </w:r>
      <w:proofErr w:type="spellEnd"/>
      <w:r w:rsidR="00B31FD5" w:rsidRPr="007B28EA">
        <w:rPr>
          <w:rFonts w:ascii="Times New Roman" w:hAnsi="Times New Roman" w:cs="Times New Roman"/>
          <w:sz w:val="24"/>
          <w:szCs w:val="24"/>
        </w:rPr>
        <w:t xml:space="preserve">, </w:t>
      </w:r>
      <w:r w:rsidRPr="007B28EA">
        <w:rPr>
          <w:rFonts w:ascii="Times New Roman" w:hAnsi="Times New Roman" w:cs="Times New Roman"/>
          <w:sz w:val="24"/>
          <w:szCs w:val="24"/>
        </w:rPr>
        <w:t>J</w:t>
      </w:r>
      <w:r w:rsidR="00B31FD5" w:rsidRPr="007B28EA">
        <w:rPr>
          <w:rFonts w:ascii="Times New Roman" w:hAnsi="Times New Roman" w:cs="Times New Roman"/>
          <w:sz w:val="24"/>
          <w:szCs w:val="24"/>
        </w:rPr>
        <w:t>. (2016). Validación de un instrumento sobre cultura de género en instituciones de educación, salud e investigación en el noroeste de México.</w:t>
      </w:r>
      <w:r w:rsidR="00B31FD5"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 La Ventana</w:t>
      </w:r>
      <w:r w:rsidR="00E247B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E247B8" w:rsidRPr="007B28EA">
        <w:rPr>
          <w:rFonts w:ascii="Times New Roman" w:hAnsi="Times New Roman" w:cs="Times New Roman"/>
          <w:i/>
          <w:iCs/>
          <w:sz w:val="24"/>
          <w:szCs w:val="24"/>
        </w:rPr>
        <w:t>Revista de Estudios de Género</w:t>
      </w:r>
      <w:r w:rsidR="00E247B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247B8" w:rsidRPr="00F80F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31FD5" w:rsidRPr="00F80FC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B31FD5" w:rsidRPr="007B28EA">
        <w:rPr>
          <w:rFonts w:ascii="Times New Roman" w:hAnsi="Times New Roman" w:cs="Times New Roman"/>
          <w:sz w:val="24"/>
          <w:szCs w:val="24"/>
        </w:rPr>
        <w:t xml:space="preserve">(44), 83-109. Recuperado de </w:t>
      </w:r>
      <w:r w:rsidR="00B31FD5" w:rsidRPr="00692ACA">
        <w:rPr>
          <w:rFonts w:ascii="Times New Roman" w:hAnsi="Times New Roman" w:cs="Times New Roman"/>
          <w:sz w:val="24"/>
          <w:szCs w:val="24"/>
        </w:rPr>
        <w:t>http://revistalaventana.cucsh.udg.mx/index.php/LV/article/view/6010</w:t>
      </w:r>
    </w:p>
    <w:p w14:paraId="56D6AA55" w14:textId="7CEC52DA" w:rsidR="00125AA8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Redmond, P., </w:t>
      </w:r>
      <w:proofErr w:type="spellStart"/>
      <w:r w:rsidRPr="007B28EA">
        <w:rPr>
          <w:rFonts w:ascii="Times New Roman" w:hAnsi="Times New Roman" w:cs="Times New Roman"/>
          <w:sz w:val="24"/>
          <w:szCs w:val="24"/>
          <w:lang w:val="en-US"/>
        </w:rPr>
        <w:t>Gutke</w:t>
      </w:r>
      <w:proofErr w:type="spellEnd"/>
      <w:r w:rsidRPr="007B28EA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="009658F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, Galligan, L., Howard, A</w:t>
      </w:r>
      <w:r w:rsidR="009658F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186A08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86A08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Newman, T. (2017). Becoming a female leader in higher education: investigations from a regional university.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 and Education</w:t>
      </w:r>
      <w:r w:rsidRPr="00F80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F80FCD">
        <w:rPr>
          <w:rFonts w:ascii="Times New Roman" w:hAnsi="Times New Roman" w:cs="Times New Roman"/>
          <w:i/>
          <w:iCs/>
          <w:sz w:val="24"/>
          <w:szCs w:val="24"/>
          <w:lang w:val="en-US"/>
        </w:rPr>
        <w:t>29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(3), 332-351.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6A08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2ACA"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https://doi.org/10.1080/09540253.2016.1156063</w:t>
      </w:r>
    </w:p>
    <w:p w14:paraId="56D6AA56" w14:textId="4EC5FD88" w:rsidR="00125AA8" w:rsidRPr="007B28EA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Sang, K. (2018). Gender, ethnicity and feminism: An intersectional analysis of the lived experiences feminist academic women in UK higher education.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Gender Studies</w:t>
      </w:r>
      <w:r w:rsidRPr="00F80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F80FCD">
        <w:rPr>
          <w:rFonts w:ascii="Times New Roman" w:hAnsi="Times New Roman" w:cs="Times New Roman"/>
          <w:i/>
          <w:iCs/>
          <w:sz w:val="24"/>
          <w:szCs w:val="24"/>
          <w:lang w:val="en-US"/>
        </w:rPr>
        <w:t>27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>(2), 192-206.</w:t>
      </w:r>
      <w:r w:rsidR="005F047E"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13197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7B28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https://doi.org/10.1080/09589236.2016.1199380</w:t>
      </w:r>
    </w:p>
    <w:p w14:paraId="56D6AA57" w14:textId="029697F8" w:rsidR="00125AA8" w:rsidRPr="00522012" w:rsidRDefault="00125AA8" w:rsidP="00522012">
      <w:pPr>
        <w:spacing w:after="0" w:line="360" w:lineRule="auto"/>
        <w:ind w:left="709" w:hanging="709"/>
        <w:jc w:val="both"/>
        <w:rPr>
          <w:rStyle w:val="Hipervnculo"/>
          <w:rFonts w:ascii="Times New Roman" w:hAnsi="Times New Roman" w:cs="Times New Roman"/>
          <w:sz w:val="24"/>
          <w:szCs w:val="24"/>
          <w:lang w:val="en-US"/>
        </w:rPr>
      </w:pP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lastRenderedPageBreak/>
        <w:t xml:space="preserve">Sinha, S. (2015). More educated and more equal? A comparative analysis of female education and employment in Japan, China and India. </w:t>
      </w:r>
      <w:r w:rsidRPr="00522012">
        <w:rPr>
          <w:rFonts w:ascii="Times New Roman" w:eastAsia="Times New Roman" w:hAnsi="Times New Roman" w:cs="Times New Roman"/>
          <w:i/>
          <w:sz w:val="24"/>
          <w:szCs w:val="24"/>
          <w:lang w:val="en-US" w:eastAsia="es-MX"/>
        </w:rPr>
        <w:t>Gender and Education, 27</w:t>
      </w:r>
      <w:r w:rsidRPr="0052201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(7), 846-870.</w:t>
      </w:r>
      <w:r w:rsidR="005F047E" w:rsidRPr="0052201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FD74E5" w:rsidRPr="00522012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522012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692ACA">
        <w:rPr>
          <w:rFonts w:ascii="Times New Roman" w:hAnsi="Times New Roman" w:cs="Times New Roman"/>
          <w:sz w:val="24"/>
          <w:szCs w:val="24"/>
          <w:lang w:val="en-US"/>
        </w:rPr>
        <w:t>https://doi.org/10.1080/09540253.2015.1103367</w:t>
      </w:r>
    </w:p>
    <w:p w14:paraId="56D6AA58" w14:textId="5CC39893" w:rsidR="00B31FD5" w:rsidRPr="007B28EA" w:rsidRDefault="00B31FD5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22012">
        <w:rPr>
          <w:rFonts w:ascii="Times New Roman" w:hAnsi="Times New Roman" w:cs="Times New Roman"/>
          <w:sz w:val="24"/>
          <w:szCs w:val="24"/>
          <w:lang w:val="en-US"/>
        </w:rPr>
        <w:t xml:space="preserve">Tapia, G. (2017). </w:t>
      </w:r>
      <w:r w:rsidRPr="007B28EA">
        <w:rPr>
          <w:rFonts w:ascii="Times New Roman" w:hAnsi="Times New Roman" w:cs="Times New Roman"/>
          <w:sz w:val="24"/>
          <w:szCs w:val="24"/>
        </w:rPr>
        <w:t xml:space="preserve">Graciela Hierro: Filosofía de la educación en clave de género.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Revista </w:t>
      </w:r>
      <w:r w:rsidR="00FF2B9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FF2B99"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nterdisciplinaria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FF2B9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FF2B99"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studios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FF2B99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FF2B99" w:rsidRPr="007B28EA">
        <w:rPr>
          <w:rFonts w:ascii="Times New Roman" w:hAnsi="Times New Roman" w:cs="Times New Roman"/>
          <w:i/>
          <w:iCs/>
          <w:sz w:val="24"/>
          <w:szCs w:val="24"/>
        </w:rPr>
        <w:t xml:space="preserve">énero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de El Colegio de México</w:t>
      </w:r>
      <w:r w:rsidRPr="00F80FC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80FCD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B28EA">
        <w:rPr>
          <w:rFonts w:ascii="Times New Roman" w:hAnsi="Times New Roman" w:cs="Times New Roman"/>
          <w:sz w:val="24"/>
          <w:szCs w:val="24"/>
        </w:rPr>
        <w:t xml:space="preserve">(5), 1-22. Recuperado de </w:t>
      </w:r>
      <w:r w:rsidRPr="00692ACA">
        <w:rPr>
          <w:rFonts w:ascii="Times New Roman" w:hAnsi="Times New Roman" w:cs="Times New Roman"/>
          <w:sz w:val="24"/>
          <w:szCs w:val="24"/>
        </w:rPr>
        <w:t>https://estudiosdegenero.colmex.mx/index.php/eg/article/view/94/86</w:t>
      </w:r>
    </w:p>
    <w:p w14:paraId="56D6AA59" w14:textId="11885B26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</w:pP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Vayreda, A., Conesa, E., </w:t>
      </w:r>
      <w:proofErr w:type="spellStart"/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Revelles</w:t>
      </w:r>
      <w:proofErr w:type="spellEnd"/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B. </w:t>
      </w:r>
      <w:r w:rsidR="00186A08">
        <w:rPr>
          <w:rFonts w:ascii="Times New Roman" w:eastAsia="Times New Roman" w:hAnsi="Times New Roman" w:cs="Times New Roman"/>
          <w:sz w:val="24"/>
          <w:szCs w:val="24"/>
          <w:lang w:eastAsia="es-MX"/>
        </w:rPr>
        <w:t>and</w:t>
      </w:r>
      <w:r w:rsidR="00186A08" w:rsidRPr="009658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658F1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González, A. (2019). 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Subjectivation processes and gender in a neoliberal model of science in three Spanish research </w:t>
      </w:r>
      <w:proofErr w:type="spellStart"/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centres</w:t>
      </w:r>
      <w:proofErr w:type="spellEnd"/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. </w:t>
      </w:r>
      <w:r w:rsidRPr="007B28EA">
        <w:rPr>
          <w:rFonts w:ascii="Times New Roman" w:hAnsi="Times New Roman" w:cs="Times New Roman"/>
          <w:i/>
          <w:iCs/>
          <w:sz w:val="24"/>
          <w:szCs w:val="24"/>
          <w:lang w:val="en-US"/>
        </w:rPr>
        <w:t>Gender, Work and Organization</w:t>
      </w:r>
      <w:r w:rsidRPr="00F80FCD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Pr="00F80FCD">
        <w:rPr>
          <w:rStyle w:val="vol"/>
          <w:rFonts w:ascii="Times New Roman" w:hAnsi="Times New Roman" w:cs="Times New Roman"/>
          <w:i/>
          <w:sz w:val="24"/>
          <w:szCs w:val="24"/>
          <w:lang w:val="en-US"/>
        </w:rPr>
        <w:t>26</w:t>
      </w:r>
      <w:r w:rsidRPr="007B28EA">
        <w:rPr>
          <w:rStyle w:val="vol"/>
          <w:rFonts w:ascii="Times New Roman" w:hAnsi="Times New Roman" w:cs="Times New Roman"/>
          <w:sz w:val="24"/>
          <w:szCs w:val="24"/>
          <w:lang w:val="en-US"/>
        </w:rPr>
        <w:t>(4),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430-447.</w:t>
      </w:r>
      <w:r w:rsidR="005F047E"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="00186A08">
        <w:rPr>
          <w:rFonts w:ascii="Times New Roman" w:hAnsi="Times New Roman" w:cs="Times New Roman"/>
          <w:sz w:val="24"/>
          <w:szCs w:val="24"/>
          <w:lang w:val="en-US"/>
        </w:rPr>
        <w:t>Retrieved from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 </w:t>
      </w:r>
      <w:r w:rsidRPr="00692AC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https://doi.org/10.1111/gwao.12360</w:t>
      </w:r>
    </w:p>
    <w:p w14:paraId="56D6AA5A" w14:textId="29639D43" w:rsidR="00125AA8" w:rsidRPr="007B28EA" w:rsidRDefault="00125AA8" w:rsidP="00522012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Zippel, K. (201</w:t>
      </w:r>
      <w:r w:rsidR="00F80FCD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>9</w:t>
      </w:r>
      <w:r w:rsidRPr="007B28EA">
        <w:rPr>
          <w:rFonts w:ascii="Times New Roman" w:eastAsia="Times New Roman" w:hAnsi="Times New Roman" w:cs="Times New Roman"/>
          <w:sz w:val="24"/>
          <w:szCs w:val="24"/>
          <w:lang w:val="en-US" w:eastAsia="es-MX"/>
        </w:rPr>
        <w:t xml:space="preserve">). Gendered images of international research collaboration. </w:t>
      </w:r>
      <w:r w:rsidRPr="007B28EA">
        <w:rPr>
          <w:rFonts w:ascii="Times New Roman" w:hAnsi="Times New Roman" w:cs="Times New Roman"/>
          <w:i/>
          <w:iCs/>
          <w:sz w:val="24"/>
          <w:szCs w:val="24"/>
        </w:rPr>
        <w:t>Gender, Work &amp; Organization</w:t>
      </w:r>
      <w:r w:rsidRPr="00F80FCD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,</w:t>
      </w:r>
      <w:r w:rsidR="00F80FCD" w:rsidRPr="00F80FCD">
        <w:rPr>
          <w:rStyle w:val="vol"/>
          <w:rFonts w:ascii="Times New Roman" w:hAnsi="Times New Roman" w:cs="Times New Roman"/>
          <w:i/>
          <w:sz w:val="24"/>
          <w:szCs w:val="24"/>
          <w:lang w:val="en-US"/>
        </w:rPr>
        <w:t xml:space="preserve"> 26</w:t>
      </w:r>
      <w:r w:rsidR="00F80FCD">
        <w:rPr>
          <w:rStyle w:val="vol"/>
          <w:rFonts w:ascii="Times New Roman" w:hAnsi="Times New Roman" w:cs="Times New Roman"/>
          <w:sz w:val="24"/>
          <w:szCs w:val="24"/>
          <w:lang w:val="en-US"/>
        </w:rPr>
        <w:t>(12</w:t>
      </w:r>
      <w:r w:rsidR="00F80FCD" w:rsidRPr="007B28EA">
        <w:rPr>
          <w:rStyle w:val="vol"/>
          <w:rFonts w:ascii="Times New Roman" w:hAnsi="Times New Roman" w:cs="Times New Roman"/>
          <w:sz w:val="24"/>
          <w:szCs w:val="24"/>
          <w:lang w:val="en-US"/>
        </w:rPr>
        <w:t>)</w:t>
      </w:r>
      <w:r w:rsidR="00F80FCD">
        <w:rPr>
          <w:rStyle w:val="vol"/>
          <w:rFonts w:ascii="Times New Roman" w:hAnsi="Times New Roman" w:cs="Times New Roman"/>
          <w:sz w:val="24"/>
          <w:szCs w:val="24"/>
          <w:lang w:val="en-US"/>
        </w:rPr>
        <w:t>,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1</w:t>
      </w:r>
      <w:r w:rsidR="00F80FCD">
        <w:rPr>
          <w:rFonts w:ascii="Times New Roman" w:eastAsia="Times New Roman" w:hAnsi="Times New Roman" w:cs="Times New Roman"/>
          <w:sz w:val="24"/>
          <w:szCs w:val="24"/>
          <w:lang w:eastAsia="es-MX"/>
        </w:rPr>
        <w:t>794-1805</w:t>
      </w:r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  <w:r w:rsidR="005F047E"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proofErr w:type="spellStart"/>
      <w:r w:rsidR="0017139F">
        <w:rPr>
          <w:rFonts w:ascii="Times New Roman" w:hAnsi="Times New Roman" w:cs="Times New Roman"/>
          <w:sz w:val="24"/>
          <w:szCs w:val="24"/>
        </w:rPr>
        <w:t>Retrieved</w:t>
      </w:r>
      <w:proofErr w:type="spellEnd"/>
      <w:r w:rsidR="001713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39F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7B28E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692ACA">
        <w:rPr>
          <w:rFonts w:ascii="Times New Roman" w:eastAsia="Times New Roman" w:hAnsi="Times New Roman" w:cs="Times New Roman"/>
          <w:sz w:val="24"/>
          <w:szCs w:val="24"/>
          <w:lang w:eastAsia="es-MX"/>
        </w:rPr>
        <w:t>https://doi.org/10.1111/gwao.12233</w:t>
      </w:r>
    </w:p>
    <w:p w14:paraId="56D6AA5B" w14:textId="77777777" w:rsidR="00A705E5" w:rsidRDefault="00A705E5" w:rsidP="003A2126">
      <w:pPr>
        <w:spacing w:after="0" w:line="360" w:lineRule="auto"/>
        <w:rPr>
          <w:rStyle w:val="Hipervnculo"/>
          <w:rFonts w:ascii="Times New Roman" w:hAnsi="Times New Roman" w:cs="Times New Roman"/>
          <w:color w:val="auto"/>
          <w:sz w:val="24"/>
          <w:szCs w:val="24"/>
          <w:u w:val="none"/>
        </w:rPr>
      </w:pPr>
    </w:p>
    <w:sectPr w:rsidR="00A705E5" w:rsidSect="00522012">
      <w:headerReference w:type="default" r:id="rId16"/>
      <w:footerReference w:type="default" r:id="rId17"/>
      <w:pgSz w:w="12240" w:h="15840"/>
      <w:pgMar w:top="1417" w:right="1701" w:bottom="1135" w:left="1701" w:header="284" w:footer="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52CB3" w14:textId="77777777" w:rsidR="00BD6C9B" w:rsidRDefault="00BD6C9B" w:rsidP="003A2126">
      <w:pPr>
        <w:spacing w:after="0" w:line="240" w:lineRule="auto"/>
      </w:pPr>
      <w:r>
        <w:separator/>
      </w:r>
    </w:p>
  </w:endnote>
  <w:endnote w:type="continuationSeparator" w:id="0">
    <w:p w14:paraId="6B609DBE" w14:textId="77777777" w:rsidR="00BD6C9B" w:rsidRDefault="00BD6C9B" w:rsidP="003A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 Premr Pro">
    <w:altName w:val="Cambria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1BD2B" w14:textId="57989509" w:rsidR="00F276B3" w:rsidRDefault="00F276B3">
    <w:pPr>
      <w:pStyle w:val="Piedepgina"/>
    </w:pPr>
    <w:r>
      <w:t xml:space="preserve">           </w:t>
    </w:r>
    <w:r>
      <w:rPr>
        <w:noProof/>
        <w:lang w:eastAsia="es-MX"/>
      </w:rPr>
      <w:drawing>
        <wp:inline distT="0" distB="0" distL="0" distR="0" wp14:anchorId="2A7CDCC1" wp14:editId="132D93E9">
          <wp:extent cx="1600200" cy="419100"/>
          <wp:effectExtent l="0" t="0" r="0" b="0"/>
          <wp:docPr id="34" name="Imagen 34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 w:rsidRPr="00403384">
      <w:rPr>
        <w:rFonts w:cstheme="minorHAnsi"/>
        <w:b/>
      </w:rPr>
      <w:t>Vol. 1</w:t>
    </w:r>
    <w:r>
      <w:rPr>
        <w:rFonts w:cstheme="minorHAnsi"/>
        <w:b/>
      </w:rPr>
      <w:t>1</w:t>
    </w:r>
    <w:r w:rsidRPr="00403384">
      <w:rPr>
        <w:rFonts w:cstheme="minorHAnsi"/>
        <w:b/>
      </w:rPr>
      <w:t>, Núm</w:t>
    </w:r>
    <w:r>
      <w:rPr>
        <w:rFonts w:cstheme="minorHAnsi"/>
        <w:b/>
      </w:rPr>
      <w:t xml:space="preserve">. 21 Julio - </w:t>
    </w:r>
    <w:proofErr w:type="gramStart"/>
    <w:r>
      <w:rPr>
        <w:rFonts w:cstheme="minorHAnsi"/>
        <w:b/>
      </w:rPr>
      <w:t>Diciembre</w:t>
    </w:r>
    <w:proofErr w:type="gramEnd"/>
    <w:r>
      <w:rPr>
        <w:rFonts w:cstheme="minorHAnsi"/>
        <w:b/>
      </w:rPr>
      <w:t xml:space="preserve"> 2020, e</w:t>
    </w:r>
    <w:r w:rsidR="00FA4742">
      <w:rPr>
        <w:rFonts w:cstheme="minorHAnsi"/>
        <w:b/>
      </w:rPr>
      <w:t>126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FCFCEB" w14:textId="77777777" w:rsidR="00BD6C9B" w:rsidRDefault="00BD6C9B" w:rsidP="003A2126">
      <w:pPr>
        <w:spacing w:after="0" w:line="240" w:lineRule="auto"/>
      </w:pPr>
      <w:r>
        <w:separator/>
      </w:r>
    </w:p>
  </w:footnote>
  <w:footnote w:type="continuationSeparator" w:id="0">
    <w:p w14:paraId="6CCD7D26" w14:textId="77777777" w:rsidR="00BD6C9B" w:rsidRDefault="00BD6C9B" w:rsidP="003A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8522D" w14:textId="2518AE20" w:rsidR="00F276B3" w:rsidRDefault="00F276B3" w:rsidP="00522012">
    <w:pPr>
      <w:pStyle w:val="Encabezado"/>
      <w:jc w:val="center"/>
    </w:pPr>
    <w:r w:rsidRPr="005A563C">
      <w:rPr>
        <w:noProof/>
        <w:lang w:eastAsia="es-MX"/>
      </w:rPr>
      <w:drawing>
        <wp:inline distT="0" distB="0" distL="0" distR="0" wp14:anchorId="3EDCCCDA" wp14:editId="37ABAF1F">
          <wp:extent cx="5400040" cy="632602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n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AD"/>
    <w:rsid w:val="00002636"/>
    <w:rsid w:val="00011B36"/>
    <w:rsid w:val="00012347"/>
    <w:rsid w:val="000158B2"/>
    <w:rsid w:val="0001710C"/>
    <w:rsid w:val="00020F47"/>
    <w:rsid w:val="00021BAA"/>
    <w:rsid w:val="00023DB7"/>
    <w:rsid w:val="000275F4"/>
    <w:rsid w:val="00030F4F"/>
    <w:rsid w:val="00031999"/>
    <w:rsid w:val="0003226A"/>
    <w:rsid w:val="00034C97"/>
    <w:rsid w:val="000371CE"/>
    <w:rsid w:val="00037DA9"/>
    <w:rsid w:val="0005041E"/>
    <w:rsid w:val="0006054F"/>
    <w:rsid w:val="0006271F"/>
    <w:rsid w:val="00063E25"/>
    <w:rsid w:val="00074288"/>
    <w:rsid w:val="00080377"/>
    <w:rsid w:val="00080B4B"/>
    <w:rsid w:val="00082629"/>
    <w:rsid w:val="000828C2"/>
    <w:rsid w:val="00083F82"/>
    <w:rsid w:val="00086A42"/>
    <w:rsid w:val="0009164B"/>
    <w:rsid w:val="00091BF4"/>
    <w:rsid w:val="000929A4"/>
    <w:rsid w:val="00092A53"/>
    <w:rsid w:val="00093CE5"/>
    <w:rsid w:val="00094AAC"/>
    <w:rsid w:val="0009566E"/>
    <w:rsid w:val="00096B17"/>
    <w:rsid w:val="000A277B"/>
    <w:rsid w:val="000A3EDD"/>
    <w:rsid w:val="000A63A3"/>
    <w:rsid w:val="000A78CF"/>
    <w:rsid w:val="000A7A8F"/>
    <w:rsid w:val="000B5C60"/>
    <w:rsid w:val="000C0440"/>
    <w:rsid w:val="000C2090"/>
    <w:rsid w:val="000C231C"/>
    <w:rsid w:val="000C3EF7"/>
    <w:rsid w:val="000D5BE0"/>
    <w:rsid w:val="000D61ED"/>
    <w:rsid w:val="000E32CC"/>
    <w:rsid w:val="000E4C1D"/>
    <w:rsid w:val="000E5D3E"/>
    <w:rsid w:val="000E7848"/>
    <w:rsid w:val="000F01D1"/>
    <w:rsid w:val="000F025E"/>
    <w:rsid w:val="000F441C"/>
    <w:rsid w:val="000F4BE1"/>
    <w:rsid w:val="0010014E"/>
    <w:rsid w:val="00104AB9"/>
    <w:rsid w:val="00110103"/>
    <w:rsid w:val="0011224C"/>
    <w:rsid w:val="001128BA"/>
    <w:rsid w:val="00112EDB"/>
    <w:rsid w:val="0011668A"/>
    <w:rsid w:val="00117329"/>
    <w:rsid w:val="00122009"/>
    <w:rsid w:val="001248C7"/>
    <w:rsid w:val="00125AA8"/>
    <w:rsid w:val="00126DFB"/>
    <w:rsid w:val="001358DE"/>
    <w:rsid w:val="00141000"/>
    <w:rsid w:val="00141873"/>
    <w:rsid w:val="00143C36"/>
    <w:rsid w:val="00144A56"/>
    <w:rsid w:val="00146553"/>
    <w:rsid w:val="001479C2"/>
    <w:rsid w:val="0015457E"/>
    <w:rsid w:val="00155207"/>
    <w:rsid w:val="00162F93"/>
    <w:rsid w:val="0016474F"/>
    <w:rsid w:val="001667DD"/>
    <w:rsid w:val="00166FF4"/>
    <w:rsid w:val="0017122D"/>
    <w:rsid w:val="0017139F"/>
    <w:rsid w:val="00172FE9"/>
    <w:rsid w:val="001755A7"/>
    <w:rsid w:val="001833C0"/>
    <w:rsid w:val="00186A08"/>
    <w:rsid w:val="001911A2"/>
    <w:rsid w:val="001938F7"/>
    <w:rsid w:val="0019785C"/>
    <w:rsid w:val="001A3AFD"/>
    <w:rsid w:val="001A4942"/>
    <w:rsid w:val="001A4DF7"/>
    <w:rsid w:val="001A7967"/>
    <w:rsid w:val="001B387C"/>
    <w:rsid w:val="001B5834"/>
    <w:rsid w:val="001B64CB"/>
    <w:rsid w:val="001C020D"/>
    <w:rsid w:val="001C03C2"/>
    <w:rsid w:val="001C04BF"/>
    <w:rsid w:val="001C2376"/>
    <w:rsid w:val="001C2CDD"/>
    <w:rsid w:val="001C2D97"/>
    <w:rsid w:val="001C369C"/>
    <w:rsid w:val="001C50F3"/>
    <w:rsid w:val="001C5A93"/>
    <w:rsid w:val="001C5EFE"/>
    <w:rsid w:val="001D11E5"/>
    <w:rsid w:val="001D4715"/>
    <w:rsid w:val="001D6D88"/>
    <w:rsid w:val="001D7472"/>
    <w:rsid w:val="001E2753"/>
    <w:rsid w:val="001E2D8B"/>
    <w:rsid w:val="001E3FBD"/>
    <w:rsid w:val="001E4AE6"/>
    <w:rsid w:val="001E56AA"/>
    <w:rsid w:val="001F3D37"/>
    <w:rsid w:val="001F4B86"/>
    <w:rsid w:val="001F74BC"/>
    <w:rsid w:val="001F77A5"/>
    <w:rsid w:val="001F7B6C"/>
    <w:rsid w:val="00201A48"/>
    <w:rsid w:val="00204CBC"/>
    <w:rsid w:val="00206D09"/>
    <w:rsid w:val="00207A31"/>
    <w:rsid w:val="00212AAD"/>
    <w:rsid w:val="00212BDF"/>
    <w:rsid w:val="00212CFF"/>
    <w:rsid w:val="00213C93"/>
    <w:rsid w:val="00216568"/>
    <w:rsid w:val="00217CB6"/>
    <w:rsid w:val="00220218"/>
    <w:rsid w:val="002224BD"/>
    <w:rsid w:val="00235B95"/>
    <w:rsid w:val="00241184"/>
    <w:rsid w:val="002417A0"/>
    <w:rsid w:val="00246C10"/>
    <w:rsid w:val="002504D8"/>
    <w:rsid w:val="00252181"/>
    <w:rsid w:val="00253DA9"/>
    <w:rsid w:val="00257678"/>
    <w:rsid w:val="00262BB2"/>
    <w:rsid w:val="00264652"/>
    <w:rsid w:val="00266C6F"/>
    <w:rsid w:val="00275FA2"/>
    <w:rsid w:val="00283452"/>
    <w:rsid w:val="00286A84"/>
    <w:rsid w:val="00286BE3"/>
    <w:rsid w:val="00295D14"/>
    <w:rsid w:val="002A2E55"/>
    <w:rsid w:val="002A511E"/>
    <w:rsid w:val="002A54FA"/>
    <w:rsid w:val="002A5649"/>
    <w:rsid w:val="002A66CF"/>
    <w:rsid w:val="002A6824"/>
    <w:rsid w:val="002B0253"/>
    <w:rsid w:val="002B0CAA"/>
    <w:rsid w:val="002B1733"/>
    <w:rsid w:val="002B2039"/>
    <w:rsid w:val="002B3096"/>
    <w:rsid w:val="002B344C"/>
    <w:rsid w:val="002B424A"/>
    <w:rsid w:val="002B50C4"/>
    <w:rsid w:val="002B79CC"/>
    <w:rsid w:val="002C7544"/>
    <w:rsid w:val="002D11E0"/>
    <w:rsid w:val="002D7BE4"/>
    <w:rsid w:val="002E5A26"/>
    <w:rsid w:val="002E7716"/>
    <w:rsid w:val="002F703D"/>
    <w:rsid w:val="00300047"/>
    <w:rsid w:val="00302AA6"/>
    <w:rsid w:val="00304025"/>
    <w:rsid w:val="00305874"/>
    <w:rsid w:val="00305F59"/>
    <w:rsid w:val="00314ACE"/>
    <w:rsid w:val="00316E3B"/>
    <w:rsid w:val="0032228C"/>
    <w:rsid w:val="0032398B"/>
    <w:rsid w:val="00324380"/>
    <w:rsid w:val="00324BAD"/>
    <w:rsid w:val="003303E5"/>
    <w:rsid w:val="0033062C"/>
    <w:rsid w:val="0033228F"/>
    <w:rsid w:val="00332BC3"/>
    <w:rsid w:val="00333152"/>
    <w:rsid w:val="003366A3"/>
    <w:rsid w:val="00341831"/>
    <w:rsid w:val="00352812"/>
    <w:rsid w:val="00357385"/>
    <w:rsid w:val="003628C3"/>
    <w:rsid w:val="00370BD4"/>
    <w:rsid w:val="00370F9E"/>
    <w:rsid w:val="003751E4"/>
    <w:rsid w:val="00375DB6"/>
    <w:rsid w:val="003810EF"/>
    <w:rsid w:val="003833B4"/>
    <w:rsid w:val="00384F84"/>
    <w:rsid w:val="003855F3"/>
    <w:rsid w:val="003966CB"/>
    <w:rsid w:val="00396F0D"/>
    <w:rsid w:val="003A131C"/>
    <w:rsid w:val="003A2126"/>
    <w:rsid w:val="003A2230"/>
    <w:rsid w:val="003A2412"/>
    <w:rsid w:val="003B3A12"/>
    <w:rsid w:val="003C1B7C"/>
    <w:rsid w:val="003C301C"/>
    <w:rsid w:val="003C7AF4"/>
    <w:rsid w:val="003D0884"/>
    <w:rsid w:val="003D25D2"/>
    <w:rsid w:val="003E1AA4"/>
    <w:rsid w:val="003E3D21"/>
    <w:rsid w:val="003E48D3"/>
    <w:rsid w:val="003E5982"/>
    <w:rsid w:val="003E72FC"/>
    <w:rsid w:val="003F3353"/>
    <w:rsid w:val="003F4C03"/>
    <w:rsid w:val="003F5790"/>
    <w:rsid w:val="003F71B1"/>
    <w:rsid w:val="0040655B"/>
    <w:rsid w:val="00411667"/>
    <w:rsid w:val="00416970"/>
    <w:rsid w:val="00421773"/>
    <w:rsid w:val="0042369D"/>
    <w:rsid w:val="00423C46"/>
    <w:rsid w:val="00424181"/>
    <w:rsid w:val="00424263"/>
    <w:rsid w:val="00426DE7"/>
    <w:rsid w:val="00427B9A"/>
    <w:rsid w:val="00430A73"/>
    <w:rsid w:val="00433594"/>
    <w:rsid w:val="00440A46"/>
    <w:rsid w:val="00440DEE"/>
    <w:rsid w:val="00441344"/>
    <w:rsid w:val="0044357C"/>
    <w:rsid w:val="00444660"/>
    <w:rsid w:val="004512DD"/>
    <w:rsid w:val="004601B5"/>
    <w:rsid w:val="00461832"/>
    <w:rsid w:val="004635A3"/>
    <w:rsid w:val="00466997"/>
    <w:rsid w:val="004724E3"/>
    <w:rsid w:val="00472E09"/>
    <w:rsid w:val="004741AB"/>
    <w:rsid w:val="004745E2"/>
    <w:rsid w:val="00474A5C"/>
    <w:rsid w:val="00481FA9"/>
    <w:rsid w:val="0048615F"/>
    <w:rsid w:val="004871E3"/>
    <w:rsid w:val="00491A7A"/>
    <w:rsid w:val="004A1823"/>
    <w:rsid w:val="004A2C9B"/>
    <w:rsid w:val="004A365C"/>
    <w:rsid w:val="004B4E6C"/>
    <w:rsid w:val="004B57A1"/>
    <w:rsid w:val="004B7D50"/>
    <w:rsid w:val="004C347A"/>
    <w:rsid w:val="004C46B1"/>
    <w:rsid w:val="004C5C4F"/>
    <w:rsid w:val="004D1383"/>
    <w:rsid w:val="004D33CE"/>
    <w:rsid w:val="004D3A07"/>
    <w:rsid w:val="004D4662"/>
    <w:rsid w:val="004D5F17"/>
    <w:rsid w:val="004E18BA"/>
    <w:rsid w:val="004E3119"/>
    <w:rsid w:val="004E3E3C"/>
    <w:rsid w:val="004E7727"/>
    <w:rsid w:val="004F02B3"/>
    <w:rsid w:val="004F769A"/>
    <w:rsid w:val="004F7DDE"/>
    <w:rsid w:val="00502AFF"/>
    <w:rsid w:val="0050428D"/>
    <w:rsid w:val="005130D8"/>
    <w:rsid w:val="00513330"/>
    <w:rsid w:val="00516008"/>
    <w:rsid w:val="0052097E"/>
    <w:rsid w:val="00521F21"/>
    <w:rsid w:val="00522012"/>
    <w:rsid w:val="00524EFD"/>
    <w:rsid w:val="00525561"/>
    <w:rsid w:val="005259A5"/>
    <w:rsid w:val="00525A25"/>
    <w:rsid w:val="005343BE"/>
    <w:rsid w:val="0054454F"/>
    <w:rsid w:val="005566E2"/>
    <w:rsid w:val="00556D38"/>
    <w:rsid w:val="00557FF7"/>
    <w:rsid w:val="00562B84"/>
    <w:rsid w:val="00564375"/>
    <w:rsid w:val="00564FD5"/>
    <w:rsid w:val="00573BD1"/>
    <w:rsid w:val="005765CE"/>
    <w:rsid w:val="0057696D"/>
    <w:rsid w:val="0057747D"/>
    <w:rsid w:val="00577E67"/>
    <w:rsid w:val="00583093"/>
    <w:rsid w:val="00586096"/>
    <w:rsid w:val="0059058D"/>
    <w:rsid w:val="00593A4C"/>
    <w:rsid w:val="00593A64"/>
    <w:rsid w:val="00595056"/>
    <w:rsid w:val="005B2F4E"/>
    <w:rsid w:val="005B3A3E"/>
    <w:rsid w:val="005B5FEE"/>
    <w:rsid w:val="005B65FA"/>
    <w:rsid w:val="005C09E7"/>
    <w:rsid w:val="005D1904"/>
    <w:rsid w:val="005D1D88"/>
    <w:rsid w:val="005D47CE"/>
    <w:rsid w:val="005D4B68"/>
    <w:rsid w:val="005D6184"/>
    <w:rsid w:val="005E2D4F"/>
    <w:rsid w:val="005E5A46"/>
    <w:rsid w:val="005F047E"/>
    <w:rsid w:val="005F25CF"/>
    <w:rsid w:val="005F28F7"/>
    <w:rsid w:val="005F6C4D"/>
    <w:rsid w:val="005F76CA"/>
    <w:rsid w:val="00601A78"/>
    <w:rsid w:val="006046E1"/>
    <w:rsid w:val="00607D6E"/>
    <w:rsid w:val="00610507"/>
    <w:rsid w:val="00613FA7"/>
    <w:rsid w:val="00614A89"/>
    <w:rsid w:val="00614E1D"/>
    <w:rsid w:val="0061607D"/>
    <w:rsid w:val="00620814"/>
    <w:rsid w:val="00620DBD"/>
    <w:rsid w:val="006224D7"/>
    <w:rsid w:val="0062261E"/>
    <w:rsid w:val="00627027"/>
    <w:rsid w:val="006316AF"/>
    <w:rsid w:val="006450E9"/>
    <w:rsid w:val="0064670C"/>
    <w:rsid w:val="00654C1D"/>
    <w:rsid w:val="00656232"/>
    <w:rsid w:val="00660162"/>
    <w:rsid w:val="00664EC7"/>
    <w:rsid w:val="006703B4"/>
    <w:rsid w:val="00673EDF"/>
    <w:rsid w:val="006811D9"/>
    <w:rsid w:val="0068183D"/>
    <w:rsid w:val="00683016"/>
    <w:rsid w:val="006835CE"/>
    <w:rsid w:val="00686EC9"/>
    <w:rsid w:val="00692ACA"/>
    <w:rsid w:val="00693782"/>
    <w:rsid w:val="006977EC"/>
    <w:rsid w:val="006A11E3"/>
    <w:rsid w:val="006A295B"/>
    <w:rsid w:val="006A467E"/>
    <w:rsid w:val="006A60D4"/>
    <w:rsid w:val="006B39FF"/>
    <w:rsid w:val="006B3D86"/>
    <w:rsid w:val="006B44AB"/>
    <w:rsid w:val="006B7026"/>
    <w:rsid w:val="006C11B6"/>
    <w:rsid w:val="006C3C39"/>
    <w:rsid w:val="006C4E92"/>
    <w:rsid w:val="006C5508"/>
    <w:rsid w:val="006C6504"/>
    <w:rsid w:val="006C669F"/>
    <w:rsid w:val="006D55E6"/>
    <w:rsid w:val="006E0160"/>
    <w:rsid w:val="006E0176"/>
    <w:rsid w:val="006E05A7"/>
    <w:rsid w:val="006E4E46"/>
    <w:rsid w:val="006E7352"/>
    <w:rsid w:val="006F1502"/>
    <w:rsid w:val="006F27C8"/>
    <w:rsid w:val="006F70E0"/>
    <w:rsid w:val="006F7676"/>
    <w:rsid w:val="007024B1"/>
    <w:rsid w:val="007035DF"/>
    <w:rsid w:val="00704672"/>
    <w:rsid w:val="00706816"/>
    <w:rsid w:val="00710872"/>
    <w:rsid w:val="00713197"/>
    <w:rsid w:val="00716419"/>
    <w:rsid w:val="007237BA"/>
    <w:rsid w:val="00723F4C"/>
    <w:rsid w:val="007243BD"/>
    <w:rsid w:val="0072457B"/>
    <w:rsid w:val="00726D9C"/>
    <w:rsid w:val="00732601"/>
    <w:rsid w:val="007345B3"/>
    <w:rsid w:val="00737566"/>
    <w:rsid w:val="0073759D"/>
    <w:rsid w:val="00737F53"/>
    <w:rsid w:val="00745687"/>
    <w:rsid w:val="007460C9"/>
    <w:rsid w:val="00746D69"/>
    <w:rsid w:val="007509A6"/>
    <w:rsid w:val="00762F75"/>
    <w:rsid w:val="007664A7"/>
    <w:rsid w:val="00781FBE"/>
    <w:rsid w:val="007846E1"/>
    <w:rsid w:val="00786A25"/>
    <w:rsid w:val="00787004"/>
    <w:rsid w:val="00790276"/>
    <w:rsid w:val="007915B8"/>
    <w:rsid w:val="00791CF4"/>
    <w:rsid w:val="00794774"/>
    <w:rsid w:val="007958A2"/>
    <w:rsid w:val="00796C24"/>
    <w:rsid w:val="007A20A9"/>
    <w:rsid w:val="007A55EC"/>
    <w:rsid w:val="007B0E66"/>
    <w:rsid w:val="007B12DB"/>
    <w:rsid w:val="007B28EA"/>
    <w:rsid w:val="007C0D32"/>
    <w:rsid w:val="007C67F1"/>
    <w:rsid w:val="007D0C32"/>
    <w:rsid w:val="007D453C"/>
    <w:rsid w:val="007D7A06"/>
    <w:rsid w:val="007E4E14"/>
    <w:rsid w:val="007F1E37"/>
    <w:rsid w:val="007F59B5"/>
    <w:rsid w:val="00801550"/>
    <w:rsid w:val="00803502"/>
    <w:rsid w:val="0080598A"/>
    <w:rsid w:val="00806FB4"/>
    <w:rsid w:val="008113C1"/>
    <w:rsid w:val="008146BF"/>
    <w:rsid w:val="00821064"/>
    <w:rsid w:val="00821EDD"/>
    <w:rsid w:val="008235C6"/>
    <w:rsid w:val="00823F04"/>
    <w:rsid w:val="00825F19"/>
    <w:rsid w:val="00827058"/>
    <w:rsid w:val="00827A5C"/>
    <w:rsid w:val="00832632"/>
    <w:rsid w:val="008363E8"/>
    <w:rsid w:val="0083701B"/>
    <w:rsid w:val="00856EAD"/>
    <w:rsid w:val="0086293D"/>
    <w:rsid w:val="00863FFD"/>
    <w:rsid w:val="00866B31"/>
    <w:rsid w:val="008674DE"/>
    <w:rsid w:val="00872208"/>
    <w:rsid w:val="0087480B"/>
    <w:rsid w:val="0087543E"/>
    <w:rsid w:val="00875A69"/>
    <w:rsid w:val="00882535"/>
    <w:rsid w:val="008852B8"/>
    <w:rsid w:val="0088749D"/>
    <w:rsid w:val="00894E4B"/>
    <w:rsid w:val="00896500"/>
    <w:rsid w:val="00896DB2"/>
    <w:rsid w:val="00897609"/>
    <w:rsid w:val="008A731E"/>
    <w:rsid w:val="008B0AC5"/>
    <w:rsid w:val="008B1F5E"/>
    <w:rsid w:val="008B208E"/>
    <w:rsid w:val="008B65BE"/>
    <w:rsid w:val="008B73B6"/>
    <w:rsid w:val="008C6616"/>
    <w:rsid w:val="008D09AF"/>
    <w:rsid w:val="008D10EF"/>
    <w:rsid w:val="008D47E7"/>
    <w:rsid w:val="008D5B6B"/>
    <w:rsid w:val="008D7CD9"/>
    <w:rsid w:val="008E1742"/>
    <w:rsid w:val="008E648B"/>
    <w:rsid w:val="008F0B1F"/>
    <w:rsid w:val="008F1663"/>
    <w:rsid w:val="008F645B"/>
    <w:rsid w:val="008F7740"/>
    <w:rsid w:val="00900B6C"/>
    <w:rsid w:val="0090233F"/>
    <w:rsid w:val="009024E7"/>
    <w:rsid w:val="00903121"/>
    <w:rsid w:val="0090400C"/>
    <w:rsid w:val="00904592"/>
    <w:rsid w:val="009045C3"/>
    <w:rsid w:val="00907470"/>
    <w:rsid w:val="009076AC"/>
    <w:rsid w:val="00913615"/>
    <w:rsid w:val="00915EF1"/>
    <w:rsid w:val="00922B5D"/>
    <w:rsid w:val="00926462"/>
    <w:rsid w:val="009267DA"/>
    <w:rsid w:val="009269A0"/>
    <w:rsid w:val="0093004C"/>
    <w:rsid w:val="009349F7"/>
    <w:rsid w:val="00934DB1"/>
    <w:rsid w:val="00935B35"/>
    <w:rsid w:val="00935FEC"/>
    <w:rsid w:val="0094602E"/>
    <w:rsid w:val="00950F19"/>
    <w:rsid w:val="009549E0"/>
    <w:rsid w:val="00954AF2"/>
    <w:rsid w:val="00957ACC"/>
    <w:rsid w:val="00960DB9"/>
    <w:rsid w:val="00960FF3"/>
    <w:rsid w:val="00961CE4"/>
    <w:rsid w:val="0096206D"/>
    <w:rsid w:val="009658F1"/>
    <w:rsid w:val="00966712"/>
    <w:rsid w:val="00966F95"/>
    <w:rsid w:val="00970724"/>
    <w:rsid w:val="00970F75"/>
    <w:rsid w:val="0098129A"/>
    <w:rsid w:val="00984997"/>
    <w:rsid w:val="00991C72"/>
    <w:rsid w:val="00993517"/>
    <w:rsid w:val="00993C79"/>
    <w:rsid w:val="009A608C"/>
    <w:rsid w:val="009A7673"/>
    <w:rsid w:val="009B1228"/>
    <w:rsid w:val="009B1DD7"/>
    <w:rsid w:val="009B4109"/>
    <w:rsid w:val="009B469F"/>
    <w:rsid w:val="009C19FB"/>
    <w:rsid w:val="009C2B57"/>
    <w:rsid w:val="009C4386"/>
    <w:rsid w:val="009D6231"/>
    <w:rsid w:val="009E37A0"/>
    <w:rsid w:val="009E7253"/>
    <w:rsid w:val="009F1A9B"/>
    <w:rsid w:val="009F1AC2"/>
    <w:rsid w:val="009F3038"/>
    <w:rsid w:val="009F513B"/>
    <w:rsid w:val="009F5C66"/>
    <w:rsid w:val="009F5D4A"/>
    <w:rsid w:val="009F5D9A"/>
    <w:rsid w:val="009F6679"/>
    <w:rsid w:val="009F6D99"/>
    <w:rsid w:val="009F7723"/>
    <w:rsid w:val="00A015A5"/>
    <w:rsid w:val="00A10AAC"/>
    <w:rsid w:val="00A11085"/>
    <w:rsid w:val="00A12098"/>
    <w:rsid w:val="00A1658C"/>
    <w:rsid w:val="00A17007"/>
    <w:rsid w:val="00A2218C"/>
    <w:rsid w:val="00A26DCA"/>
    <w:rsid w:val="00A315B1"/>
    <w:rsid w:val="00A31DAF"/>
    <w:rsid w:val="00A32205"/>
    <w:rsid w:val="00A3501E"/>
    <w:rsid w:val="00A3618A"/>
    <w:rsid w:val="00A4446C"/>
    <w:rsid w:val="00A44ABA"/>
    <w:rsid w:val="00A47AEE"/>
    <w:rsid w:val="00A52E9C"/>
    <w:rsid w:val="00A5516E"/>
    <w:rsid w:val="00A61A5A"/>
    <w:rsid w:val="00A637DE"/>
    <w:rsid w:val="00A705E5"/>
    <w:rsid w:val="00A82477"/>
    <w:rsid w:val="00A845B7"/>
    <w:rsid w:val="00A871B7"/>
    <w:rsid w:val="00A87598"/>
    <w:rsid w:val="00A959FA"/>
    <w:rsid w:val="00A964FF"/>
    <w:rsid w:val="00AA2B5D"/>
    <w:rsid w:val="00AA4016"/>
    <w:rsid w:val="00AA59C6"/>
    <w:rsid w:val="00AB3F81"/>
    <w:rsid w:val="00AB6372"/>
    <w:rsid w:val="00AB7E96"/>
    <w:rsid w:val="00AC4B77"/>
    <w:rsid w:val="00AD1D11"/>
    <w:rsid w:val="00AD2F4F"/>
    <w:rsid w:val="00AE2E36"/>
    <w:rsid w:val="00AE4017"/>
    <w:rsid w:val="00AF4581"/>
    <w:rsid w:val="00B01700"/>
    <w:rsid w:val="00B0610D"/>
    <w:rsid w:val="00B155CF"/>
    <w:rsid w:val="00B20901"/>
    <w:rsid w:val="00B23E5F"/>
    <w:rsid w:val="00B27428"/>
    <w:rsid w:val="00B3099C"/>
    <w:rsid w:val="00B31D93"/>
    <w:rsid w:val="00B31FD5"/>
    <w:rsid w:val="00B32418"/>
    <w:rsid w:val="00B4068D"/>
    <w:rsid w:val="00B43B96"/>
    <w:rsid w:val="00B4507D"/>
    <w:rsid w:val="00B456F8"/>
    <w:rsid w:val="00B460C0"/>
    <w:rsid w:val="00B46445"/>
    <w:rsid w:val="00B521A6"/>
    <w:rsid w:val="00B5590E"/>
    <w:rsid w:val="00B55F50"/>
    <w:rsid w:val="00B61834"/>
    <w:rsid w:val="00B72DD3"/>
    <w:rsid w:val="00B76936"/>
    <w:rsid w:val="00B84265"/>
    <w:rsid w:val="00B85A57"/>
    <w:rsid w:val="00B9028B"/>
    <w:rsid w:val="00B91EEB"/>
    <w:rsid w:val="00B92336"/>
    <w:rsid w:val="00B947F4"/>
    <w:rsid w:val="00BA0ADE"/>
    <w:rsid w:val="00BA2B8F"/>
    <w:rsid w:val="00BA51B9"/>
    <w:rsid w:val="00BB1466"/>
    <w:rsid w:val="00BB44FE"/>
    <w:rsid w:val="00BB6C86"/>
    <w:rsid w:val="00BC0045"/>
    <w:rsid w:val="00BC502B"/>
    <w:rsid w:val="00BC5471"/>
    <w:rsid w:val="00BC6F67"/>
    <w:rsid w:val="00BD0597"/>
    <w:rsid w:val="00BD0E7F"/>
    <w:rsid w:val="00BD6C9B"/>
    <w:rsid w:val="00BE1C31"/>
    <w:rsid w:val="00BE7CD8"/>
    <w:rsid w:val="00BF0C38"/>
    <w:rsid w:val="00BF6442"/>
    <w:rsid w:val="00C007D2"/>
    <w:rsid w:val="00C01793"/>
    <w:rsid w:val="00C0327C"/>
    <w:rsid w:val="00C04C6C"/>
    <w:rsid w:val="00C10139"/>
    <w:rsid w:val="00C107BD"/>
    <w:rsid w:val="00C13C86"/>
    <w:rsid w:val="00C253F1"/>
    <w:rsid w:val="00C27D43"/>
    <w:rsid w:val="00C4034C"/>
    <w:rsid w:val="00C42750"/>
    <w:rsid w:val="00C43C02"/>
    <w:rsid w:val="00C453D6"/>
    <w:rsid w:val="00C45F8A"/>
    <w:rsid w:val="00C46F69"/>
    <w:rsid w:val="00C4727C"/>
    <w:rsid w:val="00C47EB5"/>
    <w:rsid w:val="00C50518"/>
    <w:rsid w:val="00C5305C"/>
    <w:rsid w:val="00C55CE4"/>
    <w:rsid w:val="00C61BBA"/>
    <w:rsid w:val="00C6309D"/>
    <w:rsid w:val="00C65285"/>
    <w:rsid w:val="00C6595C"/>
    <w:rsid w:val="00C70B52"/>
    <w:rsid w:val="00C737C6"/>
    <w:rsid w:val="00C83EB3"/>
    <w:rsid w:val="00C87D5D"/>
    <w:rsid w:val="00C9164A"/>
    <w:rsid w:val="00CB1039"/>
    <w:rsid w:val="00CB1AA3"/>
    <w:rsid w:val="00CB30E6"/>
    <w:rsid w:val="00CC28A5"/>
    <w:rsid w:val="00CD32F0"/>
    <w:rsid w:val="00CD3A49"/>
    <w:rsid w:val="00CD5776"/>
    <w:rsid w:val="00CE0B1B"/>
    <w:rsid w:val="00CE3659"/>
    <w:rsid w:val="00CE4793"/>
    <w:rsid w:val="00CE5A20"/>
    <w:rsid w:val="00CE60C4"/>
    <w:rsid w:val="00CE7952"/>
    <w:rsid w:val="00CF051C"/>
    <w:rsid w:val="00D02742"/>
    <w:rsid w:val="00D040DB"/>
    <w:rsid w:val="00D05769"/>
    <w:rsid w:val="00D07A4B"/>
    <w:rsid w:val="00D1142E"/>
    <w:rsid w:val="00D11855"/>
    <w:rsid w:val="00D11EAE"/>
    <w:rsid w:val="00D131E4"/>
    <w:rsid w:val="00D17128"/>
    <w:rsid w:val="00D25E89"/>
    <w:rsid w:val="00D2660B"/>
    <w:rsid w:val="00D27674"/>
    <w:rsid w:val="00D30072"/>
    <w:rsid w:val="00D30A80"/>
    <w:rsid w:val="00D31076"/>
    <w:rsid w:val="00D331C0"/>
    <w:rsid w:val="00D41B74"/>
    <w:rsid w:val="00D443E3"/>
    <w:rsid w:val="00D456C4"/>
    <w:rsid w:val="00D47DD5"/>
    <w:rsid w:val="00D52D3C"/>
    <w:rsid w:val="00D56463"/>
    <w:rsid w:val="00D56A7E"/>
    <w:rsid w:val="00D6378B"/>
    <w:rsid w:val="00D665BF"/>
    <w:rsid w:val="00D733FF"/>
    <w:rsid w:val="00D80229"/>
    <w:rsid w:val="00D8055F"/>
    <w:rsid w:val="00D814B2"/>
    <w:rsid w:val="00D818D5"/>
    <w:rsid w:val="00D85B3B"/>
    <w:rsid w:val="00D873F6"/>
    <w:rsid w:val="00D92245"/>
    <w:rsid w:val="00D939A4"/>
    <w:rsid w:val="00D95C13"/>
    <w:rsid w:val="00DA097A"/>
    <w:rsid w:val="00DA5695"/>
    <w:rsid w:val="00DA79EB"/>
    <w:rsid w:val="00DB02B1"/>
    <w:rsid w:val="00DB0A3B"/>
    <w:rsid w:val="00DB1E81"/>
    <w:rsid w:val="00DB4D7C"/>
    <w:rsid w:val="00DC0F7A"/>
    <w:rsid w:val="00DC27FD"/>
    <w:rsid w:val="00DC4C44"/>
    <w:rsid w:val="00DC531C"/>
    <w:rsid w:val="00DC5E02"/>
    <w:rsid w:val="00DD2618"/>
    <w:rsid w:val="00DD3AE2"/>
    <w:rsid w:val="00DE36C7"/>
    <w:rsid w:val="00DE3CC1"/>
    <w:rsid w:val="00DE4324"/>
    <w:rsid w:val="00DE6530"/>
    <w:rsid w:val="00DE7405"/>
    <w:rsid w:val="00DF2C02"/>
    <w:rsid w:val="00DF3C4F"/>
    <w:rsid w:val="00DF3F6C"/>
    <w:rsid w:val="00DF4A94"/>
    <w:rsid w:val="00DF512C"/>
    <w:rsid w:val="00E04AC2"/>
    <w:rsid w:val="00E17388"/>
    <w:rsid w:val="00E2174F"/>
    <w:rsid w:val="00E247B8"/>
    <w:rsid w:val="00E25009"/>
    <w:rsid w:val="00E305C7"/>
    <w:rsid w:val="00E31B5E"/>
    <w:rsid w:val="00E34F20"/>
    <w:rsid w:val="00E37DF4"/>
    <w:rsid w:val="00E4285F"/>
    <w:rsid w:val="00E42B80"/>
    <w:rsid w:val="00E448DC"/>
    <w:rsid w:val="00E4497B"/>
    <w:rsid w:val="00E51E12"/>
    <w:rsid w:val="00E57579"/>
    <w:rsid w:val="00E61579"/>
    <w:rsid w:val="00E6475D"/>
    <w:rsid w:val="00E654EA"/>
    <w:rsid w:val="00E66BE0"/>
    <w:rsid w:val="00E67802"/>
    <w:rsid w:val="00E72CFB"/>
    <w:rsid w:val="00E74360"/>
    <w:rsid w:val="00E7447F"/>
    <w:rsid w:val="00E7670F"/>
    <w:rsid w:val="00E778BF"/>
    <w:rsid w:val="00E82928"/>
    <w:rsid w:val="00E86314"/>
    <w:rsid w:val="00E92868"/>
    <w:rsid w:val="00EA2044"/>
    <w:rsid w:val="00EB3832"/>
    <w:rsid w:val="00EB41A4"/>
    <w:rsid w:val="00EC1EC4"/>
    <w:rsid w:val="00EC2FA7"/>
    <w:rsid w:val="00EC5C87"/>
    <w:rsid w:val="00EC5C91"/>
    <w:rsid w:val="00EC5FCB"/>
    <w:rsid w:val="00ED182A"/>
    <w:rsid w:val="00ED398B"/>
    <w:rsid w:val="00EE11CA"/>
    <w:rsid w:val="00EE29DB"/>
    <w:rsid w:val="00EE2AB4"/>
    <w:rsid w:val="00EE43DE"/>
    <w:rsid w:val="00EE61EC"/>
    <w:rsid w:val="00EE73AA"/>
    <w:rsid w:val="00EF10FF"/>
    <w:rsid w:val="00EF37DF"/>
    <w:rsid w:val="00EF3F61"/>
    <w:rsid w:val="00EF6B6A"/>
    <w:rsid w:val="00EF7B1D"/>
    <w:rsid w:val="00F05072"/>
    <w:rsid w:val="00F10DFE"/>
    <w:rsid w:val="00F11237"/>
    <w:rsid w:val="00F1294A"/>
    <w:rsid w:val="00F2463B"/>
    <w:rsid w:val="00F2502D"/>
    <w:rsid w:val="00F252F1"/>
    <w:rsid w:val="00F276B3"/>
    <w:rsid w:val="00F32141"/>
    <w:rsid w:val="00F3267E"/>
    <w:rsid w:val="00F36888"/>
    <w:rsid w:val="00F37147"/>
    <w:rsid w:val="00F42BB3"/>
    <w:rsid w:val="00F43775"/>
    <w:rsid w:val="00F442A1"/>
    <w:rsid w:val="00F47368"/>
    <w:rsid w:val="00F50444"/>
    <w:rsid w:val="00F5189F"/>
    <w:rsid w:val="00F5652E"/>
    <w:rsid w:val="00F56D32"/>
    <w:rsid w:val="00F62038"/>
    <w:rsid w:val="00F63A5A"/>
    <w:rsid w:val="00F64715"/>
    <w:rsid w:val="00F71D1B"/>
    <w:rsid w:val="00F75D0B"/>
    <w:rsid w:val="00F77319"/>
    <w:rsid w:val="00F80FCD"/>
    <w:rsid w:val="00F8128C"/>
    <w:rsid w:val="00F82C6E"/>
    <w:rsid w:val="00F90A09"/>
    <w:rsid w:val="00F90E90"/>
    <w:rsid w:val="00F9171D"/>
    <w:rsid w:val="00F9230F"/>
    <w:rsid w:val="00F92567"/>
    <w:rsid w:val="00F9264E"/>
    <w:rsid w:val="00F936D9"/>
    <w:rsid w:val="00FA4742"/>
    <w:rsid w:val="00FB3CB5"/>
    <w:rsid w:val="00FB6A11"/>
    <w:rsid w:val="00FB7A0B"/>
    <w:rsid w:val="00FC04B4"/>
    <w:rsid w:val="00FC3485"/>
    <w:rsid w:val="00FC3C77"/>
    <w:rsid w:val="00FC70CE"/>
    <w:rsid w:val="00FD15C9"/>
    <w:rsid w:val="00FD3FFE"/>
    <w:rsid w:val="00FD74E5"/>
    <w:rsid w:val="00FE1EE3"/>
    <w:rsid w:val="00FF0519"/>
    <w:rsid w:val="00FF2B99"/>
    <w:rsid w:val="00FF2C23"/>
    <w:rsid w:val="00FF3DF5"/>
    <w:rsid w:val="00FF5074"/>
    <w:rsid w:val="00FF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D6A8DC"/>
  <w15:chartTrackingRefBased/>
  <w15:docId w15:val="{18C6D927-60B6-4BF1-ACC6-B54A90A0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70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A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EE11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9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s-s">
    <w:name w:val="s-s"/>
    <w:basedOn w:val="Normal"/>
    <w:rsid w:val="00F9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F936D9"/>
    <w:rPr>
      <w:i/>
      <w:iCs/>
    </w:rPr>
  </w:style>
  <w:style w:type="table" w:styleId="Tablaconcuadrcula">
    <w:name w:val="Table Grid"/>
    <w:basedOn w:val="Tablanormal"/>
    <w:uiPriority w:val="39"/>
    <w:rsid w:val="000A2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724E3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E11CA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270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5B6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thor">
    <w:name w:val="author"/>
    <w:basedOn w:val="Fuentedeprrafopredeter"/>
    <w:rsid w:val="00314ACE"/>
  </w:style>
  <w:style w:type="character" w:customStyle="1" w:styleId="pubyear">
    <w:name w:val="pubyear"/>
    <w:basedOn w:val="Fuentedeprrafopredeter"/>
    <w:rsid w:val="00314ACE"/>
  </w:style>
  <w:style w:type="character" w:customStyle="1" w:styleId="cls-response">
    <w:name w:val="cls-response"/>
    <w:basedOn w:val="Fuentedeprrafopredeter"/>
    <w:rsid w:val="00935B35"/>
  </w:style>
  <w:style w:type="character" w:customStyle="1" w:styleId="articletitle">
    <w:name w:val="articletitle"/>
    <w:basedOn w:val="Fuentedeprrafopredeter"/>
    <w:rsid w:val="00125AA8"/>
  </w:style>
  <w:style w:type="character" w:customStyle="1" w:styleId="vol">
    <w:name w:val="vol"/>
    <w:basedOn w:val="Fuentedeprrafopredeter"/>
    <w:rsid w:val="00125AA8"/>
  </w:style>
  <w:style w:type="character" w:customStyle="1" w:styleId="pagefirst">
    <w:name w:val="pagefirst"/>
    <w:basedOn w:val="Fuentedeprrafopredeter"/>
    <w:rsid w:val="00125AA8"/>
  </w:style>
  <w:style w:type="character" w:customStyle="1" w:styleId="pagelast">
    <w:name w:val="pagelast"/>
    <w:basedOn w:val="Fuentedeprrafopredeter"/>
    <w:rsid w:val="00125AA8"/>
  </w:style>
  <w:style w:type="character" w:customStyle="1" w:styleId="A2">
    <w:name w:val="A2"/>
    <w:uiPriority w:val="99"/>
    <w:rsid w:val="00125AA8"/>
    <w:rPr>
      <w:rFonts w:cs="Garamond Premr Pro"/>
      <w:i/>
      <w:iCs/>
      <w:color w:val="211D1E"/>
      <w:sz w:val="18"/>
      <w:szCs w:val="18"/>
    </w:rPr>
  </w:style>
  <w:style w:type="paragraph" w:styleId="Prrafodelista">
    <w:name w:val="List Paragraph"/>
    <w:basedOn w:val="Normal"/>
    <w:uiPriority w:val="34"/>
    <w:qFormat/>
    <w:rsid w:val="002C7544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66F95"/>
    <w:rPr>
      <w:b/>
      <w:bCs/>
    </w:rPr>
  </w:style>
  <w:style w:type="character" w:customStyle="1" w:styleId="tlid-translation">
    <w:name w:val="tlid-translation"/>
    <w:basedOn w:val="Fuentedeprrafopredeter"/>
    <w:rsid w:val="000A3EDD"/>
  </w:style>
  <w:style w:type="character" w:customStyle="1" w:styleId="Ttulo3Car">
    <w:name w:val="Título 3 Car"/>
    <w:basedOn w:val="Fuentedeprrafopredeter"/>
    <w:link w:val="Ttulo3"/>
    <w:uiPriority w:val="9"/>
    <w:semiHidden/>
    <w:rsid w:val="00144A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212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126"/>
    <w:rPr>
      <w:rFonts w:ascii="Times New Roman" w:hAnsi="Times New Roman" w:cs="Times New Roman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A21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A21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A212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7139F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22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2012"/>
  </w:style>
  <w:style w:type="paragraph" w:styleId="Piedepgina">
    <w:name w:val="footer"/>
    <w:basedOn w:val="Normal"/>
    <w:link w:val="PiedepginaCar"/>
    <w:uiPriority w:val="99"/>
    <w:unhideWhenUsed/>
    <w:rsid w:val="005220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012"/>
  </w:style>
  <w:style w:type="paragraph" w:styleId="HTMLconformatoprevio">
    <w:name w:val="HTML Preformatted"/>
    <w:basedOn w:val="Normal"/>
    <w:link w:val="HTMLconformatoprevioCar"/>
    <w:uiPriority w:val="99"/>
    <w:unhideWhenUsed/>
    <w:rsid w:val="00F27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276B3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2ACA"/>
    <w:rPr>
      <w:color w:val="605E5C"/>
      <w:shd w:val="clear" w:color="auto" w:fill="E1DFDD"/>
    </w:rPr>
  </w:style>
  <w:style w:type="character" w:customStyle="1" w:styleId="value">
    <w:name w:val="value"/>
    <w:basedOn w:val="Fuentedeprrafopredeter"/>
    <w:rsid w:val="00CE60C4"/>
  </w:style>
  <w:style w:type="character" w:customStyle="1" w:styleId="name">
    <w:name w:val="name"/>
    <w:rsid w:val="00787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6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8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2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B845-E0F2-4AAC-BBD5-D4A7FE8F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27</Pages>
  <Words>7605</Words>
  <Characters>41829</Characters>
  <Application>Microsoft Office Word</Application>
  <DocSecurity>0</DocSecurity>
  <Lines>348</Lines>
  <Paragraphs>98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nombre</dc:creator>
  <cp:keywords/>
  <dc:description/>
  <cp:lastModifiedBy>Gustavo Toledo</cp:lastModifiedBy>
  <cp:revision>10</cp:revision>
  <dcterms:created xsi:type="dcterms:W3CDTF">2020-09-21T20:57:00Z</dcterms:created>
  <dcterms:modified xsi:type="dcterms:W3CDTF">2020-09-22T20:28:00Z</dcterms:modified>
</cp:coreProperties>
</file>