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A63C" w14:textId="1419FB10" w:rsidR="00A43129" w:rsidRPr="00EA185C" w:rsidRDefault="00EA185C" w:rsidP="00A43129">
      <w:pPr>
        <w:spacing w:before="240" w:after="240" w:line="360" w:lineRule="auto"/>
        <w:jc w:val="right"/>
        <w:rPr>
          <w:rFonts w:ascii="Times New Roman" w:hAnsi="Times New Roman"/>
          <w:b/>
          <w:bCs/>
          <w:i/>
          <w:iCs/>
        </w:rPr>
      </w:pPr>
      <w:r w:rsidRPr="00EA185C">
        <w:rPr>
          <w:rFonts w:ascii="Times New Roman" w:hAnsi="Times New Roman"/>
          <w:b/>
          <w:bCs/>
          <w:i/>
          <w:iCs/>
        </w:rPr>
        <w:t>https://doi.org/10.23913/ride.v11i21.726</w:t>
      </w:r>
    </w:p>
    <w:p w14:paraId="37D7C9EC" w14:textId="3CB27D31" w:rsidR="00A43129" w:rsidRDefault="00A43129" w:rsidP="00A43129">
      <w:pPr>
        <w:spacing w:before="240" w:after="240" w:line="360" w:lineRule="auto"/>
        <w:jc w:val="right"/>
        <w:rPr>
          <w:rFonts w:ascii="Times New Roman" w:hAnsi="Times New Roman" w:cs="Times New Roman"/>
          <w:b/>
          <w:bCs/>
          <w:sz w:val="32"/>
          <w:szCs w:val="32"/>
        </w:rPr>
      </w:pPr>
      <w:r w:rsidRPr="00140DDC">
        <w:rPr>
          <w:rFonts w:ascii="Times New Roman" w:hAnsi="Times New Roman"/>
          <w:b/>
          <w:bCs/>
          <w:i/>
          <w:iCs/>
        </w:rPr>
        <w:t>Artículos científicos</w:t>
      </w:r>
    </w:p>
    <w:p w14:paraId="4C9D9707" w14:textId="1C244E2D" w:rsidR="00C03933" w:rsidRPr="00A43129" w:rsidRDefault="00C03933" w:rsidP="00E13880">
      <w:pPr>
        <w:spacing w:line="276" w:lineRule="auto"/>
        <w:jc w:val="right"/>
        <w:rPr>
          <w:rFonts w:ascii="Calibri" w:eastAsia="Times New Roman" w:hAnsi="Calibri" w:cs="Calibri"/>
          <w:b/>
          <w:color w:val="000000"/>
          <w:sz w:val="36"/>
          <w:szCs w:val="36"/>
          <w:lang w:eastAsia="es-MX"/>
        </w:rPr>
      </w:pPr>
      <w:r w:rsidRPr="00A43129">
        <w:rPr>
          <w:rFonts w:ascii="Calibri" w:eastAsia="Times New Roman" w:hAnsi="Calibri" w:cs="Calibri"/>
          <w:b/>
          <w:color w:val="000000"/>
          <w:sz w:val="36"/>
          <w:szCs w:val="36"/>
          <w:lang w:eastAsia="es-MX"/>
        </w:rPr>
        <w:t xml:space="preserve">Impacto de una estrategia </w:t>
      </w:r>
      <w:r w:rsidR="008802C3" w:rsidRPr="00A43129">
        <w:rPr>
          <w:rFonts w:ascii="Calibri" w:eastAsia="Times New Roman" w:hAnsi="Calibri" w:cs="Calibri"/>
          <w:b/>
          <w:color w:val="000000"/>
          <w:sz w:val="36"/>
          <w:szCs w:val="36"/>
          <w:lang w:eastAsia="es-MX"/>
        </w:rPr>
        <w:t>b</w:t>
      </w:r>
      <w:r w:rsidRPr="00A43129">
        <w:rPr>
          <w:rFonts w:ascii="Calibri" w:eastAsia="Times New Roman" w:hAnsi="Calibri" w:cs="Calibri"/>
          <w:b/>
          <w:color w:val="000000"/>
          <w:sz w:val="36"/>
          <w:szCs w:val="36"/>
          <w:lang w:eastAsia="es-MX"/>
        </w:rPr>
        <w:t>-</w:t>
      </w:r>
      <w:r w:rsidR="008802C3" w:rsidRPr="00A43129">
        <w:rPr>
          <w:rFonts w:ascii="Calibri" w:eastAsia="Times New Roman" w:hAnsi="Calibri" w:cs="Calibri"/>
          <w:b/>
          <w:color w:val="000000"/>
          <w:sz w:val="36"/>
          <w:szCs w:val="36"/>
          <w:lang w:eastAsia="es-MX"/>
        </w:rPr>
        <w:t xml:space="preserve">learning </w:t>
      </w:r>
      <w:r w:rsidRPr="00A43129">
        <w:rPr>
          <w:rFonts w:ascii="Calibri" w:eastAsia="Times New Roman" w:hAnsi="Calibri" w:cs="Calibri"/>
          <w:b/>
          <w:color w:val="000000"/>
          <w:sz w:val="36"/>
          <w:szCs w:val="36"/>
          <w:lang w:eastAsia="es-MX"/>
        </w:rPr>
        <w:t xml:space="preserve">en las competencias digitales y estilos de aprendizaje de estudiantes de enfermería </w:t>
      </w:r>
    </w:p>
    <w:p w14:paraId="4260B57C" w14:textId="77777777" w:rsidR="00A43129" w:rsidRDefault="00A43129" w:rsidP="00A43129">
      <w:pPr>
        <w:spacing w:line="276" w:lineRule="auto"/>
        <w:jc w:val="right"/>
        <w:rPr>
          <w:rFonts w:ascii="Calibri" w:eastAsia="Times New Roman" w:hAnsi="Calibri" w:cs="Calibri"/>
          <w:b/>
          <w:i/>
          <w:iCs/>
          <w:color w:val="000000"/>
          <w:sz w:val="28"/>
          <w:szCs w:val="28"/>
          <w:lang w:eastAsia="es-MX"/>
        </w:rPr>
      </w:pPr>
    </w:p>
    <w:p w14:paraId="734F5736" w14:textId="686694A0" w:rsidR="00A25519" w:rsidRPr="00A43129" w:rsidRDefault="00A25519" w:rsidP="00A43129">
      <w:pPr>
        <w:spacing w:line="276" w:lineRule="auto"/>
        <w:jc w:val="right"/>
        <w:rPr>
          <w:rFonts w:ascii="Calibri" w:eastAsia="Times New Roman" w:hAnsi="Calibri" w:cs="Calibri"/>
          <w:b/>
          <w:i/>
          <w:iCs/>
          <w:color w:val="000000"/>
          <w:sz w:val="28"/>
          <w:szCs w:val="28"/>
          <w:lang w:val="en-US" w:eastAsia="es-MX"/>
        </w:rPr>
      </w:pPr>
      <w:r w:rsidRPr="00A43129">
        <w:rPr>
          <w:rFonts w:ascii="Calibri" w:eastAsia="Times New Roman" w:hAnsi="Calibri" w:cs="Calibri"/>
          <w:b/>
          <w:i/>
          <w:iCs/>
          <w:color w:val="000000"/>
          <w:sz w:val="28"/>
          <w:szCs w:val="28"/>
          <w:lang w:val="en-US" w:eastAsia="es-MX"/>
        </w:rPr>
        <w:t xml:space="preserve">Impact of a B-Learning </w:t>
      </w:r>
      <w:r w:rsidR="008802C3" w:rsidRPr="00A43129">
        <w:rPr>
          <w:rFonts w:ascii="Calibri" w:eastAsia="Times New Roman" w:hAnsi="Calibri" w:cs="Calibri"/>
          <w:b/>
          <w:i/>
          <w:iCs/>
          <w:color w:val="000000"/>
          <w:sz w:val="28"/>
          <w:szCs w:val="28"/>
          <w:lang w:val="en-US" w:eastAsia="es-MX"/>
        </w:rPr>
        <w:t xml:space="preserve">Strategy </w:t>
      </w:r>
      <w:r w:rsidRPr="00A43129">
        <w:rPr>
          <w:rFonts w:ascii="Calibri" w:eastAsia="Times New Roman" w:hAnsi="Calibri" w:cs="Calibri"/>
          <w:b/>
          <w:i/>
          <w:iCs/>
          <w:color w:val="000000"/>
          <w:sz w:val="28"/>
          <w:szCs w:val="28"/>
          <w:lang w:val="en-US" w:eastAsia="es-MX"/>
        </w:rPr>
        <w:t xml:space="preserve">on the </w:t>
      </w:r>
      <w:r w:rsidR="008802C3" w:rsidRPr="00A43129">
        <w:rPr>
          <w:rFonts w:ascii="Calibri" w:eastAsia="Times New Roman" w:hAnsi="Calibri" w:cs="Calibri"/>
          <w:b/>
          <w:i/>
          <w:iCs/>
          <w:color w:val="000000"/>
          <w:sz w:val="28"/>
          <w:szCs w:val="28"/>
          <w:lang w:val="en-US" w:eastAsia="es-MX"/>
        </w:rPr>
        <w:t xml:space="preserve">Digital Competences </w:t>
      </w:r>
      <w:r w:rsidRPr="00A43129">
        <w:rPr>
          <w:rFonts w:ascii="Calibri" w:eastAsia="Times New Roman" w:hAnsi="Calibri" w:cs="Calibri"/>
          <w:b/>
          <w:i/>
          <w:iCs/>
          <w:color w:val="000000"/>
          <w:sz w:val="28"/>
          <w:szCs w:val="28"/>
          <w:lang w:val="en-US" w:eastAsia="es-MX"/>
        </w:rPr>
        <w:t xml:space="preserve">and </w:t>
      </w:r>
      <w:r w:rsidR="008802C3" w:rsidRPr="00A43129">
        <w:rPr>
          <w:rFonts w:ascii="Calibri" w:eastAsia="Times New Roman" w:hAnsi="Calibri" w:cs="Calibri"/>
          <w:b/>
          <w:i/>
          <w:iCs/>
          <w:color w:val="000000"/>
          <w:sz w:val="28"/>
          <w:szCs w:val="28"/>
          <w:lang w:val="en-US" w:eastAsia="es-MX"/>
        </w:rPr>
        <w:t xml:space="preserve">Learning Styles </w:t>
      </w:r>
      <w:r w:rsidRPr="00A43129">
        <w:rPr>
          <w:rFonts w:ascii="Calibri" w:eastAsia="Times New Roman" w:hAnsi="Calibri" w:cs="Calibri"/>
          <w:b/>
          <w:i/>
          <w:iCs/>
          <w:color w:val="000000"/>
          <w:sz w:val="28"/>
          <w:szCs w:val="28"/>
          <w:lang w:val="en-US" w:eastAsia="es-MX"/>
        </w:rPr>
        <w:t xml:space="preserve">of </w:t>
      </w:r>
      <w:r w:rsidR="008802C3" w:rsidRPr="00A43129">
        <w:rPr>
          <w:rFonts w:ascii="Calibri" w:eastAsia="Times New Roman" w:hAnsi="Calibri" w:cs="Calibri"/>
          <w:b/>
          <w:i/>
          <w:iCs/>
          <w:color w:val="000000"/>
          <w:sz w:val="28"/>
          <w:szCs w:val="28"/>
          <w:lang w:val="en-US" w:eastAsia="es-MX"/>
        </w:rPr>
        <w:t>Nursing Students</w:t>
      </w:r>
    </w:p>
    <w:p w14:paraId="308531BB" w14:textId="77777777" w:rsidR="00A43129" w:rsidRPr="008F3986" w:rsidRDefault="00A43129" w:rsidP="00A43129">
      <w:pPr>
        <w:spacing w:line="276" w:lineRule="auto"/>
        <w:jc w:val="right"/>
        <w:rPr>
          <w:rFonts w:ascii="Calibri" w:eastAsia="Times New Roman" w:hAnsi="Calibri" w:cs="Calibri"/>
          <w:b/>
          <w:i/>
          <w:iCs/>
          <w:color w:val="000000"/>
          <w:sz w:val="28"/>
          <w:szCs w:val="28"/>
          <w:lang w:val="en-US" w:eastAsia="es-MX"/>
        </w:rPr>
      </w:pPr>
    </w:p>
    <w:p w14:paraId="4CDFCE59" w14:textId="131F3D73" w:rsidR="00A43129" w:rsidRPr="00A43129" w:rsidRDefault="00A43129" w:rsidP="00A43129">
      <w:pPr>
        <w:spacing w:line="276" w:lineRule="auto"/>
        <w:jc w:val="right"/>
        <w:rPr>
          <w:rFonts w:ascii="Calibri" w:eastAsia="Times New Roman" w:hAnsi="Calibri" w:cs="Calibri"/>
          <w:b/>
          <w:i/>
          <w:iCs/>
          <w:color w:val="000000"/>
          <w:sz w:val="28"/>
          <w:szCs w:val="28"/>
          <w:lang w:eastAsia="es-MX"/>
        </w:rPr>
      </w:pPr>
      <w:r w:rsidRPr="00A43129">
        <w:rPr>
          <w:rFonts w:ascii="Calibri" w:eastAsia="Times New Roman" w:hAnsi="Calibri" w:cs="Calibri"/>
          <w:b/>
          <w:i/>
          <w:iCs/>
          <w:color w:val="000000"/>
          <w:sz w:val="28"/>
          <w:szCs w:val="28"/>
          <w:lang w:eastAsia="es-MX"/>
        </w:rPr>
        <w:t>Impacto de uma estratégia de b-learning nas habilidades digitais e estilos de aprendizagem de estudantes de enfermagem</w:t>
      </w:r>
    </w:p>
    <w:p w14:paraId="15E58415" w14:textId="77777777" w:rsidR="00ED4189" w:rsidRPr="00A43129" w:rsidRDefault="00ED4189" w:rsidP="00ED4189">
      <w:pPr>
        <w:spacing w:line="360" w:lineRule="auto"/>
        <w:rPr>
          <w:rFonts w:ascii="Times New Roman" w:hAnsi="Times New Roman" w:cs="Times New Roman"/>
        </w:rPr>
      </w:pPr>
    </w:p>
    <w:p w14:paraId="54B7C042" w14:textId="420556EB" w:rsidR="00C03933" w:rsidRPr="00A43129" w:rsidRDefault="00C03933" w:rsidP="00A43129">
      <w:pPr>
        <w:spacing w:line="276" w:lineRule="auto"/>
        <w:jc w:val="right"/>
        <w:rPr>
          <w:rFonts w:ascii="Calibri" w:eastAsia="Calibri" w:hAnsi="Calibri" w:cs="Calibri"/>
          <w:b/>
          <w:bCs/>
          <w:lang w:val="es-CL"/>
        </w:rPr>
      </w:pPr>
      <w:r w:rsidRPr="00A43129">
        <w:rPr>
          <w:rFonts w:ascii="Calibri" w:eastAsia="Calibri" w:hAnsi="Calibri" w:cs="Calibri"/>
          <w:b/>
          <w:bCs/>
          <w:lang w:val="es-CL"/>
        </w:rPr>
        <w:t>Gabriela Palomé-Vega</w:t>
      </w:r>
    </w:p>
    <w:p w14:paraId="17ABB5B7" w14:textId="77777777" w:rsidR="00A43129" w:rsidRPr="00A43129" w:rsidRDefault="00A43129" w:rsidP="00A43129">
      <w:pPr>
        <w:spacing w:line="276" w:lineRule="auto"/>
        <w:jc w:val="right"/>
        <w:rPr>
          <w:rFonts w:ascii="Times New Roman" w:hAnsi="Times New Roman" w:cs="Times New Roman"/>
        </w:rPr>
      </w:pPr>
      <w:r w:rsidRPr="00A43129">
        <w:rPr>
          <w:rFonts w:ascii="Times New Roman" w:hAnsi="Times New Roman" w:cs="Times New Roman"/>
        </w:rPr>
        <w:t>Universidad Autónoma de Querétaro, México</w:t>
      </w:r>
    </w:p>
    <w:p w14:paraId="4075A244" w14:textId="4FA23D4D" w:rsidR="00A43129" w:rsidRDefault="0027152C" w:rsidP="00A43129">
      <w:pPr>
        <w:spacing w:line="276" w:lineRule="auto"/>
        <w:jc w:val="right"/>
        <w:rPr>
          <w:rFonts w:cstheme="minorHAnsi"/>
          <w:color w:val="FF0000"/>
        </w:rPr>
      </w:pPr>
      <w:r w:rsidRPr="008F3986">
        <w:rPr>
          <w:rFonts w:cstheme="minorHAnsi"/>
          <w:color w:val="FF0000"/>
        </w:rPr>
        <w:t>gpalome@uaq.mx</w:t>
      </w:r>
    </w:p>
    <w:p w14:paraId="3187BC60" w14:textId="77777777" w:rsidR="0027152C" w:rsidRPr="008F3986" w:rsidRDefault="0027152C" w:rsidP="008F3986">
      <w:pPr>
        <w:jc w:val="right"/>
        <w:rPr>
          <w:rFonts w:ascii="Times New Roman" w:hAnsi="Times New Roman" w:cs="Times New Roman"/>
        </w:rPr>
      </w:pPr>
      <w:r w:rsidRPr="008F3986">
        <w:rPr>
          <w:rFonts w:ascii="Times New Roman" w:hAnsi="Times New Roman" w:cs="Times New Roman"/>
        </w:rPr>
        <w:t>https://orcid.org/0000-0002-334-2327</w:t>
      </w:r>
    </w:p>
    <w:p w14:paraId="1410094D" w14:textId="77777777" w:rsidR="0027152C" w:rsidRPr="008F3986" w:rsidRDefault="0027152C" w:rsidP="00A43129">
      <w:pPr>
        <w:spacing w:line="276" w:lineRule="auto"/>
        <w:jc w:val="right"/>
        <w:rPr>
          <w:rFonts w:ascii="Times New Roman" w:hAnsi="Times New Roman" w:cs="Times New Roman"/>
        </w:rPr>
      </w:pPr>
    </w:p>
    <w:p w14:paraId="5725DF79" w14:textId="756515E1" w:rsidR="00C03933" w:rsidRPr="00A43129" w:rsidRDefault="00C03933" w:rsidP="00A43129">
      <w:pPr>
        <w:spacing w:line="276" w:lineRule="auto"/>
        <w:jc w:val="right"/>
        <w:rPr>
          <w:rFonts w:ascii="Calibri" w:eastAsia="Calibri" w:hAnsi="Calibri" w:cs="Calibri"/>
          <w:b/>
          <w:bCs/>
          <w:lang w:val="es-CL"/>
        </w:rPr>
      </w:pPr>
      <w:r w:rsidRPr="00A43129">
        <w:rPr>
          <w:rFonts w:ascii="Calibri" w:eastAsia="Calibri" w:hAnsi="Calibri" w:cs="Calibri"/>
          <w:b/>
          <w:bCs/>
          <w:lang w:val="es-CL"/>
        </w:rPr>
        <w:t>Alexandro Escudero-</w:t>
      </w:r>
      <w:proofErr w:type="spellStart"/>
      <w:r w:rsidRPr="00A43129">
        <w:rPr>
          <w:rFonts w:ascii="Calibri" w:eastAsia="Calibri" w:hAnsi="Calibri" w:cs="Calibri"/>
          <w:b/>
          <w:bCs/>
          <w:lang w:val="es-CL"/>
        </w:rPr>
        <w:t>Nahón</w:t>
      </w:r>
      <w:proofErr w:type="spellEnd"/>
    </w:p>
    <w:p w14:paraId="2FAD461C" w14:textId="77777777" w:rsidR="00A43129" w:rsidRPr="00A43129" w:rsidRDefault="00A43129" w:rsidP="00A43129">
      <w:pPr>
        <w:spacing w:line="276" w:lineRule="auto"/>
        <w:jc w:val="right"/>
        <w:rPr>
          <w:rFonts w:ascii="Times New Roman" w:hAnsi="Times New Roman" w:cs="Times New Roman"/>
        </w:rPr>
      </w:pPr>
      <w:r w:rsidRPr="00A43129">
        <w:rPr>
          <w:rFonts w:ascii="Times New Roman" w:hAnsi="Times New Roman" w:cs="Times New Roman"/>
        </w:rPr>
        <w:t>Universidad Autónoma de Querétaro, México</w:t>
      </w:r>
    </w:p>
    <w:p w14:paraId="5DE99444" w14:textId="60BD8966" w:rsidR="00A43129" w:rsidRDefault="0027152C" w:rsidP="00A43129">
      <w:pPr>
        <w:spacing w:line="276" w:lineRule="auto"/>
        <w:jc w:val="right"/>
        <w:rPr>
          <w:rFonts w:cstheme="minorHAnsi"/>
          <w:color w:val="FF0000"/>
        </w:rPr>
      </w:pPr>
      <w:r w:rsidRPr="008F3986">
        <w:rPr>
          <w:rFonts w:cstheme="minorHAnsi"/>
          <w:color w:val="FF0000"/>
        </w:rPr>
        <w:t>alexandro.escudero@uaq.mx</w:t>
      </w:r>
    </w:p>
    <w:p w14:paraId="43D00F0F" w14:textId="1021389B" w:rsidR="0027152C" w:rsidRPr="008F3986" w:rsidRDefault="0027152C" w:rsidP="008F3986">
      <w:pPr>
        <w:jc w:val="right"/>
        <w:rPr>
          <w:rFonts w:ascii="Times New Roman" w:hAnsi="Times New Roman" w:cs="Times New Roman"/>
        </w:rPr>
      </w:pPr>
      <w:r w:rsidRPr="008F3986">
        <w:rPr>
          <w:rFonts w:ascii="Times New Roman" w:hAnsi="Times New Roman" w:cs="Times New Roman"/>
        </w:rPr>
        <w:t>https://orcid.org/0000-0001-8245-0838</w:t>
      </w:r>
    </w:p>
    <w:p w14:paraId="59F01290" w14:textId="77777777" w:rsidR="0027152C" w:rsidRPr="00A43129" w:rsidRDefault="0027152C" w:rsidP="00A43129">
      <w:pPr>
        <w:spacing w:line="276" w:lineRule="auto"/>
        <w:jc w:val="right"/>
        <w:rPr>
          <w:rFonts w:cstheme="minorHAnsi"/>
          <w:color w:val="FF0000"/>
        </w:rPr>
      </w:pPr>
    </w:p>
    <w:p w14:paraId="18974880" w14:textId="3C612213" w:rsidR="00C03933" w:rsidRPr="00A43129" w:rsidRDefault="00C03933" w:rsidP="00A43129">
      <w:pPr>
        <w:spacing w:line="276" w:lineRule="auto"/>
        <w:jc w:val="right"/>
        <w:rPr>
          <w:rFonts w:ascii="Calibri" w:eastAsia="Calibri" w:hAnsi="Calibri" w:cs="Calibri"/>
          <w:b/>
          <w:bCs/>
          <w:lang w:val="es-CL"/>
        </w:rPr>
      </w:pPr>
      <w:r w:rsidRPr="00A43129">
        <w:rPr>
          <w:rFonts w:ascii="Calibri" w:eastAsia="Calibri" w:hAnsi="Calibri" w:cs="Calibri"/>
          <w:b/>
          <w:bCs/>
          <w:lang w:val="es-CL"/>
        </w:rPr>
        <w:t>Alberto Juárez Lira</w:t>
      </w:r>
    </w:p>
    <w:p w14:paraId="256779CA" w14:textId="77777777" w:rsidR="00A43129" w:rsidRPr="00A43129" w:rsidRDefault="00A43129" w:rsidP="00A43129">
      <w:pPr>
        <w:spacing w:line="276" w:lineRule="auto"/>
        <w:jc w:val="right"/>
        <w:rPr>
          <w:rFonts w:ascii="Times New Roman" w:hAnsi="Times New Roman" w:cs="Times New Roman"/>
        </w:rPr>
      </w:pPr>
      <w:r w:rsidRPr="00A43129">
        <w:rPr>
          <w:rFonts w:ascii="Times New Roman" w:hAnsi="Times New Roman" w:cs="Times New Roman"/>
        </w:rPr>
        <w:t>Universidad Autónoma de Querétaro, México</w:t>
      </w:r>
    </w:p>
    <w:p w14:paraId="4832C42B" w14:textId="3DCD5251" w:rsidR="00A43129" w:rsidRDefault="0027152C" w:rsidP="00A43129">
      <w:pPr>
        <w:spacing w:line="276" w:lineRule="auto"/>
        <w:jc w:val="right"/>
        <w:rPr>
          <w:rFonts w:cstheme="minorHAnsi"/>
          <w:color w:val="FF0000"/>
        </w:rPr>
      </w:pPr>
      <w:r w:rsidRPr="008F3986">
        <w:rPr>
          <w:rFonts w:cstheme="minorHAnsi"/>
          <w:color w:val="FF0000"/>
        </w:rPr>
        <w:t>alberto.juarez@uaq.mx</w:t>
      </w:r>
    </w:p>
    <w:p w14:paraId="20B1F2CB" w14:textId="34A04049" w:rsidR="0027152C" w:rsidRPr="008F3986" w:rsidRDefault="0027152C" w:rsidP="008F3986">
      <w:pPr>
        <w:jc w:val="right"/>
        <w:rPr>
          <w:rFonts w:ascii="Times New Roman" w:hAnsi="Times New Roman" w:cs="Times New Roman"/>
        </w:rPr>
      </w:pPr>
      <w:r w:rsidRPr="008F3986">
        <w:rPr>
          <w:rFonts w:ascii="Times New Roman" w:hAnsi="Times New Roman" w:cs="Times New Roman"/>
        </w:rPr>
        <w:t>https://orcid.org/0000-0002-8351-4351</w:t>
      </w:r>
    </w:p>
    <w:p w14:paraId="6EE82191" w14:textId="42FA0662" w:rsidR="0027152C" w:rsidRDefault="0027152C" w:rsidP="00A43129">
      <w:pPr>
        <w:spacing w:line="276" w:lineRule="auto"/>
        <w:jc w:val="right"/>
        <w:rPr>
          <w:rFonts w:cstheme="minorHAnsi"/>
          <w:color w:val="FF0000"/>
        </w:rPr>
      </w:pPr>
    </w:p>
    <w:p w14:paraId="0CD3A8C2" w14:textId="2EFDD512" w:rsidR="008F3986" w:rsidRDefault="008F3986" w:rsidP="00A43129">
      <w:pPr>
        <w:spacing w:line="276" w:lineRule="auto"/>
        <w:jc w:val="right"/>
        <w:rPr>
          <w:rFonts w:cstheme="minorHAnsi"/>
          <w:color w:val="FF0000"/>
        </w:rPr>
      </w:pPr>
    </w:p>
    <w:p w14:paraId="5AE3EF06" w14:textId="7555B110" w:rsidR="008F3986" w:rsidRDefault="008F3986" w:rsidP="00A43129">
      <w:pPr>
        <w:spacing w:line="276" w:lineRule="auto"/>
        <w:jc w:val="right"/>
        <w:rPr>
          <w:rFonts w:cstheme="minorHAnsi"/>
          <w:color w:val="FF0000"/>
        </w:rPr>
      </w:pPr>
    </w:p>
    <w:p w14:paraId="7376A4A0" w14:textId="282C33A1" w:rsidR="008F3986" w:rsidRDefault="008F3986" w:rsidP="00A43129">
      <w:pPr>
        <w:spacing w:line="276" w:lineRule="auto"/>
        <w:jc w:val="right"/>
        <w:rPr>
          <w:rFonts w:cstheme="minorHAnsi"/>
          <w:color w:val="FF0000"/>
        </w:rPr>
      </w:pPr>
    </w:p>
    <w:p w14:paraId="42C57C4F" w14:textId="2D3EADDB" w:rsidR="00EA185C" w:rsidRDefault="00EA185C" w:rsidP="00A43129">
      <w:pPr>
        <w:spacing w:line="276" w:lineRule="auto"/>
        <w:jc w:val="right"/>
        <w:rPr>
          <w:rFonts w:cstheme="minorHAnsi"/>
          <w:color w:val="FF0000"/>
        </w:rPr>
      </w:pPr>
    </w:p>
    <w:p w14:paraId="58A06527" w14:textId="77777777" w:rsidR="00EA185C" w:rsidRPr="00A43129" w:rsidRDefault="00EA185C" w:rsidP="00A43129">
      <w:pPr>
        <w:spacing w:line="276" w:lineRule="auto"/>
        <w:jc w:val="right"/>
        <w:rPr>
          <w:rFonts w:cstheme="minorHAnsi"/>
          <w:color w:val="FF0000"/>
        </w:rPr>
      </w:pPr>
    </w:p>
    <w:p w14:paraId="36AA0E55" w14:textId="77777777" w:rsidR="00A43129" w:rsidRPr="000706FA" w:rsidRDefault="00A43129" w:rsidP="00ED4189">
      <w:pPr>
        <w:spacing w:line="360" w:lineRule="auto"/>
        <w:rPr>
          <w:rFonts w:ascii="Times New Roman" w:hAnsi="Times New Roman" w:cs="Times New Roman"/>
          <w:lang w:val="es-ES"/>
        </w:rPr>
      </w:pPr>
    </w:p>
    <w:p w14:paraId="377EF666" w14:textId="1BE8BDF9" w:rsidR="00C03933" w:rsidRPr="00A43129" w:rsidRDefault="00C03933" w:rsidP="00ED4189">
      <w:pPr>
        <w:spacing w:line="360" w:lineRule="auto"/>
        <w:rPr>
          <w:rFonts w:ascii="Calibri" w:hAnsi="Calibri" w:cs="Calibri"/>
          <w:b/>
          <w:sz w:val="28"/>
          <w:lang w:val="es-ES"/>
        </w:rPr>
      </w:pPr>
      <w:r w:rsidRPr="00A43129">
        <w:rPr>
          <w:rFonts w:ascii="Calibri" w:hAnsi="Calibri" w:cs="Calibri"/>
          <w:b/>
          <w:sz w:val="28"/>
          <w:lang w:val="es-ES"/>
        </w:rPr>
        <w:lastRenderedPageBreak/>
        <w:t xml:space="preserve">Resumen </w:t>
      </w:r>
    </w:p>
    <w:p w14:paraId="358C5376" w14:textId="7CA540CE" w:rsidR="00434EB6" w:rsidRDefault="00434EB6" w:rsidP="00ED4189">
      <w:pPr>
        <w:spacing w:line="360" w:lineRule="auto"/>
        <w:jc w:val="both"/>
        <w:rPr>
          <w:rFonts w:ascii="Times New Roman" w:hAnsi="Times New Roman" w:cs="Times New Roman"/>
        </w:rPr>
      </w:pPr>
      <w:r w:rsidRPr="00AF6D54">
        <w:rPr>
          <w:rFonts w:ascii="Times New Roman" w:hAnsi="Times New Roman" w:cs="Times New Roman"/>
        </w:rPr>
        <w:t>El objetivo</w:t>
      </w:r>
      <w:r w:rsidR="00B31A9B">
        <w:rPr>
          <w:rFonts w:ascii="Times New Roman" w:hAnsi="Times New Roman" w:cs="Times New Roman"/>
        </w:rPr>
        <w:t xml:space="preserve"> de este estudio</w:t>
      </w:r>
      <w:r w:rsidRPr="00AF6D54">
        <w:rPr>
          <w:rFonts w:ascii="Times New Roman" w:hAnsi="Times New Roman" w:cs="Times New Roman"/>
        </w:rPr>
        <w:t xml:space="preserve"> fue implementar </w:t>
      </w:r>
      <w:r>
        <w:rPr>
          <w:rFonts w:ascii="Times New Roman" w:hAnsi="Times New Roman" w:cs="Times New Roman"/>
        </w:rPr>
        <w:t>el</w:t>
      </w:r>
      <w:r w:rsidRPr="00AF6D54">
        <w:rPr>
          <w:rFonts w:ascii="Times New Roman" w:hAnsi="Times New Roman" w:cs="Times New Roman"/>
        </w:rPr>
        <w:t xml:space="preserve"> </w:t>
      </w:r>
      <w:r>
        <w:rPr>
          <w:rFonts w:ascii="Times New Roman" w:hAnsi="Times New Roman" w:cs="Times New Roman"/>
        </w:rPr>
        <w:t>uso</w:t>
      </w:r>
      <w:r w:rsidRPr="00AF6D54">
        <w:rPr>
          <w:rFonts w:ascii="Times New Roman" w:hAnsi="Times New Roman" w:cs="Times New Roman"/>
        </w:rPr>
        <w:t xml:space="preserve"> de</w:t>
      </w:r>
      <w:r>
        <w:rPr>
          <w:rFonts w:ascii="Times New Roman" w:hAnsi="Times New Roman" w:cs="Times New Roman"/>
        </w:rPr>
        <w:t>l</w:t>
      </w:r>
      <w:r w:rsidRPr="00AF6D54">
        <w:rPr>
          <w:rFonts w:ascii="Times New Roman" w:hAnsi="Times New Roman" w:cs="Times New Roman"/>
        </w:rPr>
        <w:t xml:space="preserve"> </w:t>
      </w:r>
      <w:r w:rsidRPr="00A43129">
        <w:rPr>
          <w:rFonts w:ascii="Times New Roman" w:hAnsi="Times New Roman" w:cs="Times New Roman"/>
          <w:i/>
          <w:iCs/>
        </w:rPr>
        <w:t>b-learning</w:t>
      </w:r>
      <w:r w:rsidRPr="00AF6D54">
        <w:rPr>
          <w:rFonts w:ascii="Times New Roman" w:hAnsi="Times New Roman" w:cs="Times New Roman"/>
        </w:rPr>
        <w:t xml:space="preserve"> en un curso para analizar el impacto en las competencias digitales y los estilos de aprendizaje de los estudiantes de</w:t>
      </w:r>
      <w:r>
        <w:rPr>
          <w:rFonts w:ascii="Times New Roman" w:hAnsi="Times New Roman" w:cs="Times New Roman"/>
        </w:rPr>
        <w:t xml:space="preserve"> la </w:t>
      </w:r>
      <w:r w:rsidR="00B31A9B">
        <w:rPr>
          <w:rFonts w:ascii="Times New Roman" w:hAnsi="Times New Roman" w:cs="Times New Roman"/>
        </w:rPr>
        <w:t>licenciatura</w:t>
      </w:r>
      <w:r w:rsidR="00B31A9B" w:rsidRPr="00AF6D54">
        <w:rPr>
          <w:rFonts w:ascii="Times New Roman" w:hAnsi="Times New Roman" w:cs="Times New Roman"/>
        </w:rPr>
        <w:t xml:space="preserve"> </w:t>
      </w:r>
      <w:r w:rsidRPr="00AF6D54">
        <w:rPr>
          <w:rFonts w:ascii="Times New Roman" w:hAnsi="Times New Roman" w:cs="Times New Roman"/>
        </w:rPr>
        <w:t>en Enfermería de la Universidad Autónoma de Querétaro. El estudio fue</w:t>
      </w:r>
      <w:r>
        <w:rPr>
          <w:rFonts w:ascii="Times New Roman" w:hAnsi="Times New Roman" w:cs="Times New Roman"/>
        </w:rPr>
        <w:t xml:space="preserve"> </w:t>
      </w:r>
      <w:r w:rsidRPr="00AF6D54">
        <w:rPr>
          <w:rFonts w:ascii="Times New Roman" w:hAnsi="Times New Roman" w:cs="Times New Roman"/>
        </w:rPr>
        <w:t>cuantitativo y</w:t>
      </w:r>
      <w:r>
        <w:rPr>
          <w:rFonts w:ascii="Times New Roman" w:hAnsi="Times New Roman" w:cs="Times New Roman"/>
        </w:rPr>
        <w:t xml:space="preserve"> </w:t>
      </w:r>
      <w:r w:rsidRPr="00AF6D54">
        <w:rPr>
          <w:rFonts w:ascii="Times New Roman" w:hAnsi="Times New Roman" w:cs="Times New Roman"/>
        </w:rPr>
        <w:t xml:space="preserve">cuasi-experimental. Se seleccionó un grupo de </w:t>
      </w:r>
      <w:r>
        <w:rPr>
          <w:rFonts w:ascii="Times New Roman" w:hAnsi="Times New Roman" w:cs="Times New Roman"/>
        </w:rPr>
        <w:t xml:space="preserve">54 </w:t>
      </w:r>
      <w:r w:rsidRPr="00AF6D54">
        <w:rPr>
          <w:rFonts w:ascii="Times New Roman" w:hAnsi="Times New Roman" w:cs="Times New Roman"/>
        </w:rPr>
        <w:t>estudiantes</w:t>
      </w:r>
      <w:r>
        <w:rPr>
          <w:rFonts w:ascii="Times New Roman" w:hAnsi="Times New Roman" w:cs="Times New Roman"/>
        </w:rPr>
        <w:t xml:space="preserve"> y l</w:t>
      </w:r>
      <w:r w:rsidRPr="00AF6D54">
        <w:rPr>
          <w:rFonts w:ascii="Times New Roman" w:hAnsi="Times New Roman" w:cs="Times New Roman"/>
        </w:rPr>
        <w:t xml:space="preserve">a recolección de </w:t>
      </w:r>
      <w:r>
        <w:rPr>
          <w:rFonts w:ascii="Times New Roman" w:hAnsi="Times New Roman" w:cs="Times New Roman"/>
        </w:rPr>
        <w:t xml:space="preserve">la </w:t>
      </w:r>
      <w:r w:rsidRPr="00AF6D54">
        <w:rPr>
          <w:rFonts w:ascii="Times New Roman" w:hAnsi="Times New Roman" w:cs="Times New Roman"/>
        </w:rPr>
        <w:t xml:space="preserve">información se </w:t>
      </w:r>
      <w:r>
        <w:rPr>
          <w:rFonts w:ascii="Times New Roman" w:hAnsi="Times New Roman" w:cs="Times New Roman"/>
        </w:rPr>
        <w:t>efectuó</w:t>
      </w:r>
      <w:r w:rsidRPr="00AF6D54">
        <w:rPr>
          <w:rFonts w:ascii="Times New Roman" w:hAnsi="Times New Roman" w:cs="Times New Roman"/>
        </w:rPr>
        <w:t xml:space="preserve"> en tres etapas: </w:t>
      </w:r>
      <w:r w:rsidRPr="00A43129">
        <w:rPr>
          <w:rFonts w:ascii="Times New Roman" w:hAnsi="Times New Roman" w:cs="Times New Roman"/>
          <w:i/>
          <w:iCs/>
        </w:rPr>
        <w:t>1)</w:t>
      </w:r>
      <w:r w:rsidRPr="00AF6D54">
        <w:rPr>
          <w:rFonts w:ascii="Times New Roman" w:hAnsi="Times New Roman" w:cs="Times New Roman"/>
        </w:rPr>
        <w:t xml:space="preserve"> </w:t>
      </w:r>
      <w:r w:rsidR="00A456F8">
        <w:rPr>
          <w:rFonts w:ascii="Times New Roman" w:hAnsi="Times New Roman" w:cs="Times New Roman"/>
        </w:rPr>
        <w:t>s</w:t>
      </w:r>
      <w:r w:rsidR="00A456F8" w:rsidRPr="00AF6D54">
        <w:rPr>
          <w:rFonts w:ascii="Times New Roman" w:hAnsi="Times New Roman" w:cs="Times New Roman"/>
        </w:rPr>
        <w:t xml:space="preserve">e </w:t>
      </w:r>
      <w:r w:rsidRPr="00AF6D54">
        <w:rPr>
          <w:rFonts w:ascii="Times New Roman" w:hAnsi="Times New Roman" w:cs="Times New Roman"/>
        </w:rPr>
        <w:t>realizó una pr</w:t>
      </w:r>
      <w:r>
        <w:rPr>
          <w:rFonts w:ascii="Times New Roman" w:hAnsi="Times New Roman" w:cs="Times New Roman"/>
        </w:rPr>
        <w:t>eprueba</w:t>
      </w:r>
      <w:r w:rsidRPr="00AF6D54">
        <w:rPr>
          <w:rFonts w:ascii="Times New Roman" w:hAnsi="Times New Roman" w:cs="Times New Roman"/>
        </w:rPr>
        <w:t xml:space="preserve"> mediante la aplicación del </w:t>
      </w:r>
      <w:r w:rsidR="00A456F8">
        <w:rPr>
          <w:rFonts w:ascii="Times New Roman" w:hAnsi="Times New Roman" w:cs="Times New Roman"/>
        </w:rPr>
        <w:t>C</w:t>
      </w:r>
      <w:r w:rsidR="00A456F8" w:rsidRPr="00AF6D54">
        <w:rPr>
          <w:rFonts w:ascii="Times New Roman" w:hAnsi="Times New Roman" w:cs="Times New Roman"/>
        </w:rPr>
        <w:t xml:space="preserve">uestionario </w:t>
      </w:r>
      <w:r w:rsidRPr="00AF6D54">
        <w:rPr>
          <w:rFonts w:ascii="Times New Roman" w:hAnsi="Times New Roman" w:cs="Times New Roman"/>
        </w:rPr>
        <w:t>para el estudio de la Competencia Digital del Estudiante de Educación Superior (</w:t>
      </w:r>
      <w:r w:rsidR="00A456F8">
        <w:rPr>
          <w:rFonts w:ascii="Times New Roman" w:hAnsi="Times New Roman" w:cs="Times New Roman"/>
        </w:rPr>
        <w:t>C</w:t>
      </w:r>
      <w:r w:rsidR="00D803B1">
        <w:rPr>
          <w:rFonts w:ascii="Times New Roman" w:hAnsi="Times New Roman" w:cs="Times New Roman"/>
        </w:rPr>
        <w:t>DAES</w:t>
      </w:r>
      <w:r w:rsidRPr="00AF6D54">
        <w:rPr>
          <w:rFonts w:ascii="Times New Roman" w:hAnsi="Times New Roman" w:cs="Times New Roman"/>
        </w:rPr>
        <w:t>) y</w:t>
      </w:r>
      <w:r>
        <w:rPr>
          <w:rFonts w:ascii="Times New Roman" w:hAnsi="Times New Roman" w:cs="Times New Roman"/>
        </w:rPr>
        <w:t xml:space="preserve"> </w:t>
      </w:r>
      <w:r w:rsidRPr="00AF6D54">
        <w:rPr>
          <w:rFonts w:ascii="Times New Roman" w:hAnsi="Times New Roman" w:cs="Times New Roman"/>
        </w:rPr>
        <w:t xml:space="preserve">del </w:t>
      </w:r>
      <w:r w:rsidR="00B31A9B" w:rsidRPr="00196F3A">
        <w:rPr>
          <w:rFonts w:ascii="Times New Roman" w:hAnsi="Times New Roman" w:cs="Times New Roman"/>
          <w:lang w:val="es-ES"/>
        </w:rPr>
        <w:t xml:space="preserve">Cuestionario </w:t>
      </w:r>
      <w:proofErr w:type="spellStart"/>
      <w:r w:rsidR="00B31A9B" w:rsidRPr="00196F3A">
        <w:rPr>
          <w:rFonts w:ascii="Times New Roman" w:hAnsi="Times New Roman" w:cs="Times New Roman"/>
          <w:lang w:val="es-ES"/>
        </w:rPr>
        <w:t>Honey</w:t>
      </w:r>
      <w:proofErr w:type="spellEnd"/>
      <w:r w:rsidR="00B31A9B" w:rsidRPr="00196F3A">
        <w:rPr>
          <w:rFonts w:ascii="Times New Roman" w:hAnsi="Times New Roman" w:cs="Times New Roman"/>
          <w:lang w:val="es-ES"/>
        </w:rPr>
        <w:t>-Alonso sobre Estilos de Aprendizaje</w:t>
      </w:r>
      <w:r w:rsidR="00B31A9B">
        <w:rPr>
          <w:rFonts w:ascii="Times New Roman" w:hAnsi="Times New Roman" w:cs="Times New Roman"/>
          <w:lang w:val="es-ES"/>
        </w:rPr>
        <w:t xml:space="preserve"> (</w:t>
      </w:r>
      <w:proofErr w:type="spellStart"/>
      <w:r w:rsidR="00B31A9B">
        <w:rPr>
          <w:rFonts w:ascii="Times New Roman" w:hAnsi="Times New Roman" w:cs="Times New Roman"/>
          <w:lang w:val="es-ES"/>
        </w:rPr>
        <w:t>Chaea</w:t>
      </w:r>
      <w:proofErr w:type="spellEnd"/>
      <w:r w:rsidR="00B31A9B">
        <w:rPr>
          <w:rFonts w:ascii="Times New Roman" w:hAnsi="Times New Roman" w:cs="Times New Roman"/>
          <w:lang w:val="es-ES"/>
        </w:rPr>
        <w:t>)</w:t>
      </w:r>
      <w:r w:rsidR="005420B3">
        <w:rPr>
          <w:rFonts w:ascii="Times New Roman" w:hAnsi="Times New Roman" w:cs="Times New Roman"/>
        </w:rPr>
        <w:t>;</w:t>
      </w:r>
      <w:r w:rsidRPr="00AF6D54">
        <w:rPr>
          <w:rFonts w:ascii="Times New Roman" w:hAnsi="Times New Roman" w:cs="Times New Roman"/>
        </w:rPr>
        <w:t xml:space="preserve"> </w:t>
      </w:r>
      <w:r w:rsidRPr="00A43129">
        <w:rPr>
          <w:rFonts w:ascii="Times New Roman" w:hAnsi="Times New Roman" w:cs="Times New Roman"/>
          <w:i/>
          <w:iCs/>
        </w:rPr>
        <w:t>2)</w:t>
      </w:r>
      <w:r w:rsidRPr="00AF6D54">
        <w:rPr>
          <w:rFonts w:ascii="Times New Roman" w:hAnsi="Times New Roman" w:cs="Times New Roman"/>
        </w:rPr>
        <w:t xml:space="preserve"> </w:t>
      </w:r>
      <w:r w:rsidR="00A456F8">
        <w:rPr>
          <w:rFonts w:ascii="Times New Roman" w:hAnsi="Times New Roman" w:cs="Times New Roman"/>
        </w:rPr>
        <w:t xml:space="preserve">implementación </w:t>
      </w:r>
      <w:r>
        <w:rPr>
          <w:rFonts w:ascii="Times New Roman" w:hAnsi="Times New Roman" w:cs="Times New Roman"/>
        </w:rPr>
        <w:t xml:space="preserve">del </w:t>
      </w:r>
      <w:r w:rsidRPr="00A43129">
        <w:rPr>
          <w:rFonts w:ascii="Times New Roman" w:hAnsi="Times New Roman" w:cs="Times New Roman"/>
          <w:i/>
          <w:iCs/>
        </w:rPr>
        <w:t>b-learning</w:t>
      </w:r>
      <w:r w:rsidRPr="00AF6D54">
        <w:rPr>
          <w:rFonts w:ascii="Times New Roman" w:hAnsi="Times New Roman" w:cs="Times New Roman"/>
        </w:rPr>
        <w:t xml:space="preserve"> </w:t>
      </w:r>
      <w:r>
        <w:rPr>
          <w:rFonts w:ascii="Times New Roman" w:hAnsi="Times New Roman" w:cs="Times New Roman"/>
        </w:rPr>
        <w:t xml:space="preserve">en un </w:t>
      </w:r>
      <w:r w:rsidRPr="00AF6D54">
        <w:rPr>
          <w:rFonts w:ascii="Times New Roman" w:hAnsi="Times New Roman" w:cs="Times New Roman"/>
        </w:rPr>
        <w:t>curso</w:t>
      </w:r>
      <w:r w:rsidR="005420B3">
        <w:rPr>
          <w:rFonts w:ascii="Times New Roman" w:hAnsi="Times New Roman" w:cs="Times New Roman"/>
        </w:rPr>
        <w:t>,</w:t>
      </w:r>
      <w:r w:rsidRPr="00AF6D54">
        <w:rPr>
          <w:rFonts w:ascii="Times New Roman" w:hAnsi="Times New Roman" w:cs="Times New Roman"/>
        </w:rPr>
        <w:t xml:space="preserve"> y </w:t>
      </w:r>
      <w:r w:rsidRPr="00A43129">
        <w:rPr>
          <w:rFonts w:ascii="Times New Roman" w:hAnsi="Times New Roman" w:cs="Times New Roman"/>
          <w:i/>
          <w:iCs/>
        </w:rPr>
        <w:t>3)</w:t>
      </w:r>
      <w:r w:rsidRPr="00AF6D54">
        <w:rPr>
          <w:rFonts w:ascii="Times New Roman" w:hAnsi="Times New Roman" w:cs="Times New Roman"/>
        </w:rPr>
        <w:t xml:space="preserve"> </w:t>
      </w:r>
      <w:r w:rsidR="00A456F8">
        <w:rPr>
          <w:rFonts w:ascii="Times New Roman" w:hAnsi="Times New Roman" w:cs="Times New Roman"/>
        </w:rPr>
        <w:t xml:space="preserve">se </w:t>
      </w:r>
      <w:r>
        <w:rPr>
          <w:rFonts w:ascii="Times New Roman" w:hAnsi="Times New Roman" w:cs="Times New Roman"/>
        </w:rPr>
        <w:t xml:space="preserve">efectuó la posprueba con el </w:t>
      </w:r>
      <w:r w:rsidR="00A456F8">
        <w:rPr>
          <w:rFonts w:ascii="Times New Roman" w:hAnsi="Times New Roman" w:cs="Times New Roman"/>
        </w:rPr>
        <w:t>C</w:t>
      </w:r>
      <w:r w:rsidR="00D803B1">
        <w:rPr>
          <w:rFonts w:ascii="Times New Roman" w:hAnsi="Times New Roman" w:cs="Times New Roman"/>
        </w:rPr>
        <w:t>DAES</w:t>
      </w:r>
      <w:r w:rsidR="00A456F8" w:rsidRPr="00AF6D54" w:rsidDel="00A456F8">
        <w:rPr>
          <w:rFonts w:ascii="Times New Roman" w:hAnsi="Times New Roman" w:cs="Times New Roman"/>
        </w:rPr>
        <w:t xml:space="preserve"> </w:t>
      </w:r>
      <w:r>
        <w:rPr>
          <w:rFonts w:ascii="Times New Roman" w:hAnsi="Times New Roman" w:cs="Times New Roman"/>
        </w:rPr>
        <w:t>p</w:t>
      </w:r>
      <w:r w:rsidRPr="00AF6D54">
        <w:rPr>
          <w:rFonts w:ascii="Times New Roman" w:hAnsi="Times New Roman" w:cs="Times New Roman"/>
        </w:rPr>
        <w:t>a</w:t>
      </w:r>
      <w:r>
        <w:rPr>
          <w:rFonts w:ascii="Times New Roman" w:hAnsi="Times New Roman" w:cs="Times New Roman"/>
        </w:rPr>
        <w:t>ra conocer los</w:t>
      </w:r>
      <w:r w:rsidRPr="00AF6D54">
        <w:rPr>
          <w:rFonts w:ascii="Times New Roman" w:hAnsi="Times New Roman" w:cs="Times New Roman"/>
        </w:rPr>
        <w:t xml:space="preserve"> efectos</w:t>
      </w:r>
      <w:r>
        <w:rPr>
          <w:rFonts w:ascii="Times New Roman" w:hAnsi="Times New Roman" w:cs="Times New Roman"/>
        </w:rPr>
        <w:t xml:space="preserve"> de la intervención</w:t>
      </w:r>
      <w:r w:rsidRPr="00AF6D54">
        <w:rPr>
          <w:rFonts w:ascii="Times New Roman" w:hAnsi="Times New Roman" w:cs="Times New Roman"/>
        </w:rPr>
        <w:t>.</w:t>
      </w:r>
      <w:r>
        <w:rPr>
          <w:rFonts w:ascii="Times New Roman" w:hAnsi="Times New Roman" w:cs="Times New Roman"/>
        </w:rPr>
        <w:t xml:space="preserve"> </w:t>
      </w:r>
      <w:r w:rsidRPr="00AF6D54">
        <w:rPr>
          <w:rFonts w:ascii="Times New Roman" w:hAnsi="Times New Roman" w:cs="Times New Roman"/>
        </w:rPr>
        <w:t>Los resultados muestran que el uso de</w:t>
      </w:r>
      <w:r w:rsidR="005420B3">
        <w:rPr>
          <w:rFonts w:ascii="Times New Roman" w:hAnsi="Times New Roman" w:cs="Times New Roman"/>
        </w:rPr>
        <w:t>l</w:t>
      </w:r>
      <w:r w:rsidRPr="00AF6D54">
        <w:rPr>
          <w:rFonts w:ascii="Times New Roman" w:hAnsi="Times New Roman" w:cs="Times New Roman"/>
        </w:rPr>
        <w:t xml:space="preserve"> </w:t>
      </w:r>
      <w:r w:rsidRPr="00A43129">
        <w:rPr>
          <w:rFonts w:ascii="Times New Roman" w:hAnsi="Times New Roman" w:cs="Times New Roman"/>
          <w:i/>
          <w:iCs/>
        </w:rPr>
        <w:t>b-learning</w:t>
      </w:r>
      <w:r w:rsidRPr="00AF6D54">
        <w:rPr>
          <w:rFonts w:ascii="Times New Roman" w:hAnsi="Times New Roman" w:cs="Times New Roman"/>
        </w:rPr>
        <w:t xml:space="preserve"> impactó </w:t>
      </w:r>
      <w:r>
        <w:rPr>
          <w:rFonts w:ascii="Times New Roman" w:hAnsi="Times New Roman" w:cs="Times New Roman"/>
        </w:rPr>
        <w:t xml:space="preserve">en </w:t>
      </w:r>
      <w:r w:rsidRPr="00AF6D54">
        <w:rPr>
          <w:rFonts w:ascii="Times New Roman" w:hAnsi="Times New Roman" w:cs="Times New Roman"/>
        </w:rPr>
        <w:t>las competencias digitales de los estudiantes. La mayor diferencia se logró en la Dimensión 1 (Alfabetización tecnológica)</w:t>
      </w:r>
      <w:r>
        <w:rPr>
          <w:rFonts w:ascii="Times New Roman" w:hAnsi="Times New Roman" w:cs="Times New Roman"/>
        </w:rPr>
        <w:t xml:space="preserve"> y en</w:t>
      </w:r>
      <w:r w:rsidRPr="00AF6D54">
        <w:rPr>
          <w:rFonts w:ascii="Times New Roman" w:hAnsi="Times New Roman" w:cs="Times New Roman"/>
        </w:rPr>
        <w:t xml:space="preserve"> la Dimensión 4 (Comunicación y colaboración). Según el género, </w:t>
      </w:r>
      <w:r w:rsidR="000D1FE0">
        <w:rPr>
          <w:rFonts w:ascii="Times New Roman" w:hAnsi="Times New Roman" w:cs="Times New Roman"/>
        </w:rPr>
        <w:t xml:space="preserve">sin contar un par de excepciones, </w:t>
      </w:r>
      <w:r w:rsidRPr="00AF6D54">
        <w:rPr>
          <w:rFonts w:ascii="Times New Roman" w:hAnsi="Times New Roman" w:cs="Times New Roman"/>
        </w:rPr>
        <w:t>no existe una diferencia significativa en la comparación de competencias digitales. El impacto más considerable en las competencias digitales</w:t>
      </w:r>
      <w:r w:rsidR="00ED2A0B">
        <w:rPr>
          <w:rFonts w:ascii="Times New Roman" w:hAnsi="Times New Roman" w:cs="Times New Roman"/>
        </w:rPr>
        <w:t xml:space="preserve"> </w:t>
      </w:r>
      <w:r w:rsidRPr="00AF6D54">
        <w:rPr>
          <w:rFonts w:ascii="Times New Roman" w:hAnsi="Times New Roman" w:cs="Times New Roman"/>
        </w:rPr>
        <w:t>lo presentan las mujeres en la Dimensión 1 (Alfabetización tecnológica)</w:t>
      </w:r>
      <w:r>
        <w:rPr>
          <w:rFonts w:ascii="Times New Roman" w:hAnsi="Times New Roman" w:cs="Times New Roman"/>
        </w:rPr>
        <w:t xml:space="preserve"> con un promedio de 15 unidades. El análisis de regresión lineal múltiple mostró la existencia de una relación entre ser mujer, los años de uso de la computadora y la Dimensión 6 (Creatividad e innovación) posintervención. El estilo de aprendizaje predominante en las mujeres fue el reflexivo</w:t>
      </w:r>
      <w:r w:rsidR="00CC43FC">
        <w:rPr>
          <w:rFonts w:ascii="Times New Roman" w:hAnsi="Times New Roman" w:cs="Times New Roman"/>
        </w:rPr>
        <w:t xml:space="preserve"> (52.6 %) y en los hombre</w:t>
      </w:r>
      <w:r w:rsidR="005A631D">
        <w:rPr>
          <w:rFonts w:ascii="Times New Roman" w:hAnsi="Times New Roman" w:cs="Times New Roman"/>
        </w:rPr>
        <w:t>s</w:t>
      </w:r>
      <w:r w:rsidR="00CC43FC">
        <w:rPr>
          <w:rFonts w:ascii="Times New Roman" w:hAnsi="Times New Roman" w:cs="Times New Roman"/>
        </w:rPr>
        <w:t xml:space="preserve"> este</w:t>
      </w:r>
      <w:r>
        <w:rPr>
          <w:rFonts w:ascii="Times New Roman" w:hAnsi="Times New Roman" w:cs="Times New Roman"/>
        </w:rPr>
        <w:t xml:space="preserve"> (25</w:t>
      </w:r>
      <w:r w:rsidR="00B31A9B">
        <w:rPr>
          <w:rFonts w:ascii="Times New Roman" w:hAnsi="Times New Roman" w:cs="Times New Roman"/>
        </w:rPr>
        <w:t> %</w:t>
      </w:r>
      <w:r w:rsidR="00ED2A0B">
        <w:rPr>
          <w:rFonts w:ascii="Times New Roman" w:hAnsi="Times New Roman" w:cs="Times New Roman"/>
        </w:rPr>
        <w:t>)</w:t>
      </w:r>
      <w:r w:rsidR="00A97D2C">
        <w:rPr>
          <w:rFonts w:ascii="Times New Roman" w:hAnsi="Times New Roman" w:cs="Times New Roman"/>
        </w:rPr>
        <w:t xml:space="preserve"> y</w:t>
      </w:r>
      <w:r>
        <w:rPr>
          <w:rFonts w:ascii="Times New Roman" w:hAnsi="Times New Roman" w:cs="Times New Roman"/>
        </w:rPr>
        <w:t xml:space="preserve"> el reflexivo-pragmático (25</w:t>
      </w:r>
      <w:r w:rsidR="00B31A9B">
        <w:rPr>
          <w:rFonts w:ascii="Times New Roman" w:hAnsi="Times New Roman" w:cs="Times New Roman"/>
        </w:rPr>
        <w:t> </w:t>
      </w:r>
      <w:r>
        <w:rPr>
          <w:rFonts w:ascii="Times New Roman" w:hAnsi="Times New Roman" w:cs="Times New Roman"/>
        </w:rPr>
        <w:t>%)</w:t>
      </w:r>
      <w:r w:rsidRPr="00AF6D54">
        <w:rPr>
          <w:rFonts w:ascii="Times New Roman" w:hAnsi="Times New Roman" w:cs="Times New Roman"/>
        </w:rPr>
        <w:t xml:space="preserve">. Del estudio se puede concluir </w:t>
      </w:r>
      <w:r>
        <w:rPr>
          <w:rFonts w:ascii="Times New Roman" w:hAnsi="Times New Roman" w:cs="Times New Roman"/>
        </w:rPr>
        <w:t xml:space="preserve">que el </w:t>
      </w:r>
      <w:r w:rsidRPr="00A43129">
        <w:rPr>
          <w:rFonts w:ascii="Times New Roman" w:hAnsi="Times New Roman" w:cs="Times New Roman"/>
          <w:i/>
          <w:iCs/>
        </w:rPr>
        <w:t>b-learning</w:t>
      </w:r>
      <w:r w:rsidRPr="00AF6D54">
        <w:rPr>
          <w:rFonts w:ascii="Times New Roman" w:hAnsi="Times New Roman" w:cs="Times New Roman"/>
        </w:rPr>
        <w:t xml:space="preserve"> fa</w:t>
      </w:r>
      <w:r>
        <w:rPr>
          <w:rFonts w:ascii="Times New Roman" w:hAnsi="Times New Roman" w:cs="Times New Roman"/>
        </w:rPr>
        <w:t>vorece</w:t>
      </w:r>
      <w:r w:rsidRPr="00AF6D54">
        <w:rPr>
          <w:rFonts w:ascii="Times New Roman" w:hAnsi="Times New Roman" w:cs="Times New Roman"/>
        </w:rPr>
        <w:t xml:space="preserve"> el desarrollo de</w:t>
      </w:r>
      <w:r>
        <w:rPr>
          <w:rFonts w:ascii="Times New Roman" w:hAnsi="Times New Roman" w:cs="Times New Roman"/>
        </w:rPr>
        <w:t xml:space="preserve"> </w:t>
      </w:r>
      <w:r w:rsidRPr="00AF6D54">
        <w:rPr>
          <w:rFonts w:ascii="Times New Roman" w:hAnsi="Times New Roman" w:cs="Times New Roman"/>
        </w:rPr>
        <w:t>competencias digitales, así como la adopción de otros estilos de aprendizaje. Además, promueve gradualmente el trabajo colaborativo de los estudiantes. Finalmente, las instituciones de educación superior para la formación de recursos de enfermería deben elaborar un plan integral que incluya un diagnóstico de competencias digitales y estilos de aprendizaje</w:t>
      </w:r>
      <w:r>
        <w:rPr>
          <w:rFonts w:ascii="Times New Roman" w:hAnsi="Times New Roman" w:cs="Times New Roman"/>
        </w:rPr>
        <w:t xml:space="preserve"> </w:t>
      </w:r>
      <w:r w:rsidRPr="00AF6D54">
        <w:rPr>
          <w:rFonts w:ascii="Times New Roman" w:hAnsi="Times New Roman" w:cs="Times New Roman"/>
        </w:rPr>
        <w:t xml:space="preserve">para la adopción de un uso efectivo </w:t>
      </w:r>
      <w:r w:rsidR="002160C3">
        <w:rPr>
          <w:rFonts w:ascii="Times New Roman" w:hAnsi="Times New Roman" w:cs="Times New Roman"/>
        </w:rPr>
        <w:t xml:space="preserve">y equitativo </w:t>
      </w:r>
      <w:r w:rsidRPr="00AF6D54">
        <w:rPr>
          <w:rFonts w:ascii="Times New Roman" w:hAnsi="Times New Roman" w:cs="Times New Roman"/>
        </w:rPr>
        <w:t>de la tecnología digital.</w:t>
      </w:r>
    </w:p>
    <w:p w14:paraId="4ACCB5A0" w14:textId="60644D0B" w:rsidR="003615D2" w:rsidRDefault="003615D2" w:rsidP="00ED4189">
      <w:pPr>
        <w:spacing w:line="360" w:lineRule="auto"/>
        <w:jc w:val="both"/>
        <w:rPr>
          <w:rFonts w:ascii="Times New Roman" w:hAnsi="Times New Roman" w:cs="Times New Roman"/>
        </w:rPr>
      </w:pPr>
      <w:r w:rsidRPr="00A43129">
        <w:rPr>
          <w:rFonts w:ascii="Calibri" w:hAnsi="Calibri" w:cs="Calibri"/>
          <w:b/>
          <w:sz w:val="28"/>
          <w:lang w:val="es-ES"/>
        </w:rPr>
        <w:t>Palabras clave:</w:t>
      </w:r>
      <w:r w:rsidRPr="00AF6D54">
        <w:rPr>
          <w:rFonts w:ascii="Times New Roman" w:hAnsi="Times New Roman" w:cs="Times New Roman"/>
        </w:rPr>
        <w:t xml:space="preserve"> </w:t>
      </w:r>
      <w:r w:rsidRPr="00A43129">
        <w:rPr>
          <w:rFonts w:ascii="Times New Roman" w:hAnsi="Times New Roman" w:cs="Times New Roman"/>
          <w:i/>
          <w:iCs/>
        </w:rPr>
        <w:t>b-learning</w:t>
      </w:r>
      <w:r>
        <w:rPr>
          <w:rFonts w:ascii="Times New Roman" w:hAnsi="Times New Roman" w:cs="Times New Roman"/>
        </w:rPr>
        <w:t xml:space="preserve">, </w:t>
      </w:r>
      <w:r w:rsidR="006B33DB">
        <w:rPr>
          <w:rFonts w:ascii="Times New Roman" w:hAnsi="Times New Roman" w:cs="Times New Roman"/>
        </w:rPr>
        <w:t xml:space="preserve">competencia digital, </w:t>
      </w:r>
      <w:r w:rsidR="006B33DB" w:rsidRPr="00AF6D54">
        <w:rPr>
          <w:rFonts w:ascii="Times New Roman" w:hAnsi="Times New Roman" w:cs="Times New Roman"/>
        </w:rPr>
        <w:t>e</w:t>
      </w:r>
      <w:r w:rsidR="006B33DB">
        <w:rPr>
          <w:rFonts w:ascii="Times New Roman" w:hAnsi="Times New Roman" w:cs="Times New Roman"/>
        </w:rPr>
        <w:t>nseñanza</w:t>
      </w:r>
      <w:r w:rsidR="006B33DB" w:rsidRPr="00AF6D54">
        <w:rPr>
          <w:rFonts w:ascii="Times New Roman" w:hAnsi="Times New Roman" w:cs="Times New Roman"/>
        </w:rPr>
        <w:t xml:space="preserve"> superior</w:t>
      </w:r>
      <w:r w:rsidR="006B33DB">
        <w:rPr>
          <w:rFonts w:ascii="Times New Roman" w:hAnsi="Times New Roman" w:cs="Times New Roman"/>
        </w:rPr>
        <w:t xml:space="preserve">, estilos de aprendizaje, </w:t>
      </w:r>
      <w:r w:rsidR="00434EB6">
        <w:rPr>
          <w:rFonts w:ascii="Times New Roman" w:hAnsi="Times New Roman" w:cs="Times New Roman"/>
        </w:rPr>
        <w:t xml:space="preserve">estudiantes de </w:t>
      </w:r>
      <w:r w:rsidRPr="00AF6D54">
        <w:rPr>
          <w:rFonts w:ascii="Times New Roman" w:hAnsi="Times New Roman" w:cs="Times New Roman"/>
        </w:rPr>
        <w:t>enfermería</w:t>
      </w:r>
      <w:r w:rsidR="006B33DB">
        <w:rPr>
          <w:rFonts w:ascii="Times New Roman" w:hAnsi="Times New Roman" w:cs="Times New Roman"/>
        </w:rPr>
        <w:t>.</w:t>
      </w:r>
    </w:p>
    <w:p w14:paraId="291D3418" w14:textId="729FE163" w:rsidR="008802C3" w:rsidRDefault="008802C3" w:rsidP="00ED4189">
      <w:pPr>
        <w:spacing w:line="360" w:lineRule="auto"/>
        <w:jc w:val="both"/>
        <w:rPr>
          <w:rFonts w:ascii="Times New Roman" w:hAnsi="Times New Roman" w:cs="Times New Roman"/>
        </w:rPr>
      </w:pPr>
    </w:p>
    <w:p w14:paraId="7A968FCB" w14:textId="7D175042" w:rsidR="008F3986" w:rsidRDefault="008F3986" w:rsidP="00ED4189">
      <w:pPr>
        <w:spacing w:line="360" w:lineRule="auto"/>
        <w:jc w:val="both"/>
        <w:rPr>
          <w:rFonts w:ascii="Times New Roman" w:hAnsi="Times New Roman" w:cs="Times New Roman"/>
        </w:rPr>
      </w:pPr>
    </w:p>
    <w:p w14:paraId="026EFB60" w14:textId="76AE4E0A" w:rsidR="008F3986" w:rsidRDefault="008F3986" w:rsidP="00ED4189">
      <w:pPr>
        <w:spacing w:line="360" w:lineRule="auto"/>
        <w:jc w:val="both"/>
        <w:rPr>
          <w:rFonts w:ascii="Times New Roman" w:hAnsi="Times New Roman" w:cs="Times New Roman"/>
        </w:rPr>
      </w:pPr>
    </w:p>
    <w:p w14:paraId="17F4D05F" w14:textId="77777777" w:rsidR="008F3986" w:rsidRPr="003615D2" w:rsidRDefault="008F3986" w:rsidP="00ED4189">
      <w:pPr>
        <w:spacing w:line="360" w:lineRule="auto"/>
        <w:jc w:val="both"/>
        <w:rPr>
          <w:rFonts w:ascii="Times New Roman" w:hAnsi="Times New Roman" w:cs="Times New Roman"/>
        </w:rPr>
      </w:pPr>
    </w:p>
    <w:p w14:paraId="19935C31" w14:textId="390CB295" w:rsidR="00AC05C5" w:rsidRPr="00A43129" w:rsidRDefault="00AC05C5" w:rsidP="00ED4189">
      <w:pPr>
        <w:spacing w:line="360" w:lineRule="auto"/>
        <w:rPr>
          <w:rFonts w:ascii="Calibri" w:hAnsi="Calibri" w:cs="Calibri"/>
          <w:b/>
          <w:sz w:val="28"/>
          <w:lang w:val="es-ES"/>
        </w:rPr>
      </w:pPr>
      <w:r w:rsidRPr="00A43129">
        <w:rPr>
          <w:rFonts w:ascii="Calibri" w:hAnsi="Calibri" w:cs="Calibri"/>
          <w:b/>
          <w:sz w:val="28"/>
          <w:lang w:val="es-ES"/>
        </w:rPr>
        <w:lastRenderedPageBreak/>
        <w:t>Abstract</w:t>
      </w:r>
    </w:p>
    <w:p w14:paraId="372BD100" w14:textId="1B6530F7" w:rsidR="00434EB6" w:rsidRPr="00434EB6" w:rsidRDefault="00434EB6" w:rsidP="00ED4189">
      <w:pPr>
        <w:spacing w:line="360" w:lineRule="auto"/>
        <w:jc w:val="both"/>
        <w:rPr>
          <w:rFonts w:ascii="Times New Roman" w:hAnsi="Times New Roman" w:cs="Times New Roman"/>
          <w:lang w:val="en-US"/>
        </w:rPr>
      </w:pPr>
      <w:r w:rsidRPr="00C53636">
        <w:rPr>
          <w:rFonts w:ascii="Times New Roman" w:hAnsi="Times New Roman" w:cs="Times New Roman"/>
          <w:lang w:val="en-US"/>
        </w:rPr>
        <w:t xml:space="preserve">The objective of this research was to implement the application of b-learning in a course to analyze the impact on the digital competencies and learning styles of students of the Bachelor of Nursing at the </w:t>
      </w:r>
      <w:r w:rsidR="00993718">
        <w:rPr>
          <w:rFonts w:ascii="Times New Roman" w:hAnsi="Times New Roman" w:cs="Times New Roman"/>
          <w:lang w:val="en-US"/>
        </w:rPr>
        <w:t xml:space="preserve">Universidad </w:t>
      </w:r>
      <w:proofErr w:type="spellStart"/>
      <w:r w:rsidR="00993718">
        <w:rPr>
          <w:rFonts w:ascii="Times New Roman" w:hAnsi="Times New Roman" w:cs="Times New Roman"/>
          <w:lang w:val="en-US"/>
        </w:rPr>
        <w:t>Autónoma</w:t>
      </w:r>
      <w:proofErr w:type="spellEnd"/>
      <w:r w:rsidR="00993718">
        <w:rPr>
          <w:rFonts w:ascii="Times New Roman" w:hAnsi="Times New Roman" w:cs="Times New Roman"/>
          <w:lang w:val="en-US"/>
        </w:rPr>
        <w:t xml:space="preserve"> de Querétaro</w:t>
      </w:r>
      <w:r w:rsidRPr="00C53636">
        <w:rPr>
          <w:rFonts w:ascii="Times New Roman" w:hAnsi="Times New Roman" w:cs="Times New Roman"/>
          <w:lang w:val="en-US"/>
        </w:rPr>
        <w:t xml:space="preserve">. The study was </w:t>
      </w:r>
      <w:r>
        <w:rPr>
          <w:rFonts w:ascii="Times New Roman" w:hAnsi="Times New Roman" w:cs="Times New Roman"/>
          <w:lang w:val="en-US"/>
        </w:rPr>
        <w:t xml:space="preserve">a </w:t>
      </w:r>
      <w:r w:rsidRPr="00C53636">
        <w:rPr>
          <w:rFonts w:ascii="Times New Roman" w:hAnsi="Times New Roman" w:cs="Times New Roman"/>
          <w:lang w:val="en-US"/>
        </w:rPr>
        <w:t>quantitative and quasi-experimental level. A group</w:t>
      </w:r>
      <w:r>
        <w:rPr>
          <w:rFonts w:ascii="Times New Roman" w:hAnsi="Times New Roman" w:cs="Times New Roman"/>
          <w:lang w:val="en-US"/>
        </w:rPr>
        <w:t xml:space="preserve"> 54</w:t>
      </w:r>
      <w:r w:rsidRPr="00C53636">
        <w:rPr>
          <w:rFonts w:ascii="Times New Roman" w:hAnsi="Times New Roman" w:cs="Times New Roman"/>
          <w:lang w:val="en-US"/>
        </w:rPr>
        <w:t xml:space="preserve"> of nursing students was selected. The collection of information was done in three stages: </w:t>
      </w:r>
      <w:r w:rsidRPr="00A43129">
        <w:rPr>
          <w:rFonts w:ascii="Times New Roman" w:hAnsi="Times New Roman" w:cs="Times New Roman"/>
          <w:i/>
          <w:iCs/>
          <w:lang w:val="en-US"/>
        </w:rPr>
        <w:t>1)</w:t>
      </w:r>
      <w:r w:rsidRPr="00C53636">
        <w:rPr>
          <w:rFonts w:ascii="Times New Roman" w:hAnsi="Times New Roman" w:cs="Times New Roman"/>
          <w:lang w:val="en-US"/>
        </w:rPr>
        <w:t xml:space="preserve"> A pre-test was carried out, by means of the application of the questionnaire for the study of the Digital Competence of the Student of Higher Education (CDAES) and the application of the Learning Styles </w:t>
      </w:r>
      <w:r w:rsidR="004D7BBE">
        <w:rPr>
          <w:rFonts w:ascii="Times New Roman" w:hAnsi="Times New Roman" w:cs="Times New Roman"/>
          <w:lang w:val="en-US"/>
        </w:rPr>
        <w:t>Q</w:t>
      </w:r>
      <w:r w:rsidR="004D7BBE" w:rsidRPr="00C53636">
        <w:rPr>
          <w:rFonts w:ascii="Times New Roman" w:hAnsi="Times New Roman" w:cs="Times New Roman"/>
          <w:lang w:val="en-US"/>
        </w:rPr>
        <w:t xml:space="preserve">uestionnaire </w:t>
      </w:r>
      <w:r w:rsidRPr="00C53636">
        <w:rPr>
          <w:rFonts w:ascii="Times New Roman" w:hAnsi="Times New Roman" w:cs="Times New Roman"/>
          <w:lang w:val="en-US"/>
        </w:rPr>
        <w:t xml:space="preserve">of Honey-Alonso, </w:t>
      </w:r>
      <w:r w:rsidRPr="00A43129">
        <w:rPr>
          <w:rFonts w:ascii="Times New Roman" w:hAnsi="Times New Roman" w:cs="Times New Roman"/>
          <w:i/>
          <w:iCs/>
          <w:lang w:val="en-US"/>
        </w:rPr>
        <w:t>2)</w:t>
      </w:r>
      <w:r w:rsidRPr="00C53636">
        <w:rPr>
          <w:rFonts w:ascii="Times New Roman" w:hAnsi="Times New Roman" w:cs="Times New Roman"/>
          <w:lang w:val="en-US"/>
        </w:rPr>
        <w:t xml:space="preserve"> By four months, b-learning was implemented in a course of the nursing program with a group</w:t>
      </w:r>
      <w:r w:rsidR="00A9604E">
        <w:rPr>
          <w:rFonts w:ascii="Times New Roman" w:hAnsi="Times New Roman" w:cs="Times New Roman"/>
          <w:lang w:val="en-US"/>
        </w:rPr>
        <w:t>,</w:t>
      </w:r>
      <w:r w:rsidRPr="00C53636">
        <w:rPr>
          <w:rFonts w:ascii="Times New Roman" w:hAnsi="Times New Roman" w:cs="Times New Roman"/>
          <w:lang w:val="en-US"/>
        </w:rPr>
        <w:t xml:space="preserve"> and </w:t>
      </w:r>
      <w:r w:rsidRPr="00A43129">
        <w:rPr>
          <w:rFonts w:ascii="Times New Roman" w:hAnsi="Times New Roman" w:cs="Times New Roman"/>
          <w:i/>
          <w:iCs/>
          <w:lang w:val="en-US"/>
        </w:rPr>
        <w:t>3)</w:t>
      </w:r>
      <w:r w:rsidRPr="00C53636">
        <w:rPr>
          <w:rFonts w:ascii="Times New Roman" w:hAnsi="Times New Roman" w:cs="Times New Roman"/>
          <w:lang w:val="en-US"/>
        </w:rPr>
        <w:t xml:space="preserve"> At the end of the period, the post-test was carried out by applying the CDAES to know the effects. The results show that the use of b-learning impacted the digital competences of the students. The biggest difference was in Dimension 1 (Technological Literacy), followed by Dimension 4 (Communication and collaboration). There is not </w:t>
      </w:r>
      <w:r w:rsidR="003D427C">
        <w:rPr>
          <w:rFonts w:ascii="Times New Roman" w:hAnsi="Times New Roman" w:cs="Times New Roman"/>
          <w:lang w:val="en-US"/>
        </w:rPr>
        <w:t xml:space="preserve">a </w:t>
      </w:r>
      <w:r w:rsidRPr="00C53636">
        <w:rPr>
          <w:rFonts w:ascii="Times New Roman" w:hAnsi="Times New Roman" w:cs="Times New Roman"/>
          <w:lang w:val="en-US"/>
        </w:rPr>
        <w:t xml:space="preserve">strong correlation between the study dimensions. The highest correlation was obtained in the dimensions: 3 (pre intervention), 5 (post intervention) and 4 (pre and post intervention). </w:t>
      </w:r>
      <w:r>
        <w:rPr>
          <w:rFonts w:ascii="Times New Roman" w:hAnsi="Times New Roman" w:cs="Times New Roman"/>
          <w:lang w:val="en-US"/>
        </w:rPr>
        <w:t>In</w:t>
      </w:r>
      <w:r w:rsidR="003D427C">
        <w:rPr>
          <w:rFonts w:ascii="Times New Roman" w:hAnsi="Times New Roman" w:cs="Times New Roman"/>
          <w:lang w:val="en-US"/>
        </w:rPr>
        <w:t xml:space="preserve"> the</w:t>
      </w:r>
      <w:r w:rsidRPr="00C53636">
        <w:rPr>
          <w:rFonts w:ascii="Times New Roman" w:hAnsi="Times New Roman" w:cs="Times New Roman"/>
          <w:lang w:val="en-US"/>
        </w:rPr>
        <w:t xml:space="preserve"> gender</w:t>
      </w:r>
      <w:r>
        <w:rPr>
          <w:rFonts w:ascii="Times New Roman" w:hAnsi="Times New Roman" w:cs="Times New Roman"/>
          <w:lang w:val="en-US"/>
        </w:rPr>
        <w:t xml:space="preserve"> aspect</w:t>
      </w:r>
      <w:r w:rsidRPr="00C53636">
        <w:rPr>
          <w:rFonts w:ascii="Times New Roman" w:hAnsi="Times New Roman" w:cs="Times New Roman"/>
          <w:lang w:val="en-US"/>
        </w:rPr>
        <w:t xml:space="preserve">, </w:t>
      </w:r>
      <w:r w:rsidR="00185B93">
        <w:rPr>
          <w:rFonts w:ascii="Times New Roman" w:hAnsi="Times New Roman" w:cs="Times New Roman"/>
          <w:lang w:val="en-US"/>
        </w:rPr>
        <w:t xml:space="preserve">leaving aside a couple of dimensions, </w:t>
      </w:r>
      <w:r w:rsidRPr="00C53636">
        <w:rPr>
          <w:rFonts w:ascii="Times New Roman" w:hAnsi="Times New Roman" w:cs="Times New Roman"/>
          <w:lang w:val="en-US"/>
        </w:rPr>
        <w:t>there is not significant difference in the comparison of digital competences. The most considerable impact on digital competences is presented by women in Dimension 1 (Technological Literacy)</w:t>
      </w:r>
      <w:r>
        <w:rPr>
          <w:rFonts w:ascii="Times New Roman" w:hAnsi="Times New Roman" w:cs="Times New Roman"/>
          <w:lang w:val="en-US"/>
        </w:rPr>
        <w:t xml:space="preserve"> with a value of 15 units</w:t>
      </w:r>
      <w:r w:rsidRPr="00C53636">
        <w:rPr>
          <w:rFonts w:ascii="Times New Roman" w:hAnsi="Times New Roman" w:cs="Times New Roman"/>
          <w:lang w:val="en-US"/>
        </w:rPr>
        <w:t xml:space="preserve">. </w:t>
      </w:r>
      <w:r w:rsidRPr="006922F7">
        <w:rPr>
          <w:rFonts w:ascii="Times New Roman" w:hAnsi="Times New Roman" w:cs="Times New Roman"/>
          <w:lang w:val="en-US"/>
        </w:rPr>
        <w:t xml:space="preserve">Multiple linear regression analysis showed the existence of a relationship between being a woman, years of computer use, and Dimension 6 (Creativity and innovation) </w:t>
      </w:r>
      <w:r>
        <w:rPr>
          <w:rFonts w:ascii="Times New Roman" w:hAnsi="Times New Roman" w:cs="Times New Roman"/>
          <w:lang w:val="en-US"/>
        </w:rPr>
        <w:t xml:space="preserve">in </w:t>
      </w:r>
      <w:r w:rsidRPr="006922F7">
        <w:rPr>
          <w:rFonts w:ascii="Times New Roman" w:hAnsi="Times New Roman" w:cs="Times New Roman"/>
          <w:lang w:val="en-US"/>
        </w:rPr>
        <w:t>post intervention. The predominant learning style was reflexive</w:t>
      </w:r>
      <w:r>
        <w:rPr>
          <w:rFonts w:ascii="Times New Roman" w:hAnsi="Times New Roman" w:cs="Times New Roman"/>
          <w:lang w:val="en-US"/>
        </w:rPr>
        <w:t xml:space="preserve"> </w:t>
      </w:r>
      <w:r w:rsidRPr="006922F7">
        <w:rPr>
          <w:rFonts w:ascii="Times New Roman" w:hAnsi="Times New Roman" w:cs="Times New Roman"/>
          <w:lang w:val="en-US"/>
        </w:rPr>
        <w:t>in women</w:t>
      </w:r>
      <w:r w:rsidR="00A93FE4">
        <w:rPr>
          <w:rFonts w:ascii="Times New Roman" w:hAnsi="Times New Roman" w:cs="Times New Roman"/>
          <w:lang w:val="en-US"/>
        </w:rPr>
        <w:t xml:space="preserve"> </w:t>
      </w:r>
      <w:r w:rsidR="00A93FE4" w:rsidRPr="006922F7">
        <w:rPr>
          <w:rFonts w:ascii="Times New Roman" w:hAnsi="Times New Roman" w:cs="Times New Roman"/>
          <w:lang w:val="en-US"/>
        </w:rPr>
        <w:t>(52.6</w:t>
      </w:r>
      <w:r w:rsidR="00A93FE4">
        <w:rPr>
          <w:rFonts w:ascii="Times New Roman" w:hAnsi="Times New Roman" w:cs="Times New Roman"/>
          <w:lang w:val="en-US"/>
        </w:rPr>
        <w:t> </w:t>
      </w:r>
      <w:r w:rsidR="00A93FE4" w:rsidRPr="006922F7">
        <w:rPr>
          <w:rFonts w:ascii="Times New Roman" w:hAnsi="Times New Roman" w:cs="Times New Roman"/>
          <w:lang w:val="en-US"/>
        </w:rPr>
        <w:t>%)</w:t>
      </w:r>
      <w:r w:rsidRPr="006922F7">
        <w:rPr>
          <w:rFonts w:ascii="Times New Roman" w:hAnsi="Times New Roman" w:cs="Times New Roman"/>
          <w:lang w:val="en-US"/>
        </w:rPr>
        <w:t xml:space="preserve"> </w:t>
      </w:r>
      <w:r w:rsidR="00D803B1" w:rsidRPr="006922F7">
        <w:rPr>
          <w:rFonts w:ascii="Times New Roman" w:hAnsi="Times New Roman" w:cs="Times New Roman"/>
          <w:lang w:val="en-US"/>
        </w:rPr>
        <w:t>and reflexive</w:t>
      </w:r>
      <w:r w:rsidR="00E11ACF">
        <w:rPr>
          <w:rFonts w:ascii="Times New Roman" w:hAnsi="Times New Roman" w:cs="Times New Roman"/>
          <w:lang w:val="en-US"/>
        </w:rPr>
        <w:t xml:space="preserve"> (25 %) and </w:t>
      </w:r>
      <w:r w:rsidRPr="006922F7">
        <w:rPr>
          <w:rFonts w:ascii="Times New Roman" w:hAnsi="Times New Roman" w:cs="Times New Roman"/>
          <w:lang w:val="en-US"/>
        </w:rPr>
        <w:t>reflexive-pragmatic (25%)</w:t>
      </w:r>
      <w:r>
        <w:rPr>
          <w:rFonts w:ascii="Times New Roman" w:hAnsi="Times New Roman" w:cs="Times New Roman"/>
          <w:lang w:val="en-US"/>
        </w:rPr>
        <w:t xml:space="preserve"> in men. </w:t>
      </w:r>
      <w:r w:rsidRPr="00C53636">
        <w:rPr>
          <w:rFonts w:ascii="Times New Roman" w:hAnsi="Times New Roman" w:cs="Times New Roman"/>
          <w:lang w:val="en-US"/>
        </w:rPr>
        <w:t xml:space="preserve">From the study it can be concluded that b-learning is a model that facilitates the development of digital competences as well as the adoption of </w:t>
      </w:r>
      <w:r w:rsidR="000819C9">
        <w:rPr>
          <w:rFonts w:ascii="Times New Roman" w:hAnsi="Times New Roman" w:cs="Times New Roman"/>
          <w:lang w:val="en-US"/>
        </w:rPr>
        <w:t>other</w:t>
      </w:r>
      <w:r w:rsidR="000819C9" w:rsidRPr="00C53636">
        <w:rPr>
          <w:rFonts w:ascii="Times New Roman" w:hAnsi="Times New Roman" w:cs="Times New Roman"/>
          <w:lang w:val="en-US"/>
        </w:rPr>
        <w:t xml:space="preserve"> </w:t>
      </w:r>
      <w:r w:rsidRPr="00C53636">
        <w:rPr>
          <w:rFonts w:ascii="Times New Roman" w:hAnsi="Times New Roman" w:cs="Times New Roman"/>
          <w:lang w:val="en-US"/>
        </w:rPr>
        <w:t>learning styles. Also, b-learning gradually promote</w:t>
      </w:r>
      <w:r w:rsidR="000819C9">
        <w:rPr>
          <w:rFonts w:ascii="Times New Roman" w:hAnsi="Times New Roman" w:cs="Times New Roman"/>
          <w:lang w:val="en-US"/>
        </w:rPr>
        <w:t>s</w:t>
      </w:r>
      <w:r w:rsidRPr="00C53636">
        <w:rPr>
          <w:rFonts w:ascii="Times New Roman" w:hAnsi="Times New Roman" w:cs="Times New Roman"/>
          <w:lang w:val="en-US"/>
        </w:rPr>
        <w:t xml:space="preserve"> collaborative work in students. Finally, it is </w:t>
      </w:r>
      <w:r w:rsidR="000819C9">
        <w:rPr>
          <w:rFonts w:ascii="Times New Roman" w:hAnsi="Times New Roman" w:cs="Times New Roman"/>
          <w:lang w:val="en-US"/>
        </w:rPr>
        <w:t>e</w:t>
      </w:r>
      <w:r w:rsidRPr="00C53636">
        <w:rPr>
          <w:rFonts w:ascii="Times New Roman" w:hAnsi="Times New Roman" w:cs="Times New Roman"/>
          <w:lang w:val="en-US"/>
        </w:rPr>
        <w:t>stablished that institutions of higher education for nursing resources must elaborate a comprehensive plan</w:t>
      </w:r>
      <w:r w:rsidR="00A9604E">
        <w:rPr>
          <w:rFonts w:ascii="Times New Roman" w:hAnsi="Times New Roman" w:cs="Times New Roman"/>
          <w:lang w:val="en-US"/>
        </w:rPr>
        <w:t xml:space="preserve"> that </w:t>
      </w:r>
      <w:r w:rsidRPr="00C53636">
        <w:rPr>
          <w:rFonts w:ascii="Times New Roman" w:hAnsi="Times New Roman" w:cs="Times New Roman"/>
          <w:lang w:val="en-US"/>
        </w:rPr>
        <w:t>include</w:t>
      </w:r>
      <w:r w:rsidR="0015163A">
        <w:rPr>
          <w:rFonts w:ascii="Times New Roman" w:hAnsi="Times New Roman" w:cs="Times New Roman"/>
          <w:lang w:val="en-US"/>
        </w:rPr>
        <w:t>s</w:t>
      </w:r>
      <w:r w:rsidRPr="00C53636">
        <w:rPr>
          <w:rFonts w:ascii="Times New Roman" w:hAnsi="Times New Roman" w:cs="Times New Roman"/>
          <w:lang w:val="en-US"/>
        </w:rPr>
        <w:t xml:space="preserve"> a diagnosis of digital competences and learning styles within institutions </w:t>
      </w:r>
      <w:r>
        <w:rPr>
          <w:rFonts w:ascii="Times New Roman" w:hAnsi="Times New Roman" w:cs="Times New Roman"/>
          <w:lang w:val="en-US"/>
        </w:rPr>
        <w:t>to</w:t>
      </w:r>
      <w:r w:rsidRPr="00C53636">
        <w:rPr>
          <w:rFonts w:ascii="Times New Roman" w:hAnsi="Times New Roman" w:cs="Times New Roman"/>
          <w:lang w:val="en-US"/>
        </w:rPr>
        <w:t xml:space="preserve"> </w:t>
      </w:r>
      <w:r>
        <w:rPr>
          <w:rFonts w:ascii="Times New Roman" w:hAnsi="Times New Roman" w:cs="Times New Roman"/>
          <w:lang w:val="en-US"/>
        </w:rPr>
        <w:t>adopt</w:t>
      </w:r>
      <w:r w:rsidRPr="00C53636">
        <w:rPr>
          <w:rFonts w:ascii="Times New Roman" w:hAnsi="Times New Roman" w:cs="Times New Roman"/>
          <w:lang w:val="en-US"/>
        </w:rPr>
        <w:t xml:space="preserve"> an effective</w:t>
      </w:r>
      <w:r w:rsidR="002160C3">
        <w:rPr>
          <w:rFonts w:ascii="Times New Roman" w:hAnsi="Times New Roman" w:cs="Times New Roman"/>
          <w:lang w:val="en-US"/>
        </w:rPr>
        <w:t xml:space="preserve"> and equal</w:t>
      </w:r>
      <w:r w:rsidRPr="00C53636">
        <w:rPr>
          <w:rFonts w:ascii="Times New Roman" w:hAnsi="Times New Roman" w:cs="Times New Roman"/>
          <w:lang w:val="en-US"/>
        </w:rPr>
        <w:t xml:space="preserve"> use of digital technology.</w:t>
      </w:r>
    </w:p>
    <w:p w14:paraId="3607FFAD" w14:textId="6BE8BA00" w:rsidR="003615D2" w:rsidRDefault="003615D2" w:rsidP="00ED4189">
      <w:pPr>
        <w:spacing w:line="360" w:lineRule="auto"/>
        <w:jc w:val="both"/>
        <w:rPr>
          <w:rFonts w:ascii="Times New Roman" w:hAnsi="Times New Roman" w:cs="Times New Roman"/>
          <w:lang w:val="en-US"/>
        </w:rPr>
      </w:pPr>
      <w:r w:rsidRPr="00A43129">
        <w:rPr>
          <w:rFonts w:ascii="Calibri" w:hAnsi="Calibri" w:cs="Calibri"/>
          <w:b/>
          <w:sz w:val="28"/>
          <w:lang w:val="en-US"/>
        </w:rPr>
        <w:t>Keywords:</w:t>
      </w:r>
      <w:r w:rsidRPr="00C53636">
        <w:rPr>
          <w:rFonts w:ascii="Times New Roman" w:hAnsi="Times New Roman" w:cs="Times New Roman"/>
          <w:lang w:val="en-US"/>
        </w:rPr>
        <w:t xml:space="preserve"> b- learning, </w:t>
      </w:r>
      <w:r w:rsidR="006B33DB" w:rsidRPr="00C53636">
        <w:rPr>
          <w:rFonts w:ascii="Times New Roman" w:hAnsi="Times New Roman" w:cs="Times New Roman"/>
          <w:lang w:val="en-US"/>
        </w:rPr>
        <w:t xml:space="preserve">digital </w:t>
      </w:r>
      <w:r w:rsidR="006B33DB">
        <w:rPr>
          <w:rFonts w:ascii="Times New Roman" w:hAnsi="Times New Roman" w:cs="Times New Roman"/>
          <w:lang w:val="en-US"/>
        </w:rPr>
        <w:t>competence,</w:t>
      </w:r>
      <w:r w:rsidR="006B33DB" w:rsidRPr="00C53636">
        <w:rPr>
          <w:rFonts w:ascii="Times New Roman" w:hAnsi="Times New Roman" w:cs="Times New Roman"/>
          <w:lang w:val="en-US"/>
        </w:rPr>
        <w:t xml:space="preserve"> higher </w:t>
      </w:r>
      <w:r w:rsidR="006B33DB">
        <w:rPr>
          <w:rFonts w:ascii="Times New Roman" w:hAnsi="Times New Roman" w:cs="Times New Roman"/>
          <w:lang w:val="en-US"/>
        </w:rPr>
        <w:t xml:space="preserve">level </w:t>
      </w:r>
      <w:r w:rsidR="006B33DB" w:rsidRPr="00C53636">
        <w:rPr>
          <w:rFonts w:ascii="Times New Roman" w:hAnsi="Times New Roman" w:cs="Times New Roman"/>
          <w:lang w:val="en-US"/>
        </w:rPr>
        <w:t>education</w:t>
      </w:r>
      <w:r w:rsidR="006B33DB">
        <w:rPr>
          <w:rFonts w:ascii="Times New Roman" w:hAnsi="Times New Roman" w:cs="Times New Roman"/>
          <w:lang w:val="en-US"/>
        </w:rPr>
        <w:t>,</w:t>
      </w:r>
      <w:r w:rsidRPr="00C53636">
        <w:rPr>
          <w:rFonts w:ascii="Times New Roman" w:hAnsi="Times New Roman" w:cs="Times New Roman"/>
          <w:lang w:val="en-US"/>
        </w:rPr>
        <w:t xml:space="preserve"> learning styles,</w:t>
      </w:r>
      <w:r w:rsidR="006B33DB" w:rsidRPr="006B33DB">
        <w:rPr>
          <w:rFonts w:ascii="Times New Roman" w:hAnsi="Times New Roman" w:cs="Times New Roman"/>
          <w:lang w:val="en-US"/>
        </w:rPr>
        <w:t xml:space="preserve"> </w:t>
      </w:r>
      <w:r w:rsidR="006B33DB" w:rsidRPr="00C53636">
        <w:rPr>
          <w:rFonts w:ascii="Times New Roman" w:hAnsi="Times New Roman" w:cs="Times New Roman"/>
          <w:lang w:val="en-US"/>
        </w:rPr>
        <w:t>nursing</w:t>
      </w:r>
      <w:r w:rsidR="006B33DB">
        <w:rPr>
          <w:rFonts w:ascii="Times New Roman" w:hAnsi="Times New Roman" w:cs="Times New Roman"/>
          <w:lang w:val="en-US"/>
        </w:rPr>
        <w:t xml:space="preserve"> </w:t>
      </w:r>
      <w:r w:rsidR="006B33DB" w:rsidRPr="00C53636">
        <w:rPr>
          <w:rFonts w:ascii="Times New Roman" w:hAnsi="Times New Roman" w:cs="Times New Roman"/>
          <w:lang w:val="en-US"/>
        </w:rPr>
        <w:t>students</w:t>
      </w:r>
      <w:r w:rsidR="006B33DB">
        <w:rPr>
          <w:rFonts w:ascii="Times New Roman" w:hAnsi="Times New Roman" w:cs="Times New Roman"/>
          <w:lang w:val="en-US"/>
        </w:rPr>
        <w:t>.</w:t>
      </w:r>
    </w:p>
    <w:p w14:paraId="5A347055" w14:textId="28C66118" w:rsidR="00A43129" w:rsidRDefault="00A43129" w:rsidP="00ED4189">
      <w:pPr>
        <w:spacing w:line="360" w:lineRule="auto"/>
        <w:jc w:val="both"/>
        <w:rPr>
          <w:rFonts w:ascii="Times New Roman" w:hAnsi="Times New Roman" w:cs="Times New Roman"/>
          <w:lang w:val="en-US"/>
        </w:rPr>
      </w:pPr>
    </w:p>
    <w:p w14:paraId="5D87A4FE" w14:textId="4B9A8348" w:rsidR="00A43129" w:rsidRPr="008F3986" w:rsidRDefault="00A43129" w:rsidP="00ED4189">
      <w:pPr>
        <w:spacing w:line="360" w:lineRule="auto"/>
        <w:jc w:val="both"/>
        <w:rPr>
          <w:rFonts w:ascii="Calibri" w:hAnsi="Calibri" w:cs="Calibri"/>
          <w:b/>
          <w:sz w:val="28"/>
        </w:rPr>
      </w:pPr>
      <w:r w:rsidRPr="008F3986">
        <w:rPr>
          <w:rFonts w:ascii="Calibri" w:hAnsi="Calibri" w:cs="Calibri"/>
          <w:b/>
          <w:sz w:val="28"/>
        </w:rPr>
        <w:lastRenderedPageBreak/>
        <w:t>Resumo</w:t>
      </w:r>
    </w:p>
    <w:p w14:paraId="3384AF71" w14:textId="77777777" w:rsidR="00A43129" w:rsidRPr="00A43129" w:rsidRDefault="00A43129" w:rsidP="00A43129">
      <w:pPr>
        <w:spacing w:line="360" w:lineRule="auto"/>
        <w:jc w:val="both"/>
        <w:rPr>
          <w:rFonts w:ascii="Times New Roman" w:hAnsi="Times New Roman" w:cs="Times New Roman"/>
        </w:rPr>
      </w:pPr>
      <w:r w:rsidRPr="00A43129">
        <w:rPr>
          <w:rFonts w:ascii="Times New Roman" w:hAnsi="Times New Roman" w:cs="Times New Roman"/>
        </w:rPr>
        <w:t>O objetivo deste estudo foi implementar o uso do b-learning em um curso para analisar o impacto nas habilidades digitais e nos estilos de aprendizagem de alunos do curso de Enfermagem da Universidade Autônoma de Querétaro. O estudo foi quantitativo e quase experimental. Foi selecionado um grupo de 54 alunos e a coleta de informações foi realizada em três etapas: 1) foi realizado um pré-teste aplicando o Questionário para o estudo da Competência Digital do Aluno do Ensino Superior (Questionário para o estudo do ) e o Questionário Honey-Alonso sobre Estilos de Aprendizagem (Chaea); 2) implementação do b-learning em um curso; e 3) o pós-teste foi realizado com o Questionário para o estudo de Competência para conhecer os efeitos da intervenção. Os resultados mostram que o uso do b-learning impactou nas habilidades digitais dos alunos. A maior diferença foi alcançada na Dimensão 1 (Alfabetização Tecnológica) e na Dimensão 4 (Comunicação e colaboração). De acordo com o gênero, sem contar algumas exceções, não há diferença significativa na comparação de habilidades digitais. O impacto mais considerável nas competências digitais é apresentado pelas mulheres na Dimensão 1 (literacia tecnológica) com uma média de 15 unidades. A análise de regressão linear múltipla mostrou a existência de relação entre ser mulher, anos de uso do computador e a Dimensão 6 (Criatividade e inovação) pós-intervenção. O estilo de aprendizagem predominante nas mulheres foi reflexivo (52,6%) e nos homens este (25%) e reflexivo-pragmático (25%). A partir do estudo pode-se concluir que o b-learning favorece o desenvolvimento de habilidades digitais, bem como a adoção de outros estilos de aprendizagem. Além disso, gradativamente promove o trabalho colaborativo dos alunos. Finalmente, as instituições de ensino superior para a formação de recursos de enfermagem devem desenvolver um plano abrangente que inclua um diagnóstico de competências digitais e estilos de aprendizagem para a adoção de um uso eficaz e eqüitativo da tecnologia digital.</w:t>
      </w:r>
    </w:p>
    <w:p w14:paraId="01AB40C5" w14:textId="044B6051" w:rsidR="00A43129" w:rsidRPr="00A43129" w:rsidRDefault="00A43129" w:rsidP="00A43129">
      <w:pPr>
        <w:spacing w:line="360" w:lineRule="auto"/>
        <w:jc w:val="both"/>
        <w:rPr>
          <w:rFonts w:ascii="Times New Roman" w:hAnsi="Times New Roman" w:cs="Times New Roman"/>
        </w:rPr>
      </w:pPr>
      <w:r w:rsidRPr="008F3986">
        <w:rPr>
          <w:rFonts w:ascii="Calibri" w:hAnsi="Calibri" w:cs="Calibri"/>
          <w:b/>
          <w:sz w:val="28"/>
        </w:rPr>
        <w:t>Palavras-chave:</w:t>
      </w:r>
      <w:r w:rsidRPr="00A43129">
        <w:rPr>
          <w:rFonts w:ascii="Times New Roman" w:hAnsi="Times New Roman" w:cs="Times New Roman"/>
        </w:rPr>
        <w:t xml:space="preserve"> b-learning, competência digital, ensino superior, estilos de aprendizagem, estudantes de enfermagem.</w:t>
      </w:r>
    </w:p>
    <w:p w14:paraId="4CC77087" w14:textId="251CC5AB" w:rsidR="00A43129" w:rsidRPr="00140DDC" w:rsidRDefault="00A43129" w:rsidP="00A43129">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r>
        <w:rPr>
          <w:rFonts w:ascii="Times New Roman" w:hAnsi="Times New Roman"/>
          <w:color w:val="000000"/>
          <w:sz w:val="24"/>
        </w:rPr>
        <w:t>Marzo</w:t>
      </w:r>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Agosto</w:t>
      </w:r>
      <w:r w:rsidRPr="00140DDC">
        <w:rPr>
          <w:rFonts w:ascii="Times New Roman" w:hAnsi="Times New Roman"/>
          <w:color w:val="000000"/>
          <w:sz w:val="24"/>
        </w:rPr>
        <w:t xml:space="preserve"> 2020</w:t>
      </w:r>
    </w:p>
    <w:p w14:paraId="1A34C57C" w14:textId="77777777" w:rsidR="00A43129" w:rsidRPr="00140DDC" w:rsidRDefault="00FF3A2B" w:rsidP="00A43129">
      <w:pPr>
        <w:spacing w:line="360" w:lineRule="auto"/>
        <w:rPr>
          <w:rFonts w:ascii="Times New Roman" w:eastAsia="Times New Roman" w:hAnsi="Times New Roman"/>
          <w:b/>
          <w:bCs/>
          <w:color w:val="000000"/>
          <w:sz w:val="32"/>
          <w:szCs w:val="32"/>
          <w:lang w:val="en-US" w:eastAsia="es-MX"/>
        </w:rPr>
      </w:pPr>
      <w:r>
        <w:rPr>
          <w:noProof/>
        </w:rPr>
        <w:pict w14:anchorId="1FD3CD46">
          <v:rect id="_x0000_i1025" alt="" style="width:441.9pt;height:.05pt;mso-width-percent:0;mso-height-percent:0;mso-width-percent:0;mso-height-percent:0" o:hralign="center" o:hrstd="t" o:hr="t" fillcolor="#a0a0a0" stroked="f"/>
        </w:pict>
      </w:r>
    </w:p>
    <w:p w14:paraId="23FDC8CC" w14:textId="77777777" w:rsidR="008802C3" w:rsidRPr="00A43129" w:rsidRDefault="008802C3" w:rsidP="008802C3">
      <w:pPr>
        <w:spacing w:line="360" w:lineRule="auto"/>
        <w:rPr>
          <w:rFonts w:ascii="Times New Roman" w:hAnsi="Times New Roman" w:cs="Times New Roman"/>
          <w:b/>
          <w:bCs/>
          <w:sz w:val="32"/>
          <w:szCs w:val="32"/>
        </w:rPr>
      </w:pPr>
    </w:p>
    <w:p w14:paraId="25E4099A" w14:textId="44FFCA39" w:rsidR="00FA0716" w:rsidRPr="0089332D" w:rsidRDefault="00C03933" w:rsidP="00E13880">
      <w:pPr>
        <w:spacing w:line="360" w:lineRule="auto"/>
        <w:jc w:val="center"/>
        <w:rPr>
          <w:rFonts w:ascii="Times New Roman" w:hAnsi="Times New Roman" w:cs="Times New Roman"/>
          <w:b/>
          <w:bCs/>
          <w:sz w:val="32"/>
          <w:szCs w:val="32"/>
          <w:lang w:val="es-ES"/>
        </w:rPr>
      </w:pPr>
      <w:r w:rsidRPr="0089332D">
        <w:rPr>
          <w:rFonts w:ascii="Times New Roman" w:hAnsi="Times New Roman" w:cs="Times New Roman"/>
          <w:b/>
          <w:bCs/>
          <w:sz w:val="32"/>
          <w:szCs w:val="32"/>
          <w:lang w:val="es-ES"/>
        </w:rPr>
        <w:lastRenderedPageBreak/>
        <w:t>Introducción</w:t>
      </w:r>
    </w:p>
    <w:p w14:paraId="107343D2" w14:textId="0D586425" w:rsidR="00A25519" w:rsidRPr="00205D51" w:rsidRDefault="005530F0"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E</w:t>
      </w:r>
      <w:r w:rsidR="0059605C">
        <w:rPr>
          <w:rFonts w:ascii="Times New Roman" w:hAnsi="Times New Roman" w:cs="Times New Roman"/>
          <w:lang w:val="es-ES"/>
        </w:rPr>
        <w:t>n la actualidad</w:t>
      </w:r>
      <w:r w:rsidR="005C0558">
        <w:rPr>
          <w:rFonts w:ascii="Times New Roman" w:hAnsi="Times New Roman" w:cs="Times New Roman"/>
          <w:lang w:val="es-ES"/>
        </w:rPr>
        <w:t>,</w:t>
      </w:r>
      <w:r w:rsidR="0059605C">
        <w:rPr>
          <w:rFonts w:ascii="Times New Roman" w:hAnsi="Times New Roman" w:cs="Times New Roman"/>
          <w:lang w:val="es-ES"/>
        </w:rPr>
        <w:t xml:space="preserve"> la implementación</w:t>
      </w:r>
      <w:r>
        <w:rPr>
          <w:rFonts w:ascii="Times New Roman" w:hAnsi="Times New Roman" w:cs="Times New Roman"/>
          <w:lang w:val="es-ES"/>
        </w:rPr>
        <w:t xml:space="preserve"> de la tecnología educativa en la educación superior se encuentra</w:t>
      </w:r>
      <w:r w:rsidR="00A141E0">
        <w:rPr>
          <w:rFonts w:ascii="Times New Roman" w:hAnsi="Times New Roman" w:cs="Times New Roman"/>
          <w:lang w:val="es-ES"/>
        </w:rPr>
        <w:t xml:space="preserve"> </w:t>
      </w:r>
      <w:r>
        <w:rPr>
          <w:rFonts w:ascii="Times New Roman" w:hAnsi="Times New Roman" w:cs="Times New Roman"/>
          <w:lang w:val="es-ES"/>
        </w:rPr>
        <w:t>difundid</w:t>
      </w:r>
      <w:r w:rsidR="00B727CE">
        <w:rPr>
          <w:rFonts w:ascii="Times New Roman" w:hAnsi="Times New Roman" w:cs="Times New Roman"/>
          <w:lang w:val="es-ES"/>
        </w:rPr>
        <w:t>a</w:t>
      </w:r>
      <w:r>
        <w:rPr>
          <w:rFonts w:ascii="Times New Roman" w:hAnsi="Times New Roman" w:cs="Times New Roman"/>
          <w:lang w:val="es-ES"/>
        </w:rPr>
        <w:t xml:space="preserve"> y son diversas las áreas de </w:t>
      </w:r>
      <w:r w:rsidR="0059605C">
        <w:rPr>
          <w:rFonts w:ascii="Times New Roman" w:hAnsi="Times New Roman" w:cs="Times New Roman"/>
          <w:lang w:val="es-ES"/>
        </w:rPr>
        <w:t xml:space="preserve">formación universitaria en las que se utiliza. En función de las características de los programas educativos, se hace uso de plataformas educativas, </w:t>
      </w:r>
      <w:r w:rsidR="002C7C14">
        <w:rPr>
          <w:rFonts w:ascii="Times New Roman" w:hAnsi="Times New Roman" w:cs="Times New Roman"/>
          <w:lang w:val="es-ES"/>
        </w:rPr>
        <w:t xml:space="preserve">sitios web, </w:t>
      </w:r>
      <w:r w:rsidR="0059605C">
        <w:rPr>
          <w:rFonts w:ascii="Times New Roman" w:hAnsi="Times New Roman" w:cs="Times New Roman"/>
          <w:lang w:val="es-ES"/>
        </w:rPr>
        <w:t xml:space="preserve">aplicaciones, dispositivos, realidad aumentada, gamificación, </w:t>
      </w:r>
      <w:proofErr w:type="spellStart"/>
      <w:r w:rsidR="0059605C">
        <w:rPr>
          <w:rFonts w:ascii="Times New Roman" w:hAnsi="Times New Roman" w:cs="Times New Roman"/>
          <w:lang w:val="es-ES"/>
        </w:rPr>
        <w:t>transmedia</w:t>
      </w:r>
      <w:proofErr w:type="spellEnd"/>
      <w:r w:rsidR="007C515A">
        <w:rPr>
          <w:rFonts w:ascii="Times New Roman" w:hAnsi="Times New Roman" w:cs="Times New Roman"/>
          <w:lang w:val="es-ES"/>
        </w:rPr>
        <w:t xml:space="preserve">, </w:t>
      </w:r>
      <w:r w:rsidR="002C7C14">
        <w:rPr>
          <w:rFonts w:ascii="Times New Roman" w:hAnsi="Times New Roman" w:cs="Times New Roman"/>
          <w:lang w:val="es-ES"/>
        </w:rPr>
        <w:t>wikis, redes sociales, p</w:t>
      </w:r>
      <w:r w:rsidR="00C35C44">
        <w:rPr>
          <w:rFonts w:ascii="Times New Roman" w:hAnsi="Times New Roman" w:cs="Times New Roman"/>
          <w:lang w:val="es-ES"/>
        </w:rPr>
        <w:t>ó</w:t>
      </w:r>
      <w:r w:rsidR="002C7C14">
        <w:rPr>
          <w:rFonts w:ascii="Times New Roman" w:hAnsi="Times New Roman" w:cs="Times New Roman"/>
          <w:lang w:val="es-ES"/>
        </w:rPr>
        <w:t>dcast y modelos de aprendizaje e</w:t>
      </w:r>
      <w:r w:rsidR="002E2790">
        <w:rPr>
          <w:rFonts w:ascii="Times New Roman" w:hAnsi="Times New Roman" w:cs="Times New Roman"/>
          <w:lang w:val="es-ES"/>
        </w:rPr>
        <w:t>lectrónico</w:t>
      </w:r>
      <w:r w:rsidR="00240BCF">
        <w:rPr>
          <w:rFonts w:ascii="Times New Roman" w:hAnsi="Times New Roman" w:cs="Times New Roman"/>
          <w:lang w:val="es-ES"/>
        </w:rPr>
        <w:t xml:space="preserve"> (</w:t>
      </w:r>
      <w:r w:rsidR="00240BCF" w:rsidRPr="00A43129">
        <w:rPr>
          <w:rFonts w:ascii="Times New Roman" w:hAnsi="Times New Roman" w:cs="Times New Roman"/>
          <w:i/>
          <w:iCs/>
          <w:lang w:val="es-ES"/>
        </w:rPr>
        <w:t>e</w:t>
      </w:r>
      <w:r w:rsidR="002C7C14" w:rsidRPr="00A43129">
        <w:rPr>
          <w:rFonts w:ascii="Times New Roman" w:hAnsi="Times New Roman" w:cs="Times New Roman"/>
          <w:i/>
          <w:iCs/>
          <w:lang w:val="es-ES"/>
        </w:rPr>
        <w:t>-learning</w:t>
      </w:r>
      <w:r w:rsidR="00240BCF">
        <w:rPr>
          <w:rFonts w:ascii="Times New Roman" w:hAnsi="Times New Roman" w:cs="Times New Roman"/>
          <w:lang w:val="es-ES"/>
        </w:rPr>
        <w:t>)</w:t>
      </w:r>
      <w:r w:rsidR="00CA41D0">
        <w:rPr>
          <w:rFonts w:ascii="Times New Roman" w:hAnsi="Times New Roman" w:cs="Times New Roman"/>
          <w:lang w:val="es-ES"/>
        </w:rPr>
        <w:t xml:space="preserve">. Dentro de estos últimos, repunta el </w:t>
      </w:r>
      <w:proofErr w:type="spellStart"/>
      <w:r w:rsidR="002C7C14" w:rsidRPr="00A43129">
        <w:rPr>
          <w:rFonts w:ascii="Times New Roman" w:hAnsi="Times New Roman" w:cs="Times New Roman"/>
          <w:i/>
          <w:iCs/>
          <w:lang w:val="es-ES"/>
        </w:rPr>
        <w:t>b</w:t>
      </w:r>
      <w:r w:rsidR="00240BCF" w:rsidRPr="00A43129">
        <w:rPr>
          <w:rFonts w:ascii="Times New Roman" w:hAnsi="Times New Roman" w:cs="Times New Roman"/>
          <w:i/>
          <w:iCs/>
          <w:lang w:val="es-ES"/>
        </w:rPr>
        <w:t>lended</w:t>
      </w:r>
      <w:proofErr w:type="spellEnd"/>
      <w:r w:rsidR="002C7C14" w:rsidRPr="00A43129">
        <w:rPr>
          <w:rFonts w:ascii="Times New Roman" w:hAnsi="Times New Roman" w:cs="Times New Roman"/>
          <w:i/>
          <w:iCs/>
          <w:lang w:val="es-ES"/>
        </w:rPr>
        <w:t xml:space="preserve"> </w:t>
      </w:r>
      <w:proofErr w:type="spellStart"/>
      <w:r w:rsidR="002C7C14" w:rsidRPr="00A43129">
        <w:rPr>
          <w:rFonts w:ascii="Times New Roman" w:hAnsi="Times New Roman" w:cs="Times New Roman"/>
          <w:i/>
          <w:iCs/>
          <w:lang w:val="es-ES"/>
        </w:rPr>
        <w:t>learning</w:t>
      </w:r>
      <w:proofErr w:type="spellEnd"/>
      <w:r w:rsidR="002C7C14">
        <w:rPr>
          <w:rFonts w:ascii="Times New Roman" w:hAnsi="Times New Roman" w:cs="Times New Roman"/>
          <w:lang w:val="es-ES"/>
        </w:rPr>
        <w:t xml:space="preserve"> (</w:t>
      </w:r>
      <w:r w:rsidR="002C7C14" w:rsidRPr="00A43129">
        <w:rPr>
          <w:rFonts w:ascii="Times New Roman" w:hAnsi="Times New Roman" w:cs="Times New Roman"/>
          <w:i/>
          <w:iCs/>
          <w:lang w:val="es-ES"/>
        </w:rPr>
        <w:t>b-</w:t>
      </w:r>
      <w:proofErr w:type="spellStart"/>
      <w:r w:rsidR="002C7C14" w:rsidRPr="00A43129">
        <w:rPr>
          <w:rFonts w:ascii="Times New Roman" w:hAnsi="Times New Roman" w:cs="Times New Roman"/>
          <w:i/>
          <w:iCs/>
          <w:lang w:val="es-ES"/>
        </w:rPr>
        <w:t>learning</w:t>
      </w:r>
      <w:proofErr w:type="spellEnd"/>
      <w:r w:rsidR="002C7C14">
        <w:rPr>
          <w:rFonts w:ascii="Times New Roman" w:hAnsi="Times New Roman" w:cs="Times New Roman"/>
          <w:lang w:val="es-ES"/>
        </w:rPr>
        <w:t>).</w:t>
      </w:r>
    </w:p>
    <w:p w14:paraId="41D1ADD0" w14:textId="77777777" w:rsidR="008802C3" w:rsidRDefault="008802C3" w:rsidP="00ED4189">
      <w:pPr>
        <w:spacing w:line="360" w:lineRule="auto"/>
        <w:rPr>
          <w:rFonts w:ascii="Times New Roman" w:hAnsi="Times New Roman" w:cs="Times New Roman"/>
          <w:b/>
          <w:bCs/>
          <w:sz w:val="28"/>
          <w:szCs w:val="28"/>
        </w:rPr>
      </w:pPr>
    </w:p>
    <w:p w14:paraId="1D35E4C8" w14:textId="5A0D0DA7" w:rsidR="00554813" w:rsidRPr="00E13880" w:rsidRDefault="00FA0716" w:rsidP="00E13880">
      <w:pPr>
        <w:spacing w:line="360" w:lineRule="auto"/>
        <w:jc w:val="center"/>
        <w:rPr>
          <w:rFonts w:ascii="Times New Roman" w:hAnsi="Times New Roman" w:cs="Times New Roman"/>
          <w:b/>
          <w:bCs/>
          <w:sz w:val="28"/>
          <w:szCs w:val="28"/>
        </w:rPr>
      </w:pPr>
      <w:r w:rsidRPr="00E13880">
        <w:rPr>
          <w:rFonts w:ascii="Times New Roman" w:hAnsi="Times New Roman" w:cs="Times New Roman"/>
          <w:b/>
          <w:bCs/>
          <w:sz w:val="28"/>
          <w:szCs w:val="28"/>
        </w:rPr>
        <w:t>B</w:t>
      </w:r>
      <w:r w:rsidR="00240BCF" w:rsidRPr="00E13880">
        <w:rPr>
          <w:rFonts w:ascii="Times New Roman" w:hAnsi="Times New Roman" w:cs="Times New Roman"/>
          <w:b/>
          <w:bCs/>
          <w:sz w:val="28"/>
          <w:szCs w:val="28"/>
        </w:rPr>
        <w:t>-l</w:t>
      </w:r>
      <w:r w:rsidRPr="00E13880">
        <w:rPr>
          <w:rFonts w:ascii="Times New Roman" w:hAnsi="Times New Roman" w:cs="Times New Roman"/>
          <w:b/>
          <w:bCs/>
          <w:sz w:val="28"/>
          <w:szCs w:val="28"/>
        </w:rPr>
        <w:t>earning</w:t>
      </w:r>
    </w:p>
    <w:p w14:paraId="37968E38" w14:textId="5CB080EB" w:rsidR="00AD24AD" w:rsidRDefault="00CA0EBE" w:rsidP="00A43129">
      <w:pPr>
        <w:spacing w:line="360" w:lineRule="auto"/>
        <w:ind w:firstLine="708"/>
        <w:jc w:val="both"/>
        <w:rPr>
          <w:rFonts w:ascii="Times New Roman" w:hAnsi="Times New Roman" w:cs="Times New Roman"/>
        </w:rPr>
      </w:pPr>
      <w:r w:rsidRPr="000E027E">
        <w:rPr>
          <w:rFonts w:ascii="Times New Roman" w:hAnsi="Times New Roman" w:cs="Times New Roman"/>
        </w:rPr>
        <w:t xml:space="preserve">El </w:t>
      </w:r>
      <w:r w:rsidR="000E027E">
        <w:rPr>
          <w:rFonts w:ascii="Times New Roman" w:hAnsi="Times New Roman" w:cs="Times New Roman"/>
        </w:rPr>
        <w:t xml:space="preserve">término </w:t>
      </w:r>
      <w:r w:rsidR="000E027E" w:rsidRPr="00A43129">
        <w:rPr>
          <w:rFonts w:ascii="Times New Roman" w:hAnsi="Times New Roman" w:cs="Times New Roman"/>
          <w:i/>
          <w:iCs/>
        </w:rPr>
        <w:t>blended</w:t>
      </w:r>
      <w:r w:rsidR="00571042">
        <w:rPr>
          <w:rFonts w:ascii="Times New Roman" w:hAnsi="Times New Roman" w:cs="Times New Roman"/>
        </w:rPr>
        <w:t xml:space="preserve"> se refiere a la interacción</w:t>
      </w:r>
      <w:r w:rsidR="000E027E" w:rsidRPr="000E027E">
        <w:rPr>
          <w:rFonts w:ascii="Times New Roman" w:hAnsi="Times New Roman" w:cs="Times New Roman"/>
        </w:rPr>
        <w:t xml:space="preserve"> </w:t>
      </w:r>
      <w:r w:rsidR="00571042">
        <w:rPr>
          <w:rFonts w:ascii="Times New Roman" w:hAnsi="Times New Roman" w:cs="Times New Roman"/>
        </w:rPr>
        <w:t>de dos</w:t>
      </w:r>
      <w:r w:rsidR="000E027E" w:rsidRPr="000E027E">
        <w:rPr>
          <w:rFonts w:ascii="Times New Roman" w:hAnsi="Times New Roman" w:cs="Times New Roman"/>
        </w:rPr>
        <w:t xml:space="preserve"> modalidad</w:t>
      </w:r>
      <w:r w:rsidR="00571042">
        <w:rPr>
          <w:rFonts w:ascii="Times New Roman" w:hAnsi="Times New Roman" w:cs="Times New Roman"/>
        </w:rPr>
        <w:t>es</w:t>
      </w:r>
      <w:r w:rsidR="000E027E" w:rsidRPr="000E027E">
        <w:rPr>
          <w:rFonts w:ascii="Times New Roman" w:hAnsi="Times New Roman" w:cs="Times New Roman"/>
        </w:rPr>
        <w:t xml:space="preserve"> de apren</w:t>
      </w:r>
      <w:r w:rsidR="000E027E">
        <w:rPr>
          <w:rFonts w:ascii="Times New Roman" w:hAnsi="Times New Roman" w:cs="Times New Roman"/>
        </w:rPr>
        <w:t xml:space="preserve">dizaje. Debido a ello </w:t>
      </w:r>
      <w:r w:rsidR="00A86F25">
        <w:rPr>
          <w:rFonts w:ascii="Times New Roman" w:hAnsi="Times New Roman" w:cs="Times New Roman"/>
        </w:rPr>
        <w:t xml:space="preserve">también </w:t>
      </w:r>
      <w:r w:rsidR="000E027E">
        <w:rPr>
          <w:rFonts w:ascii="Times New Roman" w:hAnsi="Times New Roman" w:cs="Times New Roman"/>
        </w:rPr>
        <w:t xml:space="preserve">es conocido como </w:t>
      </w:r>
      <w:r w:rsidR="000E027E" w:rsidRPr="00A43129">
        <w:rPr>
          <w:rFonts w:ascii="Times New Roman" w:hAnsi="Times New Roman" w:cs="Times New Roman"/>
          <w:i/>
          <w:iCs/>
        </w:rPr>
        <w:t xml:space="preserve">aprendizaje </w:t>
      </w:r>
      <w:r w:rsidR="00571042" w:rsidRPr="00A43129">
        <w:rPr>
          <w:rFonts w:ascii="Times New Roman" w:hAnsi="Times New Roman" w:cs="Times New Roman"/>
          <w:i/>
          <w:iCs/>
        </w:rPr>
        <w:t>mezclado</w:t>
      </w:r>
      <w:r w:rsidR="00571042">
        <w:rPr>
          <w:rFonts w:ascii="Times New Roman" w:hAnsi="Times New Roman" w:cs="Times New Roman"/>
        </w:rPr>
        <w:t xml:space="preserve">, </w:t>
      </w:r>
      <w:r w:rsidR="000E027E" w:rsidRPr="00A43129">
        <w:rPr>
          <w:rFonts w:ascii="Times New Roman" w:hAnsi="Times New Roman" w:cs="Times New Roman"/>
          <w:i/>
          <w:iCs/>
        </w:rPr>
        <w:t>semipresencial</w:t>
      </w:r>
      <w:r w:rsidR="000E027E">
        <w:rPr>
          <w:rFonts w:ascii="Times New Roman" w:hAnsi="Times New Roman" w:cs="Times New Roman"/>
        </w:rPr>
        <w:t xml:space="preserve">, </w:t>
      </w:r>
      <w:r w:rsidR="000E027E" w:rsidRPr="00A43129">
        <w:rPr>
          <w:rFonts w:ascii="Times New Roman" w:hAnsi="Times New Roman" w:cs="Times New Roman"/>
          <w:i/>
          <w:iCs/>
        </w:rPr>
        <w:t>híbrido</w:t>
      </w:r>
      <w:r w:rsidR="000E027E">
        <w:rPr>
          <w:rFonts w:ascii="Times New Roman" w:hAnsi="Times New Roman" w:cs="Times New Roman"/>
        </w:rPr>
        <w:t xml:space="preserve">, </w:t>
      </w:r>
      <w:r w:rsidR="000E027E" w:rsidRPr="00A43129">
        <w:rPr>
          <w:rFonts w:ascii="Times New Roman" w:hAnsi="Times New Roman" w:cs="Times New Roman"/>
          <w:i/>
          <w:iCs/>
        </w:rPr>
        <w:t>bimodal</w:t>
      </w:r>
      <w:r w:rsidR="00571042">
        <w:rPr>
          <w:rFonts w:ascii="Times New Roman" w:hAnsi="Times New Roman" w:cs="Times New Roman"/>
        </w:rPr>
        <w:t xml:space="preserve"> y</w:t>
      </w:r>
      <w:r w:rsidR="000E027E">
        <w:rPr>
          <w:rFonts w:ascii="Times New Roman" w:hAnsi="Times New Roman" w:cs="Times New Roman"/>
        </w:rPr>
        <w:t xml:space="preserve"> </w:t>
      </w:r>
      <w:r w:rsidR="00571042" w:rsidRPr="00A43129">
        <w:rPr>
          <w:rFonts w:ascii="Times New Roman" w:hAnsi="Times New Roman" w:cs="Times New Roman"/>
          <w:i/>
          <w:iCs/>
        </w:rPr>
        <w:t>mixto</w:t>
      </w:r>
      <w:r w:rsidR="00571042">
        <w:rPr>
          <w:rFonts w:ascii="Times New Roman" w:hAnsi="Times New Roman" w:cs="Times New Roman"/>
        </w:rPr>
        <w:t xml:space="preserve">. El </w:t>
      </w:r>
      <w:r w:rsidR="00AD24AD" w:rsidRPr="00A43129">
        <w:rPr>
          <w:rFonts w:ascii="Times New Roman" w:hAnsi="Times New Roman" w:cs="Times New Roman"/>
          <w:i/>
          <w:iCs/>
        </w:rPr>
        <w:t>b-learning</w:t>
      </w:r>
      <w:r w:rsidR="00AD24AD">
        <w:rPr>
          <w:rFonts w:ascii="Times New Roman" w:hAnsi="Times New Roman" w:cs="Times New Roman"/>
        </w:rPr>
        <w:t xml:space="preserve"> </w:t>
      </w:r>
      <w:r w:rsidR="00571042">
        <w:rPr>
          <w:rFonts w:ascii="Times New Roman" w:hAnsi="Times New Roman" w:cs="Times New Roman"/>
        </w:rPr>
        <w:t>es un</w:t>
      </w:r>
      <w:r w:rsidR="00EC76C4">
        <w:rPr>
          <w:rFonts w:ascii="Times New Roman" w:hAnsi="Times New Roman" w:cs="Times New Roman"/>
        </w:rPr>
        <w:t xml:space="preserve"> modelo que se centra en los procesos</w:t>
      </w:r>
      <w:r w:rsidR="00571042">
        <w:rPr>
          <w:rFonts w:ascii="Times New Roman" w:hAnsi="Times New Roman" w:cs="Times New Roman"/>
        </w:rPr>
        <w:t xml:space="preserve"> de aprendizaje </w:t>
      </w:r>
      <w:r w:rsidR="002C7C14">
        <w:rPr>
          <w:rFonts w:ascii="Times New Roman" w:hAnsi="Times New Roman" w:cs="Times New Roman"/>
        </w:rPr>
        <w:t>combinando</w:t>
      </w:r>
      <w:r w:rsidR="00571042">
        <w:rPr>
          <w:rFonts w:ascii="Times New Roman" w:hAnsi="Times New Roman" w:cs="Times New Roman"/>
        </w:rPr>
        <w:t xml:space="preserve"> la enseñanza presencial con la tecnología educativa </w:t>
      </w:r>
      <w:r w:rsidR="00E37C2E">
        <w:rPr>
          <w:rFonts w:ascii="Times New Roman" w:hAnsi="Times New Roman" w:cs="Times New Roman"/>
        </w:rPr>
        <w:fldChar w:fldCharType="begin" w:fldLock="1"/>
      </w:r>
      <w:r w:rsidR="009428B1">
        <w:rPr>
          <w:rFonts w:ascii="Times New Roman" w:hAnsi="Times New Roman" w:cs="Times New Roman"/>
        </w:rPr>
        <w:instrText>ADDIN CSL_CITATION {"citationItems":[{"id":"ITEM-1","itemData":{"abstract":"This article provides a discussion of issues confronting institutions of higher education in their efforts to reduce costs and improve the quality of instruction for large classes. Blended learning is described with examples of technology applications referenced to existing courses at various universities. A discussion of cost reduction strategies is included. The article concludes with a summary of the types of adaptations and alternatives that instructors may use in teaching large classes, consideration of reusable course content, and the relationship of technology to instructional costs.","author":[{"dropping-particle":"","family":"Marsh","given":"George E.","non-dropping-particle":"","parse-names":false,"suffix":""},{"dropping-particle":"","family":"Mc Fadden","given":"Anna C.","non-dropping-particle":"","parse-names":false,"suffix":""},{"dropping-particle":"","family":"Price","given":"Barrie Jo","non-dropping-particle":"","parse-names":false,"suffix":""}],"container-title":"Online Journal of Distance Learning Administration","id":"ITEM-1","issue":"IV","issued":{"date-parts":[["2003"]]},"title":"Blendend Instruction: Adapting Conventional Instructions for Large Classes","type":"article-journal","volume":"VI"},"uris":["http://www.mendeley.com/documents/?uuid=2f67dfce-9211-4725-89be-649236f040e8"]},{"id":"ITEM-2","itemData":{"author":[{"dropping-particle":"","family":"Bartolomé","given":"A.","non-dropping-particle":"","parse-names":false,"suffix":""}],"container-title":"Pixel-Bit","id":"ITEM-2","issued":{"date-parts":[["2004"]]},"page":"7-20","title":"Blendend Learning. Conceptos básicos","type":"article-journal","volume":"23"},"uris":["http://www.mendeley.com/documents/?uuid=982b3308-3cd9-425a-b07c-d9c9b1dd33f4"]},{"id":"ITEM-3","itemData":{"abstract":"Los cambios que las Nuevas Tecnologías de la Información y la Comunicación -NNTT en adelante- están produciendo en la sociedad actual, abarcan diferentes ámbitos: desde el social y económico, hasta el administrativo, entre otros. Influencia que, de manera","author":[{"dropping-particle":"","family":"Llorente Cejudo","given":"M. de C.","non-dropping-particle":"","parse-names":false,"suffix":""}],"id":"ITEM-3","issued":{"date-parts":[["2008"]]},"number-of-pages":"597","publisher":"Universidad de Sevilla","title":"Blended Learning para el aprendizaje en nuevas tecnologías aplicadas a la educación: un estudio de caso","type":"thesis"},"uris":["http://www.mendeley.com/documents/?uuid=a27b47a3-b454-41c3-92a0-a7a034ca4dd2"]}],"mendeley":{"formattedCitation":"(Bartolomé, 2004; Llorente Cejudo, 2008; Marsh, Mc Fadden, &amp; Price, 2003)","plainTextFormattedCitation":"(Bartolomé, 2004; Llorente Cejudo, 2008; Marsh, Mc Fadden, &amp; Price, 2003)","previouslyFormattedCitation":"(Bartolomé, 2004; Llorente Cejudo, 2008; Marsh, Mc Fadden, &amp; Price, 2003)"},"properties":{"noteIndex":0},"schema":"https://github.com/citation-style-language/schema/raw/master/csl-citation.json"}</w:instrText>
      </w:r>
      <w:r w:rsidR="00E37C2E">
        <w:rPr>
          <w:rFonts w:ascii="Times New Roman" w:hAnsi="Times New Roman" w:cs="Times New Roman"/>
        </w:rPr>
        <w:fldChar w:fldCharType="separate"/>
      </w:r>
      <w:r w:rsidR="00C96FBF" w:rsidRPr="00C96FBF">
        <w:rPr>
          <w:rFonts w:ascii="Times New Roman" w:hAnsi="Times New Roman" w:cs="Times New Roman"/>
          <w:noProof/>
        </w:rPr>
        <w:t>(Bartolomé, 2004; Llorente, 2008; Marsh, McFadden</w:t>
      </w:r>
      <w:r w:rsidR="0067215B">
        <w:rPr>
          <w:rFonts w:ascii="Times New Roman" w:hAnsi="Times New Roman" w:cs="Times New Roman"/>
          <w:noProof/>
        </w:rPr>
        <w:t xml:space="preserve"> y</w:t>
      </w:r>
      <w:r w:rsidR="00C96FBF" w:rsidRPr="00C96FBF">
        <w:rPr>
          <w:rFonts w:ascii="Times New Roman" w:hAnsi="Times New Roman" w:cs="Times New Roman"/>
          <w:noProof/>
        </w:rPr>
        <w:t xml:space="preserve"> Price, 2003)</w:t>
      </w:r>
      <w:r w:rsidR="00E37C2E">
        <w:rPr>
          <w:rFonts w:ascii="Times New Roman" w:hAnsi="Times New Roman" w:cs="Times New Roman"/>
        </w:rPr>
        <w:fldChar w:fldCharType="end"/>
      </w:r>
      <w:r w:rsidR="00E37C2E">
        <w:rPr>
          <w:rFonts w:ascii="Times New Roman" w:hAnsi="Times New Roman" w:cs="Times New Roman"/>
        </w:rPr>
        <w:t>.</w:t>
      </w:r>
    </w:p>
    <w:p w14:paraId="3CB53210" w14:textId="36D18C00" w:rsidR="005C0558" w:rsidRDefault="00B879CC" w:rsidP="00A43129">
      <w:pPr>
        <w:spacing w:line="360" w:lineRule="auto"/>
        <w:ind w:firstLine="708"/>
        <w:jc w:val="both"/>
        <w:rPr>
          <w:rFonts w:ascii="Times New Roman" w:hAnsi="Times New Roman" w:cs="Times New Roman"/>
        </w:rPr>
      </w:pPr>
      <w:r>
        <w:rPr>
          <w:rFonts w:ascii="Times New Roman" w:hAnsi="Times New Roman" w:cs="Times New Roman"/>
        </w:rPr>
        <w:t>El</w:t>
      </w:r>
      <w:r w:rsidR="00AD24AD">
        <w:rPr>
          <w:rFonts w:ascii="Times New Roman" w:hAnsi="Times New Roman" w:cs="Times New Roman"/>
        </w:rPr>
        <w:t xml:space="preserve"> </w:t>
      </w:r>
      <w:r w:rsidR="00AD24AD" w:rsidRPr="00A43129">
        <w:rPr>
          <w:rFonts w:ascii="Times New Roman" w:hAnsi="Times New Roman" w:cs="Times New Roman"/>
          <w:i/>
          <w:iCs/>
        </w:rPr>
        <w:t>b-learning</w:t>
      </w:r>
      <w:r w:rsidR="00AD24AD">
        <w:rPr>
          <w:rFonts w:ascii="Times New Roman" w:hAnsi="Times New Roman" w:cs="Times New Roman"/>
        </w:rPr>
        <w:t xml:space="preserve"> </w:t>
      </w:r>
      <w:r>
        <w:rPr>
          <w:rFonts w:ascii="Times New Roman" w:hAnsi="Times New Roman" w:cs="Times New Roman"/>
        </w:rPr>
        <w:t>surge de</w:t>
      </w:r>
      <w:r w:rsidR="00AD24AD">
        <w:rPr>
          <w:rFonts w:ascii="Times New Roman" w:hAnsi="Times New Roman" w:cs="Times New Roman"/>
        </w:rPr>
        <w:t xml:space="preserve"> la necesidad de las empresas de capacitar</w:t>
      </w:r>
      <w:r w:rsidR="00B9547D">
        <w:rPr>
          <w:rFonts w:ascii="Times New Roman" w:hAnsi="Times New Roman" w:cs="Times New Roman"/>
        </w:rPr>
        <w:t xml:space="preserve">, de forma flexible, </w:t>
      </w:r>
      <w:r w:rsidR="00AD24AD">
        <w:rPr>
          <w:rFonts w:ascii="Times New Roman" w:hAnsi="Times New Roman" w:cs="Times New Roman"/>
        </w:rPr>
        <w:t>a un mayor número de empleados a bajo costo</w:t>
      </w:r>
      <w:r w:rsidR="00D578A5">
        <w:rPr>
          <w:rFonts w:ascii="Times New Roman" w:hAnsi="Times New Roman" w:cs="Times New Roman"/>
        </w:rPr>
        <w:t xml:space="preserve">. </w:t>
      </w:r>
      <w:r w:rsidR="00B9547D">
        <w:rPr>
          <w:rFonts w:ascii="Times New Roman" w:hAnsi="Times New Roman" w:cs="Times New Roman"/>
        </w:rPr>
        <w:t xml:space="preserve">De esta </w:t>
      </w:r>
      <w:r w:rsidR="002C7C14">
        <w:rPr>
          <w:rFonts w:ascii="Times New Roman" w:hAnsi="Times New Roman" w:cs="Times New Roman"/>
        </w:rPr>
        <w:t>manera</w:t>
      </w:r>
      <w:r w:rsidR="00B9547D">
        <w:rPr>
          <w:rFonts w:ascii="Times New Roman" w:hAnsi="Times New Roman" w:cs="Times New Roman"/>
        </w:rPr>
        <w:t xml:space="preserve">, se </w:t>
      </w:r>
      <w:r w:rsidR="00A23339">
        <w:rPr>
          <w:rFonts w:ascii="Times New Roman" w:hAnsi="Times New Roman" w:cs="Times New Roman"/>
        </w:rPr>
        <w:t>cumple con</w:t>
      </w:r>
      <w:r w:rsidR="00B9547D">
        <w:rPr>
          <w:rFonts w:ascii="Times New Roman" w:hAnsi="Times New Roman" w:cs="Times New Roman"/>
        </w:rPr>
        <w:t xml:space="preserve"> los objetivos de la organización y</w:t>
      </w:r>
      <w:r>
        <w:rPr>
          <w:rFonts w:ascii="Times New Roman" w:hAnsi="Times New Roman" w:cs="Times New Roman"/>
        </w:rPr>
        <w:t>,</w:t>
      </w:r>
      <w:r w:rsidR="00B9547D">
        <w:rPr>
          <w:rFonts w:ascii="Times New Roman" w:hAnsi="Times New Roman" w:cs="Times New Roman"/>
        </w:rPr>
        <w:t xml:space="preserve"> </w:t>
      </w:r>
      <w:r w:rsidR="00A23339">
        <w:rPr>
          <w:rFonts w:ascii="Times New Roman" w:hAnsi="Times New Roman" w:cs="Times New Roman"/>
        </w:rPr>
        <w:t>a la vez</w:t>
      </w:r>
      <w:r>
        <w:rPr>
          <w:rFonts w:ascii="Times New Roman" w:hAnsi="Times New Roman" w:cs="Times New Roman"/>
        </w:rPr>
        <w:t>,</w:t>
      </w:r>
      <w:r w:rsidR="00A23339">
        <w:rPr>
          <w:rFonts w:ascii="Times New Roman" w:hAnsi="Times New Roman" w:cs="Times New Roman"/>
        </w:rPr>
        <w:t xml:space="preserve"> se establece</w:t>
      </w:r>
      <w:r w:rsidR="00B9547D">
        <w:rPr>
          <w:rFonts w:ascii="Times New Roman" w:hAnsi="Times New Roman" w:cs="Times New Roman"/>
        </w:rPr>
        <w:t xml:space="preserve"> un ento</w:t>
      </w:r>
      <w:r w:rsidR="00A23339">
        <w:rPr>
          <w:rFonts w:ascii="Times New Roman" w:hAnsi="Times New Roman" w:cs="Times New Roman"/>
        </w:rPr>
        <w:t xml:space="preserve">rno productivo para los trabajadores. </w:t>
      </w:r>
    </w:p>
    <w:p w14:paraId="25DAD1B6" w14:textId="2AAB6066" w:rsidR="00A23339" w:rsidRDefault="005C0558" w:rsidP="00A43129">
      <w:pPr>
        <w:spacing w:line="360" w:lineRule="auto"/>
        <w:ind w:firstLine="708"/>
        <w:jc w:val="both"/>
        <w:rPr>
          <w:rFonts w:ascii="Times New Roman" w:hAnsi="Times New Roman" w:cs="Times New Roman"/>
        </w:rPr>
      </w:pPr>
      <w:r>
        <w:rPr>
          <w:rFonts w:ascii="Times New Roman" w:hAnsi="Times New Roman" w:cs="Times New Roman"/>
        </w:rPr>
        <w:t>Con</w:t>
      </w:r>
      <w:r w:rsidR="00A23339">
        <w:rPr>
          <w:rFonts w:ascii="Times New Roman" w:hAnsi="Times New Roman" w:cs="Times New Roman"/>
        </w:rPr>
        <w:t xml:space="preserve"> esta modalidad</w:t>
      </w:r>
      <w:r w:rsidR="00D7284C">
        <w:rPr>
          <w:rFonts w:ascii="Times New Roman" w:hAnsi="Times New Roman" w:cs="Times New Roman"/>
        </w:rPr>
        <w:t>,</w:t>
      </w:r>
      <w:r w:rsidR="00A23339">
        <w:rPr>
          <w:rFonts w:ascii="Times New Roman" w:hAnsi="Times New Roman" w:cs="Times New Roman"/>
        </w:rPr>
        <w:t xml:space="preserve"> los obstáculos que en su momento planteó la educación virtual tanto </w:t>
      </w:r>
      <w:r w:rsidR="00D7284C">
        <w:rPr>
          <w:rFonts w:ascii="Times New Roman" w:hAnsi="Times New Roman" w:cs="Times New Roman"/>
        </w:rPr>
        <w:t xml:space="preserve">en términos </w:t>
      </w:r>
      <w:r w:rsidR="00A23339">
        <w:rPr>
          <w:rFonts w:ascii="Times New Roman" w:hAnsi="Times New Roman" w:cs="Times New Roman"/>
        </w:rPr>
        <w:t xml:space="preserve">de conectividad como de aislamiento </w:t>
      </w:r>
      <w:r w:rsidR="006545E3">
        <w:rPr>
          <w:rFonts w:ascii="Times New Roman" w:hAnsi="Times New Roman" w:cs="Times New Roman"/>
        </w:rPr>
        <w:t>fueron siendo superados</w:t>
      </w:r>
      <w:r w:rsidR="0049681B">
        <w:rPr>
          <w:rFonts w:ascii="Times New Roman" w:hAnsi="Times New Roman" w:cs="Times New Roman"/>
        </w:rPr>
        <w:t xml:space="preserve"> </w:t>
      </w:r>
      <w:r w:rsidR="0049681B">
        <w:rPr>
          <w:rFonts w:ascii="Times New Roman" w:hAnsi="Times New Roman" w:cs="Times New Roman"/>
        </w:rPr>
        <w:fldChar w:fldCharType="begin" w:fldLock="1"/>
      </w:r>
      <w:r w:rsidR="009428B1">
        <w:rPr>
          <w:rFonts w:ascii="Times New Roman" w:hAnsi="Times New Roman" w:cs="Times New Roman"/>
        </w:rPr>
        <w:instrText>ADDIN CSL_CITATION {"citationItems":[{"id":"ITEM-1","itemData":{"author":[{"dropping-particle":"","family":"Young","given":"J.F.","non-dropping-particle":"","parse-names":false,"suffix":""}],"container-title":"Online The Chronicle of Higher Education","id":"ITEM-1","issued":{"date-parts":[["2002"]]},"title":"'Hybrid' teaching seeks to end divide between traditional and online instruction","type":"article-journal"},"uris":["http://www.mendeley.com/documents/?uuid=83b4bd4e-7dde-4da7-bbd0-30549fc63bdf"]},{"id":"ITEM-2","itemData":{"author":[{"dropping-particle":"","family":"Brennan","given":"M.","non-dropping-particle":"","parse-names":false,"suffix":""}],"container-title":"Chief Learning Officer Magazine","id":"ITEM-2","issued":{"date-parts":[["2004"]]},"title":"Blended Learning and Bussiness Change","type":"article-journal"},"uris":["http://www.mendeley.com/documents/?uuid=405bbdc5-ef55-456c-9b45-645ee2b4981c"]}],"mendeley":{"formattedCitation":"(Brennan, 2004; Young, 2002)","plainTextFormattedCitation":"(Brennan, 2004; Young, 2002)","previouslyFormattedCitation":"(Brennan, 2004; Young, 2002)"},"properties":{"noteIndex":0},"schema":"https://github.com/citation-style-language/schema/raw/master/csl-citation.json"}</w:instrText>
      </w:r>
      <w:r w:rsidR="0049681B">
        <w:rPr>
          <w:rFonts w:ascii="Times New Roman" w:hAnsi="Times New Roman" w:cs="Times New Roman"/>
        </w:rPr>
        <w:fldChar w:fldCharType="separate"/>
      </w:r>
      <w:r w:rsidR="00C96FBF" w:rsidRPr="00C96FBF">
        <w:rPr>
          <w:rFonts w:ascii="Times New Roman" w:hAnsi="Times New Roman" w:cs="Times New Roman"/>
          <w:noProof/>
        </w:rPr>
        <w:t>(Brennan,</w:t>
      </w:r>
      <w:r w:rsidR="00E22916">
        <w:rPr>
          <w:rFonts w:ascii="Times New Roman" w:hAnsi="Times New Roman" w:cs="Times New Roman"/>
          <w:noProof/>
        </w:rPr>
        <w:t xml:space="preserve"> 2 de enero de</w:t>
      </w:r>
      <w:r w:rsidR="00C96FBF" w:rsidRPr="00C96FBF">
        <w:rPr>
          <w:rFonts w:ascii="Times New Roman" w:hAnsi="Times New Roman" w:cs="Times New Roman"/>
          <w:noProof/>
        </w:rPr>
        <w:t xml:space="preserve"> 2004; Young,</w:t>
      </w:r>
      <w:r w:rsidR="004C4962">
        <w:rPr>
          <w:rFonts w:ascii="Times New Roman" w:hAnsi="Times New Roman" w:cs="Times New Roman"/>
          <w:noProof/>
        </w:rPr>
        <w:t xml:space="preserve"> 22 de marzo de</w:t>
      </w:r>
      <w:r w:rsidR="00C96FBF" w:rsidRPr="00C96FBF">
        <w:rPr>
          <w:rFonts w:ascii="Times New Roman" w:hAnsi="Times New Roman" w:cs="Times New Roman"/>
          <w:noProof/>
        </w:rPr>
        <w:t xml:space="preserve"> 2002)</w:t>
      </w:r>
      <w:r w:rsidR="0049681B">
        <w:rPr>
          <w:rFonts w:ascii="Times New Roman" w:hAnsi="Times New Roman" w:cs="Times New Roman"/>
        </w:rPr>
        <w:fldChar w:fldCharType="end"/>
      </w:r>
      <w:r w:rsidR="00A23339">
        <w:rPr>
          <w:rFonts w:ascii="Times New Roman" w:hAnsi="Times New Roman" w:cs="Times New Roman"/>
        </w:rPr>
        <w:t>.</w:t>
      </w:r>
      <w:r w:rsidR="003B581F">
        <w:rPr>
          <w:rFonts w:ascii="Times New Roman" w:hAnsi="Times New Roman" w:cs="Times New Roman"/>
        </w:rPr>
        <w:t xml:space="preserve"> </w:t>
      </w:r>
      <w:r w:rsidR="00986537">
        <w:rPr>
          <w:rFonts w:ascii="Times New Roman" w:hAnsi="Times New Roman" w:cs="Times New Roman"/>
        </w:rPr>
        <w:t>Por medio del uso de textos digitalizados entregados</w:t>
      </w:r>
      <w:r w:rsidR="00BB1B14">
        <w:rPr>
          <w:rFonts w:ascii="Times New Roman" w:hAnsi="Times New Roman" w:cs="Times New Roman"/>
        </w:rPr>
        <w:t>, o bien</w:t>
      </w:r>
      <w:r w:rsidR="00986537">
        <w:rPr>
          <w:rFonts w:ascii="Times New Roman" w:hAnsi="Times New Roman" w:cs="Times New Roman"/>
        </w:rPr>
        <w:t xml:space="preserve"> en CD-ROM</w:t>
      </w:r>
      <w:r w:rsidR="00BB1B14">
        <w:rPr>
          <w:rFonts w:ascii="Times New Roman" w:hAnsi="Times New Roman" w:cs="Times New Roman"/>
        </w:rPr>
        <w:t>,</w:t>
      </w:r>
      <w:r w:rsidR="00986537">
        <w:rPr>
          <w:rFonts w:ascii="Times New Roman" w:hAnsi="Times New Roman" w:cs="Times New Roman"/>
        </w:rPr>
        <w:t xml:space="preserve"> o bien en descarga previa antes de salir de la empresa, </w:t>
      </w:r>
      <w:r w:rsidR="00F246ED">
        <w:rPr>
          <w:rFonts w:ascii="Times New Roman" w:hAnsi="Times New Roman" w:cs="Times New Roman"/>
        </w:rPr>
        <w:t>no era necesario conectarse a</w:t>
      </w:r>
      <w:r w:rsidR="00986537">
        <w:rPr>
          <w:rFonts w:ascii="Times New Roman" w:hAnsi="Times New Roman" w:cs="Times New Roman"/>
        </w:rPr>
        <w:t xml:space="preserve"> la </w:t>
      </w:r>
      <w:r w:rsidR="00BB1B14">
        <w:rPr>
          <w:rFonts w:ascii="Times New Roman" w:hAnsi="Times New Roman" w:cs="Times New Roman"/>
        </w:rPr>
        <w:t xml:space="preserve">Red </w:t>
      </w:r>
      <w:r w:rsidR="00986537">
        <w:rPr>
          <w:rFonts w:ascii="Times New Roman" w:hAnsi="Times New Roman" w:cs="Times New Roman"/>
        </w:rPr>
        <w:t xml:space="preserve">en casa y </w:t>
      </w:r>
      <w:r w:rsidR="00F246ED">
        <w:rPr>
          <w:rFonts w:ascii="Times New Roman" w:hAnsi="Times New Roman" w:cs="Times New Roman"/>
        </w:rPr>
        <w:t>era posible</w:t>
      </w:r>
      <w:r w:rsidR="00986537">
        <w:rPr>
          <w:rFonts w:ascii="Times New Roman" w:hAnsi="Times New Roman" w:cs="Times New Roman"/>
        </w:rPr>
        <w:t xml:space="preserve"> continuar de forma asincrónica con la capacitación.</w:t>
      </w:r>
    </w:p>
    <w:p w14:paraId="56AC0503" w14:textId="30E2E438" w:rsidR="00852398" w:rsidRDefault="00A23339" w:rsidP="00A43129">
      <w:pPr>
        <w:spacing w:line="360" w:lineRule="auto"/>
        <w:ind w:firstLine="708"/>
        <w:jc w:val="both"/>
        <w:rPr>
          <w:rFonts w:ascii="Times New Roman" w:hAnsi="Times New Roman" w:cs="Times New Roman"/>
        </w:rPr>
      </w:pPr>
      <w:r>
        <w:rPr>
          <w:rFonts w:ascii="Times New Roman" w:hAnsi="Times New Roman" w:cs="Times New Roman"/>
        </w:rPr>
        <w:t xml:space="preserve">El </w:t>
      </w:r>
      <w:r w:rsidRPr="00A43129">
        <w:rPr>
          <w:rFonts w:ascii="Times New Roman" w:hAnsi="Times New Roman" w:cs="Times New Roman"/>
          <w:i/>
          <w:iCs/>
        </w:rPr>
        <w:t xml:space="preserve">b-learning </w:t>
      </w:r>
      <w:r>
        <w:rPr>
          <w:rFonts w:ascii="Times New Roman" w:hAnsi="Times New Roman" w:cs="Times New Roman"/>
        </w:rPr>
        <w:t>no supone el uso de un referente teórico específico. En realidad, implica el uso de diversos referentes teóricos: conductismo, cognitivismo, humanismo y constructivismo</w:t>
      </w:r>
      <w:r w:rsidR="00F246ED">
        <w:rPr>
          <w:rFonts w:ascii="Times New Roman" w:hAnsi="Times New Roman" w:cs="Times New Roman"/>
        </w:rPr>
        <w:t>, c</w:t>
      </w:r>
      <w:r>
        <w:rPr>
          <w:rFonts w:ascii="Times New Roman" w:hAnsi="Times New Roman" w:cs="Times New Roman"/>
        </w:rPr>
        <w:t xml:space="preserve">uyos preceptos son usados en función </w:t>
      </w:r>
      <w:r w:rsidR="003B581F">
        <w:rPr>
          <w:rFonts w:ascii="Times New Roman" w:hAnsi="Times New Roman" w:cs="Times New Roman"/>
        </w:rPr>
        <w:t xml:space="preserve">del proceso de aprendizaje, </w:t>
      </w:r>
      <w:r>
        <w:rPr>
          <w:rFonts w:ascii="Times New Roman" w:hAnsi="Times New Roman" w:cs="Times New Roman"/>
        </w:rPr>
        <w:t xml:space="preserve">de los objetivos </w:t>
      </w:r>
      <w:r w:rsidR="003B581F">
        <w:rPr>
          <w:rFonts w:ascii="Times New Roman" w:hAnsi="Times New Roman" w:cs="Times New Roman"/>
        </w:rPr>
        <w:t xml:space="preserve">o competencias de los estudiantes </w:t>
      </w:r>
      <w:r w:rsidR="007151F1">
        <w:rPr>
          <w:rFonts w:ascii="Times New Roman" w:hAnsi="Times New Roman" w:cs="Times New Roman"/>
        </w:rPr>
        <w:t xml:space="preserve">a quienes </w:t>
      </w:r>
      <w:r w:rsidR="00FA73AD">
        <w:rPr>
          <w:rFonts w:ascii="Times New Roman" w:hAnsi="Times New Roman" w:cs="Times New Roman"/>
        </w:rPr>
        <w:t>se dirige</w:t>
      </w:r>
      <w:r w:rsidR="003B581F">
        <w:rPr>
          <w:rFonts w:ascii="Times New Roman" w:hAnsi="Times New Roman" w:cs="Times New Roman"/>
        </w:rPr>
        <w:t xml:space="preserve">, así como de los recursos humanos y medios digitales con los que se cuenta </w:t>
      </w:r>
      <w:r w:rsidR="0049681B">
        <w:rPr>
          <w:rFonts w:ascii="Times New Roman" w:hAnsi="Times New Roman" w:cs="Times New Roman"/>
        </w:rPr>
        <w:fldChar w:fldCharType="begin" w:fldLock="1"/>
      </w:r>
      <w:r w:rsidR="004D2A4F">
        <w:rPr>
          <w:rFonts w:ascii="Times New Roman" w:hAnsi="Times New Roman" w:cs="Times New Roman"/>
        </w:rPr>
        <w:instrText>ADDIN CSL_CITATION {"citationItems":[{"id":"ITEM-1","itemData":{"abstract":"En la segunda mitad de los años noventa irrumpió con fuerza en la Educación Superior un diseño de formación basado exclusivamente en TIC soportando entornos no presenciales: el “e-learning”. Al mismo tiempo, los entornos presenciales comenzaron a incorporar esas mismas tecnologías, lo que ha derivado en el “Blended Learning”. La mayoría de diseños e-learning no se diferencian de los diseños clásicos de EaD, aunque enriquecidos con tecnología. El nuevo siglo ha traído dos líneas diferentes de evolución: una la de quienes han percibido que los diseños e-learning suponían algo más que el uso de tecnología y han comenzado a trabajar sobre nuevos diseños, por ejemplo en entornos centrados en el “contenedor”, entornos abiertos, etc. La otra ha incorporado espacios de presencialidad evolucionando hacia el Blended Learning. Se entiende por Blended Learning un sistema en el que se mezclan situaciones de presencialidad y no presencialidad, recurriendo a las tecnologías más adecuadas para cada necesidad. Este artículo repasará algunas de esas tecnologías, tratando de ofrecer las claves para un modelo general de BL.","author":[{"dropping-particle":"","family":"Bartolomé","given":"A.","non-dropping-particle":"","parse-names":false,"suffix":""}],"container-title":"Revista Iberoamericana de Educación a Distancia","id":"ITEM-1","issue":"1","issued":{"date-parts":[["2008"]]},"page":"15-51","title":"Entornos de aprendizje mixto en educación superior","type":"article-journal","volume":"11"},"uris":["http://www.mendeley.com/documents/?uuid=aea927ef-af8f-4cc5-9fa2-857dd6153b0d"]}],"mendeley":{"formattedCitation":"(Bartolomé, 2008)","plainTextFormattedCitation":"(Bartolomé, 2008)","previouslyFormattedCitation":"(Bartolomé, 2008)"},"properties":{"noteIndex":0},"schema":"https://github.com/citation-style-language/schema/raw/master/csl-citation.json"}</w:instrText>
      </w:r>
      <w:r w:rsidR="0049681B">
        <w:rPr>
          <w:rFonts w:ascii="Times New Roman" w:hAnsi="Times New Roman" w:cs="Times New Roman"/>
        </w:rPr>
        <w:fldChar w:fldCharType="separate"/>
      </w:r>
      <w:r w:rsidR="004D2A4F" w:rsidRPr="004D2A4F">
        <w:rPr>
          <w:rFonts w:ascii="Times New Roman" w:hAnsi="Times New Roman" w:cs="Times New Roman"/>
          <w:noProof/>
        </w:rPr>
        <w:t>(Bartolomé, 2008)</w:t>
      </w:r>
      <w:r w:rsidR="0049681B">
        <w:rPr>
          <w:rFonts w:ascii="Times New Roman" w:hAnsi="Times New Roman" w:cs="Times New Roman"/>
        </w:rPr>
        <w:fldChar w:fldCharType="end"/>
      </w:r>
      <w:r w:rsidR="003B581F">
        <w:rPr>
          <w:rFonts w:ascii="Times New Roman" w:hAnsi="Times New Roman" w:cs="Times New Roman"/>
        </w:rPr>
        <w:t>. De hecho, en el proceso de aprendizaje se emplean desde antaño diversos métodos, recursos y estrategias</w:t>
      </w:r>
      <w:r w:rsidR="003C0752">
        <w:rPr>
          <w:rFonts w:ascii="Times New Roman" w:hAnsi="Times New Roman" w:cs="Times New Roman"/>
        </w:rPr>
        <w:t>; s</w:t>
      </w:r>
      <w:r w:rsidR="003B581F">
        <w:rPr>
          <w:rFonts w:ascii="Times New Roman" w:hAnsi="Times New Roman" w:cs="Times New Roman"/>
        </w:rPr>
        <w:t>olamente que no se utilizaba el trabajo en l</w:t>
      </w:r>
      <w:r w:rsidR="005C0558">
        <w:rPr>
          <w:rFonts w:ascii="Times New Roman" w:hAnsi="Times New Roman" w:cs="Times New Roman"/>
        </w:rPr>
        <w:t>í</w:t>
      </w:r>
      <w:r w:rsidR="003B581F">
        <w:rPr>
          <w:rFonts w:ascii="Times New Roman" w:hAnsi="Times New Roman" w:cs="Times New Roman"/>
        </w:rPr>
        <w:t>nea ni</w:t>
      </w:r>
      <w:r w:rsidR="00986537">
        <w:rPr>
          <w:rFonts w:ascii="Times New Roman" w:hAnsi="Times New Roman" w:cs="Times New Roman"/>
        </w:rPr>
        <w:t xml:space="preserve"> los elementos que las </w:t>
      </w:r>
      <w:r w:rsidR="003C0752">
        <w:rPr>
          <w:rFonts w:ascii="Times New Roman" w:hAnsi="Times New Roman" w:cs="Times New Roman"/>
        </w:rPr>
        <w:t xml:space="preserve">tecnologías de la información y la comunicación </w:t>
      </w:r>
      <w:r w:rsidR="00986537">
        <w:rPr>
          <w:rFonts w:ascii="Times New Roman" w:hAnsi="Times New Roman" w:cs="Times New Roman"/>
        </w:rPr>
        <w:t>(TIC) integran</w:t>
      </w:r>
      <w:r w:rsidR="003B581F">
        <w:rPr>
          <w:rFonts w:ascii="Times New Roman" w:hAnsi="Times New Roman" w:cs="Times New Roman"/>
        </w:rPr>
        <w:t>.</w:t>
      </w:r>
    </w:p>
    <w:p w14:paraId="20493263" w14:textId="2FDF689C" w:rsidR="00852398" w:rsidRDefault="00852398" w:rsidP="00A43129">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Las características principales del </w:t>
      </w:r>
      <w:r w:rsidRPr="00A43129">
        <w:rPr>
          <w:rFonts w:ascii="Times New Roman" w:hAnsi="Times New Roman" w:cs="Times New Roman"/>
          <w:i/>
          <w:iCs/>
        </w:rPr>
        <w:t>b-learning</w:t>
      </w:r>
      <w:r w:rsidR="00D853E6">
        <w:rPr>
          <w:rFonts w:ascii="Times New Roman" w:hAnsi="Times New Roman" w:cs="Times New Roman"/>
        </w:rPr>
        <w:t xml:space="preserve"> </w:t>
      </w:r>
      <w:r w:rsidR="005C0558">
        <w:rPr>
          <w:rFonts w:ascii="Times New Roman" w:hAnsi="Times New Roman" w:cs="Times New Roman"/>
        </w:rPr>
        <w:t xml:space="preserve">están relacionadas con el uso armónico del aula presencial y la </w:t>
      </w:r>
      <w:r w:rsidR="003C0752">
        <w:rPr>
          <w:rFonts w:ascii="Times New Roman" w:hAnsi="Times New Roman" w:cs="Times New Roman"/>
        </w:rPr>
        <w:t>Red</w:t>
      </w:r>
      <w:r w:rsidR="00D853E6">
        <w:rPr>
          <w:rFonts w:ascii="Times New Roman" w:hAnsi="Times New Roman" w:cs="Times New Roman"/>
        </w:rPr>
        <w:t xml:space="preserve">, </w:t>
      </w:r>
      <w:r w:rsidR="005C0558">
        <w:rPr>
          <w:rFonts w:ascii="Times New Roman" w:hAnsi="Times New Roman" w:cs="Times New Roman"/>
        </w:rPr>
        <w:t xml:space="preserve">con el objetivo de mejorar el aprendizaje de los estudiantes. </w:t>
      </w:r>
      <w:r w:rsidR="003C0752">
        <w:rPr>
          <w:rFonts w:ascii="Times New Roman" w:hAnsi="Times New Roman" w:cs="Times New Roman"/>
        </w:rPr>
        <w:t xml:space="preserve">Según </w:t>
      </w:r>
      <w:r w:rsidR="00B4137B" w:rsidRPr="00B4137B">
        <w:rPr>
          <w:rFonts w:ascii="Times New Roman" w:hAnsi="Times New Roman" w:cs="Times New Roman"/>
        </w:rPr>
        <w:t>Bartolomé y Aiello (2006), Cabero y Marín (2018) y Horn y Staker (2011)</w:t>
      </w:r>
      <w:r w:rsidR="003C0752">
        <w:rPr>
          <w:rFonts w:ascii="Times New Roman" w:hAnsi="Times New Roman" w:cs="Times New Roman"/>
        </w:rPr>
        <w:t xml:space="preserve">, </w:t>
      </w:r>
      <w:r w:rsidR="00B4137B">
        <w:rPr>
          <w:rFonts w:ascii="Times New Roman" w:hAnsi="Times New Roman" w:cs="Times New Roman"/>
        </w:rPr>
        <w:t>a</w:t>
      </w:r>
      <w:r w:rsidR="003C0752">
        <w:rPr>
          <w:rFonts w:ascii="Times New Roman" w:hAnsi="Times New Roman" w:cs="Times New Roman"/>
        </w:rPr>
        <w:t>lgunas de estas características son:</w:t>
      </w:r>
    </w:p>
    <w:p w14:paraId="331EC1D4" w14:textId="77777777" w:rsidR="005A2610" w:rsidRPr="005A2610" w:rsidRDefault="005A2610" w:rsidP="00A43129">
      <w:pPr>
        <w:pStyle w:val="Prrafodelista"/>
        <w:numPr>
          <w:ilvl w:val="0"/>
          <w:numId w:val="1"/>
        </w:numPr>
        <w:spacing w:line="360" w:lineRule="auto"/>
        <w:ind w:left="0" w:firstLine="709"/>
        <w:jc w:val="both"/>
        <w:rPr>
          <w:rFonts w:ascii="Times New Roman" w:hAnsi="Times New Roman" w:cs="Times New Roman"/>
        </w:rPr>
      </w:pPr>
      <w:r>
        <w:rPr>
          <w:rFonts w:ascii="Times New Roman" w:hAnsi="Times New Roman" w:cs="Times New Roman"/>
        </w:rPr>
        <w:t>Integra las bondades del aprendizaje presencial: cara a cara, con los beneficios que brinda la educación a distancia: asincronía y ensayo múltiple.</w:t>
      </w:r>
    </w:p>
    <w:p w14:paraId="3DFEAEE4" w14:textId="77777777" w:rsidR="00F94EB8" w:rsidRDefault="00D46AB0" w:rsidP="00A43129">
      <w:pPr>
        <w:pStyle w:val="Prrafodelista"/>
        <w:numPr>
          <w:ilvl w:val="0"/>
          <w:numId w:val="1"/>
        </w:numPr>
        <w:spacing w:line="360" w:lineRule="auto"/>
        <w:ind w:left="0" w:firstLine="709"/>
        <w:jc w:val="both"/>
        <w:rPr>
          <w:rFonts w:ascii="Times New Roman" w:hAnsi="Times New Roman" w:cs="Times New Roman"/>
        </w:rPr>
      </w:pPr>
      <w:r>
        <w:rPr>
          <w:rFonts w:ascii="Times New Roman" w:hAnsi="Times New Roman" w:cs="Times New Roman"/>
        </w:rPr>
        <w:t>Mejora las competencias digitales de los profesores y de los estudiantes.</w:t>
      </w:r>
    </w:p>
    <w:p w14:paraId="6E88489A" w14:textId="5B4F871D" w:rsidR="00D46AB0" w:rsidRDefault="00D46AB0" w:rsidP="00A43129">
      <w:pPr>
        <w:pStyle w:val="Prrafodelista"/>
        <w:numPr>
          <w:ilvl w:val="0"/>
          <w:numId w:val="1"/>
        </w:numPr>
        <w:spacing w:line="360" w:lineRule="auto"/>
        <w:ind w:left="0" w:firstLine="709"/>
        <w:jc w:val="both"/>
        <w:rPr>
          <w:rFonts w:ascii="Times New Roman" w:hAnsi="Times New Roman" w:cs="Times New Roman"/>
        </w:rPr>
      </w:pPr>
      <w:r>
        <w:rPr>
          <w:rFonts w:ascii="Times New Roman" w:hAnsi="Times New Roman" w:cs="Times New Roman"/>
        </w:rPr>
        <w:t>Posibilita la creación de espacios pedagógicos flexibles en función de las carac</w:t>
      </w:r>
      <w:r w:rsidR="007219A7">
        <w:rPr>
          <w:rFonts w:ascii="Times New Roman" w:hAnsi="Times New Roman" w:cs="Times New Roman"/>
        </w:rPr>
        <w:t>t</w:t>
      </w:r>
      <w:r>
        <w:rPr>
          <w:rFonts w:ascii="Times New Roman" w:hAnsi="Times New Roman" w:cs="Times New Roman"/>
        </w:rPr>
        <w:t>erísticas de los estudiantes.</w:t>
      </w:r>
    </w:p>
    <w:p w14:paraId="7D562BBC" w14:textId="26EF8CCE" w:rsidR="00D46AB0" w:rsidRDefault="005C0558" w:rsidP="00A43129">
      <w:pPr>
        <w:pStyle w:val="Prrafodelista"/>
        <w:numPr>
          <w:ilvl w:val="0"/>
          <w:numId w:val="1"/>
        </w:numPr>
        <w:spacing w:line="360" w:lineRule="auto"/>
        <w:ind w:left="0" w:firstLine="709"/>
        <w:jc w:val="both"/>
        <w:rPr>
          <w:rFonts w:ascii="Times New Roman" w:hAnsi="Times New Roman" w:cs="Times New Roman"/>
        </w:rPr>
      </w:pPr>
      <w:r>
        <w:rPr>
          <w:rFonts w:ascii="Times New Roman" w:hAnsi="Times New Roman" w:cs="Times New Roman"/>
        </w:rPr>
        <w:t>Establece diversos canales de comunicación que</w:t>
      </w:r>
      <w:r w:rsidR="00EC76C4">
        <w:rPr>
          <w:rFonts w:ascii="Times New Roman" w:hAnsi="Times New Roman" w:cs="Times New Roman"/>
        </w:rPr>
        <w:t xml:space="preserve"> </w:t>
      </w:r>
      <w:r w:rsidR="00D46AB0">
        <w:rPr>
          <w:rFonts w:ascii="Times New Roman" w:hAnsi="Times New Roman" w:cs="Times New Roman"/>
        </w:rPr>
        <w:t>cumplen diferentes funciones: construcción de espacios de aprendizaje, para la organización del tiempo y las actividades</w:t>
      </w:r>
      <w:r w:rsidR="002C7C14">
        <w:rPr>
          <w:rFonts w:ascii="Times New Roman" w:hAnsi="Times New Roman" w:cs="Times New Roman"/>
        </w:rPr>
        <w:t xml:space="preserve">, para la interacción y </w:t>
      </w:r>
      <w:r w:rsidR="00D46AB0">
        <w:rPr>
          <w:rFonts w:ascii="Times New Roman" w:hAnsi="Times New Roman" w:cs="Times New Roman"/>
        </w:rPr>
        <w:t>son la vía para acceder a los recursos de aprendizaje</w:t>
      </w:r>
      <w:r w:rsidR="002C7C14">
        <w:rPr>
          <w:rFonts w:ascii="Times New Roman" w:hAnsi="Times New Roman" w:cs="Times New Roman"/>
        </w:rPr>
        <w:t>.</w:t>
      </w:r>
    </w:p>
    <w:p w14:paraId="6DD8CBCC" w14:textId="28BCE85D" w:rsidR="00D46AB0" w:rsidRDefault="00D46AB0" w:rsidP="00A43129">
      <w:pPr>
        <w:pStyle w:val="Prrafodelista"/>
        <w:numPr>
          <w:ilvl w:val="0"/>
          <w:numId w:val="1"/>
        </w:numPr>
        <w:spacing w:line="360" w:lineRule="auto"/>
        <w:ind w:left="0" w:firstLine="709"/>
        <w:jc w:val="both"/>
        <w:rPr>
          <w:rFonts w:ascii="Times New Roman" w:hAnsi="Times New Roman" w:cs="Times New Roman"/>
        </w:rPr>
      </w:pPr>
      <w:r>
        <w:rPr>
          <w:rFonts w:ascii="Times New Roman" w:hAnsi="Times New Roman" w:cs="Times New Roman"/>
        </w:rPr>
        <w:t>Facilita el trabajo colaborativo</w:t>
      </w:r>
      <w:r w:rsidR="005A2610">
        <w:rPr>
          <w:rFonts w:ascii="Times New Roman" w:hAnsi="Times New Roman" w:cs="Times New Roman"/>
        </w:rPr>
        <w:t xml:space="preserve"> y </w:t>
      </w:r>
      <w:r>
        <w:rPr>
          <w:rFonts w:ascii="Times New Roman" w:hAnsi="Times New Roman" w:cs="Times New Roman"/>
        </w:rPr>
        <w:t>cooperativo</w:t>
      </w:r>
      <w:r w:rsidR="005A2610">
        <w:rPr>
          <w:rFonts w:ascii="Times New Roman" w:hAnsi="Times New Roman" w:cs="Times New Roman"/>
        </w:rPr>
        <w:t xml:space="preserve">, </w:t>
      </w:r>
      <w:r w:rsidR="00EC76C4">
        <w:rPr>
          <w:rFonts w:ascii="Times New Roman" w:hAnsi="Times New Roman" w:cs="Times New Roman"/>
        </w:rPr>
        <w:t>el fomento de los valores</w:t>
      </w:r>
      <w:r w:rsidR="00275DE6">
        <w:rPr>
          <w:rFonts w:ascii="Times New Roman" w:hAnsi="Times New Roman" w:cs="Times New Roman"/>
        </w:rPr>
        <w:t xml:space="preserve"> y</w:t>
      </w:r>
      <w:r w:rsidR="004353A9">
        <w:rPr>
          <w:rFonts w:ascii="Times New Roman" w:hAnsi="Times New Roman" w:cs="Times New Roman"/>
        </w:rPr>
        <w:t>,</w:t>
      </w:r>
      <w:r w:rsidR="00275DE6">
        <w:rPr>
          <w:rFonts w:ascii="Times New Roman" w:hAnsi="Times New Roman" w:cs="Times New Roman"/>
        </w:rPr>
        <w:t xml:space="preserve"> a la vez</w:t>
      </w:r>
      <w:r w:rsidR="004353A9">
        <w:rPr>
          <w:rFonts w:ascii="Times New Roman" w:hAnsi="Times New Roman" w:cs="Times New Roman"/>
        </w:rPr>
        <w:t xml:space="preserve">, </w:t>
      </w:r>
      <w:r w:rsidR="00275DE6">
        <w:rPr>
          <w:rFonts w:ascii="Times New Roman" w:hAnsi="Times New Roman" w:cs="Times New Roman"/>
        </w:rPr>
        <w:t>la búsqueda de la autonomía y la independencia de los estudiantes.</w:t>
      </w:r>
    </w:p>
    <w:p w14:paraId="310F3EBB" w14:textId="3F111DF4" w:rsidR="00EC76C4" w:rsidRDefault="005C0558" w:rsidP="00A43129">
      <w:pPr>
        <w:pStyle w:val="Prrafodelista"/>
        <w:numPr>
          <w:ilvl w:val="0"/>
          <w:numId w:val="1"/>
        </w:numPr>
        <w:spacing w:line="360" w:lineRule="auto"/>
        <w:ind w:left="0" w:firstLine="709"/>
        <w:jc w:val="both"/>
        <w:rPr>
          <w:rFonts w:ascii="Times New Roman" w:hAnsi="Times New Roman" w:cs="Times New Roman"/>
        </w:rPr>
      </w:pPr>
      <w:r>
        <w:rPr>
          <w:rFonts w:ascii="Times New Roman" w:hAnsi="Times New Roman" w:cs="Times New Roman"/>
        </w:rPr>
        <w:t>Mejora l</w:t>
      </w:r>
      <w:r w:rsidR="00EC76C4">
        <w:rPr>
          <w:rFonts w:ascii="Times New Roman" w:hAnsi="Times New Roman" w:cs="Times New Roman"/>
        </w:rPr>
        <w:t>os indicadores educativos y baja los costos de operatividad.</w:t>
      </w:r>
    </w:p>
    <w:p w14:paraId="30E65BE2" w14:textId="77777777" w:rsidR="00EC76C4" w:rsidRDefault="00275DE6" w:rsidP="00A43129">
      <w:pPr>
        <w:pStyle w:val="Prrafodelista"/>
        <w:numPr>
          <w:ilvl w:val="0"/>
          <w:numId w:val="1"/>
        </w:numPr>
        <w:spacing w:line="360" w:lineRule="auto"/>
        <w:ind w:left="0" w:firstLine="709"/>
        <w:jc w:val="both"/>
        <w:rPr>
          <w:rFonts w:ascii="Times New Roman" w:hAnsi="Times New Roman" w:cs="Times New Roman"/>
        </w:rPr>
      </w:pPr>
      <w:r>
        <w:rPr>
          <w:rFonts w:ascii="Times New Roman" w:hAnsi="Times New Roman" w:cs="Times New Roman"/>
        </w:rPr>
        <w:t>Permite incorporar una gran variedad de recursos digitales, en función de los objetivos de aprendizaje y de los estudiantes.</w:t>
      </w:r>
    </w:p>
    <w:p w14:paraId="105FBFAD" w14:textId="75D4E0E3" w:rsidR="00275DE6" w:rsidRDefault="00275DE6" w:rsidP="00A43129">
      <w:pPr>
        <w:spacing w:line="360" w:lineRule="auto"/>
        <w:ind w:firstLine="708"/>
        <w:jc w:val="both"/>
        <w:rPr>
          <w:rFonts w:ascii="Times New Roman" w:hAnsi="Times New Roman" w:cs="Times New Roman"/>
        </w:rPr>
      </w:pPr>
      <w:r>
        <w:rPr>
          <w:rFonts w:ascii="Times New Roman" w:hAnsi="Times New Roman" w:cs="Times New Roman"/>
        </w:rPr>
        <w:t>Sin embargo, es necesario enfatizar que se debe</w:t>
      </w:r>
      <w:r w:rsidR="002160C3">
        <w:rPr>
          <w:rFonts w:ascii="Times New Roman" w:hAnsi="Times New Roman" w:cs="Times New Roman"/>
        </w:rPr>
        <w:t>n</w:t>
      </w:r>
      <w:r>
        <w:rPr>
          <w:rFonts w:ascii="Times New Roman" w:hAnsi="Times New Roman" w:cs="Times New Roman"/>
        </w:rPr>
        <w:t xml:space="preserve"> tomar en cuenta algunos principios de diseño educativo</w:t>
      </w:r>
      <w:r w:rsidR="000F07FC">
        <w:rPr>
          <w:rFonts w:ascii="Times New Roman" w:hAnsi="Times New Roman" w:cs="Times New Roman"/>
        </w:rPr>
        <w:t xml:space="preserve"> </w:t>
      </w:r>
      <w:r w:rsidR="000F07FC">
        <w:rPr>
          <w:rFonts w:ascii="Times New Roman" w:hAnsi="Times New Roman" w:cs="Times New Roman"/>
        </w:rPr>
        <w:fldChar w:fldCharType="begin" w:fldLock="1"/>
      </w:r>
      <w:r w:rsidR="00340C97">
        <w:rPr>
          <w:rFonts w:ascii="Times New Roman" w:hAnsi="Times New Roman" w:cs="Times New Roman"/>
        </w:rPr>
        <w:instrText>ADDIN CSL_CITATION {"citationItems":[{"id":"ITEM-1","itemData":{"author":[{"dropping-particle":"","family":"Díaz-Barriga","given":"Frida","non-dropping-particle":"","parse-names":false,"suffix":""}],"container-title":"Tecnología y Comunicación Educativas, ILCE-UNESCO","id":"ITEM-1","issued":{"date-parts":[["2005"]]},"page":"4-16","title":"Principios de diseño instruccional de entornos de aprendizaje apoyados con TIC: Un marco de referencia sociocultural y situado","type":"article-journal","volume":"41"},"uris":["http://www.mendeley.com/documents/?uuid=cfa0b5ee-2319-416f-b65b-25d47830de51"]}],"mendeley":{"formattedCitation":"(Díaz-Barriga, 2005)","plainTextFormattedCitation":"(Díaz-Barriga, 2005)","previouslyFormattedCitation":"(Díaz-Barriga, 2005)"},"properties":{"noteIndex":0},"schema":"https://github.com/citation-style-language/schema/raw/master/csl-citation.json"}</w:instrText>
      </w:r>
      <w:r w:rsidR="000F07FC">
        <w:rPr>
          <w:rFonts w:ascii="Times New Roman" w:hAnsi="Times New Roman" w:cs="Times New Roman"/>
        </w:rPr>
        <w:fldChar w:fldCharType="separate"/>
      </w:r>
      <w:r w:rsidR="000F07FC" w:rsidRPr="000F07FC">
        <w:rPr>
          <w:rFonts w:ascii="Times New Roman" w:hAnsi="Times New Roman" w:cs="Times New Roman"/>
          <w:noProof/>
        </w:rPr>
        <w:t>(Díaz, 2005)</w:t>
      </w:r>
      <w:r w:rsidR="000F07FC">
        <w:rPr>
          <w:rFonts w:ascii="Times New Roman" w:hAnsi="Times New Roman" w:cs="Times New Roman"/>
        </w:rPr>
        <w:fldChar w:fldCharType="end"/>
      </w:r>
      <w:r>
        <w:rPr>
          <w:rFonts w:ascii="Times New Roman" w:hAnsi="Times New Roman" w:cs="Times New Roman"/>
        </w:rPr>
        <w:t xml:space="preserve"> </w:t>
      </w:r>
      <w:r w:rsidR="00C825A7">
        <w:rPr>
          <w:rFonts w:ascii="Times New Roman" w:hAnsi="Times New Roman" w:cs="Times New Roman"/>
        </w:rPr>
        <w:t>para la planeación sistematizada del aprendizaje mediado por la modalidad semipresencial:</w:t>
      </w:r>
    </w:p>
    <w:p w14:paraId="444909C4" w14:textId="77777777" w:rsidR="00C825A7" w:rsidRDefault="00C825A7" w:rsidP="00A43129">
      <w:pPr>
        <w:pStyle w:val="Prrafodelista"/>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El trabajo cooperativo y colaborativo deberá dirigirse a la resolución de problemas de la vida cotidiana y de relevancia social.</w:t>
      </w:r>
    </w:p>
    <w:p w14:paraId="41088DB4" w14:textId="77777777" w:rsidR="00C825A7" w:rsidRDefault="00C825A7" w:rsidP="00A43129">
      <w:pPr>
        <w:pStyle w:val="Prrafodelista"/>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La enseñanza debe ser organizada en entornos abiertos de aprendizaje, en los cuales se propicie el pensamiento crítico y que el estudiante tenga la posibilidad de proponer y elegir.</w:t>
      </w:r>
    </w:p>
    <w:p w14:paraId="003102A5" w14:textId="3F4074F1" w:rsidR="00C825A7" w:rsidRDefault="005C0558" w:rsidP="00A43129">
      <w:pPr>
        <w:pStyle w:val="Prrafodelista"/>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Deben</w:t>
      </w:r>
      <w:r w:rsidR="00422547">
        <w:rPr>
          <w:rFonts w:ascii="Times New Roman" w:hAnsi="Times New Roman" w:cs="Times New Roman"/>
        </w:rPr>
        <w:t xml:space="preserve"> </w:t>
      </w:r>
      <w:r>
        <w:rPr>
          <w:rFonts w:ascii="Times New Roman" w:hAnsi="Times New Roman" w:cs="Times New Roman"/>
        </w:rPr>
        <w:t>e</w:t>
      </w:r>
      <w:r w:rsidR="00C825A7">
        <w:rPr>
          <w:rFonts w:ascii="Times New Roman" w:hAnsi="Times New Roman" w:cs="Times New Roman"/>
        </w:rPr>
        <w:t>stablece</w:t>
      </w:r>
      <w:r>
        <w:rPr>
          <w:rFonts w:ascii="Times New Roman" w:hAnsi="Times New Roman" w:cs="Times New Roman"/>
        </w:rPr>
        <w:t>rse</w:t>
      </w:r>
      <w:r w:rsidR="00C825A7">
        <w:rPr>
          <w:rFonts w:ascii="Times New Roman" w:hAnsi="Times New Roman" w:cs="Times New Roman"/>
        </w:rPr>
        <w:t xml:space="preserve"> escenarios flexibles y alternativos mediante el uso de sistemas instruccionales actualizados continuamente</w:t>
      </w:r>
      <w:r w:rsidR="0035754C">
        <w:rPr>
          <w:rFonts w:ascii="Times New Roman" w:hAnsi="Times New Roman" w:cs="Times New Roman"/>
        </w:rPr>
        <w:t xml:space="preserve"> y</w:t>
      </w:r>
      <w:r w:rsidR="00C825A7">
        <w:rPr>
          <w:rFonts w:ascii="Times New Roman" w:hAnsi="Times New Roman" w:cs="Times New Roman"/>
        </w:rPr>
        <w:t xml:space="preserve"> en función de los progresos y las necesidades</w:t>
      </w:r>
      <w:r w:rsidR="0032170E">
        <w:rPr>
          <w:rFonts w:ascii="Times New Roman" w:hAnsi="Times New Roman" w:cs="Times New Roman"/>
        </w:rPr>
        <w:t xml:space="preserve"> del estudiante.</w:t>
      </w:r>
    </w:p>
    <w:p w14:paraId="733F15A8" w14:textId="0D5E4208" w:rsidR="00CA0EBE" w:rsidRDefault="005C0558" w:rsidP="00A43129">
      <w:pPr>
        <w:pStyle w:val="Prrafodelista"/>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Es necesario aplicar</w:t>
      </w:r>
      <w:r w:rsidR="0032170E">
        <w:rPr>
          <w:rFonts w:ascii="Times New Roman" w:hAnsi="Times New Roman" w:cs="Times New Roman"/>
        </w:rPr>
        <w:t xml:space="preserve"> una evaluación que busque identificar competencias socioemocionales complejas. Es decir, habilidades y actitudes que conduzcan a la autorregulaci</w:t>
      </w:r>
      <w:r w:rsidR="00DC7A47">
        <w:rPr>
          <w:rFonts w:ascii="Times New Roman" w:hAnsi="Times New Roman" w:cs="Times New Roman"/>
        </w:rPr>
        <w:t>ó</w:t>
      </w:r>
      <w:r w:rsidR="0032170E">
        <w:rPr>
          <w:rFonts w:ascii="Times New Roman" w:hAnsi="Times New Roman" w:cs="Times New Roman"/>
        </w:rPr>
        <w:t>n.</w:t>
      </w:r>
    </w:p>
    <w:p w14:paraId="562EC432" w14:textId="77777777" w:rsidR="00FA0716" w:rsidRPr="0089332D" w:rsidRDefault="00FA0716" w:rsidP="00E13880">
      <w:pPr>
        <w:spacing w:line="360" w:lineRule="auto"/>
        <w:jc w:val="center"/>
        <w:rPr>
          <w:rFonts w:ascii="Times New Roman" w:hAnsi="Times New Roman" w:cs="Times New Roman"/>
          <w:b/>
          <w:bCs/>
          <w:sz w:val="28"/>
          <w:szCs w:val="28"/>
        </w:rPr>
      </w:pPr>
      <w:r w:rsidRPr="0089332D">
        <w:rPr>
          <w:rFonts w:ascii="Times New Roman" w:hAnsi="Times New Roman" w:cs="Times New Roman"/>
          <w:b/>
          <w:bCs/>
          <w:sz w:val="28"/>
          <w:szCs w:val="28"/>
        </w:rPr>
        <w:lastRenderedPageBreak/>
        <w:t>Competencias digital</w:t>
      </w:r>
      <w:r w:rsidR="00A141E0" w:rsidRPr="0089332D">
        <w:rPr>
          <w:rFonts w:ascii="Times New Roman" w:hAnsi="Times New Roman" w:cs="Times New Roman"/>
          <w:b/>
          <w:bCs/>
          <w:sz w:val="28"/>
          <w:szCs w:val="28"/>
        </w:rPr>
        <w:t>es</w:t>
      </w:r>
    </w:p>
    <w:p w14:paraId="5B298542" w14:textId="7417D97C" w:rsidR="008544BF" w:rsidRPr="008544BF" w:rsidRDefault="00946435" w:rsidP="00A43129">
      <w:pPr>
        <w:spacing w:line="360" w:lineRule="auto"/>
        <w:ind w:firstLine="708"/>
        <w:jc w:val="both"/>
        <w:rPr>
          <w:rFonts w:ascii="Times New Roman" w:hAnsi="Times New Roman" w:cs="Times New Roman"/>
        </w:rPr>
      </w:pPr>
      <w:r>
        <w:rPr>
          <w:rFonts w:ascii="Times New Roman" w:hAnsi="Times New Roman" w:cs="Times New Roman"/>
        </w:rPr>
        <w:t>L</w:t>
      </w:r>
      <w:r w:rsidR="008544BF">
        <w:rPr>
          <w:rFonts w:ascii="Times New Roman" w:hAnsi="Times New Roman" w:cs="Times New Roman"/>
          <w:lang w:val="es-ES"/>
        </w:rPr>
        <w:t>as competencias digitales</w:t>
      </w:r>
      <w:r>
        <w:rPr>
          <w:rFonts w:ascii="Times New Roman" w:hAnsi="Times New Roman" w:cs="Times New Roman"/>
          <w:lang w:val="es-ES"/>
        </w:rPr>
        <w:t xml:space="preserve"> </w:t>
      </w:r>
      <w:r w:rsidR="000D0EDE">
        <w:rPr>
          <w:rFonts w:ascii="Times New Roman" w:hAnsi="Times New Roman" w:cs="Times New Roman"/>
          <w:lang w:val="es-ES"/>
        </w:rPr>
        <w:t>son los conocimientos, habilidades y actitudes que facultan la utilización de aplicaciones, dispositivos digitales, redes y elementos de la comunicación para obten</w:t>
      </w:r>
      <w:r w:rsidR="00D26E25">
        <w:rPr>
          <w:rFonts w:ascii="Times New Roman" w:hAnsi="Times New Roman" w:cs="Times New Roman"/>
          <w:lang w:val="es-ES"/>
        </w:rPr>
        <w:t>e</w:t>
      </w:r>
      <w:r w:rsidR="000D0EDE">
        <w:rPr>
          <w:rFonts w:ascii="Times New Roman" w:hAnsi="Times New Roman" w:cs="Times New Roman"/>
          <w:lang w:val="es-ES"/>
        </w:rPr>
        <w:t>r la información</w:t>
      </w:r>
      <w:r w:rsidR="00D26E25">
        <w:rPr>
          <w:rFonts w:ascii="Times New Roman" w:hAnsi="Times New Roman" w:cs="Times New Roman"/>
          <w:lang w:val="es-ES"/>
        </w:rPr>
        <w:t xml:space="preserve"> y gestionar su uso para la solución de problemas de la vida, del trabajo</w:t>
      </w:r>
      <w:r w:rsidR="002160C3">
        <w:rPr>
          <w:rFonts w:ascii="Times New Roman" w:hAnsi="Times New Roman" w:cs="Times New Roman"/>
          <w:lang w:val="es-ES"/>
        </w:rPr>
        <w:t xml:space="preserve"> y </w:t>
      </w:r>
      <w:r w:rsidR="00D26E25">
        <w:rPr>
          <w:rFonts w:ascii="Times New Roman" w:hAnsi="Times New Roman" w:cs="Times New Roman"/>
          <w:lang w:val="es-ES"/>
        </w:rPr>
        <w:t>para la colaboración con otros</w:t>
      </w:r>
      <w:r w:rsidR="00BB1552">
        <w:rPr>
          <w:rFonts w:ascii="Times New Roman" w:hAnsi="Times New Roman" w:cs="Times New Roman"/>
          <w:lang w:val="es-ES"/>
        </w:rPr>
        <w:t xml:space="preserve"> en un contexto social</w:t>
      </w:r>
      <w:r w:rsidR="00D26E25">
        <w:rPr>
          <w:rFonts w:ascii="Times New Roman" w:hAnsi="Times New Roman" w:cs="Times New Roman"/>
          <w:lang w:val="es-ES"/>
        </w:rPr>
        <w:t xml:space="preserve"> </w:t>
      </w:r>
      <w:r w:rsidR="00340C97">
        <w:rPr>
          <w:rFonts w:ascii="Times New Roman" w:hAnsi="Times New Roman" w:cs="Times New Roman"/>
        </w:rPr>
        <w:fldChar w:fldCharType="begin" w:fldLock="1"/>
      </w:r>
      <w:r w:rsidR="007221D6">
        <w:rPr>
          <w:rFonts w:ascii="Times New Roman" w:hAnsi="Times New Roman" w:cs="Times New Roman"/>
        </w:rPr>
        <w:instrText>ADDIN CSL_CITATION {"citationItems":[{"id":"ITEM-1","itemData":{"URL":"https://es.unesco.org/news/competencias-digitales-son-esenciales-empleo-y-inclusion-social","accessed":{"date-parts":[["2020","2","24"]]},"author":[{"dropping-particle":"","family":"UNESCO","given":"","non-dropping-particle":"","parse-names":false,"suffix":""}],"id":"ITEM-1","issued":{"date-parts":[["2018"]]},"title":"Las competencias digitales son esenciales para el empleo y la inclusión social","type":"webpage"},"uris":["http://www.mendeley.com/documents/?uuid=7e36a999-4dbb-3e81-9021-07abbb90d963"]}],"mendeley":{"formattedCitation":"(UNESCO, 2018)","plainTextFormattedCitation":"(UNESCO, 2018)","previouslyFormattedCitation":"(UNESCO, 2018)"},"properties":{"noteIndex":0},"schema":"https://github.com/citation-style-language/schema/raw/master/csl-citation.json"}</w:instrText>
      </w:r>
      <w:r w:rsidR="00340C97">
        <w:rPr>
          <w:rFonts w:ascii="Times New Roman" w:hAnsi="Times New Roman" w:cs="Times New Roman"/>
        </w:rPr>
        <w:fldChar w:fldCharType="separate"/>
      </w:r>
      <w:r w:rsidR="00340C97" w:rsidRPr="00340C97">
        <w:rPr>
          <w:rFonts w:ascii="Times New Roman" w:hAnsi="Times New Roman" w:cs="Times New Roman"/>
          <w:noProof/>
        </w:rPr>
        <w:t>(</w:t>
      </w:r>
      <w:r w:rsidR="00C112E2" w:rsidRPr="00C112E2">
        <w:rPr>
          <w:rFonts w:ascii="Times New Roman" w:hAnsi="Times New Roman" w:cs="Times New Roman"/>
          <w:noProof/>
        </w:rPr>
        <w:t>Organización de las Naciones Unidas para la Educación, la Ciencia y la Cultura</w:t>
      </w:r>
      <w:r w:rsidR="00C112E2">
        <w:rPr>
          <w:rFonts w:ascii="Times New Roman" w:hAnsi="Times New Roman" w:cs="Times New Roman"/>
          <w:noProof/>
        </w:rPr>
        <w:t xml:space="preserve"> [</w:t>
      </w:r>
      <w:r w:rsidR="0035754C" w:rsidRPr="00340C97">
        <w:rPr>
          <w:rFonts w:ascii="Times New Roman" w:hAnsi="Times New Roman" w:cs="Times New Roman"/>
          <w:noProof/>
        </w:rPr>
        <w:t>Unesco</w:t>
      </w:r>
      <w:r w:rsidR="00C112E2">
        <w:rPr>
          <w:rFonts w:ascii="Times New Roman" w:hAnsi="Times New Roman" w:cs="Times New Roman"/>
          <w:noProof/>
        </w:rPr>
        <w:t>]</w:t>
      </w:r>
      <w:r w:rsidR="00340C97" w:rsidRPr="00340C97">
        <w:rPr>
          <w:rFonts w:ascii="Times New Roman" w:hAnsi="Times New Roman" w:cs="Times New Roman"/>
          <w:noProof/>
        </w:rPr>
        <w:t xml:space="preserve">, </w:t>
      </w:r>
      <w:r w:rsidR="00C26E7D">
        <w:rPr>
          <w:rFonts w:ascii="Times New Roman" w:hAnsi="Times New Roman" w:cs="Times New Roman"/>
          <w:noProof/>
        </w:rPr>
        <w:t xml:space="preserve">15 de marzo de </w:t>
      </w:r>
      <w:r w:rsidR="00340C97" w:rsidRPr="00340C97">
        <w:rPr>
          <w:rFonts w:ascii="Times New Roman" w:hAnsi="Times New Roman" w:cs="Times New Roman"/>
          <w:noProof/>
        </w:rPr>
        <w:t>2018)</w:t>
      </w:r>
      <w:r w:rsidR="00340C97">
        <w:rPr>
          <w:rFonts w:ascii="Times New Roman" w:hAnsi="Times New Roman" w:cs="Times New Roman"/>
        </w:rPr>
        <w:fldChar w:fldCharType="end"/>
      </w:r>
      <w:r w:rsidR="00340C97">
        <w:rPr>
          <w:rFonts w:ascii="Times New Roman" w:hAnsi="Times New Roman" w:cs="Times New Roman"/>
        </w:rPr>
        <w:t>.</w:t>
      </w:r>
    </w:p>
    <w:p w14:paraId="62EA1FAC" w14:textId="6B195A89" w:rsidR="00D836CE" w:rsidRPr="008544BF" w:rsidRDefault="00D63C0E" w:rsidP="00A43129">
      <w:pPr>
        <w:spacing w:line="360" w:lineRule="auto"/>
        <w:ind w:firstLine="708"/>
        <w:jc w:val="both"/>
        <w:rPr>
          <w:rFonts w:ascii="Times New Roman" w:hAnsi="Times New Roman" w:cs="Times New Roman"/>
        </w:rPr>
      </w:pPr>
      <w:r w:rsidRPr="00D1336F">
        <w:rPr>
          <w:rFonts w:ascii="Times New Roman" w:hAnsi="Times New Roman" w:cs="Times New Roman"/>
        </w:rPr>
        <w:t>La International Society for Tec</w:t>
      </w:r>
      <w:r w:rsidR="00DC7A47">
        <w:rPr>
          <w:rFonts w:ascii="Times New Roman" w:hAnsi="Times New Roman" w:cs="Times New Roman"/>
        </w:rPr>
        <w:t>h</w:t>
      </w:r>
      <w:r w:rsidRPr="00D1336F">
        <w:rPr>
          <w:rFonts w:ascii="Times New Roman" w:hAnsi="Times New Roman" w:cs="Times New Roman"/>
        </w:rPr>
        <w:t xml:space="preserve">nology in </w:t>
      </w:r>
      <w:r w:rsidRPr="00D63C0E">
        <w:rPr>
          <w:rFonts w:ascii="Times New Roman" w:hAnsi="Times New Roman" w:cs="Times New Roman"/>
        </w:rPr>
        <w:t xml:space="preserve">Education </w:t>
      </w:r>
      <w:r w:rsidR="00C26E7D">
        <w:rPr>
          <w:rFonts w:ascii="Times New Roman" w:hAnsi="Times New Roman" w:cs="Times New Roman"/>
        </w:rPr>
        <w:t>[</w:t>
      </w:r>
      <w:r w:rsidRPr="00D63C0E">
        <w:rPr>
          <w:rFonts w:ascii="Times New Roman" w:hAnsi="Times New Roman" w:cs="Times New Roman"/>
        </w:rPr>
        <w:t>ISTE</w:t>
      </w:r>
      <w:r w:rsidR="00C26E7D">
        <w:rPr>
          <w:rFonts w:ascii="Times New Roman" w:hAnsi="Times New Roman" w:cs="Times New Roman"/>
        </w:rPr>
        <w:t xml:space="preserve">] </w:t>
      </w:r>
      <w:r w:rsidR="00DB2A5B">
        <w:rPr>
          <w:rFonts w:ascii="Times New Roman" w:hAnsi="Times New Roman" w:cs="Times New Roman"/>
        </w:rPr>
        <w:t>(2016)</w:t>
      </w:r>
      <w:r>
        <w:rPr>
          <w:rFonts w:ascii="Times New Roman" w:hAnsi="Times New Roman" w:cs="Times New Roman"/>
        </w:rPr>
        <w:t xml:space="preserve"> propuso </w:t>
      </w:r>
      <w:r w:rsidR="00D1336F">
        <w:rPr>
          <w:rFonts w:ascii="Times New Roman" w:hAnsi="Times New Roman" w:cs="Times New Roman"/>
        </w:rPr>
        <w:t>s</w:t>
      </w:r>
      <w:r w:rsidR="009E7FBF">
        <w:rPr>
          <w:rFonts w:ascii="Times New Roman" w:hAnsi="Times New Roman" w:cs="Times New Roman"/>
        </w:rPr>
        <w:t>iete</w:t>
      </w:r>
      <w:r w:rsidR="00D1336F">
        <w:rPr>
          <w:rFonts w:ascii="Times New Roman" w:hAnsi="Times New Roman" w:cs="Times New Roman"/>
        </w:rPr>
        <w:t xml:space="preserve"> dimensiones que deben ser impulsadas para que los estudiantes adquieran una serie de competencias que promuevan el uso adecuado de la tecnología educativa: </w:t>
      </w:r>
      <w:r w:rsidR="00D1336F" w:rsidRPr="00A43129">
        <w:rPr>
          <w:rFonts w:ascii="Times New Roman" w:hAnsi="Times New Roman" w:cs="Times New Roman"/>
          <w:i/>
          <w:iCs/>
        </w:rPr>
        <w:t>1)</w:t>
      </w:r>
      <w:r w:rsidR="00D1336F">
        <w:rPr>
          <w:rFonts w:ascii="Times New Roman" w:hAnsi="Times New Roman" w:cs="Times New Roman"/>
        </w:rPr>
        <w:t xml:space="preserve"> Aprendiz</w:t>
      </w:r>
      <w:r w:rsidR="00962AD7">
        <w:rPr>
          <w:rFonts w:ascii="Times New Roman" w:hAnsi="Times New Roman" w:cs="Times New Roman"/>
        </w:rPr>
        <w:t>aje</w:t>
      </w:r>
      <w:r w:rsidR="00D1336F">
        <w:rPr>
          <w:rFonts w:ascii="Times New Roman" w:hAnsi="Times New Roman" w:cs="Times New Roman"/>
        </w:rPr>
        <w:t xml:space="preserve"> facultado, </w:t>
      </w:r>
      <w:r w:rsidR="00D1336F" w:rsidRPr="00A43129">
        <w:rPr>
          <w:rFonts w:ascii="Times New Roman" w:hAnsi="Times New Roman" w:cs="Times New Roman"/>
          <w:i/>
          <w:iCs/>
        </w:rPr>
        <w:t>2)</w:t>
      </w:r>
      <w:r w:rsidR="00D1336F">
        <w:rPr>
          <w:rFonts w:ascii="Times New Roman" w:hAnsi="Times New Roman" w:cs="Times New Roman"/>
        </w:rPr>
        <w:t xml:space="preserve"> Ciudadanía digital, </w:t>
      </w:r>
      <w:r w:rsidR="00D1336F" w:rsidRPr="00A43129">
        <w:rPr>
          <w:rFonts w:ascii="Times New Roman" w:hAnsi="Times New Roman" w:cs="Times New Roman"/>
          <w:i/>
          <w:iCs/>
        </w:rPr>
        <w:t>3)</w:t>
      </w:r>
      <w:r w:rsidR="00D1336F">
        <w:rPr>
          <w:rFonts w:ascii="Times New Roman" w:hAnsi="Times New Roman" w:cs="Times New Roman"/>
        </w:rPr>
        <w:t xml:space="preserve"> Constructor de conocimiento, </w:t>
      </w:r>
      <w:r w:rsidR="00D1336F" w:rsidRPr="00A43129">
        <w:rPr>
          <w:rFonts w:ascii="Times New Roman" w:hAnsi="Times New Roman" w:cs="Times New Roman"/>
          <w:i/>
          <w:iCs/>
        </w:rPr>
        <w:t>4)</w:t>
      </w:r>
      <w:r w:rsidR="00D1336F">
        <w:rPr>
          <w:rFonts w:ascii="Times New Roman" w:hAnsi="Times New Roman" w:cs="Times New Roman"/>
        </w:rPr>
        <w:t xml:space="preserve"> Diseñador innovador, </w:t>
      </w:r>
      <w:r w:rsidR="00D1336F" w:rsidRPr="00A43129">
        <w:rPr>
          <w:rFonts w:ascii="Times New Roman" w:hAnsi="Times New Roman" w:cs="Times New Roman"/>
          <w:i/>
          <w:iCs/>
        </w:rPr>
        <w:t>5)</w:t>
      </w:r>
      <w:r w:rsidR="00D1336F">
        <w:rPr>
          <w:rFonts w:ascii="Times New Roman" w:hAnsi="Times New Roman" w:cs="Times New Roman"/>
        </w:rPr>
        <w:t xml:space="preserve"> Pensador computacional, </w:t>
      </w:r>
      <w:r w:rsidR="00D1336F" w:rsidRPr="00A43129">
        <w:rPr>
          <w:rFonts w:ascii="Times New Roman" w:hAnsi="Times New Roman" w:cs="Times New Roman"/>
          <w:i/>
          <w:iCs/>
        </w:rPr>
        <w:t>6)</w:t>
      </w:r>
      <w:r w:rsidR="00D1336F">
        <w:rPr>
          <w:rFonts w:ascii="Times New Roman" w:hAnsi="Times New Roman" w:cs="Times New Roman"/>
        </w:rPr>
        <w:t xml:space="preserve"> Comunicador creativo</w:t>
      </w:r>
      <w:r w:rsidR="009E7FBF">
        <w:rPr>
          <w:rFonts w:ascii="Times New Roman" w:hAnsi="Times New Roman" w:cs="Times New Roman"/>
        </w:rPr>
        <w:t xml:space="preserve"> y</w:t>
      </w:r>
      <w:r w:rsidR="00D1336F">
        <w:rPr>
          <w:rFonts w:ascii="Times New Roman" w:hAnsi="Times New Roman" w:cs="Times New Roman"/>
        </w:rPr>
        <w:t xml:space="preserve"> </w:t>
      </w:r>
      <w:r w:rsidR="00D1336F" w:rsidRPr="00A43129">
        <w:rPr>
          <w:rFonts w:ascii="Times New Roman" w:hAnsi="Times New Roman" w:cs="Times New Roman"/>
          <w:i/>
          <w:iCs/>
        </w:rPr>
        <w:t>7)</w:t>
      </w:r>
      <w:r w:rsidR="009E7FBF">
        <w:rPr>
          <w:rFonts w:ascii="Times New Roman" w:hAnsi="Times New Roman" w:cs="Times New Roman"/>
        </w:rPr>
        <w:t xml:space="preserve"> </w:t>
      </w:r>
      <w:r w:rsidR="009E7FBF" w:rsidRPr="00430D21">
        <w:rPr>
          <w:rFonts w:ascii="Times New Roman" w:hAnsi="Times New Roman" w:cs="Times New Roman"/>
        </w:rPr>
        <w:t>Colaborador global</w:t>
      </w:r>
      <w:r w:rsidR="009E7FBF">
        <w:rPr>
          <w:rFonts w:ascii="Times New Roman" w:hAnsi="Times New Roman" w:cs="Times New Roman"/>
        </w:rPr>
        <w:t>.</w:t>
      </w:r>
      <w:r w:rsidR="00430D21">
        <w:rPr>
          <w:rFonts w:ascii="Times New Roman" w:hAnsi="Times New Roman" w:cs="Times New Roman"/>
        </w:rPr>
        <w:t xml:space="preserve"> Para que los estudiantes adquieran estas competencias, </w:t>
      </w:r>
      <w:r w:rsidR="006E71FE">
        <w:rPr>
          <w:rFonts w:ascii="Times New Roman" w:hAnsi="Times New Roman" w:cs="Times New Roman"/>
        </w:rPr>
        <w:t>es necesario</w:t>
      </w:r>
      <w:r w:rsidR="00430D21">
        <w:rPr>
          <w:rFonts w:ascii="Times New Roman" w:hAnsi="Times New Roman" w:cs="Times New Roman"/>
        </w:rPr>
        <w:t xml:space="preserve"> que las instituciones de educación superior</w:t>
      </w:r>
      <w:r w:rsidR="006E71FE">
        <w:rPr>
          <w:rFonts w:ascii="Times New Roman" w:hAnsi="Times New Roman" w:cs="Times New Roman"/>
        </w:rPr>
        <w:t xml:space="preserve"> realicen un trabajo integral al interior de los claustros académicos. </w:t>
      </w:r>
      <w:r w:rsidR="00C06F52">
        <w:rPr>
          <w:rFonts w:ascii="Times New Roman" w:hAnsi="Times New Roman" w:cs="Times New Roman"/>
        </w:rPr>
        <w:t xml:space="preserve">Además, es </w:t>
      </w:r>
      <w:r w:rsidR="005C0558">
        <w:rPr>
          <w:rFonts w:ascii="Times New Roman" w:hAnsi="Times New Roman" w:cs="Times New Roman"/>
        </w:rPr>
        <w:t xml:space="preserve">menester mencionar que no es suficiente con adquirir </w:t>
      </w:r>
      <w:r w:rsidR="006E71FE">
        <w:rPr>
          <w:rFonts w:ascii="Times New Roman" w:hAnsi="Times New Roman" w:cs="Times New Roman"/>
        </w:rPr>
        <w:t xml:space="preserve">recursos financieros y tecnológicos indispensables. </w:t>
      </w:r>
    </w:p>
    <w:p w14:paraId="5B5C8D5F" w14:textId="2C4EA3DC" w:rsidR="001512F6" w:rsidRDefault="00377E8D"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Particularmente, e</w:t>
      </w:r>
      <w:r w:rsidRPr="00D836CE">
        <w:rPr>
          <w:rFonts w:ascii="Times New Roman" w:hAnsi="Times New Roman" w:cs="Times New Roman"/>
          <w:lang w:val="es-ES"/>
        </w:rPr>
        <w:t xml:space="preserve">n </w:t>
      </w:r>
      <w:r w:rsidR="00D836CE" w:rsidRPr="00D836CE">
        <w:rPr>
          <w:rFonts w:ascii="Times New Roman" w:hAnsi="Times New Roman" w:cs="Times New Roman"/>
          <w:lang w:val="es-ES"/>
        </w:rPr>
        <w:t xml:space="preserve">el ámbito de la salud es imprescindible que los estudiantes adquieran </w:t>
      </w:r>
      <w:r w:rsidR="00887051">
        <w:rPr>
          <w:rFonts w:ascii="Times New Roman" w:hAnsi="Times New Roman" w:cs="Times New Roman"/>
          <w:lang w:val="es-ES"/>
        </w:rPr>
        <w:t>las siguientes</w:t>
      </w:r>
      <w:r w:rsidR="00887051" w:rsidRPr="00D836CE">
        <w:rPr>
          <w:rFonts w:ascii="Times New Roman" w:hAnsi="Times New Roman" w:cs="Times New Roman"/>
          <w:lang w:val="es-ES"/>
        </w:rPr>
        <w:t xml:space="preserve"> </w:t>
      </w:r>
      <w:r w:rsidR="00D836CE" w:rsidRPr="00D836CE">
        <w:rPr>
          <w:rFonts w:ascii="Times New Roman" w:hAnsi="Times New Roman" w:cs="Times New Roman"/>
          <w:lang w:val="es-ES"/>
        </w:rPr>
        <w:t xml:space="preserve">seis competencias </w:t>
      </w:r>
      <w:r w:rsidR="00D836CE">
        <w:rPr>
          <w:rFonts w:ascii="Times New Roman" w:hAnsi="Times New Roman" w:cs="Times New Roman"/>
          <w:lang w:val="es-ES"/>
        </w:rPr>
        <w:t xml:space="preserve">digitales </w:t>
      </w:r>
      <w:r w:rsidR="00D836CE" w:rsidRPr="00D836CE">
        <w:rPr>
          <w:rFonts w:ascii="Times New Roman" w:hAnsi="Times New Roman" w:cs="Times New Roman"/>
          <w:lang w:val="es-ES"/>
        </w:rPr>
        <w:t xml:space="preserve">para tener un desarrollo profesional que mejore el cuidado de la población: </w:t>
      </w:r>
      <w:r w:rsidR="00D836CE" w:rsidRPr="00A43129">
        <w:rPr>
          <w:rFonts w:ascii="Times New Roman" w:hAnsi="Times New Roman" w:cs="Times New Roman"/>
          <w:i/>
          <w:iCs/>
          <w:lang w:val="es-ES"/>
        </w:rPr>
        <w:t>1)</w:t>
      </w:r>
      <w:r w:rsidR="00D836CE" w:rsidRPr="00D836CE">
        <w:rPr>
          <w:rFonts w:ascii="Times New Roman" w:hAnsi="Times New Roman" w:cs="Times New Roman"/>
          <w:lang w:val="es-ES"/>
        </w:rPr>
        <w:t xml:space="preserve"> Alfabetización en salud digital</w:t>
      </w:r>
      <w:r w:rsidR="00887051">
        <w:rPr>
          <w:rFonts w:ascii="Times New Roman" w:hAnsi="Times New Roman" w:cs="Times New Roman"/>
          <w:lang w:val="es-ES"/>
        </w:rPr>
        <w:t>,</w:t>
      </w:r>
      <w:r w:rsidR="00887051" w:rsidRPr="00D836CE">
        <w:rPr>
          <w:rFonts w:ascii="Times New Roman" w:hAnsi="Times New Roman" w:cs="Times New Roman"/>
          <w:lang w:val="es-ES"/>
        </w:rPr>
        <w:t xml:space="preserve"> </w:t>
      </w:r>
      <w:r w:rsidR="00D836CE" w:rsidRPr="00A43129">
        <w:rPr>
          <w:rFonts w:ascii="Times New Roman" w:hAnsi="Times New Roman" w:cs="Times New Roman"/>
          <w:i/>
          <w:iCs/>
          <w:lang w:val="es-ES"/>
        </w:rPr>
        <w:t>2)</w:t>
      </w:r>
      <w:r w:rsidR="00D836CE" w:rsidRPr="00D836CE">
        <w:rPr>
          <w:rFonts w:ascii="Times New Roman" w:hAnsi="Times New Roman" w:cs="Times New Roman"/>
        </w:rPr>
        <w:t xml:space="preserve"> </w:t>
      </w:r>
      <w:r w:rsidR="00D836CE" w:rsidRPr="00D836CE">
        <w:rPr>
          <w:rFonts w:ascii="Times New Roman" w:hAnsi="Times New Roman" w:cs="Times New Roman"/>
          <w:lang w:val="es-ES"/>
        </w:rPr>
        <w:t xml:space="preserve">Gestión eficaz de la información científico-sanitaria, </w:t>
      </w:r>
      <w:r w:rsidR="00D836CE" w:rsidRPr="00A43129">
        <w:rPr>
          <w:rFonts w:ascii="Times New Roman" w:hAnsi="Times New Roman" w:cs="Times New Roman"/>
          <w:i/>
          <w:iCs/>
          <w:lang w:val="es-ES"/>
        </w:rPr>
        <w:t>3)</w:t>
      </w:r>
      <w:r w:rsidR="00D836CE" w:rsidRPr="00D836CE">
        <w:rPr>
          <w:rFonts w:ascii="Times New Roman" w:hAnsi="Times New Roman" w:cs="Times New Roman"/>
          <w:lang w:val="es-ES"/>
        </w:rPr>
        <w:t xml:space="preserve"> Comunicación sanitaria, </w:t>
      </w:r>
      <w:r w:rsidR="00D836CE" w:rsidRPr="00A43129">
        <w:rPr>
          <w:rFonts w:ascii="Times New Roman" w:hAnsi="Times New Roman" w:cs="Times New Roman"/>
          <w:i/>
          <w:iCs/>
          <w:lang w:val="es-ES"/>
        </w:rPr>
        <w:t>4)</w:t>
      </w:r>
      <w:r w:rsidR="00D836CE" w:rsidRPr="00D836CE">
        <w:rPr>
          <w:rFonts w:ascii="Times New Roman" w:hAnsi="Times New Roman" w:cs="Times New Roman"/>
          <w:lang w:val="es-ES"/>
        </w:rPr>
        <w:t xml:space="preserve"> Creación de contenido digital científico-sanitario</w:t>
      </w:r>
      <w:r w:rsidR="00887051">
        <w:rPr>
          <w:rFonts w:ascii="Times New Roman" w:hAnsi="Times New Roman" w:cs="Times New Roman"/>
          <w:lang w:val="es-ES"/>
        </w:rPr>
        <w:t>,</w:t>
      </w:r>
      <w:r w:rsidR="00887051" w:rsidRPr="00D836CE">
        <w:rPr>
          <w:rFonts w:ascii="Times New Roman" w:hAnsi="Times New Roman" w:cs="Times New Roman"/>
          <w:lang w:val="es-ES"/>
        </w:rPr>
        <w:t xml:space="preserve"> </w:t>
      </w:r>
      <w:r w:rsidR="00D836CE" w:rsidRPr="00A43129">
        <w:rPr>
          <w:rFonts w:ascii="Times New Roman" w:hAnsi="Times New Roman" w:cs="Times New Roman"/>
          <w:i/>
          <w:iCs/>
          <w:lang w:val="es-ES"/>
        </w:rPr>
        <w:t>5)</w:t>
      </w:r>
      <w:r w:rsidR="00D836CE" w:rsidRPr="00D836CE">
        <w:rPr>
          <w:rFonts w:ascii="Times New Roman" w:hAnsi="Times New Roman" w:cs="Times New Roman"/>
          <w:lang w:val="es-ES"/>
        </w:rPr>
        <w:t xml:space="preserve"> Trabajo colaborativo en red con equipos de salud y</w:t>
      </w:r>
      <w:r w:rsidR="002160C3">
        <w:rPr>
          <w:rFonts w:ascii="Times New Roman" w:hAnsi="Times New Roman" w:cs="Times New Roman"/>
          <w:lang w:val="es-ES"/>
        </w:rPr>
        <w:t xml:space="preserve"> </w:t>
      </w:r>
      <w:r w:rsidR="00D836CE" w:rsidRPr="00A43129">
        <w:rPr>
          <w:rFonts w:ascii="Times New Roman" w:hAnsi="Times New Roman" w:cs="Times New Roman"/>
          <w:i/>
          <w:iCs/>
          <w:lang w:val="es-ES"/>
        </w:rPr>
        <w:t>6)</w:t>
      </w:r>
      <w:r w:rsidR="00D836CE" w:rsidRPr="00D836CE">
        <w:rPr>
          <w:rFonts w:ascii="Times New Roman" w:hAnsi="Times New Roman" w:cs="Times New Roman"/>
          <w:lang w:val="es-ES"/>
        </w:rPr>
        <w:t xml:space="preserve"> Análisis y manejo de datos </w:t>
      </w:r>
      <w:r w:rsidR="00D836CE" w:rsidRPr="00D836CE">
        <w:rPr>
          <w:rFonts w:ascii="Times New Roman" w:hAnsi="Times New Roman" w:cs="Times New Roman"/>
          <w:lang w:val="es-ES"/>
        </w:rPr>
        <w:fldChar w:fldCharType="begin" w:fldLock="1"/>
      </w:r>
      <w:r w:rsidR="00E37C2E">
        <w:rPr>
          <w:rFonts w:ascii="Times New Roman" w:hAnsi="Times New Roman" w:cs="Times New Roman"/>
          <w:lang w:val="es-ES"/>
        </w:rPr>
        <w:instrText>ADDIN CSL_CITATION {"citationItems":[{"id":"ITEM-1","itemData":{"DOI":"10.1016/j.edumed.2019.02.010","ISSN":"15751813","author":[{"dropping-particle":"","family":"Montero Delgado","given":"Juan Alfredo","non-dropping-particle":"","parse-names":false,"suffix":""},{"dropping-particle":"","family":"Merino Alonso","given":"Francisco Javier","non-dropping-particle":"","parse-names":false,"suffix":""},{"dropping-particle":"","family":"Monte Boquet","given":"Emilio","non-dropping-particle":"","parse-names":false,"suffix":""},{"dropping-particle":"","family":"Ávila de Tomás","given":"José Francisco","non-dropping-particle":"","parse-names":false,"suffix":""},{"dropping-particle":"","family":"Cepeda Díez","given":"José María","non-dropping-particle":"","parse-names":false,"suffix":""}],"container-title":"Educación Médica","id":"ITEM-1","issued":{"date-parts":[["2019","5"]]},"title":"Competencias digitales clave de los profesionales sanitarios","type":"article-journal"},"uris":["http://www.mendeley.com/documents/?uuid=42f3ab7e-a99b-3291-b601-482be7dcd1aa"]}],"mendeley":{"formattedCitation":"(Montero Delgado, Merino Alonso, Monte Boquet, Ávila de Tomás, &amp; Cepeda Díez, 2019)","manualFormatting":"(Montero Delgado et al. 2019)","plainTextFormattedCitation":"(Montero Delgado, Merino Alonso, Monte Boquet, Ávila de Tomás, &amp; Cepeda Díez, 2019)","previouslyFormattedCitation":"(Montero Delgado, Merino Alonso, Monte Boquet, Ávila de Tomás, &amp; Cepeda Díez, 2019)"},"properties":{"noteIndex":0},"schema":"https://github.com/citation-style-language/schema/raw/master/csl-citation.json"}</w:instrText>
      </w:r>
      <w:r w:rsidR="00D836CE" w:rsidRPr="00D836CE">
        <w:rPr>
          <w:rFonts w:ascii="Times New Roman" w:hAnsi="Times New Roman" w:cs="Times New Roman"/>
          <w:lang w:val="es-ES"/>
        </w:rPr>
        <w:fldChar w:fldCharType="separate"/>
      </w:r>
      <w:r w:rsidR="00D836CE" w:rsidRPr="00D836CE">
        <w:rPr>
          <w:rFonts w:ascii="Times New Roman" w:hAnsi="Times New Roman" w:cs="Times New Roman"/>
          <w:noProof/>
          <w:lang w:val="es-ES"/>
        </w:rPr>
        <w:t>(Montero</w:t>
      </w:r>
      <w:r w:rsidR="00887051">
        <w:rPr>
          <w:rFonts w:ascii="Times New Roman" w:hAnsi="Times New Roman" w:cs="Times New Roman"/>
          <w:noProof/>
          <w:lang w:val="es-ES"/>
        </w:rPr>
        <w:t xml:space="preserve">, </w:t>
      </w:r>
      <w:r w:rsidR="00887051" w:rsidRPr="00887051">
        <w:rPr>
          <w:rFonts w:ascii="Times New Roman" w:hAnsi="Times New Roman" w:cs="Times New Roman"/>
          <w:noProof/>
          <w:lang w:val="es-ES"/>
        </w:rPr>
        <w:t>Merino, Monte, Ávila y Cepeda</w:t>
      </w:r>
      <w:r w:rsidR="00887051">
        <w:rPr>
          <w:rFonts w:ascii="Times New Roman" w:hAnsi="Times New Roman" w:cs="Times New Roman"/>
          <w:noProof/>
          <w:lang w:val="es-ES"/>
        </w:rPr>
        <w:t>,</w:t>
      </w:r>
      <w:r w:rsidR="00887051" w:rsidRPr="00887051">
        <w:rPr>
          <w:rFonts w:ascii="Times New Roman" w:hAnsi="Times New Roman" w:cs="Times New Roman"/>
          <w:noProof/>
          <w:lang w:val="es-ES"/>
        </w:rPr>
        <w:t xml:space="preserve"> </w:t>
      </w:r>
      <w:r w:rsidR="00887051">
        <w:rPr>
          <w:rFonts w:ascii="Times New Roman" w:hAnsi="Times New Roman" w:cs="Times New Roman"/>
          <w:noProof/>
          <w:lang w:val="es-ES"/>
        </w:rPr>
        <w:t>2</w:t>
      </w:r>
      <w:r w:rsidR="00D836CE" w:rsidRPr="00D836CE">
        <w:rPr>
          <w:rFonts w:ascii="Times New Roman" w:hAnsi="Times New Roman" w:cs="Times New Roman"/>
          <w:noProof/>
          <w:lang w:val="es-ES"/>
        </w:rPr>
        <w:t>019)</w:t>
      </w:r>
      <w:r w:rsidR="00D836CE" w:rsidRPr="00D836CE">
        <w:rPr>
          <w:rFonts w:ascii="Times New Roman" w:hAnsi="Times New Roman" w:cs="Times New Roman"/>
        </w:rPr>
        <w:fldChar w:fldCharType="end"/>
      </w:r>
      <w:r w:rsidR="00D836CE" w:rsidRPr="00D836CE">
        <w:rPr>
          <w:rFonts w:ascii="Times New Roman" w:hAnsi="Times New Roman" w:cs="Times New Roman"/>
          <w:lang w:val="es-ES"/>
        </w:rPr>
        <w:t xml:space="preserve">. Para lograrlo, es necesario que se determinen los niveles de competencias digitales que poseen los estudiantes al ingresar a un nivel superior. </w:t>
      </w:r>
    </w:p>
    <w:p w14:paraId="26E1E990" w14:textId="77777777" w:rsidR="00C96FBF" w:rsidRDefault="00C96FBF" w:rsidP="00ED4189">
      <w:pPr>
        <w:spacing w:line="360" w:lineRule="auto"/>
        <w:jc w:val="both"/>
        <w:rPr>
          <w:rFonts w:ascii="Times New Roman" w:hAnsi="Times New Roman" w:cs="Times New Roman"/>
          <w:lang w:val="es-ES"/>
        </w:rPr>
      </w:pPr>
    </w:p>
    <w:p w14:paraId="08A84B4F" w14:textId="77777777" w:rsidR="00FA0716" w:rsidRPr="0089332D" w:rsidRDefault="00FA0716" w:rsidP="00E13880">
      <w:pPr>
        <w:spacing w:line="360" w:lineRule="auto"/>
        <w:jc w:val="center"/>
        <w:rPr>
          <w:rFonts w:ascii="Times New Roman" w:hAnsi="Times New Roman" w:cs="Times New Roman"/>
          <w:b/>
          <w:bCs/>
          <w:sz w:val="28"/>
          <w:szCs w:val="28"/>
          <w:lang w:val="es-ES"/>
        </w:rPr>
      </w:pPr>
      <w:r w:rsidRPr="0089332D">
        <w:rPr>
          <w:rFonts w:ascii="Times New Roman" w:hAnsi="Times New Roman" w:cs="Times New Roman"/>
          <w:b/>
          <w:bCs/>
          <w:sz w:val="28"/>
          <w:szCs w:val="28"/>
          <w:lang w:val="es-ES"/>
        </w:rPr>
        <w:t>Antecedentes</w:t>
      </w:r>
    </w:p>
    <w:p w14:paraId="3B5DC85A" w14:textId="70AD4F4E" w:rsidR="001F6779" w:rsidRDefault="000D298C"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En investigaciones efectuadas s</w:t>
      </w:r>
      <w:r w:rsidR="00E1383F" w:rsidRPr="000062D3">
        <w:rPr>
          <w:rFonts w:ascii="Times New Roman" w:hAnsi="Times New Roman" w:cs="Times New Roman"/>
          <w:lang w:val="es-ES"/>
        </w:rPr>
        <w:t>e</w:t>
      </w:r>
      <w:r w:rsidR="00EA5D56">
        <w:rPr>
          <w:rFonts w:ascii="Times New Roman" w:hAnsi="Times New Roman" w:cs="Times New Roman"/>
          <w:lang w:val="es-ES"/>
        </w:rPr>
        <w:t xml:space="preserve"> ha advertido</w:t>
      </w:r>
      <w:r w:rsidR="00E1383F" w:rsidRPr="000062D3">
        <w:rPr>
          <w:rFonts w:ascii="Times New Roman" w:hAnsi="Times New Roman" w:cs="Times New Roman"/>
          <w:lang w:val="es-ES"/>
        </w:rPr>
        <w:t xml:space="preserve"> que las autoridades fomentan el desarrollo de medios y dispositivos de formación híbrida</w:t>
      </w:r>
      <w:r w:rsidR="00EA5D56">
        <w:rPr>
          <w:rFonts w:ascii="Times New Roman" w:hAnsi="Times New Roman" w:cs="Times New Roman"/>
          <w:lang w:val="es-ES"/>
        </w:rPr>
        <w:t>,</w:t>
      </w:r>
      <w:r w:rsidR="00E1383F" w:rsidRPr="000062D3">
        <w:rPr>
          <w:rFonts w:ascii="Times New Roman" w:hAnsi="Times New Roman" w:cs="Times New Roman"/>
          <w:lang w:val="es-ES"/>
        </w:rPr>
        <w:t xml:space="preserve"> pero aún no está generalizada </w:t>
      </w:r>
      <w:r w:rsidR="000062D3" w:rsidRPr="000062D3">
        <w:rPr>
          <w:rFonts w:ascii="Times New Roman" w:hAnsi="Times New Roman" w:cs="Times New Roman"/>
          <w:lang w:val="es-ES"/>
        </w:rPr>
        <w:t>esta práctica</w:t>
      </w:r>
      <w:r w:rsidR="00E1383F" w:rsidRPr="000062D3">
        <w:rPr>
          <w:rFonts w:ascii="Times New Roman" w:hAnsi="Times New Roman" w:cs="Times New Roman"/>
          <w:lang w:val="es-ES"/>
        </w:rPr>
        <w:t xml:space="preserve">. </w:t>
      </w:r>
      <w:r w:rsidR="000062D3" w:rsidRPr="000062D3">
        <w:rPr>
          <w:rFonts w:ascii="Times New Roman" w:hAnsi="Times New Roman" w:cs="Times New Roman"/>
          <w:lang w:val="es-ES"/>
        </w:rPr>
        <w:t xml:space="preserve">Las universidades reconocen la necesidad de sustentar técnica y pedagógicamente al docente, pero las acciones </w:t>
      </w:r>
      <w:r w:rsidR="003318CC" w:rsidRPr="000062D3">
        <w:rPr>
          <w:rFonts w:ascii="Times New Roman" w:hAnsi="Times New Roman" w:cs="Times New Roman"/>
          <w:lang w:val="es-ES"/>
        </w:rPr>
        <w:t>s</w:t>
      </w:r>
      <w:r w:rsidR="003318CC">
        <w:rPr>
          <w:rFonts w:ascii="Times New Roman" w:hAnsi="Times New Roman" w:cs="Times New Roman"/>
          <w:lang w:val="es-ES"/>
        </w:rPr>
        <w:t>o</w:t>
      </w:r>
      <w:r w:rsidR="003318CC" w:rsidRPr="000062D3">
        <w:rPr>
          <w:rFonts w:ascii="Times New Roman" w:hAnsi="Times New Roman" w:cs="Times New Roman"/>
          <w:lang w:val="es-ES"/>
        </w:rPr>
        <w:t xml:space="preserve">lo </w:t>
      </w:r>
      <w:r w:rsidR="000062D3" w:rsidRPr="000062D3">
        <w:rPr>
          <w:rFonts w:ascii="Times New Roman" w:hAnsi="Times New Roman" w:cs="Times New Roman"/>
          <w:lang w:val="es-ES"/>
        </w:rPr>
        <w:t xml:space="preserve">se dirigen a generar un </w:t>
      </w:r>
      <w:r w:rsidR="000062D3">
        <w:rPr>
          <w:rFonts w:ascii="Times New Roman" w:hAnsi="Times New Roman" w:cs="Times New Roman"/>
          <w:lang w:val="es-ES"/>
        </w:rPr>
        <w:t xml:space="preserve">espacio </w:t>
      </w:r>
      <w:r w:rsidR="000062D3" w:rsidRPr="000062D3">
        <w:rPr>
          <w:rFonts w:ascii="Times New Roman" w:hAnsi="Times New Roman" w:cs="Times New Roman"/>
          <w:lang w:val="es-ES"/>
        </w:rPr>
        <w:t>virtual</w:t>
      </w:r>
      <w:r w:rsidR="00C40C8D">
        <w:rPr>
          <w:rFonts w:ascii="Times New Roman" w:hAnsi="Times New Roman" w:cs="Times New Roman"/>
          <w:lang w:val="es-ES"/>
        </w:rPr>
        <w:t>, que generalmente</w:t>
      </w:r>
      <w:r w:rsidR="000062D3" w:rsidRPr="000062D3">
        <w:rPr>
          <w:rFonts w:ascii="Times New Roman" w:hAnsi="Times New Roman" w:cs="Times New Roman"/>
          <w:lang w:val="es-ES"/>
        </w:rPr>
        <w:t xml:space="preserve"> es utilizad</w:t>
      </w:r>
      <w:r w:rsidR="000062D3">
        <w:rPr>
          <w:rFonts w:ascii="Times New Roman" w:hAnsi="Times New Roman" w:cs="Times New Roman"/>
          <w:lang w:val="es-ES"/>
        </w:rPr>
        <w:t>o</w:t>
      </w:r>
      <w:r w:rsidR="000062D3" w:rsidRPr="000062D3">
        <w:rPr>
          <w:rFonts w:ascii="Times New Roman" w:hAnsi="Times New Roman" w:cs="Times New Roman"/>
          <w:lang w:val="es-ES"/>
        </w:rPr>
        <w:t xml:space="preserve"> como repositorio</w:t>
      </w:r>
      <w:r w:rsidR="000062D3">
        <w:rPr>
          <w:rFonts w:ascii="Times New Roman" w:hAnsi="Times New Roman" w:cs="Times New Roman"/>
          <w:lang w:val="es-ES"/>
        </w:rPr>
        <w:t xml:space="preserve"> y correo electrónico para el envío y recepción de trabajos</w:t>
      </w:r>
      <w:r w:rsidR="00DD7AD1">
        <w:rPr>
          <w:rFonts w:ascii="Times New Roman" w:hAnsi="Times New Roman" w:cs="Times New Roman"/>
          <w:lang w:val="es-ES"/>
        </w:rPr>
        <w:t>.</w:t>
      </w:r>
      <w:r w:rsidR="002A39BF">
        <w:rPr>
          <w:rFonts w:ascii="Times New Roman" w:hAnsi="Times New Roman" w:cs="Times New Roman"/>
          <w:lang w:val="es-ES"/>
        </w:rPr>
        <w:t xml:space="preserve"> La </w:t>
      </w:r>
      <w:r w:rsidR="002A39BF">
        <w:rPr>
          <w:rFonts w:ascii="Times New Roman" w:hAnsi="Times New Roman" w:cs="Times New Roman"/>
          <w:lang w:val="es-ES"/>
        </w:rPr>
        <w:lastRenderedPageBreak/>
        <w:t xml:space="preserve">comunicación del profesor hacia el estudiante por medios tecnológicos es </w:t>
      </w:r>
      <w:r w:rsidR="00976D50">
        <w:rPr>
          <w:rFonts w:ascii="Times New Roman" w:hAnsi="Times New Roman" w:cs="Times New Roman"/>
          <w:lang w:val="es-ES"/>
        </w:rPr>
        <w:t>escasa</w:t>
      </w:r>
      <w:r w:rsidR="0035754C">
        <w:rPr>
          <w:rFonts w:ascii="Times New Roman" w:hAnsi="Times New Roman" w:cs="Times New Roman"/>
          <w:lang w:val="es-ES"/>
        </w:rPr>
        <w:t xml:space="preserve"> </w:t>
      </w:r>
      <w:r w:rsidR="007221D6">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{"citationItems":[{"id":"ITEM-1","itemData":{"DOI":"10.31619/caledu.n50.722","ISSN":"0717-4004","abstract":"¿Cómo las instituciones de educación superior están implementando la modalidad blended-learning o b-learning en pregrado? Es la pregunta que orienta este estudio y que busca ser respondida a través del análisis de contenido de nueve entrevistas a responsables institucionales de tres universidades chilenas. Para el efecto de este estudio, el concepto de “dispositivo de formación híbrido” (el foco del proyecto europeo de investigación Hy-Sup) (Deschryver &amp; Charlier, 2012) en lugar de b-learning, resultó pertinente para abordar la pregunta desde una perspectiva antropocentrista, anclada en la institución, docentes y estudiantes y no en el objeto técnico en sí. A su vez, este marco conceptual favoreció la realización de análisis comparativos de los resultados con los obtenidos en la investigación Hy-Sup, en el contexto europeo. Los resultados muestran que las diferencias entre la visión y acciones implementadas en las instituciones podrían condicionar los tipos de dispositivos de formación híbridos desarrollados. La investigación busca aportar a estudios futuros con una caracterización y conceptualización de estas formaciones, a fin de posibilitar el análisis de su impacto en los aprendizajes de los estudiantes, así como en las prácticas pedagógicas de los docentes.","author":[{"dropping-particle":"","family":"Costa","given":"Paola","non-dropping-particle":"","parse-names":false,"suffix":""},{"dropping-particle":"","family":"Celis","given":"Karem","non-dropping-particle":"","parse-names":false,"suffix":""},{"dropping-particle":"","family":"Castillo-Valenzuela","given":"Nancy","non-dropping-particle":"","parse-names":false,"suffix":""},{"dropping-particle":"","family":"Espinoza","given":"Gabriel","non-dropping-particle":"","parse-names":false,"suffix":""}],"container-title":"Calidad en la Educación","id":"ITEM-1","issue":"50","issued":{"date-parts":[["2019","7","30"]]},"page":"216","publisher":"Consejo Nacional de Educacion","title":"Análisis de la implementación institucional de la modalidad b-learning en carreras de pregrado de tres universidades chilenas","type":"article-journal"},"uris":["http://www.mendeley.com/documents/?uuid=40d83a8a-e4bf-307f-b29d-9e20a7989a0a"]},{"id":"ITEM-2","itemData":{"DOI":"10.1344/reire2015.8.2823","abstract":"En la actualidad los procesos educativos universitarios están marcados por la irrupción de las tecnologías en las aulas. Este hecho supone la modificación de las acciones de enseñanza y de aprendizaje al mezclar las TIC con la presencialidad, dando cabida a una modalidad mixta o del tipo blearning, en la que estudiantes y docentes juegan diversos roles que se diferencian de los tradicionales. Ante esa situación, este trabajo presenta un resumen de los resultados cuantitativos-descriptivos obtenidos en una investigación doctoral, en la que uno de los objetivos fue describir la práctica del estudiante desde una perspectiva sistémica. Este acercamiento integral permitió representar dicha práctica desde las siguientes dimensiones: cognitiva, actitudinal, de aprendizaje, tecnológica y comunicativa. Los resultados muestran a un estudiante activo en su proceso de aprendizaje, familiarizado con las tecnologías, al que no le resulta fácil trabajar colaborativamente, que interactúa más con sus compañeros que con el docente y cuya aceptación y gusto hacia la modalidad depende de sus percepciones y experiencias anteriores, además de las características del docente que imparta el curso. La investigación se llevó a cabo en el Centro Universitario de los Altos de la Universidad de Guadalajara en Jalisco, México.","author":[{"dropping-particle":"","family":"Islas-Torres","given":"C.","non-dropping-particle":"","parse-names":false,"suffix":""}],"container-title":"Revista d’Innovació i Recerca en Educació","id":"ITEM-2","issued":{"date-parts":[["2015"]]},"page":"43-61","title":"La práctica del estudiante en el b-learning: una observación sistémica","type":"article-journal","volume":"2"},"uris":["http://www.mendeley.com/documents/?uuid=e2a1d97f-86f2-45c0-807f-9f8c8d794f06"]}],"mendeley":{"formattedCitation":"(Costa, Celis, Castillo-Valenzuela, &amp; Espinoza, 2019; Islas-Torres, 2015)","plainTextFormattedCitation":"(Costa, Celis, Castillo-Valenzuela, &amp; Espinoza, 2019; Islas-Torres, 2015)","previouslyFormattedCitation":"(Costa, Celis, Castillo-Valenzuela, &amp; Espinoza, 2019; Islas-Torres, 2015)"},"properties":{"noteIndex":0},"schema":"https://github.com/citation-style-language/schema/raw/master/csl-citation.json"}</w:instrText>
      </w:r>
      <w:r w:rsidR="007221D6">
        <w:rPr>
          <w:rFonts w:ascii="Times New Roman" w:hAnsi="Times New Roman" w:cs="Times New Roman"/>
          <w:lang w:val="es-ES"/>
        </w:rPr>
        <w:fldChar w:fldCharType="separate"/>
      </w:r>
      <w:r w:rsidR="00C96FBF" w:rsidRPr="00C96FBF">
        <w:rPr>
          <w:rFonts w:ascii="Times New Roman" w:hAnsi="Times New Roman" w:cs="Times New Roman"/>
          <w:noProof/>
          <w:lang w:val="es-ES"/>
        </w:rPr>
        <w:t>(Costa, Celis, Castillo</w:t>
      </w:r>
      <w:r w:rsidR="00234309">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Espinoza, 2019; Islas, 2015)</w:t>
      </w:r>
      <w:r w:rsidR="007221D6">
        <w:rPr>
          <w:rFonts w:ascii="Times New Roman" w:hAnsi="Times New Roman" w:cs="Times New Roman"/>
          <w:lang w:val="es-ES"/>
        </w:rPr>
        <w:fldChar w:fldCharType="end"/>
      </w:r>
      <w:r w:rsidR="007221D6">
        <w:rPr>
          <w:rFonts w:ascii="Times New Roman" w:hAnsi="Times New Roman" w:cs="Times New Roman"/>
          <w:lang w:val="es-ES"/>
        </w:rPr>
        <w:t>.</w:t>
      </w:r>
      <w:r w:rsidR="006B3D0A">
        <w:rPr>
          <w:rFonts w:ascii="Times New Roman" w:hAnsi="Times New Roman" w:cs="Times New Roman"/>
          <w:lang w:val="es-ES"/>
        </w:rPr>
        <w:t xml:space="preserve"> </w:t>
      </w:r>
      <w:r w:rsidR="006B3D0A" w:rsidRPr="00A43129">
        <w:rPr>
          <w:rFonts w:ascii="Times New Roman" w:hAnsi="Times New Roman" w:cs="Times New Roman"/>
          <w:lang w:val="es-ES"/>
        </w:rPr>
        <w:t>Sin embargo, cuando se utilizan medios digitales para la capacitación de profesores</w:t>
      </w:r>
      <w:r w:rsidR="00147B75" w:rsidRPr="00A43129">
        <w:rPr>
          <w:rFonts w:ascii="Times New Roman" w:hAnsi="Times New Roman" w:cs="Times New Roman"/>
          <w:lang w:val="es-ES"/>
        </w:rPr>
        <w:t>,</w:t>
      </w:r>
      <w:r w:rsidR="006B3D0A" w:rsidRPr="00A43129">
        <w:rPr>
          <w:rFonts w:ascii="Times New Roman" w:hAnsi="Times New Roman" w:cs="Times New Roman"/>
          <w:lang w:val="es-ES"/>
        </w:rPr>
        <w:t xml:space="preserve"> se ha podido comprobar que </w:t>
      </w:r>
      <w:r w:rsidR="00147B75" w:rsidRPr="00A43129">
        <w:rPr>
          <w:rFonts w:ascii="Times New Roman" w:hAnsi="Times New Roman" w:cs="Times New Roman"/>
          <w:lang w:val="es-ES"/>
        </w:rPr>
        <w:t xml:space="preserve">estos </w:t>
      </w:r>
      <w:r w:rsidR="006B3D0A" w:rsidRPr="00A43129">
        <w:rPr>
          <w:rFonts w:ascii="Times New Roman" w:hAnsi="Times New Roman" w:cs="Times New Roman"/>
          <w:lang w:val="es-ES"/>
        </w:rPr>
        <w:t>obtienen mayor tiempo disponible y</w:t>
      </w:r>
      <w:r w:rsidR="00A913FD" w:rsidRPr="00A43129">
        <w:rPr>
          <w:rFonts w:ascii="Times New Roman" w:hAnsi="Times New Roman" w:cs="Times New Roman"/>
          <w:lang w:val="es-ES"/>
        </w:rPr>
        <w:t>,</w:t>
      </w:r>
      <w:r w:rsidR="006B3D0A" w:rsidRPr="00A43129">
        <w:rPr>
          <w:rFonts w:ascii="Times New Roman" w:hAnsi="Times New Roman" w:cs="Times New Roman"/>
          <w:lang w:val="es-ES"/>
        </w:rPr>
        <w:t xml:space="preserve"> en consecuencia, pueden brindar una mejor atención a los estudiantes </w:t>
      </w:r>
      <w:r w:rsidR="006B3D0A" w:rsidRPr="00A43129">
        <w:rPr>
          <w:rFonts w:ascii="Times New Roman" w:hAnsi="Times New Roman" w:cs="Times New Roman"/>
          <w:lang w:val="es-ES"/>
        </w:rPr>
        <w:fldChar w:fldCharType="begin" w:fldLock="1"/>
      </w:r>
      <w:r w:rsidR="00BB285A" w:rsidRPr="00A43129">
        <w:rPr>
          <w:rFonts w:ascii="Times New Roman" w:hAnsi="Times New Roman" w:cs="Times New Roman"/>
          <w:lang w:val="es-ES"/>
        </w:rPr>
        <w:instrText>ADDIN CSL_CITATION {"citationItems":[{"id":"ITEM-1","itemData":{"DOI":"10.23913/ride.v9i18.410","abstract":"El propósito del presente estudio fue evaluar la capacitación docente que ofrece el Programa Institucional de Tutorías (PIT), el cual ha sido diseñado en un ambiente virtual de aprendizaje en una universidad del sureste de México. En tal sentido, la investigación fue de corte cuantitativo con un diseño de tipo transeccional cuasiexperimental con grupo único. La muestra estuvo compuesta por 25 tutores (hombres y mujeres de nacionalidad mexicana cuyas edades oscilaban entre 25 y 50 años) y por 100 estudiantes-tutorados de nivel universitario. Ambas muestras no probabilísticas de participantes se determinaron mediante la técnica censal. Para recolectar lo datos se empelaron tres instrumentos: dos dirigido a los tutores y uno a los tutorados. Parte de los hallazgos obtenidos plantean que el mencionado programa ha sido pertinente, pues se cumplió con los objetivos de aprendizaje establecidos y se logró satisfacer las expectativas de los participantes, lo cual se evidencia en un incremento estadísticamente significativo en el dominio conceptual de los tutores. En lo referente a la variable sensibilización de los tutores, se concluye que el curso de capacitación contribuyó a que estos modificaran sus procesos de atención a los tutorados, pues se consiguió generar una mayor empatía y atención en sus entrevistas. En síntesis, el curso fue valorado por los participantes con una calificación general de 86.5 en una escala del 0 al 100.","author":[{"dropping-particle":"","family":"Salinas Padilla","given":"H. A.","non-dropping-particle":"","parse-names":false,"suffix":""}],"container-title":"RIDE Revista Iberoamericana para la Investigación y el Desarrollo Educativo","id":"ITEM-1","issue":"18","issued":{"date-parts":[["2019"]]},"page":"21","title":"Capacitación docente del Programa Institucional de Tutorías en un ambiente virtual de aprendizaje","type":"article-journal","volume":"9"},"uris":["http://www.mendeley.com/documents/?uuid=41ab5b34-b2f1-4023-9cd9-6c3ed7ede5bc"]}],"mendeley":{"formattedCitation":"(Salinas Padilla, 2019)","plainTextFormattedCitation":"(Salinas Padilla, 2019)","previouslyFormattedCitation":"(Salinas Padilla, 2019)"},"properties":{"noteIndex":0},"schema":"https://github.com/citation-style-language/schema/raw/master/csl-citation.json"}</w:instrText>
      </w:r>
      <w:r w:rsidR="006B3D0A" w:rsidRPr="00A43129">
        <w:rPr>
          <w:rFonts w:ascii="Times New Roman" w:hAnsi="Times New Roman" w:cs="Times New Roman"/>
          <w:lang w:val="es-ES"/>
        </w:rPr>
        <w:fldChar w:fldCharType="separate"/>
      </w:r>
      <w:r w:rsidR="006B3D0A" w:rsidRPr="00A43129">
        <w:rPr>
          <w:rFonts w:ascii="Times New Roman" w:hAnsi="Times New Roman" w:cs="Times New Roman"/>
          <w:noProof/>
          <w:lang w:val="es-ES"/>
        </w:rPr>
        <w:t>(Salinas, 2019)</w:t>
      </w:r>
      <w:r w:rsidR="006B3D0A" w:rsidRPr="00A43129">
        <w:rPr>
          <w:rFonts w:ascii="Times New Roman" w:hAnsi="Times New Roman" w:cs="Times New Roman"/>
          <w:lang w:val="es-ES"/>
        </w:rPr>
        <w:fldChar w:fldCharType="end"/>
      </w:r>
      <w:r w:rsidR="006B3D0A" w:rsidRPr="00A43129">
        <w:rPr>
          <w:rFonts w:ascii="Times New Roman" w:hAnsi="Times New Roman" w:cs="Times New Roman"/>
          <w:lang w:val="es-ES"/>
        </w:rPr>
        <w:t>.</w:t>
      </w:r>
    </w:p>
    <w:p w14:paraId="17DBF672" w14:textId="4F6EBF0C" w:rsidR="001F6779" w:rsidRDefault="00C40C8D"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El </w:t>
      </w:r>
      <w:r w:rsidR="001F6779">
        <w:rPr>
          <w:rFonts w:ascii="Times New Roman" w:hAnsi="Times New Roman" w:cs="Times New Roman"/>
          <w:lang w:val="es-ES"/>
        </w:rPr>
        <w:t>bajo</w:t>
      </w:r>
      <w:r>
        <w:rPr>
          <w:rFonts w:ascii="Times New Roman" w:hAnsi="Times New Roman" w:cs="Times New Roman"/>
          <w:lang w:val="es-ES"/>
        </w:rPr>
        <w:t xml:space="preserve"> aprovechamiento del modelo </w:t>
      </w:r>
      <w:r w:rsidRPr="00A43129">
        <w:rPr>
          <w:rFonts w:ascii="Times New Roman" w:hAnsi="Times New Roman" w:cs="Times New Roman"/>
          <w:i/>
          <w:iCs/>
          <w:lang w:val="es-ES"/>
        </w:rPr>
        <w:t>b-</w:t>
      </w:r>
      <w:proofErr w:type="spellStart"/>
      <w:r w:rsidRPr="00A43129">
        <w:rPr>
          <w:rFonts w:ascii="Times New Roman" w:hAnsi="Times New Roman" w:cs="Times New Roman"/>
          <w:i/>
          <w:iCs/>
          <w:lang w:val="es-ES"/>
        </w:rPr>
        <w:t>learning</w:t>
      </w:r>
      <w:proofErr w:type="spellEnd"/>
      <w:r>
        <w:rPr>
          <w:rFonts w:ascii="Times New Roman" w:hAnsi="Times New Roman" w:cs="Times New Roman"/>
          <w:lang w:val="es-ES"/>
        </w:rPr>
        <w:t xml:space="preserve"> </w:t>
      </w:r>
      <w:r w:rsidR="006811F9">
        <w:rPr>
          <w:rFonts w:ascii="Times New Roman" w:hAnsi="Times New Roman" w:cs="Times New Roman"/>
          <w:lang w:val="es-ES"/>
        </w:rPr>
        <w:t>(</w:t>
      </w:r>
      <w:r>
        <w:rPr>
          <w:rFonts w:ascii="Times New Roman" w:hAnsi="Times New Roman" w:cs="Times New Roman"/>
          <w:lang w:val="es-ES"/>
        </w:rPr>
        <w:t>o su fracaso</w:t>
      </w:r>
      <w:r w:rsidR="006811F9">
        <w:rPr>
          <w:rFonts w:ascii="Times New Roman" w:hAnsi="Times New Roman" w:cs="Times New Roman"/>
          <w:lang w:val="es-ES"/>
        </w:rPr>
        <w:t>)</w:t>
      </w:r>
      <w:r>
        <w:rPr>
          <w:rFonts w:ascii="Times New Roman" w:hAnsi="Times New Roman" w:cs="Times New Roman"/>
          <w:lang w:val="es-ES"/>
        </w:rPr>
        <w:t xml:space="preserve"> está determinado, en múltiples ocasiones, por la </w:t>
      </w:r>
      <w:r w:rsidR="00946435">
        <w:rPr>
          <w:rFonts w:ascii="Times New Roman" w:hAnsi="Times New Roman" w:cs="Times New Roman"/>
          <w:lang w:val="es-ES"/>
        </w:rPr>
        <w:t>ausencia</w:t>
      </w:r>
      <w:r>
        <w:rPr>
          <w:rFonts w:ascii="Times New Roman" w:hAnsi="Times New Roman" w:cs="Times New Roman"/>
          <w:lang w:val="es-ES"/>
        </w:rPr>
        <w:t xml:space="preserve"> de un diagnóstico que permita conocer las necesidades de estudiantes y profesores con respecto a las competencias adquiridas </w:t>
      </w:r>
      <w:r w:rsidR="00C116CF">
        <w:rPr>
          <w:rFonts w:ascii="Times New Roman" w:hAnsi="Times New Roman" w:cs="Times New Roman"/>
          <w:lang w:val="es-ES"/>
        </w:rPr>
        <w:t>previamente</w:t>
      </w:r>
      <w:r>
        <w:rPr>
          <w:rFonts w:ascii="Times New Roman" w:hAnsi="Times New Roman" w:cs="Times New Roman"/>
          <w:lang w:val="es-ES"/>
        </w:rPr>
        <w:t xml:space="preserve"> para el uso de la tecnología educativa</w:t>
      </w:r>
      <w:r w:rsidR="000A3DBD">
        <w:rPr>
          <w:rFonts w:ascii="Times New Roman" w:hAnsi="Times New Roman" w:cs="Times New Roman"/>
          <w:lang w:val="es-ES"/>
        </w:rPr>
        <w:t>; p</w:t>
      </w:r>
      <w:r w:rsidR="001F6779">
        <w:rPr>
          <w:rFonts w:ascii="Times New Roman" w:hAnsi="Times New Roman" w:cs="Times New Roman"/>
          <w:lang w:val="es-ES"/>
        </w:rPr>
        <w:t xml:space="preserve">or </w:t>
      </w:r>
      <w:r>
        <w:rPr>
          <w:rFonts w:ascii="Times New Roman" w:hAnsi="Times New Roman" w:cs="Times New Roman"/>
          <w:lang w:val="es-ES"/>
        </w:rPr>
        <w:t xml:space="preserve">la falta de una planeación educativa que provenga del conocimiento amplio </w:t>
      </w:r>
      <w:r w:rsidR="00C116CF">
        <w:rPr>
          <w:rFonts w:ascii="Times New Roman" w:hAnsi="Times New Roman" w:cs="Times New Roman"/>
          <w:lang w:val="es-ES"/>
        </w:rPr>
        <w:t xml:space="preserve">de </w:t>
      </w:r>
      <w:r>
        <w:rPr>
          <w:rFonts w:ascii="Times New Roman" w:hAnsi="Times New Roman" w:cs="Times New Roman"/>
          <w:lang w:val="es-ES"/>
        </w:rPr>
        <w:t>los profesores con respecto al programa educativo</w:t>
      </w:r>
      <w:r w:rsidR="007270B9">
        <w:rPr>
          <w:rFonts w:ascii="Times New Roman" w:hAnsi="Times New Roman" w:cs="Times New Roman"/>
          <w:lang w:val="es-ES"/>
        </w:rPr>
        <w:t>,</w:t>
      </w:r>
      <w:r w:rsidR="001F6779">
        <w:rPr>
          <w:rFonts w:ascii="Times New Roman" w:hAnsi="Times New Roman" w:cs="Times New Roman"/>
          <w:lang w:val="es-ES"/>
        </w:rPr>
        <w:t xml:space="preserve"> y por la </w:t>
      </w:r>
      <w:r w:rsidR="00946435">
        <w:rPr>
          <w:rFonts w:ascii="Times New Roman" w:hAnsi="Times New Roman" w:cs="Times New Roman"/>
          <w:lang w:val="es-ES"/>
        </w:rPr>
        <w:t>inexistencia</w:t>
      </w:r>
      <w:r w:rsidR="001F6779">
        <w:rPr>
          <w:rFonts w:ascii="Times New Roman" w:hAnsi="Times New Roman" w:cs="Times New Roman"/>
          <w:lang w:val="es-ES"/>
        </w:rPr>
        <w:t xml:space="preserve"> </w:t>
      </w:r>
      <w:r w:rsidR="00C116CF">
        <w:rPr>
          <w:rFonts w:ascii="Times New Roman" w:hAnsi="Times New Roman" w:cs="Times New Roman"/>
          <w:lang w:val="es-ES"/>
        </w:rPr>
        <w:t xml:space="preserve">de un diseño detallado y adecuado al aprendizaje que se desea obtener </w:t>
      </w:r>
      <w:r w:rsidR="007221D6">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{"citationItems":[{"id":"ITEM-1","itemData":{"DOI":"https://doi.org/10.1016/j.nepr.2016.10.006","ISSN":"1471-5953","abstract":"To help address the challenges of providing undergraduate nursing education in an accelerated time frame, the Teaching and Transforming through Technology (T3) project was funded to transition a second-degree ABSN program to a blended learning format. The project has explored the use of blended learning to: enable flexible solutions to support teaching goals and address course challenges; provide students with new types of independent learning activities outside of the traditional classroom; increase opportunities for active learning in the classroom; and improve students' digital literacy and lifelong learning skills. Program evaluation included quality reviews of the redesigned courses, surveys of student perceptions, pre- and post-program assessment of students' digital literacy and interviews with faculty about their experiences with the new teaching methods. Adopting an established quality framework to guide course design and evaluation for quality contributed to the efficient and effective development of a high-quality undergraduate blended nursing program. Program outcomes and lessons learned are presented to inform future teaching innovation and research related to blended learning in undergraduate nursing education.","author":[{"dropping-particle":"","family":"Posey","given":"Laurie","non-dropping-particle":"","parse-names":false,"suffix":""},{"dropping-particle":"","family":"Pintz","given":"Christine","non-dropping-particle":"","parse-names":false,"suffix":""}],"container-title":"Nurse Education in Practice","id":"ITEM-1","issued":{"date-parts":[["2017"]]},"page":"126-133","title":"Transitioning a bachelor of science in nursing program to blended learning: Successes, challenges &amp; outcomes","type":"article-journal","volume":"26"},"uris":["http://www.mendeley.com/documents/?uuid=8da4e1ef-9f83-420f-8565-d41da9dfb22e"]}],"mendeley":{"formattedCitation":"(Posey &amp; Pintz, 2017)","plainTextFormattedCitation":"(Posey &amp; Pintz, 2017)","previouslyFormattedCitation":"(Posey &amp; Pintz, 2017)"},"properties":{"noteIndex":0},"schema":"https://github.com/citation-style-language/schema/raw/master/csl-citation.json"}</w:instrText>
      </w:r>
      <w:r w:rsidR="007221D6">
        <w:rPr>
          <w:rFonts w:ascii="Times New Roman" w:hAnsi="Times New Roman" w:cs="Times New Roman"/>
          <w:lang w:val="es-ES"/>
        </w:rPr>
        <w:fldChar w:fldCharType="separate"/>
      </w:r>
      <w:r w:rsidR="00C96FBF" w:rsidRPr="00C96FBF">
        <w:rPr>
          <w:rFonts w:ascii="Times New Roman" w:hAnsi="Times New Roman" w:cs="Times New Roman"/>
          <w:noProof/>
          <w:lang w:val="es-ES"/>
        </w:rPr>
        <w:t xml:space="preserve">(Posey </w:t>
      </w:r>
      <w:r w:rsidR="007270B9">
        <w:rPr>
          <w:rFonts w:ascii="Times New Roman" w:hAnsi="Times New Roman" w:cs="Times New Roman"/>
          <w:noProof/>
          <w:lang w:val="es-ES"/>
        </w:rPr>
        <w:t>y</w:t>
      </w:r>
      <w:r w:rsidR="007270B9" w:rsidRPr="00C96FBF">
        <w:rPr>
          <w:rFonts w:ascii="Times New Roman" w:hAnsi="Times New Roman" w:cs="Times New Roman"/>
          <w:noProof/>
          <w:lang w:val="es-ES"/>
        </w:rPr>
        <w:t xml:space="preserve"> </w:t>
      </w:r>
      <w:r w:rsidR="00C96FBF" w:rsidRPr="00C96FBF">
        <w:rPr>
          <w:rFonts w:ascii="Times New Roman" w:hAnsi="Times New Roman" w:cs="Times New Roman"/>
          <w:noProof/>
          <w:lang w:val="es-ES"/>
        </w:rPr>
        <w:t>Pintz, 2017)</w:t>
      </w:r>
      <w:r w:rsidR="007221D6">
        <w:rPr>
          <w:rFonts w:ascii="Times New Roman" w:hAnsi="Times New Roman" w:cs="Times New Roman"/>
          <w:lang w:val="es-ES"/>
        </w:rPr>
        <w:fldChar w:fldCharType="end"/>
      </w:r>
      <w:r w:rsidR="007221D6">
        <w:rPr>
          <w:rFonts w:ascii="Times New Roman" w:hAnsi="Times New Roman" w:cs="Times New Roman"/>
          <w:lang w:val="es-ES"/>
        </w:rPr>
        <w:t>.</w:t>
      </w:r>
    </w:p>
    <w:p w14:paraId="6C8A2D68" w14:textId="45D6525E" w:rsidR="001F6779" w:rsidRDefault="000062D3"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La falta de estudios que favorezcan el análisis pedagógico y la evaluación de la implementación del uso de la tecnología educativa </w:t>
      </w:r>
      <w:r w:rsidR="00DD7AD1">
        <w:rPr>
          <w:rFonts w:ascii="Times New Roman" w:hAnsi="Times New Roman" w:cs="Times New Roman"/>
          <w:lang w:val="es-ES"/>
        </w:rPr>
        <w:t xml:space="preserve">propicia confusión en los usuarios y falta de interés </w:t>
      </w:r>
      <w:r w:rsidR="005F2F0E">
        <w:rPr>
          <w:rFonts w:ascii="Times New Roman" w:hAnsi="Times New Roman" w:cs="Times New Roman"/>
          <w:lang w:val="es-ES"/>
        </w:rPr>
        <w:t xml:space="preserve">en </w:t>
      </w:r>
      <w:r w:rsidR="00DD7AD1">
        <w:rPr>
          <w:rFonts w:ascii="Times New Roman" w:hAnsi="Times New Roman" w:cs="Times New Roman"/>
          <w:lang w:val="es-ES"/>
        </w:rPr>
        <w:t xml:space="preserve">asimilarla. Por lo regular, termina </w:t>
      </w:r>
      <w:r w:rsidR="006222DB">
        <w:rPr>
          <w:rFonts w:ascii="Times New Roman" w:hAnsi="Times New Roman" w:cs="Times New Roman"/>
          <w:lang w:val="es-ES"/>
        </w:rPr>
        <w:t xml:space="preserve">por ser </w:t>
      </w:r>
      <w:r w:rsidR="00DD7AD1">
        <w:rPr>
          <w:rFonts w:ascii="Times New Roman" w:hAnsi="Times New Roman" w:cs="Times New Roman"/>
          <w:lang w:val="es-ES"/>
        </w:rPr>
        <w:t xml:space="preserve">adoptada, no en su totalidad, para obtener la acreditación del programa </w:t>
      </w:r>
      <w:r w:rsidR="00F0424E">
        <w:rPr>
          <w:rFonts w:ascii="Times New Roman" w:hAnsi="Times New Roman" w:cs="Times New Roman"/>
          <w:lang w:val="es-ES"/>
        </w:rPr>
        <w:t>educativo</w:t>
      </w:r>
      <w:r w:rsidR="00D56AD0">
        <w:rPr>
          <w:rFonts w:ascii="Times New Roman" w:hAnsi="Times New Roman" w:cs="Times New Roman"/>
          <w:lang w:val="es-ES"/>
        </w:rPr>
        <w:t xml:space="preserve">. La adopción de un modelo </w:t>
      </w:r>
      <w:r w:rsidR="00D56AD0" w:rsidRPr="00A43129">
        <w:rPr>
          <w:rFonts w:ascii="Times New Roman" w:hAnsi="Times New Roman" w:cs="Times New Roman"/>
          <w:i/>
          <w:iCs/>
          <w:lang w:val="es-ES"/>
        </w:rPr>
        <w:t>b-</w:t>
      </w:r>
      <w:proofErr w:type="spellStart"/>
      <w:r w:rsidR="00D56AD0" w:rsidRPr="00A43129">
        <w:rPr>
          <w:rFonts w:ascii="Times New Roman" w:hAnsi="Times New Roman" w:cs="Times New Roman"/>
          <w:i/>
          <w:iCs/>
          <w:lang w:val="es-ES"/>
        </w:rPr>
        <w:t>learning</w:t>
      </w:r>
      <w:proofErr w:type="spellEnd"/>
      <w:r w:rsidR="00D56AD0">
        <w:rPr>
          <w:rFonts w:ascii="Times New Roman" w:hAnsi="Times New Roman" w:cs="Times New Roman"/>
          <w:lang w:val="es-ES"/>
        </w:rPr>
        <w:t>, por parte de profesores y estudiantes</w:t>
      </w:r>
      <w:r w:rsidR="006222DB">
        <w:rPr>
          <w:rFonts w:ascii="Times New Roman" w:hAnsi="Times New Roman" w:cs="Times New Roman"/>
          <w:lang w:val="es-ES"/>
        </w:rPr>
        <w:t>,</w:t>
      </w:r>
      <w:r w:rsidR="00D56AD0">
        <w:rPr>
          <w:rFonts w:ascii="Times New Roman" w:hAnsi="Times New Roman" w:cs="Times New Roman"/>
          <w:lang w:val="es-ES"/>
        </w:rPr>
        <w:t xml:space="preserve"> requiere </w:t>
      </w:r>
      <w:r w:rsidR="006222DB">
        <w:rPr>
          <w:rFonts w:ascii="Times New Roman" w:hAnsi="Times New Roman" w:cs="Times New Roman"/>
          <w:lang w:val="es-ES"/>
        </w:rPr>
        <w:t xml:space="preserve">de </w:t>
      </w:r>
      <w:r w:rsidR="00D56AD0">
        <w:rPr>
          <w:rFonts w:ascii="Times New Roman" w:hAnsi="Times New Roman" w:cs="Times New Roman"/>
          <w:lang w:val="es-ES"/>
        </w:rPr>
        <w:t>la revisión de los procesos de alfabetización digital. Esto supone la realización de estudios que aborden los factores de participación que influyen en la adopción de modelos combinados</w:t>
      </w:r>
      <w:r w:rsidR="00475889">
        <w:rPr>
          <w:rFonts w:ascii="Times New Roman" w:hAnsi="Times New Roman" w:cs="Times New Roman"/>
          <w:lang w:val="es-ES"/>
        </w:rPr>
        <w:t xml:space="preserve"> </w:t>
      </w:r>
      <w:r w:rsidR="00475889">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{"citationItems":[{"id":"ITEM-1","itemData":{"DOI":"10.1016/j.nedt.2018.10.009","ISSN":"0260-6917","abstract":"Background Integrating contemporary teaching strategies into the nursing curriculum is an effective approach to enhance undergraduate clinical-judgment and reasoning abilities. Objective This study aims to document the impact of blending the teaching strategies of concept-based learning and concept-mapping to enhance nursing students' clinical-reasoning abilities. Design A quasi experimental design is used to guide data collection from second year students. Setting and participants A consecutive sample of all students undertaking adult health nursing courses at a private university in Jordan and meeting the eligibility criteria resulted in (N = 40). Method Data was collected via a questionnaire and observation to reveal students' independence in both clinical-reasoning and clinical-judgment. General Clinical-Reasoning Behavior Scale, Independence in Clinical-Reasoning and Clinical-Judgment scales were completed by the students at the beginning and end of the courses. Results Despite requesting extensive preparation time, concept-based learning and concept-mapping as student-centered approaches enabled the move away from a content laden approach towards constructing criteria against which various patients' encounters were reflected. This study documented enhancement in students' independence in clinical-reasoning and clinical-judgment as they learned to take command of the elements of their clinical-reasoning. Significant improvement in students' general clinical-reasoning behavior was also documented. Conclusion The data collection tools utilized in this study can be used as clinical teaching aides, hence maximizing the impact of blended teaching strategies by providing the faculty with specific feedback regarding students' clinical reasoning and judgment abilities. Institutionalizing these processes by initiating relevant policies and guidelines is essential to help students take command of their clinical-reasoning, maturity, and responsibility in a practice area that is constantly changing and evolving.","author":[{"dropping-particle":"","family":"Alfayoumi","given":"Imad","non-dropping-particle":"","parse-names":false,"suffix":""}],"container-title":"Nurse Education Today","id":"ITEM-1","issued":{"date-parts":[["2019"]]},"page":"40-46","title":"The impact of combining concept-based learning and concept-mapping pedagogies on nursing students' clinical reasoning abilities","type":"article-journal","volume":"72"},"uris":["http://www.mendeley.com/documents/?uuid=29f37e0d-b10e-4c99-90cf-84a8eafa68ba"]},{"id":"ITEM-2","itemData":{"DOI":"10.1007/s10639-019-09882-7","author":[{"dropping-particle":"","family":"Olelewe","given":"Chijioke Jonathan","non-dropping-particle":"","parse-names":false,"suffix":""},{"dropping-particle":"","family":"Agomuo","given":"Emmanuel E","non-dropping-particle":"","parse-names":false,"suffix":""},{"dropping-particle":"","family":"Uzochukwu","given":"Obichukwu P","non-dropping-particle":"","parse-names":false,"suffix":""}],"container-title":"Education and Information Technologies","editor":[{"dropping-particle":"","family":"Springer","given":"","non-dropping-particle":"","parse-names":false,"suffix":""}],"id":"ITEM-2","issued":{"date-parts":[["2019"]]},"page":"1-26","title":"Effects of B-learning and F2F on college students’ engagement and retention in QBASIC programming","type":"article-journal"},"uris":["http://www.mendeley.com/documents/?uuid=67f96c17-61cb-4055-801e-f08c3bb32055"]},{"id":"ITEM-3","itemData":{"DOI":"10.1016/j.hpe.2017.11.001","ISSN":"2452-3011","abstract":"Purpose Anatomy is a basic science for health professions curricula. Recent research suggests that the innovative blended learning approach (classroom learning plus use of online learning) outperforms conventional didactic teaching by facilitating effective learning. This study explores the feasibility of adopting blended learning in anatomy teaching and evaluates the learning experiences of students. Method Courseware called electronic Professional Study (ePS) was developed and used for teaching anatomy of the cardiovascular system for non-medical students. ePS composed of three condensed, recorded course lectures, revision guides, and gamified quizzes. These were placed on the Web platform for students to watch before didactic lecture. Scheduled class periods were dedicated to participating in active-learning exercises. By the end of the academic semester, the courseware evaluation was implemented using a set of 5-point Likert scale questions. The e-questionnaire was distributed to a convenience sample of Year-2 full-time undergraduate students majoring in pharmacy enrolled in an introductory course in anatomy and physiology. Multiple linear regression was conducted to examine the relationship between courseware usage and examination results. Results All enrolled students (n = 53) completed and returned the questionnaire. About 38% used the courseware less than ten times during the semester, and 7.5% never used it. e-Questionnaire shows that a majority agreed that the courseware content was clearly presented and easy to navigate. Multiple regression shows that courseware usage did not contribute significantly to the performance. Conclusions Blended learning was perceived positively by most students. However, no effect on learning could be established.","author":[</w:instrText>
      </w:r>
      <w:r w:rsidR="009428B1" w:rsidRPr="00B63461">
        <w:rPr>
          <w:rFonts w:ascii="Times New Roman" w:hAnsi="Times New Roman" w:cs="Times New Roman"/>
          <w:lang w:val="es-ES"/>
        </w:rPr>
        <w:instrText>{"dropping-particle":"","family":"Ngan","given":"Olivia Miu Yung","non-dropping-particle":"","parse-names":false,"suffix":""},{"dropping-particle":"","family":"Tang","given":"Taylor Lik Hang","non-dropping-particle":"","parse-names":false,"suffix":""},{"dropping-particle":"","family":"Chan","given":"Aden Ka Yin","non-dropping-particle":"","parse-names":false,"suffix":""},{"dropping-particle":"","family":"Chen","given":"Daisy Minghui","non-dropping-particle":"","parse-names":false,"suffix":""},{"dropping-particle":"","family":"Tang","given":"Mei Kuen","non-dropping-particle":"","parse-names":false,"suffix":""}],"container-title":"Health Professions Education","id":"ITEM-3","issue":"2","issued":{"date-parts":[["2018"]]},"page":"149-158","title":"Blended Learning in Anatomy Teaching for Non-Medical Students: An Innovative Approach to the Health Professions Education","type":"article-journal","volume":"4"},"uris":["http://www.mendeley.com/documents/?uuid=09c8f977-1eea-45f9-82f7-b51a7e3a7345"]}],"mendeley":{"formattedCitation":"(Alfayoumi, 2019; Ngan, Tang, Chan, Chen, &amp; Tang, 2018; Olelewe, Agomuo, &amp; Uzochukwu, 2019)","plainTextFormattedCitation":"(Alfayoumi, 2019; Ngan, Tang, Chan, Chen, &amp; Tang, 2018; Olelewe, Agomuo, &amp; Uzochukwu, 2019)","previouslyFormattedCitation":"(Alfayoumi, 2019; Ngan, Tang, Chan, Chen, &amp; Tang, 2018; Olelewe, Agomuo, &amp; Uzochukwu, 2019)"},"properties":{"noteIndex":0},"schema":"https://github.com/citation-style-language/schema/raw/master/csl-citation.json"}</w:instrText>
      </w:r>
      <w:r w:rsidR="00475889">
        <w:rPr>
          <w:rFonts w:ascii="Times New Roman" w:hAnsi="Times New Roman" w:cs="Times New Roman"/>
          <w:lang w:val="es-ES"/>
        </w:rPr>
        <w:fldChar w:fldCharType="separate"/>
      </w:r>
      <w:r w:rsidR="00C96FBF" w:rsidRPr="00A43129">
        <w:rPr>
          <w:rFonts w:ascii="Times New Roman" w:hAnsi="Times New Roman" w:cs="Times New Roman"/>
          <w:noProof/>
          <w:lang w:val="es-ES"/>
        </w:rPr>
        <w:t>(Alfayoumi, 2019; Olelewe, Agomuo</w:t>
      </w:r>
      <w:r w:rsidR="006222DB" w:rsidRPr="00A43129">
        <w:rPr>
          <w:rFonts w:ascii="Times New Roman" w:hAnsi="Times New Roman" w:cs="Times New Roman"/>
          <w:noProof/>
          <w:lang w:val="es-ES"/>
        </w:rPr>
        <w:t xml:space="preserve"> y</w:t>
      </w:r>
      <w:r w:rsidR="00C96FBF" w:rsidRPr="00A43129">
        <w:rPr>
          <w:rFonts w:ascii="Times New Roman" w:hAnsi="Times New Roman" w:cs="Times New Roman"/>
          <w:noProof/>
          <w:lang w:val="es-ES"/>
        </w:rPr>
        <w:t xml:space="preserve"> Uzochukwu, 2019</w:t>
      </w:r>
      <w:r w:rsidR="00871F53">
        <w:rPr>
          <w:rFonts w:ascii="Times New Roman" w:hAnsi="Times New Roman" w:cs="Times New Roman"/>
          <w:noProof/>
          <w:lang w:val="es-ES"/>
        </w:rPr>
        <w:t xml:space="preserve">; </w:t>
      </w:r>
      <w:r w:rsidR="00871F53" w:rsidRPr="00B55551">
        <w:rPr>
          <w:rFonts w:ascii="Times New Roman" w:hAnsi="Times New Roman" w:cs="Times New Roman"/>
          <w:noProof/>
          <w:lang w:val="es-ES"/>
        </w:rPr>
        <w:t>Yung, Hang, Yin, Minghui y Kuen, 2018</w:t>
      </w:r>
      <w:r w:rsidR="00C96FBF" w:rsidRPr="00A43129">
        <w:rPr>
          <w:rFonts w:ascii="Times New Roman" w:hAnsi="Times New Roman" w:cs="Times New Roman"/>
          <w:noProof/>
          <w:lang w:val="es-ES"/>
        </w:rPr>
        <w:t>)</w:t>
      </w:r>
      <w:r w:rsidR="00475889">
        <w:rPr>
          <w:rFonts w:ascii="Times New Roman" w:hAnsi="Times New Roman" w:cs="Times New Roman"/>
          <w:lang w:val="es-ES"/>
        </w:rPr>
        <w:fldChar w:fldCharType="end"/>
      </w:r>
      <w:r w:rsidR="000D298C" w:rsidRPr="00A43129">
        <w:rPr>
          <w:rFonts w:ascii="Times New Roman" w:hAnsi="Times New Roman" w:cs="Times New Roman"/>
          <w:lang w:val="es-ES"/>
        </w:rPr>
        <w:t xml:space="preserve">. </w:t>
      </w:r>
      <w:r w:rsidR="000D298C">
        <w:rPr>
          <w:rFonts w:ascii="Times New Roman" w:hAnsi="Times New Roman" w:cs="Times New Roman"/>
          <w:lang w:val="es-ES"/>
        </w:rPr>
        <w:t xml:space="preserve">No todos los factores que inciden en la </w:t>
      </w:r>
      <w:r w:rsidR="00643BE3">
        <w:rPr>
          <w:rFonts w:ascii="Times New Roman" w:hAnsi="Times New Roman" w:cs="Times New Roman"/>
          <w:lang w:val="es-ES"/>
        </w:rPr>
        <w:t>incorporación</w:t>
      </w:r>
      <w:r w:rsidR="000D298C">
        <w:rPr>
          <w:rFonts w:ascii="Times New Roman" w:hAnsi="Times New Roman" w:cs="Times New Roman"/>
          <w:lang w:val="es-ES"/>
        </w:rPr>
        <w:t xml:space="preserve"> de </w:t>
      </w:r>
      <w:r w:rsidR="00643BE3">
        <w:rPr>
          <w:rFonts w:ascii="Times New Roman" w:hAnsi="Times New Roman" w:cs="Times New Roman"/>
          <w:lang w:val="es-ES"/>
        </w:rPr>
        <w:t xml:space="preserve">un modelo educativo digitalizado parcial o totalmente dependen de la institución. </w:t>
      </w:r>
    </w:p>
    <w:p w14:paraId="0BFCDF41" w14:textId="09AE6DDB" w:rsidR="00946435" w:rsidRDefault="00643BE3"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Existen factores extrainstitucionales que pueden ser más determinantes que la falta de infraestructura</w:t>
      </w:r>
      <w:r w:rsidR="002A0157">
        <w:rPr>
          <w:rFonts w:ascii="Times New Roman" w:hAnsi="Times New Roman" w:cs="Times New Roman"/>
          <w:lang w:val="es-ES"/>
        </w:rPr>
        <w:t xml:space="preserve"> y</w:t>
      </w:r>
      <w:r>
        <w:rPr>
          <w:rFonts w:ascii="Times New Roman" w:hAnsi="Times New Roman" w:cs="Times New Roman"/>
          <w:lang w:val="es-ES"/>
        </w:rPr>
        <w:t xml:space="preserve"> de equipo, la inadecuada implementación curricular y la ausencia de una cultura de la apropiación de </w:t>
      </w:r>
      <w:r w:rsidRPr="00F80917">
        <w:rPr>
          <w:rFonts w:ascii="Times New Roman" w:hAnsi="Times New Roman" w:cs="Times New Roman"/>
          <w:lang w:val="es-ES"/>
        </w:rPr>
        <w:t>la tecnología educativa.</w:t>
      </w:r>
      <w:r w:rsidR="00AD3A7C">
        <w:rPr>
          <w:rFonts w:ascii="Times New Roman" w:hAnsi="Times New Roman" w:cs="Times New Roman"/>
          <w:lang w:val="es-ES"/>
        </w:rPr>
        <w:t xml:space="preserve"> </w:t>
      </w:r>
      <w:r w:rsidR="00D55856">
        <w:rPr>
          <w:rFonts w:ascii="Times New Roman" w:hAnsi="Times New Roman" w:cs="Times New Roman"/>
          <w:lang w:val="es-ES"/>
        </w:rPr>
        <w:t xml:space="preserve">Se ha </w:t>
      </w:r>
      <w:r w:rsidR="006B33DB">
        <w:rPr>
          <w:rFonts w:ascii="Times New Roman" w:hAnsi="Times New Roman" w:cs="Times New Roman"/>
          <w:lang w:val="es-ES"/>
        </w:rPr>
        <w:t>documentado</w:t>
      </w:r>
      <w:r w:rsidR="00D55856">
        <w:rPr>
          <w:rFonts w:ascii="Times New Roman" w:hAnsi="Times New Roman" w:cs="Times New Roman"/>
          <w:lang w:val="es-ES"/>
        </w:rPr>
        <w:t xml:space="preserve"> que</w:t>
      </w:r>
      <w:r w:rsidR="00AD3A7C">
        <w:rPr>
          <w:rFonts w:ascii="Times New Roman" w:hAnsi="Times New Roman" w:cs="Times New Roman"/>
          <w:lang w:val="es-ES"/>
        </w:rPr>
        <w:t xml:space="preserve"> la educación virtual </w:t>
      </w:r>
      <w:r w:rsidR="00B5388F">
        <w:rPr>
          <w:rFonts w:ascii="Times New Roman" w:hAnsi="Times New Roman" w:cs="Times New Roman"/>
          <w:lang w:val="es-ES"/>
        </w:rPr>
        <w:t>es considerada como no</w:t>
      </w:r>
      <w:r w:rsidR="00AD3A7C">
        <w:rPr>
          <w:rFonts w:ascii="Times New Roman" w:hAnsi="Times New Roman" w:cs="Times New Roman"/>
          <w:lang w:val="es-ES"/>
        </w:rPr>
        <w:t xml:space="preserve"> efectiva y de menor calidad</w:t>
      </w:r>
      <w:r w:rsidR="001F6779">
        <w:rPr>
          <w:rFonts w:ascii="Times New Roman" w:hAnsi="Times New Roman" w:cs="Times New Roman"/>
          <w:lang w:val="es-ES"/>
        </w:rPr>
        <w:t>.</w:t>
      </w:r>
      <w:r w:rsidR="00AD3A7C">
        <w:rPr>
          <w:rFonts w:ascii="Times New Roman" w:hAnsi="Times New Roman" w:cs="Times New Roman"/>
          <w:lang w:val="es-ES"/>
        </w:rPr>
        <w:t xml:space="preserve"> </w:t>
      </w:r>
      <w:r w:rsidR="001F6779">
        <w:rPr>
          <w:rFonts w:ascii="Times New Roman" w:hAnsi="Times New Roman" w:cs="Times New Roman"/>
          <w:lang w:val="es-ES"/>
        </w:rPr>
        <w:t>A</w:t>
      </w:r>
      <w:r w:rsidR="00AD3A7C">
        <w:rPr>
          <w:rFonts w:ascii="Times New Roman" w:hAnsi="Times New Roman" w:cs="Times New Roman"/>
          <w:lang w:val="es-ES"/>
        </w:rPr>
        <w:t xml:space="preserve">lgunas de las personas que acceden a este tipo de programas no poseen hábitos de lectura ni de estudio </w:t>
      </w:r>
      <w:r w:rsidR="001435BD">
        <w:rPr>
          <w:rFonts w:ascii="Times New Roman" w:hAnsi="Times New Roman" w:cs="Times New Roman"/>
          <w:lang w:val="es-ES"/>
        </w:rPr>
        <w:t xml:space="preserve">autodidacta </w:t>
      </w:r>
      <w:r w:rsidR="00AD3A7C">
        <w:rPr>
          <w:rFonts w:ascii="Times New Roman" w:hAnsi="Times New Roman" w:cs="Times New Roman"/>
          <w:lang w:val="es-ES"/>
        </w:rPr>
        <w:t>e independiente</w:t>
      </w:r>
      <w:r w:rsidR="00A50D96">
        <w:rPr>
          <w:rFonts w:ascii="Times New Roman" w:hAnsi="Times New Roman" w:cs="Times New Roman"/>
          <w:lang w:val="es-ES"/>
        </w:rPr>
        <w:t>,</w:t>
      </w:r>
      <w:r w:rsidR="00F80917">
        <w:rPr>
          <w:rFonts w:ascii="Times New Roman" w:hAnsi="Times New Roman" w:cs="Times New Roman"/>
          <w:lang w:val="es-ES"/>
        </w:rPr>
        <w:t xml:space="preserve"> y existe la creencia de considerar que se debe poseer un amplio conocimiento y uso de las TIC para tener éxito </w:t>
      </w:r>
      <w:r w:rsidR="008B1AF0">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{"citationItems":[{"id":"ITEM-1","itemData":{"DOI":"10.18359/ravi.2706","abstract":"El presente artículo describe la factibilidad de implementar la modalidad educativa conocida como Blended learning en la especialización de Ingeniería de procesos de refinación de petróleo y petroquímicos básicos de la Universidad de San Buenaventura seccional Cartagena. Para ello, se recolectó información a través de encuestas virtuales realizadas a la población objetivo, se hizo el estudio de la viabilidad económica y financiera del proyecto y los resultados fueron presentados ante los entes correspondientes de la Universidad. Dentro del estudio, se identificaron nueve drivers o agentes motivadores de decisión al igual que la viabilidad financiera obtenida a través de indicadores como valor presente neto y tasa interna de retorno. Como resultado, se determinó que la implementación de dicha modalidad crea una gran oportunidad de negocio para la Universidad, alineada con su estrategia corporativa de educación y con espíritu de servicio a la comunidad.","author":[{"dropping-particle":"","family":"Arco Paternina","given":"L.","non-dropping-particle":"De","parse-names":false,"suffix":""},{"dropping-particle":"","family":"Barceló","given":"Barrios H.","non-dropping-particle":"","parse-names":false,"suffix":""},{"dropping-particle":"","family":"Parra Ortega","given":"G.","non-dropping-particle":"","parse-names":false,"suffix":""}],"container-title":"Revista Academia y Virtualidad","id":"ITEM-1","issue":"2","issued":{"date-parts":[["2017"]]},"page":"7-19","title":"Análisis de factibilidad de un sistema de educación B-learning: caso de estudio Universidad de San Buenaventura","type":"article-journal","volume":"10"},"uris":["http://www.mendeley.com/documents/?uuid=31185f86-7abb-433c-bd60-682c780dcff4"]}],"mendeley":{"formattedCitation":"(De Arco Paternina, Barceló, &amp; Parra Ortega, 2017)","plainTextFormattedCitation":"(De Arco Paternina, Barceló, &amp; Parra Ortega, 2017)","previouslyFormattedCitation":"(De Arco Paternina, Barceló, &amp; Parra Ortega, 2017)"},"properties":{"noteIndex":0},"schema":"https://github.com/citation-style-language/schema/raw/master/csl-citation.json"}</w:instrText>
      </w:r>
      <w:r w:rsidR="008B1AF0">
        <w:rPr>
          <w:rFonts w:ascii="Times New Roman" w:hAnsi="Times New Roman" w:cs="Times New Roman"/>
          <w:lang w:val="es-ES"/>
        </w:rPr>
        <w:fldChar w:fldCharType="separate"/>
      </w:r>
      <w:r w:rsidR="00C96FBF" w:rsidRPr="00C96FBF">
        <w:rPr>
          <w:rFonts w:ascii="Times New Roman" w:hAnsi="Times New Roman" w:cs="Times New Roman"/>
          <w:noProof/>
          <w:lang w:val="es-ES"/>
        </w:rPr>
        <w:t>(De Arco, Barceló</w:t>
      </w:r>
      <w:r w:rsidR="00B5388F">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Parra, 2017)</w:t>
      </w:r>
      <w:r w:rsidR="008B1AF0">
        <w:rPr>
          <w:rFonts w:ascii="Times New Roman" w:hAnsi="Times New Roman" w:cs="Times New Roman"/>
          <w:lang w:val="es-ES"/>
        </w:rPr>
        <w:fldChar w:fldCharType="end"/>
      </w:r>
      <w:r w:rsidR="008B1AF0">
        <w:rPr>
          <w:rFonts w:ascii="Times New Roman" w:hAnsi="Times New Roman" w:cs="Times New Roman"/>
          <w:lang w:val="es-ES"/>
        </w:rPr>
        <w:t>.</w:t>
      </w:r>
    </w:p>
    <w:p w14:paraId="30FA960C" w14:textId="77777777" w:rsidR="008F3986" w:rsidRDefault="008F3986" w:rsidP="00A43129">
      <w:pPr>
        <w:spacing w:line="360" w:lineRule="auto"/>
        <w:ind w:firstLine="708"/>
        <w:jc w:val="both"/>
        <w:rPr>
          <w:rFonts w:ascii="Times New Roman" w:hAnsi="Times New Roman" w:cs="Times New Roman"/>
          <w:lang w:val="es-ES"/>
        </w:rPr>
      </w:pPr>
    </w:p>
    <w:p w14:paraId="127AC9F1" w14:textId="25EA84EF" w:rsidR="000763D8" w:rsidRDefault="008B1AF0"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L</w:t>
      </w:r>
      <w:r w:rsidR="003C05F4">
        <w:rPr>
          <w:rFonts w:ascii="Times New Roman" w:hAnsi="Times New Roman" w:cs="Times New Roman"/>
          <w:lang w:val="es-ES"/>
        </w:rPr>
        <w:t>a diferencia de</w:t>
      </w:r>
      <w:r>
        <w:rPr>
          <w:rFonts w:ascii="Times New Roman" w:hAnsi="Times New Roman" w:cs="Times New Roman"/>
          <w:lang w:val="es-ES"/>
        </w:rPr>
        <w:t xml:space="preserve"> género</w:t>
      </w:r>
      <w:r w:rsidR="00ED537F">
        <w:rPr>
          <w:rFonts w:ascii="Times New Roman" w:hAnsi="Times New Roman" w:cs="Times New Roman"/>
          <w:lang w:val="es-ES"/>
        </w:rPr>
        <w:t>,</w:t>
      </w:r>
      <w:r>
        <w:rPr>
          <w:rFonts w:ascii="Times New Roman" w:hAnsi="Times New Roman" w:cs="Times New Roman"/>
          <w:lang w:val="es-ES"/>
        </w:rPr>
        <w:t xml:space="preserve"> </w:t>
      </w:r>
      <w:r w:rsidR="00ED537F">
        <w:rPr>
          <w:rFonts w:ascii="Times New Roman" w:hAnsi="Times New Roman" w:cs="Times New Roman"/>
          <w:lang w:val="es-ES"/>
        </w:rPr>
        <w:t xml:space="preserve">en estudiantes, </w:t>
      </w:r>
      <w:r>
        <w:rPr>
          <w:rFonts w:ascii="Times New Roman" w:hAnsi="Times New Roman" w:cs="Times New Roman"/>
          <w:lang w:val="es-ES"/>
        </w:rPr>
        <w:t xml:space="preserve">es señalada también como un factor influyente. </w:t>
      </w:r>
      <w:r w:rsidR="007F2D48">
        <w:rPr>
          <w:rFonts w:ascii="Times New Roman" w:hAnsi="Times New Roman" w:cs="Times New Roman"/>
          <w:lang w:val="es-ES"/>
        </w:rPr>
        <w:t>Las mujeres tienen poca presencia en el uso de recursos digitales avanzados</w:t>
      </w:r>
      <w:r w:rsidR="006909EE">
        <w:rPr>
          <w:rFonts w:ascii="Times New Roman" w:hAnsi="Times New Roman" w:cs="Times New Roman"/>
          <w:lang w:val="es-ES"/>
        </w:rPr>
        <w:t xml:space="preserve"> </w:t>
      </w:r>
      <w:r w:rsidR="00E823CA">
        <w:rPr>
          <w:rFonts w:ascii="Times New Roman" w:hAnsi="Times New Roman" w:cs="Times New Roman"/>
          <w:lang w:val="es-ES"/>
        </w:rPr>
        <w:t xml:space="preserve">y </w:t>
      </w:r>
      <w:r w:rsidR="006909EE">
        <w:rPr>
          <w:rFonts w:ascii="Times New Roman" w:hAnsi="Times New Roman" w:cs="Times New Roman"/>
          <w:lang w:val="es-ES"/>
        </w:rPr>
        <w:t>más interés por los aspectos relacionales y de colaboración</w:t>
      </w:r>
      <w:r w:rsidR="00F46E8D">
        <w:rPr>
          <w:rFonts w:ascii="Times New Roman" w:hAnsi="Times New Roman" w:cs="Times New Roman"/>
          <w:lang w:val="es-ES"/>
        </w:rPr>
        <w:t xml:space="preserve"> en la </w:t>
      </w:r>
      <w:r w:rsidR="00A86EFB">
        <w:rPr>
          <w:rFonts w:ascii="Times New Roman" w:hAnsi="Times New Roman" w:cs="Times New Roman"/>
          <w:lang w:val="es-ES"/>
        </w:rPr>
        <w:t xml:space="preserve">Red </w:t>
      </w:r>
      <w:r w:rsidR="006909EE">
        <w:rPr>
          <w:rFonts w:ascii="Times New Roman" w:hAnsi="Times New Roman" w:cs="Times New Roman"/>
          <w:lang w:val="es-ES"/>
        </w:rPr>
        <w:fldChar w:fldCharType="begin" w:fldLock="1"/>
      </w:r>
      <w:r w:rsidR="00E823CA">
        <w:rPr>
          <w:rFonts w:ascii="Times New Roman" w:hAnsi="Times New Roman" w:cs="Times New Roman"/>
          <w:lang w:val="es-ES"/>
        </w:rPr>
        <w:instrText>ADDIN CSL_CITATION {"citationItems":[{"id":"ITEM-1","itemData":{"author":[{"dropping-particle":"","family":"Sallé","given":"M. A.","non-dropping-particle":"","parse-names":false,"suffix":""}],"container-title":"Telos 92 Cuadernos de Comunicación en Innovación","editor":[{"dropping-particle":"","family":"Telefónica","given":"Fundaión","non-dropping-particle":"","parse-names":false,"suffix":""}],"id":"ITEM-1","issued":{"date-parts":[["2012"]]},"page":"92-94","title":"Un gran espacio de oportunidades para todas y todos. La Red somos las personas.","type":"article-journal"},"uris":["http://www.mendeley.com/documents/?uuid=c49629d5-74c6-4e4a-be17-088cd0ffef00"]}],"mendeley":{"formattedCitation":"(Sallé, 2012)","plainTextFormattedCitation":"(Sallé, 2012)","previouslyFormattedCitation":"(Sallé, 2012)"},"properties":{"noteIndex":0},"schema":"https://github.com/citation-style-language/schema/raw/master/csl-citation.json"}</w:instrText>
      </w:r>
      <w:r w:rsidR="006909EE">
        <w:rPr>
          <w:rFonts w:ascii="Times New Roman" w:hAnsi="Times New Roman" w:cs="Times New Roman"/>
          <w:lang w:val="es-ES"/>
        </w:rPr>
        <w:fldChar w:fldCharType="separate"/>
      </w:r>
      <w:r w:rsidR="006909EE" w:rsidRPr="006909EE">
        <w:rPr>
          <w:rFonts w:ascii="Times New Roman" w:hAnsi="Times New Roman" w:cs="Times New Roman"/>
          <w:noProof/>
          <w:lang w:val="es-ES"/>
        </w:rPr>
        <w:t>(Sallé, 2012)</w:t>
      </w:r>
      <w:r w:rsidR="006909EE">
        <w:rPr>
          <w:rFonts w:ascii="Times New Roman" w:hAnsi="Times New Roman" w:cs="Times New Roman"/>
          <w:lang w:val="es-ES"/>
        </w:rPr>
        <w:fldChar w:fldCharType="end"/>
      </w:r>
      <w:r w:rsidR="00E823CA">
        <w:rPr>
          <w:rFonts w:ascii="Times New Roman" w:hAnsi="Times New Roman" w:cs="Times New Roman"/>
          <w:lang w:val="es-ES"/>
        </w:rPr>
        <w:t>.</w:t>
      </w:r>
      <w:r w:rsidR="006909EE">
        <w:rPr>
          <w:rFonts w:ascii="Times New Roman" w:hAnsi="Times New Roman" w:cs="Times New Roman"/>
          <w:lang w:val="es-ES"/>
        </w:rPr>
        <w:t xml:space="preserve"> En América Latina, el estereotipo atribuye al estudiante hombre condiciones más favorables para la adquisición de competencias</w:t>
      </w:r>
      <w:r w:rsidR="00EA5D56">
        <w:rPr>
          <w:rFonts w:ascii="Times New Roman" w:hAnsi="Times New Roman" w:cs="Times New Roman"/>
          <w:lang w:val="es-ES"/>
        </w:rPr>
        <w:t>,</w:t>
      </w:r>
      <w:r w:rsidR="00E823CA">
        <w:rPr>
          <w:rFonts w:ascii="Times New Roman" w:hAnsi="Times New Roman" w:cs="Times New Roman"/>
          <w:lang w:val="es-ES"/>
        </w:rPr>
        <w:t xml:space="preserve"> a pesar de no existir una vasta evidencia científica que lo sustente </w:t>
      </w:r>
      <w:r w:rsidR="00E823CA">
        <w:rPr>
          <w:rFonts w:ascii="Times New Roman" w:hAnsi="Times New Roman" w:cs="Times New Roman"/>
          <w:lang w:val="es-ES"/>
        </w:rPr>
        <w:fldChar w:fldCharType="begin" w:fldLock="1"/>
      </w:r>
      <w:r w:rsidR="00B42947">
        <w:rPr>
          <w:rFonts w:ascii="Times New Roman" w:hAnsi="Times New Roman" w:cs="Times New Roman"/>
          <w:lang w:val="es-ES"/>
        </w:rPr>
        <w:instrText>ADDIN CSL_CITATION {"citationItems":[{"id":"ITEM-1","itemData":{"ISBN":"978-607-28-1645-9","author":[{"dropping-particle":"","family":"Cervantes","given":"M. R.","non-dropping-particle":"","parse-names":false,"suffix":""}],"chapter-number":"4","container-title":"Alfabetizaciones digitales críticas. De las herramientas a la gestión de la comunicación","edition":"Primera","editor":[{"dropping-particle":"","family":"Universidad Autónoma Metropolitana","given":"","non-dropping-particle":"","parse-names":false,"suffix":""},{"dropping-particle":"","family":"Juan Pablos Editor","given":"","non-dropping-particle":"","parse-names":false,"suffix":""}],"id":"ITEM-1","issued":{"date-parts":[["2019"]]},"page":"281-298","publisher-place":"México","title":"Alfabetización digital y mujeres. Aportes y perspectivas desde los estudios de las tecnologías de la información y la comunicación para el desarrollo","type":"chapter"},"uris":["http://www.mendeley.com/documents/?uuid=582d42fd-29fc-4f9e-b3f0-bb43c0c0be2e"]}],"mendeley":{"formattedCitation":"(Cervantes, 2019)","plainTextFormattedCitation":"(Cervantes, 2019)","previouslyFormattedCitation":"(Cervantes, 2019)"},"properties":{"noteIndex":0},"schema":"https://github.com/citation-style-language/schema/raw/master/csl-citation.json"}</w:instrText>
      </w:r>
      <w:r w:rsidR="00E823CA">
        <w:rPr>
          <w:rFonts w:ascii="Times New Roman" w:hAnsi="Times New Roman" w:cs="Times New Roman"/>
          <w:lang w:val="es-ES"/>
        </w:rPr>
        <w:fldChar w:fldCharType="separate"/>
      </w:r>
      <w:r w:rsidR="00A02318" w:rsidRPr="00A02318">
        <w:rPr>
          <w:rFonts w:ascii="Times New Roman" w:hAnsi="Times New Roman" w:cs="Times New Roman"/>
          <w:noProof/>
          <w:lang w:val="es-ES"/>
        </w:rPr>
        <w:t>(Cervantes, 2019)</w:t>
      </w:r>
      <w:r w:rsidR="00E823CA">
        <w:rPr>
          <w:rFonts w:ascii="Times New Roman" w:hAnsi="Times New Roman" w:cs="Times New Roman"/>
          <w:lang w:val="es-ES"/>
        </w:rPr>
        <w:fldChar w:fldCharType="end"/>
      </w:r>
      <w:r w:rsidR="006909EE">
        <w:rPr>
          <w:rFonts w:ascii="Times New Roman" w:hAnsi="Times New Roman" w:cs="Times New Roman"/>
          <w:lang w:val="es-ES"/>
        </w:rPr>
        <w:t>.</w:t>
      </w:r>
      <w:r w:rsidR="0035754C">
        <w:rPr>
          <w:rFonts w:ascii="Times New Roman" w:hAnsi="Times New Roman" w:cs="Times New Roman"/>
          <w:lang w:val="es-ES"/>
        </w:rPr>
        <w:t xml:space="preserve"> </w:t>
      </w:r>
    </w:p>
    <w:p w14:paraId="7F0D6673" w14:textId="4EEE78E6" w:rsidR="003C05F4" w:rsidRPr="00C53BAF" w:rsidRDefault="00F46E8D" w:rsidP="00A43129">
      <w:pPr>
        <w:spacing w:line="360" w:lineRule="auto"/>
        <w:ind w:firstLine="708"/>
        <w:jc w:val="both"/>
        <w:rPr>
          <w:rFonts w:ascii="Times New Roman" w:hAnsi="Times New Roman" w:cs="Times New Roman"/>
        </w:rPr>
      </w:pPr>
      <w:r>
        <w:rPr>
          <w:rFonts w:ascii="Times New Roman" w:hAnsi="Times New Roman" w:cs="Times New Roman"/>
          <w:lang w:val="es-ES"/>
        </w:rPr>
        <w:t xml:space="preserve">Se </w:t>
      </w:r>
      <w:r w:rsidR="006B33DB">
        <w:rPr>
          <w:rFonts w:ascii="Times New Roman" w:hAnsi="Times New Roman" w:cs="Times New Roman"/>
          <w:lang w:val="es-ES"/>
        </w:rPr>
        <w:t>encontró</w:t>
      </w:r>
      <w:r w:rsidR="00EA5D56">
        <w:rPr>
          <w:rFonts w:ascii="Times New Roman" w:hAnsi="Times New Roman" w:cs="Times New Roman"/>
          <w:lang w:val="es-ES"/>
        </w:rPr>
        <w:t>,</w:t>
      </w:r>
      <w:r w:rsidR="007F2D48">
        <w:rPr>
          <w:rFonts w:ascii="Times New Roman" w:hAnsi="Times New Roman" w:cs="Times New Roman"/>
          <w:lang w:val="es-ES"/>
        </w:rPr>
        <w:t xml:space="preserve"> también</w:t>
      </w:r>
      <w:r w:rsidR="00EA5D56">
        <w:rPr>
          <w:rFonts w:ascii="Times New Roman" w:hAnsi="Times New Roman" w:cs="Times New Roman"/>
          <w:lang w:val="es-ES"/>
        </w:rPr>
        <w:t>,</w:t>
      </w:r>
      <w:r w:rsidR="007F2D48">
        <w:rPr>
          <w:rFonts w:ascii="Times New Roman" w:hAnsi="Times New Roman" w:cs="Times New Roman"/>
          <w:lang w:val="es-ES"/>
        </w:rPr>
        <w:t xml:space="preserve"> que hombres y mujeres consideran que ellos</w:t>
      </w:r>
      <w:r w:rsidR="00541D31">
        <w:rPr>
          <w:rFonts w:ascii="Times New Roman" w:hAnsi="Times New Roman" w:cs="Times New Roman"/>
          <w:lang w:val="es-ES"/>
        </w:rPr>
        <w:t>, los hombres,</w:t>
      </w:r>
      <w:r w:rsidR="007F2D48">
        <w:rPr>
          <w:rFonts w:ascii="Times New Roman" w:hAnsi="Times New Roman" w:cs="Times New Roman"/>
          <w:lang w:val="es-ES"/>
        </w:rPr>
        <w:t xml:space="preserve"> son mejores en la actitud y el uso de computadoras</w:t>
      </w:r>
      <w:r w:rsidR="001A66B6">
        <w:rPr>
          <w:rFonts w:ascii="Times New Roman" w:hAnsi="Times New Roman" w:cs="Times New Roman"/>
          <w:lang w:val="es-ES"/>
        </w:rPr>
        <w:t xml:space="preserve"> </w:t>
      </w:r>
      <w:r w:rsidR="001A66B6">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{"citationItems":[{"id":"ITEM-1","itemData":{"DOI":"10.1080/1358165960220202","abstract":"The Computer Attitude Scale was completed by 298 female undergraduate students in Israel, together with an index of the gender stereotyping of computer use. The data demonstrate that female undergraduate students in Israel are much more likely to regard men as better at using computers than women than was found to be the case in a comparable study in the UK. Nevertheless there is little evidence from these data to support the suggestion that the gender stereotyping of computer use as masculine is itself detrimental to female students' attitudes toward computer use.","author":[{"dropping-particle":"","family":"Francis","given":"L.","non-dropping-particle":"","parse-names":false,"suffix":""},{"dropping-particle":"","family":"Katz","given":"J.","non-dropping-particle":"","parse-names":false,"suffix":""}],"container-title":"Journal of Educational Media","id":"ITEM-1","issue":"2","issued":{"date-parts":[["2006"]]},"page":"79-86","title":"The Gender Stereotyping of Computer Use Among Female Undergraduate Students in Israel and the Relationship with Computer‐related Attitudes","type":"article-journal","volume":"22"},"uris":["http://www.mendeley.com/documents/?uuid=522f8d0d-bf76-4cf9-b849-4fb810386519"]}],"mendeley":{"formattedCitation":"(Francis &amp; Katz, 2006)","plainTextFormattedCitation":"(Francis &amp; Katz, 2006)","previouslyFormattedCitation":"(Francis &amp; Katz, 2006)"},"properties":{"noteIndex":0},"schema":"https://github.com/citation-style-language/schema/raw/master/csl-citation.json"}</w:instrText>
      </w:r>
      <w:r w:rsidR="001A66B6">
        <w:rPr>
          <w:rFonts w:ascii="Times New Roman" w:hAnsi="Times New Roman" w:cs="Times New Roman"/>
          <w:lang w:val="es-ES"/>
        </w:rPr>
        <w:fldChar w:fldCharType="separate"/>
      </w:r>
      <w:r w:rsidR="00C96FBF" w:rsidRPr="00C96FBF">
        <w:rPr>
          <w:rFonts w:ascii="Times New Roman" w:hAnsi="Times New Roman" w:cs="Times New Roman"/>
          <w:noProof/>
          <w:lang w:val="es-ES"/>
        </w:rPr>
        <w:t xml:space="preserve">(Francis </w:t>
      </w:r>
      <w:r w:rsidR="00076569">
        <w:rPr>
          <w:rFonts w:ascii="Times New Roman" w:hAnsi="Times New Roman" w:cs="Times New Roman"/>
          <w:noProof/>
          <w:lang w:val="es-ES"/>
        </w:rPr>
        <w:t>y</w:t>
      </w:r>
      <w:r w:rsidR="00076569" w:rsidRPr="00C96FBF">
        <w:rPr>
          <w:rFonts w:ascii="Times New Roman" w:hAnsi="Times New Roman" w:cs="Times New Roman"/>
          <w:noProof/>
          <w:lang w:val="es-ES"/>
        </w:rPr>
        <w:t xml:space="preserve"> </w:t>
      </w:r>
      <w:r w:rsidR="00C96FBF" w:rsidRPr="00C96FBF">
        <w:rPr>
          <w:rFonts w:ascii="Times New Roman" w:hAnsi="Times New Roman" w:cs="Times New Roman"/>
          <w:noProof/>
          <w:lang w:val="es-ES"/>
        </w:rPr>
        <w:t>Katz, 2006)</w:t>
      </w:r>
      <w:r w:rsidR="001A66B6">
        <w:rPr>
          <w:rFonts w:ascii="Times New Roman" w:hAnsi="Times New Roman" w:cs="Times New Roman"/>
          <w:lang w:val="es-ES"/>
        </w:rPr>
        <w:fldChar w:fldCharType="end"/>
      </w:r>
      <w:r w:rsidR="001A66B6">
        <w:rPr>
          <w:rFonts w:ascii="Times New Roman" w:hAnsi="Times New Roman" w:cs="Times New Roman"/>
          <w:lang w:val="es-ES"/>
        </w:rPr>
        <w:t>.</w:t>
      </w:r>
      <w:r w:rsidR="007F2D48">
        <w:rPr>
          <w:rFonts w:ascii="Times New Roman" w:hAnsi="Times New Roman" w:cs="Times New Roman"/>
          <w:lang w:val="es-ES"/>
        </w:rPr>
        <w:t xml:space="preserve"> </w:t>
      </w:r>
      <w:r w:rsidR="001A66B6">
        <w:rPr>
          <w:rFonts w:ascii="Times New Roman" w:hAnsi="Times New Roman" w:cs="Times New Roman"/>
          <w:lang w:val="es-ES"/>
        </w:rPr>
        <w:t>En contraste, e</w:t>
      </w:r>
      <w:r w:rsidR="008B1AF0">
        <w:rPr>
          <w:rFonts w:ascii="Times New Roman" w:hAnsi="Times New Roman" w:cs="Times New Roman"/>
          <w:lang w:val="es-ES"/>
        </w:rPr>
        <w:t xml:space="preserve">l trabajo en </w:t>
      </w:r>
      <w:r w:rsidR="002829CD">
        <w:rPr>
          <w:rFonts w:ascii="Times New Roman" w:hAnsi="Times New Roman" w:cs="Times New Roman"/>
          <w:lang w:val="es-ES"/>
        </w:rPr>
        <w:t>r</w:t>
      </w:r>
      <w:r w:rsidR="00076569">
        <w:rPr>
          <w:rFonts w:ascii="Times New Roman" w:hAnsi="Times New Roman" w:cs="Times New Roman"/>
          <w:lang w:val="es-ES"/>
        </w:rPr>
        <w:t>ed</w:t>
      </w:r>
      <w:r w:rsidR="008B1AF0">
        <w:rPr>
          <w:rFonts w:ascii="Times New Roman" w:hAnsi="Times New Roman" w:cs="Times New Roman"/>
          <w:lang w:val="es-ES"/>
        </w:rPr>
        <w:t>, el uso de las aplicaciones productivamente y de forma colaborativa</w:t>
      </w:r>
      <w:r w:rsidR="001A66B6">
        <w:rPr>
          <w:rFonts w:ascii="Times New Roman" w:hAnsi="Times New Roman" w:cs="Times New Roman"/>
          <w:lang w:val="es-ES"/>
        </w:rPr>
        <w:t>, así como las competencias éticas digitales que poseen,</w:t>
      </w:r>
      <w:r w:rsidR="008B1AF0">
        <w:rPr>
          <w:rFonts w:ascii="Times New Roman" w:hAnsi="Times New Roman" w:cs="Times New Roman"/>
          <w:lang w:val="es-ES"/>
        </w:rPr>
        <w:t xml:space="preserve"> </w:t>
      </w:r>
      <w:r w:rsidR="003D116E">
        <w:rPr>
          <w:rFonts w:ascii="Times New Roman" w:hAnsi="Times New Roman" w:cs="Times New Roman"/>
          <w:lang w:val="es-ES"/>
        </w:rPr>
        <w:t>es</w:t>
      </w:r>
      <w:r w:rsidR="008B1AF0">
        <w:rPr>
          <w:rFonts w:ascii="Times New Roman" w:hAnsi="Times New Roman" w:cs="Times New Roman"/>
          <w:lang w:val="es-ES"/>
        </w:rPr>
        <w:t xml:space="preserve"> más efectiv</w:t>
      </w:r>
      <w:r w:rsidR="003D116E">
        <w:rPr>
          <w:rFonts w:ascii="Times New Roman" w:hAnsi="Times New Roman" w:cs="Times New Roman"/>
          <w:lang w:val="es-ES"/>
        </w:rPr>
        <w:t>o</w:t>
      </w:r>
      <w:r w:rsidR="008B1AF0">
        <w:rPr>
          <w:rFonts w:ascii="Times New Roman" w:hAnsi="Times New Roman" w:cs="Times New Roman"/>
          <w:lang w:val="es-ES"/>
        </w:rPr>
        <w:t xml:space="preserve"> en las mujeres</w:t>
      </w:r>
      <w:r w:rsidR="001A66B6">
        <w:rPr>
          <w:rFonts w:ascii="Times New Roman" w:hAnsi="Times New Roman" w:cs="Times New Roman"/>
          <w:lang w:val="es-ES"/>
        </w:rPr>
        <w:t xml:space="preserve"> </w:t>
      </w:r>
      <w:r w:rsidR="001A66B6">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{"citationItems":[{"id":"ITEM-1","itemData":{"DOI":"10.4185/RLCS-66-2011-927-130-152","author":[{"dropping-particle":"","family":"Arras","given":"M. G. M.","non-dropping-particle":"","parse-names":false,"suffix":""},{"dropping-particle":"","family":"Torres","given":"C. A.","non-dropping-particle":"","parse-names":false,"suffix":""},{"dropping-particle":"","family":"García-Valcárcel","given":"A.","non-dropping-particle":"","parse-names":false,"suffix":""}],"container-title":"Revista Latina de Comunicación Social","id":"ITEM-1","issued":{"date-parts":[["2011"]]},"page":"130-152","title":"Competencias en Tecnologías de la Información y la Comunicación (TIC) de los estudiantes universitarios","type":"article-journal","volume":"66"},"uris":["http://www.mendeley.com/documents/?uuid=2fab200d-58cc-4531-94cf-08739f62724e"]}],"mendeley":{"formattedCitation":"(Arras, Torres, &amp; García-Valcárcel, 2011)","plainTextFormattedCitation":"(Arras, Torres, &amp; García-Valcárcel, 2011)","previouslyFormattedCitation":"(Arras, Torres, &amp; García-Valcárcel, 2011)"},"properties":{"noteIndex":0},"schema":"https://github.com/citation-style-language/schema/raw/master/csl-citation.json"}</w:instrText>
      </w:r>
      <w:r w:rsidR="001A66B6">
        <w:rPr>
          <w:rFonts w:ascii="Times New Roman" w:hAnsi="Times New Roman" w:cs="Times New Roman"/>
          <w:lang w:val="es-ES"/>
        </w:rPr>
        <w:fldChar w:fldCharType="separate"/>
      </w:r>
      <w:r w:rsidR="00C96FBF" w:rsidRPr="00C96FBF">
        <w:rPr>
          <w:rFonts w:ascii="Times New Roman" w:hAnsi="Times New Roman" w:cs="Times New Roman"/>
          <w:noProof/>
          <w:lang w:val="es-ES"/>
        </w:rPr>
        <w:t>(Arras, Torres</w:t>
      </w:r>
      <w:r w:rsidR="00AF6D55">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García, 2011)</w:t>
      </w:r>
      <w:r w:rsidR="001A66B6">
        <w:rPr>
          <w:rFonts w:ascii="Times New Roman" w:hAnsi="Times New Roman" w:cs="Times New Roman"/>
          <w:lang w:val="es-ES"/>
        </w:rPr>
        <w:fldChar w:fldCharType="end"/>
      </w:r>
      <w:r w:rsidR="001A66B6">
        <w:rPr>
          <w:rFonts w:ascii="Times New Roman" w:hAnsi="Times New Roman" w:cs="Times New Roman"/>
          <w:lang w:val="es-ES"/>
        </w:rPr>
        <w:t>.</w:t>
      </w:r>
      <w:r w:rsidR="000763D8">
        <w:rPr>
          <w:rFonts w:ascii="Times New Roman" w:hAnsi="Times New Roman" w:cs="Times New Roman"/>
          <w:lang w:val="es-ES"/>
        </w:rPr>
        <w:t xml:space="preserve"> </w:t>
      </w:r>
      <w:r w:rsidR="000763D8" w:rsidRPr="00A43129">
        <w:rPr>
          <w:rFonts w:ascii="Times New Roman" w:hAnsi="Times New Roman" w:cs="Times New Roman"/>
          <w:lang w:val="es-ES"/>
        </w:rPr>
        <w:t xml:space="preserve">En una revisión sistemática se mostró que en la </w:t>
      </w:r>
      <w:r w:rsidR="00A65803" w:rsidRPr="00A65803">
        <w:rPr>
          <w:rFonts w:ascii="Times New Roman" w:hAnsi="Times New Roman" w:cs="Times New Roman"/>
          <w:lang w:val="es-ES"/>
        </w:rPr>
        <w:t>educación superior</w:t>
      </w:r>
      <w:r w:rsidR="000763D8" w:rsidRPr="00A43129">
        <w:rPr>
          <w:rFonts w:ascii="Times New Roman" w:hAnsi="Times New Roman" w:cs="Times New Roman"/>
          <w:lang w:val="es-ES"/>
        </w:rPr>
        <w:t xml:space="preserve"> la mayor parte de los programas que desarrollan competencias y habilidades digitales en mujeres son dirigidos hacia las ingenierías para una mejor adquisición de la tecnología </w:t>
      </w:r>
      <w:r w:rsidR="00C53BAF" w:rsidRPr="00A43129">
        <w:rPr>
          <w:rFonts w:ascii="Times New Roman" w:hAnsi="Times New Roman" w:cs="Times New Roman"/>
          <w:lang w:val="es-ES"/>
        </w:rPr>
        <w:fldChar w:fldCharType="begin" w:fldLock="1"/>
      </w:r>
      <w:r w:rsidR="006B3D0A" w:rsidRPr="00A43129">
        <w:rPr>
          <w:rFonts w:ascii="Times New Roman" w:hAnsi="Times New Roman" w:cs="Times New Roman"/>
          <w:lang w:val="es-ES"/>
        </w:rPr>
        <w:instrText>ADDIN CSL_CITATION {"citationItems":[{"id":"ITEM-1","itemData":{"DOI":"10.3916/C63-2020-01","abstract":"Este artículo centra su interés en la igualdad de género, como uno de los objetivos más relevantes del sistema educativo para paliar la violencia de género y combatir los estereotipos. Paralelamente, las TIC se han convertido en una herramienta educativa muy importante en una sociedad digital como la que vivimos. En torno a estos dos tópicos llevamos a cabo esta investigación cuyo propósito es, a partir de la producción científica de los últimos seis años, analizar las prácticas educativas en contextos formales que trabajen la igualdad de género y las TIC (educación infantil, primaria, secundaria y superior). El diseño de investigación es una revisión sistemática, sustentada en la declaración PRISMA y la estrategia PICoS y usando el periodo de búsqueda 2013-2019. Tras el proceso de filtrado de un total de 90 documentos, se han encontrado 18 trabajos que contemplan ambos tópicos de estudio (género y TIC). Se ha realizado un análisis de contenidos apoyado en redes semánticas, usando para ello Atlas.ti v.8. Entre los principales resultados, destacamos que la mayoría de buenas prácticas en los diferentes niveles educativos se relacionan con la utilización de la web 2.0. y con las competencias STEM. Por último, se recomienda el diseño de propuestas que trabajen el género a través de las TIC, siendo la «smart classroom» una sugerencia de interés que forma parte de las pedagogías emergentes.","author":[{"dropping-particle":"","family":"Prendes-Espinoza","given":"M. P.","non-dropping-particle":"","parse-names":false,"suffix":""},{"dropping-particle":"","family":"García-Tudela","given":"P. A.","non-dropping-particle":"","parse-names":false,"suffix":""},{"dropping-particle":"","family":"Solano-Fernández","given":"I. M.","non-dropping-particle":"","parse-names":false,"suffix":""}],"container-title":"Comunicar","id":"ITEM-1","issue":"28","issued":{"date-parts":[["2020"]]},"page":"9-20","title":"Igualdad de género y TIC en contextos educativos formales: Una revisión sistemática","type":"article-journal","volume":"63"},"uris":["http://www.mendeley.com/documents/?uuid=6601e33a-2df6-40e9-a5b3-3e960ec22a46"]}],"mendeley":{"formattedCitation":"(Prendes-Espinoza, García-Tudela, &amp; Solano-Fernández, 2020)","plainTextFormattedCitation":"(Prendes-Espinoza, García-Tudela, &amp; Solano-Fernández, 2020)","previouslyFormattedCitation":"(Prendes-Espinoza, García-Tudela, &amp; Solano-Fernández, 2020)"},"properties":{"noteIndex":0},"schema":"https://github.com/citation-style-language/schema/raw/master/csl-citation.json"}</w:instrText>
      </w:r>
      <w:r w:rsidR="00C53BAF" w:rsidRPr="00A43129">
        <w:rPr>
          <w:rFonts w:ascii="Times New Roman" w:hAnsi="Times New Roman" w:cs="Times New Roman"/>
          <w:lang w:val="es-ES"/>
        </w:rPr>
        <w:fldChar w:fldCharType="separate"/>
      </w:r>
      <w:r w:rsidR="00C53BAF" w:rsidRPr="00A43129">
        <w:rPr>
          <w:rFonts w:ascii="Times New Roman" w:hAnsi="Times New Roman" w:cs="Times New Roman"/>
          <w:noProof/>
        </w:rPr>
        <w:t>(Prendes, García</w:t>
      </w:r>
      <w:r w:rsidR="00A65803">
        <w:rPr>
          <w:rFonts w:ascii="Times New Roman" w:hAnsi="Times New Roman" w:cs="Times New Roman"/>
          <w:noProof/>
        </w:rPr>
        <w:t xml:space="preserve"> y</w:t>
      </w:r>
      <w:r w:rsidR="00C53BAF" w:rsidRPr="00A43129">
        <w:rPr>
          <w:rFonts w:ascii="Times New Roman" w:hAnsi="Times New Roman" w:cs="Times New Roman"/>
          <w:noProof/>
        </w:rPr>
        <w:t xml:space="preserve"> Solano, 2020)</w:t>
      </w:r>
      <w:r w:rsidR="00C53BAF" w:rsidRPr="00A43129">
        <w:rPr>
          <w:rFonts w:ascii="Times New Roman" w:hAnsi="Times New Roman" w:cs="Times New Roman"/>
          <w:lang w:val="es-ES"/>
        </w:rPr>
        <w:fldChar w:fldCharType="end"/>
      </w:r>
      <w:r w:rsidR="00C53BAF" w:rsidRPr="00A43129">
        <w:rPr>
          <w:rFonts w:ascii="Times New Roman" w:hAnsi="Times New Roman" w:cs="Times New Roman"/>
          <w:lang w:val="es-ES"/>
        </w:rPr>
        <w:t>.</w:t>
      </w:r>
      <w:r w:rsidR="00C53BAF" w:rsidRPr="00A65803">
        <w:rPr>
          <w:rFonts w:ascii="Times New Roman" w:hAnsi="Times New Roman" w:cs="Times New Roman"/>
          <w:lang w:val="es-ES"/>
        </w:rPr>
        <w:t xml:space="preserve"> </w:t>
      </w:r>
      <w:r w:rsidR="00A65803">
        <w:rPr>
          <w:rFonts w:ascii="Times New Roman" w:hAnsi="Times New Roman" w:cs="Times New Roman"/>
          <w:lang w:val="es-ES"/>
        </w:rPr>
        <w:t>Consecuentemente, s</w:t>
      </w:r>
      <w:r w:rsidR="00A65803" w:rsidRPr="00A43129">
        <w:rPr>
          <w:rFonts w:ascii="Times New Roman" w:hAnsi="Times New Roman" w:cs="Times New Roman"/>
          <w:lang w:val="es-ES"/>
        </w:rPr>
        <w:t xml:space="preserve">e </w:t>
      </w:r>
      <w:r w:rsidR="0057251E" w:rsidRPr="00A43129">
        <w:rPr>
          <w:rFonts w:ascii="Times New Roman" w:hAnsi="Times New Roman" w:cs="Times New Roman"/>
          <w:lang w:val="es-ES"/>
        </w:rPr>
        <w:t xml:space="preserve">requiere </w:t>
      </w:r>
      <w:r w:rsidR="00A65803">
        <w:rPr>
          <w:rFonts w:ascii="Times New Roman" w:hAnsi="Times New Roman" w:cs="Times New Roman"/>
          <w:lang w:val="es-ES"/>
        </w:rPr>
        <w:t xml:space="preserve">de </w:t>
      </w:r>
      <w:r w:rsidR="0057251E" w:rsidRPr="00A43129">
        <w:rPr>
          <w:rFonts w:ascii="Times New Roman" w:hAnsi="Times New Roman" w:cs="Times New Roman"/>
          <w:lang w:val="es-ES"/>
        </w:rPr>
        <w:t>un</w:t>
      </w:r>
      <w:r w:rsidR="00C53BAF" w:rsidRPr="00A43129">
        <w:rPr>
          <w:rFonts w:ascii="Times New Roman" w:hAnsi="Times New Roman" w:cs="Times New Roman"/>
          <w:lang w:val="es-ES"/>
        </w:rPr>
        <w:t xml:space="preserve"> gran esfuerzo</w:t>
      </w:r>
      <w:r w:rsidR="0057251E" w:rsidRPr="00A43129">
        <w:rPr>
          <w:rFonts w:ascii="Times New Roman" w:hAnsi="Times New Roman" w:cs="Times New Roman"/>
          <w:lang w:val="es-ES"/>
        </w:rPr>
        <w:t xml:space="preserve"> </w:t>
      </w:r>
      <w:r w:rsidR="00A65803">
        <w:rPr>
          <w:rFonts w:ascii="Times New Roman" w:hAnsi="Times New Roman" w:cs="Times New Roman"/>
          <w:lang w:val="es-ES"/>
        </w:rPr>
        <w:t xml:space="preserve">por parte </w:t>
      </w:r>
      <w:r w:rsidR="0057251E" w:rsidRPr="00A43129">
        <w:rPr>
          <w:rFonts w:ascii="Times New Roman" w:hAnsi="Times New Roman" w:cs="Times New Roman"/>
          <w:lang w:val="es-ES"/>
        </w:rPr>
        <w:t xml:space="preserve">de las instituciones de </w:t>
      </w:r>
      <w:r w:rsidR="00A65803">
        <w:rPr>
          <w:rFonts w:ascii="Times New Roman" w:hAnsi="Times New Roman" w:cs="Times New Roman"/>
          <w:lang w:val="es-ES"/>
        </w:rPr>
        <w:t>e</w:t>
      </w:r>
      <w:r w:rsidR="00A65803" w:rsidRPr="00A43129">
        <w:rPr>
          <w:rFonts w:ascii="Times New Roman" w:hAnsi="Times New Roman" w:cs="Times New Roman"/>
          <w:lang w:val="es-ES"/>
        </w:rPr>
        <w:t xml:space="preserve">ducación </w:t>
      </w:r>
      <w:r w:rsidR="00A65803">
        <w:rPr>
          <w:rFonts w:ascii="Times New Roman" w:hAnsi="Times New Roman" w:cs="Times New Roman"/>
          <w:lang w:val="es-ES"/>
        </w:rPr>
        <w:t>s</w:t>
      </w:r>
      <w:r w:rsidR="00A65803" w:rsidRPr="00A43129">
        <w:rPr>
          <w:rFonts w:ascii="Times New Roman" w:hAnsi="Times New Roman" w:cs="Times New Roman"/>
          <w:lang w:val="es-ES"/>
        </w:rPr>
        <w:t xml:space="preserve">uperior </w:t>
      </w:r>
      <w:r w:rsidR="00C53BAF" w:rsidRPr="00A43129">
        <w:rPr>
          <w:rFonts w:ascii="Times New Roman" w:hAnsi="Times New Roman" w:cs="Times New Roman"/>
          <w:lang w:val="es-ES"/>
        </w:rPr>
        <w:t xml:space="preserve">para atender la inequidad </w:t>
      </w:r>
      <w:r w:rsidR="0057251E" w:rsidRPr="00A43129">
        <w:rPr>
          <w:rFonts w:ascii="Times New Roman" w:hAnsi="Times New Roman" w:cs="Times New Roman"/>
          <w:lang w:val="es-ES"/>
        </w:rPr>
        <w:t>que existe para el uso de la tecnología educativa.</w:t>
      </w:r>
    </w:p>
    <w:p w14:paraId="40203F91" w14:textId="2DA0FD53" w:rsidR="001F6779" w:rsidRDefault="00F80917" w:rsidP="00A43129">
      <w:pPr>
        <w:spacing w:line="360" w:lineRule="auto"/>
        <w:ind w:firstLine="708"/>
        <w:jc w:val="both"/>
        <w:rPr>
          <w:rFonts w:ascii="Times New Roman" w:hAnsi="Times New Roman" w:cs="Times New Roman"/>
          <w:lang w:val="es-ES"/>
        </w:rPr>
      </w:pPr>
      <w:r w:rsidRPr="00C53BAF">
        <w:rPr>
          <w:rFonts w:ascii="Times New Roman" w:hAnsi="Times New Roman" w:cs="Times New Roman"/>
        </w:rPr>
        <w:t xml:space="preserve">Aunado a lo anterior, </w:t>
      </w:r>
      <w:r w:rsidR="00AC32FE" w:rsidRPr="00C53BAF">
        <w:rPr>
          <w:rFonts w:ascii="Times New Roman" w:hAnsi="Times New Roman" w:cs="Times New Roman"/>
        </w:rPr>
        <w:t xml:space="preserve">consideran que es indispensable </w:t>
      </w:r>
      <w:r w:rsidRPr="00C53BAF">
        <w:rPr>
          <w:rFonts w:ascii="Times New Roman" w:hAnsi="Times New Roman" w:cs="Times New Roman"/>
        </w:rPr>
        <w:t>la disponibilidad de equipo</w:t>
      </w:r>
      <w:r w:rsidR="00AC32FE" w:rsidRPr="00C53BAF">
        <w:rPr>
          <w:rFonts w:ascii="Times New Roman" w:hAnsi="Times New Roman" w:cs="Times New Roman"/>
        </w:rPr>
        <w:t xml:space="preserve"> de última generación y </w:t>
      </w:r>
      <w:r w:rsidRPr="00C53BAF">
        <w:rPr>
          <w:rFonts w:ascii="Times New Roman" w:hAnsi="Times New Roman" w:cs="Times New Roman"/>
        </w:rPr>
        <w:t xml:space="preserve">una conectividad </w:t>
      </w:r>
      <w:r w:rsidR="00AC32FE" w:rsidRPr="00C53BAF">
        <w:rPr>
          <w:rFonts w:ascii="Times New Roman" w:hAnsi="Times New Roman" w:cs="Times New Roman"/>
        </w:rPr>
        <w:t xml:space="preserve">de gran </w:t>
      </w:r>
      <w:r w:rsidR="001F6779" w:rsidRPr="00C53BAF">
        <w:rPr>
          <w:rFonts w:ascii="Times New Roman" w:hAnsi="Times New Roman" w:cs="Times New Roman"/>
        </w:rPr>
        <w:t>velocidad</w:t>
      </w:r>
      <w:r w:rsidR="00AC32FE" w:rsidRPr="00C53BAF">
        <w:rPr>
          <w:rFonts w:ascii="Times New Roman" w:hAnsi="Times New Roman" w:cs="Times New Roman"/>
        </w:rPr>
        <w:t xml:space="preserve"> </w:t>
      </w:r>
      <w:r w:rsidRPr="00C53BAF">
        <w:rPr>
          <w:rFonts w:ascii="Times New Roman" w:hAnsi="Times New Roman" w:cs="Times New Roman"/>
        </w:rPr>
        <w:t>en el hogar</w:t>
      </w:r>
      <w:r w:rsidR="00EA5D56" w:rsidRPr="00C53BAF">
        <w:rPr>
          <w:rFonts w:ascii="Times New Roman" w:hAnsi="Times New Roman" w:cs="Times New Roman"/>
        </w:rPr>
        <w:t>, a</w:t>
      </w:r>
      <w:r w:rsidRPr="00C53BAF">
        <w:rPr>
          <w:rFonts w:ascii="Times New Roman" w:hAnsi="Times New Roman" w:cs="Times New Roman"/>
        </w:rPr>
        <w:t>sí como el tiempo necesario para adquirir competencias digitales de manera forma</w:t>
      </w:r>
      <w:r w:rsidR="00F22D52">
        <w:rPr>
          <w:rFonts w:ascii="Times New Roman" w:hAnsi="Times New Roman" w:cs="Times New Roman"/>
        </w:rPr>
        <w:t>l</w:t>
      </w:r>
      <w:r w:rsidRPr="00C53BAF">
        <w:rPr>
          <w:rFonts w:ascii="Times New Roman" w:hAnsi="Times New Roman" w:cs="Times New Roman"/>
        </w:rPr>
        <w:t xml:space="preserve"> o infor</w:t>
      </w:r>
      <w:r>
        <w:rPr>
          <w:rFonts w:ascii="Times New Roman" w:hAnsi="Times New Roman" w:cs="Times New Roman"/>
          <w:lang w:val="es-ES"/>
        </w:rPr>
        <w:t xml:space="preserve">mal </w:t>
      </w:r>
      <w:r w:rsidR="00AC32FE">
        <w:rPr>
          <w:rFonts w:ascii="Times New Roman" w:hAnsi="Times New Roman" w:cs="Times New Roman"/>
          <w:lang w:val="es-ES"/>
        </w:rPr>
        <w:t>para</w:t>
      </w:r>
      <w:r>
        <w:rPr>
          <w:rFonts w:ascii="Times New Roman" w:hAnsi="Times New Roman" w:cs="Times New Roman"/>
          <w:lang w:val="es-ES"/>
        </w:rPr>
        <w:t xml:space="preserve"> ser aplicadas </w:t>
      </w:r>
      <w:r w:rsidR="00AC32FE">
        <w:rPr>
          <w:rFonts w:ascii="Times New Roman" w:hAnsi="Times New Roman" w:cs="Times New Roman"/>
          <w:lang w:val="es-ES"/>
        </w:rPr>
        <w:t>en</w:t>
      </w:r>
      <w:r>
        <w:rPr>
          <w:rFonts w:ascii="Times New Roman" w:hAnsi="Times New Roman" w:cs="Times New Roman"/>
          <w:lang w:val="es-ES"/>
        </w:rPr>
        <w:t xml:space="preserve"> el logro de los objetivos de aprendizaje </w:t>
      </w:r>
      <w:r w:rsidRPr="002E2790">
        <w:rPr>
          <w:rFonts w:ascii="Times New Roman" w:hAnsi="Times New Roman" w:cs="Times New Roman"/>
          <w:lang w:val="es-ES"/>
        </w:rPr>
        <w:t>establecidos</w:t>
      </w:r>
      <w:r w:rsidR="002E2790">
        <w:rPr>
          <w:rFonts w:ascii="Times New Roman" w:hAnsi="Times New Roman" w:cs="Times New Roman"/>
          <w:lang w:val="es-ES"/>
        </w:rPr>
        <w:t xml:space="preserve"> </w:t>
      </w:r>
      <w:r w:rsidR="002E2790">
        <w:rPr>
          <w:rFonts w:ascii="Times New Roman" w:hAnsi="Times New Roman" w:cs="Times New Roman"/>
          <w:lang w:val="es-ES"/>
        </w:rPr>
        <w:fldChar w:fldCharType="begin" w:fldLock="1"/>
      </w:r>
      <w:r w:rsidR="002E2790">
        <w:rPr>
          <w:rFonts w:ascii="Times New Roman" w:hAnsi="Times New Roman" w:cs="Times New Roman"/>
          <w:lang w:val="es-ES"/>
        </w:rPr>
        <w:instrText>ADDIN CSL_CITATION {"citationItems":[{"id":"ITEM-1","itemData":{"DOI":"10.15517/REVEDU.V43I1.27423","abstract":"El presente trabajo permite ver la brecha que existe entre los estudiantes y docentes, en cuanto al uso y manejo de las tecnologías de la información y comunicación en el proceso de enseñanza aprendizaje. Se realizó una investigación cuantitativa de tipo descriptivo-interpretativo y analítico ex-post-facto y se presentan datos obtenidos mediante la aplicación de un cuestionario; basado en investigaciones previas las cuales abarcan las áreas de manejo de equipos, so</w:instrText>
      </w:r>
      <w:r w:rsidR="002E2790">
        <w:rPr>
          <w:rFonts w:ascii="Times New Roman" w:hAnsi="Times New Roman" w:cs="Times New Roman" w:hint="eastAsia"/>
          <w:lang w:val="es-ES"/>
        </w:rPr>
        <w:instrText></w:instrText>
      </w:r>
      <w:r w:rsidR="002E2790">
        <w:rPr>
          <w:rFonts w:ascii="Times New Roman" w:hAnsi="Times New Roman" w:cs="Times New Roman"/>
          <w:lang w:val="es-ES"/>
        </w:rPr>
        <w:instrText>ware de escritorio e internet especializado en educación e investigación; se lo aplicó a 133 docentes y 906 estudiantes de dos universidades del Ecuador, una de Quito y otra de Guayaquil. Se pudo observar que el alumnado usa mayormente la tecnología basada en el Internet, sin que esto signifique que lo hacen con fines académicos (muchas veces para recreación); sin embargo, los docentes aprovechan o le dan mayor utilidad a las herramientas tradicionales en las actividades académicas como las PC, proyectores y demás. Podemos concluir que en el uso de la tecnología básica la brecha es pequeña en estos dos grupos, pues los docentes están en constante capacitación en tecnología, principalmente porque las IES buscan la mejora continua en su calidad educativa, además existen políticas y leyes del Estado Ecuatoriano que permiten la evaluación constante de las Universidades en buscan de la calidad académica y mejora del proceso de generación del conocimiento para la obtención de una acreditación Universitaria y en varios de los indicadores de esta evaluación apunta al uso de la tecnología. Se recomienda canalizar el apropiado uso de las tecnologías de vanguardia que realizan los estudiantes para que sea con fines académicos y no de ocio; partiendo de correctas políticas tecnológicas que deben incorporar los docentes en el proceso de enseñanza aprendizaje y esto solo se puede realizar una vez reducida la brecha tecnológica entre docentes y estudiantes.","author":[{"dropping-particle":"","family":"Paredes-Parada","given":"W.","non-dropping-particle":"","parse-names":false,"suffix":""}],"container-title":"Revista Educación","id":"ITEM-1","issue":"1","issued":{"date-parts":[["2019"]]},"title":"Brecha en el uso de tecnologías de la información y comunicación (TIC) básicas y modernas entre estudiantes y docentes en universidades ecuatorianas","type":"article-journal","volume":"43"},"uris":["http://www.mendeley.com/documents/?uuid=69906b9e-21d4-4eb8-a25a-fe3bddfffcf4"]}],"mendeley":{"formattedCitation":"(W. Paredes-Parada, 2019)","manualFormatting":"(Paredes-Parada, 2019)","plainTextFormattedCitation":"(W. Paredes-Parada, 2019)","previouslyFormattedCitation":"(W. Paredes-Parada, 2019)"},"properties":{"noteIndex":0},"schema":"https://github.com/citation-style-language/schema/raw/master/csl-citation.json"}</w:instrText>
      </w:r>
      <w:r w:rsidR="002E2790">
        <w:rPr>
          <w:rFonts w:ascii="Times New Roman" w:hAnsi="Times New Roman" w:cs="Times New Roman"/>
          <w:lang w:val="es-ES"/>
        </w:rPr>
        <w:fldChar w:fldCharType="separate"/>
      </w:r>
      <w:r w:rsidR="002E2790" w:rsidRPr="002E2790">
        <w:rPr>
          <w:rFonts w:ascii="Times New Roman" w:hAnsi="Times New Roman" w:cs="Times New Roman"/>
          <w:noProof/>
          <w:lang w:val="es-ES"/>
        </w:rPr>
        <w:t>(Paredes, 2019)</w:t>
      </w:r>
      <w:r w:rsidR="002E2790">
        <w:rPr>
          <w:rFonts w:ascii="Times New Roman" w:hAnsi="Times New Roman" w:cs="Times New Roman"/>
          <w:lang w:val="es-ES"/>
        </w:rPr>
        <w:fldChar w:fldCharType="end"/>
      </w:r>
      <w:r w:rsidR="002E2790">
        <w:rPr>
          <w:rFonts w:ascii="Times New Roman" w:hAnsi="Times New Roman" w:cs="Times New Roman"/>
          <w:lang w:val="es-ES"/>
        </w:rPr>
        <w:t>.</w:t>
      </w:r>
    </w:p>
    <w:p w14:paraId="303365D5" w14:textId="0655C62C" w:rsidR="001F6779" w:rsidRDefault="00F0424E"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La incorporación de la tecnología educativa, </w:t>
      </w:r>
      <w:r w:rsidR="00DB1984">
        <w:rPr>
          <w:rFonts w:ascii="Times New Roman" w:hAnsi="Times New Roman" w:cs="Times New Roman"/>
          <w:lang w:val="es-ES"/>
        </w:rPr>
        <w:t>además de</w:t>
      </w:r>
      <w:r>
        <w:rPr>
          <w:rFonts w:ascii="Times New Roman" w:hAnsi="Times New Roman" w:cs="Times New Roman"/>
          <w:lang w:val="es-ES"/>
        </w:rPr>
        <w:t>l trabajo colaborativo e interacción de los estudiantes</w:t>
      </w:r>
      <w:r w:rsidR="00EA5D56">
        <w:rPr>
          <w:rFonts w:ascii="Times New Roman" w:hAnsi="Times New Roman" w:cs="Times New Roman"/>
          <w:lang w:val="es-ES"/>
        </w:rPr>
        <w:t>,</w:t>
      </w:r>
      <w:r>
        <w:rPr>
          <w:rFonts w:ascii="Times New Roman" w:hAnsi="Times New Roman" w:cs="Times New Roman"/>
          <w:lang w:val="es-ES"/>
        </w:rPr>
        <w:t xml:space="preserve"> resulta muy abrumador para algunos </w:t>
      </w:r>
      <w:r w:rsidR="001F6779">
        <w:rPr>
          <w:rFonts w:ascii="Times New Roman" w:hAnsi="Times New Roman" w:cs="Times New Roman"/>
          <w:lang w:val="es-ES"/>
        </w:rPr>
        <w:t>profesores</w:t>
      </w:r>
      <w:r>
        <w:rPr>
          <w:rFonts w:ascii="Times New Roman" w:hAnsi="Times New Roman" w:cs="Times New Roman"/>
          <w:lang w:val="es-ES"/>
        </w:rPr>
        <w:t xml:space="preserve">. </w:t>
      </w:r>
      <w:r w:rsidR="001F6779">
        <w:rPr>
          <w:rFonts w:ascii="Times New Roman" w:hAnsi="Times New Roman" w:cs="Times New Roman"/>
          <w:lang w:val="es-ES"/>
        </w:rPr>
        <w:t xml:space="preserve">La utilización de tecnologías o plataformas educativas en la enseñanza se convierte en un reto. </w:t>
      </w:r>
      <w:r>
        <w:rPr>
          <w:rFonts w:ascii="Times New Roman" w:hAnsi="Times New Roman" w:cs="Times New Roman"/>
          <w:lang w:val="es-ES"/>
        </w:rPr>
        <w:t xml:space="preserve">En realidad, las TIC son </w:t>
      </w:r>
      <w:r w:rsidR="001621C0">
        <w:rPr>
          <w:rFonts w:ascii="Times New Roman" w:hAnsi="Times New Roman" w:cs="Times New Roman"/>
          <w:lang w:val="es-ES"/>
        </w:rPr>
        <w:t xml:space="preserve">un </w:t>
      </w:r>
      <w:r w:rsidR="00232B45">
        <w:rPr>
          <w:rFonts w:ascii="Times New Roman" w:hAnsi="Times New Roman" w:cs="Times New Roman"/>
          <w:lang w:val="es-ES"/>
        </w:rPr>
        <w:t>recurso</w:t>
      </w:r>
      <w:r>
        <w:rPr>
          <w:rFonts w:ascii="Times New Roman" w:hAnsi="Times New Roman" w:cs="Times New Roman"/>
          <w:lang w:val="es-ES"/>
        </w:rPr>
        <w:t xml:space="preserve"> para </w:t>
      </w:r>
      <w:r w:rsidR="00232B45">
        <w:rPr>
          <w:rFonts w:ascii="Times New Roman" w:hAnsi="Times New Roman" w:cs="Times New Roman"/>
          <w:lang w:val="es-ES"/>
        </w:rPr>
        <w:t xml:space="preserve">que el estudiante </w:t>
      </w:r>
      <w:r>
        <w:rPr>
          <w:rFonts w:ascii="Times New Roman" w:hAnsi="Times New Roman" w:cs="Times New Roman"/>
          <w:lang w:val="es-ES"/>
        </w:rPr>
        <w:t>acced</w:t>
      </w:r>
      <w:r w:rsidR="00232B45">
        <w:rPr>
          <w:rFonts w:ascii="Times New Roman" w:hAnsi="Times New Roman" w:cs="Times New Roman"/>
          <w:lang w:val="es-ES"/>
        </w:rPr>
        <w:t>a</w:t>
      </w:r>
      <w:r>
        <w:rPr>
          <w:rFonts w:ascii="Times New Roman" w:hAnsi="Times New Roman" w:cs="Times New Roman"/>
          <w:lang w:val="es-ES"/>
        </w:rPr>
        <w:t xml:space="preserve"> al conocimiento</w:t>
      </w:r>
      <w:r w:rsidR="00232B45">
        <w:rPr>
          <w:rFonts w:ascii="Times New Roman" w:hAnsi="Times New Roman" w:cs="Times New Roman"/>
          <w:lang w:val="es-ES"/>
        </w:rPr>
        <w:t xml:space="preserve"> a través de la mediación del profesor</w:t>
      </w:r>
      <w:r w:rsidR="00AC32FE">
        <w:rPr>
          <w:rFonts w:ascii="Times New Roman" w:hAnsi="Times New Roman" w:cs="Times New Roman"/>
          <w:lang w:val="es-ES"/>
        </w:rPr>
        <w:t xml:space="preserve"> </w:t>
      </w:r>
      <w:r w:rsidR="00E622E1">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{"citationItems":[{"id":"ITEM-1","itemData":{"abstract":"Esta investigación tuvo como objetivo analizar la impartición de un curso-taller modalidad b- learning en un centro de formación y educación vocacional de Colombia. La metodología fue cuantitativa, con diseño no experimental; la muestra fue de 40 estudiantes. El tratamiento o intervención aplicada fue un curso semipresencial y, como instrumento, se utilizaron dos cuestionarios de opción múltiple. El análisis se centró en indagar la experiencia de los estudiantes en el curso semipresencial, lo cual fue útil en función de orientar las acciones de la institución para la implementación permanente de la modalidad b-learning. Los hallazgos muestran un alto nivel de aceptación de la modalidad por los estudiantes, lo cual evidencia una satisfacción por haber logrado sus metas en el curso y buenas calificaciones. Asimismo, un hallazgo relevante fue comprender el papel decisivo que desempeña el docente para lograr el éxito de un modelo educativo innovador. Palabras clave: educación vocacional; blended learning; modelos educativos innovadores; tecnologías de la información y la comunicación (TIC); rol docente.","author":[{"dropping-particle":"","family":"Gómez Zermeño","given":"M.G.","non-dropping-particle":"","parse-names":false,"suffix":""},{"dropping-particle":"","family":"Alemán de La Garza","given":"L.","non-dropping-particle":"","parse-names":false,"suffix":""},{"dropping-particle":"","family":"Figueroa Orejarena","given":"C. M.","non-dropping-particle":"","parse-names":false,"suffix":""}],"container-title":"Virtualidad, Educación y Ciencia","id":"ITEM-1","issue":"10","issued":{"date-parts":[["2019"]]},"page":"37-51","title":"Modalidad b-learning: una estrategia para fortalecer la formación vocacional","type":"article-journal","volume":"18"},"uris":["http://www.mendeley.com/documents/?uuid=5d1db13e-9f81-4fb2-b70f-d9b92a5abe97"]}],"mendeley":{"formattedCitation":"(Gómez Zermeño, Alemán de La Garza, &amp; Figueroa Orejarena, 2019)","plainTextFormattedCitation":"(Gómez Zermeño, Alemán de La Garza, &amp; Figueroa Orejarena, 2019)","previouslyFormattedCitation":"(Gómez Zermeño, Alemán de La Garza, &amp; Figueroa Orejarena, 2019)"},"properties":{"noteIndex":0},"schema":"https://github.com/citation-style-language/schema/raw/master/csl-citation.json"}</w:instrText>
      </w:r>
      <w:r w:rsidR="00E622E1">
        <w:rPr>
          <w:rFonts w:ascii="Times New Roman" w:hAnsi="Times New Roman" w:cs="Times New Roman"/>
          <w:lang w:val="es-ES"/>
        </w:rPr>
        <w:fldChar w:fldCharType="separate"/>
      </w:r>
      <w:r w:rsidR="00C96FBF" w:rsidRPr="00C96FBF">
        <w:rPr>
          <w:rFonts w:ascii="Times New Roman" w:hAnsi="Times New Roman" w:cs="Times New Roman"/>
          <w:noProof/>
          <w:lang w:val="es-ES"/>
        </w:rPr>
        <w:t xml:space="preserve">(Gómez, Alemán de </w:t>
      </w:r>
      <w:r w:rsidR="001621C0">
        <w:rPr>
          <w:rFonts w:ascii="Times New Roman" w:hAnsi="Times New Roman" w:cs="Times New Roman"/>
          <w:noProof/>
          <w:lang w:val="es-ES"/>
        </w:rPr>
        <w:t>l</w:t>
      </w:r>
      <w:r w:rsidR="001621C0" w:rsidRPr="00C96FBF">
        <w:rPr>
          <w:rFonts w:ascii="Times New Roman" w:hAnsi="Times New Roman" w:cs="Times New Roman"/>
          <w:noProof/>
          <w:lang w:val="es-ES"/>
        </w:rPr>
        <w:t xml:space="preserve">a </w:t>
      </w:r>
      <w:r w:rsidR="00C96FBF" w:rsidRPr="00C96FBF">
        <w:rPr>
          <w:rFonts w:ascii="Times New Roman" w:hAnsi="Times New Roman" w:cs="Times New Roman"/>
          <w:noProof/>
          <w:lang w:val="es-ES"/>
        </w:rPr>
        <w:t>Garza</w:t>
      </w:r>
      <w:r w:rsidR="001621C0">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Figueroa, 2019)</w:t>
      </w:r>
      <w:r w:rsidR="00E622E1">
        <w:rPr>
          <w:rFonts w:ascii="Times New Roman" w:hAnsi="Times New Roman" w:cs="Times New Roman"/>
          <w:lang w:val="es-ES"/>
        </w:rPr>
        <w:fldChar w:fldCharType="end"/>
      </w:r>
      <w:r w:rsidR="00C40C8D">
        <w:rPr>
          <w:rFonts w:ascii="Times New Roman" w:hAnsi="Times New Roman" w:cs="Times New Roman"/>
          <w:lang w:val="es-ES"/>
        </w:rPr>
        <w:t>.</w:t>
      </w:r>
      <w:r w:rsidR="00631B87">
        <w:rPr>
          <w:rFonts w:ascii="Times New Roman" w:hAnsi="Times New Roman" w:cs="Times New Roman"/>
          <w:lang w:val="es-ES"/>
        </w:rPr>
        <w:t xml:space="preserve"> E</w:t>
      </w:r>
      <w:r w:rsidR="001F6779">
        <w:rPr>
          <w:rFonts w:ascii="Times New Roman" w:hAnsi="Times New Roman" w:cs="Times New Roman"/>
          <w:lang w:val="es-ES"/>
        </w:rPr>
        <w:t>n este modelo</w:t>
      </w:r>
      <w:r w:rsidR="00EA5D56">
        <w:rPr>
          <w:rFonts w:ascii="Times New Roman" w:hAnsi="Times New Roman" w:cs="Times New Roman"/>
          <w:lang w:val="es-ES"/>
        </w:rPr>
        <w:t>,</w:t>
      </w:r>
      <w:r w:rsidR="001F6779">
        <w:rPr>
          <w:rFonts w:ascii="Times New Roman" w:hAnsi="Times New Roman" w:cs="Times New Roman"/>
          <w:lang w:val="es-ES"/>
        </w:rPr>
        <w:t xml:space="preserve"> e</w:t>
      </w:r>
      <w:r w:rsidR="00631B87">
        <w:rPr>
          <w:rFonts w:ascii="Times New Roman" w:hAnsi="Times New Roman" w:cs="Times New Roman"/>
          <w:lang w:val="es-ES"/>
        </w:rPr>
        <w:t xml:space="preserve">l profesor orienta, conduce y refuerza las diferentes vías de comunicación que han sido articuladas a partir de un diseño didáctico que soporta el proceso de aprendizaje. </w:t>
      </w:r>
    </w:p>
    <w:p w14:paraId="3ED67325" w14:textId="2EE40DC3" w:rsidR="00C116CF" w:rsidRDefault="00631B87"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Al respecto, estudiantes </w:t>
      </w:r>
      <w:r w:rsidR="00D55856">
        <w:rPr>
          <w:rFonts w:ascii="Times New Roman" w:hAnsi="Times New Roman" w:cs="Times New Roman"/>
          <w:lang w:val="es-ES"/>
        </w:rPr>
        <w:t>refieren</w:t>
      </w:r>
      <w:r>
        <w:rPr>
          <w:rFonts w:ascii="Times New Roman" w:hAnsi="Times New Roman" w:cs="Times New Roman"/>
          <w:lang w:val="es-ES"/>
        </w:rPr>
        <w:t xml:space="preserve"> en </w:t>
      </w:r>
      <w:r w:rsidR="00E6371F">
        <w:rPr>
          <w:rFonts w:ascii="Times New Roman" w:hAnsi="Times New Roman" w:cs="Times New Roman"/>
          <w:lang w:val="es-ES"/>
        </w:rPr>
        <w:t xml:space="preserve">investigaciones </w:t>
      </w:r>
      <w:r w:rsidR="007D615D">
        <w:rPr>
          <w:rFonts w:ascii="Times New Roman" w:hAnsi="Times New Roman" w:cs="Times New Roman"/>
          <w:lang w:val="es-ES"/>
        </w:rPr>
        <w:t xml:space="preserve">sobre </w:t>
      </w:r>
      <w:r w:rsidR="007D615D" w:rsidRPr="00A43129">
        <w:rPr>
          <w:rFonts w:ascii="Times New Roman" w:hAnsi="Times New Roman" w:cs="Times New Roman"/>
          <w:i/>
          <w:iCs/>
          <w:lang w:val="es-ES"/>
        </w:rPr>
        <w:t>b-</w:t>
      </w:r>
      <w:proofErr w:type="spellStart"/>
      <w:r w:rsidR="007D615D" w:rsidRPr="00A43129">
        <w:rPr>
          <w:rFonts w:ascii="Times New Roman" w:hAnsi="Times New Roman" w:cs="Times New Roman"/>
          <w:i/>
          <w:iCs/>
          <w:lang w:val="es-ES"/>
        </w:rPr>
        <w:t>learning</w:t>
      </w:r>
      <w:proofErr w:type="spellEnd"/>
      <w:r>
        <w:rPr>
          <w:rFonts w:ascii="Times New Roman" w:hAnsi="Times New Roman" w:cs="Times New Roman"/>
          <w:lang w:val="es-ES"/>
        </w:rPr>
        <w:t xml:space="preserve"> la falta de relación </w:t>
      </w:r>
      <w:r w:rsidR="00FC76E3">
        <w:rPr>
          <w:rFonts w:ascii="Times New Roman" w:hAnsi="Times New Roman" w:cs="Times New Roman"/>
          <w:lang w:val="es-ES"/>
        </w:rPr>
        <w:t xml:space="preserve">entre </w:t>
      </w:r>
      <w:r>
        <w:rPr>
          <w:rFonts w:ascii="Times New Roman" w:hAnsi="Times New Roman" w:cs="Times New Roman"/>
          <w:lang w:val="es-ES"/>
        </w:rPr>
        <w:t xml:space="preserve">los contenidos virtuales </w:t>
      </w:r>
      <w:r w:rsidR="00FC76E3">
        <w:rPr>
          <w:rFonts w:ascii="Times New Roman" w:hAnsi="Times New Roman" w:cs="Times New Roman"/>
          <w:lang w:val="es-ES"/>
        </w:rPr>
        <w:t xml:space="preserve">y </w:t>
      </w:r>
      <w:r>
        <w:rPr>
          <w:rFonts w:ascii="Times New Roman" w:hAnsi="Times New Roman" w:cs="Times New Roman"/>
          <w:lang w:val="es-ES"/>
        </w:rPr>
        <w:t xml:space="preserve">las clases presenciales, la irregularidad en las publicaciones en línea y su actualización, así como la falta de monitoreo, seguimiento y atención en línea y de forma presencial </w:t>
      </w:r>
      <w:r w:rsidR="007343C7">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{"citationItems":[{"id":"ITEM-1","itemData":{"author":[{"dropping-particle":"","family":"Vazquez Astudillo","given":"M.","non-dropping-particle":"","parse-names":false,"suffix":""}],"container-title":"Revista Didáctica, Innovación y Multimedia","id":"ITEM-1","issue":"35","issued":{"date-parts":[["2017"]]},"page":"1-16","title":"Aplicación de modelo pedagógico blended learning en educación superior","type":"article-journal","volume":"14"},"uris":["http://www.mendeley.com/documents/?uuid=823bc3c9-0282-4c47-ac54-9d8e7ab2f4c0"]},{"id":"ITEM-2","itemData":{"DOI":"10.1016/j.sbspro.2015.07.592","ISSN":"1877-0428","abstract":"Blended learning approach in teaching foreign language has become a matter of considerable interest to language teachers all over the world. As opposed to pure e-learning which refers to using only electronic media to learn, blended learning supplement traditional face-to-face teaching and learning environment with different kinds of technology-based instruction. Many higher education institutions today are using blended learning as a supplementary means in developing students’ vocabulary knowledge. The present study aimed at investigating the effects of blended learning strategy in teaching vocabulary and the students’ perceptions of blended learning approach in learning vocabulary. A total of 40 students from two classes who study intensive English at METU prep-school in Turkey participated in the study. The experimental group studied the target vocabulary items through blended learning strategies while the control group learned the same vocabulary items through traditional way of teaching. After the instruction period, a paper-based vocabulary test was administered to both groups of students. As for the qualitative data, semi-structured interviews were used to identify students’ views on blended learning. The interview focused on students’ perceptions of the advantages and disadvantages of blended learning, and their suggestions on improving blended learning environment. The study closed with pedagogical implications and suggestions based on the students’ scores on vocabulary tests, opinions and expectations concerning the efficiency of blended learning strategies in learning vocabulary.","author":[{"dropping-particle":"","family":"Tosun","given":"Sezen","non-dropping-particle":"","parse-names":false,"suffix":""}],"container-title":"Procedia - Social and Behavioral Sciences","id":"ITEM-2","issued":{"date-parts":[["2015"]]},"page":"641-647","title":"The Effects of Blended Learning on EFL Students’ Vocabulary Enhancement","type":"article-journal","volume":"199"},"uris":["http://www.mendeley.com/documents/?uuid=ac406a18-b510-454e-b47d-f48104842781"]}],"mendeley":{"formattedCitation":"(Tosun, 2015; Vazquez Astudillo, 2017)","plainTextFormattedCitation":"(Tosun, 2015; Vazquez Astudillo, 2017)","previouslyFormattedCitation":"(Tosun, 2015; Vazquez Astudillo, 2017)"},"properties":{"noteIndex":0},"schema":"https://github.com/citation-style-language/schema/raw/master/csl-citation.json"}</w:instrText>
      </w:r>
      <w:r w:rsidR="007343C7">
        <w:rPr>
          <w:rFonts w:ascii="Times New Roman" w:hAnsi="Times New Roman" w:cs="Times New Roman"/>
          <w:lang w:val="es-ES"/>
        </w:rPr>
        <w:fldChar w:fldCharType="separate"/>
      </w:r>
      <w:r w:rsidR="00C96FBF" w:rsidRPr="00C96FBF">
        <w:rPr>
          <w:rFonts w:ascii="Times New Roman" w:hAnsi="Times New Roman" w:cs="Times New Roman"/>
          <w:noProof/>
          <w:lang w:val="es-ES"/>
        </w:rPr>
        <w:t xml:space="preserve">(Tosun, 2015; </w:t>
      </w:r>
      <w:r w:rsidR="00B42626" w:rsidRPr="00C96FBF">
        <w:rPr>
          <w:rFonts w:ascii="Times New Roman" w:hAnsi="Times New Roman" w:cs="Times New Roman"/>
          <w:noProof/>
          <w:lang w:val="es-ES"/>
        </w:rPr>
        <w:t>V</w:t>
      </w:r>
      <w:r w:rsidR="00B42626">
        <w:rPr>
          <w:rFonts w:ascii="Times New Roman" w:hAnsi="Times New Roman" w:cs="Times New Roman"/>
          <w:noProof/>
          <w:lang w:val="es-ES"/>
        </w:rPr>
        <w:t>ás</w:t>
      </w:r>
      <w:r w:rsidR="00B42626" w:rsidRPr="00C96FBF">
        <w:rPr>
          <w:rFonts w:ascii="Times New Roman" w:hAnsi="Times New Roman" w:cs="Times New Roman"/>
          <w:noProof/>
          <w:lang w:val="es-ES"/>
        </w:rPr>
        <w:t>quez</w:t>
      </w:r>
      <w:r w:rsidR="00C96FBF" w:rsidRPr="00C96FBF">
        <w:rPr>
          <w:rFonts w:ascii="Times New Roman" w:hAnsi="Times New Roman" w:cs="Times New Roman"/>
          <w:noProof/>
          <w:lang w:val="es-ES"/>
        </w:rPr>
        <w:t>, 2017)</w:t>
      </w:r>
      <w:r w:rsidR="007343C7">
        <w:rPr>
          <w:rFonts w:ascii="Times New Roman" w:hAnsi="Times New Roman" w:cs="Times New Roman"/>
          <w:lang w:val="es-ES"/>
        </w:rPr>
        <w:fldChar w:fldCharType="end"/>
      </w:r>
      <w:r w:rsidR="000D298C">
        <w:rPr>
          <w:rFonts w:ascii="Times New Roman" w:hAnsi="Times New Roman" w:cs="Times New Roman"/>
          <w:lang w:val="es-ES"/>
        </w:rPr>
        <w:t>. Lo anterior conduce</w:t>
      </w:r>
      <w:r>
        <w:rPr>
          <w:rFonts w:ascii="Times New Roman" w:hAnsi="Times New Roman" w:cs="Times New Roman"/>
          <w:lang w:val="es-ES"/>
        </w:rPr>
        <w:t xml:space="preserve"> </w:t>
      </w:r>
      <w:r>
        <w:rPr>
          <w:rFonts w:ascii="Times New Roman" w:hAnsi="Times New Roman" w:cs="Times New Roman"/>
          <w:lang w:val="es-ES"/>
        </w:rPr>
        <w:lastRenderedPageBreak/>
        <w:t xml:space="preserve">al estudiante a </w:t>
      </w:r>
      <w:r w:rsidR="000D298C">
        <w:rPr>
          <w:rFonts w:ascii="Times New Roman" w:hAnsi="Times New Roman" w:cs="Times New Roman"/>
          <w:lang w:val="es-ES"/>
        </w:rPr>
        <w:t>manifestar su desagrado y apatía para trabajar con este modelo y preferir escenarios m</w:t>
      </w:r>
      <w:r w:rsidR="00F22D52">
        <w:rPr>
          <w:rFonts w:ascii="Times New Roman" w:hAnsi="Times New Roman" w:cs="Times New Roman"/>
          <w:lang w:val="es-ES"/>
        </w:rPr>
        <w:t>á</w:t>
      </w:r>
      <w:r w:rsidR="000D298C">
        <w:rPr>
          <w:rFonts w:ascii="Times New Roman" w:hAnsi="Times New Roman" w:cs="Times New Roman"/>
          <w:lang w:val="es-ES"/>
        </w:rPr>
        <w:t>s predecibles, como las clases presenciales, en lugar de aventurarse a través de un trabajo independiente e incierto.</w:t>
      </w:r>
      <w:r w:rsidR="007809C4">
        <w:rPr>
          <w:rFonts w:ascii="Times New Roman" w:hAnsi="Times New Roman" w:cs="Times New Roman"/>
          <w:lang w:val="es-ES"/>
        </w:rPr>
        <w:t xml:space="preserve"> Por lo regular están habituados a interactuar digitalmente entre ellos, pero no para el aprendizaje, </w:t>
      </w:r>
      <w:r w:rsidR="00E86FFB">
        <w:rPr>
          <w:rFonts w:ascii="Times New Roman" w:hAnsi="Times New Roman" w:cs="Times New Roman"/>
          <w:lang w:val="es-ES"/>
        </w:rPr>
        <w:t xml:space="preserve">solo </w:t>
      </w:r>
      <w:r w:rsidR="007809C4">
        <w:rPr>
          <w:rFonts w:ascii="Times New Roman" w:hAnsi="Times New Roman" w:cs="Times New Roman"/>
          <w:lang w:val="es-ES"/>
        </w:rPr>
        <w:t xml:space="preserve">para socializar y como esparcimiento </w:t>
      </w:r>
      <w:r w:rsidR="00F12799">
        <w:rPr>
          <w:rFonts w:ascii="Times New Roman" w:hAnsi="Times New Roman" w:cs="Times New Roman"/>
          <w:lang w:val="es-ES"/>
        </w:rPr>
        <w:fldChar w:fldCharType="begin" w:fldLock="1"/>
      </w:r>
      <w:r w:rsidR="00F12799">
        <w:rPr>
          <w:rFonts w:ascii="Times New Roman" w:hAnsi="Times New Roman" w:cs="Times New Roman"/>
          <w:lang w:val="es-ES"/>
        </w:rPr>
        <w:instrText>ADDIN CSL_CITATION {"citationItems":[{"id":"ITEM-1","itemData":{"DOI":"10.7821/naer.2018.7.265","ISSN":"2254-7339","abstract":"Integrating digital media into classroom practice requires consideration on many levels, how young people access and engage with digital media at the level of media, mode and genre is complex and may redefine how literacy practices in the classroom are perceived. Young people use digital media in their everyday literacy practices and a failure to embrace new technologies in the classroom may lead to a disjuncture between their everyday and college-assessed literacy practices. Following an analysis of communicative interactions that looked at multi-layered media, modes and their affordances, this paper offers insights from recent research. It looks carefully at the congruence and incongruences that exists between the two literacy practices with the aim to offer rich insights into meaning making in what are comparatively new, digital literacy practices. A major conclusion is that some assessment tasks do have congruence with young people’s everyday literacy practices but at times they either do not take account of the students ‘funds of knowledge’ (Moll et al.,1992) to the full which is likely to cause confusion and possible under performance.","author":[{"dropping-particle":"","family":"Creer","given":"Adele","non-dropping-particle":"","parse-names":false,"suffix":""}],"container-title":"Journal of New Approaches in Educational Research","id":"ITEM-1","issue":"2","issued":{"date-parts":[["2018","7","15"]]},"page":"131-139","title":"Introducing Everyday Digital Literacy Practices into the Classroom: An Analysis of Multi-layered Media, Modes and their Affordances","type":"article-journal","volume":"7"},"uris":["http://www.mendeley.com/documents/?uuid=6433ed89-e988-38e6-a06a-6ed7dc581bec"]}],"mendeley":{"formattedCitation":"(Creer, 2018)","plainTextFormattedCitation":"(Creer, 2018)","previouslyFormattedCitation":"(Creer, 2018)"},"properties":{"noteIndex":0},"schema":"https://github.com/citation-style-language/schema/raw/master/csl-citation.json"}</w:instrText>
      </w:r>
      <w:r w:rsidR="00F12799">
        <w:rPr>
          <w:rFonts w:ascii="Times New Roman" w:hAnsi="Times New Roman" w:cs="Times New Roman"/>
          <w:lang w:val="es-ES"/>
        </w:rPr>
        <w:fldChar w:fldCharType="separate"/>
      </w:r>
      <w:r w:rsidR="00F12799" w:rsidRPr="00F12799">
        <w:rPr>
          <w:rFonts w:ascii="Times New Roman" w:hAnsi="Times New Roman" w:cs="Times New Roman"/>
          <w:noProof/>
          <w:lang w:val="es-ES"/>
        </w:rPr>
        <w:t>(Creer, 2018)</w:t>
      </w:r>
      <w:r w:rsidR="00F12799">
        <w:rPr>
          <w:rFonts w:ascii="Times New Roman" w:hAnsi="Times New Roman" w:cs="Times New Roman"/>
          <w:lang w:val="es-ES"/>
        </w:rPr>
        <w:fldChar w:fldCharType="end"/>
      </w:r>
      <w:r w:rsidR="00F12799">
        <w:rPr>
          <w:rFonts w:ascii="Times New Roman" w:hAnsi="Times New Roman" w:cs="Times New Roman"/>
          <w:lang w:val="es-ES"/>
        </w:rPr>
        <w:t>.</w:t>
      </w:r>
    </w:p>
    <w:p w14:paraId="440C3951" w14:textId="14143885" w:rsidR="00C116CF" w:rsidRDefault="00C116CF"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Las investigaciones</w:t>
      </w:r>
      <w:r w:rsidR="00FA7F44">
        <w:rPr>
          <w:rFonts w:ascii="Times New Roman" w:hAnsi="Times New Roman" w:cs="Times New Roman"/>
          <w:lang w:val="es-ES"/>
        </w:rPr>
        <w:t xml:space="preserve"> señalan</w:t>
      </w:r>
      <w:r>
        <w:rPr>
          <w:rFonts w:ascii="Times New Roman" w:hAnsi="Times New Roman" w:cs="Times New Roman"/>
          <w:lang w:val="es-ES"/>
        </w:rPr>
        <w:t xml:space="preserve"> que la mayor parte de los profesores que usan la tecnología educativa</w:t>
      </w:r>
      <w:r w:rsidR="007D615D">
        <w:rPr>
          <w:rFonts w:ascii="Times New Roman" w:hAnsi="Times New Roman" w:cs="Times New Roman"/>
          <w:lang w:val="es-ES"/>
        </w:rPr>
        <w:t xml:space="preserve"> para implementar un modelo </w:t>
      </w:r>
      <w:r w:rsidR="007D615D" w:rsidRPr="00A43129">
        <w:rPr>
          <w:rFonts w:ascii="Times New Roman" w:hAnsi="Times New Roman" w:cs="Times New Roman"/>
          <w:i/>
          <w:iCs/>
          <w:lang w:val="es-ES"/>
        </w:rPr>
        <w:t>b-</w:t>
      </w:r>
      <w:proofErr w:type="spellStart"/>
      <w:r w:rsidR="007D615D" w:rsidRPr="00A43129">
        <w:rPr>
          <w:rFonts w:ascii="Times New Roman" w:hAnsi="Times New Roman" w:cs="Times New Roman"/>
          <w:i/>
          <w:iCs/>
          <w:lang w:val="es-ES"/>
        </w:rPr>
        <w:t>learning</w:t>
      </w:r>
      <w:proofErr w:type="spellEnd"/>
      <w:r>
        <w:rPr>
          <w:rFonts w:ascii="Times New Roman" w:hAnsi="Times New Roman" w:cs="Times New Roman"/>
          <w:lang w:val="es-ES"/>
        </w:rPr>
        <w:t xml:space="preserve"> tienen limitaciones</w:t>
      </w:r>
      <w:r w:rsidR="00BB285A">
        <w:rPr>
          <w:rFonts w:ascii="Times New Roman" w:hAnsi="Times New Roman" w:cs="Times New Roman"/>
          <w:lang w:val="es-ES"/>
        </w:rPr>
        <w:t>:</w:t>
      </w:r>
      <w:r>
        <w:rPr>
          <w:rFonts w:ascii="Times New Roman" w:hAnsi="Times New Roman" w:cs="Times New Roman"/>
          <w:lang w:val="es-ES"/>
        </w:rPr>
        <w:t xml:space="preserve"> no se han actualizado</w:t>
      </w:r>
      <w:r w:rsidR="00BB285A">
        <w:rPr>
          <w:rFonts w:ascii="Times New Roman" w:hAnsi="Times New Roman" w:cs="Times New Roman"/>
          <w:lang w:val="es-ES"/>
        </w:rPr>
        <w:t xml:space="preserve"> y</w:t>
      </w:r>
      <w:r>
        <w:rPr>
          <w:rFonts w:ascii="Times New Roman" w:hAnsi="Times New Roman" w:cs="Times New Roman"/>
          <w:lang w:val="es-ES"/>
        </w:rPr>
        <w:t xml:space="preserve"> el uso de </w:t>
      </w:r>
      <w:r w:rsidR="00BB285A">
        <w:rPr>
          <w:rFonts w:ascii="Times New Roman" w:hAnsi="Times New Roman" w:cs="Times New Roman"/>
          <w:lang w:val="es-ES"/>
        </w:rPr>
        <w:t>recursos digitales</w:t>
      </w:r>
      <w:r>
        <w:rPr>
          <w:rFonts w:ascii="Times New Roman" w:hAnsi="Times New Roman" w:cs="Times New Roman"/>
          <w:lang w:val="es-ES"/>
        </w:rPr>
        <w:t xml:space="preserve"> es limitado y poco creativo, la enseñanza tradicional continúa permeando los contenidos y </w:t>
      </w:r>
      <w:r w:rsidR="0081484B">
        <w:rPr>
          <w:rFonts w:ascii="Times New Roman" w:hAnsi="Times New Roman" w:cs="Times New Roman"/>
          <w:lang w:val="es-ES"/>
        </w:rPr>
        <w:t xml:space="preserve">no hay preocupación </w:t>
      </w:r>
      <w:r w:rsidR="0081484B" w:rsidRPr="00A43129">
        <w:rPr>
          <w:rFonts w:ascii="Times New Roman" w:hAnsi="Times New Roman" w:cs="Times New Roman"/>
          <w:lang w:val="es-ES"/>
        </w:rPr>
        <w:t>por generar un aprendizaje significativo</w:t>
      </w:r>
      <w:r w:rsidR="00BB285A" w:rsidRPr="00A43129">
        <w:rPr>
          <w:rFonts w:ascii="Times New Roman" w:hAnsi="Times New Roman" w:cs="Times New Roman"/>
          <w:lang w:val="es-ES"/>
        </w:rPr>
        <w:t xml:space="preserve">, además </w:t>
      </w:r>
      <w:r w:rsidR="007D57E1" w:rsidRPr="00A43129">
        <w:rPr>
          <w:rFonts w:ascii="Times New Roman" w:hAnsi="Times New Roman" w:cs="Times New Roman"/>
          <w:lang w:val="es-ES"/>
        </w:rPr>
        <w:t>del señalamiento</w:t>
      </w:r>
      <w:r w:rsidR="00EF70B2" w:rsidRPr="00A43129">
        <w:rPr>
          <w:rFonts w:ascii="Times New Roman" w:hAnsi="Times New Roman" w:cs="Times New Roman"/>
          <w:lang w:val="es-ES"/>
        </w:rPr>
        <w:t xml:space="preserve"> por parte</w:t>
      </w:r>
      <w:r w:rsidR="007D57E1" w:rsidRPr="00A43129">
        <w:rPr>
          <w:rFonts w:ascii="Times New Roman" w:hAnsi="Times New Roman" w:cs="Times New Roman"/>
          <w:lang w:val="es-ES"/>
        </w:rPr>
        <w:t xml:space="preserve"> de los </w:t>
      </w:r>
      <w:r w:rsidR="00281587">
        <w:rPr>
          <w:rFonts w:ascii="Times New Roman" w:hAnsi="Times New Roman" w:cs="Times New Roman"/>
          <w:lang w:val="es-ES"/>
        </w:rPr>
        <w:t>estudiantes</w:t>
      </w:r>
      <w:r w:rsidR="007D57E1" w:rsidRPr="00A43129">
        <w:rPr>
          <w:rFonts w:ascii="Times New Roman" w:hAnsi="Times New Roman" w:cs="Times New Roman"/>
          <w:lang w:val="es-ES"/>
        </w:rPr>
        <w:t xml:space="preserve"> de </w:t>
      </w:r>
      <w:r w:rsidR="00BB285A" w:rsidRPr="00A43129">
        <w:rPr>
          <w:rFonts w:ascii="Times New Roman" w:hAnsi="Times New Roman" w:cs="Times New Roman"/>
          <w:lang w:val="es-ES"/>
        </w:rPr>
        <w:t xml:space="preserve">que los profesores no los retroalimentan </w:t>
      </w:r>
      <w:r w:rsidR="00BB285A" w:rsidRPr="00A43129">
        <w:rPr>
          <w:rFonts w:ascii="Times New Roman" w:hAnsi="Times New Roman" w:cs="Times New Roman"/>
          <w:lang w:val="es-ES"/>
        </w:rPr>
        <w:fldChar w:fldCharType="begin" w:fldLock="1"/>
      </w:r>
      <w:r w:rsidR="001D4FB1" w:rsidRPr="00A43129">
        <w:rPr>
          <w:rFonts w:ascii="Times New Roman" w:hAnsi="Times New Roman" w:cs="Times New Roman"/>
          <w:lang w:val="es-ES"/>
        </w:rPr>
        <w:instrText>ADDIN CSL_CITATION {"citationItems":[{"id":"ITEM-1","itemData":{"DOI":"10.23913/ride.v8i15.326","abstract":"El presente trabajo se sustenta en la construcción de la problemática que identifica a las tecnologías como paradigma de cambio en la educación, dejando de lado que, si estas no se utilizan bajo un enfoque didáctico planeado y organizado, los resultados pueden ser contraproducentes. Los objetivos de la investigación fueron: conocer y analizar las percepciones que el estudiante tiene respecto al aprendizaje significativo que alcanza a través de los cursos mediados tecnológicamente y estudiar las percepciones que el docente universitario tiene con relación a las estrategias de enseñanza mediadas por tecnología que utiliza, todo esto en una modalidad mixta. El estudio se llevó a cabo en una universidad mexicana en la carrera de Derecho. La metodología es de corte cualitativo y se abordó bajo la perspectiva teórica de la fenomenología, para lo cual se diseñaron dos tipos de entrevistas semiestructuradas. Los resultados muestran que la falta de creatividad y retroalimentación por parte del docente ha sido un factor que merma el proceso de aprendizaje del estudiante. Finalmente se sugiere continuar con este tipo de estudios que conlleven a relacionar las modalidades educativas, las estrategias de enseñanza, la mediación tecnológica y el aprendizaje significativo.","author":[{"dropping-particle":"","family":"Carranza Alcántar","given":"M. R.","non-dropping-particle":"","parse-names":false,"suffix":""}],"container-title":"RIDE Revista Iberoamericana para la Investigación y el Desarrollo Educativo","id":"ITEM-1","issue":"15","issued":{"date-parts":[["2017"]]},"page":"25","title":"Enseñanza y aprendizaje significativo en una modalidad mixta: percepciones de docentes y estudiantes","type":"article-journal","volume":"8"},"uris":["http://www.mendeley.com/documents/?uuid=33d28122-5a60-4d9d-9142-aadf52728297"]}],"mendeley":{"formattedCitation":"(Carranza Alcántar, 2017)","plainTextFormattedCitation":"(Carranza Alcántar, 2017)","previouslyFormattedCitation":"(Carranza Alcántar, 2017)"},"properties":{"noteIndex":0},"schema":"https://github.com/citation-style-language/schema/raw/master/csl-citation.json"}</w:instrText>
      </w:r>
      <w:r w:rsidR="00BB285A" w:rsidRPr="00A43129">
        <w:rPr>
          <w:rFonts w:ascii="Times New Roman" w:hAnsi="Times New Roman" w:cs="Times New Roman"/>
          <w:lang w:val="es-ES"/>
        </w:rPr>
        <w:fldChar w:fldCharType="separate"/>
      </w:r>
      <w:r w:rsidR="00BB285A" w:rsidRPr="00A43129">
        <w:rPr>
          <w:rFonts w:ascii="Times New Roman" w:hAnsi="Times New Roman" w:cs="Times New Roman"/>
          <w:noProof/>
          <w:lang w:val="es-ES"/>
        </w:rPr>
        <w:t>(Carranza, 2017)</w:t>
      </w:r>
      <w:r w:rsidR="00BB285A" w:rsidRPr="00A43129">
        <w:rPr>
          <w:rFonts w:ascii="Times New Roman" w:hAnsi="Times New Roman" w:cs="Times New Roman"/>
          <w:lang w:val="es-ES"/>
        </w:rPr>
        <w:fldChar w:fldCharType="end"/>
      </w:r>
      <w:r w:rsidR="00BB285A">
        <w:rPr>
          <w:rFonts w:ascii="Times New Roman" w:hAnsi="Times New Roman" w:cs="Times New Roman"/>
          <w:lang w:val="es-ES"/>
        </w:rPr>
        <w:t xml:space="preserve">. </w:t>
      </w:r>
      <w:r>
        <w:rPr>
          <w:rFonts w:ascii="Times New Roman" w:hAnsi="Times New Roman" w:cs="Times New Roman"/>
          <w:lang w:val="es-ES"/>
        </w:rPr>
        <w:t xml:space="preserve">Son pocos los profesores que utilizan wikis, blogs, foros, plataformas y </w:t>
      </w:r>
      <w:r w:rsidRPr="00A43129">
        <w:rPr>
          <w:rFonts w:ascii="Times New Roman" w:hAnsi="Times New Roman" w:cs="Times New Roman"/>
          <w:i/>
          <w:iCs/>
          <w:lang w:val="es-ES"/>
        </w:rPr>
        <w:t>software</w:t>
      </w:r>
      <w:r>
        <w:rPr>
          <w:rFonts w:ascii="Times New Roman" w:hAnsi="Times New Roman" w:cs="Times New Roman"/>
          <w:lang w:val="es-ES"/>
        </w:rPr>
        <w:t xml:space="preserve"> de aplicación de forma innovadora para transmitir los contenidos de su programa. La evaluación de los estudiantes sigue siendo de manera lineal</w:t>
      </w:r>
      <w:r w:rsidR="00EF70B2">
        <w:rPr>
          <w:rFonts w:ascii="Times New Roman" w:hAnsi="Times New Roman" w:cs="Times New Roman"/>
          <w:lang w:val="es-ES"/>
        </w:rPr>
        <w:t xml:space="preserve">; </w:t>
      </w:r>
      <w:r>
        <w:rPr>
          <w:rFonts w:ascii="Times New Roman" w:hAnsi="Times New Roman" w:cs="Times New Roman"/>
          <w:lang w:val="es-ES"/>
        </w:rPr>
        <w:t>los profesores no consideran</w:t>
      </w:r>
      <w:r w:rsidR="00946435">
        <w:rPr>
          <w:rFonts w:ascii="Times New Roman" w:hAnsi="Times New Roman" w:cs="Times New Roman"/>
          <w:lang w:val="es-ES"/>
        </w:rPr>
        <w:t xml:space="preserve"> </w:t>
      </w:r>
      <w:r>
        <w:rPr>
          <w:rFonts w:ascii="Times New Roman" w:hAnsi="Times New Roman" w:cs="Times New Roman"/>
          <w:lang w:val="es-ES"/>
        </w:rPr>
        <w:t>la autoevaluación ni la coevaluación</w:t>
      </w:r>
      <w:r w:rsidR="00F12799">
        <w:rPr>
          <w:rFonts w:ascii="Times New Roman" w:hAnsi="Times New Roman" w:cs="Times New Roman"/>
          <w:lang w:val="es-ES"/>
        </w:rPr>
        <w:t xml:space="preserve"> </w:t>
      </w:r>
      <w:r w:rsidR="00F12799">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{"citationItems":[{"id":"ITEM-1","itemData":{"DOI":"10.17163.alt.v14n1.2019.02","ISSN":"1390-325X","abstract":"Los nuevos escenarios educativos plantean adaptar el proceso de enseñanza-aprendizaje al uso de las TIC –en especial la modalidad semi presencial o B-Learning–, el trabajo en colaboración, el desarrollo de competencias y de competencias comunicativas para satisfacer las necesidades y expectativas de los estudiantes, el mercado laboral y las dinámicas sociales imperantes. El principal objetivo de esta investigación es analizar los condicionantes del proceso de enseñanza-aprendizaje de la universidad latinoamericana para la adopción de los nuevos planteamientos educativos. El diseño de la investigación es mixto con triangulación recurrente DITRIAC. En la fase cuantitativa el método empleado es descriptivo-transversal, a través de cuestionario con Escala de Likert a 50 profesores, 402 estudiantes y 6 autoridades. En la fase cualitativa el método fue etnográfico. Se realizaron entrevistas semiestructuradas a 10 docentes, 38 estudiantes y dos autoridades, con análisis descriptivos e interpretativos. Entre las principales conclusiones se vislumbra la necesidad de fomentar el factor social del aprendizaje y darle mayor protagonismo al estudiante. Los recursos empleados son tradicionales y analógicos. Los docentes acusan cambios en su práctica docente, pero poco en la inclusión de las TIC. Asimismo, los tres aspectos que más le cuesta cambiar a los docentes en su paso de la modalidad presencial a la B-learning son: dejarle el protagonismo al estudiante, cambiar de la clase transmisiva al aprendizaje colaborativo, y de la evaluación sumativa a la formativa. The new educational scenarios propose to adapt the teaching-learning process to the use of ICT, especially the semi-classroom or B-learning modality, the work in collaboration, the development of competences and communication skills to meet the needs and expectations of the students, the labor market and the prevailing social dynamics. The main objective of this research is to analyze the conditioning factors of the teaching-learning process of the Latin American university for the adoption of new educational approaches. The research design is mixed with recurrent triangulation DITRIAC. In the quantitative phase, the method used is descriptive-transversal, through questionnaire with Likert Scale to 50 teachers, 402 students and 6 authorities. In the qualitative phase the method was ethnographic. Semi-structured interviews were conducted with 10 teachers, 38 students and 2 authorities, with descriptive and int…","author":[{"dropping-particle":"","family":"Núñez-Barriopedro","given":"Estela","non-dropping-particle":"","parse-names":false,"suffix":""},{"dropping-particle":"","family":"Monclúz","given":"Ingrid Miguelina","non-dropping-particle":"","parse-names":false,"suffix":""},{"dropping-particle":"","family":"Ravina-Ripoll","given":"Rafael","non-dropping-particle":"","parse-names":false,"suffix":""}],"container-title":"Alteridad. Revista de Educación","id":"ITEM-1","issue":"1","issued":{"date-parts":[["2019","2","20"]]},"language":"Español","page":"26-39","title":"El impacto de la utilización de la modalidad B-Learning en la educación superior","type":"article-journal","volume":"14"},"uris":["http://www.mendeley.com/documents/?uuid=387e3412-9ed9-445d-8c19-f84ec79c5f36"]}],"mendeley":{"formattedCitation":"(Núñez-Barriopedro, Monclúz, &amp; Ravina-Ripoll, 2019)","plainTextFormattedCitation":"(Núñez-Barriopedro, Monclúz, &amp; Ravina-Ripoll, 2019)","previouslyFormattedCitation":"(Núñez-Barriopedro, Monclúz, &amp; Ravina-Ripoll, 2019)"},"properties":{"noteIndex":0},"schema":"https://github.com/citation-style-language/schema/raw/master/csl-citation.json"}</w:instrText>
      </w:r>
      <w:r w:rsidR="00F12799">
        <w:rPr>
          <w:rFonts w:ascii="Times New Roman" w:hAnsi="Times New Roman" w:cs="Times New Roman"/>
          <w:lang w:val="es-ES"/>
        </w:rPr>
        <w:fldChar w:fldCharType="separate"/>
      </w:r>
      <w:r w:rsidR="00C96FBF" w:rsidRPr="00C96FBF">
        <w:rPr>
          <w:rFonts w:ascii="Times New Roman" w:hAnsi="Times New Roman" w:cs="Times New Roman"/>
          <w:noProof/>
          <w:lang w:val="es-ES"/>
        </w:rPr>
        <w:t>(Núñez, Monclúz</w:t>
      </w:r>
      <w:r w:rsidR="00EF70B2">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Ravina, 2019)</w:t>
      </w:r>
      <w:r w:rsidR="00F12799">
        <w:rPr>
          <w:rFonts w:ascii="Times New Roman" w:hAnsi="Times New Roman" w:cs="Times New Roman"/>
          <w:lang w:val="es-ES"/>
        </w:rPr>
        <w:fldChar w:fldCharType="end"/>
      </w:r>
      <w:r>
        <w:rPr>
          <w:rFonts w:ascii="Times New Roman" w:hAnsi="Times New Roman" w:cs="Times New Roman"/>
          <w:lang w:val="es-ES"/>
        </w:rPr>
        <w:t xml:space="preserve">. </w:t>
      </w:r>
    </w:p>
    <w:p w14:paraId="23FFC154" w14:textId="45AE033B" w:rsidR="00512514" w:rsidRDefault="00946435"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El</w:t>
      </w:r>
      <w:r w:rsidRPr="00A43129">
        <w:rPr>
          <w:rFonts w:ascii="Times New Roman" w:hAnsi="Times New Roman" w:cs="Times New Roman"/>
          <w:i/>
          <w:iCs/>
          <w:lang w:val="es-ES"/>
        </w:rPr>
        <w:t xml:space="preserve"> b-</w:t>
      </w:r>
      <w:proofErr w:type="spellStart"/>
      <w:r w:rsidRPr="00A43129">
        <w:rPr>
          <w:rFonts w:ascii="Times New Roman" w:hAnsi="Times New Roman" w:cs="Times New Roman"/>
          <w:i/>
          <w:iCs/>
          <w:lang w:val="es-ES"/>
        </w:rPr>
        <w:t>learning</w:t>
      </w:r>
      <w:proofErr w:type="spellEnd"/>
      <w:r w:rsidR="00EA5D56">
        <w:rPr>
          <w:rFonts w:ascii="Times New Roman" w:hAnsi="Times New Roman" w:cs="Times New Roman"/>
          <w:lang w:val="es-ES"/>
        </w:rPr>
        <w:t>,</w:t>
      </w:r>
      <w:r>
        <w:rPr>
          <w:rFonts w:ascii="Times New Roman" w:hAnsi="Times New Roman" w:cs="Times New Roman"/>
          <w:lang w:val="es-ES"/>
        </w:rPr>
        <w:t xml:space="preserve"> a</w:t>
      </w:r>
      <w:r w:rsidR="00512514">
        <w:rPr>
          <w:rFonts w:ascii="Times New Roman" w:hAnsi="Times New Roman" w:cs="Times New Roman"/>
          <w:lang w:val="es-ES"/>
        </w:rPr>
        <w:t xml:space="preserve"> pesar de ser una modalidad de aprendizaje muy difundida y conocida por la educación superior, aún p</w:t>
      </w:r>
      <w:r w:rsidR="00EA5D56">
        <w:rPr>
          <w:rFonts w:ascii="Times New Roman" w:hAnsi="Times New Roman" w:cs="Times New Roman"/>
          <w:lang w:val="es-ES"/>
        </w:rPr>
        <w:t>resenta desafíos importantes por solucionar</w:t>
      </w:r>
      <w:r w:rsidR="00512514">
        <w:rPr>
          <w:rFonts w:ascii="Times New Roman" w:hAnsi="Times New Roman" w:cs="Times New Roman"/>
          <w:lang w:val="es-ES"/>
        </w:rPr>
        <w:t xml:space="preserve">. El informe </w:t>
      </w:r>
      <w:proofErr w:type="spellStart"/>
      <w:r w:rsidR="00512514" w:rsidRPr="00A43129">
        <w:rPr>
          <w:rFonts w:ascii="Times New Roman" w:hAnsi="Times New Roman" w:cs="Times New Roman"/>
          <w:i/>
          <w:iCs/>
          <w:lang w:val="es-ES"/>
        </w:rPr>
        <w:t>Horizon</w:t>
      </w:r>
      <w:proofErr w:type="spellEnd"/>
      <w:r w:rsidR="00512514">
        <w:rPr>
          <w:rFonts w:ascii="Times New Roman" w:hAnsi="Times New Roman" w:cs="Times New Roman"/>
          <w:lang w:val="es-ES"/>
        </w:rPr>
        <w:t xml:space="preserve"> de 2019</w:t>
      </w:r>
      <w:r w:rsidR="00771EE3">
        <w:rPr>
          <w:rFonts w:ascii="Times New Roman" w:hAnsi="Times New Roman" w:cs="Times New Roman"/>
          <w:lang w:val="es-ES"/>
        </w:rPr>
        <w:t xml:space="preserve"> (</w:t>
      </w:r>
      <w:r w:rsidR="00771EE3" w:rsidRPr="00771EE3">
        <w:rPr>
          <w:rFonts w:ascii="Times New Roman" w:hAnsi="Times New Roman" w:cs="Times New Roman"/>
          <w:lang w:val="es-ES"/>
        </w:rPr>
        <w:t>Alexander</w:t>
      </w:r>
      <w:r w:rsidR="00771EE3">
        <w:rPr>
          <w:rFonts w:ascii="Times New Roman" w:hAnsi="Times New Roman" w:cs="Times New Roman"/>
          <w:lang w:val="es-ES"/>
        </w:rPr>
        <w:t xml:space="preserve"> </w:t>
      </w:r>
      <w:r w:rsidR="00771EE3">
        <w:rPr>
          <w:rFonts w:ascii="Times New Roman" w:hAnsi="Times New Roman" w:cs="Times New Roman"/>
          <w:i/>
          <w:iCs/>
          <w:lang w:val="es-ES"/>
        </w:rPr>
        <w:t xml:space="preserve">et al., </w:t>
      </w:r>
      <w:r w:rsidR="00771EE3">
        <w:rPr>
          <w:rFonts w:ascii="Times New Roman" w:hAnsi="Times New Roman" w:cs="Times New Roman"/>
          <w:lang w:val="es-ES"/>
        </w:rPr>
        <w:t>2019)</w:t>
      </w:r>
      <w:r w:rsidR="00512514">
        <w:rPr>
          <w:rFonts w:ascii="Times New Roman" w:hAnsi="Times New Roman" w:cs="Times New Roman"/>
          <w:lang w:val="es-ES"/>
        </w:rPr>
        <w:t xml:space="preserve"> refiere que se requiere apoyo para diseñar experiencias de aprendizaje que aprovechen al máximo las plataformas digitales</w:t>
      </w:r>
      <w:r w:rsidR="002274A3">
        <w:rPr>
          <w:rFonts w:ascii="Times New Roman" w:hAnsi="Times New Roman" w:cs="Times New Roman"/>
          <w:lang w:val="es-ES"/>
        </w:rPr>
        <w:t xml:space="preserve"> y, a</w:t>
      </w:r>
      <w:r w:rsidR="00512514">
        <w:rPr>
          <w:rFonts w:ascii="Times New Roman" w:hAnsi="Times New Roman" w:cs="Times New Roman"/>
          <w:lang w:val="es-ES"/>
        </w:rPr>
        <w:t>l mismo tiempo</w:t>
      </w:r>
      <w:r w:rsidR="00D63C0E">
        <w:rPr>
          <w:rFonts w:ascii="Times New Roman" w:hAnsi="Times New Roman" w:cs="Times New Roman"/>
          <w:lang w:val="es-ES"/>
        </w:rPr>
        <w:t>,</w:t>
      </w:r>
      <w:r w:rsidR="00512514">
        <w:rPr>
          <w:rFonts w:ascii="Times New Roman" w:hAnsi="Times New Roman" w:cs="Times New Roman"/>
          <w:lang w:val="es-ES"/>
        </w:rPr>
        <w:t xml:space="preserve"> </w:t>
      </w:r>
      <w:r w:rsidR="00512514" w:rsidRPr="00512514">
        <w:rPr>
          <w:rFonts w:ascii="Times New Roman" w:hAnsi="Times New Roman" w:cs="Times New Roman"/>
          <w:lang w:val="es-ES"/>
        </w:rPr>
        <w:t xml:space="preserve">para expandir su repertorio pedagógico </w:t>
      </w:r>
      <w:r w:rsidR="00512514">
        <w:rPr>
          <w:rFonts w:ascii="Times New Roman" w:hAnsi="Times New Roman" w:cs="Times New Roman"/>
          <w:lang w:val="es-ES"/>
        </w:rPr>
        <w:t>al</w:t>
      </w:r>
      <w:r w:rsidR="00512514" w:rsidRPr="00512514">
        <w:rPr>
          <w:rFonts w:ascii="Times New Roman" w:hAnsi="Times New Roman" w:cs="Times New Roman"/>
          <w:lang w:val="es-ES"/>
        </w:rPr>
        <w:t xml:space="preserve"> incluir </w:t>
      </w:r>
      <w:r w:rsidR="00512514">
        <w:rPr>
          <w:rFonts w:ascii="Times New Roman" w:hAnsi="Times New Roman" w:cs="Times New Roman"/>
          <w:lang w:val="es-ES"/>
        </w:rPr>
        <w:t xml:space="preserve">la </w:t>
      </w:r>
      <w:r w:rsidR="00512514" w:rsidRPr="00512514">
        <w:rPr>
          <w:rFonts w:ascii="Times New Roman" w:hAnsi="Times New Roman" w:cs="Times New Roman"/>
          <w:lang w:val="es-ES"/>
        </w:rPr>
        <w:t>colaboración y</w:t>
      </w:r>
      <w:r w:rsidR="00512514">
        <w:rPr>
          <w:rFonts w:ascii="Times New Roman" w:hAnsi="Times New Roman" w:cs="Times New Roman"/>
          <w:lang w:val="es-ES"/>
        </w:rPr>
        <w:t xml:space="preserve"> </w:t>
      </w:r>
      <w:r w:rsidR="00512514" w:rsidRPr="00512514">
        <w:rPr>
          <w:rFonts w:ascii="Times New Roman" w:hAnsi="Times New Roman" w:cs="Times New Roman"/>
          <w:lang w:val="es-ES"/>
        </w:rPr>
        <w:t>el diseño de aprendizaje</w:t>
      </w:r>
      <w:r w:rsidR="00D63C0E">
        <w:rPr>
          <w:rFonts w:ascii="Times New Roman" w:hAnsi="Times New Roman" w:cs="Times New Roman"/>
          <w:lang w:val="es-ES"/>
        </w:rPr>
        <w:t xml:space="preserve"> centrado en </w:t>
      </w:r>
      <w:r w:rsidR="00093EC1">
        <w:rPr>
          <w:rFonts w:ascii="Times New Roman" w:hAnsi="Times New Roman" w:cs="Times New Roman"/>
          <w:lang w:val="es-ES"/>
        </w:rPr>
        <w:t>los estudiantes</w:t>
      </w:r>
      <w:r w:rsidR="004636F8">
        <w:rPr>
          <w:rFonts w:ascii="Times New Roman" w:hAnsi="Times New Roman" w:cs="Times New Roman"/>
          <w:lang w:val="es-ES"/>
        </w:rPr>
        <w:t>.</w:t>
      </w:r>
    </w:p>
    <w:p w14:paraId="25A87262" w14:textId="2BE8501A" w:rsidR="00643BE3" w:rsidRDefault="00727CDB"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E</w:t>
      </w:r>
      <w:r w:rsidR="00FD216F">
        <w:rPr>
          <w:rFonts w:ascii="Times New Roman" w:hAnsi="Times New Roman" w:cs="Times New Roman"/>
          <w:lang w:val="es-ES"/>
        </w:rPr>
        <w:t xml:space="preserve">n la implementación del </w:t>
      </w:r>
      <w:r w:rsidR="00FD216F" w:rsidRPr="00A43129">
        <w:rPr>
          <w:rFonts w:ascii="Times New Roman" w:hAnsi="Times New Roman" w:cs="Times New Roman"/>
          <w:i/>
          <w:iCs/>
          <w:lang w:val="es-ES"/>
        </w:rPr>
        <w:t>b-</w:t>
      </w:r>
      <w:proofErr w:type="spellStart"/>
      <w:r w:rsidR="00FD216F" w:rsidRPr="00A43129">
        <w:rPr>
          <w:rFonts w:ascii="Times New Roman" w:hAnsi="Times New Roman" w:cs="Times New Roman"/>
          <w:i/>
          <w:iCs/>
          <w:lang w:val="es-ES"/>
        </w:rPr>
        <w:t>learning</w:t>
      </w:r>
      <w:proofErr w:type="spellEnd"/>
      <w:r w:rsidR="003E2B49">
        <w:rPr>
          <w:rFonts w:ascii="Times New Roman" w:hAnsi="Times New Roman" w:cs="Times New Roman"/>
          <w:lang w:val="es-ES"/>
        </w:rPr>
        <w:t>,</w:t>
      </w:r>
      <w:r w:rsidR="00FD216F">
        <w:rPr>
          <w:rFonts w:ascii="Times New Roman" w:hAnsi="Times New Roman" w:cs="Times New Roman"/>
          <w:lang w:val="es-ES"/>
        </w:rPr>
        <w:t xml:space="preserve"> los</w:t>
      </w:r>
      <w:r w:rsidR="00093EC1">
        <w:rPr>
          <w:rFonts w:ascii="Times New Roman" w:hAnsi="Times New Roman" w:cs="Times New Roman"/>
          <w:lang w:val="es-ES"/>
        </w:rPr>
        <w:t xml:space="preserve"> estudiantes</w:t>
      </w:r>
      <w:r w:rsidR="002518E4">
        <w:rPr>
          <w:rFonts w:ascii="Times New Roman" w:hAnsi="Times New Roman" w:cs="Times New Roman"/>
          <w:lang w:val="es-ES"/>
        </w:rPr>
        <w:t xml:space="preserve"> </w:t>
      </w:r>
      <w:r w:rsidR="00FD216F">
        <w:rPr>
          <w:rFonts w:ascii="Times New Roman" w:hAnsi="Times New Roman" w:cs="Times New Roman"/>
          <w:lang w:val="es-ES"/>
        </w:rPr>
        <w:t xml:space="preserve">se sienten seguros al poder acceder a los materiales una y otra vez para consulta. Este recurso permite, a la </w:t>
      </w:r>
      <w:r w:rsidR="000017D2">
        <w:rPr>
          <w:rFonts w:ascii="Times New Roman" w:hAnsi="Times New Roman" w:cs="Times New Roman"/>
          <w:lang w:val="es-ES"/>
        </w:rPr>
        <w:t>vez, repetir</w:t>
      </w:r>
      <w:r w:rsidR="00FD216F">
        <w:rPr>
          <w:rFonts w:ascii="Times New Roman" w:hAnsi="Times New Roman" w:cs="Times New Roman"/>
          <w:lang w:val="es-ES"/>
        </w:rPr>
        <w:t xml:space="preserve"> un sinnúmero de veces la realización de ejercicios o prácticas</w:t>
      </w:r>
      <w:r w:rsidR="000017D2">
        <w:rPr>
          <w:rFonts w:ascii="Times New Roman" w:hAnsi="Times New Roman" w:cs="Times New Roman"/>
          <w:lang w:val="es-ES"/>
        </w:rPr>
        <w:t xml:space="preserve"> para perfeccionar el desempeño</w:t>
      </w:r>
      <w:r w:rsidR="002307B1">
        <w:rPr>
          <w:rFonts w:ascii="Times New Roman" w:hAnsi="Times New Roman" w:cs="Times New Roman"/>
          <w:lang w:val="es-ES"/>
        </w:rPr>
        <w:t>, aunado a</w:t>
      </w:r>
      <w:r w:rsidR="00EC4C3F">
        <w:rPr>
          <w:rFonts w:ascii="Times New Roman" w:hAnsi="Times New Roman" w:cs="Times New Roman"/>
          <w:lang w:val="es-ES"/>
        </w:rPr>
        <w:t xml:space="preserve"> permitir</w:t>
      </w:r>
      <w:r>
        <w:rPr>
          <w:rFonts w:ascii="Times New Roman" w:hAnsi="Times New Roman" w:cs="Times New Roman"/>
          <w:lang w:val="es-ES"/>
        </w:rPr>
        <w:t xml:space="preserve"> el</w:t>
      </w:r>
      <w:r w:rsidR="00EC4C3F">
        <w:rPr>
          <w:rFonts w:ascii="Times New Roman" w:hAnsi="Times New Roman" w:cs="Times New Roman"/>
          <w:lang w:val="es-ES"/>
        </w:rPr>
        <w:t xml:space="preserve"> acerca</w:t>
      </w:r>
      <w:r>
        <w:rPr>
          <w:rFonts w:ascii="Times New Roman" w:hAnsi="Times New Roman" w:cs="Times New Roman"/>
          <w:lang w:val="es-ES"/>
        </w:rPr>
        <w:t>miento</w:t>
      </w:r>
      <w:r w:rsidR="00EC4C3F">
        <w:rPr>
          <w:rFonts w:ascii="Times New Roman" w:hAnsi="Times New Roman" w:cs="Times New Roman"/>
          <w:lang w:val="es-ES"/>
        </w:rPr>
        <w:t xml:space="preserve"> y mejorar el uso de las TIC</w:t>
      </w:r>
      <w:r w:rsidR="00813470">
        <w:rPr>
          <w:rFonts w:ascii="Times New Roman" w:hAnsi="Times New Roman" w:cs="Times New Roman"/>
          <w:lang w:val="es-ES"/>
        </w:rPr>
        <w:t xml:space="preserve">, </w:t>
      </w:r>
      <w:r w:rsidR="001F6779">
        <w:rPr>
          <w:rFonts w:ascii="Times New Roman" w:hAnsi="Times New Roman" w:cs="Times New Roman"/>
          <w:lang w:val="es-ES"/>
        </w:rPr>
        <w:t>l</w:t>
      </w:r>
      <w:r w:rsidR="000017D2">
        <w:rPr>
          <w:rFonts w:ascii="Times New Roman" w:hAnsi="Times New Roman" w:cs="Times New Roman"/>
          <w:lang w:val="es-ES"/>
        </w:rPr>
        <w:t>o cual resulta muy útil en el área de enfermería</w:t>
      </w:r>
      <w:r w:rsidR="00CD0306">
        <w:rPr>
          <w:rFonts w:ascii="Times New Roman" w:hAnsi="Times New Roman" w:cs="Times New Roman"/>
          <w:lang w:val="es-ES"/>
        </w:rPr>
        <w:t xml:space="preserve">. </w:t>
      </w:r>
      <w:r w:rsidR="000017D2">
        <w:rPr>
          <w:rFonts w:ascii="Times New Roman" w:hAnsi="Times New Roman" w:cs="Times New Roman"/>
          <w:lang w:val="es-ES"/>
        </w:rPr>
        <w:t>Sin embargo, los estudiantes</w:t>
      </w:r>
      <w:r w:rsidR="002307B1">
        <w:rPr>
          <w:rFonts w:ascii="Times New Roman" w:hAnsi="Times New Roman" w:cs="Times New Roman"/>
          <w:lang w:val="es-ES"/>
        </w:rPr>
        <w:t xml:space="preserve"> también</w:t>
      </w:r>
      <w:r w:rsidR="000017D2">
        <w:rPr>
          <w:rFonts w:ascii="Times New Roman" w:hAnsi="Times New Roman" w:cs="Times New Roman"/>
          <w:lang w:val="es-ES"/>
        </w:rPr>
        <w:t xml:space="preserve"> señalaron que una de las desventajas de este este modelo es la falta de una interacción cara a cara cuando se realizan los grupos de discusión o foros</w:t>
      </w:r>
      <w:r w:rsidR="00B26A81">
        <w:rPr>
          <w:rFonts w:ascii="Times New Roman" w:hAnsi="Times New Roman" w:cs="Times New Roman"/>
          <w:lang w:val="es-ES"/>
        </w:rPr>
        <w:t xml:space="preserve"> </w:t>
      </w:r>
      <w:r w:rsidR="00813470">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{"citationItems":[{"id":"ITEM-1","itemData":{"DOI":"10.1016/j.nedt.2017.11.012","ISSN":"0260-6917","abstract":"Background Education is going through accelerated changes to accommodate the needs of contemporary students. However, there are ongoing concerns regarding the quality of education in communication skills for nurses and other healthcare professionals. Many studies have been conducted to evaluate the effectiveness of a blended learning pedagogical tool in enhancing the learning of nursing undergraduates. However, little is known about students' experiences of a blended learning model for teaching communication skills. Objective To explore first year nursing students' experiences of the blended learning design adopted in a communication module. Design A descriptive qualitative design was adopted. Settings and participants Data were collected in the form of written reflections from 74 first year nursing undergraduates who were enrolled in a university-affiliated nursing school. Methods Students were asked to complete an online reflective exercise regarding an undergraduate communication module on their last day of class, and the submitted reflections were analyzed. A thematic analysis was conducted and ethics approval was obtained for this study. Results Six overarching themes and fifteen subthemes were generated. The six overarching themes were: 1) Helpful and engaging classroom experience, 2) valuable online activities, 3) meaningful assessment, 4) appreciation for interprofessional education, 5) personal enrichment, and 6) overall feedback and recommendations. Conclusions The students in this study felt that the blended pedagogy communication module enhanced their learning and boosted their confidence in facing similar situations. Interprofessional education was well-accepted among students as they attained a deeper understanding on the importance of interprofessional learning and an appreciation towards other professionals. Blended pedagogy can be used in teaching communication skills to nursing students to provide a holistic and up-to-date learning experience. Future studies should consider engaging students in face-to-face interviews to obtain a deeper understanding on their experiences of a blended pedagogy incorporated communication module.","author":[{"dropping-particle":"","family":"McCutcheon","given":"Karen","non-dropping-particle":"","parse-names":false,"suffix":""},{"dropping-particle":"","family":"O’Halloran","given":"Peter","non-dropping-particle":"","parse-names":false,"suffix":""},{"dropping-particle":"","family":"Lohan","given":"Maria","non-dropping-particle":"","parse-names":false,"suffix":""},{"dropping-particle":"","family":"Shorey","given":"Shefaly","non-dropping-particle":"","parse-names":false,"suffix":""},{"dropping-particle":"","family":"Siew","given":"An Ling","non-dropping-particle":"","parse-names":false,"suffix":""},{"dropping-particle":"","family":"Ang","given":"Emily","non-dropping-particle":"","parse-names":false,"suffix":""}],"container-title":"Nurse Education Today","id":"ITEM-1","issued":{"date-parts":[["2018"]]},"page":"30-39","title":"Experiences of nursing undergraduates on a redesigned blended communication module: A descriptive qualitative study","type":"article-journal","volume":"61"},"uris":["http://www.mendeley.com/documents/?uuid=70b88c51-2095-490f-a14f-5b2c6ec19294"]},{"id":"ITEM-2","itemData":{"DOI":"10.1016/j.sbspro.2015.11.107","ISSN":"1877-0428","abstract":"Blended learning is a popular learning approach among higher education institutions as it integrates face-to-face teaching with web-based learning. As there is an increase usage of blended learning, there is an urge in measuring its quality via students’ satisfaction. The present study aims to: (1) examine the relationship between individual factors and students’ satisfaction on blended learning; (2) determine the relationship between situational factors and students’ satisfaction on blended learning. Data were collected from students of a public higher education institution using questionnaires. The findings and implications of the study are further discussed and elaborated.","author":[{"dropping-particle":"","family":"Rahman","given":"Nor Azian Abdul","non-dropping-particle":"","parse-names":false,"suffix":""},{"dropping-particle":"","family":"Hussein","given":"Norashikin","non-dropping-particle":"","parse-names":false,"suffix":""},{"dropping-particle":"","family":"Aluwi","given":"Ainie Hairianie","non-dropping-particle":"","parse-names":false,"suffix":""}],"container-title":"Procedia - Social and Behavioral Sciences","id":"ITEM-2","issued":{"date-parts":[["2015"]]},"page":"768-775","title":"Satisfaction on Blended Learning in a Public Higher Education Institution: What Factors Matter?","type":"article-journal","volume":"211"},"uris":["http://www.mendeley.com/documents/?uuid=71bd5279-15e0-4e78-a004-d685fe412bae"]}],"mendeley":{"formattedCitation":"(McCutcheon et al., 2018; Rahman, Hussein, &amp; Aluwi, 2015)","plainTextFormattedCitation":"(McCutcheon et al., 2018; Rahman, Hussein, &amp; Aluwi, 2015)","previouslyFormattedCitation":"(McCutcheon et al., 2018; Rahman, Hussein, &amp; Aluwi, 2015)"},"properties":{"noteIndex":0},"schema":"https://github.com/citation-style-language/schema/raw/master/csl-citation.json"}</w:instrText>
      </w:r>
      <w:r w:rsidR="00813470">
        <w:rPr>
          <w:rFonts w:ascii="Times New Roman" w:hAnsi="Times New Roman" w:cs="Times New Roman"/>
          <w:lang w:val="es-ES"/>
        </w:rPr>
        <w:fldChar w:fldCharType="separate"/>
      </w:r>
      <w:r w:rsidR="00C96FBF" w:rsidRPr="00C96FBF">
        <w:rPr>
          <w:rFonts w:ascii="Times New Roman" w:hAnsi="Times New Roman" w:cs="Times New Roman"/>
          <w:noProof/>
          <w:lang w:val="es-ES"/>
        </w:rPr>
        <w:t xml:space="preserve">(McCutcheon </w:t>
      </w:r>
      <w:r w:rsidR="00C96FBF" w:rsidRPr="00A43129">
        <w:rPr>
          <w:rFonts w:ascii="Times New Roman" w:hAnsi="Times New Roman" w:cs="Times New Roman"/>
          <w:i/>
          <w:iCs/>
          <w:noProof/>
          <w:lang w:val="es-ES"/>
        </w:rPr>
        <w:t>et al</w:t>
      </w:r>
      <w:r w:rsidR="00C96FBF" w:rsidRPr="00C96FBF">
        <w:rPr>
          <w:rFonts w:ascii="Times New Roman" w:hAnsi="Times New Roman" w:cs="Times New Roman"/>
          <w:noProof/>
          <w:lang w:val="es-ES"/>
        </w:rPr>
        <w:t>., 2018; Rahman, Hussein</w:t>
      </w:r>
      <w:r w:rsidR="001D1A3C">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Aluwi, 2015)</w:t>
      </w:r>
      <w:r w:rsidR="00813470">
        <w:rPr>
          <w:rFonts w:ascii="Times New Roman" w:hAnsi="Times New Roman" w:cs="Times New Roman"/>
          <w:lang w:val="es-ES"/>
        </w:rPr>
        <w:fldChar w:fldCharType="end"/>
      </w:r>
      <w:r w:rsidR="00B26A81">
        <w:rPr>
          <w:rFonts w:ascii="Times New Roman" w:hAnsi="Times New Roman" w:cs="Times New Roman"/>
          <w:lang w:val="es-ES"/>
        </w:rPr>
        <w:t xml:space="preserve">. </w:t>
      </w:r>
      <w:r w:rsidR="000017D2">
        <w:rPr>
          <w:rFonts w:ascii="Times New Roman" w:hAnsi="Times New Roman" w:cs="Times New Roman"/>
          <w:lang w:val="es-ES"/>
        </w:rPr>
        <w:t xml:space="preserve">En particular, para la formación de </w:t>
      </w:r>
      <w:r w:rsidR="00281C5A">
        <w:rPr>
          <w:rFonts w:ascii="Times New Roman" w:hAnsi="Times New Roman" w:cs="Times New Roman"/>
          <w:lang w:val="es-ES"/>
        </w:rPr>
        <w:t>enfermeros</w:t>
      </w:r>
      <w:r w:rsidR="000017D2">
        <w:rPr>
          <w:rFonts w:ascii="Times New Roman" w:hAnsi="Times New Roman" w:cs="Times New Roman"/>
          <w:lang w:val="es-ES"/>
        </w:rPr>
        <w:t xml:space="preserve"> </w:t>
      </w:r>
      <w:r w:rsidR="00EF1564">
        <w:rPr>
          <w:rFonts w:ascii="Times New Roman" w:hAnsi="Times New Roman" w:cs="Times New Roman"/>
          <w:lang w:val="es-ES"/>
        </w:rPr>
        <w:t>es imprescindible</w:t>
      </w:r>
      <w:r w:rsidR="0064375F">
        <w:rPr>
          <w:rFonts w:ascii="Times New Roman" w:hAnsi="Times New Roman" w:cs="Times New Roman"/>
          <w:lang w:val="es-ES"/>
        </w:rPr>
        <w:t xml:space="preserve"> </w:t>
      </w:r>
      <w:r w:rsidR="000017D2">
        <w:rPr>
          <w:rFonts w:ascii="Times New Roman" w:hAnsi="Times New Roman" w:cs="Times New Roman"/>
          <w:lang w:val="es-ES"/>
        </w:rPr>
        <w:t xml:space="preserve">fomentar habilidades para el desarrollo de la empatía </w:t>
      </w:r>
      <w:r w:rsidR="0064375F">
        <w:rPr>
          <w:rFonts w:ascii="Times New Roman" w:hAnsi="Times New Roman" w:cs="Times New Roman"/>
          <w:lang w:val="es-ES"/>
        </w:rPr>
        <w:t xml:space="preserve">y la relación interpersonal </w:t>
      </w:r>
      <w:r w:rsidR="000017D2">
        <w:rPr>
          <w:rFonts w:ascii="Times New Roman" w:hAnsi="Times New Roman" w:cs="Times New Roman"/>
          <w:lang w:val="es-ES"/>
        </w:rPr>
        <w:t>cuando se realiza e</w:t>
      </w:r>
      <w:r w:rsidR="0064375F">
        <w:rPr>
          <w:rFonts w:ascii="Times New Roman" w:hAnsi="Times New Roman" w:cs="Times New Roman"/>
          <w:lang w:val="es-ES"/>
        </w:rPr>
        <w:t>l cuidad</w:t>
      </w:r>
      <w:r w:rsidR="00C924FF">
        <w:rPr>
          <w:rFonts w:ascii="Times New Roman" w:hAnsi="Times New Roman" w:cs="Times New Roman"/>
          <w:lang w:val="es-ES"/>
        </w:rPr>
        <w:t>o</w:t>
      </w:r>
      <w:r w:rsidR="00840A52">
        <w:rPr>
          <w:rFonts w:ascii="Times New Roman" w:hAnsi="Times New Roman" w:cs="Times New Roman"/>
          <w:lang w:val="es-ES"/>
        </w:rPr>
        <w:t>.</w:t>
      </w:r>
      <w:r w:rsidR="000F135F">
        <w:rPr>
          <w:rFonts w:ascii="Times New Roman" w:hAnsi="Times New Roman" w:cs="Times New Roman"/>
          <w:lang w:val="es-ES"/>
        </w:rPr>
        <w:t xml:space="preserve"> </w:t>
      </w:r>
    </w:p>
    <w:p w14:paraId="77DAA2DF" w14:textId="6E6DB115" w:rsidR="00E5137C" w:rsidRDefault="000F135F"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 xml:space="preserve">De acuerdo con el reporte de estudios efectuados, el modelo </w:t>
      </w:r>
      <w:r w:rsidRPr="00A43129">
        <w:rPr>
          <w:rFonts w:ascii="Times New Roman" w:hAnsi="Times New Roman" w:cs="Times New Roman"/>
          <w:i/>
          <w:iCs/>
          <w:lang w:val="es-ES"/>
        </w:rPr>
        <w:t>b-</w:t>
      </w:r>
      <w:proofErr w:type="spellStart"/>
      <w:r w:rsidRPr="00A43129">
        <w:rPr>
          <w:rFonts w:ascii="Times New Roman" w:hAnsi="Times New Roman" w:cs="Times New Roman"/>
          <w:i/>
          <w:iCs/>
          <w:lang w:val="es-ES"/>
        </w:rPr>
        <w:t>learning</w:t>
      </w:r>
      <w:proofErr w:type="spellEnd"/>
      <w:r>
        <w:rPr>
          <w:rFonts w:ascii="Times New Roman" w:hAnsi="Times New Roman" w:cs="Times New Roman"/>
          <w:lang w:val="es-ES"/>
        </w:rPr>
        <w:t xml:space="preserve"> es altamente efectivo y posibilita a más estudiantes acceder al conocimiento </w:t>
      </w:r>
      <w:r w:rsidR="00EF1564">
        <w:rPr>
          <w:rFonts w:ascii="Times New Roman" w:hAnsi="Times New Roman" w:cs="Times New Roman"/>
          <w:lang w:val="es-ES"/>
        </w:rPr>
        <w:t xml:space="preserve">aun </w:t>
      </w:r>
      <w:r>
        <w:rPr>
          <w:rFonts w:ascii="Times New Roman" w:hAnsi="Times New Roman" w:cs="Times New Roman"/>
          <w:lang w:val="es-ES"/>
        </w:rPr>
        <w:t xml:space="preserve">cuando las condiciones de infraestructura y geográficas no lo permitan. Aunque en el caso de la formación de enfermería, no se </w:t>
      </w:r>
      <w:r w:rsidR="00140F9F">
        <w:rPr>
          <w:rFonts w:ascii="Times New Roman" w:hAnsi="Times New Roman" w:cs="Times New Roman"/>
          <w:lang w:val="es-ES"/>
        </w:rPr>
        <w:t xml:space="preserve">considera </w:t>
      </w:r>
      <w:r>
        <w:rPr>
          <w:rFonts w:ascii="Times New Roman" w:hAnsi="Times New Roman" w:cs="Times New Roman"/>
          <w:lang w:val="es-ES"/>
        </w:rPr>
        <w:t xml:space="preserve">que </w:t>
      </w:r>
      <w:r w:rsidR="00EF1564">
        <w:rPr>
          <w:rFonts w:ascii="Times New Roman" w:hAnsi="Times New Roman" w:cs="Times New Roman"/>
          <w:lang w:val="es-ES"/>
        </w:rPr>
        <w:t xml:space="preserve">este </w:t>
      </w:r>
      <w:r>
        <w:rPr>
          <w:rFonts w:ascii="Times New Roman" w:hAnsi="Times New Roman" w:cs="Times New Roman"/>
          <w:lang w:val="es-ES"/>
        </w:rPr>
        <w:t>pueda sustituir totalmente al modelo presencial de enseñanza dada la naturaleza de la profesión</w:t>
      </w:r>
      <w:r w:rsidR="00813470">
        <w:rPr>
          <w:rFonts w:ascii="Times New Roman" w:hAnsi="Times New Roman" w:cs="Times New Roman"/>
          <w:lang w:val="es-ES"/>
        </w:rPr>
        <w:t xml:space="preserve"> </w:t>
      </w:r>
      <w:r w:rsidR="00813470">
        <w:rPr>
          <w:rFonts w:ascii="Times New Roman" w:hAnsi="Times New Roman" w:cs="Times New Roman"/>
          <w:lang w:val="es-ES"/>
        </w:rPr>
        <w:fldChar w:fldCharType="begin" w:fldLock="1"/>
      </w:r>
      <w:r w:rsidR="00897FA4">
        <w:rPr>
          <w:rFonts w:ascii="Times New Roman" w:hAnsi="Times New Roman" w:cs="Times New Roman"/>
          <w:lang w:val="es-ES"/>
        </w:rPr>
        <w:instrText>ADDIN CSL_CITATION {"citationItems":[{"id":"ITEM-1","itemData":{"DOI":"10.1016/j.nepr.2017.10.028","ISSN":"1471-5953","abstract":"India's state of Bihar has suboptimal quality of pre-service training for auxiliary nurse midwives. To address this, state government of Bihar implemented a blended training model to supplement conventional classroom teaching with virtual training. A 72-hour virtual training package with updated content on key maternal and newborn health practices was developed for final year students and broadcasted from one instructor location simultaneously to two auxiliary nurse midwives training centres. This pre-post intervention study compared skills of two auxiliary nurse midwife student cohorts. Eighty-five students from pre-intervention cohort of academic year 2012–13, received only conventional teaching during the final year. The 51 students in the post-intervention cohort from successive academic year 2013–14, received a combination of the both conventional and virtual training. The two cohorts were objectively assessed on identified midwifery skills. A passing score was set at achieving 75% or higher. The students exposed to blended learning scored 32.57 points (p = &lt;0.001) more than their counterparts, who received only conventional teaching. In the post-intervention cohort, 55% students (N = 28) passed as compared to none in the pre-intervention cohort. We found blended learning approach effectively improved access to quality training, and identified key midwifery skills of auxiliary nurse midwife students from remote locations.","author":[{"dropping-particle":"","family":"Balasubramaniam","given":"Sudharsanam Manni","non-dropping-particle":"","parse-names":false,"suffix":""},{"dropping-particle":"","family":"Bhargava","given":"Saurabh","non-dropping-particle":"","parse-names":false,"suffix":""},{"dropping-particle":"","family":"Agrawal","given":"Neeraj","non-dropping-particle":"","parse-names":false,"suffix":""},{"dropping-particle":"","family":"Asif","given":"Rashmi","non-dropping-particle":"","parse-names":false,"suffix":""},{"dropping-particle":"","family":"Chawngthu","given":"Lalhmangaihi","non-dropping-particle":"","parse-names":false,"suffix":""},{"dropping-particle":"","family":"Sinha","given":"Pallavi","non-dropping-particle":"","parse-names":false,"suffix":""},{"dropping-particle":"","family":"Kumar","given":"Somesh","non-dropping-particle":"","parse-names":false,"suffix":""},{"dropping-particle":"","family":"Sood","given":"Bulbul","non-dropping-particle":"","parse-names":false,"suffix":""}],"container-title":"Nurse Education in Practice","id":"ITEM-1","issued":{"date-parts":[["2018"]]},"page":"163-167","title":"Blending virtual with conventional learning to improve student midwifery skills in India","type":"article-journal","volume":"28"},"uris":["http://www.mendeley.com/documents/?uuid=4230bde2-cf9c-4066-b3c9-6c3323593fcb"]}],"mendeley":{"formattedCitation":"(Balasubramaniam et al., 2018)","plainTextFormattedCitation":"(Balasubramaniam et al., 2018)","previouslyFormattedCitation":"(Balasubramaniam et al., 2018)"},"properties":{"noteIndex":0},"schema":"https://github.com/citation-style-language/schema/raw/master/csl-citation.json"}</w:instrText>
      </w:r>
      <w:r w:rsidR="00813470">
        <w:rPr>
          <w:rFonts w:ascii="Times New Roman" w:hAnsi="Times New Roman" w:cs="Times New Roman"/>
          <w:lang w:val="es-ES"/>
        </w:rPr>
        <w:fldChar w:fldCharType="separate"/>
      </w:r>
      <w:r w:rsidR="00813470" w:rsidRPr="00813470">
        <w:rPr>
          <w:rFonts w:ascii="Times New Roman" w:hAnsi="Times New Roman" w:cs="Times New Roman"/>
          <w:noProof/>
          <w:lang w:val="es-ES"/>
        </w:rPr>
        <w:t xml:space="preserve">(Balasubramaniam </w:t>
      </w:r>
      <w:r w:rsidR="00813470" w:rsidRPr="00A43129">
        <w:rPr>
          <w:rFonts w:ascii="Times New Roman" w:hAnsi="Times New Roman" w:cs="Times New Roman"/>
          <w:i/>
          <w:iCs/>
          <w:noProof/>
          <w:lang w:val="es-ES"/>
        </w:rPr>
        <w:t>et al</w:t>
      </w:r>
      <w:r w:rsidR="00813470" w:rsidRPr="00813470">
        <w:rPr>
          <w:rFonts w:ascii="Times New Roman" w:hAnsi="Times New Roman" w:cs="Times New Roman"/>
          <w:noProof/>
          <w:lang w:val="es-ES"/>
        </w:rPr>
        <w:t>., 2018)</w:t>
      </w:r>
      <w:r w:rsidR="00813470">
        <w:rPr>
          <w:rFonts w:ascii="Times New Roman" w:hAnsi="Times New Roman" w:cs="Times New Roman"/>
          <w:lang w:val="es-ES"/>
        </w:rPr>
        <w:fldChar w:fldCharType="end"/>
      </w:r>
      <w:r>
        <w:rPr>
          <w:rFonts w:ascii="Times New Roman" w:hAnsi="Times New Roman" w:cs="Times New Roman"/>
          <w:lang w:val="es-ES"/>
        </w:rPr>
        <w:t>.</w:t>
      </w:r>
      <w:r w:rsidR="006703F8">
        <w:rPr>
          <w:rFonts w:ascii="Times New Roman" w:hAnsi="Times New Roman" w:cs="Times New Roman"/>
          <w:lang w:val="es-ES"/>
        </w:rPr>
        <w:t xml:space="preserve"> Respecto a este punto,</w:t>
      </w:r>
      <w:r>
        <w:rPr>
          <w:rFonts w:ascii="Times New Roman" w:hAnsi="Times New Roman" w:cs="Times New Roman"/>
          <w:lang w:val="es-ES"/>
        </w:rPr>
        <w:t xml:space="preserve"> </w:t>
      </w:r>
      <w:r w:rsidR="006703F8">
        <w:rPr>
          <w:rFonts w:ascii="Times New Roman" w:hAnsi="Times New Roman" w:cs="Times New Roman"/>
          <w:lang w:val="es-ES"/>
        </w:rPr>
        <w:t>l</w:t>
      </w:r>
      <w:r w:rsidR="006703F8" w:rsidRPr="00A43129">
        <w:rPr>
          <w:rFonts w:ascii="Times New Roman" w:hAnsi="Times New Roman" w:cs="Times New Roman"/>
          <w:lang w:val="es-ES"/>
        </w:rPr>
        <w:t xml:space="preserve">os </w:t>
      </w:r>
      <w:r w:rsidR="009428B1" w:rsidRPr="00A43129">
        <w:rPr>
          <w:rFonts w:ascii="Times New Roman" w:hAnsi="Times New Roman" w:cs="Times New Roman"/>
          <w:lang w:val="es-ES"/>
        </w:rPr>
        <w:t>hallazgos de un metaanálisis muestran que a</w:t>
      </w:r>
      <w:r w:rsidR="00E5137C" w:rsidRPr="00A43129">
        <w:rPr>
          <w:rFonts w:ascii="Times New Roman" w:hAnsi="Times New Roman" w:cs="Times New Roman"/>
          <w:lang w:val="es-ES"/>
        </w:rPr>
        <w:t xml:space="preserve">l contrastar la efectividad del </w:t>
      </w:r>
      <w:proofErr w:type="spellStart"/>
      <w:r w:rsidR="009428B1" w:rsidRPr="00A43129">
        <w:rPr>
          <w:rFonts w:ascii="Times New Roman" w:hAnsi="Times New Roman" w:cs="Times New Roman"/>
          <w:i/>
          <w:iCs/>
          <w:lang w:val="es-ES"/>
        </w:rPr>
        <w:t>flipped</w:t>
      </w:r>
      <w:proofErr w:type="spellEnd"/>
      <w:r w:rsidR="009428B1" w:rsidRPr="00A43129">
        <w:rPr>
          <w:rFonts w:ascii="Times New Roman" w:hAnsi="Times New Roman" w:cs="Times New Roman"/>
          <w:lang w:val="es-ES"/>
        </w:rPr>
        <w:t xml:space="preserve"> </w:t>
      </w:r>
      <w:proofErr w:type="spellStart"/>
      <w:r w:rsidR="009428B1" w:rsidRPr="00A43129">
        <w:rPr>
          <w:rFonts w:ascii="Times New Roman" w:hAnsi="Times New Roman" w:cs="Times New Roman"/>
          <w:i/>
          <w:iCs/>
          <w:lang w:val="es-ES"/>
        </w:rPr>
        <w:t>classroom</w:t>
      </w:r>
      <w:proofErr w:type="spellEnd"/>
      <w:r w:rsidR="009428B1" w:rsidRPr="00A43129">
        <w:rPr>
          <w:rFonts w:ascii="Times New Roman" w:hAnsi="Times New Roman" w:cs="Times New Roman"/>
          <w:lang w:val="es-ES"/>
        </w:rPr>
        <w:t xml:space="preserve"> </w:t>
      </w:r>
      <w:r w:rsidR="00E5137C" w:rsidRPr="00A43129">
        <w:rPr>
          <w:rFonts w:ascii="Times New Roman" w:hAnsi="Times New Roman" w:cs="Times New Roman"/>
          <w:lang w:val="es-ES"/>
        </w:rPr>
        <w:t>para mejorar el rendimiento académico</w:t>
      </w:r>
      <w:r w:rsidR="009428B1" w:rsidRPr="00A43129">
        <w:rPr>
          <w:rFonts w:ascii="Times New Roman" w:hAnsi="Times New Roman" w:cs="Times New Roman"/>
          <w:lang w:val="es-ES"/>
        </w:rPr>
        <w:t xml:space="preserve"> de estudiantes de enfermería</w:t>
      </w:r>
      <w:r w:rsidR="00E5137C" w:rsidRPr="00A43129">
        <w:rPr>
          <w:rFonts w:ascii="Times New Roman" w:hAnsi="Times New Roman" w:cs="Times New Roman"/>
          <w:lang w:val="es-ES"/>
        </w:rPr>
        <w:t xml:space="preserve"> con otras estrategias, como el</w:t>
      </w:r>
      <w:r w:rsidR="009428B1" w:rsidRPr="00A43129">
        <w:rPr>
          <w:rFonts w:ascii="Times New Roman" w:hAnsi="Times New Roman" w:cs="Times New Roman"/>
          <w:lang w:val="es-ES"/>
        </w:rPr>
        <w:t xml:space="preserve"> </w:t>
      </w:r>
      <w:r w:rsidR="009428B1" w:rsidRPr="00A43129">
        <w:rPr>
          <w:rFonts w:ascii="Times New Roman" w:hAnsi="Times New Roman" w:cs="Times New Roman"/>
          <w:i/>
          <w:iCs/>
          <w:lang w:val="es-ES"/>
        </w:rPr>
        <w:t>b-</w:t>
      </w:r>
      <w:proofErr w:type="spellStart"/>
      <w:r w:rsidR="009428B1" w:rsidRPr="00A43129">
        <w:rPr>
          <w:rFonts w:ascii="Times New Roman" w:hAnsi="Times New Roman" w:cs="Times New Roman"/>
          <w:i/>
          <w:iCs/>
          <w:lang w:val="es-ES"/>
        </w:rPr>
        <w:t>learning</w:t>
      </w:r>
      <w:proofErr w:type="spellEnd"/>
      <w:r w:rsidR="00E5137C" w:rsidRPr="00A43129">
        <w:rPr>
          <w:rFonts w:ascii="Times New Roman" w:hAnsi="Times New Roman" w:cs="Times New Roman"/>
          <w:lang w:val="es-ES"/>
        </w:rPr>
        <w:t xml:space="preserve">, </w:t>
      </w:r>
      <w:r w:rsidR="009428B1" w:rsidRPr="00A43129">
        <w:rPr>
          <w:rFonts w:ascii="Times New Roman" w:hAnsi="Times New Roman" w:cs="Times New Roman"/>
          <w:lang w:val="es-ES"/>
        </w:rPr>
        <w:t xml:space="preserve">el grupo experimental mostró un no efecto como consecuencia del uso del </w:t>
      </w:r>
      <w:proofErr w:type="spellStart"/>
      <w:r w:rsidR="009428B1" w:rsidRPr="00A43129">
        <w:rPr>
          <w:rFonts w:ascii="Times New Roman" w:hAnsi="Times New Roman" w:cs="Times New Roman"/>
          <w:i/>
          <w:iCs/>
          <w:lang w:val="es-ES"/>
        </w:rPr>
        <w:t>flipped</w:t>
      </w:r>
      <w:proofErr w:type="spellEnd"/>
      <w:r w:rsidR="009428B1" w:rsidRPr="00A43129">
        <w:rPr>
          <w:rFonts w:ascii="Times New Roman" w:hAnsi="Times New Roman" w:cs="Times New Roman"/>
          <w:i/>
          <w:iCs/>
          <w:lang w:val="es-ES"/>
        </w:rPr>
        <w:t xml:space="preserve"> </w:t>
      </w:r>
      <w:proofErr w:type="spellStart"/>
      <w:r w:rsidR="009428B1" w:rsidRPr="00A43129">
        <w:rPr>
          <w:rFonts w:ascii="Times New Roman" w:hAnsi="Times New Roman" w:cs="Times New Roman"/>
          <w:i/>
          <w:iCs/>
          <w:lang w:val="es-ES"/>
        </w:rPr>
        <w:t>classroom</w:t>
      </w:r>
      <w:proofErr w:type="spellEnd"/>
      <w:r w:rsidR="009428B1" w:rsidRPr="00A43129">
        <w:rPr>
          <w:rFonts w:ascii="Times New Roman" w:hAnsi="Times New Roman" w:cs="Times New Roman"/>
          <w:lang w:val="es-ES"/>
        </w:rPr>
        <w:t xml:space="preserve"> </w:t>
      </w:r>
      <w:r w:rsidR="009428B1" w:rsidRPr="00A43129">
        <w:rPr>
          <w:rFonts w:ascii="Times New Roman" w:hAnsi="Times New Roman" w:cs="Times New Roman"/>
          <w:lang w:val="es-ES"/>
        </w:rPr>
        <w:fldChar w:fldCharType="begin" w:fldLock="1"/>
      </w:r>
      <w:r w:rsidR="00C53BAF" w:rsidRPr="00A43129">
        <w:rPr>
          <w:rFonts w:ascii="Times New Roman" w:hAnsi="Times New Roman" w:cs="Times New Roman"/>
          <w:lang w:val="es-ES"/>
        </w:rPr>
        <w:instrText>ADDIN CSL_CITATION {"citationItems":[{"id":"ITEM-1","itemData":{"DOI":"10.15366/reice2019.17.1.002","abstract":"La particularidad del método flipped classroom se halla en el cambio de los roles de aprendizaje, donde el profesorado adquiere un rol secundario como guía y el estudiante un rol primario como agente activo. En esta línea, la tendencia en su implementación en la etapa de educación superior va en aumento y cada vez es más habitual escuchar experiencias docentes que giran en torno a su aplicación en el aula. Por ello, este trabajo tiene como objetivo analizar el efecto de la metodología flipped classroom en el rendimiento académico de los estudiantes universitarios a partir de los estudios indexados en las bases de datos WOS y Scopus. Se ha seguido una metodología propia de los estudios de meta-análisis, con la finalidad de medir el tamaño del efecto global y particular de las investigaciones analizadas y constatar empíricamente la ganancia a favor del grupo experimental o control. Los resultados muestran que la diferencia entre grupos es estadísticamente significativa y la mayor parte de los estudios confirma el aumento del rendimiento académico en el grupo experimental. No obstante, se evidencia un posible sesgo de los artículos publicados a favor del método flipped classroom. Finalmente, el método flipped classroom se alza como una metodología docente que puede mejorar los resultados académicos y facilitar al estudiantado la autorregulación de su aprendizaje.","author":[{"dropping-particle":"","family":"Sola Martínez","given":"T.","non-dropping-particle":"","parse-names":false,"suffix":""},{"dropping-particle":"","family":"Aznar Díaz","given":"I.","non-dropping-particle":"","parse-names":false,"suffix":""},{"dropping-particle":"","family":"Romero Rodríguez","given":"J. M.","non-dropping-particle":"","parse-names":false,"suffix":""},{"dropping-particle":"","family":"Rodríguez-García","given":"A.-M.","non-dropping-particle":"","parse-names":false,"suffix":""}],"container-title":"REICE. Revista Iberoamericana Sobre Calidad, Eficacia y Cambio En Educación","id":"ITEM-1","issue":"1","issued":{"date-parts":[["2019"]]},"page":"25-38","title":"Eficacia del Método Flipped Classroom en la Universidad: Meta-Análisis de la Producción Científica de Impacto","type":"article-journal","volume":"17"},"uris":["http://www.mendeley.com/documents/?uuid=ccfd9f68-f9e4-4697-b23b-5fbf73195133"]}],"mendeley":{"formattedCitation":"(Sola Martínez, Aznar Díaz, Romero Rodríguez, &amp; Rodríguez-García, 2019)","plainTextFormattedCitation":"(Sola Martínez, Aznar Díaz, Romero Rodríguez, &amp; Rodríguez-García, 2019)","previouslyFormattedCitation":"(Sola Martínez, Aznar Díaz, Romero Rodríguez, &amp; Rodríguez-García, 2019)"},"properties":{"noteIndex":0},"schema":"https://github.com/citation-style-language/schema/raw/master/csl-citation.json"}</w:instrText>
      </w:r>
      <w:r w:rsidR="009428B1" w:rsidRPr="00A43129">
        <w:rPr>
          <w:rFonts w:ascii="Times New Roman" w:hAnsi="Times New Roman" w:cs="Times New Roman"/>
          <w:lang w:val="es-ES"/>
        </w:rPr>
        <w:fldChar w:fldCharType="separate"/>
      </w:r>
      <w:r w:rsidR="009428B1" w:rsidRPr="00A43129">
        <w:rPr>
          <w:rFonts w:ascii="Times New Roman" w:hAnsi="Times New Roman" w:cs="Times New Roman"/>
          <w:noProof/>
          <w:lang w:val="es-ES"/>
        </w:rPr>
        <w:t>(Sola, Aznar, Romero</w:t>
      </w:r>
      <w:r w:rsidR="006703F8">
        <w:rPr>
          <w:rFonts w:ascii="Times New Roman" w:hAnsi="Times New Roman" w:cs="Times New Roman"/>
          <w:noProof/>
          <w:lang w:val="es-ES"/>
        </w:rPr>
        <w:t xml:space="preserve"> y</w:t>
      </w:r>
      <w:r w:rsidR="009428B1" w:rsidRPr="00A43129">
        <w:rPr>
          <w:rFonts w:ascii="Times New Roman" w:hAnsi="Times New Roman" w:cs="Times New Roman"/>
          <w:noProof/>
          <w:lang w:val="es-ES"/>
        </w:rPr>
        <w:t xml:space="preserve"> Rodríguez, 2019)</w:t>
      </w:r>
      <w:r w:rsidR="009428B1" w:rsidRPr="00A43129">
        <w:rPr>
          <w:rFonts w:ascii="Times New Roman" w:hAnsi="Times New Roman" w:cs="Times New Roman"/>
          <w:lang w:val="es-ES"/>
        </w:rPr>
        <w:fldChar w:fldCharType="end"/>
      </w:r>
      <w:r w:rsidR="00B037E6" w:rsidRPr="00A43129">
        <w:rPr>
          <w:rFonts w:ascii="Times New Roman" w:hAnsi="Times New Roman" w:cs="Times New Roman"/>
          <w:lang w:val="es-ES"/>
        </w:rPr>
        <w:t>.</w:t>
      </w:r>
      <w:r w:rsidR="00B037E6" w:rsidRPr="008A734A">
        <w:rPr>
          <w:rFonts w:ascii="Times New Roman" w:hAnsi="Times New Roman" w:cs="Times New Roman"/>
          <w:lang w:val="es-ES"/>
        </w:rPr>
        <w:t xml:space="preserve"> Es</w:t>
      </w:r>
      <w:r w:rsidR="00B037E6">
        <w:rPr>
          <w:rFonts w:ascii="Times New Roman" w:hAnsi="Times New Roman" w:cs="Times New Roman"/>
          <w:lang w:val="es-ES"/>
        </w:rPr>
        <w:t xml:space="preserve"> decir, se requiere de la situación que coloca cara a cara al estudiante con la realidad, así como el afrontar las sensaciones, cogniciones y conductas que genera la interacción con las personas.</w:t>
      </w:r>
    </w:p>
    <w:p w14:paraId="0267CFB0" w14:textId="012F6952" w:rsidR="003B15E9" w:rsidRDefault="003B15E9"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Generalmente</w:t>
      </w:r>
      <w:r w:rsidR="00EA5D56">
        <w:rPr>
          <w:rFonts w:ascii="Times New Roman" w:hAnsi="Times New Roman" w:cs="Times New Roman"/>
          <w:lang w:val="es-ES"/>
        </w:rPr>
        <w:t>,</w:t>
      </w:r>
      <w:r>
        <w:rPr>
          <w:rFonts w:ascii="Times New Roman" w:hAnsi="Times New Roman" w:cs="Times New Roman"/>
          <w:lang w:val="es-ES"/>
        </w:rPr>
        <w:t xml:space="preserve"> en los modelos de aprendizaje digital no se diagnostica el estilo de aprendizaje de los estudiantes para adecuar los objetos y estrategias de aprendizaje a ellos </w:t>
      </w:r>
      <w:r w:rsidR="00813470">
        <w:rPr>
          <w:rFonts w:ascii="Times New Roman" w:hAnsi="Times New Roman" w:cs="Times New Roman"/>
          <w:lang w:val="es-ES"/>
        </w:rPr>
        <w:fldChar w:fldCharType="begin" w:fldLock="1"/>
      </w:r>
      <w:r w:rsidR="00813470">
        <w:rPr>
          <w:rFonts w:ascii="Times New Roman" w:hAnsi="Times New Roman" w:cs="Times New Roman"/>
          <w:lang w:val="es-ES"/>
        </w:rPr>
        <w:instrText>ADDIN CSL_CITATION {"citationItems":[{"id":"ITEM-1","itemData":{"author":[{"dropping-particle":"","family":"Pulido","given":"J. E.","non-dropping-particle":"","parse-names":false,"suffix":""}],"container-title":"Revista Boletín Redipe","id":"ITEM-1","issue":"6","issued":{"date-parts":[["2017"]]},"page":"81-96","title":"Estilos de aprendizaje de alumnos de Postgrado en la modalidad B-Learning, basados en el modelo de Kolb","type":"article-journal","volume":"5"},"uris":["http://www.mendeley.com/documents/?uuid=aa74e186-0669-42ce-932c-b8ae39a7f50c"]}],"mendeley":{"formattedCitation":"(Pulido, 2017)","plainTextFormattedCitation":"(Pulido, 2017)","previouslyFormattedCitation":"(Pulido, 2017)"},"properties":{"noteIndex":0},"schema":"https://github.com/citation-style-language/schema/raw/master/csl-citation.json"}</w:instrText>
      </w:r>
      <w:r w:rsidR="00813470">
        <w:rPr>
          <w:rFonts w:ascii="Times New Roman" w:hAnsi="Times New Roman" w:cs="Times New Roman"/>
          <w:lang w:val="es-ES"/>
        </w:rPr>
        <w:fldChar w:fldCharType="separate"/>
      </w:r>
      <w:r w:rsidR="00813470" w:rsidRPr="00813470">
        <w:rPr>
          <w:rFonts w:ascii="Times New Roman" w:hAnsi="Times New Roman" w:cs="Times New Roman"/>
          <w:noProof/>
          <w:lang w:val="es-ES"/>
        </w:rPr>
        <w:t>(Pulido, 2017)</w:t>
      </w:r>
      <w:r w:rsidR="00813470">
        <w:rPr>
          <w:rFonts w:ascii="Times New Roman" w:hAnsi="Times New Roman" w:cs="Times New Roman"/>
          <w:lang w:val="es-ES"/>
        </w:rPr>
        <w:fldChar w:fldCharType="end"/>
      </w:r>
      <w:r>
        <w:rPr>
          <w:rFonts w:ascii="Times New Roman" w:hAnsi="Times New Roman" w:cs="Times New Roman"/>
          <w:lang w:val="es-ES"/>
        </w:rPr>
        <w:t>. Los estudiantes deben generar estrategias que les permitan recopilar, analizar y procesar la información que se aloja en la plataforma de aprendizaje de una forma no convencional</w:t>
      </w:r>
      <w:r w:rsidR="000A4705">
        <w:rPr>
          <w:rFonts w:ascii="Times New Roman" w:hAnsi="Times New Roman" w:cs="Times New Roman"/>
          <w:lang w:val="es-ES"/>
        </w:rPr>
        <w:t>,</w:t>
      </w:r>
      <w:r>
        <w:rPr>
          <w:rFonts w:ascii="Times New Roman" w:hAnsi="Times New Roman" w:cs="Times New Roman"/>
          <w:lang w:val="es-ES"/>
        </w:rPr>
        <w:t xml:space="preserve"> diferente a la que están habituados con el modelo de enseñanza tradicional.</w:t>
      </w:r>
    </w:p>
    <w:p w14:paraId="63974D61" w14:textId="4D4B6574" w:rsidR="001F7AA3" w:rsidRDefault="008802C3"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Cabe </w:t>
      </w:r>
      <w:r w:rsidR="00D55856">
        <w:rPr>
          <w:rFonts w:ascii="Times New Roman" w:hAnsi="Times New Roman" w:cs="Times New Roman"/>
          <w:lang w:val="es-ES"/>
        </w:rPr>
        <w:t>destaca</w:t>
      </w:r>
      <w:r>
        <w:rPr>
          <w:rFonts w:ascii="Times New Roman" w:hAnsi="Times New Roman" w:cs="Times New Roman"/>
          <w:lang w:val="es-ES"/>
        </w:rPr>
        <w:t>r</w:t>
      </w:r>
      <w:r w:rsidR="00AA44BD">
        <w:rPr>
          <w:rFonts w:ascii="Times New Roman" w:hAnsi="Times New Roman" w:cs="Times New Roman"/>
          <w:lang w:val="es-ES"/>
        </w:rPr>
        <w:t xml:space="preserve"> la necesidad de fomentar medios de aprendizaje activos y dinámicos. </w:t>
      </w:r>
      <w:r w:rsidR="000A4705">
        <w:rPr>
          <w:rFonts w:ascii="Times New Roman" w:hAnsi="Times New Roman" w:cs="Times New Roman"/>
          <w:lang w:val="es-ES"/>
        </w:rPr>
        <w:t xml:space="preserve">Esto es: </w:t>
      </w:r>
      <w:r w:rsidR="00AA44BD">
        <w:rPr>
          <w:rFonts w:ascii="Times New Roman" w:hAnsi="Times New Roman" w:cs="Times New Roman"/>
          <w:lang w:val="es-ES"/>
        </w:rPr>
        <w:t xml:space="preserve">no solamente combinar lo presencial con lo virtual, </w:t>
      </w:r>
      <w:r w:rsidR="000A4705">
        <w:rPr>
          <w:rFonts w:ascii="Times New Roman" w:hAnsi="Times New Roman" w:cs="Times New Roman"/>
          <w:lang w:val="es-ES"/>
        </w:rPr>
        <w:t xml:space="preserve">sino también </w:t>
      </w:r>
      <w:r w:rsidR="00AA44BD">
        <w:rPr>
          <w:rFonts w:ascii="Times New Roman" w:hAnsi="Times New Roman" w:cs="Times New Roman"/>
          <w:lang w:val="es-ES"/>
        </w:rPr>
        <w:t xml:space="preserve">inducir la </w:t>
      </w:r>
      <w:r w:rsidR="005A03CD">
        <w:rPr>
          <w:rFonts w:ascii="Times New Roman" w:hAnsi="Times New Roman" w:cs="Times New Roman"/>
          <w:lang w:val="es-ES"/>
        </w:rPr>
        <w:t>participación</w:t>
      </w:r>
      <w:r w:rsidR="00AA44BD">
        <w:rPr>
          <w:rFonts w:ascii="Times New Roman" w:hAnsi="Times New Roman" w:cs="Times New Roman"/>
          <w:lang w:val="es-ES"/>
        </w:rPr>
        <w:t xml:space="preserve"> de los estudiantes</w:t>
      </w:r>
      <w:r w:rsidR="005A03CD">
        <w:rPr>
          <w:rFonts w:ascii="Times New Roman" w:hAnsi="Times New Roman" w:cs="Times New Roman"/>
          <w:lang w:val="es-ES"/>
        </w:rPr>
        <w:t xml:space="preserve"> por medio de estrategias colaborativas</w:t>
      </w:r>
      <w:r w:rsidR="00980957">
        <w:rPr>
          <w:rFonts w:ascii="Times New Roman" w:hAnsi="Times New Roman" w:cs="Times New Roman"/>
          <w:lang w:val="es-ES"/>
        </w:rPr>
        <w:t xml:space="preserve"> que generen estilos de aprendizaje interactivos</w:t>
      </w:r>
      <w:r w:rsidR="00E31A2E">
        <w:rPr>
          <w:rFonts w:ascii="Times New Roman" w:hAnsi="Times New Roman" w:cs="Times New Roman"/>
          <w:lang w:val="es-ES"/>
        </w:rPr>
        <w:t xml:space="preserve"> y resolutivos</w:t>
      </w:r>
      <w:r w:rsidR="00980957">
        <w:rPr>
          <w:rFonts w:ascii="Times New Roman" w:hAnsi="Times New Roman" w:cs="Times New Roman"/>
          <w:lang w:val="es-ES"/>
        </w:rPr>
        <w:t xml:space="preserve"> </w:t>
      </w:r>
      <w:r w:rsidR="00430D21">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{"citationItems":[{"id":"ITEM-1","itemData":{"ISSN":"1900-3803","abstract":"En Colombia, el aumento de la deserción en Instituciones de Educación Superior justifica la necesidad de evaluar nuevas modalidades de enseñanza combinada que permitan disminuir las cifras presentadas. El propósito de la investigación fue determinar la efectividad de la implementación del blended learning (b-learning), sobre las variables: calificación promedio, calificación con más alta frecuencia, deserción estudiantil y porcentaje de aprobación, así como identificar los principales problemas y causalidades que limitan el alcance de la implementación del b-learning en un programa académico profesional, en una universidad a distancia en Colombia. La metodología implementada se aplicó para dos modalidades de educación e-learning y b-learning Los resultados obtenidos muestran que, la calificación final promedio de los estudiantes fue superior en 20,33 puntos para el período académico donde se usó la estrategia b-learning. Se encontró que la deserción estudiantil entre los períodos académicos de estudio pasó de 12,33 % a 2,81 %; de donde se deduce que el b-learning contribuyó a mejorar la tasa de retención estudiantil. En consecuencia, se concluye que la implementación de b-learning mejora tanto el porcentaje de aprobación del curso, como la retención estudiantil, por lo que se recomienda su implementación en los cursos de educación a distancia. In Colombia, the increase in dropouts in Higher Education Institutions justifies the need to evaluate new forms of combined education to reduce the numbers presented. The purpose of the research was to determine the effectiveness of the implementation of blended learning (b-learning), on the variables: average rating, highest frequency rating, dropout and approval percentage, as well as to identify the main problems and causalities that limit the scope of the implementation of the b-learning in a professional academic program, in a distance university in Colombia. The methodology implemented was applied to two modalities of education e-learning and b-learning. The results obtained show that the final rating average of the students was higher in 20.33 points for the enrollment period where it was used the strategy b-learning, It was found that student desertion among the academic sessions of study rose from 12,33 % to 2.81 %; where it appears that the b-learning contributed to improve the retention rate of students. It is therefore concluded that the implementation of b-learning improves both the percentage of appr…","author":[{"dropping-particle":"","family":"Osorio","given":"Julialba Ángel","non-dropping-particle":"","parse-names":false,"suffix":""},{"dropping-particle":"","family":"Castiblanco","given":"Sandra Liliana","non-dropping-particle":"","parse-names":false,"suffix":""}],"container-title":"Entramado","id":"ITEM-1","issue":"1","issued":{"date-parts":[["2019","2","20"]]},"language":"Español","page":"212-223","title":"Efectividad del b-learning sobre rendimiento académico y retención en estudiantes en educación a distancia","type":"article-journal","volume":"15"},"uris":["http://www.mendeley.com/documents/?uuid=ae86e9bd-1217-4763-bd23-918d6aba5d5c"]},{"id":"ITEM-2","itemData":{"DOI":"10.1016/j.nedt.2018.04.012","ISSN":"0260-6917","abstract":"The provision of simulation to enhance learning is becoming common practice as clinical placement becomes harder to secure within Bachelor of Nursing programs. The use of simulation videos within a blended learning platform enables students to view best practice and provides relevant links between theory and practice. Four simulation videos depicting family assessment viewed by a cohort of Australian undergraduate nursing students were evaluated. These videos were professionally developed using actors and experienced family nurses. Surveys were used to explore the students' self-assessed knowledge, confidence and learning preferences before and after exposure to blended learning resources. Students' engagement with the simulated videos was captured via the Learning Management System. Time 1 survey was completed by 163 students and Time 2 by 91 students. There was a significant increase in students' perceived knowledge of family theory Item 1 from a mean 4.13 (SD = 1.04) at Time 1 to 4.74 (SD = 0.89) (Z = −4.54 p &lt; 0.001) at Time 2; Item 2- Knowledge of family assessment improved from mean 3.91 (SD = 1.02) at Time 1 to 4.90 (SD = 0.67) (Z = −7.86 p &lt; 0.001) at Time 2. Also a significant increase in their confidence undertaking family assessment Item 5 from a mean 3.55 (SD = 1.14) at Time 1 to 4.44 (SD = 0.85) (Z = −6.12 p &lt; 0.001) at Time 2. The students watched the videos an average of 1.9 times. The simulated videos as a blended learning resource increases the students' understanding of family assessment and is worth incorporating into future development of courses.","author":[{"dropping-particle":"","family":"Coyne","given":"Elisabeth","non-dropping-particle":"","parse-names":false,"suffix":""},{"dropping-particle":"","family":"Frommolt","given":"Valda","non-dropping-particle":"","parse-names":false,"suffix":""},{"dropping-particle":"","family":"Rands","given":"Hazel","non-dropping-particle":"","parse-names":false,"suffix":""},{"dropping-particle":"","family":"Kain","given":"Victoria","non-dropping-particle":"","parse-names":false,"suffix":""},{"dropping-particle":"","family":"Mitchell","given":"Marion","non-dropping-particle":"","parse-names":false,"suffix":""}],"container-title":"Nurse Education Today","id":"ITEM-2","issued":{"date-parts":[["2018"]]},"page":"96-102","title":"Simulation videos presented in a blended learning platform to improve Australian nursing students' knowledge of family assessment","type":"article-journal","volume":"66"},"uris":["http://www.mendeley.com/documents/?uuid=1c7ee167-3f66-4d14-a90a-df5aebad7668"]}],"mendeley":{"formattedCitation":"(Coyne, Frommolt, Rands, Kain, &amp; Mitchell, 2018; Osorio &amp; Castiblanco, 2019)","plainTextFormattedCitation":"(Coyne, Frommolt, Rands, Kain, &amp; Mitchell, 2018; Osorio &amp; Castiblanco, 2019)","previouslyFormattedCitation":"(Coyne, Frommolt, Rands, Kain, &amp; Mitchell, 2018; Osorio &amp; Castiblanco, 2019)"},"properties":{"noteIndex":0},"schema":"https://github.com/citation-style-language/schema/raw/master/csl-citation.json"}</w:instrText>
      </w:r>
      <w:r w:rsidR="00430D21">
        <w:rPr>
          <w:rFonts w:ascii="Times New Roman" w:hAnsi="Times New Roman" w:cs="Times New Roman"/>
          <w:lang w:val="es-ES"/>
        </w:rPr>
        <w:fldChar w:fldCharType="separate"/>
      </w:r>
      <w:r w:rsidR="00C96FBF" w:rsidRPr="00C96FBF">
        <w:rPr>
          <w:rFonts w:ascii="Times New Roman" w:hAnsi="Times New Roman" w:cs="Times New Roman"/>
          <w:noProof/>
          <w:lang w:val="es-ES"/>
        </w:rPr>
        <w:t>(Coyne, Frommolt, Rands, Kain</w:t>
      </w:r>
      <w:r w:rsidR="000A4705">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Mitchell, 2018; Osorio </w:t>
      </w:r>
      <w:r w:rsidR="000A4705">
        <w:rPr>
          <w:rFonts w:ascii="Times New Roman" w:hAnsi="Times New Roman" w:cs="Times New Roman"/>
          <w:noProof/>
          <w:lang w:val="es-ES"/>
        </w:rPr>
        <w:t>y</w:t>
      </w:r>
      <w:r w:rsidR="00C96FBF" w:rsidRPr="00C96FBF">
        <w:rPr>
          <w:rFonts w:ascii="Times New Roman" w:hAnsi="Times New Roman" w:cs="Times New Roman"/>
          <w:noProof/>
          <w:lang w:val="es-ES"/>
        </w:rPr>
        <w:t xml:space="preserve"> Castiblanco, 2019)</w:t>
      </w:r>
      <w:r w:rsidR="00430D21">
        <w:rPr>
          <w:rFonts w:ascii="Times New Roman" w:hAnsi="Times New Roman" w:cs="Times New Roman"/>
          <w:lang w:val="es-ES"/>
        </w:rPr>
        <w:fldChar w:fldCharType="end"/>
      </w:r>
      <w:r w:rsidR="00980957">
        <w:rPr>
          <w:rFonts w:ascii="Times New Roman" w:hAnsi="Times New Roman" w:cs="Times New Roman"/>
          <w:lang w:val="es-ES"/>
        </w:rPr>
        <w:t xml:space="preserve">. </w:t>
      </w:r>
      <w:r w:rsidR="00B64DE8">
        <w:rPr>
          <w:rFonts w:ascii="Times New Roman" w:hAnsi="Times New Roman" w:cs="Times New Roman"/>
          <w:lang w:val="es-ES"/>
        </w:rPr>
        <w:t>U</w:t>
      </w:r>
      <w:r w:rsidR="000A4705" w:rsidRPr="00A43129">
        <w:rPr>
          <w:rFonts w:ascii="Times New Roman" w:hAnsi="Times New Roman" w:cs="Times New Roman"/>
          <w:lang w:val="es-ES"/>
        </w:rPr>
        <w:t xml:space="preserve">n </w:t>
      </w:r>
      <w:r w:rsidR="00E31A2E" w:rsidRPr="00A43129">
        <w:rPr>
          <w:rFonts w:ascii="Times New Roman" w:hAnsi="Times New Roman" w:cs="Times New Roman"/>
          <w:lang w:val="es-ES"/>
        </w:rPr>
        <w:t xml:space="preserve">estudio de modalidad mixta reflejó que hay una baja relación entre las estrategias planeadas por el docente en el diseño instruccional y el desarrollo de competencias para la resolución de problemas en estudiantes </w:t>
      </w:r>
      <w:r w:rsidR="001D4FB1" w:rsidRPr="00A43129">
        <w:rPr>
          <w:rFonts w:ascii="Times New Roman" w:hAnsi="Times New Roman" w:cs="Times New Roman"/>
          <w:lang w:val="es-ES"/>
        </w:rPr>
        <w:fldChar w:fldCharType="begin" w:fldLock="1"/>
      </w:r>
      <w:r w:rsidR="001D4FB1" w:rsidRPr="00A43129">
        <w:rPr>
          <w:rFonts w:ascii="Times New Roman" w:hAnsi="Times New Roman" w:cs="Times New Roman"/>
          <w:lang w:val="es-ES"/>
        </w:rPr>
        <w:instrText>ADDIN CSL_CITATION {"citationItems":[{"id":"ITEM-1","itemData":{"DOI":"10.23913/ride.v8i16.346","abstract":"Los ambientes mediados por tecnología requieren prácticas docentes innovadoras que posibiliten el desarrollo de competencias en el estudiante. Con la finalidad de describir las interrelaciones del desempeño de docentes y estudiantes en un ambiente tecnopedagógico, el presente trabajo parte de los principios ecosistémicos de la modalidad B-Learning. Este estudio es de carácter cuantitativo descriptivo, mediante la prueba de asociación de ji al cuadrado aplicado a 149 estudiantes del Centro Universitario de los Altos de la Universidad de Guadalajara. Las competencias analizadas tanto de los docentes como de los estudiantes fueron la planeación y la autogestión, la planeación y la resolución de problemas, las competencias didácticas, de análisis y de síntesis, la planeación y el manejo de información y, finalmente, la innovación y las habilidades de las tecnologías de la información y comunicación (TIC). Como resultado se encontró que la competencia en la que existe mayor correlación es la planificación y el desarrollo de la autogestión, la didáctica en relación con la habilidad de análisis y síntesis del alumno y, en menor, la relación entre la retroalimentación y la autogestión, así como la innovación y el uso de las TIC.","author":[{"dropping-particle":"","family":"González Fernández","given":"M. O.","non-dropping-particle":"","parse-names":false,"suffix":""}],"container-title":"RIDE Revista Iberoamericana para la Investigación y el Desarrollo Educativo","id":"ITEM-1","issue":"16","issued":{"date-parts":[["2018"]]},"page":"24","title":"Percepción del desempeño docente-estudiante en la modalidad mixta desde una mirada ecosistémica","type":"article-journal","volume":"8"},"uris":["http://www.mendeley.com/documents/?uuid=ac682fb3-300e-444a-b533-b1fee41b1877"]}],"mendeley":{"formattedCitation":"(González Fernández, 2018)","plainTextFormattedCitation":"(González Fernández, 2018)"},"properties":{"noteIndex":0},"schema":"https://github.com/citation-style-language/schema/raw/master/csl-citation.json"}</w:instrText>
      </w:r>
      <w:r w:rsidR="001D4FB1" w:rsidRPr="00A43129">
        <w:rPr>
          <w:rFonts w:ascii="Times New Roman" w:hAnsi="Times New Roman" w:cs="Times New Roman"/>
          <w:lang w:val="es-ES"/>
        </w:rPr>
        <w:fldChar w:fldCharType="separate"/>
      </w:r>
      <w:r w:rsidR="001D4FB1" w:rsidRPr="00A43129">
        <w:rPr>
          <w:rFonts w:ascii="Times New Roman" w:hAnsi="Times New Roman" w:cs="Times New Roman"/>
          <w:noProof/>
          <w:lang w:val="es-ES"/>
        </w:rPr>
        <w:t>(González, 2018)</w:t>
      </w:r>
      <w:r w:rsidR="001D4FB1" w:rsidRPr="00A43129">
        <w:rPr>
          <w:rFonts w:ascii="Times New Roman" w:hAnsi="Times New Roman" w:cs="Times New Roman"/>
          <w:lang w:val="es-ES"/>
        </w:rPr>
        <w:fldChar w:fldCharType="end"/>
      </w:r>
      <w:r w:rsidR="001D4FB1" w:rsidRPr="000A4705">
        <w:rPr>
          <w:rFonts w:ascii="Times New Roman" w:hAnsi="Times New Roman" w:cs="Times New Roman"/>
          <w:lang w:val="es-ES"/>
        </w:rPr>
        <w:t xml:space="preserve">. </w:t>
      </w:r>
      <w:r w:rsidR="001D4FB1" w:rsidRPr="00A43129">
        <w:rPr>
          <w:rFonts w:ascii="Times New Roman" w:hAnsi="Times New Roman" w:cs="Times New Roman"/>
          <w:lang w:val="es-ES"/>
        </w:rPr>
        <w:t>Por ello</w:t>
      </w:r>
      <w:r w:rsidR="00B64DE8">
        <w:rPr>
          <w:rFonts w:ascii="Times New Roman" w:hAnsi="Times New Roman" w:cs="Times New Roman"/>
          <w:lang w:val="es-ES"/>
        </w:rPr>
        <w:t>,</w:t>
      </w:r>
      <w:r w:rsidR="001D4FB1" w:rsidRPr="00A43129">
        <w:rPr>
          <w:rFonts w:ascii="Times New Roman" w:hAnsi="Times New Roman" w:cs="Times New Roman"/>
          <w:lang w:val="es-ES"/>
        </w:rPr>
        <w:t xml:space="preserve"> la importancia de estructurar estrategias que le permitan al estudiante aprender a resolver problemas y esto le genere confianza en su aprendizaje.</w:t>
      </w:r>
    </w:p>
    <w:p w14:paraId="3E807628" w14:textId="0781796A" w:rsidR="00840FE5" w:rsidRDefault="00D56AD0"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Los estilos de aprendizaje de los estudiantes se modifican cuando se ven inmersos en el uso del </w:t>
      </w:r>
      <w:r w:rsidRPr="00A43129">
        <w:rPr>
          <w:rFonts w:ascii="Times New Roman" w:hAnsi="Times New Roman" w:cs="Times New Roman"/>
          <w:i/>
          <w:iCs/>
          <w:lang w:val="es-ES"/>
        </w:rPr>
        <w:t>b-</w:t>
      </w:r>
      <w:proofErr w:type="spellStart"/>
      <w:r w:rsidRPr="00A43129">
        <w:rPr>
          <w:rFonts w:ascii="Times New Roman" w:hAnsi="Times New Roman" w:cs="Times New Roman"/>
          <w:i/>
          <w:iCs/>
          <w:lang w:val="es-ES"/>
        </w:rPr>
        <w:t>learning</w:t>
      </w:r>
      <w:proofErr w:type="spellEnd"/>
      <w:r>
        <w:rPr>
          <w:rFonts w:ascii="Times New Roman" w:hAnsi="Times New Roman" w:cs="Times New Roman"/>
          <w:lang w:val="es-ES"/>
        </w:rPr>
        <w:t xml:space="preserve">, </w:t>
      </w:r>
      <w:r w:rsidR="00E626E7">
        <w:rPr>
          <w:rFonts w:ascii="Times New Roman" w:hAnsi="Times New Roman" w:cs="Times New Roman"/>
          <w:lang w:val="es-ES"/>
        </w:rPr>
        <w:t>ya que se tienen que adaptar a</w:t>
      </w:r>
      <w:r>
        <w:rPr>
          <w:rFonts w:ascii="Times New Roman" w:hAnsi="Times New Roman" w:cs="Times New Roman"/>
          <w:lang w:val="es-ES"/>
        </w:rPr>
        <w:t xml:space="preserve"> las </w:t>
      </w:r>
      <w:r w:rsidR="00EB4862">
        <w:rPr>
          <w:rFonts w:ascii="Times New Roman" w:hAnsi="Times New Roman" w:cs="Times New Roman"/>
          <w:lang w:val="es-ES"/>
        </w:rPr>
        <w:t xml:space="preserve">condiciones </w:t>
      </w:r>
      <w:r>
        <w:rPr>
          <w:rFonts w:ascii="Times New Roman" w:hAnsi="Times New Roman" w:cs="Times New Roman"/>
          <w:lang w:val="es-ES"/>
        </w:rPr>
        <w:t xml:space="preserve">que </w:t>
      </w:r>
      <w:r w:rsidR="00EB4862">
        <w:rPr>
          <w:rFonts w:ascii="Times New Roman" w:hAnsi="Times New Roman" w:cs="Times New Roman"/>
          <w:lang w:val="es-ES"/>
        </w:rPr>
        <w:t xml:space="preserve">plantea el uso de un método combinado. </w:t>
      </w:r>
      <w:r w:rsidR="003B15E9">
        <w:rPr>
          <w:rFonts w:ascii="Times New Roman" w:hAnsi="Times New Roman" w:cs="Times New Roman"/>
          <w:lang w:val="es-ES"/>
        </w:rPr>
        <w:t>Ha sido re</w:t>
      </w:r>
      <w:r w:rsidR="006B33DB">
        <w:rPr>
          <w:rFonts w:ascii="Times New Roman" w:hAnsi="Times New Roman" w:cs="Times New Roman"/>
          <w:lang w:val="es-ES"/>
        </w:rPr>
        <w:t>ferido</w:t>
      </w:r>
      <w:r w:rsidR="003B15E9">
        <w:rPr>
          <w:rFonts w:ascii="Times New Roman" w:hAnsi="Times New Roman" w:cs="Times New Roman"/>
          <w:lang w:val="es-ES"/>
        </w:rPr>
        <w:t xml:space="preserve"> que los estudiantes desarrollan, con el uso del </w:t>
      </w:r>
      <w:r w:rsidR="003B15E9" w:rsidRPr="00A43129">
        <w:rPr>
          <w:rFonts w:ascii="Times New Roman" w:hAnsi="Times New Roman" w:cs="Times New Roman"/>
          <w:i/>
          <w:iCs/>
          <w:lang w:val="es-ES"/>
        </w:rPr>
        <w:t>b-</w:t>
      </w:r>
      <w:proofErr w:type="spellStart"/>
      <w:r w:rsidR="003B15E9" w:rsidRPr="00A43129">
        <w:rPr>
          <w:rFonts w:ascii="Times New Roman" w:hAnsi="Times New Roman" w:cs="Times New Roman"/>
          <w:i/>
          <w:iCs/>
          <w:lang w:val="es-ES"/>
        </w:rPr>
        <w:t>learning</w:t>
      </w:r>
      <w:proofErr w:type="spellEnd"/>
      <w:r w:rsidR="003B15E9">
        <w:rPr>
          <w:rFonts w:ascii="Times New Roman" w:hAnsi="Times New Roman" w:cs="Times New Roman"/>
          <w:lang w:val="es-ES"/>
        </w:rPr>
        <w:t xml:space="preserve">, actitudes proactivas y </w:t>
      </w:r>
      <w:proofErr w:type="spellStart"/>
      <w:r w:rsidR="003B15E9">
        <w:rPr>
          <w:rFonts w:ascii="Times New Roman" w:hAnsi="Times New Roman" w:cs="Times New Roman"/>
          <w:lang w:val="es-ES"/>
        </w:rPr>
        <w:t>socioconstructivistas</w:t>
      </w:r>
      <w:proofErr w:type="spellEnd"/>
      <w:r w:rsidR="003B15E9">
        <w:rPr>
          <w:rFonts w:ascii="Times New Roman" w:hAnsi="Times New Roman" w:cs="Times New Roman"/>
          <w:lang w:val="es-ES"/>
        </w:rPr>
        <w:t xml:space="preserve"> que dan cabida a diferentes estilos de aprendizaje </w:t>
      </w:r>
      <w:r w:rsidR="00430D21">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{"citationItems":[{"id":"ITEM-1","itemData":{"abstract":"La finalidad del presente trabajo es conocer la relevancia e impacto que ha tenido el blended learning o b-learning tanto en los procesos de enseñanza y aprendizaje como en la literatura científica. Este nuevo enfoque metodológico, también denominado mixto o híbrido, resulta de la combinación de la enseñanza presencial con la virtual a través de plataformas formativas, con la intención de explotar las potencialidades que presenta cada tipo de enseñanza. Esta mezcla propicia un cambio en los paradigmas educativos, fomentando un cambio en el rol de los principales agentes que intervienen en las instituciones escolares. El discente se convierte en el principal actor de todo el proceso, construyendo su propio aprendizaje, y el docente se transforma en un guía y orientador del alumno. Tras la revisión del estado de la cuestión se concluye que el b-learning contribuye al fomento de la competencia digital y a la inclusión de las Tecnologías de la Información y Comunicación en el ámbito escolar. Además, presenta una serie de ventajas con respecto a la enseñanza tradicional, como la flexibilidad de espacios y tiempos, la adecuación a las singularidades de cada alumno, la personalización, el aumento de la participación de los estudiantes, la colaboración entre ellos, la comunicación, la resolución instantánea de problemas, el acceso y disponibilidad de los recursos, y la interacción entre docente-discente y discente-discente. A pesar de ello, presenta inconvenientes como el trabajo del docente en entornos virtuales fuera del horario escolar y la escasa participación de alumnos introvertidos.","author":[{"dropping-particle":"","family":"Belmonte","given":"Jesús","non-dropping-particle":"","parse-names":false,"suffix":""},{"dropping-particle":"","family":"Sánchez","given":"Santiago","non-dropping-particle":"","parse-names":false,"suffix":""},{"dropping-particle":"","family":"Guerrero","given":"Antonio José","non-dropping-particle":"","parse-names":false,"suffix":""}],"container-title":"Universidad&amp;Ciencia","id":"ITEM-1","issue":"2","issued":{"date-parts":[["2019","4","30"]]},"page":"24-39","title":"Consideraciones sobre el B-learning en el proceso de enseñanza y aprendizaje","type":"article-journal","volume":"8"},"uris":["http://www.mendeley.com/documents/?uuid=bc4bd9cf-3aa2-3fff-b598-cf1c8685641d"]},{"id":"ITEM-2","itemData":{"DOI":"10.1016/j.nedt.2017.12.029","ISSN":"0260-6917","abstract":"Background Clinical education is vital to both the development of clinical self-efficacy and the integration of future nurses into health care teams. The dedicated education unit clinical teaching model is an innovative clinical partnership, which promotes skill development, professional growth, clinical self-efficacy, and integration as a team member. Blended clinical teaching models are combining features of the dedicated education unit and traditional clinical model. Objectives The aims of this study are to explore how each of three clinical teaching models (dedicated education unit, blended, traditional) affects clinical self-efficacy and attitude toward team process, and to compare the dedicated education unit model and blended model to traditional clinical. Methods A nonequivalent control-group quasi-experimental design was utilized. The convenience sample of 272 entry-level baccalaureate nursing students included 84 students participating in a dedicated education unit model treatment group, 66 students participating in a blended model treatment group, and 122 students participating in a traditional model control group. Perceived clinical self-efficacy was evaluated by the pretest/posttest scores obtained on the General Self-Efficacy scale. Attitude toward team process was evaluated by the pretest/posttest scores obtained on the TeamSTEPPS® Teamwork Attitude Questionnaire. Results All three clinical teaching models resulted in significant increases in both clinical self-efficacy (p=0.04) and attitude toward team process (p=0.003). Students participating in the dedicated education unit model (p=0.016) and students participating in the blended model (p&lt;0.001) had significantly larger increases in clinical self-efficacy compared to students participating in the traditional model. Conclusions These findings support the use of dedicated education unit and blended clinical partnerships as effective alternatives to the traditional model to promote both clinical self-efficacy and team process among entry-level baccalaureate nursing students.","author":[{"dropping-particle":"","family":"Plemmons","given":"Christina","non-dropping-particle":"","parse-names":false,"suffix":""},{"dropping-particle":"","family":"Clark","given":"Michele","non-dropping-particle":"","parse-names":false,"suffix":""},{"dropping-particle":"","family":"Feng","given":"Du","non-dropping-particle":"","parse-names":false,"suffix":""}],"container-title":"Nurse Education Today","id":"ITEM-2","issued":{"date-parts":[["2018"]]},"page":"107-111","title":"Comparing student clinical self-efficacy and team process outcomes for a DEU, blended, and traditional clinical setting: A quasi-experimental research study","type":"article-journal","volume":"62"},"uris":["http://www.mendeley.com/documents/?uuid=daec8f80-8ac2-4971-a71b-381a971bbcd1"]}],"mendeley":{"formattedCitation":"(Belmonte, Sánchez, &amp; Guerrero, 2019; Plemmons, Clark, &amp; Feng, 2018)","plainTextFormattedCitation":"(Belmonte, Sánchez, &amp; Guerrero, 2019; Plemmons, Clark, &amp; Feng, 2018)","previouslyFormattedCitation":"(Belmonte, Sánchez, &amp; Guerrero, 2019; Plemmons, Clark, &amp; Feng, 2018)"},"properties":{"noteIndex":0},"schema":"https://github.com/citation-style-language/schema/raw/master/csl-citation.json"}</w:instrText>
      </w:r>
      <w:r w:rsidR="00430D21">
        <w:rPr>
          <w:rFonts w:ascii="Times New Roman" w:hAnsi="Times New Roman" w:cs="Times New Roman"/>
          <w:lang w:val="es-ES"/>
        </w:rPr>
        <w:fldChar w:fldCharType="separate"/>
      </w:r>
      <w:r w:rsidR="00C96FBF" w:rsidRPr="00C96FBF">
        <w:rPr>
          <w:rFonts w:ascii="Times New Roman" w:hAnsi="Times New Roman" w:cs="Times New Roman"/>
          <w:noProof/>
          <w:lang w:val="es-ES"/>
        </w:rPr>
        <w:t>(Belmonte, Sánchez</w:t>
      </w:r>
      <w:r w:rsidR="00CC60E9">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Guerrero, 2019; Plemmons, Clark</w:t>
      </w:r>
      <w:r w:rsidR="00CC60E9">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Feng, 2018)</w:t>
      </w:r>
      <w:r w:rsidR="00430D21">
        <w:rPr>
          <w:rFonts w:ascii="Times New Roman" w:hAnsi="Times New Roman" w:cs="Times New Roman"/>
          <w:lang w:val="es-ES"/>
        </w:rPr>
        <w:fldChar w:fldCharType="end"/>
      </w:r>
      <w:r w:rsidR="00430D21">
        <w:rPr>
          <w:rFonts w:ascii="Times New Roman" w:hAnsi="Times New Roman" w:cs="Times New Roman"/>
          <w:lang w:val="es-ES"/>
        </w:rPr>
        <w:t>.</w:t>
      </w:r>
    </w:p>
    <w:p w14:paraId="6141A6EF" w14:textId="3EB848EE" w:rsidR="001F7AA3" w:rsidRDefault="001F7AA3"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Al estudiar la influencia de los estilos de aprendizaje con los procesos de búsqueda en línea</w:t>
      </w:r>
      <w:r w:rsidR="004636F8">
        <w:rPr>
          <w:rFonts w:ascii="Times New Roman" w:hAnsi="Times New Roman" w:cs="Times New Roman"/>
          <w:lang w:val="es-ES"/>
        </w:rPr>
        <w:t xml:space="preserve">, los hallazgos mostraron </w:t>
      </w:r>
      <w:r>
        <w:rPr>
          <w:rFonts w:ascii="Times New Roman" w:hAnsi="Times New Roman" w:cs="Times New Roman"/>
          <w:lang w:val="es-ES"/>
        </w:rPr>
        <w:t xml:space="preserve">que los estudiantes tienden a proceder en función de sus preferencias. Los de estilo reflexivo generalmente tienen siempre una misma forma de resolver a pesar de la tarea </w:t>
      </w:r>
      <w:r w:rsidR="0015740A">
        <w:rPr>
          <w:rFonts w:ascii="Times New Roman" w:hAnsi="Times New Roman" w:cs="Times New Roman"/>
          <w:lang w:val="es-ES"/>
        </w:rPr>
        <w:fldChar w:fldCharType="begin" w:fldLock="1"/>
      </w:r>
      <w:r w:rsidR="00C96FBF">
        <w:rPr>
          <w:rFonts w:ascii="Times New Roman" w:hAnsi="Times New Roman" w:cs="Times New Roman"/>
          <w:lang w:val="es-ES"/>
        </w:rPr>
        <w:instrText>ADDIN CSL_CITATION {"citationItems":[{"id":"ITEM-1","itemData":{"DOI":"https://doi.org/10.1016/j.ibbai.2016.02.017","ISSN":"0187-358X","abstract":"RESUMEN La forma de proceder de un estudiante cuando busca información en Internet difiere en cuanto a la rapidez y la cantidad de información que necesita consultar. Estas dos variables cuantitativas pueden estar determinadas por preferencias cognitivas, o por el contexto específico de la tarea que solicita el profesor. Este estudio analiza de manera empírica cómo los procesos de búsqueda en línea de 92 estudiantes varían en función de la influencia que ejercen los procesos, o bien varía el tipo de tarea (Taylor, 1991), o bien la preferencia basada en cuatro estilos de aprendizaje (Honey &amp; Mumford, 1986). Los resultados muestran que los estudiantes tienden a proceder de acuerdo con sus preferencias y, específicamente, que los de estilo Reflexivo tienen siempre un mismo procedimiento de resolución, independientemente del tipo de tarea que se presente. Se concluye que el enfoque basado en los procesos, y no tanto en los resultados, indica que la propuesta de diferentes tipos de tareas y la atención a los estilos de aprendizaje es fundamental para la personalización de los entornos y recursos informativos en línea. ABSTRACT Students’ online search processes are variable in terms of the speed and the amount of information they need to consult. These two quantitative variables may be determined either by cognitive preferences or by the specific context of the task as required by the teacher. This study empirically analyzes how the online search processes of ninety-two students vary depending on the task type (Taylor, 1991), or alternatively as a function of four learning style preferences (Honey &amp; Mumford, 1986). The results show that students tend to proceed according to their preferences. Moreover, the reflective style always exhibits the same procedure regardless of task type. From the pedagogical standpoint, this process-based preference over a result-based approach argues for the design of tasks with attention to learning styles as essential in order to optimize learning through online information resources.","author":[{"dropping-particle":"","family":"Serrano","given":"María José Hernández","non-dropping-particle":"","parse-names":false,"suffix":""},{"dropping-particle":"","family":"González","given":"Sara Serate","non-dropping-particle":"","parse-names":false,"suffix":""},{"dropping-particle":"","family":"Ortuño","given":"Rosalynn A Campos","non-dropping-particle":"","parse-names":false,"suffix":""}],"container-title":"Investigación Bibliotecológica: Archivonomía, Bibliotecología e Información","id":"ITEM-1","issue":"65","issued":{"date-parts":[["2015"]]},"page":"115-135","title":"Influencia del estilo de aprendizaje y del tipo de tarea en los procesos de búsqueda en línea de estudiantes universitarios","type":"article-journal","volume":"29"},"uris":["http://www.mendeley.com/documents/?uuid=d0a759f0-9dd9-4715-8c2c-c1e436dd70b2"]}],"mendeley":{"formattedCitation":"(Serrano, González, &amp; Ortuño, 2015)","manualFormatting":"(Hernández, Serate y Campos, 2015)","plainTextFormattedCitation":"(Serrano, González, &amp; Ortuño, 2015)","previouslyFormattedCitation":"(Serrano, González, &amp; Ortuño, 2015)"},"properties":{"noteIndex":0},"schema":"https://github.com/citation-style-language/schema/raw/master/csl-citation.json"}</w:instrText>
      </w:r>
      <w:r w:rsidR="0015740A">
        <w:rPr>
          <w:rFonts w:ascii="Times New Roman" w:hAnsi="Times New Roman" w:cs="Times New Roman"/>
          <w:lang w:val="es-ES"/>
        </w:rPr>
        <w:fldChar w:fldCharType="separate"/>
      </w:r>
      <w:r w:rsidR="0015740A" w:rsidRPr="0015740A">
        <w:rPr>
          <w:rFonts w:ascii="Times New Roman" w:hAnsi="Times New Roman" w:cs="Times New Roman"/>
          <w:noProof/>
          <w:lang w:val="es-ES"/>
        </w:rPr>
        <w:t>(</w:t>
      </w:r>
      <w:r w:rsidR="0015740A">
        <w:rPr>
          <w:rFonts w:ascii="Times New Roman" w:hAnsi="Times New Roman" w:cs="Times New Roman"/>
          <w:noProof/>
          <w:lang w:val="es-ES"/>
        </w:rPr>
        <w:t>Hernández</w:t>
      </w:r>
      <w:r w:rsidR="0015740A" w:rsidRPr="0015740A">
        <w:rPr>
          <w:rFonts w:ascii="Times New Roman" w:hAnsi="Times New Roman" w:cs="Times New Roman"/>
          <w:noProof/>
          <w:lang w:val="es-ES"/>
        </w:rPr>
        <w:t xml:space="preserve">, </w:t>
      </w:r>
      <w:r w:rsidR="0015740A">
        <w:rPr>
          <w:rFonts w:ascii="Times New Roman" w:hAnsi="Times New Roman" w:cs="Times New Roman"/>
          <w:noProof/>
          <w:lang w:val="es-ES"/>
        </w:rPr>
        <w:t>Serate</w:t>
      </w:r>
      <w:r w:rsidR="0015740A" w:rsidRPr="0015740A">
        <w:rPr>
          <w:rFonts w:ascii="Times New Roman" w:hAnsi="Times New Roman" w:cs="Times New Roman"/>
          <w:noProof/>
          <w:lang w:val="es-ES"/>
        </w:rPr>
        <w:t xml:space="preserve"> </w:t>
      </w:r>
      <w:r w:rsidR="00A3317E">
        <w:rPr>
          <w:rFonts w:ascii="Times New Roman" w:hAnsi="Times New Roman" w:cs="Times New Roman"/>
          <w:noProof/>
          <w:lang w:val="es-ES"/>
        </w:rPr>
        <w:t>y</w:t>
      </w:r>
      <w:r w:rsidR="0015740A" w:rsidRPr="0015740A">
        <w:rPr>
          <w:rFonts w:ascii="Times New Roman" w:hAnsi="Times New Roman" w:cs="Times New Roman"/>
          <w:noProof/>
          <w:lang w:val="es-ES"/>
        </w:rPr>
        <w:t xml:space="preserve"> </w:t>
      </w:r>
      <w:r w:rsidR="0015740A">
        <w:rPr>
          <w:rFonts w:ascii="Times New Roman" w:hAnsi="Times New Roman" w:cs="Times New Roman"/>
          <w:noProof/>
          <w:lang w:val="es-ES"/>
        </w:rPr>
        <w:t>Campos</w:t>
      </w:r>
      <w:r w:rsidR="0015740A" w:rsidRPr="0015740A">
        <w:rPr>
          <w:rFonts w:ascii="Times New Roman" w:hAnsi="Times New Roman" w:cs="Times New Roman"/>
          <w:noProof/>
          <w:lang w:val="es-ES"/>
        </w:rPr>
        <w:t>, 2015)</w:t>
      </w:r>
      <w:r w:rsidR="0015740A">
        <w:rPr>
          <w:rFonts w:ascii="Times New Roman" w:hAnsi="Times New Roman" w:cs="Times New Roman"/>
          <w:lang w:val="es-ES"/>
        </w:rPr>
        <w:fldChar w:fldCharType="end"/>
      </w:r>
      <w:r w:rsidR="00F91BDC">
        <w:rPr>
          <w:rFonts w:ascii="Times New Roman" w:hAnsi="Times New Roman" w:cs="Times New Roman"/>
          <w:lang w:val="es-ES"/>
        </w:rPr>
        <w:t>.</w:t>
      </w:r>
      <w:r w:rsidR="0015740A">
        <w:rPr>
          <w:rFonts w:ascii="Times New Roman" w:hAnsi="Times New Roman" w:cs="Times New Roman"/>
          <w:lang w:val="es-ES"/>
        </w:rPr>
        <w:t xml:space="preserve"> Un estudio efectuado </w:t>
      </w:r>
      <w:r w:rsidR="00BD3A10">
        <w:rPr>
          <w:rFonts w:ascii="Times New Roman" w:hAnsi="Times New Roman" w:cs="Times New Roman"/>
          <w:lang w:val="es-ES"/>
        </w:rPr>
        <w:t>con</w:t>
      </w:r>
      <w:r w:rsidR="00C22EDF">
        <w:rPr>
          <w:rFonts w:ascii="Times New Roman" w:hAnsi="Times New Roman" w:cs="Times New Roman"/>
          <w:lang w:val="es-ES"/>
        </w:rPr>
        <w:t xml:space="preserve"> </w:t>
      </w:r>
      <w:r w:rsidR="0015740A">
        <w:rPr>
          <w:rFonts w:ascii="Times New Roman" w:hAnsi="Times New Roman" w:cs="Times New Roman"/>
          <w:lang w:val="es-ES"/>
        </w:rPr>
        <w:t xml:space="preserve">estudiantes de </w:t>
      </w:r>
      <w:r w:rsidR="006E4AFB">
        <w:rPr>
          <w:rFonts w:ascii="Times New Roman" w:hAnsi="Times New Roman" w:cs="Times New Roman"/>
          <w:lang w:val="es-ES"/>
        </w:rPr>
        <w:t xml:space="preserve">veterinaria </w:t>
      </w:r>
      <w:r w:rsidR="0015740A">
        <w:rPr>
          <w:rFonts w:ascii="Times New Roman" w:hAnsi="Times New Roman" w:cs="Times New Roman"/>
          <w:lang w:val="es-ES"/>
        </w:rPr>
        <w:t xml:space="preserve">para relacionar los estilos de aprendizaje y el rendimiento académico </w:t>
      </w:r>
      <w:r w:rsidR="004636F8">
        <w:rPr>
          <w:rFonts w:ascii="Times New Roman" w:hAnsi="Times New Roman" w:cs="Times New Roman"/>
          <w:lang w:val="es-ES"/>
        </w:rPr>
        <w:t>evidenció</w:t>
      </w:r>
      <w:r w:rsidR="0015740A">
        <w:rPr>
          <w:rFonts w:ascii="Times New Roman" w:hAnsi="Times New Roman" w:cs="Times New Roman"/>
          <w:lang w:val="es-ES"/>
        </w:rPr>
        <w:t xml:space="preserve"> que el estilo reflexivo está relacionado con un alto rendimiento </w:t>
      </w:r>
      <w:r w:rsidR="0015740A">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{"citationItems":[{"id":"ITEM-1","itemData":{"abstract":"El objetivo de este trabajo es identificar los estilos de aprendizaje de los estudiantes de la especialidad Zootecnia – Veterinaria del Instituto Politécnico Agropecuario (IPA) “Manuel Simón Tames Guerra”, del municipio Niceto Pérez García, de la provincia Guantánamo, de acuerdo con la teoría de Honey y Alonso; se establecen relaciones significativas entre los estilos de aprendizaje y el género de los estudiantes, y entre los estilos de aprendizaje y el rendimiento académico de estos. The objective of this paper is to identify the learning styles of the students of the specialty Zootechnics - Veterinary of the \"Manuel Simón Tames Guerra\" Agricultural Polytechnic Institute (IPA in Spanish) of the Niceto Pérez García municipality, in Guantánamo province, according to the theory of Honey and Alonso; significant relationships between the learning styles and the gender of the students, and between the learning styles and the academic performance are established.","author":[{"dropping-particle":"","family":"Pavón-Leyva","given":"J.","non-dropping-particle":"","parse-names":false,"suffix":""},{"dropping-particle":"","family":"Leyva-Favier","given":"M.","non-dropping-particle":"","parse-names":false,"suffix":""}],"container-title":"EduSol","id":"ITEM-1","issue":"63","issued":{"date-parts":[["2018","2","25"]]},"language":"Español","title":"Estilos de aprendizaje de los estudiantes de la especialidad Zootecnia - Veterinaria","type":"article-journal","volume":"18"},"uris":["http://www.mendeley.com/documents/?uuid=f9bed8d3-039a-481e-87da-c1f9cdf6ab4c"]}],"mendeley":{"formattedCitation":"(Pavón-Leyva &amp; Leyva-Favier, 2018)","plainTextFormattedCitation":"(Pavón-Leyva &amp; Leyva-Favier, 2018)","previouslyFormattedCitation":"(Pavón-Leyva &amp; Leyva-Favier, 2018)"},"properties":{"noteIndex":0},"schema":"https://github.com/citation-style-language/schema/raw/master/csl-citation.json"}</w:instrText>
      </w:r>
      <w:r w:rsidR="0015740A">
        <w:rPr>
          <w:rFonts w:ascii="Times New Roman" w:hAnsi="Times New Roman" w:cs="Times New Roman"/>
          <w:lang w:val="es-ES"/>
        </w:rPr>
        <w:fldChar w:fldCharType="separate"/>
      </w:r>
      <w:r w:rsidR="00C96FBF" w:rsidRPr="00C96FBF">
        <w:rPr>
          <w:rFonts w:ascii="Times New Roman" w:hAnsi="Times New Roman" w:cs="Times New Roman"/>
          <w:noProof/>
          <w:lang w:val="es-ES"/>
        </w:rPr>
        <w:t xml:space="preserve">(Pavón </w:t>
      </w:r>
      <w:r w:rsidR="00C22EDF">
        <w:rPr>
          <w:rFonts w:ascii="Times New Roman" w:hAnsi="Times New Roman" w:cs="Times New Roman"/>
          <w:noProof/>
          <w:lang w:val="es-ES"/>
        </w:rPr>
        <w:t>y</w:t>
      </w:r>
      <w:r w:rsidR="00C96FBF" w:rsidRPr="00C96FBF">
        <w:rPr>
          <w:rFonts w:ascii="Times New Roman" w:hAnsi="Times New Roman" w:cs="Times New Roman"/>
          <w:noProof/>
          <w:lang w:val="es-ES"/>
        </w:rPr>
        <w:t xml:space="preserve"> Leyva, 2018)</w:t>
      </w:r>
      <w:r w:rsidR="0015740A">
        <w:rPr>
          <w:rFonts w:ascii="Times New Roman" w:hAnsi="Times New Roman" w:cs="Times New Roman"/>
          <w:lang w:val="es-ES"/>
        </w:rPr>
        <w:fldChar w:fldCharType="end"/>
      </w:r>
      <w:r w:rsidR="0015740A">
        <w:rPr>
          <w:rFonts w:ascii="Times New Roman" w:hAnsi="Times New Roman" w:cs="Times New Roman"/>
          <w:lang w:val="es-ES"/>
        </w:rPr>
        <w:t>.</w:t>
      </w:r>
    </w:p>
    <w:p w14:paraId="2EAE06D3" w14:textId="76F0A451" w:rsidR="00BF7A22" w:rsidRDefault="00BA0AA6"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Por su parte, el </w:t>
      </w:r>
      <w:r w:rsidR="00840FE5" w:rsidRPr="00302C2B">
        <w:rPr>
          <w:rFonts w:ascii="Times New Roman" w:hAnsi="Times New Roman" w:cs="Times New Roman"/>
          <w:lang w:val="es-ES"/>
        </w:rPr>
        <w:t xml:space="preserve">estudio </w:t>
      </w:r>
      <w:r w:rsidR="002A0157" w:rsidRPr="00302C2B">
        <w:rPr>
          <w:rFonts w:ascii="Times New Roman" w:hAnsi="Times New Roman" w:cs="Times New Roman"/>
          <w:lang w:val="es-ES"/>
        </w:rPr>
        <w:fldChar w:fldCharType="begin" w:fldLock="1"/>
      </w:r>
      <w:r w:rsidR="004636F8">
        <w:rPr>
          <w:rFonts w:ascii="Times New Roman" w:hAnsi="Times New Roman" w:cs="Times New Roman"/>
          <w:lang w:val="es-ES"/>
        </w:rPr>
        <w:instrText>ADDIN CSL_CITATION {"citationItems":[{"id":"ITEM-1","itemData":{"abstract":"La Escuela Superior de Enfermería Culiacán de la Universidad Autónoma de Sinaloa como una estrategia de diversificación de la oferta educativa ofreció en el ciclo escolar 2012-2013 la Licenciatura en Enfermería modalidad blended learning bajo un enfoque educativo de competencias profesionales integradas. Los estilos de aprendizaje son las estrategias mediante las cuales los estudiantes aprenden un conocimiento determinado. Comprenden factores cognitivos, emocionales, sociales, fisiológicos y hasta de personalidad. El diseño que se utilizo es cuantitativo no experimental descriptivo correlacional y de corte trasversal. La población fue el 100% de los alumnos formalmente inscritos en la licenciatura en enfermería modalidad blended learning. Los resultados muestran que existe evidencia estadística para comprobar la asociación entre los estilos de aprendizaje y el rendimiento académico (χ2=28.4, p=0.057), los estudiantes con estilo de aprendizaje reflexivo, presentaron porcentajes más altos de rendimiento académico, en comparación con los otros estilos. Los alumnos con predominio de estilo de aprendizaje reflexivo poseen un mejor rendimiento académico en la licenciatura en enfermería modalidad blended learning.","author":[{"dropping-particle":"","family":"Jiménez Barraza","given":"V.G.","non-dropping-particle":"","parse-names":false,"suffix":""},{"dropping-particle":"","family":"González García","given":"L. A.","non-dropping-particle":"","parse-names":false,"suffix":""},{"dropping-particle":"","family":"Garay Nuñez","given":"J. R.","non-dropping-particle":"","parse-names":false,"suffix":""}],"container-title":"Revista de Investigación en Tecnologías de la Información: RITI","id":"ITEM-1","issue":"12","issued":{"date-parts":[["2018"]]},"page":"57-61","title":"ESTILOS DE APRENDIZAJE Y SU VINCULACIÓN CON EL RENDIMIENTO ACADÉMICO EN ESTUDIANTES DE ENFERMERÍA MODALIDAD BLENDED LEARNING","type":"article-journal","volume":"6"},"uris":["http://www.mendeley.com/documents/?uuid=1a247518-3fc2-4877-ab2d-2c10a6866c1e"]}],"mendeley":{"formattedCitation":"(Jiménez Barraza, González García, &amp; Garay Nuñez, 2018)","manualFormatting":"de Jiménez, González y Garay Nuñez (2018)","plainTextFormattedCitation":"(Jiménez Barraza, González García, &amp; Garay Nuñez, 2018)","previouslyFormattedCitation":"(Jiménez Barraza, González García, &amp; Garay Nuñez, 2018)"},"properties":{"noteIndex":0},"schema":"https://github.com/citation-style-language/schema/raw/master/csl-citation.json"}</w:instrText>
      </w:r>
      <w:r w:rsidR="002A0157" w:rsidRPr="00302C2B">
        <w:rPr>
          <w:rFonts w:ascii="Times New Roman" w:hAnsi="Times New Roman" w:cs="Times New Roman"/>
          <w:lang w:val="es-ES"/>
        </w:rPr>
        <w:fldChar w:fldCharType="separate"/>
      </w:r>
      <w:r w:rsidR="00302C2B" w:rsidRPr="00302C2B">
        <w:rPr>
          <w:rFonts w:ascii="Times New Roman" w:hAnsi="Times New Roman" w:cs="Times New Roman"/>
          <w:noProof/>
          <w:lang w:val="es-ES"/>
        </w:rPr>
        <w:t xml:space="preserve">de </w:t>
      </w:r>
      <w:r w:rsidR="002A0157" w:rsidRPr="00302C2B">
        <w:rPr>
          <w:rFonts w:ascii="Times New Roman" w:hAnsi="Times New Roman" w:cs="Times New Roman"/>
          <w:noProof/>
          <w:lang w:val="es-ES"/>
        </w:rPr>
        <w:t xml:space="preserve">Jiménez, González </w:t>
      </w:r>
      <w:r w:rsidR="00A3317E">
        <w:rPr>
          <w:rFonts w:ascii="Times New Roman" w:hAnsi="Times New Roman" w:cs="Times New Roman"/>
          <w:noProof/>
          <w:lang w:val="es-ES"/>
        </w:rPr>
        <w:t>y</w:t>
      </w:r>
      <w:r w:rsidR="002A0157" w:rsidRPr="00302C2B">
        <w:rPr>
          <w:rFonts w:ascii="Times New Roman" w:hAnsi="Times New Roman" w:cs="Times New Roman"/>
          <w:noProof/>
          <w:lang w:val="es-ES"/>
        </w:rPr>
        <w:t xml:space="preserve"> Garay </w:t>
      </w:r>
      <w:r w:rsidR="00302C2B">
        <w:rPr>
          <w:rFonts w:ascii="Times New Roman" w:hAnsi="Times New Roman" w:cs="Times New Roman"/>
          <w:noProof/>
          <w:lang w:val="es-ES"/>
        </w:rPr>
        <w:t>(</w:t>
      </w:r>
      <w:r w:rsidR="002A0157" w:rsidRPr="00302C2B">
        <w:rPr>
          <w:rFonts w:ascii="Times New Roman" w:hAnsi="Times New Roman" w:cs="Times New Roman"/>
          <w:noProof/>
          <w:lang w:val="es-ES"/>
        </w:rPr>
        <w:t>2018)</w:t>
      </w:r>
      <w:r w:rsidR="002A0157" w:rsidRPr="00302C2B">
        <w:rPr>
          <w:rFonts w:ascii="Times New Roman" w:hAnsi="Times New Roman" w:cs="Times New Roman"/>
          <w:lang w:val="es-ES"/>
        </w:rPr>
        <w:fldChar w:fldCharType="end"/>
      </w:r>
      <w:r w:rsidR="00EA5D56">
        <w:rPr>
          <w:rFonts w:ascii="Times New Roman" w:hAnsi="Times New Roman" w:cs="Times New Roman"/>
          <w:lang w:val="es-ES"/>
        </w:rPr>
        <w:t xml:space="preserve">, </w:t>
      </w:r>
      <w:r w:rsidR="00840FE5" w:rsidRPr="00302C2B">
        <w:rPr>
          <w:rFonts w:ascii="Times New Roman" w:hAnsi="Times New Roman" w:cs="Times New Roman"/>
          <w:lang w:val="es-ES"/>
        </w:rPr>
        <w:t>efectuado</w:t>
      </w:r>
      <w:r w:rsidR="00840FE5">
        <w:rPr>
          <w:rFonts w:ascii="Times New Roman" w:hAnsi="Times New Roman" w:cs="Times New Roman"/>
          <w:lang w:val="es-ES"/>
        </w:rPr>
        <w:t xml:space="preserve"> </w:t>
      </w:r>
      <w:r w:rsidR="00BD3A10">
        <w:rPr>
          <w:rFonts w:ascii="Times New Roman" w:hAnsi="Times New Roman" w:cs="Times New Roman"/>
          <w:lang w:val="es-ES"/>
        </w:rPr>
        <w:t xml:space="preserve">con </w:t>
      </w:r>
      <w:r w:rsidR="00840FE5">
        <w:rPr>
          <w:rFonts w:ascii="Times New Roman" w:hAnsi="Times New Roman" w:cs="Times New Roman"/>
          <w:lang w:val="es-ES"/>
        </w:rPr>
        <w:t xml:space="preserve">estudiantes de enfermería para determinar la relación entre el estilo de aprendizaje y el rendimiento académico en un modelo </w:t>
      </w:r>
      <w:r w:rsidR="00840FE5" w:rsidRPr="00A43129">
        <w:rPr>
          <w:rFonts w:ascii="Times New Roman" w:hAnsi="Times New Roman" w:cs="Times New Roman"/>
          <w:i/>
          <w:iCs/>
          <w:lang w:val="es-ES"/>
        </w:rPr>
        <w:t>b-</w:t>
      </w:r>
      <w:proofErr w:type="spellStart"/>
      <w:r w:rsidR="00840FE5" w:rsidRPr="00A43129">
        <w:rPr>
          <w:rFonts w:ascii="Times New Roman" w:hAnsi="Times New Roman" w:cs="Times New Roman"/>
          <w:i/>
          <w:iCs/>
          <w:lang w:val="es-ES"/>
        </w:rPr>
        <w:t>learning</w:t>
      </w:r>
      <w:proofErr w:type="spellEnd"/>
      <w:r w:rsidR="00840FE5">
        <w:rPr>
          <w:rFonts w:ascii="Times New Roman" w:hAnsi="Times New Roman" w:cs="Times New Roman"/>
          <w:lang w:val="es-ES"/>
        </w:rPr>
        <w:t>, re</w:t>
      </w:r>
      <w:r w:rsidR="00946435">
        <w:rPr>
          <w:rFonts w:ascii="Times New Roman" w:hAnsi="Times New Roman" w:cs="Times New Roman"/>
          <w:lang w:val="es-ES"/>
        </w:rPr>
        <w:t>firió</w:t>
      </w:r>
      <w:r w:rsidR="00840FE5">
        <w:rPr>
          <w:rFonts w:ascii="Times New Roman" w:hAnsi="Times New Roman" w:cs="Times New Roman"/>
          <w:lang w:val="es-ES"/>
        </w:rPr>
        <w:t xml:space="preserve"> que existe una correlación entre el estilo reflexivo, teórico y el pragmático</w:t>
      </w:r>
      <w:r w:rsidR="001F7AA3">
        <w:rPr>
          <w:rFonts w:ascii="Times New Roman" w:hAnsi="Times New Roman" w:cs="Times New Roman"/>
          <w:lang w:val="es-ES"/>
        </w:rPr>
        <w:t xml:space="preserve"> con el rendimiento académico</w:t>
      </w:r>
      <w:r w:rsidR="004636F8">
        <w:rPr>
          <w:rFonts w:ascii="Times New Roman" w:hAnsi="Times New Roman" w:cs="Times New Roman"/>
          <w:lang w:val="es-ES"/>
        </w:rPr>
        <w:t>.</w:t>
      </w:r>
      <w:r w:rsidR="00840FE5">
        <w:rPr>
          <w:rFonts w:ascii="Times New Roman" w:hAnsi="Times New Roman" w:cs="Times New Roman"/>
          <w:lang w:val="es-ES"/>
        </w:rPr>
        <w:t xml:space="preserve"> Debido a la naturaleza </w:t>
      </w:r>
      <w:r w:rsidR="00346D51">
        <w:rPr>
          <w:rFonts w:ascii="Times New Roman" w:hAnsi="Times New Roman" w:cs="Times New Roman"/>
          <w:lang w:val="es-ES"/>
        </w:rPr>
        <w:t xml:space="preserve">práctica </w:t>
      </w:r>
      <w:r w:rsidR="00840FE5">
        <w:rPr>
          <w:rFonts w:ascii="Times New Roman" w:hAnsi="Times New Roman" w:cs="Times New Roman"/>
          <w:lang w:val="es-ES"/>
        </w:rPr>
        <w:t>de la enfermería, los estudiantes van adoptando estilos de aprendizaje que los inducen a la observación, el análisis y al trabajo metódico en lugar del descubrimiento y la experimentación</w:t>
      </w:r>
      <w:r w:rsidR="006F4549">
        <w:rPr>
          <w:rFonts w:ascii="Times New Roman" w:hAnsi="Times New Roman" w:cs="Times New Roman"/>
          <w:lang w:val="es-ES"/>
        </w:rPr>
        <w:t xml:space="preserve"> </w:t>
      </w:r>
      <w:r w:rsidR="00430D21" w:rsidRPr="00302C2B">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{"citationItems":[{"id":"ITEM-1","itemData":{"DOI":"10.1016/j.nedt.2019.08.004","ISSN":"0260-6917","abstract":"Objective The aim of this meta-analysis is to investigate the effects of blended learning on nursing students' knowledge, skills and satisfaction. Methods We searched EMBASE, PubMed, CINAHL, Cochrane Library for publications in English up to December 2018. Two researchers independently screened the literature and extracted the data. Meta-analysis was performed with Revman5.0 for the eligible studies. Results A total of 8 studies met the inclusion criteria of meta-analysis, including 574 nursing students. Compared with traditional teaching, blended learning could effectively improve nursing students' knowledge (SMD = 0.70, 95% CI [0.52, 0.87], P &lt; 0.00001) and satisfaction (SMD = 0.72, 95% CI [0.08, 0.59], P = 0.01), and tended to improve the skills although without significant difference (SMD = 0.58, 95% CI [−0.17, 1.32], P = 0.13). Conclusions Blended learning can effectively improve the knowledge and satisfaction of nursing students. Therefore, blended learning can be used as a teaching method in nursing education.","author":[{"dropping-particle":"","family":"Li","given":"Cheng","non-dropping-particle":"","parse-names":false,"suffix":""},{"dropping-particle":"","family":"He","given":"Jing","non-dropping-particle":"","parse-names":false,"suffix":""},{"dropping-particle":"","family":"Yuan","given":"Chenxi","non-dropping-particle":"","parse-names":false,"suffix":""},{"dropping-particle":"","family":"Chen","given":"Bin","non-dropping-particle":"","parse-names":false,"suffix":""},{"dropping-particle":"","family":"Sun","given":"Zhiling","non-dropping-particle":"","parse-names":false,"suffix":""}],"container-title":"Nurse Education Today","id":"ITEM-1","issued":{"date-parts":[["2019"]]},"page":"51-57","title":"The effects of blended learning on knowledge, skills, and satisfaction in nursing students: A meta-analysis","type":"article-journal","volume":"82"},"uris":["http://www.mendeley.com/documents/?uuid=e9a458de-28ef-456b-b6d8-d8be757e47fb"]}],"mendeley":{"formattedCitation":"(Li, He, Yuan, Chen, &amp; Sun, 2019)","plainTextFormattedCitation":"(Li, He, Yuan, Chen, &amp; Sun, 2019)","previouslyFormattedCitation":"(Li, He, Yuan, Chen, &amp; Sun, 2019)"},"properties":{"noteIndex":0},"schema":"https://github.com/citation-style-language/schema/raw/master/csl-citation.json"}</w:instrText>
      </w:r>
      <w:r w:rsidR="00430D21" w:rsidRPr="00302C2B">
        <w:rPr>
          <w:rFonts w:ascii="Times New Roman" w:hAnsi="Times New Roman" w:cs="Times New Roman"/>
          <w:lang w:val="es-ES"/>
        </w:rPr>
        <w:fldChar w:fldCharType="separate"/>
      </w:r>
      <w:r w:rsidR="00C96FBF" w:rsidRPr="00C96FBF">
        <w:rPr>
          <w:rFonts w:ascii="Times New Roman" w:hAnsi="Times New Roman" w:cs="Times New Roman"/>
          <w:noProof/>
          <w:lang w:val="es-ES"/>
        </w:rPr>
        <w:t>(Li, He, Yuan, Chen</w:t>
      </w:r>
      <w:r w:rsidR="00BD3A10">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Sun, 2019)</w:t>
      </w:r>
      <w:r w:rsidR="00430D21" w:rsidRPr="00302C2B">
        <w:rPr>
          <w:rFonts w:ascii="Times New Roman" w:hAnsi="Times New Roman" w:cs="Times New Roman"/>
          <w:lang w:val="es-ES"/>
        </w:rPr>
        <w:fldChar w:fldCharType="end"/>
      </w:r>
      <w:r w:rsidR="006F4549" w:rsidRPr="00302C2B">
        <w:rPr>
          <w:rFonts w:ascii="Times New Roman" w:hAnsi="Times New Roman" w:cs="Times New Roman"/>
          <w:lang w:val="es-ES"/>
        </w:rPr>
        <w:t xml:space="preserve">. </w:t>
      </w:r>
      <w:r w:rsidR="00FA0716" w:rsidRPr="00302C2B">
        <w:rPr>
          <w:rFonts w:ascii="Times New Roman" w:hAnsi="Times New Roman" w:cs="Times New Roman"/>
          <w:lang w:val="es-ES"/>
        </w:rPr>
        <w:t>No obstante</w:t>
      </w:r>
      <w:r w:rsidR="00302C2B" w:rsidRPr="00302C2B">
        <w:rPr>
          <w:rFonts w:ascii="Times New Roman" w:hAnsi="Times New Roman" w:cs="Times New Roman"/>
          <w:lang w:val="es-ES"/>
        </w:rPr>
        <w:t xml:space="preserve">, </w:t>
      </w:r>
      <w:r w:rsidR="002A0157" w:rsidRPr="00302C2B">
        <w:rPr>
          <w:rFonts w:ascii="Times New Roman" w:hAnsi="Times New Roman" w:cs="Times New Roman"/>
          <w:lang w:val="es-ES"/>
        </w:rPr>
        <w:fldChar w:fldCharType="begin" w:fldLock="1"/>
      </w:r>
      <w:r w:rsidR="00C96FBF">
        <w:rPr>
          <w:rFonts w:ascii="Times New Roman" w:hAnsi="Times New Roman" w:cs="Times New Roman"/>
          <w:lang w:val="es-ES"/>
        </w:rPr>
        <w:instrText>ADDIN CSL_CITATION {"citationItems":[{"id":"ITEM-1","itemData":{"DOI":"10.23913/ride.v8i16.345","ISSN":"2007-7467","abstract":"La teoría del aprendizaje basada en la experiencia ha demostrado que en los procesos cognoscitivos influyen los estilos de aprendizaje, es decir, la forma preferida de un individuo de responder a las tareas de aprendizaje. Objetivo: Identificar los estilos de aprendizaje en estudiantes de la Licenciatura en Enfermería de una universidad pública. Metodología: Estudio descriptivo transversal, participaron 271 estudiantes del primero al octavo semestre. Se aplicó el cuestionario Estilos de aprendizaje de Honey-Alonso, que consta de 20 reactivos para cada uno de los cuatro estilos de aprendizaje (Activo, Reflexivo, Teórico y Pragmático), estableciéndose tres puntos de corte que orientan la direccionalidad: potencial, en desarrollo y déficit. En el análisis de la información se utilizó estadística descriptiva. Se obtuvo la autorización de las autoridades de la Facultad para realizar el estudio y se solicitó el consentimiento verbal de los estudiantes al momento de aplicar el instrumento. Resultados: La edad promedio es de 22.2 años, siendo el 84.2% del sexo femenino. Los mayores porcentajes de preferencia de estilo de aprendizaje se presentan en el activo, con una preferencia en desarrollo (51.7%) y potencial (26.9%), al igual que en el estilo teórico (56.8% y 22.5% respectivamente), siendo el estilo reflexivo el que menor porcentaje obtuvo como preferencia potencial (3.0%) seguido del pragmático (4.8%). El estilo activo en los alumnos de primero a cuarto semestre tiene una preferencia potencial media y alta del 26.9% en tanto que para el teórico su porcentaje es del 23.5%, pero muy bajo para los estilos reflexivo (2.5%) y pragmático (1.7%). Sin embargo, es este último estilo el que tiene mayor porcentaje de preferencia en desarrollo. En relación con los estilos de aprendizaje preferentes reportados por los alumnos de quinto a octavo semestre, los resultados muestran un comportamiento prácticamente similar para los estilos activo (27%) y teórico (21.7%); hay un mínimo incremento porcentual para los estilos reflexivo (3.3%) y pragmático (7.2%). Conclusión. En general, los estilos preferenciales de los estudiantes son el teórico y el activo, siendo el reflexivo y el pragmático los menos desarrollados, por lo que es indispensable generar estrategias docentes que coadyuven a su potenciación, como parte fundamental en el desarrollo de competencias.","author":[{"dropping-particle":"","family":"González Garza","given":"Beatriz","non-dropping-particle":"","parse-names":false,"suffix":""},{"dropping-particle":"","family":"Hernández Castañón","given":"Ma. Alejandra","non-dropping-particle":"","parse-names":false,"suffix":""},{"dropping-particle":"","family":"Castrejón Reyes","given":"Victorina","non-dropping-particle":"","parse-names":false,"suffix":""}],"container-title":"RIDE Revista Iberoamericana para la Investigación y el Desarrollo Educativo","id":"ITEM-1","issue":"16","issued":{"date-parts":[["2018","3","13"]]},"page":"351-369","publisher":"Centro de Estudios e Investigaciones para el Desarrollo Docente - CENID","title":"Estilos de aprendizaje para el desarrollo de competencias en estudiantes de la Licenciatura en Enfermería / Learning styles for the development of competences in students of the Degree in Nursing","type":"article-journal","volume":"8"},"uris":["http://www.mendeley.com/documents/?uuid=03f09f52-cf55-33b3-ab88-972c8b2a35a4"]}],"mendeley":{"formattedCitation":"(González Garza, Hernández Castañón, &amp; Castrejón Reyes, 2018)","manualFormatting":"González Garza, Hernández Castañón y Castrejón Reyes (2018)","plainTextFormattedCitation":"(González Garza, Hernández Castañón, &amp; Castrejón Reyes, 2018)","previouslyFormattedCitation":"(González Garza, Hernández Castañón, &amp; Castrejón Reyes, 2018)"},"properties":{"noteIndex":0},"schema":"https://github.com/citation-style-language/schema/raw/master/csl-citation.json"}</w:instrText>
      </w:r>
      <w:r w:rsidR="002A0157" w:rsidRPr="00302C2B">
        <w:rPr>
          <w:rFonts w:ascii="Times New Roman" w:hAnsi="Times New Roman" w:cs="Times New Roman"/>
          <w:lang w:val="es-ES"/>
        </w:rPr>
        <w:fldChar w:fldCharType="separate"/>
      </w:r>
      <w:r w:rsidR="002A0157" w:rsidRPr="00302C2B">
        <w:rPr>
          <w:rFonts w:ascii="Times New Roman" w:hAnsi="Times New Roman" w:cs="Times New Roman"/>
          <w:noProof/>
          <w:lang w:val="es-ES"/>
        </w:rPr>
        <w:t xml:space="preserve">González, Hernández </w:t>
      </w:r>
      <w:r w:rsidR="00A3317E">
        <w:rPr>
          <w:rFonts w:ascii="Times New Roman" w:hAnsi="Times New Roman" w:cs="Times New Roman"/>
          <w:noProof/>
          <w:lang w:val="es-ES"/>
        </w:rPr>
        <w:t>y</w:t>
      </w:r>
      <w:r w:rsidR="002A0157" w:rsidRPr="00302C2B">
        <w:rPr>
          <w:rFonts w:ascii="Times New Roman" w:hAnsi="Times New Roman" w:cs="Times New Roman"/>
          <w:noProof/>
          <w:lang w:val="es-ES"/>
        </w:rPr>
        <w:t xml:space="preserve"> Castrejón </w:t>
      </w:r>
      <w:r w:rsidR="00302C2B" w:rsidRPr="00302C2B">
        <w:rPr>
          <w:rFonts w:ascii="Times New Roman" w:hAnsi="Times New Roman" w:cs="Times New Roman"/>
          <w:noProof/>
          <w:lang w:val="es-ES"/>
        </w:rPr>
        <w:t>(</w:t>
      </w:r>
      <w:r w:rsidR="002A0157" w:rsidRPr="00302C2B">
        <w:rPr>
          <w:rFonts w:ascii="Times New Roman" w:hAnsi="Times New Roman" w:cs="Times New Roman"/>
          <w:noProof/>
          <w:lang w:val="es-ES"/>
        </w:rPr>
        <w:t>2018)</w:t>
      </w:r>
      <w:r w:rsidR="002A0157" w:rsidRPr="00302C2B">
        <w:rPr>
          <w:rFonts w:ascii="Times New Roman" w:hAnsi="Times New Roman" w:cs="Times New Roman"/>
          <w:lang w:val="es-ES"/>
        </w:rPr>
        <w:fldChar w:fldCharType="end"/>
      </w:r>
      <w:r w:rsidR="00302C2B" w:rsidRPr="00302C2B">
        <w:rPr>
          <w:rFonts w:ascii="Times New Roman" w:hAnsi="Times New Roman" w:cs="Times New Roman"/>
          <w:lang w:val="es-ES"/>
        </w:rPr>
        <w:t xml:space="preserve"> </w:t>
      </w:r>
      <w:r w:rsidR="00FA0716">
        <w:rPr>
          <w:rFonts w:ascii="Times New Roman" w:hAnsi="Times New Roman" w:cs="Times New Roman"/>
          <w:lang w:val="es-ES"/>
        </w:rPr>
        <w:t>refir</w:t>
      </w:r>
      <w:r w:rsidR="00302C2B">
        <w:rPr>
          <w:rFonts w:ascii="Times New Roman" w:hAnsi="Times New Roman" w:cs="Times New Roman"/>
          <w:lang w:val="es-ES"/>
        </w:rPr>
        <w:t>ieron</w:t>
      </w:r>
      <w:r w:rsidR="00FA0716">
        <w:rPr>
          <w:rFonts w:ascii="Times New Roman" w:hAnsi="Times New Roman" w:cs="Times New Roman"/>
          <w:lang w:val="es-ES"/>
        </w:rPr>
        <w:t xml:space="preserve"> que el estilo m</w:t>
      </w:r>
      <w:r w:rsidR="00EA5D56">
        <w:rPr>
          <w:rFonts w:ascii="Times New Roman" w:hAnsi="Times New Roman" w:cs="Times New Roman"/>
          <w:lang w:val="es-ES"/>
        </w:rPr>
        <w:t>á</w:t>
      </w:r>
      <w:r w:rsidR="00FA0716">
        <w:rPr>
          <w:rFonts w:ascii="Times New Roman" w:hAnsi="Times New Roman" w:cs="Times New Roman"/>
          <w:lang w:val="es-ES"/>
        </w:rPr>
        <w:t xml:space="preserve">s usado por estudiantes de enfermería de educación superior es el activo. </w:t>
      </w:r>
      <w:r w:rsidR="00E26107">
        <w:rPr>
          <w:rFonts w:ascii="Times New Roman" w:hAnsi="Times New Roman" w:cs="Times New Roman"/>
          <w:lang w:val="es-ES"/>
        </w:rPr>
        <w:t>Sin duda se requieren más</w:t>
      </w:r>
      <w:r w:rsidR="006F4549">
        <w:rPr>
          <w:rFonts w:ascii="Times New Roman" w:hAnsi="Times New Roman" w:cs="Times New Roman"/>
          <w:lang w:val="es-ES"/>
        </w:rPr>
        <w:t xml:space="preserve"> estudios mi</w:t>
      </w:r>
      <w:r w:rsidR="00346D51">
        <w:rPr>
          <w:rFonts w:ascii="Times New Roman" w:hAnsi="Times New Roman" w:cs="Times New Roman"/>
          <w:lang w:val="es-ES"/>
        </w:rPr>
        <w:t>xtos</w:t>
      </w:r>
      <w:r w:rsidR="006F4549">
        <w:rPr>
          <w:rFonts w:ascii="Times New Roman" w:hAnsi="Times New Roman" w:cs="Times New Roman"/>
          <w:lang w:val="es-ES"/>
        </w:rPr>
        <w:t xml:space="preserve"> que </w:t>
      </w:r>
      <w:r w:rsidR="00346D51">
        <w:rPr>
          <w:rFonts w:ascii="Times New Roman" w:hAnsi="Times New Roman" w:cs="Times New Roman"/>
          <w:lang w:val="es-ES"/>
        </w:rPr>
        <w:t>exploren la percepción y la forma en la que se adoptan los estilos de aprendizaje según los contenidos y la modalidad educativa.</w:t>
      </w:r>
    </w:p>
    <w:p w14:paraId="6548AAFC" w14:textId="027CDAAE" w:rsidR="00FA7F44" w:rsidRDefault="00BF7A22"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Es importante considerar, además, que las características socioeconómicas del contexto y de los propios estudiantes, en particular de enfermería, conduce</w:t>
      </w:r>
      <w:r w:rsidR="00092789">
        <w:rPr>
          <w:rFonts w:ascii="Times New Roman" w:hAnsi="Times New Roman" w:cs="Times New Roman"/>
          <w:lang w:val="es-ES"/>
        </w:rPr>
        <w:t>n</w:t>
      </w:r>
      <w:r>
        <w:rPr>
          <w:rFonts w:ascii="Times New Roman" w:hAnsi="Times New Roman" w:cs="Times New Roman"/>
          <w:lang w:val="es-ES"/>
        </w:rPr>
        <w:t xml:space="preserve"> a</w:t>
      </w:r>
      <w:r w:rsidR="00092789">
        <w:rPr>
          <w:rFonts w:ascii="Times New Roman" w:hAnsi="Times New Roman" w:cs="Times New Roman"/>
          <w:lang w:val="es-ES"/>
        </w:rPr>
        <w:t xml:space="preserve"> los alumnos a</w:t>
      </w:r>
      <w:r>
        <w:rPr>
          <w:rFonts w:ascii="Times New Roman" w:hAnsi="Times New Roman" w:cs="Times New Roman"/>
          <w:lang w:val="es-ES"/>
        </w:rPr>
        <w:t xml:space="preserve"> enrolarse en el ambiente laboral de manera temprana. A</w:t>
      </w:r>
      <w:r w:rsidR="009C6448">
        <w:rPr>
          <w:rFonts w:ascii="Times New Roman" w:hAnsi="Times New Roman" w:cs="Times New Roman"/>
          <w:lang w:val="es-ES"/>
        </w:rPr>
        <w:t xml:space="preserve"> aquellos</w:t>
      </w:r>
      <w:r>
        <w:rPr>
          <w:rFonts w:ascii="Times New Roman" w:hAnsi="Times New Roman" w:cs="Times New Roman"/>
          <w:lang w:val="es-ES"/>
        </w:rPr>
        <w:t xml:space="preserve"> estudiantes </w:t>
      </w:r>
      <w:r w:rsidR="000A445E">
        <w:rPr>
          <w:rFonts w:ascii="Times New Roman" w:hAnsi="Times New Roman" w:cs="Times New Roman"/>
          <w:lang w:val="es-ES"/>
        </w:rPr>
        <w:t xml:space="preserve">de </w:t>
      </w:r>
      <w:r>
        <w:rPr>
          <w:rFonts w:ascii="Times New Roman" w:hAnsi="Times New Roman" w:cs="Times New Roman"/>
          <w:lang w:val="es-ES"/>
        </w:rPr>
        <w:t>tiempo parcial</w:t>
      </w:r>
      <w:r w:rsidR="00E22C70">
        <w:rPr>
          <w:rFonts w:ascii="Times New Roman" w:hAnsi="Times New Roman" w:cs="Times New Roman"/>
          <w:lang w:val="es-ES"/>
        </w:rPr>
        <w:t>, a quienes</w:t>
      </w:r>
      <w:r w:rsidR="008173FE">
        <w:rPr>
          <w:rFonts w:ascii="Times New Roman" w:hAnsi="Times New Roman" w:cs="Times New Roman"/>
          <w:lang w:val="es-ES"/>
        </w:rPr>
        <w:t xml:space="preserve"> les resulta imposible</w:t>
      </w:r>
      <w:r>
        <w:rPr>
          <w:rFonts w:ascii="Times New Roman" w:hAnsi="Times New Roman" w:cs="Times New Roman"/>
          <w:lang w:val="es-ES"/>
        </w:rPr>
        <w:t xml:space="preserve"> </w:t>
      </w:r>
      <w:r w:rsidR="00E22C70">
        <w:rPr>
          <w:rFonts w:ascii="Times New Roman" w:hAnsi="Times New Roman" w:cs="Times New Roman"/>
          <w:lang w:val="es-ES"/>
        </w:rPr>
        <w:t>completar el programa educativo</w:t>
      </w:r>
      <w:r>
        <w:rPr>
          <w:rFonts w:ascii="Times New Roman" w:hAnsi="Times New Roman" w:cs="Times New Roman"/>
          <w:lang w:val="es-ES"/>
        </w:rPr>
        <w:t xml:space="preserve"> </w:t>
      </w:r>
      <w:r w:rsidR="00E22C70">
        <w:rPr>
          <w:rFonts w:ascii="Times New Roman" w:hAnsi="Times New Roman" w:cs="Times New Roman"/>
          <w:lang w:val="es-ES"/>
        </w:rPr>
        <w:t xml:space="preserve">exclusivamente de </w:t>
      </w:r>
      <w:r>
        <w:rPr>
          <w:rFonts w:ascii="Times New Roman" w:hAnsi="Times New Roman" w:cs="Times New Roman"/>
          <w:lang w:val="es-ES"/>
        </w:rPr>
        <w:t>forma presencial</w:t>
      </w:r>
      <w:r w:rsidR="00085CD4">
        <w:rPr>
          <w:rFonts w:ascii="Times New Roman" w:hAnsi="Times New Roman" w:cs="Times New Roman"/>
          <w:lang w:val="es-ES"/>
        </w:rPr>
        <w:t>, e</w:t>
      </w:r>
      <w:r>
        <w:rPr>
          <w:rFonts w:ascii="Times New Roman" w:hAnsi="Times New Roman" w:cs="Times New Roman"/>
          <w:lang w:val="es-ES"/>
        </w:rPr>
        <w:t>l</w:t>
      </w:r>
      <w:r w:rsidR="00694846">
        <w:rPr>
          <w:rFonts w:ascii="Times New Roman" w:hAnsi="Times New Roman" w:cs="Times New Roman"/>
          <w:lang w:val="es-ES"/>
        </w:rPr>
        <w:t xml:space="preserve"> modelo aquí</w:t>
      </w:r>
      <w:r>
        <w:rPr>
          <w:rFonts w:ascii="Times New Roman" w:hAnsi="Times New Roman" w:cs="Times New Roman"/>
          <w:lang w:val="es-ES"/>
        </w:rPr>
        <w:t xml:space="preserve"> </w:t>
      </w:r>
      <w:r w:rsidR="00694846">
        <w:rPr>
          <w:rFonts w:ascii="Times New Roman" w:hAnsi="Times New Roman" w:cs="Times New Roman"/>
          <w:lang w:val="es-ES"/>
        </w:rPr>
        <w:t xml:space="preserve">en cuestión </w:t>
      </w:r>
      <w:r w:rsidR="003171E5">
        <w:rPr>
          <w:rFonts w:ascii="Times New Roman" w:hAnsi="Times New Roman" w:cs="Times New Roman"/>
          <w:lang w:val="es-ES"/>
        </w:rPr>
        <w:t>les ofrece la posibilidad de</w:t>
      </w:r>
      <w:r>
        <w:rPr>
          <w:rFonts w:ascii="Times New Roman" w:hAnsi="Times New Roman" w:cs="Times New Roman"/>
          <w:lang w:val="es-ES"/>
        </w:rPr>
        <w:t xml:space="preserve"> </w:t>
      </w:r>
      <w:r w:rsidR="00E22C70">
        <w:rPr>
          <w:rFonts w:ascii="Times New Roman" w:hAnsi="Times New Roman" w:cs="Times New Roman"/>
          <w:lang w:val="es-ES"/>
        </w:rPr>
        <w:t xml:space="preserve">concluir sus estudios </w:t>
      </w:r>
      <w:r>
        <w:rPr>
          <w:rFonts w:ascii="Times New Roman" w:hAnsi="Times New Roman" w:cs="Times New Roman"/>
          <w:lang w:val="es-ES"/>
        </w:rPr>
        <w:t>y</w:t>
      </w:r>
      <w:r w:rsidR="00B0055A">
        <w:rPr>
          <w:rFonts w:ascii="Times New Roman" w:hAnsi="Times New Roman" w:cs="Times New Roman"/>
          <w:lang w:val="es-ES"/>
        </w:rPr>
        <w:t>,</w:t>
      </w:r>
      <w:r>
        <w:rPr>
          <w:rFonts w:ascii="Times New Roman" w:hAnsi="Times New Roman" w:cs="Times New Roman"/>
          <w:lang w:val="es-ES"/>
        </w:rPr>
        <w:t xml:space="preserve"> además</w:t>
      </w:r>
      <w:r w:rsidR="00B0055A">
        <w:rPr>
          <w:rFonts w:ascii="Times New Roman" w:hAnsi="Times New Roman" w:cs="Times New Roman"/>
          <w:lang w:val="es-ES"/>
        </w:rPr>
        <w:t>,</w:t>
      </w:r>
      <w:r>
        <w:rPr>
          <w:rFonts w:ascii="Times New Roman" w:hAnsi="Times New Roman" w:cs="Times New Roman"/>
          <w:lang w:val="es-ES"/>
        </w:rPr>
        <w:t xml:space="preserve"> adquirir competencias que les serán útiles para la vida profesional</w:t>
      </w:r>
      <w:r w:rsidR="00D66279">
        <w:rPr>
          <w:rFonts w:ascii="Times New Roman" w:hAnsi="Times New Roman" w:cs="Times New Roman"/>
          <w:lang w:val="es-ES"/>
        </w:rPr>
        <w:t xml:space="preserve"> </w:t>
      </w:r>
      <w:r w:rsidR="00430D21">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{"citationItems":[{"id":"ITEM-1","itemData":{"DOI":"10.1016/j.nedt.2019.104318","ISSN":"0260-6917","abstract":"Objectives To provide a comprehensive scoping review of the existing literature regarding the use of blended learning in undergraduate nursing education. To align the varied educational terms and definitions with the broad definition of blended learning. Design Scoping review following established methodology. Data sources In consultation with library services, the academic literature was searched. Electronic databases searched included ERIC (OVID), Medline (OVID), PubMed, Nursing and Allied Health, and CINAHL Plus. Review methods A total of 189 potentially relevant nursing research articles published between the years of 2009 and 2019. Three reviewers independently reviewed the articles, leaving 37 relevant primary articles in the nursing field to be included in the scoping review. Results Nursing content delivered using blended learning approaches were organized into 8 themes. Themes include Professional Nursing Skills; Mental Health Nursing; Bioscience; Pharmacology, Specialty Populations; Nursing Assessment; Acute Care Nursing; and the Art of Nursing. A variety of blended learning approaches are being utilized in Undergraduate nursing education, the majority of which are happening in the classroom. Conclusion This scoping review presents explicit the degrees to which blended learning is referred to in the nursing education literature and expanded the definition of blended learning to encompass the terminology associated with distributed, decentralized, hybrid, and flexible learning. There is a wide, varied, and expanding number of blended learning approaches currently being utilized in nursing education to teach a wide range of nursing content and skills. An expanded scoping review focused on blended learning in psychiatric nursing, licenced practical nursing, nurse practitioners, and all graduate level nursing education programs is recommended as is additional research into the use of blended learning in the lab or clinical setting.","author":[{"dropping-particle":"","family":"Leidl","given":"Don M","non-dropping-particle":"","parse-names":false,"suffix":""},{"dropping-particle":"","family":"Ritchie","given":"Lauren","non-dropping-particle":"","parse-names":false,"suffix":""},{"dropping-particle":"","family":"Moslemi","given":"Neda","non-dropping-particle":"","parse-names":false,"suffix":""}],"container-title":"Nurse Education Today","id":"ITEM-1","issued":{"date-parts":[["2020"]]},"page":"104318","title":"Blended learning in undergraduate nursing education – A scoping review","type":"article-journal","volume":"86"},"uris":["http://www.mendeley.com/documents/?uuid=4ab5b19c-b7bb-4a7e-9bb6-9c86e97a6a69"]},{"id":"ITEM-2","itemData":{"DOI":"10.18634/sophiaj.13v.1i.364","ISSN":"1794-8932","abstract":"Aplicación de las TIC en modelos educativos blended learning: una revisión sistemática de literatura Información de la revista Título abreviado: Sophia En el presente artículo se identifican las tendencias e impacto de la aplicación de las tecnologías de la información y las comunicaciones (TIC) en la modalidad educativa blended learning, también conocido como aprendizaje mezclado, el cual propone hacer una integración entre las clases orientadas en aulas virtuales y las presenciales; dentro de esta investigación se tienen en cuenta resultados y experiencias en distintas áreas educativas haciendo énfasis a la mediación con las TIC. El blended learning, ha logrado gran impacto gracias a la interacción entre el docente y estudiante, generando resultados positivos en el proceso de enseñanza y aprendizaje. Los aspectos metodológicos utilizados con blended learning basados en el uso de las TIC para desarrollar actividades tanto presenciales como virtuales le permite al participante desarrollar habilidades cognitivas, competitivas, pensamiento crítico y constructivo para la resolución de problemas. A través de esta revisión sistemática de literatura, se reconoce la trascendencia del uso de las TIC dentro de esta metodología, ya que permite un proceso dinámico y ajustable del aprendizaje, logrando que este sea pionero en los entornos educativos por su gran eficacia e interacción. Aplicación de las TIC en modelos educativos blended learning: una revisión sistemática de literatura* Application of ICT in blended learning educational models: A systematic review of literature Aplicação das TIC em modelos educativos blended learning: uma revisão sistemática da literatura Resumen Cómo citar: González, M.A., Perdomo, K.V., Pascuas, Y. (2017) Aplicación de las TIC en modelos educativos blended learning: una re-visión sistemática de literatura.Sophia 13 (1): 144-154. doi: http://dx.doi.org/10.18634/sophiaj.13v.1i.364 *Artículo derivado de la investigación en desarrollo \"La gamificación como estrategia ecoalfabetizadora frente a los riesgos de residuos electrónicos en niños de 8 a 10","author":[{"dropping-particle":"","family":"González","given":"Mayra Alexandra","non-dropping-particle":"","parse-names":false,"suffix":""},{"dropping-particle":"","family":"Karen","given":"Aldana","non-dropping-particle":"","parse-names":false,"suffix":""},{"dropping-particle":"","family":"Perdomo","given":"Vanesa","non-dropping-particle":"","parse-names":false,"suffix":""},{"dropping-particle":"","family":"Yois","given":"Osorio","non-dropping-particle":"","parse-names":false,"suffix":""},{"dropping-particle":"","family":"Rengifo","given":"Pascuas","non-dropping-particle":"","parse-names":false,"suffix":""}],"container-title":"Sophia","id":"ITEM-2","issue":"1","issued":{"date-parts":[["2017"]]},"page":"144-154","title":"Aplicación de las TIC en modelos educativos blended learning: una revisión sistemática de literatura","type":"article-journal","volume":"13"},"uris":["http://www.mendeley.com/documents/?uuid=b9696bec-694c-3f11-8c81-d5c4fcb42a62"]}],"mendeley":{"formattedCitation":"(González, Karen, Perdomo, Yois, &amp; Rengifo, 2017; Leidl, Ritchie, &amp; Moslemi, 2020)","plainTextFormattedCitation":"(González, Karen, Perdomo, Yois, &amp; Rengifo, 2017; Leidl, Ritchie, &amp; Moslemi, 2020)","previouslyFormattedCitation":"(González, Karen, Perdomo, Yois, &amp; Rengifo, 2017; Leidl, Ritchie, &amp; Moslemi, 2020)"},"properties":{"noteIndex":0},"schema":"https://github.com/citation-style-language/schema/raw/master/csl-citation.json"}</w:instrText>
      </w:r>
      <w:r w:rsidR="00430D21">
        <w:rPr>
          <w:rFonts w:ascii="Times New Roman" w:hAnsi="Times New Roman" w:cs="Times New Roman"/>
          <w:lang w:val="es-ES"/>
        </w:rPr>
        <w:fldChar w:fldCharType="separate"/>
      </w:r>
      <w:r w:rsidR="00C96FBF" w:rsidRPr="00C96FBF">
        <w:rPr>
          <w:rFonts w:ascii="Times New Roman" w:hAnsi="Times New Roman" w:cs="Times New Roman"/>
          <w:noProof/>
          <w:lang w:val="es-ES"/>
        </w:rPr>
        <w:t>(González, Karen, Perdomo, Yois</w:t>
      </w:r>
      <w:r w:rsidR="003171E5">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Rengifo, 2017; Leidl, Ritchie</w:t>
      </w:r>
      <w:r w:rsidR="00203538">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Moslemi, 2020)</w:t>
      </w:r>
      <w:r w:rsidR="00430D21">
        <w:rPr>
          <w:rFonts w:ascii="Times New Roman" w:hAnsi="Times New Roman" w:cs="Times New Roman"/>
          <w:lang w:val="es-ES"/>
        </w:rPr>
        <w:fldChar w:fldCharType="end"/>
      </w:r>
      <w:r>
        <w:rPr>
          <w:rFonts w:ascii="Times New Roman" w:hAnsi="Times New Roman" w:cs="Times New Roman"/>
          <w:lang w:val="es-ES"/>
        </w:rPr>
        <w:t xml:space="preserve">. </w:t>
      </w:r>
    </w:p>
    <w:p w14:paraId="2FD479B0" w14:textId="0A5BE3F5" w:rsidR="00BF7A22" w:rsidRDefault="00BF7A22"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Sin embargo, el diseño de este modelo implica superar aspectos no solamente tecnológicos</w:t>
      </w:r>
      <w:r w:rsidR="00203538">
        <w:rPr>
          <w:rFonts w:ascii="Times New Roman" w:hAnsi="Times New Roman" w:cs="Times New Roman"/>
          <w:lang w:val="es-ES"/>
        </w:rPr>
        <w:t xml:space="preserve">, como ya se ha venido mencionando; </w:t>
      </w:r>
      <w:r>
        <w:rPr>
          <w:rFonts w:ascii="Times New Roman" w:hAnsi="Times New Roman" w:cs="Times New Roman"/>
          <w:lang w:val="es-ES"/>
        </w:rPr>
        <w:t>incluso</w:t>
      </w:r>
      <w:r w:rsidR="00203538">
        <w:rPr>
          <w:rFonts w:ascii="Times New Roman" w:hAnsi="Times New Roman" w:cs="Times New Roman"/>
          <w:lang w:val="es-ES"/>
        </w:rPr>
        <w:t xml:space="preserve"> hay que enfrentar</w:t>
      </w:r>
      <w:r>
        <w:rPr>
          <w:rFonts w:ascii="Times New Roman" w:hAnsi="Times New Roman" w:cs="Times New Roman"/>
          <w:lang w:val="es-ES"/>
        </w:rPr>
        <w:t xml:space="preserve"> la percepción que </w:t>
      </w:r>
      <w:r w:rsidR="00D66279">
        <w:rPr>
          <w:rFonts w:ascii="Times New Roman" w:hAnsi="Times New Roman" w:cs="Times New Roman"/>
          <w:lang w:val="es-ES"/>
        </w:rPr>
        <w:t>estudiantes y profesores</w:t>
      </w:r>
      <w:r>
        <w:rPr>
          <w:rFonts w:ascii="Times New Roman" w:hAnsi="Times New Roman" w:cs="Times New Roman"/>
          <w:lang w:val="es-ES"/>
        </w:rPr>
        <w:t xml:space="preserve"> tiene</w:t>
      </w:r>
      <w:r w:rsidR="00D66279">
        <w:rPr>
          <w:rFonts w:ascii="Times New Roman" w:hAnsi="Times New Roman" w:cs="Times New Roman"/>
          <w:lang w:val="es-ES"/>
        </w:rPr>
        <w:t>n</w:t>
      </w:r>
      <w:r>
        <w:rPr>
          <w:rFonts w:ascii="Times New Roman" w:hAnsi="Times New Roman" w:cs="Times New Roman"/>
          <w:lang w:val="es-ES"/>
        </w:rPr>
        <w:t xml:space="preserve"> de la enseñanza</w:t>
      </w:r>
      <w:r w:rsidR="00D66279">
        <w:rPr>
          <w:rFonts w:ascii="Times New Roman" w:hAnsi="Times New Roman" w:cs="Times New Roman"/>
          <w:lang w:val="es-ES"/>
        </w:rPr>
        <w:t xml:space="preserve">. </w:t>
      </w:r>
      <w:r w:rsidR="00203538">
        <w:rPr>
          <w:rFonts w:ascii="Times New Roman" w:hAnsi="Times New Roman" w:cs="Times New Roman"/>
          <w:lang w:val="es-ES"/>
        </w:rPr>
        <w:t xml:space="preserve">Así pues, no </w:t>
      </w:r>
      <w:r w:rsidR="00D66279">
        <w:rPr>
          <w:rFonts w:ascii="Times New Roman" w:hAnsi="Times New Roman" w:cs="Times New Roman"/>
          <w:lang w:val="es-ES"/>
        </w:rPr>
        <w:t>basta tener una plataforma digital en la institución para asegurar el éxito en el uso de esta modalidad híbrida</w:t>
      </w:r>
      <w:r w:rsidR="00F05D87">
        <w:rPr>
          <w:rFonts w:ascii="Times New Roman" w:hAnsi="Times New Roman" w:cs="Times New Roman"/>
          <w:lang w:val="es-ES"/>
        </w:rPr>
        <w:t xml:space="preserve">. </w:t>
      </w:r>
      <w:r w:rsidR="00852398">
        <w:rPr>
          <w:rFonts w:ascii="Times New Roman" w:hAnsi="Times New Roman" w:cs="Times New Roman"/>
          <w:lang w:val="es-ES"/>
        </w:rPr>
        <w:t>La diferencia</w:t>
      </w:r>
      <w:r w:rsidR="00F05D87">
        <w:rPr>
          <w:rFonts w:ascii="Times New Roman" w:hAnsi="Times New Roman" w:cs="Times New Roman"/>
          <w:lang w:val="es-ES"/>
        </w:rPr>
        <w:t xml:space="preserve"> en los </w:t>
      </w:r>
      <w:r w:rsidR="00852398">
        <w:rPr>
          <w:rFonts w:ascii="Times New Roman" w:hAnsi="Times New Roman" w:cs="Times New Roman"/>
          <w:lang w:val="es-ES"/>
        </w:rPr>
        <w:t>diseños instruccionales</w:t>
      </w:r>
      <w:r w:rsidR="00F05D87">
        <w:rPr>
          <w:rFonts w:ascii="Times New Roman" w:hAnsi="Times New Roman" w:cs="Times New Roman"/>
          <w:lang w:val="es-ES"/>
        </w:rPr>
        <w:t xml:space="preserve">, los objetos de aprendizaje y su sistematización </w:t>
      </w:r>
      <w:r w:rsidR="00F05D87">
        <w:rPr>
          <w:rFonts w:ascii="Times New Roman" w:hAnsi="Times New Roman" w:cs="Times New Roman"/>
          <w:lang w:val="es-ES"/>
        </w:rPr>
        <w:lastRenderedPageBreak/>
        <w:t xml:space="preserve">tienen efectos </w:t>
      </w:r>
      <w:r w:rsidR="00976D50">
        <w:rPr>
          <w:rFonts w:ascii="Times New Roman" w:hAnsi="Times New Roman" w:cs="Times New Roman"/>
          <w:lang w:val="es-ES"/>
        </w:rPr>
        <w:t>considerables</w:t>
      </w:r>
      <w:r w:rsidR="00430D21">
        <w:rPr>
          <w:rFonts w:ascii="Times New Roman" w:hAnsi="Times New Roman" w:cs="Times New Roman"/>
          <w:lang w:val="es-ES"/>
        </w:rPr>
        <w:t xml:space="preserve"> </w:t>
      </w:r>
      <w:r w:rsidR="00430D21">
        <w:rPr>
          <w:rFonts w:ascii="Times New Roman" w:hAnsi="Times New Roman" w:cs="Times New Roman"/>
          <w:lang w:val="es-ES"/>
        </w:rPr>
        <w:fldChar w:fldCharType="begin" w:fldLock="1"/>
      </w:r>
      <w:r w:rsidR="009428B1">
        <w:rPr>
          <w:rFonts w:ascii="Times New Roman" w:hAnsi="Times New Roman" w:cs="Times New Roman"/>
          <w:lang w:val="es-ES"/>
        </w:rPr>
        <w:instrText>ADDIN CSL_CITATION {"citationItems":[{"id":"ITEM-1","itemData":{"DOI":"10.5944/ried.21.1.18859","ISSN":"1138-2783","abstract":"In this paper we present a thorough literature review of different analyses and meta-analyses recently made to define the concept of e-learning and its impact on university. We consider the models, tools and strategies that can be implemented in Higher Education from the perspective of teachers, students or the teaching and learning planning process, and offer recommendations oriented to pedagogical planning and the integration of different training modalities (e-learning, b-learning and face-to-face), taking into account the need to guide training processes based on flexibility and continuous change. We approach b-learning from a general perspective oriented to plan its implementation in Higher Education as a strategy of change with an organizational character.","author":[{"dropping-particle":"","family":"Salinas.","given":"J.","non-dropping-particle":"","parse-names":false,"suffix":""},{"dropping-particle":"","family":"Benito","given":"B.","non-dropping-particle":"De","parse-names":false,"suffix":""},{"dropping-particle":"","family":"Pérez","given":"A.","non-dropping-particle":"","parse-names":false,"suffix":""},{"dropping-particle":"","family":"Gisbert","given":"M.","non-dropping-particle":"","parse-names":false,"suffix":""}],"container-title":"RIED. Revista Iberoamericana de Educación a Distancia","id":"ITEM-1","issue":"1","issued":{"date-parts":[["2018","10","16"]]},"page":"195","publisher":"UNED - Universidad Nacional de Educacion a Distancia","title":"Blended learning, más allá de la clase presencial","type":"article-journal","volume":"21"},"uris":["http://www.mendeley.com/documents/?uuid=48468016-1b16-3d9e-87cb-8ef355240d9b"]},{"id":"ITEM-2","itemData":{"DOI":"10.1016/j.stueduc.2017.01.002","ISSN":"0191-491X","abstract":"The present paper analyzes the impact of blended learning (BL) on the academic achievement of higher education students. A meta-analysis (k=51 effect sizes) was conducted to perform a statistical synthesis of studies contrasting student performance in BL conditions with traditional classroom instruction. We include disciplines and instructors’ end-of-course evaluation method as moderating variables. The results show that BL demonstrates a small summary effect (g+=0.385, p&lt;0.001) compared to traditional teaching methods A significantly higher mean effect size was found in STEM disciplines (g+=0.496) compared to that of non-STEM disciplines (g+=0.210). Nevertheless, the weighted mean effect sizes reveal no significant differences regarding of end-of-course assessment methods, namely one-moment and multiple-component assessment. The finding confirms that BL is significantly associated with greater learning performance of STEM-disciplined students than with traditional classroom practice. Accordingly, discussion concerning the findings and implications for future research are elaborated.","author":[{"dropping-particle":"","family":"Vo","given":"Hien M","non-dropping-particle":"","parse-names":false,"suffix":""},{"dropping-particle":"","family":"Zhu","given":"Chang","non-dropping-particle":"","parse-names":false,"suffix":""},{"dropping-particle":"","family":"Diep","given":"Nguyet A","non-dropping-particle":"","parse-names":false,"suffix":""}],"container-title":"Studies in Educational Evaluation","id":"ITEM-2","issued":{"date-parts":[["2017"]]},"page":"17-28","title":"The effect of blended learning on student performance at course-level in higher education: A meta-analysis","type":"article-journal","volume":"53"},"uris":["http://www.mendeley.com/documents/?uuid=909fafa2-497e-469a-8629-ea0c87c94ebb"]}],"mendeley":{"formattedCitation":"(Salinas., De Benito, Pérez, &amp; Gisbert, 2018; Vo, Zhu, &amp; Diep, 2017)","plainTextFormattedCitation":"(Salinas., De Benito, Pérez, &amp; Gisbert, 2018; Vo, Zhu, &amp; Diep, 2017)","previouslyFormattedCitation":"(Salinas., De Benito, Pérez, &amp; Gisbert, 2018; Vo, Zhu, &amp; Diep, 2017)"},"properties":{"noteIndex":0},"schema":"https://github.com/citation-style-language/schema/raw/master/csl-citation.json"}</w:instrText>
      </w:r>
      <w:r w:rsidR="00430D21">
        <w:rPr>
          <w:rFonts w:ascii="Times New Roman" w:hAnsi="Times New Roman" w:cs="Times New Roman"/>
          <w:lang w:val="es-ES"/>
        </w:rPr>
        <w:fldChar w:fldCharType="separate"/>
      </w:r>
      <w:r w:rsidR="00C96FBF" w:rsidRPr="00C96FBF">
        <w:rPr>
          <w:rFonts w:ascii="Times New Roman" w:hAnsi="Times New Roman" w:cs="Times New Roman"/>
          <w:noProof/>
          <w:lang w:val="es-ES"/>
        </w:rPr>
        <w:t>(Salinas, De Benito, Pérez</w:t>
      </w:r>
      <w:r w:rsidR="00203538">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Gisbert, 2018; Vo, Zhu</w:t>
      </w:r>
      <w:r w:rsidR="00203538">
        <w:rPr>
          <w:rFonts w:ascii="Times New Roman" w:hAnsi="Times New Roman" w:cs="Times New Roman"/>
          <w:noProof/>
          <w:lang w:val="es-ES"/>
        </w:rPr>
        <w:t xml:space="preserve"> y</w:t>
      </w:r>
      <w:r w:rsidR="00C96FBF" w:rsidRPr="00C96FBF">
        <w:rPr>
          <w:rFonts w:ascii="Times New Roman" w:hAnsi="Times New Roman" w:cs="Times New Roman"/>
          <w:noProof/>
          <w:lang w:val="es-ES"/>
        </w:rPr>
        <w:t xml:space="preserve"> Diep, 2017)</w:t>
      </w:r>
      <w:r w:rsidR="00430D21">
        <w:rPr>
          <w:rFonts w:ascii="Times New Roman" w:hAnsi="Times New Roman" w:cs="Times New Roman"/>
          <w:lang w:val="es-ES"/>
        </w:rPr>
        <w:fldChar w:fldCharType="end"/>
      </w:r>
      <w:r w:rsidR="00430D21">
        <w:rPr>
          <w:rFonts w:ascii="Times New Roman" w:hAnsi="Times New Roman" w:cs="Times New Roman"/>
          <w:lang w:val="es-ES"/>
        </w:rPr>
        <w:t>.</w:t>
      </w:r>
    </w:p>
    <w:p w14:paraId="054D1D3F" w14:textId="0244E8FA" w:rsidR="00380F82" w:rsidRDefault="005B78D8" w:rsidP="00A43129">
      <w:pPr>
        <w:spacing w:line="360" w:lineRule="auto"/>
        <w:ind w:firstLine="708"/>
        <w:jc w:val="both"/>
        <w:rPr>
          <w:rFonts w:ascii="Times New Roman" w:hAnsi="Times New Roman" w:cs="Times New Roman"/>
        </w:rPr>
      </w:pPr>
      <w:r>
        <w:rPr>
          <w:rFonts w:ascii="Times New Roman" w:hAnsi="Times New Roman" w:cs="Times New Roman"/>
        </w:rPr>
        <w:t xml:space="preserve">Este </w:t>
      </w:r>
      <w:r w:rsidR="00380F82">
        <w:rPr>
          <w:rFonts w:ascii="Times New Roman" w:hAnsi="Times New Roman" w:cs="Times New Roman"/>
        </w:rPr>
        <w:t xml:space="preserve">artículo presenta los resultados de la fase cuantitativa de un estudio cuasiexperimental que se realizó con estudiantes de enfermería de una institución de educación superior. El propósito del estudio fue analizar el impacto de una estrategia </w:t>
      </w:r>
      <w:r w:rsidR="00FA7F44" w:rsidRPr="00A43129">
        <w:rPr>
          <w:rFonts w:ascii="Times New Roman" w:hAnsi="Times New Roman" w:cs="Times New Roman"/>
          <w:i/>
          <w:iCs/>
        </w:rPr>
        <w:t>b</w:t>
      </w:r>
      <w:r w:rsidR="00380F82" w:rsidRPr="00A43129">
        <w:rPr>
          <w:rFonts w:ascii="Times New Roman" w:hAnsi="Times New Roman" w:cs="Times New Roman"/>
          <w:i/>
          <w:iCs/>
        </w:rPr>
        <w:t>-</w:t>
      </w:r>
      <w:r w:rsidR="00FA7F44" w:rsidRPr="00A43129">
        <w:rPr>
          <w:rFonts w:ascii="Times New Roman" w:hAnsi="Times New Roman" w:cs="Times New Roman"/>
          <w:i/>
          <w:iCs/>
        </w:rPr>
        <w:t>l</w:t>
      </w:r>
      <w:r w:rsidR="00380F82" w:rsidRPr="00A43129">
        <w:rPr>
          <w:rFonts w:ascii="Times New Roman" w:hAnsi="Times New Roman" w:cs="Times New Roman"/>
          <w:i/>
          <w:iCs/>
        </w:rPr>
        <w:t>earning</w:t>
      </w:r>
      <w:r w:rsidR="00380F82">
        <w:rPr>
          <w:rFonts w:ascii="Times New Roman" w:hAnsi="Times New Roman" w:cs="Times New Roman"/>
        </w:rPr>
        <w:t xml:space="preserve"> en las competencias y estilos de aprendizaje de estudiantes de enfermería.</w:t>
      </w:r>
    </w:p>
    <w:p w14:paraId="0A2CD7A5" w14:textId="77777777" w:rsidR="00E13880" w:rsidRDefault="00E13880" w:rsidP="00ED4189">
      <w:pPr>
        <w:spacing w:line="360" w:lineRule="auto"/>
        <w:jc w:val="both"/>
        <w:rPr>
          <w:rFonts w:ascii="Times New Roman" w:hAnsi="Times New Roman" w:cs="Times New Roman"/>
        </w:rPr>
      </w:pPr>
    </w:p>
    <w:p w14:paraId="7A67B839" w14:textId="137C4116" w:rsidR="00C03933" w:rsidRPr="0089332D" w:rsidRDefault="00C03933" w:rsidP="00E13880">
      <w:pPr>
        <w:spacing w:line="360" w:lineRule="auto"/>
        <w:jc w:val="center"/>
        <w:rPr>
          <w:rFonts w:ascii="Times New Roman" w:hAnsi="Times New Roman" w:cs="Times New Roman"/>
          <w:b/>
          <w:bCs/>
          <w:sz w:val="32"/>
          <w:szCs w:val="32"/>
          <w:lang w:val="es-ES"/>
        </w:rPr>
      </w:pPr>
      <w:r w:rsidRPr="00E14913">
        <w:rPr>
          <w:rFonts w:ascii="Times New Roman" w:hAnsi="Times New Roman" w:cs="Times New Roman"/>
          <w:b/>
          <w:bCs/>
          <w:sz w:val="32"/>
          <w:szCs w:val="32"/>
          <w:lang w:val="es-ES"/>
        </w:rPr>
        <w:t>M</w:t>
      </w:r>
      <w:r w:rsidR="00855650" w:rsidRPr="00E14913">
        <w:rPr>
          <w:rFonts w:ascii="Times New Roman" w:hAnsi="Times New Roman" w:cs="Times New Roman"/>
          <w:b/>
          <w:bCs/>
          <w:sz w:val="32"/>
          <w:szCs w:val="32"/>
          <w:lang w:val="es-ES"/>
        </w:rPr>
        <w:t>ateriales y métodos</w:t>
      </w:r>
    </w:p>
    <w:p w14:paraId="781367B4" w14:textId="2DA7C285" w:rsidR="00E11B2C" w:rsidRDefault="00835913"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Para el logro del objetivo de la investigación se utilizó un diseño con enfoque cuantitativo de nivel cuasiexperimental. Se seleccion</w:t>
      </w:r>
      <w:r w:rsidR="006C44C6">
        <w:rPr>
          <w:rFonts w:ascii="Times New Roman" w:hAnsi="Times New Roman" w:cs="Times New Roman"/>
          <w:lang w:val="es-ES"/>
        </w:rPr>
        <w:t>ó un grupo</w:t>
      </w:r>
      <w:r>
        <w:rPr>
          <w:rFonts w:ascii="Times New Roman" w:hAnsi="Times New Roman" w:cs="Times New Roman"/>
          <w:lang w:val="es-ES"/>
        </w:rPr>
        <w:t xml:space="preserve"> de </w:t>
      </w:r>
      <w:r w:rsidR="001F54C9">
        <w:rPr>
          <w:rFonts w:ascii="Times New Roman" w:hAnsi="Times New Roman" w:cs="Times New Roman"/>
          <w:lang w:val="es-ES"/>
        </w:rPr>
        <w:t xml:space="preserve">54 </w:t>
      </w:r>
      <w:r>
        <w:rPr>
          <w:rFonts w:ascii="Times New Roman" w:hAnsi="Times New Roman" w:cs="Times New Roman"/>
          <w:lang w:val="es-ES"/>
        </w:rPr>
        <w:t xml:space="preserve">estudiantes de la </w:t>
      </w:r>
      <w:r w:rsidR="00E14913">
        <w:rPr>
          <w:rFonts w:ascii="Times New Roman" w:hAnsi="Times New Roman" w:cs="Times New Roman"/>
          <w:lang w:val="es-ES"/>
        </w:rPr>
        <w:t xml:space="preserve">licenciatura </w:t>
      </w:r>
      <w:r>
        <w:rPr>
          <w:rFonts w:ascii="Times New Roman" w:hAnsi="Times New Roman" w:cs="Times New Roman"/>
          <w:lang w:val="es-ES"/>
        </w:rPr>
        <w:t xml:space="preserve">en Enfermería de la Universidad Autónoma de Querétaro. </w:t>
      </w:r>
    </w:p>
    <w:p w14:paraId="1966223A" w14:textId="0A55C8FE" w:rsidR="00E13D19" w:rsidRDefault="00835913"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El estudio estuvo compuesto de tres etapas</w:t>
      </w:r>
      <w:r w:rsidR="00E14913">
        <w:rPr>
          <w:rFonts w:ascii="Times New Roman" w:hAnsi="Times New Roman" w:cs="Times New Roman"/>
          <w:lang w:val="es-ES"/>
        </w:rPr>
        <w:t xml:space="preserve">. En </w:t>
      </w:r>
      <w:r>
        <w:rPr>
          <w:rFonts w:ascii="Times New Roman" w:hAnsi="Times New Roman" w:cs="Times New Roman"/>
          <w:lang w:val="es-ES"/>
        </w:rPr>
        <w:t>la primera</w:t>
      </w:r>
      <w:r w:rsidR="0085300E">
        <w:rPr>
          <w:rFonts w:ascii="Times New Roman" w:hAnsi="Times New Roman" w:cs="Times New Roman"/>
          <w:lang w:val="es-ES"/>
        </w:rPr>
        <w:t xml:space="preserve"> </w:t>
      </w:r>
      <w:r>
        <w:rPr>
          <w:rFonts w:ascii="Times New Roman" w:hAnsi="Times New Roman" w:cs="Times New Roman"/>
          <w:lang w:val="es-ES"/>
        </w:rPr>
        <w:t>se informó a</w:t>
      </w:r>
      <w:r w:rsidR="0085300E">
        <w:rPr>
          <w:rFonts w:ascii="Times New Roman" w:hAnsi="Times New Roman" w:cs="Times New Roman"/>
          <w:lang w:val="es-ES"/>
        </w:rPr>
        <w:t xml:space="preserve">l grupo </w:t>
      </w:r>
      <w:r>
        <w:rPr>
          <w:rFonts w:ascii="Times New Roman" w:hAnsi="Times New Roman" w:cs="Times New Roman"/>
          <w:lang w:val="es-ES"/>
        </w:rPr>
        <w:t>acerca del propósito de la investigación y se brind</w:t>
      </w:r>
      <w:r w:rsidR="00240BCF">
        <w:rPr>
          <w:rFonts w:ascii="Times New Roman" w:hAnsi="Times New Roman" w:cs="Times New Roman"/>
          <w:lang w:val="es-ES"/>
        </w:rPr>
        <w:t>ó</w:t>
      </w:r>
      <w:r>
        <w:rPr>
          <w:rFonts w:ascii="Times New Roman" w:hAnsi="Times New Roman" w:cs="Times New Roman"/>
          <w:lang w:val="es-ES"/>
        </w:rPr>
        <w:t xml:space="preserve"> toda la información concerniente al estudio.</w:t>
      </w:r>
      <w:r w:rsidR="00A7329C">
        <w:rPr>
          <w:rFonts w:ascii="Times New Roman" w:hAnsi="Times New Roman" w:cs="Times New Roman"/>
          <w:lang w:val="es-ES"/>
        </w:rPr>
        <w:t xml:space="preserve"> La carta de consentimiento informado</w:t>
      </w:r>
      <w:r w:rsidR="00205D51">
        <w:rPr>
          <w:rFonts w:ascii="Times New Roman" w:hAnsi="Times New Roman" w:cs="Times New Roman"/>
          <w:lang w:val="es-ES"/>
        </w:rPr>
        <w:t>, que asegura la confidencialidad de los datos y el derecho a retirarse del estudio a voluntad,</w:t>
      </w:r>
      <w:r>
        <w:rPr>
          <w:rFonts w:ascii="Times New Roman" w:hAnsi="Times New Roman" w:cs="Times New Roman"/>
          <w:lang w:val="es-ES"/>
        </w:rPr>
        <w:t xml:space="preserve"> </w:t>
      </w:r>
      <w:r w:rsidR="00A7329C">
        <w:rPr>
          <w:rFonts w:ascii="Times New Roman" w:hAnsi="Times New Roman" w:cs="Times New Roman"/>
          <w:lang w:val="es-ES"/>
        </w:rPr>
        <w:t xml:space="preserve">fue firmada por todos los participantes. </w:t>
      </w:r>
      <w:r w:rsidR="00486300">
        <w:rPr>
          <w:rFonts w:ascii="Times New Roman" w:hAnsi="Times New Roman" w:cs="Times New Roman"/>
          <w:lang w:val="es-ES"/>
        </w:rPr>
        <w:t>A continuación</w:t>
      </w:r>
      <w:r w:rsidR="00EA5D56">
        <w:rPr>
          <w:rFonts w:ascii="Times New Roman" w:hAnsi="Times New Roman" w:cs="Times New Roman"/>
          <w:lang w:val="es-ES"/>
        </w:rPr>
        <w:t>,</w:t>
      </w:r>
      <w:r w:rsidR="00A7329C">
        <w:rPr>
          <w:rFonts w:ascii="Times New Roman" w:hAnsi="Times New Roman" w:cs="Times New Roman"/>
          <w:lang w:val="es-ES"/>
        </w:rPr>
        <w:t xml:space="preserve"> se realizó la aplicación de la preprueba del </w:t>
      </w:r>
      <w:r w:rsidR="00A7329C" w:rsidRPr="00A7329C">
        <w:rPr>
          <w:rFonts w:ascii="Times New Roman" w:hAnsi="Times New Roman" w:cs="Times New Roman"/>
          <w:lang w:val="es-ES"/>
        </w:rPr>
        <w:t>Cuestionario para el estudio de la Competencia Digital del Alumnado de Educación Superior (</w:t>
      </w:r>
      <w:r w:rsidR="00CF6D51" w:rsidRPr="00A7329C">
        <w:rPr>
          <w:rFonts w:ascii="Times New Roman" w:hAnsi="Times New Roman" w:cs="Times New Roman"/>
          <w:lang w:val="es-ES"/>
        </w:rPr>
        <w:t>C</w:t>
      </w:r>
      <w:r w:rsidR="007F13B0">
        <w:rPr>
          <w:rFonts w:ascii="Times New Roman" w:hAnsi="Times New Roman" w:cs="Times New Roman"/>
          <w:lang w:val="es-ES"/>
        </w:rPr>
        <w:t>DAES</w:t>
      </w:r>
      <w:r w:rsidR="00A7329C" w:rsidRPr="00A7329C">
        <w:rPr>
          <w:rFonts w:ascii="Times New Roman" w:hAnsi="Times New Roman" w:cs="Times New Roman"/>
          <w:lang w:val="es-ES"/>
        </w:rPr>
        <w:t>)</w:t>
      </w:r>
      <w:r w:rsidR="00A7329C">
        <w:rPr>
          <w:rFonts w:ascii="Times New Roman" w:hAnsi="Times New Roman" w:cs="Times New Roman"/>
          <w:lang w:val="es-ES"/>
        </w:rPr>
        <w:t xml:space="preserve"> </w:t>
      </w:r>
      <w:r w:rsidR="00A7329C">
        <w:rPr>
          <w:rFonts w:ascii="Times New Roman" w:hAnsi="Times New Roman" w:cs="Times New Roman"/>
          <w:lang w:val="es-ES"/>
        </w:rPr>
        <w:fldChar w:fldCharType="begin" w:fldLock="1"/>
      </w:r>
      <w:r w:rsidR="00882B1D">
        <w:rPr>
          <w:rFonts w:ascii="Times New Roman" w:hAnsi="Times New Roman" w:cs="Times New Roman"/>
          <w:lang w:val="es-ES"/>
        </w:rPr>
        <w:instrText>ADDIN CSL_CITATION {"citationItems":[{"id":"ITEM-1","itemData":{"abstract":"El presente artículo describe la construcción y las características psicométricas del Cuestionario para el estudio de la Competencia Digital del Alumnado de Educación Superior (CDAES), como instrumento ad hoc que permite evaluar el grado de autopercepción de competencia digital que muestran tener los alumnos universitarios de Educación Los resultados obtenidos con una muestra de 2,038 estudiantes, aportan evidencias sobre la calidad del instrumento que presenta una estructura de 6 factores. En concreto, presenta una consistencia interna de 0.96 y el análisis factorial exploratorio indica la dimensionalidad de cada uno de los factores. Se concluye que el CDAES constituye un instrumento con evidencias de fiabilidad y validez que permite explorar las competencias tecnológicas. Palabras clave: Alfabetización digital; competencias docentes; educación superior; formación de profesores; escala de medición; Tecnología de la Información y Comunicación (TIC).","author":[{"dropping-particle":"","family":"Gutiérrez-Castillo","given":"J. J.","non-dropping-particle":"","parse-names":false,"suffix":""},{"dropping-particle":"","family":"Cabero-Almenara","given":"J.","non-dropping-particle":"","parse-names":false,"suffix":""},{"dropping-particle":"","family":"Estrada-Vidal","given":"L. I.","non-dropping-particle":"","parse-names":false,"suffix":""}],"container-title":"Espacios","id":"ITEM-1","issue":"10","issued":{"date-parts":[["2017"]]},"title":"Diseño y validación de un instrumento de evaluación de la competencia digital del estudiante universitario","type":"article-journal","volume":"38"},"uris":["http://www.mendeley.com/documents/?uuid=fa96a7d5-2a8b-3073-9c19-4d85049dc9fd"]}],"mendeley":{"formattedCitation":"(Gutiérrez-Castillo, Cabero-Almenara, &amp; Estrada-Vidal, 2017)","plainTextFormattedCitation":"(Gutiérrez-Castillo, Cabero-Almenara, &amp; Estrada-Vidal, 2017)","previouslyFormattedCitation":"(Gutiérrez-Castillo, Cabero-Almenara, &amp; Estrada-Vidal, 2017)"},"properties":{"noteIndex":0},"schema":"https://github.com/citation-style-language/schema/raw/master/csl-citation.json"}</w:instrText>
      </w:r>
      <w:r w:rsidR="00A7329C">
        <w:rPr>
          <w:rFonts w:ascii="Times New Roman" w:hAnsi="Times New Roman" w:cs="Times New Roman"/>
          <w:lang w:val="es-ES"/>
        </w:rPr>
        <w:fldChar w:fldCharType="separate"/>
      </w:r>
      <w:r w:rsidR="00A7329C" w:rsidRPr="00A7329C">
        <w:rPr>
          <w:rFonts w:ascii="Times New Roman" w:hAnsi="Times New Roman" w:cs="Times New Roman"/>
          <w:noProof/>
          <w:lang w:val="es-ES"/>
        </w:rPr>
        <w:t>(Gutiérrez, Cabero</w:t>
      </w:r>
      <w:r w:rsidR="00955067">
        <w:rPr>
          <w:rFonts w:ascii="Times New Roman" w:hAnsi="Times New Roman" w:cs="Times New Roman"/>
          <w:noProof/>
          <w:lang w:val="es-ES"/>
        </w:rPr>
        <w:t xml:space="preserve"> y</w:t>
      </w:r>
      <w:r w:rsidR="00A7329C" w:rsidRPr="00A7329C">
        <w:rPr>
          <w:rFonts w:ascii="Times New Roman" w:hAnsi="Times New Roman" w:cs="Times New Roman"/>
          <w:noProof/>
          <w:lang w:val="es-ES"/>
        </w:rPr>
        <w:t xml:space="preserve"> Estrada, 2017)</w:t>
      </w:r>
      <w:r w:rsidR="00A7329C">
        <w:rPr>
          <w:rFonts w:ascii="Times New Roman" w:hAnsi="Times New Roman" w:cs="Times New Roman"/>
          <w:lang w:val="es-ES"/>
        </w:rPr>
        <w:fldChar w:fldCharType="end"/>
      </w:r>
      <w:r w:rsidR="00A7329C">
        <w:rPr>
          <w:rFonts w:ascii="Times New Roman" w:hAnsi="Times New Roman" w:cs="Times New Roman"/>
          <w:lang w:val="es-ES"/>
        </w:rPr>
        <w:t xml:space="preserve"> y del </w:t>
      </w:r>
      <w:r w:rsidR="00196F3A" w:rsidRPr="00196F3A">
        <w:rPr>
          <w:rFonts w:ascii="Times New Roman" w:hAnsi="Times New Roman" w:cs="Times New Roman"/>
          <w:lang w:val="es-ES"/>
        </w:rPr>
        <w:t xml:space="preserve">Cuestionario </w:t>
      </w:r>
      <w:proofErr w:type="spellStart"/>
      <w:r w:rsidR="00196F3A" w:rsidRPr="00196F3A">
        <w:rPr>
          <w:rFonts w:ascii="Times New Roman" w:hAnsi="Times New Roman" w:cs="Times New Roman"/>
          <w:lang w:val="es-ES"/>
        </w:rPr>
        <w:t>Honey</w:t>
      </w:r>
      <w:proofErr w:type="spellEnd"/>
      <w:r w:rsidR="00196F3A" w:rsidRPr="00196F3A">
        <w:rPr>
          <w:rFonts w:ascii="Times New Roman" w:hAnsi="Times New Roman" w:cs="Times New Roman"/>
          <w:lang w:val="es-ES"/>
        </w:rPr>
        <w:t>-Alonso sobre Estilos de Aprendizaje</w:t>
      </w:r>
      <w:r w:rsidR="00E76523">
        <w:rPr>
          <w:rFonts w:ascii="Times New Roman" w:hAnsi="Times New Roman" w:cs="Times New Roman"/>
          <w:lang w:val="es-ES"/>
        </w:rPr>
        <w:t xml:space="preserve"> (</w:t>
      </w:r>
      <w:proofErr w:type="spellStart"/>
      <w:r w:rsidR="00E76523">
        <w:rPr>
          <w:rFonts w:ascii="Times New Roman" w:hAnsi="Times New Roman" w:cs="Times New Roman"/>
          <w:lang w:val="es-ES"/>
        </w:rPr>
        <w:t>Chaea</w:t>
      </w:r>
      <w:proofErr w:type="spellEnd"/>
      <w:r w:rsidR="00E76523">
        <w:rPr>
          <w:rFonts w:ascii="Times New Roman" w:hAnsi="Times New Roman" w:cs="Times New Roman"/>
          <w:lang w:val="es-ES"/>
        </w:rPr>
        <w:t>)</w:t>
      </w:r>
      <w:r w:rsidR="00C97594">
        <w:rPr>
          <w:rFonts w:ascii="Times New Roman" w:hAnsi="Times New Roman" w:cs="Times New Roman"/>
          <w:lang w:val="es-ES"/>
        </w:rPr>
        <w:t xml:space="preserve"> (Alonso, Gallego, </w:t>
      </w:r>
      <w:proofErr w:type="spellStart"/>
      <w:r w:rsidR="00C97594">
        <w:rPr>
          <w:rFonts w:ascii="Times New Roman" w:hAnsi="Times New Roman" w:cs="Times New Roman"/>
          <w:lang w:val="es-ES"/>
        </w:rPr>
        <w:t>Honey</w:t>
      </w:r>
      <w:proofErr w:type="spellEnd"/>
      <w:r w:rsidR="00C97594">
        <w:rPr>
          <w:rFonts w:ascii="Times New Roman" w:hAnsi="Times New Roman" w:cs="Times New Roman"/>
          <w:lang w:val="es-ES"/>
        </w:rPr>
        <w:t xml:space="preserve">, </w:t>
      </w:r>
      <w:r w:rsidR="006045C0">
        <w:rPr>
          <w:rFonts w:ascii="Times New Roman" w:hAnsi="Times New Roman" w:cs="Times New Roman"/>
          <w:lang w:val="es-ES"/>
        </w:rPr>
        <w:t>2007)</w:t>
      </w:r>
      <w:r w:rsidR="00A7329C">
        <w:rPr>
          <w:rFonts w:ascii="Times New Roman" w:hAnsi="Times New Roman" w:cs="Times New Roman"/>
          <w:lang w:val="es-ES"/>
        </w:rPr>
        <w:t>.</w:t>
      </w:r>
      <w:r w:rsidR="00486300">
        <w:rPr>
          <w:rFonts w:ascii="Times New Roman" w:hAnsi="Times New Roman" w:cs="Times New Roman"/>
          <w:lang w:val="es-ES"/>
        </w:rPr>
        <w:t xml:space="preserve"> </w:t>
      </w:r>
      <w:r w:rsidR="00E11B2C">
        <w:rPr>
          <w:rFonts w:ascii="Times New Roman" w:hAnsi="Times New Roman" w:cs="Times New Roman"/>
          <w:lang w:val="es-ES"/>
        </w:rPr>
        <w:t>En la segunda etapa, la intervención comenzó</w:t>
      </w:r>
      <w:r w:rsidR="001306E2">
        <w:rPr>
          <w:rFonts w:ascii="Times New Roman" w:hAnsi="Times New Roman" w:cs="Times New Roman"/>
          <w:lang w:val="es-ES"/>
        </w:rPr>
        <w:t xml:space="preserve"> </w:t>
      </w:r>
      <w:r w:rsidR="00E11B2C">
        <w:rPr>
          <w:rFonts w:ascii="Times New Roman" w:hAnsi="Times New Roman" w:cs="Times New Roman"/>
          <w:lang w:val="es-ES"/>
        </w:rPr>
        <w:t>con</w:t>
      </w:r>
      <w:r w:rsidR="00486300">
        <w:rPr>
          <w:rFonts w:ascii="Times New Roman" w:hAnsi="Times New Roman" w:cs="Times New Roman"/>
          <w:lang w:val="es-ES"/>
        </w:rPr>
        <w:t xml:space="preserve"> la </w:t>
      </w:r>
      <w:r w:rsidR="00E11B2C">
        <w:rPr>
          <w:rFonts w:ascii="Times New Roman" w:hAnsi="Times New Roman" w:cs="Times New Roman"/>
          <w:lang w:val="es-ES"/>
        </w:rPr>
        <w:t xml:space="preserve">capacitación </w:t>
      </w:r>
      <w:r w:rsidR="00486300">
        <w:rPr>
          <w:rFonts w:ascii="Times New Roman" w:hAnsi="Times New Roman" w:cs="Times New Roman"/>
          <w:lang w:val="es-ES"/>
        </w:rPr>
        <w:t>para el uso de la plataforma virtual Moodle de la universidad</w:t>
      </w:r>
      <w:r w:rsidR="006622D4">
        <w:rPr>
          <w:rFonts w:ascii="Times New Roman" w:hAnsi="Times New Roman" w:cs="Times New Roman"/>
          <w:lang w:val="es-ES"/>
        </w:rPr>
        <w:t>,</w:t>
      </w:r>
      <w:r w:rsidR="001306E2">
        <w:rPr>
          <w:rFonts w:ascii="Times New Roman" w:hAnsi="Times New Roman" w:cs="Times New Roman"/>
          <w:lang w:val="es-ES"/>
        </w:rPr>
        <w:t xml:space="preserve"> y s</w:t>
      </w:r>
      <w:r w:rsidR="00486300">
        <w:rPr>
          <w:rFonts w:ascii="Times New Roman" w:hAnsi="Times New Roman" w:cs="Times New Roman"/>
          <w:lang w:val="es-ES"/>
        </w:rPr>
        <w:t xml:space="preserve">e orientó acerca del uso de herramientas y aplicaciones digitales para </w:t>
      </w:r>
      <w:r w:rsidR="0085300E">
        <w:rPr>
          <w:rFonts w:ascii="Times New Roman" w:hAnsi="Times New Roman" w:cs="Times New Roman"/>
          <w:lang w:val="es-ES"/>
        </w:rPr>
        <w:t>la implementación</w:t>
      </w:r>
      <w:r w:rsidR="00486300">
        <w:rPr>
          <w:rFonts w:ascii="Times New Roman" w:hAnsi="Times New Roman" w:cs="Times New Roman"/>
          <w:lang w:val="es-ES"/>
        </w:rPr>
        <w:t xml:space="preserve"> del curso.</w:t>
      </w:r>
      <w:r w:rsidR="00E11B2C">
        <w:rPr>
          <w:rFonts w:ascii="Times New Roman" w:hAnsi="Times New Roman" w:cs="Times New Roman"/>
          <w:lang w:val="es-ES"/>
        </w:rPr>
        <w:t xml:space="preserve"> Además, se dio a conocer el diseño instruccional y las competencias que se esperaban obtener. </w:t>
      </w:r>
      <w:r w:rsidR="00EA5D56">
        <w:rPr>
          <w:rFonts w:ascii="Times New Roman" w:hAnsi="Times New Roman" w:cs="Times New Roman"/>
          <w:lang w:val="es-ES"/>
        </w:rPr>
        <w:t>La duración d</w:t>
      </w:r>
      <w:r w:rsidR="00E11B2C">
        <w:rPr>
          <w:rFonts w:ascii="Times New Roman" w:hAnsi="Times New Roman" w:cs="Times New Roman"/>
          <w:lang w:val="es-ES"/>
        </w:rPr>
        <w:t xml:space="preserve">el curso </w:t>
      </w:r>
      <w:r w:rsidR="00D55856">
        <w:rPr>
          <w:rFonts w:ascii="Times New Roman" w:hAnsi="Times New Roman" w:cs="Times New Roman"/>
          <w:lang w:val="es-ES"/>
        </w:rPr>
        <w:t>fue d</w:t>
      </w:r>
      <w:r w:rsidR="00EA5D56">
        <w:rPr>
          <w:rFonts w:ascii="Times New Roman" w:hAnsi="Times New Roman" w:cs="Times New Roman"/>
          <w:lang w:val="es-ES"/>
        </w:rPr>
        <w:t>e c</w:t>
      </w:r>
      <w:r w:rsidR="00E11B2C">
        <w:rPr>
          <w:rFonts w:ascii="Times New Roman" w:hAnsi="Times New Roman" w:cs="Times New Roman"/>
          <w:lang w:val="es-ES"/>
        </w:rPr>
        <w:t>uatro meses</w:t>
      </w:r>
      <w:r w:rsidR="001306E2">
        <w:rPr>
          <w:rFonts w:ascii="Times New Roman" w:hAnsi="Times New Roman" w:cs="Times New Roman"/>
          <w:lang w:val="es-ES"/>
        </w:rPr>
        <w:t>, con</w:t>
      </w:r>
      <w:r w:rsidR="00364C4A">
        <w:rPr>
          <w:rFonts w:ascii="Times New Roman" w:hAnsi="Times New Roman" w:cs="Times New Roman"/>
          <w:lang w:val="es-ES"/>
        </w:rPr>
        <w:t xml:space="preserve"> cuatro horas presenciales a la semana</w:t>
      </w:r>
      <w:r w:rsidR="006622D4">
        <w:rPr>
          <w:rFonts w:ascii="Times New Roman" w:hAnsi="Times New Roman" w:cs="Times New Roman"/>
          <w:lang w:val="es-ES"/>
        </w:rPr>
        <w:t>,</w:t>
      </w:r>
      <w:r w:rsidR="00364C4A">
        <w:rPr>
          <w:rFonts w:ascii="Times New Roman" w:hAnsi="Times New Roman" w:cs="Times New Roman"/>
          <w:lang w:val="es-ES"/>
        </w:rPr>
        <w:t xml:space="preserve"> y por medio de la plataforma se efectuaron actividades de forma alterna. </w:t>
      </w:r>
      <w:r w:rsidR="00E11B2C">
        <w:rPr>
          <w:rFonts w:ascii="Times New Roman" w:hAnsi="Times New Roman" w:cs="Times New Roman"/>
          <w:lang w:val="es-ES"/>
        </w:rPr>
        <w:t>En ese tiempo se brindó retroalimentación</w:t>
      </w:r>
      <w:r w:rsidR="00364C4A">
        <w:rPr>
          <w:rFonts w:ascii="Times New Roman" w:hAnsi="Times New Roman" w:cs="Times New Roman"/>
          <w:lang w:val="es-ES"/>
        </w:rPr>
        <w:t xml:space="preserve"> (de forma presencial, por medio del foro, del correo electrónico y del uso del celular)</w:t>
      </w:r>
      <w:r w:rsidR="00E11B2C">
        <w:rPr>
          <w:rFonts w:ascii="Times New Roman" w:hAnsi="Times New Roman" w:cs="Times New Roman"/>
          <w:lang w:val="es-ES"/>
        </w:rPr>
        <w:t xml:space="preserve"> y se realizaron ajustes al diseño instr</w:t>
      </w:r>
      <w:r w:rsidR="004E291D">
        <w:rPr>
          <w:rFonts w:ascii="Times New Roman" w:hAnsi="Times New Roman" w:cs="Times New Roman"/>
          <w:lang w:val="es-ES"/>
        </w:rPr>
        <w:t>uccional e</w:t>
      </w:r>
      <w:r w:rsidR="00AB4B43">
        <w:rPr>
          <w:rFonts w:ascii="Times New Roman" w:hAnsi="Times New Roman" w:cs="Times New Roman"/>
          <w:lang w:val="es-ES"/>
        </w:rPr>
        <w:t>n</w:t>
      </w:r>
      <w:r w:rsidR="004E291D">
        <w:rPr>
          <w:rFonts w:ascii="Times New Roman" w:hAnsi="Times New Roman" w:cs="Times New Roman"/>
          <w:lang w:val="es-ES"/>
        </w:rPr>
        <w:t xml:space="preserve"> función de las necesidades de</w:t>
      </w:r>
      <w:r w:rsidR="00AB4B43">
        <w:rPr>
          <w:rFonts w:ascii="Times New Roman" w:hAnsi="Times New Roman" w:cs="Times New Roman"/>
          <w:lang w:val="es-ES"/>
        </w:rPr>
        <w:t xml:space="preserve">tectadas y manifiestas. Finalmente, en la tercera etapa se aplicó la posprueba para conocer los efectos del uso del </w:t>
      </w:r>
      <w:r w:rsidR="00AB4B43" w:rsidRPr="00A43129">
        <w:rPr>
          <w:rFonts w:ascii="Times New Roman" w:hAnsi="Times New Roman" w:cs="Times New Roman"/>
          <w:i/>
          <w:iCs/>
          <w:lang w:val="es-ES"/>
        </w:rPr>
        <w:t>b-</w:t>
      </w:r>
      <w:proofErr w:type="spellStart"/>
      <w:r w:rsidR="00AB4B43" w:rsidRPr="00A43129">
        <w:rPr>
          <w:rFonts w:ascii="Times New Roman" w:hAnsi="Times New Roman" w:cs="Times New Roman"/>
          <w:i/>
          <w:iCs/>
          <w:lang w:val="es-ES"/>
        </w:rPr>
        <w:t>learning</w:t>
      </w:r>
      <w:proofErr w:type="spellEnd"/>
      <w:r w:rsidR="00AB4B43">
        <w:rPr>
          <w:rFonts w:ascii="Times New Roman" w:hAnsi="Times New Roman" w:cs="Times New Roman"/>
          <w:lang w:val="es-ES"/>
        </w:rPr>
        <w:t xml:space="preserve"> en las competencias y estilos de aprendizaje de los estudiantes.</w:t>
      </w:r>
    </w:p>
    <w:p w14:paraId="578793C3" w14:textId="180C800F" w:rsidR="00AB4B43" w:rsidRPr="000706FA" w:rsidRDefault="00AB4B43"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El análisis estadístico descriptivo e inferencial de la información se efectuó por medio del </w:t>
      </w:r>
      <w:r w:rsidR="004B5230" w:rsidRPr="004B5230">
        <w:rPr>
          <w:rFonts w:ascii="Times New Roman" w:hAnsi="Times New Roman" w:cs="Times New Roman"/>
          <w:lang w:val="es-ES"/>
        </w:rPr>
        <w:t xml:space="preserve">programa </w:t>
      </w:r>
      <w:proofErr w:type="spellStart"/>
      <w:r w:rsidR="004B5230" w:rsidRPr="004B5230">
        <w:rPr>
          <w:rFonts w:ascii="Times New Roman" w:hAnsi="Times New Roman" w:cs="Times New Roman"/>
          <w:lang w:val="es-ES"/>
        </w:rPr>
        <w:t>Statistical</w:t>
      </w:r>
      <w:proofErr w:type="spellEnd"/>
      <w:r w:rsidR="004B5230" w:rsidRPr="004B5230">
        <w:rPr>
          <w:rFonts w:ascii="Times New Roman" w:hAnsi="Times New Roman" w:cs="Times New Roman"/>
          <w:lang w:val="es-ES"/>
        </w:rPr>
        <w:t xml:space="preserve"> </w:t>
      </w:r>
      <w:proofErr w:type="spellStart"/>
      <w:r w:rsidR="004B5230" w:rsidRPr="004B5230">
        <w:rPr>
          <w:rFonts w:ascii="Times New Roman" w:hAnsi="Times New Roman" w:cs="Times New Roman"/>
          <w:lang w:val="es-ES"/>
        </w:rPr>
        <w:t>Package</w:t>
      </w:r>
      <w:proofErr w:type="spellEnd"/>
      <w:r w:rsidR="004B5230" w:rsidRPr="004B5230">
        <w:rPr>
          <w:rFonts w:ascii="Times New Roman" w:hAnsi="Times New Roman" w:cs="Times New Roman"/>
          <w:lang w:val="es-ES"/>
        </w:rPr>
        <w:t xml:space="preserve"> </w:t>
      </w:r>
      <w:proofErr w:type="spellStart"/>
      <w:r w:rsidR="004B5230" w:rsidRPr="004B5230">
        <w:rPr>
          <w:rFonts w:ascii="Times New Roman" w:hAnsi="Times New Roman" w:cs="Times New Roman"/>
          <w:lang w:val="es-ES"/>
        </w:rPr>
        <w:t>for</w:t>
      </w:r>
      <w:proofErr w:type="spellEnd"/>
      <w:r w:rsidR="004B5230" w:rsidRPr="004B5230">
        <w:rPr>
          <w:rFonts w:ascii="Times New Roman" w:hAnsi="Times New Roman" w:cs="Times New Roman"/>
          <w:lang w:val="es-ES"/>
        </w:rPr>
        <w:t xml:space="preserve"> </w:t>
      </w:r>
      <w:proofErr w:type="spellStart"/>
      <w:r w:rsidR="004B5230" w:rsidRPr="004B5230">
        <w:rPr>
          <w:rFonts w:ascii="Times New Roman" w:hAnsi="Times New Roman" w:cs="Times New Roman"/>
          <w:lang w:val="es-ES"/>
        </w:rPr>
        <w:t>the</w:t>
      </w:r>
      <w:proofErr w:type="spellEnd"/>
      <w:r w:rsidR="004B5230" w:rsidRPr="004B5230">
        <w:rPr>
          <w:rFonts w:ascii="Times New Roman" w:hAnsi="Times New Roman" w:cs="Times New Roman"/>
          <w:lang w:val="es-ES"/>
        </w:rPr>
        <w:t xml:space="preserve"> Social </w:t>
      </w:r>
      <w:proofErr w:type="spellStart"/>
      <w:r w:rsidR="004B5230" w:rsidRPr="004B5230">
        <w:rPr>
          <w:rFonts w:ascii="Times New Roman" w:hAnsi="Times New Roman" w:cs="Times New Roman"/>
          <w:lang w:val="es-ES"/>
        </w:rPr>
        <w:t>Sciences</w:t>
      </w:r>
      <w:proofErr w:type="spellEnd"/>
      <w:r w:rsidR="004B5230" w:rsidRPr="004B5230">
        <w:rPr>
          <w:rFonts w:ascii="Times New Roman" w:hAnsi="Times New Roman" w:cs="Times New Roman"/>
          <w:lang w:val="es-ES"/>
        </w:rPr>
        <w:t xml:space="preserve"> (SPSS </w:t>
      </w:r>
      <w:r w:rsidR="00CF6D51">
        <w:rPr>
          <w:rFonts w:ascii="Times New Roman" w:hAnsi="Times New Roman" w:cs="Times New Roman"/>
          <w:lang w:val="es-ES"/>
        </w:rPr>
        <w:t>V</w:t>
      </w:r>
      <w:r w:rsidR="004B5230" w:rsidRPr="004B5230">
        <w:rPr>
          <w:rFonts w:ascii="Times New Roman" w:hAnsi="Times New Roman" w:cs="Times New Roman"/>
          <w:lang w:val="es-ES"/>
        </w:rPr>
        <w:t>22)</w:t>
      </w:r>
      <w:r>
        <w:rPr>
          <w:rFonts w:ascii="Times New Roman" w:hAnsi="Times New Roman" w:cs="Times New Roman"/>
          <w:lang w:val="es-ES"/>
        </w:rPr>
        <w:t>.</w:t>
      </w:r>
      <w:r w:rsidR="00552648">
        <w:rPr>
          <w:rFonts w:ascii="Times New Roman" w:hAnsi="Times New Roman" w:cs="Times New Roman"/>
          <w:lang w:val="es-ES"/>
        </w:rPr>
        <w:t xml:space="preserve"> La interpretación de los datos fue realizada para identificar las características de las variables sociodemográficas, </w:t>
      </w:r>
      <w:r w:rsidR="00552648">
        <w:rPr>
          <w:rFonts w:ascii="Times New Roman" w:hAnsi="Times New Roman" w:cs="Times New Roman"/>
          <w:lang w:val="es-ES"/>
        </w:rPr>
        <w:lastRenderedPageBreak/>
        <w:t xml:space="preserve">la distribución de los datos del </w:t>
      </w:r>
      <w:r w:rsidR="00782228" w:rsidRPr="00A7329C">
        <w:rPr>
          <w:rFonts w:ascii="Times New Roman" w:hAnsi="Times New Roman" w:cs="Times New Roman"/>
          <w:lang w:val="es-ES"/>
        </w:rPr>
        <w:t>C</w:t>
      </w:r>
      <w:r w:rsidR="007F13B0">
        <w:rPr>
          <w:rFonts w:ascii="Times New Roman" w:hAnsi="Times New Roman" w:cs="Times New Roman"/>
          <w:lang w:val="es-ES"/>
        </w:rPr>
        <w:t>DAES</w:t>
      </w:r>
      <w:r w:rsidR="00552648">
        <w:rPr>
          <w:rFonts w:ascii="Times New Roman" w:hAnsi="Times New Roman" w:cs="Times New Roman"/>
          <w:lang w:val="es-ES"/>
        </w:rPr>
        <w:t>, la comparación de competencias digitales</w:t>
      </w:r>
      <w:r w:rsidR="00205D51">
        <w:rPr>
          <w:rFonts w:ascii="Times New Roman" w:hAnsi="Times New Roman" w:cs="Times New Roman"/>
          <w:lang w:val="es-ES"/>
        </w:rPr>
        <w:t>, la relación entre estilos de aprendizaje según género y la comparación de competencias del pre y post intervención.</w:t>
      </w:r>
    </w:p>
    <w:p w14:paraId="55F867CC" w14:textId="77777777" w:rsidR="00E13D19" w:rsidRDefault="00E13D19" w:rsidP="00E13D19">
      <w:pPr>
        <w:spacing w:line="360" w:lineRule="auto"/>
        <w:rPr>
          <w:rFonts w:ascii="Times New Roman" w:hAnsi="Times New Roman" w:cs="Times New Roman"/>
          <w:b/>
          <w:bCs/>
          <w:sz w:val="32"/>
          <w:szCs w:val="32"/>
          <w:lang w:val="es-ES"/>
        </w:rPr>
      </w:pPr>
    </w:p>
    <w:p w14:paraId="073C88E5" w14:textId="7E3BC4C3" w:rsidR="00C03933" w:rsidRPr="0089332D" w:rsidRDefault="00C03933" w:rsidP="00E13880">
      <w:pPr>
        <w:spacing w:line="360" w:lineRule="auto"/>
        <w:jc w:val="center"/>
        <w:rPr>
          <w:rFonts w:ascii="Times New Roman" w:hAnsi="Times New Roman" w:cs="Times New Roman"/>
          <w:b/>
          <w:bCs/>
          <w:sz w:val="32"/>
          <w:szCs w:val="32"/>
          <w:lang w:val="es-ES"/>
        </w:rPr>
      </w:pPr>
      <w:r w:rsidRPr="0089332D">
        <w:rPr>
          <w:rFonts w:ascii="Times New Roman" w:hAnsi="Times New Roman" w:cs="Times New Roman"/>
          <w:b/>
          <w:bCs/>
          <w:sz w:val="32"/>
          <w:szCs w:val="32"/>
          <w:lang w:val="es-ES"/>
        </w:rPr>
        <w:t>Resultados</w:t>
      </w:r>
    </w:p>
    <w:p w14:paraId="385C5FA1" w14:textId="5E4338FE" w:rsidR="00BC483E" w:rsidRDefault="00205D51"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Un total de 54 estudiantes concluyeron las tres etapas del estudio. </w:t>
      </w:r>
      <w:r w:rsidR="00734CD6">
        <w:rPr>
          <w:rFonts w:ascii="Times New Roman" w:hAnsi="Times New Roman" w:cs="Times New Roman"/>
          <w:lang w:val="es-ES"/>
        </w:rPr>
        <w:t>De estos</w:t>
      </w:r>
      <w:r w:rsidR="00782228">
        <w:rPr>
          <w:rFonts w:ascii="Times New Roman" w:hAnsi="Times New Roman" w:cs="Times New Roman"/>
          <w:lang w:val="es-ES"/>
        </w:rPr>
        <w:t>,</w:t>
      </w:r>
      <w:r w:rsidR="00734CD6">
        <w:rPr>
          <w:rFonts w:ascii="Times New Roman" w:hAnsi="Times New Roman" w:cs="Times New Roman"/>
          <w:lang w:val="es-ES"/>
        </w:rPr>
        <w:t xml:space="preserve"> 41</w:t>
      </w:r>
      <w:r w:rsidR="00590529">
        <w:rPr>
          <w:rFonts w:ascii="Times New Roman" w:hAnsi="Times New Roman" w:cs="Times New Roman"/>
          <w:lang w:val="es-ES"/>
        </w:rPr>
        <w:t xml:space="preserve"> </w:t>
      </w:r>
      <w:r w:rsidR="00734CD6">
        <w:rPr>
          <w:rFonts w:ascii="Times New Roman" w:hAnsi="Times New Roman" w:cs="Times New Roman"/>
          <w:lang w:val="es-ES"/>
        </w:rPr>
        <w:t>eran mujeres (76</w:t>
      </w:r>
      <w:r w:rsidR="00782228">
        <w:rPr>
          <w:rFonts w:ascii="Times New Roman" w:hAnsi="Times New Roman" w:cs="Times New Roman"/>
          <w:lang w:val="es-ES"/>
        </w:rPr>
        <w:t> </w:t>
      </w:r>
      <w:r w:rsidR="00734CD6">
        <w:rPr>
          <w:rFonts w:ascii="Times New Roman" w:hAnsi="Times New Roman" w:cs="Times New Roman"/>
          <w:lang w:val="es-ES"/>
        </w:rPr>
        <w:t>%) y 13 eran hombres (24</w:t>
      </w:r>
      <w:r w:rsidR="00782228">
        <w:rPr>
          <w:rFonts w:ascii="Times New Roman" w:hAnsi="Times New Roman" w:cs="Times New Roman"/>
          <w:lang w:val="es-ES"/>
        </w:rPr>
        <w:t> </w:t>
      </w:r>
      <w:r w:rsidR="00A714BA">
        <w:rPr>
          <w:rFonts w:ascii="Times New Roman" w:hAnsi="Times New Roman" w:cs="Times New Roman"/>
          <w:lang w:val="es-ES"/>
        </w:rPr>
        <w:t>%</w:t>
      </w:r>
      <w:r w:rsidR="00734CD6">
        <w:rPr>
          <w:rFonts w:ascii="Times New Roman" w:hAnsi="Times New Roman" w:cs="Times New Roman"/>
          <w:lang w:val="es-ES"/>
        </w:rPr>
        <w:t>). La media de edad fue</w:t>
      </w:r>
      <w:r w:rsidR="00A714BA">
        <w:rPr>
          <w:rFonts w:ascii="Times New Roman" w:hAnsi="Times New Roman" w:cs="Times New Roman"/>
          <w:lang w:val="es-ES"/>
        </w:rPr>
        <w:t xml:space="preserve"> </w:t>
      </w:r>
      <w:r w:rsidR="00734CD6">
        <w:rPr>
          <w:rFonts w:ascii="Times New Roman" w:hAnsi="Times New Roman" w:cs="Times New Roman"/>
          <w:lang w:val="es-ES"/>
        </w:rPr>
        <w:t xml:space="preserve">19.89 </w:t>
      </w:r>
      <w:r w:rsidR="005E37F8" w:rsidRPr="005E37F8">
        <w:rPr>
          <w:rFonts w:ascii="Times New Roman" w:hAnsi="Times New Roman" w:cs="Times New Roman"/>
          <w:lang w:val="es-ES"/>
        </w:rPr>
        <w:t>±</w:t>
      </w:r>
      <w:r w:rsidR="00734CD6" w:rsidRPr="00A714BA">
        <w:rPr>
          <w:rFonts w:ascii="Times New Roman" w:hAnsi="Times New Roman" w:cs="Times New Roman"/>
          <w:lang w:val="es-ES"/>
        </w:rPr>
        <w:t xml:space="preserve">. </w:t>
      </w:r>
      <w:r w:rsidR="00BC483E">
        <w:rPr>
          <w:rFonts w:ascii="Times New Roman" w:hAnsi="Times New Roman" w:cs="Times New Roman"/>
          <w:lang w:val="es-ES"/>
        </w:rPr>
        <w:t>En cuanto al lugar de residencia de los estudiantes, 68</w:t>
      </w:r>
      <w:r w:rsidR="00D423C4">
        <w:rPr>
          <w:rFonts w:ascii="Times New Roman" w:hAnsi="Times New Roman" w:cs="Times New Roman"/>
          <w:lang w:val="es-ES"/>
        </w:rPr>
        <w:t> </w:t>
      </w:r>
      <w:r w:rsidR="00BC483E">
        <w:rPr>
          <w:rFonts w:ascii="Times New Roman" w:hAnsi="Times New Roman" w:cs="Times New Roman"/>
          <w:lang w:val="es-ES"/>
        </w:rPr>
        <w:t>% radica</w:t>
      </w:r>
      <w:r w:rsidR="00D423C4">
        <w:rPr>
          <w:rFonts w:ascii="Times New Roman" w:hAnsi="Times New Roman" w:cs="Times New Roman"/>
          <w:lang w:val="es-ES"/>
        </w:rPr>
        <w:t>ba</w:t>
      </w:r>
      <w:r w:rsidR="00BC483E">
        <w:rPr>
          <w:rFonts w:ascii="Times New Roman" w:hAnsi="Times New Roman" w:cs="Times New Roman"/>
          <w:lang w:val="es-ES"/>
        </w:rPr>
        <w:t>n en la misma ciudad en la que estudia</w:t>
      </w:r>
      <w:r w:rsidR="00D423C4">
        <w:rPr>
          <w:rFonts w:ascii="Times New Roman" w:hAnsi="Times New Roman" w:cs="Times New Roman"/>
          <w:lang w:val="es-ES"/>
        </w:rPr>
        <w:t>ba</w:t>
      </w:r>
      <w:r w:rsidR="00BC483E">
        <w:rPr>
          <w:rFonts w:ascii="Times New Roman" w:hAnsi="Times New Roman" w:cs="Times New Roman"/>
          <w:lang w:val="es-ES"/>
        </w:rPr>
        <w:t>n</w:t>
      </w:r>
      <w:r w:rsidR="00D423C4">
        <w:rPr>
          <w:rFonts w:ascii="Times New Roman" w:hAnsi="Times New Roman" w:cs="Times New Roman"/>
          <w:lang w:val="es-ES"/>
        </w:rPr>
        <w:t xml:space="preserve">; </w:t>
      </w:r>
      <w:r w:rsidR="00BC483E">
        <w:rPr>
          <w:rFonts w:ascii="Times New Roman" w:hAnsi="Times New Roman" w:cs="Times New Roman"/>
          <w:lang w:val="es-ES"/>
        </w:rPr>
        <w:t xml:space="preserve">el resto </w:t>
      </w:r>
      <w:r w:rsidR="005E37F8">
        <w:rPr>
          <w:rFonts w:ascii="Times New Roman" w:hAnsi="Times New Roman" w:cs="Times New Roman"/>
          <w:lang w:val="es-ES"/>
        </w:rPr>
        <w:t xml:space="preserve">provenía </w:t>
      </w:r>
      <w:r w:rsidR="00BC483E">
        <w:rPr>
          <w:rFonts w:ascii="Times New Roman" w:hAnsi="Times New Roman" w:cs="Times New Roman"/>
          <w:lang w:val="es-ES"/>
        </w:rPr>
        <w:t>de</w:t>
      </w:r>
      <w:r w:rsidR="00131110">
        <w:rPr>
          <w:rFonts w:ascii="Times New Roman" w:hAnsi="Times New Roman" w:cs="Times New Roman"/>
          <w:lang w:val="es-ES"/>
        </w:rPr>
        <w:t xml:space="preserve"> localidades menos pobladas y con menor infraestructura</w:t>
      </w:r>
      <w:r w:rsidR="005E37F8">
        <w:rPr>
          <w:rFonts w:ascii="Times New Roman" w:hAnsi="Times New Roman" w:cs="Times New Roman"/>
          <w:lang w:val="es-ES"/>
        </w:rPr>
        <w:t xml:space="preserve"> (</w:t>
      </w:r>
      <w:r w:rsidR="00BC483E">
        <w:rPr>
          <w:rFonts w:ascii="Times New Roman" w:hAnsi="Times New Roman" w:cs="Times New Roman"/>
          <w:lang w:val="es-ES"/>
        </w:rPr>
        <w:t>regresan a su casa los fines de semana o en períodos vacacionales</w:t>
      </w:r>
      <w:r w:rsidR="005E37F8">
        <w:rPr>
          <w:rFonts w:ascii="Times New Roman" w:hAnsi="Times New Roman" w:cs="Times New Roman"/>
          <w:lang w:val="es-ES"/>
        </w:rPr>
        <w:t>)</w:t>
      </w:r>
      <w:r w:rsidR="00BC483E">
        <w:rPr>
          <w:rFonts w:ascii="Times New Roman" w:hAnsi="Times New Roman" w:cs="Times New Roman"/>
          <w:lang w:val="es-ES"/>
        </w:rPr>
        <w:t xml:space="preserve">. </w:t>
      </w:r>
      <w:r w:rsidR="005E37F8">
        <w:rPr>
          <w:rFonts w:ascii="Times New Roman" w:hAnsi="Times New Roman" w:cs="Times New Roman"/>
          <w:lang w:val="es-ES"/>
        </w:rPr>
        <w:t xml:space="preserve">En </w:t>
      </w:r>
      <w:r w:rsidR="00BC483E">
        <w:rPr>
          <w:rFonts w:ascii="Times New Roman" w:hAnsi="Times New Roman" w:cs="Times New Roman"/>
          <w:lang w:val="es-ES"/>
        </w:rPr>
        <w:t xml:space="preserve">relación </w:t>
      </w:r>
      <w:r w:rsidR="005E37F8">
        <w:rPr>
          <w:rFonts w:ascii="Times New Roman" w:hAnsi="Times New Roman" w:cs="Times New Roman"/>
          <w:lang w:val="es-ES"/>
        </w:rPr>
        <w:t xml:space="preserve">con </w:t>
      </w:r>
      <w:r w:rsidR="00BC483E">
        <w:rPr>
          <w:rFonts w:ascii="Times New Roman" w:hAnsi="Times New Roman" w:cs="Times New Roman"/>
          <w:lang w:val="es-ES"/>
        </w:rPr>
        <w:t>la preparatoria de origen, 74</w:t>
      </w:r>
      <w:r w:rsidR="005E37F8">
        <w:rPr>
          <w:rFonts w:ascii="Times New Roman" w:hAnsi="Times New Roman" w:cs="Times New Roman"/>
          <w:lang w:val="es-ES"/>
        </w:rPr>
        <w:t> </w:t>
      </w:r>
      <w:r w:rsidR="00BC483E">
        <w:rPr>
          <w:rFonts w:ascii="Times New Roman" w:hAnsi="Times New Roman" w:cs="Times New Roman"/>
          <w:lang w:val="es-ES"/>
        </w:rPr>
        <w:t xml:space="preserve">% </w:t>
      </w:r>
      <w:r w:rsidR="005E37F8">
        <w:rPr>
          <w:rFonts w:ascii="Times New Roman" w:hAnsi="Times New Roman" w:cs="Times New Roman"/>
          <w:lang w:val="es-ES"/>
        </w:rPr>
        <w:t xml:space="preserve">provenía </w:t>
      </w:r>
      <w:r w:rsidR="00BC483E">
        <w:rPr>
          <w:rFonts w:ascii="Times New Roman" w:hAnsi="Times New Roman" w:cs="Times New Roman"/>
          <w:lang w:val="es-ES"/>
        </w:rPr>
        <w:t xml:space="preserve">de </w:t>
      </w:r>
      <w:r w:rsidR="000E7BFF">
        <w:rPr>
          <w:rFonts w:ascii="Times New Roman" w:hAnsi="Times New Roman" w:cs="Times New Roman"/>
          <w:lang w:val="es-ES"/>
        </w:rPr>
        <w:t>una institución</w:t>
      </w:r>
      <w:r w:rsidR="00EA5D56">
        <w:rPr>
          <w:rFonts w:ascii="Times New Roman" w:hAnsi="Times New Roman" w:cs="Times New Roman"/>
          <w:lang w:val="es-ES"/>
        </w:rPr>
        <w:t xml:space="preserve"> </w:t>
      </w:r>
      <w:r w:rsidR="00BC483E">
        <w:rPr>
          <w:rFonts w:ascii="Times New Roman" w:hAnsi="Times New Roman" w:cs="Times New Roman"/>
          <w:lang w:val="es-ES"/>
        </w:rPr>
        <w:t xml:space="preserve">pública y el resto de una </w:t>
      </w:r>
      <w:r w:rsidR="00EA5D56">
        <w:rPr>
          <w:rFonts w:ascii="Times New Roman" w:hAnsi="Times New Roman" w:cs="Times New Roman"/>
          <w:lang w:val="es-ES"/>
        </w:rPr>
        <w:t xml:space="preserve">institución </w:t>
      </w:r>
      <w:r w:rsidR="00BC483E">
        <w:rPr>
          <w:rFonts w:ascii="Times New Roman" w:hAnsi="Times New Roman" w:cs="Times New Roman"/>
          <w:lang w:val="es-ES"/>
        </w:rPr>
        <w:t xml:space="preserve">privada. </w:t>
      </w:r>
    </w:p>
    <w:p w14:paraId="4ACD844C" w14:textId="37DB72C7" w:rsidR="00FC3FD7" w:rsidRDefault="00DF467C"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Ahora bien,</w:t>
      </w:r>
      <w:r w:rsidRPr="00A714BA">
        <w:rPr>
          <w:rFonts w:ascii="Times New Roman" w:hAnsi="Times New Roman" w:cs="Times New Roman"/>
          <w:lang w:val="es-ES"/>
        </w:rPr>
        <w:t xml:space="preserve"> </w:t>
      </w:r>
      <w:r w:rsidR="00A714BA">
        <w:rPr>
          <w:rFonts w:ascii="Times New Roman" w:hAnsi="Times New Roman" w:cs="Times New Roman"/>
          <w:lang w:val="es-ES"/>
        </w:rPr>
        <w:t>67</w:t>
      </w:r>
      <w:r>
        <w:rPr>
          <w:rFonts w:ascii="Times New Roman" w:hAnsi="Times New Roman" w:cs="Times New Roman"/>
          <w:lang w:val="es-ES"/>
        </w:rPr>
        <w:t> </w:t>
      </w:r>
      <w:r w:rsidR="00A714BA">
        <w:rPr>
          <w:rFonts w:ascii="Times New Roman" w:hAnsi="Times New Roman" w:cs="Times New Roman"/>
          <w:lang w:val="es-ES"/>
        </w:rPr>
        <w:t xml:space="preserve">% </w:t>
      </w:r>
      <w:r>
        <w:rPr>
          <w:rFonts w:ascii="Times New Roman" w:hAnsi="Times New Roman" w:cs="Times New Roman"/>
          <w:lang w:val="es-ES"/>
        </w:rPr>
        <w:t xml:space="preserve">tenía </w:t>
      </w:r>
      <w:r w:rsidR="00A714BA" w:rsidRPr="00A714BA">
        <w:rPr>
          <w:rFonts w:ascii="Times New Roman" w:hAnsi="Times New Roman" w:cs="Times New Roman"/>
          <w:lang w:val="es-ES"/>
        </w:rPr>
        <w:t xml:space="preserve">equipo de </w:t>
      </w:r>
      <w:r w:rsidR="00A714BA">
        <w:rPr>
          <w:rFonts w:ascii="Times New Roman" w:hAnsi="Times New Roman" w:cs="Times New Roman"/>
          <w:lang w:val="es-ES"/>
        </w:rPr>
        <w:t>cómputo portátil, 18.5</w:t>
      </w:r>
      <w:r>
        <w:rPr>
          <w:rFonts w:ascii="Times New Roman" w:hAnsi="Times New Roman" w:cs="Times New Roman"/>
          <w:lang w:val="es-ES"/>
        </w:rPr>
        <w:t> </w:t>
      </w:r>
      <w:r w:rsidR="00A714BA">
        <w:rPr>
          <w:rFonts w:ascii="Times New Roman" w:hAnsi="Times New Roman" w:cs="Times New Roman"/>
          <w:lang w:val="es-ES"/>
        </w:rPr>
        <w:t>% de escritorio y 3</w:t>
      </w:r>
      <w:r>
        <w:rPr>
          <w:rFonts w:ascii="Times New Roman" w:hAnsi="Times New Roman" w:cs="Times New Roman"/>
          <w:lang w:val="es-ES"/>
        </w:rPr>
        <w:t> </w:t>
      </w:r>
      <w:r w:rsidR="00A714BA">
        <w:rPr>
          <w:rFonts w:ascii="Times New Roman" w:hAnsi="Times New Roman" w:cs="Times New Roman"/>
          <w:lang w:val="es-ES"/>
        </w:rPr>
        <w:t xml:space="preserve">% ninguno. </w:t>
      </w:r>
      <w:r>
        <w:rPr>
          <w:rFonts w:ascii="Times New Roman" w:hAnsi="Times New Roman" w:cs="Times New Roman"/>
          <w:lang w:val="es-ES"/>
        </w:rPr>
        <w:t>En cuanto</w:t>
      </w:r>
      <w:r w:rsidR="00A714BA">
        <w:rPr>
          <w:rFonts w:ascii="Times New Roman" w:hAnsi="Times New Roman" w:cs="Times New Roman"/>
          <w:lang w:val="es-ES"/>
        </w:rPr>
        <w:t xml:space="preserve"> a la conectividad en su domicilio, </w:t>
      </w:r>
      <w:r>
        <w:rPr>
          <w:rFonts w:ascii="Times New Roman" w:hAnsi="Times New Roman" w:cs="Times New Roman"/>
          <w:lang w:val="es-ES"/>
        </w:rPr>
        <w:t xml:space="preserve">solo </w:t>
      </w:r>
      <w:r w:rsidR="00A714BA">
        <w:rPr>
          <w:rFonts w:ascii="Times New Roman" w:hAnsi="Times New Roman" w:cs="Times New Roman"/>
          <w:lang w:val="es-ES"/>
        </w:rPr>
        <w:t>93</w:t>
      </w:r>
      <w:r>
        <w:rPr>
          <w:rFonts w:ascii="Times New Roman" w:hAnsi="Times New Roman" w:cs="Times New Roman"/>
          <w:lang w:val="es-ES"/>
        </w:rPr>
        <w:t> </w:t>
      </w:r>
      <w:r w:rsidR="00A714BA">
        <w:rPr>
          <w:rFonts w:ascii="Times New Roman" w:hAnsi="Times New Roman" w:cs="Times New Roman"/>
          <w:lang w:val="es-ES"/>
        </w:rPr>
        <w:t xml:space="preserve">% </w:t>
      </w:r>
      <w:r>
        <w:rPr>
          <w:rFonts w:ascii="Times New Roman" w:hAnsi="Times New Roman" w:cs="Times New Roman"/>
          <w:lang w:val="es-ES"/>
        </w:rPr>
        <w:t xml:space="preserve">tenía </w:t>
      </w:r>
      <w:r w:rsidR="00A714BA">
        <w:rPr>
          <w:rFonts w:ascii="Times New Roman" w:hAnsi="Times New Roman" w:cs="Times New Roman"/>
          <w:lang w:val="es-ES"/>
        </w:rPr>
        <w:t xml:space="preserve">acceso. </w:t>
      </w:r>
      <w:r w:rsidR="00332CB9">
        <w:rPr>
          <w:rFonts w:ascii="Times New Roman" w:hAnsi="Times New Roman" w:cs="Times New Roman"/>
          <w:lang w:val="es-ES"/>
        </w:rPr>
        <w:t>L</w:t>
      </w:r>
      <w:r w:rsidR="00A714BA">
        <w:rPr>
          <w:rFonts w:ascii="Times New Roman" w:hAnsi="Times New Roman" w:cs="Times New Roman"/>
          <w:lang w:val="es-ES"/>
        </w:rPr>
        <w:t xml:space="preserve">a conectividad móvil solamente la </w:t>
      </w:r>
      <w:r w:rsidR="00332CB9">
        <w:rPr>
          <w:rFonts w:ascii="Times New Roman" w:hAnsi="Times New Roman" w:cs="Times New Roman"/>
          <w:lang w:val="es-ES"/>
        </w:rPr>
        <w:t xml:space="preserve">poseía </w:t>
      </w:r>
      <w:r w:rsidR="00A714BA">
        <w:rPr>
          <w:rFonts w:ascii="Times New Roman" w:hAnsi="Times New Roman" w:cs="Times New Roman"/>
          <w:lang w:val="es-ES"/>
        </w:rPr>
        <w:t>81</w:t>
      </w:r>
      <w:r>
        <w:rPr>
          <w:rFonts w:ascii="Times New Roman" w:hAnsi="Times New Roman" w:cs="Times New Roman"/>
          <w:lang w:val="es-ES"/>
        </w:rPr>
        <w:t> </w:t>
      </w:r>
      <w:r w:rsidR="00A714BA">
        <w:rPr>
          <w:rFonts w:ascii="Times New Roman" w:hAnsi="Times New Roman" w:cs="Times New Roman"/>
          <w:lang w:val="es-ES"/>
        </w:rPr>
        <w:t>%</w:t>
      </w:r>
      <w:r w:rsidR="00BC483E">
        <w:rPr>
          <w:rFonts w:ascii="Times New Roman" w:hAnsi="Times New Roman" w:cs="Times New Roman"/>
          <w:lang w:val="es-ES"/>
        </w:rPr>
        <w:t xml:space="preserve">. </w:t>
      </w:r>
      <w:r w:rsidR="008A0D2D">
        <w:rPr>
          <w:rFonts w:ascii="Times New Roman" w:hAnsi="Times New Roman" w:cs="Times New Roman"/>
          <w:lang w:val="es-ES"/>
        </w:rPr>
        <w:t>Al indagar e</w:t>
      </w:r>
      <w:r w:rsidR="00BC483E">
        <w:rPr>
          <w:rFonts w:ascii="Times New Roman" w:hAnsi="Times New Roman" w:cs="Times New Roman"/>
          <w:lang w:val="es-ES"/>
        </w:rPr>
        <w:t xml:space="preserve">l número de horas empleadas a la semana </w:t>
      </w:r>
      <w:r w:rsidR="008A0D2D">
        <w:rPr>
          <w:rFonts w:ascii="Times New Roman" w:hAnsi="Times New Roman" w:cs="Times New Roman"/>
          <w:lang w:val="es-ES"/>
        </w:rPr>
        <w:t>en la computadora,</w:t>
      </w:r>
      <w:r w:rsidR="00332CB9">
        <w:rPr>
          <w:rFonts w:ascii="Times New Roman" w:hAnsi="Times New Roman" w:cs="Times New Roman"/>
          <w:lang w:val="es-ES"/>
        </w:rPr>
        <w:t xml:space="preserve"> se encontró que</w:t>
      </w:r>
      <w:r w:rsidR="00BC483E">
        <w:rPr>
          <w:rFonts w:ascii="Times New Roman" w:hAnsi="Times New Roman" w:cs="Times New Roman"/>
          <w:lang w:val="es-ES"/>
        </w:rPr>
        <w:t xml:space="preserve"> 43</w:t>
      </w:r>
      <w:r w:rsidR="00332CB9">
        <w:rPr>
          <w:rFonts w:ascii="Times New Roman" w:hAnsi="Times New Roman" w:cs="Times New Roman"/>
          <w:lang w:val="es-ES"/>
        </w:rPr>
        <w:t> </w:t>
      </w:r>
      <w:r w:rsidR="00BC483E">
        <w:rPr>
          <w:rFonts w:ascii="Times New Roman" w:hAnsi="Times New Roman" w:cs="Times New Roman"/>
          <w:lang w:val="es-ES"/>
        </w:rPr>
        <w:t xml:space="preserve">% </w:t>
      </w:r>
      <w:r w:rsidR="008A0D2D">
        <w:rPr>
          <w:rFonts w:ascii="Times New Roman" w:hAnsi="Times New Roman" w:cs="Times New Roman"/>
          <w:lang w:val="es-ES"/>
        </w:rPr>
        <w:t>utiliza</w:t>
      </w:r>
      <w:r w:rsidR="00332CB9">
        <w:rPr>
          <w:rFonts w:ascii="Times New Roman" w:hAnsi="Times New Roman" w:cs="Times New Roman"/>
          <w:lang w:val="es-ES"/>
        </w:rPr>
        <w:t>ba</w:t>
      </w:r>
      <w:r w:rsidR="00BC483E">
        <w:rPr>
          <w:rFonts w:ascii="Times New Roman" w:hAnsi="Times New Roman" w:cs="Times New Roman"/>
          <w:lang w:val="es-ES"/>
        </w:rPr>
        <w:t xml:space="preserve"> más de una hora y hasta cinco</w:t>
      </w:r>
      <w:r w:rsidR="00CD24C0">
        <w:rPr>
          <w:rFonts w:ascii="Times New Roman" w:hAnsi="Times New Roman" w:cs="Times New Roman"/>
          <w:lang w:val="es-ES"/>
        </w:rPr>
        <w:t>;</w:t>
      </w:r>
      <w:r w:rsidR="00BC483E">
        <w:rPr>
          <w:rFonts w:ascii="Times New Roman" w:hAnsi="Times New Roman" w:cs="Times New Roman"/>
          <w:lang w:val="es-ES"/>
        </w:rPr>
        <w:t xml:space="preserve"> en contraste, 9</w:t>
      </w:r>
      <w:r w:rsidR="00332CB9">
        <w:rPr>
          <w:rFonts w:ascii="Times New Roman" w:hAnsi="Times New Roman" w:cs="Times New Roman"/>
          <w:lang w:val="es-ES"/>
        </w:rPr>
        <w:t> </w:t>
      </w:r>
      <w:r w:rsidR="00BC483E">
        <w:rPr>
          <w:rFonts w:ascii="Times New Roman" w:hAnsi="Times New Roman" w:cs="Times New Roman"/>
          <w:lang w:val="es-ES"/>
        </w:rPr>
        <w:t>% emplea</w:t>
      </w:r>
      <w:r w:rsidR="00332CB9">
        <w:rPr>
          <w:rFonts w:ascii="Times New Roman" w:hAnsi="Times New Roman" w:cs="Times New Roman"/>
          <w:lang w:val="es-ES"/>
        </w:rPr>
        <w:t>ba</w:t>
      </w:r>
      <w:r w:rsidR="00BC483E">
        <w:rPr>
          <w:rFonts w:ascii="Times New Roman" w:hAnsi="Times New Roman" w:cs="Times New Roman"/>
          <w:lang w:val="es-ES"/>
        </w:rPr>
        <w:t xml:space="preserve"> m</w:t>
      </w:r>
      <w:r w:rsidR="008A0D2D">
        <w:rPr>
          <w:rFonts w:ascii="Times New Roman" w:hAnsi="Times New Roman" w:cs="Times New Roman"/>
          <w:lang w:val="es-ES"/>
        </w:rPr>
        <w:t>á</w:t>
      </w:r>
      <w:r w:rsidR="00BC483E">
        <w:rPr>
          <w:rFonts w:ascii="Times New Roman" w:hAnsi="Times New Roman" w:cs="Times New Roman"/>
          <w:lang w:val="es-ES"/>
        </w:rPr>
        <w:t xml:space="preserve">s de </w:t>
      </w:r>
      <w:r w:rsidR="00332CB9">
        <w:rPr>
          <w:rFonts w:ascii="Times New Roman" w:hAnsi="Times New Roman" w:cs="Times New Roman"/>
          <w:lang w:val="es-ES"/>
        </w:rPr>
        <w:t xml:space="preserve">20 </w:t>
      </w:r>
      <w:r w:rsidR="00BC483E">
        <w:rPr>
          <w:rFonts w:ascii="Times New Roman" w:hAnsi="Times New Roman" w:cs="Times New Roman"/>
          <w:lang w:val="es-ES"/>
        </w:rPr>
        <w:t>horas</w:t>
      </w:r>
      <w:r w:rsidR="008A0D2D">
        <w:rPr>
          <w:rFonts w:ascii="Times New Roman" w:hAnsi="Times New Roman" w:cs="Times New Roman"/>
          <w:lang w:val="es-ES"/>
        </w:rPr>
        <w:t>. Para el uso de la computadora, 52</w:t>
      </w:r>
      <w:r w:rsidR="00332CB9">
        <w:rPr>
          <w:rFonts w:ascii="Times New Roman" w:hAnsi="Times New Roman" w:cs="Times New Roman"/>
          <w:lang w:val="es-ES"/>
        </w:rPr>
        <w:t> </w:t>
      </w:r>
      <w:r w:rsidR="008A0D2D">
        <w:rPr>
          <w:rFonts w:ascii="Times New Roman" w:hAnsi="Times New Roman" w:cs="Times New Roman"/>
          <w:lang w:val="es-ES"/>
        </w:rPr>
        <w:t xml:space="preserve">% </w:t>
      </w:r>
      <w:r w:rsidR="00D917F0">
        <w:rPr>
          <w:rFonts w:ascii="Times New Roman" w:hAnsi="Times New Roman" w:cs="Times New Roman"/>
          <w:lang w:val="es-ES"/>
        </w:rPr>
        <w:t xml:space="preserve">había </w:t>
      </w:r>
      <w:r w:rsidR="008A0D2D">
        <w:rPr>
          <w:rFonts w:ascii="Times New Roman" w:hAnsi="Times New Roman" w:cs="Times New Roman"/>
          <w:lang w:val="es-ES"/>
        </w:rPr>
        <w:t>recibido información de programas informáticos para procesar textos</w:t>
      </w:r>
      <w:r w:rsidR="00D917F0">
        <w:rPr>
          <w:rFonts w:ascii="Times New Roman" w:hAnsi="Times New Roman" w:cs="Times New Roman"/>
          <w:lang w:val="es-ES"/>
        </w:rPr>
        <w:t>,</w:t>
      </w:r>
      <w:r w:rsidR="005530F0">
        <w:rPr>
          <w:rFonts w:ascii="Times New Roman" w:hAnsi="Times New Roman" w:cs="Times New Roman"/>
          <w:lang w:val="es-ES"/>
        </w:rPr>
        <w:t xml:space="preserve"> 20</w:t>
      </w:r>
      <w:r w:rsidR="00D917F0">
        <w:rPr>
          <w:rFonts w:ascii="Times New Roman" w:hAnsi="Times New Roman" w:cs="Times New Roman"/>
          <w:lang w:val="es-ES"/>
        </w:rPr>
        <w:t> </w:t>
      </w:r>
      <w:r w:rsidR="005530F0">
        <w:rPr>
          <w:rFonts w:ascii="Times New Roman" w:hAnsi="Times New Roman" w:cs="Times New Roman"/>
          <w:lang w:val="es-ES"/>
        </w:rPr>
        <w:t xml:space="preserve">% </w:t>
      </w:r>
      <w:r w:rsidR="00D917F0">
        <w:rPr>
          <w:rFonts w:ascii="Times New Roman" w:hAnsi="Times New Roman" w:cs="Times New Roman"/>
          <w:lang w:val="es-ES"/>
        </w:rPr>
        <w:t xml:space="preserve">tenía </w:t>
      </w:r>
      <w:r w:rsidR="005530F0">
        <w:rPr>
          <w:rFonts w:ascii="Times New Roman" w:hAnsi="Times New Roman" w:cs="Times New Roman"/>
          <w:lang w:val="es-ES"/>
        </w:rPr>
        <w:t>conocimientos de informática básica, 20</w:t>
      </w:r>
      <w:r w:rsidR="00D917F0">
        <w:rPr>
          <w:rFonts w:ascii="Times New Roman" w:hAnsi="Times New Roman" w:cs="Times New Roman"/>
          <w:lang w:val="es-ES"/>
        </w:rPr>
        <w:t> </w:t>
      </w:r>
      <w:r w:rsidR="005530F0">
        <w:rPr>
          <w:rFonts w:ascii="Times New Roman" w:hAnsi="Times New Roman" w:cs="Times New Roman"/>
          <w:lang w:val="es-ES"/>
        </w:rPr>
        <w:t xml:space="preserve">% </w:t>
      </w:r>
      <w:r w:rsidR="00D917F0">
        <w:rPr>
          <w:rFonts w:ascii="Times New Roman" w:hAnsi="Times New Roman" w:cs="Times New Roman"/>
          <w:lang w:val="es-ES"/>
        </w:rPr>
        <w:t xml:space="preserve">tenía </w:t>
      </w:r>
      <w:r w:rsidR="005530F0">
        <w:rPr>
          <w:rFonts w:ascii="Times New Roman" w:hAnsi="Times New Roman" w:cs="Times New Roman"/>
          <w:lang w:val="es-ES"/>
        </w:rPr>
        <w:t xml:space="preserve">conocimiento de programas y </w:t>
      </w:r>
      <w:r w:rsidR="005530F0" w:rsidRPr="00A43129">
        <w:rPr>
          <w:rFonts w:ascii="Times New Roman" w:hAnsi="Times New Roman" w:cs="Times New Roman"/>
          <w:i/>
          <w:iCs/>
          <w:lang w:val="es-ES"/>
        </w:rPr>
        <w:t>software</w:t>
      </w:r>
      <w:r w:rsidR="005530F0">
        <w:rPr>
          <w:rFonts w:ascii="Times New Roman" w:hAnsi="Times New Roman" w:cs="Times New Roman"/>
          <w:lang w:val="es-ES"/>
        </w:rPr>
        <w:t>, 6</w:t>
      </w:r>
      <w:r w:rsidR="00D917F0">
        <w:rPr>
          <w:rFonts w:ascii="Times New Roman" w:hAnsi="Times New Roman" w:cs="Times New Roman"/>
          <w:lang w:val="es-ES"/>
        </w:rPr>
        <w:t> </w:t>
      </w:r>
      <w:r w:rsidR="005530F0">
        <w:rPr>
          <w:rFonts w:ascii="Times New Roman" w:hAnsi="Times New Roman" w:cs="Times New Roman"/>
          <w:lang w:val="es-ES"/>
        </w:rPr>
        <w:t>% usa</w:t>
      </w:r>
      <w:r w:rsidR="00D917F0">
        <w:rPr>
          <w:rFonts w:ascii="Times New Roman" w:hAnsi="Times New Roman" w:cs="Times New Roman"/>
          <w:lang w:val="es-ES"/>
        </w:rPr>
        <w:t>ba</w:t>
      </w:r>
      <w:r w:rsidR="005530F0">
        <w:rPr>
          <w:rFonts w:ascii="Times New Roman" w:hAnsi="Times New Roman" w:cs="Times New Roman"/>
          <w:lang w:val="es-ES"/>
        </w:rPr>
        <w:t xml:space="preserve"> </w:t>
      </w:r>
      <w:r w:rsidR="005530F0" w:rsidRPr="00A43129">
        <w:rPr>
          <w:rFonts w:ascii="Times New Roman" w:hAnsi="Times New Roman" w:cs="Times New Roman"/>
          <w:i/>
          <w:iCs/>
          <w:lang w:val="es-ES"/>
        </w:rPr>
        <w:t>software</w:t>
      </w:r>
      <w:r w:rsidR="005530F0">
        <w:rPr>
          <w:rFonts w:ascii="Times New Roman" w:hAnsi="Times New Roman" w:cs="Times New Roman"/>
          <w:lang w:val="es-ES"/>
        </w:rPr>
        <w:t xml:space="preserve"> específico de su área </w:t>
      </w:r>
      <w:r w:rsidR="004636F8">
        <w:rPr>
          <w:rFonts w:ascii="Times New Roman" w:hAnsi="Times New Roman" w:cs="Times New Roman"/>
          <w:lang w:val="es-ES"/>
        </w:rPr>
        <w:t>y 2</w:t>
      </w:r>
      <w:r w:rsidR="00D917F0">
        <w:rPr>
          <w:rFonts w:ascii="Times New Roman" w:hAnsi="Times New Roman" w:cs="Times New Roman"/>
          <w:lang w:val="es-ES"/>
        </w:rPr>
        <w:t> </w:t>
      </w:r>
      <w:r w:rsidR="008A0D2D">
        <w:rPr>
          <w:rFonts w:ascii="Times New Roman" w:hAnsi="Times New Roman" w:cs="Times New Roman"/>
          <w:lang w:val="es-ES"/>
        </w:rPr>
        <w:t>% no ha</w:t>
      </w:r>
      <w:r w:rsidR="00D917F0">
        <w:rPr>
          <w:rFonts w:ascii="Times New Roman" w:hAnsi="Times New Roman" w:cs="Times New Roman"/>
          <w:lang w:val="es-ES"/>
        </w:rPr>
        <w:t>bía</w:t>
      </w:r>
      <w:r w:rsidR="008A0D2D">
        <w:rPr>
          <w:rFonts w:ascii="Times New Roman" w:hAnsi="Times New Roman" w:cs="Times New Roman"/>
          <w:lang w:val="es-ES"/>
        </w:rPr>
        <w:t xml:space="preserve"> recibido ninguna información. </w:t>
      </w:r>
      <w:r w:rsidR="007A25FE">
        <w:rPr>
          <w:rFonts w:ascii="Times New Roman" w:hAnsi="Times New Roman" w:cs="Times New Roman"/>
          <w:lang w:val="es-ES"/>
        </w:rPr>
        <w:t>En cuanto a la utilidad de la tecnología educativa para mejorar su desempeño escolar, 50</w:t>
      </w:r>
      <w:r w:rsidR="00D917F0">
        <w:rPr>
          <w:rFonts w:ascii="Times New Roman" w:hAnsi="Times New Roman" w:cs="Times New Roman"/>
          <w:lang w:val="es-ES"/>
        </w:rPr>
        <w:t> </w:t>
      </w:r>
      <w:r w:rsidR="007A25FE">
        <w:rPr>
          <w:rFonts w:ascii="Times New Roman" w:hAnsi="Times New Roman" w:cs="Times New Roman"/>
          <w:lang w:val="es-ES"/>
        </w:rPr>
        <w:t>% est</w:t>
      </w:r>
      <w:r w:rsidR="00D917F0">
        <w:rPr>
          <w:rFonts w:ascii="Times New Roman" w:hAnsi="Times New Roman" w:cs="Times New Roman"/>
          <w:lang w:val="es-ES"/>
        </w:rPr>
        <w:t>aba</w:t>
      </w:r>
      <w:r w:rsidR="007A25FE">
        <w:rPr>
          <w:rFonts w:ascii="Times New Roman" w:hAnsi="Times New Roman" w:cs="Times New Roman"/>
          <w:lang w:val="es-ES"/>
        </w:rPr>
        <w:t xml:space="preserve"> totalmente de acuerdo </w:t>
      </w:r>
      <w:r w:rsidR="004636F8">
        <w:rPr>
          <w:rFonts w:ascii="Times New Roman" w:hAnsi="Times New Roman" w:cs="Times New Roman"/>
          <w:lang w:val="es-ES"/>
        </w:rPr>
        <w:t>y 4</w:t>
      </w:r>
      <w:r w:rsidR="00D917F0">
        <w:rPr>
          <w:rFonts w:ascii="Times New Roman" w:hAnsi="Times New Roman" w:cs="Times New Roman"/>
          <w:lang w:val="es-ES"/>
        </w:rPr>
        <w:t> </w:t>
      </w:r>
      <w:r w:rsidR="007A25FE">
        <w:rPr>
          <w:rFonts w:ascii="Times New Roman" w:hAnsi="Times New Roman" w:cs="Times New Roman"/>
          <w:lang w:val="es-ES"/>
        </w:rPr>
        <w:t xml:space="preserve">% no lo </w:t>
      </w:r>
      <w:r w:rsidR="00D917F0">
        <w:rPr>
          <w:rFonts w:ascii="Times New Roman" w:hAnsi="Times New Roman" w:cs="Times New Roman"/>
          <w:lang w:val="es-ES"/>
        </w:rPr>
        <w:t>estaba</w:t>
      </w:r>
      <w:r w:rsidR="007A25FE">
        <w:rPr>
          <w:rFonts w:ascii="Times New Roman" w:hAnsi="Times New Roman" w:cs="Times New Roman"/>
          <w:lang w:val="es-ES"/>
        </w:rPr>
        <w:t>.</w:t>
      </w:r>
    </w:p>
    <w:p w14:paraId="7BF36FA8" w14:textId="35788E73" w:rsidR="001512F6" w:rsidRDefault="007A25FE"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Con respecto a l</w:t>
      </w:r>
      <w:r w:rsidR="00302C2B">
        <w:rPr>
          <w:rFonts w:ascii="Times New Roman" w:hAnsi="Times New Roman" w:cs="Times New Roman"/>
          <w:lang w:val="es-ES"/>
        </w:rPr>
        <w:t>os datos que se obtuvieron,</w:t>
      </w:r>
      <w:r>
        <w:rPr>
          <w:rFonts w:ascii="Times New Roman" w:hAnsi="Times New Roman" w:cs="Times New Roman"/>
          <w:lang w:val="es-ES"/>
        </w:rPr>
        <w:t xml:space="preserve"> todas las respuestas atribuidas a las dimensiones siguen una distribución normal</w:t>
      </w:r>
      <w:r w:rsidR="002D1F7D">
        <w:rPr>
          <w:rFonts w:ascii="Times New Roman" w:hAnsi="Times New Roman" w:cs="Times New Roman"/>
          <w:lang w:val="es-ES"/>
        </w:rPr>
        <w:t>,</w:t>
      </w:r>
      <w:r>
        <w:rPr>
          <w:rFonts w:ascii="Times New Roman" w:hAnsi="Times New Roman" w:cs="Times New Roman"/>
          <w:lang w:val="es-ES"/>
        </w:rPr>
        <w:t xml:space="preserve"> excepto</w:t>
      </w:r>
      <w:r w:rsidR="00302C2B">
        <w:rPr>
          <w:rFonts w:ascii="Times New Roman" w:hAnsi="Times New Roman" w:cs="Times New Roman"/>
          <w:lang w:val="es-ES"/>
        </w:rPr>
        <w:t xml:space="preserve"> en</w:t>
      </w:r>
      <w:r>
        <w:rPr>
          <w:rFonts w:ascii="Times New Roman" w:hAnsi="Times New Roman" w:cs="Times New Roman"/>
          <w:lang w:val="es-ES"/>
        </w:rPr>
        <w:t xml:space="preserve"> la Dimensión 3</w:t>
      </w:r>
      <w:r w:rsidR="00C2214A">
        <w:rPr>
          <w:rFonts w:ascii="Times New Roman" w:hAnsi="Times New Roman" w:cs="Times New Roman"/>
          <w:lang w:val="es-ES"/>
        </w:rPr>
        <w:t xml:space="preserve"> </w:t>
      </w:r>
      <w:r w:rsidR="001F54C9">
        <w:rPr>
          <w:rFonts w:ascii="Times New Roman" w:hAnsi="Times New Roman" w:cs="Times New Roman"/>
          <w:lang w:val="es-ES"/>
        </w:rPr>
        <w:t>(</w:t>
      </w:r>
      <w:r w:rsidR="00C2214A">
        <w:rPr>
          <w:rFonts w:ascii="Times New Roman" w:hAnsi="Times New Roman" w:cs="Times New Roman"/>
          <w:lang w:val="es-ES"/>
        </w:rPr>
        <w:t>Pensamiento crítico</w:t>
      </w:r>
      <w:r w:rsidR="001F54C9">
        <w:rPr>
          <w:rFonts w:ascii="Times New Roman" w:hAnsi="Times New Roman" w:cs="Times New Roman"/>
          <w:lang w:val="es-ES"/>
        </w:rPr>
        <w:t>)</w:t>
      </w:r>
      <w:r>
        <w:rPr>
          <w:rFonts w:ascii="Times New Roman" w:hAnsi="Times New Roman" w:cs="Times New Roman"/>
          <w:lang w:val="es-ES"/>
        </w:rPr>
        <w:t xml:space="preserve"> en la</w:t>
      </w:r>
      <w:r w:rsidR="007800AA">
        <w:rPr>
          <w:rFonts w:ascii="Times New Roman" w:hAnsi="Times New Roman" w:cs="Times New Roman"/>
          <w:lang w:val="es-ES"/>
        </w:rPr>
        <w:t xml:space="preserve"> </w:t>
      </w:r>
      <w:proofErr w:type="spellStart"/>
      <w:r>
        <w:rPr>
          <w:rFonts w:ascii="Times New Roman" w:hAnsi="Times New Roman" w:cs="Times New Roman"/>
          <w:lang w:val="es-ES"/>
        </w:rPr>
        <w:t>preintervención</w:t>
      </w:r>
      <w:proofErr w:type="spellEnd"/>
      <w:r w:rsidR="00406801">
        <w:rPr>
          <w:rFonts w:ascii="Times New Roman" w:hAnsi="Times New Roman" w:cs="Times New Roman"/>
          <w:lang w:val="es-ES"/>
        </w:rPr>
        <w:t>, para la mujer 0.000 y para el hombre 0.024</w:t>
      </w:r>
      <w:r w:rsidR="00302C2B">
        <w:rPr>
          <w:rFonts w:ascii="Times New Roman" w:hAnsi="Times New Roman" w:cs="Times New Roman"/>
          <w:lang w:val="es-ES"/>
        </w:rPr>
        <w:t xml:space="preserve">. </w:t>
      </w:r>
      <w:r w:rsidR="00406801">
        <w:rPr>
          <w:rFonts w:ascii="Times New Roman" w:hAnsi="Times New Roman" w:cs="Times New Roman"/>
          <w:lang w:val="es-ES"/>
        </w:rPr>
        <w:t>S</w:t>
      </w:r>
      <w:r w:rsidR="00302C2B">
        <w:rPr>
          <w:rFonts w:ascii="Times New Roman" w:hAnsi="Times New Roman" w:cs="Times New Roman"/>
          <w:lang w:val="es-ES"/>
        </w:rPr>
        <w:t>e observa que existe una dispersión en las respuestas de ambos</w:t>
      </w:r>
      <w:r w:rsidR="00933F81">
        <w:rPr>
          <w:rFonts w:ascii="Times New Roman" w:hAnsi="Times New Roman" w:cs="Times New Roman"/>
          <w:lang w:val="es-ES"/>
        </w:rPr>
        <w:t>.</w:t>
      </w:r>
      <w:r>
        <w:rPr>
          <w:rFonts w:ascii="Times New Roman" w:hAnsi="Times New Roman" w:cs="Times New Roman"/>
          <w:lang w:val="es-ES"/>
        </w:rPr>
        <w:t xml:space="preserve"> </w:t>
      </w:r>
      <w:r w:rsidR="00302C2B">
        <w:rPr>
          <w:rFonts w:ascii="Times New Roman" w:hAnsi="Times New Roman" w:cs="Times New Roman"/>
          <w:lang w:val="es-ES"/>
        </w:rPr>
        <w:t>As</w:t>
      </w:r>
      <w:r w:rsidR="007800AA">
        <w:rPr>
          <w:rFonts w:ascii="Times New Roman" w:hAnsi="Times New Roman" w:cs="Times New Roman"/>
          <w:lang w:val="es-ES"/>
        </w:rPr>
        <w:t>i</w:t>
      </w:r>
      <w:r w:rsidR="00302C2B">
        <w:rPr>
          <w:rFonts w:ascii="Times New Roman" w:hAnsi="Times New Roman" w:cs="Times New Roman"/>
          <w:lang w:val="es-ES"/>
        </w:rPr>
        <w:t>mismo</w:t>
      </w:r>
      <w:r w:rsidR="007800AA">
        <w:rPr>
          <w:rFonts w:ascii="Times New Roman" w:hAnsi="Times New Roman" w:cs="Times New Roman"/>
          <w:lang w:val="es-ES"/>
        </w:rPr>
        <w:t>,</w:t>
      </w:r>
      <w:r w:rsidR="00302C2B">
        <w:rPr>
          <w:rFonts w:ascii="Times New Roman" w:hAnsi="Times New Roman" w:cs="Times New Roman"/>
          <w:lang w:val="es-ES"/>
        </w:rPr>
        <w:t xml:space="preserve"> en</w:t>
      </w:r>
      <w:r>
        <w:rPr>
          <w:rFonts w:ascii="Times New Roman" w:hAnsi="Times New Roman" w:cs="Times New Roman"/>
          <w:lang w:val="es-ES"/>
        </w:rPr>
        <w:t xml:space="preserve"> la Dimensión 1 </w:t>
      </w:r>
      <w:r w:rsidR="001F54C9">
        <w:rPr>
          <w:rFonts w:ascii="Times New Roman" w:hAnsi="Times New Roman" w:cs="Times New Roman"/>
          <w:lang w:val="es-ES"/>
        </w:rPr>
        <w:t>(</w:t>
      </w:r>
      <w:r w:rsidR="00C2214A">
        <w:rPr>
          <w:rFonts w:ascii="Times New Roman" w:hAnsi="Times New Roman" w:cs="Times New Roman"/>
          <w:lang w:val="es-ES"/>
        </w:rPr>
        <w:t>Alfabetización digital</w:t>
      </w:r>
      <w:r w:rsidR="001F54C9">
        <w:rPr>
          <w:rFonts w:ascii="Times New Roman" w:hAnsi="Times New Roman" w:cs="Times New Roman"/>
          <w:lang w:val="es-ES"/>
        </w:rPr>
        <w:t>)</w:t>
      </w:r>
      <w:r w:rsidR="007800AA">
        <w:rPr>
          <w:rFonts w:ascii="Times New Roman" w:hAnsi="Times New Roman" w:cs="Times New Roman"/>
          <w:lang w:val="es-ES"/>
        </w:rPr>
        <w:t>,</w:t>
      </w:r>
      <w:r w:rsidR="00C2214A">
        <w:rPr>
          <w:rFonts w:ascii="Times New Roman" w:hAnsi="Times New Roman" w:cs="Times New Roman"/>
          <w:lang w:val="es-ES"/>
        </w:rPr>
        <w:t xml:space="preserve"> </w:t>
      </w:r>
      <w:r>
        <w:rPr>
          <w:rFonts w:ascii="Times New Roman" w:hAnsi="Times New Roman" w:cs="Times New Roman"/>
          <w:lang w:val="es-ES"/>
        </w:rPr>
        <w:t xml:space="preserve">en la </w:t>
      </w:r>
      <w:proofErr w:type="spellStart"/>
      <w:r>
        <w:rPr>
          <w:rFonts w:ascii="Times New Roman" w:hAnsi="Times New Roman" w:cs="Times New Roman"/>
          <w:lang w:val="es-ES"/>
        </w:rPr>
        <w:t>pos</w:t>
      </w:r>
      <w:r w:rsidR="007800AA">
        <w:rPr>
          <w:rFonts w:ascii="Times New Roman" w:hAnsi="Times New Roman" w:cs="Times New Roman"/>
          <w:lang w:val="es-ES"/>
        </w:rPr>
        <w:t>i</w:t>
      </w:r>
      <w:r>
        <w:rPr>
          <w:rFonts w:ascii="Times New Roman" w:hAnsi="Times New Roman" w:cs="Times New Roman"/>
          <w:lang w:val="es-ES"/>
        </w:rPr>
        <w:t>ntervención</w:t>
      </w:r>
      <w:proofErr w:type="spellEnd"/>
      <w:r w:rsidR="00406801">
        <w:rPr>
          <w:rFonts w:ascii="Times New Roman" w:hAnsi="Times New Roman" w:cs="Times New Roman"/>
          <w:lang w:val="es-ES"/>
        </w:rPr>
        <w:t>, para la mujer 0.000 y para el hombre 0.039</w:t>
      </w:r>
      <w:r w:rsidR="00302C2B">
        <w:rPr>
          <w:rFonts w:ascii="Times New Roman" w:hAnsi="Times New Roman" w:cs="Times New Roman"/>
          <w:lang w:val="es-ES"/>
        </w:rPr>
        <w:t xml:space="preserve">, se </w:t>
      </w:r>
      <w:r w:rsidR="00933F81">
        <w:rPr>
          <w:rFonts w:ascii="Times New Roman" w:hAnsi="Times New Roman" w:cs="Times New Roman"/>
          <w:lang w:val="es-ES"/>
        </w:rPr>
        <w:t xml:space="preserve">muestra </w:t>
      </w:r>
      <w:r w:rsidR="00406801">
        <w:rPr>
          <w:rFonts w:ascii="Times New Roman" w:hAnsi="Times New Roman" w:cs="Times New Roman"/>
          <w:lang w:val="es-ES"/>
        </w:rPr>
        <w:t>dispersión en</w:t>
      </w:r>
      <w:r w:rsidR="00933F81">
        <w:rPr>
          <w:rFonts w:ascii="Times New Roman" w:hAnsi="Times New Roman" w:cs="Times New Roman"/>
          <w:lang w:val="es-ES"/>
        </w:rPr>
        <w:t xml:space="preserve"> </w:t>
      </w:r>
      <w:r w:rsidR="00406801">
        <w:rPr>
          <w:rFonts w:ascii="Times New Roman" w:hAnsi="Times New Roman" w:cs="Times New Roman"/>
          <w:lang w:val="es-ES"/>
        </w:rPr>
        <w:t>ambos sexos</w:t>
      </w:r>
      <w:r w:rsidR="00933F81">
        <w:rPr>
          <w:rFonts w:ascii="Times New Roman" w:hAnsi="Times New Roman" w:cs="Times New Roman"/>
          <w:lang w:val="es-ES"/>
        </w:rPr>
        <w:t xml:space="preserve">. Además, en la </w:t>
      </w:r>
      <w:proofErr w:type="spellStart"/>
      <w:r w:rsidR="00933F81">
        <w:rPr>
          <w:rFonts w:ascii="Times New Roman" w:hAnsi="Times New Roman" w:cs="Times New Roman"/>
          <w:lang w:val="es-ES"/>
        </w:rPr>
        <w:t>posintervención</w:t>
      </w:r>
      <w:proofErr w:type="spellEnd"/>
      <w:r w:rsidR="00933F81">
        <w:rPr>
          <w:rFonts w:ascii="Times New Roman" w:hAnsi="Times New Roman" w:cs="Times New Roman"/>
          <w:lang w:val="es-ES"/>
        </w:rPr>
        <w:t xml:space="preserve">, las respuestas de las mujeres en todas las dimensiones </w:t>
      </w:r>
      <w:r w:rsidR="006B33DB">
        <w:rPr>
          <w:rFonts w:ascii="Times New Roman" w:hAnsi="Times New Roman" w:cs="Times New Roman"/>
          <w:lang w:val="es-ES"/>
        </w:rPr>
        <w:t xml:space="preserve">denotan </w:t>
      </w:r>
      <w:r w:rsidR="00933F81">
        <w:rPr>
          <w:rFonts w:ascii="Times New Roman" w:hAnsi="Times New Roman" w:cs="Times New Roman"/>
          <w:lang w:val="es-ES"/>
        </w:rPr>
        <w:t>dispersión</w:t>
      </w:r>
      <w:r w:rsidR="007800AA">
        <w:rPr>
          <w:rFonts w:ascii="Times New Roman" w:hAnsi="Times New Roman" w:cs="Times New Roman"/>
          <w:lang w:val="es-ES"/>
        </w:rPr>
        <w:t xml:space="preserve"> </w:t>
      </w:r>
      <w:r w:rsidR="00EA5D56">
        <w:rPr>
          <w:rFonts w:ascii="Times New Roman" w:hAnsi="Times New Roman" w:cs="Times New Roman"/>
          <w:lang w:val="es-ES"/>
        </w:rPr>
        <w:t>(</w:t>
      </w:r>
      <w:r w:rsidR="007800AA">
        <w:rPr>
          <w:rFonts w:ascii="Times New Roman" w:hAnsi="Times New Roman" w:cs="Times New Roman"/>
          <w:lang w:val="es-ES"/>
        </w:rPr>
        <w:t>ver t</w:t>
      </w:r>
      <w:r>
        <w:rPr>
          <w:rFonts w:ascii="Times New Roman" w:hAnsi="Times New Roman" w:cs="Times New Roman"/>
          <w:lang w:val="es-ES"/>
        </w:rPr>
        <w:t>abla 1</w:t>
      </w:r>
      <w:r w:rsidR="00EA5D56">
        <w:rPr>
          <w:rFonts w:ascii="Times New Roman" w:hAnsi="Times New Roman" w:cs="Times New Roman"/>
          <w:lang w:val="es-ES"/>
        </w:rPr>
        <w:t>)</w:t>
      </w:r>
      <w:r>
        <w:rPr>
          <w:rFonts w:ascii="Times New Roman" w:hAnsi="Times New Roman" w:cs="Times New Roman"/>
          <w:lang w:val="es-ES"/>
        </w:rPr>
        <w:t>.</w:t>
      </w:r>
    </w:p>
    <w:p w14:paraId="295A3509" w14:textId="185B204E" w:rsidR="00E13D19" w:rsidRDefault="00E13D19" w:rsidP="00ED4189">
      <w:pPr>
        <w:spacing w:line="360" w:lineRule="auto"/>
        <w:jc w:val="center"/>
        <w:rPr>
          <w:rFonts w:ascii="Times New Roman" w:hAnsi="Times New Roman" w:cs="Times New Roman"/>
          <w:lang w:val="es-ES"/>
        </w:rPr>
      </w:pPr>
    </w:p>
    <w:p w14:paraId="7AF310EC" w14:textId="59DD1D9A" w:rsidR="008F3986" w:rsidRDefault="008F3986" w:rsidP="00ED4189">
      <w:pPr>
        <w:spacing w:line="360" w:lineRule="auto"/>
        <w:jc w:val="center"/>
        <w:rPr>
          <w:rFonts w:ascii="Times New Roman" w:hAnsi="Times New Roman" w:cs="Times New Roman"/>
          <w:lang w:val="es-ES"/>
        </w:rPr>
      </w:pPr>
    </w:p>
    <w:p w14:paraId="12C57E21" w14:textId="77777777" w:rsidR="008F3986" w:rsidRDefault="008F3986" w:rsidP="00ED4189">
      <w:pPr>
        <w:spacing w:line="360" w:lineRule="auto"/>
        <w:jc w:val="center"/>
        <w:rPr>
          <w:rFonts w:ascii="Times New Roman" w:hAnsi="Times New Roman" w:cs="Times New Roman"/>
          <w:lang w:val="es-ES"/>
        </w:rPr>
      </w:pPr>
    </w:p>
    <w:p w14:paraId="7C72A9AA" w14:textId="6CFDB25C" w:rsidR="00FC3FD7" w:rsidRPr="00FC3FD7" w:rsidRDefault="007A25FE" w:rsidP="00A43129">
      <w:pPr>
        <w:spacing w:line="360" w:lineRule="auto"/>
        <w:jc w:val="center"/>
        <w:rPr>
          <w:rFonts w:ascii="Times New Roman" w:hAnsi="Times New Roman" w:cs="Times New Roman"/>
        </w:rPr>
      </w:pPr>
      <w:r w:rsidRPr="00A43129">
        <w:rPr>
          <w:rFonts w:ascii="Times New Roman" w:hAnsi="Times New Roman" w:cs="Times New Roman"/>
          <w:b/>
          <w:bCs/>
          <w:lang w:val="es-ES"/>
        </w:rPr>
        <w:lastRenderedPageBreak/>
        <w:t>Tabla 1</w:t>
      </w:r>
      <w:r w:rsidR="00E13D19">
        <w:rPr>
          <w:rFonts w:ascii="Times New Roman" w:hAnsi="Times New Roman" w:cs="Times New Roman"/>
        </w:rPr>
        <w:t xml:space="preserve">. </w:t>
      </w:r>
      <w:r w:rsidR="00FC3FD7" w:rsidRPr="00FC3FD7">
        <w:rPr>
          <w:rFonts w:ascii="Times New Roman" w:hAnsi="Times New Roman" w:cs="Times New Roman"/>
        </w:rPr>
        <w:t>Análisis de la distribución de los datos</w:t>
      </w:r>
    </w:p>
    <w:tbl>
      <w:tblPr>
        <w:tblW w:w="4826" w:type="pct"/>
        <w:jc w:val="center"/>
        <w:tblCellMar>
          <w:left w:w="70" w:type="dxa"/>
          <w:right w:w="70" w:type="dxa"/>
        </w:tblCellMar>
        <w:tblLook w:val="04A0" w:firstRow="1" w:lastRow="0" w:firstColumn="1" w:lastColumn="0" w:noHBand="0" w:noVBand="1"/>
      </w:tblPr>
      <w:tblGrid>
        <w:gridCol w:w="5594"/>
        <w:gridCol w:w="1328"/>
        <w:gridCol w:w="1599"/>
      </w:tblGrid>
      <w:tr w:rsidR="00FC3FD7" w:rsidRPr="00E13D19" w14:paraId="7999C8D1" w14:textId="77777777" w:rsidTr="00A43129">
        <w:trPr>
          <w:trHeight w:val="300"/>
          <w:jc w:val="center"/>
        </w:trPr>
        <w:tc>
          <w:tcPr>
            <w:tcW w:w="3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E3D9F0" w14:textId="77777777" w:rsidR="00FC3FD7" w:rsidRPr="00A43129" w:rsidRDefault="00FC3FD7">
            <w:pPr>
              <w:spacing w:line="360" w:lineRule="auto"/>
              <w:jc w:val="center"/>
              <w:rPr>
                <w:rFonts w:ascii="Times New Roman" w:hAnsi="Times New Roman" w:cs="Times New Roman"/>
                <w:b/>
              </w:rPr>
            </w:pPr>
            <w:r w:rsidRPr="00A43129">
              <w:rPr>
                <w:rFonts w:ascii="Times New Roman" w:hAnsi="Times New Roman" w:cs="Times New Roman"/>
                <w:b/>
              </w:rPr>
              <w:t>Dimensiones</w:t>
            </w:r>
            <w:r w:rsidR="00D44300" w:rsidRPr="00A43129">
              <w:rPr>
                <w:rFonts w:ascii="Times New Roman" w:hAnsi="Times New Roman" w:cs="Times New Roman"/>
                <w:b/>
              </w:rPr>
              <w:t xml:space="preserve"> inicial</w:t>
            </w:r>
          </w:p>
        </w:tc>
        <w:tc>
          <w:tcPr>
            <w:tcW w:w="7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2CBDB5" w14:textId="77777777" w:rsidR="00FC3FD7" w:rsidRPr="00A43129" w:rsidRDefault="00FC3FD7" w:rsidP="00A43129">
            <w:pPr>
              <w:spacing w:line="360" w:lineRule="auto"/>
              <w:jc w:val="center"/>
              <w:rPr>
                <w:rFonts w:ascii="Times New Roman" w:hAnsi="Times New Roman" w:cs="Times New Roman"/>
                <w:b/>
              </w:rPr>
            </w:pPr>
            <w:r w:rsidRPr="00A43129">
              <w:rPr>
                <w:rFonts w:ascii="Times New Roman" w:hAnsi="Times New Roman" w:cs="Times New Roman"/>
                <w:b/>
              </w:rPr>
              <w:t>Sexo</w:t>
            </w:r>
          </w:p>
        </w:tc>
        <w:tc>
          <w:tcPr>
            <w:tcW w:w="938" w:type="pct"/>
            <w:tcBorders>
              <w:top w:val="single" w:sz="4" w:space="0" w:color="auto"/>
              <w:left w:val="nil"/>
              <w:bottom w:val="single" w:sz="4" w:space="0" w:color="auto"/>
              <w:right w:val="single" w:sz="4" w:space="0" w:color="auto"/>
            </w:tcBorders>
            <w:shd w:val="clear" w:color="auto" w:fill="auto"/>
            <w:vAlign w:val="bottom"/>
            <w:hideMark/>
          </w:tcPr>
          <w:p w14:paraId="4C768359" w14:textId="77777777" w:rsidR="00FC3FD7" w:rsidRPr="00A43129" w:rsidRDefault="00FC3FD7" w:rsidP="00ED4189">
            <w:pPr>
              <w:spacing w:line="360" w:lineRule="auto"/>
              <w:rPr>
                <w:rFonts w:ascii="Times New Roman" w:hAnsi="Times New Roman" w:cs="Times New Roman"/>
                <w:b/>
              </w:rPr>
            </w:pPr>
            <w:r w:rsidRPr="00A43129">
              <w:rPr>
                <w:rFonts w:ascii="Times New Roman" w:hAnsi="Times New Roman" w:cs="Times New Roman"/>
                <w:b/>
              </w:rPr>
              <w:t>Shapiro-Wilk</w:t>
            </w:r>
          </w:p>
        </w:tc>
      </w:tr>
      <w:tr w:rsidR="00FC3FD7" w:rsidRPr="00E13D19" w14:paraId="73551FBC" w14:textId="77777777" w:rsidTr="00FC3FD7">
        <w:trPr>
          <w:trHeight w:val="357"/>
          <w:jc w:val="center"/>
        </w:trPr>
        <w:tc>
          <w:tcPr>
            <w:tcW w:w="3283" w:type="pct"/>
            <w:vMerge/>
            <w:tcBorders>
              <w:top w:val="single" w:sz="4" w:space="0" w:color="auto"/>
              <w:left w:val="single" w:sz="4" w:space="0" w:color="auto"/>
              <w:bottom w:val="single" w:sz="4" w:space="0" w:color="000000"/>
              <w:right w:val="single" w:sz="4" w:space="0" w:color="auto"/>
            </w:tcBorders>
            <w:vAlign w:val="center"/>
            <w:hideMark/>
          </w:tcPr>
          <w:p w14:paraId="1BB9F1D0" w14:textId="77777777" w:rsidR="00FC3FD7" w:rsidRPr="00A43129" w:rsidRDefault="00FC3FD7" w:rsidP="00ED4189">
            <w:pPr>
              <w:spacing w:line="360" w:lineRule="auto"/>
              <w:rPr>
                <w:rFonts w:ascii="Times New Roman" w:hAnsi="Times New Roman" w:cs="Times New Roman"/>
                <w:b/>
              </w:rPr>
            </w:pPr>
          </w:p>
        </w:tc>
        <w:tc>
          <w:tcPr>
            <w:tcW w:w="779" w:type="pct"/>
            <w:vMerge/>
            <w:tcBorders>
              <w:top w:val="single" w:sz="4" w:space="0" w:color="auto"/>
              <w:left w:val="single" w:sz="4" w:space="0" w:color="auto"/>
              <w:bottom w:val="single" w:sz="4" w:space="0" w:color="000000"/>
              <w:right w:val="single" w:sz="4" w:space="0" w:color="auto"/>
            </w:tcBorders>
            <w:vAlign w:val="center"/>
            <w:hideMark/>
          </w:tcPr>
          <w:p w14:paraId="477E8404" w14:textId="77777777" w:rsidR="00FC3FD7" w:rsidRPr="00A43129" w:rsidRDefault="00FC3FD7" w:rsidP="00ED4189">
            <w:pPr>
              <w:spacing w:line="360" w:lineRule="auto"/>
              <w:rPr>
                <w:rFonts w:ascii="Times New Roman" w:hAnsi="Times New Roman" w:cs="Times New Roman"/>
                <w:b/>
              </w:rPr>
            </w:pPr>
          </w:p>
        </w:tc>
        <w:tc>
          <w:tcPr>
            <w:tcW w:w="938" w:type="pct"/>
            <w:tcBorders>
              <w:top w:val="nil"/>
              <w:left w:val="nil"/>
              <w:bottom w:val="single" w:sz="4" w:space="0" w:color="auto"/>
              <w:right w:val="single" w:sz="4" w:space="0" w:color="auto"/>
            </w:tcBorders>
            <w:shd w:val="clear" w:color="auto" w:fill="auto"/>
            <w:vAlign w:val="bottom"/>
            <w:hideMark/>
          </w:tcPr>
          <w:p w14:paraId="5B9B63EB" w14:textId="77777777" w:rsidR="00FC3FD7" w:rsidRPr="00A43129" w:rsidRDefault="00FC3FD7" w:rsidP="00ED4189">
            <w:pPr>
              <w:spacing w:line="360" w:lineRule="auto"/>
              <w:jc w:val="center"/>
              <w:rPr>
                <w:rFonts w:ascii="Times New Roman" w:hAnsi="Times New Roman" w:cs="Times New Roman"/>
                <w:b/>
              </w:rPr>
            </w:pPr>
            <w:r w:rsidRPr="00A43129">
              <w:rPr>
                <w:rFonts w:ascii="Times New Roman" w:hAnsi="Times New Roman" w:cs="Times New Roman"/>
                <w:b/>
              </w:rPr>
              <w:t>Sig.</w:t>
            </w:r>
          </w:p>
        </w:tc>
      </w:tr>
      <w:tr w:rsidR="00FC3FD7" w:rsidRPr="00E13D19" w14:paraId="5215E6A6"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23AF68AF" w14:textId="5BB0526E"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D1</w:t>
            </w:r>
            <w:r w:rsidR="00C06F52">
              <w:rPr>
                <w:rFonts w:ascii="Times New Roman" w:hAnsi="Times New Roman" w:cs="Times New Roman"/>
                <w:bCs/>
              </w:rPr>
              <w:t>.</w:t>
            </w:r>
            <w:r w:rsidRPr="00A43129">
              <w:rPr>
                <w:rFonts w:ascii="Times New Roman" w:hAnsi="Times New Roman" w:cs="Times New Roman"/>
                <w:bCs/>
              </w:rPr>
              <w:t xml:space="preserve"> Alfabetización tecnológica </w:t>
            </w:r>
          </w:p>
        </w:tc>
        <w:tc>
          <w:tcPr>
            <w:tcW w:w="779" w:type="pct"/>
            <w:tcBorders>
              <w:top w:val="nil"/>
              <w:left w:val="nil"/>
              <w:bottom w:val="single" w:sz="4" w:space="0" w:color="auto"/>
              <w:right w:val="single" w:sz="4" w:space="0" w:color="auto"/>
            </w:tcBorders>
            <w:shd w:val="clear" w:color="auto" w:fill="auto"/>
            <w:hideMark/>
          </w:tcPr>
          <w:p w14:paraId="1B4FBEF1"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5D5CF452" w14:textId="16572C1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0.076*</w:t>
            </w:r>
          </w:p>
        </w:tc>
      </w:tr>
      <w:tr w:rsidR="00FC3FD7" w:rsidRPr="00E13D19" w14:paraId="7C2A5AE6"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2D3E479F" w14:textId="77777777" w:rsidR="00FC3FD7" w:rsidRPr="00A43129" w:rsidRDefault="00FC3FD7"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494E6605"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5FAC9DB0" w14:textId="294337F0"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0.222*</w:t>
            </w:r>
          </w:p>
        </w:tc>
      </w:tr>
      <w:tr w:rsidR="00FC3FD7" w:rsidRPr="00E13D19" w14:paraId="3A64A8ED"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7FEE3451" w14:textId="12C5B3E7"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D2</w:t>
            </w:r>
            <w:r w:rsidR="00C06F52">
              <w:rPr>
                <w:rFonts w:ascii="Times New Roman" w:hAnsi="Times New Roman" w:cs="Times New Roman"/>
                <w:bCs/>
              </w:rPr>
              <w:t>.</w:t>
            </w:r>
            <w:r w:rsidRPr="00A43129">
              <w:rPr>
                <w:rFonts w:ascii="Times New Roman" w:hAnsi="Times New Roman" w:cs="Times New Roman"/>
                <w:bCs/>
              </w:rPr>
              <w:t xml:space="preserve"> </w:t>
            </w:r>
            <w:r w:rsidR="008441AD" w:rsidRPr="00A43129">
              <w:rPr>
                <w:rFonts w:ascii="Times New Roman" w:hAnsi="Times New Roman" w:cs="Times New Roman"/>
                <w:bCs/>
              </w:rPr>
              <w:t>B</w:t>
            </w:r>
            <w:r w:rsidRPr="00A43129">
              <w:rPr>
                <w:rFonts w:ascii="Times New Roman" w:hAnsi="Times New Roman" w:cs="Times New Roman"/>
                <w:bCs/>
              </w:rPr>
              <w:t xml:space="preserve">úsqueda y tratamiento de la información </w:t>
            </w:r>
          </w:p>
        </w:tc>
        <w:tc>
          <w:tcPr>
            <w:tcW w:w="779" w:type="pct"/>
            <w:tcBorders>
              <w:top w:val="nil"/>
              <w:left w:val="nil"/>
              <w:bottom w:val="single" w:sz="4" w:space="0" w:color="auto"/>
              <w:right w:val="single" w:sz="4" w:space="0" w:color="auto"/>
            </w:tcBorders>
            <w:shd w:val="clear" w:color="auto" w:fill="auto"/>
            <w:hideMark/>
          </w:tcPr>
          <w:p w14:paraId="705A16E9"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4B2DE2DA" w14:textId="459363DC"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0.395*</w:t>
            </w:r>
          </w:p>
        </w:tc>
      </w:tr>
      <w:tr w:rsidR="00FC3FD7" w:rsidRPr="00E13D19" w14:paraId="7105D0C0"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42B15CDF" w14:textId="77777777" w:rsidR="00FC3FD7" w:rsidRPr="00A43129" w:rsidRDefault="00FC3FD7"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2944A982"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4A27B98A" w14:textId="426AB894"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0.348*</w:t>
            </w:r>
          </w:p>
        </w:tc>
      </w:tr>
      <w:tr w:rsidR="00FC3FD7" w:rsidRPr="00E13D19" w14:paraId="5B16B22E"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07264BFE" w14:textId="5EF7CC98"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D3</w:t>
            </w:r>
            <w:r w:rsidR="00C06F52">
              <w:rPr>
                <w:rFonts w:ascii="Times New Roman" w:hAnsi="Times New Roman" w:cs="Times New Roman"/>
                <w:bCs/>
              </w:rPr>
              <w:t xml:space="preserve">. </w:t>
            </w:r>
            <w:r w:rsidRPr="00A43129">
              <w:rPr>
                <w:rFonts w:ascii="Times New Roman" w:hAnsi="Times New Roman" w:cs="Times New Roman"/>
                <w:bCs/>
              </w:rPr>
              <w:t xml:space="preserve">Pensamiento crítico </w:t>
            </w:r>
          </w:p>
        </w:tc>
        <w:tc>
          <w:tcPr>
            <w:tcW w:w="779" w:type="pct"/>
            <w:tcBorders>
              <w:top w:val="nil"/>
              <w:left w:val="nil"/>
              <w:bottom w:val="single" w:sz="4" w:space="0" w:color="auto"/>
              <w:right w:val="single" w:sz="4" w:space="0" w:color="auto"/>
            </w:tcBorders>
            <w:shd w:val="clear" w:color="auto" w:fill="auto"/>
            <w:hideMark/>
          </w:tcPr>
          <w:p w14:paraId="633DF4A9"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5ADFE9BC" w14:textId="77777777" w:rsidR="00FC3FD7" w:rsidRPr="00A43129" w:rsidRDefault="00FC3FD7" w:rsidP="00ED4189">
            <w:pPr>
              <w:spacing w:line="360" w:lineRule="auto"/>
              <w:jc w:val="center"/>
              <w:rPr>
                <w:rFonts w:ascii="Times New Roman" w:hAnsi="Times New Roman" w:cs="Times New Roman"/>
                <w:iCs/>
              </w:rPr>
            </w:pPr>
            <w:r w:rsidRPr="00A43129">
              <w:rPr>
                <w:rFonts w:ascii="Times New Roman" w:hAnsi="Times New Roman" w:cs="Times New Roman"/>
                <w:iCs/>
              </w:rPr>
              <w:t>0.000</w:t>
            </w:r>
          </w:p>
        </w:tc>
      </w:tr>
      <w:tr w:rsidR="00FC3FD7" w:rsidRPr="00E13D19" w14:paraId="49A0301B"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10BE633C" w14:textId="77777777" w:rsidR="00FC3FD7" w:rsidRPr="00A43129" w:rsidRDefault="00FC3FD7"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72F1A413"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3B305E58" w14:textId="77777777" w:rsidR="00FC3FD7" w:rsidRPr="00A43129" w:rsidRDefault="00FC3FD7" w:rsidP="00ED4189">
            <w:pPr>
              <w:spacing w:line="360" w:lineRule="auto"/>
              <w:jc w:val="center"/>
              <w:rPr>
                <w:rFonts w:ascii="Times New Roman" w:hAnsi="Times New Roman" w:cs="Times New Roman"/>
                <w:iCs/>
              </w:rPr>
            </w:pPr>
            <w:r w:rsidRPr="00A43129">
              <w:rPr>
                <w:rFonts w:ascii="Times New Roman" w:hAnsi="Times New Roman" w:cs="Times New Roman"/>
                <w:iCs/>
              </w:rPr>
              <w:t>0.024</w:t>
            </w:r>
          </w:p>
        </w:tc>
      </w:tr>
      <w:tr w:rsidR="00FC3FD7" w:rsidRPr="00E13D19" w14:paraId="133AFD2C"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2162695B" w14:textId="6370D39C"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D4</w:t>
            </w:r>
            <w:r w:rsidR="00C06F52">
              <w:rPr>
                <w:rFonts w:ascii="Times New Roman" w:hAnsi="Times New Roman" w:cs="Times New Roman"/>
                <w:bCs/>
              </w:rPr>
              <w:t xml:space="preserve">. </w:t>
            </w:r>
            <w:r w:rsidRPr="00A43129">
              <w:rPr>
                <w:rFonts w:ascii="Times New Roman" w:hAnsi="Times New Roman" w:cs="Times New Roman"/>
                <w:bCs/>
              </w:rPr>
              <w:t xml:space="preserve"> Comunicación y elaboración </w:t>
            </w:r>
          </w:p>
        </w:tc>
        <w:tc>
          <w:tcPr>
            <w:tcW w:w="779" w:type="pct"/>
            <w:tcBorders>
              <w:top w:val="nil"/>
              <w:left w:val="nil"/>
              <w:bottom w:val="single" w:sz="4" w:space="0" w:color="auto"/>
              <w:right w:val="single" w:sz="4" w:space="0" w:color="auto"/>
            </w:tcBorders>
            <w:shd w:val="clear" w:color="auto" w:fill="auto"/>
            <w:hideMark/>
          </w:tcPr>
          <w:p w14:paraId="577090F6"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14762375" w14:textId="7A72F331"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0.518*</w:t>
            </w:r>
          </w:p>
        </w:tc>
      </w:tr>
      <w:tr w:rsidR="00FC3FD7" w:rsidRPr="00E13D19" w14:paraId="758A14CC"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590F4744" w14:textId="77777777" w:rsidR="00FC3FD7" w:rsidRPr="00A43129" w:rsidRDefault="00FC3FD7"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3A2DE414"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0D93AE15" w14:textId="26E891BE"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0.891*</w:t>
            </w:r>
          </w:p>
        </w:tc>
      </w:tr>
      <w:tr w:rsidR="00FC3FD7" w:rsidRPr="00E13D19" w14:paraId="6F4B4490"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4D4CC6A7" w14:textId="432BF213"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D5</w:t>
            </w:r>
            <w:r w:rsidR="00C06F52">
              <w:rPr>
                <w:rFonts w:ascii="Times New Roman" w:hAnsi="Times New Roman" w:cs="Times New Roman"/>
                <w:bCs/>
              </w:rPr>
              <w:t>.</w:t>
            </w:r>
            <w:r w:rsidRPr="00A43129">
              <w:rPr>
                <w:rFonts w:ascii="Times New Roman" w:hAnsi="Times New Roman" w:cs="Times New Roman"/>
                <w:bCs/>
              </w:rPr>
              <w:t xml:space="preserve"> Ciudadanía digital </w:t>
            </w:r>
          </w:p>
        </w:tc>
        <w:tc>
          <w:tcPr>
            <w:tcW w:w="779" w:type="pct"/>
            <w:tcBorders>
              <w:top w:val="nil"/>
              <w:left w:val="nil"/>
              <w:bottom w:val="single" w:sz="4" w:space="0" w:color="auto"/>
              <w:right w:val="single" w:sz="4" w:space="0" w:color="auto"/>
            </w:tcBorders>
            <w:shd w:val="clear" w:color="auto" w:fill="auto"/>
            <w:hideMark/>
          </w:tcPr>
          <w:p w14:paraId="156DC7EB"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2F9B2E48" w14:textId="07F2AAC2"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0.144*</w:t>
            </w:r>
          </w:p>
        </w:tc>
      </w:tr>
      <w:tr w:rsidR="00FC3FD7" w:rsidRPr="00E13D19" w14:paraId="0DBDC55A"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3592424C" w14:textId="77777777" w:rsidR="00FC3FD7" w:rsidRPr="00A43129" w:rsidRDefault="00FC3FD7"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47062C5C"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52E09B97" w14:textId="038D7E84"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0.615*</w:t>
            </w:r>
          </w:p>
        </w:tc>
      </w:tr>
      <w:tr w:rsidR="00FC3FD7" w:rsidRPr="00E13D19" w14:paraId="733BCB9D"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4448CAD6" w14:textId="663B3D9B"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D6</w:t>
            </w:r>
            <w:r w:rsidR="00C06F52">
              <w:rPr>
                <w:rFonts w:ascii="Times New Roman" w:hAnsi="Times New Roman" w:cs="Times New Roman"/>
                <w:bCs/>
              </w:rPr>
              <w:t>.</w:t>
            </w:r>
            <w:r w:rsidRPr="00A43129">
              <w:rPr>
                <w:rFonts w:ascii="Times New Roman" w:hAnsi="Times New Roman" w:cs="Times New Roman"/>
                <w:bCs/>
              </w:rPr>
              <w:t xml:space="preserve"> Creatividad e innovación </w:t>
            </w:r>
          </w:p>
        </w:tc>
        <w:tc>
          <w:tcPr>
            <w:tcW w:w="779" w:type="pct"/>
            <w:tcBorders>
              <w:top w:val="nil"/>
              <w:left w:val="nil"/>
              <w:bottom w:val="single" w:sz="4" w:space="0" w:color="auto"/>
              <w:right w:val="single" w:sz="4" w:space="0" w:color="auto"/>
            </w:tcBorders>
            <w:shd w:val="clear" w:color="auto" w:fill="auto"/>
            <w:hideMark/>
          </w:tcPr>
          <w:p w14:paraId="379A55F9"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36E11051" w14:textId="09B7513B"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0.470*</w:t>
            </w:r>
          </w:p>
        </w:tc>
      </w:tr>
      <w:tr w:rsidR="00FC3FD7" w:rsidRPr="00E13D19" w14:paraId="5C6ABD3E"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57FF3E38" w14:textId="77777777" w:rsidR="00FC3FD7" w:rsidRPr="00A43129" w:rsidRDefault="00FC3FD7"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7602D1AB" w14:textId="77777777" w:rsidR="00FC3FD7" w:rsidRPr="00A43129" w:rsidRDefault="00FC3FD7"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65327977" w14:textId="58B409D1"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0.623*</w:t>
            </w:r>
          </w:p>
        </w:tc>
      </w:tr>
      <w:tr w:rsidR="00D44300" w:rsidRPr="00E13D19" w14:paraId="69C22B60" w14:textId="77777777" w:rsidTr="00026651">
        <w:trPr>
          <w:trHeight w:val="219"/>
          <w:jc w:val="center"/>
        </w:trPr>
        <w:tc>
          <w:tcPr>
            <w:tcW w:w="3283" w:type="pct"/>
            <w:vMerge w:val="restart"/>
            <w:tcBorders>
              <w:top w:val="nil"/>
              <w:left w:val="single" w:sz="4" w:space="0" w:color="auto"/>
              <w:right w:val="single" w:sz="4" w:space="0" w:color="auto"/>
            </w:tcBorders>
            <w:shd w:val="clear" w:color="auto" w:fill="auto"/>
            <w:vAlign w:val="center"/>
          </w:tcPr>
          <w:p w14:paraId="05EAECC3" w14:textId="77777777" w:rsidR="00D44300" w:rsidRPr="00A43129" w:rsidRDefault="00D44300" w:rsidP="00ED4189">
            <w:pPr>
              <w:spacing w:line="360" w:lineRule="auto"/>
              <w:jc w:val="center"/>
              <w:rPr>
                <w:rFonts w:ascii="Times New Roman" w:hAnsi="Times New Roman" w:cs="Times New Roman"/>
                <w:b/>
              </w:rPr>
            </w:pPr>
            <w:r w:rsidRPr="00A43129">
              <w:rPr>
                <w:rFonts w:ascii="Times New Roman" w:hAnsi="Times New Roman" w:cs="Times New Roman"/>
                <w:b/>
              </w:rPr>
              <w:t>Dimensiones final</w:t>
            </w:r>
          </w:p>
        </w:tc>
        <w:tc>
          <w:tcPr>
            <w:tcW w:w="779" w:type="pct"/>
            <w:vMerge w:val="restart"/>
            <w:tcBorders>
              <w:top w:val="nil"/>
              <w:left w:val="nil"/>
              <w:right w:val="single" w:sz="4" w:space="0" w:color="auto"/>
            </w:tcBorders>
            <w:shd w:val="clear" w:color="auto" w:fill="auto"/>
          </w:tcPr>
          <w:p w14:paraId="2089A446" w14:textId="77777777" w:rsidR="00D44300" w:rsidRPr="00A43129" w:rsidRDefault="00D44300" w:rsidP="00ED4189">
            <w:pPr>
              <w:spacing w:line="360" w:lineRule="auto"/>
              <w:rPr>
                <w:rFonts w:ascii="Times New Roman" w:hAnsi="Times New Roman" w:cs="Times New Roman"/>
                <w:b/>
              </w:rPr>
            </w:pPr>
            <w:r w:rsidRPr="00A43129">
              <w:rPr>
                <w:rFonts w:ascii="Times New Roman" w:hAnsi="Times New Roman" w:cs="Times New Roman"/>
                <w:b/>
              </w:rPr>
              <w:t>Sexo</w:t>
            </w:r>
          </w:p>
        </w:tc>
        <w:tc>
          <w:tcPr>
            <w:tcW w:w="938" w:type="pct"/>
            <w:tcBorders>
              <w:top w:val="nil"/>
              <w:left w:val="nil"/>
              <w:bottom w:val="single" w:sz="4" w:space="0" w:color="auto"/>
              <w:right w:val="single" w:sz="4" w:space="0" w:color="auto"/>
            </w:tcBorders>
            <w:shd w:val="clear" w:color="auto" w:fill="FFFFFF" w:themeFill="background1"/>
            <w:noWrap/>
            <w:vAlign w:val="bottom"/>
          </w:tcPr>
          <w:p w14:paraId="5B6FC414" w14:textId="77777777" w:rsidR="00D44300" w:rsidRPr="00A43129" w:rsidRDefault="00D44300" w:rsidP="00ED4189">
            <w:pPr>
              <w:spacing w:line="360" w:lineRule="auto"/>
              <w:rPr>
                <w:rFonts w:ascii="Times New Roman" w:hAnsi="Times New Roman" w:cs="Times New Roman"/>
                <w:b/>
              </w:rPr>
            </w:pPr>
            <w:r w:rsidRPr="00A43129">
              <w:rPr>
                <w:rFonts w:ascii="Times New Roman" w:hAnsi="Times New Roman" w:cs="Times New Roman"/>
                <w:b/>
              </w:rPr>
              <w:t>Shapiro-Wilk</w:t>
            </w:r>
          </w:p>
        </w:tc>
      </w:tr>
      <w:tr w:rsidR="00D44300" w:rsidRPr="00E13D19" w14:paraId="39BABFD1" w14:textId="77777777" w:rsidTr="00026651">
        <w:trPr>
          <w:trHeight w:val="219"/>
          <w:jc w:val="center"/>
        </w:trPr>
        <w:tc>
          <w:tcPr>
            <w:tcW w:w="3283" w:type="pct"/>
            <w:vMerge/>
            <w:tcBorders>
              <w:left w:val="single" w:sz="4" w:space="0" w:color="auto"/>
              <w:bottom w:val="single" w:sz="4" w:space="0" w:color="auto"/>
              <w:right w:val="single" w:sz="4" w:space="0" w:color="auto"/>
            </w:tcBorders>
            <w:shd w:val="clear" w:color="auto" w:fill="auto"/>
            <w:vAlign w:val="center"/>
          </w:tcPr>
          <w:p w14:paraId="5906E23B" w14:textId="77777777" w:rsidR="00D44300" w:rsidRPr="00A43129" w:rsidRDefault="00D44300" w:rsidP="00ED4189">
            <w:pPr>
              <w:spacing w:line="360" w:lineRule="auto"/>
              <w:jc w:val="center"/>
              <w:rPr>
                <w:rFonts w:ascii="Times New Roman" w:hAnsi="Times New Roman" w:cs="Times New Roman"/>
                <w:bCs/>
              </w:rPr>
            </w:pPr>
          </w:p>
        </w:tc>
        <w:tc>
          <w:tcPr>
            <w:tcW w:w="779" w:type="pct"/>
            <w:vMerge/>
            <w:tcBorders>
              <w:left w:val="nil"/>
              <w:bottom w:val="single" w:sz="4" w:space="0" w:color="auto"/>
              <w:right w:val="single" w:sz="4" w:space="0" w:color="auto"/>
            </w:tcBorders>
            <w:shd w:val="clear" w:color="auto" w:fill="auto"/>
          </w:tcPr>
          <w:p w14:paraId="7821E1E6" w14:textId="77777777" w:rsidR="00D44300" w:rsidRPr="00A43129" w:rsidRDefault="00D44300" w:rsidP="00ED4189">
            <w:pPr>
              <w:spacing w:line="360" w:lineRule="auto"/>
              <w:rPr>
                <w:rFonts w:ascii="Times New Roman" w:hAnsi="Times New Roman" w:cs="Times New Roman"/>
                <w:b/>
              </w:rPr>
            </w:pPr>
          </w:p>
        </w:tc>
        <w:tc>
          <w:tcPr>
            <w:tcW w:w="938" w:type="pct"/>
            <w:tcBorders>
              <w:top w:val="nil"/>
              <w:left w:val="nil"/>
              <w:bottom w:val="single" w:sz="4" w:space="0" w:color="auto"/>
              <w:right w:val="single" w:sz="4" w:space="0" w:color="auto"/>
            </w:tcBorders>
            <w:shd w:val="clear" w:color="auto" w:fill="FFFFFF" w:themeFill="background1"/>
            <w:noWrap/>
            <w:vAlign w:val="bottom"/>
          </w:tcPr>
          <w:p w14:paraId="46E4270C" w14:textId="77777777" w:rsidR="00D44300" w:rsidRPr="00A43129" w:rsidRDefault="00D44300" w:rsidP="00ED4189">
            <w:pPr>
              <w:spacing w:line="360" w:lineRule="auto"/>
              <w:jc w:val="center"/>
              <w:rPr>
                <w:rFonts w:ascii="Times New Roman" w:hAnsi="Times New Roman" w:cs="Times New Roman"/>
                <w:b/>
              </w:rPr>
            </w:pPr>
            <w:r w:rsidRPr="00A43129">
              <w:rPr>
                <w:rFonts w:ascii="Times New Roman" w:hAnsi="Times New Roman" w:cs="Times New Roman"/>
                <w:b/>
              </w:rPr>
              <w:t>Sig.</w:t>
            </w:r>
          </w:p>
        </w:tc>
      </w:tr>
      <w:tr w:rsidR="00D44300" w:rsidRPr="00E13D19" w14:paraId="722170BA"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4C5D8134" w14:textId="0DE97869" w:rsidR="00D44300" w:rsidRPr="00A43129" w:rsidRDefault="00D44300" w:rsidP="00ED4189">
            <w:pPr>
              <w:spacing w:line="360" w:lineRule="auto"/>
              <w:rPr>
                <w:rFonts w:ascii="Times New Roman" w:hAnsi="Times New Roman" w:cs="Times New Roman"/>
                <w:bCs/>
              </w:rPr>
            </w:pPr>
            <w:r w:rsidRPr="00A43129">
              <w:rPr>
                <w:rFonts w:ascii="Times New Roman" w:hAnsi="Times New Roman" w:cs="Times New Roman"/>
                <w:bCs/>
              </w:rPr>
              <w:t>D1</w:t>
            </w:r>
            <w:r w:rsidR="00C06F52">
              <w:rPr>
                <w:rFonts w:ascii="Times New Roman" w:hAnsi="Times New Roman" w:cs="Times New Roman"/>
                <w:bCs/>
              </w:rPr>
              <w:t>.</w:t>
            </w:r>
            <w:r w:rsidRPr="00A43129">
              <w:rPr>
                <w:rFonts w:ascii="Times New Roman" w:hAnsi="Times New Roman" w:cs="Times New Roman"/>
                <w:bCs/>
              </w:rPr>
              <w:t xml:space="preserve"> Alfabetización tecnológica </w:t>
            </w:r>
          </w:p>
        </w:tc>
        <w:tc>
          <w:tcPr>
            <w:tcW w:w="779" w:type="pct"/>
            <w:tcBorders>
              <w:top w:val="nil"/>
              <w:left w:val="nil"/>
              <w:bottom w:val="single" w:sz="4" w:space="0" w:color="auto"/>
              <w:right w:val="single" w:sz="4" w:space="0" w:color="auto"/>
            </w:tcBorders>
            <w:shd w:val="clear" w:color="auto" w:fill="auto"/>
            <w:hideMark/>
          </w:tcPr>
          <w:p w14:paraId="3A327E49"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3E237A8E" w14:textId="77777777" w:rsidR="00D44300" w:rsidRPr="00A43129" w:rsidRDefault="00D44300" w:rsidP="00ED4189">
            <w:pPr>
              <w:spacing w:line="360" w:lineRule="auto"/>
              <w:jc w:val="center"/>
              <w:rPr>
                <w:rFonts w:ascii="Times New Roman" w:hAnsi="Times New Roman" w:cs="Times New Roman"/>
                <w:iCs/>
              </w:rPr>
            </w:pPr>
            <w:r w:rsidRPr="00A43129">
              <w:rPr>
                <w:rFonts w:ascii="Times New Roman" w:hAnsi="Times New Roman" w:cs="Times New Roman"/>
                <w:iCs/>
              </w:rPr>
              <w:t>0.000</w:t>
            </w:r>
          </w:p>
        </w:tc>
      </w:tr>
      <w:tr w:rsidR="00D44300" w:rsidRPr="00E13D19" w14:paraId="0D22F030"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07EE72EE" w14:textId="77777777" w:rsidR="00D44300" w:rsidRPr="00A43129" w:rsidRDefault="00D44300"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61BBC28A"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7B231D2B" w14:textId="77777777" w:rsidR="00D44300" w:rsidRPr="00A43129" w:rsidRDefault="00D44300" w:rsidP="00ED4189">
            <w:pPr>
              <w:spacing w:line="360" w:lineRule="auto"/>
              <w:jc w:val="center"/>
              <w:rPr>
                <w:rFonts w:ascii="Times New Roman" w:hAnsi="Times New Roman" w:cs="Times New Roman"/>
                <w:iCs/>
              </w:rPr>
            </w:pPr>
            <w:r w:rsidRPr="00A43129">
              <w:rPr>
                <w:rFonts w:ascii="Times New Roman" w:hAnsi="Times New Roman" w:cs="Times New Roman"/>
                <w:iCs/>
              </w:rPr>
              <w:t>0.039</w:t>
            </w:r>
          </w:p>
        </w:tc>
      </w:tr>
      <w:tr w:rsidR="00D44300" w:rsidRPr="00E13D19" w14:paraId="4EC2D3C4"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106514C4" w14:textId="50BD13AF" w:rsidR="00D44300" w:rsidRPr="00A43129" w:rsidRDefault="00D44300" w:rsidP="00ED4189">
            <w:pPr>
              <w:spacing w:line="360" w:lineRule="auto"/>
              <w:rPr>
                <w:rFonts w:ascii="Times New Roman" w:hAnsi="Times New Roman" w:cs="Times New Roman"/>
                <w:bCs/>
              </w:rPr>
            </w:pPr>
            <w:r w:rsidRPr="00A43129">
              <w:rPr>
                <w:rFonts w:ascii="Times New Roman" w:hAnsi="Times New Roman" w:cs="Times New Roman"/>
                <w:bCs/>
              </w:rPr>
              <w:t>D2</w:t>
            </w:r>
            <w:r w:rsidR="00C06F52">
              <w:rPr>
                <w:rFonts w:ascii="Times New Roman" w:hAnsi="Times New Roman" w:cs="Times New Roman"/>
                <w:bCs/>
              </w:rPr>
              <w:t>.</w:t>
            </w:r>
            <w:r w:rsidRPr="00A43129">
              <w:rPr>
                <w:rFonts w:ascii="Times New Roman" w:hAnsi="Times New Roman" w:cs="Times New Roman"/>
                <w:bCs/>
              </w:rPr>
              <w:t xml:space="preserve"> Búsqueda y tratamiento de la información </w:t>
            </w:r>
          </w:p>
        </w:tc>
        <w:tc>
          <w:tcPr>
            <w:tcW w:w="779" w:type="pct"/>
            <w:tcBorders>
              <w:top w:val="nil"/>
              <w:left w:val="nil"/>
              <w:bottom w:val="single" w:sz="4" w:space="0" w:color="auto"/>
              <w:right w:val="single" w:sz="4" w:space="0" w:color="auto"/>
            </w:tcBorders>
            <w:shd w:val="clear" w:color="auto" w:fill="auto"/>
            <w:hideMark/>
          </w:tcPr>
          <w:p w14:paraId="10DA66F1"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25ABE6D2" w14:textId="77777777" w:rsidR="00D44300" w:rsidRPr="00A43129" w:rsidRDefault="00D44300" w:rsidP="00ED4189">
            <w:pPr>
              <w:spacing w:line="360" w:lineRule="auto"/>
              <w:jc w:val="center"/>
              <w:rPr>
                <w:rFonts w:ascii="Times New Roman" w:hAnsi="Times New Roman" w:cs="Times New Roman"/>
                <w:iCs/>
              </w:rPr>
            </w:pPr>
            <w:r w:rsidRPr="00A43129">
              <w:rPr>
                <w:rFonts w:ascii="Times New Roman" w:hAnsi="Times New Roman" w:cs="Times New Roman"/>
                <w:iCs/>
              </w:rPr>
              <w:t>0.000</w:t>
            </w:r>
          </w:p>
        </w:tc>
      </w:tr>
      <w:tr w:rsidR="00D44300" w:rsidRPr="00E13D19" w14:paraId="3C8FC0C1"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2342D900" w14:textId="77777777" w:rsidR="00D44300" w:rsidRPr="00A43129" w:rsidRDefault="00D44300"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568BA3D3"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4618B2CA" w14:textId="00A8FB9E" w:rsidR="00D44300" w:rsidRPr="00A43129" w:rsidRDefault="00D44300" w:rsidP="00ED4189">
            <w:pPr>
              <w:spacing w:line="360" w:lineRule="auto"/>
              <w:jc w:val="center"/>
              <w:rPr>
                <w:rFonts w:ascii="Times New Roman" w:hAnsi="Times New Roman" w:cs="Times New Roman"/>
              </w:rPr>
            </w:pPr>
            <w:r w:rsidRPr="00A43129">
              <w:rPr>
                <w:rFonts w:ascii="Times New Roman" w:hAnsi="Times New Roman" w:cs="Times New Roman"/>
              </w:rPr>
              <w:t>0.841*</w:t>
            </w:r>
          </w:p>
        </w:tc>
      </w:tr>
      <w:tr w:rsidR="00D44300" w:rsidRPr="00E13D19" w14:paraId="1A4E748A"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71E28FFD" w14:textId="6DC9841C" w:rsidR="00D44300" w:rsidRPr="00A43129" w:rsidRDefault="00D44300" w:rsidP="00ED4189">
            <w:pPr>
              <w:spacing w:line="360" w:lineRule="auto"/>
              <w:rPr>
                <w:rFonts w:ascii="Times New Roman" w:hAnsi="Times New Roman" w:cs="Times New Roman"/>
                <w:bCs/>
              </w:rPr>
            </w:pPr>
            <w:r w:rsidRPr="00A43129">
              <w:rPr>
                <w:rFonts w:ascii="Times New Roman" w:hAnsi="Times New Roman" w:cs="Times New Roman"/>
                <w:bCs/>
              </w:rPr>
              <w:t>D3</w:t>
            </w:r>
            <w:r w:rsidR="00C06F52">
              <w:rPr>
                <w:rFonts w:ascii="Times New Roman" w:hAnsi="Times New Roman" w:cs="Times New Roman"/>
                <w:bCs/>
              </w:rPr>
              <w:t>.</w:t>
            </w:r>
            <w:r w:rsidRPr="00A43129">
              <w:rPr>
                <w:rFonts w:ascii="Times New Roman" w:hAnsi="Times New Roman" w:cs="Times New Roman"/>
                <w:bCs/>
              </w:rPr>
              <w:t xml:space="preserve"> Pensamiento crítico </w:t>
            </w:r>
          </w:p>
        </w:tc>
        <w:tc>
          <w:tcPr>
            <w:tcW w:w="779" w:type="pct"/>
            <w:tcBorders>
              <w:top w:val="nil"/>
              <w:left w:val="nil"/>
              <w:bottom w:val="single" w:sz="4" w:space="0" w:color="auto"/>
              <w:right w:val="single" w:sz="4" w:space="0" w:color="auto"/>
            </w:tcBorders>
            <w:shd w:val="clear" w:color="auto" w:fill="auto"/>
            <w:hideMark/>
          </w:tcPr>
          <w:p w14:paraId="1BBAE1FC"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6B7C4ACC" w14:textId="77777777" w:rsidR="00D44300" w:rsidRPr="00A43129" w:rsidRDefault="00D44300" w:rsidP="00ED4189">
            <w:pPr>
              <w:spacing w:line="360" w:lineRule="auto"/>
              <w:jc w:val="center"/>
              <w:rPr>
                <w:rFonts w:ascii="Times New Roman" w:hAnsi="Times New Roman" w:cs="Times New Roman"/>
                <w:iCs/>
              </w:rPr>
            </w:pPr>
            <w:r w:rsidRPr="00A43129">
              <w:rPr>
                <w:rFonts w:ascii="Times New Roman" w:hAnsi="Times New Roman" w:cs="Times New Roman"/>
                <w:iCs/>
              </w:rPr>
              <w:t>0.000</w:t>
            </w:r>
          </w:p>
        </w:tc>
      </w:tr>
      <w:tr w:rsidR="00D44300" w:rsidRPr="00E13D19" w14:paraId="77A89A85"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4ED9927F" w14:textId="77777777" w:rsidR="00D44300" w:rsidRPr="00A43129" w:rsidRDefault="00D44300"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0BD5ED1A"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28F5C58E" w14:textId="66DE0A5A" w:rsidR="00D44300" w:rsidRPr="00A43129" w:rsidRDefault="00D44300" w:rsidP="00ED4189">
            <w:pPr>
              <w:spacing w:line="360" w:lineRule="auto"/>
              <w:jc w:val="center"/>
              <w:rPr>
                <w:rFonts w:ascii="Times New Roman" w:hAnsi="Times New Roman" w:cs="Times New Roman"/>
              </w:rPr>
            </w:pPr>
            <w:r w:rsidRPr="00A43129">
              <w:rPr>
                <w:rFonts w:ascii="Times New Roman" w:hAnsi="Times New Roman" w:cs="Times New Roman"/>
              </w:rPr>
              <w:t>0.499*</w:t>
            </w:r>
          </w:p>
        </w:tc>
      </w:tr>
      <w:tr w:rsidR="00D44300" w:rsidRPr="00E13D19" w14:paraId="18D1DFDF"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1A3CDA87" w14:textId="6F3FFE87" w:rsidR="00D44300" w:rsidRPr="00A43129" w:rsidRDefault="00D44300" w:rsidP="00ED4189">
            <w:pPr>
              <w:spacing w:line="360" w:lineRule="auto"/>
              <w:rPr>
                <w:rFonts w:ascii="Times New Roman" w:hAnsi="Times New Roman" w:cs="Times New Roman"/>
                <w:bCs/>
              </w:rPr>
            </w:pPr>
            <w:r w:rsidRPr="00A43129">
              <w:rPr>
                <w:rFonts w:ascii="Times New Roman" w:hAnsi="Times New Roman" w:cs="Times New Roman"/>
                <w:bCs/>
              </w:rPr>
              <w:t>D4</w:t>
            </w:r>
            <w:r w:rsidR="00C06F52">
              <w:rPr>
                <w:rFonts w:ascii="Times New Roman" w:hAnsi="Times New Roman" w:cs="Times New Roman"/>
                <w:bCs/>
              </w:rPr>
              <w:t>.</w:t>
            </w:r>
            <w:r w:rsidRPr="00A43129">
              <w:rPr>
                <w:rFonts w:ascii="Times New Roman" w:hAnsi="Times New Roman" w:cs="Times New Roman"/>
                <w:bCs/>
              </w:rPr>
              <w:t xml:space="preserve"> Comunicación y elaboración </w:t>
            </w:r>
          </w:p>
        </w:tc>
        <w:tc>
          <w:tcPr>
            <w:tcW w:w="779" w:type="pct"/>
            <w:tcBorders>
              <w:top w:val="nil"/>
              <w:left w:val="nil"/>
              <w:bottom w:val="single" w:sz="4" w:space="0" w:color="auto"/>
              <w:right w:val="single" w:sz="4" w:space="0" w:color="auto"/>
            </w:tcBorders>
            <w:shd w:val="clear" w:color="auto" w:fill="auto"/>
            <w:hideMark/>
          </w:tcPr>
          <w:p w14:paraId="2B982A69"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079FCEEC" w14:textId="77777777" w:rsidR="00D44300" w:rsidRPr="00A43129" w:rsidRDefault="00D44300" w:rsidP="00ED4189">
            <w:pPr>
              <w:spacing w:line="360" w:lineRule="auto"/>
              <w:jc w:val="center"/>
              <w:rPr>
                <w:rFonts w:ascii="Times New Roman" w:hAnsi="Times New Roman" w:cs="Times New Roman"/>
                <w:iCs/>
              </w:rPr>
            </w:pPr>
            <w:r w:rsidRPr="00A43129">
              <w:rPr>
                <w:rFonts w:ascii="Times New Roman" w:hAnsi="Times New Roman" w:cs="Times New Roman"/>
                <w:iCs/>
              </w:rPr>
              <w:t>0.001</w:t>
            </w:r>
          </w:p>
        </w:tc>
      </w:tr>
      <w:tr w:rsidR="00D44300" w:rsidRPr="00E13D19" w14:paraId="5FE6599F"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468620F6" w14:textId="77777777" w:rsidR="00D44300" w:rsidRPr="00A43129" w:rsidRDefault="00D44300"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22AB6AFD"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25343BC9" w14:textId="05146719" w:rsidR="00D44300" w:rsidRPr="00A43129" w:rsidRDefault="00D44300" w:rsidP="00ED4189">
            <w:pPr>
              <w:spacing w:line="360" w:lineRule="auto"/>
              <w:jc w:val="center"/>
              <w:rPr>
                <w:rFonts w:ascii="Times New Roman" w:hAnsi="Times New Roman" w:cs="Times New Roman"/>
              </w:rPr>
            </w:pPr>
            <w:r w:rsidRPr="00A43129">
              <w:rPr>
                <w:rFonts w:ascii="Times New Roman" w:hAnsi="Times New Roman" w:cs="Times New Roman"/>
              </w:rPr>
              <w:t>0.290*</w:t>
            </w:r>
          </w:p>
        </w:tc>
      </w:tr>
      <w:tr w:rsidR="00D44300" w:rsidRPr="00E13D19" w14:paraId="3D58C533" w14:textId="77777777" w:rsidTr="00FC3FD7">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23090D2B" w14:textId="7AC3ECD7" w:rsidR="00D44300" w:rsidRPr="00A43129" w:rsidRDefault="00D44300" w:rsidP="00ED4189">
            <w:pPr>
              <w:spacing w:line="360" w:lineRule="auto"/>
              <w:rPr>
                <w:rFonts w:ascii="Times New Roman" w:hAnsi="Times New Roman" w:cs="Times New Roman"/>
                <w:bCs/>
              </w:rPr>
            </w:pPr>
            <w:r w:rsidRPr="00A43129">
              <w:rPr>
                <w:rFonts w:ascii="Times New Roman" w:hAnsi="Times New Roman" w:cs="Times New Roman"/>
                <w:bCs/>
              </w:rPr>
              <w:t>D5</w:t>
            </w:r>
            <w:r w:rsidR="00C06F52">
              <w:rPr>
                <w:rFonts w:ascii="Times New Roman" w:hAnsi="Times New Roman" w:cs="Times New Roman"/>
                <w:bCs/>
              </w:rPr>
              <w:t>.</w:t>
            </w:r>
            <w:r w:rsidRPr="00A43129">
              <w:rPr>
                <w:rFonts w:ascii="Times New Roman" w:hAnsi="Times New Roman" w:cs="Times New Roman"/>
                <w:bCs/>
              </w:rPr>
              <w:t xml:space="preserve"> Ciudadanía digital </w:t>
            </w:r>
          </w:p>
        </w:tc>
        <w:tc>
          <w:tcPr>
            <w:tcW w:w="779" w:type="pct"/>
            <w:tcBorders>
              <w:top w:val="nil"/>
              <w:left w:val="nil"/>
              <w:bottom w:val="single" w:sz="4" w:space="0" w:color="auto"/>
              <w:right w:val="single" w:sz="4" w:space="0" w:color="auto"/>
            </w:tcBorders>
            <w:shd w:val="clear" w:color="auto" w:fill="auto"/>
            <w:hideMark/>
          </w:tcPr>
          <w:p w14:paraId="2D4AED62"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2E819C5F" w14:textId="77777777" w:rsidR="00D44300" w:rsidRPr="00A43129" w:rsidRDefault="00D44300" w:rsidP="00ED4189">
            <w:pPr>
              <w:spacing w:line="360" w:lineRule="auto"/>
              <w:jc w:val="center"/>
              <w:rPr>
                <w:rFonts w:ascii="Times New Roman" w:hAnsi="Times New Roman" w:cs="Times New Roman"/>
                <w:iCs/>
              </w:rPr>
            </w:pPr>
            <w:r w:rsidRPr="00A43129">
              <w:rPr>
                <w:rFonts w:ascii="Times New Roman" w:hAnsi="Times New Roman" w:cs="Times New Roman"/>
                <w:iCs/>
              </w:rPr>
              <w:t>0.002</w:t>
            </w:r>
          </w:p>
        </w:tc>
      </w:tr>
      <w:tr w:rsidR="00D44300" w:rsidRPr="00E13D19" w14:paraId="501D2832"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11920375" w14:textId="77777777" w:rsidR="00D44300" w:rsidRPr="00A43129" w:rsidRDefault="00D44300" w:rsidP="00ED4189">
            <w:pPr>
              <w:spacing w:line="360" w:lineRule="auto"/>
              <w:rPr>
                <w:rFonts w:ascii="Times New Roman" w:hAnsi="Times New Roman" w:cs="Times New Roman"/>
                <w:bCs/>
              </w:rPr>
            </w:pPr>
          </w:p>
        </w:tc>
        <w:tc>
          <w:tcPr>
            <w:tcW w:w="779" w:type="pct"/>
            <w:tcBorders>
              <w:top w:val="nil"/>
              <w:left w:val="nil"/>
              <w:bottom w:val="single" w:sz="4" w:space="0" w:color="auto"/>
              <w:right w:val="single" w:sz="4" w:space="0" w:color="auto"/>
            </w:tcBorders>
            <w:shd w:val="clear" w:color="auto" w:fill="auto"/>
            <w:hideMark/>
          </w:tcPr>
          <w:p w14:paraId="299B4F63"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46413F10" w14:textId="4961EE3D" w:rsidR="00D44300" w:rsidRPr="00A43129" w:rsidRDefault="00D44300" w:rsidP="00ED4189">
            <w:pPr>
              <w:spacing w:line="360" w:lineRule="auto"/>
              <w:jc w:val="center"/>
              <w:rPr>
                <w:rFonts w:ascii="Times New Roman" w:hAnsi="Times New Roman" w:cs="Times New Roman"/>
              </w:rPr>
            </w:pPr>
            <w:r w:rsidRPr="00A43129">
              <w:rPr>
                <w:rFonts w:ascii="Times New Roman" w:hAnsi="Times New Roman" w:cs="Times New Roman"/>
              </w:rPr>
              <w:t>0.456*</w:t>
            </w:r>
          </w:p>
        </w:tc>
      </w:tr>
      <w:tr w:rsidR="00D44300" w:rsidRPr="00E13D19" w14:paraId="7BED0B57" w14:textId="77777777" w:rsidTr="00D44300">
        <w:trPr>
          <w:trHeight w:val="300"/>
          <w:jc w:val="center"/>
        </w:trPr>
        <w:tc>
          <w:tcPr>
            <w:tcW w:w="3283" w:type="pct"/>
            <w:vMerge w:val="restart"/>
            <w:tcBorders>
              <w:top w:val="nil"/>
              <w:left w:val="single" w:sz="4" w:space="0" w:color="auto"/>
              <w:bottom w:val="single" w:sz="4" w:space="0" w:color="auto"/>
              <w:right w:val="single" w:sz="4" w:space="0" w:color="auto"/>
            </w:tcBorders>
            <w:shd w:val="clear" w:color="auto" w:fill="auto"/>
            <w:vAlign w:val="center"/>
            <w:hideMark/>
          </w:tcPr>
          <w:p w14:paraId="099BE8C6" w14:textId="4CFD76FF" w:rsidR="00D44300" w:rsidRPr="00A43129" w:rsidRDefault="00D44300" w:rsidP="00ED4189">
            <w:pPr>
              <w:spacing w:line="360" w:lineRule="auto"/>
              <w:rPr>
                <w:rFonts w:ascii="Times New Roman" w:hAnsi="Times New Roman" w:cs="Times New Roman"/>
                <w:bCs/>
              </w:rPr>
            </w:pPr>
            <w:r w:rsidRPr="00A43129">
              <w:rPr>
                <w:rFonts w:ascii="Times New Roman" w:hAnsi="Times New Roman" w:cs="Times New Roman"/>
                <w:bCs/>
              </w:rPr>
              <w:t>D6</w:t>
            </w:r>
            <w:r w:rsidR="00C06F52">
              <w:rPr>
                <w:rFonts w:ascii="Times New Roman" w:hAnsi="Times New Roman" w:cs="Times New Roman"/>
                <w:bCs/>
              </w:rPr>
              <w:t>.</w:t>
            </w:r>
            <w:r w:rsidRPr="00A43129">
              <w:rPr>
                <w:rFonts w:ascii="Times New Roman" w:hAnsi="Times New Roman" w:cs="Times New Roman"/>
                <w:bCs/>
              </w:rPr>
              <w:t xml:space="preserve"> Creatividad e innovación </w:t>
            </w:r>
          </w:p>
        </w:tc>
        <w:tc>
          <w:tcPr>
            <w:tcW w:w="779" w:type="pct"/>
            <w:tcBorders>
              <w:top w:val="nil"/>
              <w:left w:val="nil"/>
              <w:bottom w:val="single" w:sz="4" w:space="0" w:color="auto"/>
              <w:right w:val="single" w:sz="4" w:space="0" w:color="auto"/>
            </w:tcBorders>
            <w:shd w:val="clear" w:color="auto" w:fill="auto"/>
            <w:hideMark/>
          </w:tcPr>
          <w:p w14:paraId="3D3DA8E8"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Mujer</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01858FDF" w14:textId="77777777" w:rsidR="00D44300" w:rsidRPr="00A43129" w:rsidRDefault="00D44300" w:rsidP="00ED4189">
            <w:pPr>
              <w:spacing w:line="360" w:lineRule="auto"/>
              <w:jc w:val="center"/>
              <w:rPr>
                <w:rFonts w:ascii="Times New Roman" w:hAnsi="Times New Roman" w:cs="Times New Roman"/>
                <w:iCs/>
              </w:rPr>
            </w:pPr>
            <w:r w:rsidRPr="00A43129">
              <w:rPr>
                <w:rFonts w:ascii="Times New Roman" w:hAnsi="Times New Roman" w:cs="Times New Roman"/>
                <w:iCs/>
              </w:rPr>
              <w:t>0.028</w:t>
            </w:r>
          </w:p>
        </w:tc>
      </w:tr>
      <w:tr w:rsidR="00D44300" w:rsidRPr="00E13D19" w14:paraId="0BDF97A8" w14:textId="77777777" w:rsidTr="00FC3FD7">
        <w:trPr>
          <w:trHeight w:val="300"/>
          <w:jc w:val="center"/>
        </w:trPr>
        <w:tc>
          <w:tcPr>
            <w:tcW w:w="3283" w:type="pct"/>
            <w:vMerge/>
            <w:tcBorders>
              <w:top w:val="nil"/>
              <w:left w:val="single" w:sz="4" w:space="0" w:color="auto"/>
              <w:bottom w:val="single" w:sz="4" w:space="0" w:color="auto"/>
              <w:right w:val="single" w:sz="4" w:space="0" w:color="auto"/>
            </w:tcBorders>
            <w:vAlign w:val="center"/>
            <w:hideMark/>
          </w:tcPr>
          <w:p w14:paraId="4FD904B0" w14:textId="77777777" w:rsidR="00D44300" w:rsidRPr="00A43129" w:rsidRDefault="00D44300" w:rsidP="00ED4189">
            <w:pPr>
              <w:spacing w:line="360" w:lineRule="auto"/>
              <w:rPr>
                <w:rFonts w:ascii="Times New Roman" w:hAnsi="Times New Roman" w:cs="Times New Roman"/>
              </w:rPr>
            </w:pPr>
          </w:p>
        </w:tc>
        <w:tc>
          <w:tcPr>
            <w:tcW w:w="779" w:type="pct"/>
            <w:tcBorders>
              <w:top w:val="nil"/>
              <w:left w:val="nil"/>
              <w:bottom w:val="single" w:sz="4" w:space="0" w:color="auto"/>
              <w:right w:val="single" w:sz="4" w:space="0" w:color="auto"/>
            </w:tcBorders>
            <w:shd w:val="clear" w:color="auto" w:fill="auto"/>
            <w:hideMark/>
          </w:tcPr>
          <w:p w14:paraId="5395B186" w14:textId="77777777" w:rsidR="00D44300" w:rsidRPr="00A43129" w:rsidRDefault="00D44300" w:rsidP="00ED4189">
            <w:pPr>
              <w:spacing w:line="360" w:lineRule="auto"/>
              <w:rPr>
                <w:rFonts w:ascii="Times New Roman" w:hAnsi="Times New Roman" w:cs="Times New Roman"/>
              </w:rPr>
            </w:pPr>
            <w:r w:rsidRPr="00A43129">
              <w:rPr>
                <w:rFonts w:ascii="Times New Roman" w:hAnsi="Times New Roman" w:cs="Times New Roman"/>
              </w:rPr>
              <w:t>Hombre</w:t>
            </w:r>
          </w:p>
        </w:tc>
        <w:tc>
          <w:tcPr>
            <w:tcW w:w="938" w:type="pct"/>
            <w:tcBorders>
              <w:top w:val="nil"/>
              <w:left w:val="nil"/>
              <w:bottom w:val="single" w:sz="4" w:space="0" w:color="auto"/>
              <w:right w:val="single" w:sz="4" w:space="0" w:color="auto"/>
            </w:tcBorders>
            <w:shd w:val="clear" w:color="auto" w:fill="FFFFFF" w:themeFill="background1"/>
            <w:noWrap/>
            <w:vAlign w:val="center"/>
            <w:hideMark/>
          </w:tcPr>
          <w:p w14:paraId="30C83680" w14:textId="32CAF080" w:rsidR="00D44300" w:rsidRPr="00A43129" w:rsidRDefault="00D44300" w:rsidP="00ED4189">
            <w:pPr>
              <w:spacing w:line="360" w:lineRule="auto"/>
              <w:jc w:val="center"/>
              <w:rPr>
                <w:rFonts w:ascii="Times New Roman" w:hAnsi="Times New Roman" w:cs="Times New Roman"/>
              </w:rPr>
            </w:pPr>
            <w:r w:rsidRPr="00A43129">
              <w:rPr>
                <w:rFonts w:ascii="Times New Roman" w:hAnsi="Times New Roman" w:cs="Times New Roman"/>
              </w:rPr>
              <w:t>0.192*</w:t>
            </w:r>
          </w:p>
        </w:tc>
      </w:tr>
    </w:tbl>
    <w:p w14:paraId="1BC9C2A1" w14:textId="3AF11912" w:rsidR="00FC3FD7" w:rsidRPr="00E13880" w:rsidRDefault="00FC3FD7" w:rsidP="00E13880">
      <w:pPr>
        <w:spacing w:line="360" w:lineRule="auto"/>
        <w:jc w:val="center"/>
        <w:rPr>
          <w:rFonts w:ascii="Times New Roman" w:hAnsi="Times New Roman" w:cs="Times New Roman"/>
        </w:rPr>
      </w:pPr>
      <w:r w:rsidRPr="00E13880">
        <w:rPr>
          <w:rFonts w:ascii="Times New Roman" w:hAnsi="Times New Roman" w:cs="Times New Roman"/>
        </w:rPr>
        <w:t>* Conjunto de datos que siguen una distribución normal.</w:t>
      </w:r>
    </w:p>
    <w:p w14:paraId="4E5B9E01" w14:textId="2E792C80" w:rsidR="00F45B72" w:rsidRDefault="00F45B72" w:rsidP="00AA695F">
      <w:pPr>
        <w:spacing w:line="360" w:lineRule="auto"/>
        <w:jc w:val="center"/>
        <w:rPr>
          <w:rFonts w:ascii="Times New Roman" w:hAnsi="Times New Roman" w:cs="Times New Roman"/>
        </w:rPr>
      </w:pPr>
      <w:r>
        <w:rPr>
          <w:rFonts w:ascii="Times New Roman" w:hAnsi="Times New Roman" w:cs="Times New Roman"/>
        </w:rPr>
        <w:t>Fuente: Elaboración propia</w:t>
      </w:r>
    </w:p>
    <w:p w14:paraId="263C4F9D" w14:textId="580D318F" w:rsidR="00933F81" w:rsidRDefault="00933F81" w:rsidP="00A43129">
      <w:pPr>
        <w:spacing w:line="360" w:lineRule="auto"/>
        <w:ind w:firstLine="708"/>
        <w:jc w:val="both"/>
        <w:rPr>
          <w:rFonts w:ascii="Times New Roman" w:hAnsi="Times New Roman" w:cs="Times New Roman"/>
        </w:rPr>
      </w:pPr>
      <w:r>
        <w:rPr>
          <w:rFonts w:ascii="Times New Roman" w:hAnsi="Times New Roman" w:cs="Times New Roman"/>
        </w:rPr>
        <w:lastRenderedPageBreak/>
        <w:t>Al realizar la c</w:t>
      </w:r>
      <w:r w:rsidRPr="00933F81">
        <w:rPr>
          <w:rFonts w:ascii="Times New Roman" w:hAnsi="Times New Roman" w:cs="Times New Roman"/>
        </w:rPr>
        <w:t xml:space="preserve">omparación </w:t>
      </w:r>
      <w:r>
        <w:rPr>
          <w:rFonts w:ascii="Times New Roman" w:hAnsi="Times New Roman" w:cs="Times New Roman"/>
        </w:rPr>
        <w:t xml:space="preserve">entre </w:t>
      </w:r>
      <w:r w:rsidRPr="00933F81">
        <w:rPr>
          <w:rFonts w:ascii="Times New Roman" w:hAnsi="Times New Roman" w:cs="Times New Roman"/>
        </w:rPr>
        <w:t>hombres y mujeres por dimensión</w:t>
      </w:r>
      <w:r>
        <w:rPr>
          <w:rFonts w:ascii="Times New Roman" w:hAnsi="Times New Roman" w:cs="Times New Roman"/>
        </w:rPr>
        <w:t xml:space="preserve"> mediante la </w:t>
      </w:r>
      <w:r w:rsidRPr="00A43129">
        <w:rPr>
          <w:rFonts w:ascii="Times New Roman" w:hAnsi="Times New Roman" w:cs="Times New Roman"/>
          <w:i/>
          <w:iCs/>
        </w:rPr>
        <w:t>t</w:t>
      </w:r>
      <w:r>
        <w:rPr>
          <w:rFonts w:ascii="Times New Roman" w:hAnsi="Times New Roman" w:cs="Times New Roman"/>
        </w:rPr>
        <w:t xml:space="preserve"> de Student para grupos independientes</w:t>
      </w:r>
      <w:r w:rsidR="002D1F7D">
        <w:rPr>
          <w:rFonts w:ascii="Times New Roman" w:hAnsi="Times New Roman" w:cs="Times New Roman"/>
        </w:rPr>
        <w:t>,</w:t>
      </w:r>
      <w:r w:rsidRPr="00933F81">
        <w:rPr>
          <w:rFonts w:ascii="Times New Roman" w:hAnsi="Times New Roman" w:cs="Times New Roman"/>
        </w:rPr>
        <w:t xml:space="preserve"> no </w:t>
      </w:r>
      <w:r w:rsidR="00406801">
        <w:rPr>
          <w:rFonts w:ascii="Times New Roman" w:hAnsi="Times New Roman" w:cs="Times New Roman"/>
        </w:rPr>
        <w:t>existe una</w:t>
      </w:r>
      <w:r w:rsidRPr="00933F81">
        <w:rPr>
          <w:rFonts w:ascii="Times New Roman" w:hAnsi="Times New Roman" w:cs="Times New Roman"/>
        </w:rPr>
        <w:t xml:space="preserve"> diferencia </w:t>
      </w:r>
      <w:r w:rsidR="009508DC">
        <w:rPr>
          <w:rFonts w:ascii="Times New Roman" w:hAnsi="Times New Roman" w:cs="Times New Roman"/>
        </w:rPr>
        <w:t>entre los grupos antes o después de la intervención, e</w:t>
      </w:r>
      <w:r w:rsidRPr="00933F81">
        <w:rPr>
          <w:rFonts w:ascii="Times New Roman" w:hAnsi="Times New Roman" w:cs="Times New Roman"/>
        </w:rPr>
        <w:t xml:space="preserve">xcepto </w:t>
      </w:r>
      <w:r w:rsidR="00406801">
        <w:rPr>
          <w:rFonts w:ascii="Times New Roman" w:hAnsi="Times New Roman" w:cs="Times New Roman"/>
        </w:rPr>
        <w:t xml:space="preserve">en la Dimensión </w:t>
      </w:r>
      <w:r w:rsidR="0085118D">
        <w:rPr>
          <w:rFonts w:ascii="Times New Roman" w:hAnsi="Times New Roman" w:cs="Times New Roman"/>
        </w:rPr>
        <w:t xml:space="preserve">6 </w:t>
      </w:r>
      <w:r w:rsidR="001F54C9">
        <w:rPr>
          <w:rFonts w:ascii="Times New Roman" w:hAnsi="Times New Roman" w:cs="Times New Roman"/>
        </w:rPr>
        <w:t>(</w:t>
      </w:r>
      <w:r w:rsidR="00406801">
        <w:rPr>
          <w:rFonts w:ascii="Times New Roman" w:hAnsi="Times New Roman" w:cs="Times New Roman"/>
        </w:rPr>
        <w:t>Creatividad e innovación</w:t>
      </w:r>
      <w:r w:rsidR="001F54C9">
        <w:rPr>
          <w:rFonts w:ascii="Times New Roman" w:hAnsi="Times New Roman" w:cs="Times New Roman"/>
        </w:rPr>
        <w:t>)</w:t>
      </w:r>
      <w:r w:rsidRPr="00933F81">
        <w:rPr>
          <w:rFonts w:ascii="Times New Roman" w:hAnsi="Times New Roman" w:cs="Times New Roman"/>
        </w:rPr>
        <w:t xml:space="preserve"> </w:t>
      </w:r>
      <w:r w:rsidR="0085118D">
        <w:rPr>
          <w:rFonts w:ascii="Times New Roman" w:hAnsi="Times New Roman" w:cs="Times New Roman"/>
        </w:rPr>
        <w:t xml:space="preserve">en la postintervención 0.040. </w:t>
      </w:r>
      <w:r w:rsidR="002E481D" w:rsidRPr="0085300E">
        <w:rPr>
          <w:rFonts w:ascii="Times New Roman" w:hAnsi="Times New Roman" w:cs="Times New Roman"/>
        </w:rPr>
        <w:t xml:space="preserve">Asimismo, se puede apreciar </w:t>
      </w:r>
      <w:r w:rsidR="002E481D">
        <w:rPr>
          <w:rFonts w:ascii="Times New Roman" w:hAnsi="Times New Roman" w:cs="Times New Roman"/>
        </w:rPr>
        <w:t xml:space="preserve">en la </w:t>
      </w:r>
      <w:r w:rsidR="00ED2F7A">
        <w:rPr>
          <w:rFonts w:ascii="Times New Roman" w:hAnsi="Times New Roman" w:cs="Times New Roman"/>
        </w:rPr>
        <w:t>t</w:t>
      </w:r>
      <w:r w:rsidR="002E481D">
        <w:rPr>
          <w:rFonts w:ascii="Times New Roman" w:hAnsi="Times New Roman" w:cs="Times New Roman"/>
        </w:rPr>
        <w:t xml:space="preserve">abla 2 </w:t>
      </w:r>
      <w:r w:rsidR="002E481D" w:rsidRPr="0085300E">
        <w:rPr>
          <w:rFonts w:ascii="Times New Roman" w:hAnsi="Times New Roman" w:cs="Times New Roman"/>
        </w:rPr>
        <w:t>que las mujeres presentan mejores competencias digitales posintervención en todas las dimensiones respecto a los hombres. La mayor diferencia se enc</w:t>
      </w:r>
      <w:r w:rsidR="002E481D">
        <w:rPr>
          <w:rFonts w:ascii="Times New Roman" w:hAnsi="Times New Roman" w:cs="Times New Roman"/>
        </w:rPr>
        <w:t>u</w:t>
      </w:r>
      <w:r w:rsidR="002E481D" w:rsidRPr="0085300E">
        <w:rPr>
          <w:rFonts w:ascii="Times New Roman" w:hAnsi="Times New Roman" w:cs="Times New Roman"/>
        </w:rPr>
        <w:t xml:space="preserve">entra en la Dimensión 2 </w:t>
      </w:r>
      <w:r w:rsidR="001F54C9">
        <w:rPr>
          <w:rFonts w:ascii="Times New Roman" w:hAnsi="Times New Roman" w:cs="Times New Roman"/>
        </w:rPr>
        <w:t>(</w:t>
      </w:r>
      <w:r w:rsidR="002E481D" w:rsidRPr="0085300E">
        <w:rPr>
          <w:rFonts w:ascii="Times New Roman" w:hAnsi="Times New Roman" w:cs="Times New Roman"/>
        </w:rPr>
        <w:t>Búsqueda y tratamiento de la información</w:t>
      </w:r>
      <w:r w:rsidR="001F54C9">
        <w:rPr>
          <w:rFonts w:ascii="Times New Roman" w:hAnsi="Times New Roman" w:cs="Times New Roman"/>
        </w:rPr>
        <w:t>)</w:t>
      </w:r>
      <w:r w:rsidR="002E481D" w:rsidRPr="0085300E">
        <w:rPr>
          <w:rFonts w:ascii="Times New Roman" w:hAnsi="Times New Roman" w:cs="Times New Roman"/>
        </w:rPr>
        <w:t xml:space="preserve"> y Dimensión 6 </w:t>
      </w:r>
      <w:r w:rsidR="001F54C9">
        <w:rPr>
          <w:rFonts w:ascii="Times New Roman" w:hAnsi="Times New Roman" w:cs="Times New Roman"/>
        </w:rPr>
        <w:t>(</w:t>
      </w:r>
      <w:r w:rsidR="002E481D" w:rsidRPr="0085300E">
        <w:rPr>
          <w:rFonts w:ascii="Times New Roman" w:hAnsi="Times New Roman" w:cs="Times New Roman"/>
        </w:rPr>
        <w:t>Creatividad e innovación</w:t>
      </w:r>
      <w:r w:rsidR="001F54C9">
        <w:rPr>
          <w:rFonts w:ascii="Times New Roman" w:hAnsi="Times New Roman" w:cs="Times New Roman"/>
        </w:rPr>
        <w:t>)</w:t>
      </w:r>
      <w:r w:rsidR="002E481D" w:rsidRPr="0085300E">
        <w:rPr>
          <w:rFonts w:ascii="Times New Roman" w:hAnsi="Times New Roman" w:cs="Times New Roman"/>
        </w:rPr>
        <w:t>. Adicionalmente, el mayor avance en las competencias digitales l</w:t>
      </w:r>
      <w:r w:rsidR="008C11CB">
        <w:rPr>
          <w:rFonts w:ascii="Times New Roman" w:hAnsi="Times New Roman" w:cs="Times New Roman"/>
        </w:rPr>
        <w:t>o</w:t>
      </w:r>
      <w:r w:rsidR="002E481D" w:rsidRPr="0085300E">
        <w:rPr>
          <w:rFonts w:ascii="Times New Roman" w:hAnsi="Times New Roman" w:cs="Times New Roman"/>
        </w:rPr>
        <w:t xml:space="preserve"> presenta</w:t>
      </w:r>
      <w:r w:rsidR="008A79D8">
        <w:rPr>
          <w:rFonts w:ascii="Times New Roman" w:hAnsi="Times New Roman" w:cs="Times New Roman"/>
        </w:rPr>
        <w:t>ro</w:t>
      </w:r>
      <w:r w:rsidR="002E481D" w:rsidRPr="0085300E">
        <w:rPr>
          <w:rFonts w:ascii="Times New Roman" w:hAnsi="Times New Roman" w:cs="Times New Roman"/>
        </w:rPr>
        <w:t xml:space="preserve">n las mujeres en la Dimensión 1 </w:t>
      </w:r>
      <w:r w:rsidR="001F54C9">
        <w:rPr>
          <w:rFonts w:ascii="Times New Roman" w:hAnsi="Times New Roman" w:cs="Times New Roman"/>
        </w:rPr>
        <w:t>(</w:t>
      </w:r>
      <w:r w:rsidR="002E481D" w:rsidRPr="0085300E">
        <w:rPr>
          <w:rFonts w:ascii="Times New Roman" w:hAnsi="Times New Roman" w:cs="Times New Roman"/>
        </w:rPr>
        <w:t>Alfabetización tecnológica</w:t>
      </w:r>
      <w:r w:rsidR="001F54C9">
        <w:rPr>
          <w:rFonts w:ascii="Times New Roman" w:hAnsi="Times New Roman" w:cs="Times New Roman"/>
        </w:rPr>
        <w:t>)</w:t>
      </w:r>
      <w:r w:rsidR="00DB7645">
        <w:rPr>
          <w:rFonts w:ascii="Times New Roman" w:hAnsi="Times New Roman" w:cs="Times New Roman"/>
        </w:rPr>
        <w:t>,</w:t>
      </w:r>
      <w:r w:rsidR="002E481D" w:rsidRPr="0085300E">
        <w:rPr>
          <w:rFonts w:ascii="Times New Roman" w:hAnsi="Times New Roman" w:cs="Times New Roman"/>
        </w:rPr>
        <w:t xml:space="preserve"> con un promedio de 15 unidades de avance </w:t>
      </w:r>
      <w:r w:rsidR="00FD2655">
        <w:rPr>
          <w:rFonts w:ascii="Times New Roman" w:hAnsi="Times New Roman" w:cs="Times New Roman"/>
        </w:rPr>
        <w:t>entre</w:t>
      </w:r>
      <w:r w:rsidR="002E481D" w:rsidRPr="0085300E">
        <w:rPr>
          <w:rFonts w:ascii="Times New Roman" w:hAnsi="Times New Roman" w:cs="Times New Roman"/>
        </w:rPr>
        <w:t xml:space="preserve"> la medición inicial y </w:t>
      </w:r>
      <w:r w:rsidR="00FD2655">
        <w:rPr>
          <w:rFonts w:ascii="Times New Roman" w:hAnsi="Times New Roman" w:cs="Times New Roman"/>
        </w:rPr>
        <w:t xml:space="preserve">la </w:t>
      </w:r>
      <w:r w:rsidR="002E481D" w:rsidRPr="0085300E">
        <w:rPr>
          <w:rFonts w:ascii="Times New Roman" w:hAnsi="Times New Roman" w:cs="Times New Roman"/>
        </w:rPr>
        <w:t>final</w:t>
      </w:r>
      <w:r w:rsidR="008C11CB">
        <w:rPr>
          <w:rFonts w:ascii="Times New Roman" w:hAnsi="Times New Roman" w:cs="Times New Roman"/>
        </w:rPr>
        <w:t>;</w:t>
      </w:r>
      <w:r w:rsidR="00814695">
        <w:rPr>
          <w:rFonts w:ascii="Times New Roman" w:hAnsi="Times New Roman" w:cs="Times New Roman"/>
        </w:rPr>
        <w:t xml:space="preserve"> el mayor avance </w:t>
      </w:r>
      <w:r w:rsidR="008C11CB">
        <w:rPr>
          <w:rFonts w:ascii="Times New Roman" w:hAnsi="Times New Roman" w:cs="Times New Roman"/>
        </w:rPr>
        <w:t xml:space="preserve">que </w:t>
      </w:r>
      <w:r w:rsidR="00814695">
        <w:rPr>
          <w:rFonts w:ascii="Times New Roman" w:hAnsi="Times New Roman" w:cs="Times New Roman"/>
        </w:rPr>
        <w:t>pr</w:t>
      </w:r>
      <w:r w:rsidR="00DB7645">
        <w:rPr>
          <w:rFonts w:ascii="Times New Roman" w:hAnsi="Times New Roman" w:cs="Times New Roman"/>
        </w:rPr>
        <w:t>e</w:t>
      </w:r>
      <w:r w:rsidR="00814695">
        <w:rPr>
          <w:rFonts w:ascii="Times New Roman" w:hAnsi="Times New Roman" w:cs="Times New Roman"/>
        </w:rPr>
        <w:t>sentaron</w:t>
      </w:r>
      <w:r w:rsidR="008A79D8">
        <w:rPr>
          <w:rFonts w:ascii="Times New Roman" w:hAnsi="Times New Roman" w:cs="Times New Roman"/>
        </w:rPr>
        <w:t xml:space="preserve"> los hombres fue</w:t>
      </w:r>
      <w:r w:rsidR="00814695">
        <w:rPr>
          <w:rFonts w:ascii="Times New Roman" w:hAnsi="Times New Roman" w:cs="Times New Roman"/>
        </w:rPr>
        <w:t xml:space="preserve"> en la Dimensión 4 </w:t>
      </w:r>
      <w:r w:rsidR="001F54C9">
        <w:rPr>
          <w:rFonts w:ascii="Times New Roman" w:hAnsi="Times New Roman" w:cs="Times New Roman"/>
        </w:rPr>
        <w:t>(</w:t>
      </w:r>
      <w:r w:rsidR="00814695">
        <w:rPr>
          <w:rFonts w:ascii="Times New Roman" w:hAnsi="Times New Roman" w:cs="Times New Roman"/>
        </w:rPr>
        <w:t>Comunicación y colaboración</w:t>
      </w:r>
      <w:r w:rsidR="001F54C9">
        <w:rPr>
          <w:rFonts w:ascii="Times New Roman" w:hAnsi="Times New Roman" w:cs="Times New Roman"/>
        </w:rPr>
        <w:t>)</w:t>
      </w:r>
      <w:r w:rsidR="00814695">
        <w:rPr>
          <w:rFonts w:ascii="Times New Roman" w:hAnsi="Times New Roman" w:cs="Times New Roman"/>
        </w:rPr>
        <w:t xml:space="preserve"> con un promedio de 13 unidades.</w:t>
      </w:r>
    </w:p>
    <w:p w14:paraId="52E7065F" w14:textId="3D848205" w:rsidR="00AA695F" w:rsidRDefault="00AA695F" w:rsidP="00ED4189">
      <w:pPr>
        <w:spacing w:line="360" w:lineRule="auto"/>
        <w:jc w:val="center"/>
        <w:rPr>
          <w:rFonts w:ascii="Times New Roman" w:hAnsi="Times New Roman" w:cs="Times New Roman"/>
        </w:rPr>
      </w:pPr>
    </w:p>
    <w:p w14:paraId="1F7CBEFA" w14:textId="0FB74966" w:rsidR="008F3986" w:rsidRDefault="008F3986" w:rsidP="00ED4189">
      <w:pPr>
        <w:spacing w:line="360" w:lineRule="auto"/>
        <w:jc w:val="center"/>
        <w:rPr>
          <w:rFonts w:ascii="Times New Roman" w:hAnsi="Times New Roman" w:cs="Times New Roman"/>
        </w:rPr>
      </w:pPr>
    </w:p>
    <w:p w14:paraId="058799F6" w14:textId="3E2A25EB" w:rsidR="008F3986" w:rsidRDefault="008F3986" w:rsidP="00ED4189">
      <w:pPr>
        <w:spacing w:line="360" w:lineRule="auto"/>
        <w:jc w:val="center"/>
        <w:rPr>
          <w:rFonts w:ascii="Times New Roman" w:hAnsi="Times New Roman" w:cs="Times New Roman"/>
        </w:rPr>
      </w:pPr>
    </w:p>
    <w:p w14:paraId="71FD8102" w14:textId="254B255C" w:rsidR="008F3986" w:rsidRDefault="008F3986" w:rsidP="00ED4189">
      <w:pPr>
        <w:spacing w:line="360" w:lineRule="auto"/>
        <w:jc w:val="center"/>
        <w:rPr>
          <w:rFonts w:ascii="Times New Roman" w:hAnsi="Times New Roman" w:cs="Times New Roman"/>
        </w:rPr>
      </w:pPr>
    </w:p>
    <w:p w14:paraId="4EE5092C" w14:textId="439DB327" w:rsidR="008F3986" w:rsidRDefault="008F3986" w:rsidP="00ED4189">
      <w:pPr>
        <w:spacing w:line="360" w:lineRule="auto"/>
        <w:jc w:val="center"/>
        <w:rPr>
          <w:rFonts w:ascii="Times New Roman" w:hAnsi="Times New Roman" w:cs="Times New Roman"/>
        </w:rPr>
      </w:pPr>
    </w:p>
    <w:p w14:paraId="13EEB4AA" w14:textId="47959AE6" w:rsidR="008F3986" w:rsidRDefault="008F3986" w:rsidP="00ED4189">
      <w:pPr>
        <w:spacing w:line="360" w:lineRule="auto"/>
        <w:jc w:val="center"/>
        <w:rPr>
          <w:rFonts w:ascii="Times New Roman" w:hAnsi="Times New Roman" w:cs="Times New Roman"/>
        </w:rPr>
      </w:pPr>
    </w:p>
    <w:p w14:paraId="51644BC9" w14:textId="0FBC3CE2" w:rsidR="008F3986" w:rsidRDefault="008F3986" w:rsidP="00ED4189">
      <w:pPr>
        <w:spacing w:line="360" w:lineRule="auto"/>
        <w:jc w:val="center"/>
        <w:rPr>
          <w:rFonts w:ascii="Times New Roman" w:hAnsi="Times New Roman" w:cs="Times New Roman"/>
        </w:rPr>
      </w:pPr>
    </w:p>
    <w:p w14:paraId="43785BEE" w14:textId="7B6B8B48" w:rsidR="008F3986" w:rsidRDefault="008F3986" w:rsidP="00ED4189">
      <w:pPr>
        <w:spacing w:line="360" w:lineRule="auto"/>
        <w:jc w:val="center"/>
        <w:rPr>
          <w:rFonts w:ascii="Times New Roman" w:hAnsi="Times New Roman" w:cs="Times New Roman"/>
        </w:rPr>
      </w:pPr>
    </w:p>
    <w:p w14:paraId="67CB307B" w14:textId="790FCB1A" w:rsidR="008F3986" w:rsidRDefault="008F3986" w:rsidP="00ED4189">
      <w:pPr>
        <w:spacing w:line="360" w:lineRule="auto"/>
        <w:jc w:val="center"/>
        <w:rPr>
          <w:rFonts w:ascii="Times New Roman" w:hAnsi="Times New Roman" w:cs="Times New Roman"/>
        </w:rPr>
      </w:pPr>
    </w:p>
    <w:p w14:paraId="6DEF9E47" w14:textId="1C97F11F" w:rsidR="008F3986" w:rsidRDefault="008F3986" w:rsidP="00ED4189">
      <w:pPr>
        <w:spacing w:line="360" w:lineRule="auto"/>
        <w:jc w:val="center"/>
        <w:rPr>
          <w:rFonts w:ascii="Times New Roman" w:hAnsi="Times New Roman" w:cs="Times New Roman"/>
        </w:rPr>
      </w:pPr>
    </w:p>
    <w:p w14:paraId="0C09F853" w14:textId="75883542" w:rsidR="008F3986" w:rsidRDefault="008F3986" w:rsidP="00ED4189">
      <w:pPr>
        <w:spacing w:line="360" w:lineRule="auto"/>
        <w:jc w:val="center"/>
        <w:rPr>
          <w:rFonts w:ascii="Times New Roman" w:hAnsi="Times New Roman" w:cs="Times New Roman"/>
        </w:rPr>
      </w:pPr>
    </w:p>
    <w:p w14:paraId="05700C28" w14:textId="368F12A7" w:rsidR="008F3986" w:rsidRDefault="008F3986" w:rsidP="00ED4189">
      <w:pPr>
        <w:spacing w:line="360" w:lineRule="auto"/>
        <w:jc w:val="center"/>
        <w:rPr>
          <w:rFonts w:ascii="Times New Roman" w:hAnsi="Times New Roman" w:cs="Times New Roman"/>
        </w:rPr>
      </w:pPr>
    </w:p>
    <w:p w14:paraId="29CB6C62" w14:textId="7C09ABA9" w:rsidR="008F3986" w:rsidRDefault="008F3986" w:rsidP="00ED4189">
      <w:pPr>
        <w:spacing w:line="360" w:lineRule="auto"/>
        <w:jc w:val="center"/>
        <w:rPr>
          <w:rFonts w:ascii="Times New Roman" w:hAnsi="Times New Roman" w:cs="Times New Roman"/>
        </w:rPr>
      </w:pPr>
    </w:p>
    <w:p w14:paraId="1A0B7E37" w14:textId="45F5B55C" w:rsidR="008F3986" w:rsidRDefault="008F3986" w:rsidP="00ED4189">
      <w:pPr>
        <w:spacing w:line="360" w:lineRule="auto"/>
        <w:jc w:val="center"/>
        <w:rPr>
          <w:rFonts w:ascii="Times New Roman" w:hAnsi="Times New Roman" w:cs="Times New Roman"/>
        </w:rPr>
      </w:pPr>
    </w:p>
    <w:p w14:paraId="7E3B58CB" w14:textId="45CA63CC" w:rsidR="008F3986" w:rsidRDefault="008F3986" w:rsidP="00ED4189">
      <w:pPr>
        <w:spacing w:line="360" w:lineRule="auto"/>
        <w:jc w:val="center"/>
        <w:rPr>
          <w:rFonts w:ascii="Times New Roman" w:hAnsi="Times New Roman" w:cs="Times New Roman"/>
        </w:rPr>
      </w:pPr>
    </w:p>
    <w:p w14:paraId="00637349" w14:textId="024A79C3" w:rsidR="008F3986" w:rsidRDefault="008F3986" w:rsidP="00ED4189">
      <w:pPr>
        <w:spacing w:line="360" w:lineRule="auto"/>
        <w:jc w:val="center"/>
        <w:rPr>
          <w:rFonts w:ascii="Times New Roman" w:hAnsi="Times New Roman" w:cs="Times New Roman"/>
        </w:rPr>
      </w:pPr>
    </w:p>
    <w:p w14:paraId="7E2DD0D4" w14:textId="3EB15CED" w:rsidR="008F3986" w:rsidRDefault="008F3986" w:rsidP="00ED4189">
      <w:pPr>
        <w:spacing w:line="360" w:lineRule="auto"/>
        <w:jc w:val="center"/>
        <w:rPr>
          <w:rFonts w:ascii="Times New Roman" w:hAnsi="Times New Roman" w:cs="Times New Roman"/>
        </w:rPr>
      </w:pPr>
    </w:p>
    <w:p w14:paraId="3546B6C2" w14:textId="74DDEEF7" w:rsidR="008F3986" w:rsidRDefault="008F3986" w:rsidP="00ED4189">
      <w:pPr>
        <w:spacing w:line="360" w:lineRule="auto"/>
        <w:jc w:val="center"/>
        <w:rPr>
          <w:rFonts w:ascii="Times New Roman" w:hAnsi="Times New Roman" w:cs="Times New Roman"/>
        </w:rPr>
      </w:pPr>
    </w:p>
    <w:p w14:paraId="0125664E" w14:textId="12D27975" w:rsidR="008F3986" w:rsidRDefault="008F3986" w:rsidP="00ED4189">
      <w:pPr>
        <w:spacing w:line="360" w:lineRule="auto"/>
        <w:jc w:val="center"/>
        <w:rPr>
          <w:rFonts w:ascii="Times New Roman" w:hAnsi="Times New Roman" w:cs="Times New Roman"/>
        </w:rPr>
      </w:pPr>
    </w:p>
    <w:p w14:paraId="1423625E" w14:textId="77777777" w:rsidR="008F3986" w:rsidRDefault="008F3986" w:rsidP="00ED4189">
      <w:pPr>
        <w:spacing w:line="360" w:lineRule="auto"/>
        <w:jc w:val="center"/>
        <w:rPr>
          <w:rFonts w:ascii="Times New Roman" w:hAnsi="Times New Roman" w:cs="Times New Roman"/>
        </w:rPr>
      </w:pPr>
    </w:p>
    <w:p w14:paraId="59133867" w14:textId="7E57BC88" w:rsidR="00FC3FD7" w:rsidRPr="00FC3FD7" w:rsidRDefault="00C2214A" w:rsidP="00A43129">
      <w:pPr>
        <w:spacing w:line="360" w:lineRule="auto"/>
        <w:jc w:val="center"/>
        <w:rPr>
          <w:rFonts w:ascii="Times New Roman" w:hAnsi="Times New Roman" w:cs="Times New Roman"/>
        </w:rPr>
      </w:pPr>
      <w:r w:rsidRPr="00A43129">
        <w:rPr>
          <w:rFonts w:ascii="Times New Roman" w:hAnsi="Times New Roman" w:cs="Times New Roman"/>
          <w:b/>
          <w:bCs/>
        </w:rPr>
        <w:lastRenderedPageBreak/>
        <w:t>Tabla 2</w:t>
      </w:r>
      <w:r w:rsidR="00AA695F">
        <w:rPr>
          <w:rFonts w:ascii="Times New Roman" w:hAnsi="Times New Roman" w:cs="Times New Roman"/>
        </w:rPr>
        <w:t xml:space="preserve">. </w:t>
      </w:r>
      <w:r w:rsidR="00FC3FD7" w:rsidRPr="00FC3FD7">
        <w:rPr>
          <w:rFonts w:ascii="Times New Roman" w:hAnsi="Times New Roman" w:cs="Times New Roman"/>
        </w:rPr>
        <w:t>Comparación de competencias digitales según género</w:t>
      </w:r>
    </w:p>
    <w:tbl>
      <w:tblPr>
        <w:tblStyle w:val="Tablaconcuadrcula"/>
        <w:tblW w:w="5000" w:type="pct"/>
        <w:tblLook w:val="04A0" w:firstRow="1" w:lastRow="0" w:firstColumn="1" w:lastColumn="0" w:noHBand="0" w:noVBand="1"/>
      </w:tblPr>
      <w:tblGrid>
        <w:gridCol w:w="1858"/>
        <w:gridCol w:w="1467"/>
        <w:gridCol w:w="1469"/>
        <w:gridCol w:w="1467"/>
        <w:gridCol w:w="1467"/>
        <w:gridCol w:w="1100"/>
      </w:tblGrid>
      <w:tr w:rsidR="00B2719F" w:rsidRPr="00AA695F" w14:paraId="0F23B858" w14:textId="77777777" w:rsidTr="00B2719F">
        <w:trPr>
          <w:trHeight w:val="349"/>
        </w:trPr>
        <w:tc>
          <w:tcPr>
            <w:tcW w:w="5000" w:type="pct"/>
            <w:gridSpan w:val="6"/>
            <w:shd w:val="clear" w:color="auto" w:fill="FFFFFF" w:themeFill="background1"/>
            <w:vAlign w:val="center"/>
          </w:tcPr>
          <w:p w14:paraId="51679DF6" w14:textId="06E89FAD" w:rsidR="00B2719F" w:rsidRPr="00A43129" w:rsidRDefault="00B2719F" w:rsidP="008F3986">
            <w:pPr>
              <w:jc w:val="center"/>
              <w:rPr>
                <w:rFonts w:ascii="Times New Roman" w:hAnsi="Times New Roman" w:cs="Times New Roman"/>
                <w:b/>
                <w:i/>
                <w:iCs/>
              </w:rPr>
            </w:pPr>
            <w:r w:rsidRPr="00A43129">
              <w:rPr>
                <w:rFonts w:ascii="Times New Roman" w:hAnsi="Times New Roman" w:cs="Times New Roman"/>
                <w:b/>
              </w:rPr>
              <w:t>Preintervención</w:t>
            </w:r>
          </w:p>
        </w:tc>
      </w:tr>
      <w:tr w:rsidR="00FC3FD7" w:rsidRPr="00AA695F" w14:paraId="09B060E6" w14:textId="77777777" w:rsidTr="003B2111">
        <w:trPr>
          <w:trHeight w:val="339"/>
        </w:trPr>
        <w:tc>
          <w:tcPr>
            <w:tcW w:w="1052" w:type="pct"/>
            <w:vMerge w:val="restart"/>
            <w:shd w:val="clear" w:color="auto" w:fill="FFFFFF" w:themeFill="background1"/>
            <w:vAlign w:val="center"/>
          </w:tcPr>
          <w:p w14:paraId="6863B081" w14:textId="77777777" w:rsidR="00FC3FD7" w:rsidRPr="00A43129" w:rsidRDefault="00FC3FD7" w:rsidP="008F3986">
            <w:pPr>
              <w:jc w:val="center"/>
              <w:rPr>
                <w:rFonts w:ascii="Times New Roman" w:hAnsi="Times New Roman" w:cs="Times New Roman"/>
                <w:b/>
              </w:rPr>
            </w:pPr>
            <w:r w:rsidRPr="00A43129">
              <w:rPr>
                <w:rFonts w:ascii="Times New Roman" w:hAnsi="Times New Roman" w:cs="Times New Roman"/>
                <w:b/>
              </w:rPr>
              <w:t>Dimensiones</w:t>
            </w:r>
          </w:p>
        </w:tc>
        <w:tc>
          <w:tcPr>
            <w:tcW w:w="1663" w:type="pct"/>
            <w:gridSpan w:val="2"/>
            <w:shd w:val="clear" w:color="auto" w:fill="FFFFFF" w:themeFill="background1"/>
            <w:vAlign w:val="center"/>
          </w:tcPr>
          <w:p w14:paraId="537728F7" w14:textId="77777777" w:rsidR="00FC3FD7" w:rsidRPr="00A43129" w:rsidRDefault="00FC3FD7" w:rsidP="008F3986">
            <w:pPr>
              <w:jc w:val="center"/>
              <w:rPr>
                <w:rFonts w:ascii="Times New Roman" w:hAnsi="Times New Roman" w:cs="Times New Roman"/>
                <w:b/>
              </w:rPr>
            </w:pPr>
            <w:r w:rsidRPr="00A43129">
              <w:rPr>
                <w:rFonts w:ascii="Times New Roman" w:hAnsi="Times New Roman" w:cs="Times New Roman"/>
                <w:b/>
              </w:rPr>
              <w:t>Mujer</w:t>
            </w:r>
          </w:p>
        </w:tc>
        <w:tc>
          <w:tcPr>
            <w:tcW w:w="1662" w:type="pct"/>
            <w:gridSpan w:val="2"/>
            <w:shd w:val="clear" w:color="auto" w:fill="FFFFFF" w:themeFill="background1"/>
            <w:vAlign w:val="center"/>
          </w:tcPr>
          <w:p w14:paraId="1D6B7F59" w14:textId="77777777" w:rsidR="00FC3FD7" w:rsidRPr="00A43129" w:rsidRDefault="00FC3FD7" w:rsidP="008F3986">
            <w:pPr>
              <w:jc w:val="center"/>
              <w:rPr>
                <w:rFonts w:ascii="Times New Roman" w:hAnsi="Times New Roman" w:cs="Times New Roman"/>
                <w:b/>
              </w:rPr>
            </w:pPr>
            <w:r w:rsidRPr="00A43129">
              <w:rPr>
                <w:rFonts w:ascii="Times New Roman" w:hAnsi="Times New Roman" w:cs="Times New Roman"/>
                <w:b/>
              </w:rPr>
              <w:t>Hombre</w:t>
            </w:r>
          </w:p>
        </w:tc>
        <w:tc>
          <w:tcPr>
            <w:tcW w:w="623" w:type="pct"/>
            <w:vMerge w:val="restart"/>
            <w:shd w:val="clear" w:color="auto" w:fill="FFFFFF" w:themeFill="background1"/>
            <w:vAlign w:val="center"/>
          </w:tcPr>
          <w:p w14:paraId="40013739" w14:textId="2542637A" w:rsidR="00FC3FD7" w:rsidRPr="00A43129" w:rsidRDefault="00FC3FD7" w:rsidP="008F3986">
            <w:pPr>
              <w:jc w:val="center"/>
              <w:rPr>
                <w:rFonts w:ascii="Times New Roman" w:hAnsi="Times New Roman" w:cs="Times New Roman"/>
                <w:b/>
                <w:i/>
                <w:iCs/>
              </w:rPr>
            </w:pPr>
            <w:r w:rsidRPr="00A43129">
              <w:rPr>
                <w:rFonts w:ascii="Times New Roman" w:hAnsi="Times New Roman" w:cs="Times New Roman"/>
                <w:b/>
                <w:i/>
                <w:iCs/>
              </w:rPr>
              <w:t>p*</w:t>
            </w:r>
          </w:p>
        </w:tc>
      </w:tr>
      <w:tr w:rsidR="00D44300" w:rsidRPr="00AA695F" w14:paraId="129700FD" w14:textId="77777777" w:rsidTr="003B2111">
        <w:trPr>
          <w:trHeight w:val="402"/>
        </w:trPr>
        <w:tc>
          <w:tcPr>
            <w:tcW w:w="1052" w:type="pct"/>
            <w:vMerge/>
            <w:shd w:val="clear" w:color="auto" w:fill="FFFFFF" w:themeFill="background1"/>
            <w:vAlign w:val="center"/>
          </w:tcPr>
          <w:p w14:paraId="4E820D34" w14:textId="77777777" w:rsidR="00FC3FD7" w:rsidRPr="00A43129" w:rsidRDefault="00FC3FD7" w:rsidP="008F3986">
            <w:pPr>
              <w:rPr>
                <w:rFonts w:ascii="Times New Roman" w:hAnsi="Times New Roman" w:cs="Times New Roman"/>
              </w:rPr>
            </w:pPr>
          </w:p>
        </w:tc>
        <w:tc>
          <w:tcPr>
            <w:tcW w:w="831" w:type="pct"/>
            <w:shd w:val="clear" w:color="auto" w:fill="FFFFFF" w:themeFill="background1"/>
            <w:vAlign w:val="center"/>
          </w:tcPr>
          <w:p w14:paraId="6E415FD3" w14:textId="77777777"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w:t>
            </w:r>
            <w:r w:rsidRPr="00A43129">
              <w:rPr>
                <w:rFonts w:ascii="MS Reference Sans Serif" w:hAnsi="MS Reference Sans Serif" w:cs="Times New Roman"/>
                <w:bCs/>
              </w:rPr>
              <w:t></w:t>
            </w:r>
            <w:r w:rsidRPr="00A43129">
              <w:rPr>
                <w:rFonts w:ascii="Times New Roman" w:hAnsi="Times New Roman" w:cs="Times New Roman"/>
                <w:bCs/>
              </w:rPr>
              <w:t xml:space="preserve"> (s)]</w:t>
            </w:r>
          </w:p>
        </w:tc>
        <w:tc>
          <w:tcPr>
            <w:tcW w:w="832" w:type="pct"/>
            <w:shd w:val="clear" w:color="auto" w:fill="FFFFFF" w:themeFill="background1"/>
            <w:vAlign w:val="center"/>
          </w:tcPr>
          <w:p w14:paraId="5D061CFC" w14:textId="7EEEF890"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IC a 95</w:t>
            </w:r>
            <w:r w:rsidR="00AA695F">
              <w:rPr>
                <w:rFonts w:ascii="Times New Roman" w:hAnsi="Times New Roman" w:cs="Times New Roman"/>
                <w:bCs/>
              </w:rPr>
              <w:t> </w:t>
            </w:r>
            <w:r w:rsidRPr="00A43129">
              <w:rPr>
                <w:rFonts w:ascii="Times New Roman" w:hAnsi="Times New Roman" w:cs="Times New Roman"/>
                <w:bCs/>
              </w:rPr>
              <w:t>%</w:t>
            </w:r>
          </w:p>
        </w:tc>
        <w:tc>
          <w:tcPr>
            <w:tcW w:w="831" w:type="pct"/>
            <w:shd w:val="clear" w:color="auto" w:fill="FFFFFF" w:themeFill="background1"/>
            <w:vAlign w:val="center"/>
          </w:tcPr>
          <w:p w14:paraId="4E92C8C9" w14:textId="77777777"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w:t>
            </w:r>
            <w:r w:rsidRPr="00A43129">
              <w:rPr>
                <w:rFonts w:ascii="MS Reference Sans Serif" w:hAnsi="MS Reference Sans Serif" w:cs="Times New Roman"/>
                <w:bCs/>
              </w:rPr>
              <w:t></w:t>
            </w:r>
            <w:r w:rsidRPr="00A43129">
              <w:rPr>
                <w:rFonts w:ascii="Times New Roman" w:hAnsi="Times New Roman" w:cs="Times New Roman"/>
                <w:bCs/>
              </w:rPr>
              <w:t xml:space="preserve"> (s)]</w:t>
            </w:r>
          </w:p>
        </w:tc>
        <w:tc>
          <w:tcPr>
            <w:tcW w:w="831" w:type="pct"/>
            <w:shd w:val="clear" w:color="auto" w:fill="FFFFFF" w:themeFill="background1"/>
            <w:vAlign w:val="center"/>
          </w:tcPr>
          <w:p w14:paraId="702DADAB" w14:textId="30C2A3D3"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IC a 95</w:t>
            </w:r>
            <w:r w:rsidR="00FD2655">
              <w:rPr>
                <w:rFonts w:ascii="Times New Roman" w:hAnsi="Times New Roman" w:cs="Times New Roman"/>
                <w:bCs/>
              </w:rPr>
              <w:t> </w:t>
            </w:r>
            <w:r w:rsidRPr="00A43129">
              <w:rPr>
                <w:rFonts w:ascii="Times New Roman" w:hAnsi="Times New Roman" w:cs="Times New Roman"/>
                <w:bCs/>
              </w:rPr>
              <w:t>%</w:t>
            </w:r>
          </w:p>
        </w:tc>
        <w:tc>
          <w:tcPr>
            <w:tcW w:w="623" w:type="pct"/>
            <w:vMerge/>
            <w:shd w:val="clear" w:color="auto" w:fill="FFFFFF" w:themeFill="background1"/>
            <w:vAlign w:val="center"/>
          </w:tcPr>
          <w:p w14:paraId="236C737B" w14:textId="77777777" w:rsidR="00FC3FD7" w:rsidRPr="00A43129" w:rsidRDefault="00FC3FD7" w:rsidP="008F3986">
            <w:pPr>
              <w:rPr>
                <w:rFonts w:ascii="Times New Roman" w:hAnsi="Times New Roman" w:cs="Times New Roman"/>
              </w:rPr>
            </w:pPr>
          </w:p>
        </w:tc>
      </w:tr>
      <w:tr w:rsidR="00D44300" w:rsidRPr="00AA695F" w14:paraId="553DC251" w14:textId="77777777" w:rsidTr="003B2111">
        <w:trPr>
          <w:trHeight w:val="581"/>
        </w:trPr>
        <w:tc>
          <w:tcPr>
            <w:tcW w:w="1052" w:type="pct"/>
            <w:vAlign w:val="center"/>
          </w:tcPr>
          <w:p w14:paraId="460DB271" w14:textId="77777777" w:rsidR="00FC3FD7" w:rsidRPr="00A43129" w:rsidRDefault="00FC3FD7" w:rsidP="008F3986">
            <w:pPr>
              <w:rPr>
                <w:rFonts w:ascii="Times New Roman" w:hAnsi="Times New Roman" w:cs="Times New Roman"/>
              </w:rPr>
            </w:pPr>
            <w:r w:rsidRPr="00A43129">
              <w:rPr>
                <w:rFonts w:ascii="Times New Roman" w:hAnsi="Times New Roman" w:cs="Times New Roman"/>
                <w:bCs/>
              </w:rPr>
              <w:t>D1.</w:t>
            </w:r>
            <w:r w:rsidR="00B2719F" w:rsidRPr="00A43129">
              <w:rPr>
                <w:rFonts w:ascii="Times New Roman" w:hAnsi="Times New Roman" w:cs="Times New Roman"/>
              </w:rPr>
              <w:t xml:space="preserve"> </w:t>
            </w:r>
            <w:r w:rsidRPr="00A43129">
              <w:rPr>
                <w:rFonts w:ascii="Times New Roman" w:hAnsi="Times New Roman" w:cs="Times New Roman"/>
              </w:rPr>
              <w:t>Alfabetización tecnológica</w:t>
            </w:r>
          </w:p>
        </w:tc>
        <w:tc>
          <w:tcPr>
            <w:tcW w:w="831" w:type="pct"/>
            <w:shd w:val="clear" w:color="auto" w:fill="auto"/>
            <w:vAlign w:val="center"/>
          </w:tcPr>
          <w:p w14:paraId="16836C4D"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[80.05 (18.62)]</w:t>
            </w:r>
          </w:p>
        </w:tc>
        <w:tc>
          <w:tcPr>
            <w:tcW w:w="832" w:type="pct"/>
            <w:shd w:val="clear" w:color="auto" w:fill="auto"/>
            <w:vAlign w:val="center"/>
          </w:tcPr>
          <w:p w14:paraId="4ADE71E1"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74.17 – 85.93</w:t>
            </w:r>
          </w:p>
        </w:tc>
        <w:tc>
          <w:tcPr>
            <w:tcW w:w="831" w:type="pct"/>
            <w:shd w:val="clear" w:color="auto" w:fill="auto"/>
            <w:vAlign w:val="center"/>
          </w:tcPr>
          <w:p w14:paraId="52C3AF83"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[89.23 (22.64)]</w:t>
            </w:r>
          </w:p>
        </w:tc>
        <w:tc>
          <w:tcPr>
            <w:tcW w:w="831" w:type="pct"/>
            <w:shd w:val="clear" w:color="auto" w:fill="auto"/>
            <w:vAlign w:val="center"/>
          </w:tcPr>
          <w:p w14:paraId="38310836"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75.55 – 102.91</w:t>
            </w:r>
          </w:p>
        </w:tc>
        <w:tc>
          <w:tcPr>
            <w:tcW w:w="623" w:type="pct"/>
            <w:vAlign w:val="center"/>
          </w:tcPr>
          <w:p w14:paraId="4C14CE5E"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0.148</w:t>
            </w:r>
          </w:p>
        </w:tc>
      </w:tr>
      <w:tr w:rsidR="00D44300" w:rsidRPr="00AA695F" w14:paraId="10E6B522" w14:textId="77777777" w:rsidTr="003B2111">
        <w:trPr>
          <w:trHeight w:val="581"/>
        </w:trPr>
        <w:tc>
          <w:tcPr>
            <w:tcW w:w="1052" w:type="pct"/>
            <w:vAlign w:val="center"/>
          </w:tcPr>
          <w:p w14:paraId="3D5472EB" w14:textId="77777777" w:rsidR="00FC3FD7" w:rsidRPr="00A43129" w:rsidRDefault="00FC3FD7" w:rsidP="008F3986">
            <w:pPr>
              <w:rPr>
                <w:rFonts w:ascii="Times New Roman" w:hAnsi="Times New Roman" w:cs="Times New Roman"/>
              </w:rPr>
            </w:pPr>
            <w:r w:rsidRPr="00A43129">
              <w:rPr>
                <w:rFonts w:ascii="Times New Roman" w:hAnsi="Times New Roman" w:cs="Times New Roman"/>
                <w:bCs/>
              </w:rPr>
              <w:t>D2.</w:t>
            </w:r>
            <w:r w:rsidR="00B2719F" w:rsidRPr="00A43129">
              <w:rPr>
                <w:rFonts w:ascii="Times New Roman" w:hAnsi="Times New Roman" w:cs="Times New Roman"/>
              </w:rPr>
              <w:t xml:space="preserve"> </w:t>
            </w:r>
            <w:r w:rsidRPr="00A43129">
              <w:rPr>
                <w:rFonts w:ascii="Times New Roman" w:hAnsi="Times New Roman" w:cs="Times New Roman"/>
              </w:rPr>
              <w:t xml:space="preserve">Búsqueda y tratamiento de la información </w:t>
            </w:r>
          </w:p>
        </w:tc>
        <w:tc>
          <w:tcPr>
            <w:tcW w:w="831" w:type="pct"/>
            <w:vAlign w:val="center"/>
          </w:tcPr>
          <w:p w14:paraId="6BC984E0"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[43.66 (9.47)]</w:t>
            </w:r>
          </w:p>
        </w:tc>
        <w:tc>
          <w:tcPr>
            <w:tcW w:w="832" w:type="pct"/>
            <w:vAlign w:val="center"/>
          </w:tcPr>
          <w:p w14:paraId="2CFB679C"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40.67 – 46.65</w:t>
            </w:r>
          </w:p>
        </w:tc>
        <w:tc>
          <w:tcPr>
            <w:tcW w:w="831" w:type="pct"/>
            <w:vAlign w:val="center"/>
          </w:tcPr>
          <w:p w14:paraId="43C2843E"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[44.23 (10.05)]</w:t>
            </w:r>
          </w:p>
        </w:tc>
        <w:tc>
          <w:tcPr>
            <w:tcW w:w="831" w:type="pct"/>
            <w:vAlign w:val="center"/>
          </w:tcPr>
          <w:p w14:paraId="18581DAF"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38.16 – 50.30</w:t>
            </w:r>
          </w:p>
        </w:tc>
        <w:tc>
          <w:tcPr>
            <w:tcW w:w="623" w:type="pct"/>
            <w:vAlign w:val="center"/>
          </w:tcPr>
          <w:p w14:paraId="07779047"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0.852</w:t>
            </w:r>
          </w:p>
        </w:tc>
      </w:tr>
      <w:tr w:rsidR="00D44300" w:rsidRPr="00AA695F" w14:paraId="658FD693" w14:textId="77777777" w:rsidTr="003B2111">
        <w:trPr>
          <w:trHeight w:val="581"/>
        </w:trPr>
        <w:tc>
          <w:tcPr>
            <w:tcW w:w="1052" w:type="pct"/>
            <w:vAlign w:val="center"/>
          </w:tcPr>
          <w:p w14:paraId="7DBF9BCF" w14:textId="77777777" w:rsidR="00FC3FD7" w:rsidRPr="00A43129" w:rsidRDefault="00FC3FD7" w:rsidP="008F3986">
            <w:pPr>
              <w:rPr>
                <w:rFonts w:ascii="Times New Roman" w:hAnsi="Times New Roman" w:cs="Times New Roman"/>
              </w:rPr>
            </w:pPr>
            <w:r w:rsidRPr="00A43129">
              <w:rPr>
                <w:rFonts w:ascii="Times New Roman" w:hAnsi="Times New Roman" w:cs="Times New Roman"/>
                <w:bCs/>
              </w:rPr>
              <w:t>D3.</w:t>
            </w:r>
            <w:r w:rsidR="00B2719F" w:rsidRPr="00A43129">
              <w:rPr>
                <w:rFonts w:ascii="Times New Roman" w:hAnsi="Times New Roman" w:cs="Times New Roman"/>
              </w:rPr>
              <w:t xml:space="preserve"> </w:t>
            </w:r>
            <w:r w:rsidRPr="00A43129">
              <w:rPr>
                <w:rFonts w:ascii="Times New Roman" w:hAnsi="Times New Roman" w:cs="Times New Roman"/>
              </w:rPr>
              <w:t xml:space="preserve">Pensamiento crítico, solución de problemas y toma de decisiones </w:t>
            </w:r>
          </w:p>
        </w:tc>
        <w:tc>
          <w:tcPr>
            <w:tcW w:w="831" w:type="pct"/>
            <w:shd w:val="clear" w:color="auto" w:fill="auto"/>
            <w:vAlign w:val="center"/>
          </w:tcPr>
          <w:p w14:paraId="3AC958D3"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[27.61 (7.04)]</w:t>
            </w:r>
          </w:p>
        </w:tc>
        <w:tc>
          <w:tcPr>
            <w:tcW w:w="832" w:type="pct"/>
            <w:vAlign w:val="center"/>
          </w:tcPr>
          <w:p w14:paraId="59615D9C"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25.39 – 29.83</w:t>
            </w:r>
          </w:p>
        </w:tc>
        <w:tc>
          <w:tcPr>
            <w:tcW w:w="831" w:type="pct"/>
            <w:vAlign w:val="center"/>
          </w:tcPr>
          <w:p w14:paraId="0751040A"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[27.62 (5.51)]</w:t>
            </w:r>
          </w:p>
        </w:tc>
        <w:tc>
          <w:tcPr>
            <w:tcW w:w="831" w:type="pct"/>
            <w:vAlign w:val="center"/>
          </w:tcPr>
          <w:p w14:paraId="4A14A95B"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24.28 – 30.95</w:t>
            </w:r>
          </w:p>
        </w:tc>
        <w:tc>
          <w:tcPr>
            <w:tcW w:w="623" w:type="pct"/>
            <w:vAlign w:val="center"/>
          </w:tcPr>
          <w:p w14:paraId="15B1EAF8" w14:textId="3613A4B4" w:rsidR="00FC3FD7" w:rsidRPr="00A43129" w:rsidRDefault="00FC3FD7" w:rsidP="008F3986">
            <w:pPr>
              <w:jc w:val="center"/>
              <w:rPr>
                <w:rFonts w:ascii="Times New Roman" w:hAnsi="Times New Roman" w:cs="Times New Roman"/>
              </w:rPr>
            </w:pPr>
            <w:r w:rsidRPr="00A43129">
              <w:rPr>
                <w:rFonts w:ascii="Times New Roman" w:hAnsi="Times New Roman" w:cs="Times New Roman"/>
              </w:rPr>
              <w:t>0.998**</w:t>
            </w:r>
          </w:p>
        </w:tc>
      </w:tr>
      <w:tr w:rsidR="00D44300" w:rsidRPr="00AA695F" w14:paraId="1062839D" w14:textId="77777777" w:rsidTr="003B2111">
        <w:trPr>
          <w:trHeight w:val="581"/>
        </w:trPr>
        <w:tc>
          <w:tcPr>
            <w:tcW w:w="1052" w:type="pct"/>
            <w:vAlign w:val="center"/>
          </w:tcPr>
          <w:p w14:paraId="5A27C53B" w14:textId="77777777" w:rsidR="00FC3FD7" w:rsidRPr="00A43129" w:rsidRDefault="00FC3FD7" w:rsidP="008F3986">
            <w:pPr>
              <w:rPr>
                <w:rFonts w:ascii="Times New Roman" w:hAnsi="Times New Roman" w:cs="Times New Roman"/>
              </w:rPr>
            </w:pPr>
            <w:r w:rsidRPr="00A43129">
              <w:rPr>
                <w:rFonts w:ascii="Times New Roman" w:hAnsi="Times New Roman" w:cs="Times New Roman"/>
                <w:bCs/>
              </w:rPr>
              <w:t>D4.</w:t>
            </w:r>
            <w:r w:rsidR="00B2719F" w:rsidRPr="00A43129">
              <w:rPr>
                <w:rFonts w:ascii="Times New Roman" w:hAnsi="Times New Roman" w:cs="Times New Roman"/>
                <w:bCs/>
              </w:rPr>
              <w:t xml:space="preserve"> </w:t>
            </w:r>
            <w:r w:rsidRPr="00A43129">
              <w:rPr>
                <w:rFonts w:ascii="Times New Roman" w:hAnsi="Times New Roman" w:cs="Times New Roman"/>
              </w:rPr>
              <w:t xml:space="preserve">Comunicación y colaboración </w:t>
            </w:r>
          </w:p>
        </w:tc>
        <w:tc>
          <w:tcPr>
            <w:tcW w:w="831" w:type="pct"/>
            <w:shd w:val="clear" w:color="auto" w:fill="auto"/>
            <w:vAlign w:val="center"/>
          </w:tcPr>
          <w:p w14:paraId="42C63DA1"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[58.12 (13.04)]</w:t>
            </w:r>
          </w:p>
        </w:tc>
        <w:tc>
          <w:tcPr>
            <w:tcW w:w="832" w:type="pct"/>
            <w:vAlign w:val="center"/>
          </w:tcPr>
          <w:p w14:paraId="4A37111F"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54.01 – 62.24</w:t>
            </w:r>
          </w:p>
        </w:tc>
        <w:tc>
          <w:tcPr>
            <w:tcW w:w="831" w:type="pct"/>
            <w:shd w:val="clear" w:color="auto" w:fill="FFFFFF" w:themeFill="background1"/>
            <w:vAlign w:val="center"/>
          </w:tcPr>
          <w:p w14:paraId="3D989E9D"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[54.23 (15.57)]</w:t>
            </w:r>
          </w:p>
        </w:tc>
        <w:tc>
          <w:tcPr>
            <w:tcW w:w="831" w:type="pct"/>
            <w:vAlign w:val="center"/>
          </w:tcPr>
          <w:p w14:paraId="2309CA66"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54.82 – 73.64</w:t>
            </w:r>
          </w:p>
        </w:tc>
        <w:tc>
          <w:tcPr>
            <w:tcW w:w="623" w:type="pct"/>
            <w:vAlign w:val="center"/>
          </w:tcPr>
          <w:p w14:paraId="49A66AF8"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0.166</w:t>
            </w:r>
          </w:p>
        </w:tc>
      </w:tr>
      <w:tr w:rsidR="00D44300" w:rsidRPr="00AA695F" w14:paraId="40F6DA44" w14:textId="77777777" w:rsidTr="003B2111">
        <w:trPr>
          <w:trHeight w:val="581"/>
        </w:trPr>
        <w:tc>
          <w:tcPr>
            <w:tcW w:w="1052" w:type="pct"/>
            <w:vAlign w:val="center"/>
          </w:tcPr>
          <w:p w14:paraId="2E5FD782" w14:textId="77777777" w:rsidR="00FC3FD7" w:rsidRPr="00A43129" w:rsidRDefault="00FC3FD7" w:rsidP="008F3986">
            <w:pPr>
              <w:rPr>
                <w:rFonts w:ascii="Times New Roman" w:hAnsi="Times New Roman" w:cs="Times New Roman"/>
              </w:rPr>
            </w:pPr>
            <w:r w:rsidRPr="00A43129">
              <w:rPr>
                <w:rFonts w:ascii="Times New Roman" w:hAnsi="Times New Roman" w:cs="Times New Roman"/>
                <w:bCs/>
              </w:rPr>
              <w:t>D5</w:t>
            </w:r>
            <w:r w:rsidRPr="00A43129">
              <w:rPr>
                <w:rFonts w:ascii="Times New Roman" w:hAnsi="Times New Roman" w:cs="Times New Roman"/>
              </w:rPr>
              <w:t>.</w:t>
            </w:r>
            <w:r w:rsidR="00B2719F" w:rsidRPr="00A43129">
              <w:rPr>
                <w:rFonts w:ascii="Times New Roman" w:hAnsi="Times New Roman" w:cs="Times New Roman"/>
              </w:rPr>
              <w:t xml:space="preserve"> </w:t>
            </w:r>
            <w:r w:rsidRPr="00A43129">
              <w:rPr>
                <w:rFonts w:ascii="Times New Roman" w:hAnsi="Times New Roman" w:cs="Times New Roman"/>
              </w:rPr>
              <w:t xml:space="preserve">Ciudadanía digital </w:t>
            </w:r>
          </w:p>
        </w:tc>
        <w:tc>
          <w:tcPr>
            <w:tcW w:w="831" w:type="pct"/>
            <w:shd w:val="clear" w:color="auto" w:fill="auto"/>
            <w:vAlign w:val="center"/>
          </w:tcPr>
          <w:p w14:paraId="2DDB55EB"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[41.39 (10.16)]</w:t>
            </w:r>
          </w:p>
        </w:tc>
        <w:tc>
          <w:tcPr>
            <w:tcW w:w="832" w:type="pct"/>
            <w:vAlign w:val="center"/>
          </w:tcPr>
          <w:p w14:paraId="527BDAFB"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38.18 – 44.60</w:t>
            </w:r>
          </w:p>
        </w:tc>
        <w:tc>
          <w:tcPr>
            <w:tcW w:w="831" w:type="pct"/>
            <w:vAlign w:val="center"/>
          </w:tcPr>
          <w:p w14:paraId="748CBB61"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[41.00 (9.59)]</w:t>
            </w:r>
          </w:p>
        </w:tc>
        <w:tc>
          <w:tcPr>
            <w:tcW w:w="831" w:type="pct"/>
            <w:vAlign w:val="center"/>
          </w:tcPr>
          <w:p w14:paraId="55FD5D2A"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35.20 – 46.80</w:t>
            </w:r>
          </w:p>
        </w:tc>
        <w:tc>
          <w:tcPr>
            <w:tcW w:w="623" w:type="pct"/>
            <w:vAlign w:val="center"/>
          </w:tcPr>
          <w:p w14:paraId="73EC07DF"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0.903</w:t>
            </w:r>
          </w:p>
        </w:tc>
      </w:tr>
      <w:tr w:rsidR="00D44300" w:rsidRPr="00AA695F" w14:paraId="6702C4C7" w14:textId="77777777" w:rsidTr="003B2111">
        <w:trPr>
          <w:trHeight w:val="581"/>
        </w:trPr>
        <w:tc>
          <w:tcPr>
            <w:tcW w:w="1052" w:type="pct"/>
            <w:vAlign w:val="center"/>
          </w:tcPr>
          <w:p w14:paraId="59203E0A" w14:textId="77777777" w:rsidR="00FC3FD7" w:rsidRPr="00A43129" w:rsidRDefault="00FC3FD7" w:rsidP="008F3986">
            <w:pPr>
              <w:rPr>
                <w:rFonts w:ascii="Times New Roman" w:hAnsi="Times New Roman" w:cs="Times New Roman"/>
              </w:rPr>
            </w:pPr>
            <w:r w:rsidRPr="00A43129">
              <w:rPr>
                <w:rFonts w:ascii="Times New Roman" w:hAnsi="Times New Roman" w:cs="Times New Roman"/>
                <w:bCs/>
              </w:rPr>
              <w:t>D6.</w:t>
            </w:r>
            <w:r w:rsidR="00B2719F" w:rsidRPr="00A43129">
              <w:rPr>
                <w:rFonts w:ascii="Times New Roman" w:hAnsi="Times New Roman" w:cs="Times New Roman"/>
              </w:rPr>
              <w:t xml:space="preserve"> </w:t>
            </w:r>
            <w:r w:rsidRPr="00A43129">
              <w:rPr>
                <w:rFonts w:ascii="Times New Roman" w:hAnsi="Times New Roman" w:cs="Times New Roman"/>
              </w:rPr>
              <w:t xml:space="preserve">Creatividad e innovación </w:t>
            </w:r>
          </w:p>
        </w:tc>
        <w:tc>
          <w:tcPr>
            <w:tcW w:w="831" w:type="pct"/>
            <w:shd w:val="clear" w:color="auto" w:fill="auto"/>
            <w:vAlign w:val="center"/>
          </w:tcPr>
          <w:p w14:paraId="44F8EF95"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[51.71 (9.59)]</w:t>
            </w:r>
          </w:p>
        </w:tc>
        <w:tc>
          <w:tcPr>
            <w:tcW w:w="832" w:type="pct"/>
            <w:vAlign w:val="center"/>
          </w:tcPr>
          <w:p w14:paraId="1D0BFAD4"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48.68 – 54.73</w:t>
            </w:r>
          </w:p>
        </w:tc>
        <w:tc>
          <w:tcPr>
            <w:tcW w:w="831" w:type="pct"/>
            <w:shd w:val="clear" w:color="auto" w:fill="auto"/>
            <w:vAlign w:val="center"/>
          </w:tcPr>
          <w:p w14:paraId="6FA2465E"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[49.15 (11.20)]</w:t>
            </w:r>
          </w:p>
        </w:tc>
        <w:tc>
          <w:tcPr>
            <w:tcW w:w="831" w:type="pct"/>
            <w:vAlign w:val="center"/>
          </w:tcPr>
          <w:p w14:paraId="3F727C8F"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42.38 – 55.92</w:t>
            </w:r>
          </w:p>
        </w:tc>
        <w:tc>
          <w:tcPr>
            <w:tcW w:w="623" w:type="pct"/>
            <w:vAlign w:val="center"/>
          </w:tcPr>
          <w:p w14:paraId="26214FE5" w14:textId="77777777" w:rsidR="00FC3FD7" w:rsidRPr="00A43129" w:rsidRDefault="00FC3FD7" w:rsidP="008F3986">
            <w:pPr>
              <w:jc w:val="center"/>
              <w:rPr>
                <w:rFonts w:ascii="Times New Roman" w:hAnsi="Times New Roman" w:cs="Times New Roman"/>
              </w:rPr>
            </w:pPr>
            <w:r w:rsidRPr="00A43129">
              <w:rPr>
                <w:rFonts w:ascii="Times New Roman" w:hAnsi="Times New Roman" w:cs="Times New Roman"/>
              </w:rPr>
              <w:t>0.425</w:t>
            </w:r>
          </w:p>
        </w:tc>
      </w:tr>
      <w:tr w:rsidR="008441AD" w:rsidRPr="00AA695F" w14:paraId="7A476400" w14:textId="77777777" w:rsidTr="008441AD">
        <w:trPr>
          <w:trHeight w:val="581"/>
        </w:trPr>
        <w:tc>
          <w:tcPr>
            <w:tcW w:w="5000" w:type="pct"/>
            <w:gridSpan w:val="6"/>
            <w:vAlign w:val="center"/>
          </w:tcPr>
          <w:p w14:paraId="7043F629" w14:textId="2AA25912" w:rsidR="008441AD" w:rsidRPr="00A43129" w:rsidRDefault="008441AD" w:rsidP="008F3986">
            <w:pPr>
              <w:jc w:val="center"/>
              <w:rPr>
                <w:rFonts w:ascii="Times New Roman" w:hAnsi="Times New Roman" w:cs="Times New Roman"/>
                <w:b/>
              </w:rPr>
            </w:pPr>
            <w:r w:rsidRPr="00A43129">
              <w:rPr>
                <w:rFonts w:ascii="Times New Roman" w:hAnsi="Times New Roman" w:cs="Times New Roman"/>
                <w:b/>
              </w:rPr>
              <w:t>Posintervención</w:t>
            </w:r>
          </w:p>
        </w:tc>
      </w:tr>
      <w:tr w:rsidR="008441AD" w:rsidRPr="00AA695F" w14:paraId="2F5A8941" w14:textId="77777777" w:rsidTr="003B2111">
        <w:trPr>
          <w:trHeight w:val="379"/>
        </w:trPr>
        <w:tc>
          <w:tcPr>
            <w:tcW w:w="1052" w:type="pct"/>
            <w:vMerge w:val="restart"/>
            <w:vAlign w:val="center"/>
          </w:tcPr>
          <w:p w14:paraId="1FD43D6D" w14:textId="77777777" w:rsidR="008441AD" w:rsidRPr="00A43129" w:rsidRDefault="008441AD" w:rsidP="008F3986">
            <w:pPr>
              <w:jc w:val="center"/>
              <w:rPr>
                <w:rFonts w:ascii="Times New Roman" w:hAnsi="Times New Roman" w:cs="Times New Roman"/>
                <w:b/>
              </w:rPr>
            </w:pPr>
            <w:r w:rsidRPr="00A43129">
              <w:rPr>
                <w:rFonts w:ascii="Times New Roman" w:hAnsi="Times New Roman" w:cs="Times New Roman"/>
                <w:b/>
              </w:rPr>
              <w:t>Dimensiones</w:t>
            </w:r>
          </w:p>
        </w:tc>
        <w:tc>
          <w:tcPr>
            <w:tcW w:w="1663" w:type="pct"/>
            <w:gridSpan w:val="2"/>
            <w:shd w:val="clear" w:color="auto" w:fill="auto"/>
            <w:vAlign w:val="center"/>
          </w:tcPr>
          <w:p w14:paraId="2C4547F4" w14:textId="77777777" w:rsidR="008441AD" w:rsidRPr="00A43129" w:rsidRDefault="008441AD" w:rsidP="008F3986">
            <w:pPr>
              <w:jc w:val="center"/>
              <w:rPr>
                <w:rFonts w:ascii="Times New Roman" w:hAnsi="Times New Roman" w:cs="Times New Roman"/>
                <w:b/>
              </w:rPr>
            </w:pPr>
            <w:r w:rsidRPr="00A43129">
              <w:rPr>
                <w:rFonts w:ascii="Times New Roman" w:hAnsi="Times New Roman" w:cs="Times New Roman"/>
                <w:b/>
              </w:rPr>
              <w:t>Mujer</w:t>
            </w:r>
          </w:p>
        </w:tc>
        <w:tc>
          <w:tcPr>
            <w:tcW w:w="1662" w:type="pct"/>
            <w:gridSpan w:val="2"/>
            <w:shd w:val="clear" w:color="auto" w:fill="auto"/>
            <w:vAlign w:val="center"/>
          </w:tcPr>
          <w:p w14:paraId="78E62ECF" w14:textId="77777777" w:rsidR="008441AD" w:rsidRPr="00A43129" w:rsidRDefault="008441AD" w:rsidP="008F3986">
            <w:pPr>
              <w:jc w:val="center"/>
              <w:rPr>
                <w:rFonts w:ascii="Times New Roman" w:hAnsi="Times New Roman" w:cs="Times New Roman"/>
                <w:b/>
              </w:rPr>
            </w:pPr>
            <w:r w:rsidRPr="00A43129">
              <w:rPr>
                <w:rFonts w:ascii="Times New Roman" w:hAnsi="Times New Roman" w:cs="Times New Roman"/>
                <w:b/>
              </w:rPr>
              <w:t>Hombre</w:t>
            </w:r>
          </w:p>
        </w:tc>
        <w:tc>
          <w:tcPr>
            <w:tcW w:w="623" w:type="pct"/>
            <w:vMerge w:val="restart"/>
            <w:vAlign w:val="center"/>
          </w:tcPr>
          <w:p w14:paraId="319EACDE" w14:textId="313FCC8D" w:rsidR="008441AD" w:rsidRPr="00A43129" w:rsidRDefault="008441AD" w:rsidP="008F3986">
            <w:pPr>
              <w:jc w:val="center"/>
              <w:rPr>
                <w:rFonts w:ascii="Times New Roman" w:hAnsi="Times New Roman" w:cs="Times New Roman"/>
                <w:b/>
              </w:rPr>
            </w:pPr>
            <w:r w:rsidRPr="00A43129">
              <w:rPr>
                <w:rFonts w:ascii="Times New Roman" w:hAnsi="Times New Roman" w:cs="Times New Roman"/>
                <w:b/>
                <w:i/>
                <w:iCs/>
              </w:rPr>
              <w:t>p*</w:t>
            </w:r>
          </w:p>
        </w:tc>
      </w:tr>
      <w:tr w:rsidR="00D44300" w:rsidRPr="00AA695F" w14:paraId="0576106D" w14:textId="77777777" w:rsidTr="003B2111">
        <w:trPr>
          <w:trHeight w:val="401"/>
        </w:trPr>
        <w:tc>
          <w:tcPr>
            <w:tcW w:w="1052" w:type="pct"/>
            <w:vMerge/>
            <w:vAlign w:val="center"/>
          </w:tcPr>
          <w:p w14:paraId="3F505CD4" w14:textId="77777777" w:rsidR="008441AD" w:rsidRPr="00A43129" w:rsidRDefault="008441AD" w:rsidP="008F3986">
            <w:pPr>
              <w:jc w:val="center"/>
              <w:rPr>
                <w:rFonts w:ascii="Times New Roman" w:hAnsi="Times New Roman" w:cs="Times New Roman"/>
                <w:bCs/>
              </w:rPr>
            </w:pPr>
          </w:p>
        </w:tc>
        <w:tc>
          <w:tcPr>
            <w:tcW w:w="831" w:type="pct"/>
            <w:shd w:val="clear" w:color="auto" w:fill="auto"/>
            <w:vAlign w:val="center"/>
          </w:tcPr>
          <w:p w14:paraId="0905FF2B" w14:textId="77777777" w:rsidR="008441AD" w:rsidRPr="00A43129" w:rsidRDefault="008441AD" w:rsidP="008F3986">
            <w:pPr>
              <w:jc w:val="center"/>
              <w:rPr>
                <w:rFonts w:ascii="Times New Roman" w:hAnsi="Times New Roman" w:cs="Times New Roman"/>
                <w:bCs/>
              </w:rPr>
            </w:pPr>
            <w:r w:rsidRPr="00A43129">
              <w:rPr>
                <w:rFonts w:ascii="Times New Roman" w:hAnsi="Times New Roman" w:cs="Times New Roman"/>
                <w:bCs/>
              </w:rPr>
              <w:t>[</w:t>
            </w:r>
            <w:r w:rsidRPr="00A43129">
              <w:rPr>
                <w:rFonts w:ascii="MS Reference Sans Serif" w:hAnsi="MS Reference Sans Serif" w:cs="Times New Roman"/>
                <w:bCs/>
              </w:rPr>
              <w:t></w:t>
            </w:r>
            <w:r w:rsidRPr="00A43129">
              <w:rPr>
                <w:rFonts w:ascii="Times New Roman" w:hAnsi="Times New Roman" w:cs="Times New Roman"/>
                <w:bCs/>
              </w:rPr>
              <w:t xml:space="preserve"> (s)]</w:t>
            </w:r>
          </w:p>
        </w:tc>
        <w:tc>
          <w:tcPr>
            <w:tcW w:w="831" w:type="pct"/>
            <w:vAlign w:val="center"/>
          </w:tcPr>
          <w:p w14:paraId="461AD968" w14:textId="7796FBDC" w:rsidR="008441AD" w:rsidRPr="00A43129" w:rsidRDefault="008441AD" w:rsidP="008F3986">
            <w:pPr>
              <w:jc w:val="center"/>
              <w:rPr>
                <w:rFonts w:ascii="Times New Roman" w:hAnsi="Times New Roman" w:cs="Times New Roman"/>
                <w:bCs/>
              </w:rPr>
            </w:pPr>
            <w:r w:rsidRPr="00A43129">
              <w:rPr>
                <w:rFonts w:ascii="Times New Roman" w:hAnsi="Times New Roman" w:cs="Times New Roman"/>
                <w:bCs/>
              </w:rPr>
              <w:t>IC a 95</w:t>
            </w:r>
            <w:r w:rsidR="00AA695F">
              <w:rPr>
                <w:rFonts w:ascii="Times New Roman" w:hAnsi="Times New Roman" w:cs="Times New Roman"/>
                <w:bCs/>
              </w:rPr>
              <w:t> </w:t>
            </w:r>
            <w:r w:rsidRPr="00A43129">
              <w:rPr>
                <w:rFonts w:ascii="Times New Roman" w:hAnsi="Times New Roman" w:cs="Times New Roman"/>
                <w:bCs/>
              </w:rPr>
              <w:t>%</w:t>
            </w:r>
          </w:p>
        </w:tc>
        <w:tc>
          <w:tcPr>
            <w:tcW w:w="831" w:type="pct"/>
            <w:shd w:val="clear" w:color="auto" w:fill="auto"/>
            <w:vAlign w:val="center"/>
          </w:tcPr>
          <w:p w14:paraId="0F133AE2" w14:textId="77777777" w:rsidR="008441AD" w:rsidRPr="00A43129" w:rsidRDefault="008441AD" w:rsidP="008F3986">
            <w:pPr>
              <w:jc w:val="center"/>
              <w:rPr>
                <w:rFonts w:ascii="Times New Roman" w:hAnsi="Times New Roman" w:cs="Times New Roman"/>
                <w:bCs/>
              </w:rPr>
            </w:pPr>
            <w:r w:rsidRPr="00A43129">
              <w:rPr>
                <w:rFonts w:ascii="Times New Roman" w:hAnsi="Times New Roman" w:cs="Times New Roman"/>
                <w:bCs/>
              </w:rPr>
              <w:t>[</w:t>
            </w:r>
            <w:r w:rsidRPr="00A43129">
              <w:rPr>
                <w:rFonts w:ascii="MS Reference Sans Serif" w:hAnsi="MS Reference Sans Serif" w:cs="Times New Roman"/>
                <w:bCs/>
              </w:rPr>
              <w:t></w:t>
            </w:r>
            <w:r w:rsidRPr="00A43129">
              <w:rPr>
                <w:rFonts w:ascii="Times New Roman" w:hAnsi="Times New Roman" w:cs="Times New Roman"/>
                <w:bCs/>
              </w:rPr>
              <w:t xml:space="preserve"> (s)]</w:t>
            </w:r>
          </w:p>
        </w:tc>
        <w:tc>
          <w:tcPr>
            <w:tcW w:w="831" w:type="pct"/>
            <w:vAlign w:val="center"/>
          </w:tcPr>
          <w:p w14:paraId="6FC6AA3E" w14:textId="7649216D" w:rsidR="008441AD" w:rsidRPr="00A43129" w:rsidRDefault="008441AD" w:rsidP="008F3986">
            <w:pPr>
              <w:jc w:val="center"/>
              <w:rPr>
                <w:rFonts w:ascii="Times New Roman" w:hAnsi="Times New Roman" w:cs="Times New Roman"/>
                <w:bCs/>
              </w:rPr>
            </w:pPr>
            <w:r w:rsidRPr="00A43129">
              <w:rPr>
                <w:rFonts w:ascii="Times New Roman" w:hAnsi="Times New Roman" w:cs="Times New Roman"/>
                <w:bCs/>
              </w:rPr>
              <w:t>IC a</w:t>
            </w:r>
            <w:r w:rsidR="00AA695F">
              <w:rPr>
                <w:rFonts w:ascii="Times New Roman" w:hAnsi="Times New Roman" w:cs="Times New Roman"/>
                <w:bCs/>
              </w:rPr>
              <w:t xml:space="preserve"> </w:t>
            </w:r>
            <w:r w:rsidRPr="00A43129">
              <w:rPr>
                <w:rFonts w:ascii="Times New Roman" w:hAnsi="Times New Roman" w:cs="Times New Roman"/>
                <w:bCs/>
              </w:rPr>
              <w:t>95</w:t>
            </w:r>
            <w:r w:rsidR="00AA695F">
              <w:rPr>
                <w:rFonts w:ascii="Times New Roman" w:hAnsi="Times New Roman" w:cs="Times New Roman"/>
                <w:bCs/>
              </w:rPr>
              <w:t> </w:t>
            </w:r>
            <w:r w:rsidRPr="00A43129">
              <w:rPr>
                <w:rFonts w:ascii="Times New Roman" w:hAnsi="Times New Roman" w:cs="Times New Roman"/>
                <w:bCs/>
              </w:rPr>
              <w:t>%</w:t>
            </w:r>
          </w:p>
        </w:tc>
        <w:tc>
          <w:tcPr>
            <w:tcW w:w="623" w:type="pct"/>
            <w:vMerge/>
            <w:vAlign w:val="center"/>
          </w:tcPr>
          <w:p w14:paraId="337E0AEE" w14:textId="77777777" w:rsidR="008441AD" w:rsidRPr="00A43129" w:rsidRDefault="008441AD" w:rsidP="008F3986">
            <w:pPr>
              <w:jc w:val="center"/>
              <w:rPr>
                <w:rFonts w:ascii="Times New Roman" w:hAnsi="Times New Roman" w:cs="Times New Roman"/>
              </w:rPr>
            </w:pPr>
          </w:p>
        </w:tc>
      </w:tr>
      <w:tr w:rsidR="00D44300" w:rsidRPr="00AA695F" w14:paraId="2011D72E" w14:textId="77777777" w:rsidTr="003B2111">
        <w:trPr>
          <w:trHeight w:val="581"/>
        </w:trPr>
        <w:tc>
          <w:tcPr>
            <w:tcW w:w="1052" w:type="pct"/>
            <w:vAlign w:val="center"/>
          </w:tcPr>
          <w:p w14:paraId="1D60CF69" w14:textId="77777777" w:rsidR="008441AD" w:rsidRPr="00A43129" w:rsidRDefault="008441AD" w:rsidP="008F3986">
            <w:pPr>
              <w:rPr>
                <w:rFonts w:ascii="Times New Roman" w:hAnsi="Times New Roman" w:cs="Times New Roman"/>
              </w:rPr>
            </w:pPr>
            <w:r w:rsidRPr="00A43129">
              <w:rPr>
                <w:rFonts w:ascii="Times New Roman" w:hAnsi="Times New Roman" w:cs="Times New Roman"/>
                <w:bCs/>
              </w:rPr>
              <w:t>D1.</w:t>
            </w:r>
            <w:r w:rsidR="00B2719F" w:rsidRPr="00A43129">
              <w:rPr>
                <w:rFonts w:ascii="Times New Roman" w:hAnsi="Times New Roman" w:cs="Times New Roman"/>
              </w:rPr>
              <w:t xml:space="preserve"> </w:t>
            </w:r>
            <w:r w:rsidRPr="00A43129">
              <w:rPr>
                <w:rFonts w:ascii="Times New Roman" w:hAnsi="Times New Roman" w:cs="Times New Roman"/>
              </w:rPr>
              <w:t>Alfabetización tecnológica</w:t>
            </w:r>
          </w:p>
        </w:tc>
        <w:tc>
          <w:tcPr>
            <w:tcW w:w="831" w:type="pct"/>
            <w:shd w:val="clear" w:color="auto" w:fill="auto"/>
            <w:vAlign w:val="center"/>
          </w:tcPr>
          <w:p w14:paraId="2601B042"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[94.98 (14.86)]</w:t>
            </w:r>
          </w:p>
        </w:tc>
        <w:tc>
          <w:tcPr>
            <w:tcW w:w="831" w:type="pct"/>
            <w:vAlign w:val="center"/>
          </w:tcPr>
          <w:p w14:paraId="29D3A7E6"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90.28 – 99.67</w:t>
            </w:r>
          </w:p>
        </w:tc>
        <w:tc>
          <w:tcPr>
            <w:tcW w:w="831" w:type="pct"/>
            <w:shd w:val="clear" w:color="auto" w:fill="auto"/>
            <w:vAlign w:val="center"/>
          </w:tcPr>
          <w:p w14:paraId="37DCE6D1"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[93.46 (17.94)]</w:t>
            </w:r>
          </w:p>
        </w:tc>
        <w:tc>
          <w:tcPr>
            <w:tcW w:w="831" w:type="pct"/>
            <w:vAlign w:val="center"/>
          </w:tcPr>
          <w:p w14:paraId="308FA59C"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82.62 – 104.30</w:t>
            </w:r>
          </w:p>
        </w:tc>
        <w:tc>
          <w:tcPr>
            <w:tcW w:w="623" w:type="pct"/>
            <w:vAlign w:val="center"/>
          </w:tcPr>
          <w:p w14:paraId="11D128AB" w14:textId="6E945233" w:rsidR="008441AD" w:rsidRPr="00A43129" w:rsidRDefault="008441AD" w:rsidP="008F3986">
            <w:pPr>
              <w:jc w:val="center"/>
              <w:rPr>
                <w:rFonts w:ascii="Times New Roman" w:hAnsi="Times New Roman" w:cs="Times New Roman"/>
              </w:rPr>
            </w:pPr>
            <w:r w:rsidRPr="00A43129">
              <w:rPr>
                <w:rFonts w:ascii="Times New Roman" w:hAnsi="Times New Roman" w:cs="Times New Roman"/>
              </w:rPr>
              <w:t>0.786**</w:t>
            </w:r>
          </w:p>
        </w:tc>
      </w:tr>
      <w:tr w:rsidR="00D44300" w:rsidRPr="00AA695F" w14:paraId="7F0E8D7D" w14:textId="77777777" w:rsidTr="003B2111">
        <w:trPr>
          <w:trHeight w:val="581"/>
        </w:trPr>
        <w:tc>
          <w:tcPr>
            <w:tcW w:w="1052" w:type="pct"/>
            <w:vAlign w:val="center"/>
          </w:tcPr>
          <w:p w14:paraId="6778B5E2" w14:textId="77777777" w:rsidR="008441AD" w:rsidRPr="00A43129" w:rsidRDefault="008441AD" w:rsidP="008F3986">
            <w:pPr>
              <w:rPr>
                <w:rFonts w:ascii="Times New Roman" w:hAnsi="Times New Roman" w:cs="Times New Roman"/>
              </w:rPr>
            </w:pPr>
            <w:r w:rsidRPr="00A43129">
              <w:rPr>
                <w:rFonts w:ascii="Times New Roman" w:hAnsi="Times New Roman" w:cs="Times New Roman"/>
                <w:bCs/>
              </w:rPr>
              <w:t>D2.</w:t>
            </w:r>
            <w:r w:rsidR="00B2719F" w:rsidRPr="00A43129">
              <w:rPr>
                <w:rFonts w:ascii="Times New Roman" w:hAnsi="Times New Roman" w:cs="Times New Roman"/>
              </w:rPr>
              <w:t xml:space="preserve"> </w:t>
            </w:r>
            <w:r w:rsidRPr="00A43129">
              <w:rPr>
                <w:rFonts w:ascii="Times New Roman" w:hAnsi="Times New Roman" w:cs="Times New Roman"/>
              </w:rPr>
              <w:t xml:space="preserve">Búsqueda y tratamiento de la información </w:t>
            </w:r>
          </w:p>
        </w:tc>
        <w:tc>
          <w:tcPr>
            <w:tcW w:w="831" w:type="pct"/>
            <w:shd w:val="clear" w:color="auto" w:fill="auto"/>
            <w:vAlign w:val="center"/>
          </w:tcPr>
          <w:p w14:paraId="1CE68575"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[50.61 (8.48)]</w:t>
            </w:r>
          </w:p>
        </w:tc>
        <w:tc>
          <w:tcPr>
            <w:tcW w:w="831" w:type="pct"/>
            <w:vAlign w:val="center"/>
          </w:tcPr>
          <w:p w14:paraId="529A91A0"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47.93 – 53.29</w:t>
            </w:r>
          </w:p>
        </w:tc>
        <w:tc>
          <w:tcPr>
            <w:tcW w:w="831" w:type="pct"/>
            <w:shd w:val="clear" w:color="auto" w:fill="auto"/>
            <w:vAlign w:val="center"/>
          </w:tcPr>
          <w:p w14:paraId="0ED182D7"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[45.69 (7.57)]</w:t>
            </w:r>
          </w:p>
        </w:tc>
        <w:tc>
          <w:tcPr>
            <w:tcW w:w="831" w:type="pct"/>
            <w:vAlign w:val="center"/>
          </w:tcPr>
          <w:p w14:paraId="1695322C"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41.11 – 50.27</w:t>
            </w:r>
          </w:p>
        </w:tc>
        <w:tc>
          <w:tcPr>
            <w:tcW w:w="623" w:type="pct"/>
            <w:vAlign w:val="center"/>
          </w:tcPr>
          <w:p w14:paraId="74B28112"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0.068</w:t>
            </w:r>
          </w:p>
        </w:tc>
      </w:tr>
      <w:tr w:rsidR="00D44300" w:rsidRPr="00AA695F" w14:paraId="0FC330BB" w14:textId="77777777" w:rsidTr="003B2111">
        <w:trPr>
          <w:trHeight w:val="581"/>
        </w:trPr>
        <w:tc>
          <w:tcPr>
            <w:tcW w:w="1052" w:type="pct"/>
            <w:vAlign w:val="center"/>
          </w:tcPr>
          <w:p w14:paraId="6C5701A6" w14:textId="476AD3E4" w:rsidR="008441AD" w:rsidRPr="00A43129" w:rsidRDefault="008441AD" w:rsidP="008F3986">
            <w:pPr>
              <w:rPr>
                <w:rFonts w:ascii="Times New Roman" w:hAnsi="Times New Roman" w:cs="Times New Roman"/>
              </w:rPr>
            </w:pPr>
            <w:r w:rsidRPr="00A43129">
              <w:rPr>
                <w:rFonts w:ascii="Times New Roman" w:hAnsi="Times New Roman" w:cs="Times New Roman"/>
                <w:bCs/>
              </w:rPr>
              <w:t>D3.</w:t>
            </w:r>
            <w:r w:rsidR="00B2719F" w:rsidRPr="00A43129">
              <w:rPr>
                <w:rFonts w:ascii="Times New Roman" w:hAnsi="Times New Roman" w:cs="Times New Roman"/>
              </w:rPr>
              <w:t xml:space="preserve"> </w:t>
            </w:r>
            <w:r w:rsidRPr="00A43129">
              <w:rPr>
                <w:rFonts w:ascii="Times New Roman" w:hAnsi="Times New Roman" w:cs="Times New Roman"/>
              </w:rPr>
              <w:t>Pensamiento crítico, solución de problemas y toma de decisio</w:t>
            </w:r>
            <w:r w:rsidR="00756A8C">
              <w:rPr>
                <w:rFonts w:ascii="Times New Roman" w:hAnsi="Times New Roman" w:cs="Times New Roman"/>
              </w:rPr>
              <w:t>n</w:t>
            </w:r>
            <w:r w:rsidRPr="00A43129">
              <w:rPr>
                <w:rFonts w:ascii="Times New Roman" w:hAnsi="Times New Roman" w:cs="Times New Roman"/>
              </w:rPr>
              <w:t xml:space="preserve">es </w:t>
            </w:r>
          </w:p>
        </w:tc>
        <w:tc>
          <w:tcPr>
            <w:tcW w:w="831" w:type="pct"/>
            <w:shd w:val="clear" w:color="auto" w:fill="auto"/>
            <w:vAlign w:val="center"/>
          </w:tcPr>
          <w:p w14:paraId="60E72647"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[32.22 (5.70)]</w:t>
            </w:r>
          </w:p>
        </w:tc>
        <w:tc>
          <w:tcPr>
            <w:tcW w:w="831" w:type="pct"/>
            <w:vAlign w:val="center"/>
          </w:tcPr>
          <w:p w14:paraId="1EB45E11"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30.42 – 34.02</w:t>
            </w:r>
          </w:p>
        </w:tc>
        <w:tc>
          <w:tcPr>
            <w:tcW w:w="831" w:type="pct"/>
            <w:shd w:val="clear" w:color="auto" w:fill="auto"/>
            <w:vAlign w:val="center"/>
          </w:tcPr>
          <w:p w14:paraId="088977B7"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[29.54 (4.97)]</w:t>
            </w:r>
          </w:p>
        </w:tc>
        <w:tc>
          <w:tcPr>
            <w:tcW w:w="831" w:type="pct"/>
            <w:vAlign w:val="center"/>
          </w:tcPr>
          <w:p w14:paraId="1CC24A2D"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26.53 – 32.55</w:t>
            </w:r>
          </w:p>
        </w:tc>
        <w:tc>
          <w:tcPr>
            <w:tcW w:w="623" w:type="pct"/>
            <w:vAlign w:val="center"/>
          </w:tcPr>
          <w:p w14:paraId="64A457A5"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0.135</w:t>
            </w:r>
          </w:p>
        </w:tc>
      </w:tr>
      <w:tr w:rsidR="00D44300" w:rsidRPr="00AA695F" w14:paraId="6BFA4BCF" w14:textId="77777777" w:rsidTr="003B2111">
        <w:trPr>
          <w:trHeight w:val="581"/>
        </w:trPr>
        <w:tc>
          <w:tcPr>
            <w:tcW w:w="1052" w:type="pct"/>
            <w:vAlign w:val="center"/>
          </w:tcPr>
          <w:p w14:paraId="4E313CF7" w14:textId="77777777" w:rsidR="008441AD" w:rsidRPr="00A43129" w:rsidRDefault="008441AD" w:rsidP="008F3986">
            <w:pPr>
              <w:rPr>
                <w:rFonts w:ascii="Times New Roman" w:hAnsi="Times New Roman" w:cs="Times New Roman"/>
              </w:rPr>
            </w:pPr>
            <w:r w:rsidRPr="00A43129">
              <w:rPr>
                <w:rFonts w:ascii="Times New Roman" w:hAnsi="Times New Roman" w:cs="Times New Roman"/>
                <w:bCs/>
              </w:rPr>
              <w:t>D4.</w:t>
            </w:r>
            <w:r w:rsidR="00B2719F" w:rsidRPr="00A43129">
              <w:rPr>
                <w:rFonts w:ascii="Times New Roman" w:hAnsi="Times New Roman" w:cs="Times New Roman"/>
              </w:rPr>
              <w:t xml:space="preserve"> </w:t>
            </w:r>
            <w:r w:rsidRPr="00A43129">
              <w:rPr>
                <w:rFonts w:ascii="Times New Roman" w:hAnsi="Times New Roman" w:cs="Times New Roman"/>
              </w:rPr>
              <w:t xml:space="preserve">Comunicación y colaboración </w:t>
            </w:r>
          </w:p>
        </w:tc>
        <w:tc>
          <w:tcPr>
            <w:tcW w:w="831" w:type="pct"/>
            <w:shd w:val="clear" w:color="auto" w:fill="auto"/>
            <w:vAlign w:val="center"/>
          </w:tcPr>
          <w:p w14:paraId="51FCB110"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[68.29 (12.86)]</w:t>
            </w:r>
          </w:p>
        </w:tc>
        <w:tc>
          <w:tcPr>
            <w:tcW w:w="831" w:type="pct"/>
            <w:vAlign w:val="center"/>
          </w:tcPr>
          <w:p w14:paraId="66218AC7"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64.23 – 72.35</w:t>
            </w:r>
          </w:p>
        </w:tc>
        <w:tc>
          <w:tcPr>
            <w:tcW w:w="831" w:type="pct"/>
            <w:shd w:val="clear" w:color="auto" w:fill="auto"/>
            <w:vAlign w:val="center"/>
          </w:tcPr>
          <w:p w14:paraId="2FD5D793"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[67.62 (9.46)]</w:t>
            </w:r>
          </w:p>
        </w:tc>
        <w:tc>
          <w:tcPr>
            <w:tcW w:w="831" w:type="pct"/>
            <w:vAlign w:val="center"/>
          </w:tcPr>
          <w:p w14:paraId="39BBEFBB"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61.90 – 73.34</w:t>
            </w:r>
          </w:p>
        </w:tc>
        <w:tc>
          <w:tcPr>
            <w:tcW w:w="623" w:type="pct"/>
            <w:vAlign w:val="center"/>
          </w:tcPr>
          <w:p w14:paraId="79E89DCA"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0.862</w:t>
            </w:r>
          </w:p>
        </w:tc>
      </w:tr>
      <w:tr w:rsidR="00D44300" w:rsidRPr="00AA695F" w14:paraId="30A58624" w14:textId="77777777" w:rsidTr="003B2111">
        <w:trPr>
          <w:trHeight w:val="581"/>
        </w:trPr>
        <w:tc>
          <w:tcPr>
            <w:tcW w:w="1052" w:type="pct"/>
            <w:vAlign w:val="center"/>
          </w:tcPr>
          <w:p w14:paraId="7C3B4718" w14:textId="77777777" w:rsidR="008441AD" w:rsidRPr="00A43129" w:rsidRDefault="008441AD" w:rsidP="008F3986">
            <w:pPr>
              <w:rPr>
                <w:rFonts w:ascii="Times New Roman" w:hAnsi="Times New Roman" w:cs="Times New Roman"/>
              </w:rPr>
            </w:pPr>
            <w:r w:rsidRPr="00A43129">
              <w:rPr>
                <w:rFonts w:ascii="Times New Roman" w:hAnsi="Times New Roman" w:cs="Times New Roman"/>
                <w:bCs/>
              </w:rPr>
              <w:t>D5.</w:t>
            </w:r>
            <w:r w:rsidR="00B2719F" w:rsidRPr="00A43129">
              <w:rPr>
                <w:rFonts w:ascii="Times New Roman" w:hAnsi="Times New Roman" w:cs="Times New Roman"/>
              </w:rPr>
              <w:t xml:space="preserve"> </w:t>
            </w:r>
            <w:r w:rsidRPr="00A43129">
              <w:rPr>
                <w:rFonts w:ascii="Times New Roman" w:hAnsi="Times New Roman" w:cs="Times New Roman"/>
              </w:rPr>
              <w:t xml:space="preserve">Ciudadanía digital </w:t>
            </w:r>
          </w:p>
        </w:tc>
        <w:tc>
          <w:tcPr>
            <w:tcW w:w="831" w:type="pct"/>
            <w:shd w:val="clear" w:color="auto" w:fill="auto"/>
            <w:vAlign w:val="center"/>
          </w:tcPr>
          <w:p w14:paraId="09237083"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[47.49 (7.69)]</w:t>
            </w:r>
          </w:p>
        </w:tc>
        <w:tc>
          <w:tcPr>
            <w:tcW w:w="831" w:type="pct"/>
            <w:vAlign w:val="center"/>
          </w:tcPr>
          <w:p w14:paraId="2FA010C1"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45.06 – 49.92</w:t>
            </w:r>
          </w:p>
        </w:tc>
        <w:tc>
          <w:tcPr>
            <w:tcW w:w="831" w:type="pct"/>
            <w:shd w:val="clear" w:color="auto" w:fill="auto"/>
            <w:vAlign w:val="center"/>
          </w:tcPr>
          <w:p w14:paraId="2AAF9AAD"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[45.85 (6.59)]</w:t>
            </w:r>
          </w:p>
        </w:tc>
        <w:tc>
          <w:tcPr>
            <w:tcW w:w="831" w:type="pct"/>
            <w:vAlign w:val="center"/>
          </w:tcPr>
          <w:p w14:paraId="2DCD9B2B"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41.86 – 49.83</w:t>
            </w:r>
          </w:p>
        </w:tc>
        <w:tc>
          <w:tcPr>
            <w:tcW w:w="623" w:type="pct"/>
            <w:vAlign w:val="center"/>
          </w:tcPr>
          <w:p w14:paraId="43C67C90"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0.492</w:t>
            </w:r>
          </w:p>
        </w:tc>
      </w:tr>
      <w:tr w:rsidR="00D44300" w:rsidRPr="00AA695F" w14:paraId="24814F4E" w14:textId="77777777" w:rsidTr="003B2111">
        <w:trPr>
          <w:trHeight w:val="581"/>
        </w:trPr>
        <w:tc>
          <w:tcPr>
            <w:tcW w:w="1052" w:type="pct"/>
            <w:vAlign w:val="center"/>
          </w:tcPr>
          <w:p w14:paraId="5917E725" w14:textId="77777777" w:rsidR="008441AD" w:rsidRPr="00A43129" w:rsidRDefault="008441AD" w:rsidP="008F3986">
            <w:pPr>
              <w:rPr>
                <w:rFonts w:ascii="Times New Roman" w:hAnsi="Times New Roman" w:cs="Times New Roman"/>
                <w:color w:val="000000"/>
              </w:rPr>
            </w:pPr>
            <w:r w:rsidRPr="00A43129">
              <w:rPr>
                <w:rFonts w:ascii="Times New Roman" w:hAnsi="Times New Roman" w:cs="Times New Roman"/>
                <w:bCs/>
                <w:color w:val="000000"/>
              </w:rPr>
              <w:lastRenderedPageBreak/>
              <w:t>D6.</w:t>
            </w:r>
            <w:r w:rsidR="00B2719F" w:rsidRPr="00A43129">
              <w:rPr>
                <w:rFonts w:ascii="Times New Roman" w:hAnsi="Times New Roman" w:cs="Times New Roman"/>
                <w:color w:val="000000"/>
              </w:rPr>
              <w:t xml:space="preserve"> </w:t>
            </w:r>
            <w:r w:rsidRPr="00A43129">
              <w:rPr>
                <w:rFonts w:ascii="Times New Roman" w:hAnsi="Times New Roman" w:cs="Times New Roman"/>
                <w:color w:val="000000"/>
              </w:rPr>
              <w:t xml:space="preserve">Creatividad e innovación </w:t>
            </w:r>
          </w:p>
        </w:tc>
        <w:tc>
          <w:tcPr>
            <w:tcW w:w="831" w:type="pct"/>
            <w:vAlign w:val="center"/>
          </w:tcPr>
          <w:p w14:paraId="050B6F01"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[57.93 (7.80)]</w:t>
            </w:r>
          </w:p>
        </w:tc>
        <w:tc>
          <w:tcPr>
            <w:tcW w:w="831" w:type="pct"/>
            <w:vAlign w:val="center"/>
          </w:tcPr>
          <w:p w14:paraId="22AE36CE"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55.46 – 60.39</w:t>
            </w:r>
          </w:p>
        </w:tc>
        <w:tc>
          <w:tcPr>
            <w:tcW w:w="831" w:type="pct"/>
            <w:vAlign w:val="center"/>
          </w:tcPr>
          <w:p w14:paraId="10795495"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[52.92 (6.29)]</w:t>
            </w:r>
          </w:p>
        </w:tc>
        <w:tc>
          <w:tcPr>
            <w:tcW w:w="831" w:type="pct"/>
            <w:vAlign w:val="center"/>
          </w:tcPr>
          <w:p w14:paraId="19AE8025" w14:textId="77777777" w:rsidR="008441AD" w:rsidRPr="00A43129" w:rsidRDefault="008441AD" w:rsidP="008F3986">
            <w:pPr>
              <w:jc w:val="center"/>
              <w:rPr>
                <w:rFonts w:ascii="Times New Roman" w:hAnsi="Times New Roman" w:cs="Times New Roman"/>
              </w:rPr>
            </w:pPr>
            <w:r w:rsidRPr="00A43129">
              <w:rPr>
                <w:rFonts w:ascii="Times New Roman" w:hAnsi="Times New Roman" w:cs="Times New Roman"/>
              </w:rPr>
              <w:t>49.12 – 56.72</w:t>
            </w:r>
          </w:p>
        </w:tc>
        <w:tc>
          <w:tcPr>
            <w:tcW w:w="623" w:type="pct"/>
            <w:vAlign w:val="center"/>
          </w:tcPr>
          <w:p w14:paraId="5676BEC4" w14:textId="77777777" w:rsidR="008441AD" w:rsidRPr="00A43129" w:rsidRDefault="008441AD" w:rsidP="008F3986">
            <w:pPr>
              <w:jc w:val="center"/>
              <w:rPr>
                <w:rFonts w:ascii="Times New Roman" w:hAnsi="Times New Roman" w:cs="Times New Roman"/>
                <w:i/>
                <w:iCs/>
              </w:rPr>
            </w:pPr>
            <w:r w:rsidRPr="00A43129">
              <w:rPr>
                <w:rFonts w:ascii="Times New Roman" w:hAnsi="Times New Roman" w:cs="Times New Roman"/>
                <w:i/>
                <w:iCs/>
              </w:rPr>
              <w:t>0.040</w:t>
            </w:r>
          </w:p>
        </w:tc>
      </w:tr>
    </w:tbl>
    <w:p w14:paraId="24BEEDC9" w14:textId="31972470" w:rsidR="00FC3FD7" w:rsidRPr="00E13880" w:rsidRDefault="00FC3FD7" w:rsidP="00E13880">
      <w:pPr>
        <w:spacing w:line="360" w:lineRule="auto"/>
        <w:jc w:val="center"/>
        <w:rPr>
          <w:rFonts w:ascii="Times New Roman" w:hAnsi="Times New Roman" w:cs="Times New Roman"/>
        </w:rPr>
      </w:pPr>
      <w:r w:rsidRPr="00E13880">
        <w:rPr>
          <w:rFonts w:ascii="Times New Roman" w:hAnsi="Times New Roman" w:cs="Times New Roman"/>
        </w:rPr>
        <w:t xml:space="preserve">* </w:t>
      </w:r>
      <w:r w:rsidRPr="00E13880">
        <w:rPr>
          <w:rFonts w:ascii="Times New Roman" w:hAnsi="Times New Roman" w:cs="Times New Roman"/>
          <w:i/>
          <w:iCs/>
        </w:rPr>
        <w:t>t</w:t>
      </w:r>
      <w:r w:rsidRPr="00E13880">
        <w:rPr>
          <w:rFonts w:ascii="Times New Roman" w:hAnsi="Times New Roman" w:cs="Times New Roman"/>
        </w:rPr>
        <w:t xml:space="preserve"> de </w:t>
      </w:r>
      <w:r w:rsidR="00EA5D56" w:rsidRPr="00E13880">
        <w:rPr>
          <w:rFonts w:ascii="Times New Roman" w:hAnsi="Times New Roman" w:cs="Times New Roman"/>
        </w:rPr>
        <w:t>S</w:t>
      </w:r>
      <w:r w:rsidRPr="00E13880">
        <w:rPr>
          <w:rFonts w:ascii="Times New Roman" w:hAnsi="Times New Roman" w:cs="Times New Roman"/>
        </w:rPr>
        <w:t>tudent para grupos independientes</w:t>
      </w:r>
      <w:r w:rsidR="00F45B72" w:rsidRPr="00E13880">
        <w:rPr>
          <w:rFonts w:ascii="Times New Roman" w:hAnsi="Times New Roman" w:cs="Times New Roman"/>
        </w:rPr>
        <w:t>.</w:t>
      </w:r>
    </w:p>
    <w:p w14:paraId="4BB50AD1" w14:textId="0E5DAE36" w:rsidR="00FC3FD7" w:rsidRPr="00E13880" w:rsidRDefault="00FC3FD7" w:rsidP="00E13880">
      <w:pPr>
        <w:spacing w:line="360" w:lineRule="auto"/>
        <w:jc w:val="center"/>
        <w:rPr>
          <w:rFonts w:ascii="Times New Roman" w:hAnsi="Times New Roman" w:cs="Times New Roman"/>
        </w:rPr>
      </w:pPr>
      <w:r w:rsidRPr="00E13880">
        <w:rPr>
          <w:rFonts w:ascii="Times New Roman" w:hAnsi="Times New Roman" w:cs="Times New Roman"/>
        </w:rPr>
        <w:t>** No se asumen las varianzas iguales mediante prueba de Levene</w:t>
      </w:r>
      <w:r w:rsidR="00F45B72" w:rsidRPr="00E13880">
        <w:rPr>
          <w:rFonts w:ascii="Times New Roman" w:hAnsi="Times New Roman" w:cs="Times New Roman"/>
        </w:rPr>
        <w:t>.</w:t>
      </w:r>
    </w:p>
    <w:p w14:paraId="546C7342" w14:textId="4B225541" w:rsidR="00F45B72" w:rsidRDefault="00F45B72" w:rsidP="00F45ACD">
      <w:pPr>
        <w:spacing w:line="360" w:lineRule="auto"/>
        <w:jc w:val="center"/>
        <w:rPr>
          <w:rFonts w:ascii="Times New Roman" w:hAnsi="Times New Roman" w:cs="Times New Roman"/>
        </w:rPr>
      </w:pPr>
      <w:r>
        <w:rPr>
          <w:rFonts w:ascii="Times New Roman" w:hAnsi="Times New Roman" w:cs="Times New Roman"/>
        </w:rPr>
        <w:t>Fuente: Elaboración propia</w:t>
      </w:r>
    </w:p>
    <w:p w14:paraId="7B6CC2BF" w14:textId="31B2FFC0" w:rsidR="00FC3FD7" w:rsidRPr="00FC3FD7" w:rsidRDefault="00014326" w:rsidP="00A43129">
      <w:pPr>
        <w:spacing w:line="360" w:lineRule="auto"/>
        <w:ind w:firstLine="708"/>
        <w:jc w:val="both"/>
        <w:rPr>
          <w:rFonts w:ascii="Times New Roman" w:hAnsi="Times New Roman" w:cs="Times New Roman"/>
        </w:rPr>
      </w:pPr>
      <w:r w:rsidRPr="0085300E">
        <w:rPr>
          <w:rFonts w:ascii="Times New Roman" w:hAnsi="Times New Roman" w:cs="Times New Roman"/>
        </w:rPr>
        <w:t>Por su parte, l</w:t>
      </w:r>
      <w:r w:rsidR="00C2214A" w:rsidRPr="0085300E">
        <w:rPr>
          <w:rFonts w:ascii="Times New Roman" w:hAnsi="Times New Roman" w:cs="Times New Roman"/>
        </w:rPr>
        <w:t xml:space="preserve">as correlaciones entre dimensiones se </w:t>
      </w:r>
      <w:r w:rsidR="0085118D" w:rsidRPr="0085300E">
        <w:rPr>
          <w:rFonts w:ascii="Times New Roman" w:hAnsi="Times New Roman" w:cs="Times New Roman"/>
        </w:rPr>
        <w:t>realiz</w:t>
      </w:r>
      <w:r w:rsidR="00756A8C">
        <w:rPr>
          <w:rFonts w:ascii="Times New Roman" w:hAnsi="Times New Roman" w:cs="Times New Roman"/>
        </w:rPr>
        <w:t>aron</w:t>
      </w:r>
      <w:r w:rsidR="0085118D" w:rsidRPr="0085300E">
        <w:rPr>
          <w:rFonts w:ascii="Times New Roman" w:hAnsi="Times New Roman" w:cs="Times New Roman"/>
        </w:rPr>
        <w:t xml:space="preserve"> mediante la prueba </w:t>
      </w:r>
      <w:r w:rsidR="0085118D" w:rsidRPr="00A43129">
        <w:rPr>
          <w:rFonts w:ascii="Times New Roman" w:hAnsi="Times New Roman" w:cs="Times New Roman"/>
          <w:i/>
          <w:iCs/>
        </w:rPr>
        <w:t>r</w:t>
      </w:r>
      <w:r w:rsidR="0085118D" w:rsidRPr="0085300E">
        <w:rPr>
          <w:rFonts w:ascii="Times New Roman" w:hAnsi="Times New Roman" w:cs="Times New Roman"/>
        </w:rPr>
        <w:t xml:space="preserve"> de Pearson</w:t>
      </w:r>
      <w:r w:rsidR="00E269AC" w:rsidRPr="0085300E">
        <w:rPr>
          <w:rFonts w:ascii="Times New Roman" w:hAnsi="Times New Roman" w:cs="Times New Roman"/>
        </w:rPr>
        <w:t xml:space="preserve"> cuando </w:t>
      </w:r>
      <w:r w:rsidR="004317FF">
        <w:rPr>
          <w:rFonts w:ascii="Times New Roman" w:hAnsi="Times New Roman" w:cs="Times New Roman"/>
        </w:rPr>
        <w:t>hubo una</w:t>
      </w:r>
      <w:r w:rsidR="00E269AC" w:rsidRPr="0085300E">
        <w:rPr>
          <w:rFonts w:ascii="Times New Roman" w:hAnsi="Times New Roman" w:cs="Times New Roman"/>
        </w:rPr>
        <w:t xml:space="preserve"> distribución normal de los datos; Spearman en </w:t>
      </w:r>
      <w:r w:rsidR="0085300E" w:rsidRPr="0085300E">
        <w:rPr>
          <w:rFonts w:ascii="Times New Roman" w:hAnsi="Times New Roman" w:cs="Times New Roman"/>
        </w:rPr>
        <w:t xml:space="preserve">el </w:t>
      </w:r>
      <w:r w:rsidR="00E269AC" w:rsidRPr="0085300E">
        <w:rPr>
          <w:rFonts w:ascii="Times New Roman" w:hAnsi="Times New Roman" w:cs="Times New Roman"/>
        </w:rPr>
        <w:t>caso contrario. S</w:t>
      </w:r>
      <w:r w:rsidR="0085118D" w:rsidRPr="0085300E">
        <w:rPr>
          <w:rFonts w:ascii="Times New Roman" w:hAnsi="Times New Roman" w:cs="Times New Roman"/>
        </w:rPr>
        <w:t>e obtuvo que</w:t>
      </w:r>
      <w:r w:rsidR="00E269AC" w:rsidRPr="0085300E">
        <w:rPr>
          <w:rFonts w:ascii="Times New Roman" w:hAnsi="Times New Roman" w:cs="Times New Roman"/>
        </w:rPr>
        <w:t xml:space="preserve"> no</w:t>
      </w:r>
      <w:r w:rsidR="00E269AC">
        <w:rPr>
          <w:rFonts w:ascii="Times New Roman" w:hAnsi="Times New Roman" w:cs="Times New Roman"/>
        </w:rPr>
        <w:t xml:space="preserve"> existe una correlación marcada entre las dimensiones de estudio</w:t>
      </w:r>
      <w:r w:rsidR="008955DA">
        <w:rPr>
          <w:rFonts w:ascii="Times New Roman" w:hAnsi="Times New Roman" w:cs="Times New Roman"/>
        </w:rPr>
        <w:t xml:space="preserve">; </w:t>
      </w:r>
      <w:r w:rsidR="00E269AC">
        <w:rPr>
          <w:rFonts w:ascii="Times New Roman" w:hAnsi="Times New Roman" w:cs="Times New Roman"/>
        </w:rPr>
        <w:t xml:space="preserve">la </w:t>
      </w:r>
      <w:r w:rsidR="0033450F">
        <w:rPr>
          <w:rFonts w:ascii="Times New Roman" w:hAnsi="Times New Roman" w:cs="Times New Roman"/>
        </w:rPr>
        <w:t>más</w:t>
      </w:r>
      <w:r w:rsidR="00E269AC">
        <w:rPr>
          <w:rFonts w:ascii="Times New Roman" w:hAnsi="Times New Roman" w:cs="Times New Roman"/>
        </w:rPr>
        <w:t xml:space="preserve"> alta</w:t>
      </w:r>
      <w:r w:rsidR="008955DA">
        <w:rPr>
          <w:rFonts w:ascii="Times New Roman" w:hAnsi="Times New Roman" w:cs="Times New Roman"/>
        </w:rPr>
        <w:t xml:space="preserve"> es</w:t>
      </w:r>
      <w:r w:rsidR="00E269AC">
        <w:rPr>
          <w:rFonts w:ascii="Times New Roman" w:hAnsi="Times New Roman" w:cs="Times New Roman"/>
        </w:rPr>
        <w:t xml:space="preserve"> la que presentan la </w:t>
      </w:r>
      <w:r w:rsidR="008955DA">
        <w:rPr>
          <w:rFonts w:ascii="Times New Roman" w:hAnsi="Times New Roman" w:cs="Times New Roman"/>
        </w:rPr>
        <w:t>Dimensión</w:t>
      </w:r>
      <w:r w:rsidR="00E269AC">
        <w:rPr>
          <w:rFonts w:ascii="Times New Roman" w:hAnsi="Times New Roman" w:cs="Times New Roman"/>
        </w:rPr>
        <w:t xml:space="preserve"> 3 (preintervención)</w:t>
      </w:r>
      <w:r w:rsidR="00607455">
        <w:rPr>
          <w:rFonts w:ascii="Times New Roman" w:hAnsi="Times New Roman" w:cs="Times New Roman"/>
        </w:rPr>
        <w:t>,</w:t>
      </w:r>
      <w:r w:rsidR="00E269AC">
        <w:rPr>
          <w:rFonts w:ascii="Times New Roman" w:hAnsi="Times New Roman" w:cs="Times New Roman"/>
        </w:rPr>
        <w:t xml:space="preserve"> </w:t>
      </w:r>
      <w:r w:rsidR="008955DA">
        <w:rPr>
          <w:rFonts w:ascii="Times New Roman" w:hAnsi="Times New Roman" w:cs="Times New Roman"/>
        </w:rPr>
        <w:t xml:space="preserve">la Dimensión </w:t>
      </w:r>
      <w:r w:rsidR="00E269AC">
        <w:rPr>
          <w:rFonts w:ascii="Times New Roman" w:hAnsi="Times New Roman" w:cs="Times New Roman"/>
        </w:rPr>
        <w:t>5 posintervención</w:t>
      </w:r>
      <w:r w:rsidR="00607455">
        <w:rPr>
          <w:rFonts w:ascii="Times New Roman" w:hAnsi="Times New Roman" w:cs="Times New Roman"/>
        </w:rPr>
        <w:t xml:space="preserve"> y la</w:t>
      </w:r>
      <w:r w:rsidR="006B1B03">
        <w:rPr>
          <w:rFonts w:ascii="Times New Roman" w:hAnsi="Times New Roman" w:cs="Times New Roman"/>
        </w:rPr>
        <w:t xml:space="preserve"> </w:t>
      </w:r>
      <w:r w:rsidR="00C61879">
        <w:rPr>
          <w:rFonts w:ascii="Times New Roman" w:hAnsi="Times New Roman" w:cs="Times New Roman"/>
        </w:rPr>
        <w:t>D</w:t>
      </w:r>
      <w:r w:rsidR="00E269AC">
        <w:rPr>
          <w:rFonts w:ascii="Times New Roman" w:hAnsi="Times New Roman" w:cs="Times New Roman"/>
        </w:rPr>
        <w:t xml:space="preserve">imensión 4 (pre y </w:t>
      </w:r>
      <w:r w:rsidR="0033450F">
        <w:rPr>
          <w:rFonts w:ascii="Times New Roman" w:hAnsi="Times New Roman" w:cs="Times New Roman"/>
        </w:rPr>
        <w:t>posintervención</w:t>
      </w:r>
      <w:r w:rsidR="00C61879">
        <w:rPr>
          <w:rFonts w:ascii="Times New Roman" w:hAnsi="Times New Roman" w:cs="Times New Roman"/>
        </w:rPr>
        <w:t>)</w:t>
      </w:r>
      <w:r w:rsidR="0033450F">
        <w:rPr>
          <w:rFonts w:ascii="Times New Roman" w:hAnsi="Times New Roman" w:cs="Times New Roman"/>
        </w:rPr>
        <w:t xml:space="preserve">. Lo anterior refleja </w:t>
      </w:r>
      <w:r w:rsidR="00E269AC">
        <w:rPr>
          <w:rFonts w:ascii="Times New Roman" w:hAnsi="Times New Roman" w:cs="Times New Roman"/>
        </w:rPr>
        <w:t>un</w:t>
      </w:r>
      <w:r w:rsidR="0033450F">
        <w:rPr>
          <w:rFonts w:ascii="Times New Roman" w:hAnsi="Times New Roman" w:cs="Times New Roman"/>
        </w:rPr>
        <w:t>a relación entre las competencias digitales antes y después de la intervención</w:t>
      </w:r>
      <w:r w:rsidR="002E481D">
        <w:rPr>
          <w:rFonts w:ascii="Times New Roman" w:hAnsi="Times New Roman" w:cs="Times New Roman"/>
        </w:rPr>
        <w:t xml:space="preserve"> </w:t>
      </w:r>
      <w:r w:rsidR="00EA5D56">
        <w:rPr>
          <w:rFonts w:ascii="Times New Roman" w:hAnsi="Times New Roman" w:cs="Times New Roman"/>
        </w:rPr>
        <w:t>(</w:t>
      </w:r>
      <w:r w:rsidR="006B1B03">
        <w:rPr>
          <w:rFonts w:ascii="Times New Roman" w:hAnsi="Times New Roman" w:cs="Times New Roman"/>
        </w:rPr>
        <w:t xml:space="preserve">ver </w:t>
      </w:r>
      <w:r w:rsidR="002E481D">
        <w:rPr>
          <w:rFonts w:ascii="Times New Roman" w:hAnsi="Times New Roman" w:cs="Times New Roman"/>
        </w:rPr>
        <w:t>tabla 3</w:t>
      </w:r>
      <w:r w:rsidR="00EA5D56">
        <w:rPr>
          <w:rFonts w:ascii="Times New Roman" w:hAnsi="Times New Roman" w:cs="Times New Roman"/>
        </w:rPr>
        <w:t>).</w:t>
      </w:r>
    </w:p>
    <w:p w14:paraId="022DB5A6" w14:textId="27E7CF7B" w:rsidR="00F45ACD" w:rsidRDefault="00F45ACD" w:rsidP="00F45ACD">
      <w:pPr>
        <w:spacing w:line="360" w:lineRule="auto"/>
        <w:jc w:val="center"/>
        <w:rPr>
          <w:rFonts w:ascii="Times New Roman" w:hAnsi="Times New Roman" w:cs="Times New Roman"/>
        </w:rPr>
      </w:pPr>
    </w:p>
    <w:p w14:paraId="030F619A" w14:textId="0020021A" w:rsidR="008F3986" w:rsidRDefault="008F3986" w:rsidP="00F45ACD">
      <w:pPr>
        <w:spacing w:line="360" w:lineRule="auto"/>
        <w:jc w:val="center"/>
        <w:rPr>
          <w:rFonts w:ascii="Times New Roman" w:hAnsi="Times New Roman" w:cs="Times New Roman"/>
        </w:rPr>
      </w:pPr>
    </w:p>
    <w:p w14:paraId="66FD58EA" w14:textId="2049060F" w:rsidR="008F3986" w:rsidRDefault="008F3986" w:rsidP="00F45ACD">
      <w:pPr>
        <w:spacing w:line="360" w:lineRule="auto"/>
        <w:jc w:val="center"/>
        <w:rPr>
          <w:rFonts w:ascii="Times New Roman" w:hAnsi="Times New Roman" w:cs="Times New Roman"/>
        </w:rPr>
      </w:pPr>
    </w:p>
    <w:p w14:paraId="2C7A3D19" w14:textId="6886C524" w:rsidR="008F3986" w:rsidRDefault="008F3986" w:rsidP="00F45ACD">
      <w:pPr>
        <w:spacing w:line="360" w:lineRule="auto"/>
        <w:jc w:val="center"/>
        <w:rPr>
          <w:rFonts w:ascii="Times New Roman" w:hAnsi="Times New Roman" w:cs="Times New Roman"/>
        </w:rPr>
      </w:pPr>
    </w:p>
    <w:p w14:paraId="1545E6D9" w14:textId="35B5D478" w:rsidR="008F3986" w:rsidRDefault="008F3986" w:rsidP="00F45ACD">
      <w:pPr>
        <w:spacing w:line="360" w:lineRule="auto"/>
        <w:jc w:val="center"/>
        <w:rPr>
          <w:rFonts w:ascii="Times New Roman" w:hAnsi="Times New Roman" w:cs="Times New Roman"/>
        </w:rPr>
      </w:pPr>
    </w:p>
    <w:p w14:paraId="1BA4DDEE" w14:textId="1EE2C13D" w:rsidR="008F3986" w:rsidRDefault="008F3986" w:rsidP="00F45ACD">
      <w:pPr>
        <w:spacing w:line="360" w:lineRule="auto"/>
        <w:jc w:val="center"/>
        <w:rPr>
          <w:rFonts w:ascii="Times New Roman" w:hAnsi="Times New Roman" w:cs="Times New Roman"/>
        </w:rPr>
      </w:pPr>
    </w:p>
    <w:p w14:paraId="7C1C0976" w14:textId="5AA3FEEF" w:rsidR="008F3986" w:rsidRDefault="008F3986" w:rsidP="00F45ACD">
      <w:pPr>
        <w:spacing w:line="360" w:lineRule="auto"/>
        <w:jc w:val="center"/>
        <w:rPr>
          <w:rFonts w:ascii="Times New Roman" w:hAnsi="Times New Roman" w:cs="Times New Roman"/>
        </w:rPr>
      </w:pPr>
    </w:p>
    <w:p w14:paraId="6077F575" w14:textId="75107326" w:rsidR="008F3986" w:rsidRDefault="008F3986" w:rsidP="00F45ACD">
      <w:pPr>
        <w:spacing w:line="360" w:lineRule="auto"/>
        <w:jc w:val="center"/>
        <w:rPr>
          <w:rFonts w:ascii="Times New Roman" w:hAnsi="Times New Roman" w:cs="Times New Roman"/>
        </w:rPr>
      </w:pPr>
    </w:p>
    <w:p w14:paraId="131E7D5B" w14:textId="13BBCBFA" w:rsidR="008F3986" w:rsidRDefault="008F3986" w:rsidP="00F45ACD">
      <w:pPr>
        <w:spacing w:line="360" w:lineRule="auto"/>
        <w:jc w:val="center"/>
        <w:rPr>
          <w:rFonts w:ascii="Times New Roman" w:hAnsi="Times New Roman" w:cs="Times New Roman"/>
        </w:rPr>
      </w:pPr>
    </w:p>
    <w:p w14:paraId="268CE6FA" w14:textId="0685BE4B" w:rsidR="008F3986" w:rsidRDefault="008F3986" w:rsidP="00F45ACD">
      <w:pPr>
        <w:spacing w:line="360" w:lineRule="auto"/>
        <w:jc w:val="center"/>
        <w:rPr>
          <w:rFonts w:ascii="Times New Roman" w:hAnsi="Times New Roman" w:cs="Times New Roman"/>
        </w:rPr>
      </w:pPr>
    </w:p>
    <w:p w14:paraId="53E202EF" w14:textId="209773CD" w:rsidR="008F3986" w:rsidRDefault="008F3986" w:rsidP="00F45ACD">
      <w:pPr>
        <w:spacing w:line="360" w:lineRule="auto"/>
        <w:jc w:val="center"/>
        <w:rPr>
          <w:rFonts w:ascii="Times New Roman" w:hAnsi="Times New Roman" w:cs="Times New Roman"/>
        </w:rPr>
      </w:pPr>
    </w:p>
    <w:p w14:paraId="6D42454E" w14:textId="2269A644" w:rsidR="008F3986" w:rsidRDefault="008F3986" w:rsidP="00F45ACD">
      <w:pPr>
        <w:spacing w:line="360" w:lineRule="auto"/>
        <w:jc w:val="center"/>
        <w:rPr>
          <w:rFonts w:ascii="Times New Roman" w:hAnsi="Times New Roman" w:cs="Times New Roman"/>
        </w:rPr>
      </w:pPr>
    </w:p>
    <w:p w14:paraId="4A1C4BF4" w14:textId="3A9AB3E5" w:rsidR="008F3986" w:rsidRDefault="008F3986" w:rsidP="00F45ACD">
      <w:pPr>
        <w:spacing w:line="360" w:lineRule="auto"/>
        <w:jc w:val="center"/>
        <w:rPr>
          <w:rFonts w:ascii="Times New Roman" w:hAnsi="Times New Roman" w:cs="Times New Roman"/>
        </w:rPr>
      </w:pPr>
    </w:p>
    <w:p w14:paraId="5BF43361" w14:textId="4263EC40" w:rsidR="008F3986" w:rsidRDefault="008F3986" w:rsidP="00F45ACD">
      <w:pPr>
        <w:spacing w:line="360" w:lineRule="auto"/>
        <w:jc w:val="center"/>
        <w:rPr>
          <w:rFonts w:ascii="Times New Roman" w:hAnsi="Times New Roman" w:cs="Times New Roman"/>
        </w:rPr>
      </w:pPr>
    </w:p>
    <w:p w14:paraId="0E6B2F31" w14:textId="40FE1968" w:rsidR="008F3986" w:rsidRDefault="008F3986" w:rsidP="00F45ACD">
      <w:pPr>
        <w:spacing w:line="360" w:lineRule="auto"/>
        <w:jc w:val="center"/>
        <w:rPr>
          <w:rFonts w:ascii="Times New Roman" w:hAnsi="Times New Roman" w:cs="Times New Roman"/>
        </w:rPr>
      </w:pPr>
    </w:p>
    <w:p w14:paraId="6F2183DE" w14:textId="73CCDAB9" w:rsidR="008F3986" w:rsidRDefault="008F3986" w:rsidP="00F45ACD">
      <w:pPr>
        <w:spacing w:line="360" w:lineRule="auto"/>
        <w:jc w:val="center"/>
        <w:rPr>
          <w:rFonts w:ascii="Times New Roman" w:hAnsi="Times New Roman" w:cs="Times New Roman"/>
        </w:rPr>
      </w:pPr>
    </w:p>
    <w:p w14:paraId="14EFEDCF" w14:textId="5382E8C1" w:rsidR="008F3986" w:rsidRDefault="008F3986" w:rsidP="00F45ACD">
      <w:pPr>
        <w:spacing w:line="360" w:lineRule="auto"/>
        <w:jc w:val="center"/>
        <w:rPr>
          <w:rFonts w:ascii="Times New Roman" w:hAnsi="Times New Roman" w:cs="Times New Roman"/>
        </w:rPr>
      </w:pPr>
    </w:p>
    <w:p w14:paraId="602803AF" w14:textId="7A224D07" w:rsidR="008F3986" w:rsidRDefault="008F3986" w:rsidP="00F45ACD">
      <w:pPr>
        <w:spacing w:line="360" w:lineRule="auto"/>
        <w:jc w:val="center"/>
        <w:rPr>
          <w:rFonts w:ascii="Times New Roman" w:hAnsi="Times New Roman" w:cs="Times New Roman"/>
        </w:rPr>
      </w:pPr>
    </w:p>
    <w:p w14:paraId="10F1FA6F" w14:textId="2E213597" w:rsidR="008F3986" w:rsidRDefault="008F3986" w:rsidP="00F45ACD">
      <w:pPr>
        <w:spacing w:line="360" w:lineRule="auto"/>
        <w:jc w:val="center"/>
        <w:rPr>
          <w:rFonts w:ascii="Times New Roman" w:hAnsi="Times New Roman" w:cs="Times New Roman"/>
        </w:rPr>
      </w:pPr>
    </w:p>
    <w:p w14:paraId="4B119D59" w14:textId="7DCE41B6" w:rsidR="008F3986" w:rsidRDefault="008F3986" w:rsidP="00F45ACD">
      <w:pPr>
        <w:spacing w:line="360" w:lineRule="auto"/>
        <w:jc w:val="center"/>
        <w:rPr>
          <w:rFonts w:ascii="Times New Roman" w:hAnsi="Times New Roman" w:cs="Times New Roman"/>
        </w:rPr>
      </w:pPr>
    </w:p>
    <w:p w14:paraId="77D3A678" w14:textId="77777777" w:rsidR="008F3986" w:rsidRDefault="008F3986" w:rsidP="00F45ACD">
      <w:pPr>
        <w:spacing w:line="360" w:lineRule="auto"/>
        <w:jc w:val="center"/>
        <w:rPr>
          <w:rFonts w:ascii="Times New Roman" w:hAnsi="Times New Roman" w:cs="Times New Roman"/>
        </w:rPr>
      </w:pPr>
    </w:p>
    <w:p w14:paraId="18F901EA" w14:textId="3B0A4450" w:rsidR="00FC3FD7" w:rsidRPr="00FC3FD7" w:rsidRDefault="00C2214A" w:rsidP="00A43129">
      <w:pPr>
        <w:spacing w:line="360" w:lineRule="auto"/>
        <w:jc w:val="center"/>
        <w:rPr>
          <w:rFonts w:ascii="Times New Roman" w:hAnsi="Times New Roman" w:cs="Times New Roman"/>
        </w:rPr>
      </w:pPr>
      <w:r w:rsidRPr="00A43129">
        <w:rPr>
          <w:rFonts w:ascii="Times New Roman" w:hAnsi="Times New Roman" w:cs="Times New Roman"/>
          <w:b/>
          <w:bCs/>
        </w:rPr>
        <w:lastRenderedPageBreak/>
        <w:t>Tabla 3</w:t>
      </w:r>
      <w:r w:rsidR="00F45ACD">
        <w:rPr>
          <w:rFonts w:ascii="Times New Roman" w:hAnsi="Times New Roman" w:cs="Times New Roman"/>
        </w:rPr>
        <w:t xml:space="preserve">. </w:t>
      </w:r>
      <w:r w:rsidR="00FC3FD7" w:rsidRPr="00FC3FD7">
        <w:rPr>
          <w:rFonts w:ascii="Times New Roman" w:hAnsi="Times New Roman" w:cs="Times New Roman"/>
        </w:rPr>
        <w:t>Correlaciones entre dimensiones de competencias digitales</w:t>
      </w:r>
    </w:p>
    <w:tbl>
      <w:tblPr>
        <w:tblW w:w="5000" w:type="pct"/>
        <w:tblLayout w:type="fixed"/>
        <w:tblCellMar>
          <w:left w:w="70" w:type="dxa"/>
          <w:right w:w="70" w:type="dxa"/>
        </w:tblCellMar>
        <w:tblLook w:val="04A0" w:firstRow="1" w:lastRow="0" w:firstColumn="1" w:lastColumn="0" w:noHBand="0" w:noVBand="1"/>
      </w:tblPr>
      <w:tblGrid>
        <w:gridCol w:w="845"/>
        <w:gridCol w:w="1412"/>
        <w:gridCol w:w="1095"/>
        <w:gridCol w:w="1095"/>
        <w:gridCol w:w="1095"/>
        <w:gridCol w:w="1095"/>
        <w:gridCol w:w="1095"/>
        <w:gridCol w:w="1096"/>
      </w:tblGrid>
      <w:tr w:rsidR="00B2719F" w:rsidRPr="00F45ACD" w14:paraId="17FE486B" w14:textId="77777777" w:rsidTr="00A43129">
        <w:trPr>
          <w:trHeight w:val="735"/>
        </w:trPr>
        <w:tc>
          <w:tcPr>
            <w:tcW w:w="12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B327F" w14:textId="77777777" w:rsidR="00B2719F" w:rsidRPr="00A43129" w:rsidRDefault="00B2719F" w:rsidP="008F3986">
            <w:pPr>
              <w:rPr>
                <w:rFonts w:ascii="Times New Roman" w:hAnsi="Times New Roman" w:cs="Times New Roman"/>
                <w:b/>
              </w:rPr>
            </w:pPr>
          </w:p>
        </w:tc>
        <w:tc>
          <w:tcPr>
            <w:tcW w:w="3721" w:type="pct"/>
            <w:gridSpan w:val="6"/>
            <w:tcBorders>
              <w:top w:val="single" w:sz="4" w:space="0" w:color="auto"/>
              <w:left w:val="nil"/>
              <w:bottom w:val="single" w:sz="4" w:space="0" w:color="auto"/>
              <w:right w:val="single" w:sz="4" w:space="0" w:color="auto"/>
            </w:tcBorders>
            <w:shd w:val="clear" w:color="auto" w:fill="auto"/>
            <w:vAlign w:val="center"/>
          </w:tcPr>
          <w:p w14:paraId="455CE65D" w14:textId="13EB898E" w:rsidR="00B2719F" w:rsidRPr="00A43129" w:rsidRDefault="00B2719F" w:rsidP="008F3986">
            <w:pPr>
              <w:jc w:val="center"/>
              <w:rPr>
                <w:rFonts w:ascii="Times New Roman" w:hAnsi="Times New Roman" w:cs="Times New Roman"/>
                <w:b/>
              </w:rPr>
            </w:pPr>
            <w:r w:rsidRPr="00A43129">
              <w:rPr>
                <w:rFonts w:ascii="Times New Roman" w:hAnsi="Times New Roman" w:cs="Times New Roman"/>
                <w:b/>
              </w:rPr>
              <w:t>Posintervención</w:t>
            </w:r>
          </w:p>
        </w:tc>
      </w:tr>
      <w:tr w:rsidR="00FC3FD7" w:rsidRPr="00F45ACD" w14:paraId="08CD3FA7" w14:textId="77777777" w:rsidTr="00A43129">
        <w:trPr>
          <w:trHeight w:val="735"/>
        </w:trPr>
        <w:tc>
          <w:tcPr>
            <w:tcW w:w="12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CE10E" w14:textId="4E08D3EB" w:rsidR="00FC3FD7" w:rsidRPr="00A43129" w:rsidRDefault="00B2719F" w:rsidP="008F3986">
            <w:pPr>
              <w:jc w:val="center"/>
              <w:rPr>
                <w:rFonts w:ascii="Times New Roman" w:hAnsi="Times New Roman" w:cs="Times New Roman"/>
                <w:b/>
              </w:rPr>
            </w:pPr>
            <w:r w:rsidRPr="00A43129">
              <w:rPr>
                <w:rFonts w:ascii="Times New Roman" w:hAnsi="Times New Roman" w:cs="Times New Roman"/>
                <w:b/>
              </w:rPr>
              <w:t>Preintervención</w:t>
            </w:r>
          </w:p>
        </w:tc>
        <w:tc>
          <w:tcPr>
            <w:tcW w:w="620" w:type="pct"/>
            <w:tcBorders>
              <w:top w:val="single" w:sz="4" w:space="0" w:color="auto"/>
              <w:left w:val="nil"/>
              <w:bottom w:val="single" w:sz="4" w:space="0" w:color="auto"/>
              <w:right w:val="single" w:sz="4" w:space="0" w:color="auto"/>
            </w:tcBorders>
            <w:shd w:val="clear" w:color="auto" w:fill="auto"/>
            <w:hideMark/>
          </w:tcPr>
          <w:p w14:paraId="1DF65891" w14:textId="5352C676" w:rsidR="00FC3FD7" w:rsidRPr="00A43129" w:rsidRDefault="00FC3FD7" w:rsidP="008F3986">
            <w:pPr>
              <w:rPr>
                <w:rFonts w:ascii="Times New Roman" w:hAnsi="Times New Roman" w:cs="Times New Roman"/>
                <w:bCs/>
              </w:rPr>
            </w:pPr>
            <w:r w:rsidRPr="00A43129">
              <w:rPr>
                <w:rFonts w:ascii="Times New Roman" w:hAnsi="Times New Roman" w:cs="Times New Roman"/>
                <w:bCs/>
              </w:rPr>
              <w:t>D</w:t>
            </w:r>
            <w:r w:rsidR="00F70A85">
              <w:rPr>
                <w:rFonts w:ascii="Times New Roman" w:hAnsi="Times New Roman" w:cs="Times New Roman"/>
                <w:bCs/>
              </w:rPr>
              <w:t xml:space="preserve"> </w:t>
            </w:r>
            <w:r w:rsidRPr="00A43129">
              <w:rPr>
                <w:rFonts w:ascii="Times New Roman" w:hAnsi="Times New Roman" w:cs="Times New Roman"/>
                <w:bCs/>
              </w:rPr>
              <w:t>1</w:t>
            </w:r>
          </w:p>
        </w:tc>
        <w:tc>
          <w:tcPr>
            <w:tcW w:w="620" w:type="pct"/>
            <w:tcBorders>
              <w:top w:val="single" w:sz="4" w:space="0" w:color="auto"/>
              <w:left w:val="nil"/>
              <w:bottom w:val="single" w:sz="4" w:space="0" w:color="auto"/>
              <w:right w:val="single" w:sz="4" w:space="0" w:color="auto"/>
            </w:tcBorders>
            <w:shd w:val="clear" w:color="auto" w:fill="auto"/>
            <w:hideMark/>
          </w:tcPr>
          <w:p w14:paraId="0EB0706C" w14:textId="299481A6" w:rsidR="00FC3FD7" w:rsidRPr="00A43129" w:rsidRDefault="00FC3FD7" w:rsidP="008F3986">
            <w:pPr>
              <w:rPr>
                <w:rFonts w:ascii="Times New Roman" w:hAnsi="Times New Roman" w:cs="Times New Roman"/>
                <w:bCs/>
              </w:rPr>
            </w:pPr>
            <w:r w:rsidRPr="00A43129">
              <w:rPr>
                <w:rFonts w:ascii="Times New Roman" w:hAnsi="Times New Roman" w:cs="Times New Roman"/>
                <w:bCs/>
              </w:rPr>
              <w:t>D 2</w:t>
            </w:r>
          </w:p>
        </w:tc>
        <w:tc>
          <w:tcPr>
            <w:tcW w:w="620" w:type="pct"/>
            <w:tcBorders>
              <w:top w:val="single" w:sz="4" w:space="0" w:color="auto"/>
              <w:left w:val="nil"/>
              <w:bottom w:val="single" w:sz="4" w:space="0" w:color="auto"/>
              <w:right w:val="single" w:sz="4" w:space="0" w:color="auto"/>
            </w:tcBorders>
            <w:shd w:val="clear" w:color="auto" w:fill="auto"/>
            <w:hideMark/>
          </w:tcPr>
          <w:p w14:paraId="21D59D21" w14:textId="413E7C8B" w:rsidR="00FC3FD7" w:rsidRPr="00A43129" w:rsidRDefault="00FC3FD7" w:rsidP="008F3986">
            <w:pPr>
              <w:rPr>
                <w:rFonts w:ascii="Times New Roman" w:hAnsi="Times New Roman" w:cs="Times New Roman"/>
                <w:bCs/>
              </w:rPr>
            </w:pPr>
            <w:r w:rsidRPr="00A43129">
              <w:rPr>
                <w:rFonts w:ascii="Times New Roman" w:hAnsi="Times New Roman" w:cs="Times New Roman"/>
                <w:bCs/>
              </w:rPr>
              <w:t>D 3</w:t>
            </w:r>
          </w:p>
        </w:tc>
        <w:tc>
          <w:tcPr>
            <w:tcW w:w="620" w:type="pct"/>
            <w:tcBorders>
              <w:top w:val="single" w:sz="4" w:space="0" w:color="auto"/>
              <w:left w:val="nil"/>
              <w:bottom w:val="single" w:sz="4" w:space="0" w:color="auto"/>
              <w:right w:val="single" w:sz="4" w:space="0" w:color="auto"/>
            </w:tcBorders>
            <w:shd w:val="clear" w:color="auto" w:fill="auto"/>
            <w:hideMark/>
          </w:tcPr>
          <w:p w14:paraId="1AF9AFD1" w14:textId="153CC607" w:rsidR="00FC3FD7" w:rsidRPr="00A43129" w:rsidRDefault="00FC3FD7" w:rsidP="008F3986">
            <w:pPr>
              <w:rPr>
                <w:rFonts w:ascii="Times New Roman" w:hAnsi="Times New Roman" w:cs="Times New Roman"/>
                <w:bCs/>
              </w:rPr>
            </w:pPr>
            <w:r w:rsidRPr="00A43129">
              <w:rPr>
                <w:rFonts w:ascii="Times New Roman" w:hAnsi="Times New Roman" w:cs="Times New Roman"/>
                <w:bCs/>
              </w:rPr>
              <w:t>D 4</w:t>
            </w:r>
          </w:p>
        </w:tc>
        <w:tc>
          <w:tcPr>
            <w:tcW w:w="620" w:type="pct"/>
            <w:tcBorders>
              <w:top w:val="single" w:sz="4" w:space="0" w:color="auto"/>
              <w:left w:val="nil"/>
              <w:bottom w:val="single" w:sz="4" w:space="0" w:color="auto"/>
              <w:right w:val="single" w:sz="4" w:space="0" w:color="auto"/>
            </w:tcBorders>
            <w:shd w:val="clear" w:color="auto" w:fill="auto"/>
            <w:hideMark/>
          </w:tcPr>
          <w:p w14:paraId="77DA9A92" w14:textId="5785B2BD" w:rsidR="00FC3FD7" w:rsidRPr="00A43129" w:rsidRDefault="00FC3FD7" w:rsidP="008F3986">
            <w:pPr>
              <w:rPr>
                <w:rFonts w:ascii="Times New Roman" w:hAnsi="Times New Roman" w:cs="Times New Roman"/>
                <w:bCs/>
              </w:rPr>
            </w:pPr>
            <w:r w:rsidRPr="00A43129">
              <w:rPr>
                <w:rFonts w:ascii="Times New Roman" w:hAnsi="Times New Roman" w:cs="Times New Roman"/>
                <w:bCs/>
              </w:rPr>
              <w:t>D 5</w:t>
            </w:r>
          </w:p>
        </w:tc>
        <w:tc>
          <w:tcPr>
            <w:tcW w:w="620" w:type="pct"/>
            <w:tcBorders>
              <w:top w:val="single" w:sz="4" w:space="0" w:color="auto"/>
              <w:left w:val="nil"/>
              <w:bottom w:val="single" w:sz="4" w:space="0" w:color="auto"/>
              <w:right w:val="single" w:sz="4" w:space="0" w:color="auto"/>
            </w:tcBorders>
            <w:shd w:val="clear" w:color="auto" w:fill="auto"/>
            <w:hideMark/>
          </w:tcPr>
          <w:p w14:paraId="1868D558" w14:textId="3F26DF57" w:rsidR="00FC3FD7" w:rsidRPr="00A43129" w:rsidRDefault="00FC3FD7" w:rsidP="008F3986">
            <w:pPr>
              <w:rPr>
                <w:rFonts w:ascii="Times New Roman" w:hAnsi="Times New Roman" w:cs="Times New Roman"/>
                <w:bCs/>
              </w:rPr>
            </w:pPr>
            <w:r w:rsidRPr="00A43129">
              <w:rPr>
                <w:rFonts w:ascii="Times New Roman" w:hAnsi="Times New Roman" w:cs="Times New Roman"/>
                <w:bCs/>
              </w:rPr>
              <w:t>D 6</w:t>
            </w:r>
          </w:p>
        </w:tc>
      </w:tr>
      <w:tr w:rsidR="00FC3FD7" w:rsidRPr="00F45ACD" w14:paraId="25A65334" w14:textId="77777777" w:rsidTr="00A43129">
        <w:trPr>
          <w:trHeight w:val="300"/>
        </w:trPr>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03FAFB62" w14:textId="75A44678"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D1</w:t>
            </w:r>
          </w:p>
        </w:tc>
        <w:tc>
          <w:tcPr>
            <w:tcW w:w="800" w:type="pct"/>
            <w:tcBorders>
              <w:top w:val="nil"/>
              <w:left w:val="nil"/>
              <w:bottom w:val="single" w:sz="4" w:space="0" w:color="auto"/>
              <w:right w:val="single" w:sz="4" w:space="0" w:color="auto"/>
            </w:tcBorders>
            <w:shd w:val="clear" w:color="auto" w:fill="auto"/>
            <w:vAlign w:val="center"/>
            <w:hideMark/>
          </w:tcPr>
          <w:p w14:paraId="4E8A94D9"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Correlación de Pearson</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357D3627" w14:textId="3A306407"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.266*</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1F935089" w14:textId="3262BF7C"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.080</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71854D7E" w14:textId="156F16A4"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.057</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21FABDAE" w14:textId="61C43CE3"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.221</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2B4B8D0F" w14:textId="2F3C3EC1"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.153</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0C6F51EB" w14:textId="35403D1E"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.090</w:t>
            </w:r>
          </w:p>
        </w:tc>
      </w:tr>
      <w:tr w:rsidR="00FC3FD7" w:rsidRPr="00F45ACD" w14:paraId="1DB89C84" w14:textId="77777777" w:rsidTr="00A43129">
        <w:trPr>
          <w:trHeight w:val="300"/>
        </w:trPr>
        <w:tc>
          <w:tcPr>
            <w:tcW w:w="479" w:type="pct"/>
            <w:vMerge/>
            <w:tcBorders>
              <w:top w:val="nil"/>
              <w:left w:val="single" w:sz="4" w:space="0" w:color="auto"/>
              <w:bottom w:val="single" w:sz="4" w:space="0" w:color="auto"/>
              <w:right w:val="single" w:sz="4" w:space="0" w:color="auto"/>
            </w:tcBorders>
            <w:vAlign w:val="center"/>
            <w:hideMark/>
          </w:tcPr>
          <w:p w14:paraId="78D2B985" w14:textId="77777777" w:rsidR="00FC3FD7" w:rsidRPr="00A43129" w:rsidRDefault="00FC3FD7" w:rsidP="008F3986">
            <w:pPr>
              <w:jc w:val="center"/>
              <w:rPr>
                <w:rFonts w:ascii="Times New Roman" w:hAnsi="Times New Roman" w:cs="Times New Roman"/>
                <w:bCs/>
              </w:rPr>
            </w:pPr>
          </w:p>
        </w:tc>
        <w:tc>
          <w:tcPr>
            <w:tcW w:w="800" w:type="pct"/>
            <w:tcBorders>
              <w:top w:val="nil"/>
              <w:left w:val="nil"/>
              <w:bottom w:val="single" w:sz="4" w:space="0" w:color="auto"/>
              <w:right w:val="single" w:sz="4" w:space="0" w:color="auto"/>
            </w:tcBorders>
            <w:shd w:val="clear" w:color="auto" w:fill="auto"/>
            <w:vAlign w:val="center"/>
            <w:hideMark/>
          </w:tcPr>
          <w:p w14:paraId="47241608"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Sig. (bilateral)</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4E6E0E57" w14:textId="49526504"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.052</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6F290CD9" w14:textId="1158C0CE"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.565</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14DEDA98" w14:textId="01CC4B3D"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.681</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4474B323" w14:textId="4060C0DC"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.108</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4C092F37" w14:textId="6E64E1ED"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.268</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1765213B" w14:textId="7C757AEA"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.519</w:t>
            </w:r>
          </w:p>
        </w:tc>
      </w:tr>
      <w:tr w:rsidR="00FC3FD7" w:rsidRPr="00F45ACD" w14:paraId="158F0D5B" w14:textId="77777777" w:rsidTr="00A43129">
        <w:trPr>
          <w:trHeight w:val="300"/>
        </w:trPr>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518907BF" w14:textId="03FF2036"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D2</w:t>
            </w:r>
          </w:p>
        </w:tc>
        <w:tc>
          <w:tcPr>
            <w:tcW w:w="800" w:type="pct"/>
            <w:tcBorders>
              <w:top w:val="nil"/>
              <w:left w:val="nil"/>
              <w:bottom w:val="single" w:sz="4" w:space="0" w:color="auto"/>
              <w:right w:val="single" w:sz="4" w:space="0" w:color="auto"/>
            </w:tcBorders>
            <w:shd w:val="clear" w:color="auto" w:fill="auto"/>
            <w:vAlign w:val="center"/>
            <w:hideMark/>
          </w:tcPr>
          <w:p w14:paraId="10FB12EA"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Correlación de Pearson</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0B115D66" w14:textId="6D8360E6"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.143*</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3438C2FC" w14:textId="14E960A0"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.203</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009D087B" w14:textId="7BBC4C69"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.173</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235AFC60" w14:textId="5AD37D14"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.286</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7490B05C" w14:textId="7300AA2D"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.320</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6DCABBAF" w14:textId="41F96D1A"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.249</w:t>
            </w:r>
          </w:p>
        </w:tc>
      </w:tr>
      <w:tr w:rsidR="00FC3FD7" w:rsidRPr="00F45ACD" w14:paraId="163C3EEA" w14:textId="77777777" w:rsidTr="00A43129">
        <w:trPr>
          <w:trHeight w:val="300"/>
        </w:trPr>
        <w:tc>
          <w:tcPr>
            <w:tcW w:w="479" w:type="pct"/>
            <w:vMerge/>
            <w:tcBorders>
              <w:top w:val="nil"/>
              <w:left w:val="single" w:sz="4" w:space="0" w:color="auto"/>
              <w:bottom w:val="single" w:sz="4" w:space="0" w:color="auto"/>
              <w:right w:val="single" w:sz="4" w:space="0" w:color="auto"/>
            </w:tcBorders>
            <w:vAlign w:val="center"/>
            <w:hideMark/>
          </w:tcPr>
          <w:p w14:paraId="2C001B60" w14:textId="77777777" w:rsidR="00FC3FD7" w:rsidRPr="00A43129" w:rsidRDefault="00FC3FD7" w:rsidP="008F3986">
            <w:pPr>
              <w:jc w:val="center"/>
              <w:rPr>
                <w:rFonts w:ascii="Times New Roman" w:hAnsi="Times New Roman" w:cs="Times New Roman"/>
                <w:bCs/>
              </w:rPr>
            </w:pPr>
          </w:p>
        </w:tc>
        <w:tc>
          <w:tcPr>
            <w:tcW w:w="800" w:type="pct"/>
            <w:tcBorders>
              <w:top w:val="nil"/>
              <w:left w:val="nil"/>
              <w:bottom w:val="single" w:sz="4" w:space="0" w:color="auto"/>
              <w:right w:val="single" w:sz="4" w:space="0" w:color="auto"/>
            </w:tcBorders>
            <w:shd w:val="clear" w:color="auto" w:fill="auto"/>
            <w:vAlign w:val="center"/>
            <w:hideMark/>
          </w:tcPr>
          <w:p w14:paraId="1B26F803"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Sig. (bilateral)</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41053F2A" w14:textId="68386827"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.302</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01551151" w14:textId="582CA008"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.141</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378608D9" w14:textId="49347012"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.212</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2C0E3E0F" w14:textId="7E725B34"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.036</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396F807E" w14:textId="216D23BC"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.018</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05A140B6" w14:textId="18DB4F4C"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.069</w:t>
            </w:r>
          </w:p>
        </w:tc>
      </w:tr>
      <w:tr w:rsidR="00FC3FD7" w:rsidRPr="00F45ACD" w14:paraId="4DC64B82" w14:textId="77777777" w:rsidTr="00A43129">
        <w:trPr>
          <w:trHeight w:val="300"/>
        </w:trPr>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47925B74" w14:textId="219419BD"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D3</w:t>
            </w:r>
          </w:p>
        </w:tc>
        <w:tc>
          <w:tcPr>
            <w:tcW w:w="800" w:type="pct"/>
            <w:tcBorders>
              <w:top w:val="nil"/>
              <w:left w:val="nil"/>
              <w:bottom w:val="single" w:sz="4" w:space="0" w:color="auto"/>
              <w:right w:val="single" w:sz="4" w:space="0" w:color="auto"/>
            </w:tcBorders>
            <w:shd w:val="clear" w:color="auto" w:fill="auto"/>
            <w:vAlign w:val="center"/>
            <w:hideMark/>
          </w:tcPr>
          <w:p w14:paraId="54CB59F7"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Correlación Spearman</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184736FE" w14:textId="30C17134"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.118</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7F157514" w14:textId="43043ECE"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.164</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7539730E" w14:textId="6159B2FD"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.216</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37FFC46A" w14:textId="0421CC29"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.388</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6A1EF8BD" w14:textId="239EE2BD"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.448</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41394985" w14:textId="307DC9B6"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.362</w:t>
            </w:r>
          </w:p>
        </w:tc>
      </w:tr>
      <w:tr w:rsidR="00FC3FD7" w:rsidRPr="00F45ACD" w14:paraId="6E37061D" w14:textId="77777777" w:rsidTr="00A43129">
        <w:trPr>
          <w:trHeight w:val="300"/>
        </w:trPr>
        <w:tc>
          <w:tcPr>
            <w:tcW w:w="479" w:type="pct"/>
            <w:vMerge/>
            <w:tcBorders>
              <w:top w:val="nil"/>
              <w:left w:val="single" w:sz="4" w:space="0" w:color="auto"/>
              <w:bottom w:val="single" w:sz="4" w:space="0" w:color="auto"/>
              <w:right w:val="single" w:sz="4" w:space="0" w:color="auto"/>
            </w:tcBorders>
            <w:vAlign w:val="center"/>
            <w:hideMark/>
          </w:tcPr>
          <w:p w14:paraId="4B4B8C0C" w14:textId="77777777" w:rsidR="00FC3FD7" w:rsidRPr="00A43129" w:rsidRDefault="00FC3FD7" w:rsidP="008F3986">
            <w:pPr>
              <w:jc w:val="center"/>
              <w:rPr>
                <w:rFonts w:ascii="Times New Roman" w:hAnsi="Times New Roman" w:cs="Times New Roman"/>
                <w:bCs/>
              </w:rPr>
            </w:pPr>
          </w:p>
        </w:tc>
        <w:tc>
          <w:tcPr>
            <w:tcW w:w="800" w:type="pct"/>
            <w:tcBorders>
              <w:top w:val="nil"/>
              <w:left w:val="nil"/>
              <w:bottom w:val="single" w:sz="4" w:space="0" w:color="auto"/>
              <w:right w:val="single" w:sz="4" w:space="0" w:color="auto"/>
            </w:tcBorders>
            <w:shd w:val="clear" w:color="auto" w:fill="auto"/>
            <w:vAlign w:val="center"/>
            <w:hideMark/>
          </w:tcPr>
          <w:p w14:paraId="2C488FB0"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Sig. (bilateral)</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76BD18EB" w14:textId="0820AA78"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.394</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4F71E23C" w14:textId="14EA2DE5"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.235</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5F01032B" w14:textId="06576210"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.117</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44E36DA0" w14:textId="1FA1F486"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.004</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63F16745" w14:textId="666DF6B8" w:rsidR="00FC3FD7" w:rsidRPr="00A43129" w:rsidRDefault="00BE3A6E" w:rsidP="008F3986">
            <w:pPr>
              <w:jc w:val="center"/>
              <w:rPr>
                <w:rFonts w:ascii="Times New Roman" w:hAnsi="Times New Roman" w:cs="Times New Roman"/>
                <w:i/>
                <w:iCs/>
              </w:rPr>
            </w:pPr>
            <w:r>
              <w:rPr>
                <w:rFonts w:ascii="Times New Roman" w:hAnsi="Times New Roman" w:cs="Times New Roman"/>
                <w:i/>
                <w:iCs/>
              </w:rPr>
              <w:t>0</w:t>
            </w:r>
            <w:r w:rsidR="00FC3FD7" w:rsidRPr="00A43129">
              <w:rPr>
                <w:rFonts w:ascii="Times New Roman" w:hAnsi="Times New Roman" w:cs="Times New Roman"/>
                <w:i/>
                <w:iCs/>
              </w:rPr>
              <w:t>.001</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3F139B3B" w14:textId="64B0204F"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.007</w:t>
            </w:r>
          </w:p>
        </w:tc>
      </w:tr>
      <w:tr w:rsidR="00FC3FD7" w:rsidRPr="00F45ACD" w14:paraId="3AB1124D" w14:textId="77777777" w:rsidTr="00A43129">
        <w:trPr>
          <w:trHeight w:val="300"/>
        </w:trPr>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25E5B54F" w14:textId="6ECFCEE3"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D4</w:t>
            </w:r>
          </w:p>
        </w:tc>
        <w:tc>
          <w:tcPr>
            <w:tcW w:w="800" w:type="pct"/>
            <w:tcBorders>
              <w:top w:val="nil"/>
              <w:left w:val="nil"/>
              <w:bottom w:val="single" w:sz="4" w:space="0" w:color="auto"/>
              <w:right w:val="single" w:sz="4" w:space="0" w:color="auto"/>
            </w:tcBorders>
            <w:shd w:val="clear" w:color="auto" w:fill="auto"/>
            <w:vAlign w:val="center"/>
            <w:hideMark/>
          </w:tcPr>
          <w:p w14:paraId="78695CC8"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Correlación de Pearson</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7D1950A0" w14:textId="3540CF5B"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.364*</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4F370096" w14:textId="76EF617C"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.235</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0C1E5B14" w14:textId="5358879D"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.259</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0398C6EA" w14:textId="232E71ED"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.433</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1713BEC6" w14:textId="5F1291BD"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.382</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6B8A7B82" w14:textId="53D464B1"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.245</w:t>
            </w:r>
          </w:p>
        </w:tc>
      </w:tr>
      <w:tr w:rsidR="00FC3FD7" w:rsidRPr="00F45ACD" w14:paraId="28F1111B" w14:textId="77777777" w:rsidTr="00A43129">
        <w:trPr>
          <w:trHeight w:val="300"/>
        </w:trPr>
        <w:tc>
          <w:tcPr>
            <w:tcW w:w="479" w:type="pct"/>
            <w:vMerge/>
            <w:tcBorders>
              <w:top w:val="nil"/>
              <w:left w:val="single" w:sz="4" w:space="0" w:color="auto"/>
              <w:bottom w:val="single" w:sz="4" w:space="0" w:color="auto"/>
              <w:right w:val="single" w:sz="4" w:space="0" w:color="auto"/>
            </w:tcBorders>
            <w:vAlign w:val="center"/>
            <w:hideMark/>
          </w:tcPr>
          <w:p w14:paraId="3617F95A" w14:textId="77777777" w:rsidR="00FC3FD7" w:rsidRPr="00A43129" w:rsidRDefault="00FC3FD7" w:rsidP="008F3986">
            <w:pPr>
              <w:rPr>
                <w:rFonts w:ascii="Times New Roman" w:hAnsi="Times New Roman" w:cs="Times New Roman"/>
                <w:bCs/>
              </w:rPr>
            </w:pPr>
          </w:p>
        </w:tc>
        <w:tc>
          <w:tcPr>
            <w:tcW w:w="800" w:type="pct"/>
            <w:tcBorders>
              <w:top w:val="nil"/>
              <w:left w:val="nil"/>
              <w:bottom w:val="single" w:sz="4" w:space="0" w:color="auto"/>
              <w:right w:val="single" w:sz="4" w:space="0" w:color="auto"/>
            </w:tcBorders>
            <w:shd w:val="clear" w:color="auto" w:fill="auto"/>
            <w:vAlign w:val="center"/>
            <w:hideMark/>
          </w:tcPr>
          <w:p w14:paraId="50C5C251"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Sig. (bilateral)</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4DBC8859" w14:textId="5F8B687D"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.007</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54C79FE3" w14:textId="587BD432"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.087</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094DB457" w14:textId="1CDC87F5"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.059</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050C1E2A" w14:textId="4D80B7FE" w:rsidR="00FC3FD7" w:rsidRPr="00A43129" w:rsidRDefault="00BE3A6E" w:rsidP="008F3986">
            <w:pPr>
              <w:jc w:val="center"/>
              <w:rPr>
                <w:rFonts w:ascii="Times New Roman" w:hAnsi="Times New Roman" w:cs="Times New Roman"/>
                <w:i/>
                <w:iCs/>
              </w:rPr>
            </w:pPr>
            <w:r>
              <w:rPr>
                <w:rFonts w:ascii="Times New Roman" w:hAnsi="Times New Roman" w:cs="Times New Roman"/>
                <w:i/>
                <w:iCs/>
              </w:rPr>
              <w:t>0</w:t>
            </w:r>
            <w:r w:rsidR="00FC3FD7" w:rsidRPr="00A43129">
              <w:rPr>
                <w:rFonts w:ascii="Times New Roman" w:hAnsi="Times New Roman" w:cs="Times New Roman"/>
                <w:i/>
                <w:iCs/>
              </w:rPr>
              <w:t>.001</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3CEDD958" w14:textId="47212EF0"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.004</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0BB7E5A1" w14:textId="1627CD05"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.074</w:t>
            </w:r>
          </w:p>
        </w:tc>
      </w:tr>
      <w:tr w:rsidR="00FC3FD7" w:rsidRPr="00F45ACD" w14:paraId="66B4CE4C" w14:textId="77777777" w:rsidTr="00A43129">
        <w:trPr>
          <w:trHeight w:val="300"/>
        </w:trPr>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4329F474" w14:textId="783D06A4"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D5</w:t>
            </w:r>
          </w:p>
        </w:tc>
        <w:tc>
          <w:tcPr>
            <w:tcW w:w="800" w:type="pct"/>
            <w:tcBorders>
              <w:top w:val="nil"/>
              <w:left w:val="nil"/>
              <w:bottom w:val="single" w:sz="4" w:space="0" w:color="auto"/>
              <w:right w:val="single" w:sz="4" w:space="0" w:color="auto"/>
            </w:tcBorders>
            <w:shd w:val="clear" w:color="auto" w:fill="auto"/>
            <w:vAlign w:val="center"/>
            <w:hideMark/>
          </w:tcPr>
          <w:p w14:paraId="3B93D018"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Correlación de Pearson</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30A30D46" w14:textId="5834CA52"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.124*</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7A410720" w14:textId="21886FA3"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.204</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2BBB4884" w14:textId="2A0F026B"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.260</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4AD9CD63" w14:textId="5E1F7AC4"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.363</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20A93C36" w14:textId="402E312C"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.398</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1777B704" w14:textId="0FF0EFD1"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.282</w:t>
            </w:r>
          </w:p>
        </w:tc>
      </w:tr>
      <w:tr w:rsidR="00FC3FD7" w:rsidRPr="00F45ACD" w14:paraId="1AD1082B" w14:textId="77777777" w:rsidTr="00A43129">
        <w:trPr>
          <w:trHeight w:val="300"/>
        </w:trPr>
        <w:tc>
          <w:tcPr>
            <w:tcW w:w="479" w:type="pct"/>
            <w:vMerge/>
            <w:tcBorders>
              <w:top w:val="nil"/>
              <w:left w:val="single" w:sz="4" w:space="0" w:color="auto"/>
              <w:bottom w:val="single" w:sz="4" w:space="0" w:color="auto"/>
              <w:right w:val="single" w:sz="4" w:space="0" w:color="auto"/>
            </w:tcBorders>
            <w:vAlign w:val="center"/>
            <w:hideMark/>
          </w:tcPr>
          <w:p w14:paraId="415B1C24" w14:textId="77777777" w:rsidR="00FC3FD7" w:rsidRPr="00A43129" w:rsidRDefault="00FC3FD7" w:rsidP="008F3986">
            <w:pPr>
              <w:jc w:val="center"/>
              <w:rPr>
                <w:rFonts w:ascii="Times New Roman" w:hAnsi="Times New Roman" w:cs="Times New Roman"/>
                <w:bCs/>
              </w:rPr>
            </w:pPr>
          </w:p>
        </w:tc>
        <w:tc>
          <w:tcPr>
            <w:tcW w:w="800" w:type="pct"/>
            <w:tcBorders>
              <w:top w:val="nil"/>
              <w:left w:val="nil"/>
              <w:bottom w:val="single" w:sz="4" w:space="0" w:color="auto"/>
              <w:right w:val="single" w:sz="4" w:space="0" w:color="auto"/>
            </w:tcBorders>
            <w:shd w:val="clear" w:color="auto" w:fill="auto"/>
            <w:vAlign w:val="center"/>
            <w:hideMark/>
          </w:tcPr>
          <w:p w14:paraId="5F536572"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Sig. (bilateral)</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1D67B47C" w14:textId="03A163CA"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.370</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2E83CC5E" w14:textId="0A2F8228"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.139</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11440B64" w14:textId="4CA67CCF"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.057</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7A75BB9D" w14:textId="78B595D4"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.007</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11AB7065" w14:textId="7C220531"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.003</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79039DFE" w14:textId="292CE4D7"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.039</w:t>
            </w:r>
          </w:p>
        </w:tc>
      </w:tr>
      <w:tr w:rsidR="00FC3FD7" w:rsidRPr="00F45ACD" w14:paraId="6FC0B36C" w14:textId="77777777" w:rsidTr="00A43129">
        <w:trPr>
          <w:trHeight w:val="300"/>
        </w:trPr>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60332CDD" w14:textId="21E76250" w:rsidR="00FC3FD7" w:rsidRPr="00A43129" w:rsidRDefault="00FC3FD7" w:rsidP="008F3986">
            <w:pPr>
              <w:jc w:val="center"/>
              <w:rPr>
                <w:rFonts w:ascii="Times New Roman" w:hAnsi="Times New Roman" w:cs="Times New Roman"/>
                <w:bCs/>
              </w:rPr>
            </w:pPr>
            <w:r w:rsidRPr="00A43129">
              <w:rPr>
                <w:rFonts w:ascii="Times New Roman" w:hAnsi="Times New Roman" w:cs="Times New Roman"/>
                <w:bCs/>
              </w:rPr>
              <w:t>D6</w:t>
            </w:r>
          </w:p>
        </w:tc>
        <w:tc>
          <w:tcPr>
            <w:tcW w:w="800" w:type="pct"/>
            <w:tcBorders>
              <w:top w:val="nil"/>
              <w:left w:val="nil"/>
              <w:bottom w:val="single" w:sz="4" w:space="0" w:color="auto"/>
              <w:right w:val="single" w:sz="4" w:space="0" w:color="auto"/>
            </w:tcBorders>
            <w:shd w:val="clear" w:color="auto" w:fill="auto"/>
            <w:vAlign w:val="center"/>
            <w:hideMark/>
          </w:tcPr>
          <w:p w14:paraId="264D12EC"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Correlación de Pearson</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75DBAC24" w14:textId="44B36583"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.034*</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0767DB11" w14:textId="5BA0E603"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.168</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364BC390" w14:textId="6E80576A"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.188</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139A417C" w14:textId="6941E40B"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.228</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1FCEE12E" w14:textId="3D623898"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.372</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5EA15EDA" w14:textId="3A53E39F"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.358</w:t>
            </w:r>
          </w:p>
        </w:tc>
      </w:tr>
      <w:tr w:rsidR="00FC3FD7" w:rsidRPr="00F45ACD" w14:paraId="0C2AFF2A" w14:textId="77777777" w:rsidTr="00A43129">
        <w:trPr>
          <w:trHeight w:val="300"/>
        </w:trPr>
        <w:tc>
          <w:tcPr>
            <w:tcW w:w="479" w:type="pct"/>
            <w:vMerge/>
            <w:tcBorders>
              <w:top w:val="nil"/>
              <w:left w:val="single" w:sz="4" w:space="0" w:color="auto"/>
              <w:bottom w:val="single" w:sz="4" w:space="0" w:color="auto"/>
              <w:right w:val="single" w:sz="4" w:space="0" w:color="auto"/>
            </w:tcBorders>
            <w:vAlign w:val="center"/>
            <w:hideMark/>
          </w:tcPr>
          <w:p w14:paraId="4EB03B75" w14:textId="77777777" w:rsidR="00FC3FD7" w:rsidRPr="00A43129" w:rsidRDefault="00FC3FD7" w:rsidP="008F3986">
            <w:pPr>
              <w:rPr>
                <w:rFonts w:ascii="Times New Roman" w:hAnsi="Times New Roman" w:cs="Times New Roman"/>
              </w:rPr>
            </w:pPr>
          </w:p>
        </w:tc>
        <w:tc>
          <w:tcPr>
            <w:tcW w:w="800" w:type="pct"/>
            <w:tcBorders>
              <w:top w:val="nil"/>
              <w:left w:val="nil"/>
              <w:bottom w:val="single" w:sz="4" w:space="0" w:color="auto"/>
              <w:right w:val="single" w:sz="4" w:space="0" w:color="auto"/>
            </w:tcBorders>
            <w:shd w:val="clear" w:color="auto" w:fill="auto"/>
            <w:vAlign w:val="center"/>
            <w:hideMark/>
          </w:tcPr>
          <w:p w14:paraId="59E5CFD8" w14:textId="77777777" w:rsidR="00FC3FD7" w:rsidRPr="00A43129" w:rsidRDefault="00FC3FD7" w:rsidP="008F3986">
            <w:pPr>
              <w:rPr>
                <w:rFonts w:ascii="Times New Roman" w:hAnsi="Times New Roman" w:cs="Times New Roman"/>
              </w:rPr>
            </w:pPr>
            <w:r w:rsidRPr="00A43129">
              <w:rPr>
                <w:rFonts w:ascii="Times New Roman" w:hAnsi="Times New Roman" w:cs="Times New Roman"/>
              </w:rPr>
              <w:t>Sig. (bilateral)</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6063713A" w14:textId="43F0B01F"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.807</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61FB9D27" w14:textId="46A4E4BF"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.225</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0CC8CE44" w14:textId="3EE83D31"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.173</w:t>
            </w:r>
          </w:p>
        </w:tc>
        <w:tc>
          <w:tcPr>
            <w:tcW w:w="620" w:type="pct"/>
            <w:tcBorders>
              <w:top w:val="nil"/>
              <w:left w:val="nil"/>
              <w:bottom w:val="single" w:sz="4" w:space="0" w:color="auto"/>
              <w:right w:val="single" w:sz="4" w:space="0" w:color="auto"/>
            </w:tcBorders>
            <w:shd w:val="clear" w:color="auto" w:fill="FFFFFF" w:themeFill="background1"/>
            <w:noWrap/>
            <w:vAlign w:val="center"/>
          </w:tcPr>
          <w:p w14:paraId="0E9DCC2A" w14:textId="1FD667EB"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.098</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56AE2958" w14:textId="7F5D67C0"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.006</w:t>
            </w:r>
          </w:p>
        </w:tc>
        <w:tc>
          <w:tcPr>
            <w:tcW w:w="620" w:type="pct"/>
            <w:tcBorders>
              <w:top w:val="nil"/>
              <w:left w:val="nil"/>
              <w:bottom w:val="single" w:sz="4" w:space="0" w:color="auto"/>
              <w:right w:val="single" w:sz="4" w:space="0" w:color="auto"/>
            </w:tcBorders>
            <w:shd w:val="clear" w:color="auto" w:fill="FFFFFF" w:themeFill="background1"/>
            <w:noWrap/>
            <w:vAlign w:val="center"/>
            <w:hideMark/>
          </w:tcPr>
          <w:p w14:paraId="7274F6BF" w14:textId="3F502A98" w:rsidR="00FC3FD7" w:rsidRPr="00A43129" w:rsidRDefault="00BE3A6E" w:rsidP="008F3986">
            <w:pPr>
              <w:jc w:val="center"/>
              <w:rPr>
                <w:rFonts w:ascii="Times New Roman" w:hAnsi="Times New Roman" w:cs="Times New Roman"/>
              </w:rPr>
            </w:pPr>
            <w:r>
              <w:rPr>
                <w:rFonts w:ascii="Times New Roman" w:hAnsi="Times New Roman" w:cs="Times New Roman"/>
              </w:rPr>
              <w:t>0</w:t>
            </w:r>
            <w:r w:rsidR="00FC3FD7" w:rsidRPr="00A43129">
              <w:rPr>
                <w:rFonts w:ascii="Times New Roman" w:hAnsi="Times New Roman" w:cs="Times New Roman"/>
              </w:rPr>
              <w:t>.008</w:t>
            </w:r>
          </w:p>
        </w:tc>
      </w:tr>
    </w:tbl>
    <w:p w14:paraId="533DD323" w14:textId="0C2C4435" w:rsidR="00FC3FD7" w:rsidRPr="00E13880" w:rsidRDefault="00FC3FD7" w:rsidP="00E13880">
      <w:pPr>
        <w:spacing w:line="360" w:lineRule="auto"/>
        <w:jc w:val="center"/>
        <w:rPr>
          <w:rFonts w:ascii="Times New Roman" w:hAnsi="Times New Roman" w:cs="Times New Roman"/>
        </w:rPr>
      </w:pPr>
      <w:r w:rsidRPr="00E13880">
        <w:rPr>
          <w:rFonts w:ascii="Times New Roman" w:hAnsi="Times New Roman" w:cs="Times New Roman"/>
        </w:rPr>
        <w:t>* Correlación de Spearman por presentar una distribución no normal en alguna de las</w:t>
      </w:r>
      <w:r w:rsidR="0085118D" w:rsidRPr="00E13880">
        <w:rPr>
          <w:rFonts w:ascii="Times New Roman" w:hAnsi="Times New Roman" w:cs="Times New Roman"/>
        </w:rPr>
        <w:t xml:space="preserve"> </w:t>
      </w:r>
      <w:r w:rsidRPr="00E13880">
        <w:rPr>
          <w:rFonts w:ascii="Times New Roman" w:hAnsi="Times New Roman" w:cs="Times New Roman"/>
        </w:rPr>
        <w:t>dimensiones</w:t>
      </w:r>
      <w:r w:rsidR="00B02F83" w:rsidRPr="00E13880">
        <w:rPr>
          <w:rFonts w:ascii="Times New Roman" w:hAnsi="Times New Roman" w:cs="Times New Roman"/>
        </w:rPr>
        <w:t>.</w:t>
      </w:r>
    </w:p>
    <w:p w14:paraId="1941603A" w14:textId="314A3340" w:rsidR="00F45B72" w:rsidRDefault="00F45B72" w:rsidP="00F45ACD">
      <w:pPr>
        <w:spacing w:line="360" w:lineRule="auto"/>
        <w:jc w:val="center"/>
        <w:rPr>
          <w:rFonts w:ascii="Times New Roman" w:hAnsi="Times New Roman" w:cs="Times New Roman"/>
        </w:rPr>
      </w:pPr>
      <w:r>
        <w:rPr>
          <w:rFonts w:ascii="Times New Roman" w:hAnsi="Times New Roman" w:cs="Times New Roman"/>
        </w:rPr>
        <w:t>Fuente: Elaboración propia</w:t>
      </w:r>
    </w:p>
    <w:p w14:paraId="05D9BBD0" w14:textId="3DB10D0B" w:rsidR="00FC3FD7" w:rsidRPr="00FC3FD7" w:rsidRDefault="0085118D" w:rsidP="00A43129">
      <w:pPr>
        <w:spacing w:line="360" w:lineRule="auto"/>
        <w:ind w:firstLine="708"/>
        <w:jc w:val="both"/>
        <w:rPr>
          <w:rFonts w:ascii="Times New Roman" w:hAnsi="Times New Roman" w:cs="Times New Roman"/>
        </w:rPr>
      </w:pPr>
      <w:r>
        <w:rPr>
          <w:rFonts w:ascii="Times New Roman" w:hAnsi="Times New Roman" w:cs="Times New Roman"/>
        </w:rPr>
        <w:t>En cuanto a</w:t>
      </w:r>
      <w:r w:rsidR="00C2214A">
        <w:rPr>
          <w:rFonts w:ascii="Times New Roman" w:hAnsi="Times New Roman" w:cs="Times New Roman"/>
        </w:rPr>
        <w:t xml:space="preserve"> los estilos de aprendizaje según el género, se encontró</w:t>
      </w:r>
      <w:r>
        <w:rPr>
          <w:rFonts w:ascii="Times New Roman" w:hAnsi="Times New Roman" w:cs="Times New Roman"/>
        </w:rPr>
        <w:t xml:space="preserve"> que </w:t>
      </w:r>
      <w:r w:rsidR="00100843">
        <w:rPr>
          <w:rFonts w:ascii="Times New Roman" w:hAnsi="Times New Roman" w:cs="Times New Roman"/>
        </w:rPr>
        <w:t>52.6</w:t>
      </w:r>
      <w:r w:rsidR="00607455">
        <w:rPr>
          <w:rFonts w:ascii="Times New Roman" w:hAnsi="Times New Roman" w:cs="Times New Roman"/>
        </w:rPr>
        <w:t> </w:t>
      </w:r>
      <w:r w:rsidR="00100843">
        <w:rPr>
          <w:rFonts w:ascii="Times New Roman" w:hAnsi="Times New Roman" w:cs="Times New Roman"/>
        </w:rPr>
        <w:t xml:space="preserve">% (20) de las </w:t>
      </w:r>
      <w:r>
        <w:rPr>
          <w:rFonts w:ascii="Times New Roman" w:hAnsi="Times New Roman" w:cs="Times New Roman"/>
        </w:rPr>
        <w:t xml:space="preserve">mujeres </w:t>
      </w:r>
      <w:r w:rsidR="00100843">
        <w:rPr>
          <w:rFonts w:ascii="Times New Roman" w:hAnsi="Times New Roman" w:cs="Times New Roman"/>
        </w:rPr>
        <w:t>tiene un estilo predominante</w:t>
      </w:r>
      <w:r>
        <w:rPr>
          <w:rFonts w:ascii="Times New Roman" w:hAnsi="Times New Roman" w:cs="Times New Roman"/>
        </w:rPr>
        <w:t xml:space="preserve"> reflexivo</w:t>
      </w:r>
      <w:r w:rsidR="00100843">
        <w:rPr>
          <w:rFonts w:ascii="Times New Roman" w:hAnsi="Times New Roman" w:cs="Times New Roman"/>
        </w:rPr>
        <w:t>. En tanto que los hombres</w:t>
      </w:r>
      <w:r w:rsidR="00607455">
        <w:rPr>
          <w:rFonts w:ascii="Times New Roman" w:hAnsi="Times New Roman" w:cs="Times New Roman"/>
        </w:rPr>
        <w:t>,</w:t>
      </w:r>
      <w:r w:rsidR="00ED2F7A">
        <w:rPr>
          <w:rFonts w:ascii="Times New Roman" w:hAnsi="Times New Roman" w:cs="Times New Roman"/>
        </w:rPr>
        <w:t xml:space="preserve"> </w:t>
      </w:r>
      <w:r w:rsidR="00100843">
        <w:rPr>
          <w:rFonts w:ascii="Times New Roman" w:hAnsi="Times New Roman" w:cs="Times New Roman"/>
        </w:rPr>
        <w:t>25</w:t>
      </w:r>
      <w:r w:rsidR="00607455">
        <w:rPr>
          <w:rFonts w:ascii="Times New Roman" w:hAnsi="Times New Roman" w:cs="Times New Roman"/>
        </w:rPr>
        <w:t> </w:t>
      </w:r>
      <w:r w:rsidR="00100843">
        <w:rPr>
          <w:rFonts w:ascii="Times New Roman" w:hAnsi="Times New Roman" w:cs="Times New Roman"/>
        </w:rPr>
        <w:t>% (3) posee el estilo reflexivo y</w:t>
      </w:r>
      <w:r w:rsidR="00607455">
        <w:rPr>
          <w:rFonts w:ascii="Times New Roman" w:hAnsi="Times New Roman" w:cs="Times New Roman"/>
        </w:rPr>
        <w:t xml:space="preserve">, </w:t>
      </w:r>
      <w:r w:rsidR="00100843">
        <w:rPr>
          <w:rFonts w:ascii="Times New Roman" w:hAnsi="Times New Roman" w:cs="Times New Roman"/>
        </w:rPr>
        <w:t>a la vez</w:t>
      </w:r>
      <w:r w:rsidR="00607455">
        <w:rPr>
          <w:rFonts w:ascii="Times New Roman" w:hAnsi="Times New Roman" w:cs="Times New Roman"/>
        </w:rPr>
        <w:t>,</w:t>
      </w:r>
      <w:r w:rsidR="00100843">
        <w:rPr>
          <w:rFonts w:ascii="Times New Roman" w:hAnsi="Times New Roman" w:cs="Times New Roman"/>
        </w:rPr>
        <w:t xml:space="preserve"> 25</w:t>
      </w:r>
      <w:r w:rsidR="00607455">
        <w:rPr>
          <w:rFonts w:ascii="Times New Roman" w:hAnsi="Times New Roman" w:cs="Times New Roman"/>
        </w:rPr>
        <w:t> </w:t>
      </w:r>
      <w:r w:rsidR="00100843">
        <w:rPr>
          <w:rFonts w:ascii="Times New Roman" w:hAnsi="Times New Roman" w:cs="Times New Roman"/>
        </w:rPr>
        <w:t xml:space="preserve">% (3) la combinación del estilo reflexivo-pragmático </w:t>
      </w:r>
      <w:r w:rsidR="00EA5D56">
        <w:rPr>
          <w:rFonts w:ascii="Times New Roman" w:hAnsi="Times New Roman" w:cs="Times New Roman"/>
        </w:rPr>
        <w:t>(</w:t>
      </w:r>
      <w:r w:rsidR="00607455">
        <w:rPr>
          <w:rFonts w:ascii="Times New Roman" w:hAnsi="Times New Roman" w:cs="Times New Roman"/>
        </w:rPr>
        <w:t>véase</w:t>
      </w:r>
      <w:r w:rsidR="00100843">
        <w:rPr>
          <w:rFonts w:ascii="Times New Roman" w:hAnsi="Times New Roman" w:cs="Times New Roman"/>
        </w:rPr>
        <w:t xml:space="preserve"> </w:t>
      </w:r>
      <w:r w:rsidR="00607455">
        <w:rPr>
          <w:rFonts w:ascii="Times New Roman" w:hAnsi="Times New Roman" w:cs="Times New Roman"/>
        </w:rPr>
        <w:t xml:space="preserve">tabla </w:t>
      </w:r>
      <w:r w:rsidR="00100843">
        <w:rPr>
          <w:rFonts w:ascii="Times New Roman" w:hAnsi="Times New Roman" w:cs="Times New Roman"/>
        </w:rPr>
        <w:t>4</w:t>
      </w:r>
      <w:r w:rsidR="00EA5D56">
        <w:rPr>
          <w:rFonts w:ascii="Times New Roman" w:hAnsi="Times New Roman" w:cs="Times New Roman"/>
        </w:rPr>
        <w:t>)</w:t>
      </w:r>
      <w:r w:rsidR="00100843">
        <w:rPr>
          <w:rFonts w:ascii="Times New Roman" w:hAnsi="Times New Roman" w:cs="Times New Roman"/>
        </w:rPr>
        <w:t>.</w:t>
      </w:r>
    </w:p>
    <w:p w14:paraId="49B6D99D" w14:textId="0DA6350B" w:rsidR="00F70A85" w:rsidRDefault="00F70A85" w:rsidP="00F70A85">
      <w:pPr>
        <w:spacing w:line="360" w:lineRule="auto"/>
        <w:jc w:val="center"/>
        <w:rPr>
          <w:rFonts w:ascii="Times New Roman" w:hAnsi="Times New Roman" w:cs="Times New Roman"/>
        </w:rPr>
      </w:pPr>
    </w:p>
    <w:p w14:paraId="3C4DACC1" w14:textId="0AE94614" w:rsidR="008F3986" w:rsidRDefault="008F3986" w:rsidP="00F70A85">
      <w:pPr>
        <w:spacing w:line="360" w:lineRule="auto"/>
        <w:jc w:val="center"/>
        <w:rPr>
          <w:rFonts w:ascii="Times New Roman" w:hAnsi="Times New Roman" w:cs="Times New Roman"/>
        </w:rPr>
      </w:pPr>
    </w:p>
    <w:p w14:paraId="32321833" w14:textId="77777777" w:rsidR="008F3986" w:rsidRDefault="008F3986" w:rsidP="00F70A85">
      <w:pPr>
        <w:spacing w:line="360" w:lineRule="auto"/>
        <w:jc w:val="center"/>
        <w:rPr>
          <w:rFonts w:ascii="Times New Roman" w:hAnsi="Times New Roman" w:cs="Times New Roman"/>
        </w:rPr>
      </w:pPr>
    </w:p>
    <w:p w14:paraId="57691AD5" w14:textId="4C4E3C6E" w:rsidR="00FC3FD7" w:rsidRPr="00FC3FD7" w:rsidRDefault="00C2214A" w:rsidP="00A43129">
      <w:pPr>
        <w:spacing w:line="360" w:lineRule="auto"/>
        <w:jc w:val="center"/>
        <w:rPr>
          <w:rFonts w:ascii="Times New Roman" w:hAnsi="Times New Roman" w:cs="Times New Roman"/>
        </w:rPr>
      </w:pPr>
      <w:r w:rsidRPr="00A43129">
        <w:rPr>
          <w:rFonts w:ascii="Times New Roman" w:hAnsi="Times New Roman" w:cs="Times New Roman"/>
          <w:b/>
          <w:bCs/>
        </w:rPr>
        <w:lastRenderedPageBreak/>
        <w:t>Tabla 4</w:t>
      </w:r>
      <w:r w:rsidR="00F70A85">
        <w:rPr>
          <w:rFonts w:ascii="Times New Roman" w:hAnsi="Times New Roman" w:cs="Times New Roman"/>
        </w:rPr>
        <w:t xml:space="preserve">. </w:t>
      </w:r>
      <w:r w:rsidR="00FC3FD7" w:rsidRPr="00FC3FD7">
        <w:rPr>
          <w:rFonts w:ascii="Times New Roman" w:hAnsi="Times New Roman" w:cs="Times New Roman"/>
        </w:rPr>
        <w:t>Relación entre estilos de aprendizaje según g</w:t>
      </w:r>
      <w:r>
        <w:rPr>
          <w:rFonts w:ascii="Times New Roman" w:hAnsi="Times New Roman" w:cs="Times New Roman"/>
        </w:rPr>
        <w:t>é</w:t>
      </w:r>
      <w:r w:rsidR="00FC3FD7" w:rsidRPr="00FC3FD7">
        <w:rPr>
          <w:rFonts w:ascii="Times New Roman" w:hAnsi="Times New Roman" w:cs="Times New Roman"/>
        </w:rPr>
        <w:t>nero</w:t>
      </w:r>
    </w:p>
    <w:tbl>
      <w:tblPr>
        <w:tblStyle w:val="Tablaconcuadrcula"/>
        <w:tblW w:w="5000" w:type="pct"/>
        <w:jc w:val="center"/>
        <w:tblLook w:val="04A0" w:firstRow="1" w:lastRow="0" w:firstColumn="1" w:lastColumn="0" w:noHBand="0" w:noVBand="1"/>
      </w:tblPr>
      <w:tblGrid>
        <w:gridCol w:w="4656"/>
        <w:gridCol w:w="800"/>
        <w:gridCol w:w="798"/>
        <w:gridCol w:w="662"/>
        <w:gridCol w:w="672"/>
        <w:gridCol w:w="664"/>
        <w:gridCol w:w="576"/>
      </w:tblGrid>
      <w:tr w:rsidR="00FC3FD7" w:rsidRPr="00C401CC" w14:paraId="4C757543" w14:textId="77777777" w:rsidTr="00B2719F">
        <w:trPr>
          <w:trHeight w:val="393"/>
          <w:jc w:val="center"/>
        </w:trPr>
        <w:tc>
          <w:tcPr>
            <w:tcW w:w="2638" w:type="pct"/>
            <w:vMerge w:val="restart"/>
            <w:vAlign w:val="center"/>
          </w:tcPr>
          <w:p w14:paraId="76373F3B" w14:textId="70713534" w:rsidR="00FC3FD7" w:rsidRPr="00A43129" w:rsidRDefault="00FC3FD7" w:rsidP="00ED4189">
            <w:pPr>
              <w:spacing w:line="360" w:lineRule="auto"/>
              <w:rPr>
                <w:rFonts w:ascii="Times New Roman" w:hAnsi="Times New Roman" w:cs="Times New Roman"/>
                <w:b/>
              </w:rPr>
            </w:pPr>
            <w:r w:rsidRPr="00A43129">
              <w:rPr>
                <w:rFonts w:ascii="Times New Roman" w:hAnsi="Times New Roman" w:cs="Times New Roman"/>
                <w:b/>
              </w:rPr>
              <w:t xml:space="preserve">Estilos de </w:t>
            </w:r>
            <w:r w:rsidR="00C06F52">
              <w:rPr>
                <w:rFonts w:ascii="Times New Roman" w:hAnsi="Times New Roman" w:cs="Times New Roman"/>
                <w:b/>
              </w:rPr>
              <w:t>a</w:t>
            </w:r>
            <w:r w:rsidR="00C06F52" w:rsidRPr="00A43129">
              <w:rPr>
                <w:rFonts w:ascii="Times New Roman" w:hAnsi="Times New Roman" w:cs="Times New Roman"/>
                <w:b/>
              </w:rPr>
              <w:t>prendizaje</w:t>
            </w:r>
          </w:p>
        </w:tc>
        <w:tc>
          <w:tcPr>
            <w:tcW w:w="1665" w:type="pct"/>
            <w:gridSpan w:val="4"/>
            <w:vAlign w:val="center"/>
          </w:tcPr>
          <w:p w14:paraId="4081C32E" w14:textId="77777777" w:rsidR="00FC3FD7" w:rsidRPr="00A43129" w:rsidRDefault="00FC3FD7" w:rsidP="00ED4189">
            <w:pPr>
              <w:spacing w:line="360" w:lineRule="auto"/>
              <w:jc w:val="center"/>
              <w:rPr>
                <w:rFonts w:ascii="Times New Roman" w:hAnsi="Times New Roman" w:cs="Times New Roman"/>
                <w:b/>
              </w:rPr>
            </w:pPr>
            <w:r w:rsidRPr="00A43129">
              <w:rPr>
                <w:rFonts w:ascii="Times New Roman" w:hAnsi="Times New Roman" w:cs="Times New Roman"/>
                <w:b/>
              </w:rPr>
              <w:t>Género</w:t>
            </w:r>
          </w:p>
        </w:tc>
        <w:tc>
          <w:tcPr>
            <w:tcW w:w="697" w:type="pct"/>
            <w:gridSpan w:val="2"/>
            <w:vMerge w:val="restart"/>
            <w:vAlign w:val="center"/>
          </w:tcPr>
          <w:p w14:paraId="4D298238" w14:textId="77777777" w:rsidR="00FC3FD7" w:rsidRPr="00A43129" w:rsidRDefault="00FC3FD7" w:rsidP="00ED4189">
            <w:pPr>
              <w:spacing w:line="360" w:lineRule="auto"/>
              <w:jc w:val="center"/>
              <w:rPr>
                <w:rFonts w:ascii="Times New Roman" w:hAnsi="Times New Roman" w:cs="Times New Roman"/>
                <w:b/>
              </w:rPr>
            </w:pPr>
            <w:r w:rsidRPr="00A43129">
              <w:rPr>
                <w:rFonts w:ascii="Times New Roman" w:hAnsi="Times New Roman" w:cs="Times New Roman"/>
                <w:b/>
              </w:rPr>
              <w:t>Total</w:t>
            </w:r>
          </w:p>
        </w:tc>
      </w:tr>
      <w:tr w:rsidR="00B2719F" w:rsidRPr="00C401CC" w14:paraId="01BC8B2B" w14:textId="77777777" w:rsidTr="00B2719F">
        <w:trPr>
          <w:trHeight w:val="299"/>
          <w:jc w:val="center"/>
        </w:trPr>
        <w:tc>
          <w:tcPr>
            <w:tcW w:w="2638" w:type="pct"/>
            <w:vMerge/>
            <w:vAlign w:val="center"/>
          </w:tcPr>
          <w:p w14:paraId="512059CA" w14:textId="77777777" w:rsidR="00FC3FD7" w:rsidRPr="00A43129" w:rsidRDefault="00FC3FD7" w:rsidP="00ED4189">
            <w:pPr>
              <w:spacing w:line="360" w:lineRule="auto"/>
              <w:rPr>
                <w:rFonts w:ascii="Times New Roman" w:hAnsi="Times New Roman" w:cs="Times New Roman"/>
                <w:b/>
              </w:rPr>
            </w:pPr>
          </w:p>
        </w:tc>
        <w:tc>
          <w:tcPr>
            <w:tcW w:w="907" w:type="pct"/>
            <w:gridSpan w:val="2"/>
            <w:vAlign w:val="center"/>
          </w:tcPr>
          <w:p w14:paraId="61217B0A"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Mujer</w:t>
            </w:r>
          </w:p>
        </w:tc>
        <w:tc>
          <w:tcPr>
            <w:tcW w:w="758" w:type="pct"/>
            <w:gridSpan w:val="2"/>
            <w:vAlign w:val="center"/>
          </w:tcPr>
          <w:p w14:paraId="5C7A149C"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Hombre</w:t>
            </w:r>
          </w:p>
        </w:tc>
        <w:tc>
          <w:tcPr>
            <w:tcW w:w="697" w:type="pct"/>
            <w:gridSpan w:val="2"/>
            <w:vMerge/>
            <w:vAlign w:val="center"/>
          </w:tcPr>
          <w:p w14:paraId="527586AD" w14:textId="77777777" w:rsidR="00FC3FD7" w:rsidRPr="00A43129" w:rsidRDefault="00FC3FD7" w:rsidP="00ED4189">
            <w:pPr>
              <w:spacing w:line="360" w:lineRule="auto"/>
              <w:rPr>
                <w:rFonts w:ascii="Times New Roman" w:hAnsi="Times New Roman" w:cs="Times New Roman"/>
                <w:b/>
              </w:rPr>
            </w:pPr>
          </w:p>
        </w:tc>
      </w:tr>
      <w:tr w:rsidR="00B2719F" w:rsidRPr="00C401CC" w14:paraId="48B42EBD" w14:textId="77777777" w:rsidTr="00B2719F">
        <w:trPr>
          <w:trHeight w:val="393"/>
          <w:jc w:val="center"/>
        </w:trPr>
        <w:tc>
          <w:tcPr>
            <w:tcW w:w="2638" w:type="pct"/>
            <w:vMerge/>
            <w:vAlign w:val="center"/>
          </w:tcPr>
          <w:p w14:paraId="3933AED0" w14:textId="77777777" w:rsidR="00FC3FD7" w:rsidRPr="00A43129" w:rsidRDefault="00FC3FD7" w:rsidP="00ED4189">
            <w:pPr>
              <w:spacing w:line="360" w:lineRule="auto"/>
              <w:rPr>
                <w:rFonts w:ascii="Times New Roman" w:hAnsi="Times New Roman" w:cs="Times New Roman"/>
              </w:rPr>
            </w:pPr>
          </w:p>
        </w:tc>
        <w:tc>
          <w:tcPr>
            <w:tcW w:w="454" w:type="pct"/>
            <w:vAlign w:val="center"/>
          </w:tcPr>
          <w:p w14:paraId="0EC63244" w14:textId="77777777" w:rsidR="00FC3FD7" w:rsidRPr="00A43129" w:rsidRDefault="00FC3FD7" w:rsidP="00ED4189">
            <w:pPr>
              <w:spacing w:line="360" w:lineRule="auto"/>
              <w:jc w:val="center"/>
              <w:rPr>
                <w:rFonts w:ascii="Times New Roman" w:hAnsi="Times New Roman" w:cs="Times New Roman"/>
                <w:bCs/>
                <w:i/>
                <w:iCs/>
              </w:rPr>
            </w:pPr>
            <w:r w:rsidRPr="00A43129">
              <w:rPr>
                <w:rFonts w:ascii="Times New Roman" w:hAnsi="Times New Roman" w:cs="Times New Roman"/>
                <w:bCs/>
                <w:i/>
                <w:iCs/>
              </w:rPr>
              <w:t>n</w:t>
            </w:r>
          </w:p>
        </w:tc>
        <w:tc>
          <w:tcPr>
            <w:tcW w:w="453" w:type="pct"/>
            <w:vAlign w:val="center"/>
          </w:tcPr>
          <w:p w14:paraId="648316DE"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w:t>
            </w:r>
          </w:p>
        </w:tc>
        <w:tc>
          <w:tcPr>
            <w:tcW w:w="376" w:type="pct"/>
            <w:vAlign w:val="center"/>
          </w:tcPr>
          <w:p w14:paraId="14113D62" w14:textId="77777777" w:rsidR="00FC3FD7" w:rsidRPr="00A43129" w:rsidRDefault="00FC3FD7" w:rsidP="00ED4189">
            <w:pPr>
              <w:spacing w:line="360" w:lineRule="auto"/>
              <w:jc w:val="center"/>
              <w:rPr>
                <w:rFonts w:ascii="Times New Roman" w:hAnsi="Times New Roman" w:cs="Times New Roman"/>
                <w:bCs/>
                <w:i/>
                <w:iCs/>
              </w:rPr>
            </w:pPr>
            <w:r w:rsidRPr="00A43129">
              <w:rPr>
                <w:rFonts w:ascii="Times New Roman" w:hAnsi="Times New Roman" w:cs="Times New Roman"/>
                <w:bCs/>
                <w:i/>
                <w:iCs/>
              </w:rPr>
              <w:t>n</w:t>
            </w:r>
          </w:p>
        </w:tc>
        <w:tc>
          <w:tcPr>
            <w:tcW w:w="382" w:type="pct"/>
            <w:vAlign w:val="center"/>
          </w:tcPr>
          <w:p w14:paraId="746CA04E"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w:t>
            </w:r>
          </w:p>
        </w:tc>
        <w:tc>
          <w:tcPr>
            <w:tcW w:w="377" w:type="pct"/>
            <w:vAlign w:val="center"/>
          </w:tcPr>
          <w:p w14:paraId="064ECA06" w14:textId="77777777" w:rsidR="00FC3FD7" w:rsidRPr="00A43129" w:rsidRDefault="00FC3FD7" w:rsidP="00ED4189">
            <w:pPr>
              <w:spacing w:line="360" w:lineRule="auto"/>
              <w:jc w:val="center"/>
              <w:rPr>
                <w:rFonts w:ascii="Times New Roman" w:hAnsi="Times New Roman" w:cs="Times New Roman"/>
                <w:bCs/>
                <w:i/>
                <w:iCs/>
              </w:rPr>
            </w:pPr>
            <w:r w:rsidRPr="00A43129">
              <w:rPr>
                <w:rFonts w:ascii="Times New Roman" w:hAnsi="Times New Roman" w:cs="Times New Roman"/>
                <w:bCs/>
                <w:i/>
                <w:iCs/>
              </w:rPr>
              <w:t>n</w:t>
            </w:r>
          </w:p>
        </w:tc>
        <w:tc>
          <w:tcPr>
            <w:tcW w:w="320" w:type="pct"/>
            <w:vAlign w:val="center"/>
          </w:tcPr>
          <w:p w14:paraId="17A8FB0F"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w:t>
            </w:r>
          </w:p>
        </w:tc>
      </w:tr>
      <w:tr w:rsidR="00B2719F" w:rsidRPr="00C401CC" w14:paraId="5CEAC027" w14:textId="77777777" w:rsidTr="00B2719F">
        <w:trPr>
          <w:trHeight w:val="393"/>
          <w:jc w:val="center"/>
        </w:trPr>
        <w:tc>
          <w:tcPr>
            <w:tcW w:w="2638" w:type="pct"/>
            <w:vAlign w:val="center"/>
          </w:tcPr>
          <w:p w14:paraId="4371DCA8" w14:textId="77777777"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Activo</w:t>
            </w:r>
          </w:p>
        </w:tc>
        <w:tc>
          <w:tcPr>
            <w:tcW w:w="454" w:type="pct"/>
            <w:vAlign w:val="center"/>
          </w:tcPr>
          <w:p w14:paraId="022AE443"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3</w:t>
            </w:r>
          </w:p>
        </w:tc>
        <w:tc>
          <w:tcPr>
            <w:tcW w:w="453" w:type="pct"/>
            <w:vAlign w:val="center"/>
          </w:tcPr>
          <w:p w14:paraId="42839FE7"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7.9</w:t>
            </w:r>
          </w:p>
        </w:tc>
        <w:tc>
          <w:tcPr>
            <w:tcW w:w="376" w:type="pct"/>
            <w:vAlign w:val="center"/>
          </w:tcPr>
          <w:p w14:paraId="4E9A3849"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82" w:type="pct"/>
            <w:vAlign w:val="center"/>
          </w:tcPr>
          <w:p w14:paraId="0D6E316C"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77" w:type="pct"/>
            <w:vAlign w:val="center"/>
          </w:tcPr>
          <w:p w14:paraId="576ABB19"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3</w:t>
            </w:r>
          </w:p>
        </w:tc>
        <w:tc>
          <w:tcPr>
            <w:tcW w:w="320" w:type="pct"/>
            <w:vAlign w:val="center"/>
          </w:tcPr>
          <w:p w14:paraId="34989722"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6</w:t>
            </w:r>
          </w:p>
        </w:tc>
      </w:tr>
      <w:tr w:rsidR="00B2719F" w:rsidRPr="00C401CC" w14:paraId="30BBF76B" w14:textId="77777777" w:rsidTr="00B2719F">
        <w:trPr>
          <w:trHeight w:val="393"/>
          <w:jc w:val="center"/>
        </w:trPr>
        <w:tc>
          <w:tcPr>
            <w:tcW w:w="2638" w:type="pct"/>
            <w:vAlign w:val="center"/>
          </w:tcPr>
          <w:p w14:paraId="34DA78FA" w14:textId="77777777"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Reflexivo</w:t>
            </w:r>
          </w:p>
        </w:tc>
        <w:tc>
          <w:tcPr>
            <w:tcW w:w="454" w:type="pct"/>
            <w:vAlign w:val="center"/>
          </w:tcPr>
          <w:p w14:paraId="3C5FDC5F"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20</w:t>
            </w:r>
          </w:p>
        </w:tc>
        <w:tc>
          <w:tcPr>
            <w:tcW w:w="453" w:type="pct"/>
            <w:vAlign w:val="center"/>
          </w:tcPr>
          <w:p w14:paraId="44960247"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52.6</w:t>
            </w:r>
          </w:p>
        </w:tc>
        <w:tc>
          <w:tcPr>
            <w:tcW w:w="376" w:type="pct"/>
            <w:vAlign w:val="center"/>
          </w:tcPr>
          <w:p w14:paraId="49E2287F"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3</w:t>
            </w:r>
          </w:p>
        </w:tc>
        <w:tc>
          <w:tcPr>
            <w:tcW w:w="382" w:type="pct"/>
            <w:vAlign w:val="center"/>
          </w:tcPr>
          <w:p w14:paraId="04386DA7"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25</w:t>
            </w:r>
          </w:p>
        </w:tc>
        <w:tc>
          <w:tcPr>
            <w:tcW w:w="377" w:type="pct"/>
            <w:vAlign w:val="center"/>
          </w:tcPr>
          <w:p w14:paraId="03D34729"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23</w:t>
            </w:r>
          </w:p>
        </w:tc>
        <w:tc>
          <w:tcPr>
            <w:tcW w:w="320" w:type="pct"/>
            <w:vAlign w:val="center"/>
          </w:tcPr>
          <w:p w14:paraId="5B5D98CE"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46</w:t>
            </w:r>
          </w:p>
        </w:tc>
      </w:tr>
      <w:tr w:rsidR="00B2719F" w:rsidRPr="00C401CC" w14:paraId="5947AA12" w14:textId="77777777" w:rsidTr="00B2719F">
        <w:trPr>
          <w:trHeight w:val="393"/>
          <w:jc w:val="center"/>
        </w:trPr>
        <w:tc>
          <w:tcPr>
            <w:tcW w:w="2638" w:type="pct"/>
            <w:vAlign w:val="center"/>
          </w:tcPr>
          <w:p w14:paraId="360FA2E2" w14:textId="77777777"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Teórico</w:t>
            </w:r>
          </w:p>
        </w:tc>
        <w:tc>
          <w:tcPr>
            <w:tcW w:w="454" w:type="pct"/>
            <w:vAlign w:val="center"/>
          </w:tcPr>
          <w:p w14:paraId="10E877DE"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6</w:t>
            </w:r>
          </w:p>
        </w:tc>
        <w:tc>
          <w:tcPr>
            <w:tcW w:w="453" w:type="pct"/>
            <w:vAlign w:val="center"/>
          </w:tcPr>
          <w:p w14:paraId="414B493A"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15.8</w:t>
            </w:r>
          </w:p>
        </w:tc>
        <w:tc>
          <w:tcPr>
            <w:tcW w:w="376" w:type="pct"/>
            <w:vAlign w:val="center"/>
          </w:tcPr>
          <w:p w14:paraId="00451E26"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w:t>
            </w:r>
          </w:p>
        </w:tc>
        <w:tc>
          <w:tcPr>
            <w:tcW w:w="382" w:type="pct"/>
            <w:vAlign w:val="center"/>
          </w:tcPr>
          <w:p w14:paraId="76A256BE"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16.7</w:t>
            </w:r>
          </w:p>
        </w:tc>
        <w:tc>
          <w:tcPr>
            <w:tcW w:w="377" w:type="pct"/>
            <w:vAlign w:val="center"/>
          </w:tcPr>
          <w:p w14:paraId="4CE6A70B"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4</w:t>
            </w:r>
          </w:p>
        </w:tc>
        <w:tc>
          <w:tcPr>
            <w:tcW w:w="320" w:type="pct"/>
            <w:vAlign w:val="center"/>
          </w:tcPr>
          <w:p w14:paraId="47A32823"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8</w:t>
            </w:r>
          </w:p>
        </w:tc>
      </w:tr>
      <w:tr w:rsidR="00B2719F" w:rsidRPr="00C401CC" w14:paraId="1D028E0E" w14:textId="77777777" w:rsidTr="00B2719F">
        <w:trPr>
          <w:trHeight w:val="393"/>
          <w:jc w:val="center"/>
        </w:trPr>
        <w:tc>
          <w:tcPr>
            <w:tcW w:w="2638" w:type="pct"/>
            <w:vAlign w:val="center"/>
          </w:tcPr>
          <w:p w14:paraId="2D5448D6" w14:textId="77777777"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Pragmático</w:t>
            </w:r>
          </w:p>
        </w:tc>
        <w:tc>
          <w:tcPr>
            <w:tcW w:w="454" w:type="pct"/>
            <w:vAlign w:val="center"/>
          </w:tcPr>
          <w:p w14:paraId="157AFA7C"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w:t>
            </w:r>
          </w:p>
        </w:tc>
        <w:tc>
          <w:tcPr>
            <w:tcW w:w="453" w:type="pct"/>
            <w:vAlign w:val="center"/>
          </w:tcPr>
          <w:p w14:paraId="29E81820"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5.3</w:t>
            </w:r>
          </w:p>
        </w:tc>
        <w:tc>
          <w:tcPr>
            <w:tcW w:w="376" w:type="pct"/>
            <w:vAlign w:val="center"/>
          </w:tcPr>
          <w:p w14:paraId="47F25C7D"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w:t>
            </w:r>
          </w:p>
        </w:tc>
        <w:tc>
          <w:tcPr>
            <w:tcW w:w="382" w:type="pct"/>
            <w:vAlign w:val="center"/>
          </w:tcPr>
          <w:p w14:paraId="37D31196"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16.7</w:t>
            </w:r>
          </w:p>
        </w:tc>
        <w:tc>
          <w:tcPr>
            <w:tcW w:w="377" w:type="pct"/>
            <w:vAlign w:val="center"/>
          </w:tcPr>
          <w:p w14:paraId="375669BB"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4</w:t>
            </w:r>
          </w:p>
        </w:tc>
        <w:tc>
          <w:tcPr>
            <w:tcW w:w="320" w:type="pct"/>
            <w:vAlign w:val="center"/>
          </w:tcPr>
          <w:p w14:paraId="0922F44B"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8</w:t>
            </w:r>
          </w:p>
        </w:tc>
      </w:tr>
      <w:tr w:rsidR="00B2719F" w:rsidRPr="00C401CC" w14:paraId="7D2B8C60" w14:textId="77777777" w:rsidTr="00B2719F">
        <w:trPr>
          <w:trHeight w:val="393"/>
          <w:jc w:val="center"/>
        </w:trPr>
        <w:tc>
          <w:tcPr>
            <w:tcW w:w="2638" w:type="pct"/>
            <w:vAlign w:val="center"/>
          </w:tcPr>
          <w:p w14:paraId="06107A65" w14:textId="22146195"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 xml:space="preserve">Reflexivo y </w:t>
            </w:r>
            <w:r w:rsidR="00C06F52" w:rsidRPr="00C401CC">
              <w:rPr>
                <w:rFonts w:ascii="Times New Roman" w:hAnsi="Times New Roman" w:cs="Times New Roman"/>
                <w:bCs/>
              </w:rPr>
              <w:t>pragmático</w:t>
            </w:r>
          </w:p>
        </w:tc>
        <w:tc>
          <w:tcPr>
            <w:tcW w:w="454" w:type="pct"/>
            <w:vAlign w:val="center"/>
          </w:tcPr>
          <w:p w14:paraId="413416DC"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w:t>
            </w:r>
          </w:p>
        </w:tc>
        <w:tc>
          <w:tcPr>
            <w:tcW w:w="453" w:type="pct"/>
            <w:vAlign w:val="center"/>
          </w:tcPr>
          <w:p w14:paraId="065DC92C"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2.6</w:t>
            </w:r>
          </w:p>
        </w:tc>
        <w:tc>
          <w:tcPr>
            <w:tcW w:w="376" w:type="pct"/>
            <w:vAlign w:val="center"/>
          </w:tcPr>
          <w:p w14:paraId="56FB48E4"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3</w:t>
            </w:r>
          </w:p>
        </w:tc>
        <w:tc>
          <w:tcPr>
            <w:tcW w:w="382" w:type="pct"/>
            <w:vAlign w:val="center"/>
          </w:tcPr>
          <w:p w14:paraId="01283D9B"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25</w:t>
            </w:r>
          </w:p>
        </w:tc>
        <w:tc>
          <w:tcPr>
            <w:tcW w:w="377" w:type="pct"/>
            <w:vAlign w:val="center"/>
          </w:tcPr>
          <w:p w14:paraId="7FD01090"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4</w:t>
            </w:r>
          </w:p>
        </w:tc>
        <w:tc>
          <w:tcPr>
            <w:tcW w:w="320" w:type="pct"/>
            <w:vAlign w:val="center"/>
          </w:tcPr>
          <w:p w14:paraId="6C18596D"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8</w:t>
            </w:r>
          </w:p>
        </w:tc>
      </w:tr>
      <w:tr w:rsidR="00B2719F" w:rsidRPr="00C401CC" w14:paraId="58FF72B6" w14:textId="77777777" w:rsidTr="00B2719F">
        <w:trPr>
          <w:trHeight w:val="393"/>
          <w:jc w:val="center"/>
        </w:trPr>
        <w:tc>
          <w:tcPr>
            <w:tcW w:w="2638" w:type="pct"/>
            <w:vAlign w:val="center"/>
          </w:tcPr>
          <w:p w14:paraId="0AB540BB" w14:textId="5ACECE94"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 xml:space="preserve">Teórico y </w:t>
            </w:r>
            <w:r w:rsidR="00C06F52" w:rsidRPr="00C401CC">
              <w:rPr>
                <w:rFonts w:ascii="Times New Roman" w:hAnsi="Times New Roman" w:cs="Times New Roman"/>
                <w:bCs/>
              </w:rPr>
              <w:t>pragmático</w:t>
            </w:r>
          </w:p>
        </w:tc>
        <w:tc>
          <w:tcPr>
            <w:tcW w:w="454" w:type="pct"/>
            <w:vAlign w:val="center"/>
          </w:tcPr>
          <w:p w14:paraId="6680F12A"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w:t>
            </w:r>
          </w:p>
        </w:tc>
        <w:tc>
          <w:tcPr>
            <w:tcW w:w="453" w:type="pct"/>
            <w:vAlign w:val="center"/>
          </w:tcPr>
          <w:p w14:paraId="7BB0D10A"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5.3</w:t>
            </w:r>
          </w:p>
        </w:tc>
        <w:tc>
          <w:tcPr>
            <w:tcW w:w="376" w:type="pct"/>
            <w:vAlign w:val="center"/>
          </w:tcPr>
          <w:p w14:paraId="49506558"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82" w:type="pct"/>
            <w:vAlign w:val="center"/>
          </w:tcPr>
          <w:p w14:paraId="2C4CAC6C"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77" w:type="pct"/>
            <w:vAlign w:val="center"/>
          </w:tcPr>
          <w:p w14:paraId="147F81B4"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w:t>
            </w:r>
          </w:p>
        </w:tc>
        <w:tc>
          <w:tcPr>
            <w:tcW w:w="320" w:type="pct"/>
            <w:vAlign w:val="center"/>
          </w:tcPr>
          <w:p w14:paraId="7A9FA164"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4</w:t>
            </w:r>
          </w:p>
        </w:tc>
      </w:tr>
      <w:tr w:rsidR="00B2719F" w:rsidRPr="00C401CC" w14:paraId="0B241ABA" w14:textId="77777777" w:rsidTr="00B2719F">
        <w:trPr>
          <w:trHeight w:val="393"/>
          <w:jc w:val="center"/>
        </w:trPr>
        <w:tc>
          <w:tcPr>
            <w:tcW w:w="2638" w:type="pct"/>
            <w:vAlign w:val="center"/>
          </w:tcPr>
          <w:p w14:paraId="5AE093D8" w14:textId="421305A6"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 xml:space="preserve">Activo y </w:t>
            </w:r>
            <w:r w:rsidR="00C06F52">
              <w:rPr>
                <w:rFonts w:ascii="Times New Roman" w:hAnsi="Times New Roman" w:cs="Times New Roman"/>
                <w:bCs/>
              </w:rPr>
              <w:t>p</w:t>
            </w:r>
            <w:r w:rsidR="00C06F52" w:rsidRPr="00A43129">
              <w:rPr>
                <w:rFonts w:ascii="Times New Roman" w:hAnsi="Times New Roman" w:cs="Times New Roman"/>
                <w:bCs/>
              </w:rPr>
              <w:t>ragmático</w:t>
            </w:r>
          </w:p>
        </w:tc>
        <w:tc>
          <w:tcPr>
            <w:tcW w:w="454" w:type="pct"/>
            <w:vAlign w:val="center"/>
          </w:tcPr>
          <w:p w14:paraId="7494BC9A"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w:t>
            </w:r>
          </w:p>
        </w:tc>
        <w:tc>
          <w:tcPr>
            <w:tcW w:w="453" w:type="pct"/>
            <w:vAlign w:val="center"/>
          </w:tcPr>
          <w:p w14:paraId="091458CF"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2.6</w:t>
            </w:r>
          </w:p>
        </w:tc>
        <w:tc>
          <w:tcPr>
            <w:tcW w:w="376" w:type="pct"/>
            <w:vAlign w:val="center"/>
          </w:tcPr>
          <w:p w14:paraId="6C9FB039"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w:t>
            </w:r>
          </w:p>
        </w:tc>
        <w:tc>
          <w:tcPr>
            <w:tcW w:w="382" w:type="pct"/>
            <w:vAlign w:val="center"/>
          </w:tcPr>
          <w:p w14:paraId="45386F4C"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16.7</w:t>
            </w:r>
          </w:p>
        </w:tc>
        <w:tc>
          <w:tcPr>
            <w:tcW w:w="377" w:type="pct"/>
            <w:vAlign w:val="center"/>
          </w:tcPr>
          <w:p w14:paraId="2112825D"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3</w:t>
            </w:r>
          </w:p>
        </w:tc>
        <w:tc>
          <w:tcPr>
            <w:tcW w:w="320" w:type="pct"/>
            <w:vAlign w:val="center"/>
          </w:tcPr>
          <w:p w14:paraId="5E1FF5C3"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6</w:t>
            </w:r>
          </w:p>
        </w:tc>
      </w:tr>
      <w:tr w:rsidR="00B2719F" w:rsidRPr="00C401CC" w14:paraId="2ED29C22" w14:textId="77777777" w:rsidTr="00B2719F">
        <w:trPr>
          <w:trHeight w:val="393"/>
          <w:jc w:val="center"/>
        </w:trPr>
        <w:tc>
          <w:tcPr>
            <w:tcW w:w="2638" w:type="pct"/>
            <w:vAlign w:val="center"/>
          </w:tcPr>
          <w:p w14:paraId="0321FFBB" w14:textId="6ECC9196"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 xml:space="preserve">Activo y </w:t>
            </w:r>
            <w:r w:rsidR="00C06F52">
              <w:rPr>
                <w:rFonts w:ascii="Times New Roman" w:hAnsi="Times New Roman" w:cs="Times New Roman"/>
                <w:bCs/>
              </w:rPr>
              <w:t>t</w:t>
            </w:r>
            <w:r w:rsidR="00C06F52" w:rsidRPr="00A43129">
              <w:rPr>
                <w:rFonts w:ascii="Times New Roman" w:hAnsi="Times New Roman" w:cs="Times New Roman"/>
                <w:bCs/>
              </w:rPr>
              <w:t>eórico</w:t>
            </w:r>
          </w:p>
        </w:tc>
        <w:tc>
          <w:tcPr>
            <w:tcW w:w="454" w:type="pct"/>
            <w:vAlign w:val="center"/>
          </w:tcPr>
          <w:p w14:paraId="4A5C5837"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w:t>
            </w:r>
          </w:p>
        </w:tc>
        <w:tc>
          <w:tcPr>
            <w:tcW w:w="453" w:type="pct"/>
            <w:vAlign w:val="center"/>
          </w:tcPr>
          <w:p w14:paraId="53B1010F"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2.6</w:t>
            </w:r>
          </w:p>
        </w:tc>
        <w:tc>
          <w:tcPr>
            <w:tcW w:w="376" w:type="pct"/>
            <w:vAlign w:val="center"/>
          </w:tcPr>
          <w:p w14:paraId="48828D71"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82" w:type="pct"/>
            <w:vAlign w:val="center"/>
          </w:tcPr>
          <w:p w14:paraId="5378FE98"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77" w:type="pct"/>
            <w:vAlign w:val="center"/>
          </w:tcPr>
          <w:p w14:paraId="63CBDF30"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w:t>
            </w:r>
          </w:p>
        </w:tc>
        <w:tc>
          <w:tcPr>
            <w:tcW w:w="320" w:type="pct"/>
            <w:vAlign w:val="center"/>
          </w:tcPr>
          <w:p w14:paraId="1F3E29B4"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w:t>
            </w:r>
          </w:p>
        </w:tc>
      </w:tr>
      <w:tr w:rsidR="00B2719F" w:rsidRPr="00C401CC" w14:paraId="2D70CB58" w14:textId="77777777" w:rsidTr="00B2719F">
        <w:trPr>
          <w:trHeight w:val="393"/>
          <w:jc w:val="center"/>
        </w:trPr>
        <w:tc>
          <w:tcPr>
            <w:tcW w:w="2638" w:type="pct"/>
            <w:vAlign w:val="center"/>
          </w:tcPr>
          <w:p w14:paraId="60BC919A" w14:textId="115D361A"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 xml:space="preserve">Activo, </w:t>
            </w:r>
            <w:r w:rsidR="00C06F52" w:rsidRPr="00C401CC">
              <w:rPr>
                <w:rFonts w:ascii="Times New Roman" w:hAnsi="Times New Roman" w:cs="Times New Roman"/>
                <w:bCs/>
              </w:rPr>
              <w:t>reflexivo y pragmático</w:t>
            </w:r>
          </w:p>
        </w:tc>
        <w:tc>
          <w:tcPr>
            <w:tcW w:w="454" w:type="pct"/>
            <w:vAlign w:val="center"/>
          </w:tcPr>
          <w:p w14:paraId="3D2AA533"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w:t>
            </w:r>
          </w:p>
        </w:tc>
        <w:tc>
          <w:tcPr>
            <w:tcW w:w="453" w:type="pct"/>
            <w:vAlign w:val="center"/>
          </w:tcPr>
          <w:p w14:paraId="281070B8"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2.6</w:t>
            </w:r>
          </w:p>
        </w:tc>
        <w:tc>
          <w:tcPr>
            <w:tcW w:w="376" w:type="pct"/>
            <w:vAlign w:val="center"/>
          </w:tcPr>
          <w:p w14:paraId="19C0F87F"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82" w:type="pct"/>
            <w:vAlign w:val="center"/>
          </w:tcPr>
          <w:p w14:paraId="1B09D5B7"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77" w:type="pct"/>
            <w:vAlign w:val="center"/>
          </w:tcPr>
          <w:p w14:paraId="63587C16"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w:t>
            </w:r>
          </w:p>
        </w:tc>
        <w:tc>
          <w:tcPr>
            <w:tcW w:w="320" w:type="pct"/>
            <w:vAlign w:val="center"/>
          </w:tcPr>
          <w:p w14:paraId="549D3115"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w:t>
            </w:r>
          </w:p>
        </w:tc>
      </w:tr>
      <w:tr w:rsidR="00B2719F" w:rsidRPr="00C401CC" w14:paraId="5ECCE4AA" w14:textId="77777777" w:rsidTr="00B2719F">
        <w:trPr>
          <w:trHeight w:val="393"/>
          <w:jc w:val="center"/>
        </w:trPr>
        <w:tc>
          <w:tcPr>
            <w:tcW w:w="2638" w:type="pct"/>
            <w:vAlign w:val="center"/>
          </w:tcPr>
          <w:p w14:paraId="5B35CB34" w14:textId="5402CCC3" w:rsidR="00FC3FD7" w:rsidRPr="00A43129" w:rsidRDefault="00FC3FD7" w:rsidP="00ED4189">
            <w:pPr>
              <w:spacing w:line="360" w:lineRule="auto"/>
              <w:rPr>
                <w:rFonts w:ascii="Times New Roman" w:hAnsi="Times New Roman" w:cs="Times New Roman"/>
                <w:bCs/>
              </w:rPr>
            </w:pPr>
            <w:r w:rsidRPr="00A43129">
              <w:rPr>
                <w:rFonts w:ascii="Times New Roman" w:hAnsi="Times New Roman" w:cs="Times New Roman"/>
                <w:bCs/>
              </w:rPr>
              <w:t xml:space="preserve">Activo, </w:t>
            </w:r>
            <w:r w:rsidR="00C06F52">
              <w:rPr>
                <w:rFonts w:ascii="Times New Roman" w:hAnsi="Times New Roman" w:cs="Times New Roman"/>
                <w:bCs/>
              </w:rPr>
              <w:t>r</w:t>
            </w:r>
            <w:r w:rsidR="00C06F52" w:rsidRPr="00A43129">
              <w:rPr>
                <w:rFonts w:ascii="Times New Roman" w:hAnsi="Times New Roman" w:cs="Times New Roman"/>
                <w:bCs/>
              </w:rPr>
              <w:t>eflexivo</w:t>
            </w:r>
            <w:r w:rsidRPr="00A43129">
              <w:rPr>
                <w:rFonts w:ascii="Times New Roman" w:hAnsi="Times New Roman" w:cs="Times New Roman"/>
                <w:bCs/>
              </w:rPr>
              <w:t xml:space="preserve">, </w:t>
            </w:r>
            <w:r w:rsidR="00C06F52">
              <w:rPr>
                <w:rFonts w:ascii="Times New Roman" w:hAnsi="Times New Roman" w:cs="Times New Roman"/>
                <w:bCs/>
              </w:rPr>
              <w:t>t</w:t>
            </w:r>
            <w:r w:rsidR="00C06F52" w:rsidRPr="00A43129">
              <w:rPr>
                <w:rFonts w:ascii="Times New Roman" w:hAnsi="Times New Roman" w:cs="Times New Roman"/>
                <w:bCs/>
              </w:rPr>
              <w:t xml:space="preserve">eórico </w:t>
            </w:r>
            <w:r w:rsidRPr="00A43129">
              <w:rPr>
                <w:rFonts w:ascii="Times New Roman" w:hAnsi="Times New Roman" w:cs="Times New Roman"/>
                <w:bCs/>
              </w:rPr>
              <w:t xml:space="preserve">y </w:t>
            </w:r>
            <w:r w:rsidR="00C06F52">
              <w:rPr>
                <w:rFonts w:ascii="Times New Roman" w:hAnsi="Times New Roman" w:cs="Times New Roman"/>
                <w:bCs/>
              </w:rPr>
              <w:t>p</w:t>
            </w:r>
            <w:r w:rsidR="00C06F52" w:rsidRPr="00A43129">
              <w:rPr>
                <w:rFonts w:ascii="Times New Roman" w:hAnsi="Times New Roman" w:cs="Times New Roman"/>
                <w:bCs/>
              </w:rPr>
              <w:t>ragmático</w:t>
            </w:r>
          </w:p>
        </w:tc>
        <w:tc>
          <w:tcPr>
            <w:tcW w:w="454" w:type="pct"/>
            <w:vAlign w:val="center"/>
          </w:tcPr>
          <w:p w14:paraId="39C17ABC"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w:t>
            </w:r>
          </w:p>
        </w:tc>
        <w:tc>
          <w:tcPr>
            <w:tcW w:w="453" w:type="pct"/>
            <w:vAlign w:val="center"/>
          </w:tcPr>
          <w:p w14:paraId="4E8E46E7"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2.6</w:t>
            </w:r>
          </w:p>
        </w:tc>
        <w:tc>
          <w:tcPr>
            <w:tcW w:w="376" w:type="pct"/>
            <w:vAlign w:val="center"/>
          </w:tcPr>
          <w:p w14:paraId="4342E622"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82" w:type="pct"/>
            <w:vAlign w:val="center"/>
          </w:tcPr>
          <w:p w14:paraId="78837480"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w:t>
            </w:r>
          </w:p>
        </w:tc>
        <w:tc>
          <w:tcPr>
            <w:tcW w:w="377" w:type="pct"/>
            <w:vAlign w:val="center"/>
          </w:tcPr>
          <w:p w14:paraId="66193DA5"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w:t>
            </w:r>
          </w:p>
        </w:tc>
        <w:tc>
          <w:tcPr>
            <w:tcW w:w="320" w:type="pct"/>
            <w:vAlign w:val="center"/>
          </w:tcPr>
          <w:p w14:paraId="715ED98D"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w:t>
            </w:r>
          </w:p>
        </w:tc>
      </w:tr>
      <w:tr w:rsidR="00B2719F" w:rsidRPr="00C401CC" w14:paraId="7B4EAFEA" w14:textId="77777777" w:rsidTr="00B2719F">
        <w:trPr>
          <w:trHeight w:val="393"/>
          <w:jc w:val="center"/>
        </w:trPr>
        <w:tc>
          <w:tcPr>
            <w:tcW w:w="2638" w:type="pct"/>
            <w:vAlign w:val="center"/>
          </w:tcPr>
          <w:p w14:paraId="756D4411" w14:textId="77777777" w:rsidR="00FC3FD7" w:rsidRPr="00A43129" w:rsidRDefault="00FC3FD7" w:rsidP="00ED4189">
            <w:pPr>
              <w:spacing w:line="360" w:lineRule="auto"/>
              <w:rPr>
                <w:rFonts w:ascii="Times New Roman" w:hAnsi="Times New Roman" w:cs="Times New Roman"/>
                <w:b/>
              </w:rPr>
            </w:pPr>
            <w:r w:rsidRPr="00A43129">
              <w:rPr>
                <w:rFonts w:ascii="Times New Roman" w:hAnsi="Times New Roman" w:cs="Times New Roman"/>
                <w:b/>
              </w:rPr>
              <w:t>Total</w:t>
            </w:r>
          </w:p>
        </w:tc>
        <w:tc>
          <w:tcPr>
            <w:tcW w:w="454" w:type="pct"/>
            <w:vAlign w:val="center"/>
          </w:tcPr>
          <w:p w14:paraId="7BD9391B"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38</w:t>
            </w:r>
          </w:p>
        </w:tc>
        <w:tc>
          <w:tcPr>
            <w:tcW w:w="453" w:type="pct"/>
            <w:vAlign w:val="center"/>
          </w:tcPr>
          <w:p w14:paraId="5770C79A"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100</w:t>
            </w:r>
          </w:p>
        </w:tc>
        <w:tc>
          <w:tcPr>
            <w:tcW w:w="376" w:type="pct"/>
            <w:vAlign w:val="center"/>
          </w:tcPr>
          <w:p w14:paraId="1CA65675"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12</w:t>
            </w:r>
          </w:p>
        </w:tc>
        <w:tc>
          <w:tcPr>
            <w:tcW w:w="382" w:type="pct"/>
            <w:vAlign w:val="center"/>
          </w:tcPr>
          <w:p w14:paraId="344F957B"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100</w:t>
            </w:r>
          </w:p>
        </w:tc>
        <w:tc>
          <w:tcPr>
            <w:tcW w:w="377" w:type="pct"/>
            <w:vAlign w:val="center"/>
          </w:tcPr>
          <w:p w14:paraId="6C265464"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50</w:t>
            </w:r>
          </w:p>
        </w:tc>
        <w:tc>
          <w:tcPr>
            <w:tcW w:w="320" w:type="pct"/>
            <w:vAlign w:val="center"/>
          </w:tcPr>
          <w:p w14:paraId="15806FD3"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100</w:t>
            </w:r>
          </w:p>
        </w:tc>
      </w:tr>
    </w:tbl>
    <w:p w14:paraId="16B82131" w14:textId="0A7624CB" w:rsidR="00FC3FD7" w:rsidRPr="00E13880" w:rsidRDefault="00FC3FD7" w:rsidP="00E13880">
      <w:pPr>
        <w:spacing w:line="360" w:lineRule="auto"/>
        <w:jc w:val="center"/>
        <w:rPr>
          <w:rFonts w:ascii="Times New Roman" w:hAnsi="Times New Roman" w:cs="Times New Roman"/>
        </w:rPr>
      </w:pPr>
      <w:r w:rsidRPr="00E13880">
        <w:rPr>
          <w:rFonts w:ascii="Times New Roman" w:hAnsi="Times New Roman" w:cs="Times New Roman"/>
        </w:rPr>
        <w:t>(</w:t>
      </w:r>
      <w:r w:rsidR="00F70A85" w:rsidRPr="00E13880">
        <w:rPr>
          <w:rFonts w:ascii="Times New Roman" w:hAnsi="Times New Roman" w:cs="Times New Roman"/>
        </w:rPr>
        <w:t xml:space="preserve">ji al </w:t>
      </w:r>
      <w:r w:rsidRPr="00E13880">
        <w:rPr>
          <w:rFonts w:ascii="Times New Roman" w:hAnsi="Times New Roman" w:cs="Times New Roman"/>
        </w:rPr>
        <w:t xml:space="preserve">cuadrado, </w:t>
      </w:r>
      <w:r w:rsidRPr="00E13880">
        <w:rPr>
          <w:rFonts w:ascii="Times New Roman" w:hAnsi="Times New Roman" w:cs="Times New Roman"/>
          <w:i/>
          <w:iCs/>
        </w:rPr>
        <w:t>p</w:t>
      </w:r>
      <w:r w:rsidRPr="00E13880">
        <w:rPr>
          <w:rFonts w:ascii="Times New Roman" w:hAnsi="Times New Roman" w:cs="Times New Roman"/>
        </w:rPr>
        <w:t xml:space="preserve"> = 0.114)</w:t>
      </w:r>
    </w:p>
    <w:p w14:paraId="6E4CC612" w14:textId="716E2BF3" w:rsidR="00F45B72" w:rsidRDefault="00F45B72" w:rsidP="006703F8">
      <w:pPr>
        <w:spacing w:line="360" w:lineRule="auto"/>
        <w:jc w:val="center"/>
        <w:rPr>
          <w:rFonts w:ascii="Times New Roman" w:hAnsi="Times New Roman" w:cs="Times New Roman"/>
        </w:rPr>
      </w:pPr>
      <w:r>
        <w:rPr>
          <w:rFonts w:ascii="Times New Roman" w:hAnsi="Times New Roman" w:cs="Times New Roman"/>
        </w:rPr>
        <w:t>Fuente: Elaboración propia</w:t>
      </w:r>
    </w:p>
    <w:p w14:paraId="539F5E8E" w14:textId="3543C10A" w:rsidR="001512F6" w:rsidRPr="00FC3FD7" w:rsidRDefault="00C2214A" w:rsidP="00A43129">
      <w:pPr>
        <w:spacing w:line="360" w:lineRule="auto"/>
        <w:ind w:firstLine="708"/>
        <w:jc w:val="both"/>
        <w:rPr>
          <w:rFonts w:ascii="Times New Roman" w:hAnsi="Times New Roman" w:cs="Times New Roman"/>
        </w:rPr>
      </w:pPr>
      <w:r w:rsidRPr="0085300E">
        <w:rPr>
          <w:rFonts w:ascii="Times New Roman" w:hAnsi="Times New Roman" w:cs="Times New Roman"/>
        </w:rPr>
        <w:t xml:space="preserve">Para determinar el efecto de la pre y la posintervención se utilizó la prueba </w:t>
      </w:r>
      <w:r w:rsidRPr="00A43129">
        <w:rPr>
          <w:rFonts w:ascii="Times New Roman" w:hAnsi="Times New Roman" w:cs="Times New Roman"/>
          <w:i/>
          <w:iCs/>
        </w:rPr>
        <w:t>t</w:t>
      </w:r>
      <w:r w:rsidRPr="0085300E">
        <w:rPr>
          <w:rFonts w:ascii="Times New Roman" w:hAnsi="Times New Roman" w:cs="Times New Roman"/>
        </w:rPr>
        <w:t xml:space="preserve"> de Student para </w:t>
      </w:r>
      <w:r w:rsidR="00100843" w:rsidRPr="0085300E">
        <w:rPr>
          <w:rFonts w:ascii="Times New Roman" w:hAnsi="Times New Roman" w:cs="Times New Roman"/>
        </w:rPr>
        <w:t>medidas repetidas</w:t>
      </w:r>
      <w:r w:rsidR="009508DC" w:rsidRPr="0085300E">
        <w:rPr>
          <w:rFonts w:ascii="Times New Roman" w:hAnsi="Times New Roman" w:cs="Times New Roman"/>
        </w:rPr>
        <w:t xml:space="preserve"> </w:t>
      </w:r>
      <w:r w:rsidR="00607455">
        <w:rPr>
          <w:rFonts w:ascii="Times New Roman" w:hAnsi="Times New Roman" w:cs="Times New Roman"/>
        </w:rPr>
        <w:t>y se encontraron</w:t>
      </w:r>
      <w:r w:rsidR="00607455" w:rsidRPr="0085300E">
        <w:rPr>
          <w:rFonts w:ascii="Times New Roman" w:hAnsi="Times New Roman" w:cs="Times New Roman"/>
        </w:rPr>
        <w:t xml:space="preserve"> </w:t>
      </w:r>
      <w:r w:rsidR="009508DC" w:rsidRPr="0085300E">
        <w:rPr>
          <w:rFonts w:ascii="Times New Roman" w:hAnsi="Times New Roman" w:cs="Times New Roman"/>
        </w:rPr>
        <w:t>diferencias entre todas las dimensiones de estudio</w:t>
      </w:r>
      <w:r w:rsidR="0085300E" w:rsidRPr="0085300E">
        <w:rPr>
          <w:rFonts w:ascii="Times New Roman" w:hAnsi="Times New Roman" w:cs="Times New Roman"/>
        </w:rPr>
        <w:t>.</w:t>
      </w:r>
      <w:r w:rsidR="00607455">
        <w:rPr>
          <w:rFonts w:ascii="Times New Roman" w:hAnsi="Times New Roman" w:cs="Times New Roman"/>
        </w:rPr>
        <w:t xml:space="preserve"> L</w:t>
      </w:r>
      <w:r w:rsidR="009508DC" w:rsidRPr="0085300E">
        <w:rPr>
          <w:rFonts w:ascii="Times New Roman" w:hAnsi="Times New Roman" w:cs="Times New Roman"/>
        </w:rPr>
        <w:t>a mayor diferencia</w:t>
      </w:r>
      <w:r w:rsidR="00607455">
        <w:rPr>
          <w:rFonts w:ascii="Times New Roman" w:hAnsi="Times New Roman" w:cs="Times New Roman"/>
        </w:rPr>
        <w:t xml:space="preserve"> recayó</w:t>
      </w:r>
      <w:r w:rsidR="009508DC" w:rsidRPr="0085300E">
        <w:rPr>
          <w:rFonts w:ascii="Times New Roman" w:hAnsi="Times New Roman" w:cs="Times New Roman"/>
        </w:rPr>
        <w:t xml:space="preserve"> en la Dimensión 1 </w:t>
      </w:r>
      <w:r w:rsidR="001F54C9">
        <w:rPr>
          <w:rFonts w:ascii="Times New Roman" w:hAnsi="Times New Roman" w:cs="Times New Roman"/>
        </w:rPr>
        <w:t>(</w:t>
      </w:r>
      <w:r w:rsidR="009508DC" w:rsidRPr="0085300E">
        <w:rPr>
          <w:rFonts w:ascii="Times New Roman" w:hAnsi="Times New Roman" w:cs="Times New Roman"/>
        </w:rPr>
        <w:t>Alfabetización tecnológica</w:t>
      </w:r>
      <w:r w:rsidR="001F54C9">
        <w:rPr>
          <w:rFonts w:ascii="Times New Roman" w:hAnsi="Times New Roman" w:cs="Times New Roman"/>
        </w:rPr>
        <w:t>)</w:t>
      </w:r>
      <w:r w:rsidR="009508DC" w:rsidRPr="0085300E">
        <w:rPr>
          <w:rFonts w:ascii="Times New Roman" w:hAnsi="Times New Roman" w:cs="Times New Roman"/>
        </w:rPr>
        <w:t xml:space="preserve">, seguida de la </w:t>
      </w:r>
      <w:r w:rsidR="0085300E" w:rsidRPr="0085300E">
        <w:rPr>
          <w:rFonts w:ascii="Times New Roman" w:hAnsi="Times New Roman" w:cs="Times New Roman"/>
        </w:rPr>
        <w:t>D</w:t>
      </w:r>
      <w:r w:rsidR="009508DC" w:rsidRPr="0085300E">
        <w:rPr>
          <w:rFonts w:ascii="Times New Roman" w:hAnsi="Times New Roman" w:cs="Times New Roman"/>
        </w:rPr>
        <w:t xml:space="preserve">imensión 4 </w:t>
      </w:r>
      <w:r w:rsidR="001F54C9">
        <w:rPr>
          <w:rFonts w:ascii="Times New Roman" w:hAnsi="Times New Roman" w:cs="Times New Roman"/>
        </w:rPr>
        <w:t>(</w:t>
      </w:r>
      <w:r w:rsidR="009508DC" w:rsidRPr="0085300E">
        <w:rPr>
          <w:rFonts w:ascii="Times New Roman" w:hAnsi="Times New Roman" w:cs="Times New Roman"/>
        </w:rPr>
        <w:t>Comunicación y colaboración</w:t>
      </w:r>
      <w:r w:rsidR="001F54C9">
        <w:rPr>
          <w:rFonts w:ascii="Times New Roman" w:hAnsi="Times New Roman" w:cs="Times New Roman"/>
        </w:rPr>
        <w:t>)</w:t>
      </w:r>
      <w:r w:rsidR="009508DC" w:rsidRPr="0085300E">
        <w:rPr>
          <w:rFonts w:ascii="Times New Roman" w:hAnsi="Times New Roman" w:cs="Times New Roman"/>
        </w:rPr>
        <w:t xml:space="preserve"> </w:t>
      </w:r>
      <w:r w:rsidR="00EA5D56">
        <w:rPr>
          <w:rFonts w:ascii="Times New Roman" w:hAnsi="Times New Roman" w:cs="Times New Roman"/>
        </w:rPr>
        <w:t>(</w:t>
      </w:r>
      <w:r w:rsidR="00C401CC">
        <w:rPr>
          <w:rFonts w:ascii="Times New Roman" w:hAnsi="Times New Roman" w:cs="Times New Roman"/>
        </w:rPr>
        <w:t>v</w:t>
      </w:r>
      <w:r w:rsidR="00100843" w:rsidRPr="0085300E">
        <w:rPr>
          <w:rFonts w:ascii="Times New Roman" w:hAnsi="Times New Roman" w:cs="Times New Roman"/>
        </w:rPr>
        <w:t xml:space="preserve">er </w:t>
      </w:r>
      <w:r w:rsidR="006703F8">
        <w:rPr>
          <w:rFonts w:ascii="Times New Roman" w:hAnsi="Times New Roman" w:cs="Times New Roman"/>
        </w:rPr>
        <w:t>t</w:t>
      </w:r>
      <w:r w:rsidR="006703F8" w:rsidRPr="0085300E">
        <w:rPr>
          <w:rFonts w:ascii="Times New Roman" w:hAnsi="Times New Roman" w:cs="Times New Roman"/>
        </w:rPr>
        <w:t xml:space="preserve">abla </w:t>
      </w:r>
      <w:r w:rsidR="00100843" w:rsidRPr="0085300E">
        <w:rPr>
          <w:rFonts w:ascii="Times New Roman" w:hAnsi="Times New Roman" w:cs="Times New Roman"/>
        </w:rPr>
        <w:t>5</w:t>
      </w:r>
      <w:r w:rsidR="00EA5D56">
        <w:rPr>
          <w:rFonts w:ascii="Times New Roman" w:hAnsi="Times New Roman" w:cs="Times New Roman"/>
        </w:rPr>
        <w:t>)</w:t>
      </w:r>
      <w:r w:rsidR="00100843" w:rsidRPr="0085300E">
        <w:rPr>
          <w:rFonts w:ascii="Times New Roman" w:hAnsi="Times New Roman" w:cs="Times New Roman"/>
        </w:rPr>
        <w:t>.</w:t>
      </w:r>
    </w:p>
    <w:p w14:paraId="79FD7130" w14:textId="675A9832" w:rsidR="00C401CC" w:rsidRDefault="00C401CC" w:rsidP="00C401CC">
      <w:pPr>
        <w:spacing w:line="360" w:lineRule="auto"/>
        <w:jc w:val="center"/>
        <w:rPr>
          <w:rFonts w:ascii="Times New Roman" w:hAnsi="Times New Roman" w:cs="Times New Roman"/>
        </w:rPr>
      </w:pPr>
    </w:p>
    <w:p w14:paraId="198D93C1" w14:textId="676A0191" w:rsidR="008F3986" w:rsidRDefault="008F3986" w:rsidP="00C401CC">
      <w:pPr>
        <w:spacing w:line="360" w:lineRule="auto"/>
        <w:jc w:val="center"/>
        <w:rPr>
          <w:rFonts w:ascii="Times New Roman" w:hAnsi="Times New Roman" w:cs="Times New Roman"/>
        </w:rPr>
      </w:pPr>
    </w:p>
    <w:p w14:paraId="68CB0931" w14:textId="502C7DC2" w:rsidR="008F3986" w:rsidRDefault="008F3986" w:rsidP="00C401CC">
      <w:pPr>
        <w:spacing w:line="360" w:lineRule="auto"/>
        <w:jc w:val="center"/>
        <w:rPr>
          <w:rFonts w:ascii="Times New Roman" w:hAnsi="Times New Roman" w:cs="Times New Roman"/>
        </w:rPr>
      </w:pPr>
    </w:p>
    <w:p w14:paraId="55E156F7" w14:textId="40D21341" w:rsidR="008F3986" w:rsidRDefault="008F3986" w:rsidP="00C401CC">
      <w:pPr>
        <w:spacing w:line="360" w:lineRule="auto"/>
        <w:jc w:val="center"/>
        <w:rPr>
          <w:rFonts w:ascii="Times New Roman" w:hAnsi="Times New Roman" w:cs="Times New Roman"/>
        </w:rPr>
      </w:pPr>
    </w:p>
    <w:p w14:paraId="56397011" w14:textId="748D12A4" w:rsidR="008F3986" w:rsidRDefault="008F3986" w:rsidP="00C401CC">
      <w:pPr>
        <w:spacing w:line="360" w:lineRule="auto"/>
        <w:jc w:val="center"/>
        <w:rPr>
          <w:rFonts w:ascii="Times New Roman" w:hAnsi="Times New Roman" w:cs="Times New Roman"/>
        </w:rPr>
      </w:pPr>
    </w:p>
    <w:p w14:paraId="63110EF1" w14:textId="20772D03" w:rsidR="008F3986" w:rsidRDefault="008F3986" w:rsidP="00C401CC">
      <w:pPr>
        <w:spacing w:line="360" w:lineRule="auto"/>
        <w:jc w:val="center"/>
        <w:rPr>
          <w:rFonts w:ascii="Times New Roman" w:hAnsi="Times New Roman" w:cs="Times New Roman"/>
        </w:rPr>
      </w:pPr>
    </w:p>
    <w:p w14:paraId="1706906D" w14:textId="71DF723F" w:rsidR="008F3986" w:rsidRDefault="008F3986" w:rsidP="00C401CC">
      <w:pPr>
        <w:spacing w:line="360" w:lineRule="auto"/>
        <w:jc w:val="center"/>
        <w:rPr>
          <w:rFonts w:ascii="Times New Roman" w:hAnsi="Times New Roman" w:cs="Times New Roman"/>
        </w:rPr>
      </w:pPr>
    </w:p>
    <w:p w14:paraId="242ED41F" w14:textId="338C7F35" w:rsidR="008F3986" w:rsidRDefault="008F3986" w:rsidP="00C401CC">
      <w:pPr>
        <w:spacing w:line="360" w:lineRule="auto"/>
        <w:jc w:val="center"/>
        <w:rPr>
          <w:rFonts w:ascii="Times New Roman" w:hAnsi="Times New Roman" w:cs="Times New Roman"/>
        </w:rPr>
      </w:pPr>
    </w:p>
    <w:p w14:paraId="2FF8D4D8" w14:textId="780A2BF8" w:rsidR="008F3986" w:rsidRDefault="008F3986" w:rsidP="00C401CC">
      <w:pPr>
        <w:spacing w:line="360" w:lineRule="auto"/>
        <w:jc w:val="center"/>
        <w:rPr>
          <w:rFonts w:ascii="Times New Roman" w:hAnsi="Times New Roman" w:cs="Times New Roman"/>
        </w:rPr>
      </w:pPr>
    </w:p>
    <w:p w14:paraId="3945D091" w14:textId="77777777" w:rsidR="008F3986" w:rsidRDefault="008F3986" w:rsidP="00C401CC">
      <w:pPr>
        <w:spacing w:line="360" w:lineRule="auto"/>
        <w:jc w:val="center"/>
        <w:rPr>
          <w:rFonts w:ascii="Times New Roman" w:hAnsi="Times New Roman" w:cs="Times New Roman"/>
        </w:rPr>
      </w:pPr>
    </w:p>
    <w:p w14:paraId="7BBEBD72" w14:textId="03516252" w:rsidR="00FC3FD7" w:rsidRPr="00FC3FD7" w:rsidRDefault="00C2214A">
      <w:pPr>
        <w:spacing w:line="360" w:lineRule="auto"/>
        <w:jc w:val="center"/>
        <w:rPr>
          <w:rFonts w:ascii="Times New Roman" w:hAnsi="Times New Roman" w:cs="Times New Roman"/>
        </w:rPr>
      </w:pPr>
      <w:r w:rsidRPr="00A43129">
        <w:rPr>
          <w:rFonts w:ascii="Times New Roman" w:hAnsi="Times New Roman" w:cs="Times New Roman"/>
          <w:b/>
          <w:bCs/>
        </w:rPr>
        <w:lastRenderedPageBreak/>
        <w:t>Tabla 5</w:t>
      </w:r>
      <w:r w:rsidR="00C401CC">
        <w:rPr>
          <w:rFonts w:ascii="Times New Roman" w:hAnsi="Times New Roman" w:cs="Times New Roman"/>
        </w:rPr>
        <w:t xml:space="preserve">. </w:t>
      </w:r>
      <w:r w:rsidR="00FC3FD7" w:rsidRPr="00FC3FD7">
        <w:rPr>
          <w:rFonts w:ascii="Times New Roman" w:hAnsi="Times New Roman" w:cs="Times New Roman"/>
        </w:rPr>
        <w:t>Comparación de competencias antes y después de intervención</w:t>
      </w:r>
    </w:p>
    <w:tbl>
      <w:tblPr>
        <w:tblStyle w:val="Tablaconcuadrcula"/>
        <w:tblW w:w="0" w:type="auto"/>
        <w:tblLook w:val="04A0" w:firstRow="1" w:lastRow="0" w:firstColumn="1" w:lastColumn="0" w:noHBand="0" w:noVBand="1"/>
      </w:tblPr>
      <w:tblGrid>
        <w:gridCol w:w="2519"/>
        <w:gridCol w:w="2013"/>
        <w:gridCol w:w="2023"/>
        <w:gridCol w:w="1317"/>
        <w:gridCol w:w="956"/>
      </w:tblGrid>
      <w:tr w:rsidR="00FC3FD7" w:rsidRPr="00C401CC" w14:paraId="5E0D05BF" w14:textId="77777777" w:rsidTr="00FC3FD7">
        <w:trPr>
          <w:trHeight w:val="810"/>
        </w:trPr>
        <w:tc>
          <w:tcPr>
            <w:tcW w:w="5382" w:type="dxa"/>
            <w:vMerge w:val="restart"/>
            <w:shd w:val="clear" w:color="auto" w:fill="FFFFFF" w:themeFill="background1"/>
            <w:vAlign w:val="center"/>
          </w:tcPr>
          <w:p w14:paraId="5F76B2DA" w14:textId="77777777" w:rsidR="00FC3FD7" w:rsidRPr="00A43129" w:rsidRDefault="00FC3FD7" w:rsidP="00ED4189">
            <w:pPr>
              <w:spacing w:line="360" w:lineRule="auto"/>
              <w:rPr>
                <w:rFonts w:ascii="Times New Roman" w:hAnsi="Times New Roman" w:cs="Times New Roman"/>
              </w:rPr>
            </w:pPr>
          </w:p>
        </w:tc>
        <w:tc>
          <w:tcPr>
            <w:tcW w:w="2904" w:type="dxa"/>
            <w:shd w:val="clear" w:color="auto" w:fill="FFFFFF" w:themeFill="background1"/>
            <w:vAlign w:val="center"/>
          </w:tcPr>
          <w:p w14:paraId="67B83986"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Competencias digitales</w:t>
            </w:r>
          </w:p>
          <w:p w14:paraId="2183ABD7" w14:textId="49C36085" w:rsidR="00FC3FD7" w:rsidRPr="00A43129" w:rsidRDefault="008F3986" w:rsidP="00ED4189">
            <w:pPr>
              <w:spacing w:line="360" w:lineRule="auto"/>
              <w:jc w:val="center"/>
              <w:rPr>
                <w:rFonts w:ascii="Times New Roman" w:hAnsi="Times New Roman" w:cs="Times New Roman"/>
                <w:bCs/>
              </w:rPr>
            </w:pPr>
            <w:proofErr w:type="spellStart"/>
            <w:r w:rsidRPr="00A43129">
              <w:rPr>
                <w:rFonts w:ascii="Times New Roman" w:hAnsi="Times New Roman" w:cs="Times New Roman"/>
                <w:bCs/>
              </w:rPr>
              <w:t>P</w:t>
            </w:r>
            <w:r w:rsidR="00FC3FD7" w:rsidRPr="00A43129">
              <w:rPr>
                <w:rFonts w:ascii="Times New Roman" w:hAnsi="Times New Roman" w:cs="Times New Roman"/>
                <w:bCs/>
              </w:rPr>
              <w:t>reintervención</w:t>
            </w:r>
            <w:proofErr w:type="spellEnd"/>
          </w:p>
        </w:tc>
        <w:tc>
          <w:tcPr>
            <w:tcW w:w="2905" w:type="dxa"/>
            <w:shd w:val="clear" w:color="auto" w:fill="FFFFFF" w:themeFill="background1"/>
            <w:vAlign w:val="center"/>
          </w:tcPr>
          <w:p w14:paraId="536408A2"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Competencias digitales</w:t>
            </w:r>
          </w:p>
          <w:p w14:paraId="3FAC0B2A" w14:textId="768BA24A"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posintervención</w:t>
            </w:r>
          </w:p>
        </w:tc>
        <w:tc>
          <w:tcPr>
            <w:tcW w:w="1600" w:type="dxa"/>
            <w:vMerge w:val="restart"/>
            <w:shd w:val="clear" w:color="auto" w:fill="FFFFFF" w:themeFill="background1"/>
            <w:vAlign w:val="center"/>
          </w:tcPr>
          <w:p w14:paraId="46351BB4" w14:textId="77777777" w:rsidR="00FC3FD7" w:rsidRPr="00A43129" w:rsidRDefault="00FC3FD7" w:rsidP="00ED4189">
            <w:pPr>
              <w:spacing w:line="360" w:lineRule="auto"/>
              <w:jc w:val="center"/>
              <w:rPr>
                <w:rFonts w:ascii="Times New Roman" w:hAnsi="Times New Roman" w:cs="Times New Roman"/>
                <w:bCs/>
              </w:rPr>
            </w:pPr>
            <w:r w:rsidRPr="00A43129">
              <w:rPr>
                <w:rFonts w:ascii="Times New Roman" w:hAnsi="Times New Roman" w:cs="Times New Roman"/>
                <w:bCs/>
              </w:rPr>
              <w:t>Diferencia promedio</w:t>
            </w:r>
          </w:p>
        </w:tc>
        <w:tc>
          <w:tcPr>
            <w:tcW w:w="1601" w:type="dxa"/>
            <w:vMerge w:val="restart"/>
            <w:shd w:val="clear" w:color="auto" w:fill="FFFFFF" w:themeFill="background1"/>
            <w:vAlign w:val="center"/>
          </w:tcPr>
          <w:p w14:paraId="7E74B33C" w14:textId="65DDE46C" w:rsidR="00FC3FD7" w:rsidRPr="00A43129" w:rsidRDefault="00FC3FD7" w:rsidP="00ED4189">
            <w:pPr>
              <w:spacing w:line="360" w:lineRule="auto"/>
              <w:jc w:val="center"/>
              <w:rPr>
                <w:rFonts w:ascii="Times New Roman" w:hAnsi="Times New Roman" w:cs="Times New Roman"/>
                <w:bCs/>
                <w:i/>
                <w:iCs/>
              </w:rPr>
            </w:pPr>
            <w:r w:rsidRPr="00A43129">
              <w:rPr>
                <w:rFonts w:ascii="Times New Roman" w:hAnsi="Times New Roman" w:cs="Times New Roman"/>
                <w:bCs/>
                <w:i/>
                <w:iCs/>
              </w:rPr>
              <w:t>p*</w:t>
            </w:r>
          </w:p>
        </w:tc>
      </w:tr>
      <w:tr w:rsidR="00FC3FD7" w:rsidRPr="00C401CC" w14:paraId="1F5E49B3" w14:textId="77777777" w:rsidTr="00FC3FD7">
        <w:trPr>
          <w:trHeight w:val="410"/>
        </w:trPr>
        <w:tc>
          <w:tcPr>
            <w:tcW w:w="5382" w:type="dxa"/>
            <w:vMerge/>
            <w:shd w:val="clear" w:color="auto" w:fill="FFFFFF" w:themeFill="background1"/>
            <w:vAlign w:val="center"/>
          </w:tcPr>
          <w:p w14:paraId="34A26174" w14:textId="77777777" w:rsidR="00FC3FD7" w:rsidRPr="00A43129" w:rsidRDefault="00FC3FD7" w:rsidP="00ED4189">
            <w:pPr>
              <w:spacing w:line="360" w:lineRule="auto"/>
              <w:rPr>
                <w:rFonts w:ascii="Times New Roman" w:hAnsi="Times New Roman" w:cs="Times New Roman"/>
              </w:rPr>
            </w:pPr>
          </w:p>
        </w:tc>
        <w:tc>
          <w:tcPr>
            <w:tcW w:w="2904" w:type="dxa"/>
            <w:shd w:val="clear" w:color="auto" w:fill="FFFFFF" w:themeFill="background1"/>
            <w:vAlign w:val="center"/>
          </w:tcPr>
          <w:p w14:paraId="54817CA6" w14:textId="77777777" w:rsidR="00FC3FD7" w:rsidRPr="00A43129" w:rsidRDefault="008441AD" w:rsidP="00ED4189">
            <w:pPr>
              <w:spacing w:line="360" w:lineRule="auto"/>
              <w:jc w:val="center"/>
              <w:rPr>
                <w:rFonts w:ascii="Times New Roman" w:hAnsi="Times New Roman" w:cs="Times New Roman"/>
                <w:bCs/>
              </w:rPr>
            </w:pPr>
            <w:r w:rsidRPr="00A43129">
              <w:rPr>
                <w:rFonts w:ascii="Arial" w:hAnsi="Arial" w:cs="Arial"/>
                <w:bCs/>
              </w:rPr>
              <w:t>[</w:t>
            </w:r>
            <w:r w:rsidRPr="00A43129">
              <w:rPr>
                <w:rFonts w:ascii="MS Reference Sans Serif" w:hAnsi="MS Reference Sans Serif" w:cs="Arial"/>
                <w:bCs/>
              </w:rPr>
              <w:t></w:t>
            </w:r>
            <w:r w:rsidRPr="00A43129">
              <w:rPr>
                <w:rFonts w:ascii="Arial" w:hAnsi="Arial" w:cs="Arial"/>
                <w:bCs/>
              </w:rPr>
              <w:t xml:space="preserve"> (s)]</w:t>
            </w:r>
          </w:p>
        </w:tc>
        <w:tc>
          <w:tcPr>
            <w:tcW w:w="2905" w:type="dxa"/>
            <w:shd w:val="clear" w:color="auto" w:fill="FFFFFF" w:themeFill="background1"/>
            <w:vAlign w:val="center"/>
          </w:tcPr>
          <w:p w14:paraId="0697E086" w14:textId="77777777" w:rsidR="00FC3FD7" w:rsidRPr="00A43129" w:rsidRDefault="008441AD" w:rsidP="00ED4189">
            <w:pPr>
              <w:spacing w:line="360" w:lineRule="auto"/>
              <w:jc w:val="center"/>
              <w:rPr>
                <w:rFonts w:ascii="Times New Roman" w:hAnsi="Times New Roman" w:cs="Times New Roman"/>
                <w:bCs/>
              </w:rPr>
            </w:pPr>
            <w:r w:rsidRPr="00A43129">
              <w:rPr>
                <w:rFonts w:ascii="Arial" w:hAnsi="Arial" w:cs="Arial"/>
                <w:bCs/>
              </w:rPr>
              <w:t>[</w:t>
            </w:r>
            <w:r w:rsidRPr="00A43129">
              <w:rPr>
                <w:rFonts w:ascii="MS Reference Sans Serif" w:hAnsi="MS Reference Sans Serif" w:cs="Arial"/>
                <w:bCs/>
              </w:rPr>
              <w:t></w:t>
            </w:r>
            <w:r w:rsidRPr="00A43129">
              <w:rPr>
                <w:rFonts w:ascii="Arial" w:hAnsi="Arial" w:cs="Arial"/>
                <w:bCs/>
              </w:rPr>
              <w:t xml:space="preserve"> (s)]</w:t>
            </w:r>
          </w:p>
        </w:tc>
        <w:tc>
          <w:tcPr>
            <w:tcW w:w="1600" w:type="dxa"/>
            <w:vMerge/>
            <w:shd w:val="clear" w:color="auto" w:fill="FFFFFF" w:themeFill="background1"/>
            <w:vAlign w:val="center"/>
          </w:tcPr>
          <w:p w14:paraId="0B8D1D98" w14:textId="77777777" w:rsidR="00FC3FD7" w:rsidRPr="00A43129" w:rsidRDefault="00FC3FD7" w:rsidP="00ED4189">
            <w:pPr>
              <w:spacing w:line="360" w:lineRule="auto"/>
              <w:rPr>
                <w:rFonts w:ascii="Times New Roman" w:hAnsi="Times New Roman" w:cs="Times New Roman"/>
                <w:bCs/>
              </w:rPr>
            </w:pPr>
          </w:p>
        </w:tc>
        <w:tc>
          <w:tcPr>
            <w:tcW w:w="1601" w:type="dxa"/>
            <w:vMerge/>
            <w:shd w:val="clear" w:color="auto" w:fill="FFFFFF" w:themeFill="background1"/>
            <w:vAlign w:val="center"/>
          </w:tcPr>
          <w:p w14:paraId="3FB50A70" w14:textId="77777777" w:rsidR="00FC3FD7" w:rsidRPr="00A43129" w:rsidRDefault="00FC3FD7" w:rsidP="00ED4189">
            <w:pPr>
              <w:spacing w:line="360" w:lineRule="auto"/>
              <w:rPr>
                <w:rFonts w:ascii="Times New Roman" w:hAnsi="Times New Roman" w:cs="Times New Roman"/>
              </w:rPr>
            </w:pPr>
          </w:p>
        </w:tc>
      </w:tr>
      <w:tr w:rsidR="00FC3FD7" w:rsidRPr="00C401CC" w14:paraId="3508D491" w14:textId="77777777" w:rsidTr="00FC3FD7">
        <w:trPr>
          <w:trHeight w:val="581"/>
        </w:trPr>
        <w:tc>
          <w:tcPr>
            <w:tcW w:w="5382" w:type="dxa"/>
            <w:vAlign w:val="center"/>
          </w:tcPr>
          <w:p w14:paraId="7F3E17CA" w14:textId="77777777" w:rsidR="00FC3FD7" w:rsidRPr="00A43129" w:rsidRDefault="008441AD" w:rsidP="00ED4189">
            <w:pPr>
              <w:spacing w:line="360" w:lineRule="auto"/>
              <w:rPr>
                <w:rFonts w:ascii="Times New Roman" w:hAnsi="Times New Roman" w:cs="Times New Roman"/>
                <w:bCs/>
              </w:rPr>
            </w:pPr>
            <w:r w:rsidRPr="00A43129">
              <w:rPr>
                <w:rFonts w:ascii="Times New Roman" w:hAnsi="Times New Roman" w:cs="Times New Roman"/>
                <w:bCs/>
              </w:rPr>
              <w:t xml:space="preserve">D1. </w:t>
            </w:r>
            <w:r w:rsidR="00FC3FD7" w:rsidRPr="00A43129">
              <w:rPr>
                <w:rFonts w:ascii="Times New Roman" w:hAnsi="Times New Roman" w:cs="Times New Roman"/>
                <w:bCs/>
              </w:rPr>
              <w:t>Alfabetización tecnológica</w:t>
            </w:r>
          </w:p>
        </w:tc>
        <w:tc>
          <w:tcPr>
            <w:tcW w:w="2904" w:type="dxa"/>
            <w:shd w:val="clear" w:color="auto" w:fill="auto"/>
            <w:vAlign w:val="center"/>
          </w:tcPr>
          <w:p w14:paraId="0C239054"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[82.26 (19.83)]</w:t>
            </w:r>
          </w:p>
        </w:tc>
        <w:tc>
          <w:tcPr>
            <w:tcW w:w="2905" w:type="dxa"/>
            <w:shd w:val="clear" w:color="auto" w:fill="auto"/>
            <w:vAlign w:val="center"/>
          </w:tcPr>
          <w:p w14:paraId="4B64A861"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[94.61 (15.49)]</w:t>
            </w:r>
          </w:p>
        </w:tc>
        <w:tc>
          <w:tcPr>
            <w:tcW w:w="1600" w:type="dxa"/>
            <w:shd w:val="clear" w:color="auto" w:fill="auto"/>
            <w:vAlign w:val="center"/>
          </w:tcPr>
          <w:p w14:paraId="6F9C5E1D"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12.35</w:t>
            </w:r>
          </w:p>
        </w:tc>
        <w:tc>
          <w:tcPr>
            <w:tcW w:w="1601" w:type="dxa"/>
            <w:vAlign w:val="center"/>
          </w:tcPr>
          <w:p w14:paraId="5CD3664F"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0.000</w:t>
            </w:r>
          </w:p>
        </w:tc>
      </w:tr>
      <w:tr w:rsidR="00FC3FD7" w:rsidRPr="00C401CC" w14:paraId="2091506B" w14:textId="77777777" w:rsidTr="00FC3FD7">
        <w:trPr>
          <w:trHeight w:val="581"/>
        </w:trPr>
        <w:tc>
          <w:tcPr>
            <w:tcW w:w="5382" w:type="dxa"/>
            <w:vAlign w:val="center"/>
          </w:tcPr>
          <w:p w14:paraId="2ECF9FC9" w14:textId="77777777" w:rsidR="00FC3FD7" w:rsidRPr="00A43129" w:rsidRDefault="008441AD" w:rsidP="00ED4189">
            <w:pPr>
              <w:spacing w:line="360" w:lineRule="auto"/>
              <w:rPr>
                <w:rFonts w:ascii="Times New Roman" w:hAnsi="Times New Roman" w:cs="Times New Roman"/>
                <w:bCs/>
              </w:rPr>
            </w:pPr>
            <w:r w:rsidRPr="00A43129">
              <w:rPr>
                <w:rFonts w:ascii="Times New Roman" w:hAnsi="Times New Roman" w:cs="Times New Roman"/>
                <w:bCs/>
              </w:rPr>
              <w:t xml:space="preserve">D2. </w:t>
            </w:r>
            <w:r w:rsidR="00FC3FD7" w:rsidRPr="00A43129">
              <w:rPr>
                <w:rFonts w:ascii="Times New Roman" w:hAnsi="Times New Roman" w:cs="Times New Roman"/>
                <w:bCs/>
              </w:rPr>
              <w:t xml:space="preserve">Búsqueda y tratamiento de la información </w:t>
            </w:r>
          </w:p>
        </w:tc>
        <w:tc>
          <w:tcPr>
            <w:tcW w:w="2904" w:type="dxa"/>
            <w:vAlign w:val="center"/>
          </w:tcPr>
          <w:p w14:paraId="6E31A514"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[43.80 (9.52)]</w:t>
            </w:r>
          </w:p>
        </w:tc>
        <w:tc>
          <w:tcPr>
            <w:tcW w:w="2905" w:type="dxa"/>
            <w:vAlign w:val="center"/>
          </w:tcPr>
          <w:p w14:paraId="0196DFEA"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[49.43 (8.47)]</w:t>
            </w:r>
          </w:p>
        </w:tc>
        <w:tc>
          <w:tcPr>
            <w:tcW w:w="1600" w:type="dxa"/>
            <w:vAlign w:val="center"/>
          </w:tcPr>
          <w:p w14:paraId="1418BA00"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5.63</w:t>
            </w:r>
          </w:p>
        </w:tc>
        <w:tc>
          <w:tcPr>
            <w:tcW w:w="1601" w:type="dxa"/>
            <w:vAlign w:val="center"/>
          </w:tcPr>
          <w:p w14:paraId="13A44900"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0.001</w:t>
            </w:r>
          </w:p>
        </w:tc>
      </w:tr>
      <w:tr w:rsidR="00FC3FD7" w:rsidRPr="00C401CC" w14:paraId="0AFA4500" w14:textId="77777777" w:rsidTr="00FC3FD7">
        <w:trPr>
          <w:trHeight w:val="581"/>
        </w:trPr>
        <w:tc>
          <w:tcPr>
            <w:tcW w:w="5382" w:type="dxa"/>
            <w:vAlign w:val="center"/>
          </w:tcPr>
          <w:p w14:paraId="01C6D8AD" w14:textId="77777777" w:rsidR="00FC3FD7" w:rsidRPr="00A43129" w:rsidRDefault="008441AD" w:rsidP="00ED4189">
            <w:pPr>
              <w:spacing w:line="360" w:lineRule="auto"/>
              <w:rPr>
                <w:rFonts w:ascii="Times New Roman" w:hAnsi="Times New Roman" w:cs="Times New Roman"/>
                <w:bCs/>
              </w:rPr>
            </w:pPr>
            <w:r w:rsidRPr="00A43129">
              <w:rPr>
                <w:rFonts w:ascii="Times New Roman" w:hAnsi="Times New Roman" w:cs="Times New Roman"/>
                <w:bCs/>
              </w:rPr>
              <w:t xml:space="preserve">D3. </w:t>
            </w:r>
            <w:r w:rsidR="00FC3FD7" w:rsidRPr="00A43129">
              <w:rPr>
                <w:rFonts w:ascii="Times New Roman" w:hAnsi="Times New Roman" w:cs="Times New Roman"/>
                <w:bCs/>
              </w:rPr>
              <w:t xml:space="preserve">Pensamiento crítico, solución de problemas y toma de decisiones </w:t>
            </w:r>
          </w:p>
        </w:tc>
        <w:tc>
          <w:tcPr>
            <w:tcW w:w="2904" w:type="dxa"/>
            <w:shd w:val="clear" w:color="auto" w:fill="auto"/>
            <w:vAlign w:val="center"/>
          </w:tcPr>
          <w:p w14:paraId="44731EBB"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[27.61 (6.66)]</w:t>
            </w:r>
          </w:p>
        </w:tc>
        <w:tc>
          <w:tcPr>
            <w:tcW w:w="2905" w:type="dxa"/>
            <w:vAlign w:val="center"/>
          </w:tcPr>
          <w:p w14:paraId="0F6EBEC6"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[31.57 (5.61)]</w:t>
            </w:r>
          </w:p>
        </w:tc>
        <w:tc>
          <w:tcPr>
            <w:tcW w:w="1600" w:type="dxa"/>
            <w:vAlign w:val="center"/>
          </w:tcPr>
          <w:p w14:paraId="269961A9"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3.96</w:t>
            </w:r>
          </w:p>
        </w:tc>
        <w:tc>
          <w:tcPr>
            <w:tcW w:w="1601" w:type="dxa"/>
            <w:vAlign w:val="center"/>
          </w:tcPr>
          <w:p w14:paraId="65445EEB"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0.000</w:t>
            </w:r>
          </w:p>
        </w:tc>
      </w:tr>
      <w:tr w:rsidR="00FC3FD7" w:rsidRPr="00C401CC" w14:paraId="391948CF" w14:textId="77777777" w:rsidTr="00FC3FD7">
        <w:trPr>
          <w:trHeight w:val="581"/>
        </w:trPr>
        <w:tc>
          <w:tcPr>
            <w:tcW w:w="5382" w:type="dxa"/>
            <w:vAlign w:val="center"/>
          </w:tcPr>
          <w:p w14:paraId="3E35CC7E" w14:textId="77777777" w:rsidR="00FC3FD7" w:rsidRPr="00A43129" w:rsidRDefault="008441AD" w:rsidP="00ED4189">
            <w:pPr>
              <w:spacing w:line="360" w:lineRule="auto"/>
              <w:rPr>
                <w:rFonts w:ascii="Times New Roman" w:hAnsi="Times New Roman" w:cs="Times New Roman"/>
                <w:bCs/>
              </w:rPr>
            </w:pPr>
            <w:r w:rsidRPr="00A43129">
              <w:rPr>
                <w:rFonts w:ascii="Times New Roman" w:hAnsi="Times New Roman" w:cs="Times New Roman"/>
                <w:bCs/>
              </w:rPr>
              <w:t xml:space="preserve">D4. </w:t>
            </w:r>
            <w:r w:rsidR="00FC3FD7" w:rsidRPr="00A43129">
              <w:rPr>
                <w:rFonts w:ascii="Times New Roman" w:hAnsi="Times New Roman" w:cs="Times New Roman"/>
                <w:bCs/>
              </w:rPr>
              <w:t>Comunicación y colaboración</w:t>
            </w:r>
          </w:p>
        </w:tc>
        <w:tc>
          <w:tcPr>
            <w:tcW w:w="2904" w:type="dxa"/>
            <w:shd w:val="clear" w:color="auto" w:fill="auto"/>
            <w:vAlign w:val="center"/>
          </w:tcPr>
          <w:p w14:paraId="30F2E028"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[59.59 (13.79)]</w:t>
            </w:r>
          </w:p>
        </w:tc>
        <w:tc>
          <w:tcPr>
            <w:tcW w:w="2905" w:type="dxa"/>
            <w:vAlign w:val="center"/>
          </w:tcPr>
          <w:p w14:paraId="708E24F6"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[68.13 (12.05)]</w:t>
            </w:r>
          </w:p>
        </w:tc>
        <w:tc>
          <w:tcPr>
            <w:tcW w:w="1600" w:type="dxa"/>
            <w:shd w:val="clear" w:color="auto" w:fill="FFFFFF" w:themeFill="background1"/>
            <w:vAlign w:val="center"/>
          </w:tcPr>
          <w:p w14:paraId="182CE7AF"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8.53</w:t>
            </w:r>
          </w:p>
        </w:tc>
        <w:tc>
          <w:tcPr>
            <w:tcW w:w="1601" w:type="dxa"/>
            <w:vAlign w:val="center"/>
          </w:tcPr>
          <w:p w14:paraId="0DC0D0DC"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0.000</w:t>
            </w:r>
          </w:p>
        </w:tc>
      </w:tr>
      <w:tr w:rsidR="00FC3FD7" w:rsidRPr="00C401CC" w14:paraId="730D10DA" w14:textId="77777777" w:rsidTr="00FC3FD7">
        <w:trPr>
          <w:trHeight w:val="581"/>
        </w:trPr>
        <w:tc>
          <w:tcPr>
            <w:tcW w:w="5382" w:type="dxa"/>
            <w:vAlign w:val="center"/>
          </w:tcPr>
          <w:p w14:paraId="1A0B1294" w14:textId="77777777" w:rsidR="00FC3FD7" w:rsidRPr="00A43129" w:rsidRDefault="008441AD" w:rsidP="00ED4189">
            <w:pPr>
              <w:spacing w:line="360" w:lineRule="auto"/>
              <w:rPr>
                <w:rFonts w:ascii="Times New Roman" w:hAnsi="Times New Roman" w:cs="Times New Roman"/>
                <w:bCs/>
              </w:rPr>
            </w:pPr>
            <w:r w:rsidRPr="00A43129">
              <w:rPr>
                <w:rFonts w:ascii="Times New Roman" w:hAnsi="Times New Roman" w:cs="Times New Roman"/>
                <w:bCs/>
              </w:rPr>
              <w:t xml:space="preserve">D5. </w:t>
            </w:r>
            <w:r w:rsidR="00FC3FD7" w:rsidRPr="00A43129">
              <w:rPr>
                <w:rFonts w:ascii="Times New Roman" w:hAnsi="Times New Roman" w:cs="Times New Roman"/>
                <w:bCs/>
              </w:rPr>
              <w:t xml:space="preserve">Ciudadanía digital </w:t>
            </w:r>
          </w:p>
        </w:tc>
        <w:tc>
          <w:tcPr>
            <w:tcW w:w="2904" w:type="dxa"/>
            <w:shd w:val="clear" w:color="auto" w:fill="auto"/>
            <w:vAlign w:val="center"/>
          </w:tcPr>
          <w:p w14:paraId="35D48864"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[41.30 (9.94)]</w:t>
            </w:r>
          </w:p>
        </w:tc>
        <w:tc>
          <w:tcPr>
            <w:tcW w:w="2905" w:type="dxa"/>
            <w:vAlign w:val="center"/>
          </w:tcPr>
          <w:p w14:paraId="358128E3"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[47.09 (7.41)]</w:t>
            </w:r>
          </w:p>
        </w:tc>
        <w:tc>
          <w:tcPr>
            <w:tcW w:w="1600" w:type="dxa"/>
            <w:vAlign w:val="center"/>
          </w:tcPr>
          <w:p w14:paraId="370A6E06"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5.79</w:t>
            </w:r>
          </w:p>
        </w:tc>
        <w:tc>
          <w:tcPr>
            <w:tcW w:w="1601" w:type="dxa"/>
            <w:vAlign w:val="center"/>
          </w:tcPr>
          <w:p w14:paraId="262BA2B0"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0.000</w:t>
            </w:r>
          </w:p>
        </w:tc>
      </w:tr>
      <w:tr w:rsidR="00FC3FD7" w:rsidRPr="00C401CC" w14:paraId="290917E6" w14:textId="77777777" w:rsidTr="00FC3FD7">
        <w:trPr>
          <w:trHeight w:val="581"/>
        </w:trPr>
        <w:tc>
          <w:tcPr>
            <w:tcW w:w="5382" w:type="dxa"/>
            <w:vAlign w:val="center"/>
          </w:tcPr>
          <w:p w14:paraId="574C7002" w14:textId="77777777" w:rsidR="00FC3FD7" w:rsidRPr="00A43129" w:rsidRDefault="008441AD" w:rsidP="00ED4189">
            <w:pPr>
              <w:spacing w:line="360" w:lineRule="auto"/>
              <w:rPr>
                <w:rFonts w:ascii="Times New Roman" w:hAnsi="Times New Roman" w:cs="Times New Roman"/>
                <w:bCs/>
              </w:rPr>
            </w:pPr>
            <w:r w:rsidRPr="00A43129">
              <w:rPr>
                <w:rFonts w:ascii="Times New Roman" w:hAnsi="Times New Roman" w:cs="Times New Roman"/>
                <w:bCs/>
              </w:rPr>
              <w:t xml:space="preserve">D6. </w:t>
            </w:r>
            <w:r w:rsidR="00FC3FD7" w:rsidRPr="00A43129">
              <w:rPr>
                <w:rFonts w:ascii="Times New Roman" w:hAnsi="Times New Roman" w:cs="Times New Roman"/>
                <w:bCs/>
              </w:rPr>
              <w:t xml:space="preserve">Creatividad e innovación </w:t>
            </w:r>
          </w:p>
        </w:tc>
        <w:tc>
          <w:tcPr>
            <w:tcW w:w="2904" w:type="dxa"/>
            <w:shd w:val="clear" w:color="auto" w:fill="auto"/>
            <w:vAlign w:val="center"/>
          </w:tcPr>
          <w:p w14:paraId="2A71DD76"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[51.09 (9.95)]</w:t>
            </w:r>
          </w:p>
        </w:tc>
        <w:tc>
          <w:tcPr>
            <w:tcW w:w="2905" w:type="dxa"/>
            <w:vAlign w:val="center"/>
          </w:tcPr>
          <w:p w14:paraId="6D49BE72"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[56.72 (7.71)]</w:t>
            </w:r>
          </w:p>
        </w:tc>
        <w:tc>
          <w:tcPr>
            <w:tcW w:w="1600" w:type="dxa"/>
            <w:shd w:val="clear" w:color="auto" w:fill="auto"/>
            <w:vAlign w:val="center"/>
          </w:tcPr>
          <w:p w14:paraId="411C1FAA"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5.63</w:t>
            </w:r>
          </w:p>
        </w:tc>
        <w:tc>
          <w:tcPr>
            <w:tcW w:w="1601" w:type="dxa"/>
            <w:vAlign w:val="center"/>
          </w:tcPr>
          <w:p w14:paraId="6EF78729" w14:textId="77777777" w:rsidR="00FC3FD7" w:rsidRPr="00A43129" w:rsidRDefault="00FC3FD7" w:rsidP="00ED4189">
            <w:pPr>
              <w:spacing w:line="360" w:lineRule="auto"/>
              <w:jc w:val="center"/>
              <w:rPr>
                <w:rFonts w:ascii="Times New Roman" w:hAnsi="Times New Roman" w:cs="Times New Roman"/>
              </w:rPr>
            </w:pPr>
            <w:r w:rsidRPr="00A43129">
              <w:rPr>
                <w:rFonts w:ascii="Times New Roman" w:hAnsi="Times New Roman" w:cs="Times New Roman"/>
              </w:rPr>
              <w:t>0.000</w:t>
            </w:r>
          </w:p>
        </w:tc>
      </w:tr>
    </w:tbl>
    <w:p w14:paraId="135D2AD2" w14:textId="6CAAF3A3" w:rsidR="00FC3FD7" w:rsidRPr="00E13880" w:rsidRDefault="00FC3FD7" w:rsidP="00E13880">
      <w:pPr>
        <w:spacing w:line="360" w:lineRule="auto"/>
        <w:jc w:val="center"/>
        <w:rPr>
          <w:rFonts w:ascii="Times New Roman" w:hAnsi="Times New Roman" w:cs="Times New Roman"/>
        </w:rPr>
      </w:pPr>
      <w:r w:rsidRPr="00E13880">
        <w:rPr>
          <w:rFonts w:ascii="Times New Roman" w:hAnsi="Times New Roman" w:cs="Times New Roman"/>
        </w:rPr>
        <w:t xml:space="preserve">* t de </w:t>
      </w:r>
      <w:r w:rsidR="00EA5D56" w:rsidRPr="00E13880">
        <w:rPr>
          <w:rFonts w:ascii="Times New Roman" w:hAnsi="Times New Roman" w:cs="Times New Roman"/>
        </w:rPr>
        <w:t>S</w:t>
      </w:r>
      <w:r w:rsidRPr="00E13880">
        <w:rPr>
          <w:rFonts w:ascii="Times New Roman" w:hAnsi="Times New Roman" w:cs="Times New Roman"/>
        </w:rPr>
        <w:t>tudent para medidas repetidas</w:t>
      </w:r>
      <w:r w:rsidR="00F45B72" w:rsidRPr="00E13880">
        <w:rPr>
          <w:rFonts w:ascii="Times New Roman" w:hAnsi="Times New Roman" w:cs="Times New Roman"/>
        </w:rPr>
        <w:t>.</w:t>
      </w:r>
    </w:p>
    <w:p w14:paraId="48FCAE85" w14:textId="0C90E0AC" w:rsidR="00EA185E" w:rsidRDefault="00F45B72" w:rsidP="00EA185E">
      <w:pPr>
        <w:spacing w:line="360" w:lineRule="auto"/>
        <w:jc w:val="center"/>
        <w:rPr>
          <w:rFonts w:ascii="Times New Roman" w:hAnsi="Times New Roman" w:cs="Times New Roman"/>
        </w:rPr>
      </w:pPr>
      <w:r>
        <w:rPr>
          <w:rFonts w:ascii="Times New Roman" w:hAnsi="Times New Roman" w:cs="Times New Roman"/>
        </w:rPr>
        <w:t>Fuente: Elaboración propia</w:t>
      </w:r>
    </w:p>
    <w:p w14:paraId="4DE63487" w14:textId="1163F408" w:rsidR="00607455" w:rsidRDefault="009508DC" w:rsidP="00EA185E">
      <w:pPr>
        <w:spacing w:line="360" w:lineRule="auto"/>
        <w:ind w:firstLine="708"/>
        <w:jc w:val="both"/>
        <w:rPr>
          <w:rFonts w:ascii="Times New Roman" w:hAnsi="Times New Roman" w:cs="Times New Roman"/>
        </w:rPr>
      </w:pPr>
      <w:r>
        <w:rPr>
          <w:rFonts w:ascii="Times New Roman" w:hAnsi="Times New Roman" w:cs="Times New Roman"/>
        </w:rPr>
        <w:t xml:space="preserve">Se realizó </w:t>
      </w:r>
      <w:r w:rsidR="00C77436">
        <w:rPr>
          <w:rFonts w:ascii="Times New Roman" w:hAnsi="Times New Roman" w:cs="Times New Roman"/>
        </w:rPr>
        <w:t xml:space="preserve">un </w:t>
      </w:r>
      <w:r w:rsidR="00D77790" w:rsidRPr="00D77790">
        <w:rPr>
          <w:rFonts w:ascii="Times New Roman" w:hAnsi="Times New Roman" w:cs="Times New Roman"/>
        </w:rPr>
        <w:t xml:space="preserve">análisis de regresión lineal múltiple </w:t>
      </w:r>
      <w:r>
        <w:rPr>
          <w:rFonts w:ascii="Times New Roman" w:hAnsi="Times New Roman" w:cs="Times New Roman"/>
        </w:rPr>
        <w:t xml:space="preserve">para evaluar si alguna de las variables de estudio influía en el desenlace de alguna de las dimensiones; se probaron varios modelos y el que presentó el mejor ajuste </w:t>
      </w:r>
      <w:r w:rsidR="00D77790" w:rsidRPr="00D77790">
        <w:rPr>
          <w:rFonts w:ascii="Times New Roman" w:hAnsi="Times New Roman" w:cs="Times New Roman"/>
        </w:rPr>
        <w:t>mostr</w:t>
      </w:r>
      <w:r w:rsidR="00100843">
        <w:rPr>
          <w:rFonts w:ascii="Times New Roman" w:hAnsi="Times New Roman" w:cs="Times New Roman"/>
        </w:rPr>
        <w:t>ó</w:t>
      </w:r>
      <w:r w:rsidR="00D77790" w:rsidRPr="00D77790">
        <w:rPr>
          <w:rFonts w:ascii="Times New Roman" w:hAnsi="Times New Roman" w:cs="Times New Roman"/>
        </w:rPr>
        <w:t xml:space="preserve"> la existencia de una relación entre las variables que viene explicada por la</w:t>
      </w:r>
      <w:r w:rsidR="003A77CA">
        <w:rPr>
          <w:rFonts w:ascii="Times New Roman" w:hAnsi="Times New Roman" w:cs="Times New Roman"/>
        </w:rPr>
        <w:t xml:space="preserve"> siguiente</w:t>
      </w:r>
      <w:r w:rsidR="00D77790" w:rsidRPr="00D77790">
        <w:rPr>
          <w:rFonts w:ascii="Times New Roman" w:hAnsi="Times New Roman" w:cs="Times New Roman"/>
        </w:rPr>
        <w:t xml:space="preserve"> ecuación</w:t>
      </w:r>
      <w:r w:rsidR="00607455">
        <w:rPr>
          <w:rFonts w:ascii="Times New Roman" w:hAnsi="Times New Roman" w:cs="Times New Roman"/>
        </w:rPr>
        <w:t>:</w:t>
      </w:r>
      <w:r>
        <w:rPr>
          <w:rFonts w:ascii="Times New Roman" w:hAnsi="Times New Roman" w:cs="Times New Roman"/>
        </w:rPr>
        <w:t xml:space="preserve"> </w:t>
      </w:r>
    </w:p>
    <w:p w14:paraId="1A0A162C" w14:textId="77777777" w:rsidR="00607455" w:rsidRDefault="00607455" w:rsidP="00EA185E">
      <w:pPr>
        <w:spacing w:line="360" w:lineRule="auto"/>
        <w:ind w:firstLine="708"/>
        <w:jc w:val="both"/>
        <w:rPr>
          <w:rFonts w:ascii="Times New Roman" w:hAnsi="Times New Roman" w:cs="Times New Roman"/>
        </w:rPr>
      </w:pPr>
    </w:p>
    <w:p w14:paraId="78408297" w14:textId="1379F24B" w:rsidR="00D77790" w:rsidRDefault="00D77790" w:rsidP="00607455">
      <w:pPr>
        <w:spacing w:line="360" w:lineRule="auto"/>
        <w:jc w:val="center"/>
        <w:rPr>
          <w:rFonts w:ascii="Times New Roman" w:hAnsi="Times New Roman" w:cs="Times New Roman"/>
          <w:color w:val="010205"/>
          <w:vertAlign w:val="subscript"/>
        </w:rPr>
      </w:pPr>
      <w:r w:rsidRPr="00D77790">
        <w:rPr>
          <w:rFonts w:ascii="Times New Roman" w:hAnsi="Times New Roman" w:cs="Times New Roman"/>
        </w:rPr>
        <w:t xml:space="preserve">Y = </w:t>
      </w:r>
      <w:r w:rsidRPr="00D77790">
        <w:rPr>
          <w:rFonts w:ascii="Times New Roman" w:hAnsi="Times New Roman" w:cs="Times New Roman"/>
          <w:color w:val="010205"/>
        </w:rPr>
        <w:t>43.909 + 5.205</w:t>
      </w:r>
      <w:r w:rsidR="00814695">
        <w:rPr>
          <w:rFonts w:ascii="Times New Roman" w:hAnsi="Times New Roman" w:cs="Times New Roman"/>
          <w:color w:val="010205"/>
        </w:rPr>
        <w:t>X</w:t>
      </w:r>
      <w:r w:rsidRPr="00D77790">
        <w:rPr>
          <w:rFonts w:ascii="Times New Roman" w:hAnsi="Times New Roman" w:cs="Times New Roman"/>
          <w:color w:val="010205"/>
          <w:vertAlign w:val="subscript"/>
        </w:rPr>
        <w:t>1</w:t>
      </w:r>
      <w:r w:rsidRPr="00D77790">
        <w:rPr>
          <w:rFonts w:ascii="Times New Roman" w:hAnsi="Times New Roman" w:cs="Times New Roman"/>
          <w:color w:val="010205"/>
        </w:rPr>
        <w:t xml:space="preserve"> + 2.441</w:t>
      </w:r>
      <w:r w:rsidR="00814695">
        <w:rPr>
          <w:rFonts w:ascii="Times New Roman" w:hAnsi="Times New Roman" w:cs="Times New Roman"/>
          <w:color w:val="010205"/>
        </w:rPr>
        <w:t>X</w:t>
      </w:r>
      <w:r w:rsidRPr="00D77790">
        <w:rPr>
          <w:rFonts w:ascii="Times New Roman" w:hAnsi="Times New Roman" w:cs="Times New Roman"/>
          <w:color w:val="010205"/>
          <w:vertAlign w:val="subscript"/>
        </w:rPr>
        <w:t>2</w:t>
      </w:r>
    </w:p>
    <w:p w14:paraId="4850D327" w14:textId="77777777" w:rsidR="00607455" w:rsidRPr="00D77790" w:rsidRDefault="00607455" w:rsidP="00A43129">
      <w:pPr>
        <w:spacing w:line="360" w:lineRule="auto"/>
        <w:jc w:val="center"/>
        <w:rPr>
          <w:rFonts w:ascii="Times New Roman" w:hAnsi="Times New Roman" w:cs="Times New Roman"/>
        </w:rPr>
      </w:pPr>
    </w:p>
    <w:p w14:paraId="4B276D5E" w14:textId="5D93D1EB" w:rsidR="00820325" w:rsidRPr="00480E65" w:rsidRDefault="009508DC" w:rsidP="00A43129">
      <w:pPr>
        <w:spacing w:line="360" w:lineRule="auto"/>
        <w:ind w:firstLine="708"/>
        <w:jc w:val="both"/>
        <w:rPr>
          <w:rFonts w:ascii="Times New Roman" w:hAnsi="Times New Roman" w:cs="Times New Roman"/>
          <w:color w:val="010205"/>
        </w:rPr>
      </w:pPr>
      <w:r w:rsidRPr="0085300E">
        <w:rPr>
          <w:rFonts w:ascii="Times New Roman" w:hAnsi="Times New Roman" w:cs="Times New Roman"/>
        </w:rPr>
        <w:t xml:space="preserve">Donde </w:t>
      </w:r>
      <w:r w:rsidR="00D77790" w:rsidRPr="00A43129">
        <w:rPr>
          <w:rFonts w:ascii="Times New Roman" w:hAnsi="Times New Roman" w:cs="Times New Roman"/>
          <w:i/>
          <w:iCs/>
        </w:rPr>
        <w:t>Y</w:t>
      </w:r>
      <w:r w:rsidR="00D77790" w:rsidRPr="0085300E">
        <w:rPr>
          <w:rFonts w:ascii="Times New Roman" w:hAnsi="Times New Roman" w:cs="Times New Roman"/>
        </w:rPr>
        <w:t xml:space="preserve"> es la </w:t>
      </w:r>
      <w:r w:rsidR="00100843" w:rsidRPr="0085300E">
        <w:rPr>
          <w:rFonts w:ascii="Times New Roman" w:hAnsi="Times New Roman" w:cs="Times New Roman"/>
        </w:rPr>
        <w:t>D</w:t>
      </w:r>
      <w:r w:rsidR="00D77790" w:rsidRPr="0085300E">
        <w:rPr>
          <w:rFonts w:ascii="Times New Roman" w:hAnsi="Times New Roman" w:cs="Times New Roman"/>
        </w:rPr>
        <w:t xml:space="preserve">imensión </w:t>
      </w:r>
      <w:r w:rsidR="00100843" w:rsidRPr="0085300E">
        <w:rPr>
          <w:rFonts w:ascii="Times New Roman" w:hAnsi="Times New Roman" w:cs="Times New Roman"/>
        </w:rPr>
        <w:t xml:space="preserve">6 </w:t>
      </w:r>
      <w:r w:rsidR="001F54C9">
        <w:rPr>
          <w:rFonts w:ascii="Times New Roman" w:hAnsi="Times New Roman" w:cs="Times New Roman"/>
        </w:rPr>
        <w:t>(</w:t>
      </w:r>
      <w:r w:rsidR="00100843" w:rsidRPr="0085300E">
        <w:rPr>
          <w:rFonts w:ascii="Times New Roman" w:hAnsi="Times New Roman" w:cs="Times New Roman"/>
        </w:rPr>
        <w:t>C</w:t>
      </w:r>
      <w:r w:rsidR="00D77790" w:rsidRPr="0085300E">
        <w:rPr>
          <w:rFonts w:ascii="Times New Roman" w:hAnsi="Times New Roman" w:cs="Times New Roman"/>
        </w:rPr>
        <w:t>reatividad e innovación post intervención</w:t>
      </w:r>
      <w:r w:rsidR="001F54C9">
        <w:rPr>
          <w:rFonts w:ascii="Times New Roman" w:hAnsi="Times New Roman" w:cs="Times New Roman"/>
        </w:rPr>
        <w:t>)</w:t>
      </w:r>
      <w:r w:rsidR="00D77790" w:rsidRPr="0085300E">
        <w:rPr>
          <w:rFonts w:ascii="Times New Roman" w:hAnsi="Times New Roman" w:cs="Times New Roman"/>
        </w:rPr>
        <w:t xml:space="preserve">, </w:t>
      </w:r>
      <w:r w:rsidR="00D77790" w:rsidRPr="00A43129">
        <w:rPr>
          <w:rFonts w:ascii="Times New Roman" w:hAnsi="Times New Roman" w:cs="Times New Roman"/>
          <w:i/>
          <w:iCs/>
        </w:rPr>
        <w:t>X</w:t>
      </w:r>
      <w:r w:rsidR="00D77790" w:rsidRPr="00A43129">
        <w:rPr>
          <w:rFonts w:ascii="Times New Roman" w:hAnsi="Times New Roman" w:cs="Times New Roman"/>
          <w:i/>
          <w:iCs/>
          <w:vertAlign w:val="subscript"/>
        </w:rPr>
        <w:t>1</w:t>
      </w:r>
      <w:r w:rsidR="00D77790" w:rsidRPr="0085300E">
        <w:rPr>
          <w:rFonts w:ascii="Times New Roman" w:hAnsi="Times New Roman" w:cs="Times New Roman"/>
        </w:rPr>
        <w:t xml:space="preserve"> g</w:t>
      </w:r>
      <w:r w:rsidR="00814695">
        <w:rPr>
          <w:rFonts w:ascii="Times New Roman" w:hAnsi="Times New Roman" w:cs="Times New Roman"/>
        </w:rPr>
        <w:t>é</w:t>
      </w:r>
      <w:r w:rsidR="00D77790" w:rsidRPr="0085300E">
        <w:rPr>
          <w:rFonts w:ascii="Times New Roman" w:hAnsi="Times New Roman" w:cs="Times New Roman"/>
        </w:rPr>
        <w:t xml:space="preserve">nero mujer y </w:t>
      </w:r>
      <w:r w:rsidR="00D77790" w:rsidRPr="00A43129">
        <w:rPr>
          <w:rFonts w:ascii="Times New Roman" w:hAnsi="Times New Roman" w:cs="Times New Roman"/>
          <w:i/>
          <w:iCs/>
        </w:rPr>
        <w:t>X</w:t>
      </w:r>
      <w:r w:rsidR="00D77790" w:rsidRPr="00A43129">
        <w:rPr>
          <w:rFonts w:ascii="Times New Roman" w:hAnsi="Times New Roman" w:cs="Times New Roman"/>
          <w:i/>
          <w:iCs/>
          <w:vertAlign w:val="subscript"/>
        </w:rPr>
        <w:t>2</w:t>
      </w:r>
      <w:r w:rsidR="00D77790" w:rsidRPr="0085300E">
        <w:rPr>
          <w:rFonts w:ascii="Times New Roman" w:hAnsi="Times New Roman" w:cs="Times New Roman"/>
        </w:rPr>
        <w:t xml:space="preserve"> es años de uso de computadora.</w:t>
      </w:r>
      <w:r w:rsidR="00100843" w:rsidRPr="0085300E">
        <w:rPr>
          <w:rFonts w:ascii="Times New Roman" w:hAnsi="Times New Roman" w:cs="Times New Roman"/>
        </w:rPr>
        <w:t xml:space="preserve"> </w:t>
      </w:r>
      <w:r w:rsidR="00D77790" w:rsidRPr="0085300E">
        <w:rPr>
          <w:rFonts w:ascii="Times New Roman" w:hAnsi="Times New Roman" w:cs="Times New Roman"/>
        </w:rPr>
        <w:t>El coeficiente de determinación fue de 0</w:t>
      </w:r>
      <w:r w:rsidR="00D77790" w:rsidRPr="0085300E">
        <w:rPr>
          <w:rFonts w:ascii="Times New Roman" w:hAnsi="Times New Roman" w:cs="Times New Roman"/>
          <w:color w:val="010205"/>
        </w:rPr>
        <w:t xml:space="preserve">.102 y el error estándar de la estimación fue de 7.313. En la </w:t>
      </w:r>
      <w:r w:rsidR="00ED2F7A">
        <w:rPr>
          <w:rFonts w:ascii="Times New Roman" w:hAnsi="Times New Roman" w:cs="Times New Roman"/>
          <w:color w:val="010205"/>
        </w:rPr>
        <w:t>t</w:t>
      </w:r>
      <w:r w:rsidR="00D77790" w:rsidRPr="0085300E">
        <w:rPr>
          <w:rFonts w:ascii="Times New Roman" w:hAnsi="Times New Roman" w:cs="Times New Roman"/>
          <w:color w:val="010205"/>
        </w:rPr>
        <w:t>abla</w:t>
      </w:r>
      <w:r w:rsidR="00100843" w:rsidRPr="0085300E">
        <w:rPr>
          <w:rFonts w:ascii="Times New Roman" w:hAnsi="Times New Roman" w:cs="Times New Roman"/>
          <w:color w:val="010205"/>
        </w:rPr>
        <w:t xml:space="preserve"> 6</w:t>
      </w:r>
      <w:r w:rsidR="00D77790" w:rsidRPr="0085300E">
        <w:rPr>
          <w:rFonts w:ascii="Times New Roman" w:hAnsi="Times New Roman" w:cs="Times New Roman"/>
          <w:color w:val="010205"/>
        </w:rPr>
        <w:t xml:space="preserve"> se muestran los coeficientes </w:t>
      </w:r>
      <w:r w:rsidR="00D77790" w:rsidRPr="0085300E">
        <w:rPr>
          <w:rFonts w:ascii="Times New Roman" w:hAnsi="Times New Roman" w:cs="Times New Roman"/>
          <w:color w:val="010205"/>
        </w:rPr>
        <w:lastRenderedPageBreak/>
        <w:t>tipificados y sus valores de probabilidad</w:t>
      </w:r>
      <w:r w:rsidR="00100843" w:rsidRPr="0085300E">
        <w:rPr>
          <w:rFonts w:ascii="Times New Roman" w:hAnsi="Times New Roman" w:cs="Times New Roman"/>
          <w:color w:val="010205"/>
        </w:rPr>
        <w:t>.</w:t>
      </w:r>
      <w:r w:rsidR="00820325" w:rsidRPr="0085300E">
        <w:rPr>
          <w:rFonts w:ascii="Times New Roman" w:hAnsi="Times New Roman" w:cs="Times New Roman"/>
          <w:color w:val="010205"/>
        </w:rPr>
        <w:t xml:space="preserve"> Por lo</w:t>
      </w:r>
      <w:r w:rsidR="00820325">
        <w:rPr>
          <w:rFonts w:ascii="Times New Roman" w:hAnsi="Times New Roman" w:cs="Times New Roman"/>
          <w:color w:val="010205"/>
        </w:rPr>
        <w:t xml:space="preserve"> tanto, ser mujer y años de uso de la computadora explica en 10 % </w:t>
      </w:r>
      <w:r w:rsidR="002E481D">
        <w:rPr>
          <w:rFonts w:ascii="Times New Roman" w:hAnsi="Times New Roman" w:cs="Times New Roman"/>
          <w:color w:val="010205"/>
        </w:rPr>
        <w:t>los resultados en la</w:t>
      </w:r>
      <w:r w:rsidR="00820325">
        <w:rPr>
          <w:rFonts w:ascii="Times New Roman" w:hAnsi="Times New Roman" w:cs="Times New Roman"/>
          <w:color w:val="010205"/>
        </w:rPr>
        <w:t xml:space="preserve"> </w:t>
      </w:r>
      <w:r w:rsidR="0085300E">
        <w:rPr>
          <w:rFonts w:ascii="Times New Roman" w:hAnsi="Times New Roman" w:cs="Times New Roman"/>
          <w:color w:val="010205"/>
        </w:rPr>
        <w:t>D</w:t>
      </w:r>
      <w:r w:rsidR="00820325">
        <w:rPr>
          <w:rFonts w:ascii="Times New Roman" w:hAnsi="Times New Roman" w:cs="Times New Roman"/>
          <w:color w:val="010205"/>
        </w:rPr>
        <w:t>imensión</w:t>
      </w:r>
      <w:r w:rsidR="0035754C">
        <w:rPr>
          <w:rFonts w:ascii="Times New Roman" w:hAnsi="Times New Roman" w:cs="Times New Roman"/>
          <w:color w:val="010205"/>
        </w:rPr>
        <w:t xml:space="preserve"> </w:t>
      </w:r>
      <w:r w:rsidR="0085300E">
        <w:rPr>
          <w:rFonts w:ascii="Times New Roman" w:hAnsi="Times New Roman" w:cs="Times New Roman"/>
          <w:color w:val="010205"/>
        </w:rPr>
        <w:t xml:space="preserve">6 </w:t>
      </w:r>
      <w:r w:rsidR="001F54C9">
        <w:rPr>
          <w:rFonts w:ascii="Times New Roman" w:hAnsi="Times New Roman" w:cs="Times New Roman"/>
          <w:color w:val="010205"/>
        </w:rPr>
        <w:t>(</w:t>
      </w:r>
      <w:r w:rsidR="0085300E">
        <w:rPr>
          <w:rFonts w:ascii="Times New Roman" w:hAnsi="Times New Roman" w:cs="Times New Roman"/>
          <w:color w:val="010205"/>
        </w:rPr>
        <w:t>C</w:t>
      </w:r>
      <w:r w:rsidR="00820325">
        <w:rPr>
          <w:rFonts w:ascii="Times New Roman" w:hAnsi="Times New Roman" w:cs="Times New Roman"/>
          <w:color w:val="010205"/>
        </w:rPr>
        <w:t>reatividad e innovación</w:t>
      </w:r>
      <w:r w:rsidR="001F54C9">
        <w:rPr>
          <w:rFonts w:ascii="Times New Roman" w:hAnsi="Times New Roman" w:cs="Times New Roman"/>
          <w:color w:val="010205"/>
        </w:rPr>
        <w:t>)</w:t>
      </w:r>
      <w:r w:rsidR="00820325">
        <w:rPr>
          <w:rFonts w:ascii="Times New Roman" w:hAnsi="Times New Roman" w:cs="Times New Roman"/>
          <w:color w:val="010205"/>
        </w:rPr>
        <w:t xml:space="preserve"> posintervención.</w:t>
      </w:r>
      <w:r w:rsidR="002E481D">
        <w:rPr>
          <w:rFonts w:ascii="Times New Roman" w:hAnsi="Times New Roman" w:cs="Times New Roman"/>
          <w:color w:val="010205"/>
        </w:rPr>
        <w:t xml:space="preserve"> </w:t>
      </w:r>
    </w:p>
    <w:p w14:paraId="6A0B3A17" w14:textId="77777777" w:rsidR="00EA185E" w:rsidRDefault="00EA185E" w:rsidP="00ED4189">
      <w:pPr>
        <w:spacing w:line="360" w:lineRule="auto"/>
        <w:jc w:val="center"/>
        <w:rPr>
          <w:rFonts w:ascii="Times New Roman" w:hAnsi="Times New Roman" w:cs="Times New Roman"/>
          <w:color w:val="010205"/>
        </w:rPr>
      </w:pPr>
    </w:p>
    <w:p w14:paraId="6641A84B" w14:textId="0AE91F2F" w:rsidR="00100843" w:rsidRPr="00D77790" w:rsidRDefault="00100843">
      <w:pPr>
        <w:spacing w:line="360" w:lineRule="auto"/>
        <w:jc w:val="center"/>
        <w:rPr>
          <w:rFonts w:ascii="Times New Roman" w:hAnsi="Times New Roman" w:cs="Times New Roman"/>
          <w:color w:val="010205"/>
        </w:rPr>
      </w:pPr>
      <w:r w:rsidRPr="00A43129">
        <w:rPr>
          <w:rFonts w:ascii="Times New Roman" w:hAnsi="Times New Roman" w:cs="Times New Roman"/>
          <w:b/>
          <w:bCs/>
          <w:color w:val="010205"/>
        </w:rPr>
        <w:t>Tabla 6</w:t>
      </w:r>
      <w:r w:rsidR="00EA185E">
        <w:rPr>
          <w:rFonts w:ascii="Times New Roman" w:hAnsi="Times New Roman" w:cs="Times New Roman"/>
          <w:color w:val="010205"/>
        </w:rPr>
        <w:t xml:space="preserve">. </w:t>
      </w:r>
      <w:r>
        <w:rPr>
          <w:rFonts w:ascii="Times New Roman" w:hAnsi="Times New Roman" w:cs="Times New Roman"/>
          <w:color w:val="010205"/>
        </w:rPr>
        <w:t>Análisis de regresión lineal</w:t>
      </w:r>
    </w:p>
    <w:tbl>
      <w:tblPr>
        <w:tblW w:w="46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5"/>
        <w:gridCol w:w="1457"/>
        <w:gridCol w:w="1457"/>
        <w:gridCol w:w="1570"/>
        <w:gridCol w:w="1456"/>
      </w:tblGrid>
      <w:tr w:rsidR="00D77790" w:rsidRPr="00EA185E" w14:paraId="34B05423" w14:textId="77777777" w:rsidTr="00D77790">
        <w:trPr>
          <w:cantSplit/>
          <w:trHeight w:val="640"/>
          <w:jc w:val="center"/>
        </w:trPr>
        <w:tc>
          <w:tcPr>
            <w:tcW w:w="1381" w:type="pct"/>
            <w:shd w:val="clear" w:color="auto" w:fill="auto"/>
            <w:vAlign w:val="center"/>
          </w:tcPr>
          <w:p w14:paraId="7FE22B72" w14:textId="77777777" w:rsidR="00D77790" w:rsidRPr="00A43129" w:rsidRDefault="00D77790" w:rsidP="00ED4189">
            <w:pPr>
              <w:autoSpaceDE w:val="0"/>
              <w:autoSpaceDN w:val="0"/>
              <w:adjustRightInd w:val="0"/>
              <w:spacing w:line="360" w:lineRule="auto"/>
              <w:jc w:val="center"/>
              <w:rPr>
                <w:rFonts w:ascii="Times New Roman" w:hAnsi="Times New Roman" w:cs="Times New Roman"/>
              </w:rPr>
            </w:pPr>
          </w:p>
        </w:tc>
        <w:tc>
          <w:tcPr>
            <w:tcW w:w="905" w:type="pct"/>
            <w:shd w:val="clear" w:color="auto" w:fill="auto"/>
            <w:vAlign w:val="center"/>
          </w:tcPr>
          <w:p w14:paraId="22A9AB54"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b/>
                <w:bCs/>
              </w:rPr>
            </w:pPr>
            <w:r w:rsidRPr="00A43129">
              <w:rPr>
                <w:rFonts w:ascii="Times New Roman" w:hAnsi="Times New Roman" w:cs="Times New Roman"/>
                <w:b/>
                <w:bCs/>
              </w:rPr>
              <w:t>B</w:t>
            </w:r>
          </w:p>
        </w:tc>
        <w:tc>
          <w:tcPr>
            <w:tcW w:w="905" w:type="pct"/>
            <w:shd w:val="clear" w:color="auto" w:fill="auto"/>
            <w:vAlign w:val="center"/>
          </w:tcPr>
          <w:p w14:paraId="621E732E"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b/>
                <w:bCs/>
              </w:rPr>
            </w:pPr>
            <w:r w:rsidRPr="00A43129">
              <w:rPr>
                <w:rFonts w:ascii="Times New Roman" w:hAnsi="Times New Roman" w:cs="Times New Roman"/>
                <w:b/>
                <w:bCs/>
              </w:rPr>
              <w:t>Error estándar</w:t>
            </w:r>
          </w:p>
        </w:tc>
        <w:tc>
          <w:tcPr>
            <w:tcW w:w="905" w:type="pct"/>
            <w:shd w:val="clear" w:color="auto" w:fill="auto"/>
            <w:vAlign w:val="center"/>
          </w:tcPr>
          <w:p w14:paraId="4535985B"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b/>
                <w:bCs/>
              </w:rPr>
            </w:pPr>
            <w:r w:rsidRPr="00A43129">
              <w:rPr>
                <w:rFonts w:ascii="Times New Roman" w:hAnsi="Times New Roman" w:cs="Times New Roman"/>
                <w:b/>
                <w:bCs/>
              </w:rPr>
              <w:t>Beta estandarizado</w:t>
            </w:r>
          </w:p>
        </w:tc>
        <w:tc>
          <w:tcPr>
            <w:tcW w:w="905" w:type="pct"/>
            <w:shd w:val="clear" w:color="auto" w:fill="auto"/>
            <w:vAlign w:val="center"/>
          </w:tcPr>
          <w:p w14:paraId="3422C36F" w14:textId="77777777" w:rsidR="00D77790" w:rsidRPr="00A43129" w:rsidRDefault="00D77790" w:rsidP="00ED4189">
            <w:pPr>
              <w:autoSpaceDE w:val="0"/>
              <w:autoSpaceDN w:val="0"/>
              <w:adjustRightInd w:val="0"/>
              <w:spacing w:line="360" w:lineRule="auto"/>
              <w:jc w:val="center"/>
              <w:rPr>
                <w:rFonts w:ascii="Times New Roman" w:hAnsi="Times New Roman" w:cs="Times New Roman"/>
                <w:b/>
                <w:bCs/>
              </w:rPr>
            </w:pPr>
            <w:r w:rsidRPr="00A43129">
              <w:rPr>
                <w:rFonts w:ascii="Times New Roman" w:hAnsi="Times New Roman" w:cs="Times New Roman"/>
                <w:b/>
                <w:bCs/>
              </w:rPr>
              <w:t>p-valor</w:t>
            </w:r>
          </w:p>
        </w:tc>
      </w:tr>
      <w:tr w:rsidR="00D77790" w:rsidRPr="00EA185E" w14:paraId="0815A9C4" w14:textId="77777777" w:rsidTr="00D77790">
        <w:trPr>
          <w:cantSplit/>
          <w:trHeight w:val="640"/>
          <w:jc w:val="center"/>
        </w:trPr>
        <w:tc>
          <w:tcPr>
            <w:tcW w:w="1381" w:type="pct"/>
            <w:shd w:val="clear" w:color="auto" w:fill="auto"/>
            <w:vAlign w:val="center"/>
          </w:tcPr>
          <w:p w14:paraId="6B98A23F"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b/>
                <w:bCs/>
              </w:rPr>
            </w:pPr>
            <w:r w:rsidRPr="00A43129">
              <w:rPr>
                <w:rFonts w:ascii="Times New Roman" w:hAnsi="Times New Roman" w:cs="Times New Roman"/>
                <w:b/>
                <w:bCs/>
              </w:rPr>
              <w:t>Constante</w:t>
            </w:r>
          </w:p>
        </w:tc>
        <w:tc>
          <w:tcPr>
            <w:tcW w:w="905" w:type="pct"/>
            <w:shd w:val="clear" w:color="auto" w:fill="auto"/>
            <w:vAlign w:val="center"/>
          </w:tcPr>
          <w:p w14:paraId="59953B6E"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43.909</w:t>
            </w:r>
          </w:p>
        </w:tc>
        <w:tc>
          <w:tcPr>
            <w:tcW w:w="905" w:type="pct"/>
            <w:shd w:val="clear" w:color="auto" w:fill="auto"/>
            <w:vAlign w:val="center"/>
          </w:tcPr>
          <w:p w14:paraId="4D15BE35"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5.292</w:t>
            </w:r>
          </w:p>
        </w:tc>
        <w:tc>
          <w:tcPr>
            <w:tcW w:w="905" w:type="pct"/>
            <w:shd w:val="clear" w:color="auto" w:fill="auto"/>
            <w:vAlign w:val="center"/>
          </w:tcPr>
          <w:p w14:paraId="562EC986" w14:textId="77777777" w:rsidR="00D77790" w:rsidRPr="00A43129" w:rsidRDefault="00D77790" w:rsidP="00ED4189">
            <w:pPr>
              <w:autoSpaceDE w:val="0"/>
              <w:autoSpaceDN w:val="0"/>
              <w:adjustRightInd w:val="0"/>
              <w:spacing w:line="360" w:lineRule="auto"/>
              <w:jc w:val="center"/>
              <w:rPr>
                <w:rFonts w:ascii="Times New Roman" w:hAnsi="Times New Roman" w:cs="Times New Roman"/>
              </w:rPr>
            </w:pPr>
            <w:r w:rsidRPr="00A43129">
              <w:rPr>
                <w:rFonts w:ascii="Times New Roman" w:hAnsi="Times New Roman" w:cs="Times New Roman"/>
              </w:rPr>
              <w:t>-</w:t>
            </w:r>
          </w:p>
        </w:tc>
        <w:tc>
          <w:tcPr>
            <w:tcW w:w="905" w:type="pct"/>
            <w:shd w:val="clear" w:color="auto" w:fill="auto"/>
            <w:vAlign w:val="center"/>
          </w:tcPr>
          <w:p w14:paraId="5BF60473"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w:t>
            </w:r>
          </w:p>
        </w:tc>
      </w:tr>
      <w:tr w:rsidR="00D77790" w:rsidRPr="00EA185E" w14:paraId="1E99DAF1" w14:textId="77777777" w:rsidTr="00D77790">
        <w:trPr>
          <w:cantSplit/>
          <w:trHeight w:val="640"/>
          <w:jc w:val="center"/>
        </w:trPr>
        <w:tc>
          <w:tcPr>
            <w:tcW w:w="1381" w:type="pct"/>
            <w:shd w:val="clear" w:color="auto" w:fill="auto"/>
            <w:vAlign w:val="center"/>
          </w:tcPr>
          <w:p w14:paraId="421E6C97" w14:textId="77777777" w:rsidR="00D77790" w:rsidRPr="00A43129" w:rsidRDefault="00D77790" w:rsidP="00ED4189">
            <w:pPr>
              <w:autoSpaceDE w:val="0"/>
              <w:autoSpaceDN w:val="0"/>
              <w:adjustRightInd w:val="0"/>
              <w:spacing w:line="360" w:lineRule="auto"/>
              <w:ind w:right="60"/>
              <w:jc w:val="center"/>
              <w:rPr>
                <w:rFonts w:ascii="Times New Roman" w:hAnsi="Times New Roman" w:cs="Times New Roman"/>
                <w:b/>
                <w:bCs/>
              </w:rPr>
            </w:pPr>
            <w:r w:rsidRPr="00A43129">
              <w:rPr>
                <w:rFonts w:ascii="Times New Roman" w:hAnsi="Times New Roman" w:cs="Times New Roman"/>
                <w:b/>
                <w:bCs/>
              </w:rPr>
              <w:t>Mujeres</w:t>
            </w:r>
          </w:p>
        </w:tc>
        <w:tc>
          <w:tcPr>
            <w:tcW w:w="905" w:type="pct"/>
            <w:shd w:val="clear" w:color="auto" w:fill="auto"/>
            <w:vAlign w:val="center"/>
          </w:tcPr>
          <w:p w14:paraId="2438B306"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5.205</w:t>
            </w:r>
          </w:p>
        </w:tc>
        <w:tc>
          <w:tcPr>
            <w:tcW w:w="905" w:type="pct"/>
            <w:shd w:val="clear" w:color="auto" w:fill="auto"/>
            <w:vAlign w:val="center"/>
          </w:tcPr>
          <w:p w14:paraId="2E38C2AD" w14:textId="77777777" w:rsidR="00D77790" w:rsidRPr="00A43129" w:rsidRDefault="00D77790" w:rsidP="00ED4189">
            <w:pPr>
              <w:autoSpaceDE w:val="0"/>
              <w:autoSpaceDN w:val="0"/>
              <w:adjustRightInd w:val="0"/>
              <w:spacing w:line="360" w:lineRule="auto"/>
              <w:ind w:right="60"/>
              <w:jc w:val="center"/>
              <w:rPr>
                <w:rFonts w:ascii="Times New Roman" w:hAnsi="Times New Roman" w:cs="Times New Roman"/>
              </w:rPr>
            </w:pPr>
            <w:r w:rsidRPr="00A43129">
              <w:rPr>
                <w:rFonts w:ascii="Times New Roman" w:hAnsi="Times New Roman" w:cs="Times New Roman"/>
              </w:rPr>
              <w:t>2.330</w:t>
            </w:r>
          </w:p>
        </w:tc>
        <w:tc>
          <w:tcPr>
            <w:tcW w:w="905" w:type="pct"/>
            <w:shd w:val="clear" w:color="auto" w:fill="auto"/>
            <w:vAlign w:val="center"/>
          </w:tcPr>
          <w:p w14:paraId="529123FD"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.291</w:t>
            </w:r>
          </w:p>
        </w:tc>
        <w:tc>
          <w:tcPr>
            <w:tcW w:w="905" w:type="pct"/>
            <w:shd w:val="clear" w:color="auto" w:fill="auto"/>
            <w:vAlign w:val="center"/>
          </w:tcPr>
          <w:p w14:paraId="251E8325"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.030</w:t>
            </w:r>
          </w:p>
        </w:tc>
      </w:tr>
      <w:tr w:rsidR="00D77790" w:rsidRPr="00EA185E" w14:paraId="32739096" w14:textId="77777777" w:rsidTr="00D77790">
        <w:trPr>
          <w:cantSplit/>
          <w:trHeight w:val="640"/>
          <w:jc w:val="center"/>
        </w:trPr>
        <w:tc>
          <w:tcPr>
            <w:tcW w:w="1381" w:type="pct"/>
            <w:shd w:val="clear" w:color="auto" w:fill="auto"/>
            <w:vAlign w:val="center"/>
          </w:tcPr>
          <w:p w14:paraId="0F710162" w14:textId="77777777" w:rsidR="00D77790" w:rsidRPr="00A43129" w:rsidRDefault="00D77790" w:rsidP="00ED4189">
            <w:pPr>
              <w:autoSpaceDE w:val="0"/>
              <w:autoSpaceDN w:val="0"/>
              <w:adjustRightInd w:val="0"/>
              <w:spacing w:line="360" w:lineRule="auto"/>
              <w:ind w:right="60"/>
              <w:jc w:val="center"/>
              <w:rPr>
                <w:rFonts w:ascii="Times New Roman" w:hAnsi="Times New Roman" w:cs="Times New Roman"/>
                <w:b/>
                <w:bCs/>
              </w:rPr>
            </w:pPr>
            <w:r w:rsidRPr="00A43129">
              <w:rPr>
                <w:rFonts w:ascii="Times New Roman" w:hAnsi="Times New Roman" w:cs="Times New Roman"/>
                <w:b/>
                <w:bCs/>
              </w:rPr>
              <w:t>Años de uso de la computadora</w:t>
            </w:r>
          </w:p>
        </w:tc>
        <w:tc>
          <w:tcPr>
            <w:tcW w:w="905" w:type="pct"/>
            <w:shd w:val="clear" w:color="auto" w:fill="auto"/>
            <w:vAlign w:val="center"/>
          </w:tcPr>
          <w:p w14:paraId="7D4EB80E"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2.441</w:t>
            </w:r>
          </w:p>
        </w:tc>
        <w:tc>
          <w:tcPr>
            <w:tcW w:w="905" w:type="pct"/>
            <w:shd w:val="clear" w:color="auto" w:fill="auto"/>
            <w:vAlign w:val="center"/>
          </w:tcPr>
          <w:p w14:paraId="4FF7FEC6"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1.324</w:t>
            </w:r>
          </w:p>
        </w:tc>
        <w:tc>
          <w:tcPr>
            <w:tcW w:w="905" w:type="pct"/>
            <w:shd w:val="clear" w:color="auto" w:fill="auto"/>
            <w:vAlign w:val="center"/>
          </w:tcPr>
          <w:p w14:paraId="77F5DE59"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.240</w:t>
            </w:r>
          </w:p>
        </w:tc>
        <w:tc>
          <w:tcPr>
            <w:tcW w:w="905" w:type="pct"/>
            <w:shd w:val="clear" w:color="auto" w:fill="auto"/>
            <w:vAlign w:val="center"/>
          </w:tcPr>
          <w:p w14:paraId="2E5FF62B" w14:textId="77777777" w:rsidR="00D77790" w:rsidRPr="00A43129" w:rsidRDefault="00D77790" w:rsidP="00ED4189">
            <w:pPr>
              <w:autoSpaceDE w:val="0"/>
              <w:autoSpaceDN w:val="0"/>
              <w:adjustRightInd w:val="0"/>
              <w:spacing w:line="360" w:lineRule="auto"/>
              <w:ind w:left="60" w:right="60"/>
              <w:jc w:val="center"/>
              <w:rPr>
                <w:rFonts w:ascii="Times New Roman" w:hAnsi="Times New Roman" w:cs="Times New Roman"/>
              </w:rPr>
            </w:pPr>
            <w:r w:rsidRPr="00A43129">
              <w:rPr>
                <w:rFonts w:ascii="Times New Roman" w:hAnsi="Times New Roman" w:cs="Times New Roman"/>
              </w:rPr>
              <w:t>.071</w:t>
            </w:r>
          </w:p>
        </w:tc>
      </w:tr>
    </w:tbl>
    <w:p w14:paraId="167E907A" w14:textId="7976C826" w:rsidR="00C34E96" w:rsidRDefault="00F45B72" w:rsidP="00A43129">
      <w:pPr>
        <w:spacing w:line="360" w:lineRule="auto"/>
        <w:jc w:val="center"/>
        <w:rPr>
          <w:rFonts w:ascii="Times New Roman" w:hAnsi="Times New Roman" w:cs="Times New Roman"/>
          <w:lang w:val="es-ES"/>
        </w:rPr>
      </w:pPr>
      <w:r>
        <w:rPr>
          <w:rFonts w:ascii="Times New Roman" w:hAnsi="Times New Roman" w:cs="Times New Roman"/>
          <w:lang w:val="es-ES"/>
        </w:rPr>
        <w:t>Fuente: Elaboración propia</w:t>
      </w:r>
    </w:p>
    <w:p w14:paraId="352ED3F6" w14:textId="77777777" w:rsidR="00EA185E" w:rsidRDefault="00EA185E" w:rsidP="00EA185E">
      <w:pPr>
        <w:spacing w:line="360" w:lineRule="auto"/>
        <w:rPr>
          <w:rFonts w:ascii="Times New Roman" w:hAnsi="Times New Roman" w:cs="Times New Roman"/>
          <w:b/>
          <w:bCs/>
          <w:sz w:val="32"/>
          <w:szCs w:val="32"/>
          <w:lang w:val="es-ES"/>
        </w:rPr>
      </w:pPr>
    </w:p>
    <w:p w14:paraId="107964D3" w14:textId="1EBF8A71" w:rsidR="00C03933" w:rsidRPr="0089332D" w:rsidRDefault="00C03933" w:rsidP="00E13880">
      <w:pPr>
        <w:spacing w:line="360" w:lineRule="auto"/>
        <w:jc w:val="center"/>
        <w:rPr>
          <w:rFonts w:ascii="Times New Roman" w:hAnsi="Times New Roman" w:cs="Times New Roman"/>
          <w:b/>
          <w:bCs/>
          <w:sz w:val="32"/>
          <w:szCs w:val="32"/>
          <w:lang w:val="es-ES"/>
        </w:rPr>
      </w:pPr>
      <w:r w:rsidRPr="000F0437">
        <w:rPr>
          <w:rFonts w:ascii="Times New Roman" w:hAnsi="Times New Roman" w:cs="Times New Roman"/>
          <w:b/>
          <w:bCs/>
          <w:sz w:val="32"/>
          <w:szCs w:val="32"/>
          <w:lang w:val="es-ES"/>
        </w:rPr>
        <w:t>Discusión</w:t>
      </w:r>
    </w:p>
    <w:p w14:paraId="1C1DB797" w14:textId="29BC1DB0" w:rsidR="0085300E" w:rsidRDefault="00EA5D56"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Todavía existen</w:t>
      </w:r>
      <w:r w:rsidR="002B1B7B">
        <w:rPr>
          <w:rFonts w:ascii="Times New Roman" w:hAnsi="Times New Roman" w:cs="Times New Roman"/>
          <w:lang w:val="es-ES"/>
        </w:rPr>
        <w:t xml:space="preserve"> factores que representan un obstáculo para la adecuada implementación de un modelo </w:t>
      </w:r>
      <w:r w:rsidR="002B1B7B" w:rsidRPr="00A43129">
        <w:rPr>
          <w:rFonts w:ascii="Times New Roman" w:hAnsi="Times New Roman" w:cs="Times New Roman"/>
          <w:i/>
          <w:iCs/>
          <w:lang w:val="es-ES"/>
        </w:rPr>
        <w:t>b-</w:t>
      </w:r>
      <w:proofErr w:type="spellStart"/>
      <w:r w:rsidR="002B1B7B" w:rsidRPr="00A43129">
        <w:rPr>
          <w:rFonts w:ascii="Times New Roman" w:hAnsi="Times New Roman" w:cs="Times New Roman"/>
          <w:i/>
          <w:iCs/>
          <w:lang w:val="es-ES"/>
        </w:rPr>
        <w:t>learning</w:t>
      </w:r>
      <w:proofErr w:type="spellEnd"/>
      <w:r w:rsidR="002B1B7B">
        <w:rPr>
          <w:rFonts w:ascii="Times New Roman" w:hAnsi="Times New Roman" w:cs="Times New Roman"/>
          <w:lang w:val="es-ES"/>
        </w:rPr>
        <w:t xml:space="preserve"> en estudiantes de enfermería de educación superior. En este estudio se identificó que solamente 9</w:t>
      </w:r>
      <w:r w:rsidR="000F0437">
        <w:rPr>
          <w:rFonts w:ascii="Times New Roman" w:hAnsi="Times New Roman" w:cs="Times New Roman"/>
          <w:lang w:val="es-ES"/>
        </w:rPr>
        <w:t> </w:t>
      </w:r>
      <w:r w:rsidR="002B1B7B">
        <w:rPr>
          <w:rFonts w:ascii="Times New Roman" w:hAnsi="Times New Roman" w:cs="Times New Roman"/>
          <w:lang w:val="es-ES"/>
        </w:rPr>
        <w:t xml:space="preserve">% de los estudiantes utiliza la computadora y el </w:t>
      </w:r>
      <w:r w:rsidR="000F0437">
        <w:rPr>
          <w:rFonts w:ascii="Times New Roman" w:hAnsi="Times New Roman" w:cs="Times New Roman"/>
          <w:lang w:val="es-ES"/>
        </w:rPr>
        <w:t xml:space="preserve">Internet </w:t>
      </w:r>
      <w:r w:rsidR="002B1B7B">
        <w:rPr>
          <w:rFonts w:ascii="Times New Roman" w:hAnsi="Times New Roman" w:cs="Times New Roman"/>
          <w:lang w:val="es-ES"/>
        </w:rPr>
        <w:t>para fines académicos.</w:t>
      </w:r>
      <w:r w:rsidR="00355E95">
        <w:rPr>
          <w:rFonts w:ascii="Times New Roman" w:hAnsi="Times New Roman" w:cs="Times New Roman"/>
          <w:lang w:val="es-ES"/>
        </w:rPr>
        <w:t xml:space="preserve"> Tan solo 20</w:t>
      </w:r>
      <w:r w:rsidR="000F0437">
        <w:rPr>
          <w:rFonts w:ascii="Times New Roman" w:hAnsi="Times New Roman" w:cs="Times New Roman"/>
          <w:lang w:val="es-ES"/>
        </w:rPr>
        <w:t> </w:t>
      </w:r>
      <w:r w:rsidR="00355E95">
        <w:rPr>
          <w:rFonts w:ascii="Times New Roman" w:hAnsi="Times New Roman" w:cs="Times New Roman"/>
          <w:lang w:val="es-ES"/>
        </w:rPr>
        <w:t xml:space="preserve">% tiene conocimiento de programas y </w:t>
      </w:r>
      <w:r w:rsidR="00355E95" w:rsidRPr="00A43129">
        <w:rPr>
          <w:rFonts w:ascii="Times New Roman" w:hAnsi="Times New Roman" w:cs="Times New Roman"/>
          <w:i/>
          <w:iCs/>
          <w:lang w:val="es-ES"/>
        </w:rPr>
        <w:t>software</w:t>
      </w:r>
      <w:r w:rsidR="00355E95">
        <w:rPr>
          <w:rFonts w:ascii="Times New Roman" w:hAnsi="Times New Roman" w:cs="Times New Roman"/>
          <w:lang w:val="es-ES"/>
        </w:rPr>
        <w:t>. Únicamente 6</w:t>
      </w:r>
      <w:r w:rsidR="000F0437">
        <w:rPr>
          <w:rFonts w:ascii="Times New Roman" w:hAnsi="Times New Roman" w:cs="Times New Roman"/>
          <w:lang w:val="es-ES"/>
        </w:rPr>
        <w:t> </w:t>
      </w:r>
      <w:r w:rsidR="00355E95">
        <w:rPr>
          <w:rFonts w:ascii="Times New Roman" w:hAnsi="Times New Roman" w:cs="Times New Roman"/>
          <w:lang w:val="es-ES"/>
        </w:rPr>
        <w:t xml:space="preserve">% usan </w:t>
      </w:r>
      <w:r w:rsidR="00355E95" w:rsidRPr="00A43129">
        <w:rPr>
          <w:rFonts w:ascii="Times New Roman" w:hAnsi="Times New Roman" w:cs="Times New Roman"/>
          <w:i/>
          <w:iCs/>
          <w:lang w:val="es-ES"/>
        </w:rPr>
        <w:t>software</w:t>
      </w:r>
      <w:r w:rsidR="00355E95">
        <w:rPr>
          <w:rFonts w:ascii="Times New Roman" w:hAnsi="Times New Roman" w:cs="Times New Roman"/>
          <w:lang w:val="es-ES"/>
        </w:rPr>
        <w:t xml:space="preserve"> específico de su área.</w:t>
      </w:r>
      <w:r w:rsidR="002B1B7B">
        <w:rPr>
          <w:rFonts w:ascii="Times New Roman" w:hAnsi="Times New Roman" w:cs="Times New Roman"/>
          <w:lang w:val="es-ES"/>
        </w:rPr>
        <w:t xml:space="preserve"> </w:t>
      </w:r>
      <w:r>
        <w:rPr>
          <w:rFonts w:ascii="Times New Roman" w:hAnsi="Times New Roman" w:cs="Times New Roman"/>
          <w:lang w:val="es-ES"/>
        </w:rPr>
        <w:t>Estos datos sugieren que existe una</w:t>
      </w:r>
      <w:r w:rsidR="002B1B7B">
        <w:rPr>
          <w:rFonts w:ascii="Times New Roman" w:hAnsi="Times New Roman" w:cs="Times New Roman"/>
          <w:lang w:val="es-ES"/>
        </w:rPr>
        <w:t xml:space="preserve"> falta de competencias y habilidades digitales aplicadas al contexto escolar. Además, </w:t>
      </w:r>
      <w:r w:rsidR="000F0437">
        <w:rPr>
          <w:rFonts w:ascii="Times New Roman" w:hAnsi="Times New Roman" w:cs="Times New Roman"/>
          <w:lang w:val="es-ES"/>
        </w:rPr>
        <w:t xml:space="preserve">solo </w:t>
      </w:r>
      <w:r w:rsidR="008F75DB">
        <w:rPr>
          <w:rFonts w:ascii="Times New Roman" w:hAnsi="Times New Roman" w:cs="Times New Roman"/>
          <w:lang w:val="es-ES"/>
        </w:rPr>
        <w:t>67</w:t>
      </w:r>
      <w:r w:rsidR="000F0437">
        <w:rPr>
          <w:rFonts w:ascii="Times New Roman" w:hAnsi="Times New Roman" w:cs="Times New Roman"/>
          <w:lang w:val="es-ES"/>
        </w:rPr>
        <w:t> </w:t>
      </w:r>
      <w:r w:rsidR="008F75DB">
        <w:rPr>
          <w:rFonts w:ascii="Times New Roman" w:hAnsi="Times New Roman" w:cs="Times New Roman"/>
          <w:lang w:val="es-ES"/>
        </w:rPr>
        <w:t>% cuenta con equipo portátil y 81</w:t>
      </w:r>
      <w:r w:rsidR="000F0437">
        <w:rPr>
          <w:rFonts w:ascii="Times New Roman" w:hAnsi="Times New Roman" w:cs="Times New Roman"/>
          <w:lang w:val="es-ES"/>
        </w:rPr>
        <w:t> </w:t>
      </w:r>
      <w:r w:rsidR="008F75DB">
        <w:rPr>
          <w:rFonts w:ascii="Times New Roman" w:hAnsi="Times New Roman" w:cs="Times New Roman"/>
          <w:lang w:val="es-ES"/>
        </w:rPr>
        <w:t>% dispone de conexión móvil</w:t>
      </w:r>
      <w:r w:rsidR="002B1B7B">
        <w:rPr>
          <w:rFonts w:ascii="Times New Roman" w:hAnsi="Times New Roman" w:cs="Times New Roman"/>
          <w:lang w:val="es-ES"/>
        </w:rPr>
        <w:t xml:space="preserve"> </w:t>
      </w:r>
      <w:r w:rsidR="001258FA">
        <w:rPr>
          <w:rFonts w:ascii="Times New Roman" w:hAnsi="Times New Roman" w:cs="Times New Roman"/>
          <w:lang w:val="es-ES"/>
        </w:rPr>
        <w:t>para realizar sus actividades. Lo</w:t>
      </w:r>
      <w:r w:rsidR="008F75DB">
        <w:rPr>
          <w:rFonts w:ascii="Times New Roman" w:hAnsi="Times New Roman" w:cs="Times New Roman"/>
          <w:lang w:val="es-ES"/>
        </w:rPr>
        <w:t>s estu</w:t>
      </w:r>
      <w:r w:rsidR="008F75DB" w:rsidRPr="002E2790">
        <w:rPr>
          <w:rFonts w:ascii="Times New Roman" w:hAnsi="Times New Roman" w:cs="Times New Roman"/>
          <w:lang w:val="es-ES"/>
        </w:rPr>
        <w:t>dios</w:t>
      </w:r>
      <w:r w:rsidR="008F75DB">
        <w:rPr>
          <w:rFonts w:ascii="Times New Roman" w:hAnsi="Times New Roman" w:cs="Times New Roman"/>
          <w:lang w:val="es-ES"/>
        </w:rPr>
        <w:t xml:space="preserve"> </w:t>
      </w:r>
      <w:r w:rsidR="00355E95">
        <w:rPr>
          <w:rFonts w:ascii="Times New Roman" w:hAnsi="Times New Roman" w:cs="Times New Roman"/>
          <w:lang w:val="es-ES"/>
        </w:rPr>
        <w:t>d</w:t>
      </w:r>
      <w:r w:rsidR="00434EB6">
        <w:rPr>
          <w:rFonts w:ascii="Times New Roman" w:hAnsi="Times New Roman" w:cs="Times New Roman"/>
          <w:lang w:val="es-ES"/>
        </w:rPr>
        <w:t>e</w:t>
      </w:r>
      <w:r w:rsidR="008F75DB">
        <w:rPr>
          <w:rFonts w:ascii="Times New Roman" w:hAnsi="Times New Roman" w:cs="Times New Roman"/>
          <w:lang w:val="es-ES"/>
        </w:rPr>
        <w:fldChar w:fldCharType="begin" w:fldLock="1"/>
      </w:r>
      <w:r w:rsidR="00C96FBF">
        <w:rPr>
          <w:rFonts w:ascii="Times New Roman" w:hAnsi="Times New Roman" w:cs="Times New Roman"/>
          <w:lang w:val="es-ES"/>
        </w:rPr>
        <w:instrText>ADDIN CSL_CITATION {"citationItems":[{"id":"ITEM-1","itemData":{"DOI":"10.18359/ravi.2706","abstract":"El presente artículo describe la factibilidad de implementar la modalidad educativa conocida como Blended learning en la especialización de Ingeniería de procesos de refinación de petróleo y petroquímicos básicos de la Universidad de San Buenaventura seccional Cartagena. Para ello, se recolectó información a través de encuestas virtuales realizadas a la población objetivo, se hizo el estudio de la viabilidad económica y financiera del proyecto y los resultados fueron presentados ante los entes correspondientes de la Universidad. Dentro del estudio, se identificaron nueve drivers o agentes motivadores de decisión al igual que la viabilidad financiera obtenida a través de indicadores como valor presente neto y tasa interna de retorno. Como resultado, se determinó que la implementación de dicha modalidad crea una gran oportunidad de negocio para la Universidad, alineada con su estrategia corporativa de educación y con espíritu de servicio a la comunidad.","author":[{"dropping-particle":"","family":"Arco Paternina","given":"L.","non-dropping-particle":"De","parse-names":false,"suffix":""},{"dropping-particle":"","family":"Barceló","given":"Barrios H.","non-dropping-particle":"","parse-names":false,"suffix":""},{"dropping-particle":"","family":"Parra Ortega","given":"G.","non-dropping-particle":"","parse-names":false,"suffix":""}],"container-title":"Revista Academia y Virtualidad","id":"ITEM-1","issue":"2","issued":{"date-parts":[["2017"]]},"page":"7-19","title":"Análisis de factibilidad de un sistema de educación B-learning: caso de estudio Universidad de San Buenaventura","type":"article-journal","volume":"10"},"uris":["http://www.mendeley.com/documents/?uuid=31185f86-7abb-433c-bd60-682c780dcff4"]}],"mendeley":{"formattedCitation":"(De Arco Paternina et al., 2017)","manualFormatting":" ","plainTextFormattedCitation":"(De Arco Paternina et al., 2017)","previouslyFormattedCitation":"(De Arco Paternina et al., 2017)"},"properties":{"noteIndex":0},"schema":"https://github.com/citation-style-language/schema/raw/master/csl-citation.json"}</w:instrText>
      </w:r>
      <w:r w:rsidR="008F75DB">
        <w:rPr>
          <w:rFonts w:ascii="Times New Roman" w:hAnsi="Times New Roman" w:cs="Times New Roman"/>
          <w:lang w:val="es-ES"/>
        </w:rPr>
        <w:fldChar w:fldCharType="separate"/>
      </w:r>
      <w:r w:rsidR="008F75DB">
        <w:rPr>
          <w:rFonts w:ascii="Times New Roman" w:hAnsi="Times New Roman" w:cs="Times New Roman"/>
          <w:noProof/>
          <w:lang w:val="es-ES"/>
        </w:rPr>
        <w:t xml:space="preserve"> </w:t>
      </w:r>
      <w:r w:rsidR="008F75DB">
        <w:rPr>
          <w:rFonts w:ascii="Times New Roman" w:hAnsi="Times New Roman" w:cs="Times New Roman"/>
          <w:lang w:val="es-ES"/>
        </w:rPr>
        <w:fldChar w:fldCharType="end"/>
      </w:r>
      <w:r w:rsidR="001258FA">
        <w:rPr>
          <w:rFonts w:ascii="Times New Roman" w:hAnsi="Times New Roman" w:cs="Times New Roman"/>
          <w:lang w:val="es-ES"/>
        </w:rPr>
        <w:fldChar w:fldCharType="begin" w:fldLock="1"/>
      </w:r>
      <w:r w:rsidR="002E2790">
        <w:rPr>
          <w:rFonts w:ascii="Times New Roman" w:hAnsi="Times New Roman" w:cs="Times New Roman"/>
          <w:lang w:val="es-ES"/>
        </w:rPr>
        <w:instrText>ADDIN CSL_CITATION {"citationItems":[{"id":"ITEM-1","itemData":{"ISSN":"0379-7082","abstract":"El presente trabajo permite ver la brecha que existe entre los estudiantes y docentes, en cuanto al uso y manejo de las tecnologías de la información y comunicación en el proceso de enseñanza aprendizaje. Se realizó una investigación cuantitativa de tipo descriptivo-interpretativo y analítico ex-post-facto y se presentan datos obtenidos mediante la aplicación de un cuestionario; basado en investigaciones previas las cuales abarcan las áreas de manejo de equipos, software de escritorio e internet especializado en educación e investigación; se lo aplicó a 133 docentes y 906 estudiantes de dos universidades del Ecuador, una de Quito y otra de Guayaquil. Se pudo observar que el alumnado usa mayormente la tecnología basada en el Internet, sin que esto signifique que lo hacen con fines académicos (muchas veces para recreación); sin embargo, los docentes aprovechan o le dan mayor utilidad a las herramientas tradicionales en las actividades académicas como las PC, proyectores y demás. Podemos concluir que en el uso de la tecnología básica la brecha es pequeña en estos dos grupos, pues los docentes están en constante capacitación en tecnología, principalmente porque las IES buscan la mejora continua en su calidad educativa, además existen políticas y leyes del Estado Ecuatoriano que permiten la evaluación constante de las Universidades en buscan de la calidad académica y mejora del proceso de generación del conocimiento para la obtención de una acreditación Universitaria y en varios de los indicadores de esta evaluación apunta al uso de la tecnología. Se recomienda canalizar el apropiado uso de las tecnologías de vanguardia que realizan los estudiantes para que sea con fines académicos y no de ocio; partiendo de correctas políticas tecnológicas que deben incorporar los docentes en el proceso de enseñanza aprendizaje y esto solo se puede realizar una vez reducida la brecha tecnológica entre docentes y estudiantes. The article shows the gap between students and teachers regarding the use and management of basic and advanced information and communication technologies in the teaching-learning process. A quantitative investigation descriptive-interpretative and analytical type was carried ex-post-facto. Data obtained through the application of a questionnaire has been presented, based on previous research that included the areas of equipment management, desktop software and internet specialized in education and research. The questionnaire was applied to 133 teachers …","author":[{"dropping-particle":"","family":"Paredes-Parada","given":"Wladimir","non-dropping-particle":"","parse-names":false,"suffix":""}],"container-title":"Revista Educación","id":"ITEM-1","issue":"1","issued":{"date-parts":[["2019","11","3"]]},"language":"Español","page":"1-30","title":"Brecha en el uso de tecnologías de la información y comunicación (TIC) básicas y modernas entre estudiantes y docentes en universidades ecuatorianas","type":"article-journal","volume":"43"},"uris":["http://www.mendeley.com/documents/?uuid=6819e12b-666e-4584-bdfa-6121a888a259"]}],"mendeley":{"formattedCitation":"(Wladimir Paredes-Parada, 2019)","manualFormatting":"Paredes-Parada, 2019  ","plainTextFormattedCitation":"(Wladimir Paredes-Parada, 2019)","previouslyFormattedCitation":"(Wladimir Paredes-Parada, 2019)"},"properties":{"noteIndex":0},"schema":"https://github.com/citation-style-language/schema/raw/master/csl-citation.json"}</w:instrText>
      </w:r>
      <w:r w:rsidR="001258FA">
        <w:rPr>
          <w:rFonts w:ascii="Times New Roman" w:hAnsi="Times New Roman" w:cs="Times New Roman"/>
          <w:lang w:val="es-ES"/>
        </w:rPr>
        <w:fldChar w:fldCharType="separate"/>
      </w:r>
      <w:r w:rsidR="001258FA" w:rsidRPr="001258FA">
        <w:rPr>
          <w:rFonts w:ascii="Times New Roman" w:hAnsi="Times New Roman" w:cs="Times New Roman"/>
          <w:noProof/>
          <w:lang w:val="es-ES"/>
        </w:rPr>
        <w:t>Paredes</w:t>
      </w:r>
      <w:r w:rsidR="00131110">
        <w:rPr>
          <w:rFonts w:ascii="Times New Roman" w:hAnsi="Times New Roman" w:cs="Times New Roman"/>
          <w:noProof/>
          <w:lang w:val="es-ES"/>
        </w:rPr>
        <w:t xml:space="preserve"> </w:t>
      </w:r>
      <w:r w:rsidR="00F33E80">
        <w:rPr>
          <w:rFonts w:ascii="Times New Roman" w:hAnsi="Times New Roman" w:cs="Times New Roman"/>
          <w:noProof/>
          <w:lang w:val="es-ES"/>
        </w:rPr>
        <w:t>(</w:t>
      </w:r>
      <w:r w:rsidR="001258FA" w:rsidRPr="001258FA">
        <w:rPr>
          <w:rFonts w:ascii="Times New Roman" w:hAnsi="Times New Roman" w:cs="Times New Roman"/>
          <w:noProof/>
          <w:lang w:val="es-ES"/>
        </w:rPr>
        <w:t>2019</w:t>
      </w:r>
      <w:r w:rsidR="00F33E80">
        <w:rPr>
          <w:rFonts w:ascii="Times New Roman" w:hAnsi="Times New Roman" w:cs="Times New Roman"/>
          <w:noProof/>
          <w:lang w:val="es-ES"/>
        </w:rPr>
        <w:t>)</w:t>
      </w:r>
      <w:r w:rsidR="0035754C">
        <w:rPr>
          <w:rFonts w:ascii="Times New Roman" w:hAnsi="Times New Roman" w:cs="Times New Roman"/>
          <w:noProof/>
          <w:lang w:val="es-ES"/>
        </w:rPr>
        <w:t xml:space="preserve"> </w:t>
      </w:r>
      <w:r w:rsidR="001258FA">
        <w:rPr>
          <w:rFonts w:ascii="Times New Roman" w:hAnsi="Times New Roman" w:cs="Times New Roman"/>
          <w:lang w:val="es-ES"/>
        </w:rPr>
        <w:fldChar w:fldCharType="end"/>
      </w:r>
      <w:r w:rsidR="00131110">
        <w:rPr>
          <w:rFonts w:ascii="Times New Roman" w:hAnsi="Times New Roman" w:cs="Times New Roman"/>
          <w:lang w:val="es-ES"/>
        </w:rPr>
        <w:t xml:space="preserve">y </w:t>
      </w:r>
      <w:r w:rsidR="00131110">
        <w:rPr>
          <w:rFonts w:ascii="Times New Roman" w:hAnsi="Times New Roman" w:cs="Times New Roman"/>
          <w:lang w:val="es-ES"/>
        </w:rPr>
        <w:fldChar w:fldCharType="begin" w:fldLock="1"/>
      </w:r>
      <w:r w:rsidR="00C96FBF">
        <w:rPr>
          <w:rFonts w:ascii="Times New Roman" w:hAnsi="Times New Roman" w:cs="Times New Roman"/>
          <w:lang w:val="es-ES"/>
        </w:rPr>
        <w:instrText>ADDIN CSL_CITATION {"citationItems":[{"id":"ITEM-1","itemData":{"DOI":"https://doi.org/10.1016/j.nepr.2016.10.006","ISSN":"1471-5953","abstract":"To help address the challenges of providing undergraduate nursing education in an accelerated time frame, the Teaching and Transforming through Technology (T3) project was funded to transition a second-degree ABSN program to a blended learning format. The project has explored the use of blended learning to: enable flexible solutions to support teaching goals and address course challenges; provide students with new types of independent learning activities outside of the traditional classroom; increase opportunities for active learning in the classroom; and improve students' digital literacy and lifelong learning skills. Program evaluation included quality reviews of the redesigned courses, surveys of student perceptions, pre- and post-program assessment of students' digital literacy and interviews with faculty about their experiences with the new teaching methods. Adopting an established quality framework to guide course design and evaluation for quality contributed to the efficient and effective development of a high-quality undergraduate blended nursing program. Program outcomes and lessons learned are presented to inform future teaching innovation and research related to blended learning in undergraduate nursing education.","author":[{"dropping-particle":"","family":"Posey","given":"Laurie","non-dropping-particle":"","parse-names":false,"suffix":""},{"dropping-particle":"","family":"Pintz","given":"Christine","non-dropping-particle":"","parse-names":false,"suffix":""}],"container-title":"Nurse Education in Practice","id":"ITEM-1","issued":{"date-parts":[["2017"]]},"page":"126-133","title":"Transitioning a bachelor of science in nursing program to blended learning: Successes, challenges &amp; outcomes","type":"article-journal","volume":"26"},"uris":["http://www.mendeley.com/documents/?uuid=8da4e1ef-9f83-420f-8565-d41da9dfb22e"]}],"mendeley":{"formattedCitation":"(Posey &amp; Pintz, 2017)","manualFormatting":"Posey &amp; Pintz, 2017 ","plainTextFormattedCitation":"(Posey &amp; Pintz, 2017)","previouslyFormattedCitation":"(Posey &amp; Pintz, 2017)"},"properties":{"noteIndex":0},"schema":"https://github.com/citation-style-language/schema/raw/master/csl-citation.json"}</w:instrText>
      </w:r>
      <w:r w:rsidR="00131110">
        <w:rPr>
          <w:rFonts w:ascii="Times New Roman" w:hAnsi="Times New Roman" w:cs="Times New Roman"/>
          <w:lang w:val="es-ES"/>
        </w:rPr>
        <w:fldChar w:fldCharType="separate"/>
      </w:r>
      <w:r w:rsidR="00131110" w:rsidRPr="00131110">
        <w:rPr>
          <w:rFonts w:ascii="Times New Roman" w:hAnsi="Times New Roman" w:cs="Times New Roman"/>
          <w:noProof/>
          <w:lang w:val="es-ES"/>
        </w:rPr>
        <w:t xml:space="preserve">Posey </w:t>
      </w:r>
      <w:r w:rsidR="00F33E80">
        <w:rPr>
          <w:rFonts w:ascii="Times New Roman" w:hAnsi="Times New Roman" w:cs="Times New Roman"/>
          <w:noProof/>
          <w:lang w:val="es-ES"/>
        </w:rPr>
        <w:t>y</w:t>
      </w:r>
      <w:r w:rsidR="00F33E80" w:rsidRPr="00131110">
        <w:rPr>
          <w:rFonts w:ascii="Times New Roman" w:hAnsi="Times New Roman" w:cs="Times New Roman"/>
          <w:noProof/>
          <w:lang w:val="es-ES"/>
        </w:rPr>
        <w:t xml:space="preserve"> </w:t>
      </w:r>
      <w:r w:rsidR="00131110" w:rsidRPr="00131110">
        <w:rPr>
          <w:rFonts w:ascii="Times New Roman" w:hAnsi="Times New Roman" w:cs="Times New Roman"/>
          <w:noProof/>
          <w:lang w:val="es-ES"/>
        </w:rPr>
        <w:t xml:space="preserve">Pintz </w:t>
      </w:r>
      <w:r w:rsidR="00F33E80">
        <w:rPr>
          <w:rFonts w:ascii="Times New Roman" w:hAnsi="Times New Roman" w:cs="Times New Roman"/>
          <w:noProof/>
          <w:lang w:val="es-ES"/>
        </w:rPr>
        <w:t>(</w:t>
      </w:r>
      <w:r w:rsidR="00131110" w:rsidRPr="00131110">
        <w:rPr>
          <w:rFonts w:ascii="Times New Roman" w:hAnsi="Times New Roman" w:cs="Times New Roman"/>
          <w:noProof/>
          <w:lang w:val="es-ES"/>
        </w:rPr>
        <w:t>2017</w:t>
      </w:r>
      <w:r w:rsidR="00F33E80">
        <w:rPr>
          <w:rFonts w:ascii="Times New Roman" w:hAnsi="Times New Roman" w:cs="Times New Roman"/>
          <w:noProof/>
          <w:lang w:val="es-ES"/>
        </w:rPr>
        <w:t>)</w:t>
      </w:r>
      <w:r w:rsidR="00131110">
        <w:rPr>
          <w:rFonts w:ascii="Times New Roman" w:hAnsi="Times New Roman" w:cs="Times New Roman"/>
          <w:noProof/>
          <w:lang w:val="es-ES"/>
        </w:rPr>
        <w:t xml:space="preserve"> </w:t>
      </w:r>
      <w:r w:rsidR="00131110">
        <w:rPr>
          <w:rFonts w:ascii="Times New Roman" w:hAnsi="Times New Roman" w:cs="Times New Roman"/>
          <w:lang w:val="es-ES"/>
        </w:rPr>
        <w:fldChar w:fldCharType="end"/>
      </w:r>
      <w:r w:rsidR="00131110">
        <w:rPr>
          <w:rFonts w:ascii="Times New Roman" w:hAnsi="Times New Roman" w:cs="Times New Roman"/>
          <w:lang w:val="es-ES"/>
        </w:rPr>
        <w:t>identificaron también estos factores</w:t>
      </w:r>
      <w:r w:rsidR="00355E95">
        <w:rPr>
          <w:rFonts w:ascii="Times New Roman" w:hAnsi="Times New Roman" w:cs="Times New Roman"/>
          <w:lang w:val="es-ES"/>
        </w:rPr>
        <w:t xml:space="preserve"> limitantes.</w:t>
      </w:r>
      <w:r w:rsidR="0085300E">
        <w:rPr>
          <w:rFonts w:ascii="Times New Roman" w:hAnsi="Times New Roman" w:cs="Times New Roman"/>
          <w:lang w:val="es-ES"/>
        </w:rPr>
        <w:t xml:space="preserve"> </w:t>
      </w:r>
    </w:p>
    <w:p w14:paraId="3B18D387" w14:textId="0FB93AC4" w:rsidR="0085300E" w:rsidRPr="00882B1D" w:rsidRDefault="001512F6" w:rsidP="00A43129">
      <w:pPr>
        <w:spacing w:line="360" w:lineRule="auto"/>
        <w:ind w:firstLine="708"/>
        <w:jc w:val="both"/>
        <w:rPr>
          <w:rFonts w:ascii="Times New Roman" w:hAnsi="Times New Roman" w:cs="Times New Roman"/>
        </w:rPr>
      </w:pPr>
      <w:r>
        <w:rPr>
          <w:rFonts w:ascii="Times New Roman" w:hAnsi="Times New Roman" w:cs="Times New Roman"/>
          <w:lang w:val="es-ES"/>
        </w:rPr>
        <w:t>L</w:t>
      </w:r>
      <w:r w:rsidR="009629F0">
        <w:rPr>
          <w:rFonts w:ascii="Times New Roman" w:hAnsi="Times New Roman" w:cs="Times New Roman"/>
          <w:lang w:val="es-ES"/>
        </w:rPr>
        <w:t xml:space="preserve">as pruebas inferenciales para comprobar </w:t>
      </w:r>
      <w:r w:rsidR="002E481D">
        <w:rPr>
          <w:rFonts w:ascii="Times New Roman" w:hAnsi="Times New Roman" w:cs="Times New Roman"/>
          <w:lang w:val="es-ES"/>
        </w:rPr>
        <w:t>el efecto</w:t>
      </w:r>
      <w:r w:rsidR="009629F0">
        <w:rPr>
          <w:rFonts w:ascii="Times New Roman" w:hAnsi="Times New Roman" w:cs="Times New Roman"/>
          <w:lang w:val="es-ES"/>
        </w:rPr>
        <w:t xml:space="preserve"> entre </w:t>
      </w:r>
      <w:proofErr w:type="gramStart"/>
      <w:r w:rsidR="002E481D">
        <w:rPr>
          <w:rFonts w:ascii="Times New Roman" w:hAnsi="Times New Roman" w:cs="Times New Roman"/>
          <w:lang w:val="es-ES"/>
        </w:rPr>
        <w:t>la pre</w:t>
      </w:r>
      <w:proofErr w:type="gramEnd"/>
      <w:r w:rsidR="009629F0">
        <w:rPr>
          <w:rFonts w:ascii="Times New Roman" w:hAnsi="Times New Roman" w:cs="Times New Roman"/>
          <w:lang w:val="es-ES"/>
        </w:rPr>
        <w:t xml:space="preserve"> y la </w:t>
      </w:r>
      <w:proofErr w:type="spellStart"/>
      <w:r w:rsidR="009629F0">
        <w:rPr>
          <w:rFonts w:ascii="Times New Roman" w:hAnsi="Times New Roman" w:cs="Times New Roman"/>
          <w:lang w:val="es-ES"/>
        </w:rPr>
        <w:t>posintervención</w:t>
      </w:r>
      <w:proofErr w:type="spellEnd"/>
      <w:r w:rsidR="009629F0">
        <w:rPr>
          <w:rFonts w:ascii="Times New Roman" w:hAnsi="Times New Roman" w:cs="Times New Roman"/>
          <w:lang w:val="es-ES"/>
        </w:rPr>
        <w:t xml:space="preserve"> </w:t>
      </w:r>
      <w:r>
        <w:rPr>
          <w:rFonts w:ascii="Times New Roman" w:hAnsi="Times New Roman" w:cs="Times New Roman"/>
          <w:lang w:val="es-ES"/>
        </w:rPr>
        <w:t>mostraron</w:t>
      </w:r>
      <w:r w:rsidR="009629F0">
        <w:rPr>
          <w:rFonts w:ascii="Times New Roman" w:hAnsi="Times New Roman" w:cs="Times New Roman"/>
          <w:lang w:val="es-ES"/>
        </w:rPr>
        <w:t xml:space="preserve"> que el uso del modelo </w:t>
      </w:r>
      <w:r w:rsidR="009629F0" w:rsidRPr="00A43129">
        <w:rPr>
          <w:rFonts w:ascii="Times New Roman" w:hAnsi="Times New Roman" w:cs="Times New Roman"/>
          <w:i/>
          <w:iCs/>
          <w:lang w:val="es-ES"/>
        </w:rPr>
        <w:t>b-</w:t>
      </w:r>
      <w:proofErr w:type="spellStart"/>
      <w:r w:rsidR="009629F0" w:rsidRPr="00A43129">
        <w:rPr>
          <w:rFonts w:ascii="Times New Roman" w:hAnsi="Times New Roman" w:cs="Times New Roman"/>
          <w:i/>
          <w:iCs/>
          <w:lang w:val="es-ES"/>
        </w:rPr>
        <w:t>learning</w:t>
      </w:r>
      <w:proofErr w:type="spellEnd"/>
      <w:r w:rsidR="009629F0">
        <w:rPr>
          <w:rFonts w:ascii="Times New Roman" w:hAnsi="Times New Roman" w:cs="Times New Roman"/>
          <w:lang w:val="es-ES"/>
        </w:rPr>
        <w:t xml:space="preserve"> impactó en las competencias de los estudiantes de enfermería</w:t>
      </w:r>
      <w:r w:rsidR="008F1521">
        <w:rPr>
          <w:rFonts w:ascii="Times New Roman" w:hAnsi="Times New Roman" w:cs="Times New Roman"/>
          <w:lang w:val="es-ES"/>
        </w:rPr>
        <w:t xml:space="preserve"> aplicadas al aprendizaje. </w:t>
      </w:r>
      <w:r w:rsidR="002E481D">
        <w:rPr>
          <w:rFonts w:ascii="Times New Roman" w:hAnsi="Times New Roman" w:cs="Times New Roman"/>
          <w:lang w:val="es-ES"/>
        </w:rPr>
        <w:t xml:space="preserve">Se encontraron diferencias en todas las dimensiones. Sin embargo, la </w:t>
      </w:r>
      <w:r w:rsidR="008F1521" w:rsidRPr="0085300E">
        <w:rPr>
          <w:rFonts w:ascii="Times New Roman" w:hAnsi="Times New Roman" w:cs="Times New Roman"/>
        </w:rPr>
        <w:t>mayor diferencia</w:t>
      </w:r>
      <w:r w:rsidR="002E481D">
        <w:rPr>
          <w:rFonts w:ascii="Times New Roman" w:hAnsi="Times New Roman" w:cs="Times New Roman"/>
        </w:rPr>
        <w:t xml:space="preserve"> fue ubicada</w:t>
      </w:r>
      <w:r w:rsidR="008F1521" w:rsidRPr="0085300E">
        <w:rPr>
          <w:rFonts w:ascii="Times New Roman" w:hAnsi="Times New Roman" w:cs="Times New Roman"/>
        </w:rPr>
        <w:t xml:space="preserve"> en la Dimensión 1 </w:t>
      </w:r>
      <w:r w:rsidR="00EC2F02">
        <w:rPr>
          <w:rFonts w:ascii="Times New Roman" w:hAnsi="Times New Roman" w:cs="Times New Roman"/>
        </w:rPr>
        <w:t>(</w:t>
      </w:r>
      <w:r w:rsidR="008F1521" w:rsidRPr="0085300E">
        <w:rPr>
          <w:rFonts w:ascii="Times New Roman" w:hAnsi="Times New Roman" w:cs="Times New Roman"/>
        </w:rPr>
        <w:t>Alfabetización tecnológica</w:t>
      </w:r>
      <w:r w:rsidR="00EC2F02">
        <w:rPr>
          <w:rFonts w:ascii="Times New Roman" w:hAnsi="Times New Roman" w:cs="Times New Roman"/>
        </w:rPr>
        <w:t>)</w:t>
      </w:r>
      <w:r w:rsidR="008F1521" w:rsidRPr="0085300E">
        <w:rPr>
          <w:rFonts w:ascii="Times New Roman" w:hAnsi="Times New Roman" w:cs="Times New Roman"/>
        </w:rPr>
        <w:t xml:space="preserve">, seguida de la Dimensión 4 </w:t>
      </w:r>
      <w:r w:rsidR="00EC2F02">
        <w:rPr>
          <w:rFonts w:ascii="Times New Roman" w:hAnsi="Times New Roman" w:cs="Times New Roman"/>
        </w:rPr>
        <w:t>(</w:t>
      </w:r>
      <w:r w:rsidR="008F1521" w:rsidRPr="0085300E">
        <w:rPr>
          <w:rFonts w:ascii="Times New Roman" w:hAnsi="Times New Roman" w:cs="Times New Roman"/>
        </w:rPr>
        <w:t>Comunicación y colaboración</w:t>
      </w:r>
      <w:r w:rsidR="00EC2F02">
        <w:rPr>
          <w:rFonts w:ascii="Times New Roman" w:hAnsi="Times New Roman" w:cs="Times New Roman"/>
        </w:rPr>
        <w:t>)</w:t>
      </w:r>
      <w:r w:rsidR="008F1521" w:rsidRPr="0085300E">
        <w:rPr>
          <w:rFonts w:ascii="Times New Roman" w:hAnsi="Times New Roman" w:cs="Times New Roman"/>
        </w:rPr>
        <w:t>.</w:t>
      </w:r>
      <w:r>
        <w:rPr>
          <w:rFonts w:ascii="Times New Roman" w:hAnsi="Times New Roman" w:cs="Times New Roman"/>
        </w:rPr>
        <w:t xml:space="preserve"> El cambio en las competencias de los estudiantes después de haber utilizado el </w:t>
      </w:r>
      <w:r w:rsidRPr="00A43129">
        <w:rPr>
          <w:rFonts w:ascii="Times New Roman" w:hAnsi="Times New Roman" w:cs="Times New Roman"/>
          <w:i/>
          <w:iCs/>
        </w:rPr>
        <w:t>b-learning</w:t>
      </w:r>
      <w:r>
        <w:rPr>
          <w:rFonts w:ascii="Times New Roman" w:hAnsi="Times New Roman" w:cs="Times New Roman"/>
        </w:rPr>
        <w:t xml:space="preserve"> fue también </w:t>
      </w:r>
      <w:r>
        <w:rPr>
          <w:rFonts w:ascii="Times New Roman" w:hAnsi="Times New Roman" w:cs="Times New Roman"/>
        </w:rPr>
        <w:lastRenderedPageBreak/>
        <w:t>identificado en otros estudios</w:t>
      </w:r>
      <w:r w:rsidR="00882B1D">
        <w:rPr>
          <w:rFonts w:ascii="Times New Roman" w:hAnsi="Times New Roman" w:cs="Times New Roman"/>
        </w:rPr>
        <w:t xml:space="preserve"> </w:t>
      </w:r>
      <w:r w:rsidR="00882B1D">
        <w:rPr>
          <w:rFonts w:ascii="Times New Roman" w:hAnsi="Times New Roman" w:cs="Times New Roman"/>
        </w:rPr>
        <w:fldChar w:fldCharType="begin" w:fldLock="1"/>
      </w:r>
      <w:r w:rsidR="009428B1">
        <w:rPr>
          <w:rFonts w:ascii="Times New Roman" w:hAnsi="Times New Roman" w:cs="Times New Roman"/>
        </w:rPr>
        <w:instrText>ADDIN CSL_CITATION {"citationItems":[{"id":"ITEM-1","itemData":{"abstract":"Determinar la Competencia Digital en los alumnos de la Licenciatura en Informática Administrativa del Centro Universitario Atlacomulco (CUA), perteneciente a la UAEM, debería ser una tarea obligatoria de cada docente en beneficio de la comunidad académica, al aplicar el instrumento se identificaron factores que proporcionan un punto de vista objetivo y ofrece un panorama sobre qué acciones se deberán retomar en beneficio de los discentes. Entre estas destaca el mejoramiento de planes de estudio, una plataforma con la capacidad para cursos online masivos y abiertos (Massive Online Open Courses “MOOC” por sus siglas en inglés), apoyo de docentes con actualizaciones sobre Tecnologías de la Información y la Comunicación (TIC), por mencionar algunos.","author":[{"dropping-particle":"","family":"Baltazar-Vilchis","given":"C. A.","non-dropping-particle":"","parse-names":false,"suffix":""},{"dropping-particle":"","family":"Martínez-Garduño","given":"Y.","non-dropping-particle":"","parse-names":false,"suffix":""},{"dropping-particle":"","family":"Sámano-Ángeles","given":"A.","non-dropping-particle":"","parse-names":false,"suffix":""},{"dropping-particle":"","family":"Corte-Herrera","given":"F. J.","non-dropping-particle":"","parse-names":false,"suffix":""},{"dropping-particle":"","family":"Evangelista-Nava","given":"E.","non-dropping-particle":"","parse-names":false,"suffix":""},{"dropping-particle":"V.","family":"Mercado-Vega","given":"E.","non-dropping-particle":"","parse-names":false,"suffix":""}],"container-title":"In Crescendo","id":"ITEM-1","issue":"1","issued":{"date-parts":[["2019"]]},"page":"193-217","title":"Análisis de la competencia digital en estudiantes de la Licenciatura en Informática Administrativa del CU. UAEM. Atlacomulco","type":"article-journal","volume":"10"},"uris":["http://www.mendeley.com/documents/?uuid=3133bcc8-25fd-4bcc-b666-ee1bf0921c5e"]},{"id":"ITEM-2","itemData":{"author":[{"dropping-particle":"","family":"Cerón Peralta","given":"M.","non-dropping-particle":"","parse-names":false,"suffix":""},{"dropping-particle":"","family":"Gómez Zermeño","given":"M. G.","non-dropping-particle":"","parse-names":false,"suffix":""},{"dropping-particle":"","family":"Ábrego Tijerina","given":"R. F.","non-dropping-particle":"","parse-names":false,"suffix":""}],"container-title":"Campus virtuales","id":"ITEM-2","issue":"2","issued":{"date-parts":[["2014"]]},"page":"8-15","title":"Implementación de B-learning en el Nivel Superior de Educación","type":"article-journal","volume":"III"},"uris":["http://www.mendeley.com/documents/?uuid=5cfc2202-2f02-43fc-9776-7e53f4e58a4a"]},{"id":"ITEM-3","itemData":{"abstract":"El presente artículo describe la construcción y las características psicométricas del Cuestionario para el estudio de la Competencia Digital del Alumnado de Educación Superior (CDAES), como instrumento ad hoc que permite evaluar el grado de autopercepción de competencia digital que muestran tener los alumnos universitarios de Educación Los resultados obtenidos con una muestra de 2,038 estudiantes, aportan evidencias sobre la calidad del instrumento que presenta una estructura de 6 factores. En concreto, presenta una consistencia interna de 0.96 y el análisis factorial exploratorio indica la dimensionalidad de cada uno de los factores. Se concluye que el CDAES constituye un instrumento con evidencias de fiabilidad y validez que permite explorar las competencias tecnológicas. Palabras clave: Alfabetización digital; competencias docentes; educación superior; formación de profesores; escala de medición; Tecnología de la Información y Comunicación (TIC).","author":[{"dropping-particle":"","family":"Gutiérrez-Castillo","given":"J. J.","non-dropping-particle":"","parse-names":false,"suffix":""},{"dropping-particle":"","family":"Cabero-Almenara","given":"J.","non-dropping-particle":"","parse-names":false,"suffix":""},{"dropping-particle":"","family":"Estrada-Vidal","given":"L. I.","non-dropping-particle":"","parse-names":false,"suffix":""}],"container-title":"Espacios","id":"ITEM-3","issue":"10","issued":{"date-parts":[["2017"]]},"title":"Diseño y validación de un instrumento de evaluación de la competencia digital del estudiante universitario","type":"article-journal","volume":"38"},"uris":["http://www.mendeley.com/documents/?uuid=fa96a7d5-2a8b-3073-9c19-4d85049dc9fd"]},{"id":"ITEM-4","itemData":{"DOI":"10.1016/j.colegn.2015.04.001","ISSN":"1322-7696","abstract":"Summary Aim This paper describes and discusses the development and implementation of sequential blended learning strategies in one Australian post-graduate nursing program designed to support student transition to the Nurse Practitioner (NP) role. Background Despite the availability of NP practice standards and role descriptions, the diversity and complexity of NP practice can make it difficult for students commencing post-graduate NP programs to comprehend what ways they need to develop to meet professional expectations. Scholarly critique This paper examines this contemporary post-graduate education issue. Blended learning strategies provided an opportunity to address the requirements, diversity and complexity of NP practice early in the NP program. Students were confronted with the gap between their current level of competence and NP competence, and supported to plan and travel the transitional and developmental pathway to achieve competence. Conclusion Working with students from early on in their degree enables them to progressively and more clearly envision the gap between their current level of competence and that required of the Australian NP role. Adopting a sequential blended learning approach is one way to engage students in preparing for their future role. Consideration of design elements integral to blended learning approaches is important, including a need for authenticity and support. Preparing NPs who fully comprehend the nature and scope of their practice is both vital for safety and of strategic importance to the nursing profession. Examples of how to facilitate student understanding of the NP role are needed to inform educational practice.","author":[{"dropping-particle":"","family":"Rossiter","given":"Rachel","non-dropping-particle":"","parse-names":false,"suffix":""},{"dropping-particle":"","family":"Day","given":"Jenny","non-dropping-particle":"","parse-names":false,"suffix":""}],"container-title":"Collegian","id":"ITEM-4","issue":"2","issued":{"date-parts":[["2016"]]},"page":"159-166","title":"Cycles of reflection and challenge: Using sequential blended learning strategies to enhance student understanding of, and transition to, the Nurse Practitioner role in Australia","type":"article-journal","volume":"23"},"uris":["http://www.mendeley.com/documents/?uuid=97968d97-f255-4ad6-ae3f-fb824d07f7ed"]},{"id":"ITEM-5","itemData":{"DOI":"10.1016/j.nepr.2017.09.011","ISSN":"1471-5953","abstract":"Adapting a course from face to face to blended delivery necessitates that assessments are modified accordingly. In Australia the Objective Structured Clinical Assessment tool, as a derivative from the Objective Structured Clinical Examination, has been used in the face-to-face delivery mode as a formative or summative assessment tool in medicine and nursing since 1990. The Objective Structured Clinical Assessment has been used at Charles Darwin University to assess nursing students' simulated clinical skills prior to the commencement of their clinical placements since 2008. Although the majority of the course is delivered online, students attend a one-week intensive clinical simulation block yearly, prior to attending clinical placements. Initially, the Objective Structured Clinical Assessment was introduced as a lecturer assessed summative assessment, over time it was adapted to better suit the blended learning environment. The modification of the tool from an academic to peer assessed assessment tool, was based on the empirical literature, student feedback and a cross-sectional, qualitative study exploring academics' perceptions of the Objective Structured Clinical Assessment (Bouchoucha et al., 2013a, b). This paper presents an overview of the process leading to the successful adaptation of the Objective Structured Clinical Assessment to suit the requirements of a preregistration nursing course delivered through blended learning. This is significant as many universities are moving their curriculum to fully online or blended delivery, yet little attention has been paid to adapting the assessment of simulated clinical skills. The aim is to identify the benefits and drawbacks of using the peer assessed Objective Structured Clinical Assessment and share recommendations for successful implementation.","author":[{"dropping-particle":"","family":"Wikander","given":"Lolita","non-dropping-particle":"","parse-names":false,"suffix":""},{"dropping-particle":"","family":"Bouchoucha","given":"Stéphane L","non-dropping-particle":"","parse-names":false,"suffix":""}],"container-title":"Nurse Education in Practice","id":"ITEM-5","issued":{"date-parts":[["2018"]]},"page":"40-45","title":"Facilitating peer based learning through summative assessment – An adaptation of the Objective Structured Clinical Assessment tool for the blended learning environment","type":"article-journal","volume":"28"},"uris":["http://www.mendeley.com/documents/?uuid=dfa132d8-57c3-457a-a21c-c12789969756"]},{"id":"ITEM-6","itemData":{"DOI":"10.1016/j.nepr.2017.10.028","ISSN":"1471-5953","abstract":"India's state of Bihar has suboptimal quality of pre-service training for auxiliary nurse midwives. To address this, state government of Bihar implemented a blended training model to supplement conventional classroom teaching with virtual training. A 72-hour virtual training package with updated content on key maternal and newborn health practices was developed for final year students and broadcasted from one instructor location simultaneously to two auxiliary nurse midwives training centres. This pre-post intervention study compared skills of two auxiliary nurse midwife student cohorts. Eighty-five students from pre-intervention cohort of academic year 2012–13, received only conventional teaching during the final year. The 51 students in the post-intervention cohort from successive academic year 2013–14, received a combination of the both conventional and virtual training. The two cohorts were objectively assessed on identified midwifery skills. A passing score was set at achieving 75% or higher. The students exposed to blended learning scored 32.57 points (p = &lt;0.001) more than their counterparts, who received only conventional teaching. In the post-intervention cohort, 55% students (N = 28) passed as compared to none in the pre-intervention cohort. We found blended learning approach effectively improved access to quality training, and identified key midwifery skills of auxiliary nurse midwife students from remote locations.","author":[{"dropping-particle":"","family":"Balasubramaniam","given":"Sudharsanam Manni","non-dropping-particle":"","parse-names":false,"suffix":""},{"dropping-particle":"","family":"Bhargava","given":"Saurabh","non-dropping-particle":"","parse-names":false,"suffix":""},{"dropping-particle":"","family":"Agrawal","given":"Neeraj","non-dropping-particle":"","parse-names":false,"suffix":""},{"dropping-particle":"","family":"Asif","given":"Rashmi","non-dropping-particle":"","parse-names":false,"suffix":""},{"dropping-particle":"","family":"Chawngthu","given":"Lalhmangaihi","non-dropping-particle":"","parse-names":false,"suffix":""},{"dropping-particle":"","family":"Sinha","given":"Pallavi","non-dropping-particle":"","parse-names":false,"suffix":""},{"dropping-particle":"","family":"Kumar","given":"Somesh","non-dropping-particle":"","parse-names":false,"suffix":""},{"dropping-particle":"","family":"Sood","given":"Bulbul","non-dropping-particle":"","parse-names":false,"suffix":""}],"container-title":"Nurse Education in Practice","id":"ITEM-6","issued":{"date-parts":[["2018"]]},"page":"163-167","title":"Blending virtual with conventional learning to improve student midwifery skills in India","type":"article-journal","volume":"28"},"uris":["http://www.mendeley.com/documents/?uuid=4230bde2-cf9c-4066-b3c9-6c3323593fcb"]}],"mendeley":{"formattedCitation":"(Balasubramaniam et al., 2018; Baltazar-Vilchis et al., 2019; Cerón Peralta, Gómez Zermeño, &amp; Ábrego Tijerina, 2014; Gutiérrez-Castillo et al., 2017; Rossiter &amp; Day, 2016; Wikander &amp; Bouchoucha, 2018)","plainTextFormattedCitation":"(Balasubramaniam et al., 2018; Baltazar-Vilchis et al., 2019; Cerón Peralta, Gómez Zermeño, &amp; Ábrego Tijerina, 2014; Gutiérrez-Castillo et al., 2017; Rossiter &amp; Day, 2016; Wikander &amp; Bouchoucha, 2018)","previouslyFormattedCitation":"(Balasubramaniam et al., 2018; Baltazar-Vilchis et al., 2019; Cerón Peralta, Gómez Zermeño, &amp; Ábrego Tijerina, 2014; Gutiérrez-Castillo et al., 2017; Rossiter &amp; Day, 2016; Wikander &amp; Bouchoucha, 2018)"},"properties":{"noteIndex":0},"schema":"https://github.com/citation-style-language/schema/raw/master/csl-citation.json"}</w:instrText>
      </w:r>
      <w:r w:rsidR="00882B1D">
        <w:rPr>
          <w:rFonts w:ascii="Times New Roman" w:hAnsi="Times New Roman" w:cs="Times New Roman"/>
        </w:rPr>
        <w:fldChar w:fldCharType="separate"/>
      </w:r>
      <w:r w:rsidR="00C96FBF" w:rsidRPr="00C96FBF">
        <w:rPr>
          <w:rFonts w:ascii="Times New Roman" w:hAnsi="Times New Roman" w:cs="Times New Roman"/>
          <w:noProof/>
        </w:rPr>
        <w:t xml:space="preserve">(Balasubramaniam </w:t>
      </w:r>
      <w:r w:rsidR="00C96FBF" w:rsidRPr="00A43129">
        <w:rPr>
          <w:rFonts w:ascii="Times New Roman" w:hAnsi="Times New Roman" w:cs="Times New Roman"/>
          <w:i/>
          <w:iCs/>
          <w:noProof/>
        </w:rPr>
        <w:t>et al</w:t>
      </w:r>
      <w:r w:rsidR="00C96FBF" w:rsidRPr="00C96FBF">
        <w:rPr>
          <w:rFonts w:ascii="Times New Roman" w:hAnsi="Times New Roman" w:cs="Times New Roman"/>
          <w:noProof/>
        </w:rPr>
        <w:t xml:space="preserve">., 2018; Baltazar </w:t>
      </w:r>
      <w:r w:rsidR="00C96FBF" w:rsidRPr="00A43129">
        <w:rPr>
          <w:rFonts w:ascii="Times New Roman" w:hAnsi="Times New Roman" w:cs="Times New Roman"/>
          <w:i/>
          <w:iCs/>
          <w:noProof/>
        </w:rPr>
        <w:t>et al</w:t>
      </w:r>
      <w:r w:rsidR="00C96FBF" w:rsidRPr="00C96FBF">
        <w:rPr>
          <w:rFonts w:ascii="Times New Roman" w:hAnsi="Times New Roman" w:cs="Times New Roman"/>
          <w:noProof/>
        </w:rPr>
        <w:t xml:space="preserve">., 2019; Cerón, Gómez </w:t>
      </w:r>
      <w:r w:rsidR="00296708">
        <w:rPr>
          <w:rFonts w:ascii="Times New Roman" w:hAnsi="Times New Roman" w:cs="Times New Roman"/>
          <w:noProof/>
        </w:rPr>
        <w:t>y</w:t>
      </w:r>
      <w:r w:rsidR="00C96FBF" w:rsidRPr="00C96FBF">
        <w:rPr>
          <w:rFonts w:ascii="Times New Roman" w:hAnsi="Times New Roman" w:cs="Times New Roman"/>
          <w:noProof/>
        </w:rPr>
        <w:t xml:space="preserve"> Ábrego, 2014; Gutiérrez </w:t>
      </w:r>
      <w:r w:rsidR="00C96FBF" w:rsidRPr="00A43129">
        <w:rPr>
          <w:rFonts w:ascii="Times New Roman" w:hAnsi="Times New Roman" w:cs="Times New Roman"/>
          <w:i/>
          <w:iCs/>
          <w:noProof/>
        </w:rPr>
        <w:t>et al</w:t>
      </w:r>
      <w:r w:rsidR="00C96FBF" w:rsidRPr="00C96FBF">
        <w:rPr>
          <w:rFonts w:ascii="Times New Roman" w:hAnsi="Times New Roman" w:cs="Times New Roman"/>
          <w:noProof/>
        </w:rPr>
        <w:t xml:space="preserve">., 2017; Rossiter </w:t>
      </w:r>
      <w:r w:rsidR="00042ECF">
        <w:rPr>
          <w:rFonts w:ascii="Times New Roman" w:hAnsi="Times New Roman" w:cs="Times New Roman"/>
          <w:noProof/>
        </w:rPr>
        <w:t>y</w:t>
      </w:r>
      <w:r w:rsidR="00042ECF" w:rsidRPr="00C96FBF">
        <w:rPr>
          <w:rFonts w:ascii="Times New Roman" w:hAnsi="Times New Roman" w:cs="Times New Roman"/>
          <w:noProof/>
        </w:rPr>
        <w:t xml:space="preserve"> </w:t>
      </w:r>
      <w:r w:rsidR="00C96FBF" w:rsidRPr="00C96FBF">
        <w:rPr>
          <w:rFonts w:ascii="Times New Roman" w:hAnsi="Times New Roman" w:cs="Times New Roman"/>
          <w:noProof/>
        </w:rPr>
        <w:t xml:space="preserve">Day, 2016; Wikander </w:t>
      </w:r>
      <w:r w:rsidR="0080601A">
        <w:rPr>
          <w:rFonts w:ascii="Times New Roman" w:hAnsi="Times New Roman" w:cs="Times New Roman"/>
          <w:noProof/>
        </w:rPr>
        <w:t>y</w:t>
      </w:r>
      <w:r w:rsidR="0080601A" w:rsidRPr="00C96FBF">
        <w:rPr>
          <w:rFonts w:ascii="Times New Roman" w:hAnsi="Times New Roman" w:cs="Times New Roman"/>
          <w:noProof/>
        </w:rPr>
        <w:t xml:space="preserve"> </w:t>
      </w:r>
      <w:r w:rsidR="00C96FBF" w:rsidRPr="00C96FBF">
        <w:rPr>
          <w:rFonts w:ascii="Times New Roman" w:hAnsi="Times New Roman" w:cs="Times New Roman"/>
          <w:noProof/>
        </w:rPr>
        <w:t>Bouchoucha, 2018)</w:t>
      </w:r>
      <w:r w:rsidR="00882B1D">
        <w:rPr>
          <w:rFonts w:ascii="Times New Roman" w:hAnsi="Times New Roman" w:cs="Times New Roman"/>
        </w:rPr>
        <w:fldChar w:fldCharType="end"/>
      </w:r>
      <w:r w:rsidR="00882B1D">
        <w:rPr>
          <w:rFonts w:ascii="Times New Roman" w:hAnsi="Times New Roman" w:cs="Times New Roman"/>
        </w:rPr>
        <w:t>.</w:t>
      </w:r>
    </w:p>
    <w:p w14:paraId="4277BA4F" w14:textId="42ADFB22" w:rsidR="00A02318" w:rsidRPr="0085300E" w:rsidRDefault="00A02318"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Respecto a la c</w:t>
      </w:r>
      <w:r w:rsidRPr="00FC3FD7">
        <w:rPr>
          <w:rFonts w:ascii="Times New Roman" w:hAnsi="Times New Roman" w:cs="Times New Roman"/>
        </w:rPr>
        <w:t>omparación de competencias digitales según género</w:t>
      </w:r>
      <w:r w:rsidR="0080601A">
        <w:rPr>
          <w:rFonts w:ascii="Times New Roman" w:hAnsi="Times New Roman" w:cs="Times New Roman"/>
        </w:rPr>
        <w:t>,</w:t>
      </w:r>
      <w:r>
        <w:rPr>
          <w:rFonts w:ascii="Times New Roman" w:hAnsi="Times New Roman" w:cs="Times New Roman"/>
        </w:rPr>
        <w:t xml:space="preserve"> </w:t>
      </w:r>
      <w:r w:rsidRPr="00933F81">
        <w:rPr>
          <w:rFonts w:ascii="Times New Roman" w:hAnsi="Times New Roman" w:cs="Times New Roman"/>
        </w:rPr>
        <w:t xml:space="preserve">no </w:t>
      </w:r>
      <w:r>
        <w:rPr>
          <w:rFonts w:ascii="Times New Roman" w:hAnsi="Times New Roman" w:cs="Times New Roman"/>
        </w:rPr>
        <w:t>existe una</w:t>
      </w:r>
      <w:r w:rsidRPr="00933F81">
        <w:rPr>
          <w:rFonts w:ascii="Times New Roman" w:hAnsi="Times New Roman" w:cs="Times New Roman"/>
        </w:rPr>
        <w:t xml:space="preserve"> diferencia </w:t>
      </w:r>
      <w:r>
        <w:rPr>
          <w:rFonts w:ascii="Times New Roman" w:hAnsi="Times New Roman" w:cs="Times New Roman"/>
        </w:rPr>
        <w:t>significativa</w:t>
      </w:r>
      <w:r w:rsidR="0080601A">
        <w:rPr>
          <w:rFonts w:ascii="Times New Roman" w:hAnsi="Times New Roman" w:cs="Times New Roman"/>
        </w:rPr>
        <w:t>, a e</w:t>
      </w:r>
      <w:r w:rsidR="0080601A" w:rsidRPr="00933F81">
        <w:rPr>
          <w:rFonts w:ascii="Times New Roman" w:hAnsi="Times New Roman" w:cs="Times New Roman"/>
        </w:rPr>
        <w:t>xcep</w:t>
      </w:r>
      <w:r w:rsidR="0080601A">
        <w:rPr>
          <w:rFonts w:ascii="Times New Roman" w:hAnsi="Times New Roman" w:cs="Times New Roman"/>
        </w:rPr>
        <w:t>ción</w:t>
      </w:r>
      <w:r w:rsidR="0080601A" w:rsidRPr="00933F81">
        <w:rPr>
          <w:rFonts w:ascii="Times New Roman" w:hAnsi="Times New Roman" w:cs="Times New Roman"/>
        </w:rPr>
        <w:t xml:space="preserve"> </w:t>
      </w:r>
      <w:r w:rsidR="0080601A">
        <w:rPr>
          <w:rFonts w:ascii="Times New Roman" w:hAnsi="Times New Roman" w:cs="Times New Roman"/>
        </w:rPr>
        <w:t xml:space="preserve">de </w:t>
      </w:r>
      <w:r>
        <w:rPr>
          <w:rFonts w:ascii="Times New Roman" w:hAnsi="Times New Roman" w:cs="Times New Roman"/>
        </w:rPr>
        <w:t xml:space="preserve">la </w:t>
      </w:r>
      <w:r w:rsidR="008F1521" w:rsidRPr="0085300E">
        <w:rPr>
          <w:rFonts w:ascii="Times New Roman" w:hAnsi="Times New Roman" w:cs="Times New Roman"/>
        </w:rPr>
        <w:t xml:space="preserve">Dimensión 2 </w:t>
      </w:r>
      <w:r w:rsidR="0080601A">
        <w:rPr>
          <w:rFonts w:ascii="Times New Roman" w:hAnsi="Times New Roman" w:cs="Times New Roman"/>
        </w:rPr>
        <w:t>(</w:t>
      </w:r>
      <w:r w:rsidR="008F1521" w:rsidRPr="0085300E">
        <w:rPr>
          <w:rFonts w:ascii="Times New Roman" w:hAnsi="Times New Roman" w:cs="Times New Roman"/>
        </w:rPr>
        <w:t>Búsqueda y tratamiento de la información</w:t>
      </w:r>
      <w:r w:rsidR="0080601A">
        <w:rPr>
          <w:rFonts w:ascii="Times New Roman" w:hAnsi="Times New Roman" w:cs="Times New Roman"/>
        </w:rPr>
        <w:t>)</w:t>
      </w:r>
      <w:r w:rsidR="008F1521" w:rsidRPr="0085300E">
        <w:rPr>
          <w:rFonts w:ascii="Times New Roman" w:hAnsi="Times New Roman" w:cs="Times New Roman"/>
        </w:rPr>
        <w:t xml:space="preserve"> y Dimensión 6 </w:t>
      </w:r>
      <w:r w:rsidR="0080601A">
        <w:rPr>
          <w:rFonts w:ascii="Times New Roman" w:hAnsi="Times New Roman" w:cs="Times New Roman"/>
        </w:rPr>
        <w:t>(</w:t>
      </w:r>
      <w:r w:rsidR="008F1521" w:rsidRPr="0085300E">
        <w:rPr>
          <w:rFonts w:ascii="Times New Roman" w:hAnsi="Times New Roman" w:cs="Times New Roman"/>
        </w:rPr>
        <w:t>Creatividad e innovación</w:t>
      </w:r>
      <w:r w:rsidR="0080601A">
        <w:rPr>
          <w:rFonts w:ascii="Times New Roman" w:hAnsi="Times New Roman" w:cs="Times New Roman"/>
        </w:rPr>
        <w:t>)</w:t>
      </w:r>
      <w:r w:rsidR="008F1521">
        <w:rPr>
          <w:rFonts w:ascii="Times New Roman" w:hAnsi="Times New Roman" w:cs="Times New Roman"/>
        </w:rPr>
        <w:t>, ya que es aquí en donde se ubicó la mayor diferencia. Cabe resaltar que el impacto más considerable</w:t>
      </w:r>
      <w:r w:rsidR="008F1521" w:rsidRPr="0085300E">
        <w:rPr>
          <w:rFonts w:ascii="Times New Roman" w:hAnsi="Times New Roman" w:cs="Times New Roman"/>
        </w:rPr>
        <w:t xml:space="preserve"> en las competencias digitales la presentan las mujeres en la Dimensión 1 </w:t>
      </w:r>
      <w:r w:rsidR="00D4016B">
        <w:rPr>
          <w:rFonts w:ascii="Times New Roman" w:hAnsi="Times New Roman" w:cs="Times New Roman"/>
        </w:rPr>
        <w:t>(</w:t>
      </w:r>
      <w:r w:rsidR="008F1521" w:rsidRPr="0085300E">
        <w:rPr>
          <w:rFonts w:ascii="Times New Roman" w:hAnsi="Times New Roman" w:cs="Times New Roman"/>
        </w:rPr>
        <w:t>Alfabetización tecnológica</w:t>
      </w:r>
      <w:r w:rsidR="00D4016B">
        <w:rPr>
          <w:rFonts w:ascii="Times New Roman" w:hAnsi="Times New Roman" w:cs="Times New Roman"/>
        </w:rPr>
        <w:t>)</w:t>
      </w:r>
      <w:r w:rsidR="008F1521" w:rsidRPr="0085300E">
        <w:rPr>
          <w:rFonts w:ascii="Times New Roman" w:hAnsi="Times New Roman" w:cs="Times New Roman"/>
        </w:rPr>
        <w:t xml:space="preserve"> con un promedio de 15 unidades de avance </w:t>
      </w:r>
      <w:r w:rsidR="00F51205">
        <w:rPr>
          <w:rFonts w:ascii="Times New Roman" w:hAnsi="Times New Roman" w:cs="Times New Roman"/>
        </w:rPr>
        <w:t>entre</w:t>
      </w:r>
      <w:r w:rsidR="008F1521" w:rsidRPr="0085300E">
        <w:rPr>
          <w:rFonts w:ascii="Times New Roman" w:hAnsi="Times New Roman" w:cs="Times New Roman"/>
        </w:rPr>
        <w:t xml:space="preserve"> medición inicial y medición final. </w:t>
      </w:r>
      <w:r w:rsidR="00882B1D">
        <w:rPr>
          <w:rFonts w:ascii="Times New Roman" w:hAnsi="Times New Roman" w:cs="Times New Roman"/>
        </w:rPr>
        <w:t>Lo anterior puede atribuirse al hecho de que 76</w:t>
      </w:r>
      <w:r w:rsidR="00D4016B">
        <w:rPr>
          <w:rFonts w:ascii="Times New Roman" w:hAnsi="Times New Roman" w:cs="Times New Roman"/>
        </w:rPr>
        <w:t> </w:t>
      </w:r>
      <w:r w:rsidR="00882B1D">
        <w:rPr>
          <w:rFonts w:ascii="Times New Roman" w:hAnsi="Times New Roman" w:cs="Times New Roman"/>
        </w:rPr>
        <w:t>% de los estudiantes part</w:t>
      </w:r>
      <w:r w:rsidR="00233668">
        <w:rPr>
          <w:rFonts w:ascii="Times New Roman" w:hAnsi="Times New Roman" w:cs="Times New Roman"/>
        </w:rPr>
        <w:t>i</w:t>
      </w:r>
      <w:r w:rsidR="00882B1D">
        <w:rPr>
          <w:rFonts w:ascii="Times New Roman" w:hAnsi="Times New Roman" w:cs="Times New Roman"/>
        </w:rPr>
        <w:t>cipantes eran mujeres</w:t>
      </w:r>
      <w:r w:rsidR="00233668">
        <w:rPr>
          <w:rFonts w:ascii="Times New Roman" w:hAnsi="Times New Roman" w:cs="Times New Roman"/>
        </w:rPr>
        <w:t>, lo cual puede ser considerado como una de las limitaciones del estudio</w:t>
      </w:r>
      <w:r w:rsidR="00F45B72">
        <w:rPr>
          <w:rFonts w:ascii="Times New Roman" w:hAnsi="Times New Roman" w:cs="Times New Roman"/>
        </w:rPr>
        <w:t>.</w:t>
      </w:r>
      <w:r w:rsidR="00882B1D">
        <w:rPr>
          <w:rFonts w:ascii="Times New Roman" w:hAnsi="Times New Roman" w:cs="Times New Roman"/>
        </w:rPr>
        <w:t xml:space="preserve"> </w:t>
      </w:r>
      <w:r>
        <w:rPr>
          <w:rFonts w:ascii="Times New Roman" w:hAnsi="Times New Roman" w:cs="Times New Roman"/>
        </w:rPr>
        <w:t>Es factible pensar que las mujeres, en este estudio, mostraron un mejor uso de las TIC por medio de su creatividad y cuidado para generar y concluir un trabajo</w:t>
      </w:r>
      <w:r w:rsidR="00EA5D56">
        <w:rPr>
          <w:rFonts w:ascii="Times New Roman" w:hAnsi="Times New Roman" w:cs="Times New Roman"/>
        </w:rPr>
        <w:t>,</w:t>
      </w:r>
      <w:r>
        <w:rPr>
          <w:rFonts w:ascii="Times New Roman" w:hAnsi="Times New Roman" w:cs="Times New Roman"/>
        </w:rPr>
        <w:t xml:space="preserve"> </w:t>
      </w:r>
      <w:r w:rsidR="00EA5D56">
        <w:rPr>
          <w:rFonts w:ascii="Times New Roman" w:hAnsi="Times New Roman" w:cs="Times New Roman"/>
        </w:rPr>
        <w:t>l</w:t>
      </w:r>
      <w:r>
        <w:rPr>
          <w:rFonts w:ascii="Times New Roman" w:hAnsi="Times New Roman" w:cs="Times New Roman"/>
        </w:rPr>
        <w:t xml:space="preserve">o cual se contradice con el estudio efectuado </w:t>
      </w:r>
      <w:r w:rsidRPr="000E7BFF">
        <w:rPr>
          <w:rFonts w:ascii="Times New Roman" w:hAnsi="Times New Roman" w:cs="Times New Roman"/>
        </w:rPr>
        <w:t>por</w:t>
      </w:r>
      <w:r w:rsidR="00B42947" w:rsidRPr="000E7BFF">
        <w:rPr>
          <w:rFonts w:ascii="Times New Roman" w:hAnsi="Times New Roman" w:cs="Times New Roman"/>
        </w:rPr>
        <w:t xml:space="preserve"> </w:t>
      </w:r>
      <w:r w:rsidR="00B42947" w:rsidRPr="000E7BFF">
        <w:rPr>
          <w:rFonts w:ascii="Times New Roman" w:hAnsi="Times New Roman" w:cs="Times New Roman"/>
        </w:rPr>
        <w:fldChar w:fldCharType="begin" w:fldLock="1"/>
      </w:r>
      <w:r w:rsidR="00C96FBF">
        <w:rPr>
          <w:rFonts w:ascii="Times New Roman" w:hAnsi="Times New Roman" w:cs="Times New Roman"/>
        </w:rPr>
        <w:instrText>ADDIN CSL_CITATION {"citationItems":[{"id":"ITEM-1","itemData":{"DOI":"10.24310/innoeduca.2018.v4i2.4940","abstract":"Analizamos aquí las estrategias de aprendizaje empleadas por estudiantes universitarios, de modalidad online, en función del género. En primer lugar, se realiza una exhaustiva revisión de publicaciones que comparten el objeto de estudio, la mayoría de ellas difundidas en la última década y señalando los principales hallazgos de estas investigaciones. El objetivo del estudio es analizar tanto las estrategias empleadas como desvelar semejanzas y diferencias con respecto a modalidades presenciales. Metodológicamente optamos por realizar un diseño multimétodo, en el que el análisis cualitativo tiene como finalidad contribuir a la evaluación e interpretación de los resultados de tipo cuantitativo. Los instrumentos de recogida de información han sido el Cuestionario de Evaluación de las Estrategias de Aprendizaje de los Estudiantes Universitarios (CEVEAPEU), análisis documental de reglamentos, memorias e informes de la universidad, revisión de aulas virtuales, guías didácticas y un seminario asíncrono en el que se les solicitaba a los estudiantes una valoración acerca de sus estrategias de aprendizaje. Entre los resultados obtenidos cabe destacar las semejanzas contrastadas si los resultados son comparados con los apuntados en estudios presenciales, donde las mujeres muestran un perfil estratégico más sólido en comparación con sus compañeros. Esto es, planifican y aprovechan más el tiempo de estudio, presentan una intrínseca por el aprendizaje, tienen una marcada preferencia por realizar trabajos y estudiar con otros compañeros, comentar dudas y pedir ayuda tanto a sus iguales como al profesorado. Sin embargo, en la estrategia de control de la ansiedad las mujeres obtuvieron peor resultado. motivació","author":[{"dropping-particle":"","family":"Romero Rodrigo","given":"M.","non-dropping-particle":"","parse-names":false,"suffix":""},{"dropping-particle":"","family":"San Martín Alonso","given":"A.","non-dropping-particle":"","parse-names":false,"suffix":""},{"dropping-particle":"","family":"Peirats Chacón","given":"J.","non-dropping-particle":"","parse-names":false,"suffix":""}],"container-title":"INNOEDUCA. International Journal of Technology and Educational Innovation","id":"ITEM-1","issue":"4","issued":{"date-parts":[["2018"]]},"page":"114-126","title":"Diferencias de sexo en estrategias de aprendizaje de estudiantes online","type":"article-journal","volume":"4"},"uris":["http://www.mendeley.com/documents/?uuid=2c5c35dc-acfa-43c1-bb32-7ea201b9cdf3"]}],"mendeley":{"formattedCitation":"(Romero Rodrigo, San Martín Alonso, &amp; Peirats Chacón, 2018)","manualFormatting":"Romero, San Martín, &amp; Peirats (2018) ","plainTextFormattedCitation":"(Romero Rodrigo, San Martín Alonso, &amp; Peirats Chacón, 2018)","previouslyFormattedCitation":"(Romero Rodrigo, San Martín Alonso, &amp; Peirats Chacón, 2018)"},"properties":{"noteIndex":0},"schema":"https://github.com/citation-style-language/schema/raw/master/csl-citation.json"}</w:instrText>
      </w:r>
      <w:r w:rsidR="00B42947" w:rsidRPr="000E7BFF">
        <w:rPr>
          <w:rFonts w:ascii="Times New Roman" w:hAnsi="Times New Roman" w:cs="Times New Roman"/>
        </w:rPr>
        <w:fldChar w:fldCharType="separate"/>
      </w:r>
      <w:r w:rsidR="00B42947" w:rsidRPr="000E7BFF">
        <w:rPr>
          <w:rFonts w:ascii="Times New Roman" w:hAnsi="Times New Roman" w:cs="Times New Roman"/>
          <w:noProof/>
        </w:rPr>
        <w:t>Romero, San Martín</w:t>
      </w:r>
      <w:r w:rsidR="00885A55">
        <w:rPr>
          <w:rFonts w:ascii="Times New Roman" w:hAnsi="Times New Roman" w:cs="Times New Roman"/>
          <w:noProof/>
        </w:rPr>
        <w:t xml:space="preserve"> y</w:t>
      </w:r>
      <w:r w:rsidR="00B42947" w:rsidRPr="000E7BFF">
        <w:rPr>
          <w:rFonts w:ascii="Times New Roman" w:hAnsi="Times New Roman" w:cs="Times New Roman"/>
          <w:noProof/>
        </w:rPr>
        <w:t xml:space="preserve"> Peirats</w:t>
      </w:r>
      <w:r w:rsidR="000E7BFF" w:rsidRPr="000E7BFF">
        <w:rPr>
          <w:rFonts w:ascii="Times New Roman" w:hAnsi="Times New Roman" w:cs="Times New Roman"/>
          <w:noProof/>
        </w:rPr>
        <w:t xml:space="preserve"> (</w:t>
      </w:r>
      <w:r w:rsidR="00B42947" w:rsidRPr="000E7BFF">
        <w:rPr>
          <w:rFonts w:ascii="Times New Roman" w:hAnsi="Times New Roman" w:cs="Times New Roman"/>
          <w:noProof/>
        </w:rPr>
        <w:t>2018</w:t>
      </w:r>
      <w:r w:rsidR="000E7BFF" w:rsidRPr="000E7BFF">
        <w:rPr>
          <w:rFonts w:ascii="Times New Roman" w:hAnsi="Times New Roman" w:cs="Times New Roman"/>
          <w:noProof/>
        </w:rPr>
        <w:t>)</w:t>
      </w:r>
      <w:r w:rsidR="004104E6">
        <w:rPr>
          <w:rFonts w:ascii="Times New Roman" w:hAnsi="Times New Roman" w:cs="Times New Roman"/>
          <w:noProof/>
        </w:rPr>
        <w:t>,</w:t>
      </w:r>
      <w:r w:rsidR="00B42947" w:rsidRPr="000E7BFF">
        <w:rPr>
          <w:rFonts w:ascii="Times New Roman" w:hAnsi="Times New Roman" w:cs="Times New Roman"/>
          <w:noProof/>
        </w:rPr>
        <w:t xml:space="preserve"> </w:t>
      </w:r>
      <w:r w:rsidR="00B42947" w:rsidRPr="000E7BFF">
        <w:rPr>
          <w:rFonts w:ascii="Times New Roman" w:hAnsi="Times New Roman" w:cs="Times New Roman"/>
        </w:rPr>
        <w:fldChar w:fldCharType="end"/>
      </w:r>
      <w:r w:rsidR="00B42947">
        <w:rPr>
          <w:rFonts w:ascii="Times New Roman" w:hAnsi="Times New Roman" w:cs="Times New Roman"/>
        </w:rPr>
        <w:t>en el cual los hombres obtuvieron una</w:t>
      </w:r>
      <w:r w:rsidR="0085300E">
        <w:rPr>
          <w:rFonts w:ascii="Times New Roman" w:hAnsi="Times New Roman" w:cs="Times New Roman"/>
        </w:rPr>
        <w:t xml:space="preserve"> </w:t>
      </w:r>
      <w:r w:rsidR="00B42947">
        <w:rPr>
          <w:rFonts w:ascii="Times New Roman" w:hAnsi="Times New Roman" w:cs="Times New Roman"/>
        </w:rPr>
        <w:t>mejor puntuación en personalizació</w:t>
      </w:r>
      <w:r w:rsidR="0085300E">
        <w:rPr>
          <w:rFonts w:ascii="Times New Roman" w:hAnsi="Times New Roman" w:cs="Times New Roman"/>
        </w:rPr>
        <w:t>n</w:t>
      </w:r>
      <w:r w:rsidR="00B42947">
        <w:rPr>
          <w:rFonts w:ascii="Times New Roman" w:hAnsi="Times New Roman" w:cs="Times New Roman"/>
        </w:rPr>
        <w:t>, creatividad, pensamiento crítico y en almacenamiento simple</w:t>
      </w:r>
      <w:r w:rsidR="000763D8">
        <w:rPr>
          <w:rFonts w:ascii="Times New Roman" w:hAnsi="Times New Roman" w:cs="Times New Roman"/>
        </w:rPr>
        <w:t xml:space="preserve">. </w:t>
      </w:r>
    </w:p>
    <w:p w14:paraId="1F333558" w14:textId="39038698" w:rsidR="00EA042E" w:rsidRDefault="00B02F83">
      <w:pPr>
        <w:spacing w:line="360" w:lineRule="auto"/>
        <w:ind w:firstLine="708"/>
        <w:jc w:val="both"/>
        <w:rPr>
          <w:rFonts w:ascii="Times New Roman" w:hAnsi="Times New Roman" w:cs="Times New Roman"/>
        </w:rPr>
      </w:pPr>
      <w:r>
        <w:rPr>
          <w:rFonts w:ascii="Times New Roman" w:hAnsi="Times New Roman" w:cs="Times New Roman"/>
        </w:rPr>
        <w:t xml:space="preserve">Al igual que en el estudio de </w:t>
      </w:r>
      <w:r>
        <w:rPr>
          <w:rFonts w:ascii="Times New Roman" w:hAnsi="Times New Roman" w:cs="Times New Roman"/>
        </w:rPr>
        <w:fldChar w:fldCharType="begin" w:fldLock="1"/>
      </w:r>
      <w:r w:rsidR="00C96FBF">
        <w:rPr>
          <w:rFonts w:ascii="Times New Roman" w:hAnsi="Times New Roman" w:cs="Times New Roman"/>
        </w:rPr>
        <w:instrText>ADDIN CSL_CITATION {"citationItems":[{"id":"ITEM-1","itemData":{"abstract":"La Escuela Superior de Enfermería Culiacán de la Universidad Autónoma de Sinaloa como una estrategia de diversificación de la oferta educativa ofreció en el ciclo escolar 2012-2013 la Licenciatura en Enfermería modalidad blended learning bajo un enfoque educativo de competencias profesionales integradas. Los estilos de aprendizaje son las estrategias mediante las cuales los estudiantes aprenden un conocimiento determinado. Comprenden factores cognitivos, emocionales, sociales, fisiológicos y hasta de personalidad. El diseño que se utilizo es cuantitativo no experimental descriptivo correlacional y de corte trasversal. La población fue el 100% de los alumnos formalmente inscritos en la licenciatura en enfermería modalidad blended learning. Los resultados muestran que existe evidencia estadística para comprobar la asociación entre los estilos de aprendizaje y el rendimiento académico (χ2=28.4, p=0.057), los estudiantes con estilo de aprendizaje reflexivo, presentaron porcentajes más altos de rendimiento académico, en comparación con los otros estilos. Los alumnos con predominio de estilo de aprendizaje reflexivo poseen un mejor rendimiento académico en la licenciatura en enfermería modalidad blended learning.","author":[{"dropping-particle":"","family":"Jiménez Barraza","given":"V.G.","non-dropping-particle":"","parse-names":false,"suffix":""},{"dropping-particle":"","family":"González García","given":"L. A.","non-dropping-particle":"","parse-names":false,"suffix":""},{"dropping-particle":"","family":"Garay Nuñez","given":"J. R.","non-dropping-particle":"","parse-names":false,"suffix":""}],"container-title":"Revista de Investigación en Tecnologías de la Información: RITI","id":"ITEM-1","issue":"12","issued":{"date-parts":[["2018"]]},"page":"57-61","title":"ESTILOS DE APRENDIZAJE Y SU VINCULACIÓN CON EL RENDIMIENTO ACADÉMICO EN ESTUDIANTES DE ENFERMERÍA MODALIDAD BLENDED LEARNING","type":"article-journal","volume":"6"},"uris":["http://www.mendeley.com/documents/?uuid=1a247518-3fc2-4877-ab2d-2c10a6866c1e"]}],"mendeley":{"formattedCitation":"(Jiménez Barraza et al., 2018)","manualFormatting":"Jiménez et al., (2018) y ","plainTextFormattedCitation":"(Jiménez Barraza et al., 2018)","previouslyFormattedCitation":"(Jiménez Barraza et al., 2018)"},"properties":{"noteIndex":0},"schema":"https://github.com/citation-style-language/schema/raw/master/csl-citation.json"}</w:instrText>
      </w:r>
      <w:r>
        <w:rPr>
          <w:rFonts w:ascii="Times New Roman" w:hAnsi="Times New Roman" w:cs="Times New Roman"/>
        </w:rPr>
        <w:fldChar w:fldCharType="separate"/>
      </w:r>
      <w:r w:rsidRPr="00B02F83">
        <w:rPr>
          <w:rFonts w:ascii="Times New Roman" w:hAnsi="Times New Roman" w:cs="Times New Roman"/>
          <w:noProof/>
        </w:rPr>
        <w:t xml:space="preserve">Jiménez </w:t>
      </w:r>
      <w:r w:rsidRPr="00A43129">
        <w:rPr>
          <w:rFonts w:ascii="Times New Roman" w:hAnsi="Times New Roman" w:cs="Times New Roman"/>
          <w:i/>
          <w:iCs/>
          <w:noProof/>
        </w:rPr>
        <w:t>et al</w:t>
      </w:r>
      <w:r w:rsidRPr="00B02F83">
        <w:rPr>
          <w:rFonts w:ascii="Times New Roman" w:hAnsi="Times New Roman" w:cs="Times New Roman"/>
          <w:noProof/>
        </w:rPr>
        <w:t xml:space="preserve">. </w:t>
      </w:r>
      <w:r w:rsidR="00EA5D56">
        <w:rPr>
          <w:rFonts w:ascii="Times New Roman" w:hAnsi="Times New Roman" w:cs="Times New Roman"/>
          <w:noProof/>
        </w:rPr>
        <w:t>(</w:t>
      </w:r>
      <w:r w:rsidRPr="00B02F83">
        <w:rPr>
          <w:rFonts w:ascii="Times New Roman" w:hAnsi="Times New Roman" w:cs="Times New Roman"/>
          <w:noProof/>
        </w:rPr>
        <w:t>2018</w:t>
      </w:r>
      <w:r w:rsidR="00EA5D56">
        <w:rPr>
          <w:rFonts w:ascii="Times New Roman" w:hAnsi="Times New Roman" w:cs="Times New Roman"/>
          <w:noProof/>
        </w:rPr>
        <w:t>)</w:t>
      </w:r>
      <w:r w:rsidR="00723FE2">
        <w:rPr>
          <w:rFonts w:ascii="Times New Roman" w:hAnsi="Times New Roman" w:cs="Times New Roman"/>
          <w:noProof/>
        </w:rPr>
        <w:t xml:space="preserve"> y</w:t>
      </w:r>
      <w:r>
        <w:rPr>
          <w:rFonts w:ascii="Times New Roman" w:hAnsi="Times New Roman" w:cs="Times New Roman"/>
          <w:noProof/>
        </w:rPr>
        <w:t xml:space="preserve"> </w:t>
      </w:r>
      <w:r>
        <w:rPr>
          <w:rFonts w:ascii="Times New Roman" w:hAnsi="Times New Roman" w:cs="Times New Roman"/>
        </w:rPr>
        <w:fldChar w:fldCharType="end"/>
      </w:r>
      <w:r w:rsidR="00723FE2">
        <w:rPr>
          <w:rFonts w:ascii="Times New Roman" w:hAnsi="Times New Roman" w:cs="Times New Roman"/>
        </w:rPr>
        <w:fldChar w:fldCharType="begin" w:fldLock="1"/>
      </w:r>
      <w:r w:rsidR="00897FA4">
        <w:rPr>
          <w:rFonts w:ascii="Times New Roman" w:hAnsi="Times New Roman" w:cs="Times New Roman"/>
        </w:rPr>
        <w:instrText>ADDIN CSL_CITATION {"citationItems":[{"id":"ITEM-1","itemData":{"abstract":"El objetivo de este trabajo es identificar los estilos de aprendizaje de los estudiantes de la especialidad Zootecnia – Veterinaria del Instituto Politécnico Agropecuario (IPA) “Manuel Simón Tames Guerra”, del municipio Niceto Pérez García, de la provincia Guantánamo, de acuerdo con la teoría de Honey y Alonso; se establecen relaciones significativas entre los estilos de aprendizaje y el género de los estudiantes, y entre los estilos de aprendizaje y el rendimiento académico de estos. The objective of this paper is to identify the learning styles of the students of the specialty Zootechnics - Veterinary of the \"Manuel Simón Tames Guerra\" Agricultural Polytechnic Institute (IPA in Spanish) of the Niceto Pérez García municipality, in Guantánamo province, according to the theory of Honey and Alonso; significant relationships between the learning styles and the gender of the students, and between the learning styles and the academic performance are established.","author":[{"dropping-particle":"","family":"Pavón-Leyva","given":"J.","non-dropping-particle":"","parse-names":false,"suffix":""},{"dropping-particle":"","family":"Leyva-Favier","given":"M.","non-dropping-particle":"","parse-names":false,"suffix":""}],"container-title":"EduSol","id":"ITEM-1","issue":"63","issued":{"date-parts":[["2018","2","25"]]},"language":"Español","title":"Estilos de aprendizaje de los estudiantes de la especialidad Zootecnia - Veterinaria","type":"article-journal","volume":"18"},"uris":["http://www.mendeley.com/documents/?uuid=f9bed8d3-039a-481e-87da-c1f9cdf6ab4c"]}],"mendeley":{"formattedCitation":"(Pavón-Leyva &amp; Leyva-Favier, 2018)","manualFormatting":"Pavón-Leyva &amp; Leyva-Favier, (2018) ","plainTextFormattedCitation":"(Pavón-Leyva &amp; Leyva-Favier, 2018)","previouslyFormattedCitation":"(Pavón-Leyva &amp; Leyva-Favier, 2018)"},"properties":{"noteIndex":0},"schema":"https://github.com/citation-style-language/schema/raw/master/csl-citation.json"}</w:instrText>
      </w:r>
      <w:r w:rsidR="00723FE2">
        <w:rPr>
          <w:rFonts w:ascii="Times New Roman" w:hAnsi="Times New Roman" w:cs="Times New Roman"/>
        </w:rPr>
        <w:fldChar w:fldCharType="separate"/>
      </w:r>
      <w:r w:rsidR="00723FE2" w:rsidRPr="00B02F83">
        <w:rPr>
          <w:rFonts w:ascii="Times New Roman" w:hAnsi="Times New Roman" w:cs="Times New Roman"/>
          <w:noProof/>
        </w:rPr>
        <w:t xml:space="preserve">Pavón </w:t>
      </w:r>
      <w:r w:rsidR="00C22EDF">
        <w:rPr>
          <w:rFonts w:ascii="Times New Roman" w:hAnsi="Times New Roman" w:cs="Times New Roman"/>
          <w:noProof/>
        </w:rPr>
        <w:t>y</w:t>
      </w:r>
      <w:r w:rsidR="00C22EDF" w:rsidRPr="00B02F83">
        <w:rPr>
          <w:rFonts w:ascii="Times New Roman" w:hAnsi="Times New Roman" w:cs="Times New Roman"/>
          <w:noProof/>
        </w:rPr>
        <w:t xml:space="preserve"> </w:t>
      </w:r>
      <w:r w:rsidR="00723FE2" w:rsidRPr="00B02F83">
        <w:rPr>
          <w:rFonts w:ascii="Times New Roman" w:hAnsi="Times New Roman" w:cs="Times New Roman"/>
          <w:noProof/>
        </w:rPr>
        <w:t xml:space="preserve">Leyva </w:t>
      </w:r>
      <w:r w:rsidR="00EA5D56">
        <w:rPr>
          <w:rFonts w:ascii="Times New Roman" w:hAnsi="Times New Roman" w:cs="Times New Roman"/>
          <w:noProof/>
        </w:rPr>
        <w:t>(</w:t>
      </w:r>
      <w:r w:rsidR="00723FE2" w:rsidRPr="00B02F83">
        <w:rPr>
          <w:rFonts w:ascii="Times New Roman" w:hAnsi="Times New Roman" w:cs="Times New Roman"/>
          <w:noProof/>
        </w:rPr>
        <w:t>2018</w:t>
      </w:r>
      <w:r w:rsidR="00EA5D56">
        <w:rPr>
          <w:rFonts w:ascii="Times New Roman" w:hAnsi="Times New Roman" w:cs="Times New Roman"/>
          <w:noProof/>
        </w:rPr>
        <w:t>)</w:t>
      </w:r>
      <w:r w:rsidR="0057296F">
        <w:rPr>
          <w:rFonts w:ascii="Times New Roman" w:hAnsi="Times New Roman" w:cs="Times New Roman"/>
          <w:noProof/>
        </w:rPr>
        <w:t>,</w:t>
      </w:r>
      <w:r w:rsidR="00723FE2">
        <w:rPr>
          <w:rFonts w:ascii="Times New Roman" w:hAnsi="Times New Roman" w:cs="Times New Roman"/>
          <w:noProof/>
        </w:rPr>
        <w:t xml:space="preserve"> </w:t>
      </w:r>
      <w:r w:rsidR="00723FE2">
        <w:rPr>
          <w:rFonts w:ascii="Times New Roman" w:hAnsi="Times New Roman" w:cs="Times New Roman"/>
        </w:rPr>
        <w:fldChar w:fldCharType="end"/>
      </w:r>
      <w:r w:rsidR="0057296F">
        <w:rPr>
          <w:rFonts w:ascii="Times New Roman" w:hAnsi="Times New Roman" w:cs="Times New Roman"/>
        </w:rPr>
        <w:t xml:space="preserve">aquí </w:t>
      </w:r>
      <w:r>
        <w:rPr>
          <w:rFonts w:ascii="Times New Roman" w:hAnsi="Times New Roman" w:cs="Times New Roman"/>
        </w:rPr>
        <w:t xml:space="preserve">el estilo predominante de las mujeres </w:t>
      </w:r>
      <w:r w:rsidR="0057296F">
        <w:rPr>
          <w:rFonts w:ascii="Times New Roman" w:hAnsi="Times New Roman" w:cs="Times New Roman"/>
        </w:rPr>
        <w:t xml:space="preserve">resultó ser </w:t>
      </w:r>
      <w:r>
        <w:rPr>
          <w:rFonts w:ascii="Times New Roman" w:hAnsi="Times New Roman" w:cs="Times New Roman"/>
        </w:rPr>
        <w:t xml:space="preserve">el reflexivo, en tanto que en los hombres </w:t>
      </w:r>
      <w:r w:rsidR="00814695">
        <w:rPr>
          <w:rFonts w:ascii="Times New Roman" w:hAnsi="Times New Roman" w:cs="Times New Roman"/>
        </w:rPr>
        <w:t xml:space="preserve">se identificó principalmente </w:t>
      </w:r>
      <w:r>
        <w:rPr>
          <w:rFonts w:ascii="Times New Roman" w:hAnsi="Times New Roman" w:cs="Times New Roman"/>
        </w:rPr>
        <w:t>el reflexivo y</w:t>
      </w:r>
      <w:r w:rsidR="00892CEC">
        <w:rPr>
          <w:rFonts w:ascii="Times New Roman" w:hAnsi="Times New Roman" w:cs="Times New Roman"/>
        </w:rPr>
        <w:t xml:space="preserve"> en igual medida</w:t>
      </w:r>
      <w:r>
        <w:rPr>
          <w:rFonts w:ascii="Times New Roman" w:hAnsi="Times New Roman" w:cs="Times New Roman"/>
        </w:rPr>
        <w:t xml:space="preserve"> el reflexivo-pragmático.</w:t>
      </w:r>
      <w:r w:rsidR="00723FE2">
        <w:rPr>
          <w:rFonts w:ascii="Times New Roman" w:hAnsi="Times New Roman" w:cs="Times New Roman"/>
        </w:rPr>
        <w:t xml:space="preserve"> Sin embargo, </w:t>
      </w:r>
      <w:r w:rsidR="006A7B27">
        <w:rPr>
          <w:rFonts w:ascii="Times New Roman" w:hAnsi="Times New Roman" w:cs="Times New Roman"/>
        </w:rPr>
        <w:t>hubo divergencia</w:t>
      </w:r>
      <w:r w:rsidR="00723FE2">
        <w:rPr>
          <w:rFonts w:ascii="Times New Roman" w:hAnsi="Times New Roman" w:cs="Times New Roman"/>
        </w:rPr>
        <w:t xml:space="preserve"> con respecto a los hallazgos de</w:t>
      </w:r>
      <w:r w:rsidR="00723FE2">
        <w:rPr>
          <w:rFonts w:ascii="Times New Roman" w:hAnsi="Times New Roman" w:cs="Times New Roman"/>
        </w:rPr>
        <w:fldChar w:fldCharType="begin" w:fldLock="1"/>
      </w:r>
      <w:r w:rsidR="00897FA4">
        <w:rPr>
          <w:rFonts w:ascii="Times New Roman" w:hAnsi="Times New Roman" w:cs="Times New Roman"/>
        </w:rPr>
        <w:instrText>ADDIN CSL_CITATION {"citationItems":[{"id":"ITEM-1","itemData":{"DOI":"10.23913/ride.v8i16.345","ISSN":"2007-7467","abstract":"La teoría del aprendizaje basada en la experiencia ha demostrado que en los procesos cognoscitivos influyen los estilos de aprendizaje, es decir, la forma preferida de un individuo de responder a las tareas de aprendizaje. Objetivo: Identificar los estilos de aprendizaje en estudiantes de la Licenciatura en Enfermería de una universidad pública. Metodología: Estudio descriptivo transversal, participaron 271 estudiantes del primero al octavo semestre. Se aplicó el cuestionario Estilos de aprendizaje de Honey-Alonso, que consta de 20 reactivos para cada uno de los cuatro estilos de aprendizaje (Activo, Reflexivo, Teórico y Pragmático), estableciéndose tres puntos de corte que orientan la direccionalidad: potencial, en desarrollo y déficit. En el análisis de la información se utilizó estadística descriptiva. Se obtuvo la autorización de las autoridades de la Facultad para realizar el estudio y se solicitó el consentimiento verbal de los estudiantes al momento de aplicar el instrumento. Resultados: La edad promedio es de 22.2 años, siendo el 84.2% del sexo femenino. Los mayores porcentajes de preferencia de estilo de aprendizaje se presentan en el activo, con una preferencia en desarrollo (51.7%) y potencial (26.9%), al igual que en el estilo teórico (56.8% y 22.5% respectivamente), siendo el estilo reflexivo el que menor porcentaje obtuvo como preferencia potencial (3.0%) seguido del pragmático (4.8%). El estilo activo en los alumnos de primero a cuarto semestre tiene una preferencia potencial media y alta del 26.9% en tanto que para el teórico su porcentaje es del 23.5%, pero muy bajo para los estilos reflexivo (2.5%) y pragmático (1.7%). Sin embargo, es este último estilo el que tiene mayor porcentaje de preferencia en desarrollo. En relación con los estilos de aprendizaje preferentes reportados por los alumnos de quinto a octavo semestre, los resultados muestran un comportamiento prácticamente similar para los estilos activo (27%) y teórico (21.7%); hay un mínimo incremento porcentual para los estilos reflexivo (3.3%) y pragmático (7.2%). Conclusión. En general, los estilos preferenciales de los estudiantes son el teórico y el activo, siendo el reflexivo y el pragmático los menos desarrollados, por lo que es indispensable generar estrategias docentes que coadyuven a su potenciación, como parte fundamental en el desarrollo de competencias.","author":[{"dropping-particle":"","family":"González Garza","given":"Beatriz","non-dropping-particle":"","parse-names":false,"suffix":""},{"dropping-particle":"","family":"Hernández Castañón","given":"Ma. Alejandra","non-dropping-particle":"","parse-names":false,"suffix":""},{"dropping-particle":"","family":"Castrejón Reyes","given":"Victorina","non-dropping-particle":"","parse-names":false,"suffix":""}],"container-title":"RIDE Revista Iberoamericana para la Investigación y el Desarrollo Educativo","id":"ITEM-1","issue":"16","issued":{"date-parts":[["2018","3","13"]]},"page":"351-369","publisher":"Centro de Estudios e Investigaciones para el Desarrollo Docente - CENID","title":"Estilos de aprendizaje para el desarrollo de competencias en estudiantes de la Licenciatura en Enfermería / Learning styles for the development of competences in students of the Degree in Nursing","type":"article-journal","volume":"8"},"uris":["http://www.mendeley.com/documents/?uuid=03f09f52-cf55-33b3-ab88-972c8b2a35a4"]}],"mendeley":{"formattedCitation":"(González Garza et al., 2018)","manualFormatting":" González Garza et al., (2018), ","plainTextFormattedCitation":"(González Garza et al., 2018)","previouslyFormattedCitation":"(González Garza et al., 2018)"},"properties":{"noteIndex":0},"schema":"https://github.com/citation-style-language/schema/raw/master/csl-citation.json"}</w:instrText>
      </w:r>
      <w:r w:rsidR="00723FE2">
        <w:rPr>
          <w:rFonts w:ascii="Times New Roman" w:hAnsi="Times New Roman" w:cs="Times New Roman"/>
        </w:rPr>
        <w:fldChar w:fldCharType="separate"/>
      </w:r>
      <w:r w:rsidR="00723FE2">
        <w:rPr>
          <w:rFonts w:ascii="Times New Roman" w:hAnsi="Times New Roman" w:cs="Times New Roman"/>
          <w:noProof/>
        </w:rPr>
        <w:t xml:space="preserve"> </w:t>
      </w:r>
      <w:r w:rsidR="00723FE2" w:rsidRPr="00723FE2">
        <w:rPr>
          <w:rFonts w:ascii="Times New Roman" w:hAnsi="Times New Roman" w:cs="Times New Roman"/>
          <w:noProof/>
        </w:rPr>
        <w:t xml:space="preserve">González </w:t>
      </w:r>
      <w:r w:rsidR="00723FE2" w:rsidRPr="00A43129">
        <w:rPr>
          <w:rFonts w:ascii="Times New Roman" w:hAnsi="Times New Roman" w:cs="Times New Roman"/>
          <w:i/>
          <w:iCs/>
          <w:noProof/>
        </w:rPr>
        <w:t>et al</w:t>
      </w:r>
      <w:r w:rsidR="00723FE2" w:rsidRPr="00723FE2">
        <w:rPr>
          <w:rFonts w:ascii="Times New Roman" w:hAnsi="Times New Roman" w:cs="Times New Roman"/>
          <w:noProof/>
        </w:rPr>
        <w:t xml:space="preserve">. </w:t>
      </w:r>
      <w:r w:rsidR="00EA5D56">
        <w:rPr>
          <w:rFonts w:ascii="Times New Roman" w:hAnsi="Times New Roman" w:cs="Times New Roman"/>
          <w:noProof/>
        </w:rPr>
        <w:t>(</w:t>
      </w:r>
      <w:r w:rsidR="00723FE2" w:rsidRPr="00EA5D56">
        <w:rPr>
          <w:rFonts w:ascii="Times New Roman" w:hAnsi="Times New Roman" w:cs="Times New Roman"/>
          <w:noProof/>
        </w:rPr>
        <w:t>2018</w:t>
      </w:r>
      <w:r w:rsidR="00EA5D56" w:rsidRPr="00EA5D56">
        <w:rPr>
          <w:rFonts w:ascii="Times New Roman" w:hAnsi="Times New Roman" w:cs="Times New Roman"/>
          <w:noProof/>
        </w:rPr>
        <w:t>)</w:t>
      </w:r>
      <w:r w:rsidR="00723FE2" w:rsidRPr="00EA5D56">
        <w:rPr>
          <w:rFonts w:ascii="Times New Roman" w:hAnsi="Times New Roman" w:cs="Times New Roman"/>
          <w:noProof/>
        </w:rPr>
        <w:t>,</w:t>
      </w:r>
      <w:r w:rsidR="00723FE2">
        <w:rPr>
          <w:rFonts w:ascii="Times New Roman" w:hAnsi="Times New Roman" w:cs="Times New Roman"/>
          <w:noProof/>
        </w:rPr>
        <w:t xml:space="preserve"> </w:t>
      </w:r>
      <w:r w:rsidR="00723FE2">
        <w:rPr>
          <w:rFonts w:ascii="Times New Roman" w:hAnsi="Times New Roman" w:cs="Times New Roman"/>
        </w:rPr>
        <w:fldChar w:fldCharType="end"/>
      </w:r>
      <w:r w:rsidR="00723FE2">
        <w:rPr>
          <w:rFonts w:ascii="Times New Roman" w:hAnsi="Times New Roman" w:cs="Times New Roman"/>
        </w:rPr>
        <w:t>que señala que el estilo predominante es el activo. Tanto las mujeres como los hombres tienen otro estilo de aprendizaje alterno que utilizan según la tarea asignada, pero siempre destaca uno</w:t>
      </w:r>
      <w:r w:rsidR="00F91BDC">
        <w:rPr>
          <w:rFonts w:ascii="Times New Roman" w:hAnsi="Times New Roman" w:cs="Times New Roman"/>
        </w:rPr>
        <w:t xml:space="preserve"> </w:t>
      </w:r>
      <w:r w:rsidR="004B56DB">
        <w:rPr>
          <w:rFonts w:ascii="Times New Roman" w:hAnsi="Times New Roman" w:cs="Times New Roman"/>
        </w:rPr>
        <w:fldChar w:fldCharType="begin" w:fldLock="1"/>
      </w:r>
      <w:r w:rsidR="009428B1">
        <w:rPr>
          <w:rFonts w:ascii="Times New Roman" w:hAnsi="Times New Roman" w:cs="Times New Roman"/>
        </w:rPr>
        <w:instrText>ADDIN CSL_CITATION {"citationItems":[{"id":"ITEM-1","itemData":{"DOI":"10.1016/j.ibbai.2016.02.017","ISSN":"0187358X","abstract":"Students' online search processes are variable in terms of the speed and the amount of information they need to consult. These two quantitative variables may be determined either by cognitive preferences or by the specific context of the task as required by the teacher. This study empirically analyzes how the online search processes of ninety-two students vary depending on the task type (Taylor, 1991), or alternatively as a function of four learning style preferences (Honey &amp; Mumford, 1986). The results show that students tend to proceed according to their preferences. Moreover, the reflective style always exhibits the same procedure regardless of task type. From the pedagogical standpoint, this process-based preference over a result-based approach argues for the design of tasks with attention to learning styles as essential in order to optimize learning through online information resources.","author":[{"dropping-particle":"","family":"Hernández Serrano","given":"M.J.","non-dropping-particle":"","parse-names":false,"suffix":""},{"dropping-particle":"","family":"Serate González","given":"S.","non-dropping-particle":"","parse-names":false,"suffix":""},{"dropping-particle":"","family":"Campos Ortuño","given":"R. A.","non-dropping-particle":"","parse-names":false,"suffix":""}],"container-title":"Investigación Bibliotecológica","id":"ITEM-1","issue":"65","issued":{"date-parts":[["2015","1","1"]]},"page":"115-135","publisher":"Universidad Nacional Autonoma de Mexico","title":"Influencia del estilo de aprendizaje y del tipo de tarea en los procesos de búsqueda en línea de estudiantes universitarios","type":"article-journal","volume":"29"},"uris":["http://www.mendeley.com/documents/?uuid=54546404-68c5-347b-a832-75fad599a63e"]}],"mendeley":{"formattedCitation":"(Hernández Serrano, Serate González, &amp; Campos Ortuño, 2015)","plainTextFormattedCitation":"(Hernández Serrano, Serate González, &amp; Campos Ortuño, 2015)","previouslyFormattedCitation":"(Hernández Serrano, Serate González, &amp; Campos Ortuño, 2015)"},"properties":{"noteIndex":0},"schema":"https://github.com/citation-style-language/schema/raw/master/csl-citation.json"}</w:instrText>
      </w:r>
      <w:r w:rsidR="004B56DB">
        <w:rPr>
          <w:rFonts w:ascii="Times New Roman" w:hAnsi="Times New Roman" w:cs="Times New Roman"/>
        </w:rPr>
        <w:fldChar w:fldCharType="separate"/>
      </w:r>
      <w:r w:rsidR="00C96FBF" w:rsidRPr="00C96FBF">
        <w:rPr>
          <w:rFonts w:ascii="Times New Roman" w:hAnsi="Times New Roman" w:cs="Times New Roman"/>
          <w:noProof/>
        </w:rPr>
        <w:t>(Hernández</w:t>
      </w:r>
      <w:r w:rsidR="006E4AFB">
        <w:rPr>
          <w:rFonts w:ascii="Times New Roman" w:hAnsi="Times New Roman" w:cs="Times New Roman"/>
          <w:noProof/>
        </w:rPr>
        <w:t xml:space="preserve"> </w:t>
      </w:r>
      <w:r w:rsidR="006E4AFB">
        <w:rPr>
          <w:rFonts w:ascii="Times New Roman" w:hAnsi="Times New Roman" w:cs="Times New Roman"/>
          <w:i/>
          <w:iCs/>
          <w:noProof/>
        </w:rPr>
        <w:t>et al.</w:t>
      </w:r>
      <w:r w:rsidR="00C96FBF" w:rsidRPr="00C96FBF">
        <w:rPr>
          <w:rFonts w:ascii="Times New Roman" w:hAnsi="Times New Roman" w:cs="Times New Roman"/>
          <w:noProof/>
        </w:rPr>
        <w:t>, 2015)</w:t>
      </w:r>
      <w:r w:rsidR="004B56DB">
        <w:rPr>
          <w:rFonts w:ascii="Times New Roman" w:hAnsi="Times New Roman" w:cs="Times New Roman"/>
        </w:rPr>
        <w:fldChar w:fldCharType="end"/>
      </w:r>
      <w:r w:rsidR="004B56DB">
        <w:rPr>
          <w:rFonts w:ascii="Times New Roman" w:hAnsi="Times New Roman" w:cs="Times New Roman"/>
        </w:rPr>
        <w:t>.</w:t>
      </w:r>
      <w:r w:rsidR="00F45B72">
        <w:rPr>
          <w:rFonts w:ascii="Times New Roman" w:hAnsi="Times New Roman" w:cs="Times New Roman"/>
        </w:rPr>
        <w:t xml:space="preserve"> </w:t>
      </w:r>
    </w:p>
    <w:p w14:paraId="5B4FE2C1" w14:textId="2221546B" w:rsidR="003C05F4" w:rsidRPr="00B02F83" w:rsidRDefault="00F45B72" w:rsidP="00A43129">
      <w:pPr>
        <w:spacing w:line="360" w:lineRule="auto"/>
        <w:ind w:firstLine="708"/>
        <w:jc w:val="both"/>
        <w:rPr>
          <w:rFonts w:ascii="Times New Roman" w:hAnsi="Times New Roman" w:cs="Times New Roman"/>
        </w:rPr>
      </w:pPr>
      <w:r>
        <w:rPr>
          <w:rFonts w:ascii="Times New Roman" w:hAnsi="Times New Roman" w:cs="Times New Roman"/>
        </w:rPr>
        <w:t xml:space="preserve">Una de las debilidades identificadas, en torno a la identificación de los estilos de aprendizaje de los estudiantes de este estudio, fue no haber realizado la posprueba en la aplicación del </w:t>
      </w:r>
      <w:proofErr w:type="spellStart"/>
      <w:r w:rsidR="004104E6">
        <w:rPr>
          <w:rFonts w:ascii="Times New Roman" w:hAnsi="Times New Roman" w:cs="Times New Roman"/>
          <w:lang w:val="es-ES"/>
        </w:rPr>
        <w:t>Chaea</w:t>
      </w:r>
      <w:proofErr w:type="spellEnd"/>
      <w:r w:rsidR="002C6260">
        <w:rPr>
          <w:rFonts w:ascii="Times New Roman" w:hAnsi="Times New Roman" w:cs="Times New Roman"/>
        </w:rPr>
        <w:t>;</w:t>
      </w:r>
      <w:r>
        <w:rPr>
          <w:rFonts w:ascii="Times New Roman" w:hAnsi="Times New Roman" w:cs="Times New Roman"/>
        </w:rPr>
        <w:t xml:space="preserve"> esto hubiese podido demostrar estadísticamente la adopción de otros estilos de aprendizaje.</w:t>
      </w:r>
    </w:p>
    <w:p w14:paraId="1F06BB59" w14:textId="465F0DBD" w:rsidR="00EA185E" w:rsidRDefault="00EA185E" w:rsidP="00EA185E">
      <w:pPr>
        <w:spacing w:line="360" w:lineRule="auto"/>
        <w:rPr>
          <w:rFonts w:ascii="Times New Roman" w:hAnsi="Times New Roman" w:cs="Times New Roman"/>
          <w:b/>
          <w:bCs/>
          <w:sz w:val="32"/>
          <w:szCs w:val="32"/>
          <w:lang w:val="es-ES"/>
        </w:rPr>
      </w:pPr>
    </w:p>
    <w:p w14:paraId="479ED4F1" w14:textId="335BEDC1" w:rsidR="008F3986" w:rsidRDefault="008F3986" w:rsidP="00EA185E">
      <w:pPr>
        <w:spacing w:line="360" w:lineRule="auto"/>
        <w:rPr>
          <w:rFonts w:ascii="Times New Roman" w:hAnsi="Times New Roman" w:cs="Times New Roman"/>
          <w:b/>
          <w:bCs/>
          <w:sz w:val="32"/>
          <w:szCs w:val="32"/>
          <w:lang w:val="es-ES"/>
        </w:rPr>
      </w:pPr>
    </w:p>
    <w:p w14:paraId="68BCD489" w14:textId="2F327A4A" w:rsidR="008F3986" w:rsidRDefault="008F3986" w:rsidP="00EA185E">
      <w:pPr>
        <w:spacing w:line="360" w:lineRule="auto"/>
        <w:rPr>
          <w:rFonts w:ascii="Times New Roman" w:hAnsi="Times New Roman" w:cs="Times New Roman"/>
          <w:b/>
          <w:bCs/>
          <w:sz w:val="32"/>
          <w:szCs w:val="32"/>
          <w:lang w:val="es-ES"/>
        </w:rPr>
      </w:pPr>
    </w:p>
    <w:p w14:paraId="3E8A3FA6" w14:textId="77777777" w:rsidR="008F3986" w:rsidRDefault="008F3986" w:rsidP="00EA185E">
      <w:pPr>
        <w:spacing w:line="360" w:lineRule="auto"/>
        <w:rPr>
          <w:rFonts w:ascii="Times New Roman" w:hAnsi="Times New Roman" w:cs="Times New Roman"/>
          <w:b/>
          <w:bCs/>
          <w:sz w:val="32"/>
          <w:szCs w:val="32"/>
          <w:lang w:val="es-ES"/>
        </w:rPr>
      </w:pPr>
    </w:p>
    <w:p w14:paraId="18A9C8D4" w14:textId="60866612" w:rsidR="00167398" w:rsidRPr="0089332D" w:rsidRDefault="00C03933" w:rsidP="00E13880">
      <w:pPr>
        <w:spacing w:line="360" w:lineRule="auto"/>
        <w:jc w:val="center"/>
        <w:rPr>
          <w:rFonts w:ascii="Times New Roman" w:hAnsi="Times New Roman" w:cs="Times New Roman"/>
          <w:b/>
          <w:bCs/>
          <w:sz w:val="32"/>
          <w:szCs w:val="32"/>
          <w:lang w:val="es-ES"/>
        </w:rPr>
      </w:pPr>
      <w:r w:rsidRPr="0089332D">
        <w:rPr>
          <w:rFonts w:ascii="Times New Roman" w:hAnsi="Times New Roman" w:cs="Times New Roman"/>
          <w:b/>
          <w:bCs/>
          <w:sz w:val="32"/>
          <w:szCs w:val="32"/>
          <w:lang w:val="es-ES"/>
        </w:rPr>
        <w:lastRenderedPageBreak/>
        <w:t>Conclusiones</w:t>
      </w:r>
    </w:p>
    <w:p w14:paraId="796A4010" w14:textId="06D7A5BF" w:rsidR="000A19F0" w:rsidRDefault="000A19F0"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El uso de</w:t>
      </w:r>
      <w:r w:rsidR="00A7156D">
        <w:rPr>
          <w:rFonts w:ascii="Times New Roman" w:hAnsi="Times New Roman" w:cs="Times New Roman"/>
          <w:lang w:val="es-ES"/>
        </w:rPr>
        <w:t>l</w:t>
      </w:r>
      <w:r>
        <w:rPr>
          <w:rFonts w:ascii="Times New Roman" w:hAnsi="Times New Roman" w:cs="Times New Roman"/>
          <w:lang w:val="es-ES"/>
        </w:rPr>
        <w:t xml:space="preserve"> </w:t>
      </w:r>
      <w:r w:rsidRPr="00A43129">
        <w:rPr>
          <w:rFonts w:ascii="Times New Roman" w:hAnsi="Times New Roman" w:cs="Times New Roman"/>
          <w:i/>
          <w:iCs/>
          <w:lang w:val="es-ES"/>
        </w:rPr>
        <w:t>b-</w:t>
      </w:r>
      <w:proofErr w:type="spellStart"/>
      <w:r w:rsidRPr="00A43129">
        <w:rPr>
          <w:rFonts w:ascii="Times New Roman" w:hAnsi="Times New Roman" w:cs="Times New Roman"/>
          <w:i/>
          <w:iCs/>
          <w:lang w:val="es-ES"/>
        </w:rPr>
        <w:t>learning</w:t>
      </w:r>
      <w:proofErr w:type="spellEnd"/>
      <w:r>
        <w:rPr>
          <w:rFonts w:ascii="Times New Roman" w:hAnsi="Times New Roman" w:cs="Times New Roman"/>
          <w:lang w:val="es-ES"/>
        </w:rPr>
        <w:t xml:space="preserve"> tuvo un impacto en las competencias digitales de los estudiantes de enfermería. La adquisición de conocimiento y habilidades para el uso de la tecnología educativa mediante </w:t>
      </w:r>
      <w:r w:rsidR="002C6260">
        <w:rPr>
          <w:rFonts w:ascii="Times New Roman" w:hAnsi="Times New Roman" w:cs="Times New Roman"/>
          <w:lang w:val="es-ES"/>
        </w:rPr>
        <w:t>este modelo</w:t>
      </w:r>
      <w:r w:rsidR="00EA5D56">
        <w:rPr>
          <w:rFonts w:ascii="Times New Roman" w:hAnsi="Times New Roman" w:cs="Times New Roman"/>
          <w:lang w:val="es-ES"/>
        </w:rPr>
        <w:t xml:space="preserve"> </w:t>
      </w:r>
      <w:r>
        <w:rPr>
          <w:rFonts w:ascii="Times New Roman" w:hAnsi="Times New Roman" w:cs="Times New Roman"/>
          <w:lang w:val="es-ES"/>
        </w:rPr>
        <w:t>posibilitó a los estudiantes cumplir</w:t>
      </w:r>
      <w:r w:rsidR="00C3679A">
        <w:rPr>
          <w:rFonts w:ascii="Times New Roman" w:hAnsi="Times New Roman" w:cs="Times New Roman"/>
          <w:lang w:val="es-ES"/>
        </w:rPr>
        <w:t xml:space="preserve"> con las actividades propuestas en el diseño instruccional del curso. El estilo de aprendizaje reflexivo predominante</w:t>
      </w:r>
      <w:r w:rsidR="00EA5D56">
        <w:rPr>
          <w:rFonts w:ascii="Times New Roman" w:hAnsi="Times New Roman" w:cs="Times New Roman"/>
          <w:lang w:val="es-ES"/>
        </w:rPr>
        <w:t xml:space="preserve"> permitió a</w:t>
      </w:r>
      <w:r w:rsidR="00C3679A">
        <w:rPr>
          <w:rFonts w:ascii="Times New Roman" w:hAnsi="Times New Roman" w:cs="Times New Roman"/>
          <w:lang w:val="es-ES"/>
        </w:rPr>
        <w:t xml:space="preserve"> las mujeres </w:t>
      </w:r>
      <w:r w:rsidR="00EA5D56">
        <w:rPr>
          <w:rFonts w:ascii="Times New Roman" w:hAnsi="Times New Roman" w:cs="Times New Roman"/>
          <w:lang w:val="es-ES"/>
        </w:rPr>
        <w:t>mejorar</w:t>
      </w:r>
      <w:r w:rsidR="00C3679A">
        <w:rPr>
          <w:rFonts w:ascii="Times New Roman" w:hAnsi="Times New Roman" w:cs="Times New Roman"/>
          <w:lang w:val="es-ES"/>
        </w:rPr>
        <w:t xml:space="preserve"> sus competencias digitales. Los resultados de la </w:t>
      </w:r>
      <w:proofErr w:type="spellStart"/>
      <w:r w:rsidR="00C3679A">
        <w:rPr>
          <w:rFonts w:ascii="Times New Roman" w:hAnsi="Times New Roman" w:cs="Times New Roman"/>
          <w:lang w:val="es-ES"/>
        </w:rPr>
        <w:t>posintervención</w:t>
      </w:r>
      <w:proofErr w:type="spellEnd"/>
      <w:r w:rsidR="00C3679A">
        <w:rPr>
          <w:rFonts w:ascii="Times New Roman" w:hAnsi="Times New Roman" w:cs="Times New Roman"/>
          <w:lang w:val="es-ES"/>
        </w:rPr>
        <w:t xml:space="preserve"> reflejaron que las mujeres hacen uso de su creatividad </w:t>
      </w:r>
      <w:r w:rsidR="00660E45">
        <w:rPr>
          <w:rFonts w:ascii="Times New Roman" w:hAnsi="Times New Roman" w:cs="Times New Roman"/>
          <w:lang w:val="es-ES"/>
        </w:rPr>
        <w:t xml:space="preserve">e </w:t>
      </w:r>
      <w:r w:rsidR="00C3679A">
        <w:rPr>
          <w:rFonts w:ascii="Times New Roman" w:hAnsi="Times New Roman" w:cs="Times New Roman"/>
          <w:lang w:val="es-ES"/>
        </w:rPr>
        <w:t xml:space="preserve">innovación en </w:t>
      </w:r>
      <w:r w:rsidR="00820001">
        <w:rPr>
          <w:rFonts w:ascii="Times New Roman" w:hAnsi="Times New Roman" w:cs="Times New Roman"/>
          <w:lang w:val="es-ES"/>
        </w:rPr>
        <w:t xml:space="preserve">la aplicación de las TIC para la elaboración de sus tareas académicas. En tanto que el estilo reflexivo </w:t>
      </w:r>
      <w:r w:rsidR="0014572C">
        <w:rPr>
          <w:rFonts w:ascii="Times New Roman" w:hAnsi="Times New Roman" w:cs="Times New Roman"/>
          <w:lang w:val="es-ES"/>
        </w:rPr>
        <w:t>y reflexivo</w:t>
      </w:r>
      <w:r w:rsidR="00820001">
        <w:rPr>
          <w:rFonts w:ascii="Times New Roman" w:hAnsi="Times New Roman" w:cs="Times New Roman"/>
          <w:lang w:val="es-ES"/>
        </w:rPr>
        <w:t>-práctico predominante de los hombres los conduce a</w:t>
      </w:r>
      <w:r w:rsidR="005C7105">
        <w:rPr>
          <w:rFonts w:ascii="Times New Roman" w:hAnsi="Times New Roman" w:cs="Times New Roman"/>
          <w:lang w:val="es-ES"/>
        </w:rPr>
        <w:t xml:space="preserve"> resolver de forma rápida el cumplimiento </w:t>
      </w:r>
      <w:r w:rsidR="005C69D0">
        <w:rPr>
          <w:rFonts w:ascii="Times New Roman" w:hAnsi="Times New Roman" w:cs="Times New Roman"/>
          <w:lang w:val="es-ES"/>
        </w:rPr>
        <w:t xml:space="preserve">de </w:t>
      </w:r>
      <w:r w:rsidR="00CD24C0">
        <w:rPr>
          <w:rFonts w:ascii="Times New Roman" w:hAnsi="Times New Roman" w:cs="Times New Roman"/>
          <w:lang w:val="es-ES"/>
        </w:rPr>
        <w:t>estas</w:t>
      </w:r>
      <w:r w:rsidR="005C7105">
        <w:rPr>
          <w:rFonts w:ascii="Times New Roman" w:hAnsi="Times New Roman" w:cs="Times New Roman"/>
          <w:lang w:val="es-ES"/>
        </w:rPr>
        <w:t>.</w:t>
      </w:r>
    </w:p>
    <w:p w14:paraId="3EC075D6" w14:textId="32997360" w:rsidR="003F40B1" w:rsidRDefault="005C7105"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Es importante realizar un diagnóstico de las competencias digitales y los estilos de liderazgo al iniciar el curso. Con ello</w:t>
      </w:r>
      <w:r w:rsidR="00660E45">
        <w:rPr>
          <w:rFonts w:ascii="Times New Roman" w:hAnsi="Times New Roman" w:cs="Times New Roman"/>
          <w:lang w:val="es-ES"/>
        </w:rPr>
        <w:t>,</w:t>
      </w:r>
      <w:r>
        <w:rPr>
          <w:rFonts w:ascii="Times New Roman" w:hAnsi="Times New Roman" w:cs="Times New Roman"/>
          <w:lang w:val="es-ES"/>
        </w:rPr>
        <w:t xml:space="preserve"> se pueden realizar las adaptaciones necesarias para beneficio de </w:t>
      </w:r>
      <w:r w:rsidR="00914E3D">
        <w:rPr>
          <w:rFonts w:ascii="Times New Roman" w:hAnsi="Times New Roman" w:cs="Times New Roman"/>
          <w:lang w:val="es-ES"/>
        </w:rPr>
        <w:t xml:space="preserve">los </w:t>
      </w:r>
      <w:r w:rsidR="007C5E4F">
        <w:rPr>
          <w:rFonts w:ascii="Times New Roman" w:hAnsi="Times New Roman" w:cs="Times New Roman"/>
          <w:lang w:val="es-ES"/>
        </w:rPr>
        <w:t>estudiantes</w:t>
      </w:r>
      <w:r w:rsidR="00914E3D">
        <w:rPr>
          <w:rFonts w:ascii="Times New Roman" w:hAnsi="Times New Roman" w:cs="Times New Roman"/>
          <w:lang w:val="es-ES"/>
        </w:rPr>
        <w:t xml:space="preserve"> </w:t>
      </w:r>
      <w:r>
        <w:rPr>
          <w:rFonts w:ascii="Times New Roman" w:hAnsi="Times New Roman" w:cs="Times New Roman"/>
          <w:lang w:val="es-ES"/>
        </w:rPr>
        <w:t>y el logro de las competencias planteadas. Es recomendable</w:t>
      </w:r>
      <w:r w:rsidR="001D0A54">
        <w:rPr>
          <w:rFonts w:ascii="Times New Roman" w:hAnsi="Times New Roman" w:cs="Times New Roman"/>
          <w:lang w:val="es-ES"/>
        </w:rPr>
        <w:t>,</w:t>
      </w:r>
      <w:r>
        <w:rPr>
          <w:rFonts w:ascii="Times New Roman" w:hAnsi="Times New Roman" w:cs="Times New Roman"/>
          <w:lang w:val="es-ES"/>
        </w:rPr>
        <w:t xml:space="preserve"> también</w:t>
      </w:r>
      <w:r w:rsidR="001D0A54">
        <w:rPr>
          <w:rFonts w:ascii="Times New Roman" w:hAnsi="Times New Roman" w:cs="Times New Roman"/>
          <w:lang w:val="es-ES"/>
        </w:rPr>
        <w:t>,</w:t>
      </w:r>
      <w:r>
        <w:rPr>
          <w:rFonts w:ascii="Times New Roman" w:hAnsi="Times New Roman" w:cs="Times New Roman"/>
          <w:lang w:val="es-ES"/>
        </w:rPr>
        <w:t xml:space="preserve"> conocer los factores extrainstitucionales que afectan </w:t>
      </w:r>
      <w:r w:rsidR="00CD24C0">
        <w:rPr>
          <w:rFonts w:ascii="Times New Roman" w:hAnsi="Times New Roman" w:cs="Times New Roman"/>
          <w:lang w:val="es-ES"/>
        </w:rPr>
        <w:t xml:space="preserve">al estudiante </w:t>
      </w:r>
      <w:r>
        <w:rPr>
          <w:rFonts w:ascii="Times New Roman" w:hAnsi="Times New Roman" w:cs="Times New Roman"/>
          <w:lang w:val="es-ES"/>
        </w:rPr>
        <w:t xml:space="preserve">para el uso de la tecnología educativa: disponibilidad de equipo, de conectividad, antecedentes de formación informática, disponibilidad de tiempo y contexto </w:t>
      </w:r>
      <w:r w:rsidR="00CD24C0">
        <w:rPr>
          <w:rFonts w:ascii="Times New Roman" w:hAnsi="Times New Roman" w:cs="Times New Roman"/>
          <w:lang w:val="es-ES"/>
        </w:rPr>
        <w:t>sociocultural</w:t>
      </w:r>
      <w:r>
        <w:rPr>
          <w:rFonts w:ascii="Times New Roman" w:hAnsi="Times New Roman" w:cs="Times New Roman"/>
          <w:lang w:val="es-ES"/>
        </w:rPr>
        <w:t>.</w:t>
      </w:r>
      <w:r w:rsidR="002B1B7B">
        <w:rPr>
          <w:rFonts w:ascii="Times New Roman" w:hAnsi="Times New Roman" w:cs="Times New Roman"/>
          <w:lang w:val="es-ES"/>
        </w:rPr>
        <w:t xml:space="preserve"> </w:t>
      </w:r>
      <w:r w:rsidR="003F40B1">
        <w:rPr>
          <w:rFonts w:ascii="Times New Roman" w:hAnsi="Times New Roman" w:cs="Times New Roman"/>
          <w:lang w:val="es-ES"/>
        </w:rPr>
        <w:t xml:space="preserve">En la implementación de un modelo </w:t>
      </w:r>
      <w:r w:rsidR="003F40B1" w:rsidRPr="00A43129">
        <w:rPr>
          <w:rFonts w:ascii="Times New Roman" w:hAnsi="Times New Roman" w:cs="Times New Roman"/>
          <w:i/>
          <w:iCs/>
          <w:lang w:val="es-ES"/>
        </w:rPr>
        <w:t>b-</w:t>
      </w:r>
      <w:proofErr w:type="spellStart"/>
      <w:r w:rsidR="003F40B1" w:rsidRPr="00A43129">
        <w:rPr>
          <w:rFonts w:ascii="Times New Roman" w:hAnsi="Times New Roman" w:cs="Times New Roman"/>
          <w:i/>
          <w:iCs/>
          <w:lang w:val="es-ES"/>
        </w:rPr>
        <w:t>learning</w:t>
      </w:r>
      <w:proofErr w:type="spellEnd"/>
      <w:r w:rsidR="003F40B1">
        <w:rPr>
          <w:rFonts w:ascii="Times New Roman" w:hAnsi="Times New Roman" w:cs="Times New Roman"/>
          <w:lang w:val="es-ES"/>
        </w:rPr>
        <w:t>, las instituciones educativas requieren concientizar la adopción de una cultura digital</w:t>
      </w:r>
      <w:r w:rsidR="00C3426A">
        <w:rPr>
          <w:rFonts w:ascii="Times New Roman" w:hAnsi="Times New Roman" w:cs="Times New Roman"/>
          <w:lang w:val="es-ES"/>
        </w:rPr>
        <w:t xml:space="preserve"> equitativa</w:t>
      </w:r>
      <w:r w:rsidR="003F40B1">
        <w:rPr>
          <w:rFonts w:ascii="Times New Roman" w:hAnsi="Times New Roman" w:cs="Times New Roman"/>
          <w:lang w:val="es-ES"/>
        </w:rPr>
        <w:t xml:space="preserve">. No basta </w:t>
      </w:r>
      <w:r w:rsidR="00CD24C0">
        <w:rPr>
          <w:rFonts w:ascii="Times New Roman" w:hAnsi="Times New Roman" w:cs="Times New Roman"/>
          <w:lang w:val="es-ES"/>
        </w:rPr>
        <w:t>el destino de los recursos y el establecimiento de una política.</w:t>
      </w:r>
    </w:p>
    <w:p w14:paraId="78757B1D" w14:textId="4AAD1408" w:rsidR="005C7105" w:rsidRDefault="005C7105" w:rsidP="00A43129">
      <w:pPr>
        <w:spacing w:line="360" w:lineRule="auto"/>
        <w:ind w:firstLine="708"/>
        <w:jc w:val="both"/>
        <w:rPr>
          <w:rFonts w:ascii="Times New Roman" w:hAnsi="Times New Roman" w:cs="Times New Roman"/>
          <w:lang w:val="es-ES"/>
        </w:rPr>
      </w:pPr>
      <w:r>
        <w:rPr>
          <w:rFonts w:ascii="Times New Roman" w:hAnsi="Times New Roman" w:cs="Times New Roman"/>
          <w:lang w:val="es-ES"/>
        </w:rPr>
        <w:t>Se requiere realizar estudios mixtos</w:t>
      </w:r>
      <w:r w:rsidR="00A007FE">
        <w:rPr>
          <w:rFonts w:ascii="Times New Roman" w:hAnsi="Times New Roman" w:cs="Times New Roman"/>
          <w:lang w:val="es-ES"/>
        </w:rPr>
        <w:t xml:space="preserve"> y cualitativos, en esta y otras áreas de la educación,</w:t>
      </w:r>
      <w:r>
        <w:rPr>
          <w:rFonts w:ascii="Times New Roman" w:hAnsi="Times New Roman" w:cs="Times New Roman"/>
          <w:lang w:val="es-ES"/>
        </w:rPr>
        <w:t xml:space="preserve"> que permitan identificar la forma en la que los </w:t>
      </w:r>
      <w:r w:rsidR="00CD24C0">
        <w:rPr>
          <w:rFonts w:ascii="Times New Roman" w:hAnsi="Times New Roman" w:cs="Times New Roman"/>
          <w:lang w:val="es-ES"/>
        </w:rPr>
        <w:t xml:space="preserve">miembros de una comunidad educativa, pero sobre todo los </w:t>
      </w:r>
      <w:r>
        <w:rPr>
          <w:rFonts w:ascii="Times New Roman" w:hAnsi="Times New Roman" w:cs="Times New Roman"/>
          <w:lang w:val="es-ES"/>
        </w:rPr>
        <w:t>estudiantes, mujeres y hombres</w:t>
      </w:r>
      <w:r w:rsidR="00F146F4">
        <w:rPr>
          <w:rFonts w:ascii="Times New Roman" w:hAnsi="Times New Roman" w:cs="Times New Roman"/>
          <w:lang w:val="es-ES"/>
        </w:rPr>
        <w:t>,</w:t>
      </w:r>
      <w:r>
        <w:rPr>
          <w:rFonts w:ascii="Times New Roman" w:hAnsi="Times New Roman" w:cs="Times New Roman"/>
          <w:lang w:val="es-ES"/>
        </w:rPr>
        <w:t xml:space="preserve"> adaptan su estilo de aprendizaje para la adquisición de competencias digitales</w:t>
      </w:r>
      <w:r w:rsidR="008245C7">
        <w:rPr>
          <w:rFonts w:ascii="Times New Roman" w:hAnsi="Times New Roman" w:cs="Times New Roman"/>
          <w:lang w:val="es-ES"/>
        </w:rPr>
        <w:t>.</w:t>
      </w:r>
    </w:p>
    <w:p w14:paraId="25E9626B" w14:textId="58B8AA2E" w:rsidR="00480E65" w:rsidRDefault="00480E65" w:rsidP="00ED4189">
      <w:pPr>
        <w:spacing w:line="360" w:lineRule="auto"/>
        <w:jc w:val="both"/>
        <w:rPr>
          <w:rFonts w:ascii="Times New Roman" w:hAnsi="Times New Roman" w:cs="Times New Roman"/>
          <w:lang w:val="es-ES"/>
        </w:rPr>
      </w:pPr>
    </w:p>
    <w:p w14:paraId="3F658F9C" w14:textId="364338E7" w:rsidR="008F3986" w:rsidRDefault="008F3986" w:rsidP="00ED4189">
      <w:pPr>
        <w:spacing w:line="360" w:lineRule="auto"/>
        <w:jc w:val="both"/>
        <w:rPr>
          <w:rFonts w:ascii="Times New Roman" w:hAnsi="Times New Roman" w:cs="Times New Roman"/>
          <w:lang w:val="es-ES"/>
        </w:rPr>
      </w:pPr>
    </w:p>
    <w:p w14:paraId="4BEAB89B" w14:textId="06B8DF1D" w:rsidR="008F3986" w:rsidRDefault="008F3986" w:rsidP="00ED4189">
      <w:pPr>
        <w:spacing w:line="360" w:lineRule="auto"/>
        <w:jc w:val="both"/>
        <w:rPr>
          <w:rFonts w:ascii="Times New Roman" w:hAnsi="Times New Roman" w:cs="Times New Roman"/>
          <w:lang w:val="es-ES"/>
        </w:rPr>
      </w:pPr>
    </w:p>
    <w:p w14:paraId="7D5415FA" w14:textId="1DDC0BBD" w:rsidR="008F3986" w:rsidRDefault="008F3986" w:rsidP="00ED4189">
      <w:pPr>
        <w:spacing w:line="360" w:lineRule="auto"/>
        <w:jc w:val="both"/>
        <w:rPr>
          <w:rFonts w:ascii="Times New Roman" w:hAnsi="Times New Roman" w:cs="Times New Roman"/>
          <w:lang w:val="es-ES"/>
        </w:rPr>
      </w:pPr>
    </w:p>
    <w:p w14:paraId="1DBB0523" w14:textId="2AC0E163" w:rsidR="008F3986" w:rsidRDefault="008F3986" w:rsidP="00ED4189">
      <w:pPr>
        <w:spacing w:line="360" w:lineRule="auto"/>
        <w:jc w:val="both"/>
        <w:rPr>
          <w:rFonts w:ascii="Times New Roman" w:hAnsi="Times New Roman" w:cs="Times New Roman"/>
          <w:lang w:val="es-ES"/>
        </w:rPr>
      </w:pPr>
    </w:p>
    <w:p w14:paraId="44936C5B" w14:textId="66B0AD48" w:rsidR="008F3986" w:rsidRDefault="008F3986" w:rsidP="00ED4189">
      <w:pPr>
        <w:spacing w:line="360" w:lineRule="auto"/>
        <w:jc w:val="both"/>
        <w:rPr>
          <w:rFonts w:ascii="Times New Roman" w:hAnsi="Times New Roman" w:cs="Times New Roman"/>
          <w:lang w:val="es-ES"/>
        </w:rPr>
      </w:pPr>
    </w:p>
    <w:p w14:paraId="22F49546" w14:textId="1C0F6A69" w:rsidR="008F3986" w:rsidRDefault="008F3986" w:rsidP="00ED4189">
      <w:pPr>
        <w:spacing w:line="360" w:lineRule="auto"/>
        <w:jc w:val="both"/>
        <w:rPr>
          <w:rFonts w:ascii="Times New Roman" w:hAnsi="Times New Roman" w:cs="Times New Roman"/>
          <w:lang w:val="es-ES"/>
        </w:rPr>
      </w:pPr>
    </w:p>
    <w:p w14:paraId="1671F8AB" w14:textId="77777777" w:rsidR="008F3986" w:rsidRDefault="008F3986" w:rsidP="00ED4189">
      <w:pPr>
        <w:spacing w:line="360" w:lineRule="auto"/>
        <w:jc w:val="both"/>
        <w:rPr>
          <w:rFonts w:ascii="Times New Roman" w:hAnsi="Times New Roman" w:cs="Times New Roman"/>
          <w:lang w:val="es-ES"/>
        </w:rPr>
      </w:pPr>
    </w:p>
    <w:p w14:paraId="4E0108B6" w14:textId="77777777" w:rsidR="0049681B" w:rsidRPr="00E13880" w:rsidRDefault="0049681B" w:rsidP="00A43129">
      <w:pPr>
        <w:spacing w:line="360" w:lineRule="auto"/>
        <w:rPr>
          <w:rFonts w:ascii="Calibri" w:hAnsi="Calibri" w:cs="Calibri"/>
          <w:b/>
          <w:sz w:val="28"/>
          <w:lang w:val="es-ES"/>
        </w:rPr>
      </w:pPr>
      <w:r w:rsidRPr="00E13880">
        <w:rPr>
          <w:rFonts w:ascii="Calibri" w:hAnsi="Calibri" w:cs="Calibri"/>
          <w:b/>
          <w:sz w:val="28"/>
          <w:lang w:val="es-ES"/>
        </w:rPr>
        <w:lastRenderedPageBreak/>
        <w:t>Referencias</w:t>
      </w:r>
    </w:p>
    <w:p w14:paraId="794694E1" w14:textId="77777777" w:rsidR="00E93128" w:rsidRPr="009C5F27" w:rsidRDefault="00E93128" w:rsidP="00E93128">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A43129">
        <w:rPr>
          <w:rFonts w:ascii="Times New Roman" w:hAnsi="Times New Roman" w:cs="Times New Roman"/>
          <w:noProof/>
          <w:lang w:val="es-ES"/>
        </w:rPr>
        <w:t>Alexander, B., Ashford, K., Barajas, N., Dobbin, G., Knott,</w:t>
      </w:r>
      <w:r w:rsidRPr="00A43129" w:rsidDel="00A371C6">
        <w:rPr>
          <w:rFonts w:ascii="Times New Roman" w:hAnsi="Times New Roman" w:cs="Times New Roman"/>
          <w:noProof/>
          <w:lang w:val="es-ES"/>
        </w:rPr>
        <w:t xml:space="preserve"> </w:t>
      </w:r>
      <w:r w:rsidRPr="00A43129">
        <w:rPr>
          <w:rFonts w:ascii="Times New Roman" w:hAnsi="Times New Roman" w:cs="Times New Roman"/>
          <w:noProof/>
          <w:lang w:val="es-ES"/>
        </w:rPr>
        <w:t>McCormack,</w:t>
      </w:r>
      <w:r w:rsidRPr="00A43129" w:rsidDel="00A371C6">
        <w:rPr>
          <w:rFonts w:ascii="Times New Roman" w:hAnsi="Times New Roman" w:cs="Times New Roman"/>
          <w:noProof/>
          <w:lang w:val="es-ES"/>
        </w:rPr>
        <w:t xml:space="preserve"> </w:t>
      </w:r>
      <w:r w:rsidRPr="00A43129">
        <w:rPr>
          <w:rFonts w:ascii="Times New Roman" w:hAnsi="Times New Roman" w:cs="Times New Roman"/>
          <w:noProof/>
          <w:lang w:val="es-ES"/>
        </w:rPr>
        <w:t>M., Pomerantz, J., Seilhamer, R. and Weber, N.</w:t>
      </w:r>
      <w:r w:rsidRPr="00A43129" w:rsidDel="00A371C6">
        <w:rPr>
          <w:rFonts w:ascii="Times New Roman" w:hAnsi="Times New Roman" w:cs="Times New Roman"/>
          <w:noProof/>
          <w:lang w:val="es-ES"/>
        </w:rPr>
        <w:t xml:space="preserve"> </w:t>
      </w:r>
      <w:r w:rsidRPr="00A43129">
        <w:rPr>
          <w:rFonts w:ascii="Times New Roman" w:hAnsi="Times New Roman" w:cs="Times New Roman"/>
          <w:noProof/>
          <w:lang w:val="es-ES"/>
        </w:rPr>
        <w:t xml:space="preserve">(2019). </w:t>
      </w:r>
      <w:r w:rsidRPr="00A43129">
        <w:rPr>
          <w:rFonts w:ascii="Times New Roman" w:hAnsi="Times New Roman" w:cs="Times New Roman"/>
          <w:i/>
          <w:iCs/>
          <w:noProof/>
          <w:lang w:val="es-ES"/>
        </w:rPr>
        <w:t xml:space="preserve">EDUCAUSE Horizon Report 2019. </w:t>
      </w:r>
      <w:r w:rsidRPr="009C5F27">
        <w:rPr>
          <w:rFonts w:ascii="Times New Roman" w:hAnsi="Times New Roman" w:cs="Times New Roman"/>
          <w:i/>
          <w:iCs/>
          <w:noProof/>
          <w:lang w:val="en-US"/>
        </w:rPr>
        <w:t>Higher Education Edition</w:t>
      </w:r>
      <w:r w:rsidRPr="009C5F27">
        <w:rPr>
          <w:rFonts w:ascii="Times New Roman" w:hAnsi="Times New Roman" w:cs="Times New Roman"/>
          <w:noProof/>
          <w:lang w:val="en-US"/>
        </w:rPr>
        <w:t xml:space="preserve">. </w:t>
      </w:r>
      <w:r w:rsidRPr="00A371C6">
        <w:rPr>
          <w:rFonts w:ascii="Times New Roman" w:hAnsi="Times New Roman" w:cs="Times New Roman"/>
          <w:noProof/>
          <w:lang w:val="en-US"/>
        </w:rPr>
        <w:t xml:space="preserve">Louisville, </w:t>
      </w:r>
      <w:r>
        <w:rPr>
          <w:rFonts w:ascii="Times New Roman" w:hAnsi="Times New Roman" w:cs="Times New Roman"/>
          <w:noProof/>
          <w:lang w:val="en-US"/>
        </w:rPr>
        <w:t>United States</w:t>
      </w:r>
      <w:r w:rsidRPr="00A371C6">
        <w:rPr>
          <w:rFonts w:ascii="Times New Roman" w:hAnsi="Times New Roman" w:cs="Times New Roman"/>
          <w:noProof/>
          <w:lang w:val="en-US"/>
        </w:rPr>
        <w:t>: Educause</w:t>
      </w:r>
      <w:r>
        <w:rPr>
          <w:rFonts w:ascii="Times New Roman" w:hAnsi="Times New Roman" w:cs="Times New Roman"/>
          <w:noProof/>
          <w:lang w:val="en-US"/>
        </w:rPr>
        <w:t>.</w:t>
      </w:r>
      <w:r w:rsidRPr="00A371C6" w:rsidDel="00F76425">
        <w:rPr>
          <w:rFonts w:ascii="Times New Roman" w:hAnsi="Times New Roman" w:cs="Times New Roman"/>
          <w:noProof/>
          <w:lang w:val="en-US"/>
        </w:rPr>
        <w:t xml:space="preserve"> </w:t>
      </w:r>
      <w:r w:rsidRPr="009C5F27">
        <w:rPr>
          <w:rFonts w:ascii="Times New Roman" w:hAnsi="Times New Roman" w:cs="Times New Roman"/>
          <w:noProof/>
          <w:lang w:val="en-US"/>
        </w:rPr>
        <w:t>Retrieved from https://library.educause.edu/resources/2019/4/2019-horizon-report.</w:t>
      </w:r>
    </w:p>
    <w:p w14:paraId="29B2158C"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Alfayoumi, I. (2019). The impact of combining concept-based learning and concept-mapping pedagogies on nursing students’ clinical reasoning abilities. Nurse Education Today, 72, 40-46. Retrieved from https://doi.org/10.1016/j.nedt.2018.10.009.</w:t>
      </w:r>
    </w:p>
    <w:p w14:paraId="2FF1612B"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Alonso, C. M., Gallego, D. J. y Honey, P. (2007). Los estilos de aprendizaje: procedimientos de diagnóstico y mejora (7.a ed.). Bilbao, España: Ediciones Mensajero.</w:t>
      </w:r>
    </w:p>
    <w:p w14:paraId="5A298922"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Arras, M. G. M., Torres, C. A. y García, A. (2011). Competencias en Tecnologías de la Información y la Comunicación (TIC) de los estudiantes universitarios. Revista Latina de Comunicación Social, (66), 130-152. Recuperado de https://doi.org/10.4185/RLCS-66-2011-927-130-152.</w:t>
      </w:r>
    </w:p>
    <w:p w14:paraId="067EC761"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Balasubramaniam, S. M., Bhargava, S., Agrawal, N., Asif, R., Chawngthu, L., Sinha, P., Kumar, S. and Sood, B. (2018). Blending virtual with conventional learning to improve student midwifery skills in India. Nurse Education in Practice, 28, 163-167. Retrieved from https://doi.org/10.1016/j.nepr.2017.10.028.</w:t>
      </w:r>
    </w:p>
    <w:p w14:paraId="48B3888A"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Baltazar, C. A., Martínez, Y., Sámano, A., Corte, F. J., Evangelista, E. y Mercado, E. V. (2019). Análisis de la competencia digital en estudiantes de la Licenciatura en Informática Administrativa del CU. UAEM. Atlacomulco. In Crescendo, 10(1), 193-217. Recuperado de https://revistas.uladech.edu.pe/index.php/increscendo/article/view/2150/1530.</w:t>
      </w:r>
    </w:p>
    <w:p w14:paraId="2A89E7BB"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Bartolomé, A. (2004). Blended Learning. Conceptos básicos. Pixel-Bit, (23), 7-20. Recuperado de https://recyt.fecyt.es/index.php/pixel/article/view/61237/37251.</w:t>
      </w:r>
    </w:p>
    <w:p w14:paraId="078BC35C"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Bartolomé, A. (2008). Entornos de aprendizaje mixto en educación superior. Revista Iberoamericana de Educación a Distancia, 11(1), 15–51. Recuperado de http://revistas.uned.es/index.php/ried/article/view/955/874.</w:t>
      </w:r>
    </w:p>
    <w:p w14:paraId="17D24C68"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Bartolomé, A. y Aiello, M. (2006). Nuevas tecnologías y necesidades formativas.Blended Learning y nuevos perfiles en comunicación audiovisual. Telos, (67), 59-67. Recuperado de https://telos.fundaciontelefonica.com/archivo/numero067/blended-</w:t>
      </w:r>
      <w:r w:rsidRPr="00E13880">
        <w:rPr>
          <w:rFonts w:ascii="Times New Roman" w:hAnsi="Times New Roman" w:cs="Times New Roman"/>
          <w:noProof/>
        </w:rPr>
        <w:lastRenderedPageBreak/>
        <w:t>learning-y-nuevos-perfiles-en-comunicacion-audiovisual/.</w:t>
      </w:r>
    </w:p>
    <w:p w14:paraId="79C9FD28"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Belmonte, J., Sánchez, S. y Guerrero, A. J. (2019). Consideraciones sobre el B-learning en el proceso de enseñanza y aprendizaje. Universidad&amp;Ciencia, 8(2), 24-39. Recuperado de http://revistas.unica.cu/index.php/uciencia/article/view/1239.</w:t>
      </w:r>
    </w:p>
    <w:p w14:paraId="5501DD64"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Brennan, M. (January 2, 2004). Blended Learning and Business Change. Chief Learning Officer. Retrieved from https://www.chieflearningofficer.com/2004/01/02/blended-learning-and-business-change/.</w:t>
      </w:r>
    </w:p>
    <w:p w14:paraId="43973AE4"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Cabero, J. y Marín, V. (2018). Blended learning y realidad aumentada: experiencias de diseño docente. RIED. Revista Iberoamericana de Educación a Distancia, 21(1), 57-74. Recuperado de https://doi.org/10.5944/ried.21.1.18719.</w:t>
      </w:r>
    </w:p>
    <w:p w14:paraId="1BBB1672"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Carranza, M. R. (2017). Enseñanza y aprendizaje significativo en una modalidad mixta: percepciones de docentes y estudiantes. RIDE Revista Iberoamericana para la Investigación y el Desarrollo Educativo, 8(15), 898-922. Recuperado de https://doi.org/10.23913/ride.v8i15.326.</w:t>
      </w:r>
    </w:p>
    <w:p w14:paraId="7358D02E"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Cerón, M., Gómez, M. G. y Ábrego, R. F. (2014). Implementación de B-learning en el Nivel Superior de Educación. Campus virtuales, 3(2), 8-15. Recuperado de www.revistacampusvirtuales.es.</w:t>
      </w:r>
    </w:p>
    <w:p w14:paraId="31375A77"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Cervantes, M. R. (2019). Alfabetización digital y mujeres. Aportes y perspectivas desde los estudios de las tecnologías de la información y la comunicación para el desarrollo. En Garay, L. M. (coord.a), Alfabetizaciones digitales críticas. De las herramientas a la gestión de la comunicación (1.a ed.) (pp. 281-298). México: Universidad Autónoma Metropolitana y Juan Pablos Editor.</w:t>
      </w:r>
    </w:p>
    <w:p w14:paraId="3396547C"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Costa, P., Celis, K., Castillo, N. y Espinoza, G. (2019). Análisis de la implementación institucional de la modalidad b-learning en carreras de pregrado de tres universidades chilenas. Calidad en la Educación, (50), 216. Recuperado de https://doi.org/10.31619/caledu.n50.722.</w:t>
      </w:r>
    </w:p>
    <w:p w14:paraId="2933D6F0"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Coyne, E., Frommolt, V., Rands, H., Kain, V. and Mitchell, M. (2018). Simulation videos presented in a blended learning platform to improve Australian nursing students’ knowledge of family assessment. Nurse Education Today, 66, 96-102. Retrieved from https://doi.org/10.1016/j.nedt.2018.04.012.</w:t>
      </w:r>
    </w:p>
    <w:p w14:paraId="7329876F" w14:textId="77777777" w:rsidR="008F3986" w:rsidRDefault="008F3986"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p>
    <w:p w14:paraId="44C99060" w14:textId="2D5D664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lastRenderedPageBreak/>
        <w:t>Creer, A. (2018). Introducing Everyday Digital Literacy Practices into the Classroom: An Analysis of Multi-layered Media, Modes and their Affordances. Journal of New Approaches in Educational Research, 7(2), 131-139. Retrieved from https://doi.org/10.7821/naer.2018.7.265.</w:t>
      </w:r>
    </w:p>
    <w:p w14:paraId="03B48EE4"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De Arco, L., Barceló, B. H. y Parra, G. (2017). Análisis de factibilidad de un sistema de educación B-learning: caso de estudio Universidad de San Buenaventura. Revista Academia y Virtualidad, 10(2), 7-19. Recuperado de https://doi.org/10.18359/ravi.2706.</w:t>
      </w:r>
    </w:p>
    <w:p w14:paraId="40DA7667"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Díaz, F. (2005). Principios de diseño instruccional de entornos de aprendizaje apoyados con TIC: Un marco de referencia sociocultural y situado. Tecnología y Comunicación Educativas, (41), 4-16. Recuperado de http://investigacion.ilce.edu.mx/tyce/41/art1.pdf.</w:t>
      </w:r>
    </w:p>
    <w:p w14:paraId="17FD2264"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Francis, L. and Katz, J. (2006). The Gender Stereotyping of Computer Use Among Female Undergraduate Students in Israel and the Relationship with Computer‐related Attitudes. Journal of Educational Media, 22(2), 79-86. Retrieved from https://doi.org/10.1080/1358165960220202.</w:t>
      </w:r>
    </w:p>
    <w:p w14:paraId="651D090D"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lang w:val="en-US"/>
        </w:rPr>
        <w:t xml:space="preserve">Gómez, M. G., Alemán de la Garza, L. y Figueroa, C. M. (2019). </w:t>
      </w:r>
      <w:r w:rsidRPr="00E13880">
        <w:rPr>
          <w:rFonts w:ascii="Times New Roman" w:hAnsi="Times New Roman" w:cs="Times New Roman"/>
          <w:noProof/>
        </w:rPr>
        <w:t>Modalidad b-learning: una estrategia para fortalecer la formación vocacional. Virtualidad, Educación y Ciencia, 18(10), 37-51. Recuperado de https://revistas.unc.edu.ar/index.php/vesc/editor/submission/23041.</w:t>
      </w:r>
    </w:p>
    <w:p w14:paraId="25F136CE"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González, B., Hernández, M. A. y Castrejón, V. (2018). Estilos de aprendizaje para el desarrollo de competencias en estudiantes de la Licenciatura en Enfermería. RIDE Revista Iberoamericana para la Investigación y el Desarrollo Educativo, 8(16), 351-369. Recuperado de https://doi.org/10.23913/ride.v8i16.345.</w:t>
      </w:r>
    </w:p>
    <w:p w14:paraId="31D032B6"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González, M. A., Karen, A., Perdomo, V., Yois, O. y Rengifo, P. (2017). Aplicación de las TIC en modelos educativos blended learning: una revisión sistemática de literatura. Sophia, 13(1), 144-154. Recuperado de https://doi.org/10.18634/sophiaj.13v.1i.364.</w:t>
      </w:r>
    </w:p>
    <w:p w14:paraId="1B363A99"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González, M. O. (2018). Percepción del desempeño docente-estudiante en la modalidad mixta desde una mirada ecosistémica. RIDE Revista Iberoamericana para la Investigación y el Desarrollo Educativo, 8(16), 370-393. Recuperado de https://doi.org/10.23913/ride.v8i16.346.</w:t>
      </w:r>
    </w:p>
    <w:p w14:paraId="0A72C831"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lastRenderedPageBreak/>
        <w:t>Gutiérrez, J. J., Cabero, J. y Estrada, L. I. (2017). Diseño y validación de un instrumento de evaluación de la competencia digital del estudiante universitario. Espacios, 38(10). Recuperado de https://www.revistaespacios.com/a17v38n10/a17v38n10p16.pdf.</w:t>
      </w:r>
    </w:p>
    <w:p w14:paraId="7076B3A6"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Hernández, M. J., Serate, S. y Campos, R. A. (2015). Influencia del estilo de aprendizaje y del tipo de tarea en los procesos de búsqueda en línea de estudiantes universitarios. Investigación Bibliotecológica, 29(65), 115-135. Recuperado de https://doi.org/10.1016/j.ibbai.2016.02.017.</w:t>
      </w:r>
    </w:p>
    <w:p w14:paraId="14D6DBD2"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rPr>
        <w:t xml:space="preserve">Horn, M. B. and Staker, H. (2011). </w:t>
      </w:r>
      <w:r w:rsidRPr="00E13880">
        <w:rPr>
          <w:rFonts w:ascii="Times New Roman" w:hAnsi="Times New Roman" w:cs="Times New Roman"/>
          <w:noProof/>
          <w:lang w:val="en-US"/>
        </w:rPr>
        <w:t>The rise of K-12 Blended Learning. Boston, United States: Innosight Institute. Retrieved from https://www.christenseninstitute.org/wp-content/uploads/2013/04/The-rise-of-K-12-blended-learning.pdf.</w:t>
      </w:r>
    </w:p>
    <w:p w14:paraId="11BBCC27"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International Society for Technology in Education [ISTE]. (2016). ISTE Standards for Students. Retrieved from https://www.iste.org/standards/for-students.</w:t>
      </w:r>
    </w:p>
    <w:p w14:paraId="6C93A4DE"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Islas, C. (2015). La práctica del estudiante en el b-learning: una observación sistémica. Revista d’Innovació i Recerca en Educació, 8(2), 43-61. Recuperado de https://doi.org/10.1344/reire2015.8.2823.</w:t>
      </w:r>
    </w:p>
    <w:p w14:paraId="7728DB65"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Jiménez, V. G., González, L. A. y Garay, J. R. (2018). Estilos de aprendizaje y su vinculación con el rendimiento académico en estudiantes de enfermería modalidad blended learning. Revista de Investigación en Tecnologías de la Información: RITI, 6(12), 57-61.</w:t>
      </w:r>
    </w:p>
    <w:p w14:paraId="7575B08B"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rPr>
        <w:t xml:space="preserve">Leidl, D. M., Ritchie, L. and Moslemi, N. (2020). </w:t>
      </w:r>
      <w:r w:rsidRPr="00E13880">
        <w:rPr>
          <w:rFonts w:ascii="Times New Roman" w:hAnsi="Times New Roman" w:cs="Times New Roman"/>
          <w:noProof/>
          <w:lang w:val="en-US"/>
        </w:rPr>
        <w:t>Blended learning in undergraduate nursing education – A scoping review. Nurse Education Today, 86. https://doi.org/10.1016/j.nedt.2019.104318</w:t>
      </w:r>
    </w:p>
    <w:p w14:paraId="3F02B244"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Li, C., He, J., Yuan, C., Chen, B. and Sun, Z. (2019). The effects of blended learning on knowledge, skills, and satisfaction in nursing students: A meta-analysis. Nurse Education Today, 82, 51-57. Retrieved from https://doi.org/10.1016/j.nedt.2019.08.004.</w:t>
      </w:r>
    </w:p>
    <w:p w14:paraId="657DB896"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Llorente, M. de C. (2008). Blended Learning para el aprendizaje en nuevas tecnologías aplicadas a la educación: un estudio de caso. (tesis doctoral). Universidad de Sevilla, Sevilla. Recuperado de http://hdl.handle.net/11441/15015.</w:t>
      </w:r>
    </w:p>
    <w:p w14:paraId="231F4330"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 xml:space="preserve">Marsh, G. E., McFadden, A. and Price, B. J. (2003). Blended Instruction: Adapting Conventional Instructions for Large Classes. Online Journal of Distance Learning </w:t>
      </w:r>
      <w:r w:rsidRPr="00E13880">
        <w:rPr>
          <w:rFonts w:ascii="Times New Roman" w:hAnsi="Times New Roman" w:cs="Times New Roman"/>
          <w:noProof/>
          <w:lang w:val="en-US"/>
        </w:rPr>
        <w:lastRenderedPageBreak/>
        <w:t>Administration, 6(4).</w:t>
      </w:r>
    </w:p>
    <w:p w14:paraId="0161431C"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McCutcheon, K., O’Halloran, P., Lohan, M., Shorey, S., Siew, A. L. and Ang, E. (2018). Experiences of nursing undergraduates on a redesigned blended communication module: A descriptive qualitative study. Nurse Education Today, 61, 30-39. Retrieved from https://doi.org/10.1016/j.nedt.2017.11.012.</w:t>
      </w:r>
    </w:p>
    <w:p w14:paraId="0B584545"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Montero, J. A., Merino, F. J., Monte, E., Ávila, J. F. y Cepeda, J. M. (2019). Competencias digitales clave de los profesionales sanitarios. Educación Médica (en prensa). Recuperado de https://doi.org/10.1016/j.edumed.2019.02.010.</w:t>
      </w:r>
    </w:p>
    <w:p w14:paraId="54660F1B"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Núñez, E., Monclúz, I. M. y Ravina, R. (2019). El impacto de la utilización de la modalidad B-Learning en la educación superior. Alteridad. Revista de Educación, 14(1), 26-39. Recuperado de https://doi.org/10.17163.alt.v14n1.2019.02.</w:t>
      </w:r>
    </w:p>
    <w:p w14:paraId="6A5E5623"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Olelewe, C. J., Agomuo, E. E. and Uzochukwu, O. P. (2019). Effects of B-learning and F2F on college students’ engagement and retention in QBASIC programming. Education and Information Technologies, 24, 1-26. Retrieved from https://doi.org/10.1007/s10639-019-09882-7.</w:t>
      </w:r>
    </w:p>
    <w:p w14:paraId="401B5E46"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Organización de las Naciones Unidas para la Educación, la Ciencia y la Cultura [Unesco]. (15 de marzo de 2018). Las competencias digitales son esenciales para el empleo y la inclusión social. Unesco.org. Recuperado de https://es.unesco.org/news/competencias-digitales-son-esenciales-empleo-y-inclusion-social.</w:t>
      </w:r>
    </w:p>
    <w:p w14:paraId="74FC69EF"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Osorio, J. Á. and Castiblanco, S. L. (2019). Efectividad del b-learning sobre rendimiento académico y retención en estudiantes en educación a distancia. Entramado, 15(1), 212-223. Recuperado de https://www.redalyc.org/articulo.oa?id=265460762013.</w:t>
      </w:r>
    </w:p>
    <w:p w14:paraId="1278F31C"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Paredes, W. (2019). Brecha en el uso de tecnologías de la información y comunicación (TIC) básicas y modernas entre estudiantes y docentes en universidades ecuatorianas. Revista Educación, 43(1). Recuperado de https://doi.org/10.15517/REVEDU.V43I1.27423.</w:t>
      </w:r>
    </w:p>
    <w:p w14:paraId="45132142"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Pavón, J. y Leyva, M. (2018). Estilos de aprendizaje de los estudiantes de la especialidad Zootecnia-Veterinaria. EduSol, 18(63). Recuperado de https://www.redalyc.org/articulo.oa?id=475756619006.</w:t>
      </w:r>
    </w:p>
    <w:p w14:paraId="09EFC1A3"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 xml:space="preserve">Plemmons, C., Clark, M. and Feng, D. (2018). Comparing student clinical self-efficacy and </w:t>
      </w:r>
      <w:r w:rsidRPr="00E13880">
        <w:rPr>
          <w:rFonts w:ascii="Times New Roman" w:hAnsi="Times New Roman" w:cs="Times New Roman"/>
          <w:noProof/>
          <w:lang w:val="en-US"/>
        </w:rPr>
        <w:lastRenderedPageBreak/>
        <w:t>team process outcomes for a DEU, blended, and traditional clinical setting: A quasi-experimental research study. Nurse Education Today, 62, 107-111. Retrieved from https://doi.org/10.1016/j.nedt.2017.12.029.</w:t>
      </w:r>
    </w:p>
    <w:p w14:paraId="4DE449D4"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Posey, L. and Pintz, C. (2017). Transitioning a bachelor of science in nursing program to blended learning: Successes, challenges &amp; outcomes. Nurse Education in Practice, 26, 126-133. Retrieved from https://doi.org/https://doi.org/10.1016/j.nepr.2016.10.006.</w:t>
      </w:r>
    </w:p>
    <w:p w14:paraId="49F12C06"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Prendes, M. P., García, P. A. y Solano, I. M. (2020). Igualdad de género y TIC en contextos educativos formales: Una revisión sistemática. Comunicar, 63(28), 9-20. Recuperado de https://doi.org/10.3916/C63-2020-01.</w:t>
      </w:r>
    </w:p>
    <w:p w14:paraId="4432AC22"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Pulido, J. E. (2017). Estilos de aprendizaje de alumnos de Postgrado en la modalidad B-Learning, basados en el modelo de Kolb. Revista Boletín Redipe, 5(6), 81-96. Recuperado de https://revista.redipe.org/index.php/1/article/view/75.</w:t>
      </w:r>
    </w:p>
    <w:p w14:paraId="670278E7"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Rahman, N. A. A., Hussein, N. and Aluwi, A. H. (2015). Satisfaction on Blended Learning in a Public Higher Education Institution: What Factors Matter? Procedia - Social and Behavioral Sciences, 211, 768-775. Retrieved from https://doi.org/10.1016/j.sbspro.2015.11.107.</w:t>
      </w:r>
    </w:p>
    <w:p w14:paraId="64E52CFA"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rPr>
        <w:t xml:space="preserve">Romero, M., San Martín, A. y Peirats, J. (2018). Diferencias de sexo en estrategias de aprendizaje de estudiantes online. </w:t>
      </w:r>
      <w:r w:rsidRPr="00E13880">
        <w:rPr>
          <w:rFonts w:ascii="Times New Roman" w:hAnsi="Times New Roman" w:cs="Times New Roman"/>
          <w:noProof/>
          <w:lang w:val="en-US"/>
        </w:rPr>
        <w:t>INNOEDUCA. International Journal of Technology and Educational Innovation, 4(4), 114-126. Recuperado de https://doi.org/10.24310/innoeduca.2018.v4i2.4940.</w:t>
      </w:r>
    </w:p>
    <w:p w14:paraId="46FB64B6"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lang w:val="en-US"/>
        </w:rPr>
        <w:t xml:space="preserve">Rossiter, R. and Day, J. (2016). Cycles of reflection and challenge: Using sequential blended learning strategies to enhance student understanding of, and transition to, the Nurse Practitioner role in Australia. </w:t>
      </w:r>
      <w:r w:rsidRPr="00E13880">
        <w:rPr>
          <w:rFonts w:ascii="Times New Roman" w:hAnsi="Times New Roman" w:cs="Times New Roman"/>
          <w:noProof/>
        </w:rPr>
        <w:t>Collegian, 23(2), 159-166. Retrieved from https://doi.org/10.1016/j.colegn.2015.04.001.</w:t>
      </w:r>
    </w:p>
    <w:p w14:paraId="3553778E"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Salinas, J., De Benito, B., Pérez, A. y Gisbert, M. (2018). Blended learning, más allá de la clase presencial. RIED. Revista Iberoamericana de Educación a Distancia, 21(1), 195-213. https://doi.org/10.5944/ried.21.1.18859.</w:t>
      </w:r>
    </w:p>
    <w:p w14:paraId="5E1E4977"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 xml:space="preserve">Salinas, H. A. (2019). Capacitación docente del Programa Institucional de Tutorías en un ambiente virtual de aprendizaje. RIDE Revista Iberoamericana para la Investigación y el Desarrollo Educativo, 9(18), 21. Recuperado de </w:t>
      </w:r>
      <w:r w:rsidRPr="00E13880">
        <w:rPr>
          <w:rFonts w:ascii="Times New Roman" w:hAnsi="Times New Roman" w:cs="Times New Roman"/>
          <w:noProof/>
        </w:rPr>
        <w:lastRenderedPageBreak/>
        <w:t>https://doi.org/10.23913/ride.v9i18.410.</w:t>
      </w:r>
    </w:p>
    <w:p w14:paraId="4AF553FD"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Sallé, M. A. (2012). Un gran espacio de oportunidades para todas y todos. La Red somos las personas. Telos: Cuadernos de Comunicación en Innovación, (92), 92-94.</w:t>
      </w:r>
    </w:p>
    <w:p w14:paraId="40A3F11E"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rPr>
        <w:t xml:space="preserve">Sola, T., Aznar, I., Romero, J. M. y Rodríguez, A. M. (2019). Eficacia del Método Flipped Classroom en la Universidad: Meta-Análisis de la Producción Científica de Impacto. REICE. Revista Iberoamericana sobre Calidad, Eficacia y Cambio en Educación, 17(1), 25-38. </w:t>
      </w:r>
      <w:r w:rsidRPr="00E13880">
        <w:rPr>
          <w:rFonts w:ascii="Times New Roman" w:hAnsi="Times New Roman" w:cs="Times New Roman"/>
          <w:noProof/>
          <w:lang w:val="en-US"/>
        </w:rPr>
        <w:t>Recuperado de https://doi.org/10.15366/reice2019.17.1.002.</w:t>
      </w:r>
    </w:p>
    <w:p w14:paraId="6C65EE6D"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Tosun, S. (2015). The Effects of Blended Learning on EFL Students’ Vocabulary Enhancement. Procedia - Social and Behavioral Sciences, 199, 641-647. Retrieved from https://doi.org/10.1016/j.sbspro.2015.07.592.</w:t>
      </w:r>
    </w:p>
    <w:p w14:paraId="1D78C655"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rPr>
      </w:pPr>
      <w:r w:rsidRPr="00E13880">
        <w:rPr>
          <w:rFonts w:ascii="Times New Roman" w:hAnsi="Times New Roman" w:cs="Times New Roman"/>
          <w:noProof/>
        </w:rPr>
        <w:t>Vásquez, M. (2017). Aplicación de modelo pedagógico blended learning en educación superior. Didáctica, Innovación y Multimedia, 14(35), 1-16. Recuperado de http://dimglobal.net/revista.htm.</w:t>
      </w:r>
    </w:p>
    <w:p w14:paraId="3D5D72BC"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Vo, H. M., Zhu, C. and Diep, N. A. (2017). The effect of blended learning on student performance at course-level in higher education: A meta-analysis. Studies in Educational Evaluation, 53, 17-28. Retrieved from https://doi.org/10.1016/j.stueduc.2017.01.002.</w:t>
      </w:r>
    </w:p>
    <w:p w14:paraId="4507778E"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Wikander, L. and Bouchoucha, S. L. (2018). Facilitating peer based learning through summative assessment – An adaptation of the Objective Structured Clinical Assessment tool for the blended learning environment. Nurse Education in Practice, 28, 40-45. Retrieved from https://doi.org/10.1016/j.nepr.2017.09.011.</w:t>
      </w:r>
    </w:p>
    <w:p w14:paraId="4A825395" w14:textId="77777777" w:rsidR="00E13880" w:rsidRPr="00E13880"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Young, J. F. (March 22, 2002). “Hybrid” teaching seeks to end the divide between traditional and online instruction. The Chronicle of Higher Education. Retrieved from https://www.chronicle.com/article/Hybrid-Teaching-Seeks-to-End/18487.</w:t>
      </w:r>
    </w:p>
    <w:p w14:paraId="1C7C4024" w14:textId="04CD6289" w:rsidR="00A42CEA" w:rsidRPr="009C5F27" w:rsidRDefault="00E13880" w:rsidP="00E13880">
      <w:pPr>
        <w:widowControl w:val="0"/>
        <w:autoSpaceDE w:val="0"/>
        <w:autoSpaceDN w:val="0"/>
        <w:adjustRightInd w:val="0"/>
        <w:spacing w:line="360" w:lineRule="auto"/>
        <w:ind w:left="709" w:hanging="709"/>
        <w:jc w:val="both"/>
        <w:rPr>
          <w:rFonts w:ascii="Times New Roman" w:hAnsi="Times New Roman" w:cs="Times New Roman"/>
          <w:noProof/>
          <w:lang w:val="en-US"/>
        </w:rPr>
      </w:pPr>
      <w:r w:rsidRPr="00E13880">
        <w:rPr>
          <w:rFonts w:ascii="Times New Roman" w:hAnsi="Times New Roman" w:cs="Times New Roman"/>
          <w:noProof/>
          <w:lang w:val="en-US"/>
        </w:rPr>
        <w:t xml:space="preserve"> Yung, O. M., Hang, T. L., Yin, A. K., Minghui, D. and Kuen, M. (2018). Blended Learning in Anatomy Teaching for Non-Medical Students: An Innovative Approach to the Health Professions Education. Health Professions Education, 4(2), 149-158. Retrieved from https://doi.org/10.1016/j.hpe.2017.11.001.</w:t>
      </w:r>
    </w:p>
    <w:p w14:paraId="0E53E44A" w14:textId="65B55F72" w:rsidR="0049681B" w:rsidRPr="00885320" w:rsidRDefault="0049681B" w:rsidP="00A43129">
      <w:pPr>
        <w:widowControl w:val="0"/>
        <w:autoSpaceDE w:val="0"/>
        <w:autoSpaceDN w:val="0"/>
        <w:adjustRightInd w:val="0"/>
        <w:spacing w:line="360" w:lineRule="auto"/>
        <w:ind w:left="709" w:hanging="709"/>
        <w:jc w:val="both"/>
        <w:rPr>
          <w:rFonts w:ascii="Times New Roman" w:hAnsi="Times New Roman" w:cs="Times New Roman"/>
          <w:lang w:val="en-US"/>
        </w:rPr>
      </w:pPr>
    </w:p>
    <w:p w14:paraId="4369A374" w14:textId="1B3D9EC5" w:rsidR="0064375F" w:rsidRDefault="0064375F" w:rsidP="00A43129">
      <w:pPr>
        <w:spacing w:line="360" w:lineRule="auto"/>
        <w:ind w:left="709" w:hanging="709"/>
        <w:jc w:val="both"/>
        <w:rPr>
          <w:rFonts w:ascii="Times New Roman" w:hAnsi="Times New Roman" w:cs="Times New Roman"/>
          <w:lang w:val="en-US"/>
        </w:rPr>
      </w:pPr>
    </w:p>
    <w:p w14:paraId="26009F58" w14:textId="00EDBA28" w:rsidR="008F3986" w:rsidRDefault="008F3986" w:rsidP="00A43129">
      <w:pPr>
        <w:spacing w:line="360" w:lineRule="auto"/>
        <w:ind w:left="709" w:hanging="709"/>
        <w:jc w:val="both"/>
        <w:rPr>
          <w:rFonts w:ascii="Times New Roman" w:hAnsi="Times New Roman" w:cs="Times New Roman"/>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F3986" w:rsidRPr="008F3986" w14:paraId="2F65237E" w14:textId="77777777" w:rsidTr="00033CDF">
        <w:tc>
          <w:tcPr>
            <w:tcW w:w="3045" w:type="dxa"/>
            <w:shd w:val="clear" w:color="auto" w:fill="auto"/>
            <w:tcMar>
              <w:top w:w="100" w:type="dxa"/>
              <w:left w:w="100" w:type="dxa"/>
              <w:bottom w:w="100" w:type="dxa"/>
              <w:right w:w="100" w:type="dxa"/>
            </w:tcMar>
          </w:tcPr>
          <w:p w14:paraId="7712B0FF" w14:textId="77777777" w:rsidR="008F3986" w:rsidRPr="008F3986" w:rsidRDefault="008F3986" w:rsidP="008F3986">
            <w:pPr>
              <w:pStyle w:val="Ttulo3"/>
              <w:widowControl w:val="0"/>
              <w:spacing w:before="0" w:line="240" w:lineRule="auto"/>
              <w:ind w:left="0"/>
              <w:rPr>
                <w:rFonts w:ascii="Times New Roman" w:hAnsi="Times New Roman" w:cs="Times New Roman"/>
                <w:color w:val="000000" w:themeColor="text1"/>
                <w:lang w:val="es-MX"/>
              </w:rPr>
            </w:pPr>
            <w:r w:rsidRPr="008F3986">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231D2019" w14:textId="7D0ED173" w:rsidR="008F3986" w:rsidRPr="008F3986" w:rsidRDefault="008F3986" w:rsidP="008F3986">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8F3986">
              <w:rPr>
                <w:rFonts w:ascii="Times New Roman" w:hAnsi="Times New Roman" w:cs="Times New Roman"/>
                <w:color w:val="000000" w:themeColor="text1"/>
                <w:lang w:val="es-MX"/>
              </w:rPr>
              <w:t>Autor</w:t>
            </w:r>
            <w:r w:rsidRPr="008F3986">
              <w:rPr>
                <w:rFonts w:ascii="Times New Roman" w:hAnsi="Times New Roman" w:cs="Times New Roman"/>
                <w:color w:val="000000" w:themeColor="text1"/>
                <w:lang w:val="es-MX"/>
              </w:rPr>
              <w:t xml:space="preserve"> (es)</w:t>
            </w:r>
          </w:p>
        </w:tc>
      </w:tr>
      <w:tr w:rsidR="008F3986" w:rsidRPr="008F3986" w14:paraId="22E21E38" w14:textId="77777777" w:rsidTr="00033CDF">
        <w:tc>
          <w:tcPr>
            <w:tcW w:w="3045" w:type="dxa"/>
            <w:shd w:val="clear" w:color="auto" w:fill="auto"/>
            <w:tcMar>
              <w:top w:w="100" w:type="dxa"/>
              <w:left w:w="100" w:type="dxa"/>
              <w:bottom w:w="100" w:type="dxa"/>
              <w:right w:w="100" w:type="dxa"/>
            </w:tcMar>
          </w:tcPr>
          <w:p w14:paraId="560F6C64"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Conceptualización</w:t>
            </w:r>
          </w:p>
        </w:tc>
        <w:tc>
          <w:tcPr>
            <w:tcW w:w="6315" w:type="dxa"/>
            <w:shd w:val="clear" w:color="auto" w:fill="auto"/>
            <w:tcMar>
              <w:top w:w="100" w:type="dxa"/>
              <w:left w:w="100" w:type="dxa"/>
              <w:bottom w:w="100" w:type="dxa"/>
              <w:right w:w="100" w:type="dxa"/>
            </w:tcMar>
          </w:tcPr>
          <w:p w14:paraId="28BE2D71"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w:t>
            </w:r>
          </w:p>
        </w:tc>
      </w:tr>
      <w:tr w:rsidR="008F3986" w:rsidRPr="008F3986" w14:paraId="2C62AB1F" w14:textId="77777777" w:rsidTr="00033CDF">
        <w:tc>
          <w:tcPr>
            <w:tcW w:w="3045" w:type="dxa"/>
            <w:shd w:val="clear" w:color="auto" w:fill="auto"/>
            <w:tcMar>
              <w:top w:w="100" w:type="dxa"/>
              <w:left w:w="100" w:type="dxa"/>
              <w:bottom w:w="100" w:type="dxa"/>
              <w:right w:w="100" w:type="dxa"/>
            </w:tcMar>
          </w:tcPr>
          <w:p w14:paraId="57AE1FD6"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Metodología</w:t>
            </w:r>
          </w:p>
        </w:tc>
        <w:tc>
          <w:tcPr>
            <w:tcW w:w="6315" w:type="dxa"/>
            <w:shd w:val="clear" w:color="auto" w:fill="auto"/>
            <w:tcMar>
              <w:top w:w="100" w:type="dxa"/>
              <w:left w:w="100" w:type="dxa"/>
              <w:bottom w:w="100" w:type="dxa"/>
              <w:right w:w="100" w:type="dxa"/>
            </w:tcMar>
          </w:tcPr>
          <w:p w14:paraId="4E08383F"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w:t>
            </w:r>
          </w:p>
        </w:tc>
      </w:tr>
      <w:tr w:rsidR="008F3986" w:rsidRPr="008F3986" w14:paraId="0BECCFF2" w14:textId="77777777" w:rsidTr="00033CDF">
        <w:tc>
          <w:tcPr>
            <w:tcW w:w="3045" w:type="dxa"/>
            <w:shd w:val="clear" w:color="auto" w:fill="auto"/>
            <w:tcMar>
              <w:top w:w="100" w:type="dxa"/>
              <w:left w:w="100" w:type="dxa"/>
              <w:bottom w:w="100" w:type="dxa"/>
              <w:right w:w="100" w:type="dxa"/>
            </w:tcMar>
          </w:tcPr>
          <w:p w14:paraId="604B7CC2"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Software</w:t>
            </w:r>
          </w:p>
        </w:tc>
        <w:tc>
          <w:tcPr>
            <w:tcW w:w="6315" w:type="dxa"/>
            <w:shd w:val="clear" w:color="auto" w:fill="auto"/>
            <w:tcMar>
              <w:top w:w="100" w:type="dxa"/>
              <w:left w:w="100" w:type="dxa"/>
              <w:bottom w:w="100" w:type="dxa"/>
              <w:right w:w="100" w:type="dxa"/>
            </w:tcMar>
          </w:tcPr>
          <w:p w14:paraId="4AFDF6AB"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Alberto Juárez Lira (principal), 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 xml:space="preserve"> Vega (apoyo)</w:t>
            </w:r>
          </w:p>
        </w:tc>
      </w:tr>
      <w:tr w:rsidR="008F3986" w:rsidRPr="008F3986" w14:paraId="41621DB6" w14:textId="77777777" w:rsidTr="00033CDF">
        <w:tc>
          <w:tcPr>
            <w:tcW w:w="3045" w:type="dxa"/>
            <w:shd w:val="clear" w:color="auto" w:fill="auto"/>
            <w:tcMar>
              <w:top w:w="100" w:type="dxa"/>
              <w:left w:w="100" w:type="dxa"/>
              <w:bottom w:w="100" w:type="dxa"/>
              <w:right w:w="100" w:type="dxa"/>
            </w:tcMar>
          </w:tcPr>
          <w:p w14:paraId="16F237E1"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Validación</w:t>
            </w:r>
          </w:p>
        </w:tc>
        <w:tc>
          <w:tcPr>
            <w:tcW w:w="6315" w:type="dxa"/>
            <w:shd w:val="clear" w:color="auto" w:fill="auto"/>
            <w:tcMar>
              <w:top w:w="100" w:type="dxa"/>
              <w:left w:w="100" w:type="dxa"/>
              <w:bottom w:w="100" w:type="dxa"/>
              <w:right w:w="100" w:type="dxa"/>
            </w:tcMar>
          </w:tcPr>
          <w:p w14:paraId="655678B8"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w:t>
            </w:r>
          </w:p>
        </w:tc>
      </w:tr>
      <w:tr w:rsidR="008F3986" w:rsidRPr="008F3986" w14:paraId="0E8DAED2" w14:textId="77777777" w:rsidTr="00033CDF">
        <w:tc>
          <w:tcPr>
            <w:tcW w:w="3045" w:type="dxa"/>
            <w:shd w:val="clear" w:color="auto" w:fill="auto"/>
            <w:tcMar>
              <w:top w:w="100" w:type="dxa"/>
              <w:left w:w="100" w:type="dxa"/>
              <w:bottom w:w="100" w:type="dxa"/>
              <w:right w:w="100" w:type="dxa"/>
            </w:tcMar>
          </w:tcPr>
          <w:p w14:paraId="6C1A940D"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Análisis Formal</w:t>
            </w:r>
          </w:p>
        </w:tc>
        <w:tc>
          <w:tcPr>
            <w:tcW w:w="6315" w:type="dxa"/>
            <w:shd w:val="clear" w:color="auto" w:fill="auto"/>
            <w:tcMar>
              <w:top w:w="100" w:type="dxa"/>
              <w:left w:w="100" w:type="dxa"/>
              <w:bottom w:w="100" w:type="dxa"/>
              <w:right w:w="100" w:type="dxa"/>
            </w:tcMar>
          </w:tcPr>
          <w:p w14:paraId="52AE94C2"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Alberto Juárez-Lira</w:t>
            </w:r>
          </w:p>
        </w:tc>
      </w:tr>
      <w:tr w:rsidR="008F3986" w:rsidRPr="008F3986" w14:paraId="2D7DB134" w14:textId="77777777" w:rsidTr="00033CDF">
        <w:tc>
          <w:tcPr>
            <w:tcW w:w="3045" w:type="dxa"/>
            <w:shd w:val="clear" w:color="auto" w:fill="auto"/>
            <w:tcMar>
              <w:top w:w="100" w:type="dxa"/>
              <w:left w:w="100" w:type="dxa"/>
              <w:bottom w:w="100" w:type="dxa"/>
              <w:right w:w="100" w:type="dxa"/>
            </w:tcMar>
          </w:tcPr>
          <w:p w14:paraId="6C7867AF"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Investigación</w:t>
            </w:r>
          </w:p>
        </w:tc>
        <w:tc>
          <w:tcPr>
            <w:tcW w:w="6315" w:type="dxa"/>
            <w:shd w:val="clear" w:color="auto" w:fill="auto"/>
            <w:tcMar>
              <w:top w:w="100" w:type="dxa"/>
              <w:left w:w="100" w:type="dxa"/>
              <w:bottom w:w="100" w:type="dxa"/>
              <w:right w:w="100" w:type="dxa"/>
            </w:tcMar>
          </w:tcPr>
          <w:p w14:paraId="622E83A8"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w:t>
            </w:r>
          </w:p>
        </w:tc>
      </w:tr>
      <w:tr w:rsidR="008F3986" w:rsidRPr="008F3986" w14:paraId="42AD5D45" w14:textId="77777777" w:rsidTr="00033CDF">
        <w:tc>
          <w:tcPr>
            <w:tcW w:w="3045" w:type="dxa"/>
            <w:shd w:val="clear" w:color="auto" w:fill="auto"/>
            <w:tcMar>
              <w:top w:w="100" w:type="dxa"/>
              <w:left w:w="100" w:type="dxa"/>
              <w:bottom w:w="100" w:type="dxa"/>
              <w:right w:w="100" w:type="dxa"/>
            </w:tcMar>
          </w:tcPr>
          <w:p w14:paraId="4A03E451"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Recursos</w:t>
            </w:r>
          </w:p>
        </w:tc>
        <w:tc>
          <w:tcPr>
            <w:tcW w:w="6315" w:type="dxa"/>
            <w:shd w:val="clear" w:color="auto" w:fill="auto"/>
            <w:tcMar>
              <w:top w:w="100" w:type="dxa"/>
              <w:left w:w="100" w:type="dxa"/>
              <w:bottom w:w="100" w:type="dxa"/>
              <w:right w:w="100" w:type="dxa"/>
            </w:tcMar>
          </w:tcPr>
          <w:p w14:paraId="125ADBC2"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w:t>
            </w:r>
          </w:p>
        </w:tc>
      </w:tr>
      <w:tr w:rsidR="008F3986" w:rsidRPr="008F3986" w14:paraId="71214ADF" w14:textId="77777777" w:rsidTr="00033CDF">
        <w:tc>
          <w:tcPr>
            <w:tcW w:w="3045" w:type="dxa"/>
            <w:shd w:val="clear" w:color="auto" w:fill="auto"/>
            <w:tcMar>
              <w:top w:w="100" w:type="dxa"/>
              <w:left w:w="100" w:type="dxa"/>
              <w:bottom w:w="100" w:type="dxa"/>
              <w:right w:w="100" w:type="dxa"/>
            </w:tcMar>
          </w:tcPr>
          <w:p w14:paraId="0FDFF7F6"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Curación de datos</w:t>
            </w:r>
          </w:p>
        </w:tc>
        <w:tc>
          <w:tcPr>
            <w:tcW w:w="6315" w:type="dxa"/>
            <w:shd w:val="clear" w:color="auto" w:fill="auto"/>
            <w:tcMar>
              <w:top w:w="100" w:type="dxa"/>
              <w:left w:w="100" w:type="dxa"/>
              <w:bottom w:w="100" w:type="dxa"/>
              <w:right w:w="100" w:type="dxa"/>
            </w:tcMar>
          </w:tcPr>
          <w:p w14:paraId="1E384E51"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 (principal), Alberto Juárez-Lira (apoyo)</w:t>
            </w:r>
          </w:p>
        </w:tc>
      </w:tr>
      <w:tr w:rsidR="008F3986" w:rsidRPr="008F3986" w14:paraId="748FA4F5" w14:textId="77777777" w:rsidTr="00033CDF">
        <w:tc>
          <w:tcPr>
            <w:tcW w:w="3045" w:type="dxa"/>
            <w:shd w:val="clear" w:color="auto" w:fill="auto"/>
            <w:tcMar>
              <w:top w:w="100" w:type="dxa"/>
              <w:left w:w="100" w:type="dxa"/>
              <w:bottom w:w="100" w:type="dxa"/>
              <w:right w:w="100" w:type="dxa"/>
            </w:tcMar>
          </w:tcPr>
          <w:p w14:paraId="254237DD"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Escritura - Preparación del borrador original</w:t>
            </w:r>
          </w:p>
        </w:tc>
        <w:tc>
          <w:tcPr>
            <w:tcW w:w="6315" w:type="dxa"/>
            <w:shd w:val="clear" w:color="auto" w:fill="auto"/>
            <w:tcMar>
              <w:top w:w="100" w:type="dxa"/>
              <w:left w:w="100" w:type="dxa"/>
              <w:bottom w:w="100" w:type="dxa"/>
              <w:right w:w="100" w:type="dxa"/>
            </w:tcMar>
          </w:tcPr>
          <w:p w14:paraId="7865CDA8"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w:t>
            </w:r>
          </w:p>
        </w:tc>
      </w:tr>
      <w:tr w:rsidR="008F3986" w:rsidRPr="008F3986" w14:paraId="4ECCBAFA" w14:textId="77777777" w:rsidTr="00033CDF">
        <w:tc>
          <w:tcPr>
            <w:tcW w:w="3045" w:type="dxa"/>
            <w:shd w:val="clear" w:color="auto" w:fill="auto"/>
            <w:tcMar>
              <w:top w:w="100" w:type="dxa"/>
              <w:left w:w="100" w:type="dxa"/>
              <w:bottom w:w="100" w:type="dxa"/>
              <w:right w:w="100" w:type="dxa"/>
            </w:tcMar>
          </w:tcPr>
          <w:p w14:paraId="45B83FD1"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Escritura - Revisión y edición</w:t>
            </w:r>
          </w:p>
        </w:tc>
        <w:tc>
          <w:tcPr>
            <w:tcW w:w="6315" w:type="dxa"/>
            <w:shd w:val="clear" w:color="auto" w:fill="auto"/>
            <w:tcMar>
              <w:top w:w="100" w:type="dxa"/>
              <w:left w:w="100" w:type="dxa"/>
              <w:bottom w:w="100" w:type="dxa"/>
              <w:right w:w="100" w:type="dxa"/>
            </w:tcMar>
          </w:tcPr>
          <w:p w14:paraId="487515A8"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 (principal), Alexandro Escudero-</w:t>
            </w:r>
            <w:proofErr w:type="spellStart"/>
            <w:r w:rsidRPr="008F3986">
              <w:rPr>
                <w:rFonts w:ascii="Times New Roman" w:hAnsi="Times New Roman" w:cs="Times New Roman"/>
              </w:rPr>
              <w:t>Nahón</w:t>
            </w:r>
            <w:proofErr w:type="spellEnd"/>
            <w:r w:rsidRPr="008F3986">
              <w:rPr>
                <w:rFonts w:ascii="Times New Roman" w:hAnsi="Times New Roman" w:cs="Times New Roman"/>
              </w:rPr>
              <w:t xml:space="preserve"> (apoyo)</w:t>
            </w:r>
          </w:p>
        </w:tc>
      </w:tr>
      <w:tr w:rsidR="008F3986" w:rsidRPr="008F3986" w14:paraId="5D239EA9" w14:textId="77777777" w:rsidTr="00033CDF">
        <w:tc>
          <w:tcPr>
            <w:tcW w:w="3045" w:type="dxa"/>
            <w:shd w:val="clear" w:color="auto" w:fill="auto"/>
            <w:tcMar>
              <w:top w:w="100" w:type="dxa"/>
              <w:left w:w="100" w:type="dxa"/>
              <w:bottom w:w="100" w:type="dxa"/>
              <w:right w:w="100" w:type="dxa"/>
            </w:tcMar>
          </w:tcPr>
          <w:p w14:paraId="1F2DE6B5"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Visualización</w:t>
            </w:r>
          </w:p>
        </w:tc>
        <w:tc>
          <w:tcPr>
            <w:tcW w:w="6315" w:type="dxa"/>
            <w:shd w:val="clear" w:color="auto" w:fill="auto"/>
            <w:tcMar>
              <w:top w:w="100" w:type="dxa"/>
              <w:left w:w="100" w:type="dxa"/>
              <w:bottom w:w="100" w:type="dxa"/>
              <w:right w:w="100" w:type="dxa"/>
            </w:tcMar>
          </w:tcPr>
          <w:p w14:paraId="3EF87815"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 (principal), Alexandro Escudero-</w:t>
            </w:r>
            <w:proofErr w:type="spellStart"/>
            <w:r w:rsidRPr="008F3986">
              <w:rPr>
                <w:rFonts w:ascii="Times New Roman" w:hAnsi="Times New Roman" w:cs="Times New Roman"/>
              </w:rPr>
              <w:t>Nahón</w:t>
            </w:r>
            <w:proofErr w:type="spellEnd"/>
            <w:r w:rsidRPr="008F3986">
              <w:rPr>
                <w:rFonts w:ascii="Times New Roman" w:hAnsi="Times New Roman" w:cs="Times New Roman"/>
              </w:rPr>
              <w:t xml:space="preserve"> (apoyo)</w:t>
            </w:r>
          </w:p>
        </w:tc>
      </w:tr>
      <w:tr w:rsidR="008F3986" w:rsidRPr="008F3986" w14:paraId="2ABB0469" w14:textId="77777777" w:rsidTr="00033CDF">
        <w:tc>
          <w:tcPr>
            <w:tcW w:w="3045" w:type="dxa"/>
            <w:shd w:val="clear" w:color="auto" w:fill="auto"/>
            <w:tcMar>
              <w:top w:w="100" w:type="dxa"/>
              <w:left w:w="100" w:type="dxa"/>
              <w:bottom w:w="100" w:type="dxa"/>
              <w:right w:w="100" w:type="dxa"/>
            </w:tcMar>
          </w:tcPr>
          <w:p w14:paraId="3A8A9BDA"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Supervisión</w:t>
            </w:r>
          </w:p>
        </w:tc>
        <w:tc>
          <w:tcPr>
            <w:tcW w:w="6315" w:type="dxa"/>
            <w:shd w:val="clear" w:color="auto" w:fill="auto"/>
            <w:tcMar>
              <w:top w:w="100" w:type="dxa"/>
              <w:left w:w="100" w:type="dxa"/>
              <w:bottom w:w="100" w:type="dxa"/>
              <w:right w:w="100" w:type="dxa"/>
            </w:tcMar>
          </w:tcPr>
          <w:p w14:paraId="7289C798"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 (principal), Alexandro Escudero-</w:t>
            </w:r>
            <w:proofErr w:type="spellStart"/>
            <w:r w:rsidRPr="008F3986">
              <w:rPr>
                <w:rFonts w:ascii="Times New Roman" w:hAnsi="Times New Roman" w:cs="Times New Roman"/>
              </w:rPr>
              <w:t>Nahón</w:t>
            </w:r>
            <w:proofErr w:type="spellEnd"/>
            <w:r w:rsidRPr="008F3986">
              <w:rPr>
                <w:rFonts w:ascii="Times New Roman" w:hAnsi="Times New Roman" w:cs="Times New Roman"/>
              </w:rPr>
              <w:t xml:space="preserve"> (apoyo)</w:t>
            </w:r>
          </w:p>
        </w:tc>
      </w:tr>
      <w:tr w:rsidR="008F3986" w:rsidRPr="008F3986" w14:paraId="287E61CB" w14:textId="77777777" w:rsidTr="00033CDF">
        <w:tc>
          <w:tcPr>
            <w:tcW w:w="3045" w:type="dxa"/>
            <w:shd w:val="clear" w:color="auto" w:fill="auto"/>
            <w:tcMar>
              <w:top w:w="100" w:type="dxa"/>
              <w:left w:w="100" w:type="dxa"/>
              <w:bottom w:w="100" w:type="dxa"/>
              <w:right w:w="100" w:type="dxa"/>
            </w:tcMar>
          </w:tcPr>
          <w:p w14:paraId="63A50317"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Administración de Proyectos</w:t>
            </w:r>
          </w:p>
        </w:tc>
        <w:tc>
          <w:tcPr>
            <w:tcW w:w="6315" w:type="dxa"/>
            <w:shd w:val="clear" w:color="auto" w:fill="auto"/>
            <w:tcMar>
              <w:top w:w="100" w:type="dxa"/>
              <w:left w:w="100" w:type="dxa"/>
              <w:bottom w:w="100" w:type="dxa"/>
              <w:right w:w="100" w:type="dxa"/>
            </w:tcMar>
          </w:tcPr>
          <w:p w14:paraId="4C74661E"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w:t>
            </w:r>
          </w:p>
        </w:tc>
      </w:tr>
      <w:tr w:rsidR="008F3986" w:rsidRPr="008F3986" w14:paraId="110337EA" w14:textId="77777777" w:rsidTr="00033CDF">
        <w:tc>
          <w:tcPr>
            <w:tcW w:w="3045" w:type="dxa"/>
            <w:shd w:val="clear" w:color="auto" w:fill="auto"/>
            <w:tcMar>
              <w:top w:w="100" w:type="dxa"/>
              <w:left w:w="100" w:type="dxa"/>
              <w:bottom w:w="100" w:type="dxa"/>
              <w:right w:w="100" w:type="dxa"/>
            </w:tcMar>
          </w:tcPr>
          <w:p w14:paraId="137A7ADF" w14:textId="77777777" w:rsidR="008F3986" w:rsidRPr="008F3986" w:rsidRDefault="008F3986" w:rsidP="00033CDF">
            <w:pPr>
              <w:widowControl w:val="0"/>
              <w:rPr>
                <w:rFonts w:ascii="Times New Roman" w:hAnsi="Times New Roman" w:cs="Times New Roman"/>
                <w:b/>
              </w:rPr>
            </w:pPr>
            <w:r w:rsidRPr="008F3986">
              <w:rPr>
                <w:rFonts w:ascii="Times New Roman" w:hAnsi="Times New Roman" w:cs="Times New Roman"/>
                <w:b/>
              </w:rPr>
              <w:t>Adquisición de fondos</w:t>
            </w:r>
          </w:p>
        </w:tc>
        <w:tc>
          <w:tcPr>
            <w:tcW w:w="6315" w:type="dxa"/>
            <w:shd w:val="clear" w:color="auto" w:fill="auto"/>
            <w:tcMar>
              <w:top w:w="100" w:type="dxa"/>
              <w:left w:w="100" w:type="dxa"/>
              <w:bottom w:w="100" w:type="dxa"/>
              <w:right w:w="100" w:type="dxa"/>
            </w:tcMar>
          </w:tcPr>
          <w:p w14:paraId="5CC8737C" w14:textId="77777777" w:rsidR="008F3986" w:rsidRPr="008F3986" w:rsidRDefault="008F3986" w:rsidP="00033CDF">
            <w:pPr>
              <w:widowControl w:val="0"/>
              <w:rPr>
                <w:rFonts w:ascii="Times New Roman" w:hAnsi="Times New Roman" w:cs="Times New Roman"/>
              </w:rPr>
            </w:pPr>
            <w:r w:rsidRPr="008F3986">
              <w:rPr>
                <w:rFonts w:ascii="Times New Roman" w:hAnsi="Times New Roman" w:cs="Times New Roman"/>
              </w:rPr>
              <w:t xml:space="preserve">Gabriela </w:t>
            </w:r>
            <w:proofErr w:type="spellStart"/>
            <w:r w:rsidRPr="008F3986">
              <w:rPr>
                <w:rFonts w:ascii="Times New Roman" w:hAnsi="Times New Roman" w:cs="Times New Roman"/>
              </w:rPr>
              <w:t>Palomé</w:t>
            </w:r>
            <w:proofErr w:type="spellEnd"/>
            <w:r w:rsidRPr="008F3986">
              <w:rPr>
                <w:rFonts w:ascii="Times New Roman" w:hAnsi="Times New Roman" w:cs="Times New Roman"/>
              </w:rPr>
              <w:t>-Vega</w:t>
            </w:r>
          </w:p>
        </w:tc>
      </w:tr>
    </w:tbl>
    <w:p w14:paraId="3B0B3313" w14:textId="77777777" w:rsidR="008F3986" w:rsidRPr="00885320" w:rsidRDefault="008F3986" w:rsidP="00A43129">
      <w:pPr>
        <w:spacing w:line="360" w:lineRule="auto"/>
        <w:ind w:left="709" w:hanging="709"/>
        <w:jc w:val="both"/>
        <w:rPr>
          <w:rFonts w:ascii="Times New Roman" w:hAnsi="Times New Roman" w:cs="Times New Roman"/>
          <w:lang w:val="en-US"/>
        </w:rPr>
      </w:pPr>
    </w:p>
    <w:sectPr w:rsidR="008F3986" w:rsidRPr="00885320" w:rsidSect="008F3986">
      <w:headerReference w:type="default" r:id="rId8"/>
      <w:footerReference w:type="default" r:id="rId9"/>
      <w:pgSz w:w="12240" w:h="15840"/>
      <w:pgMar w:top="1417" w:right="1701" w:bottom="1417"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3E474" w14:textId="77777777" w:rsidR="00FF3A2B" w:rsidRDefault="00FF3A2B" w:rsidP="00ED4189">
      <w:r>
        <w:separator/>
      </w:r>
    </w:p>
  </w:endnote>
  <w:endnote w:type="continuationSeparator" w:id="0">
    <w:p w14:paraId="07705C2B" w14:textId="77777777" w:rsidR="00FF3A2B" w:rsidRDefault="00FF3A2B" w:rsidP="00ED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E9E6" w14:textId="41C3D9B7" w:rsidR="00D803B1" w:rsidRDefault="00D803B1">
    <w:pPr>
      <w:pStyle w:val="Piedepgina"/>
    </w:pPr>
    <w:r>
      <w:t xml:space="preserve">        </w:t>
    </w:r>
    <w:r>
      <w:rPr>
        <w:noProof/>
        <w:lang w:eastAsia="es-MX"/>
      </w:rPr>
      <w:drawing>
        <wp:inline distT="0" distB="0" distL="0" distR="0" wp14:anchorId="619861D7" wp14:editId="2DEE7203">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Núm</w:t>
    </w:r>
    <w:r>
      <w:rPr>
        <w:rFonts w:cstheme="minorHAnsi"/>
        <w:b/>
      </w:rPr>
      <w:t xml:space="preserve">. 21 Julio - </w:t>
    </w:r>
    <w:proofErr w:type="gramStart"/>
    <w:r>
      <w:rPr>
        <w:rFonts w:cstheme="minorHAnsi"/>
        <w:b/>
      </w:rPr>
      <w:t>Diciembre</w:t>
    </w:r>
    <w:proofErr w:type="gramEnd"/>
    <w:r>
      <w:rPr>
        <w:rFonts w:cstheme="minorHAnsi"/>
        <w:b/>
      </w:rPr>
      <w:t xml:space="preserve"> 2020, e</w:t>
    </w:r>
    <w:r w:rsidR="006B36DE">
      <w:rPr>
        <w:rFonts w:cstheme="minorHAnsi"/>
        <w:b/>
      </w:rPr>
      <w:t>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3B370" w14:textId="77777777" w:rsidR="00FF3A2B" w:rsidRDefault="00FF3A2B" w:rsidP="00ED4189">
      <w:r>
        <w:separator/>
      </w:r>
    </w:p>
  </w:footnote>
  <w:footnote w:type="continuationSeparator" w:id="0">
    <w:p w14:paraId="3F60B0F0" w14:textId="77777777" w:rsidR="00FF3A2B" w:rsidRDefault="00FF3A2B" w:rsidP="00ED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D6DF" w14:textId="4D088818" w:rsidR="00D803B1" w:rsidRDefault="00D803B1" w:rsidP="00E13880">
    <w:pPr>
      <w:pStyle w:val="Encabezado"/>
      <w:jc w:val="center"/>
    </w:pPr>
    <w:r w:rsidRPr="005A563C">
      <w:rPr>
        <w:noProof/>
        <w:lang w:eastAsia="es-MX"/>
      </w:rPr>
      <w:drawing>
        <wp:inline distT="0" distB="0" distL="0" distR="0" wp14:anchorId="5B59EF29" wp14:editId="2438EE0F">
          <wp:extent cx="5400040" cy="63260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7792B"/>
    <w:multiLevelType w:val="hybridMultilevel"/>
    <w:tmpl w:val="7586E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C77FDD"/>
    <w:multiLevelType w:val="hybridMultilevel"/>
    <w:tmpl w:val="345AF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A95641"/>
    <w:multiLevelType w:val="hybridMultilevel"/>
    <w:tmpl w:val="0BF641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3678BB"/>
    <w:multiLevelType w:val="hybridMultilevel"/>
    <w:tmpl w:val="CA98E8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CA3"/>
    <w:rsid w:val="000017D2"/>
    <w:rsid w:val="000045C7"/>
    <w:rsid w:val="000062D3"/>
    <w:rsid w:val="000122AA"/>
    <w:rsid w:val="00014326"/>
    <w:rsid w:val="000247CE"/>
    <w:rsid w:val="00026651"/>
    <w:rsid w:val="000266E4"/>
    <w:rsid w:val="00026DF0"/>
    <w:rsid w:val="000274CD"/>
    <w:rsid w:val="00030770"/>
    <w:rsid w:val="00042ECF"/>
    <w:rsid w:val="00047908"/>
    <w:rsid w:val="0005431E"/>
    <w:rsid w:val="00063C7E"/>
    <w:rsid w:val="000763D8"/>
    <w:rsid w:val="00076569"/>
    <w:rsid w:val="000819C9"/>
    <w:rsid w:val="00085CD4"/>
    <w:rsid w:val="00092789"/>
    <w:rsid w:val="00092CC1"/>
    <w:rsid w:val="00093EC1"/>
    <w:rsid w:val="000A19F0"/>
    <w:rsid w:val="000A3DBD"/>
    <w:rsid w:val="000A445E"/>
    <w:rsid w:val="000A4705"/>
    <w:rsid w:val="000A6023"/>
    <w:rsid w:val="000A7EA7"/>
    <w:rsid w:val="000C325A"/>
    <w:rsid w:val="000C34C7"/>
    <w:rsid w:val="000D0EDE"/>
    <w:rsid w:val="000D1FE0"/>
    <w:rsid w:val="000D298C"/>
    <w:rsid w:val="000E027E"/>
    <w:rsid w:val="000E322D"/>
    <w:rsid w:val="000E7BFF"/>
    <w:rsid w:val="000F0437"/>
    <w:rsid w:val="000F07FC"/>
    <w:rsid w:val="000F123A"/>
    <w:rsid w:val="000F135F"/>
    <w:rsid w:val="00100843"/>
    <w:rsid w:val="001110D3"/>
    <w:rsid w:val="00114CCF"/>
    <w:rsid w:val="001229DE"/>
    <w:rsid w:val="001258FA"/>
    <w:rsid w:val="001306E2"/>
    <w:rsid w:val="00131110"/>
    <w:rsid w:val="00137881"/>
    <w:rsid w:val="00140F9F"/>
    <w:rsid w:val="001435BD"/>
    <w:rsid w:val="0014572C"/>
    <w:rsid w:val="00147B75"/>
    <w:rsid w:val="001512F6"/>
    <w:rsid w:val="0015163A"/>
    <w:rsid w:val="00152512"/>
    <w:rsid w:val="00155B8C"/>
    <w:rsid w:val="0015740A"/>
    <w:rsid w:val="001621C0"/>
    <w:rsid w:val="00162CCD"/>
    <w:rsid w:val="00167398"/>
    <w:rsid w:val="0017086E"/>
    <w:rsid w:val="001751E9"/>
    <w:rsid w:val="00185B93"/>
    <w:rsid w:val="00196F3A"/>
    <w:rsid w:val="001A3D4B"/>
    <w:rsid w:val="001A66B6"/>
    <w:rsid w:val="001C7A29"/>
    <w:rsid w:val="001D0A54"/>
    <w:rsid w:val="001D1A3C"/>
    <w:rsid w:val="001D4FB1"/>
    <w:rsid w:val="001F44CD"/>
    <w:rsid w:val="001F54C9"/>
    <w:rsid w:val="001F6779"/>
    <w:rsid w:val="001F72C4"/>
    <w:rsid w:val="001F7AA3"/>
    <w:rsid w:val="00203275"/>
    <w:rsid w:val="00203538"/>
    <w:rsid w:val="00205D51"/>
    <w:rsid w:val="002160C3"/>
    <w:rsid w:val="002274A3"/>
    <w:rsid w:val="002307B1"/>
    <w:rsid w:val="0023246F"/>
    <w:rsid w:val="00232B45"/>
    <w:rsid w:val="00233668"/>
    <w:rsid w:val="00234309"/>
    <w:rsid w:val="00240BCF"/>
    <w:rsid w:val="002432CB"/>
    <w:rsid w:val="002518E4"/>
    <w:rsid w:val="00256BC8"/>
    <w:rsid w:val="00265B18"/>
    <w:rsid w:val="0027152C"/>
    <w:rsid w:val="00275DE6"/>
    <w:rsid w:val="00277169"/>
    <w:rsid w:val="00281587"/>
    <w:rsid w:val="00281C5A"/>
    <w:rsid w:val="002829CD"/>
    <w:rsid w:val="00285031"/>
    <w:rsid w:val="00296708"/>
    <w:rsid w:val="002A0157"/>
    <w:rsid w:val="002A39BF"/>
    <w:rsid w:val="002A4ADF"/>
    <w:rsid w:val="002B1B7B"/>
    <w:rsid w:val="002C553E"/>
    <w:rsid w:val="002C6260"/>
    <w:rsid w:val="002C7C14"/>
    <w:rsid w:val="002D1F7D"/>
    <w:rsid w:val="002E2790"/>
    <w:rsid w:val="002E481D"/>
    <w:rsid w:val="002F5EE4"/>
    <w:rsid w:val="00301E93"/>
    <w:rsid w:val="00302C2B"/>
    <w:rsid w:val="0030798A"/>
    <w:rsid w:val="003171E5"/>
    <w:rsid w:val="0032170E"/>
    <w:rsid w:val="003318CC"/>
    <w:rsid w:val="00332CB9"/>
    <w:rsid w:val="0033450F"/>
    <w:rsid w:val="00340C97"/>
    <w:rsid w:val="00346D51"/>
    <w:rsid w:val="003549C2"/>
    <w:rsid w:val="00355E95"/>
    <w:rsid w:val="0035754C"/>
    <w:rsid w:val="003615D2"/>
    <w:rsid w:val="00364C4A"/>
    <w:rsid w:val="00365B5A"/>
    <w:rsid w:val="00366495"/>
    <w:rsid w:val="003739B2"/>
    <w:rsid w:val="00375F36"/>
    <w:rsid w:val="0037621A"/>
    <w:rsid w:val="00377E8D"/>
    <w:rsid w:val="00380F82"/>
    <w:rsid w:val="00397FCA"/>
    <w:rsid w:val="003A77CA"/>
    <w:rsid w:val="003B1202"/>
    <w:rsid w:val="003B15E9"/>
    <w:rsid w:val="003B2111"/>
    <w:rsid w:val="003B581F"/>
    <w:rsid w:val="003C05F4"/>
    <w:rsid w:val="003C0752"/>
    <w:rsid w:val="003C422A"/>
    <w:rsid w:val="003D116E"/>
    <w:rsid w:val="003D427C"/>
    <w:rsid w:val="003D5B8E"/>
    <w:rsid w:val="003E2573"/>
    <w:rsid w:val="003E2B49"/>
    <w:rsid w:val="003F40B1"/>
    <w:rsid w:val="003F5985"/>
    <w:rsid w:val="00401E81"/>
    <w:rsid w:val="00406801"/>
    <w:rsid w:val="004104E6"/>
    <w:rsid w:val="00422547"/>
    <w:rsid w:val="0043030D"/>
    <w:rsid w:val="00430D21"/>
    <w:rsid w:val="004317FF"/>
    <w:rsid w:val="00434EB6"/>
    <w:rsid w:val="004353A9"/>
    <w:rsid w:val="00456F49"/>
    <w:rsid w:val="004636B0"/>
    <w:rsid w:val="004636F8"/>
    <w:rsid w:val="00472D25"/>
    <w:rsid w:val="00475889"/>
    <w:rsid w:val="00480E65"/>
    <w:rsid w:val="00486300"/>
    <w:rsid w:val="00490F43"/>
    <w:rsid w:val="00493543"/>
    <w:rsid w:val="0049681B"/>
    <w:rsid w:val="004A643A"/>
    <w:rsid w:val="004B108B"/>
    <w:rsid w:val="004B5230"/>
    <w:rsid w:val="004B56DB"/>
    <w:rsid w:val="004C4962"/>
    <w:rsid w:val="004D2A4F"/>
    <w:rsid w:val="004D7BBE"/>
    <w:rsid w:val="004E291D"/>
    <w:rsid w:val="004E5F6C"/>
    <w:rsid w:val="004F2885"/>
    <w:rsid w:val="00502DC7"/>
    <w:rsid w:val="00512514"/>
    <w:rsid w:val="0053272B"/>
    <w:rsid w:val="00541D31"/>
    <w:rsid w:val="005420B3"/>
    <w:rsid w:val="005510DD"/>
    <w:rsid w:val="00552648"/>
    <w:rsid w:val="005526AD"/>
    <w:rsid w:val="005530F0"/>
    <w:rsid w:val="00554813"/>
    <w:rsid w:val="00561318"/>
    <w:rsid w:val="00571042"/>
    <w:rsid w:val="0057251E"/>
    <w:rsid w:val="0057296F"/>
    <w:rsid w:val="00583135"/>
    <w:rsid w:val="00590529"/>
    <w:rsid w:val="0059605C"/>
    <w:rsid w:val="005A03CD"/>
    <w:rsid w:val="005A2610"/>
    <w:rsid w:val="005A631D"/>
    <w:rsid w:val="005A6F18"/>
    <w:rsid w:val="005B78D8"/>
    <w:rsid w:val="005C0558"/>
    <w:rsid w:val="005C69D0"/>
    <w:rsid w:val="005C7105"/>
    <w:rsid w:val="005C7D24"/>
    <w:rsid w:val="005E37F8"/>
    <w:rsid w:val="005E48D1"/>
    <w:rsid w:val="005F2F0E"/>
    <w:rsid w:val="005F79EC"/>
    <w:rsid w:val="006045C0"/>
    <w:rsid w:val="00607455"/>
    <w:rsid w:val="006222DB"/>
    <w:rsid w:val="00631B87"/>
    <w:rsid w:val="0064375F"/>
    <w:rsid w:val="00643BE3"/>
    <w:rsid w:val="006513B1"/>
    <w:rsid w:val="006545E3"/>
    <w:rsid w:val="00660E45"/>
    <w:rsid w:val="006622D4"/>
    <w:rsid w:val="006623FB"/>
    <w:rsid w:val="006636E6"/>
    <w:rsid w:val="006703F8"/>
    <w:rsid w:val="0067215B"/>
    <w:rsid w:val="006807C4"/>
    <w:rsid w:val="006811F9"/>
    <w:rsid w:val="00682746"/>
    <w:rsid w:val="006909EE"/>
    <w:rsid w:val="006936BA"/>
    <w:rsid w:val="00694846"/>
    <w:rsid w:val="006A5DFB"/>
    <w:rsid w:val="006A62CB"/>
    <w:rsid w:val="006A7B27"/>
    <w:rsid w:val="006B1B03"/>
    <w:rsid w:val="006B33DB"/>
    <w:rsid w:val="006B36DE"/>
    <w:rsid w:val="006B3D0A"/>
    <w:rsid w:val="006B6615"/>
    <w:rsid w:val="006B7188"/>
    <w:rsid w:val="006C44C6"/>
    <w:rsid w:val="006D0E8F"/>
    <w:rsid w:val="006D1DB2"/>
    <w:rsid w:val="006E0E35"/>
    <w:rsid w:val="006E4AFB"/>
    <w:rsid w:val="006E71FE"/>
    <w:rsid w:val="006F4549"/>
    <w:rsid w:val="0070156A"/>
    <w:rsid w:val="00706D00"/>
    <w:rsid w:val="00706DDF"/>
    <w:rsid w:val="007151F1"/>
    <w:rsid w:val="007219A7"/>
    <w:rsid w:val="007221D6"/>
    <w:rsid w:val="00723FE2"/>
    <w:rsid w:val="007270B9"/>
    <w:rsid w:val="00727CDB"/>
    <w:rsid w:val="00727E5D"/>
    <w:rsid w:val="00730D25"/>
    <w:rsid w:val="007343C7"/>
    <w:rsid w:val="00734CD6"/>
    <w:rsid w:val="007416FF"/>
    <w:rsid w:val="00755CE8"/>
    <w:rsid w:val="00756A8C"/>
    <w:rsid w:val="0076352A"/>
    <w:rsid w:val="00771EE3"/>
    <w:rsid w:val="0077391C"/>
    <w:rsid w:val="0077418C"/>
    <w:rsid w:val="00776B22"/>
    <w:rsid w:val="007800AA"/>
    <w:rsid w:val="007809C4"/>
    <w:rsid w:val="00782228"/>
    <w:rsid w:val="007A25FE"/>
    <w:rsid w:val="007B2262"/>
    <w:rsid w:val="007C4FDB"/>
    <w:rsid w:val="007C515A"/>
    <w:rsid w:val="007C5E4F"/>
    <w:rsid w:val="007C6F02"/>
    <w:rsid w:val="007D57E1"/>
    <w:rsid w:val="007D615D"/>
    <w:rsid w:val="007D71AF"/>
    <w:rsid w:val="007F13B0"/>
    <w:rsid w:val="007F2D48"/>
    <w:rsid w:val="00800EC2"/>
    <w:rsid w:val="0080393C"/>
    <w:rsid w:val="0080601A"/>
    <w:rsid w:val="00813470"/>
    <w:rsid w:val="00814695"/>
    <w:rsid w:val="0081484B"/>
    <w:rsid w:val="008173FE"/>
    <w:rsid w:val="00820001"/>
    <w:rsid w:val="00820325"/>
    <w:rsid w:val="008245C7"/>
    <w:rsid w:val="00830119"/>
    <w:rsid w:val="00834324"/>
    <w:rsid w:val="00835913"/>
    <w:rsid w:val="0083648E"/>
    <w:rsid w:val="008368DF"/>
    <w:rsid w:val="008400B0"/>
    <w:rsid w:val="00840A52"/>
    <w:rsid w:val="00840FE5"/>
    <w:rsid w:val="008441AD"/>
    <w:rsid w:val="008478E1"/>
    <w:rsid w:val="0085118D"/>
    <w:rsid w:val="00852398"/>
    <w:rsid w:val="0085300E"/>
    <w:rsid w:val="008544BF"/>
    <w:rsid w:val="00855650"/>
    <w:rsid w:val="00862A93"/>
    <w:rsid w:val="00864B69"/>
    <w:rsid w:val="00871F53"/>
    <w:rsid w:val="00875C68"/>
    <w:rsid w:val="008802C3"/>
    <w:rsid w:val="00882B1D"/>
    <w:rsid w:val="00885320"/>
    <w:rsid w:val="00885A55"/>
    <w:rsid w:val="00887051"/>
    <w:rsid w:val="00892CEC"/>
    <w:rsid w:val="0089332D"/>
    <w:rsid w:val="008955DA"/>
    <w:rsid w:val="00896506"/>
    <w:rsid w:val="008968AF"/>
    <w:rsid w:val="00897FA4"/>
    <w:rsid w:val="008A0D2D"/>
    <w:rsid w:val="008A734A"/>
    <w:rsid w:val="008A79D8"/>
    <w:rsid w:val="008B1AF0"/>
    <w:rsid w:val="008B2F65"/>
    <w:rsid w:val="008C0C48"/>
    <w:rsid w:val="008C11CB"/>
    <w:rsid w:val="008D2572"/>
    <w:rsid w:val="008D565C"/>
    <w:rsid w:val="008E55C3"/>
    <w:rsid w:val="008F1521"/>
    <w:rsid w:val="008F3986"/>
    <w:rsid w:val="008F75DB"/>
    <w:rsid w:val="00907532"/>
    <w:rsid w:val="0091066B"/>
    <w:rsid w:val="009129C8"/>
    <w:rsid w:val="00914E3D"/>
    <w:rsid w:val="00925BAE"/>
    <w:rsid w:val="00933F81"/>
    <w:rsid w:val="009428B1"/>
    <w:rsid w:val="00946055"/>
    <w:rsid w:val="00946435"/>
    <w:rsid w:val="009508DC"/>
    <w:rsid w:val="00955067"/>
    <w:rsid w:val="00960F17"/>
    <w:rsid w:val="00961A9B"/>
    <w:rsid w:val="009629F0"/>
    <w:rsid w:val="00962AD7"/>
    <w:rsid w:val="00964791"/>
    <w:rsid w:val="0097544E"/>
    <w:rsid w:val="00976D50"/>
    <w:rsid w:val="00980957"/>
    <w:rsid w:val="00986537"/>
    <w:rsid w:val="00993718"/>
    <w:rsid w:val="009B71D9"/>
    <w:rsid w:val="009C6448"/>
    <w:rsid w:val="009D2F55"/>
    <w:rsid w:val="009D5711"/>
    <w:rsid w:val="009D7C1C"/>
    <w:rsid w:val="009E3737"/>
    <w:rsid w:val="009E7FBF"/>
    <w:rsid w:val="009F1380"/>
    <w:rsid w:val="00A007FE"/>
    <w:rsid w:val="00A02318"/>
    <w:rsid w:val="00A05CA3"/>
    <w:rsid w:val="00A141E0"/>
    <w:rsid w:val="00A17BD5"/>
    <w:rsid w:val="00A2100B"/>
    <w:rsid w:val="00A23339"/>
    <w:rsid w:val="00A25519"/>
    <w:rsid w:val="00A3263D"/>
    <w:rsid w:val="00A3317E"/>
    <w:rsid w:val="00A34007"/>
    <w:rsid w:val="00A371C6"/>
    <w:rsid w:val="00A42CEA"/>
    <w:rsid w:val="00A43129"/>
    <w:rsid w:val="00A456F8"/>
    <w:rsid w:val="00A46394"/>
    <w:rsid w:val="00A5099C"/>
    <w:rsid w:val="00A50D96"/>
    <w:rsid w:val="00A55981"/>
    <w:rsid w:val="00A65803"/>
    <w:rsid w:val="00A714BA"/>
    <w:rsid w:val="00A7156D"/>
    <w:rsid w:val="00A71867"/>
    <w:rsid w:val="00A7329C"/>
    <w:rsid w:val="00A75DE2"/>
    <w:rsid w:val="00A83B50"/>
    <w:rsid w:val="00A86EFB"/>
    <w:rsid w:val="00A86F25"/>
    <w:rsid w:val="00A913FD"/>
    <w:rsid w:val="00A93FE4"/>
    <w:rsid w:val="00A9604E"/>
    <w:rsid w:val="00A97D2C"/>
    <w:rsid w:val="00AA44BD"/>
    <w:rsid w:val="00AA695F"/>
    <w:rsid w:val="00AA69B6"/>
    <w:rsid w:val="00AB4B43"/>
    <w:rsid w:val="00AC05C5"/>
    <w:rsid w:val="00AC32FE"/>
    <w:rsid w:val="00AD24AD"/>
    <w:rsid w:val="00AD3A7C"/>
    <w:rsid w:val="00AE3801"/>
    <w:rsid w:val="00AF2F70"/>
    <w:rsid w:val="00AF5672"/>
    <w:rsid w:val="00AF6D55"/>
    <w:rsid w:val="00B0055A"/>
    <w:rsid w:val="00B02F83"/>
    <w:rsid w:val="00B037E6"/>
    <w:rsid w:val="00B14DD1"/>
    <w:rsid w:val="00B26A81"/>
    <w:rsid w:val="00B2719F"/>
    <w:rsid w:val="00B31A9B"/>
    <w:rsid w:val="00B3681C"/>
    <w:rsid w:val="00B4137B"/>
    <w:rsid w:val="00B42626"/>
    <w:rsid w:val="00B42947"/>
    <w:rsid w:val="00B472FB"/>
    <w:rsid w:val="00B5388F"/>
    <w:rsid w:val="00B55C82"/>
    <w:rsid w:val="00B63461"/>
    <w:rsid w:val="00B64DE8"/>
    <w:rsid w:val="00B727CE"/>
    <w:rsid w:val="00B7436D"/>
    <w:rsid w:val="00B767EA"/>
    <w:rsid w:val="00B858F0"/>
    <w:rsid w:val="00B879CC"/>
    <w:rsid w:val="00B951F3"/>
    <w:rsid w:val="00B9547D"/>
    <w:rsid w:val="00BA0AA6"/>
    <w:rsid w:val="00BA19E4"/>
    <w:rsid w:val="00BA1BD3"/>
    <w:rsid w:val="00BB1552"/>
    <w:rsid w:val="00BB1B14"/>
    <w:rsid w:val="00BB285A"/>
    <w:rsid w:val="00BC483E"/>
    <w:rsid w:val="00BC7AA9"/>
    <w:rsid w:val="00BD3A10"/>
    <w:rsid w:val="00BD54F3"/>
    <w:rsid w:val="00BE3A6E"/>
    <w:rsid w:val="00BF7A22"/>
    <w:rsid w:val="00C03933"/>
    <w:rsid w:val="00C04410"/>
    <w:rsid w:val="00C06F52"/>
    <w:rsid w:val="00C112E2"/>
    <w:rsid w:val="00C116CF"/>
    <w:rsid w:val="00C2214A"/>
    <w:rsid w:val="00C22EDF"/>
    <w:rsid w:val="00C26E7D"/>
    <w:rsid w:val="00C3426A"/>
    <w:rsid w:val="00C34888"/>
    <w:rsid w:val="00C34E96"/>
    <w:rsid w:val="00C35C44"/>
    <w:rsid w:val="00C3679A"/>
    <w:rsid w:val="00C401CC"/>
    <w:rsid w:val="00C40C8D"/>
    <w:rsid w:val="00C42EC9"/>
    <w:rsid w:val="00C43753"/>
    <w:rsid w:val="00C53BAF"/>
    <w:rsid w:val="00C5775E"/>
    <w:rsid w:val="00C61879"/>
    <w:rsid w:val="00C634B6"/>
    <w:rsid w:val="00C6533A"/>
    <w:rsid w:val="00C77436"/>
    <w:rsid w:val="00C825A7"/>
    <w:rsid w:val="00C85A98"/>
    <w:rsid w:val="00C91DC7"/>
    <w:rsid w:val="00C924FF"/>
    <w:rsid w:val="00C96FBF"/>
    <w:rsid w:val="00C97594"/>
    <w:rsid w:val="00C979B1"/>
    <w:rsid w:val="00CA0EBE"/>
    <w:rsid w:val="00CA41D0"/>
    <w:rsid w:val="00CC0F3E"/>
    <w:rsid w:val="00CC43FC"/>
    <w:rsid w:val="00CC60E9"/>
    <w:rsid w:val="00CD0306"/>
    <w:rsid w:val="00CD24C0"/>
    <w:rsid w:val="00CD44C1"/>
    <w:rsid w:val="00CD4541"/>
    <w:rsid w:val="00CE3B82"/>
    <w:rsid w:val="00CF6D51"/>
    <w:rsid w:val="00D022F8"/>
    <w:rsid w:val="00D1336F"/>
    <w:rsid w:val="00D149CA"/>
    <w:rsid w:val="00D255D8"/>
    <w:rsid w:val="00D26B73"/>
    <w:rsid w:val="00D26E25"/>
    <w:rsid w:val="00D4016B"/>
    <w:rsid w:val="00D41B2C"/>
    <w:rsid w:val="00D423C4"/>
    <w:rsid w:val="00D44300"/>
    <w:rsid w:val="00D46AB0"/>
    <w:rsid w:val="00D47247"/>
    <w:rsid w:val="00D55856"/>
    <w:rsid w:val="00D55DEC"/>
    <w:rsid w:val="00D56AD0"/>
    <w:rsid w:val="00D578A5"/>
    <w:rsid w:val="00D6051E"/>
    <w:rsid w:val="00D61CEE"/>
    <w:rsid w:val="00D63C0E"/>
    <w:rsid w:val="00D66279"/>
    <w:rsid w:val="00D678F6"/>
    <w:rsid w:val="00D7284C"/>
    <w:rsid w:val="00D77790"/>
    <w:rsid w:val="00D803B1"/>
    <w:rsid w:val="00D82D34"/>
    <w:rsid w:val="00D836CE"/>
    <w:rsid w:val="00D853E6"/>
    <w:rsid w:val="00D917F0"/>
    <w:rsid w:val="00D9382D"/>
    <w:rsid w:val="00DA24E3"/>
    <w:rsid w:val="00DA7922"/>
    <w:rsid w:val="00DB1984"/>
    <w:rsid w:val="00DB2A5B"/>
    <w:rsid w:val="00DB3BB0"/>
    <w:rsid w:val="00DB7645"/>
    <w:rsid w:val="00DC0128"/>
    <w:rsid w:val="00DC3D6C"/>
    <w:rsid w:val="00DC7A47"/>
    <w:rsid w:val="00DD0693"/>
    <w:rsid w:val="00DD0E19"/>
    <w:rsid w:val="00DD7AD1"/>
    <w:rsid w:val="00DF467C"/>
    <w:rsid w:val="00E03C01"/>
    <w:rsid w:val="00E11ACF"/>
    <w:rsid w:val="00E11B2C"/>
    <w:rsid w:val="00E1383F"/>
    <w:rsid w:val="00E13880"/>
    <w:rsid w:val="00E13D19"/>
    <w:rsid w:val="00E14913"/>
    <w:rsid w:val="00E16450"/>
    <w:rsid w:val="00E22916"/>
    <w:rsid w:val="00E22C70"/>
    <w:rsid w:val="00E26107"/>
    <w:rsid w:val="00E269AC"/>
    <w:rsid w:val="00E31339"/>
    <w:rsid w:val="00E31A2E"/>
    <w:rsid w:val="00E3420F"/>
    <w:rsid w:val="00E37C2E"/>
    <w:rsid w:val="00E4628D"/>
    <w:rsid w:val="00E5137C"/>
    <w:rsid w:val="00E56A79"/>
    <w:rsid w:val="00E622E1"/>
    <w:rsid w:val="00E626E7"/>
    <w:rsid w:val="00E6371F"/>
    <w:rsid w:val="00E76523"/>
    <w:rsid w:val="00E823CA"/>
    <w:rsid w:val="00E86FFB"/>
    <w:rsid w:val="00E8796D"/>
    <w:rsid w:val="00E93128"/>
    <w:rsid w:val="00E975AC"/>
    <w:rsid w:val="00EA042E"/>
    <w:rsid w:val="00EA185C"/>
    <w:rsid w:val="00EA185E"/>
    <w:rsid w:val="00EA5D56"/>
    <w:rsid w:val="00EB285F"/>
    <w:rsid w:val="00EB4862"/>
    <w:rsid w:val="00EC0C2F"/>
    <w:rsid w:val="00EC2F02"/>
    <w:rsid w:val="00EC4C3F"/>
    <w:rsid w:val="00EC76C4"/>
    <w:rsid w:val="00ED2A0B"/>
    <w:rsid w:val="00ED2F7A"/>
    <w:rsid w:val="00ED4189"/>
    <w:rsid w:val="00ED537F"/>
    <w:rsid w:val="00EE4AED"/>
    <w:rsid w:val="00EF1564"/>
    <w:rsid w:val="00EF70B2"/>
    <w:rsid w:val="00EF7ED0"/>
    <w:rsid w:val="00F0424E"/>
    <w:rsid w:val="00F05D87"/>
    <w:rsid w:val="00F12799"/>
    <w:rsid w:val="00F146F4"/>
    <w:rsid w:val="00F21187"/>
    <w:rsid w:val="00F222D8"/>
    <w:rsid w:val="00F22D52"/>
    <w:rsid w:val="00F246ED"/>
    <w:rsid w:val="00F2693A"/>
    <w:rsid w:val="00F33E80"/>
    <w:rsid w:val="00F36615"/>
    <w:rsid w:val="00F45ACD"/>
    <w:rsid w:val="00F45B72"/>
    <w:rsid w:val="00F46E8D"/>
    <w:rsid w:val="00F51205"/>
    <w:rsid w:val="00F6768A"/>
    <w:rsid w:val="00F70A85"/>
    <w:rsid w:val="00F758A7"/>
    <w:rsid w:val="00F76425"/>
    <w:rsid w:val="00F80917"/>
    <w:rsid w:val="00F82DB4"/>
    <w:rsid w:val="00F91BC2"/>
    <w:rsid w:val="00F91BDC"/>
    <w:rsid w:val="00F94EB8"/>
    <w:rsid w:val="00FA0716"/>
    <w:rsid w:val="00FA73AD"/>
    <w:rsid w:val="00FA7F44"/>
    <w:rsid w:val="00FC3E99"/>
    <w:rsid w:val="00FC3FD7"/>
    <w:rsid w:val="00FC76E3"/>
    <w:rsid w:val="00FD216F"/>
    <w:rsid w:val="00FD2655"/>
    <w:rsid w:val="00FE4BE0"/>
    <w:rsid w:val="00FF2C5A"/>
    <w:rsid w:val="00FF3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21E37"/>
  <w15:chartTrackingRefBased/>
  <w15:docId w15:val="{C455D6F6-EDEB-9547-BCAC-C2B520C8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8F3986"/>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EB8"/>
    <w:pPr>
      <w:ind w:left="720"/>
      <w:contextualSpacing/>
    </w:pPr>
  </w:style>
  <w:style w:type="table" w:styleId="Tablaconcuadrcula">
    <w:name w:val="Table Grid"/>
    <w:basedOn w:val="Tablanormal"/>
    <w:uiPriority w:val="39"/>
    <w:rsid w:val="00FC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6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9AC"/>
    <w:rPr>
      <w:rFonts w:ascii="Segoe UI" w:hAnsi="Segoe UI" w:cs="Segoe UI"/>
      <w:sz w:val="18"/>
      <w:szCs w:val="18"/>
    </w:rPr>
  </w:style>
  <w:style w:type="character" w:styleId="Refdecomentario">
    <w:name w:val="annotation reference"/>
    <w:basedOn w:val="Fuentedeprrafopredeter"/>
    <w:uiPriority w:val="99"/>
    <w:semiHidden/>
    <w:unhideWhenUsed/>
    <w:rsid w:val="00885320"/>
    <w:rPr>
      <w:sz w:val="16"/>
      <w:szCs w:val="16"/>
    </w:rPr>
  </w:style>
  <w:style w:type="paragraph" w:styleId="Textocomentario">
    <w:name w:val="annotation text"/>
    <w:basedOn w:val="Normal"/>
    <w:link w:val="TextocomentarioCar"/>
    <w:uiPriority w:val="99"/>
    <w:semiHidden/>
    <w:unhideWhenUsed/>
    <w:rsid w:val="00885320"/>
    <w:rPr>
      <w:sz w:val="20"/>
      <w:szCs w:val="20"/>
    </w:rPr>
  </w:style>
  <w:style w:type="character" w:customStyle="1" w:styleId="TextocomentarioCar">
    <w:name w:val="Texto comentario Car"/>
    <w:basedOn w:val="Fuentedeprrafopredeter"/>
    <w:link w:val="Textocomentario"/>
    <w:uiPriority w:val="99"/>
    <w:semiHidden/>
    <w:rsid w:val="00885320"/>
    <w:rPr>
      <w:sz w:val="20"/>
      <w:szCs w:val="20"/>
    </w:rPr>
  </w:style>
  <w:style w:type="paragraph" w:styleId="Asuntodelcomentario">
    <w:name w:val="annotation subject"/>
    <w:basedOn w:val="Textocomentario"/>
    <w:next w:val="Textocomentario"/>
    <w:link w:val="AsuntodelcomentarioCar"/>
    <w:uiPriority w:val="99"/>
    <w:semiHidden/>
    <w:unhideWhenUsed/>
    <w:rsid w:val="00885320"/>
    <w:rPr>
      <w:b/>
      <w:bCs/>
    </w:rPr>
  </w:style>
  <w:style w:type="character" w:customStyle="1" w:styleId="AsuntodelcomentarioCar">
    <w:name w:val="Asunto del comentario Car"/>
    <w:basedOn w:val="TextocomentarioCar"/>
    <w:link w:val="Asuntodelcomentario"/>
    <w:uiPriority w:val="99"/>
    <w:semiHidden/>
    <w:rsid w:val="00885320"/>
    <w:rPr>
      <w:b/>
      <w:bCs/>
      <w:sz w:val="20"/>
      <w:szCs w:val="20"/>
    </w:rPr>
  </w:style>
  <w:style w:type="paragraph" w:styleId="Revisin">
    <w:name w:val="Revision"/>
    <w:hidden/>
    <w:uiPriority w:val="99"/>
    <w:semiHidden/>
    <w:rsid w:val="0005431E"/>
  </w:style>
  <w:style w:type="character" w:styleId="Hipervnculo">
    <w:name w:val="Hyperlink"/>
    <w:basedOn w:val="Fuentedeprrafopredeter"/>
    <w:uiPriority w:val="99"/>
    <w:unhideWhenUsed/>
    <w:rsid w:val="00233668"/>
    <w:rPr>
      <w:color w:val="0563C1" w:themeColor="hyperlink"/>
      <w:u w:val="single"/>
    </w:rPr>
  </w:style>
  <w:style w:type="character" w:styleId="Mencinsinresolver">
    <w:name w:val="Unresolved Mention"/>
    <w:basedOn w:val="Fuentedeprrafopredeter"/>
    <w:uiPriority w:val="99"/>
    <w:semiHidden/>
    <w:unhideWhenUsed/>
    <w:rsid w:val="00233668"/>
    <w:rPr>
      <w:color w:val="605E5C"/>
      <w:shd w:val="clear" w:color="auto" w:fill="E1DFDD"/>
    </w:rPr>
  </w:style>
  <w:style w:type="paragraph" w:styleId="Textonotapie">
    <w:name w:val="footnote text"/>
    <w:basedOn w:val="Normal"/>
    <w:link w:val="TextonotapieCar"/>
    <w:uiPriority w:val="99"/>
    <w:semiHidden/>
    <w:unhideWhenUsed/>
    <w:rsid w:val="00ED4189"/>
    <w:rPr>
      <w:sz w:val="20"/>
      <w:szCs w:val="20"/>
    </w:rPr>
  </w:style>
  <w:style w:type="character" w:customStyle="1" w:styleId="TextonotapieCar">
    <w:name w:val="Texto nota pie Car"/>
    <w:basedOn w:val="Fuentedeprrafopredeter"/>
    <w:link w:val="Textonotapie"/>
    <w:uiPriority w:val="99"/>
    <w:semiHidden/>
    <w:rsid w:val="00ED4189"/>
    <w:rPr>
      <w:sz w:val="20"/>
      <w:szCs w:val="20"/>
    </w:rPr>
  </w:style>
  <w:style w:type="character" w:styleId="Refdenotaalpie">
    <w:name w:val="footnote reference"/>
    <w:basedOn w:val="Fuentedeprrafopredeter"/>
    <w:uiPriority w:val="99"/>
    <w:semiHidden/>
    <w:unhideWhenUsed/>
    <w:rsid w:val="00ED4189"/>
    <w:rPr>
      <w:vertAlign w:val="superscript"/>
    </w:rPr>
  </w:style>
  <w:style w:type="paragraph" w:styleId="HTMLconformatoprevio">
    <w:name w:val="HTML Preformatted"/>
    <w:basedOn w:val="Normal"/>
    <w:link w:val="HTMLconformatoprevioCar"/>
    <w:uiPriority w:val="99"/>
    <w:unhideWhenUsed/>
    <w:rsid w:val="00A43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43129"/>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E13880"/>
    <w:pPr>
      <w:tabs>
        <w:tab w:val="center" w:pos="4419"/>
        <w:tab w:val="right" w:pos="8838"/>
      </w:tabs>
    </w:pPr>
  </w:style>
  <w:style w:type="character" w:customStyle="1" w:styleId="EncabezadoCar">
    <w:name w:val="Encabezado Car"/>
    <w:basedOn w:val="Fuentedeprrafopredeter"/>
    <w:link w:val="Encabezado"/>
    <w:uiPriority w:val="99"/>
    <w:rsid w:val="00E13880"/>
  </w:style>
  <w:style w:type="paragraph" w:styleId="Piedepgina">
    <w:name w:val="footer"/>
    <w:basedOn w:val="Normal"/>
    <w:link w:val="PiedepginaCar"/>
    <w:uiPriority w:val="99"/>
    <w:unhideWhenUsed/>
    <w:rsid w:val="00E13880"/>
    <w:pPr>
      <w:tabs>
        <w:tab w:val="center" w:pos="4419"/>
        <w:tab w:val="right" w:pos="8838"/>
      </w:tabs>
    </w:pPr>
  </w:style>
  <w:style w:type="character" w:customStyle="1" w:styleId="PiedepginaCar">
    <w:name w:val="Pie de página Car"/>
    <w:basedOn w:val="Fuentedeprrafopredeter"/>
    <w:link w:val="Piedepgina"/>
    <w:uiPriority w:val="99"/>
    <w:rsid w:val="00E13880"/>
  </w:style>
  <w:style w:type="character" w:customStyle="1" w:styleId="Ttulo3Car">
    <w:name w:val="Título 3 Car"/>
    <w:basedOn w:val="Fuentedeprrafopredeter"/>
    <w:link w:val="Ttulo3"/>
    <w:rsid w:val="008F3986"/>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7518">
      <w:bodyDiv w:val="1"/>
      <w:marLeft w:val="0"/>
      <w:marRight w:val="0"/>
      <w:marTop w:val="0"/>
      <w:marBottom w:val="0"/>
      <w:divBdr>
        <w:top w:val="none" w:sz="0" w:space="0" w:color="auto"/>
        <w:left w:val="none" w:sz="0" w:space="0" w:color="auto"/>
        <w:bottom w:val="none" w:sz="0" w:space="0" w:color="auto"/>
        <w:right w:val="none" w:sz="0" w:space="0" w:color="auto"/>
      </w:divBdr>
    </w:div>
    <w:div w:id="124399520">
      <w:bodyDiv w:val="1"/>
      <w:marLeft w:val="0"/>
      <w:marRight w:val="0"/>
      <w:marTop w:val="0"/>
      <w:marBottom w:val="0"/>
      <w:divBdr>
        <w:top w:val="none" w:sz="0" w:space="0" w:color="auto"/>
        <w:left w:val="none" w:sz="0" w:space="0" w:color="auto"/>
        <w:bottom w:val="none" w:sz="0" w:space="0" w:color="auto"/>
        <w:right w:val="none" w:sz="0" w:space="0" w:color="auto"/>
      </w:divBdr>
    </w:div>
    <w:div w:id="165558669">
      <w:bodyDiv w:val="1"/>
      <w:marLeft w:val="0"/>
      <w:marRight w:val="0"/>
      <w:marTop w:val="0"/>
      <w:marBottom w:val="0"/>
      <w:divBdr>
        <w:top w:val="none" w:sz="0" w:space="0" w:color="auto"/>
        <w:left w:val="none" w:sz="0" w:space="0" w:color="auto"/>
        <w:bottom w:val="none" w:sz="0" w:space="0" w:color="auto"/>
        <w:right w:val="none" w:sz="0" w:space="0" w:color="auto"/>
      </w:divBdr>
    </w:div>
    <w:div w:id="437021802">
      <w:bodyDiv w:val="1"/>
      <w:marLeft w:val="0"/>
      <w:marRight w:val="0"/>
      <w:marTop w:val="0"/>
      <w:marBottom w:val="0"/>
      <w:divBdr>
        <w:top w:val="none" w:sz="0" w:space="0" w:color="auto"/>
        <w:left w:val="none" w:sz="0" w:space="0" w:color="auto"/>
        <w:bottom w:val="none" w:sz="0" w:space="0" w:color="auto"/>
        <w:right w:val="none" w:sz="0" w:space="0" w:color="auto"/>
      </w:divBdr>
    </w:div>
    <w:div w:id="766539382">
      <w:bodyDiv w:val="1"/>
      <w:marLeft w:val="0"/>
      <w:marRight w:val="0"/>
      <w:marTop w:val="0"/>
      <w:marBottom w:val="0"/>
      <w:divBdr>
        <w:top w:val="none" w:sz="0" w:space="0" w:color="auto"/>
        <w:left w:val="none" w:sz="0" w:space="0" w:color="auto"/>
        <w:bottom w:val="none" w:sz="0" w:space="0" w:color="auto"/>
        <w:right w:val="none" w:sz="0" w:space="0" w:color="auto"/>
      </w:divBdr>
    </w:div>
    <w:div w:id="868644597">
      <w:bodyDiv w:val="1"/>
      <w:marLeft w:val="0"/>
      <w:marRight w:val="0"/>
      <w:marTop w:val="0"/>
      <w:marBottom w:val="0"/>
      <w:divBdr>
        <w:top w:val="none" w:sz="0" w:space="0" w:color="auto"/>
        <w:left w:val="none" w:sz="0" w:space="0" w:color="auto"/>
        <w:bottom w:val="none" w:sz="0" w:space="0" w:color="auto"/>
        <w:right w:val="none" w:sz="0" w:space="0" w:color="auto"/>
      </w:divBdr>
    </w:div>
    <w:div w:id="921984754">
      <w:bodyDiv w:val="1"/>
      <w:marLeft w:val="0"/>
      <w:marRight w:val="0"/>
      <w:marTop w:val="0"/>
      <w:marBottom w:val="0"/>
      <w:divBdr>
        <w:top w:val="none" w:sz="0" w:space="0" w:color="auto"/>
        <w:left w:val="none" w:sz="0" w:space="0" w:color="auto"/>
        <w:bottom w:val="none" w:sz="0" w:space="0" w:color="auto"/>
        <w:right w:val="none" w:sz="0" w:space="0" w:color="auto"/>
      </w:divBdr>
    </w:div>
    <w:div w:id="1400252929">
      <w:bodyDiv w:val="1"/>
      <w:marLeft w:val="0"/>
      <w:marRight w:val="0"/>
      <w:marTop w:val="0"/>
      <w:marBottom w:val="0"/>
      <w:divBdr>
        <w:top w:val="none" w:sz="0" w:space="0" w:color="auto"/>
        <w:left w:val="none" w:sz="0" w:space="0" w:color="auto"/>
        <w:bottom w:val="none" w:sz="0" w:space="0" w:color="auto"/>
        <w:right w:val="none" w:sz="0" w:space="0" w:color="auto"/>
      </w:divBdr>
    </w:div>
    <w:div w:id="1654749364">
      <w:bodyDiv w:val="1"/>
      <w:marLeft w:val="0"/>
      <w:marRight w:val="0"/>
      <w:marTop w:val="0"/>
      <w:marBottom w:val="0"/>
      <w:divBdr>
        <w:top w:val="none" w:sz="0" w:space="0" w:color="auto"/>
        <w:left w:val="none" w:sz="0" w:space="0" w:color="auto"/>
        <w:bottom w:val="none" w:sz="0" w:space="0" w:color="auto"/>
        <w:right w:val="none" w:sz="0" w:space="0" w:color="auto"/>
      </w:divBdr>
    </w:div>
    <w:div w:id="1680155321">
      <w:bodyDiv w:val="1"/>
      <w:marLeft w:val="0"/>
      <w:marRight w:val="0"/>
      <w:marTop w:val="0"/>
      <w:marBottom w:val="0"/>
      <w:divBdr>
        <w:top w:val="none" w:sz="0" w:space="0" w:color="auto"/>
        <w:left w:val="none" w:sz="0" w:space="0" w:color="auto"/>
        <w:bottom w:val="none" w:sz="0" w:space="0" w:color="auto"/>
        <w:right w:val="none" w:sz="0" w:space="0" w:color="auto"/>
      </w:divBdr>
    </w:div>
    <w:div w:id="1708947387">
      <w:bodyDiv w:val="1"/>
      <w:marLeft w:val="0"/>
      <w:marRight w:val="0"/>
      <w:marTop w:val="0"/>
      <w:marBottom w:val="0"/>
      <w:divBdr>
        <w:top w:val="none" w:sz="0" w:space="0" w:color="auto"/>
        <w:left w:val="none" w:sz="0" w:space="0" w:color="auto"/>
        <w:bottom w:val="none" w:sz="0" w:space="0" w:color="auto"/>
        <w:right w:val="none" w:sz="0" w:space="0" w:color="auto"/>
      </w:divBdr>
    </w:div>
    <w:div w:id="1818646702">
      <w:bodyDiv w:val="1"/>
      <w:marLeft w:val="0"/>
      <w:marRight w:val="0"/>
      <w:marTop w:val="0"/>
      <w:marBottom w:val="0"/>
      <w:divBdr>
        <w:top w:val="none" w:sz="0" w:space="0" w:color="auto"/>
        <w:left w:val="none" w:sz="0" w:space="0" w:color="auto"/>
        <w:bottom w:val="none" w:sz="0" w:space="0" w:color="auto"/>
        <w:right w:val="none" w:sz="0" w:space="0" w:color="auto"/>
      </w:divBdr>
    </w:div>
    <w:div w:id="20288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955B-AD33-FA4C-8C0E-DACABA67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31018</Words>
  <Characters>170605</Characters>
  <Application>Microsoft Office Word</Application>
  <DocSecurity>0</DocSecurity>
  <Lines>1421</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Palomé Vega</dc:creator>
  <cp:keywords/>
  <dc:description/>
  <cp:lastModifiedBy>Gustavo Toledo</cp:lastModifiedBy>
  <cp:revision>6</cp:revision>
  <cp:lastPrinted>2020-08-30T22:58:00Z</cp:lastPrinted>
  <dcterms:created xsi:type="dcterms:W3CDTF">2020-08-31T00:16:00Z</dcterms:created>
  <dcterms:modified xsi:type="dcterms:W3CDTF">2020-08-31T17:46:00Z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4de1fcbb-2c35-32b9-852f-1256afdc9e0a</vt:lpwstr>
  </property>
  <property fmtid="{D5CDD505-2E9C-101B-9397-08002B2CF9AE}" pid="24" name="Mendeley Citation Style_1">
    <vt:lpwstr>http://www.zotero.org/styles/apa</vt:lpwstr>
  </property>
</Properties>
</file>