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1409" w14:textId="1ABDD7F9" w:rsidR="00862F8C" w:rsidRPr="00ED45DC" w:rsidRDefault="00ED45DC" w:rsidP="00862F8C">
      <w:pPr>
        <w:spacing w:before="240" w:after="240" w:line="360" w:lineRule="auto"/>
        <w:jc w:val="right"/>
        <w:rPr>
          <w:b/>
          <w:i/>
          <w:szCs w:val="20"/>
        </w:rPr>
      </w:pPr>
      <w:r w:rsidRPr="00ED45DC">
        <w:rPr>
          <w:b/>
          <w:i/>
          <w:szCs w:val="20"/>
        </w:rPr>
        <w:t>https://doi.org/10.23913/ride.v10i20.675</w:t>
      </w:r>
    </w:p>
    <w:p w14:paraId="36E495CF" w14:textId="7A53F253" w:rsidR="00862F8C" w:rsidRDefault="00862F8C" w:rsidP="00862F8C">
      <w:pPr>
        <w:spacing w:before="240" w:after="240" w:line="360" w:lineRule="auto"/>
        <w:jc w:val="right"/>
        <w:rPr>
          <w:b/>
          <w:sz w:val="32"/>
          <w:szCs w:val="32"/>
          <w:lang w:val="es-MX"/>
        </w:rPr>
      </w:pPr>
      <w:r w:rsidRPr="003B6672">
        <w:rPr>
          <w:b/>
          <w:i/>
          <w:szCs w:val="20"/>
        </w:rPr>
        <w:t>Artículos Científicos</w:t>
      </w:r>
    </w:p>
    <w:p w14:paraId="6215FD6F" w14:textId="55945743" w:rsidR="006522B5" w:rsidRPr="00862F8C" w:rsidRDefault="00DB557E" w:rsidP="00862F8C">
      <w:pPr>
        <w:spacing w:line="276" w:lineRule="auto"/>
        <w:jc w:val="right"/>
        <w:rPr>
          <w:rFonts w:ascii="Calibri" w:hAnsi="Calibri" w:cs="Calibri"/>
          <w:b/>
          <w:color w:val="000000"/>
          <w:sz w:val="36"/>
          <w:szCs w:val="36"/>
          <w:lang w:val="es-MX" w:eastAsia="es-MX"/>
        </w:rPr>
      </w:pPr>
      <w:r w:rsidRPr="00862F8C">
        <w:rPr>
          <w:rFonts w:ascii="Calibri" w:hAnsi="Calibri" w:cs="Calibri"/>
          <w:b/>
          <w:color w:val="000000"/>
          <w:sz w:val="36"/>
          <w:szCs w:val="36"/>
          <w:lang w:val="es-MX" w:eastAsia="es-MX"/>
        </w:rPr>
        <w:t>Co</w:t>
      </w:r>
      <w:r w:rsidR="001A6896" w:rsidRPr="00862F8C">
        <w:rPr>
          <w:rFonts w:ascii="Calibri" w:hAnsi="Calibri" w:cs="Calibri"/>
          <w:b/>
          <w:color w:val="000000"/>
          <w:sz w:val="36"/>
          <w:szCs w:val="36"/>
          <w:lang w:val="es-MX" w:eastAsia="es-MX"/>
        </w:rPr>
        <w:t>nocimientos</w:t>
      </w:r>
      <w:r w:rsidR="008E1305" w:rsidRPr="00862F8C">
        <w:rPr>
          <w:rFonts w:ascii="Calibri" w:hAnsi="Calibri" w:cs="Calibri"/>
          <w:b/>
          <w:color w:val="000000"/>
          <w:sz w:val="36"/>
          <w:szCs w:val="36"/>
          <w:lang w:val="es-MX" w:eastAsia="es-MX"/>
        </w:rPr>
        <w:t xml:space="preserve"> </w:t>
      </w:r>
      <w:r w:rsidR="006522B5" w:rsidRPr="00862F8C">
        <w:rPr>
          <w:rFonts w:ascii="Calibri" w:hAnsi="Calibri" w:cs="Calibri"/>
          <w:b/>
          <w:color w:val="000000"/>
          <w:sz w:val="36"/>
          <w:szCs w:val="36"/>
          <w:lang w:val="es-MX" w:eastAsia="es-MX"/>
        </w:rPr>
        <w:t>matemáticos de los estudiantes de primer ingre</w:t>
      </w:r>
      <w:r w:rsidR="002A1219" w:rsidRPr="00862F8C">
        <w:rPr>
          <w:rFonts w:ascii="Calibri" w:hAnsi="Calibri" w:cs="Calibri"/>
          <w:b/>
          <w:color w:val="000000"/>
          <w:sz w:val="36"/>
          <w:szCs w:val="36"/>
          <w:lang w:val="es-MX" w:eastAsia="es-MX"/>
        </w:rPr>
        <w:t>so</w:t>
      </w:r>
      <w:r w:rsidR="008E1305" w:rsidRPr="00862F8C">
        <w:rPr>
          <w:rFonts w:ascii="Calibri" w:hAnsi="Calibri" w:cs="Calibri"/>
          <w:b/>
          <w:color w:val="000000"/>
          <w:sz w:val="36"/>
          <w:szCs w:val="36"/>
          <w:lang w:val="es-MX" w:eastAsia="es-MX"/>
        </w:rPr>
        <w:t xml:space="preserve"> del</w:t>
      </w:r>
      <w:r w:rsidR="00875790" w:rsidRPr="00862F8C">
        <w:rPr>
          <w:rFonts w:ascii="Calibri" w:hAnsi="Calibri" w:cs="Calibri"/>
          <w:b/>
          <w:color w:val="000000"/>
          <w:sz w:val="36"/>
          <w:szCs w:val="36"/>
          <w:lang w:val="es-MX" w:eastAsia="es-MX"/>
        </w:rPr>
        <w:t xml:space="preserve"> </w:t>
      </w:r>
      <w:r w:rsidR="006E342C" w:rsidRPr="00862F8C">
        <w:rPr>
          <w:rFonts w:ascii="Calibri" w:hAnsi="Calibri" w:cs="Calibri"/>
          <w:b/>
          <w:color w:val="000000"/>
          <w:sz w:val="36"/>
          <w:szCs w:val="36"/>
          <w:lang w:val="es-MX" w:eastAsia="es-MX"/>
        </w:rPr>
        <w:t>CUValles</w:t>
      </w:r>
      <w:r w:rsidR="008A3E3F" w:rsidRPr="00862F8C">
        <w:rPr>
          <w:rFonts w:ascii="Calibri" w:hAnsi="Calibri" w:cs="Calibri"/>
          <w:b/>
          <w:color w:val="000000"/>
          <w:sz w:val="36"/>
          <w:szCs w:val="36"/>
          <w:lang w:val="es-MX" w:eastAsia="es-MX"/>
        </w:rPr>
        <w:t xml:space="preserve"> de la Universidad de Guada</w:t>
      </w:r>
      <w:r w:rsidR="008E1305" w:rsidRPr="00862F8C">
        <w:rPr>
          <w:rFonts w:ascii="Calibri" w:hAnsi="Calibri" w:cs="Calibri"/>
          <w:b/>
          <w:color w:val="000000"/>
          <w:sz w:val="36"/>
          <w:szCs w:val="36"/>
          <w:lang w:val="es-MX" w:eastAsia="es-MX"/>
        </w:rPr>
        <w:t>lajara</w:t>
      </w:r>
    </w:p>
    <w:p w14:paraId="7D2AD0E1" w14:textId="77777777" w:rsidR="00862F8C" w:rsidRDefault="00862F8C" w:rsidP="00862F8C">
      <w:pPr>
        <w:spacing w:line="276" w:lineRule="auto"/>
        <w:jc w:val="right"/>
        <w:rPr>
          <w:rFonts w:ascii="Calibri" w:hAnsi="Calibri" w:cs="Calibri"/>
          <w:b/>
          <w:i/>
          <w:iCs/>
          <w:color w:val="000000"/>
          <w:sz w:val="28"/>
          <w:szCs w:val="28"/>
          <w:lang w:val="es-MX" w:eastAsia="es-MX"/>
        </w:rPr>
      </w:pPr>
    </w:p>
    <w:p w14:paraId="154EEF8F" w14:textId="3E7A841B" w:rsidR="007A5723" w:rsidRPr="00862F8C" w:rsidRDefault="00E428C1" w:rsidP="00862F8C">
      <w:pPr>
        <w:spacing w:line="276" w:lineRule="auto"/>
        <w:jc w:val="right"/>
        <w:rPr>
          <w:rFonts w:ascii="Calibri" w:hAnsi="Calibri" w:cs="Calibri"/>
          <w:b/>
          <w:i/>
          <w:iCs/>
          <w:color w:val="000000"/>
          <w:sz w:val="28"/>
          <w:szCs w:val="28"/>
          <w:lang w:val="es-MX" w:eastAsia="es-MX"/>
        </w:rPr>
      </w:pPr>
      <w:r w:rsidRPr="00862F8C">
        <w:rPr>
          <w:rFonts w:ascii="Calibri" w:hAnsi="Calibri" w:cs="Calibri"/>
          <w:b/>
          <w:i/>
          <w:iCs/>
          <w:color w:val="000000"/>
          <w:sz w:val="28"/>
          <w:szCs w:val="28"/>
          <w:lang w:val="es-MX" w:eastAsia="es-MX"/>
        </w:rPr>
        <w:t xml:space="preserve">Mathematical </w:t>
      </w:r>
      <w:r w:rsidR="001A6896" w:rsidRPr="00862F8C">
        <w:rPr>
          <w:rFonts w:ascii="Calibri" w:hAnsi="Calibri" w:cs="Calibri"/>
          <w:b/>
          <w:i/>
          <w:iCs/>
          <w:color w:val="000000"/>
          <w:sz w:val="28"/>
          <w:szCs w:val="28"/>
          <w:lang w:val="es-MX" w:eastAsia="es-MX"/>
        </w:rPr>
        <w:t>Knowledge</w:t>
      </w:r>
      <w:r w:rsidRPr="00862F8C">
        <w:rPr>
          <w:rFonts w:ascii="Calibri" w:hAnsi="Calibri" w:cs="Calibri"/>
          <w:b/>
          <w:i/>
          <w:iCs/>
          <w:color w:val="000000"/>
          <w:sz w:val="28"/>
          <w:szCs w:val="28"/>
          <w:lang w:val="es-MX" w:eastAsia="es-MX"/>
        </w:rPr>
        <w:t xml:space="preserve"> of First Entry Students of the Centro Universitario de los Valles of the Universidad de Guadalajara</w:t>
      </w:r>
    </w:p>
    <w:p w14:paraId="79D49913" w14:textId="77777777" w:rsidR="00862F8C" w:rsidRDefault="00862F8C" w:rsidP="00862F8C">
      <w:pPr>
        <w:spacing w:line="276" w:lineRule="auto"/>
        <w:jc w:val="right"/>
        <w:rPr>
          <w:rFonts w:ascii="Calibri" w:hAnsi="Calibri" w:cs="Calibri"/>
          <w:b/>
          <w:i/>
          <w:iCs/>
          <w:color w:val="000000"/>
          <w:sz w:val="28"/>
          <w:szCs w:val="28"/>
          <w:lang w:val="es-MX" w:eastAsia="es-MX"/>
        </w:rPr>
      </w:pPr>
    </w:p>
    <w:p w14:paraId="4FA1C080" w14:textId="6E9C361B" w:rsidR="00862F8C" w:rsidRPr="00862F8C" w:rsidRDefault="00862F8C" w:rsidP="00862F8C">
      <w:pPr>
        <w:spacing w:line="276" w:lineRule="auto"/>
        <w:jc w:val="right"/>
        <w:rPr>
          <w:rFonts w:ascii="Calibri" w:hAnsi="Calibri" w:cs="Calibri"/>
          <w:b/>
          <w:i/>
          <w:iCs/>
          <w:color w:val="000000"/>
          <w:sz w:val="28"/>
          <w:szCs w:val="28"/>
          <w:lang w:val="es-MX" w:eastAsia="es-MX"/>
        </w:rPr>
      </w:pPr>
      <w:r w:rsidRPr="00862F8C">
        <w:rPr>
          <w:rFonts w:ascii="Calibri" w:hAnsi="Calibri" w:cs="Calibri"/>
          <w:b/>
          <w:i/>
          <w:iCs/>
          <w:color w:val="000000"/>
          <w:sz w:val="28"/>
          <w:szCs w:val="28"/>
          <w:lang w:val="es-MX" w:eastAsia="es-MX"/>
        </w:rPr>
        <w:t>Conhecimento matemático de alunos iniciantes no CUValles na Universidade de Guadalajara</w:t>
      </w:r>
    </w:p>
    <w:p w14:paraId="64FBAB6C" w14:textId="35E055D0" w:rsidR="007A5723" w:rsidRPr="006522B5" w:rsidRDefault="007A5723" w:rsidP="006522B5">
      <w:pPr>
        <w:spacing w:line="360" w:lineRule="auto"/>
        <w:rPr>
          <w:lang w:val="en-US"/>
        </w:rPr>
      </w:pPr>
    </w:p>
    <w:p w14:paraId="7A48E38D" w14:textId="4FBF8366" w:rsidR="006522B5" w:rsidRPr="00A039AF" w:rsidRDefault="006522B5" w:rsidP="00A039AF">
      <w:pPr>
        <w:spacing w:line="276" w:lineRule="auto"/>
        <w:jc w:val="right"/>
        <w:rPr>
          <w:rFonts w:asciiTheme="minorHAnsi" w:hAnsiTheme="minorHAnsi" w:cstheme="minorHAnsi"/>
          <w:b/>
          <w:bCs/>
          <w:lang w:val="es-MX"/>
        </w:rPr>
      </w:pPr>
      <w:r w:rsidRPr="00A039AF">
        <w:rPr>
          <w:rFonts w:asciiTheme="minorHAnsi" w:hAnsiTheme="minorHAnsi" w:cstheme="minorHAnsi"/>
          <w:b/>
          <w:bCs/>
          <w:lang w:val="es-MX"/>
        </w:rPr>
        <w:t>Silvia Sánchez Díaz</w:t>
      </w:r>
    </w:p>
    <w:p w14:paraId="0120C763" w14:textId="5DFC12D2" w:rsidR="00F24249" w:rsidRDefault="00F24249" w:rsidP="00A039AF">
      <w:pPr>
        <w:spacing w:line="276" w:lineRule="auto"/>
        <w:jc w:val="right"/>
        <w:rPr>
          <w:lang w:val="es-MX"/>
        </w:rPr>
      </w:pPr>
      <w:bookmarkStart w:id="0" w:name="_Hlk41491797"/>
      <w:r>
        <w:rPr>
          <w:lang w:val="es-MX"/>
        </w:rPr>
        <w:t xml:space="preserve">Universidad de Guadalajara, </w:t>
      </w:r>
      <w:r w:rsidR="0098621B">
        <w:rPr>
          <w:lang w:val="es-MX"/>
        </w:rPr>
        <w:t xml:space="preserve">Centro Universitario de los Valles, </w:t>
      </w:r>
      <w:r>
        <w:rPr>
          <w:lang w:val="es-MX"/>
        </w:rPr>
        <w:t>México</w:t>
      </w:r>
    </w:p>
    <w:bookmarkEnd w:id="0"/>
    <w:p w14:paraId="2CFFCFE4" w14:textId="6E017CDE" w:rsidR="00F24249" w:rsidRPr="00A039AF" w:rsidRDefault="0071710E" w:rsidP="00A039AF">
      <w:pPr>
        <w:spacing w:line="276" w:lineRule="auto"/>
        <w:jc w:val="right"/>
        <w:rPr>
          <w:rFonts w:asciiTheme="minorHAnsi" w:hAnsiTheme="minorHAnsi" w:cstheme="minorHAnsi"/>
          <w:lang w:val="es-MX"/>
        </w:rPr>
      </w:pPr>
      <w:r w:rsidRPr="00A039AF">
        <w:rPr>
          <w:rFonts w:asciiTheme="minorHAnsi" w:hAnsiTheme="minorHAnsi" w:cstheme="minorHAnsi"/>
          <w:color w:val="FF0000"/>
          <w:lang w:val="es-MX"/>
        </w:rPr>
        <w:t>diazs</w:t>
      </w:r>
      <w:r w:rsidR="005F1506" w:rsidRPr="00A039AF">
        <w:rPr>
          <w:rFonts w:asciiTheme="minorHAnsi" w:hAnsiTheme="minorHAnsi" w:cstheme="minorHAnsi"/>
          <w:color w:val="FF0000"/>
          <w:lang w:val="es-MX"/>
        </w:rPr>
        <w:t>ilvia</w:t>
      </w:r>
      <w:r w:rsidRPr="00A039AF">
        <w:rPr>
          <w:rFonts w:asciiTheme="minorHAnsi" w:hAnsiTheme="minorHAnsi" w:cstheme="minorHAnsi"/>
          <w:color w:val="FF0000"/>
          <w:lang w:val="es-MX"/>
        </w:rPr>
        <w:t>09@hotmail.com</w:t>
      </w:r>
    </w:p>
    <w:p w14:paraId="576B0A64" w14:textId="2C271E31" w:rsidR="005F1506" w:rsidRDefault="00BC5FB6" w:rsidP="00A039AF">
      <w:pPr>
        <w:spacing w:line="276" w:lineRule="auto"/>
        <w:jc w:val="right"/>
        <w:rPr>
          <w:lang w:val="es-MX"/>
        </w:rPr>
      </w:pPr>
      <w:r w:rsidRPr="00BC5FB6">
        <w:rPr>
          <w:lang w:val="es-MX"/>
        </w:rPr>
        <w:t>https://orcid.org/0000-0002-4790-0503</w:t>
      </w:r>
    </w:p>
    <w:p w14:paraId="71973CE4" w14:textId="77777777" w:rsidR="00A039AF" w:rsidRDefault="00A039AF" w:rsidP="00A039AF">
      <w:pPr>
        <w:spacing w:line="276" w:lineRule="auto"/>
        <w:jc w:val="right"/>
        <w:rPr>
          <w:b/>
          <w:bCs/>
          <w:lang w:val="es-MX"/>
        </w:rPr>
      </w:pPr>
    </w:p>
    <w:p w14:paraId="3CFF3CBA" w14:textId="22B76B2C" w:rsidR="00F24249" w:rsidRPr="00A039AF" w:rsidRDefault="00F24249" w:rsidP="00A039AF">
      <w:pPr>
        <w:spacing w:line="276" w:lineRule="auto"/>
        <w:jc w:val="right"/>
        <w:rPr>
          <w:rFonts w:asciiTheme="minorHAnsi" w:hAnsiTheme="minorHAnsi" w:cstheme="minorHAnsi"/>
          <w:b/>
          <w:bCs/>
          <w:lang w:val="es-MX"/>
        </w:rPr>
      </w:pPr>
      <w:r w:rsidRPr="00A039AF">
        <w:rPr>
          <w:rFonts w:asciiTheme="minorHAnsi" w:hAnsiTheme="minorHAnsi" w:cstheme="minorHAnsi"/>
          <w:b/>
          <w:bCs/>
          <w:lang w:val="es-MX"/>
        </w:rPr>
        <w:t>Emilio Leonardo Ramírez Mora</w:t>
      </w:r>
    </w:p>
    <w:p w14:paraId="08AA5821" w14:textId="77777777" w:rsidR="0098621B" w:rsidRDefault="0098621B" w:rsidP="00A039AF">
      <w:pPr>
        <w:spacing w:line="276" w:lineRule="auto"/>
        <w:jc w:val="right"/>
        <w:rPr>
          <w:lang w:val="es-MX"/>
        </w:rPr>
      </w:pPr>
      <w:r>
        <w:rPr>
          <w:lang w:val="es-MX"/>
        </w:rPr>
        <w:t>Universidad de Guadalajara, Centro Universitario de los Valles, México</w:t>
      </w:r>
    </w:p>
    <w:p w14:paraId="51AC95C1" w14:textId="6569A319" w:rsidR="00F24249" w:rsidRPr="00A039AF" w:rsidRDefault="005F1506" w:rsidP="00A039AF">
      <w:pPr>
        <w:spacing w:line="276" w:lineRule="auto"/>
        <w:jc w:val="right"/>
        <w:rPr>
          <w:rFonts w:asciiTheme="minorHAnsi" w:hAnsiTheme="minorHAnsi" w:cstheme="minorHAnsi"/>
          <w:color w:val="FF0000"/>
          <w:lang w:val="es-MX"/>
        </w:rPr>
      </w:pPr>
      <w:r w:rsidRPr="00A039AF">
        <w:rPr>
          <w:rFonts w:asciiTheme="minorHAnsi" w:hAnsiTheme="minorHAnsi" w:cstheme="minorHAnsi"/>
          <w:color w:val="FF0000"/>
          <w:lang w:val="es-MX"/>
        </w:rPr>
        <w:t>emiliorm@valles.udg.mx</w:t>
      </w:r>
    </w:p>
    <w:p w14:paraId="75F07179" w14:textId="77777777" w:rsidR="005F1506" w:rsidRDefault="005F1506" w:rsidP="00A039AF">
      <w:pPr>
        <w:spacing w:line="276" w:lineRule="auto"/>
        <w:jc w:val="right"/>
        <w:rPr>
          <w:lang w:val="es-MX"/>
        </w:rPr>
      </w:pPr>
      <w:r w:rsidRPr="00A039AF">
        <w:rPr>
          <w:lang w:val="es-MX"/>
        </w:rPr>
        <w:t>https://orcid.org/0000-0001-9405-5392</w:t>
      </w:r>
    </w:p>
    <w:p w14:paraId="740D13B4" w14:textId="77777777" w:rsidR="00A039AF" w:rsidRDefault="00A039AF" w:rsidP="00A039AF">
      <w:pPr>
        <w:spacing w:line="276" w:lineRule="auto"/>
        <w:jc w:val="right"/>
        <w:rPr>
          <w:rFonts w:asciiTheme="minorHAnsi" w:hAnsiTheme="minorHAnsi" w:cstheme="minorHAnsi"/>
          <w:b/>
          <w:bCs/>
          <w:lang w:val="es-MX"/>
        </w:rPr>
      </w:pPr>
    </w:p>
    <w:p w14:paraId="3B5D6F15" w14:textId="6C6EDC7A" w:rsidR="00F24249" w:rsidRPr="00A039AF" w:rsidRDefault="00F24249" w:rsidP="00A039AF">
      <w:pPr>
        <w:spacing w:line="276" w:lineRule="auto"/>
        <w:jc w:val="right"/>
        <w:rPr>
          <w:rFonts w:asciiTheme="minorHAnsi" w:hAnsiTheme="minorHAnsi" w:cstheme="minorHAnsi"/>
          <w:b/>
          <w:bCs/>
          <w:lang w:val="es-MX"/>
        </w:rPr>
      </w:pPr>
      <w:r w:rsidRPr="00A039AF">
        <w:rPr>
          <w:rFonts w:asciiTheme="minorHAnsi" w:hAnsiTheme="minorHAnsi" w:cstheme="minorHAnsi"/>
          <w:b/>
          <w:bCs/>
          <w:lang w:val="es-MX"/>
        </w:rPr>
        <w:t>César Calderón Mayorga</w:t>
      </w:r>
    </w:p>
    <w:p w14:paraId="0A03AD81" w14:textId="77777777" w:rsidR="0098621B" w:rsidRDefault="0098621B" w:rsidP="00A039AF">
      <w:pPr>
        <w:spacing w:line="276" w:lineRule="auto"/>
        <w:jc w:val="right"/>
        <w:rPr>
          <w:lang w:val="es-MX"/>
        </w:rPr>
      </w:pPr>
      <w:r>
        <w:rPr>
          <w:lang w:val="es-MX"/>
        </w:rPr>
        <w:t>Universidad de Guadalajara, Centro Universitario de los Valles, México</w:t>
      </w:r>
    </w:p>
    <w:p w14:paraId="6EAC3747" w14:textId="63556C39" w:rsidR="00F24249" w:rsidRPr="00A039AF" w:rsidRDefault="00475F58" w:rsidP="00A039AF">
      <w:pPr>
        <w:spacing w:line="276" w:lineRule="auto"/>
        <w:jc w:val="right"/>
        <w:rPr>
          <w:rFonts w:asciiTheme="minorHAnsi" w:hAnsiTheme="minorHAnsi" w:cstheme="minorHAnsi"/>
          <w:color w:val="FF0000"/>
          <w:lang w:val="es-MX"/>
        </w:rPr>
      </w:pPr>
      <w:r w:rsidRPr="00A039AF">
        <w:rPr>
          <w:rFonts w:asciiTheme="minorHAnsi" w:hAnsiTheme="minorHAnsi" w:cstheme="minorHAnsi"/>
          <w:color w:val="FF0000"/>
          <w:lang w:val="es-MX"/>
        </w:rPr>
        <w:t>cesarcm@valles.udg.mx</w:t>
      </w:r>
    </w:p>
    <w:p w14:paraId="493FEE4F" w14:textId="1BD1E767" w:rsidR="00475F58" w:rsidRPr="00A039AF" w:rsidRDefault="00FB5F5A" w:rsidP="00A039AF">
      <w:pPr>
        <w:spacing w:line="276" w:lineRule="auto"/>
        <w:jc w:val="right"/>
        <w:rPr>
          <w:lang w:val="es-MX"/>
        </w:rPr>
      </w:pPr>
      <w:r w:rsidRPr="00A039AF">
        <w:rPr>
          <w:lang w:val="es-MX"/>
        </w:rPr>
        <w:t>https://orcid.org/0000-0003-4216-1219</w:t>
      </w:r>
    </w:p>
    <w:p w14:paraId="59F82DAA" w14:textId="77777777" w:rsidR="00A039AF" w:rsidRDefault="00A039AF" w:rsidP="00A039AF">
      <w:pPr>
        <w:spacing w:line="276" w:lineRule="auto"/>
        <w:jc w:val="right"/>
        <w:rPr>
          <w:b/>
          <w:bCs/>
          <w:lang w:val="es-MX"/>
        </w:rPr>
      </w:pPr>
    </w:p>
    <w:p w14:paraId="3383043C" w14:textId="7C295D96" w:rsidR="00F24249" w:rsidRPr="00A039AF" w:rsidRDefault="00FB5F5A" w:rsidP="00A039AF">
      <w:pPr>
        <w:spacing w:line="276" w:lineRule="auto"/>
        <w:jc w:val="right"/>
        <w:rPr>
          <w:rFonts w:asciiTheme="minorHAnsi" w:hAnsiTheme="minorHAnsi" w:cstheme="minorHAnsi"/>
          <w:b/>
          <w:bCs/>
          <w:lang w:val="es-MX"/>
        </w:rPr>
      </w:pPr>
      <w:r w:rsidRPr="00A039AF">
        <w:rPr>
          <w:rFonts w:asciiTheme="minorHAnsi" w:hAnsiTheme="minorHAnsi" w:cstheme="minorHAnsi"/>
          <w:b/>
          <w:bCs/>
          <w:lang w:val="es-MX"/>
        </w:rPr>
        <w:t>Rubén Sánchez Gómez</w:t>
      </w:r>
    </w:p>
    <w:p w14:paraId="70BE6D29" w14:textId="4A149D67" w:rsidR="00FB5F5A" w:rsidRDefault="00FB5F5A" w:rsidP="00A039AF">
      <w:pPr>
        <w:spacing w:line="276" w:lineRule="auto"/>
        <w:jc w:val="right"/>
        <w:rPr>
          <w:lang w:val="es-MX"/>
        </w:rPr>
      </w:pPr>
      <w:r>
        <w:rPr>
          <w:lang w:val="es-MX"/>
        </w:rPr>
        <w:t xml:space="preserve">Universidad de Guadalajara, </w:t>
      </w:r>
      <w:r w:rsidR="0098621B">
        <w:rPr>
          <w:lang w:val="es-MX"/>
        </w:rPr>
        <w:t xml:space="preserve">Centro Universitario de Ciencias Exactas e Ingenierías, </w:t>
      </w:r>
      <w:r>
        <w:rPr>
          <w:lang w:val="es-MX"/>
        </w:rPr>
        <w:t>México</w:t>
      </w:r>
    </w:p>
    <w:p w14:paraId="13E74C7E" w14:textId="4CFFF9CB" w:rsidR="00413F1A" w:rsidRPr="00A039AF" w:rsidRDefault="00413F1A" w:rsidP="00A039AF">
      <w:pPr>
        <w:spacing w:line="276" w:lineRule="auto"/>
        <w:jc w:val="right"/>
        <w:rPr>
          <w:rFonts w:asciiTheme="minorHAnsi" w:hAnsiTheme="minorHAnsi" w:cstheme="minorHAnsi"/>
          <w:color w:val="FF0000"/>
          <w:lang w:val="es-MX"/>
        </w:rPr>
      </w:pPr>
      <w:r w:rsidRPr="00A039AF">
        <w:rPr>
          <w:rFonts w:asciiTheme="minorHAnsi" w:hAnsiTheme="minorHAnsi" w:cstheme="minorHAnsi"/>
          <w:color w:val="FF0000"/>
          <w:lang w:val="es-MX"/>
        </w:rPr>
        <w:t>dr.rsanchez@gmail.com</w:t>
      </w:r>
    </w:p>
    <w:p w14:paraId="131EBD36" w14:textId="64B36597" w:rsidR="00413F1A" w:rsidRPr="00A039AF" w:rsidRDefault="00413F1A" w:rsidP="00A039AF">
      <w:pPr>
        <w:spacing w:line="276" w:lineRule="auto"/>
        <w:jc w:val="right"/>
        <w:rPr>
          <w:lang w:val="es-MX"/>
        </w:rPr>
      </w:pPr>
      <w:r w:rsidRPr="00A039AF">
        <w:rPr>
          <w:lang w:val="es-MX"/>
        </w:rPr>
        <w:t>https://orcid.org/0000-0002-1103-3436</w:t>
      </w:r>
    </w:p>
    <w:p w14:paraId="654994D6" w14:textId="77777777" w:rsidR="00413F1A" w:rsidRDefault="00413F1A" w:rsidP="00FB5F5A">
      <w:pPr>
        <w:spacing w:line="360" w:lineRule="auto"/>
        <w:jc w:val="right"/>
        <w:rPr>
          <w:lang w:val="es-MX"/>
        </w:rPr>
      </w:pPr>
    </w:p>
    <w:p w14:paraId="05F91019" w14:textId="77777777" w:rsidR="00413F1A" w:rsidRDefault="00413F1A" w:rsidP="00FB5F5A">
      <w:pPr>
        <w:spacing w:line="360" w:lineRule="auto"/>
        <w:jc w:val="right"/>
        <w:rPr>
          <w:lang w:val="es-MX"/>
        </w:rPr>
      </w:pPr>
    </w:p>
    <w:p w14:paraId="56FDFB93" w14:textId="77777777" w:rsidR="00FB5F5A" w:rsidRDefault="00FB5F5A" w:rsidP="00FB5F5A">
      <w:pPr>
        <w:spacing w:line="360" w:lineRule="auto"/>
        <w:jc w:val="right"/>
        <w:rPr>
          <w:lang w:val="es-MX"/>
        </w:rPr>
      </w:pPr>
    </w:p>
    <w:p w14:paraId="25EC4A3E" w14:textId="77777777" w:rsidR="00C13C90" w:rsidRPr="00862F8C" w:rsidRDefault="00FD44CE" w:rsidP="006522B5">
      <w:pPr>
        <w:tabs>
          <w:tab w:val="left" w:pos="0"/>
        </w:tabs>
        <w:spacing w:line="360" w:lineRule="auto"/>
        <w:jc w:val="both"/>
        <w:rPr>
          <w:rFonts w:ascii="Calibri" w:eastAsiaTheme="minorHAnsi" w:hAnsi="Calibri" w:cs="Calibri"/>
          <w:b/>
          <w:sz w:val="28"/>
        </w:rPr>
      </w:pPr>
      <w:r w:rsidRPr="00862F8C">
        <w:rPr>
          <w:rFonts w:ascii="Calibri" w:eastAsiaTheme="minorHAnsi" w:hAnsi="Calibri" w:cs="Calibri"/>
          <w:b/>
          <w:sz w:val="28"/>
        </w:rPr>
        <w:lastRenderedPageBreak/>
        <w:t>Resumen</w:t>
      </w:r>
    </w:p>
    <w:p w14:paraId="74E8F799" w14:textId="12AE1C40" w:rsidR="00EB5342" w:rsidRDefault="00FD44CE" w:rsidP="006522B5">
      <w:pPr>
        <w:spacing w:line="360" w:lineRule="auto"/>
        <w:jc w:val="both"/>
      </w:pPr>
      <w:r w:rsidRPr="001C4F0D">
        <w:t xml:space="preserve">En la presente investigación se </w:t>
      </w:r>
      <w:r w:rsidR="001A6896" w:rsidRPr="001C4F0D">
        <w:t>analizan l</w:t>
      </w:r>
      <w:r w:rsidR="001A6896">
        <w:t>os conocimientos</w:t>
      </w:r>
      <w:r w:rsidR="001A6896" w:rsidRPr="001C4F0D">
        <w:t xml:space="preserve"> en</w:t>
      </w:r>
      <w:r w:rsidR="00E14F6C" w:rsidRPr="001C4F0D">
        <w:t xml:space="preserve"> </w:t>
      </w:r>
      <w:r w:rsidR="006522B5">
        <w:t>m</w:t>
      </w:r>
      <w:r w:rsidR="00E14F6C" w:rsidRPr="001C4F0D">
        <w:t xml:space="preserve">atemáticas </w:t>
      </w:r>
      <w:r w:rsidRPr="001C4F0D">
        <w:t xml:space="preserve">que </w:t>
      </w:r>
      <w:r w:rsidR="00E14F6C" w:rsidRPr="001C4F0D">
        <w:t>tienen</w:t>
      </w:r>
      <w:r w:rsidRPr="001C4F0D">
        <w:t xml:space="preserve"> los estudiantes de primer i</w:t>
      </w:r>
      <w:r w:rsidR="00E14F6C" w:rsidRPr="001C4F0D">
        <w:t xml:space="preserve">ngreso de las </w:t>
      </w:r>
      <w:r w:rsidR="006522B5">
        <w:t>l</w:t>
      </w:r>
      <w:r w:rsidR="00E14F6C" w:rsidRPr="001C4F0D">
        <w:t>icenciaturas de Administración,</w:t>
      </w:r>
      <w:r w:rsidRPr="001C4F0D">
        <w:t xml:space="preserve"> Turismo</w:t>
      </w:r>
      <w:r w:rsidR="00E14F6C" w:rsidRPr="001C4F0D">
        <w:t xml:space="preserve">, Contaduría Pública, Tecnologías de la Información y las </w:t>
      </w:r>
      <w:r w:rsidR="00E10F80">
        <w:t>i</w:t>
      </w:r>
      <w:r w:rsidR="00E10F80" w:rsidRPr="001C4F0D">
        <w:t xml:space="preserve">ngenierías </w:t>
      </w:r>
      <w:r w:rsidR="00E14F6C" w:rsidRPr="001C4F0D">
        <w:t>en Mecatrónica, Electrónica y Computación, Instrumentación Electrónica y Nanosensores, Diseño Molecular de Materiales, Geofísica y Sistemas Biológicos</w:t>
      </w:r>
      <w:r w:rsidRPr="001C4F0D">
        <w:t>.</w:t>
      </w:r>
      <w:r w:rsidR="00E14F6C" w:rsidRPr="001C4F0D">
        <w:t xml:space="preserve"> </w:t>
      </w:r>
      <w:r w:rsidR="006E086C">
        <w:t xml:space="preserve">Se trata de </w:t>
      </w:r>
      <w:r w:rsidR="001A6896">
        <w:t>identificar</w:t>
      </w:r>
      <w:r w:rsidR="00E14F6C" w:rsidRPr="001C4F0D">
        <w:t xml:space="preserve"> l</w:t>
      </w:r>
      <w:r w:rsidR="001A6896">
        <w:t>os conocimientos</w:t>
      </w:r>
      <w:r w:rsidR="00E14F6C" w:rsidRPr="001C4F0D">
        <w:t xml:space="preserve"> </w:t>
      </w:r>
      <w:r w:rsidR="001A6896">
        <w:t xml:space="preserve">básicos </w:t>
      </w:r>
      <w:r w:rsidR="00E50EBD">
        <w:t xml:space="preserve">y las deficiencias </w:t>
      </w:r>
      <w:r w:rsidR="006E086C">
        <w:t xml:space="preserve">de los alumnos </w:t>
      </w:r>
      <w:r w:rsidR="001A6896">
        <w:t xml:space="preserve">en </w:t>
      </w:r>
      <w:r w:rsidR="005A11EC">
        <w:t>esta área</w:t>
      </w:r>
      <w:r w:rsidR="00E14F6C" w:rsidRPr="001C4F0D">
        <w:t xml:space="preserve"> </w:t>
      </w:r>
      <w:r w:rsidR="00AA3E8C" w:rsidRPr="001C4F0D">
        <w:t xml:space="preserve">antes de cursar asignaturas como Matemáticas I o </w:t>
      </w:r>
      <w:r w:rsidR="001A6896">
        <w:t>Precá</w:t>
      </w:r>
      <w:r w:rsidR="001A6896" w:rsidRPr="001C4F0D">
        <w:t>lculo (</w:t>
      </w:r>
      <w:r w:rsidR="00AA3E8C" w:rsidRPr="001C4F0D">
        <w:t>según sea el caso)</w:t>
      </w:r>
      <w:r w:rsidR="00E50EBD">
        <w:t xml:space="preserve"> para contribuir a erradicar</w:t>
      </w:r>
      <w:r w:rsidR="00571624">
        <w:t xml:space="preserve"> </w:t>
      </w:r>
      <w:r w:rsidR="008D4615">
        <w:t>la</w:t>
      </w:r>
      <w:r w:rsidR="00571624" w:rsidRPr="001C4F0D">
        <w:t xml:space="preserve"> reprobación, </w:t>
      </w:r>
      <w:r w:rsidR="008D4615">
        <w:t xml:space="preserve">el </w:t>
      </w:r>
      <w:r w:rsidR="00571624" w:rsidRPr="001C4F0D">
        <w:t xml:space="preserve">rezago y </w:t>
      </w:r>
      <w:r w:rsidR="00E10F80">
        <w:t xml:space="preserve">el </w:t>
      </w:r>
      <w:r w:rsidR="00571624">
        <w:t>posible</w:t>
      </w:r>
      <w:r w:rsidR="00571624" w:rsidRPr="001C4F0D">
        <w:t xml:space="preserve"> abandono de los estudios de licenciatura</w:t>
      </w:r>
      <w:r w:rsidR="00AA3E8C" w:rsidRPr="001C4F0D">
        <w:t xml:space="preserve">. Se aplicó </w:t>
      </w:r>
      <w:r w:rsidR="005A11EC" w:rsidRPr="001C4F0D">
        <w:t>una prueba</w:t>
      </w:r>
      <w:r w:rsidR="00AA3E8C" w:rsidRPr="001C4F0D">
        <w:t xml:space="preserve"> que consta de 15 reactivos de opción múltiple a</w:t>
      </w:r>
      <w:r w:rsidR="0054262B">
        <w:t xml:space="preserve"> 413</w:t>
      </w:r>
      <w:r w:rsidR="00AA3E8C" w:rsidRPr="001C4F0D">
        <w:t xml:space="preserve"> estudiantes de dichos programas educativos</w:t>
      </w:r>
      <w:r w:rsidR="007A482A">
        <w:t xml:space="preserve">. </w:t>
      </w:r>
      <w:r w:rsidR="00784225">
        <w:t>Una vez realizado</w:t>
      </w:r>
      <w:r w:rsidR="00AA3E8C" w:rsidRPr="001C4F0D">
        <w:t xml:space="preserve"> el análisis</w:t>
      </w:r>
      <w:r w:rsidR="007A482A">
        <w:t>,</w:t>
      </w:r>
      <w:r w:rsidR="00AA3E8C" w:rsidRPr="001C4F0D">
        <w:t xml:space="preserve"> se encontró 44.20</w:t>
      </w:r>
      <w:r w:rsidR="007A482A">
        <w:t> </w:t>
      </w:r>
      <w:r w:rsidR="001A6896" w:rsidRPr="001C4F0D">
        <w:t xml:space="preserve">% </w:t>
      </w:r>
      <w:r w:rsidR="001A6896" w:rsidRPr="001C4F0D">
        <w:rPr>
          <w:lang w:val="es-MX"/>
        </w:rPr>
        <w:t>de</w:t>
      </w:r>
      <w:r w:rsidR="00693A43" w:rsidRPr="001C4F0D">
        <w:rPr>
          <w:lang w:val="es-MX"/>
        </w:rPr>
        <w:t xml:space="preserve"> respuestas incorrectas</w:t>
      </w:r>
      <w:r w:rsidR="00AA3E8C" w:rsidRPr="001C4F0D">
        <w:rPr>
          <w:lang w:val="es-MX"/>
        </w:rPr>
        <w:t>, 52.98</w:t>
      </w:r>
      <w:r w:rsidR="007A482A">
        <w:rPr>
          <w:lang w:val="es-MX"/>
        </w:rPr>
        <w:t> </w:t>
      </w:r>
      <w:r w:rsidR="00AA3E8C" w:rsidRPr="001C4F0D">
        <w:rPr>
          <w:lang w:val="es-MX"/>
        </w:rPr>
        <w:t>% de respuestas correctas y 2.82</w:t>
      </w:r>
      <w:r w:rsidR="007A482A">
        <w:rPr>
          <w:lang w:val="es-MX"/>
        </w:rPr>
        <w:t> </w:t>
      </w:r>
      <w:r w:rsidR="00AA3E8C" w:rsidRPr="001C4F0D">
        <w:rPr>
          <w:lang w:val="es-MX"/>
        </w:rPr>
        <w:t>%</w:t>
      </w:r>
      <w:r w:rsidR="00693A43" w:rsidRPr="001C4F0D">
        <w:rPr>
          <w:lang w:val="es-MX"/>
        </w:rPr>
        <w:t xml:space="preserve"> de respuestas sin contestar. </w:t>
      </w:r>
      <w:r w:rsidR="0054262B">
        <w:rPr>
          <w:lang w:val="es-MX"/>
        </w:rPr>
        <w:t xml:space="preserve">Se obtuvo una calificación </w:t>
      </w:r>
      <w:r w:rsidR="00693A43" w:rsidRPr="001C4F0D">
        <w:rPr>
          <w:lang w:val="es-MX"/>
        </w:rPr>
        <w:t xml:space="preserve">promedio </w:t>
      </w:r>
      <w:r w:rsidR="001A6896" w:rsidRPr="001C4F0D">
        <w:rPr>
          <w:lang w:val="es-MX"/>
        </w:rPr>
        <w:t xml:space="preserve">de </w:t>
      </w:r>
      <w:r w:rsidR="001A6896" w:rsidRPr="001C4F0D">
        <w:t>52.97</w:t>
      </w:r>
      <w:r w:rsidR="0054262B">
        <w:t xml:space="preserve"> (reprobatoria); </w:t>
      </w:r>
      <w:r w:rsidR="00040379" w:rsidRPr="001C4F0D">
        <w:t xml:space="preserve">solo </w:t>
      </w:r>
      <w:r w:rsidR="007A482A">
        <w:t>tres</w:t>
      </w:r>
      <w:r w:rsidR="00040379" w:rsidRPr="001C4F0D">
        <w:t xml:space="preserve"> </w:t>
      </w:r>
      <w:r w:rsidR="0054262B">
        <w:t>estudiantes contestaron</w:t>
      </w:r>
      <w:r w:rsidR="00040379" w:rsidRPr="001C4F0D">
        <w:t xml:space="preserve"> correctamente los 15 </w:t>
      </w:r>
      <w:r w:rsidR="001A6896" w:rsidRPr="001C4F0D">
        <w:t>reactivos</w:t>
      </w:r>
      <w:r w:rsidR="0054317B">
        <w:t>;</w:t>
      </w:r>
      <w:r w:rsidR="00040379" w:rsidRPr="001C4F0D">
        <w:t xml:space="preserve"> un estudiante </w:t>
      </w:r>
      <w:r w:rsidR="00B8646E">
        <w:t>acertó</w:t>
      </w:r>
      <w:r w:rsidR="0054317B">
        <w:t xml:space="preserve"> solo</w:t>
      </w:r>
      <w:r w:rsidR="00B8646E">
        <w:t xml:space="preserve"> </w:t>
      </w:r>
      <w:r w:rsidR="0054317B">
        <w:t xml:space="preserve">uno </w:t>
      </w:r>
      <w:r w:rsidR="00B8646E">
        <w:t>de</w:t>
      </w:r>
      <w:r w:rsidR="00566287">
        <w:t>l total de reactivos</w:t>
      </w:r>
      <w:r w:rsidR="00040379" w:rsidRPr="001C4F0D">
        <w:t>.</w:t>
      </w:r>
      <w:r w:rsidR="00B50D54">
        <w:t xml:space="preserve"> </w:t>
      </w:r>
      <w:r w:rsidR="00040379" w:rsidRPr="001C4F0D">
        <w:t xml:space="preserve">El reactivo </w:t>
      </w:r>
      <w:r w:rsidR="001A6896" w:rsidRPr="001C4F0D">
        <w:t>13</w:t>
      </w:r>
      <w:r w:rsidR="00B8646E">
        <w:t>, dond</w:t>
      </w:r>
      <w:r w:rsidR="00B8646E" w:rsidRPr="001C4F0D">
        <w:t>e se requiere expresar algebraicamente el perímetro de un rectángulo a partir de una expresión verbal</w:t>
      </w:r>
      <w:r w:rsidR="00B8646E">
        <w:t>,</w:t>
      </w:r>
      <w:r w:rsidR="001A6896" w:rsidRPr="001C4F0D">
        <w:t xml:space="preserve"> </w:t>
      </w:r>
      <w:r w:rsidR="00373229">
        <w:t>obtuvo el</w:t>
      </w:r>
      <w:r w:rsidR="00040379" w:rsidRPr="001C4F0D">
        <w:t xml:space="preserve"> mayor número de respuestas incorrectas</w:t>
      </w:r>
      <w:r w:rsidR="00B8646E">
        <w:t>,</w:t>
      </w:r>
      <w:r w:rsidR="00040379" w:rsidRPr="001C4F0D">
        <w:t xml:space="preserve"> con 11.56</w:t>
      </w:r>
      <w:r w:rsidR="00B8646E">
        <w:t> </w:t>
      </w:r>
      <w:r w:rsidR="00040379" w:rsidRPr="001C4F0D">
        <w:t>%.</w:t>
      </w:r>
      <w:r w:rsidR="00B50D54">
        <w:t xml:space="preserve"> </w:t>
      </w:r>
      <w:r w:rsidR="008A6120">
        <w:t>El reactivo 14</w:t>
      </w:r>
      <w:r w:rsidR="00B8646E">
        <w:t>, que consiste en identificar el procedimiento para resolver una ecuación de primer grado con una incógnita,</w:t>
      </w:r>
      <w:r w:rsidR="008A6120">
        <w:t xml:space="preserve"> </w:t>
      </w:r>
      <w:r w:rsidR="00566287">
        <w:t>registró el</w:t>
      </w:r>
      <w:r w:rsidR="008A6120">
        <w:t xml:space="preserve"> mayor número de respuestas </w:t>
      </w:r>
      <w:r w:rsidR="008A6120" w:rsidRPr="001C4F0D">
        <w:t>correctas</w:t>
      </w:r>
      <w:r w:rsidR="00B8646E">
        <w:t>,</w:t>
      </w:r>
      <w:r w:rsidR="008A6120" w:rsidRPr="001C4F0D">
        <w:t xml:space="preserve"> con </w:t>
      </w:r>
      <w:r w:rsidR="008A6120">
        <w:t>10.69</w:t>
      </w:r>
      <w:r w:rsidR="00B8646E">
        <w:t> </w:t>
      </w:r>
      <w:r w:rsidR="008A6120" w:rsidRPr="001C4F0D">
        <w:t>%</w:t>
      </w:r>
      <w:r w:rsidR="008A6120">
        <w:t xml:space="preserve">. </w:t>
      </w:r>
      <w:r w:rsidR="00F56872">
        <w:t>Los programas que obtuvieron un promedio mayor al general</w:t>
      </w:r>
      <w:r w:rsidR="008A6120">
        <w:t xml:space="preserve"> (52.97)</w:t>
      </w:r>
      <w:r w:rsidR="00F56872">
        <w:t xml:space="preserve"> fueron las </w:t>
      </w:r>
      <w:r w:rsidR="00B8646E">
        <w:t xml:space="preserve">ingenierías </w:t>
      </w:r>
      <w:r w:rsidR="00F56872">
        <w:t xml:space="preserve">en Mecatrónica, en Instrumentación </w:t>
      </w:r>
      <w:r w:rsidR="007932E5">
        <w:t xml:space="preserve">Electrónica y Nanosensores, en Diseño Molecular de Materiales, en Geofísica y la </w:t>
      </w:r>
      <w:r w:rsidR="00B8646E">
        <w:t xml:space="preserve">licenciatura </w:t>
      </w:r>
      <w:r w:rsidR="007932E5">
        <w:t>en Contaduría Pública</w:t>
      </w:r>
      <w:r w:rsidR="00B8646E">
        <w:t xml:space="preserve">; </w:t>
      </w:r>
      <w:r w:rsidR="007932E5">
        <w:t xml:space="preserve">el resto </w:t>
      </w:r>
      <w:r w:rsidR="00B8646E">
        <w:t>tuvo</w:t>
      </w:r>
      <w:r w:rsidR="007932E5">
        <w:t xml:space="preserve"> un</w:t>
      </w:r>
      <w:r w:rsidR="000E46CE">
        <w:t>a nota</w:t>
      </w:r>
      <w:r w:rsidR="007932E5">
        <w:t xml:space="preserve"> por debajo del promedio general.</w:t>
      </w:r>
      <w:r w:rsidR="00F56872">
        <w:t xml:space="preserve"> </w:t>
      </w:r>
      <w:r w:rsidR="00C83289">
        <w:t xml:space="preserve">Solamente en </w:t>
      </w:r>
      <w:r w:rsidR="00B8646E">
        <w:t xml:space="preserve">ingeniería </w:t>
      </w:r>
      <w:r w:rsidR="00C83289">
        <w:t xml:space="preserve">Mecatrónica e </w:t>
      </w:r>
      <w:r w:rsidR="00B8646E">
        <w:t xml:space="preserve">ingeniería </w:t>
      </w:r>
      <w:r w:rsidR="00C83289">
        <w:t>Geofísica se obtuv</w:t>
      </w:r>
      <w:r w:rsidR="007E11C8">
        <w:t>ieron</w:t>
      </w:r>
      <w:r w:rsidR="00C83289">
        <w:t xml:space="preserve"> promedio</w:t>
      </w:r>
      <w:r w:rsidR="007E11C8">
        <w:t>s</w:t>
      </w:r>
      <w:r w:rsidR="00C83289">
        <w:t xml:space="preserve"> de calificación aprobatori</w:t>
      </w:r>
      <w:r w:rsidR="007E11C8">
        <w:t>a</w:t>
      </w:r>
      <w:r w:rsidR="00026D92">
        <w:t>. Por lo anteriormente indicado,</w:t>
      </w:r>
      <w:r w:rsidR="00C83289">
        <w:t xml:space="preserve"> es necesario que en todas las licenciaturas se subsanen estas carencias, apoyándose en los cursos de Matemáticas I y Precálculo</w:t>
      </w:r>
      <w:r w:rsidR="00026D92">
        <w:t>, y en específico se requiere de</w:t>
      </w:r>
      <w:r w:rsidR="00796222">
        <w:t xml:space="preserve"> fortalecer los conocimientos en </w:t>
      </w:r>
      <w:r w:rsidR="00796222" w:rsidRPr="00FE7571">
        <w:t>fracciones, exponentes, jerarquía de operaciones, ley de los signos</w:t>
      </w:r>
      <w:r w:rsidR="00796222">
        <w:t xml:space="preserve"> y </w:t>
      </w:r>
      <w:r w:rsidR="00796222" w:rsidRPr="00FE7571">
        <w:t>operaciones algebraicas</w:t>
      </w:r>
      <w:r w:rsidR="00796222">
        <w:t>.</w:t>
      </w:r>
    </w:p>
    <w:p w14:paraId="286FA8F0" w14:textId="5C413C5C" w:rsidR="001229BC" w:rsidRDefault="003C7613" w:rsidP="006522B5">
      <w:pPr>
        <w:spacing w:line="360" w:lineRule="auto"/>
        <w:jc w:val="both"/>
      </w:pPr>
      <w:r w:rsidRPr="00862F8C">
        <w:rPr>
          <w:rFonts w:ascii="Calibri" w:eastAsiaTheme="minorHAnsi" w:hAnsi="Calibri" w:cs="Calibri"/>
          <w:b/>
          <w:sz w:val="28"/>
        </w:rPr>
        <w:t>Palabras clave:</w:t>
      </w:r>
      <w:r w:rsidRPr="00862F8C">
        <w:rPr>
          <w:sz w:val="21"/>
          <w:szCs w:val="21"/>
        </w:rPr>
        <w:t xml:space="preserve"> </w:t>
      </w:r>
      <w:r w:rsidR="00C639AA">
        <w:t>conocimientos</w:t>
      </w:r>
      <w:r w:rsidRPr="00F076C5">
        <w:t xml:space="preserve"> </w:t>
      </w:r>
      <w:r w:rsidR="00F40EA3" w:rsidRPr="00F076C5">
        <w:t>matemátic</w:t>
      </w:r>
      <w:r w:rsidR="00C639AA">
        <w:t>o</w:t>
      </w:r>
      <w:r w:rsidR="00F40EA3" w:rsidRPr="00F076C5">
        <w:t xml:space="preserve">s, </w:t>
      </w:r>
      <w:r w:rsidR="00F40EA3">
        <w:t xml:space="preserve">educación superior, </w:t>
      </w:r>
      <w:r w:rsidR="00B8646E">
        <w:t>estudiantes primer ingreso,</w:t>
      </w:r>
      <w:r w:rsidR="00F076C5">
        <w:t xml:space="preserve"> programa educativo</w:t>
      </w:r>
      <w:r w:rsidR="00B8646E">
        <w:t xml:space="preserve">, </w:t>
      </w:r>
      <w:r w:rsidR="00B8646E" w:rsidRPr="00F40EA3">
        <w:t>test</w:t>
      </w:r>
      <w:r w:rsidR="00F076C5">
        <w:t>.</w:t>
      </w:r>
    </w:p>
    <w:p w14:paraId="5CC8F443" w14:textId="77777777" w:rsidR="00B8646E" w:rsidRPr="001229BC" w:rsidRDefault="00B8646E" w:rsidP="006522B5">
      <w:pPr>
        <w:spacing w:line="360" w:lineRule="auto"/>
        <w:jc w:val="both"/>
      </w:pPr>
    </w:p>
    <w:p w14:paraId="31BA6C38" w14:textId="47A2032B" w:rsidR="00121B09" w:rsidRDefault="00121B09" w:rsidP="006522B5">
      <w:pPr>
        <w:spacing w:line="360" w:lineRule="auto"/>
        <w:jc w:val="both"/>
        <w:rPr>
          <w:rFonts w:ascii="Calibri" w:eastAsiaTheme="minorHAnsi" w:hAnsi="Calibri" w:cs="Calibri"/>
          <w:b/>
          <w:sz w:val="28"/>
        </w:rPr>
      </w:pPr>
    </w:p>
    <w:p w14:paraId="2D605892" w14:textId="77777777" w:rsidR="00A039AF" w:rsidRDefault="00A039AF" w:rsidP="006522B5">
      <w:pPr>
        <w:spacing w:line="360" w:lineRule="auto"/>
        <w:jc w:val="both"/>
        <w:rPr>
          <w:rFonts w:ascii="Calibri" w:eastAsiaTheme="minorHAnsi" w:hAnsi="Calibri" w:cs="Calibri"/>
          <w:b/>
          <w:sz w:val="28"/>
        </w:rPr>
      </w:pPr>
    </w:p>
    <w:p w14:paraId="5EB0B882" w14:textId="67E75BD2" w:rsidR="00A16BBF" w:rsidRPr="00862F8C" w:rsidRDefault="00A16BBF" w:rsidP="006522B5">
      <w:pPr>
        <w:spacing w:line="360" w:lineRule="auto"/>
        <w:jc w:val="both"/>
        <w:rPr>
          <w:rFonts w:ascii="Calibri" w:eastAsiaTheme="minorHAnsi" w:hAnsi="Calibri" w:cs="Calibri"/>
          <w:b/>
          <w:sz w:val="28"/>
        </w:rPr>
      </w:pPr>
      <w:r w:rsidRPr="00862F8C">
        <w:rPr>
          <w:rFonts w:ascii="Calibri" w:eastAsiaTheme="minorHAnsi" w:hAnsi="Calibri" w:cs="Calibri"/>
          <w:b/>
          <w:sz w:val="28"/>
        </w:rPr>
        <w:lastRenderedPageBreak/>
        <w:t>Abstract</w:t>
      </w:r>
    </w:p>
    <w:p w14:paraId="3CA32B58" w14:textId="100A82B3" w:rsidR="00A16BBF" w:rsidRDefault="00A16BBF" w:rsidP="006522B5">
      <w:pPr>
        <w:spacing w:line="360" w:lineRule="auto"/>
        <w:jc w:val="both"/>
        <w:rPr>
          <w:lang w:val="en-US"/>
        </w:rPr>
      </w:pPr>
      <w:r w:rsidRPr="00382242">
        <w:rPr>
          <w:lang w:val="en-US"/>
        </w:rPr>
        <w:t xml:space="preserve">In this research, we analyze the </w:t>
      </w:r>
      <w:r w:rsidR="00F40EA3">
        <w:rPr>
          <w:lang w:val="en-US"/>
        </w:rPr>
        <w:t>knowledge</w:t>
      </w:r>
      <w:r w:rsidRPr="00382242">
        <w:rPr>
          <w:lang w:val="en-US"/>
        </w:rPr>
        <w:t xml:space="preserve"> in </w:t>
      </w:r>
      <w:r w:rsidR="005F1B5A">
        <w:rPr>
          <w:lang w:val="en-US"/>
        </w:rPr>
        <w:t>m</w:t>
      </w:r>
      <w:r w:rsidR="005F1B5A" w:rsidRPr="00382242">
        <w:rPr>
          <w:lang w:val="en-US"/>
        </w:rPr>
        <w:t xml:space="preserve">athematics </w:t>
      </w:r>
      <w:r w:rsidRPr="00382242">
        <w:rPr>
          <w:lang w:val="en-US"/>
        </w:rPr>
        <w:t xml:space="preserve">that have the first entry students of the Bachelor of Administration, Tourism, Public Accounting, Information Technology and Engineering in Mechatronics, Electronics and Computation, Electronic Instrumentation and Nanosensors, Molecular Design of Materials, Geophysics and Biological Systems. The </w:t>
      </w:r>
      <w:r w:rsidR="00E50F2F">
        <w:rPr>
          <w:lang w:val="en-US"/>
        </w:rPr>
        <w:t xml:space="preserve">goal </w:t>
      </w:r>
      <w:r w:rsidR="009B53E1">
        <w:rPr>
          <w:lang w:val="en-US"/>
        </w:rPr>
        <w:t>is</w:t>
      </w:r>
      <w:r w:rsidRPr="00382242">
        <w:rPr>
          <w:lang w:val="en-US"/>
        </w:rPr>
        <w:t xml:space="preserve"> to </w:t>
      </w:r>
      <w:r w:rsidR="00F40EA3">
        <w:rPr>
          <w:lang w:val="en-US"/>
        </w:rPr>
        <w:t>identify</w:t>
      </w:r>
      <w:r w:rsidRPr="00382242">
        <w:rPr>
          <w:lang w:val="en-US"/>
        </w:rPr>
        <w:t xml:space="preserve"> the</w:t>
      </w:r>
      <w:r w:rsidR="007F467C">
        <w:rPr>
          <w:lang w:val="en-US"/>
        </w:rPr>
        <w:t xml:space="preserve"> basic</w:t>
      </w:r>
      <w:r w:rsidRPr="00382242">
        <w:rPr>
          <w:lang w:val="en-US"/>
        </w:rPr>
        <w:t xml:space="preserve"> </w:t>
      </w:r>
      <w:r w:rsidR="00012645">
        <w:rPr>
          <w:lang w:val="en-US"/>
        </w:rPr>
        <w:t>knowledge</w:t>
      </w:r>
      <w:r w:rsidR="00E50F2F">
        <w:rPr>
          <w:lang w:val="en-US"/>
        </w:rPr>
        <w:t xml:space="preserve"> and the </w:t>
      </w:r>
      <w:r w:rsidR="00E50F2F" w:rsidRPr="008D4615">
        <w:rPr>
          <w:lang w:val="en-US"/>
        </w:rPr>
        <w:t>deficiencies</w:t>
      </w:r>
      <w:r w:rsidRPr="00382242">
        <w:rPr>
          <w:lang w:val="en-US"/>
        </w:rPr>
        <w:t xml:space="preserve"> </w:t>
      </w:r>
      <w:r w:rsidR="00456DA4">
        <w:rPr>
          <w:lang w:val="en-US"/>
        </w:rPr>
        <w:t xml:space="preserve">of the students </w:t>
      </w:r>
      <w:r w:rsidRPr="00382242">
        <w:rPr>
          <w:lang w:val="en-US"/>
        </w:rPr>
        <w:t xml:space="preserve">in </w:t>
      </w:r>
      <w:r w:rsidR="00E50F2F">
        <w:rPr>
          <w:lang w:val="en-US"/>
        </w:rPr>
        <w:t xml:space="preserve">this </w:t>
      </w:r>
      <w:r w:rsidR="007423C8">
        <w:rPr>
          <w:lang w:val="en-US"/>
        </w:rPr>
        <w:t>area</w:t>
      </w:r>
      <w:r w:rsidR="00E50F2F">
        <w:rPr>
          <w:lang w:val="en-US"/>
        </w:rPr>
        <w:t xml:space="preserve"> </w:t>
      </w:r>
      <w:r w:rsidRPr="00382242">
        <w:rPr>
          <w:lang w:val="en-US"/>
        </w:rPr>
        <w:t>before taking subjects such as Mathematics I or Pre-calculus (according to the case)</w:t>
      </w:r>
      <w:r w:rsidR="008D4615">
        <w:rPr>
          <w:lang w:val="en-US"/>
        </w:rPr>
        <w:t xml:space="preserve">, </w:t>
      </w:r>
      <w:r w:rsidR="008D4615" w:rsidRPr="008D4615">
        <w:rPr>
          <w:lang w:val="en-US"/>
        </w:rPr>
        <w:t>so that these deficiencies do not contribute to failure, backwardness and possible abandonment of undergraduate studies</w:t>
      </w:r>
      <w:r w:rsidRPr="00382242">
        <w:rPr>
          <w:lang w:val="en-US"/>
        </w:rPr>
        <w:t>. A test consisting of 15 multiple choice questions was applied to 413 students of these educational programs</w:t>
      </w:r>
      <w:r w:rsidR="00456DA4">
        <w:rPr>
          <w:lang w:val="en-US"/>
        </w:rPr>
        <w:t xml:space="preserve">. </w:t>
      </w:r>
      <w:r w:rsidR="00421209">
        <w:rPr>
          <w:lang w:val="en-US"/>
        </w:rPr>
        <w:t>As part of the</w:t>
      </w:r>
      <w:r w:rsidRPr="00382242">
        <w:rPr>
          <w:lang w:val="en-US"/>
        </w:rPr>
        <w:t xml:space="preserve"> analysis</w:t>
      </w:r>
      <w:r w:rsidR="00421209">
        <w:rPr>
          <w:lang w:val="en-US"/>
        </w:rPr>
        <w:t>, it was</w:t>
      </w:r>
      <w:r w:rsidRPr="00382242">
        <w:rPr>
          <w:lang w:val="en-US"/>
        </w:rPr>
        <w:t xml:space="preserve"> found 44.20% of incorrect answers, 52.98% of correct answers and 2.82% of unanswered answers. An average score of 52.97 (failing) was obtained; only 3 students correctly answered the 15 questions and one student got a correct answer of the 15. The item 13</w:t>
      </w:r>
      <w:r w:rsidR="00CA7570">
        <w:rPr>
          <w:lang w:val="en-US"/>
        </w:rPr>
        <w:t xml:space="preserve">, which </w:t>
      </w:r>
      <w:r w:rsidR="00CA7570" w:rsidRPr="00382242">
        <w:rPr>
          <w:lang w:val="en-US"/>
        </w:rPr>
        <w:t>require</w:t>
      </w:r>
      <w:r w:rsidR="00302CD2">
        <w:rPr>
          <w:lang w:val="en-US"/>
        </w:rPr>
        <w:t>s</w:t>
      </w:r>
      <w:r w:rsidR="00CA7570" w:rsidRPr="00382242">
        <w:rPr>
          <w:lang w:val="en-US"/>
        </w:rPr>
        <w:t xml:space="preserve"> to express algebraically the perimeter of a rectangle from a verbal expression</w:t>
      </w:r>
      <w:r w:rsidR="00CA7570">
        <w:rPr>
          <w:lang w:val="en-US"/>
        </w:rPr>
        <w:t>,</w:t>
      </w:r>
      <w:r w:rsidRPr="00382242">
        <w:rPr>
          <w:lang w:val="en-US"/>
        </w:rPr>
        <w:t xml:space="preserve"> was the one that obtained the highest number of incorrect answers with 11.56%. Question 14</w:t>
      </w:r>
      <w:r w:rsidR="00A00334">
        <w:rPr>
          <w:lang w:val="en-US"/>
        </w:rPr>
        <w:t>, which</w:t>
      </w:r>
      <w:r w:rsidR="00A00334" w:rsidRPr="00382242">
        <w:rPr>
          <w:lang w:val="en-US"/>
        </w:rPr>
        <w:t xml:space="preserve"> consists in identifying the procedure to solve a first degree equation with an unknown</w:t>
      </w:r>
      <w:r w:rsidR="00A00334">
        <w:rPr>
          <w:lang w:val="en-US"/>
        </w:rPr>
        <w:t>,</w:t>
      </w:r>
      <w:r w:rsidRPr="00382242">
        <w:rPr>
          <w:lang w:val="en-US"/>
        </w:rPr>
        <w:t xml:space="preserve"> was the one that obtained the highest number of correct answers with 10.69%. The educational programs that obtained an average higher than the g</w:t>
      </w:r>
      <w:r w:rsidR="00862117" w:rsidRPr="00382242">
        <w:rPr>
          <w:lang w:val="en-US"/>
        </w:rPr>
        <w:t xml:space="preserve">eneral average (52.97) were </w:t>
      </w:r>
      <w:r w:rsidRPr="00382242">
        <w:rPr>
          <w:lang w:val="en-US"/>
        </w:rPr>
        <w:t>Mechatronics Engineering, Electronic Instrumentation and Nanosensors, Molecular Design of Materials, Geophysics and the Bachelor of Public Accounting</w:t>
      </w:r>
      <w:r w:rsidR="00F0176A">
        <w:rPr>
          <w:lang w:val="en-US"/>
        </w:rPr>
        <w:t>;</w:t>
      </w:r>
      <w:r w:rsidRPr="00382242">
        <w:rPr>
          <w:lang w:val="en-US"/>
        </w:rPr>
        <w:t xml:space="preserve"> the rest had an average below the general average.</w:t>
      </w:r>
      <w:r w:rsidR="00F40EA3">
        <w:rPr>
          <w:lang w:val="en-US"/>
        </w:rPr>
        <w:t xml:space="preserve"> </w:t>
      </w:r>
      <w:r w:rsidR="00F40EA3" w:rsidRPr="00F40EA3">
        <w:rPr>
          <w:lang w:val="en-US"/>
        </w:rPr>
        <w:t>Only Mechatronic Engineering and Geophysical Engineering</w:t>
      </w:r>
      <w:r w:rsidR="00F0176A">
        <w:rPr>
          <w:lang w:val="en-US"/>
        </w:rPr>
        <w:t xml:space="preserve"> students </w:t>
      </w:r>
      <w:r w:rsidR="007E11C8">
        <w:rPr>
          <w:lang w:val="en-US"/>
        </w:rPr>
        <w:t xml:space="preserve">obtained </w:t>
      </w:r>
      <w:r w:rsidR="007E11C8" w:rsidRPr="007E11C8">
        <w:rPr>
          <w:lang w:val="en-US"/>
        </w:rPr>
        <w:t>passing grade</w:t>
      </w:r>
      <w:r w:rsidR="007E11C8">
        <w:rPr>
          <w:lang w:val="en-US"/>
        </w:rPr>
        <w:t>s</w:t>
      </w:r>
      <w:r w:rsidR="007E11C8" w:rsidRPr="007E11C8">
        <w:rPr>
          <w:lang w:val="en-US"/>
        </w:rPr>
        <w:t xml:space="preserve"> </w:t>
      </w:r>
      <w:r w:rsidR="00796222" w:rsidRPr="007E11C8">
        <w:rPr>
          <w:lang w:val="en-US"/>
        </w:rPr>
        <w:t>averages</w:t>
      </w:r>
      <w:r w:rsidR="00F0176A">
        <w:rPr>
          <w:lang w:val="en-US"/>
        </w:rPr>
        <w:t>. I</w:t>
      </w:r>
      <w:r w:rsidR="00F40EA3" w:rsidRPr="00F40EA3">
        <w:rPr>
          <w:lang w:val="en-US"/>
        </w:rPr>
        <w:t>t is necessary that all bachelor's degrees correct these gaps, relying on the courses of Mathematics I and Precalcul</w:t>
      </w:r>
      <w:r w:rsidR="00F40EA3">
        <w:rPr>
          <w:lang w:val="en-US"/>
        </w:rPr>
        <w:t>us.</w:t>
      </w:r>
      <w:r w:rsidR="00796222">
        <w:rPr>
          <w:lang w:val="en-US"/>
        </w:rPr>
        <w:t xml:space="preserve"> </w:t>
      </w:r>
      <w:r w:rsidR="007F467C">
        <w:rPr>
          <w:lang w:val="en-US"/>
        </w:rPr>
        <w:t>It is necessary to strength k</w:t>
      </w:r>
      <w:r w:rsidR="007F467C" w:rsidRPr="007F467C">
        <w:rPr>
          <w:lang w:val="en-US"/>
        </w:rPr>
        <w:t>nowledge of fractions, exponents, hierarchy of operations, law of signs, and algebraic operations</w:t>
      </w:r>
      <w:r w:rsidR="007F467C">
        <w:rPr>
          <w:lang w:val="en-US"/>
        </w:rPr>
        <w:t>.</w:t>
      </w:r>
    </w:p>
    <w:p w14:paraId="5AC299D2" w14:textId="295023B9" w:rsidR="001229BC" w:rsidRDefault="00F076C5" w:rsidP="006522B5">
      <w:pPr>
        <w:spacing w:line="360" w:lineRule="auto"/>
        <w:jc w:val="both"/>
        <w:rPr>
          <w:lang w:val="en-US"/>
        </w:rPr>
      </w:pPr>
      <w:r w:rsidRPr="00862F8C">
        <w:rPr>
          <w:rFonts w:ascii="Calibri" w:eastAsiaTheme="minorHAnsi" w:hAnsi="Calibri" w:cs="Calibri"/>
          <w:b/>
          <w:sz w:val="28"/>
        </w:rPr>
        <w:t>Keywords:</w:t>
      </w:r>
      <w:r w:rsidRPr="00382242">
        <w:rPr>
          <w:lang w:val="en-US"/>
        </w:rPr>
        <w:t xml:space="preserve"> math</w:t>
      </w:r>
      <w:r w:rsidR="00DF08D3">
        <w:rPr>
          <w:lang w:val="en-US"/>
        </w:rPr>
        <w:t>ematics</w:t>
      </w:r>
      <w:r w:rsidRPr="00382242">
        <w:rPr>
          <w:lang w:val="en-US"/>
        </w:rPr>
        <w:t xml:space="preserve"> </w:t>
      </w:r>
      <w:r w:rsidR="00DF08D3">
        <w:rPr>
          <w:lang w:val="en-US"/>
        </w:rPr>
        <w:t>knowledge</w:t>
      </w:r>
      <w:r w:rsidRPr="00382242">
        <w:rPr>
          <w:lang w:val="en-US"/>
        </w:rPr>
        <w:t xml:space="preserve">, </w:t>
      </w:r>
      <w:r w:rsidR="00C639AA">
        <w:rPr>
          <w:lang w:val="en-US"/>
        </w:rPr>
        <w:t xml:space="preserve">higher </w:t>
      </w:r>
      <w:r w:rsidR="004F1760">
        <w:rPr>
          <w:lang w:val="en-US"/>
        </w:rPr>
        <w:t xml:space="preserve">education, </w:t>
      </w:r>
      <w:r w:rsidR="00B8646E">
        <w:rPr>
          <w:lang w:val="en-US"/>
        </w:rPr>
        <w:t xml:space="preserve">first entry students, </w:t>
      </w:r>
      <w:r w:rsidRPr="00382242">
        <w:rPr>
          <w:lang w:val="en-US"/>
        </w:rPr>
        <w:t>educational program</w:t>
      </w:r>
      <w:r w:rsidR="00B8646E">
        <w:rPr>
          <w:lang w:val="en-US"/>
        </w:rPr>
        <w:t xml:space="preserve">, </w:t>
      </w:r>
      <w:r w:rsidR="00B8646E" w:rsidRPr="00382242">
        <w:rPr>
          <w:lang w:val="en-US"/>
        </w:rPr>
        <w:t>test</w:t>
      </w:r>
      <w:r w:rsidRPr="00382242">
        <w:rPr>
          <w:lang w:val="en-US"/>
        </w:rPr>
        <w:t>.</w:t>
      </w:r>
    </w:p>
    <w:p w14:paraId="027732AC" w14:textId="6432AB9C" w:rsidR="00862F8C" w:rsidRDefault="00862F8C" w:rsidP="006522B5">
      <w:pPr>
        <w:spacing w:line="360" w:lineRule="auto"/>
        <w:jc w:val="both"/>
        <w:rPr>
          <w:lang w:val="en-US"/>
        </w:rPr>
      </w:pPr>
    </w:p>
    <w:p w14:paraId="06EE5FF5" w14:textId="01E3FD25" w:rsidR="00A039AF" w:rsidRDefault="00A039AF" w:rsidP="006522B5">
      <w:pPr>
        <w:spacing w:line="360" w:lineRule="auto"/>
        <w:jc w:val="both"/>
        <w:rPr>
          <w:lang w:val="en-US"/>
        </w:rPr>
      </w:pPr>
    </w:p>
    <w:p w14:paraId="22731E54" w14:textId="355F449A" w:rsidR="00A039AF" w:rsidRDefault="00A039AF" w:rsidP="006522B5">
      <w:pPr>
        <w:spacing w:line="360" w:lineRule="auto"/>
        <w:jc w:val="both"/>
        <w:rPr>
          <w:lang w:val="en-US"/>
        </w:rPr>
      </w:pPr>
    </w:p>
    <w:p w14:paraId="22D78863" w14:textId="4197F988" w:rsidR="00A039AF" w:rsidRDefault="00A039AF" w:rsidP="006522B5">
      <w:pPr>
        <w:spacing w:line="360" w:lineRule="auto"/>
        <w:jc w:val="both"/>
        <w:rPr>
          <w:lang w:val="en-US"/>
        </w:rPr>
      </w:pPr>
    </w:p>
    <w:p w14:paraId="7E4CBFC0" w14:textId="616537C9" w:rsidR="00A039AF" w:rsidRDefault="00A039AF" w:rsidP="006522B5">
      <w:pPr>
        <w:spacing w:line="360" w:lineRule="auto"/>
        <w:jc w:val="both"/>
        <w:rPr>
          <w:lang w:val="en-US"/>
        </w:rPr>
      </w:pPr>
    </w:p>
    <w:p w14:paraId="031A10C9" w14:textId="77777777" w:rsidR="00A039AF" w:rsidRDefault="00A039AF" w:rsidP="006522B5">
      <w:pPr>
        <w:spacing w:line="360" w:lineRule="auto"/>
        <w:jc w:val="both"/>
        <w:rPr>
          <w:lang w:val="en-US"/>
        </w:rPr>
      </w:pPr>
    </w:p>
    <w:p w14:paraId="6C4B7E69" w14:textId="486BA00B" w:rsidR="00862F8C" w:rsidRPr="00862F8C" w:rsidRDefault="00862F8C" w:rsidP="006522B5">
      <w:pPr>
        <w:spacing w:line="360" w:lineRule="auto"/>
        <w:jc w:val="both"/>
        <w:rPr>
          <w:rFonts w:ascii="Calibri" w:eastAsiaTheme="minorHAnsi" w:hAnsi="Calibri" w:cs="Calibri"/>
          <w:b/>
          <w:sz w:val="28"/>
        </w:rPr>
      </w:pPr>
      <w:r w:rsidRPr="00862F8C">
        <w:rPr>
          <w:rFonts w:ascii="Calibri" w:eastAsiaTheme="minorHAnsi" w:hAnsi="Calibri" w:cs="Calibri"/>
          <w:b/>
          <w:sz w:val="28"/>
        </w:rPr>
        <w:lastRenderedPageBreak/>
        <w:t>Resumo</w:t>
      </w:r>
    </w:p>
    <w:p w14:paraId="182CBA27" w14:textId="77777777" w:rsidR="00862F8C" w:rsidRPr="00862F8C" w:rsidRDefault="00862F8C" w:rsidP="00862F8C">
      <w:pPr>
        <w:spacing w:line="360" w:lineRule="auto"/>
        <w:jc w:val="both"/>
        <w:rPr>
          <w:lang w:val="en-US"/>
        </w:rPr>
      </w:pPr>
      <w:r w:rsidRPr="00D173BD">
        <w:rPr>
          <w:lang w:val="es-MX"/>
        </w:rPr>
        <w:t xml:space="preserve">Esta pesquisa analisa os conhecimentos matemáticos dos alunos do primeiro ano do Bacharelado em Administração, Turismo, Contabilidade Pública, Tecnologia da Informação e engenharia em Mecatrônica, Eletrônica e Computação, Instrumentação Eletrônica e Nanossensores, Projeto Molecular de Materiais, Geofísica e Sistemas Biológicos. O objetivo é identificar o conhecimento básico e as deficiências dos alunos nessa área antes de cursar matérias como Matemática I ou Pré-cálculo (conforme o caso) para ajudar a erradicar o fracasso, o atraso e o possível abandono dos estudos de graduação. Um teste composto por 15 itens de múltipla escolha foi aplicado a 413 estudantes dos referidos programas educacionais. Após a análise, foram encontrados 44,20% de respostas incorretas, 52,98% de respostas corretas e 2,82% de respostas não respondidas. Foi obtida uma nota média de 52,97 (reprovada); apenas três alunos responderam os 15 itens corretamente; um aluno correspondeu a apenas um do número total de itens. </w:t>
      </w:r>
      <w:r w:rsidRPr="00862F8C">
        <w:rPr>
          <w:lang w:val="en-US"/>
        </w:rPr>
        <w:t>O reagente 13, em que é necessário expressar algebricamente o perímetro de um retângulo a partir de uma expressão verbal, obteve o maior número de respostas incorretas, com 11,56%. O reagente 14, que consiste em identificar o procedimento para resolver uma equação de primeiro grau com uma variável desconhecida, registrou o maior número de respostas corretas, com 10,69%. Os programas que obtiveram média mais alta que a média geral (52,97) foram de engenharia em mecatrônica, instrumentação eletrônica e nanossensores, design de materiais moleculares, geofísica e graduação em contabilidade pública; o restante ficou abaixo da média geral. Somente na engenharia mecatrônica e na engenharia geofísica foram obtidas as médias das notas de aprovação. Pelo exposto, é necessário que essas deficiências sejam corrigidas em todos os graus, contando com os cursos de Matemática I e Pré-cálculo, e especificamente é necessário fortalecer o conhecimento em frações, expoentes, hierarquia de operações, lei de sinais e operações algébricas.</w:t>
      </w:r>
    </w:p>
    <w:p w14:paraId="63E7B3C4" w14:textId="112268D5" w:rsidR="00862F8C" w:rsidRDefault="00862F8C" w:rsidP="00862F8C">
      <w:pPr>
        <w:spacing w:line="360" w:lineRule="auto"/>
        <w:jc w:val="both"/>
        <w:rPr>
          <w:lang w:val="en-US"/>
        </w:rPr>
      </w:pPr>
      <w:r w:rsidRPr="00862F8C">
        <w:rPr>
          <w:rFonts w:ascii="Calibri" w:eastAsiaTheme="minorHAnsi" w:hAnsi="Calibri" w:cs="Calibri"/>
          <w:b/>
          <w:sz w:val="28"/>
        </w:rPr>
        <w:t>Palavras-chave:</w:t>
      </w:r>
      <w:r w:rsidRPr="00862F8C">
        <w:rPr>
          <w:lang w:val="en-US"/>
        </w:rPr>
        <w:t xml:space="preserve"> conhecimento matemático, ensino superior, alunos da primeira entrada, programa educacional, teste.</w:t>
      </w:r>
    </w:p>
    <w:p w14:paraId="45622243" w14:textId="07EAC729" w:rsidR="00862F8C" w:rsidRDefault="00862F8C" w:rsidP="00862F8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Mayo 2020</w:t>
      </w:r>
    </w:p>
    <w:p w14:paraId="60C934A9" w14:textId="77777777" w:rsidR="00862F8C" w:rsidRDefault="00BC5D93" w:rsidP="00862F8C">
      <w:r>
        <w:pict w14:anchorId="551C9A8E">
          <v:rect id="_x0000_i1025" style="width:446.5pt;height:1.5pt" o:hralign="center" o:hrstd="t" o:hr="t" fillcolor="#a0a0a0" stroked="f"/>
        </w:pict>
      </w:r>
    </w:p>
    <w:p w14:paraId="701C6A60" w14:textId="77777777" w:rsidR="00862F8C" w:rsidRPr="001229BC" w:rsidRDefault="00862F8C" w:rsidP="00862F8C">
      <w:pPr>
        <w:spacing w:line="360" w:lineRule="auto"/>
        <w:jc w:val="both"/>
        <w:rPr>
          <w:lang w:val="en-US"/>
        </w:rPr>
      </w:pPr>
    </w:p>
    <w:p w14:paraId="718E1A67" w14:textId="77777777" w:rsidR="00A039AF" w:rsidRDefault="00A039AF" w:rsidP="00862F8C">
      <w:pPr>
        <w:spacing w:line="360" w:lineRule="auto"/>
        <w:jc w:val="center"/>
        <w:rPr>
          <w:b/>
          <w:sz w:val="32"/>
          <w:szCs w:val="32"/>
          <w:lang w:val="es-MX"/>
        </w:rPr>
      </w:pPr>
    </w:p>
    <w:p w14:paraId="25191E1D" w14:textId="77777777" w:rsidR="00A039AF" w:rsidRDefault="00A039AF" w:rsidP="00862F8C">
      <w:pPr>
        <w:spacing w:line="360" w:lineRule="auto"/>
        <w:jc w:val="center"/>
        <w:rPr>
          <w:b/>
          <w:sz w:val="32"/>
          <w:szCs w:val="32"/>
          <w:lang w:val="es-MX"/>
        </w:rPr>
      </w:pPr>
    </w:p>
    <w:p w14:paraId="7693F8BC" w14:textId="7397E42A" w:rsidR="00FD44CE" w:rsidRPr="00DB557E" w:rsidRDefault="00FD44CE" w:rsidP="00862F8C">
      <w:pPr>
        <w:spacing w:line="360" w:lineRule="auto"/>
        <w:jc w:val="center"/>
        <w:rPr>
          <w:b/>
          <w:sz w:val="32"/>
          <w:szCs w:val="32"/>
          <w:lang w:val="es-MX"/>
        </w:rPr>
      </w:pPr>
      <w:r w:rsidRPr="00DB557E">
        <w:rPr>
          <w:b/>
          <w:sz w:val="32"/>
          <w:szCs w:val="32"/>
          <w:lang w:val="es-MX"/>
        </w:rPr>
        <w:lastRenderedPageBreak/>
        <w:t>Introducción</w:t>
      </w:r>
    </w:p>
    <w:p w14:paraId="25BA3045" w14:textId="1B579CA2" w:rsidR="004D49C8" w:rsidRDefault="00285E49" w:rsidP="00862F8C">
      <w:pPr>
        <w:spacing w:line="360" w:lineRule="auto"/>
        <w:ind w:firstLine="708"/>
        <w:jc w:val="both"/>
      </w:pPr>
      <w:r w:rsidRPr="001C4F0D">
        <w:t>El Centro Universitario de los Valles</w:t>
      </w:r>
      <w:r w:rsidR="00387392">
        <w:t xml:space="preserve"> (</w:t>
      </w:r>
      <w:r w:rsidR="00387392" w:rsidRPr="001C4F0D">
        <w:t>CUValles</w:t>
      </w:r>
      <w:r w:rsidR="00387392">
        <w:t>)</w:t>
      </w:r>
      <w:r w:rsidRPr="001C4F0D">
        <w:t xml:space="preserve"> de la Universidad de Guadalajara brinda </w:t>
      </w:r>
      <w:r w:rsidR="00387392">
        <w:t>e</w:t>
      </w:r>
      <w:r w:rsidRPr="001C4F0D">
        <w:t xml:space="preserve">ducación de nivel superior en la región de los Valles del </w:t>
      </w:r>
      <w:r w:rsidR="00263068">
        <w:t>e</w:t>
      </w:r>
      <w:r w:rsidRPr="001C4F0D">
        <w:t>stado de Jalisco, México</w:t>
      </w:r>
      <w:r w:rsidR="00263068">
        <w:t>.</w:t>
      </w:r>
      <w:r w:rsidR="00263068" w:rsidRPr="001C4F0D">
        <w:t xml:space="preserve"> </w:t>
      </w:r>
      <w:r w:rsidR="00263068">
        <w:t>T</w:t>
      </w:r>
      <w:r w:rsidR="00263068" w:rsidRPr="001C4F0D">
        <w:t xml:space="preserve">iene </w:t>
      </w:r>
      <w:r w:rsidRPr="001C4F0D">
        <w:t>dos ciclos de ingreso de estudiantes a sus distintas licenciaturas</w:t>
      </w:r>
      <w:r w:rsidR="00263068">
        <w:t>:</w:t>
      </w:r>
      <w:r w:rsidR="00263068" w:rsidRPr="001C4F0D">
        <w:t xml:space="preserve"> </w:t>
      </w:r>
      <w:r w:rsidRPr="001C4F0D">
        <w:t>el primero de ellos en enero (ciclo A) y el segundo en agosto (ciclo B).</w:t>
      </w:r>
    </w:p>
    <w:p w14:paraId="019E653F" w14:textId="1EA64C56" w:rsidR="00285E49" w:rsidRPr="001C4F0D" w:rsidRDefault="00285E49" w:rsidP="00862F8C">
      <w:pPr>
        <w:spacing w:line="360" w:lineRule="auto"/>
        <w:ind w:firstLine="708"/>
        <w:jc w:val="both"/>
      </w:pPr>
      <w:r w:rsidRPr="001C4F0D">
        <w:t xml:space="preserve">Los estudiantes provienen principalmente de distintos bachilleratos de la región en la que se ubica el </w:t>
      </w:r>
      <w:r w:rsidR="00B543C1" w:rsidRPr="001C4F0D">
        <w:t>centro universitario</w:t>
      </w:r>
      <w:r w:rsidRPr="001C4F0D">
        <w:t xml:space="preserve">, </w:t>
      </w:r>
      <w:r w:rsidR="004277E5">
        <w:t xml:space="preserve">tal y </w:t>
      </w:r>
      <w:r w:rsidRPr="001C4F0D">
        <w:t xml:space="preserve">como preparatorias regionales, módulos y extensiones de la Universidad de Guadalajara, así como de bachilleratos del sistema educativo estatal y federal, entre ellos </w:t>
      </w:r>
      <w:r w:rsidR="008302D2">
        <w:t xml:space="preserve">el </w:t>
      </w:r>
      <w:r w:rsidRPr="001C4F0D">
        <w:t>Centro de Estudios Tecnológicos Industrial y de Servicios (</w:t>
      </w:r>
      <w:r w:rsidR="008302D2" w:rsidRPr="001C4F0D">
        <w:t>Cetis</w:t>
      </w:r>
      <w:r w:rsidR="00697DE4" w:rsidRPr="001C4F0D">
        <w:t>)</w:t>
      </w:r>
      <w:r w:rsidR="00697DE4">
        <w:t xml:space="preserve"> y el</w:t>
      </w:r>
      <w:r w:rsidR="00697DE4" w:rsidRPr="001C4F0D">
        <w:t xml:space="preserve"> </w:t>
      </w:r>
      <w:r w:rsidRPr="001C4F0D">
        <w:t>Centro de Bachillerato Tecnológico Industrial y de Servicios (</w:t>
      </w:r>
      <w:r w:rsidR="008302D2" w:rsidRPr="001C4F0D">
        <w:t>Cbtis</w:t>
      </w:r>
      <w:r w:rsidRPr="001C4F0D">
        <w:t>)</w:t>
      </w:r>
      <w:r w:rsidR="008302D2">
        <w:t>,</w:t>
      </w:r>
      <w:r w:rsidRPr="001C4F0D">
        <w:t xml:space="preserve"> al igual que del Colegio de Bachilleres del Estado de Jalisco (</w:t>
      </w:r>
      <w:r w:rsidR="008302D2" w:rsidRPr="001C4F0D">
        <w:t>Cobaej</w:t>
      </w:r>
      <w:r w:rsidRPr="001C4F0D">
        <w:t>). Cabe señalar que también ingresan estudiantes de otros municipios del estado</w:t>
      </w:r>
      <w:r w:rsidR="008302D2">
        <w:t>,</w:t>
      </w:r>
      <w:r w:rsidRPr="001C4F0D">
        <w:t xml:space="preserve"> al igual que de otros estados del país.</w:t>
      </w:r>
    </w:p>
    <w:p w14:paraId="349EE5C6" w14:textId="523C25E9" w:rsidR="00285E49" w:rsidRPr="001C4F0D" w:rsidRDefault="00285E49" w:rsidP="00862F8C">
      <w:pPr>
        <w:spacing w:line="360" w:lineRule="auto"/>
        <w:ind w:firstLine="708"/>
        <w:jc w:val="both"/>
      </w:pPr>
      <w:r w:rsidRPr="001C4F0D">
        <w:t>Para el ingreso se aplica la Prueba de Aptitud Académica del College Board</w:t>
      </w:r>
      <w:r w:rsidR="00387392">
        <w:t>.</w:t>
      </w:r>
      <w:r w:rsidR="00387392" w:rsidRPr="001C4F0D">
        <w:t xml:space="preserve"> </w:t>
      </w:r>
      <w:r w:rsidR="00387392">
        <w:t>E</w:t>
      </w:r>
      <w:r w:rsidR="00387392" w:rsidRPr="001C4F0D">
        <w:t xml:space="preserve">l </w:t>
      </w:r>
      <w:r w:rsidRPr="001C4F0D">
        <w:t>puntaje obtenido en esta prueba representa 50</w:t>
      </w:r>
      <w:r w:rsidR="00387392">
        <w:t> </w:t>
      </w:r>
      <w:r w:rsidRPr="001C4F0D">
        <w:t>% del puntaje de admisión, el otro 50</w:t>
      </w:r>
      <w:r w:rsidR="00387392">
        <w:t> </w:t>
      </w:r>
      <w:r w:rsidRPr="001C4F0D">
        <w:t>% lo aporta el promedio de su certificado de bachillerato.</w:t>
      </w:r>
    </w:p>
    <w:p w14:paraId="4EE1A623" w14:textId="2EF2DA69" w:rsidR="00285E49" w:rsidRPr="001C4F0D" w:rsidRDefault="00285E49" w:rsidP="00862F8C">
      <w:pPr>
        <w:spacing w:line="360" w:lineRule="auto"/>
        <w:ind w:firstLine="708"/>
        <w:jc w:val="both"/>
      </w:pPr>
      <w:r w:rsidRPr="001C4F0D">
        <w:t xml:space="preserve">El ingreso de un estudiante a una </w:t>
      </w:r>
      <w:r w:rsidR="009E380B" w:rsidRPr="001C4F0D">
        <w:t>licenciatura</w:t>
      </w:r>
      <w:r w:rsidRPr="001C4F0D">
        <w:t xml:space="preserve"> depende de estos dos factores aunado al cupo de admisión que se establece para cada licenciatura, por lo que se admite a los estudiantes cuya suma de estos dos porcentajes son los mayores hasta completar el cupo establecido en cada ciclo escolar.</w:t>
      </w:r>
    </w:p>
    <w:p w14:paraId="41AF5D73" w14:textId="25FC0925" w:rsidR="00285E49" w:rsidRPr="001C4F0D" w:rsidRDefault="00285E49" w:rsidP="00862F8C">
      <w:pPr>
        <w:spacing w:line="360" w:lineRule="auto"/>
        <w:ind w:firstLine="708"/>
        <w:jc w:val="both"/>
      </w:pPr>
      <w:r w:rsidRPr="001C4F0D">
        <w:t>Con frecuencia ingresan estudiantes que en alguna área no tienen la adecuada formación académica para cursar de manera satisfactoria sus materias y lograr con ello concluir su licenciatura</w:t>
      </w:r>
      <w:r w:rsidR="00387392">
        <w:t>. U</w:t>
      </w:r>
      <w:r w:rsidRPr="001C4F0D">
        <w:t>na de ellas</w:t>
      </w:r>
      <w:r w:rsidR="00387392">
        <w:t xml:space="preserve"> es</w:t>
      </w:r>
      <w:r w:rsidRPr="001C4F0D">
        <w:t xml:space="preserve"> fundamental, el área de </w:t>
      </w:r>
      <w:r w:rsidR="00387392">
        <w:t>m</w:t>
      </w:r>
      <w:r w:rsidR="00387392" w:rsidRPr="001C4F0D">
        <w:t>atemáticas</w:t>
      </w:r>
      <w:r w:rsidRPr="001C4F0D">
        <w:t>.</w:t>
      </w:r>
    </w:p>
    <w:p w14:paraId="7FA0E6EE" w14:textId="4386B4CB" w:rsidR="00285E49" w:rsidRPr="001C4F0D" w:rsidRDefault="00285E49" w:rsidP="00862F8C">
      <w:pPr>
        <w:spacing w:line="360" w:lineRule="auto"/>
        <w:ind w:firstLine="708"/>
        <w:jc w:val="both"/>
      </w:pPr>
      <w:r w:rsidRPr="001C4F0D">
        <w:t>Esta situación no es exclusiva del CUValles, como se puede observar en una gran cantidad de estudios que abordan esta problemática</w:t>
      </w:r>
      <w:r w:rsidR="00796424">
        <w:t>;</w:t>
      </w:r>
      <w:r w:rsidR="00796424" w:rsidRPr="001C4F0D">
        <w:t xml:space="preserve"> </w:t>
      </w:r>
      <w:r w:rsidRPr="001C4F0D">
        <w:t>esta situación se presenta en otras universidades de México y de otros países, por lo que el analizar esta problemática resulta de gran importancia</w:t>
      </w:r>
      <w:r w:rsidR="00605C68">
        <w:t>,</w:t>
      </w:r>
      <w:r w:rsidRPr="001C4F0D">
        <w:t xml:space="preserve"> ya que afecta a </w:t>
      </w:r>
      <w:r w:rsidR="00605C68">
        <w:t>alumnos</w:t>
      </w:r>
      <w:r w:rsidR="00605C68" w:rsidRPr="001C4F0D">
        <w:t xml:space="preserve"> </w:t>
      </w:r>
      <w:r w:rsidRPr="001C4F0D">
        <w:t>de todo el mundo.</w:t>
      </w:r>
    </w:p>
    <w:p w14:paraId="4DE7E6DE" w14:textId="467B23A8" w:rsidR="00285E49" w:rsidRPr="001C4F0D" w:rsidRDefault="00285E49" w:rsidP="00862F8C">
      <w:pPr>
        <w:spacing w:line="360" w:lineRule="auto"/>
        <w:ind w:firstLine="708"/>
        <w:jc w:val="both"/>
      </w:pPr>
      <w:r w:rsidRPr="001C4F0D">
        <w:t xml:space="preserve">En </w:t>
      </w:r>
      <w:r w:rsidR="000150BF">
        <w:t>esa línea</w:t>
      </w:r>
      <w:r w:rsidRPr="001C4F0D">
        <w:t xml:space="preserve">, Chen (2016) afirma que un alto porcentaje de estudiantes que ingresa a la universidad llega sin las habilidades académicas necesarias para este nivel educativo, lo que ha conducido a que muchas </w:t>
      </w:r>
      <w:r w:rsidR="008A577C">
        <w:t>universidades</w:t>
      </w:r>
      <w:r w:rsidR="00826E48" w:rsidRPr="001C4F0D">
        <w:t xml:space="preserve"> </w:t>
      </w:r>
      <w:r w:rsidRPr="001C4F0D">
        <w:t>desarrollen cursos remediales para atender esta situación</w:t>
      </w:r>
      <w:r w:rsidR="000150BF">
        <w:t xml:space="preserve"> —</w:t>
      </w:r>
      <w:r w:rsidR="00826E48">
        <w:t>aunque,</w:t>
      </w:r>
      <w:r w:rsidRPr="001C4F0D">
        <w:t xml:space="preserve"> dado que estos cursos cubren contenidos preuniversitarios</w:t>
      </w:r>
      <w:r w:rsidR="00826E48">
        <w:t>,</w:t>
      </w:r>
      <w:r w:rsidRPr="001C4F0D">
        <w:t xml:space="preserve"> los créditos adquiridos no son contabilizados como parte de </w:t>
      </w:r>
      <w:r w:rsidR="003C53AE">
        <w:t>los</w:t>
      </w:r>
      <w:r w:rsidRPr="001C4F0D">
        <w:t xml:space="preserve"> requeridos para graduarse</w:t>
      </w:r>
      <w:r w:rsidR="000150BF">
        <w:t>—</w:t>
      </w:r>
      <w:r w:rsidRPr="001C4F0D">
        <w:t>.</w:t>
      </w:r>
      <w:r w:rsidR="00264D84">
        <w:t xml:space="preserve"> </w:t>
      </w:r>
      <w:r w:rsidR="00FF47BF">
        <w:lastRenderedPageBreak/>
        <w:t>Chen (2016) también subraya</w:t>
      </w:r>
      <w:r w:rsidRPr="001C4F0D">
        <w:t xml:space="preserve"> que el costo económico asociado a estos cursos remediales es significativo, </w:t>
      </w:r>
      <w:r w:rsidR="003C53AE">
        <w:t>lo que impacta en</w:t>
      </w:r>
      <w:r w:rsidR="003C53AE" w:rsidRPr="001C4F0D">
        <w:t xml:space="preserve"> </w:t>
      </w:r>
      <w:r w:rsidRPr="001C4F0D">
        <w:t>los presupuestos públicos</w:t>
      </w:r>
      <w:r w:rsidR="003C53AE">
        <w:t>.</w:t>
      </w:r>
      <w:r w:rsidR="003C53AE" w:rsidRPr="001C4F0D">
        <w:t xml:space="preserve"> </w:t>
      </w:r>
    </w:p>
    <w:p w14:paraId="5490AB10" w14:textId="7033F69C" w:rsidR="00285E49" w:rsidRPr="001C4F0D" w:rsidRDefault="00285E49" w:rsidP="00862F8C">
      <w:pPr>
        <w:spacing w:line="360" w:lineRule="auto"/>
        <w:ind w:firstLine="708"/>
        <w:jc w:val="both"/>
      </w:pPr>
      <w:r w:rsidRPr="001C4F0D">
        <w:t xml:space="preserve">Sin duda el bachillerato constituye una etapa de formación fundamental para que los </w:t>
      </w:r>
      <w:r w:rsidR="005C4F80">
        <w:t>aspirantes</w:t>
      </w:r>
      <w:r w:rsidR="005C4F80" w:rsidRPr="001C4F0D">
        <w:t xml:space="preserve"> </w:t>
      </w:r>
      <w:r w:rsidRPr="001C4F0D">
        <w:t xml:space="preserve">tengan mayores posibilidades de ingresar a la </w:t>
      </w:r>
      <w:r w:rsidR="00AA67DF">
        <w:t>u</w:t>
      </w:r>
      <w:r w:rsidR="00AA67DF" w:rsidRPr="001C4F0D">
        <w:t>niversidad</w:t>
      </w:r>
      <w:r w:rsidRPr="001C4F0D">
        <w:t>, al igual que para tener éxito en su trayectoria por la licenciatura de su elección</w:t>
      </w:r>
      <w:r w:rsidR="00EB0F56">
        <w:t>.</w:t>
      </w:r>
      <w:r w:rsidR="00EB0F56" w:rsidRPr="001C4F0D">
        <w:t xml:space="preserve"> </w:t>
      </w:r>
      <w:r w:rsidR="00093530">
        <w:t xml:space="preserve">Al respecto, </w:t>
      </w:r>
      <w:r w:rsidRPr="001C4F0D">
        <w:t xml:space="preserve">Herzog (2005) establece que el bachillerato es clave en la retención de </w:t>
      </w:r>
      <w:r w:rsidR="0030336E">
        <w:t>alumnos</w:t>
      </w:r>
      <w:r w:rsidRPr="001C4F0D">
        <w:t>, lo cual es indiscutible</w:t>
      </w:r>
      <w:r w:rsidR="00346EE3">
        <w:t xml:space="preserve"> no s</w:t>
      </w:r>
      <w:r w:rsidR="00F96B6E">
        <w:t>o</w:t>
      </w:r>
      <w:r w:rsidR="00346EE3">
        <w:t>lo por ser el escalón previo</w:t>
      </w:r>
      <w:r w:rsidRPr="001C4F0D">
        <w:t xml:space="preserve"> a la universidad</w:t>
      </w:r>
      <w:r w:rsidR="00346EE3">
        <w:t xml:space="preserve">, sino también por </w:t>
      </w:r>
      <w:r w:rsidR="0099466C">
        <w:t>el hecho de que</w:t>
      </w:r>
      <w:r w:rsidR="00346EE3">
        <w:t xml:space="preserve"> la</w:t>
      </w:r>
      <w:r w:rsidRPr="001C4F0D">
        <w:t xml:space="preserve"> formación que se desarrolla </w:t>
      </w:r>
      <w:r w:rsidR="0099466C">
        <w:t>allí</w:t>
      </w:r>
      <w:r w:rsidRPr="001C4F0D">
        <w:t xml:space="preserve"> impacta </w:t>
      </w:r>
      <w:r w:rsidR="0099466C">
        <w:t>de</w:t>
      </w:r>
      <w:r w:rsidR="0099466C" w:rsidRPr="001C4F0D">
        <w:t xml:space="preserve"> </w:t>
      </w:r>
      <w:r w:rsidRPr="001C4F0D">
        <w:t>forma sustancial</w:t>
      </w:r>
      <w:r w:rsidR="0099466C">
        <w:t xml:space="preserve"> en</w:t>
      </w:r>
      <w:r w:rsidRPr="001C4F0D">
        <w:t xml:space="preserve"> el </w:t>
      </w:r>
      <w:r w:rsidR="00F16B8E">
        <w:t xml:space="preserve">desenvolvimiento </w:t>
      </w:r>
      <w:r w:rsidR="00486953">
        <w:t>durante la etapa universitaria</w:t>
      </w:r>
      <w:r w:rsidRPr="001C4F0D">
        <w:t>.</w:t>
      </w:r>
    </w:p>
    <w:p w14:paraId="7DCD6818" w14:textId="45DF539C" w:rsidR="00285E49" w:rsidRPr="001C4F0D" w:rsidRDefault="00EA162E" w:rsidP="00862F8C">
      <w:pPr>
        <w:spacing w:line="360" w:lineRule="auto"/>
        <w:ind w:firstLine="708"/>
        <w:jc w:val="both"/>
      </w:pPr>
      <w:r>
        <w:t>En</w:t>
      </w:r>
      <w:r w:rsidRPr="001C4F0D">
        <w:t xml:space="preserve"> </w:t>
      </w:r>
      <w:r w:rsidR="00285E49" w:rsidRPr="001C4F0D">
        <w:t>relación</w:t>
      </w:r>
      <w:r>
        <w:t xml:space="preserve"> con </w:t>
      </w:r>
      <w:r w:rsidR="00285E49" w:rsidRPr="001C4F0D">
        <w:t>los cursos que suelen presentar dificultades para los estudiantes en las universidades, Adelman (1999</w:t>
      </w:r>
      <w:r w:rsidR="00D337CC">
        <w:t xml:space="preserve">, </w:t>
      </w:r>
      <w:r w:rsidR="00285E49" w:rsidRPr="001C4F0D">
        <w:t>citado</w:t>
      </w:r>
      <w:r w:rsidR="00D337CC">
        <w:t xml:space="preserve"> en</w:t>
      </w:r>
      <w:r w:rsidR="00285E49" w:rsidRPr="001C4F0D">
        <w:t xml:space="preserve"> Herzog</w:t>
      </w:r>
      <w:r w:rsidR="00D337CC">
        <w:t xml:space="preserve">, </w:t>
      </w:r>
      <w:r w:rsidR="00285E49" w:rsidRPr="001C4F0D">
        <w:t>2005) afirma que los tres cursos en los que más reprueban los estudiantes en la universidad son</w:t>
      </w:r>
      <w:r w:rsidR="009B70C9">
        <w:t xml:space="preserve"> todos</w:t>
      </w:r>
      <w:r w:rsidR="00285E49" w:rsidRPr="001C4F0D">
        <w:t xml:space="preserve"> del área de </w:t>
      </w:r>
      <w:r w:rsidR="00D337CC">
        <w:t>m</w:t>
      </w:r>
      <w:r w:rsidR="00D337CC" w:rsidRPr="001C4F0D">
        <w:t>atemáticas</w:t>
      </w:r>
      <w:r w:rsidR="00285E49" w:rsidRPr="001C4F0D">
        <w:t xml:space="preserve">. </w:t>
      </w:r>
      <w:r w:rsidR="002A1F3C">
        <w:t>De hecho, c</w:t>
      </w:r>
      <w:r w:rsidR="00285E49" w:rsidRPr="001C4F0D">
        <w:t>omo resultado de su investigación,</w:t>
      </w:r>
      <w:r w:rsidR="002A1F3C">
        <w:t xml:space="preserve"> Herzog </w:t>
      </w:r>
      <w:r w:rsidR="00EC0859">
        <w:t xml:space="preserve">(2005) </w:t>
      </w:r>
      <w:r w:rsidR="004537B9">
        <w:t>encontró que</w:t>
      </w:r>
      <w:r w:rsidR="00285E49" w:rsidRPr="001C4F0D">
        <w:t xml:space="preserve"> el desempeño en esta área es un fuerte indicador de la posible deserción,</w:t>
      </w:r>
      <w:r w:rsidR="00141308">
        <w:t xml:space="preserve"> en específico durante el primer y segundo semestre universitario,</w:t>
      </w:r>
      <w:r w:rsidR="00285E49" w:rsidRPr="001C4F0D">
        <w:t xml:space="preserve"> de ahí la importancia de atender esta formación desde el bachillerato.</w:t>
      </w:r>
    </w:p>
    <w:p w14:paraId="68076FCF" w14:textId="0DD62A35" w:rsidR="004D49C8" w:rsidRPr="001C4F0D" w:rsidRDefault="00285E49" w:rsidP="00862F8C">
      <w:pPr>
        <w:spacing w:line="360" w:lineRule="auto"/>
        <w:ind w:firstLine="708"/>
        <w:jc w:val="both"/>
      </w:pPr>
      <w:r w:rsidRPr="001C4F0D">
        <w:t>Por su parte</w:t>
      </w:r>
      <w:r w:rsidR="00EA162E">
        <w:t>,</w:t>
      </w:r>
      <w:r w:rsidRPr="001C4F0D">
        <w:t xml:space="preserve"> Stone, Alfeld y Pearson (2008), tomando como referencia a Estados Unidos, señalan que los estudiantes de bachillerato no están preparados para las matemáticas que necesitarán </w:t>
      </w:r>
      <w:r w:rsidR="00B34E74">
        <w:t xml:space="preserve">en las estaciones posteriores </w:t>
      </w:r>
      <w:r w:rsidRPr="001C4F0D">
        <w:t>al egreso</w:t>
      </w:r>
      <w:r w:rsidR="00B2591E">
        <w:t>.</w:t>
      </w:r>
      <w:r w:rsidR="00B2591E" w:rsidRPr="001C4F0D">
        <w:t xml:space="preserve"> </w:t>
      </w:r>
      <w:r w:rsidR="00B2591E">
        <w:t>T</w:t>
      </w:r>
      <w:r w:rsidR="00B2591E" w:rsidRPr="001C4F0D">
        <w:t xml:space="preserve">ambién </w:t>
      </w:r>
      <w:r w:rsidRPr="001C4F0D">
        <w:t>afirman que</w:t>
      </w:r>
      <w:r w:rsidR="00B2591E">
        <w:t>,</w:t>
      </w:r>
      <w:r w:rsidRPr="001C4F0D">
        <w:t xml:space="preserve"> contrario a lo que se ha considerado, el incrementar los cursos de esta área no ha sido la solución. Aunado a ello, </w:t>
      </w:r>
      <w:r w:rsidR="00A729E3">
        <w:t>mencionan</w:t>
      </w:r>
      <w:r w:rsidR="00A729E3" w:rsidRPr="001C4F0D">
        <w:t xml:space="preserve"> </w:t>
      </w:r>
      <w:r w:rsidRPr="001C4F0D">
        <w:t xml:space="preserve">que los estudiantes se desenganchan de las </w:t>
      </w:r>
      <w:r w:rsidR="00A729E3">
        <w:t>m</w:t>
      </w:r>
      <w:r w:rsidR="00A729E3" w:rsidRPr="001C4F0D">
        <w:t xml:space="preserve">atemáticas </w:t>
      </w:r>
      <w:r w:rsidRPr="001C4F0D">
        <w:t>por su dificultad, la falta de apoyo o simplemente por aburrimiento</w:t>
      </w:r>
      <w:r w:rsidR="00A729E3">
        <w:t>; el hecho de que</w:t>
      </w:r>
      <w:r w:rsidRPr="001C4F0D">
        <w:t xml:space="preserve"> muchos de ellos creen que las </w:t>
      </w:r>
      <w:r w:rsidR="00A729E3">
        <w:t>m</w:t>
      </w:r>
      <w:r w:rsidR="00A729E3" w:rsidRPr="001C4F0D">
        <w:t xml:space="preserve">atemáticas </w:t>
      </w:r>
      <w:r w:rsidRPr="001C4F0D">
        <w:t>que aprenden en la escuela no son relevantes en su vida</w:t>
      </w:r>
      <w:r w:rsidR="00A729E3">
        <w:t xml:space="preserve"> es otro de los factores</w:t>
      </w:r>
      <w:r w:rsidRPr="001C4F0D">
        <w:t>.</w:t>
      </w:r>
    </w:p>
    <w:p w14:paraId="00595961" w14:textId="0164E878" w:rsidR="00285E49" w:rsidRPr="001C4F0D" w:rsidRDefault="00285E49" w:rsidP="00862F8C">
      <w:pPr>
        <w:spacing w:line="360" w:lineRule="auto"/>
        <w:ind w:firstLine="708"/>
        <w:jc w:val="both"/>
      </w:pPr>
      <w:r w:rsidRPr="001C4F0D">
        <w:t xml:space="preserve">Stone (2003) </w:t>
      </w:r>
      <w:r w:rsidR="00A729E3">
        <w:t>menciona</w:t>
      </w:r>
      <w:r w:rsidR="00A729E3" w:rsidRPr="001C4F0D">
        <w:t xml:space="preserve"> </w:t>
      </w:r>
      <w:r w:rsidRPr="001C4F0D">
        <w:t xml:space="preserve">que muchos estudiantes que pretenden ingresar a la universidad requieren cursos remediales </w:t>
      </w:r>
      <w:r w:rsidR="00220248">
        <w:t xml:space="preserve">ya sea </w:t>
      </w:r>
      <w:r w:rsidRPr="001C4F0D">
        <w:t>en matemáticas, lectura o escritura</w:t>
      </w:r>
      <w:r w:rsidR="00220248">
        <w:t>, o</w:t>
      </w:r>
      <w:r w:rsidR="00F4404F">
        <w:t xml:space="preserve"> incluso</w:t>
      </w:r>
      <w:r w:rsidR="00220248">
        <w:t xml:space="preserve"> </w:t>
      </w:r>
      <w:r w:rsidR="00485451">
        <w:t>cursos de</w:t>
      </w:r>
      <w:r w:rsidR="00220248">
        <w:t xml:space="preserve"> las tres disciplinas</w:t>
      </w:r>
      <w:r w:rsidRPr="001C4F0D">
        <w:t xml:space="preserve">. Por otra </w:t>
      </w:r>
      <w:r w:rsidR="009E380B" w:rsidRPr="001C4F0D">
        <w:t>parte,</w:t>
      </w:r>
      <w:r w:rsidRPr="001C4F0D">
        <w:t xml:space="preserve"> indica que las</w:t>
      </w:r>
      <w:r w:rsidR="00036A3A">
        <w:t xml:space="preserve"> habilidades</w:t>
      </w:r>
      <w:r w:rsidRPr="001C4F0D">
        <w:t xml:space="preserve"> matemáticas </w:t>
      </w:r>
      <w:r w:rsidR="00036A3A">
        <w:t>son</w:t>
      </w:r>
      <w:r w:rsidRPr="001C4F0D">
        <w:t xml:space="preserve"> básicas para la industria, necesarias no solo para ingenieros y científicos, sino para todos aquellos que quieren avanzar en su </w:t>
      </w:r>
      <w:r w:rsidR="000603AA">
        <w:t>camino profesional</w:t>
      </w:r>
      <w:r w:rsidRPr="001C4F0D">
        <w:t>.</w:t>
      </w:r>
    </w:p>
    <w:p w14:paraId="7EC69768" w14:textId="571F54EE" w:rsidR="00285E49" w:rsidRPr="001C4F0D" w:rsidRDefault="00285E49" w:rsidP="00862F8C">
      <w:pPr>
        <w:spacing w:line="360" w:lineRule="auto"/>
        <w:ind w:firstLine="708"/>
        <w:jc w:val="both"/>
      </w:pPr>
      <w:r w:rsidRPr="001C4F0D">
        <w:t xml:space="preserve">De acuerdo con Anthony </w:t>
      </w:r>
      <w:r w:rsidR="00D21BE4">
        <w:t>(</w:t>
      </w:r>
      <w:r w:rsidRPr="001C4F0D">
        <w:t>2000</w:t>
      </w:r>
      <w:r w:rsidR="00D21BE4">
        <w:t xml:space="preserve">, citado en </w:t>
      </w:r>
      <w:r w:rsidR="00D21BE4" w:rsidRPr="001C4F0D">
        <w:t>Whannell y Allen</w:t>
      </w:r>
      <w:r w:rsidR="00D21BE4">
        <w:t xml:space="preserve">, </w:t>
      </w:r>
      <w:r w:rsidR="00D21BE4" w:rsidRPr="001C4F0D">
        <w:t>2012</w:t>
      </w:r>
      <w:r w:rsidR="00D21BE4">
        <w:t>)</w:t>
      </w:r>
      <w:r w:rsidRPr="001C4F0D">
        <w:t>, hay factores que son relevantes en los logros de los estudiantes en cursos introductorios de matemáticas en las universidades</w:t>
      </w:r>
      <w:r w:rsidR="00F14E93">
        <w:t>:</w:t>
      </w:r>
      <w:r w:rsidR="00F4404F" w:rsidRPr="001C4F0D">
        <w:t xml:space="preserve"> </w:t>
      </w:r>
      <w:r w:rsidR="00F14E93">
        <w:t>l</w:t>
      </w:r>
      <w:r w:rsidR="00F4404F" w:rsidRPr="001C4F0D">
        <w:t xml:space="preserve">os </w:t>
      </w:r>
      <w:r w:rsidRPr="001C4F0D">
        <w:t xml:space="preserve">profesores identifican la cantidad de estudio, falta de esfuerzo y motivación, así como bases matemáticas insuficientes, </w:t>
      </w:r>
      <w:r w:rsidR="00F14E93">
        <w:t>mientras que</w:t>
      </w:r>
      <w:r w:rsidR="009E380B" w:rsidRPr="001C4F0D">
        <w:t xml:space="preserve"> los</w:t>
      </w:r>
      <w:r w:rsidRPr="001C4F0D">
        <w:t xml:space="preserve"> estudiantes </w:t>
      </w:r>
      <w:r w:rsidRPr="001C4F0D">
        <w:lastRenderedPageBreak/>
        <w:t xml:space="preserve">consideran como factores importantes la enseñanza, el apoyo académico y la pedagogía de los profesores. En los dos casos, </w:t>
      </w:r>
      <w:r w:rsidR="00F14E93">
        <w:t>se trata de</w:t>
      </w:r>
      <w:r w:rsidR="00F14E93" w:rsidRPr="001C4F0D">
        <w:t xml:space="preserve"> </w:t>
      </w:r>
      <w:r w:rsidRPr="001C4F0D">
        <w:t>factores que con toda certeza impactan</w:t>
      </w:r>
      <w:r w:rsidR="00F14E93">
        <w:t xml:space="preserve"> en</w:t>
      </w:r>
      <w:r w:rsidRPr="001C4F0D">
        <w:t xml:space="preserve"> el desempeño </w:t>
      </w:r>
      <w:r w:rsidR="00751741">
        <w:t xml:space="preserve">de los alumnos </w:t>
      </w:r>
      <w:r w:rsidRPr="001C4F0D">
        <w:t xml:space="preserve">en los cursos iniciales de matemáticas, </w:t>
      </w:r>
      <w:r w:rsidR="00EF0061">
        <w:t>y</w:t>
      </w:r>
      <w:r w:rsidRPr="001C4F0D">
        <w:t xml:space="preserve"> </w:t>
      </w:r>
      <w:r w:rsidR="00EE18CB">
        <w:t xml:space="preserve">en </w:t>
      </w:r>
      <w:r w:rsidR="00A84C37">
        <w:t>todo aquello que se encuentra enlazado</w:t>
      </w:r>
      <w:r w:rsidRPr="001C4F0D">
        <w:t>, como es la reprobación y</w:t>
      </w:r>
      <w:r w:rsidR="00EF0061">
        <w:t>, en no pocos casos,</w:t>
      </w:r>
      <w:r w:rsidRPr="001C4F0D">
        <w:t xml:space="preserve"> el abandono escolar, por lo que esta situación es muy importante </w:t>
      </w:r>
      <w:r w:rsidR="000845A5">
        <w:t>que sea atendida</w:t>
      </w:r>
      <w:r w:rsidR="000845A5" w:rsidRPr="001C4F0D">
        <w:t xml:space="preserve"> </w:t>
      </w:r>
      <w:r w:rsidRPr="001C4F0D">
        <w:t>desde diferentes perspectivas.</w:t>
      </w:r>
    </w:p>
    <w:p w14:paraId="00C18EA3" w14:textId="18670305" w:rsidR="004D49C8" w:rsidRDefault="00285E49" w:rsidP="00862F8C">
      <w:pPr>
        <w:spacing w:line="360" w:lineRule="auto"/>
        <w:ind w:firstLine="708"/>
        <w:jc w:val="both"/>
      </w:pPr>
      <w:r w:rsidRPr="001C4F0D">
        <w:t>Moore</w:t>
      </w:r>
      <w:r w:rsidR="00A84C37">
        <w:t xml:space="preserve"> </w:t>
      </w:r>
      <w:r w:rsidR="00A84C37">
        <w:rPr>
          <w:i/>
          <w:iCs/>
        </w:rPr>
        <w:t>et al.</w:t>
      </w:r>
      <w:r w:rsidRPr="001C4F0D">
        <w:t xml:space="preserve"> (2010)</w:t>
      </w:r>
      <w:r w:rsidR="00F43E90">
        <w:t xml:space="preserve"> mencionan que, en el caso de Texas,</w:t>
      </w:r>
      <w:r w:rsidRPr="001C4F0D">
        <w:t xml:space="preserve"> uno de los estados más densamente poblados </w:t>
      </w:r>
      <w:r w:rsidR="000845A5">
        <w:t>de</w:t>
      </w:r>
      <w:r w:rsidRPr="001C4F0D">
        <w:t xml:space="preserve"> Estados Unidos, </w:t>
      </w:r>
      <w:r w:rsidR="00F43E90">
        <w:t xml:space="preserve">un </w:t>
      </w:r>
      <w:r w:rsidR="00F43E90" w:rsidRPr="001C4F0D">
        <w:t xml:space="preserve">considerable porcentaje de los egresados de preparatoria </w:t>
      </w:r>
      <w:r w:rsidRPr="001C4F0D">
        <w:t>carece de una adecuada preparación en lectura y matemáticas para la universidad</w:t>
      </w:r>
      <w:r w:rsidR="00F43E90">
        <w:t>.</w:t>
      </w:r>
      <w:r w:rsidR="00F43E90" w:rsidRPr="001C4F0D">
        <w:t xml:space="preserve"> </w:t>
      </w:r>
      <w:r w:rsidR="00D907E3">
        <w:t xml:space="preserve">En sintonía con lo anterior, </w:t>
      </w:r>
      <w:r w:rsidRPr="001C4F0D">
        <w:t xml:space="preserve">Herges, Duffield, Martin y Wageman (2017) </w:t>
      </w:r>
      <w:r w:rsidR="00000879">
        <w:t>comentan</w:t>
      </w:r>
      <w:r w:rsidRPr="001C4F0D">
        <w:t xml:space="preserve"> que demasiados estudiantes ingresan a la universidad sin el conocimiento y las habilidades matemáticas necesarias para tener éxito y ser competitivo</w:t>
      </w:r>
      <w:r w:rsidR="00000879">
        <w:t>s</w:t>
      </w:r>
      <w:r w:rsidRPr="001C4F0D">
        <w:t xml:space="preserve">. Los mismos autores consideran como factores que inciden en esta situación la motivación del estudiante, así como la estructura y características de la familia, lo </w:t>
      </w:r>
      <w:r w:rsidR="009E380B" w:rsidRPr="001C4F0D">
        <w:t>cual influye</w:t>
      </w:r>
      <w:r w:rsidRPr="001C4F0D">
        <w:t xml:space="preserve"> en los logros en el área de </w:t>
      </w:r>
      <w:r w:rsidR="00000879">
        <w:t xml:space="preserve">las </w:t>
      </w:r>
      <w:r w:rsidRPr="001C4F0D">
        <w:t>matemáticas.</w:t>
      </w:r>
    </w:p>
    <w:p w14:paraId="1C89C2C2" w14:textId="4F038D04" w:rsidR="00285E49" w:rsidRPr="001C4F0D" w:rsidRDefault="00000879" w:rsidP="00862F8C">
      <w:pPr>
        <w:spacing w:line="360" w:lineRule="auto"/>
        <w:ind w:firstLine="708"/>
        <w:jc w:val="both"/>
      </w:pPr>
      <w:r>
        <w:t>Como se ha visto, e</w:t>
      </w:r>
      <w:r w:rsidRPr="001C4F0D">
        <w:t xml:space="preserve">sta </w:t>
      </w:r>
      <w:r w:rsidR="00285E49" w:rsidRPr="001C4F0D">
        <w:t xml:space="preserve">situación no es exclusiva de una universidad o país, dado que suele presentarse en </w:t>
      </w:r>
      <w:r w:rsidR="009F3968">
        <w:t>muy variados</w:t>
      </w:r>
      <w:r w:rsidR="009F3968" w:rsidRPr="001C4F0D">
        <w:t xml:space="preserve"> </w:t>
      </w:r>
      <w:r w:rsidR="00285E49" w:rsidRPr="001C4F0D">
        <w:t>contextos</w:t>
      </w:r>
      <w:r w:rsidR="00AA75D0">
        <w:t>. Así lo re</w:t>
      </w:r>
      <w:r w:rsidR="00285E49" w:rsidRPr="001C4F0D">
        <w:t xml:space="preserve">afirman Long, Iatarola y Conger (2009), </w:t>
      </w:r>
      <w:r w:rsidR="00AD2B4D">
        <w:t>quienes enfatizan</w:t>
      </w:r>
      <w:r w:rsidR="00285E49" w:rsidRPr="001C4F0D">
        <w:t xml:space="preserve"> que un alto porcentaje de los estudiantes de nuevo ingreso de las universidades no están preparados para el nivel requerido en las matemáticas de ese nivel educativo.</w:t>
      </w:r>
    </w:p>
    <w:p w14:paraId="072D4EC0" w14:textId="216CFFAC" w:rsidR="004D49C8" w:rsidRDefault="00285E49" w:rsidP="00862F8C">
      <w:pPr>
        <w:spacing w:line="360" w:lineRule="auto"/>
        <w:ind w:firstLine="708"/>
        <w:jc w:val="both"/>
      </w:pPr>
      <w:r w:rsidRPr="001C4F0D">
        <w:t>Por su parte</w:t>
      </w:r>
      <w:r w:rsidR="00AA75D0">
        <w:t>,</w:t>
      </w:r>
      <w:r w:rsidRPr="001C4F0D">
        <w:t xml:space="preserve"> Corbishley y Truxaw (2010) encontraron que los profesores perciben que en promedio los estudiantes de nuevo ingreso de las universidades no están preparados en matemáticas</w:t>
      </w:r>
      <w:r w:rsidR="00AA75D0">
        <w:t>.</w:t>
      </w:r>
      <w:r w:rsidR="00AA75D0" w:rsidRPr="001C4F0D">
        <w:t xml:space="preserve"> </w:t>
      </w:r>
      <w:r w:rsidR="00AA75D0">
        <w:t>A</w:t>
      </w:r>
      <w:r w:rsidR="00AA75D0" w:rsidRPr="001C4F0D">
        <w:t>dicionalmente</w:t>
      </w:r>
      <w:r w:rsidR="00AA75D0">
        <w:t>,</w:t>
      </w:r>
      <w:r w:rsidR="00AA75D0" w:rsidRPr="001C4F0D">
        <w:t xml:space="preserve"> </w:t>
      </w:r>
      <w:r w:rsidRPr="001C4F0D">
        <w:t>especifican en qu</w:t>
      </w:r>
      <w:r w:rsidR="00AA75D0">
        <w:t>é</w:t>
      </w:r>
      <w:r w:rsidRPr="001C4F0D">
        <w:t xml:space="preserve"> aspectos presentan deficiencias</w:t>
      </w:r>
      <w:r w:rsidR="00AA75D0">
        <w:t>:</w:t>
      </w:r>
      <w:r w:rsidRPr="001C4F0D">
        <w:t xml:space="preserve"> lo más bajo</w:t>
      </w:r>
      <w:r w:rsidR="00AA75D0">
        <w:t>s son</w:t>
      </w:r>
      <w:r w:rsidRPr="001C4F0D">
        <w:t xml:space="preserve"> el dominio de competencias, habilidades algebraicas, razonamiento y generalización. </w:t>
      </w:r>
    </w:p>
    <w:p w14:paraId="7032C1E3" w14:textId="6305824A" w:rsidR="00285E49" w:rsidRPr="001C4F0D" w:rsidRDefault="00AA75D0" w:rsidP="00862F8C">
      <w:pPr>
        <w:spacing w:line="360" w:lineRule="auto"/>
        <w:ind w:firstLine="708"/>
        <w:jc w:val="both"/>
      </w:pPr>
      <w:r>
        <w:t>Ahora bien, h</w:t>
      </w:r>
      <w:r w:rsidR="00285E49" w:rsidRPr="001C4F0D">
        <w:t xml:space="preserve">ay una aportación importante </w:t>
      </w:r>
      <w:r>
        <w:t>en</w:t>
      </w:r>
      <w:r w:rsidRPr="001C4F0D">
        <w:t xml:space="preserve"> </w:t>
      </w:r>
      <w:r w:rsidR="00285E49" w:rsidRPr="001C4F0D">
        <w:t xml:space="preserve">relación </w:t>
      </w:r>
      <w:r>
        <w:t>con</w:t>
      </w:r>
      <w:r w:rsidRPr="001C4F0D">
        <w:t xml:space="preserve"> </w:t>
      </w:r>
      <w:r w:rsidR="00285E49" w:rsidRPr="001C4F0D">
        <w:t xml:space="preserve">deficiencias </w:t>
      </w:r>
      <w:r w:rsidR="009E380B" w:rsidRPr="001C4F0D">
        <w:t>específicas</w:t>
      </w:r>
      <w:r w:rsidR="00F537BD">
        <w:t>:</w:t>
      </w:r>
      <w:r w:rsidR="00F537BD" w:rsidRPr="001C4F0D">
        <w:t xml:space="preserve"> </w:t>
      </w:r>
      <w:r w:rsidR="009E380B" w:rsidRPr="001C4F0D">
        <w:t>Ngo</w:t>
      </w:r>
      <w:r w:rsidR="00285E49" w:rsidRPr="001C4F0D">
        <w:t xml:space="preserve"> (2019) considera </w:t>
      </w:r>
      <w:r w:rsidR="009E380B" w:rsidRPr="001C4F0D">
        <w:t>que,</w:t>
      </w:r>
      <w:r w:rsidR="00285E49" w:rsidRPr="001C4F0D">
        <w:t xml:space="preserve"> en el caso de las habilidades matemáticas básicas, las brechas que comúnmente inhiben el acceso a cursos de nivel superior son la fluidez en los procedimientos con fracciones, la resolución de ecuaciones algebraicas y la respuesta a problemas de palabras.</w:t>
      </w:r>
    </w:p>
    <w:p w14:paraId="08E1CC5D" w14:textId="77777777" w:rsidR="00A039AF" w:rsidRDefault="00A039AF" w:rsidP="00862F8C">
      <w:pPr>
        <w:spacing w:line="360" w:lineRule="auto"/>
        <w:ind w:firstLine="708"/>
        <w:jc w:val="both"/>
      </w:pPr>
    </w:p>
    <w:p w14:paraId="4B3CA398" w14:textId="77777777" w:rsidR="00A039AF" w:rsidRDefault="00A039AF" w:rsidP="00862F8C">
      <w:pPr>
        <w:spacing w:line="360" w:lineRule="auto"/>
        <w:ind w:firstLine="708"/>
        <w:jc w:val="both"/>
      </w:pPr>
    </w:p>
    <w:p w14:paraId="66450CC3" w14:textId="5969CF25" w:rsidR="00285E49" w:rsidRPr="001C4F0D" w:rsidRDefault="00F42347" w:rsidP="00862F8C">
      <w:pPr>
        <w:spacing w:line="360" w:lineRule="auto"/>
        <w:ind w:firstLine="708"/>
        <w:jc w:val="both"/>
      </w:pPr>
      <w:r>
        <w:lastRenderedPageBreak/>
        <w:t xml:space="preserve">Y retomando a </w:t>
      </w:r>
      <w:r w:rsidR="00285E49" w:rsidRPr="001C4F0D">
        <w:t>Corbishley y Truxaw (2010</w:t>
      </w:r>
      <w:r w:rsidR="009E380B" w:rsidRPr="001C4F0D">
        <w:t>)</w:t>
      </w:r>
      <w:r>
        <w:t>, estos investigadores</w:t>
      </w:r>
      <w:r w:rsidR="009E380B" w:rsidRPr="001C4F0D">
        <w:t xml:space="preserve"> indican</w:t>
      </w:r>
      <w:r w:rsidR="00285E49" w:rsidRPr="001C4F0D">
        <w:t xml:space="preserve"> que estar preparado para la universidad </w:t>
      </w:r>
      <w:r w:rsidR="00367BF2">
        <w:t>implica</w:t>
      </w:r>
      <w:r w:rsidR="00285E49" w:rsidRPr="001C4F0D">
        <w:t xml:space="preserve"> tener habilidades matemáticas específicas</w:t>
      </w:r>
      <w:r w:rsidR="004E5ABC">
        <w:t>.</w:t>
      </w:r>
      <w:r w:rsidR="004E5ABC" w:rsidRPr="001C4F0D">
        <w:t xml:space="preserve"> </w:t>
      </w:r>
      <w:r w:rsidR="004E5ABC">
        <w:t>S</w:t>
      </w:r>
      <w:r w:rsidR="004E5ABC" w:rsidRPr="001C4F0D">
        <w:t xml:space="preserve">ugieren </w:t>
      </w:r>
      <w:r w:rsidR="00285E49" w:rsidRPr="001C4F0D">
        <w:t>que para mejorar la situación es necesario</w:t>
      </w:r>
      <w:r>
        <w:t>,</w:t>
      </w:r>
      <w:r w:rsidR="00285E49" w:rsidRPr="001C4F0D">
        <w:t xml:space="preserve"> entre otras acciones, aumentar las expectativas y mejorar la preparación matemática en las etapas anteriores a la universidad.</w:t>
      </w:r>
    </w:p>
    <w:p w14:paraId="020772E1" w14:textId="79D2B679" w:rsidR="00285E49" w:rsidRPr="001C4F0D" w:rsidRDefault="00285E49" w:rsidP="00862F8C">
      <w:pPr>
        <w:spacing w:line="360" w:lineRule="auto"/>
        <w:ind w:firstLine="708"/>
        <w:jc w:val="both"/>
      </w:pPr>
      <w:r w:rsidRPr="001C4F0D">
        <w:t xml:space="preserve">En el caso de las matemáticas, se suele pensar que incrementando los cursos de matemáticas en el bachillerato ayudará a lograr que los egresados de este nivel educativo logren una mejor formación, sin </w:t>
      </w:r>
      <w:r w:rsidR="009E380B" w:rsidRPr="001C4F0D">
        <w:t>embargo,</w:t>
      </w:r>
      <w:r w:rsidRPr="001C4F0D">
        <w:t xml:space="preserve"> Teitelbaum (2003) afirma que este tipo de acciones no mejoran el dominio en esta área. </w:t>
      </w:r>
    </w:p>
    <w:p w14:paraId="4E17AF38" w14:textId="5B850402" w:rsidR="00BB0918" w:rsidRDefault="00402E6E" w:rsidP="00D907E3">
      <w:pPr>
        <w:spacing w:line="360" w:lineRule="auto"/>
        <w:ind w:firstLine="708"/>
        <w:jc w:val="both"/>
      </w:pPr>
      <w:r>
        <w:t>Problematizando un poco más este punto</w:t>
      </w:r>
      <w:r w:rsidR="00D907E3">
        <w:t>,</w:t>
      </w:r>
      <w:r w:rsidR="00285E49" w:rsidRPr="001C4F0D">
        <w:t xml:space="preserve"> Long</w:t>
      </w:r>
      <w:r w:rsidR="00AA75D0">
        <w:t xml:space="preserve"> </w:t>
      </w:r>
      <w:r w:rsidR="00AA75D0">
        <w:rPr>
          <w:i/>
          <w:iCs/>
        </w:rPr>
        <w:t>et al.</w:t>
      </w:r>
      <w:r w:rsidR="00285E49" w:rsidRPr="001C4F0D">
        <w:t xml:space="preserve"> (2009), al analizar el impacto de tomar cursos avanzados de matemáticas en el bachillerato, observaron que no todos los estudiantes se benefician </w:t>
      </w:r>
      <w:r w:rsidR="00D12894">
        <w:t>de</w:t>
      </w:r>
      <w:r w:rsidR="00D12894" w:rsidRPr="001C4F0D">
        <w:t xml:space="preserve"> </w:t>
      </w:r>
      <w:r w:rsidR="00D12894">
        <w:t>ello</w:t>
      </w:r>
      <w:r w:rsidR="00285E49" w:rsidRPr="001C4F0D">
        <w:t xml:space="preserve">, </w:t>
      </w:r>
      <w:r w:rsidR="00E0633E">
        <w:t>y atribuyen</w:t>
      </w:r>
      <w:r w:rsidR="00E0633E" w:rsidRPr="001C4F0D">
        <w:t xml:space="preserve"> </w:t>
      </w:r>
      <w:r w:rsidR="00285E49" w:rsidRPr="001C4F0D">
        <w:t>las diferencias al rigor y la calidad de los ambientes de aprendizaje, pero</w:t>
      </w:r>
      <w:r w:rsidR="00E0633E">
        <w:t>,</w:t>
      </w:r>
      <w:r w:rsidR="00285E49" w:rsidRPr="001C4F0D">
        <w:t xml:space="preserve"> a diferencia de Teitelbaum (2003), consideran que los cursos que los estudiantes toman en el bachillerato contribuyen para que estén preparados para la universidad, en particular señalan el curso de Álgebra 2 como el que tiene mayor impacto, esto en el contexto particular de Estados Unidos. </w:t>
      </w:r>
    </w:p>
    <w:p w14:paraId="72CED3A3" w14:textId="72C2A6DD" w:rsidR="004D49C8" w:rsidRPr="001C4F0D" w:rsidRDefault="00BB0918" w:rsidP="00862F8C">
      <w:pPr>
        <w:spacing w:line="360" w:lineRule="auto"/>
        <w:ind w:firstLine="708"/>
        <w:jc w:val="both"/>
      </w:pPr>
      <w:r>
        <w:t>Siguiendo lo anterior,</w:t>
      </w:r>
      <w:r w:rsidR="00285E49" w:rsidRPr="001C4F0D">
        <w:t xml:space="preserve"> el incrementar la cantidad de cursos de matemáticas en el bachillerato puede ser </w:t>
      </w:r>
      <w:r w:rsidRPr="001C4F0D">
        <w:t>una estrategia que considerar</w:t>
      </w:r>
      <w:r w:rsidR="00285E49" w:rsidRPr="001C4F0D">
        <w:t xml:space="preserve"> para su aplicación en el contexto de los bachilleratos de la región de los Valles, la cual es la principal zona de influencia del CUValles.</w:t>
      </w:r>
    </w:p>
    <w:p w14:paraId="039A1360" w14:textId="308868D1" w:rsidR="00F20480" w:rsidRDefault="00285E49" w:rsidP="00862F8C">
      <w:pPr>
        <w:spacing w:line="360" w:lineRule="auto"/>
        <w:ind w:firstLine="708"/>
        <w:jc w:val="both"/>
      </w:pPr>
      <w:r w:rsidRPr="001C4F0D">
        <w:t xml:space="preserve">A pesar de las diferencias culturales, económicas y sociales de los países, hay coincidencia en la problemática presente entre los estudiantes que egresan de bachillerato y </w:t>
      </w:r>
      <w:r w:rsidR="00DA350E">
        <w:t xml:space="preserve">entran </w:t>
      </w:r>
      <w:r w:rsidRPr="001C4F0D">
        <w:t>a la universidad, en el caso concreto</w:t>
      </w:r>
      <w:r w:rsidR="0033084D">
        <w:t>,</w:t>
      </w:r>
      <w:r w:rsidRPr="001C4F0D">
        <w:t xml:space="preserve"> las deficiencias académicas en la formación en las matemáticas.</w:t>
      </w:r>
    </w:p>
    <w:p w14:paraId="48E5F75B" w14:textId="0388C4B5" w:rsidR="00285E49" w:rsidRDefault="00285E49" w:rsidP="00862F8C">
      <w:pPr>
        <w:spacing w:line="360" w:lineRule="auto"/>
        <w:ind w:firstLine="708"/>
        <w:jc w:val="both"/>
      </w:pPr>
      <w:r w:rsidRPr="001C4F0D">
        <w:t>Parte de la importancia de evaluar cómo llegan en la formación matemática los estudiantes del bachillerato a las universidades</w:t>
      </w:r>
      <w:r w:rsidR="0033084D">
        <w:t>,</w:t>
      </w:r>
      <w:r w:rsidRPr="001C4F0D">
        <w:t xml:space="preserve"> y en </w:t>
      </w:r>
      <w:r w:rsidR="0033084D">
        <w:t>específico</w:t>
      </w:r>
      <w:r w:rsidRPr="001C4F0D">
        <w:t xml:space="preserve"> al CUValles, tiene que ver con lo que </w:t>
      </w:r>
      <w:r w:rsidR="008A6805">
        <w:t>expone</w:t>
      </w:r>
      <w:r w:rsidR="008A6805" w:rsidRPr="001C4F0D">
        <w:t xml:space="preserve"> </w:t>
      </w:r>
      <w:r w:rsidRPr="001C4F0D">
        <w:t>Camara (2013)</w:t>
      </w:r>
      <w:r w:rsidR="008A6805">
        <w:t>, cuya</w:t>
      </w:r>
      <w:r w:rsidRPr="001C4F0D">
        <w:t xml:space="preserve"> investigación muestra que la</w:t>
      </w:r>
      <w:r w:rsidR="00984237">
        <w:t>s</w:t>
      </w:r>
      <w:r w:rsidRPr="001C4F0D">
        <w:t xml:space="preserve"> mediciones cognitivas de desempeño académico, como lo son las calificaciones del bachillerato y los resultados de pruebas</w:t>
      </w:r>
      <w:r w:rsidR="008A6805">
        <w:t>,</w:t>
      </w:r>
      <w:r w:rsidRPr="001C4F0D">
        <w:t xml:space="preserve"> son altamente predictivas de las calificaciones obtenidas en la universidad. </w:t>
      </w:r>
      <w:r w:rsidR="0033084D">
        <w:t>C</w:t>
      </w:r>
      <w:r w:rsidRPr="001C4F0D">
        <w:t xml:space="preserve">abe señalar </w:t>
      </w:r>
      <w:r w:rsidR="00EF238B" w:rsidRPr="001C4F0D">
        <w:t>que,</w:t>
      </w:r>
      <w:r w:rsidRPr="001C4F0D">
        <w:t xml:space="preserve"> en no pocos casos, los estudiantes que ingresan al CUValles present</w:t>
      </w:r>
      <w:r w:rsidR="00984237">
        <w:t>an</w:t>
      </w:r>
      <w:r w:rsidRPr="001C4F0D">
        <w:t xml:space="preserve"> un promedio de calificaciones del bachillerato que no necesariamente coincide con el puntaje de la prueba de aptitud académica que presentan para su </w:t>
      </w:r>
      <w:r w:rsidR="00984237" w:rsidRPr="001C4F0D">
        <w:t>ingreso, incluidos</w:t>
      </w:r>
      <w:r w:rsidRPr="001C4F0D">
        <w:t xml:space="preserve"> los </w:t>
      </w:r>
      <w:r w:rsidR="009E380B" w:rsidRPr="001C4F0D">
        <w:t>puntajes en</w:t>
      </w:r>
      <w:r w:rsidRPr="001C4F0D">
        <w:t xml:space="preserve"> el área de matemáticas.</w:t>
      </w:r>
    </w:p>
    <w:p w14:paraId="3098D349" w14:textId="77777777" w:rsidR="006805DF" w:rsidRPr="00DB557E" w:rsidRDefault="006805DF" w:rsidP="002A06A2">
      <w:pPr>
        <w:spacing w:line="360" w:lineRule="auto"/>
        <w:jc w:val="center"/>
        <w:rPr>
          <w:b/>
          <w:sz w:val="28"/>
          <w:szCs w:val="28"/>
        </w:rPr>
      </w:pPr>
      <w:r w:rsidRPr="00DB557E">
        <w:rPr>
          <w:b/>
          <w:sz w:val="28"/>
          <w:szCs w:val="28"/>
        </w:rPr>
        <w:lastRenderedPageBreak/>
        <w:t>Objetivo</w:t>
      </w:r>
    </w:p>
    <w:p w14:paraId="71EE6E22" w14:textId="4CD94C7E" w:rsidR="00F20480" w:rsidRDefault="006805DF" w:rsidP="00862F8C">
      <w:pPr>
        <w:spacing w:line="360" w:lineRule="auto"/>
        <w:ind w:firstLine="708"/>
        <w:jc w:val="both"/>
      </w:pPr>
      <w:r>
        <w:t>E</w:t>
      </w:r>
      <w:r w:rsidR="001C45A4">
        <w:t>l objetivo de esta investigación es</w:t>
      </w:r>
      <w:r w:rsidR="00285E49" w:rsidRPr="001C4F0D">
        <w:t xml:space="preserve"> </w:t>
      </w:r>
      <w:r w:rsidR="00792A27">
        <w:t xml:space="preserve">identificar </w:t>
      </w:r>
      <w:r w:rsidR="009E380B">
        <w:t xml:space="preserve">los conocimientos básicos en </w:t>
      </w:r>
      <w:r w:rsidR="00691732">
        <w:t>m</w:t>
      </w:r>
      <w:r w:rsidR="00691732" w:rsidRPr="001C4F0D">
        <w:t>atemática</w:t>
      </w:r>
      <w:r w:rsidR="00691732">
        <w:t>s</w:t>
      </w:r>
      <w:r w:rsidR="00691732" w:rsidRPr="001C4F0D">
        <w:t xml:space="preserve"> </w:t>
      </w:r>
      <w:r w:rsidR="001C45A4">
        <w:t>de los estudiantes de primer ingreso de l</w:t>
      </w:r>
      <w:r w:rsidR="00691732">
        <w:t>as</w:t>
      </w:r>
      <w:r w:rsidR="00792A27" w:rsidRPr="001C4F0D">
        <w:t xml:space="preserve"> </w:t>
      </w:r>
      <w:r w:rsidR="00691732">
        <w:t>l</w:t>
      </w:r>
      <w:r w:rsidR="00691732" w:rsidRPr="001C4F0D">
        <w:t xml:space="preserve">icenciaturas </w:t>
      </w:r>
      <w:r w:rsidR="00792A27" w:rsidRPr="001C4F0D">
        <w:t xml:space="preserve">de Administración, Turismo, Contaduría Pública, Tecnologías de la Información y las </w:t>
      </w:r>
      <w:r w:rsidR="00691732">
        <w:t>i</w:t>
      </w:r>
      <w:r w:rsidR="00691732" w:rsidRPr="001C4F0D">
        <w:t xml:space="preserve">ngenierías </w:t>
      </w:r>
      <w:r w:rsidR="00792A27" w:rsidRPr="001C4F0D">
        <w:t>en Mecatrónica, Electrónica y Computación, Instrumentación Electrónica y Nanosensores, Diseño Molecular de Materiales, Geofísica y Sistemas Biológicos</w:t>
      </w:r>
      <w:r w:rsidR="00A93CB3">
        <w:t xml:space="preserve">. </w:t>
      </w:r>
      <w:r w:rsidR="00C67E1B">
        <w:t>Esto para fortalecer las deficiencias encontradas y así estas</w:t>
      </w:r>
      <w:r w:rsidR="00285E49" w:rsidRPr="001C4F0D">
        <w:t xml:space="preserve"> no sean factor de reprobación, rezago y</w:t>
      </w:r>
      <w:r w:rsidR="00C67E1B">
        <w:t>,</w:t>
      </w:r>
      <w:r w:rsidR="00285E49" w:rsidRPr="001C4F0D">
        <w:t xml:space="preserve"> </w:t>
      </w:r>
      <w:r w:rsidR="00984237">
        <w:t xml:space="preserve">en </w:t>
      </w:r>
      <w:r w:rsidR="00285E49" w:rsidRPr="001C4F0D">
        <w:t>el peor de los casos</w:t>
      </w:r>
      <w:r w:rsidR="00C67E1B">
        <w:t>,</w:t>
      </w:r>
      <w:r w:rsidR="00285E49" w:rsidRPr="001C4F0D">
        <w:t xml:space="preserve"> de abandono de los estudios de licenciatura.</w:t>
      </w:r>
    </w:p>
    <w:p w14:paraId="63040DA7" w14:textId="77777777" w:rsidR="00F20480" w:rsidRPr="00F20480" w:rsidRDefault="00F20480" w:rsidP="006522B5">
      <w:pPr>
        <w:spacing w:line="360" w:lineRule="auto"/>
        <w:jc w:val="both"/>
      </w:pPr>
    </w:p>
    <w:p w14:paraId="2D8CB0E3" w14:textId="77777777" w:rsidR="0080751E" w:rsidRPr="00DB557E" w:rsidRDefault="007A5723" w:rsidP="002A06A2">
      <w:pPr>
        <w:spacing w:line="360" w:lineRule="auto"/>
        <w:jc w:val="center"/>
        <w:rPr>
          <w:b/>
          <w:sz w:val="32"/>
          <w:szCs w:val="32"/>
          <w:lang w:val="es-MX"/>
        </w:rPr>
      </w:pPr>
      <w:r w:rsidRPr="005C035A">
        <w:rPr>
          <w:b/>
          <w:sz w:val="32"/>
          <w:szCs w:val="32"/>
          <w:lang w:val="es-MX"/>
        </w:rPr>
        <w:t>Metodología</w:t>
      </w:r>
    </w:p>
    <w:p w14:paraId="096AB98D" w14:textId="223D3EF7" w:rsidR="00025389" w:rsidRPr="001C4F0D" w:rsidRDefault="00025389" w:rsidP="00862F8C">
      <w:pPr>
        <w:spacing w:line="360" w:lineRule="auto"/>
        <w:ind w:firstLine="708"/>
        <w:jc w:val="both"/>
      </w:pPr>
      <w:r w:rsidRPr="001C4F0D">
        <w:t xml:space="preserve">La información se obtuvo mediante la aplicación de un examen </w:t>
      </w:r>
      <w:r w:rsidR="009E380B">
        <w:t>en el que se evaluaron conocimientos matemáticos</w:t>
      </w:r>
      <w:r w:rsidR="00FA45AB">
        <w:t xml:space="preserve"> básicos, los cuales se consideraron </w:t>
      </w:r>
      <w:r w:rsidRPr="001C4F0D">
        <w:t xml:space="preserve">con base en los programas de estudios de nivel medio superior. Se determinó como universo de estudio al total de estudiantes de primer ingreso de </w:t>
      </w:r>
      <w:r w:rsidR="00BE306A">
        <w:t>la l</w:t>
      </w:r>
      <w:r w:rsidR="0086055D" w:rsidRPr="001C4F0D">
        <w:t xml:space="preserve">icenciatura en </w:t>
      </w:r>
      <w:r w:rsidRPr="001C4F0D">
        <w:t>Tecnologías de la información</w:t>
      </w:r>
      <w:r w:rsidR="0086055D" w:rsidRPr="001C4F0D">
        <w:t xml:space="preserve">, </w:t>
      </w:r>
      <w:r w:rsidR="00BE306A">
        <w:t>i</w:t>
      </w:r>
      <w:r w:rsidR="00BE306A" w:rsidRPr="001C4F0D">
        <w:t xml:space="preserve">ngeniería </w:t>
      </w:r>
      <w:r w:rsidR="0086055D" w:rsidRPr="001C4F0D">
        <w:t>en Mecatrónica</w:t>
      </w:r>
      <w:r w:rsidRPr="001C4F0D">
        <w:t xml:space="preserve">, </w:t>
      </w:r>
      <w:r w:rsidR="00BE306A">
        <w:t>i</w:t>
      </w:r>
      <w:r w:rsidR="00BE306A" w:rsidRPr="001C4F0D">
        <w:t xml:space="preserve">ngeniería </w:t>
      </w:r>
      <w:r w:rsidR="0086055D" w:rsidRPr="001C4F0D">
        <w:t>en Electrónica</w:t>
      </w:r>
      <w:r w:rsidRPr="001C4F0D">
        <w:t xml:space="preserve"> y Computación, </w:t>
      </w:r>
      <w:r w:rsidR="00BE306A">
        <w:t>i</w:t>
      </w:r>
      <w:r w:rsidR="00BE306A" w:rsidRPr="001C4F0D">
        <w:t xml:space="preserve">ngeniería </w:t>
      </w:r>
      <w:r w:rsidR="0086055D" w:rsidRPr="001C4F0D">
        <w:t xml:space="preserve">en </w:t>
      </w:r>
      <w:r w:rsidRPr="001C4F0D">
        <w:t xml:space="preserve">Instrumentación Electrónica y Nanosensores, </w:t>
      </w:r>
      <w:r w:rsidR="00BE306A">
        <w:t>i</w:t>
      </w:r>
      <w:r w:rsidR="00BE306A" w:rsidRPr="001C4F0D">
        <w:t xml:space="preserve">ngeniería </w:t>
      </w:r>
      <w:r w:rsidR="0086055D" w:rsidRPr="001C4F0D">
        <w:t xml:space="preserve">en </w:t>
      </w:r>
      <w:r w:rsidRPr="001C4F0D">
        <w:t xml:space="preserve">Diseño Molecular de Materiales, </w:t>
      </w:r>
      <w:r w:rsidR="00BE306A">
        <w:t>i</w:t>
      </w:r>
      <w:r w:rsidR="00BE306A" w:rsidRPr="001C4F0D">
        <w:t xml:space="preserve">ngeniería </w:t>
      </w:r>
      <w:r w:rsidR="0086055D" w:rsidRPr="001C4F0D">
        <w:t xml:space="preserve">en </w:t>
      </w:r>
      <w:r w:rsidRPr="001C4F0D">
        <w:t xml:space="preserve">Geofísica, </w:t>
      </w:r>
      <w:r w:rsidR="00BE306A">
        <w:t>i</w:t>
      </w:r>
      <w:r w:rsidR="00BE306A" w:rsidRPr="001C4F0D">
        <w:t xml:space="preserve">ngeniería </w:t>
      </w:r>
      <w:r w:rsidR="0086055D" w:rsidRPr="001C4F0D">
        <w:t xml:space="preserve">en </w:t>
      </w:r>
      <w:r w:rsidRPr="001C4F0D">
        <w:t xml:space="preserve">Sistemas Biológicos, </w:t>
      </w:r>
      <w:r w:rsidR="00BE306A">
        <w:t>l</w:t>
      </w:r>
      <w:r w:rsidR="00BE306A" w:rsidRPr="001C4F0D">
        <w:t xml:space="preserve">icenciatura </w:t>
      </w:r>
      <w:r w:rsidR="0086055D" w:rsidRPr="001C4F0D">
        <w:t xml:space="preserve">en </w:t>
      </w:r>
      <w:r w:rsidRPr="001C4F0D">
        <w:t xml:space="preserve">Administración, </w:t>
      </w:r>
      <w:r w:rsidR="00BE306A">
        <w:t>l</w:t>
      </w:r>
      <w:r w:rsidR="00BE306A" w:rsidRPr="001C4F0D">
        <w:t xml:space="preserve">icenciatura </w:t>
      </w:r>
      <w:r w:rsidR="0086055D" w:rsidRPr="001C4F0D">
        <w:t xml:space="preserve">en </w:t>
      </w:r>
      <w:r w:rsidRPr="001C4F0D">
        <w:t>Turismo</w:t>
      </w:r>
      <w:r w:rsidR="0086055D" w:rsidRPr="001C4F0D">
        <w:t xml:space="preserve"> y </w:t>
      </w:r>
      <w:r w:rsidR="00BE306A">
        <w:t>l</w:t>
      </w:r>
      <w:r w:rsidR="00BE306A" w:rsidRPr="001C4F0D">
        <w:t xml:space="preserve">icenciatura </w:t>
      </w:r>
      <w:r w:rsidR="0086055D" w:rsidRPr="001C4F0D">
        <w:t>en</w:t>
      </w:r>
      <w:r w:rsidRPr="001C4F0D">
        <w:t xml:space="preserve"> Contaduría </w:t>
      </w:r>
      <w:r w:rsidR="0086055D" w:rsidRPr="001C4F0D">
        <w:t xml:space="preserve">Pública </w:t>
      </w:r>
      <w:r w:rsidRPr="001C4F0D">
        <w:t xml:space="preserve">del </w:t>
      </w:r>
      <w:r w:rsidR="00BE306A">
        <w:t xml:space="preserve">CUValles </w:t>
      </w:r>
      <w:r w:rsidRPr="001C4F0D">
        <w:t xml:space="preserve">de la Universidad de Guadalajara del ciclo 2019B (agosto 2019-enero 2020). </w:t>
      </w:r>
      <w:r w:rsidR="00BE306A" w:rsidRPr="001C4F0D">
        <w:t>La prueba</w:t>
      </w:r>
      <w:r w:rsidRPr="001C4F0D">
        <w:t xml:space="preserve"> se aplicó en la primera sesión de cada uno de los grupos y solo se permitió lápiz y borrador. </w:t>
      </w:r>
    </w:p>
    <w:p w14:paraId="5E5D1BD4" w14:textId="0FD708F3" w:rsidR="00025389" w:rsidRPr="001C4F0D" w:rsidRDefault="00025389" w:rsidP="00862F8C">
      <w:pPr>
        <w:spacing w:line="360" w:lineRule="auto"/>
        <w:ind w:firstLine="708"/>
        <w:jc w:val="both"/>
      </w:pPr>
      <w:r w:rsidRPr="001C4F0D">
        <w:t>El examen que se aplicó const</w:t>
      </w:r>
      <w:r w:rsidR="00A666CF">
        <w:t>ó</w:t>
      </w:r>
      <w:r w:rsidRPr="001C4F0D">
        <w:t xml:space="preserve"> de 15 reactivos de opción múltiple (</w:t>
      </w:r>
      <w:r w:rsidR="00A666CF">
        <w:t>ver a</w:t>
      </w:r>
      <w:r w:rsidR="00A666CF" w:rsidRPr="001C4F0D">
        <w:t>nexo</w:t>
      </w:r>
      <w:r w:rsidRPr="001C4F0D">
        <w:t>)</w:t>
      </w:r>
      <w:r w:rsidR="00AD7C35">
        <w:t>.</w:t>
      </w:r>
      <w:r w:rsidRPr="001C4F0D">
        <w:t xml:space="preserve"> </w:t>
      </w:r>
      <w:r w:rsidR="00FB6355">
        <w:t>En conjunto, los reactivos demandaban</w:t>
      </w:r>
      <w:r w:rsidRPr="001C4F0D">
        <w:t xml:space="preserve"> conocimientos básicos de operaciones aritméticas tales como la suma y multiplicación de fracciones, la jerarquía de las operaciones, leyes de los signos y de los exponentes, desarrollo del cuadrado de un binomio, traducción de lenguaje natural a lenguaje matemático, traducción de información geométrica a lenguaje algebraico y solución de ecuaciones lineal y cuadrática. </w:t>
      </w:r>
    </w:p>
    <w:p w14:paraId="35018A67" w14:textId="33C86FD2" w:rsidR="001229BC" w:rsidRPr="001C4F0D" w:rsidRDefault="00025389" w:rsidP="00862F8C">
      <w:pPr>
        <w:spacing w:line="360" w:lineRule="auto"/>
        <w:ind w:firstLine="708"/>
        <w:jc w:val="both"/>
      </w:pPr>
      <w:r w:rsidRPr="001C4F0D">
        <w:t xml:space="preserve">El análisis estadístico se realizó utilizando el programa Excel y Minitab. En la tabla 1 se resume la conformación de la población. Se analizaron las respuestas de los estudiantes de primer ingreso de 10 licenciaturas </w:t>
      </w:r>
      <w:r w:rsidR="00FB6355">
        <w:t>del CUValles</w:t>
      </w:r>
      <w:r w:rsidRPr="001C4F0D">
        <w:t>.</w:t>
      </w:r>
    </w:p>
    <w:p w14:paraId="5A17CEE2" w14:textId="705CE04C" w:rsidR="00D907E3" w:rsidRDefault="009504E3" w:rsidP="006522B5">
      <w:pPr>
        <w:spacing w:line="360" w:lineRule="auto"/>
        <w:rPr>
          <w:b/>
          <w:sz w:val="20"/>
          <w:szCs w:val="20"/>
          <w:lang w:val="es-MX"/>
        </w:rPr>
      </w:pPr>
      <w:r>
        <w:rPr>
          <w:b/>
          <w:sz w:val="20"/>
          <w:szCs w:val="20"/>
          <w:lang w:val="es-MX"/>
        </w:rPr>
        <w:t xml:space="preserve"> </w:t>
      </w:r>
    </w:p>
    <w:p w14:paraId="3615BAE5" w14:textId="7AAFC39F" w:rsidR="00A039AF" w:rsidRDefault="00A039AF" w:rsidP="006522B5">
      <w:pPr>
        <w:spacing w:line="360" w:lineRule="auto"/>
        <w:rPr>
          <w:b/>
          <w:sz w:val="20"/>
          <w:szCs w:val="20"/>
          <w:lang w:val="es-MX"/>
        </w:rPr>
      </w:pPr>
    </w:p>
    <w:p w14:paraId="43F0A233" w14:textId="77777777" w:rsidR="00A039AF" w:rsidRDefault="00A039AF" w:rsidP="006522B5">
      <w:pPr>
        <w:spacing w:line="360" w:lineRule="auto"/>
        <w:rPr>
          <w:b/>
          <w:sz w:val="20"/>
          <w:szCs w:val="20"/>
          <w:lang w:val="es-MX"/>
        </w:rPr>
      </w:pPr>
    </w:p>
    <w:p w14:paraId="17276AF6" w14:textId="26E5D48C" w:rsidR="00CD4E6B" w:rsidRPr="00862F8C" w:rsidRDefault="00D94983" w:rsidP="00862F8C">
      <w:pPr>
        <w:spacing w:line="360" w:lineRule="auto"/>
        <w:jc w:val="center"/>
        <w:rPr>
          <w:lang w:val="es-MX"/>
        </w:rPr>
      </w:pPr>
      <w:r w:rsidRPr="00862F8C">
        <w:rPr>
          <w:b/>
          <w:lang w:val="es-MX"/>
        </w:rPr>
        <w:lastRenderedPageBreak/>
        <w:t>Tabla 1</w:t>
      </w:r>
      <w:r w:rsidRPr="00862F8C">
        <w:rPr>
          <w:lang w:val="es-MX"/>
        </w:rPr>
        <w:t>. Distribu</w:t>
      </w:r>
      <w:r w:rsidR="00E762C1" w:rsidRPr="00862F8C">
        <w:rPr>
          <w:lang w:val="es-MX"/>
        </w:rPr>
        <w:t>ción de la población por programa educativo</w:t>
      </w:r>
    </w:p>
    <w:tbl>
      <w:tblPr>
        <w:tblStyle w:val="Tablaconcuadrcula"/>
        <w:tblW w:w="0" w:type="auto"/>
        <w:jc w:val="center"/>
        <w:tblLook w:val="04A0" w:firstRow="1" w:lastRow="0" w:firstColumn="1" w:lastColumn="0" w:noHBand="0" w:noVBand="1"/>
      </w:tblPr>
      <w:tblGrid>
        <w:gridCol w:w="5513"/>
        <w:gridCol w:w="2871"/>
      </w:tblGrid>
      <w:tr w:rsidR="00C838E7" w:rsidRPr="00921987" w14:paraId="07F2A315" w14:textId="77777777" w:rsidTr="00862F8C">
        <w:trPr>
          <w:trHeight w:val="284"/>
          <w:jc w:val="center"/>
        </w:trPr>
        <w:tc>
          <w:tcPr>
            <w:tcW w:w="5513" w:type="dxa"/>
          </w:tcPr>
          <w:p w14:paraId="5E3F152A" w14:textId="7DE3E01C" w:rsidR="00C838E7" w:rsidRPr="00921987" w:rsidRDefault="00D907E3" w:rsidP="006522B5">
            <w:pPr>
              <w:spacing w:line="360" w:lineRule="auto"/>
              <w:jc w:val="both"/>
              <w:rPr>
                <w:b/>
                <w:lang w:val="es-MX"/>
              </w:rPr>
            </w:pPr>
            <w:r>
              <w:rPr>
                <w:b/>
                <w:lang w:val="es-MX"/>
              </w:rPr>
              <w:t>Programa educativo</w:t>
            </w:r>
          </w:p>
        </w:tc>
        <w:tc>
          <w:tcPr>
            <w:tcW w:w="2871" w:type="dxa"/>
          </w:tcPr>
          <w:p w14:paraId="351BD622" w14:textId="2A199586" w:rsidR="00C838E7" w:rsidRPr="00921987" w:rsidRDefault="00D907E3" w:rsidP="006522B5">
            <w:pPr>
              <w:spacing w:line="360" w:lineRule="auto"/>
              <w:jc w:val="center"/>
              <w:rPr>
                <w:b/>
                <w:lang w:val="es-MX"/>
              </w:rPr>
            </w:pPr>
            <w:r>
              <w:rPr>
                <w:b/>
                <w:lang w:val="es-MX"/>
              </w:rPr>
              <w:t>T</w:t>
            </w:r>
            <w:r w:rsidRPr="00921987">
              <w:rPr>
                <w:b/>
                <w:lang w:val="es-MX"/>
              </w:rPr>
              <w:t>otal de alumnos</w:t>
            </w:r>
          </w:p>
        </w:tc>
      </w:tr>
      <w:tr w:rsidR="00FB02B2" w:rsidRPr="00921987" w14:paraId="5AC92113" w14:textId="77777777" w:rsidTr="00862F8C">
        <w:trPr>
          <w:trHeight w:val="294"/>
          <w:jc w:val="center"/>
        </w:trPr>
        <w:tc>
          <w:tcPr>
            <w:tcW w:w="5513" w:type="dxa"/>
          </w:tcPr>
          <w:p w14:paraId="0267101C" w14:textId="77777777" w:rsidR="00FB02B2" w:rsidRPr="00921987" w:rsidRDefault="0086055D" w:rsidP="006522B5">
            <w:pPr>
              <w:spacing w:line="360" w:lineRule="auto"/>
              <w:jc w:val="both"/>
              <w:rPr>
                <w:lang w:val="es-MX"/>
              </w:rPr>
            </w:pPr>
            <w:r>
              <w:rPr>
                <w:lang w:val="es-MX"/>
              </w:rPr>
              <w:t xml:space="preserve">Licenciatura en </w:t>
            </w:r>
            <w:r w:rsidR="00FB02B2" w:rsidRPr="00921987">
              <w:rPr>
                <w:lang w:val="es-MX"/>
              </w:rPr>
              <w:t xml:space="preserve">Tecnologías de la información </w:t>
            </w:r>
          </w:p>
        </w:tc>
        <w:tc>
          <w:tcPr>
            <w:tcW w:w="2871" w:type="dxa"/>
          </w:tcPr>
          <w:p w14:paraId="46E1AD7B" w14:textId="77777777" w:rsidR="00FB02B2" w:rsidRPr="00921987" w:rsidRDefault="00FB02B2" w:rsidP="006522B5">
            <w:pPr>
              <w:spacing w:line="360" w:lineRule="auto"/>
              <w:jc w:val="center"/>
              <w:rPr>
                <w:lang w:val="es-MX"/>
              </w:rPr>
            </w:pPr>
            <w:r w:rsidRPr="00921987">
              <w:rPr>
                <w:lang w:val="es-MX"/>
              </w:rPr>
              <w:t>32</w:t>
            </w:r>
          </w:p>
        </w:tc>
      </w:tr>
      <w:tr w:rsidR="004A33A9" w:rsidRPr="00921987" w14:paraId="5264AE95" w14:textId="77777777" w:rsidTr="00862F8C">
        <w:trPr>
          <w:trHeight w:val="284"/>
          <w:jc w:val="center"/>
        </w:trPr>
        <w:tc>
          <w:tcPr>
            <w:tcW w:w="5513" w:type="dxa"/>
          </w:tcPr>
          <w:p w14:paraId="7106BB21" w14:textId="77777777" w:rsidR="004A33A9" w:rsidRPr="00921987" w:rsidRDefault="0086055D" w:rsidP="006522B5">
            <w:pPr>
              <w:spacing w:line="360" w:lineRule="auto"/>
              <w:jc w:val="both"/>
              <w:rPr>
                <w:lang w:val="es-MX"/>
              </w:rPr>
            </w:pPr>
            <w:r>
              <w:rPr>
                <w:lang w:val="es-MX"/>
              </w:rPr>
              <w:t xml:space="preserve">Ingeniería en </w:t>
            </w:r>
            <w:r w:rsidR="004A33A9" w:rsidRPr="00921987">
              <w:rPr>
                <w:lang w:val="es-MX"/>
              </w:rPr>
              <w:t xml:space="preserve">Mecatrónica </w:t>
            </w:r>
          </w:p>
        </w:tc>
        <w:tc>
          <w:tcPr>
            <w:tcW w:w="2871" w:type="dxa"/>
          </w:tcPr>
          <w:p w14:paraId="2A45CA0A" w14:textId="77777777" w:rsidR="004A33A9" w:rsidRPr="00921987" w:rsidRDefault="002F65A9" w:rsidP="006522B5">
            <w:pPr>
              <w:spacing w:line="360" w:lineRule="auto"/>
              <w:jc w:val="center"/>
              <w:rPr>
                <w:lang w:val="es-MX"/>
              </w:rPr>
            </w:pPr>
            <w:r w:rsidRPr="00921987">
              <w:rPr>
                <w:lang w:val="es-MX"/>
              </w:rPr>
              <w:t>54</w:t>
            </w:r>
          </w:p>
        </w:tc>
      </w:tr>
      <w:tr w:rsidR="00C838E7" w:rsidRPr="00921987" w14:paraId="1E108A2A" w14:textId="77777777" w:rsidTr="00862F8C">
        <w:trPr>
          <w:trHeight w:val="294"/>
          <w:jc w:val="center"/>
        </w:trPr>
        <w:tc>
          <w:tcPr>
            <w:tcW w:w="5513" w:type="dxa"/>
          </w:tcPr>
          <w:p w14:paraId="7B8A78DF" w14:textId="77777777" w:rsidR="00C838E7" w:rsidRPr="00921987" w:rsidRDefault="0086055D" w:rsidP="006522B5">
            <w:pPr>
              <w:spacing w:line="360" w:lineRule="auto"/>
              <w:jc w:val="both"/>
              <w:rPr>
                <w:lang w:val="es-MX"/>
              </w:rPr>
            </w:pPr>
            <w:r>
              <w:rPr>
                <w:lang w:val="es-MX"/>
              </w:rPr>
              <w:t>Ingeniería en</w:t>
            </w:r>
            <w:r w:rsidRPr="00921987">
              <w:rPr>
                <w:lang w:val="es-MX"/>
              </w:rPr>
              <w:t xml:space="preserve"> </w:t>
            </w:r>
            <w:r w:rsidR="004B0A06" w:rsidRPr="00921987">
              <w:rPr>
                <w:lang w:val="es-MX"/>
              </w:rPr>
              <w:t>Electrónica y Computación</w:t>
            </w:r>
          </w:p>
        </w:tc>
        <w:tc>
          <w:tcPr>
            <w:tcW w:w="2871" w:type="dxa"/>
          </w:tcPr>
          <w:p w14:paraId="0A4BEEB0" w14:textId="77777777" w:rsidR="00C838E7" w:rsidRPr="00921987" w:rsidRDefault="002F65A9" w:rsidP="006522B5">
            <w:pPr>
              <w:spacing w:line="360" w:lineRule="auto"/>
              <w:jc w:val="center"/>
              <w:rPr>
                <w:lang w:val="es-MX"/>
              </w:rPr>
            </w:pPr>
            <w:r w:rsidRPr="00921987">
              <w:rPr>
                <w:lang w:val="es-MX"/>
              </w:rPr>
              <w:t>34</w:t>
            </w:r>
          </w:p>
        </w:tc>
      </w:tr>
      <w:tr w:rsidR="00C838E7" w:rsidRPr="00921987" w14:paraId="3333DCC6" w14:textId="77777777" w:rsidTr="00862F8C">
        <w:trPr>
          <w:trHeight w:val="578"/>
          <w:jc w:val="center"/>
        </w:trPr>
        <w:tc>
          <w:tcPr>
            <w:tcW w:w="5513" w:type="dxa"/>
          </w:tcPr>
          <w:p w14:paraId="7B9137E2" w14:textId="77777777" w:rsidR="00C838E7" w:rsidRPr="00921987" w:rsidRDefault="0086055D" w:rsidP="006522B5">
            <w:pPr>
              <w:spacing w:line="360" w:lineRule="auto"/>
              <w:jc w:val="both"/>
              <w:rPr>
                <w:lang w:val="es-MX"/>
              </w:rPr>
            </w:pPr>
            <w:r>
              <w:rPr>
                <w:lang w:val="es-MX"/>
              </w:rPr>
              <w:t>Ingeniería en</w:t>
            </w:r>
            <w:r w:rsidRPr="00921987">
              <w:rPr>
                <w:lang w:val="es-MX"/>
              </w:rPr>
              <w:t xml:space="preserve"> </w:t>
            </w:r>
            <w:r w:rsidR="00482582" w:rsidRPr="00921987">
              <w:rPr>
                <w:lang w:val="es-MX"/>
              </w:rPr>
              <w:t>Instrumentación Electrónica y Nanosensores</w:t>
            </w:r>
          </w:p>
        </w:tc>
        <w:tc>
          <w:tcPr>
            <w:tcW w:w="2871" w:type="dxa"/>
          </w:tcPr>
          <w:p w14:paraId="0D19D603" w14:textId="77777777" w:rsidR="00C838E7" w:rsidRPr="00921987" w:rsidRDefault="002F65A9" w:rsidP="006522B5">
            <w:pPr>
              <w:spacing w:line="360" w:lineRule="auto"/>
              <w:jc w:val="center"/>
              <w:rPr>
                <w:lang w:val="es-MX"/>
              </w:rPr>
            </w:pPr>
            <w:r w:rsidRPr="00921987">
              <w:rPr>
                <w:lang w:val="es-MX"/>
              </w:rPr>
              <w:t>33</w:t>
            </w:r>
          </w:p>
        </w:tc>
      </w:tr>
      <w:tr w:rsidR="00C838E7" w:rsidRPr="00921987" w14:paraId="39446558" w14:textId="77777777" w:rsidTr="00862F8C">
        <w:trPr>
          <w:trHeight w:val="294"/>
          <w:jc w:val="center"/>
        </w:trPr>
        <w:tc>
          <w:tcPr>
            <w:tcW w:w="5513" w:type="dxa"/>
          </w:tcPr>
          <w:p w14:paraId="67A96DCC" w14:textId="77777777" w:rsidR="00C838E7" w:rsidRPr="00921987" w:rsidRDefault="0086055D" w:rsidP="006522B5">
            <w:pPr>
              <w:spacing w:line="360" w:lineRule="auto"/>
              <w:jc w:val="both"/>
              <w:rPr>
                <w:lang w:val="es-MX"/>
              </w:rPr>
            </w:pPr>
            <w:r>
              <w:rPr>
                <w:lang w:val="es-MX"/>
              </w:rPr>
              <w:t>Ingeniería en</w:t>
            </w:r>
            <w:r w:rsidRPr="00921987">
              <w:rPr>
                <w:lang w:val="es-MX"/>
              </w:rPr>
              <w:t xml:space="preserve"> </w:t>
            </w:r>
            <w:r w:rsidR="00482582" w:rsidRPr="00921987">
              <w:rPr>
                <w:lang w:val="es-MX"/>
              </w:rPr>
              <w:t>Diseño Molecular de Materiales</w:t>
            </w:r>
          </w:p>
        </w:tc>
        <w:tc>
          <w:tcPr>
            <w:tcW w:w="2871" w:type="dxa"/>
          </w:tcPr>
          <w:p w14:paraId="69E60B17" w14:textId="77777777" w:rsidR="00C838E7" w:rsidRPr="00921987" w:rsidRDefault="002F65A9" w:rsidP="006522B5">
            <w:pPr>
              <w:spacing w:line="360" w:lineRule="auto"/>
              <w:jc w:val="center"/>
              <w:rPr>
                <w:lang w:val="es-MX"/>
              </w:rPr>
            </w:pPr>
            <w:r w:rsidRPr="00921987">
              <w:rPr>
                <w:lang w:val="es-MX"/>
              </w:rPr>
              <w:t>20</w:t>
            </w:r>
          </w:p>
        </w:tc>
      </w:tr>
      <w:tr w:rsidR="00482582" w:rsidRPr="00921987" w14:paraId="20811A58" w14:textId="77777777" w:rsidTr="00862F8C">
        <w:trPr>
          <w:trHeight w:val="284"/>
          <w:jc w:val="center"/>
        </w:trPr>
        <w:tc>
          <w:tcPr>
            <w:tcW w:w="5513" w:type="dxa"/>
          </w:tcPr>
          <w:p w14:paraId="0FF0C1B4" w14:textId="77777777" w:rsidR="00482582" w:rsidRPr="00921987" w:rsidRDefault="0086055D" w:rsidP="006522B5">
            <w:pPr>
              <w:spacing w:line="360" w:lineRule="auto"/>
              <w:jc w:val="both"/>
              <w:rPr>
                <w:lang w:val="es-MX"/>
              </w:rPr>
            </w:pPr>
            <w:r>
              <w:rPr>
                <w:lang w:val="es-MX"/>
              </w:rPr>
              <w:t>Ingeniería en</w:t>
            </w:r>
            <w:r w:rsidRPr="00921987">
              <w:rPr>
                <w:lang w:val="es-MX"/>
              </w:rPr>
              <w:t xml:space="preserve"> </w:t>
            </w:r>
            <w:r w:rsidR="00685683" w:rsidRPr="00921987">
              <w:rPr>
                <w:lang w:val="es-MX"/>
              </w:rPr>
              <w:t>Geofísica</w:t>
            </w:r>
          </w:p>
        </w:tc>
        <w:tc>
          <w:tcPr>
            <w:tcW w:w="2871" w:type="dxa"/>
          </w:tcPr>
          <w:p w14:paraId="2243DCFA" w14:textId="77777777" w:rsidR="00482582" w:rsidRPr="00921987" w:rsidRDefault="002F65A9" w:rsidP="006522B5">
            <w:pPr>
              <w:spacing w:line="360" w:lineRule="auto"/>
              <w:jc w:val="center"/>
              <w:rPr>
                <w:lang w:val="es-MX"/>
              </w:rPr>
            </w:pPr>
            <w:r w:rsidRPr="00921987">
              <w:rPr>
                <w:lang w:val="es-MX"/>
              </w:rPr>
              <w:t>17</w:t>
            </w:r>
          </w:p>
        </w:tc>
      </w:tr>
      <w:tr w:rsidR="00482582" w:rsidRPr="00921987" w14:paraId="74DAF608" w14:textId="77777777" w:rsidTr="00862F8C">
        <w:trPr>
          <w:trHeight w:val="294"/>
          <w:jc w:val="center"/>
        </w:trPr>
        <w:tc>
          <w:tcPr>
            <w:tcW w:w="5513" w:type="dxa"/>
          </w:tcPr>
          <w:p w14:paraId="13DC6C4D" w14:textId="77777777" w:rsidR="00482582" w:rsidRPr="00921987" w:rsidRDefault="0086055D" w:rsidP="006522B5">
            <w:pPr>
              <w:spacing w:line="360" w:lineRule="auto"/>
              <w:jc w:val="both"/>
              <w:rPr>
                <w:lang w:val="es-MX"/>
              </w:rPr>
            </w:pPr>
            <w:r>
              <w:rPr>
                <w:lang w:val="es-MX"/>
              </w:rPr>
              <w:t>Ingeniería en</w:t>
            </w:r>
            <w:r w:rsidRPr="00921987">
              <w:rPr>
                <w:lang w:val="es-MX"/>
              </w:rPr>
              <w:t xml:space="preserve"> </w:t>
            </w:r>
            <w:r w:rsidR="00685683" w:rsidRPr="00921987">
              <w:rPr>
                <w:lang w:val="es-MX"/>
              </w:rPr>
              <w:t>Sistemas Biológicos</w:t>
            </w:r>
          </w:p>
        </w:tc>
        <w:tc>
          <w:tcPr>
            <w:tcW w:w="2871" w:type="dxa"/>
          </w:tcPr>
          <w:p w14:paraId="0A3380A5" w14:textId="77777777" w:rsidR="00482582" w:rsidRPr="00921987" w:rsidRDefault="002F65A9" w:rsidP="006522B5">
            <w:pPr>
              <w:spacing w:line="360" w:lineRule="auto"/>
              <w:jc w:val="center"/>
              <w:rPr>
                <w:lang w:val="es-MX"/>
              </w:rPr>
            </w:pPr>
            <w:r w:rsidRPr="00921987">
              <w:rPr>
                <w:lang w:val="es-MX"/>
              </w:rPr>
              <w:t>35</w:t>
            </w:r>
          </w:p>
        </w:tc>
      </w:tr>
      <w:tr w:rsidR="00482582" w:rsidRPr="00921987" w14:paraId="566B5DE1" w14:textId="77777777" w:rsidTr="00862F8C">
        <w:trPr>
          <w:trHeight w:val="294"/>
          <w:jc w:val="center"/>
        </w:trPr>
        <w:tc>
          <w:tcPr>
            <w:tcW w:w="5513" w:type="dxa"/>
          </w:tcPr>
          <w:p w14:paraId="0F1D84AC" w14:textId="77777777" w:rsidR="00482582" w:rsidRPr="00921987" w:rsidRDefault="0086055D" w:rsidP="006522B5">
            <w:pPr>
              <w:spacing w:line="360" w:lineRule="auto"/>
              <w:jc w:val="both"/>
              <w:rPr>
                <w:lang w:val="es-MX"/>
              </w:rPr>
            </w:pPr>
            <w:r>
              <w:rPr>
                <w:lang w:val="es-MX"/>
              </w:rPr>
              <w:t>Licenciatura en</w:t>
            </w:r>
            <w:r w:rsidRPr="00921987">
              <w:rPr>
                <w:lang w:val="es-MX"/>
              </w:rPr>
              <w:t xml:space="preserve"> </w:t>
            </w:r>
            <w:r w:rsidR="00685683" w:rsidRPr="00921987">
              <w:rPr>
                <w:lang w:val="es-MX"/>
              </w:rPr>
              <w:t>Administración</w:t>
            </w:r>
          </w:p>
        </w:tc>
        <w:tc>
          <w:tcPr>
            <w:tcW w:w="2871" w:type="dxa"/>
          </w:tcPr>
          <w:p w14:paraId="7A778662" w14:textId="77777777" w:rsidR="00482582" w:rsidRPr="00921987" w:rsidRDefault="002F65A9" w:rsidP="006522B5">
            <w:pPr>
              <w:spacing w:line="360" w:lineRule="auto"/>
              <w:jc w:val="center"/>
              <w:rPr>
                <w:lang w:val="es-MX"/>
              </w:rPr>
            </w:pPr>
            <w:r w:rsidRPr="00921987">
              <w:rPr>
                <w:lang w:val="es-MX"/>
              </w:rPr>
              <w:t>72</w:t>
            </w:r>
          </w:p>
        </w:tc>
      </w:tr>
      <w:tr w:rsidR="00482582" w:rsidRPr="00921987" w14:paraId="63A550F9" w14:textId="77777777" w:rsidTr="00862F8C">
        <w:trPr>
          <w:trHeight w:val="284"/>
          <w:jc w:val="center"/>
        </w:trPr>
        <w:tc>
          <w:tcPr>
            <w:tcW w:w="5513" w:type="dxa"/>
          </w:tcPr>
          <w:p w14:paraId="6FFD5960" w14:textId="77777777" w:rsidR="00482582" w:rsidRPr="00921987" w:rsidRDefault="0086055D" w:rsidP="006522B5">
            <w:pPr>
              <w:spacing w:line="360" w:lineRule="auto"/>
              <w:jc w:val="both"/>
              <w:rPr>
                <w:lang w:val="es-MX"/>
              </w:rPr>
            </w:pPr>
            <w:r>
              <w:rPr>
                <w:lang w:val="es-MX"/>
              </w:rPr>
              <w:t>Licenciatura en</w:t>
            </w:r>
            <w:r w:rsidRPr="00921987">
              <w:rPr>
                <w:lang w:val="es-MX"/>
              </w:rPr>
              <w:t xml:space="preserve"> </w:t>
            </w:r>
            <w:r w:rsidR="00685683" w:rsidRPr="00921987">
              <w:rPr>
                <w:lang w:val="es-MX"/>
              </w:rPr>
              <w:t xml:space="preserve">Turismo </w:t>
            </w:r>
          </w:p>
        </w:tc>
        <w:tc>
          <w:tcPr>
            <w:tcW w:w="2871" w:type="dxa"/>
          </w:tcPr>
          <w:p w14:paraId="655AB381" w14:textId="77777777" w:rsidR="00482582" w:rsidRPr="00921987" w:rsidRDefault="002F65A9" w:rsidP="006522B5">
            <w:pPr>
              <w:spacing w:line="360" w:lineRule="auto"/>
              <w:jc w:val="center"/>
              <w:rPr>
                <w:lang w:val="es-MX"/>
              </w:rPr>
            </w:pPr>
            <w:r w:rsidRPr="00921987">
              <w:rPr>
                <w:lang w:val="es-MX"/>
              </w:rPr>
              <w:t>3</w:t>
            </w:r>
            <w:r w:rsidR="00D1361B" w:rsidRPr="00921987">
              <w:rPr>
                <w:lang w:val="es-MX"/>
              </w:rPr>
              <w:t>6</w:t>
            </w:r>
          </w:p>
        </w:tc>
      </w:tr>
      <w:tr w:rsidR="00482582" w:rsidRPr="00921987" w14:paraId="3E39F1EC" w14:textId="77777777" w:rsidTr="00862F8C">
        <w:trPr>
          <w:trHeight w:val="294"/>
          <w:jc w:val="center"/>
        </w:trPr>
        <w:tc>
          <w:tcPr>
            <w:tcW w:w="5513" w:type="dxa"/>
          </w:tcPr>
          <w:p w14:paraId="58205CFD" w14:textId="77777777" w:rsidR="00482582" w:rsidRPr="00921987" w:rsidRDefault="0086055D" w:rsidP="006522B5">
            <w:pPr>
              <w:spacing w:line="360" w:lineRule="auto"/>
              <w:jc w:val="both"/>
              <w:rPr>
                <w:lang w:val="es-MX"/>
              </w:rPr>
            </w:pPr>
            <w:r>
              <w:rPr>
                <w:lang w:val="es-MX"/>
              </w:rPr>
              <w:t>Licenciatura en</w:t>
            </w:r>
            <w:r w:rsidRPr="00921987">
              <w:rPr>
                <w:lang w:val="es-MX"/>
              </w:rPr>
              <w:t xml:space="preserve"> </w:t>
            </w:r>
            <w:r w:rsidR="00685683" w:rsidRPr="00921987">
              <w:rPr>
                <w:lang w:val="es-MX"/>
              </w:rPr>
              <w:t>Contaduría</w:t>
            </w:r>
            <w:r>
              <w:rPr>
                <w:lang w:val="es-MX"/>
              </w:rPr>
              <w:t xml:space="preserve"> Pública</w:t>
            </w:r>
          </w:p>
        </w:tc>
        <w:tc>
          <w:tcPr>
            <w:tcW w:w="2871" w:type="dxa"/>
          </w:tcPr>
          <w:p w14:paraId="6C9C2B67" w14:textId="77777777" w:rsidR="00482582" w:rsidRPr="00921987" w:rsidRDefault="00E323D9" w:rsidP="006522B5">
            <w:pPr>
              <w:spacing w:line="360" w:lineRule="auto"/>
              <w:jc w:val="center"/>
              <w:rPr>
                <w:lang w:val="es-MX"/>
              </w:rPr>
            </w:pPr>
            <w:r w:rsidRPr="00921987">
              <w:rPr>
                <w:lang w:val="es-MX"/>
              </w:rPr>
              <w:t>80</w:t>
            </w:r>
          </w:p>
        </w:tc>
      </w:tr>
      <w:tr w:rsidR="00482582" w:rsidRPr="00921987" w14:paraId="7A9CBF0B" w14:textId="77777777" w:rsidTr="00862F8C">
        <w:trPr>
          <w:trHeight w:val="284"/>
          <w:jc w:val="center"/>
        </w:trPr>
        <w:tc>
          <w:tcPr>
            <w:tcW w:w="5513" w:type="dxa"/>
          </w:tcPr>
          <w:p w14:paraId="5002CCF7" w14:textId="3289F931" w:rsidR="00482582" w:rsidRPr="00921987" w:rsidRDefault="00D907E3" w:rsidP="006522B5">
            <w:pPr>
              <w:spacing w:line="360" w:lineRule="auto"/>
              <w:jc w:val="both"/>
              <w:rPr>
                <w:b/>
                <w:lang w:val="es-MX"/>
              </w:rPr>
            </w:pPr>
            <w:r>
              <w:rPr>
                <w:b/>
                <w:lang w:val="es-MX"/>
              </w:rPr>
              <w:t>Total</w:t>
            </w:r>
          </w:p>
        </w:tc>
        <w:tc>
          <w:tcPr>
            <w:tcW w:w="2871" w:type="dxa"/>
          </w:tcPr>
          <w:p w14:paraId="167DFE98" w14:textId="77777777" w:rsidR="00482582" w:rsidRPr="00862F8C" w:rsidRDefault="00FB02B2" w:rsidP="006522B5">
            <w:pPr>
              <w:spacing w:line="360" w:lineRule="auto"/>
              <w:jc w:val="center"/>
              <w:rPr>
                <w:bCs/>
                <w:lang w:val="es-MX"/>
              </w:rPr>
            </w:pPr>
            <w:r w:rsidRPr="00862F8C">
              <w:rPr>
                <w:bCs/>
                <w:lang w:val="es-MX"/>
              </w:rPr>
              <w:t>41</w:t>
            </w:r>
            <w:r w:rsidR="00D1361B" w:rsidRPr="00862F8C">
              <w:rPr>
                <w:bCs/>
                <w:lang w:val="es-MX"/>
              </w:rPr>
              <w:t>3</w:t>
            </w:r>
          </w:p>
        </w:tc>
      </w:tr>
    </w:tbl>
    <w:p w14:paraId="6A5A012E" w14:textId="5EC914D9" w:rsidR="009277E0" w:rsidRPr="00862F8C" w:rsidRDefault="00D907E3" w:rsidP="00862F8C">
      <w:pPr>
        <w:spacing w:line="360" w:lineRule="auto"/>
        <w:jc w:val="center"/>
        <w:rPr>
          <w:bCs/>
          <w:lang w:val="es-MX"/>
        </w:rPr>
      </w:pPr>
      <w:r>
        <w:rPr>
          <w:bCs/>
          <w:lang w:val="es-MX"/>
        </w:rPr>
        <w:t>Fuente: Elaboración propia</w:t>
      </w:r>
    </w:p>
    <w:p w14:paraId="19EC290A" w14:textId="77777777" w:rsidR="004D49C8" w:rsidRDefault="004D49C8" w:rsidP="006522B5">
      <w:pPr>
        <w:spacing w:line="360" w:lineRule="auto"/>
        <w:rPr>
          <w:b/>
          <w:lang w:val="es-MX"/>
        </w:rPr>
      </w:pPr>
    </w:p>
    <w:p w14:paraId="5942BBE6" w14:textId="4D740CDE" w:rsidR="004234DA" w:rsidRPr="00921987" w:rsidRDefault="00C32FC6" w:rsidP="002A06A2">
      <w:pPr>
        <w:spacing w:line="360" w:lineRule="auto"/>
        <w:jc w:val="center"/>
        <w:rPr>
          <w:sz w:val="32"/>
          <w:szCs w:val="32"/>
          <w:lang w:val="es-MX"/>
        </w:rPr>
      </w:pPr>
      <w:r w:rsidRPr="00DB557E">
        <w:rPr>
          <w:b/>
          <w:sz w:val="32"/>
          <w:szCs w:val="32"/>
          <w:lang w:val="es-MX"/>
        </w:rPr>
        <w:t>R</w:t>
      </w:r>
      <w:r w:rsidR="00964910" w:rsidRPr="00DB557E">
        <w:rPr>
          <w:b/>
          <w:sz w:val="32"/>
          <w:szCs w:val="32"/>
          <w:lang w:val="es-MX"/>
        </w:rPr>
        <w:t>esultados</w:t>
      </w:r>
    </w:p>
    <w:p w14:paraId="702F51D9" w14:textId="11283E69" w:rsidR="001229BC" w:rsidRDefault="0018746D" w:rsidP="00862F8C">
      <w:pPr>
        <w:spacing w:line="360" w:lineRule="auto"/>
        <w:ind w:firstLine="708"/>
        <w:jc w:val="both"/>
        <w:rPr>
          <w:lang w:val="es-MX"/>
        </w:rPr>
      </w:pPr>
      <w:r>
        <w:rPr>
          <w:lang w:val="es-MX"/>
        </w:rPr>
        <w:t>Gracias al</w:t>
      </w:r>
      <w:r w:rsidRPr="0086055D">
        <w:rPr>
          <w:lang w:val="es-MX"/>
        </w:rPr>
        <w:t xml:space="preserve"> </w:t>
      </w:r>
      <w:r w:rsidR="00CE60DC" w:rsidRPr="0086055D">
        <w:rPr>
          <w:lang w:val="es-MX"/>
        </w:rPr>
        <w:t xml:space="preserve">análisis de la información obtenida </w:t>
      </w:r>
      <w:r w:rsidR="007E65C4">
        <w:rPr>
          <w:lang w:val="es-MX"/>
        </w:rPr>
        <w:t xml:space="preserve">fue </w:t>
      </w:r>
      <w:r w:rsidR="00B8245B">
        <w:rPr>
          <w:lang w:val="es-MX"/>
        </w:rPr>
        <w:t xml:space="preserve">posible </w:t>
      </w:r>
      <w:r w:rsidR="004F1760" w:rsidRPr="00740101">
        <w:rPr>
          <w:lang w:val="es-MX"/>
        </w:rPr>
        <w:t>identificar el</w:t>
      </w:r>
      <w:r w:rsidR="006372DD" w:rsidRPr="00740101">
        <w:rPr>
          <w:lang w:val="es-MX"/>
        </w:rPr>
        <w:t xml:space="preserve"> número de respuestas correctas, incorrectas y sin contestar</w:t>
      </w:r>
      <w:r w:rsidR="005248D2" w:rsidRPr="0086055D">
        <w:rPr>
          <w:lang w:val="es-MX"/>
        </w:rPr>
        <w:t xml:space="preserve"> del total de </w:t>
      </w:r>
      <w:r w:rsidR="0086055D" w:rsidRPr="0086055D">
        <w:rPr>
          <w:lang w:val="es-MX"/>
        </w:rPr>
        <w:t>estudiantes</w:t>
      </w:r>
      <w:r w:rsidR="00CE60DC" w:rsidRPr="0086055D">
        <w:rPr>
          <w:lang w:val="es-MX"/>
        </w:rPr>
        <w:t>, lo cual se puede observar en la tabla 2.</w:t>
      </w:r>
      <w:r w:rsidR="00630F83">
        <w:rPr>
          <w:lang w:val="es-MX"/>
        </w:rPr>
        <w:t xml:space="preserve"> </w:t>
      </w:r>
    </w:p>
    <w:p w14:paraId="6263F63B" w14:textId="77777777" w:rsidR="001229BC" w:rsidRPr="00F20480" w:rsidRDefault="001229BC" w:rsidP="006522B5">
      <w:pPr>
        <w:spacing w:line="360" w:lineRule="auto"/>
        <w:jc w:val="both"/>
        <w:rPr>
          <w:lang w:val="es-MX"/>
        </w:rPr>
      </w:pPr>
    </w:p>
    <w:p w14:paraId="2FEA0DC6" w14:textId="4FEF0A9A" w:rsidR="009277E0" w:rsidRPr="00862F8C" w:rsidRDefault="009504E3" w:rsidP="006522B5">
      <w:pPr>
        <w:spacing w:line="360" w:lineRule="auto"/>
        <w:jc w:val="center"/>
        <w:rPr>
          <w:lang w:val="es-MX"/>
        </w:rPr>
      </w:pPr>
      <w:r w:rsidRPr="00862F8C">
        <w:rPr>
          <w:b/>
          <w:lang w:val="es-MX"/>
        </w:rPr>
        <w:t xml:space="preserve"> </w:t>
      </w:r>
      <w:r w:rsidR="00D94983" w:rsidRPr="00862F8C">
        <w:rPr>
          <w:b/>
          <w:lang w:val="es-MX"/>
        </w:rPr>
        <w:t>Tabla 2</w:t>
      </w:r>
      <w:r w:rsidR="00D94983" w:rsidRPr="00862F8C">
        <w:rPr>
          <w:lang w:val="es-MX"/>
        </w:rPr>
        <w:t>. Distribución de las respuestas para el total de estudiantes.</w:t>
      </w:r>
    </w:p>
    <w:tbl>
      <w:tblPr>
        <w:tblStyle w:val="Tablaconcuadrcula"/>
        <w:tblW w:w="4798" w:type="dxa"/>
        <w:jc w:val="center"/>
        <w:tblLook w:val="04A0" w:firstRow="1" w:lastRow="0" w:firstColumn="1" w:lastColumn="0" w:noHBand="0" w:noVBand="1"/>
      </w:tblPr>
      <w:tblGrid>
        <w:gridCol w:w="2997"/>
        <w:gridCol w:w="1801"/>
      </w:tblGrid>
      <w:tr w:rsidR="003D0558" w:rsidRPr="00921987" w14:paraId="3E69F3EA" w14:textId="77777777" w:rsidTr="00862F8C">
        <w:trPr>
          <w:trHeight w:val="300"/>
          <w:jc w:val="center"/>
        </w:trPr>
        <w:tc>
          <w:tcPr>
            <w:tcW w:w="2997" w:type="dxa"/>
            <w:noWrap/>
            <w:hideMark/>
          </w:tcPr>
          <w:p w14:paraId="411F44B0" w14:textId="00E11367" w:rsidR="003D0558" w:rsidRPr="00921987" w:rsidRDefault="00CB4105" w:rsidP="006522B5">
            <w:pPr>
              <w:spacing w:line="360" w:lineRule="auto"/>
              <w:rPr>
                <w:b/>
                <w:color w:val="000000"/>
                <w:lang w:val="es-MX" w:eastAsia="es-MX"/>
              </w:rPr>
            </w:pPr>
            <w:r w:rsidRPr="00921987">
              <w:rPr>
                <w:b/>
                <w:color w:val="000000"/>
              </w:rPr>
              <w:t xml:space="preserve">Tipo </w:t>
            </w:r>
            <w:r>
              <w:rPr>
                <w:b/>
                <w:color w:val="000000"/>
              </w:rPr>
              <w:t>d</w:t>
            </w:r>
            <w:r w:rsidRPr="00921987">
              <w:rPr>
                <w:b/>
                <w:color w:val="000000"/>
              </w:rPr>
              <w:t xml:space="preserve">e </w:t>
            </w:r>
            <w:r>
              <w:rPr>
                <w:b/>
                <w:color w:val="000000"/>
              </w:rPr>
              <w:t>r</w:t>
            </w:r>
            <w:r w:rsidRPr="00921987">
              <w:rPr>
                <w:b/>
                <w:color w:val="000000"/>
              </w:rPr>
              <w:t>espuestas</w:t>
            </w:r>
          </w:p>
        </w:tc>
        <w:tc>
          <w:tcPr>
            <w:tcW w:w="1801" w:type="dxa"/>
            <w:noWrap/>
            <w:hideMark/>
          </w:tcPr>
          <w:p w14:paraId="679AF305" w14:textId="39224A26" w:rsidR="003D0558" w:rsidRPr="00921987" w:rsidRDefault="00CB4105" w:rsidP="006522B5">
            <w:pPr>
              <w:spacing w:line="360" w:lineRule="auto"/>
              <w:rPr>
                <w:b/>
                <w:color w:val="000000"/>
              </w:rPr>
            </w:pPr>
            <w:r w:rsidRPr="00921987">
              <w:rPr>
                <w:b/>
                <w:color w:val="000000"/>
              </w:rPr>
              <w:t> Frecuencia</w:t>
            </w:r>
          </w:p>
        </w:tc>
      </w:tr>
      <w:tr w:rsidR="003D0558" w:rsidRPr="00921987" w14:paraId="1FD662FF" w14:textId="77777777" w:rsidTr="00862F8C">
        <w:trPr>
          <w:trHeight w:val="300"/>
          <w:jc w:val="center"/>
        </w:trPr>
        <w:tc>
          <w:tcPr>
            <w:tcW w:w="2997" w:type="dxa"/>
            <w:noWrap/>
            <w:hideMark/>
          </w:tcPr>
          <w:p w14:paraId="01BF1D78" w14:textId="77777777" w:rsidR="003D0558" w:rsidRPr="00921987" w:rsidRDefault="003D0558" w:rsidP="006522B5">
            <w:pPr>
              <w:spacing w:line="360" w:lineRule="auto"/>
              <w:rPr>
                <w:color w:val="000000"/>
              </w:rPr>
            </w:pPr>
            <w:r w:rsidRPr="00921987">
              <w:rPr>
                <w:color w:val="000000"/>
              </w:rPr>
              <w:t>Correctas</w:t>
            </w:r>
          </w:p>
        </w:tc>
        <w:tc>
          <w:tcPr>
            <w:tcW w:w="1801" w:type="dxa"/>
            <w:noWrap/>
            <w:hideMark/>
          </w:tcPr>
          <w:p w14:paraId="1BDA46AF" w14:textId="77777777" w:rsidR="003D0558" w:rsidRPr="00921987" w:rsidRDefault="00FB02B2" w:rsidP="006522B5">
            <w:pPr>
              <w:spacing w:line="360" w:lineRule="auto"/>
              <w:jc w:val="right"/>
              <w:rPr>
                <w:color w:val="000000"/>
              </w:rPr>
            </w:pPr>
            <w:r w:rsidRPr="00921987">
              <w:rPr>
                <w:color w:val="000000"/>
              </w:rPr>
              <w:t>328</w:t>
            </w:r>
            <w:r w:rsidR="00B51966" w:rsidRPr="00921987">
              <w:rPr>
                <w:color w:val="000000"/>
              </w:rPr>
              <w:t>2</w:t>
            </w:r>
          </w:p>
        </w:tc>
      </w:tr>
      <w:tr w:rsidR="003D0558" w:rsidRPr="00921987" w14:paraId="30405CEF" w14:textId="77777777" w:rsidTr="00862F8C">
        <w:trPr>
          <w:trHeight w:val="300"/>
          <w:jc w:val="center"/>
        </w:trPr>
        <w:tc>
          <w:tcPr>
            <w:tcW w:w="2997" w:type="dxa"/>
            <w:noWrap/>
            <w:hideMark/>
          </w:tcPr>
          <w:p w14:paraId="7EA09CAF" w14:textId="77777777" w:rsidR="003D0558" w:rsidRPr="00921987" w:rsidRDefault="003D0558" w:rsidP="006522B5">
            <w:pPr>
              <w:spacing w:line="360" w:lineRule="auto"/>
              <w:rPr>
                <w:color w:val="000000"/>
              </w:rPr>
            </w:pPr>
            <w:r w:rsidRPr="00921987">
              <w:rPr>
                <w:color w:val="000000"/>
              </w:rPr>
              <w:t>Incorrectas</w:t>
            </w:r>
          </w:p>
        </w:tc>
        <w:tc>
          <w:tcPr>
            <w:tcW w:w="1801" w:type="dxa"/>
            <w:noWrap/>
            <w:hideMark/>
          </w:tcPr>
          <w:p w14:paraId="72A7F3C9" w14:textId="77777777" w:rsidR="003D0558" w:rsidRPr="00921987" w:rsidRDefault="00FB02B2" w:rsidP="006522B5">
            <w:pPr>
              <w:spacing w:line="360" w:lineRule="auto"/>
              <w:jc w:val="right"/>
              <w:rPr>
                <w:color w:val="000000"/>
              </w:rPr>
            </w:pPr>
            <w:r w:rsidRPr="00921987">
              <w:rPr>
                <w:color w:val="000000"/>
              </w:rPr>
              <w:t>27</w:t>
            </w:r>
            <w:r w:rsidR="00CD55BD" w:rsidRPr="00921987">
              <w:rPr>
                <w:color w:val="000000"/>
              </w:rPr>
              <w:t>38</w:t>
            </w:r>
            <w:r w:rsidRPr="00921987">
              <w:rPr>
                <w:color w:val="000000"/>
              </w:rPr>
              <w:t xml:space="preserve"> </w:t>
            </w:r>
          </w:p>
        </w:tc>
      </w:tr>
      <w:tr w:rsidR="003D0558" w:rsidRPr="00921987" w14:paraId="59965376" w14:textId="77777777" w:rsidTr="00862F8C">
        <w:trPr>
          <w:trHeight w:val="300"/>
          <w:jc w:val="center"/>
        </w:trPr>
        <w:tc>
          <w:tcPr>
            <w:tcW w:w="2997" w:type="dxa"/>
            <w:noWrap/>
            <w:hideMark/>
          </w:tcPr>
          <w:p w14:paraId="3039FA7E" w14:textId="77777777" w:rsidR="003D0558" w:rsidRPr="00921987" w:rsidRDefault="003D0558" w:rsidP="006522B5">
            <w:pPr>
              <w:spacing w:line="360" w:lineRule="auto"/>
              <w:rPr>
                <w:color w:val="000000"/>
              </w:rPr>
            </w:pPr>
            <w:r w:rsidRPr="00921987">
              <w:rPr>
                <w:color w:val="000000"/>
              </w:rPr>
              <w:t>Sin contestar</w:t>
            </w:r>
          </w:p>
        </w:tc>
        <w:tc>
          <w:tcPr>
            <w:tcW w:w="1801" w:type="dxa"/>
            <w:noWrap/>
            <w:hideMark/>
          </w:tcPr>
          <w:p w14:paraId="3B4B7A0F" w14:textId="77777777" w:rsidR="003D0558" w:rsidRPr="00921987" w:rsidRDefault="00CD55BD" w:rsidP="006522B5">
            <w:pPr>
              <w:spacing w:line="360" w:lineRule="auto"/>
              <w:jc w:val="right"/>
              <w:rPr>
                <w:color w:val="000000"/>
              </w:rPr>
            </w:pPr>
            <w:r w:rsidRPr="00921987">
              <w:rPr>
                <w:color w:val="000000"/>
              </w:rPr>
              <w:t>17</w:t>
            </w:r>
            <w:r w:rsidR="00262156" w:rsidRPr="00921987">
              <w:rPr>
                <w:color w:val="000000"/>
              </w:rPr>
              <w:t>5</w:t>
            </w:r>
          </w:p>
        </w:tc>
      </w:tr>
    </w:tbl>
    <w:p w14:paraId="3BA8FA9A" w14:textId="77777777" w:rsidR="00D907E3" w:rsidRPr="00200030" w:rsidRDefault="00D907E3" w:rsidP="00D907E3">
      <w:pPr>
        <w:spacing w:line="360" w:lineRule="auto"/>
        <w:jc w:val="center"/>
        <w:rPr>
          <w:bCs/>
          <w:lang w:val="es-MX"/>
        </w:rPr>
      </w:pPr>
      <w:r>
        <w:rPr>
          <w:bCs/>
          <w:lang w:val="es-MX"/>
        </w:rPr>
        <w:t>Fuente: Elaboración propia</w:t>
      </w:r>
    </w:p>
    <w:p w14:paraId="3CE2E2BF" w14:textId="77777777" w:rsidR="001229BC" w:rsidRDefault="001229BC" w:rsidP="006522B5">
      <w:pPr>
        <w:spacing w:line="360" w:lineRule="auto"/>
        <w:jc w:val="both"/>
        <w:rPr>
          <w:lang w:val="es-MX"/>
        </w:rPr>
      </w:pPr>
    </w:p>
    <w:p w14:paraId="672183A3" w14:textId="1E118269" w:rsidR="005D1C0D" w:rsidRDefault="00FB6355" w:rsidP="00862F8C">
      <w:pPr>
        <w:spacing w:line="360" w:lineRule="auto"/>
        <w:ind w:firstLine="708"/>
        <w:jc w:val="both"/>
        <w:rPr>
          <w:highlight w:val="lightGray"/>
          <w:lang w:val="es-MX"/>
        </w:rPr>
      </w:pPr>
      <w:r>
        <w:rPr>
          <w:lang w:val="es-MX"/>
        </w:rPr>
        <w:t>Asimismo, e</w:t>
      </w:r>
      <w:r w:rsidR="00CE60DC" w:rsidRPr="0044121A">
        <w:rPr>
          <w:lang w:val="es-MX"/>
        </w:rPr>
        <w:t xml:space="preserve">n </w:t>
      </w:r>
      <w:r w:rsidR="00626993" w:rsidRPr="0044121A">
        <w:rPr>
          <w:lang w:val="es-MX"/>
        </w:rPr>
        <w:t xml:space="preserve">la </w:t>
      </w:r>
      <w:r w:rsidR="001C4F0D">
        <w:rPr>
          <w:lang w:val="es-MX"/>
        </w:rPr>
        <w:t>figura</w:t>
      </w:r>
      <w:r w:rsidR="00626993" w:rsidRPr="0044121A">
        <w:rPr>
          <w:lang w:val="es-MX"/>
        </w:rPr>
        <w:t xml:space="preserve"> 1 se observa que </w:t>
      </w:r>
      <w:r w:rsidR="00CE60DC" w:rsidRPr="0044121A">
        <w:rPr>
          <w:lang w:val="es-MX"/>
        </w:rPr>
        <w:t>52.98</w:t>
      </w:r>
      <w:r>
        <w:rPr>
          <w:lang w:val="es-MX"/>
        </w:rPr>
        <w:t> </w:t>
      </w:r>
      <w:r w:rsidR="00CE60DC" w:rsidRPr="0044121A">
        <w:rPr>
          <w:lang w:val="es-MX"/>
        </w:rPr>
        <w:t>% de las respuestas fueron correctas, mientras que 44.20</w:t>
      </w:r>
      <w:r>
        <w:rPr>
          <w:lang w:val="es-MX"/>
        </w:rPr>
        <w:t> </w:t>
      </w:r>
      <w:r w:rsidR="00CE60DC" w:rsidRPr="0044121A">
        <w:rPr>
          <w:lang w:val="es-MX"/>
        </w:rPr>
        <w:t>% fueron incorrectas.</w:t>
      </w:r>
      <w:r w:rsidR="00626993" w:rsidRPr="00AA0EFB">
        <w:rPr>
          <w:highlight w:val="lightGray"/>
          <w:lang w:val="es-MX"/>
        </w:rPr>
        <w:t xml:space="preserve"> </w:t>
      </w:r>
    </w:p>
    <w:p w14:paraId="68D58883" w14:textId="018B46B0" w:rsidR="00D907E3" w:rsidRDefault="00D907E3" w:rsidP="006522B5">
      <w:pPr>
        <w:spacing w:line="360" w:lineRule="auto"/>
        <w:jc w:val="center"/>
        <w:rPr>
          <w:b/>
          <w:sz w:val="20"/>
          <w:szCs w:val="20"/>
          <w:lang w:val="es-MX"/>
        </w:rPr>
      </w:pPr>
    </w:p>
    <w:p w14:paraId="57237E57" w14:textId="77777777" w:rsidR="00A039AF" w:rsidRDefault="00A039AF" w:rsidP="006522B5">
      <w:pPr>
        <w:spacing w:line="360" w:lineRule="auto"/>
        <w:jc w:val="center"/>
        <w:rPr>
          <w:b/>
          <w:sz w:val="20"/>
          <w:szCs w:val="20"/>
          <w:lang w:val="es-MX"/>
        </w:rPr>
      </w:pPr>
    </w:p>
    <w:p w14:paraId="668ADA4C" w14:textId="20C4B5B0" w:rsidR="000722FE" w:rsidRPr="00862F8C" w:rsidRDefault="000722FE" w:rsidP="006522B5">
      <w:pPr>
        <w:spacing w:line="360" w:lineRule="auto"/>
        <w:jc w:val="center"/>
        <w:rPr>
          <w:sz w:val="36"/>
          <w:szCs w:val="36"/>
          <w:highlight w:val="lightGray"/>
          <w:lang w:val="es-MX"/>
        </w:rPr>
      </w:pPr>
      <w:r w:rsidRPr="00862F8C">
        <w:rPr>
          <w:b/>
          <w:lang w:val="es-MX"/>
        </w:rPr>
        <w:lastRenderedPageBreak/>
        <w:t>Figura 1.</w:t>
      </w:r>
      <w:r w:rsidRPr="00862F8C">
        <w:rPr>
          <w:lang w:val="es-MX"/>
        </w:rPr>
        <w:t xml:space="preserve"> </w:t>
      </w:r>
      <w:r w:rsidR="00984237" w:rsidRPr="00862F8C">
        <w:rPr>
          <w:lang w:val="es-MX"/>
        </w:rPr>
        <w:t>Clasificación de</w:t>
      </w:r>
      <w:r w:rsidRPr="00862F8C">
        <w:rPr>
          <w:lang w:val="es-MX"/>
        </w:rPr>
        <w:t xml:space="preserve"> tipo </w:t>
      </w:r>
      <w:r w:rsidR="007E65C4" w:rsidRPr="00862F8C">
        <w:rPr>
          <w:lang w:val="es-MX"/>
        </w:rPr>
        <w:t>de respuesta</w:t>
      </w:r>
      <w:r w:rsidRPr="00862F8C">
        <w:rPr>
          <w:lang w:val="es-MX"/>
        </w:rPr>
        <w:t xml:space="preserve"> para el total de estudiantes</w:t>
      </w:r>
    </w:p>
    <w:p w14:paraId="77E57D3B" w14:textId="2F7599AA" w:rsidR="004234DA" w:rsidRPr="001566E8" w:rsidRDefault="00C272C4" w:rsidP="006522B5">
      <w:pPr>
        <w:spacing w:line="360" w:lineRule="auto"/>
        <w:jc w:val="center"/>
        <w:rPr>
          <w:highlight w:val="lightGray"/>
          <w:lang w:val="es-MX"/>
        </w:rPr>
      </w:pPr>
      <w:r>
        <w:rPr>
          <w:noProof/>
          <w:highlight w:val="lightGray"/>
          <w:lang w:val="es-MX" w:eastAsia="es-MX"/>
        </w:rPr>
        <w:drawing>
          <wp:inline distT="0" distB="0" distL="0" distR="0" wp14:anchorId="0DF02ABD" wp14:editId="4903BCFA">
            <wp:extent cx="3810000" cy="2457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457450"/>
                    </a:xfrm>
                    <a:prstGeom prst="rect">
                      <a:avLst/>
                    </a:prstGeom>
                    <a:noFill/>
                    <a:ln>
                      <a:noFill/>
                    </a:ln>
                  </pic:spPr>
                </pic:pic>
              </a:graphicData>
            </a:graphic>
          </wp:inline>
        </w:drawing>
      </w:r>
    </w:p>
    <w:p w14:paraId="04AA1134" w14:textId="17A934EB" w:rsidR="0058430C" w:rsidRDefault="00D907E3" w:rsidP="00862F8C">
      <w:pPr>
        <w:spacing w:line="360" w:lineRule="auto"/>
        <w:jc w:val="center"/>
        <w:rPr>
          <w:b/>
          <w:sz w:val="20"/>
          <w:szCs w:val="20"/>
          <w:lang w:val="es-MX"/>
        </w:rPr>
      </w:pPr>
      <w:r>
        <w:rPr>
          <w:bCs/>
          <w:lang w:val="es-MX"/>
        </w:rPr>
        <w:t>Fuente: Elaboración propia</w:t>
      </w:r>
    </w:p>
    <w:p w14:paraId="62833042" w14:textId="4FFF1E47" w:rsidR="00AA0EFB" w:rsidRPr="00921987" w:rsidRDefault="00AA0EFB" w:rsidP="00862F8C">
      <w:pPr>
        <w:spacing w:line="360" w:lineRule="auto"/>
        <w:ind w:firstLine="708"/>
        <w:jc w:val="both"/>
        <w:rPr>
          <w:lang w:val="es-MX"/>
        </w:rPr>
      </w:pPr>
      <w:r w:rsidRPr="007E74B7">
        <w:rPr>
          <w:lang w:val="es-MX"/>
        </w:rPr>
        <w:t>La tabla 3,</w:t>
      </w:r>
      <w:r w:rsidR="00DF5949">
        <w:rPr>
          <w:lang w:val="es-MX"/>
        </w:rPr>
        <w:t xml:space="preserve"> por su parte,</w:t>
      </w:r>
      <w:r w:rsidRPr="007E74B7">
        <w:rPr>
          <w:lang w:val="es-MX"/>
        </w:rPr>
        <w:t xml:space="preserve"> muestra</w:t>
      </w:r>
      <w:r w:rsidR="007E65C4">
        <w:rPr>
          <w:lang w:val="es-MX"/>
        </w:rPr>
        <w:t xml:space="preserve"> cu</w:t>
      </w:r>
      <w:r w:rsidR="00DF5949">
        <w:rPr>
          <w:lang w:val="es-MX"/>
        </w:rPr>
        <w:t>á</w:t>
      </w:r>
      <w:r w:rsidR="00301372">
        <w:rPr>
          <w:lang w:val="es-MX"/>
        </w:rPr>
        <w:t>n</w:t>
      </w:r>
      <w:r w:rsidR="007E65C4">
        <w:rPr>
          <w:lang w:val="es-MX"/>
        </w:rPr>
        <w:t>tos estudiantes obtuvieron una determinada cantidad de aciertos</w:t>
      </w:r>
      <w:r w:rsidR="00DF5949">
        <w:rPr>
          <w:lang w:val="es-MX"/>
        </w:rPr>
        <w:t>. S</w:t>
      </w:r>
      <w:r w:rsidR="00DF5949" w:rsidRPr="007E74B7">
        <w:rPr>
          <w:lang w:val="es-MX"/>
        </w:rPr>
        <w:t xml:space="preserve">e </w:t>
      </w:r>
      <w:r w:rsidRPr="007E74B7">
        <w:rPr>
          <w:lang w:val="es-MX"/>
        </w:rPr>
        <w:t>observa que las mayores frecuencias se encuentran entre 4</w:t>
      </w:r>
      <w:r w:rsidR="00B50D54">
        <w:rPr>
          <w:lang w:val="es-MX"/>
        </w:rPr>
        <w:t xml:space="preserve"> </w:t>
      </w:r>
      <w:r w:rsidRPr="007E74B7">
        <w:rPr>
          <w:lang w:val="es-MX"/>
        </w:rPr>
        <w:t xml:space="preserve">y 12 aciertos; </w:t>
      </w:r>
      <w:r w:rsidR="00DF5949">
        <w:rPr>
          <w:lang w:val="es-MX"/>
        </w:rPr>
        <w:t>tres</w:t>
      </w:r>
      <w:r w:rsidR="00DF5949" w:rsidRPr="007E74B7">
        <w:rPr>
          <w:lang w:val="es-MX"/>
        </w:rPr>
        <w:t xml:space="preserve"> </w:t>
      </w:r>
      <w:r w:rsidRPr="007E74B7">
        <w:rPr>
          <w:lang w:val="es-MX"/>
        </w:rPr>
        <w:t xml:space="preserve">estudiantes contestaron correctamente los </w:t>
      </w:r>
      <w:r w:rsidR="00DF5949">
        <w:rPr>
          <w:lang w:val="es-MX"/>
        </w:rPr>
        <w:t>15</w:t>
      </w:r>
      <w:r w:rsidR="00DF5949" w:rsidRPr="007E74B7">
        <w:rPr>
          <w:lang w:val="es-MX"/>
        </w:rPr>
        <w:t xml:space="preserve"> </w:t>
      </w:r>
      <w:r w:rsidRPr="007E74B7">
        <w:rPr>
          <w:lang w:val="es-MX"/>
        </w:rPr>
        <w:t xml:space="preserve">reactivos, y solamente un estudiante acertó </w:t>
      </w:r>
      <w:r w:rsidR="00A03D15">
        <w:rPr>
          <w:lang w:val="es-MX"/>
        </w:rPr>
        <w:t>dos</w:t>
      </w:r>
      <w:r w:rsidRPr="007E74B7">
        <w:rPr>
          <w:lang w:val="es-MX"/>
        </w:rPr>
        <w:t xml:space="preserve"> reactivo</w:t>
      </w:r>
      <w:r w:rsidR="00A03D15">
        <w:rPr>
          <w:lang w:val="es-MX"/>
        </w:rPr>
        <w:t>s</w:t>
      </w:r>
      <w:r w:rsidR="00DF5949">
        <w:rPr>
          <w:lang w:val="es-MX"/>
        </w:rPr>
        <w:t>.</w:t>
      </w:r>
      <w:r w:rsidR="00DF5949" w:rsidRPr="007E74B7">
        <w:rPr>
          <w:lang w:val="es-MX"/>
        </w:rPr>
        <w:t xml:space="preserve"> </w:t>
      </w:r>
      <w:r w:rsidR="00DF5949">
        <w:rPr>
          <w:lang w:val="es-MX"/>
        </w:rPr>
        <w:t>Aunado a ello,</w:t>
      </w:r>
      <w:r w:rsidR="00DF5949" w:rsidRPr="007E74B7">
        <w:rPr>
          <w:lang w:val="es-MX"/>
        </w:rPr>
        <w:t xml:space="preserve"> </w:t>
      </w:r>
      <w:r w:rsidRPr="007E74B7">
        <w:rPr>
          <w:lang w:val="es-MX"/>
        </w:rPr>
        <w:t>14.73</w:t>
      </w:r>
      <w:r w:rsidR="00DF5949">
        <w:rPr>
          <w:lang w:val="es-MX"/>
        </w:rPr>
        <w:t> </w:t>
      </w:r>
      <w:r w:rsidRPr="007E74B7">
        <w:rPr>
          <w:lang w:val="es-MX"/>
        </w:rPr>
        <w:t>% de los estudiantes contestar</w:t>
      </w:r>
      <w:r w:rsidR="0044121A">
        <w:rPr>
          <w:lang w:val="es-MX"/>
        </w:rPr>
        <w:t>on</w:t>
      </w:r>
      <w:r w:rsidRPr="007E74B7">
        <w:rPr>
          <w:lang w:val="es-MX"/>
        </w:rPr>
        <w:t xml:space="preserve"> </w:t>
      </w:r>
      <w:r w:rsidR="00E45D95">
        <w:rPr>
          <w:lang w:val="es-MX"/>
        </w:rPr>
        <w:t>siete</w:t>
      </w:r>
      <w:r w:rsidR="00E45D95" w:rsidRPr="007E74B7">
        <w:rPr>
          <w:lang w:val="es-MX"/>
        </w:rPr>
        <w:t xml:space="preserve"> </w:t>
      </w:r>
      <w:r w:rsidRPr="007E74B7">
        <w:rPr>
          <w:lang w:val="es-MX"/>
        </w:rPr>
        <w:t>reactivos correctamente</w:t>
      </w:r>
      <w:r w:rsidR="0044121A">
        <w:rPr>
          <w:lang w:val="es-MX"/>
        </w:rPr>
        <w:t>,</w:t>
      </w:r>
      <w:r w:rsidRPr="007E74B7">
        <w:rPr>
          <w:lang w:val="es-MX"/>
        </w:rPr>
        <w:t xml:space="preserve"> este es el porcentaje mayor que se registra en la tabla y equiv</w:t>
      </w:r>
      <w:r w:rsidR="0044121A">
        <w:rPr>
          <w:lang w:val="es-MX"/>
        </w:rPr>
        <w:t>ale a una calificación de 46.66 en la escala de 0 a 100, lo cual también se ilustra en</w:t>
      </w:r>
      <w:r w:rsidRPr="007E74B7">
        <w:rPr>
          <w:lang w:val="es-MX"/>
        </w:rPr>
        <w:t xml:space="preserve"> la</w:t>
      </w:r>
      <w:r w:rsidR="001C4F0D">
        <w:rPr>
          <w:lang w:val="es-MX"/>
        </w:rPr>
        <w:t xml:space="preserve"> figura</w:t>
      </w:r>
      <w:r w:rsidR="00B50D54">
        <w:rPr>
          <w:lang w:val="es-MX"/>
        </w:rPr>
        <w:t xml:space="preserve"> </w:t>
      </w:r>
      <w:r w:rsidRPr="007E74B7">
        <w:rPr>
          <w:lang w:val="es-MX"/>
        </w:rPr>
        <w:t>2.</w:t>
      </w:r>
    </w:p>
    <w:p w14:paraId="0A0297A1" w14:textId="1E11E583" w:rsidR="00CB4105" w:rsidRDefault="00F20480" w:rsidP="00862F8C">
      <w:pPr>
        <w:spacing w:line="360" w:lineRule="auto"/>
        <w:ind w:firstLine="708"/>
        <w:jc w:val="both"/>
      </w:pPr>
      <w:r w:rsidRPr="00032273">
        <w:t xml:space="preserve">La tabla 4 muestra </w:t>
      </w:r>
      <w:r w:rsidRPr="00740101">
        <w:t>la frecuencia de cada reactivo</w:t>
      </w:r>
      <w:r w:rsidRPr="00032273">
        <w:t xml:space="preserve"> correcto, incorrecto y sin contestar expresado tamb</w:t>
      </w:r>
      <w:r>
        <w:t>ién en porcentaje.</w:t>
      </w:r>
      <w:r w:rsidR="005D1C0D">
        <w:t xml:space="preserve"> </w:t>
      </w:r>
      <w:r w:rsidRPr="00032273">
        <w:t xml:space="preserve">Como se </w:t>
      </w:r>
      <w:r w:rsidR="007F53AD">
        <w:t>aprecia</w:t>
      </w:r>
      <w:r w:rsidR="007F53AD" w:rsidRPr="00032273">
        <w:t xml:space="preserve"> </w:t>
      </w:r>
      <w:r w:rsidRPr="00032273">
        <w:t xml:space="preserve">en la </w:t>
      </w:r>
      <w:r>
        <w:t>figura</w:t>
      </w:r>
      <w:r w:rsidRPr="00032273">
        <w:t xml:space="preserve"> 3, el reactivo que más estudiantes contestaron correctamente es el 14 (327 estudiantes)</w:t>
      </w:r>
      <w:r w:rsidR="00441DA8">
        <w:t>,</w:t>
      </w:r>
      <w:r w:rsidRPr="00032273">
        <w:t xml:space="preserve"> con 10.69</w:t>
      </w:r>
      <w:r w:rsidR="00441DA8">
        <w:t> </w:t>
      </w:r>
      <w:r w:rsidR="00441DA8" w:rsidRPr="00032273">
        <w:t>%</w:t>
      </w:r>
      <w:r w:rsidR="00441DA8">
        <w:t>.</w:t>
      </w:r>
      <w:r w:rsidR="00441DA8" w:rsidRPr="00032273">
        <w:t xml:space="preserve"> </w:t>
      </w:r>
      <w:r w:rsidR="00441DA8">
        <w:t>Dicha</w:t>
      </w:r>
      <w:r w:rsidR="00441DA8" w:rsidRPr="00032273">
        <w:t xml:space="preserve"> </w:t>
      </w:r>
      <w:r w:rsidRPr="00032273">
        <w:t>pregunta se refiere a la identificación del procedimiento correcto para resolver una ecuación de primer grado con una incógnita</w:t>
      </w:r>
      <w:r w:rsidR="00441DA8">
        <w:t>.</w:t>
      </w:r>
      <w:r w:rsidR="00441DA8" w:rsidRPr="00032273">
        <w:t xml:space="preserve"> </w:t>
      </w:r>
      <w:r w:rsidR="00441DA8">
        <w:t>E</w:t>
      </w:r>
      <w:r w:rsidR="00441DA8" w:rsidRPr="00032273">
        <w:t>nseguida</w:t>
      </w:r>
      <w:r w:rsidR="00441DA8">
        <w:t xml:space="preserve"> se ubicó</w:t>
      </w:r>
      <w:r w:rsidR="00441DA8" w:rsidRPr="00032273">
        <w:t xml:space="preserve"> </w:t>
      </w:r>
      <w:r w:rsidRPr="00032273">
        <w:t xml:space="preserve">el reactivo </w:t>
      </w:r>
      <w:r w:rsidR="00441DA8">
        <w:t>tres</w:t>
      </w:r>
      <w:r w:rsidR="00441DA8" w:rsidRPr="00032273">
        <w:t xml:space="preserve"> </w:t>
      </w:r>
      <w:r w:rsidRPr="00032273">
        <w:t>(326 estudiantes)</w:t>
      </w:r>
      <w:r w:rsidR="00441DA8">
        <w:t>,</w:t>
      </w:r>
      <w:r w:rsidRPr="00032273">
        <w:t xml:space="preserve"> con 10.6</w:t>
      </w:r>
      <w:r w:rsidR="00441DA8">
        <w:t xml:space="preserve"> </w:t>
      </w:r>
      <w:r w:rsidRPr="00032273">
        <w:t xml:space="preserve">5%, </w:t>
      </w:r>
      <w:r w:rsidR="00441DA8">
        <w:t>el cual</w:t>
      </w:r>
      <w:r w:rsidRPr="00032273">
        <w:t xml:space="preserve"> refiere a la aplicación de jerarquía de operaciones. Después le sigue el reactivo 12 (324 estudiantes) con 10.59</w:t>
      </w:r>
      <w:r w:rsidR="00441DA8">
        <w:t> </w:t>
      </w:r>
      <w:r w:rsidRPr="00032273">
        <w:t xml:space="preserve">%, en este </w:t>
      </w:r>
      <w:r w:rsidR="004F1760" w:rsidRPr="00032273">
        <w:t>reactivo se</w:t>
      </w:r>
      <w:r w:rsidRPr="00032273">
        <w:t xml:space="preserve"> pide calcular el área de un rectángulo apoyándose en un dibujo dividido en dos rectángulos con longitudes conocidas y desconocidas.</w:t>
      </w:r>
    </w:p>
    <w:p w14:paraId="5AB325A2" w14:textId="0E1C59CF" w:rsidR="001229BC" w:rsidRDefault="001229BC" w:rsidP="006522B5">
      <w:pPr>
        <w:spacing w:line="360" w:lineRule="auto"/>
        <w:jc w:val="both"/>
      </w:pPr>
    </w:p>
    <w:p w14:paraId="70AE10D2" w14:textId="60C83216" w:rsidR="002A06A2" w:rsidRDefault="002A06A2" w:rsidP="006522B5">
      <w:pPr>
        <w:spacing w:line="360" w:lineRule="auto"/>
        <w:jc w:val="both"/>
      </w:pPr>
    </w:p>
    <w:p w14:paraId="7B36621C" w14:textId="1A93B8CA" w:rsidR="002A06A2" w:rsidRDefault="002A06A2" w:rsidP="006522B5">
      <w:pPr>
        <w:spacing w:line="360" w:lineRule="auto"/>
        <w:jc w:val="both"/>
      </w:pPr>
    </w:p>
    <w:p w14:paraId="3024E5D7" w14:textId="12923563" w:rsidR="00A951F6" w:rsidRDefault="00A951F6" w:rsidP="006522B5">
      <w:pPr>
        <w:spacing w:line="360" w:lineRule="auto"/>
        <w:jc w:val="both"/>
      </w:pPr>
    </w:p>
    <w:p w14:paraId="0E16C6FF" w14:textId="1ADCE8AD" w:rsidR="00A951F6" w:rsidRDefault="00A951F6" w:rsidP="006522B5">
      <w:pPr>
        <w:spacing w:line="360" w:lineRule="auto"/>
        <w:jc w:val="both"/>
      </w:pPr>
    </w:p>
    <w:p w14:paraId="27D6E5A1" w14:textId="7A340E7A" w:rsidR="00A951F6" w:rsidRDefault="00A951F6" w:rsidP="006522B5">
      <w:pPr>
        <w:spacing w:line="360" w:lineRule="auto"/>
        <w:jc w:val="both"/>
      </w:pPr>
    </w:p>
    <w:p w14:paraId="5AE0534C" w14:textId="49617104" w:rsidR="00E601CA" w:rsidRPr="00921987" w:rsidRDefault="00E601CA" w:rsidP="00862F8C">
      <w:pPr>
        <w:spacing w:line="360" w:lineRule="auto"/>
        <w:jc w:val="center"/>
        <w:rPr>
          <w:sz w:val="20"/>
          <w:szCs w:val="20"/>
          <w:lang w:val="es-MX"/>
        </w:rPr>
      </w:pPr>
      <w:r w:rsidRPr="00862F8C">
        <w:rPr>
          <w:b/>
          <w:lang w:val="es-MX"/>
        </w:rPr>
        <w:lastRenderedPageBreak/>
        <w:t>Tabla 3.</w:t>
      </w:r>
      <w:r w:rsidR="00B50D54" w:rsidRPr="00862F8C">
        <w:rPr>
          <w:lang w:val="es-MX"/>
        </w:rPr>
        <w:t xml:space="preserve"> </w:t>
      </w:r>
      <w:r w:rsidRPr="00862F8C">
        <w:rPr>
          <w:lang w:val="es-MX"/>
        </w:rPr>
        <w:t>Total de estudiantes que obtuvieron cantidad de acierto</w:t>
      </w:r>
      <w:r w:rsidR="00DA43B5" w:rsidRPr="00862F8C">
        <w:rPr>
          <w:lang w:val="es-MX"/>
        </w:rPr>
        <w:t>s</w:t>
      </w:r>
    </w:p>
    <w:p w14:paraId="6AE882DE" w14:textId="77777777" w:rsidR="00E601CA" w:rsidRDefault="00E601CA" w:rsidP="006522B5">
      <w:pPr>
        <w:spacing w:line="360" w:lineRule="auto"/>
        <w:jc w:val="both"/>
        <w:rPr>
          <w:rFonts w:ascii="Arial" w:hAnsi="Arial" w:cs="Arial"/>
          <w:lang w:val="es-MX"/>
        </w:rPr>
      </w:pPr>
    </w:p>
    <w:tbl>
      <w:tblPr>
        <w:tblStyle w:val="Tablaconcuadrcula"/>
        <w:tblpPr w:leftFromText="141" w:rightFromText="141" w:vertAnchor="text" w:horzAnchor="margin" w:tblpXSpec="center" w:tblpY="-456"/>
        <w:tblW w:w="6449" w:type="dxa"/>
        <w:tblLayout w:type="fixed"/>
        <w:tblLook w:val="04A0" w:firstRow="1" w:lastRow="0" w:firstColumn="1" w:lastColumn="0" w:noHBand="0" w:noVBand="1"/>
      </w:tblPr>
      <w:tblGrid>
        <w:gridCol w:w="2055"/>
        <w:gridCol w:w="2268"/>
        <w:gridCol w:w="2126"/>
      </w:tblGrid>
      <w:tr w:rsidR="002E474C" w:rsidRPr="00921987" w14:paraId="7B710557" w14:textId="77777777" w:rsidTr="00862F8C">
        <w:trPr>
          <w:trHeight w:val="855"/>
        </w:trPr>
        <w:tc>
          <w:tcPr>
            <w:tcW w:w="2055" w:type="dxa"/>
            <w:hideMark/>
          </w:tcPr>
          <w:p w14:paraId="74F16CF1" w14:textId="3A398730" w:rsidR="002E474C" w:rsidRPr="00921987" w:rsidRDefault="00CB4105" w:rsidP="006522B5">
            <w:pPr>
              <w:spacing w:line="360" w:lineRule="auto"/>
              <w:jc w:val="center"/>
              <w:rPr>
                <w:b/>
                <w:bCs/>
                <w:color w:val="000000"/>
                <w:lang w:val="es-MX" w:eastAsia="es-MX"/>
              </w:rPr>
            </w:pPr>
            <w:r>
              <w:rPr>
                <w:b/>
                <w:bCs/>
                <w:color w:val="000000"/>
              </w:rPr>
              <w:t>C</w:t>
            </w:r>
            <w:r w:rsidRPr="00921987">
              <w:rPr>
                <w:b/>
                <w:bCs/>
                <w:color w:val="000000"/>
              </w:rPr>
              <w:t>antidad de aciertos</w:t>
            </w:r>
          </w:p>
        </w:tc>
        <w:tc>
          <w:tcPr>
            <w:tcW w:w="2268" w:type="dxa"/>
            <w:hideMark/>
          </w:tcPr>
          <w:p w14:paraId="6CED41C6" w14:textId="56C527B8" w:rsidR="002E474C" w:rsidRPr="00921987" w:rsidRDefault="00CB4105" w:rsidP="006522B5">
            <w:pPr>
              <w:spacing w:line="360" w:lineRule="auto"/>
              <w:jc w:val="center"/>
              <w:rPr>
                <w:b/>
                <w:bCs/>
                <w:color w:val="000000"/>
              </w:rPr>
            </w:pPr>
            <w:r>
              <w:rPr>
                <w:b/>
                <w:bCs/>
                <w:color w:val="000000"/>
              </w:rPr>
              <w:t>C</w:t>
            </w:r>
            <w:r w:rsidRPr="00921987">
              <w:rPr>
                <w:b/>
                <w:bCs/>
                <w:color w:val="000000"/>
              </w:rPr>
              <w:t>a</w:t>
            </w:r>
            <w:r>
              <w:rPr>
                <w:b/>
                <w:bCs/>
                <w:color w:val="000000"/>
              </w:rPr>
              <w:t>ntidad de estudiantes</w:t>
            </w:r>
          </w:p>
        </w:tc>
        <w:tc>
          <w:tcPr>
            <w:tcW w:w="2126" w:type="dxa"/>
            <w:hideMark/>
          </w:tcPr>
          <w:p w14:paraId="65013C3E" w14:textId="64919EE0" w:rsidR="002E474C" w:rsidRPr="00921987" w:rsidRDefault="00CB4105" w:rsidP="006522B5">
            <w:pPr>
              <w:spacing w:line="360" w:lineRule="auto"/>
              <w:jc w:val="center"/>
              <w:rPr>
                <w:b/>
                <w:bCs/>
                <w:color w:val="000000"/>
              </w:rPr>
            </w:pPr>
            <w:r>
              <w:rPr>
                <w:b/>
                <w:bCs/>
                <w:color w:val="000000"/>
              </w:rPr>
              <w:t>P</w:t>
            </w:r>
            <w:r w:rsidRPr="00921987">
              <w:rPr>
                <w:b/>
                <w:bCs/>
                <w:color w:val="000000"/>
              </w:rPr>
              <w:t>orcentaje</w:t>
            </w:r>
          </w:p>
        </w:tc>
      </w:tr>
      <w:tr w:rsidR="002E474C" w:rsidRPr="00921987" w14:paraId="66D658B9" w14:textId="77777777" w:rsidTr="00862F8C">
        <w:trPr>
          <w:trHeight w:val="380"/>
        </w:trPr>
        <w:tc>
          <w:tcPr>
            <w:tcW w:w="2055" w:type="dxa"/>
            <w:hideMark/>
          </w:tcPr>
          <w:p w14:paraId="39E6CD3F" w14:textId="4188D9D5" w:rsidR="002E474C" w:rsidRPr="007E4809" w:rsidRDefault="00CB4105" w:rsidP="006522B5">
            <w:pPr>
              <w:spacing w:line="360" w:lineRule="auto"/>
              <w:jc w:val="center"/>
              <w:rPr>
                <w:bCs/>
                <w:color w:val="000000"/>
              </w:rPr>
            </w:pPr>
            <w:r>
              <w:rPr>
                <w:bCs/>
                <w:color w:val="000000"/>
              </w:rPr>
              <w:t>1</w:t>
            </w:r>
            <w:r w:rsidRPr="007E4809">
              <w:rPr>
                <w:bCs/>
                <w:color w:val="000000"/>
              </w:rPr>
              <w:t xml:space="preserve"> </w:t>
            </w:r>
          </w:p>
        </w:tc>
        <w:tc>
          <w:tcPr>
            <w:tcW w:w="2268" w:type="dxa"/>
            <w:hideMark/>
          </w:tcPr>
          <w:p w14:paraId="665CC06D" w14:textId="18A7E4FF" w:rsidR="002E474C" w:rsidRPr="007E4809" w:rsidRDefault="00E45D95" w:rsidP="00862F8C">
            <w:pPr>
              <w:tabs>
                <w:tab w:val="left" w:pos="956"/>
                <w:tab w:val="center" w:pos="1026"/>
              </w:tabs>
              <w:spacing w:line="360" w:lineRule="auto"/>
              <w:rPr>
                <w:bCs/>
                <w:color w:val="000000"/>
              </w:rPr>
            </w:pPr>
            <w:r>
              <w:rPr>
                <w:bCs/>
                <w:color w:val="000000"/>
              </w:rPr>
              <w:tab/>
            </w:r>
            <w:r>
              <w:rPr>
                <w:bCs/>
                <w:color w:val="000000"/>
              </w:rPr>
              <w:tab/>
            </w:r>
            <w:r w:rsidR="002E474C" w:rsidRPr="007E4809">
              <w:rPr>
                <w:bCs/>
                <w:color w:val="000000"/>
              </w:rPr>
              <w:t>0</w:t>
            </w:r>
          </w:p>
        </w:tc>
        <w:tc>
          <w:tcPr>
            <w:tcW w:w="2126" w:type="dxa"/>
            <w:hideMark/>
          </w:tcPr>
          <w:p w14:paraId="0F4F0DF0" w14:textId="77777777" w:rsidR="002E474C" w:rsidRPr="007E4809" w:rsidRDefault="002E474C" w:rsidP="006522B5">
            <w:pPr>
              <w:spacing w:line="360" w:lineRule="auto"/>
              <w:jc w:val="center"/>
              <w:rPr>
                <w:bCs/>
                <w:color w:val="000000"/>
              </w:rPr>
            </w:pPr>
            <w:r w:rsidRPr="007E4809">
              <w:rPr>
                <w:bCs/>
                <w:color w:val="000000"/>
              </w:rPr>
              <w:t>0</w:t>
            </w:r>
          </w:p>
        </w:tc>
      </w:tr>
      <w:tr w:rsidR="002E474C" w:rsidRPr="00921987" w14:paraId="49FA3E9D" w14:textId="77777777" w:rsidTr="00862F8C">
        <w:trPr>
          <w:trHeight w:val="400"/>
        </w:trPr>
        <w:tc>
          <w:tcPr>
            <w:tcW w:w="2055" w:type="dxa"/>
            <w:hideMark/>
          </w:tcPr>
          <w:p w14:paraId="48169550" w14:textId="0160FD7D" w:rsidR="002E474C" w:rsidRPr="007E4809" w:rsidRDefault="00CB4105" w:rsidP="006522B5">
            <w:pPr>
              <w:spacing w:line="360" w:lineRule="auto"/>
              <w:jc w:val="center"/>
              <w:rPr>
                <w:bCs/>
                <w:color w:val="000000"/>
              </w:rPr>
            </w:pPr>
            <w:r>
              <w:rPr>
                <w:bCs/>
                <w:color w:val="000000"/>
              </w:rPr>
              <w:t>2</w:t>
            </w:r>
          </w:p>
        </w:tc>
        <w:tc>
          <w:tcPr>
            <w:tcW w:w="2268" w:type="dxa"/>
            <w:hideMark/>
          </w:tcPr>
          <w:p w14:paraId="256AEB51" w14:textId="77777777" w:rsidR="002E474C" w:rsidRPr="007E4809" w:rsidRDefault="002E474C" w:rsidP="006522B5">
            <w:pPr>
              <w:spacing w:line="360" w:lineRule="auto"/>
              <w:jc w:val="center"/>
              <w:rPr>
                <w:bCs/>
                <w:color w:val="000000"/>
              </w:rPr>
            </w:pPr>
            <w:r w:rsidRPr="007E4809">
              <w:rPr>
                <w:bCs/>
                <w:color w:val="000000"/>
              </w:rPr>
              <w:t>1</w:t>
            </w:r>
          </w:p>
        </w:tc>
        <w:tc>
          <w:tcPr>
            <w:tcW w:w="2126" w:type="dxa"/>
            <w:hideMark/>
          </w:tcPr>
          <w:p w14:paraId="11D24052" w14:textId="77777777" w:rsidR="002E474C" w:rsidRPr="007E4809" w:rsidRDefault="007E4809" w:rsidP="006522B5">
            <w:pPr>
              <w:spacing w:line="360" w:lineRule="auto"/>
              <w:jc w:val="center"/>
              <w:rPr>
                <w:bCs/>
                <w:color w:val="000000"/>
              </w:rPr>
            </w:pPr>
            <w:r w:rsidRPr="007E4809">
              <w:rPr>
                <w:bCs/>
                <w:color w:val="000000"/>
              </w:rPr>
              <w:t>0.26</w:t>
            </w:r>
          </w:p>
        </w:tc>
      </w:tr>
      <w:tr w:rsidR="002E474C" w:rsidRPr="00921987" w14:paraId="5615D401" w14:textId="77777777" w:rsidTr="00862F8C">
        <w:trPr>
          <w:trHeight w:val="266"/>
        </w:trPr>
        <w:tc>
          <w:tcPr>
            <w:tcW w:w="2055" w:type="dxa"/>
            <w:hideMark/>
          </w:tcPr>
          <w:p w14:paraId="2040E90D" w14:textId="00E950FF" w:rsidR="002E474C" w:rsidRPr="007E4809" w:rsidRDefault="00CB4105" w:rsidP="006522B5">
            <w:pPr>
              <w:spacing w:line="360" w:lineRule="auto"/>
              <w:jc w:val="center"/>
              <w:rPr>
                <w:bCs/>
                <w:color w:val="000000"/>
              </w:rPr>
            </w:pPr>
            <w:r>
              <w:rPr>
                <w:bCs/>
                <w:color w:val="000000"/>
              </w:rPr>
              <w:t>3</w:t>
            </w:r>
          </w:p>
        </w:tc>
        <w:tc>
          <w:tcPr>
            <w:tcW w:w="2268" w:type="dxa"/>
            <w:hideMark/>
          </w:tcPr>
          <w:p w14:paraId="75394D4B" w14:textId="77777777" w:rsidR="002E474C" w:rsidRPr="007E4809" w:rsidRDefault="002E474C" w:rsidP="006522B5">
            <w:pPr>
              <w:spacing w:line="360" w:lineRule="auto"/>
              <w:jc w:val="center"/>
              <w:rPr>
                <w:bCs/>
                <w:color w:val="000000"/>
              </w:rPr>
            </w:pPr>
            <w:r w:rsidRPr="007E4809">
              <w:rPr>
                <w:bCs/>
                <w:color w:val="000000"/>
              </w:rPr>
              <w:t>8</w:t>
            </w:r>
          </w:p>
        </w:tc>
        <w:tc>
          <w:tcPr>
            <w:tcW w:w="2126" w:type="dxa"/>
            <w:hideMark/>
          </w:tcPr>
          <w:p w14:paraId="32573194" w14:textId="77777777" w:rsidR="002E474C" w:rsidRPr="007E4809" w:rsidRDefault="007E4809" w:rsidP="006522B5">
            <w:pPr>
              <w:spacing w:line="360" w:lineRule="auto"/>
              <w:jc w:val="center"/>
              <w:rPr>
                <w:bCs/>
                <w:color w:val="000000"/>
              </w:rPr>
            </w:pPr>
            <w:r w:rsidRPr="007E4809">
              <w:rPr>
                <w:bCs/>
                <w:color w:val="000000"/>
              </w:rPr>
              <w:t>2.10</w:t>
            </w:r>
          </w:p>
        </w:tc>
      </w:tr>
      <w:tr w:rsidR="002E474C" w:rsidRPr="00921987" w14:paraId="648A8349" w14:textId="77777777" w:rsidTr="00862F8C">
        <w:trPr>
          <w:trHeight w:val="415"/>
        </w:trPr>
        <w:tc>
          <w:tcPr>
            <w:tcW w:w="2055" w:type="dxa"/>
            <w:hideMark/>
          </w:tcPr>
          <w:p w14:paraId="1E731104" w14:textId="11D4FD0A" w:rsidR="002E474C" w:rsidRPr="007E4809" w:rsidRDefault="00CB4105" w:rsidP="006522B5">
            <w:pPr>
              <w:spacing w:line="360" w:lineRule="auto"/>
              <w:jc w:val="center"/>
              <w:rPr>
                <w:bCs/>
                <w:color w:val="000000"/>
              </w:rPr>
            </w:pPr>
            <w:r>
              <w:rPr>
                <w:bCs/>
                <w:color w:val="000000"/>
              </w:rPr>
              <w:t>3</w:t>
            </w:r>
          </w:p>
        </w:tc>
        <w:tc>
          <w:tcPr>
            <w:tcW w:w="2268" w:type="dxa"/>
            <w:hideMark/>
          </w:tcPr>
          <w:p w14:paraId="3F609A73" w14:textId="77777777" w:rsidR="002E474C" w:rsidRPr="007E4809" w:rsidRDefault="002E474C" w:rsidP="006522B5">
            <w:pPr>
              <w:spacing w:line="360" w:lineRule="auto"/>
              <w:jc w:val="center"/>
              <w:rPr>
                <w:bCs/>
                <w:color w:val="000000"/>
              </w:rPr>
            </w:pPr>
            <w:r w:rsidRPr="007E4809">
              <w:rPr>
                <w:bCs/>
                <w:color w:val="000000"/>
              </w:rPr>
              <w:t>12</w:t>
            </w:r>
          </w:p>
        </w:tc>
        <w:tc>
          <w:tcPr>
            <w:tcW w:w="2126" w:type="dxa"/>
            <w:hideMark/>
          </w:tcPr>
          <w:p w14:paraId="7811F901" w14:textId="77777777" w:rsidR="002E474C" w:rsidRPr="007E4809" w:rsidRDefault="002E474C" w:rsidP="006522B5">
            <w:pPr>
              <w:spacing w:line="360" w:lineRule="auto"/>
              <w:jc w:val="center"/>
              <w:rPr>
                <w:bCs/>
                <w:color w:val="000000"/>
              </w:rPr>
            </w:pPr>
            <w:r w:rsidRPr="007E4809">
              <w:rPr>
                <w:bCs/>
                <w:color w:val="000000"/>
              </w:rPr>
              <w:t>3.15</w:t>
            </w:r>
          </w:p>
        </w:tc>
      </w:tr>
      <w:tr w:rsidR="002E474C" w:rsidRPr="00921987" w14:paraId="6C7063CC" w14:textId="77777777" w:rsidTr="00862F8C">
        <w:trPr>
          <w:trHeight w:val="387"/>
        </w:trPr>
        <w:tc>
          <w:tcPr>
            <w:tcW w:w="2055" w:type="dxa"/>
            <w:hideMark/>
          </w:tcPr>
          <w:p w14:paraId="30DB8553" w14:textId="32FC22AA" w:rsidR="002E474C" w:rsidRPr="007E4809" w:rsidRDefault="00CB4105" w:rsidP="006522B5">
            <w:pPr>
              <w:spacing w:line="360" w:lineRule="auto"/>
              <w:jc w:val="center"/>
              <w:rPr>
                <w:bCs/>
                <w:color w:val="000000"/>
              </w:rPr>
            </w:pPr>
            <w:r>
              <w:rPr>
                <w:bCs/>
                <w:color w:val="000000"/>
              </w:rPr>
              <w:t>4</w:t>
            </w:r>
          </w:p>
        </w:tc>
        <w:tc>
          <w:tcPr>
            <w:tcW w:w="2268" w:type="dxa"/>
            <w:hideMark/>
          </w:tcPr>
          <w:p w14:paraId="70969A04" w14:textId="77777777" w:rsidR="002E474C" w:rsidRPr="007E4809" w:rsidRDefault="002E474C" w:rsidP="006522B5">
            <w:pPr>
              <w:spacing w:line="360" w:lineRule="auto"/>
              <w:jc w:val="center"/>
              <w:rPr>
                <w:bCs/>
                <w:color w:val="000000"/>
              </w:rPr>
            </w:pPr>
            <w:r w:rsidRPr="007E4809">
              <w:rPr>
                <w:bCs/>
                <w:color w:val="000000"/>
              </w:rPr>
              <w:t>24</w:t>
            </w:r>
          </w:p>
        </w:tc>
        <w:tc>
          <w:tcPr>
            <w:tcW w:w="2126" w:type="dxa"/>
            <w:hideMark/>
          </w:tcPr>
          <w:p w14:paraId="5C9F75A0" w14:textId="77777777" w:rsidR="002E474C" w:rsidRPr="007E4809" w:rsidRDefault="007E4809" w:rsidP="006522B5">
            <w:pPr>
              <w:spacing w:line="360" w:lineRule="auto"/>
              <w:jc w:val="center"/>
              <w:rPr>
                <w:bCs/>
                <w:color w:val="000000"/>
              </w:rPr>
            </w:pPr>
            <w:r w:rsidRPr="007E4809">
              <w:rPr>
                <w:bCs/>
                <w:color w:val="000000"/>
              </w:rPr>
              <w:t>6.31</w:t>
            </w:r>
          </w:p>
        </w:tc>
      </w:tr>
      <w:tr w:rsidR="002E474C" w:rsidRPr="00921987" w14:paraId="3CFFA069" w14:textId="77777777" w:rsidTr="00862F8C">
        <w:trPr>
          <w:trHeight w:val="377"/>
        </w:trPr>
        <w:tc>
          <w:tcPr>
            <w:tcW w:w="2055" w:type="dxa"/>
            <w:hideMark/>
          </w:tcPr>
          <w:p w14:paraId="2EB17FCC" w14:textId="0DCA9D87" w:rsidR="002E474C" w:rsidRPr="007E4809" w:rsidRDefault="00CB4105" w:rsidP="006522B5">
            <w:pPr>
              <w:spacing w:line="360" w:lineRule="auto"/>
              <w:jc w:val="center"/>
              <w:rPr>
                <w:bCs/>
                <w:color w:val="000000"/>
              </w:rPr>
            </w:pPr>
            <w:r>
              <w:rPr>
                <w:bCs/>
                <w:color w:val="000000"/>
              </w:rPr>
              <w:t>5</w:t>
            </w:r>
          </w:p>
        </w:tc>
        <w:tc>
          <w:tcPr>
            <w:tcW w:w="2268" w:type="dxa"/>
            <w:hideMark/>
          </w:tcPr>
          <w:p w14:paraId="6A808428" w14:textId="77777777" w:rsidR="002E474C" w:rsidRPr="007E4809" w:rsidRDefault="002E474C" w:rsidP="006522B5">
            <w:pPr>
              <w:spacing w:line="360" w:lineRule="auto"/>
              <w:jc w:val="center"/>
              <w:rPr>
                <w:bCs/>
                <w:color w:val="000000"/>
              </w:rPr>
            </w:pPr>
            <w:r w:rsidRPr="007E4809">
              <w:rPr>
                <w:bCs/>
                <w:color w:val="000000"/>
              </w:rPr>
              <w:t>45</w:t>
            </w:r>
          </w:p>
        </w:tc>
        <w:tc>
          <w:tcPr>
            <w:tcW w:w="2126" w:type="dxa"/>
            <w:hideMark/>
          </w:tcPr>
          <w:p w14:paraId="5F5AE492" w14:textId="77777777" w:rsidR="002E474C" w:rsidRPr="007E4809" w:rsidRDefault="007E4809" w:rsidP="006522B5">
            <w:pPr>
              <w:spacing w:line="360" w:lineRule="auto"/>
              <w:jc w:val="center"/>
              <w:rPr>
                <w:bCs/>
                <w:color w:val="000000"/>
              </w:rPr>
            </w:pPr>
            <w:r w:rsidRPr="007E4809">
              <w:rPr>
                <w:bCs/>
                <w:color w:val="000000"/>
              </w:rPr>
              <w:t>11.84</w:t>
            </w:r>
          </w:p>
        </w:tc>
      </w:tr>
      <w:tr w:rsidR="002E474C" w:rsidRPr="00921987" w14:paraId="331957BC" w14:textId="77777777" w:rsidTr="00862F8C">
        <w:trPr>
          <w:trHeight w:val="299"/>
        </w:trPr>
        <w:tc>
          <w:tcPr>
            <w:tcW w:w="2055" w:type="dxa"/>
            <w:hideMark/>
          </w:tcPr>
          <w:p w14:paraId="35B9C126" w14:textId="310A03FF" w:rsidR="002E474C" w:rsidRPr="007E4809" w:rsidRDefault="00CB4105" w:rsidP="006522B5">
            <w:pPr>
              <w:spacing w:line="360" w:lineRule="auto"/>
              <w:jc w:val="center"/>
              <w:rPr>
                <w:bCs/>
                <w:color w:val="000000"/>
              </w:rPr>
            </w:pPr>
            <w:r>
              <w:rPr>
                <w:bCs/>
                <w:color w:val="000000"/>
              </w:rPr>
              <w:t>6</w:t>
            </w:r>
          </w:p>
        </w:tc>
        <w:tc>
          <w:tcPr>
            <w:tcW w:w="2268" w:type="dxa"/>
            <w:hideMark/>
          </w:tcPr>
          <w:p w14:paraId="3233A2F3" w14:textId="77777777" w:rsidR="002E474C" w:rsidRPr="007E4809" w:rsidRDefault="002E474C" w:rsidP="006522B5">
            <w:pPr>
              <w:spacing w:line="360" w:lineRule="auto"/>
              <w:jc w:val="center"/>
              <w:rPr>
                <w:bCs/>
                <w:color w:val="000000"/>
              </w:rPr>
            </w:pPr>
            <w:r w:rsidRPr="007E4809">
              <w:rPr>
                <w:bCs/>
                <w:color w:val="000000"/>
              </w:rPr>
              <w:t>49</w:t>
            </w:r>
          </w:p>
        </w:tc>
        <w:tc>
          <w:tcPr>
            <w:tcW w:w="2126" w:type="dxa"/>
            <w:hideMark/>
          </w:tcPr>
          <w:p w14:paraId="01FF1D72" w14:textId="77777777" w:rsidR="002E474C" w:rsidRPr="007E4809" w:rsidRDefault="007E4809" w:rsidP="006522B5">
            <w:pPr>
              <w:spacing w:line="360" w:lineRule="auto"/>
              <w:jc w:val="center"/>
              <w:rPr>
                <w:bCs/>
                <w:color w:val="000000"/>
              </w:rPr>
            </w:pPr>
            <w:r w:rsidRPr="007E4809">
              <w:rPr>
                <w:bCs/>
                <w:color w:val="000000"/>
              </w:rPr>
              <w:t>12.89</w:t>
            </w:r>
          </w:p>
        </w:tc>
      </w:tr>
      <w:tr w:rsidR="002E474C" w:rsidRPr="00921987" w14:paraId="59EB40CB" w14:textId="77777777" w:rsidTr="00862F8C">
        <w:trPr>
          <w:trHeight w:val="389"/>
        </w:trPr>
        <w:tc>
          <w:tcPr>
            <w:tcW w:w="2055" w:type="dxa"/>
            <w:hideMark/>
          </w:tcPr>
          <w:p w14:paraId="6E479F6A" w14:textId="68481574" w:rsidR="002E474C" w:rsidRPr="007E4809" w:rsidRDefault="00CB4105" w:rsidP="006522B5">
            <w:pPr>
              <w:spacing w:line="360" w:lineRule="auto"/>
              <w:jc w:val="center"/>
              <w:rPr>
                <w:bCs/>
                <w:color w:val="000000"/>
              </w:rPr>
            </w:pPr>
            <w:r>
              <w:rPr>
                <w:bCs/>
                <w:color w:val="000000"/>
              </w:rPr>
              <w:t>7</w:t>
            </w:r>
          </w:p>
        </w:tc>
        <w:tc>
          <w:tcPr>
            <w:tcW w:w="2268" w:type="dxa"/>
            <w:hideMark/>
          </w:tcPr>
          <w:p w14:paraId="4CBB875D" w14:textId="77777777" w:rsidR="002E474C" w:rsidRPr="007E4809" w:rsidRDefault="002E474C" w:rsidP="006522B5">
            <w:pPr>
              <w:spacing w:line="360" w:lineRule="auto"/>
              <w:jc w:val="center"/>
              <w:rPr>
                <w:bCs/>
                <w:color w:val="000000"/>
              </w:rPr>
            </w:pPr>
            <w:r w:rsidRPr="007E4809">
              <w:rPr>
                <w:bCs/>
                <w:color w:val="000000"/>
              </w:rPr>
              <w:t>56</w:t>
            </w:r>
          </w:p>
        </w:tc>
        <w:tc>
          <w:tcPr>
            <w:tcW w:w="2126" w:type="dxa"/>
            <w:hideMark/>
          </w:tcPr>
          <w:p w14:paraId="5144DD51" w14:textId="77777777" w:rsidR="002E474C" w:rsidRPr="007E4809" w:rsidRDefault="007E4809" w:rsidP="006522B5">
            <w:pPr>
              <w:spacing w:line="360" w:lineRule="auto"/>
              <w:jc w:val="center"/>
              <w:rPr>
                <w:bCs/>
                <w:color w:val="000000"/>
              </w:rPr>
            </w:pPr>
            <w:r w:rsidRPr="007E4809">
              <w:rPr>
                <w:bCs/>
                <w:color w:val="000000"/>
              </w:rPr>
              <w:t>14.73</w:t>
            </w:r>
          </w:p>
        </w:tc>
      </w:tr>
      <w:tr w:rsidR="002E474C" w:rsidRPr="00921987" w14:paraId="19509E5B" w14:textId="77777777" w:rsidTr="00862F8C">
        <w:trPr>
          <w:trHeight w:val="410"/>
        </w:trPr>
        <w:tc>
          <w:tcPr>
            <w:tcW w:w="2055" w:type="dxa"/>
            <w:hideMark/>
          </w:tcPr>
          <w:p w14:paraId="312199D1" w14:textId="306BF419" w:rsidR="002E474C" w:rsidRPr="007E4809" w:rsidRDefault="00CB4105" w:rsidP="006522B5">
            <w:pPr>
              <w:spacing w:line="360" w:lineRule="auto"/>
              <w:jc w:val="center"/>
              <w:rPr>
                <w:bCs/>
                <w:color w:val="000000"/>
              </w:rPr>
            </w:pPr>
            <w:r>
              <w:rPr>
                <w:bCs/>
                <w:color w:val="000000"/>
              </w:rPr>
              <w:t>8</w:t>
            </w:r>
          </w:p>
        </w:tc>
        <w:tc>
          <w:tcPr>
            <w:tcW w:w="2268" w:type="dxa"/>
            <w:hideMark/>
          </w:tcPr>
          <w:p w14:paraId="7116BA3E" w14:textId="77777777" w:rsidR="002E474C" w:rsidRPr="007E4809" w:rsidRDefault="002E474C" w:rsidP="006522B5">
            <w:pPr>
              <w:spacing w:line="360" w:lineRule="auto"/>
              <w:jc w:val="center"/>
              <w:rPr>
                <w:bCs/>
                <w:color w:val="000000"/>
              </w:rPr>
            </w:pPr>
            <w:r w:rsidRPr="007E4809">
              <w:rPr>
                <w:bCs/>
                <w:color w:val="000000"/>
              </w:rPr>
              <w:t>45</w:t>
            </w:r>
          </w:p>
        </w:tc>
        <w:tc>
          <w:tcPr>
            <w:tcW w:w="2126" w:type="dxa"/>
            <w:hideMark/>
          </w:tcPr>
          <w:p w14:paraId="0FF3DC21" w14:textId="77777777" w:rsidR="002E474C" w:rsidRPr="007E4809" w:rsidRDefault="007E4809" w:rsidP="006522B5">
            <w:pPr>
              <w:spacing w:line="360" w:lineRule="auto"/>
              <w:jc w:val="center"/>
              <w:rPr>
                <w:bCs/>
                <w:color w:val="000000"/>
              </w:rPr>
            </w:pPr>
            <w:r w:rsidRPr="007E4809">
              <w:rPr>
                <w:bCs/>
                <w:color w:val="000000"/>
              </w:rPr>
              <w:t>11.84</w:t>
            </w:r>
          </w:p>
        </w:tc>
      </w:tr>
      <w:tr w:rsidR="002E474C" w:rsidRPr="00921987" w14:paraId="3C12A551" w14:textId="77777777" w:rsidTr="00862F8C">
        <w:trPr>
          <w:trHeight w:val="260"/>
        </w:trPr>
        <w:tc>
          <w:tcPr>
            <w:tcW w:w="2055" w:type="dxa"/>
            <w:hideMark/>
          </w:tcPr>
          <w:p w14:paraId="44D7BDA9" w14:textId="388022EC" w:rsidR="002E474C" w:rsidRPr="007E4809" w:rsidRDefault="00CB4105" w:rsidP="006522B5">
            <w:pPr>
              <w:spacing w:line="360" w:lineRule="auto"/>
              <w:jc w:val="center"/>
              <w:rPr>
                <w:bCs/>
                <w:color w:val="000000"/>
              </w:rPr>
            </w:pPr>
            <w:r>
              <w:rPr>
                <w:bCs/>
                <w:color w:val="000000"/>
              </w:rPr>
              <w:t>9</w:t>
            </w:r>
          </w:p>
        </w:tc>
        <w:tc>
          <w:tcPr>
            <w:tcW w:w="2268" w:type="dxa"/>
            <w:hideMark/>
          </w:tcPr>
          <w:p w14:paraId="2393C381" w14:textId="77777777" w:rsidR="002E474C" w:rsidRPr="007E4809" w:rsidRDefault="002E474C" w:rsidP="006522B5">
            <w:pPr>
              <w:spacing w:line="360" w:lineRule="auto"/>
              <w:jc w:val="center"/>
              <w:rPr>
                <w:bCs/>
                <w:color w:val="000000"/>
              </w:rPr>
            </w:pPr>
            <w:r w:rsidRPr="007E4809">
              <w:rPr>
                <w:bCs/>
                <w:color w:val="000000"/>
              </w:rPr>
              <w:t>45</w:t>
            </w:r>
          </w:p>
        </w:tc>
        <w:tc>
          <w:tcPr>
            <w:tcW w:w="2126" w:type="dxa"/>
            <w:hideMark/>
          </w:tcPr>
          <w:p w14:paraId="76BFEDCC" w14:textId="77777777" w:rsidR="002E474C" w:rsidRPr="007E4809" w:rsidRDefault="007E4809" w:rsidP="006522B5">
            <w:pPr>
              <w:spacing w:line="360" w:lineRule="auto"/>
              <w:jc w:val="center"/>
              <w:rPr>
                <w:bCs/>
                <w:color w:val="000000"/>
              </w:rPr>
            </w:pPr>
            <w:r w:rsidRPr="007E4809">
              <w:rPr>
                <w:bCs/>
                <w:color w:val="000000"/>
              </w:rPr>
              <w:t>11.84</w:t>
            </w:r>
          </w:p>
        </w:tc>
      </w:tr>
      <w:tr w:rsidR="002E474C" w:rsidRPr="00921987" w14:paraId="31885DB2" w14:textId="77777777" w:rsidTr="00862F8C">
        <w:trPr>
          <w:trHeight w:val="406"/>
        </w:trPr>
        <w:tc>
          <w:tcPr>
            <w:tcW w:w="2055" w:type="dxa"/>
            <w:hideMark/>
          </w:tcPr>
          <w:p w14:paraId="325CF828" w14:textId="26C88849" w:rsidR="002E474C" w:rsidRPr="007E4809" w:rsidRDefault="00CB4105" w:rsidP="006522B5">
            <w:pPr>
              <w:spacing w:line="360" w:lineRule="auto"/>
              <w:jc w:val="center"/>
              <w:rPr>
                <w:bCs/>
                <w:color w:val="000000"/>
              </w:rPr>
            </w:pPr>
            <w:r>
              <w:rPr>
                <w:bCs/>
                <w:color w:val="000000"/>
              </w:rPr>
              <w:t>10</w:t>
            </w:r>
          </w:p>
        </w:tc>
        <w:tc>
          <w:tcPr>
            <w:tcW w:w="2268" w:type="dxa"/>
            <w:hideMark/>
          </w:tcPr>
          <w:p w14:paraId="33A8E74E" w14:textId="77777777" w:rsidR="002E474C" w:rsidRPr="007E4809" w:rsidRDefault="002E474C" w:rsidP="006522B5">
            <w:pPr>
              <w:spacing w:line="360" w:lineRule="auto"/>
              <w:jc w:val="center"/>
              <w:rPr>
                <w:bCs/>
                <w:color w:val="000000"/>
              </w:rPr>
            </w:pPr>
            <w:r w:rsidRPr="007E4809">
              <w:rPr>
                <w:bCs/>
                <w:color w:val="000000"/>
              </w:rPr>
              <w:t>50</w:t>
            </w:r>
          </w:p>
        </w:tc>
        <w:tc>
          <w:tcPr>
            <w:tcW w:w="2126" w:type="dxa"/>
            <w:hideMark/>
          </w:tcPr>
          <w:p w14:paraId="71BE6DD4" w14:textId="77777777" w:rsidR="002E474C" w:rsidRPr="007E4809" w:rsidRDefault="007E4809" w:rsidP="006522B5">
            <w:pPr>
              <w:spacing w:line="360" w:lineRule="auto"/>
              <w:jc w:val="center"/>
              <w:rPr>
                <w:bCs/>
                <w:color w:val="000000"/>
              </w:rPr>
            </w:pPr>
            <w:r w:rsidRPr="007E4809">
              <w:rPr>
                <w:bCs/>
                <w:color w:val="000000"/>
              </w:rPr>
              <w:t>13.15</w:t>
            </w:r>
          </w:p>
        </w:tc>
      </w:tr>
      <w:tr w:rsidR="002E474C" w:rsidRPr="00921987" w14:paraId="632BDED5" w14:textId="77777777" w:rsidTr="00862F8C">
        <w:trPr>
          <w:trHeight w:val="398"/>
        </w:trPr>
        <w:tc>
          <w:tcPr>
            <w:tcW w:w="2055" w:type="dxa"/>
            <w:hideMark/>
          </w:tcPr>
          <w:p w14:paraId="577F3CEB" w14:textId="7621161C" w:rsidR="002E474C" w:rsidRPr="007E4809" w:rsidRDefault="00CB4105" w:rsidP="006522B5">
            <w:pPr>
              <w:spacing w:line="360" w:lineRule="auto"/>
              <w:jc w:val="center"/>
              <w:rPr>
                <w:bCs/>
                <w:color w:val="000000"/>
              </w:rPr>
            </w:pPr>
            <w:r>
              <w:rPr>
                <w:bCs/>
                <w:color w:val="000000"/>
              </w:rPr>
              <w:t>11</w:t>
            </w:r>
          </w:p>
        </w:tc>
        <w:tc>
          <w:tcPr>
            <w:tcW w:w="2268" w:type="dxa"/>
            <w:hideMark/>
          </w:tcPr>
          <w:p w14:paraId="4750F99C" w14:textId="77777777" w:rsidR="002E474C" w:rsidRPr="007E4809" w:rsidRDefault="002E474C" w:rsidP="006522B5">
            <w:pPr>
              <w:spacing w:line="360" w:lineRule="auto"/>
              <w:jc w:val="center"/>
              <w:rPr>
                <w:bCs/>
                <w:color w:val="000000"/>
              </w:rPr>
            </w:pPr>
            <w:r w:rsidRPr="007E4809">
              <w:rPr>
                <w:bCs/>
                <w:color w:val="000000"/>
              </w:rPr>
              <w:t>28</w:t>
            </w:r>
          </w:p>
        </w:tc>
        <w:tc>
          <w:tcPr>
            <w:tcW w:w="2126" w:type="dxa"/>
            <w:hideMark/>
          </w:tcPr>
          <w:p w14:paraId="0884A147" w14:textId="77777777" w:rsidR="002E474C" w:rsidRPr="007E4809" w:rsidRDefault="007E4809" w:rsidP="006522B5">
            <w:pPr>
              <w:spacing w:line="360" w:lineRule="auto"/>
              <w:jc w:val="center"/>
              <w:rPr>
                <w:bCs/>
                <w:color w:val="000000"/>
              </w:rPr>
            </w:pPr>
            <w:r w:rsidRPr="007E4809">
              <w:rPr>
                <w:bCs/>
                <w:color w:val="000000"/>
              </w:rPr>
              <w:t>7.36</w:t>
            </w:r>
          </w:p>
        </w:tc>
      </w:tr>
      <w:tr w:rsidR="002E474C" w:rsidRPr="00921987" w14:paraId="033AFD10" w14:textId="77777777" w:rsidTr="00862F8C">
        <w:trPr>
          <w:trHeight w:val="404"/>
        </w:trPr>
        <w:tc>
          <w:tcPr>
            <w:tcW w:w="2055" w:type="dxa"/>
            <w:hideMark/>
          </w:tcPr>
          <w:p w14:paraId="25107A81" w14:textId="6E5A15D9" w:rsidR="002E474C" w:rsidRPr="007E4809" w:rsidRDefault="00CB4105" w:rsidP="006522B5">
            <w:pPr>
              <w:spacing w:line="360" w:lineRule="auto"/>
              <w:jc w:val="center"/>
              <w:rPr>
                <w:bCs/>
                <w:color w:val="000000"/>
              </w:rPr>
            </w:pPr>
            <w:r>
              <w:rPr>
                <w:bCs/>
                <w:color w:val="000000"/>
              </w:rPr>
              <w:t>12</w:t>
            </w:r>
          </w:p>
        </w:tc>
        <w:tc>
          <w:tcPr>
            <w:tcW w:w="2268" w:type="dxa"/>
            <w:hideMark/>
          </w:tcPr>
          <w:p w14:paraId="04387AA3" w14:textId="77777777" w:rsidR="002E474C" w:rsidRPr="007E4809" w:rsidRDefault="002E474C" w:rsidP="006522B5">
            <w:pPr>
              <w:spacing w:line="360" w:lineRule="auto"/>
              <w:jc w:val="center"/>
              <w:rPr>
                <w:bCs/>
                <w:color w:val="000000"/>
              </w:rPr>
            </w:pPr>
            <w:r w:rsidRPr="007E4809">
              <w:rPr>
                <w:bCs/>
                <w:color w:val="000000"/>
              </w:rPr>
              <w:t>20</w:t>
            </w:r>
          </w:p>
        </w:tc>
        <w:tc>
          <w:tcPr>
            <w:tcW w:w="2126" w:type="dxa"/>
            <w:hideMark/>
          </w:tcPr>
          <w:p w14:paraId="05C5758B" w14:textId="77777777" w:rsidR="002E474C" w:rsidRPr="007E4809" w:rsidRDefault="007E4809" w:rsidP="006522B5">
            <w:pPr>
              <w:spacing w:line="360" w:lineRule="auto"/>
              <w:jc w:val="center"/>
              <w:rPr>
                <w:bCs/>
                <w:color w:val="000000"/>
              </w:rPr>
            </w:pPr>
            <w:r w:rsidRPr="007E4809">
              <w:rPr>
                <w:bCs/>
                <w:color w:val="000000"/>
              </w:rPr>
              <w:t>5.26</w:t>
            </w:r>
          </w:p>
        </w:tc>
      </w:tr>
      <w:tr w:rsidR="002E474C" w:rsidRPr="00921987" w14:paraId="5D4F29A0" w14:textId="77777777" w:rsidTr="00862F8C">
        <w:trPr>
          <w:trHeight w:val="409"/>
        </w:trPr>
        <w:tc>
          <w:tcPr>
            <w:tcW w:w="2055" w:type="dxa"/>
            <w:hideMark/>
          </w:tcPr>
          <w:p w14:paraId="090AFEB2" w14:textId="11051268" w:rsidR="002E474C" w:rsidRPr="007E4809" w:rsidRDefault="00CB4105" w:rsidP="006522B5">
            <w:pPr>
              <w:spacing w:line="360" w:lineRule="auto"/>
              <w:jc w:val="center"/>
              <w:rPr>
                <w:bCs/>
                <w:color w:val="000000"/>
              </w:rPr>
            </w:pPr>
            <w:r>
              <w:rPr>
                <w:bCs/>
                <w:color w:val="000000"/>
              </w:rPr>
              <w:t>13</w:t>
            </w:r>
          </w:p>
        </w:tc>
        <w:tc>
          <w:tcPr>
            <w:tcW w:w="2268" w:type="dxa"/>
            <w:hideMark/>
          </w:tcPr>
          <w:p w14:paraId="05D9A8C5" w14:textId="77777777" w:rsidR="002E474C" w:rsidRPr="007E4809" w:rsidRDefault="002E474C" w:rsidP="006522B5">
            <w:pPr>
              <w:spacing w:line="360" w:lineRule="auto"/>
              <w:jc w:val="center"/>
              <w:rPr>
                <w:bCs/>
                <w:color w:val="000000"/>
              </w:rPr>
            </w:pPr>
            <w:r w:rsidRPr="007E4809">
              <w:rPr>
                <w:bCs/>
                <w:color w:val="000000"/>
              </w:rPr>
              <w:t>14</w:t>
            </w:r>
          </w:p>
        </w:tc>
        <w:tc>
          <w:tcPr>
            <w:tcW w:w="2126" w:type="dxa"/>
            <w:hideMark/>
          </w:tcPr>
          <w:p w14:paraId="0A2C3739" w14:textId="77777777" w:rsidR="002E474C" w:rsidRPr="007E4809" w:rsidRDefault="007E4809" w:rsidP="006522B5">
            <w:pPr>
              <w:spacing w:line="360" w:lineRule="auto"/>
              <w:jc w:val="center"/>
              <w:rPr>
                <w:bCs/>
                <w:color w:val="000000"/>
              </w:rPr>
            </w:pPr>
            <w:r w:rsidRPr="007E4809">
              <w:rPr>
                <w:bCs/>
                <w:color w:val="000000"/>
              </w:rPr>
              <w:t>3.68</w:t>
            </w:r>
          </w:p>
        </w:tc>
      </w:tr>
      <w:tr w:rsidR="002E474C" w:rsidRPr="00921987" w14:paraId="69D6D35F" w14:textId="77777777" w:rsidTr="00862F8C">
        <w:trPr>
          <w:trHeight w:val="388"/>
        </w:trPr>
        <w:tc>
          <w:tcPr>
            <w:tcW w:w="2055" w:type="dxa"/>
            <w:hideMark/>
          </w:tcPr>
          <w:p w14:paraId="40FCC099" w14:textId="0A9FDAE7" w:rsidR="002E474C" w:rsidRPr="007E4809" w:rsidRDefault="00CB4105" w:rsidP="006522B5">
            <w:pPr>
              <w:spacing w:line="360" w:lineRule="auto"/>
              <w:jc w:val="center"/>
              <w:rPr>
                <w:bCs/>
                <w:color w:val="000000"/>
              </w:rPr>
            </w:pPr>
            <w:r>
              <w:rPr>
                <w:bCs/>
                <w:color w:val="000000"/>
              </w:rPr>
              <w:t>14</w:t>
            </w:r>
          </w:p>
        </w:tc>
        <w:tc>
          <w:tcPr>
            <w:tcW w:w="2268" w:type="dxa"/>
            <w:hideMark/>
          </w:tcPr>
          <w:p w14:paraId="3B758433" w14:textId="77777777" w:rsidR="002E474C" w:rsidRPr="007E4809" w:rsidRDefault="002E474C" w:rsidP="006522B5">
            <w:pPr>
              <w:spacing w:line="360" w:lineRule="auto"/>
              <w:jc w:val="center"/>
              <w:rPr>
                <w:bCs/>
                <w:color w:val="000000"/>
              </w:rPr>
            </w:pPr>
            <w:r w:rsidRPr="007E4809">
              <w:rPr>
                <w:bCs/>
                <w:color w:val="000000"/>
              </w:rPr>
              <w:t>13</w:t>
            </w:r>
          </w:p>
        </w:tc>
        <w:tc>
          <w:tcPr>
            <w:tcW w:w="2126" w:type="dxa"/>
            <w:hideMark/>
          </w:tcPr>
          <w:p w14:paraId="265D7178" w14:textId="77777777" w:rsidR="002E474C" w:rsidRPr="007E4809" w:rsidRDefault="007E4809" w:rsidP="006522B5">
            <w:pPr>
              <w:spacing w:line="360" w:lineRule="auto"/>
              <w:jc w:val="center"/>
              <w:rPr>
                <w:bCs/>
                <w:color w:val="000000"/>
              </w:rPr>
            </w:pPr>
            <w:r w:rsidRPr="007E4809">
              <w:rPr>
                <w:bCs/>
                <w:color w:val="000000"/>
              </w:rPr>
              <w:t>3.42</w:t>
            </w:r>
          </w:p>
        </w:tc>
      </w:tr>
      <w:tr w:rsidR="002E474C" w:rsidRPr="00921987" w14:paraId="36F4BB27" w14:textId="77777777" w:rsidTr="00862F8C">
        <w:trPr>
          <w:trHeight w:val="408"/>
        </w:trPr>
        <w:tc>
          <w:tcPr>
            <w:tcW w:w="2055" w:type="dxa"/>
            <w:hideMark/>
          </w:tcPr>
          <w:p w14:paraId="7177C7FD" w14:textId="319D8F75" w:rsidR="002E474C" w:rsidRPr="007E4809" w:rsidRDefault="00CB4105" w:rsidP="006522B5">
            <w:pPr>
              <w:spacing w:line="360" w:lineRule="auto"/>
              <w:jc w:val="center"/>
              <w:rPr>
                <w:bCs/>
                <w:color w:val="000000"/>
              </w:rPr>
            </w:pPr>
            <w:r>
              <w:rPr>
                <w:bCs/>
                <w:color w:val="000000"/>
              </w:rPr>
              <w:t>15</w:t>
            </w:r>
          </w:p>
        </w:tc>
        <w:tc>
          <w:tcPr>
            <w:tcW w:w="2268" w:type="dxa"/>
            <w:hideMark/>
          </w:tcPr>
          <w:p w14:paraId="1B402501" w14:textId="77777777" w:rsidR="002E474C" w:rsidRPr="007E4809" w:rsidRDefault="002E474C" w:rsidP="006522B5">
            <w:pPr>
              <w:spacing w:line="360" w:lineRule="auto"/>
              <w:jc w:val="center"/>
              <w:rPr>
                <w:bCs/>
                <w:color w:val="000000"/>
              </w:rPr>
            </w:pPr>
            <w:r w:rsidRPr="007E4809">
              <w:rPr>
                <w:bCs/>
                <w:color w:val="000000"/>
              </w:rPr>
              <w:t>3</w:t>
            </w:r>
          </w:p>
        </w:tc>
        <w:tc>
          <w:tcPr>
            <w:tcW w:w="2126" w:type="dxa"/>
            <w:hideMark/>
          </w:tcPr>
          <w:p w14:paraId="06D86704" w14:textId="77777777" w:rsidR="002E474C" w:rsidRPr="007E4809" w:rsidRDefault="007E4809" w:rsidP="006522B5">
            <w:pPr>
              <w:spacing w:line="360" w:lineRule="auto"/>
              <w:jc w:val="center"/>
              <w:rPr>
                <w:bCs/>
                <w:color w:val="000000"/>
              </w:rPr>
            </w:pPr>
            <w:r w:rsidRPr="007E4809">
              <w:rPr>
                <w:bCs/>
                <w:color w:val="000000"/>
              </w:rPr>
              <w:t>0.78</w:t>
            </w:r>
          </w:p>
        </w:tc>
      </w:tr>
    </w:tbl>
    <w:p w14:paraId="65BC9192" w14:textId="77777777" w:rsidR="008F79E7" w:rsidRDefault="008F79E7" w:rsidP="006522B5">
      <w:pPr>
        <w:spacing w:line="360" w:lineRule="auto"/>
        <w:jc w:val="both"/>
        <w:rPr>
          <w:rFonts w:ascii="Arial" w:hAnsi="Arial" w:cs="Arial"/>
          <w:lang w:val="es-MX"/>
        </w:rPr>
      </w:pPr>
    </w:p>
    <w:p w14:paraId="0E29760B" w14:textId="77777777" w:rsidR="000D0A88" w:rsidRDefault="000D0A88" w:rsidP="006522B5">
      <w:pPr>
        <w:spacing w:line="360" w:lineRule="auto"/>
        <w:rPr>
          <w:rFonts w:ascii="Arial" w:hAnsi="Arial" w:cs="Arial"/>
          <w:b/>
          <w:sz w:val="20"/>
          <w:szCs w:val="20"/>
          <w:lang w:val="es-MX"/>
        </w:rPr>
      </w:pPr>
    </w:p>
    <w:p w14:paraId="67A23BF7" w14:textId="77777777" w:rsidR="008F4CEB" w:rsidRDefault="008F4CEB" w:rsidP="006522B5">
      <w:pPr>
        <w:spacing w:line="360" w:lineRule="auto"/>
        <w:rPr>
          <w:rFonts w:ascii="Arial" w:hAnsi="Arial" w:cs="Arial"/>
          <w:b/>
          <w:sz w:val="20"/>
          <w:szCs w:val="20"/>
          <w:lang w:val="es-MX"/>
        </w:rPr>
      </w:pPr>
    </w:p>
    <w:p w14:paraId="55E366DE" w14:textId="77777777" w:rsidR="004B1FD2" w:rsidRDefault="004B1FD2" w:rsidP="006522B5">
      <w:pPr>
        <w:spacing w:line="360" w:lineRule="auto"/>
        <w:rPr>
          <w:rFonts w:ascii="Arial" w:hAnsi="Arial" w:cs="Arial"/>
          <w:b/>
          <w:sz w:val="20"/>
          <w:szCs w:val="20"/>
          <w:lang w:val="es-MX"/>
        </w:rPr>
      </w:pPr>
    </w:p>
    <w:p w14:paraId="0FEE4152" w14:textId="77777777" w:rsidR="004B1FD2" w:rsidRDefault="004B1FD2" w:rsidP="006522B5">
      <w:pPr>
        <w:spacing w:line="360" w:lineRule="auto"/>
        <w:rPr>
          <w:rFonts w:ascii="Arial" w:hAnsi="Arial" w:cs="Arial"/>
          <w:b/>
          <w:sz w:val="20"/>
          <w:szCs w:val="20"/>
          <w:lang w:val="es-MX"/>
        </w:rPr>
      </w:pPr>
    </w:p>
    <w:p w14:paraId="424CA521" w14:textId="77777777" w:rsidR="004B1FD2" w:rsidRDefault="004B1FD2" w:rsidP="006522B5">
      <w:pPr>
        <w:spacing w:line="360" w:lineRule="auto"/>
        <w:rPr>
          <w:rFonts w:ascii="Arial" w:hAnsi="Arial" w:cs="Arial"/>
          <w:b/>
          <w:sz w:val="20"/>
          <w:szCs w:val="20"/>
          <w:lang w:val="es-MX"/>
        </w:rPr>
      </w:pPr>
    </w:p>
    <w:p w14:paraId="1167C1A0" w14:textId="77777777" w:rsidR="004B1FD2" w:rsidRDefault="004B1FD2" w:rsidP="006522B5">
      <w:pPr>
        <w:spacing w:line="360" w:lineRule="auto"/>
        <w:rPr>
          <w:rFonts w:ascii="Arial" w:hAnsi="Arial" w:cs="Arial"/>
          <w:b/>
          <w:sz w:val="20"/>
          <w:szCs w:val="20"/>
          <w:lang w:val="es-MX"/>
        </w:rPr>
      </w:pPr>
    </w:p>
    <w:p w14:paraId="547BDA69" w14:textId="77777777" w:rsidR="004B1FD2" w:rsidRDefault="004B1FD2" w:rsidP="006522B5">
      <w:pPr>
        <w:spacing w:line="360" w:lineRule="auto"/>
        <w:rPr>
          <w:rFonts w:ascii="Arial" w:hAnsi="Arial" w:cs="Arial"/>
          <w:b/>
          <w:sz w:val="20"/>
          <w:szCs w:val="20"/>
          <w:lang w:val="es-MX"/>
        </w:rPr>
      </w:pPr>
    </w:p>
    <w:p w14:paraId="2E76CC55" w14:textId="77777777" w:rsidR="004B1FD2" w:rsidRDefault="004B1FD2" w:rsidP="006522B5">
      <w:pPr>
        <w:spacing w:line="360" w:lineRule="auto"/>
        <w:rPr>
          <w:rFonts w:ascii="Arial" w:hAnsi="Arial" w:cs="Arial"/>
          <w:b/>
          <w:sz w:val="20"/>
          <w:szCs w:val="20"/>
          <w:lang w:val="es-MX"/>
        </w:rPr>
      </w:pPr>
    </w:p>
    <w:p w14:paraId="1E8998B8" w14:textId="77777777" w:rsidR="004B1FD2" w:rsidRDefault="004B1FD2" w:rsidP="006522B5">
      <w:pPr>
        <w:spacing w:line="360" w:lineRule="auto"/>
        <w:rPr>
          <w:rFonts w:ascii="Arial" w:hAnsi="Arial" w:cs="Arial"/>
          <w:b/>
          <w:sz w:val="20"/>
          <w:szCs w:val="20"/>
          <w:lang w:val="es-MX"/>
        </w:rPr>
      </w:pPr>
    </w:p>
    <w:p w14:paraId="1FB49B65" w14:textId="77777777" w:rsidR="002E474C" w:rsidRDefault="002E474C" w:rsidP="006522B5">
      <w:pPr>
        <w:spacing w:line="360" w:lineRule="auto"/>
        <w:ind w:left="360"/>
        <w:jc w:val="center"/>
        <w:rPr>
          <w:rFonts w:ascii="Arial" w:hAnsi="Arial" w:cs="Arial"/>
          <w:b/>
          <w:sz w:val="20"/>
          <w:szCs w:val="20"/>
          <w:lang w:val="es-MX"/>
        </w:rPr>
      </w:pPr>
    </w:p>
    <w:p w14:paraId="6EBA2F48" w14:textId="77777777" w:rsidR="002E474C" w:rsidRDefault="002E474C" w:rsidP="006522B5">
      <w:pPr>
        <w:spacing w:line="360" w:lineRule="auto"/>
        <w:ind w:left="360"/>
        <w:jc w:val="center"/>
        <w:rPr>
          <w:rFonts w:ascii="Arial" w:hAnsi="Arial" w:cs="Arial"/>
          <w:b/>
          <w:sz w:val="20"/>
          <w:szCs w:val="20"/>
          <w:lang w:val="es-MX"/>
        </w:rPr>
      </w:pPr>
    </w:p>
    <w:p w14:paraId="77B4C2D5" w14:textId="77777777" w:rsidR="002E474C" w:rsidRDefault="002E474C" w:rsidP="006522B5">
      <w:pPr>
        <w:spacing w:line="360" w:lineRule="auto"/>
        <w:ind w:left="360"/>
        <w:jc w:val="center"/>
        <w:rPr>
          <w:rFonts w:ascii="Arial" w:hAnsi="Arial" w:cs="Arial"/>
          <w:b/>
          <w:sz w:val="20"/>
          <w:szCs w:val="20"/>
          <w:lang w:val="es-MX"/>
        </w:rPr>
      </w:pPr>
    </w:p>
    <w:p w14:paraId="6CA351F3" w14:textId="77777777" w:rsidR="002E474C" w:rsidRDefault="002E474C" w:rsidP="006522B5">
      <w:pPr>
        <w:spacing w:line="360" w:lineRule="auto"/>
        <w:ind w:left="360"/>
        <w:jc w:val="center"/>
        <w:rPr>
          <w:rFonts w:ascii="Arial" w:hAnsi="Arial" w:cs="Arial"/>
          <w:b/>
          <w:sz w:val="20"/>
          <w:szCs w:val="20"/>
          <w:lang w:val="es-MX"/>
        </w:rPr>
      </w:pPr>
    </w:p>
    <w:p w14:paraId="508BB8C2" w14:textId="77777777" w:rsidR="002E474C" w:rsidRDefault="002E474C" w:rsidP="006522B5">
      <w:pPr>
        <w:spacing w:line="360" w:lineRule="auto"/>
        <w:ind w:left="360"/>
        <w:jc w:val="center"/>
        <w:rPr>
          <w:rFonts w:ascii="Arial" w:hAnsi="Arial" w:cs="Arial"/>
          <w:b/>
          <w:sz w:val="20"/>
          <w:szCs w:val="20"/>
          <w:lang w:val="es-MX"/>
        </w:rPr>
      </w:pPr>
    </w:p>
    <w:p w14:paraId="1B3BD075" w14:textId="77777777" w:rsidR="002E474C" w:rsidRDefault="002E474C" w:rsidP="006522B5">
      <w:pPr>
        <w:spacing w:line="360" w:lineRule="auto"/>
        <w:ind w:left="360"/>
        <w:jc w:val="center"/>
        <w:rPr>
          <w:rFonts w:ascii="Arial" w:hAnsi="Arial" w:cs="Arial"/>
          <w:b/>
          <w:sz w:val="20"/>
          <w:szCs w:val="20"/>
          <w:lang w:val="es-MX"/>
        </w:rPr>
      </w:pPr>
    </w:p>
    <w:p w14:paraId="60B8D425" w14:textId="77777777" w:rsidR="002E474C" w:rsidRDefault="002E474C" w:rsidP="006522B5">
      <w:pPr>
        <w:spacing w:line="360" w:lineRule="auto"/>
        <w:ind w:left="360"/>
        <w:jc w:val="center"/>
        <w:rPr>
          <w:rFonts w:ascii="Arial" w:hAnsi="Arial" w:cs="Arial"/>
          <w:b/>
          <w:sz w:val="20"/>
          <w:szCs w:val="20"/>
          <w:lang w:val="es-MX"/>
        </w:rPr>
      </w:pPr>
    </w:p>
    <w:p w14:paraId="2DAF7FC3" w14:textId="77777777" w:rsidR="002E474C" w:rsidRDefault="002E474C" w:rsidP="006522B5">
      <w:pPr>
        <w:spacing w:line="360" w:lineRule="auto"/>
        <w:ind w:left="360"/>
        <w:jc w:val="center"/>
        <w:rPr>
          <w:rFonts w:ascii="Arial" w:hAnsi="Arial" w:cs="Arial"/>
          <w:b/>
          <w:sz w:val="20"/>
          <w:szCs w:val="20"/>
          <w:lang w:val="es-MX"/>
        </w:rPr>
      </w:pPr>
    </w:p>
    <w:p w14:paraId="40C51A08" w14:textId="77777777" w:rsidR="002E474C" w:rsidRDefault="002E474C" w:rsidP="006522B5">
      <w:pPr>
        <w:spacing w:line="360" w:lineRule="auto"/>
        <w:ind w:left="360"/>
        <w:jc w:val="center"/>
        <w:rPr>
          <w:rFonts w:ascii="Arial" w:hAnsi="Arial" w:cs="Arial"/>
          <w:b/>
          <w:sz w:val="20"/>
          <w:szCs w:val="20"/>
          <w:lang w:val="es-MX"/>
        </w:rPr>
      </w:pPr>
    </w:p>
    <w:p w14:paraId="6484759A" w14:textId="77777777" w:rsidR="002E474C" w:rsidRDefault="002E474C" w:rsidP="006522B5">
      <w:pPr>
        <w:spacing w:line="360" w:lineRule="auto"/>
        <w:ind w:left="360"/>
        <w:jc w:val="center"/>
        <w:rPr>
          <w:rFonts w:ascii="Arial" w:hAnsi="Arial" w:cs="Arial"/>
          <w:b/>
          <w:sz w:val="20"/>
          <w:szCs w:val="20"/>
          <w:lang w:val="es-MX"/>
        </w:rPr>
      </w:pPr>
    </w:p>
    <w:p w14:paraId="48A086D6" w14:textId="77777777" w:rsidR="002E474C" w:rsidRDefault="002E474C" w:rsidP="006522B5">
      <w:pPr>
        <w:spacing w:line="360" w:lineRule="auto"/>
        <w:ind w:left="360"/>
        <w:jc w:val="center"/>
        <w:rPr>
          <w:rFonts w:ascii="Arial" w:hAnsi="Arial" w:cs="Arial"/>
          <w:b/>
          <w:sz w:val="20"/>
          <w:szCs w:val="20"/>
          <w:lang w:val="es-MX"/>
        </w:rPr>
      </w:pPr>
    </w:p>
    <w:p w14:paraId="0D1D2F48" w14:textId="77777777" w:rsidR="00D907E3" w:rsidRPr="00200030" w:rsidRDefault="00D907E3" w:rsidP="00D907E3">
      <w:pPr>
        <w:spacing w:line="360" w:lineRule="auto"/>
        <w:jc w:val="center"/>
        <w:rPr>
          <w:bCs/>
          <w:lang w:val="es-MX"/>
        </w:rPr>
      </w:pPr>
      <w:r>
        <w:rPr>
          <w:bCs/>
          <w:lang w:val="es-MX"/>
        </w:rPr>
        <w:t>Fuente: Elaboración propia</w:t>
      </w:r>
    </w:p>
    <w:p w14:paraId="0D542141" w14:textId="77777777" w:rsidR="00FA13C7" w:rsidRDefault="00FA13C7" w:rsidP="006522B5">
      <w:pPr>
        <w:spacing w:line="360" w:lineRule="auto"/>
        <w:rPr>
          <w:b/>
          <w:sz w:val="20"/>
          <w:szCs w:val="20"/>
          <w:lang w:val="es-MX"/>
        </w:rPr>
      </w:pPr>
    </w:p>
    <w:p w14:paraId="00716997" w14:textId="77777777" w:rsidR="002A06A2" w:rsidRDefault="002A06A2" w:rsidP="00862F8C">
      <w:pPr>
        <w:spacing w:line="360" w:lineRule="auto"/>
        <w:jc w:val="center"/>
        <w:rPr>
          <w:b/>
          <w:lang w:val="es-MX"/>
        </w:rPr>
      </w:pPr>
    </w:p>
    <w:p w14:paraId="1CC72848" w14:textId="77777777" w:rsidR="002A06A2" w:rsidRDefault="002A06A2" w:rsidP="00862F8C">
      <w:pPr>
        <w:spacing w:line="360" w:lineRule="auto"/>
        <w:jc w:val="center"/>
        <w:rPr>
          <w:b/>
          <w:lang w:val="es-MX"/>
        </w:rPr>
      </w:pPr>
    </w:p>
    <w:p w14:paraId="6CB544D2" w14:textId="77777777" w:rsidR="002A06A2" w:rsidRDefault="002A06A2" w:rsidP="00862F8C">
      <w:pPr>
        <w:spacing w:line="360" w:lineRule="auto"/>
        <w:jc w:val="center"/>
        <w:rPr>
          <w:b/>
          <w:lang w:val="es-MX"/>
        </w:rPr>
      </w:pPr>
    </w:p>
    <w:p w14:paraId="7BF89280" w14:textId="77777777" w:rsidR="002A06A2" w:rsidRDefault="002A06A2" w:rsidP="00862F8C">
      <w:pPr>
        <w:spacing w:line="360" w:lineRule="auto"/>
        <w:jc w:val="center"/>
        <w:rPr>
          <w:b/>
          <w:lang w:val="es-MX"/>
        </w:rPr>
      </w:pPr>
    </w:p>
    <w:p w14:paraId="049E4EBC" w14:textId="77777777" w:rsidR="002A06A2" w:rsidRDefault="002A06A2" w:rsidP="00862F8C">
      <w:pPr>
        <w:spacing w:line="360" w:lineRule="auto"/>
        <w:jc w:val="center"/>
        <w:rPr>
          <w:b/>
          <w:lang w:val="es-MX"/>
        </w:rPr>
      </w:pPr>
    </w:p>
    <w:p w14:paraId="3C635A13" w14:textId="77777777" w:rsidR="002A06A2" w:rsidRDefault="002A06A2" w:rsidP="00862F8C">
      <w:pPr>
        <w:spacing w:line="360" w:lineRule="auto"/>
        <w:jc w:val="center"/>
        <w:rPr>
          <w:b/>
          <w:lang w:val="es-MX"/>
        </w:rPr>
      </w:pPr>
    </w:p>
    <w:p w14:paraId="2F0CEF91" w14:textId="77777777" w:rsidR="002A06A2" w:rsidRDefault="002A06A2" w:rsidP="00862F8C">
      <w:pPr>
        <w:spacing w:line="360" w:lineRule="auto"/>
        <w:jc w:val="center"/>
        <w:rPr>
          <w:b/>
          <w:lang w:val="es-MX"/>
        </w:rPr>
      </w:pPr>
    </w:p>
    <w:p w14:paraId="63ED4B08" w14:textId="77777777" w:rsidR="002A06A2" w:rsidRDefault="002A06A2" w:rsidP="00862F8C">
      <w:pPr>
        <w:spacing w:line="360" w:lineRule="auto"/>
        <w:jc w:val="center"/>
        <w:rPr>
          <w:b/>
          <w:lang w:val="es-MX"/>
        </w:rPr>
      </w:pPr>
    </w:p>
    <w:p w14:paraId="24DC54F5" w14:textId="77777777" w:rsidR="002A06A2" w:rsidRDefault="002A06A2" w:rsidP="00862F8C">
      <w:pPr>
        <w:spacing w:line="360" w:lineRule="auto"/>
        <w:jc w:val="center"/>
        <w:rPr>
          <w:b/>
          <w:lang w:val="es-MX"/>
        </w:rPr>
      </w:pPr>
    </w:p>
    <w:p w14:paraId="1DF81AFF" w14:textId="77777777" w:rsidR="002A06A2" w:rsidRDefault="002A06A2" w:rsidP="00862F8C">
      <w:pPr>
        <w:spacing w:line="360" w:lineRule="auto"/>
        <w:jc w:val="center"/>
        <w:rPr>
          <w:b/>
          <w:lang w:val="es-MX"/>
        </w:rPr>
      </w:pPr>
    </w:p>
    <w:p w14:paraId="2835C913" w14:textId="77777777" w:rsidR="002A06A2" w:rsidRDefault="002A06A2" w:rsidP="00862F8C">
      <w:pPr>
        <w:spacing w:line="360" w:lineRule="auto"/>
        <w:jc w:val="center"/>
        <w:rPr>
          <w:b/>
          <w:lang w:val="es-MX"/>
        </w:rPr>
      </w:pPr>
    </w:p>
    <w:p w14:paraId="6F8C6864" w14:textId="52307643" w:rsidR="000722FE" w:rsidRPr="00862F8C" w:rsidRDefault="000722FE" w:rsidP="00862F8C">
      <w:pPr>
        <w:spacing w:line="360" w:lineRule="auto"/>
        <w:jc w:val="center"/>
        <w:rPr>
          <w:lang w:val="es-MX"/>
        </w:rPr>
      </w:pPr>
      <w:r w:rsidRPr="00862F8C">
        <w:rPr>
          <w:b/>
          <w:lang w:val="es-MX"/>
        </w:rPr>
        <w:lastRenderedPageBreak/>
        <w:t>Figura 2.</w:t>
      </w:r>
      <w:r w:rsidRPr="00862F8C">
        <w:rPr>
          <w:lang w:val="es-MX"/>
        </w:rPr>
        <w:t xml:space="preserve"> Total de estudiantes que obtuvieron cantidad de aciertos</w:t>
      </w:r>
    </w:p>
    <w:p w14:paraId="788DC3DA" w14:textId="14C60FBE" w:rsidR="001229BC" w:rsidRPr="001229BC" w:rsidRDefault="00C272C4" w:rsidP="006522B5">
      <w:pPr>
        <w:spacing w:line="360" w:lineRule="auto"/>
        <w:jc w:val="center"/>
      </w:pPr>
      <w:r>
        <w:rPr>
          <w:noProof/>
          <w:lang w:val="es-MX" w:eastAsia="es-MX"/>
        </w:rPr>
        <w:drawing>
          <wp:inline distT="0" distB="0" distL="0" distR="0" wp14:anchorId="51A44537" wp14:editId="35E67801">
            <wp:extent cx="4705350" cy="27336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2733675"/>
                    </a:xfrm>
                    <a:prstGeom prst="rect">
                      <a:avLst/>
                    </a:prstGeom>
                    <a:noFill/>
                    <a:ln>
                      <a:noFill/>
                    </a:ln>
                  </pic:spPr>
                </pic:pic>
              </a:graphicData>
            </a:graphic>
          </wp:inline>
        </w:drawing>
      </w:r>
      <w:r w:rsidR="009504E3">
        <w:rPr>
          <w:sz w:val="20"/>
          <w:szCs w:val="20"/>
          <w:lang w:val="es-MX"/>
        </w:rPr>
        <w:t xml:space="preserve"> </w:t>
      </w:r>
    </w:p>
    <w:p w14:paraId="0D52F5EB" w14:textId="77777777" w:rsidR="00D907E3" w:rsidRPr="00200030" w:rsidRDefault="00D907E3" w:rsidP="00D907E3">
      <w:pPr>
        <w:spacing w:line="360" w:lineRule="auto"/>
        <w:jc w:val="center"/>
        <w:rPr>
          <w:bCs/>
          <w:lang w:val="es-MX"/>
        </w:rPr>
      </w:pPr>
      <w:r>
        <w:rPr>
          <w:bCs/>
          <w:lang w:val="es-MX"/>
        </w:rPr>
        <w:t>Fuente: Elaboración propia</w:t>
      </w:r>
    </w:p>
    <w:p w14:paraId="0D753429" w14:textId="46FADB74" w:rsidR="00AA0EFB" w:rsidRPr="00921987" w:rsidRDefault="00AA0EFB" w:rsidP="00862F8C">
      <w:pPr>
        <w:spacing w:line="360" w:lineRule="auto"/>
        <w:ind w:firstLine="708"/>
        <w:jc w:val="both"/>
      </w:pPr>
      <w:r w:rsidRPr="00032273">
        <w:t xml:space="preserve">En la misma </w:t>
      </w:r>
      <w:r w:rsidR="001C4F0D">
        <w:t>figura</w:t>
      </w:r>
      <w:r w:rsidR="00F20480">
        <w:t xml:space="preserve"> 3</w:t>
      </w:r>
      <w:r w:rsidR="00334324">
        <w:t>,</w:t>
      </w:r>
      <w:r>
        <w:t xml:space="preserve"> como en la tabla 4</w:t>
      </w:r>
      <w:r w:rsidR="00334324">
        <w:t>,</w:t>
      </w:r>
      <w:r w:rsidRPr="00032273">
        <w:t xml:space="preserve"> se observa</w:t>
      </w:r>
      <w:r w:rsidR="00F63DA0">
        <w:t>n</w:t>
      </w:r>
      <w:r w:rsidRPr="00032273">
        <w:t xml:space="preserve"> los </w:t>
      </w:r>
      <w:r w:rsidRPr="00740101">
        <w:t xml:space="preserve">reactivos </w:t>
      </w:r>
      <w:r w:rsidR="00382242" w:rsidRPr="00740101">
        <w:t>con más</w:t>
      </w:r>
      <w:r w:rsidR="004D0A95" w:rsidRPr="00740101">
        <w:t xml:space="preserve"> respuestas incorrectas</w:t>
      </w:r>
      <w:r w:rsidRPr="00032273">
        <w:t xml:space="preserve">: el número </w:t>
      </w:r>
      <w:r>
        <w:t xml:space="preserve">13 con </w:t>
      </w:r>
      <w:r w:rsidR="004D0A95">
        <w:t>11.562</w:t>
      </w:r>
      <w:r w:rsidR="00F63DA0">
        <w:t> </w:t>
      </w:r>
      <w:r w:rsidR="00F63DA0" w:rsidRPr="00032273">
        <w:t>%</w:t>
      </w:r>
      <w:r w:rsidR="00F63DA0">
        <w:t>,</w:t>
      </w:r>
      <w:r w:rsidR="00F63DA0" w:rsidRPr="00032273">
        <w:t xml:space="preserve"> </w:t>
      </w:r>
      <w:r w:rsidRPr="00032273">
        <w:t xml:space="preserve">el número </w:t>
      </w:r>
      <w:r w:rsidR="00F63DA0">
        <w:t xml:space="preserve">cinco </w:t>
      </w:r>
      <w:r>
        <w:t xml:space="preserve">con </w:t>
      </w:r>
      <w:r w:rsidR="004D0A95">
        <w:t>10.719</w:t>
      </w:r>
      <w:r w:rsidR="00F63DA0">
        <w:t> </w:t>
      </w:r>
      <w:r w:rsidRPr="00032273">
        <w:t>%</w:t>
      </w:r>
      <w:r w:rsidR="004D0A95">
        <w:t>, el número 10 con 10.558</w:t>
      </w:r>
      <w:r w:rsidR="00F63DA0">
        <w:t> </w:t>
      </w:r>
      <w:r w:rsidR="004D0A95">
        <w:t xml:space="preserve">% </w:t>
      </w:r>
      <w:r>
        <w:t>y</w:t>
      </w:r>
      <w:r w:rsidR="00F63DA0">
        <w:t xml:space="preserve"> el</w:t>
      </w:r>
      <w:r w:rsidRPr="00032273">
        <w:t xml:space="preserve"> número </w:t>
      </w:r>
      <w:r>
        <w:t xml:space="preserve">15 con </w:t>
      </w:r>
      <w:r w:rsidR="004D0A95">
        <w:t>10.157</w:t>
      </w:r>
      <w:r w:rsidR="00F63DA0">
        <w:t> </w:t>
      </w:r>
      <w:r w:rsidRPr="00032273">
        <w:t>%</w:t>
      </w:r>
      <w:r>
        <w:t>.</w:t>
      </w:r>
      <w:r w:rsidR="00B50D54">
        <w:t xml:space="preserve"> </w:t>
      </w:r>
      <w:r>
        <w:t>En e</w:t>
      </w:r>
      <w:r w:rsidRPr="00032273">
        <w:t xml:space="preserve">l reactivo </w:t>
      </w:r>
      <w:r w:rsidRPr="00926C6A">
        <w:t xml:space="preserve">número </w:t>
      </w:r>
      <w:r w:rsidR="00262BA9" w:rsidRPr="00926C6A">
        <w:t>13 se</w:t>
      </w:r>
      <w:r w:rsidRPr="00926C6A">
        <w:t xml:space="preserve"> requiere expresar algebraicamente el perímetro de un rectángulo a partir de una expresión verbal; el reactivo </w:t>
      </w:r>
      <w:r w:rsidR="00F63DA0">
        <w:t>cinco</w:t>
      </w:r>
      <w:r w:rsidR="00F63DA0" w:rsidRPr="00926C6A">
        <w:t xml:space="preserve"> </w:t>
      </w:r>
      <w:r w:rsidRPr="00926C6A">
        <w:t xml:space="preserve">consiste </w:t>
      </w:r>
      <w:r w:rsidR="00262BA9" w:rsidRPr="00926C6A">
        <w:t>en simplificar</w:t>
      </w:r>
      <w:r w:rsidRPr="00926C6A">
        <w:t xml:space="preserve"> una expresión aplicando los conceptos de término semejante, leyes de los signos y uso de paréntesis; </w:t>
      </w:r>
      <w:r w:rsidR="00D4153D" w:rsidRPr="00C15D66">
        <w:t>el reactivo 10</w:t>
      </w:r>
      <w:r w:rsidR="00C15D66">
        <w:t xml:space="preserve"> solicita identificar el desarrollo de un binomio al cuadrado</w:t>
      </w:r>
      <w:r w:rsidR="00F63DA0">
        <w:t>,</w:t>
      </w:r>
      <w:r w:rsidR="00C15D66">
        <w:t xml:space="preserve"> y</w:t>
      </w:r>
      <w:r w:rsidR="00D4153D">
        <w:t xml:space="preserve"> </w:t>
      </w:r>
      <w:r w:rsidRPr="00926C6A">
        <w:t>el reactivo</w:t>
      </w:r>
      <w:r>
        <w:t xml:space="preserve"> 15</w:t>
      </w:r>
      <w:r w:rsidRPr="00926C6A">
        <w:t xml:space="preserve"> </w:t>
      </w:r>
      <w:r w:rsidR="00F63DA0">
        <w:t>requiere</w:t>
      </w:r>
      <w:r>
        <w:t xml:space="preserve"> resolver una ecuación cuadrática.</w:t>
      </w:r>
      <w:r w:rsidR="002044C0">
        <w:t xml:space="preserve"> </w:t>
      </w:r>
      <w:r w:rsidR="0024552F">
        <w:t>Teniendo en cuenta lo anterior</w:t>
      </w:r>
      <w:r w:rsidR="002044C0">
        <w:t xml:space="preserve">, se coincide con lo expresado por </w:t>
      </w:r>
      <w:r w:rsidR="002044C0" w:rsidRPr="001C4F0D">
        <w:t>Long</w:t>
      </w:r>
      <w:r w:rsidR="00AA75D0">
        <w:t xml:space="preserve"> </w:t>
      </w:r>
      <w:r w:rsidR="00AA75D0">
        <w:rPr>
          <w:i/>
          <w:iCs/>
        </w:rPr>
        <w:t>et al.</w:t>
      </w:r>
      <w:r w:rsidR="002044C0" w:rsidRPr="001C4F0D">
        <w:t xml:space="preserve"> (2009) </w:t>
      </w:r>
      <w:r w:rsidR="002044C0">
        <w:t xml:space="preserve">cuando afirman </w:t>
      </w:r>
      <w:r w:rsidR="002044C0" w:rsidRPr="001C4F0D">
        <w:t>que un alto porcentaje de los estudiantes de nuevo ingreso de las universidades no está preparado para el nivel requerido en las matemáticas</w:t>
      </w:r>
      <w:r w:rsidR="002044C0">
        <w:t>.</w:t>
      </w:r>
    </w:p>
    <w:p w14:paraId="645ED193" w14:textId="64DA4199" w:rsidR="00EE2DA8" w:rsidRDefault="00334324" w:rsidP="00D907E3">
      <w:pPr>
        <w:spacing w:line="360" w:lineRule="auto"/>
        <w:ind w:firstLine="708"/>
        <w:jc w:val="both"/>
      </w:pPr>
      <w:r>
        <w:t>También</w:t>
      </w:r>
      <w:r w:rsidR="009504E3">
        <w:t xml:space="preserve"> </w:t>
      </w:r>
      <w:r>
        <w:t xml:space="preserve">podemos </w:t>
      </w:r>
      <w:r w:rsidR="00C32B28">
        <w:t>ver y</w:t>
      </w:r>
      <w:r>
        <w:t xml:space="preserve"> es </w:t>
      </w:r>
      <w:r w:rsidR="00BF47B3">
        <w:t xml:space="preserve">de llamar la atención </w:t>
      </w:r>
      <w:r w:rsidR="00262BA9">
        <w:t xml:space="preserve">que </w:t>
      </w:r>
      <w:r w:rsidR="00262BA9" w:rsidRPr="008B18EC">
        <w:t>el</w:t>
      </w:r>
      <w:r w:rsidR="00AA0EFB" w:rsidRPr="008B18EC">
        <w:t xml:space="preserve"> reactivo número 15</w:t>
      </w:r>
      <w:r w:rsidR="00BF47B3">
        <w:t xml:space="preserve"> es el que más estudiantes no contestaron (</w:t>
      </w:r>
      <w:r w:rsidR="00AA0EFB" w:rsidRPr="008B18EC">
        <w:t>28 estudiantes</w:t>
      </w:r>
      <w:r w:rsidR="00BF47B3">
        <w:t xml:space="preserve"> no lo contestaron, lo</w:t>
      </w:r>
      <w:r w:rsidR="00AA0EFB" w:rsidRPr="008B18EC">
        <w:t xml:space="preserve"> que representa 18.79</w:t>
      </w:r>
      <w:r w:rsidR="0024552F">
        <w:t> </w:t>
      </w:r>
      <w:r w:rsidR="00262BA9" w:rsidRPr="008B18EC">
        <w:t>% de</w:t>
      </w:r>
      <w:r w:rsidR="00AA0EFB" w:rsidRPr="008B18EC">
        <w:t xml:space="preserve"> la población</w:t>
      </w:r>
      <w:r w:rsidR="00BF47B3">
        <w:t>)</w:t>
      </w:r>
      <w:r w:rsidR="00AA0EFB" w:rsidRPr="008B18EC">
        <w:t>.</w:t>
      </w:r>
      <w:r w:rsidR="00AA0EFB" w:rsidRPr="00921987">
        <w:t xml:space="preserve"> </w:t>
      </w:r>
    </w:p>
    <w:p w14:paraId="606DC5C0" w14:textId="326FA47C" w:rsidR="00D907E3" w:rsidRDefault="00D907E3" w:rsidP="00862F8C">
      <w:pPr>
        <w:spacing w:line="360" w:lineRule="auto"/>
        <w:ind w:firstLine="708"/>
        <w:jc w:val="both"/>
      </w:pPr>
    </w:p>
    <w:p w14:paraId="000606F0" w14:textId="0244C928" w:rsidR="002A06A2" w:rsidRDefault="002A06A2" w:rsidP="00862F8C">
      <w:pPr>
        <w:spacing w:line="360" w:lineRule="auto"/>
        <w:ind w:firstLine="708"/>
        <w:jc w:val="both"/>
      </w:pPr>
    </w:p>
    <w:p w14:paraId="23E5BE34" w14:textId="3FBE9AA4" w:rsidR="002A06A2" w:rsidRDefault="002A06A2" w:rsidP="00862F8C">
      <w:pPr>
        <w:spacing w:line="360" w:lineRule="auto"/>
        <w:ind w:firstLine="708"/>
        <w:jc w:val="both"/>
      </w:pPr>
    </w:p>
    <w:p w14:paraId="0E3F4D5D" w14:textId="2D879CB6" w:rsidR="002A06A2" w:rsidRDefault="002A06A2" w:rsidP="00862F8C">
      <w:pPr>
        <w:spacing w:line="360" w:lineRule="auto"/>
        <w:ind w:firstLine="708"/>
        <w:jc w:val="both"/>
      </w:pPr>
    </w:p>
    <w:p w14:paraId="4693C73C" w14:textId="2E4F2FD3" w:rsidR="002A06A2" w:rsidRDefault="002A06A2" w:rsidP="00862F8C">
      <w:pPr>
        <w:spacing w:line="360" w:lineRule="auto"/>
        <w:ind w:firstLine="708"/>
        <w:jc w:val="both"/>
      </w:pPr>
    </w:p>
    <w:p w14:paraId="2EEA8220" w14:textId="758EE29C" w:rsidR="002A06A2" w:rsidRDefault="002A06A2" w:rsidP="00862F8C">
      <w:pPr>
        <w:spacing w:line="360" w:lineRule="auto"/>
        <w:ind w:firstLine="708"/>
        <w:jc w:val="both"/>
      </w:pPr>
    </w:p>
    <w:p w14:paraId="05986479" w14:textId="77777777" w:rsidR="002A06A2" w:rsidRDefault="002A06A2" w:rsidP="00862F8C">
      <w:pPr>
        <w:spacing w:line="360" w:lineRule="auto"/>
        <w:ind w:firstLine="708"/>
        <w:jc w:val="both"/>
      </w:pPr>
    </w:p>
    <w:p w14:paraId="26A466AF" w14:textId="63FB3153" w:rsidR="00E601CA" w:rsidRPr="00862F8C" w:rsidRDefault="00E601CA" w:rsidP="00862F8C">
      <w:pPr>
        <w:spacing w:line="360" w:lineRule="auto"/>
        <w:jc w:val="center"/>
        <w:rPr>
          <w:sz w:val="36"/>
          <w:szCs w:val="36"/>
        </w:rPr>
      </w:pPr>
      <w:r w:rsidRPr="00862F8C">
        <w:rPr>
          <w:b/>
        </w:rPr>
        <w:lastRenderedPageBreak/>
        <w:t>Tabla 4.</w:t>
      </w:r>
      <w:r w:rsidRPr="00862F8C">
        <w:t xml:space="preserve"> </w:t>
      </w:r>
      <w:r w:rsidR="0062736F" w:rsidRPr="00862F8C">
        <w:t>Total de estudiantes por tipo de respuesta</w:t>
      </w:r>
    </w:p>
    <w:tbl>
      <w:tblPr>
        <w:tblStyle w:val="Tablaconcuadrcula"/>
        <w:tblW w:w="7463" w:type="dxa"/>
        <w:jc w:val="center"/>
        <w:tblLook w:val="04A0" w:firstRow="1" w:lastRow="0" w:firstColumn="1" w:lastColumn="0" w:noHBand="0" w:noVBand="1"/>
      </w:tblPr>
      <w:tblGrid>
        <w:gridCol w:w="1145"/>
        <w:gridCol w:w="1349"/>
        <w:gridCol w:w="756"/>
        <w:gridCol w:w="1349"/>
        <w:gridCol w:w="756"/>
        <w:gridCol w:w="1352"/>
        <w:gridCol w:w="756"/>
      </w:tblGrid>
      <w:tr w:rsidR="00C7313E" w:rsidRPr="00921987" w14:paraId="1A88C19B" w14:textId="77777777" w:rsidTr="00862F8C">
        <w:trPr>
          <w:trHeight w:val="330"/>
          <w:jc w:val="center"/>
        </w:trPr>
        <w:tc>
          <w:tcPr>
            <w:tcW w:w="1434" w:type="dxa"/>
            <w:vMerge w:val="restart"/>
            <w:hideMark/>
          </w:tcPr>
          <w:p w14:paraId="0C04137B" w14:textId="778E15B7" w:rsidR="00C7313E" w:rsidRPr="00921987" w:rsidRDefault="00CB4105" w:rsidP="006522B5">
            <w:pPr>
              <w:spacing w:line="360" w:lineRule="auto"/>
              <w:jc w:val="center"/>
              <w:rPr>
                <w:b/>
                <w:bCs/>
                <w:color w:val="000000"/>
                <w:lang w:val="es-MX" w:eastAsia="es-MX"/>
              </w:rPr>
            </w:pPr>
            <w:r w:rsidRPr="00921987">
              <w:rPr>
                <w:b/>
                <w:bCs/>
                <w:color w:val="000000"/>
              </w:rPr>
              <w:t>Reactivo</w:t>
            </w:r>
          </w:p>
        </w:tc>
        <w:tc>
          <w:tcPr>
            <w:tcW w:w="1970" w:type="dxa"/>
            <w:gridSpan w:val="2"/>
            <w:hideMark/>
          </w:tcPr>
          <w:p w14:paraId="136C093D" w14:textId="6988D1E6" w:rsidR="00C7313E" w:rsidRPr="00921987" w:rsidRDefault="00CB4105" w:rsidP="006522B5">
            <w:pPr>
              <w:spacing w:line="360" w:lineRule="auto"/>
              <w:jc w:val="center"/>
              <w:rPr>
                <w:b/>
                <w:bCs/>
                <w:color w:val="000000"/>
              </w:rPr>
            </w:pPr>
            <w:r w:rsidRPr="00921987">
              <w:rPr>
                <w:b/>
                <w:bCs/>
                <w:color w:val="000000"/>
              </w:rPr>
              <w:t>Correcta</w:t>
            </w:r>
          </w:p>
        </w:tc>
        <w:tc>
          <w:tcPr>
            <w:tcW w:w="2004" w:type="dxa"/>
            <w:gridSpan w:val="2"/>
            <w:hideMark/>
          </w:tcPr>
          <w:p w14:paraId="32AB1B70" w14:textId="54BCD8CB" w:rsidR="00C7313E" w:rsidRPr="00921987" w:rsidRDefault="00CB4105" w:rsidP="006522B5">
            <w:pPr>
              <w:spacing w:line="360" w:lineRule="auto"/>
              <w:jc w:val="center"/>
              <w:rPr>
                <w:b/>
                <w:bCs/>
                <w:color w:val="000000"/>
              </w:rPr>
            </w:pPr>
            <w:r w:rsidRPr="00921987">
              <w:rPr>
                <w:b/>
                <w:bCs/>
                <w:color w:val="000000"/>
              </w:rPr>
              <w:t>Incorrecta</w:t>
            </w:r>
          </w:p>
        </w:tc>
        <w:tc>
          <w:tcPr>
            <w:tcW w:w="2055" w:type="dxa"/>
            <w:gridSpan w:val="2"/>
            <w:hideMark/>
          </w:tcPr>
          <w:p w14:paraId="69486CF4" w14:textId="24137488" w:rsidR="00C7313E" w:rsidRPr="00921987" w:rsidRDefault="00CB4105" w:rsidP="006522B5">
            <w:pPr>
              <w:spacing w:line="360" w:lineRule="auto"/>
              <w:jc w:val="center"/>
              <w:rPr>
                <w:b/>
                <w:bCs/>
                <w:color w:val="000000"/>
              </w:rPr>
            </w:pPr>
            <w:r w:rsidRPr="00921987">
              <w:rPr>
                <w:b/>
                <w:bCs/>
                <w:color w:val="000000"/>
              </w:rPr>
              <w:t xml:space="preserve">Sin </w:t>
            </w:r>
            <w:r>
              <w:rPr>
                <w:b/>
                <w:bCs/>
                <w:color w:val="000000"/>
              </w:rPr>
              <w:t>c</w:t>
            </w:r>
            <w:r w:rsidRPr="00921987">
              <w:rPr>
                <w:b/>
                <w:bCs/>
                <w:color w:val="000000"/>
              </w:rPr>
              <w:t>ontestar</w:t>
            </w:r>
          </w:p>
        </w:tc>
      </w:tr>
      <w:tr w:rsidR="00C7313E" w:rsidRPr="00921987" w14:paraId="23933299" w14:textId="77777777" w:rsidTr="00862F8C">
        <w:trPr>
          <w:trHeight w:val="330"/>
          <w:jc w:val="center"/>
        </w:trPr>
        <w:tc>
          <w:tcPr>
            <w:tcW w:w="1434" w:type="dxa"/>
            <w:vMerge/>
            <w:hideMark/>
          </w:tcPr>
          <w:p w14:paraId="0B781F8B" w14:textId="77777777" w:rsidR="00C7313E" w:rsidRPr="00921987" w:rsidRDefault="00C7313E" w:rsidP="006522B5">
            <w:pPr>
              <w:spacing w:line="360" w:lineRule="auto"/>
              <w:rPr>
                <w:b/>
                <w:bCs/>
                <w:color w:val="000000"/>
              </w:rPr>
            </w:pPr>
          </w:p>
        </w:tc>
        <w:tc>
          <w:tcPr>
            <w:tcW w:w="1290" w:type="dxa"/>
            <w:hideMark/>
          </w:tcPr>
          <w:p w14:paraId="1A5ECEDF" w14:textId="77777777" w:rsidR="00C7313E" w:rsidRPr="00921987" w:rsidRDefault="00C7313E" w:rsidP="006522B5">
            <w:pPr>
              <w:spacing w:line="360" w:lineRule="auto"/>
              <w:jc w:val="center"/>
              <w:rPr>
                <w:b/>
                <w:bCs/>
                <w:color w:val="000000"/>
              </w:rPr>
            </w:pPr>
            <w:r w:rsidRPr="00921987">
              <w:rPr>
                <w:b/>
                <w:bCs/>
                <w:color w:val="000000"/>
              </w:rPr>
              <w:t>Frecuencia</w:t>
            </w:r>
          </w:p>
        </w:tc>
        <w:tc>
          <w:tcPr>
            <w:tcW w:w="680" w:type="dxa"/>
            <w:hideMark/>
          </w:tcPr>
          <w:p w14:paraId="4232FD67" w14:textId="77777777" w:rsidR="00C7313E" w:rsidRPr="00921987" w:rsidRDefault="00C7313E" w:rsidP="006522B5">
            <w:pPr>
              <w:spacing w:line="360" w:lineRule="auto"/>
              <w:jc w:val="center"/>
              <w:rPr>
                <w:b/>
                <w:bCs/>
                <w:color w:val="000000"/>
              </w:rPr>
            </w:pPr>
            <w:r w:rsidRPr="00921987">
              <w:rPr>
                <w:b/>
                <w:bCs/>
                <w:color w:val="000000"/>
              </w:rPr>
              <w:t>%</w:t>
            </w:r>
          </w:p>
        </w:tc>
        <w:tc>
          <w:tcPr>
            <w:tcW w:w="1324" w:type="dxa"/>
            <w:hideMark/>
          </w:tcPr>
          <w:p w14:paraId="393041B1" w14:textId="77777777" w:rsidR="00C7313E" w:rsidRPr="00921987" w:rsidRDefault="00C7313E" w:rsidP="006522B5">
            <w:pPr>
              <w:spacing w:line="360" w:lineRule="auto"/>
              <w:jc w:val="center"/>
              <w:rPr>
                <w:b/>
                <w:bCs/>
                <w:color w:val="000000"/>
              </w:rPr>
            </w:pPr>
            <w:r w:rsidRPr="00921987">
              <w:rPr>
                <w:b/>
                <w:bCs/>
                <w:color w:val="000000"/>
              </w:rPr>
              <w:t>Frecuencia</w:t>
            </w:r>
          </w:p>
        </w:tc>
        <w:tc>
          <w:tcPr>
            <w:tcW w:w="680" w:type="dxa"/>
            <w:hideMark/>
          </w:tcPr>
          <w:p w14:paraId="0B550503" w14:textId="77777777" w:rsidR="00C7313E" w:rsidRPr="00921987" w:rsidRDefault="00C7313E" w:rsidP="006522B5">
            <w:pPr>
              <w:spacing w:line="360" w:lineRule="auto"/>
              <w:jc w:val="center"/>
              <w:rPr>
                <w:b/>
                <w:bCs/>
                <w:color w:val="000000"/>
              </w:rPr>
            </w:pPr>
            <w:r w:rsidRPr="00921987">
              <w:rPr>
                <w:b/>
                <w:bCs/>
                <w:color w:val="000000"/>
              </w:rPr>
              <w:t>%</w:t>
            </w:r>
          </w:p>
        </w:tc>
        <w:tc>
          <w:tcPr>
            <w:tcW w:w="1375" w:type="dxa"/>
            <w:hideMark/>
          </w:tcPr>
          <w:p w14:paraId="57ADF22B" w14:textId="77777777" w:rsidR="00C7313E" w:rsidRPr="00921987" w:rsidRDefault="00C7313E" w:rsidP="006522B5">
            <w:pPr>
              <w:spacing w:line="360" w:lineRule="auto"/>
              <w:jc w:val="center"/>
              <w:rPr>
                <w:b/>
                <w:bCs/>
                <w:color w:val="000000"/>
              </w:rPr>
            </w:pPr>
            <w:r w:rsidRPr="00921987">
              <w:rPr>
                <w:b/>
                <w:bCs/>
                <w:color w:val="000000"/>
              </w:rPr>
              <w:t>Frecuencia</w:t>
            </w:r>
          </w:p>
        </w:tc>
        <w:tc>
          <w:tcPr>
            <w:tcW w:w="680" w:type="dxa"/>
            <w:hideMark/>
          </w:tcPr>
          <w:p w14:paraId="473050A9" w14:textId="77777777" w:rsidR="00C7313E" w:rsidRPr="00921987" w:rsidRDefault="00C7313E" w:rsidP="006522B5">
            <w:pPr>
              <w:spacing w:line="360" w:lineRule="auto"/>
              <w:jc w:val="center"/>
              <w:rPr>
                <w:b/>
                <w:bCs/>
                <w:color w:val="000000"/>
              </w:rPr>
            </w:pPr>
            <w:r w:rsidRPr="00921987">
              <w:rPr>
                <w:b/>
                <w:bCs/>
                <w:color w:val="000000"/>
              </w:rPr>
              <w:t>%</w:t>
            </w:r>
          </w:p>
        </w:tc>
      </w:tr>
      <w:tr w:rsidR="00C7313E" w:rsidRPr="00921987" w14:paraId="13A36FDF" w14:textId="77777777" w:rsidTr="00862F8C">
        <w:trPr>
          <w:trHeight w:val="330"/>
          <w:jc w:val="center"/>
        </w:trPr>
        <w:tc>
          <w:tcPr>
            <w:tcW w:w="1434" w:type="dxa"/>
            <w:hideMark/>
          </w:tcPr>
          <w:p w14:paraId="6108CAD5" w14:textId="196A591B" w:rsidR="00C7313E" w:rsidRPr="00921987" w:rsidRDefault="00CB4105" w:rsidP="006522B5">
            <w:pPr>
              <w:spacing w:line="360" w:lineRule="auto"/>
              <w:jc w:val="center"/>
              <w:rPr>
                <w:color w:val="000000"/>
              </w:rPr>
            </w:pPr>
            <w:r>
              <w:rPr>
                <w:color w:val="000000"/>
              </w:rPr>
              <w:t>1</w:t>
            </w:r>
            <w:r w:rsidRPr="00921987">
              <w:rPr>
                <w:color w:val="000000"/>
              </w:rPr>
              <w:t xml:space="preserve"> </w:t>
            </w:r>
          </w:p>
        </w:tc>
        <w:tc>
          <w:tcPr>
            <w:tcW w:w="1290" w:type="dxa"/>
            <w:hideMark/>
          </w:tcPr>
          <w:p w14:paraId="295A3083" w14:textId="77777777" w:rsidR="00C7313E" w:rsidRPr="00921987" w:rsidRDefault="00C7313E" w:rsidP="006522B5">
            <w:pPr>
              <w:spacing w:line="360" w:lineRule="auto"/>
              <w:jc w:val="center"/>
              <w:rPr>
                <w:color w:val="000000"/>
              </w:rPr>
            </w:pPr>
            <w:r w:rsidRPr="00921987">
              <w:rPr>
                <w:color w:val="000000"/>
              </w:rPr>
              <w:t>206</w:t>
            </w:r>
          </w:p>
        </w:tc>
        <w:tc>
          <w:tcPr>
            <w:tcW w:w="680" w:type="dxa"/>
            <w:hideMark/>
          </w:tcPr>
          <w:p w14:paraId="0403D0FC" w14:textId="77777777" w:rsidR="00C7313E" w:rsidRPr="00921987" w:rsidRDefault="00C05A14" w:rsidP="006522B5">
            <w:pPr>
              <w:spacing w:line="360" w:lineRule="auto"/>
              <w:jc w:val="center"/>
              <w:rPr>
                <w:color w:val="000000"/>
              </w:rPr>
            </w:pPr>
            <w:r>
              <w:rPr>
                <w:color w:val="000000"/>
              </w:rPr>
              <w:t>6.73</w:t>
            </w:r>
          </w:p>
        </w:tc>
        <w:tc>
          <w:tcPr>
            <w:tcW w:w="1324" w:type="dxa"/>
            <w:hideMark/>
          </w:tcPr>
          <w:p w14:paraId="2174FA49" w14:textId="77777777" w:rsidR="00C7313E" w:rsidRPr="00921987" w:rsidRDefault="00C7313E" w:rsidP="006522B5">
            <w:pPr>
              <w:spacing w:line="360" w:lineRule="auto"/>
              <w:jc w:val="center"/>
              <w:rPr>
                <w:color w:val="000000"/>
              </w:rPr>
            </w:pPr>
            <w:r w:rsidRPr="00921987">
              <w:rPr>
                <w:color w:val="000000"/>
              </w:rPr>
              <w:t>204</w:t>
            </w:r>
          </w:p>
        </w:tc>
        <w:tc>
          <w:tcPr>
            <w:tcW w:w="680" w:type="dxa"/>
            <w:hideMark/>
          </w:tcPr>
          <w:p w14:paraId="1FB298D7" w14:textId="77777777" w:rsidR="00C7313E" w:rsidRPr="00921987" w:rsidRDefault="00C05A14" w:rsidP="006522B5">
            <w:pPr>
              <w:spacing w:line="360" w:lineRule="auto"/>
              <w:jc w:val="center"/>
              <w:rPr>
                <w:color w:val="000000"/>
              </w:rPr>
            </w:pPr>
            <w:r>
              <w:rPr>
                <w:color w:val="000000"/>
              </w:rPr>
              <w:t>8.18</w:t>
            </w:r>
          </w:p>
        </w:tc>
        <w:tc>
          <w:tcPr>
            <w:tcW w:w="1375" w:type="dxa"/>
            <w:hideMark/>
          </w:tcPr>
          <w:p w14:paraId="219E2D2D" w14:textId="77777777" w:rsidR="00C7313E" w:rsidRPr="00921987" w:rsidRDefault="00C7313E" w:rsidP="006522B5">
            <w:pPr>
              <w:spacing w:line="360" w:lineRule="auto"/>
              <w:jc w:val="center"/>
              <w:rPr>
                <w:color w:val="000000"/>
              </w:rPr>
            </w:pPr>
            <w:r w:rsidRPr="00921987">
              <w:rPr>
                <w:color w:val="000000"/>
              </w:rPr>
              <w:t>2</w:t>
            </w:r>
          </w:p>
        </w:tc>
        <w:tc>
          <w:tcPr>
            <w:tcW w:w="680" w:type="dxa"/>
            <w:hideMark/>
          </w:tcPr>
          <w:p w14:paraId="4C37CC3F" w14:textId="77777777" w:rsidR="00C7313E" w:rsidRPr="00921987" w:rsidRDefault="00C05A14" w:rsidP="006522B5">
            <w:pPr>
              <w:spacing w:line="360" w:lineRule="auto"/>
              <w:jc w:val="center"/>
              <w:rPr>
                <w:color w:val="000000"/>
              </w:rPr>
            </w:pPr>
            <w:r>
              <w:rPr>
                <w:color w:val="000000"/>
              </w:rPr>
              <w:t>1.34</w:t>
            </w:r>
          </w:p>
        </w:tc>
      </w:tr>
      <w:tr w:rsidR="00C7313E" w:rsidRPr="00921987" w14:paraId="35C3EFE5" w14:textId="77777777" w:rsidTr="00862F8C">
        <w:trPr>
          <w:trHeight w:val="330"/>
          <w:jc w:val="center"/>
        </w:trPr>
        <w:tc>
          <w:tcPr>
            <w:tcW w:w="1434" w:type="dxa"/>
            <w:hideMark/>
          </w:tcPr>
          <w:p w14:paraId="00076F78" w14:textId="1FE9102A" w:rsidR="00C7313E" w:rsidRPr="00921987" w:rsidRDefault="00CB4105" w:rsidP="006522B5">
            <w:pPr>
              <w:spacing w:line="360" w:lineRule="auto"/>
              <w:jc w:val="center"/>
              <w:rPr>
                <w:color w:val="000000"/>
              </w:rPr>
            </w:pPr>
            <w:r>
              <w:rPr>
                <w:color w:val="000000"/>
              </w:rPr>
              <w:t>2</w:t>
            </w:r>
          </w:p>
        </w:tc>
        <w:tc>
          <w:tcPr>
            <w:tcW w:w="1290" w:type="dxa"/>
            <w:hideMark/>
          </w:tcPr>
          <w:p w14:paraId="384BFD93" w14:textId="77777777" w:rsidR="00C7313E" w:rsidRPr="00921987" w:rsidRDefault="00C7313E" w:rsidP="006522B5">
            <w:pPr>
              <w:spacing w:line="360" w:lineRule="auto"/>
              <w:jc w:val="center"/>
              <w:rPr>
                <w:color w:val="000000"/>
              </w:rPr>
            </w:pPr>
            <w:r w:rsidRPr="00921987">
              <w:rPr>
                <w:color w:val="000000"/>
              </w:rPr>
              <w:t>195</w:t>
            </w:r>
          </w:p>
        </w:tc>
        <w:tc>
          <w:tcPr>
            <w:tcW w:w="680" w:type="dxa"/>
            <w:hideMark/>
          </w:tcPr>
          <w:p w14:paraId="564BC5F9" w14:textId="77777777" w:rsidR="00C7313E" w:rsidRPr="00921987" w:rsidRDefault="00C05A14" w:rsidP="006522B5">
            <w:pPr>
              <w:spacing w:line="360" w:lineRule="auto"/>
              <w:jc w:val="center"/>
              <w:rPr>
                <w:color w:val="000000"/>
              </w:rPr>
            </w:pPr>
            <w:r>
              <w:rPr>
                <w:color w:val="000000"/>
              </w:rPr>
              <w:t>6.37</w:t>
            </w:r>
          </w:p>
        </w:tc>
        <w:tc>
          <w:tcPr>
            <w:tcW w:w="1324" w:type="dxa"/>
            <w:hideMark/>
          </w:tcPr>
          <w:p w14:paraId="33F6B334" w14:textId="77777777" w:rsidR="00C7313E" w:rsidRPr="00921987" w:rsidRDefault="00C7313E" w:rsidP="006522B5">
            <w:pPr>
              <w:spacing w:line="360" w:lineRule="auto"/>
              <w:jc w:val="center"/>
              <w:rPr>
                <w:color w:val="000000"/>
              </w:rPr>
            </w:pPr>
            <w:r w:rsidRPr="00921987">
              <w:rPr>
                <w:color w:val="000000"/>
              </w:rPr>
              <w:t>213</w:t>
            </w:r>
          </w:p>
        </w:tc>
        <w:tc>
          <w:tcPr>
            <w:tcW w:w="680" w:type="dxa"/>
            <w:hideMark/>
          </w:tcPr>
          <w:p w14:paraId="1A45B240" w14:textId="77777777" w:rsidR="00C7313E" w:rsidRPr="00921987" w:rsidRDefault="00C05A14" w:rsidP="006522B5">
            <w:pPr>
              <w:spacing w:line="360" w:lineRule="auto"/>
              <w:jc w:val="center"/>
              <w:rPr>
                <w:color w:val="000000"/>
              </w:rPr>
            </w:pPr>
            <w:r>
              <w:rPr>
                <w:color w:val="000000"/>
              </w:rPr>
              <w:t>8.55</w:t>
            </w:r>
          </w:p>
        </w:tc>
        <w:tc>
          <w:tcPr>
            <w:tcW w:w="1375" w:type="dxa"/>
            <w:hideMark/>
          </w:tcPr>
          <w:p w14:paraId="7ED40B5A" w14:textId="77777777" w:rsidR="00C7313E" w:rsidRPr="00921987" w:rsidRDefault="00C7313E" w:rsidP="006522B5">
            <w:pPr>
              <w:spacing w:line="360" w:lineRule="auto"/>
              <w:jc w:val="center"/>
              <w:rPr>
                <w:color w:val="000000"/>
              </w:rPr>
            </w:pPr>
            <w:r w:rsidRPr="00921987">
              <w:rPr>
                <w:color w:val="000000"/>
              </w:rPr>
              <w:t>5</w:t>
            </w:r>
          </w:p>
        </w:tc>
        <w:tc>
          <w:tcPr>
            <w:tcW w:w="680" w:type="dxa"/>
            <w:hideMark/>
          </w:tcPr>
          <w:p w14:paraId="27C46E30" w14:textId="77777777" w:rsidR="00C7313E" w:rsidRPr="00921987" w:rsidRDefault="00C05A14" w:rsidP="006522B5">
            <w:pPr>
              <w:spacing w:line="360" w:lineRule="auto"/>
              <w:jc w:val="center"/>
              <w:rPr>
                <w:color w:val="000000"/>
              </w:rPr>
            </w:pPr>
            <w:r>
              <w:rPr>
                <w:color w:val="000000"/>
              </w:rPr>
              <w:t>3.35</w:t>
            </w:r>
          </w:p>
        </w:tc>
      </w:tr>
      <w:tr w:rsidR="00C7313E" w:rsidRPr="00921987" w14:paraId="15E238FC" w14:textId="77777777" w:rsidTr="00862F8C">
        <w:trPr>
          <w:trHeight w:val="330"/>
          <w:jc w:val="center"/>
        </w:trPr>
        <w:tc>
          <w:tcPr>
            <w:tcW w:w="1434" w:type="dxa"/>
            <w:hideMark/>
          </w:tcPr>
          <w:p w14:paraId="38D6F078" w14:textId="4B1DED4E" w:rsidR="00C7313E" w:rsidRPr="00921987" w:rsidRDefault="00CB4105" w:rsidP="006522B5">
            <w:pPr>
              <w:spacing w:line="360" w:lineRule="auto"/>
              <w:jc w:val="center"/>
              <w:rPr>
                <w:color w:val="000000"/>
              </w:rPr>
            </w:pPr>
            <w:r>
              <w:rPr>
                <w:color w:val="000000"/>
              </w:rPr>
              <w:t>3</w:t>
            </w:r>
          </w:p>
        </w:tc>
        <w:tc>
          <w:tcPr>
            <w:tcW w:w="1290" w:type="dxa"/>
            <w:hideMark/>
          </w:tcPr>
          <w:p w14:paraId="28D401FD" w14:textId="77777777" w:rsidR="00C7313E" w:rsidRPr="00921987" w:rsidRDefault="00C7313E" w:rsidP="006522B5">
            <w:pPr>
              <w:spacing w:line="360" w:lineRule="auto"/>
              <w:jc w:val="center"/>
              <w:rPr>
                <w:color w:val="000000"/>
              </w:rPr>
            </w:pPr>
            <w:r w:rsidRPr="00921987">
              <w:rPr>
                <w:color w:val="000000"/>
              </w:rPr>
              <w:t>326</w:t>
            </w:r>
          </w:p>
        </w:tc>
        <w:tc>
          <w:tcPr>
            <w:tcW w:w="680" w:type="dxa"/>
            <w:hideMark/>
          </w:tcPr>
          <w:p w14:paraId="685D0AF1" w14:textId="77777777" w:rsidR="00C7313E" w:rsidRPr="00921987" w:rsidRDefault="00C7313E" w:rsidP="006522B5">
            <w:pPr>
              <w:spacing w:line="360" w:lineRule="auto"/>
              <w:jc w:val="center"/>
              <w:rPr>
                <w:color w:val="000000"/>
              </w:rPr>
            </w:pPr>
            <w:r w:rsidRPr="00921987">
              <w:rPr>
                <w:color w:val="000000"/>
              </w:rPr>
              <w:t>10.65</w:t>
            </w:r>
          </w:p>
        </w:tc>
        <w:tc>
          <w:tcPr>
            <w:tcW w:w="1324" w:type="dxa"/>
            <w:hideMark/>
          </w:tcPr>
          <w:p w14:paraId="5479BD0E" w14:textId="77777777" w:rsidR="00C7313E" w:rsidRPr="00921987" w:rsidRDefault="00C7313E" w:rsidP="006522B5">
            <w:pPr>
              <w:spacing w:line="360" w:lineRule="auto"/>
              <w:jc w:val="center"/>
              <w:rPr>
                <w:color w:val="000000"/>
              </w:rPr>
            </w:pPr>
            <w:r w:rsidRPr="00921987">
              <w:rPr>
                <w:color w:val="000000"/>
              </w:rPr>
              <w:t>78</w:t>
            </w:r>
          </w:p>
        </w:tc>
        <w:tc>
          <w:tcPr>
            <w:tcW w:w="680" w:type="dxa"/>
            <w:hideMark/>
          </w:tcPr>
          <w:p w14:paraId="5D56A570" w14:textId="77777777" w:rsidR="00C7313E" w:rsidRPr="00921987" w:rsidRDefault="00C05A14" w:rsidP="006522B5">
            <w:pPr>
              <w:spacing w:line="360" w:lineRule="auto"/>
              <w:jc w:val="center"/>
              <w:rPr>
                <w:color w:val="000000"/>
              </w:rPr>
            </w:pPr>
            <w:r>
              <w:rPr>
                <w:color w:val="000000"/>
              </w:rPr>
              <w:t>3.13</w:t>
            </w:r>
          </w:p>
        </w:tc>
        <w:tc>
          <w:tcPr>
            <w:tcW w:w="1375" w:type="dxa"/>
            <w:hideMark/>
          </w:tcPr>
          <w:p w14:paraId="6015B458" w14:textId="77777777" w:rsidR="00C7313E" w:rsidRPr="00921987" w:rsidRDefault="00C7313E" w:rsidP="006522B5">
            <w:pPr>
              <w:spacing w:line="360" w:lineRule="auto"/>
              <w:jc w:val="center"/>
              <w:rPr>
                <w:color w:val="000000"/>
              </w:rPr>
            </w:pPr>
            <w:r w:rsidRPr="00921987">
              <w:rPr>
                <w:color w:val="000000"/>
              </w:rPr>
              <w:t>9</w:t>
            </w:r>
          </w:p>
        </w:tc>
        <w:tc>
          <w:tcPr>
            <w:tcW w:w="680" w:type="dxa"/>
            <w:hideMark/>
          </w:tcPr>
          <w:p w14:paraId="3BB47B12" w14:textId="77777777" w:rsidR="00C7313E" w:rsidRPr="00921987" w:rsidRDefault="00C05A14" w:rsidP="006522B5">
            <w:pPr>
              <w:spacing w:line="360" w:lineRule="auto"/>
              <w:jc w:val="center"/>
              <w:rPr>
                <w:color w:val="000000"/>
              </w:rPr>
            </w:pPr>
            <w:r>
              <w:rPr>
                <w:color w:val="000000"/>
              </w:rPr>
              <w:t>6.04</w:t>
            </w:r>
          </w:p>
        </w:tc>
      </w:tr>
      <w:tr w:rsidR="00C7313E" w:rsidRPr="00921987" w14:paraId="6B883AE5" w14:textId="77777777" w:rsidTr="00862F8C">
        <w:trPr>
          <w:trHeight w:val="330"/>
          <w:jc w:val="center"/>
        </w:trPr>
        <w:tc>
          <w:tcPr>
            <w:tcW w:w="1434" w:type="dxa"/>
            <w:hideMark/>
          </w:tcPr>
          <w:p w14:paraId="22B0CE0D" w14:textId="56259F34" w:rsidR="00C7313E" w:rsidRPr="00921987" w:rsidRDefault="00CB4105" w:rsidP="006522B5">
            <w:pPr>
              <w:spacing w:line="360" w:lineRule="auto"/>
              <w:jc w:val="center"/>
              <w:rPr>
                <w:color w:val="000000"/>
              </w:rPr>
            </w:pPr>
            <w:r>
              <w:rPr>
                <w:color w:val="000000"/>
              </w:rPr>
              <w:t>4</w:t>
            </w:r>
          </w:p>
        </w:tc>
        <w:tc>
          <w:tcPr>
            <w:tcW w:w="1290" w:type="dxa"/>
            <w:hideMark/>
          </w:tcPr>
          <w:p w14:paraId="73DD8C88" w14:textId="77777777" w:rsidR="00C7313E" w:rsidRPr="00921987" w:rsidRDefault="00C7313E" w:rsidP="006522B5">
            <w:pPr>
              <w:spacing w:line="360" w:lineRule="auto"/>
              <w:jc w:val="center"/>
              <w:rPr>
                <w:color w:val="000000"/>
              </w:rPr>
            </w:pPr>
            <w:r w:rsidRPr="00921987">
              <w:rPr>
                <w:color w:val="000000"/>
              </w:rPr>
              <w:t>273</w:t>
            </w:r>
          </w:p>
        </w:tc>
        <w:tc>
          <w:tcPr>
            <w:tcW w:w="680" w:type="dxa"/>
            <w:hideMark/>
          </w:tcPr>
          <w:p w14:paraId="15652602" w14:textId="77777777" w:rsidR="00C7313E" w:rsidRPr="00921987" w:rsidRDefault="00C05A14" w:rsidP="006522B5">
            <w:pPr>
              <w:spacing w:line="360" w:lineRule="auto"/>
              <w:jc w:val="center"/>
              <w:rPr>
                <w:color w:val="000000"/>
              </w:rPr>
            </w:pPr>
            <w:r>
              <w:rPr>
                <w:color w:val="000000"/>
              </w:rPr>
              <w:t>8.92</w:t>
            </w:r>
          </w:p>
        </w:tc>
        <w:tc>
          <w:tcPr>
            <w:tcW w:w="1324" w:type="dxa"/>
            <w:hideMark/>
          </w:tcPr>
          <w:p w14:paraId="646FE414" w14:textId="77777777" w:rsidR="00C7313E" w:rsidRPr="00921987" w:rsidRDefault="00C7313E" w:rsidP="006522B5">
            <w:pPr>
              <w:spacing w:line="360" w:lineRule="auto"/>
              <w:jc w:val="center"/>
              <w:rPr>
                <w:color w:val="000000"/>
              </w:rPr>
            </w:pPr>
            <w:r w:rsidRPr="00921987">
              <w:rPr>
                <w:color w:val="000000"/>
              </w:rPr>
              <w:t>129</w:t>
            </w:r>
          </w:p>
        </w:tc>
        <w:tc>
          <w:tcPr>
            <w:tcW w:w="680" w:type="dxa"/>
            <w:hideMark/>
          </w:tcPr>
          <w:p w14:paraId="338DCCCD" w14:textId="77777777" w:rsidR="00C7313E" w:rsidRPr="00921987" w:rsidRDefault="00C05A14" w:rsidP="006522B5">
            <w:pPr>
              <w:spacing w:line="360" w:lineRule="auto"/>
              <w:jc w:val="center"/>
              <w:rPr>
                <w:color w:val="000000"/>
              </w:rPr>
            </w:pPr>
            <w:r>
              <w:rPr>
                <w:color w:val="000000"/>
              </w:rPr>
              <w:t>5.17</w:t>
            </w:r>
          </w:p>
        </w:tc>
        <w:tc>
          <w:tcPr>
            <w:tcW w:w="1375" w:type="dxa"/>
            <w:hideMark/>
          </w:tcPr>
          <w:p w14:paraId="61F69FC6" w14:textId="77777777" w:rsidR="00C7313E" w:rsidRPr="00921987" w:rsidRDefault="00C7313E" w:rsidP="006522B5">
            <w:pPr>
              <w:spacing w:line="360" w:lineRule="auto"/>
              <w:jc w:val="center"/>
              <w:rPr>
                <w:color w:val="000000"/>
              </w:rPr>
            </w:pPr>
            <w:r w:rsidRPr="00921987">
              <w:rPr>
                <w:color w:val="000000"/>
              </w:rPr>
              <w:t>11</w:t>
            </w:r>
          </w:p>
        </w:tc>
        <w:tc>
          <w:tcPr>
            <w:tcW w:w="680" w:type="dxa"/>
            <w:hideMark/>
          </w:tcPr>
          <w:p w14:paraId="4D5C5DD3" w14:textId="77777777" w:rsidR="00C7313E" w:rsidRPr="00921987" w:rsidRDefault="00C05A14" w:rsidP="006522B5">
            <w:pPr>
              <w:spacing w:line="360" w:lineRule="auto"/>
              <w:jc w:val="center"/>
              <w:rPr>
                <w:color w:val="000000"/>
              </w:rPr>
            </w:pPr>
            <w:r>
              <w:rPr>
                <w:color w:val="000000"/>
              </w:rPr>
              <w:t>7.38</w:t>
            </w:r>
          </w:p>
        </w:tc>
      </w:tr>
      <w:tr w:rsidR="00C7313E" w:rsidRPr="00921987" w14:paraId="2306C6C5" w14:textId="77777777" w:rsidTr="00862F8C">
        <w:trPr>
          <w:trHeight w:val="330"/>
          <w:jc w:val="center"/>
        </w:trPr>
        <w:tc>
          <w:tcPr>
            <w:tcW w:w="1434" w:type="dxa"/>
            <w:hideMark/>
          </w:tcPr>
          <w:p w14:paraId="64485BD3" w14:textId="7C596DDF" w:rsidR="00C7313E" w:rsidRPr="00921987" w:rsidRDefault="00CB4105" w:rsidP="006522B5">
            <w:pPr>
              <w:spacing w:line="360" w:lineRule="auto"/>
              <w:jc w:val="center"/>
              <w:rPr>
                <w:color w:val="000000"/>
              </w:rPr>
            </w:pPr>
            <w:r>
              <w:rPr>
                <w:color w:val="000000"/>
              </w:rPr>
              <w:t>5</w:t>
            </w:r>
          </w:p>
        </w:tc>
        <w:tc>
          <w:tcPr>
            <w:tcW w:w="1290" w:type="dxa"/>
            <w:hideMark/>
          </w:tcPr>
          <w:p w14:paraId="46F79893" w14:textId="77777777" w:rsidR="00C7313E" w:rsidRPr="00921987" w:rsidRDefault="00C7313E" w:rsidP="006522B5">
            <w:pPr>
              <w:spacing w:line="360" w:lineRule="auto"/>
              <w:jc w:val="center"/>
              <w:rPr>
                <w:color w:val="000000"/>
              </w:rPr>
            </w:pPr>
            <w:r w:rsidRPr="00921987">
              <w:rPr>
                <w:color w:val="000000"/>
              </w:rPr>
              <w:t>124</w:t>
            </w:r>
          </w:p>
        </w:tc>
        <w:tc>
          <w:tcPr>
            <w:tcW w:w="680" w:type="dxa"/>
            <w:hideMark/>
          </w:tcPr>
          <w:p w14:paraId="23A520F6" w14:textId="77777777" w:rsidR="00C7313E" w:rsidRPr="00921987" w:rsidRDefault="00C05A14" w:rsidP="006522B5">
            <w:pPr>
              <w:spacing w:line="360" w:lineRule="auto"/>
              <w:jc w:val="center"/>
              <w:rPr>
                <w:color w:val="000000"/>
              </w:rPr>
            </w:pPr>
            <w:r>
              <w:rPr>
                <w:color w:val="000000"/>
              </w:rPr>
              <w:t>4.05</w:t>
            </w:r>
          </w:p>
        </w:tc>
        <w:tc>
          <w:tcPr>
            <w:tcW w:w="1324" w:type="dxa"/>
            <w:hideMark/>
          </w:tcPr>
          <w:p w14:paraId="10EE43E1" w14:textId="77777777" w:rsidR="00C7313E" w:rsidRPr="00921987" w:rsidRDefault="00C7313E" w:rsidP="006522B5">
            <w:pPr>
              <w:spacing w:line="360" w:lineRule="auto"/>
              <w:jc w:val="center"/>
              <w:rPr>
                <w:color w:val="000000"/>
              </w:rPr>
            </w:pPr>
            <w:r w:rsidRPr="00921987">
              <w:rPr>
                <w:color w:val="000000"/>
              </w:rPr>
              <w:t>267</w:t>
            </w:r>
          </w:p>
        </w:tc>
        <w:tc>
          <w:tcPr>
            <w:tcW w:w="680" w:type="dxa"/>
            <w:hideMark/>
          </w:tcPr>
          <w:p w14:paraId="1FAEBF4B" w14:textId="77777777" w:rsidR="00C7313E" w:rsidRPr="00921987" w:rsidRDefault="00C05A14" w:rsidP="006522B5">
            <w:pPr>
              <w:spacing w:line="360" w:lineRule="auto"/>
              <w:jc w:val="center"/>
              <w:rPr>
                <w:color w:val="000000"/>
              </w:rPr>
            </w:pPr>
            <w:r>
              <w:rPr>
                <w:color w:val="000000"/>
              </w:rPr>
              <w:t>10.71</w:t>
            </w:r>
          </w:p>
        </w:tc>
        <w:tc>
          <w:tcPr>
            <w:tcW w:w="1375" w:type="dxa"/>
            <w:hideMark/>
          </w:tcPr>
          <w:p w14:paraId="0DED6EB3" w14:textId="77777777" w:rsidR="00C7313E" w:rsidRPr="00921987" w:rsidRDefault="00C7313E" w:rsidP="006522B5">
            <w:pPr>
              <w:spacing w:line="360" w:lineRule="auto"/>
              <w:jc w:val="center"/>
              <w:rPr>
                <w:color w:val="000000"/>
              </w:rPr>
            </w:pPr>
            <w:r w:rsidRPr="00921987">
              <w:rPr>
                <w:color w:val="000000"/>
              </w:rPr>
              <w:t>22</w:t>
            </w:r>
          </w:p>
        </w:tc>
        <w:tc>
          <w:tcPr>
            <w:tcW w:w="680" w:type="dxa"/>
            <w:hideMark/>
          </w:tcPr>
          <w:p w14:paraId="68BC8352" w14:textId="77777777" w:rsidR="00C7313E" w:rsidRPr="00921987" w:rsidRDefault="00C05A14" w:rsidP="006522B5">
            <w:pPr>
              <w:spacing w:line="360" w:lineRule="auto"/>
              <w:jc w:val="center"/>
              <w:rPr>
                <w:color w:val="000000"/>
              </w:rPr>
            </w:pPr>
            <w:r>
              <w:rPr>
                <w:color w:val="000000"/>
              </w:rPr>
              <w:t>14.76</w:t>
            </w:r>
          </w:p>
        </w:tc>
      </w:tr>
      <w:tr w:rsidR="00C7313E" w:rsidRPr="00921987" w14:paraId="7BC215A9" w14:textId="77777777" w:rsidTr="00862F8C">
        <w:trPr>
          <w:trHeight w:val="330"/>
          <w:jc w:val="center"/>
        </w:trPr>
        <w:tc>
          <w:tcPr>
            <w:tcW w:w="1434" w:type="dxa"/>
            <w:hideMark/>
          </w:tcPr>
          <w:p w14:paraId="56042F35" w14:textId="0DD8F801" w:rsidR="00C7313E" w:rsidRPr="00921987" w:rsidRDefault="00CB4105" w:rsidP="006522B5">
            <w:pPr>
              <w:spacing w:line="360" w:lineRule="auto"/>
              <w:jc w:val="center"/>
              <w:rPr>
                <w:color w:val="000000"/>
              </w:rPr>
            </w:pPr>
            <w:r>
              <w:rPr>
                <w:color w:val="000000"/>
              </w:rPr>
              <w:t>6</w:t>
            </w:r>
          </w:p>
        </w:tc>
        <w:tc>
          <w:tcPr>
            <w:tcW w:w="1290" w:type="dxa"/>
            <w:hideMark/>
          </w:tcPr>
          <w:p w14:paraId="7993F491" w14:textId="77777777" w:rsidR="00C7313E" w:rsidRPr="00921987" w:rsidRDefault="00C7313E" w:rsidP="006522B5">
            <w:pPr>
              <w:spacing w:line="360" w:lineRule="auto"/>
              <w:jc w:val="center"/>
              <w:rPr>
                <w:color w:val="000000"/>
              </w:rPr>
            </w:pPr>
            <w:r w:rsidRPr="00921987">
              <w:rPr>
                <w:color w:val="000000"/>
              </w:rPr>
              <w:t>155</w:t>
            </w:r>
          </w:p>
        </w:tc>
        <w:tc>
          <w:tcPr>
            <w:tcW w:w="680" w:type="dxa"/>
            <w:hideMark/>
          </w:tcPr>
          <w:p w14:paraId="3C1A6998" w14:textId="77777777" w:rsidR="00C7313E" w:rsidRPr="00921987" w:rsidRDefault="00C05A14" w:rsidP="006522B5">
            <w:pPr>
              <w:spacing w:line="360" w:lineRule="auto"/>
              <w:jc w:val="center"/>
              <w:rPr>
                <w:color w:val="000000"/>
              </w:rPr>
            </w:pPr>
            <w:r>
              <w:rPr>
                <w:color w:val="000000"/>
              </w:rPr>
              <w:t>5.06</w:t>
            </w:r>
          </w:p>
        </w:tc>
        <w:tc>
          <w:tcPr>
            <w:tcW w:w="1324" w:type="dxa"/>
            <w:hideMark/>
          </w:tcPr>
          <w:p w14:paraId="5C51BD11" w14:textId="77777777" w:rsidR="00C7313E" w:rsidRPr="00921987" w:rsidRDefault="00C7313E" w:rsidP="006522B5">
            <w:pPr>
              <w:spacing w:line="360" w:lineRule="auto"/>
              <w:jc w:val="center"/>
              <w:rPr>
                <w:color w:val="000000"/>
              </w:rPr>
            </w:pPr>
            <w:r w:rsidRPr="00921987">
              <w:rPr>
                <w:color w:val="000000"/>
              </w:rPr>
              <w:t>235</w:t>
            </w:r>
          </w:p>
        </w:tc>
        <w:tc>
          <w:tcPr>
            <w:tcW w:w="680" w:type="dxa"/>
            <w:hideMark/>
          </w:tcPr>
          <w:p w14:paraId="46CF0EA4" w14:textId="77777777" w:rsidR="00C7313E" w:rsidRPr="00921987" w:rsidRDefault="00C05A14" w:rsidP="006522B5">
            <w:pPr>
              <w:spacing w:line="360" w:lineRule="auto"/>
              <w:jc w:val="center"/>
              <w:rPr>
                <w:color w:val="000000"/>
              </w:rPr>
            </w:pPr>
            <w:r>
              <w:rPr>
                <w:color w:val="000000"/>
              </w:rPr>
              <w:t>9.43</w:t>
            </w:r>
          </w:p>
        </w:tc>
        <w:tc>
          <w:tcPr>
            <w:tcW w:w="1375" w:type="dxa"/>
            <w:hideMark/>
          </w:tcPr>
          <w:p w14:paraId="10717EC6" w14:textId="77777777" w:rsidR="00C7313E" w:rsidRPr="00921987" w:rsidRDefault="00C7313E" w:rsidP="006522B5">
            <w:pPr>
              <w:spacing w:line="360" w:lineRule="auto"/>
              <w:jc w:val="center"/>
              <w:rPr>
                <w:color w:val="000000"/>
              </w:rPr>
            </w:pPr>
            <w:r w:rsidRPr="00921987">
              <w:rPr>
                <w:color w:val="000000"/>
              </w:rPr>
              <w:t>23</w:t>
            </w:r>
          </w:p>
        </w:tc>
        <w:tc>
          <w:tcPr>
            <w:tcW w:w="680" w:type="dxa"/>
            <w:hideMark/>
          </w:tcPr>
          <w:p w14:paraId="6D19398F" w14:textId="77777777" w:rsidR="00C7313E" w:rsidRPr="00921987" w:rsidRDefault="00C05A14" w:rsidP="006522B5">
            <w:pPr>
              <w:spacing w:line="360" w:lineRule="auto"/>
              <w:jc w:val="center"/>
              <w:rPr>
                <w:color w:val="000000"/>
              </w:rPr>
            </w:pPr>
            <w:r>
              <w:rPr>
                <w:color w:val="000000"/>
              </w:rPr>
              <w:t>15.43</w:t>
            </w:r>
          </w:p>
        </w:tc>
      </w:tr>
      <w:tr w:rsidR="00C7313E" w:rsidRPr="00921987" w14:paraId="2730814B" w14:textId="77777777" w:rsidTr="00862F8C">
        <w:trPr>
          <w:trHeight w:val="330"/>
          <w:jc w:val="center"/>
        </w:trPr>
        <w:tc>
          <w:tcPr>
            <w:tcW w:w="1434" w:type="dxa"/>
            <w:hideMark/>
          </w:tcPr>
          <w:p w14:paraId="5FC5F831" w14:textId="57AEF8BB" w:rsidR="00C7313E" w:rsidRPr="00921987" w:rsidRDefault="00CB4105" w:rsidP="006522B5">
            <w:pPr>
              <w:spacing w:line="360" w:lineRule="auto"/>
              <w:jc w:val="center"/>
              <w:rPr>
                <w:color w:val="000000"/>
              </w:rPr>
            </w:pPr>
            <w:r>
              <w:rPr>
                <w:color w:val="000000"/>
              </w:rPr>
              <w:t>7</w:t>
            </w:r>
          </w:p>
        </w:tc>
        <w:tc>
          <w:tcPr>
            <w:tcW w:w="1290" w:type="dxa"/>
            <w:hideMark/>
          </w:tcPr>
          <w:p w14:paraId="48CF5D1F" w14:textId="77777777" w:rsidR="00C7313E" w:rsidRPr="00921987" w:rsidRDefault="00C7313E" w:rsidP="006522B5">
            <w:pPr>
              <w:spacing w:line="360" w:lineRule="auto"/>
              <w:jc w:val="center"/>
              <w:rPr>
                <w:color w:val="000000"/>
              </w:rPr>
            </w:pPr>
            <w:r w:rsidRPr="00921987">
              <w:rPr>
                <w:color w:val="000000"/>
              </w:rPr>
              <w:t>291</w:t>
            </w:r>
          </w:p>
        </w:tc>
        <w:tc>
          <w:tcPr>
            <w:tcW w:w="680" w:type="dxa"/>
            <w:hideMark/>
          </w:tcPr>
          <w:p w14:paraId="563448A0" w14:textId="77777777" w:rsidR="00C7313E" w:rsidRPr="00921987" w:rsidRDefault="00C7313E" w:rsidP="006522B5">
            <w:pPr>
              <w:spacing w:line="360" w:lineRule="auto"/>
              <w:jc w:val="center"/>
              <w:rPr>
                <w:color w:val="000000"/>
              </w:rPr>
            </w:pPr>
            <w:r w:rsidRPr="00921987">
              <w:rPr>
                <w:color w:val="000000"/>
              </w:rPr>
              <w:t>9.51</w:t>
            </w:r>
          </w:p>
        </w:tc>
        <w:tc>
          <w:tcPr>
            <w:tcW w:w="1324" w:type="dxa"/>
            <w:hideMark/>
          </w:tcPr>
          <w:p w14:paraId="2ED2FE37" w14:textId="77777777" w:rsidR="00C7313E" w:rsidRPr="00921987" w:rsidRDefault="00C7313E" w:rsidP="006522B5">
            <w:pPr>
              <w:spacing w:line="360" w:lineRule="auto"/>
              <w:jc w:val="center"/>
              <w:rPr>
                <w:color w:val="000000"/>
              </w:rPr>
            </w:pPr>
            <w:r w:rsidRPr="00921987">
              <w:rPr>
                <w:color w:val="000000"/>
              </w:rPr>
              <w:t>117</w:t>
            </w:r>
          </w:p>
        </w:tc>
        <w:tc>
          <w:tcPr>
            <w:tcW w:w="680" w:type="dxa"/>
            <w:hideMark/>
          </w:tcPr>
          <w:p w14:paraId="6F6F4085" w14:textId="77777777" w:rsidR="00C7313E" w:rsidRPr="00921987" w:rsidRDefault="00C05A14" w:rsidP="006522B5">
            <w:pPr>
              <w:spacing w:line="360" w:lineRule="auto"/>
              <w:jc w:val="center"/>
              <w:rPr>
                <w:color w:val="000000"/>
              </w:rPr>
            </w:pPr>
            <w:r>
              <w:rPr>
                <w:color w:val="000000"/>
              </w:rPr>
              <w:t>4.69</w:t>
            </w:r>
          </w:p>
        </w:tc>
        <w:tc>
          <w:tcPr>
            <w:tcW w:w="1375" w:type="dxa"/>
            <w:hideMark/>
          </w:tcPr>
          <w:p w14:paraId="1A0B2588" w14:textId="77777777" w:rsidR="00C7313E" w:rsidRPr="00921987" w:rsidRDefault="00C7313E" w:rsidP="006522B5">
            <w:pPr>
              <w:spacing w:line="360" w:lineRule="auto"/>
              <w:jc w:val="center"/>
              <w:rPr>
                <w:color w:val="000000"/>
              </w:rPr>
            </w:pPr>
            <w:r w:rsidRPr="00921987">
              <w:rPr>
                <w:color w:val="000000"/>
              </w:rPr>
              <w:t>6</w:t>
            </w:r>
          </w:p>
        </w:tc>
        <w:tc>
          <w:tcPr>
            <w:tcW w:w="680" w:type="dxa"/>
            <w:hideMark/>
          </w:tcPr>
          <w:p w14:paraId="38AB8595" w14:textId="77777777" w:rsidR="00C7313E" w:rsidRPr="00921987" w:rsidRDefault="00C05A14" w:rsidP="006522B5">
            <w:pPr>
              <w:spacing w:line="360" w:lineRule="auto"/>
              <w:jc w:val="center"/>
              <w:rPr>
                <w:color w:val="000000"/>
              </w:rPr>
            </w:pPr>
            <w:r>
              <w:rPr>
                <w:color w:val="000000"/>
              </w:rPr>
              <w:t>4.02</w:t>
            </w:r>
          </w:p>
        </w:tc>
      </w:tr>
      <w:tr w:rsidR="00C7313E" w:rsidRPr="00921987" w14:paraId="1E23B221" w14:textId="77777777" w:rsidTr="00862F8C">
        <w:trPr>
          <w:trHeight w:val="330"/>
          <w:jc w:val="center"/>
        </w:trPr>
        <w:tc>
          <w:tcPr>
            <w:tcW w:w="1434" w:type="dxa"/>
            <w:hideMark/>
          </w:tcPr>
          <w:p w14:paraId="0ADCDDC3" w14:textId="6E890AE0" w:rsidR="00C7313E" w:rsidRPr="00921987" w:rsidRDefault="00CB4105" w:rsidP="006522B5">
            <w:pPr>
              <w:spacing w:line="360" w:lineRule="auto"/>
              <w:jc w:val="center"/>
              <w:rPr>
                <w:color w:val="000000"/>
              </w:rPr>
            </w:pPr>
            <w:r>
              <w:rPr>
                <w:color w:val="000000"/>
              </w:rPr>
              <w:t>8</w:t>
            </w:r>
          </w:p>
        </w:tc>
        <w:tc>
          <w:tcPr>
            <w:tcW w:w="1290" w:type="dxa"/>
            <w:hideMark/>
          </w:tcPr>
          <w:p w14:paraId="56342834" w14:textId="77777777" w:rsidR="00C7313E" w:rsidRPr="00921987" w:rsidRDefault="00C7313E" w:rsidP="006522B5">
            <w:pPr>
              <w:spacing w:line="360" w:lineRule="auto"/>
              <w:jc w:val="center"/>
              <w:rPr>
                <w:color w:val="000000"/>
              </w:rPr>
            </w:pPr>
            <w:r w:rsidRPr="00921987">
              <w:rPr>
                <w:color w:val="000000"/>
              </w:rPr>
              <w:t>269</w:t>
            </w:r>
          </w:p>
        </w:tc>
        <w:tc>
          <w:tcPr>
            <w:tcW w:w="680" w:type="dxa"/>
            <w:hideMark/>
          </w:tcPr>
          <w:p w14:paraId="29F72CBB" w14:textId="77777777" w:rsidR="00C7313E" w:rsidRPr="00921987" w:rsidRDefault="00C05A14" w:rsidP="006522B5">
            <w:pPr>
              <w:spacing w:line="360" w:lineRule="auto"/>
              <w:jc w:val="center"/>
              <w:rPr>
                <w:color w:val="000000"/>
              </w:rPr>
            </w:pPr>
            <w:r>
              <w:rPr>
                <w:color w:val="000000"/>
              </w:rPr>
              <w:t>8.79</w:t>
            </w:r>
          </w:p>
        </w:tc>
        <w:tc>
          <w:tcPr>
            <w:tcW w:w="1324" w:type="dxa"/>
            <w:hideMark/>
          </w:tcPr>
          <w:p w14:paraId="0A7BD39C" w14:textId="77777777" w:rsidR="00C7313E" w:rsidRPr="00921987" w:rsidRDefault="00C7313E" w:rsidP="006522B5">
            <w:pPr>
              <w:spacing w:line="360" w:lineRule="auto"/>
              <w:jc w:val="center"/>
              <w:rPr>
                <w:color w:val="000000"/>
              </w:rPr>
            </w:pPr>
            <w:r w:rsidRPr="00921987">
              <w:rPr>
                <w:color w:val="000000"/>
              </w:rPr>
              <w:t>136</w:t>
            </w:r>
          </w:p>
        </w:tc>
        <w:tc>
          <w:tcPr>
            <w:tcW w:w="680" w:type="dxa"/>
            <w:hideMark/>
          </w:tcPr>
          <w:p w14:paraId="4B71BAB3" w14:textId="77777777" w:rsidR="00C7313E" w:rsidRPr="00921987" w:rsidRDefault="00C05A14" w:rsidP="006522B5">
            <w:pPr>
              <w:spacing w:line="360" w:lineRule="auto"/>
              <w:jc w:val="center"/>
              <w:rPr>
                <w:color w:val="000000"/>
              </w:rPr>
            </w:pPr>
            <w:r>
              <w:rPr>
                <w:color w:val="000000"/>
              </w:rPr>
              <w:t>5.45</w:t>
            </w:r>
          </w:p>
        </w:tc>
        <w:tc>
          <w:tcPr>
            <w:tcW w:w="1375" w:type="dxa"/>
            <w:hideMark/>
          </w:tcPr>
          <w:p w14:paraId="65143340" w14:textId="77777777" w:rsidR="00C7313E" w:rsidRPr="00921987" w:rsidRDefault="00C7313E" w:rsidP="006522B5">
            <w:pPr>
              <w:spacing w:line="360" w:lineRule="auto"/>
              <w:jc w:val="center"/>
              <w:rPr>
                <w:color w:val="000000"/>
              </w:rPr>
            </w:pPr>
            <w:r w:rsidRPr="00921987">
              <w:rPr>
                <w:color w:val="000000"/>
              </w:rPr>
              <w:t>8</w:t>
            </w:r>
          </w:p>
        </w:tc>
        <w:tc>
          <w:tcPr>
            <w:tcW w:w="680" w:type="dxa"/>
            <w:hideMark/>
          </w:tcPr>
          <w:p w14:paraId="52FF105D" w14:textId="77777777" w:rsidR="00C7313E" w:rsidRPr="00921987" w:rsidRDefault="00C05A14" w:rsidP="006522B5">
            <w:pPr>
              <w:spacing w:line="360" w:lineRule="auto"/>
              <w:jc w:val="center"/>
              <w:rPr>
                <w:color w:val="000000"/>
              </w:rPr>
            </w:pPr>
            <w:r>
              <w:rPr>
                <w:color w:val="000000"/>
              </w:rPr>
              <w:t>5.36</w:t>
            </w:r>
          </w:p>
        </w:tc>
      </w:tr>
      <w:tr w:rsidR="00C7313E" w:rsidRPr="00921987" w14:paraId="5356E9F0" w14:textId="77777777" w:rsidTr="00862F8C">
        <w:trPr>
          <w:trHeight w:val="330"/>
          <w:jc w:val="center"/>
        </w:trPr>
        <w:tc>
          <w:tcPr>
            <w:tcW w:w="1434" w:type="dxa"/>
            <w:hideMark/>
          </w:tcPr>
          <w:p w14:paraId="5A755682" w14:textId="1A7337A0" w:rsidR="00C7313E" w:rsidRPr="00921987" w:rsidRDefault="00CB4105" w:rsidP="006522B5">
            <w:pPr>
              <w:spacing w:line="360" w:lineRule="auto"/>
              <w:jc w:val="center"/>
              <w:rPr>
                <w:color w:val="000000"/>
              </w:rPr>
            </w:pPr>
            <w:r>
              <w:rPr>
                <w:color w:val="000000"/>
              </w:rPr>
              <w:t>9</w:t>
            </w:r>
          </w:p>
        </w:tc>
        <w:tc>
          <w:tcPr>
            <w:tcW w:w="1290" w:type="dxa"/>
            <w:hideMark/>
          </w:tcPr>
          <w:p w14:paraId="62848DBE" w14:textId="77777777" w:rsidR="00C7313E" w:rsidRPr="00921987" w:rsidRDefault="00C7313E" w:rsidP="006522B5">
            <w:pPr>
              <w:spacing w:line="360" w:lineRule="auto"/>
              <w:jc w:val="center"/>
              <w:rPr>
                <w:color w:val="000000"/>
              </w:rPr>
            </w:pPr>
            <w:r w:rsidRPr="00921987">
              <w:rPr>
                <w:color w:val="000000"/>
              </w:rPr>
              <w:t>197</w:t>
            </w:r>
          </w:p>
        </w:tc>
        <w:tc>
          <w:tcPr>
            <w:tcW w:w="680" w:type="dxa"/>
            <w:hideMark/>
          </w:tcPr>
          <w:p w14:paraId="123EAE08" w14:textId="77777777" w:rsidR="00C7313E" w:rsidRPr="00921987" w:rsidRDefault="00C05A14" w:rsidP="006522B5">
            <w:pPr>
              <w:spacing w:line="360" w:lineRule="auto"/>
              <w:jc w:val="center"/>
              <w:rPr>
                <w:color w:val="000000"/>
              </w:rPr>
            </w:pPr>
            <w:r>
              <w:rPr>
                <w:color w:val="000000"/>
              </w:rPr>
              <w:t>6.43</w:t>
            </w:r>
          </w:p>
        </w:tc>
        <w:tc>
          <w:tcPr>
            <w:tcW w:w="1324" w:type="dxa"/>
            <w:hideMark/>
          </w:tcPr>
          <w:p w14:paraId="09A733FD" w14:textId="77777777" w:rsidR="00C7313E" w:rsidRPr="00921987" w:rsidRDefault="00C7313E" w:rsidP="006522B5">
            <w:pPr>
              <w:spacing w:line="360" w:lineRule="auto"/>
              <w:jc w:val="center"/>
              <w:rPr>
                <w:color w:val="000000"/>
              </w:rPr>
            </w:pPr>
            <w:r w:rsidRPr="00921987">
              <w:rPr>
                <w:color w:val="000000"/>
              </w:rPr>
              <w:t>205</w:t>
            </w:r>
          </w:p>
        </w:tc>
        <w:tc>
          <w:tcPr>
            <w:tcW w:w="680" w:type="dxa"/>
            <w:hideMark/>
          </w:tcPr>
          <w:p w14:paraId="6E822489" w14:textId="77777777" w:rsidR="00C7313E" w:rsidRPr="00921987" w:rsidRDefault="00C05A14" w:rsidP="006522B5">
            <w:pPr>
              <w:spacing w:line="360" w:lineRule="auto"/>
              <w:jc w:val="center"/>
              <w:rPr>
                <w:color w:val="000000"/>
              </w:rPr>
            </w:pPr>
            <w:r>
              <w:rPr>
                <w:color w:val="000000"/>
              </w:rPr>
              <w:t>8.22</w:t>
            </w:r>
          </w:p>
        </w:tc>
        <w:tc>
          <w:tcPr>
            <w:tcW w:w="1375" w:type="dxa"/>
            <w:hideMark/>
          </w:tcPr>
          <w:p w14:paraId="11C07B62" w14:textId="77777777" w:rsidR="00C7313E" w:rsidRPr="00921987" w:rsidRDefault="00C7313E" w:rsidP="006522B5">
            <w:pPr>
              <w:spacing w:line="360" w:lineRule="auto"/>
              <w:jc w:val="center"/>
              <w:rPr>
                <w:color w:val="000000"/>
              </w:rPr>
            </w:pPr>
            <w:r w:rsidRPr="00921987">
              <w:rPr>
                <w:color w:val="000000"/>
              </w:rPr>
              <w:t>11</w:t>
            </w:r>
          </w:p>
        </w:tc>
        <w:tc>
          <w:tcPr>
            <w:tcW w:w="680" w:type="dxa"/>
            <w:hideMark/>
          </w:tcPr>
          <w:p w14:paraId="204A0963" w14:textId="77777777" w:rsidR="00C7313E" w:rsidRPr="00921987" w:rsidRDefault="00C05A14" w:rsidP="006522B5">
            <w:pPr>
              <w:spacing w:line="360" w:lineRule="auto"/>
              <w:jc w:val="center"/>
              <w:rPr>
                <w:color w:val="000000"/>
              </w:rPr>
            </w:pPr>
            <w:r>
              <w:rPr>
                <w:color w:val="000000"/>
              </w:rPr>
              <w:t>7.38</w:t>
            </w:r>
          </w:p>
        </w:tc>
      </w:tr>
      <w:tr w:rsidR="00C7313E" w:rsidRPr="00921987" w14:paraId="7DE101B2" w14:textId="77777777" w:rsidTr="00862F8C">
        <w:trPr>
          <w:trHeight w:val="315"/>
          <w:jc w:val="center"/>
        </w:trPr>
        <w:tc>
          <w:tcPr>
            <w:tcW w:w="1434" w:type="dxa"/>
            <w:hideMark/>
          </w:tcPr>
          <w:p w14:paraId="48598743" w14:textId="5129BF87" w:rsidR="00C7313E" w:rsidRPr="00921987" w:rsidRDefault="00CB4105" w:rsidP="006522B5">
            <w:pPr>
              <w:spacing w:line="360" w:lineRule="auto"/>
              <w:jc w:val="center"/>
              <w:rPr>
                <w:color w:val="000000"/>
              </w:rPr>
            </w:pPr>
            <w:r>
              <w:rPr>
                <w:color w:val="000000"/>
              </w:rPr>
              <w:t>10</w:t>
            </w:r>
          </w:p>
        </w:tc>
        <w:tc>
          <w:tcPr>
            <w:tcW w:w="1290" w:type="dxa"/>
            <w:hideMark/>
          </w:tcPr>
          <w:p w14:paraId="2DA6DE79" w14:textId="77777777" w:rsidR="00C7313E" w:rsidRPr="00921987" w:rsidRDefault="00C7313E" w:rsidP="006522B5">
            <w:pPr>
              <w:spacing w:line="360" w:lineRule="auto"/>
              <w:jc w:val="center"/>
              <w:rPr>
                <w:color w:val="000000"/>
              </w:rPr>
            </w:pPr>
            <w:r w:rsidRPr="00921987">
              <w:rPr>
                <w:color w:val="000000"/>
              </w:rPr>
              <w:t>140</w:t>
            </w:r>
          </w:p>
        </w:tc>
        <w:tc>
          <w:tcPr>
            <w:tcW w:w="680" w:type="dxa"/>
            <w:hideMark/>
          </w:tcPr>
          <w:p w14:paraId="75B18638" w14:textId="77777777" w:rsidR="00C7313E" w:rsidRPr="00921987" w:rsidRDefault="00C05A14" w:rsidP="006522B5">
            <w:pPr>
              <w:spacing w:line="360" w:lineRule="auto"/>
              <w:jc w:val="center"/>
              <w:rPr>
                <w:color w:val="000000"/>
              </w:rPr>
            </w:pPr>
            <w:r>
              <w:rPr>
                <w:color w:val="000000"/>
              </w:rPr>
              <w:t>4.57</w:t>
            </w:r>
          </w:p>
        </w:tc>
        <w:tc>
          <w:tcPr>
            <w:tcW w:w="1324" w:type="dxa"/>
            <w:hideMark/>
          </w:tcPr>
          <w:p w14:paraId="36771060" w14:textId="77777777" w:rsidR="00C7313E" w:rsidRPr="00921987" w:rsidRDefault="00C7313E" w:rsidP="006522B5">
            <w:pPr>
              <w:spacing w:line="360" w:lineRule="auto"/>
              <w:jc w:val="center"/>
              <w:rPr>
                <w:color w:val="000000"/>
              </w:rPr>
            </w:pPr>
            <w:r w:rsidRPr="00921987">
              <w:rPr>
                <w:color w:val="000000"/>
              </w:rPr>
              <w:t>263</w:t>
            </w:r>
          </w:p>
        </w:tc>
        <w:tc>
          <w:tcPr>
            <w:tcW w:w="680" w:type="dxa"/>
            <w:hideMark/>
          </w:tcPr>
          <w:p w14:paraId="10BBFA6F" w14:textId="77777777" w:rsidR="00C7313E" w:rsidRPr="00921987" w:rsidRDefault="00C05A14" w:rsidP="006522B5">
            <w:pPr>
              <w:spacing w:line="360" w:lineRule="auto"/>
              <w:jc w:val="center"/>
              <w:rPr>
                <w:color w:val="000000"/>
              </w:rPr>
            </w:pPr>
            <w:r>
              <w:rPr>
                <w:color w:val="000000"/>
              </w:rPr>
              <w:t>10.55</w:t>
            </w:r>
          </w:p>
        </w:tc>
        <w:tc>
          <w:tcPr>
            <w:tcW w:w="1375" w:type="dxa"/>
            <w:hideMark/>
          </w:tcPr>
          <w:p w14:paraId="168339B6" w14:textId="77777777" w:rsidR="00C7313E" w:rsidRPr="00921987" w:rsidRDefault="00C7313E" w:rsidP="006522B5">
            <w:pPr>
              <w:spacing w:line="360" w:lineRule="auto"/>
              <w:jc w:val="center"/>
              <w:rPr>
                <w:color w:val="000000"/>
              </w:rPr>
            </w:pPr>
            <w:r w:rsidRPr="00921987">
              <w:rPr>
                <w:color w:val="000000"/>
              </w:rPr>
              <w:t>10</w:t>
            </w:r>
          </w:p>
        </w:tc>
        <w:tc>
          <w:tcPr>
            <w:tcW w:w="680" w:type="dxa"/>
            <w:hideMark/>
          </w:tcPr>
          <w:p w14:paraId="4349B63C" w14:textId="77777777" w:rsidR="00C7313E" w:rsidRPr="00921987" w:rsidRDefault="00C05A14" w:rsidP="006522B5">
            <w:pPr>
              <w:spacing w:line="360" w:lineRule="auto"/>
              <w:jc w:val="center"/>
              <w:rPr>
                <w:color w:val="000000"/>
              </w:rPr>
            </w:pPr>
            <w:r>
              <w:rPr>
                <w:color w:val="000000"/>
              </w:rPr>
              <w:t>6.71</w:t>
            </w:r>
          </w:p>
        </w:tc>
      </w:tr>
      <w:tr w:rsidR="00C7313E" w:rsidRPr="00921987" w14:paraId="57F5ED69" w14:textId="77777777" w:rsidTr="00862F8C">
        <w:trPr>
          <w:trHeight w:val="315"/>
          <w:jc w:val="center"/>
        </w:trPr>
        <w:tc>
          <w:tcPr>
            <w:tcW w:w="1434" w:type="dxa"/>
            <w:hideMark/>
          </w:tcPr>
          <w:p w14:paraId="3C0B0B11" w14:textId="49A5860B" w:rsidR="00C7313E" w:rsidRPr="00921987" w:rsidRDefault="00CB4105" w:rsidP="006522B5">
            <w:pPr>
              <w:spacing w:line="360" w:lineRule="auto"/>
              <w:jc w:val="center"/>
              <w:rPr>
                <w:color w:val="000000"/>
              </w:rPr>
            </w:pPr>
            <w:r>
              <w:rPr>
                <w:color w:val="000000"/>
              </w:rPr>
              <w:t>11</w:t>
            </w:r>
          </w:p>
        </w:tc>
        <w:tc>
          <w:tcPr>
            <w:tcW w:w="1290" w:type="dxa"/>
            <w:hideMark/>
          </w:tcPr>
          <w:p w14:paraId="0EB45954" w14:textId="77777777" w:rsidR="00C7313E" w:rsidRPr="00921987" w:rsidRDefault="00C7313E" w:rsidP="006522B5">
            <w:pPr>
              <w:spacing w:line="360" w:lineRule="auto"/>
              <w:jc w:val="center"/>
              <w:rPr>
                <w:color w:val="000000"/>
              </w:rPr>
            </w:pPr>
            <w:r w:rsidRPr="00921987">
              <w:rPr>
                <w:color w:val="000000"/>
              </w:rPr>
              <w:t>215</w:t>
            </w:r>
          </w:p>
        </w:tc>
        <w:tc>
          <w:tcPr>
            <w:tcW w:w="680" w:type="dxa"/>
            <w:hideMark/>
          </w:tcPr>
          <w:p w14:paraId="37D3B04D" w14:textId="77777777" w:rsidR="00C7313E" w:rsidRPr="00921987" w:rsidRDefault="00C05A14" w:rsidP="006522B5">
            <w:pPr>
              <w:spacing w:line="360" w:lineRule="auto"/>
              <w:jc w:val="center"/>
              <w:rPr>
                <w:color w:val="000000"/>
              </w:rPr>
            </w:pPr>
            <w:r>
              <w:rPr>
                <w:color w:val="000000"/>
              </w:rPr>
              <w:t>7.02</w:t>
            </w:r>
          </w:p>
        </w:tc>
        <w:tc>
          <w:tcPr>
            <w:tcW w:w="1324" w:type="dxa"/>
            <w:hideMark/>
          </w:tcPr>
          <w:p w14:paraId="4F1F4A12" w14:textId="77777777" w:rsidR="00C7313E" w:rsidRPr="00921987" w:rsidRDefault="00C7313E" w:rsidP="006522B5">
            <w:pPr>
              <w:spacing w:line="360" w:lineRule="auto"/>
              <w:jc w:val="center"/>
              <w:rPr>
                <w:color w:val="000000"/>
              </w:rPr>
            </w:pPr>
            <w:r w:rsidRPr="00921987">
              <w:rPr>
                <w:color w:val="000000"/>
              </w:rPr>
              <w:t>190</w:t>
            </w:r>
          </w:p>
        </w:tc>
        <w:tc>
          <w:tcPr>
            <w:tcW w:w="680" w:type="dxa"/>
            <w:hideMark/>
          </w:tcPr>
          <w:p w14:paraId="7E69750B" w14:textId="77777777" w:rsidR="00C7313E" w:rsidRPr="00921987" w:rsidRDefault="00C05A14" w:rsidP="006522B5">
            <w:pPr>
              <w:spacing w:line="360" w:lineRule="auto"/>
              <w:jc w:val="center"/>
              <w:rPr>
                <w:color w:val="000000"/>
              </w:rPr>
            </w:pPr>
            <w:r>
              <w:rPr>
                <w:color w:val="000000"/>
              </w:rPr>
              <w:t>7.62</w:t>
            </w:r>
          </w:p>
        </w:tc>
        <w:tc>
          <w:tcPr>
            <w:tcW w:w="1375" w:type="dxa"/>
            <w:hideMark/>
          </w:tcPr>
          <w:p w14:paraId="2EBC2567" w14:textId="77777777" w:rsidR="00C7313E" w:rsidRPr="00921987" w:rsidRDefault="00C7313E" w:rsidP="006522B5">
            <w:pPr>
              <w:spacing w:line="360" w:lineRule="auto"/>
              <w:jc w:val="center"/>
              <w:rPr>
                <w:color w:val="000000"/>
              </w:rPr>
            </w:pPr>
            <w:r w:rsidRPr="00921987">
              <w:rPr>
                <w:color w:val="000000"/>
              </w:rPr>
              <w:t>8</w:t>
            </w:r>
          </w:p>
        </w:tc>
        <w:tc>
          <w:tcPr>
            <w:tcW w:w="680" w:type="dxa"/>
            <w:hideMark/>
          </w:tcPr>
          <w:p w14:paraId="02F3A462" w14:textId="77777777" w:rsidR="00C7313E" w:rsidRPr="00921987" w:rsidRDefault="00C05A14" w:rsidP="006522B5">
            <w:pPr>
              <w:spacing w:line="360" w:lineRule="auto"/>
              <w:jc w:val="center"/>
              <w:rPr>
                <w:color w:val="000000"/>
              </w:rPr>
            </w:pPr>
            <w:r>
              <w:rPr>
                <w:color w:val="000000"/>
              </w:rPr>
              <w:t>5.36</w:t>
            </w:r>
          </w:p>
        </w:tc>
      </w:tr>
      <w:tr w:rsidR="00C7313E" w:rsidRPr="00921987" w14:paraId="6D3AAB80" w14:textId="77777777" w:rsidTr="00862F8C">
        <w:trPr>
          <w:trHeight w:val="315"/>
          <w:jc w:val="center"/>
        </w:trPr>
        <w:tc>
          <w:tcPr>
            <w:tcW w:w="1434" w:type="dxa"/>
            <w:hideMark/>
          </w:tcPr>
          <w:p w14:paraId="10A1BCA0" w14:textId="6E143254" w:rsidR="00C7313E" w:rsidRPr="00921987" w:rsidRDefault="00CB4105" w:rsidP="006522B5">
            <w:pPr>
              <w:spacing w:line="360" w:lineRule="auto"/>
              <w:jc w:val="center"/>
              <w:rPr>
                <w:color w:val="000000"/>
              </w:rPr>
            </w:pPr>
            <w:r>
              <w:rPr>
                <w:color w:val="000000"/>
              </w:rPr>
              <w:t>12</w:t>
            </w:r>
          </w:p>
        </w:tc>
        <w:tc>
          <w:tcPr>
            <w:tcW w:w="1290" w:type="dxa"/>
            <w:hideMark/>
          </w:tcPr>
          <w:p w14:paraId="27CE0AB0" w14:textId="77777777" w:rsidR="00C7313E" w:rsidRPr="00921987" w:rsidRDefault="00C7313E" w:rsidP="006522B5">
            <w:pPr>
              <w:spacing w:line="360" w:lineRule="auto"/>
              <w:jc w:val="center"/>
              <w:rPr>
                <w:color w:val="000000"/>
              </w:rPr>
            </w:pPr>
            <w:r w:rsidRPr="00921987">
              <w:rPr>
                <w:color w:val="000000"/>
              </w:rPr>
              <w:t>324</w:t>
            </w:r>
          </w:p>
        </w:tc>
        <w:tc>
          <w:tcPr>
            <w:tcW w:w="680" w:type="dxa"/>
            <w:hideMark/>
          </w:tcPr>
          <w:p w14:paraId="267CBD22" w14:textId="77777777" w:rsidR="00C7313E" w:rsidRPr="00921987" w:rsidRDefault="00C7313E" w:rsidP="006522B5">
            <w:pPr>
              <w:spacing w:line="360" w:lineRule="auto"/>
              <w:jc w:val="center"/>
              <w:rPr>
                <w:color w:val="000000"/>
              </w:rPr>
            </w:pPr>
            <w:r w:rsidRPr="00921987">
              <w:rPr>
                <w:color w:val="000000"/>
              </w:rPr>
              <w:t>10.59</w:t>
            </w:r>
          </w:p>
        </w:tc>
        <w:tc>
          <w:tcPr>
            <w:tcW w:w="1324" w:type="dxa"/>
            <w:hideMark/>
          </w:tcPr>
          <w:p w14:paraId="1A7087DD" w14:textId="77777777" w:rsidR="00C7313E" w:rsidRPr="00921987" w:rsidRDefault="00C7313E" w:rsidP="006522B5">
            <w:pPr>
              <w:spacing w:line="360" w:lineRule="auto"/>
              <w:jc w:val="center"/>
              <w:rPr>
                <w:color w:val="000000"/>
              </w:rPr>
            </w:pPr>
            <w:r w:rsidRPr="00921987">
              <w:rPr>
                <w:color w:val="000000"/>
              </w:rPr>
              <w:t>80</w:t>
            </w:r>
          </w:p>
        </w:tc>
        <w:tc>
          <w:tcPr>
            <w:tcW w:w="680" w:type="dxa"/>
            <w:hideMark/>
          </w:tcPr>
          <w:p w14:paraId="6A18D9D6" w14:textId="77777777" w:rsidR="00C7313E" w:rsidRPr="00921987" w:rsidRDefault="00C05A14" w:rsidP="006522B5">
            <w:pPr>
              <w:spacing w:line="360" w:lineRule="auto"/>
              <w:jc w:val="center"/>
              <w:rPr>
                <w:color w:val="000000"/>
              </w:rPr>
            </w:pPr>
            <w:r>
              <w:rPr>
                <w:color w:val="000000"/>
              </w:rPr>
              <w:t>3.21</w:t>
            </w:r>
          </w:p>
        </w:tc>
        <w:tc>
          <w:tcPr>
            <w:tcW w:w="1375" w:type="dxa"/>
            <w:hideMark/>
          </w:tcPr>
          <w:p w14:paraId="5669DB8E" w14:textId="77777777" w:rsidR="00C7313E" w:rsidRPr="00921987" w:rsidRDefault="00C7313E" w:rsidP="006522B5">
            <w:pPr>
              <w:spacing w:line="360" w:lineRule="auto"/>
              <w:jc w:val="center"/>
              <w:rPr>
                <w:color w:val="000000"/>
              </w:rPr>
            </w:pPr>
            <w:r w:rsidRPr="00921987">
              <w:rPr>
                <w:color w:val="000000"/>
              </w:rPr>
              <w:t>9</w:t>
            </w:r>
          </w:p>
        </w:tc>
        <w:tc>
          <w:tcPr>
            <w:tcW w:w="680" w:type="dxa"/>
            <w:hideMark/>
          </w:tcPr>
          <w:p w14:paraId="3618B73F" w14:textId="77777777" w:rsidR="00C7313E" w:rsidRPr="00921987" w:rsidRDefault="00C05A14" w:rsidP="006522B5">
            <w:pPr>
              <w:spacing w:line="360" w:lineRule="auto"/>
              <w:jc w:val="center"/>
              <w:rPr>
                <w:color w:val="000000"/>
              </w:rPr>
            </w:pPr>
            <w:r>
              <w:rPr>
                <w:color w:val="000000"/>
              </w:rPr>
              <w:t>6.04</w:t>
            </w:r>
          </w:p>
        </w:tc>
      </w:tr>
      <w:tr w:rsidR="00C7313E" w:rsidRPr="00921987" w14:paraId="73E42410" w14:textId="77777777" w:rsidTr="00862F8C">
        <w:trPr>
          <w:trHeight w:val="315"/>
          <w:jc w:val="center"/>
        </w:trPr>
        <w:tc>
          <w:tcPr>
            <w:tcW w:w="1434" w:type="dxa"/>
            <w:hideMark/>
          </w:tcPr>
          <w:p w14:paraId="7ED22F81" w14:textId="17DBB4A8" w:rsidR="00C7313E" w:rsidRPr="00921987" w:rsidRDefault="00CB4105" w:rsidP="006522B5">
            <w:pPr>
              <w:spacing w:line="360" w:lineRule="auto"/>
              <w:jc w:val="center"/>
              <w:rPr>
                <w:color w:val="000000"/>
              </w:rPr>
            </w:pPr>
            <w:r>
              <w:rPr>
                <w:color w:val="000000"/>
              </w:rPr>
              <w:t>13</w:t>
            </w:r>
            <w:r w:rsidRPr="00921987">
              <w:rPr>
                <w:color w:val="000000"/>
              </w:rPr>
              <w:t xml:space="preserve"> </w:t>
            </w:r>
          </w:p>
        </w:tc>
        <w:tc>
          <w:tcPr>
            <w:tcW w:w="1290" w:type="dxa"/>
            <w:hideMark/>
          </w:tcPr>
          <w:p w14:paraId="6075582E" w14:textId="77777777" w:rsidR="00C7313E" w:rsidRPr="00921987" w:rsidRDefault="00C7313E" w:rsidP="006522B5">
            <w:pPr>
              <w:spacing w:line="360" w:lineRule="auto"/>
              <w:jc w:val="center"/>
              <w:rPr>
                <w:color w:val="000000"/>
              </w:rPr>
            </w:pPr>
            <w:r w:rsidRPr="00921987">
              <w:rPr>
                <w:color w:val="000000"/>
              </w:rPr>
              <w:t>111</w:t>
            </w:r>
          </w:p>
        </w:tc>
        <w:tc>
          <w:tcPr>
            <w:tcW w:w="680" w:type="dxa"/>
            <w:hideMark/>
          </w:tcPr>
          <w:p w14:paraId="10C4C158" w14:textId="77777777" w:rsidR="00C7313E" w:rsidRPr="00921987" w:rsidRDefault="00C05A14" w:rsidP="006522B5">
            <w:pPr>
              <w:spacing w:line="360" w:lineRule="auto"/>
              <w:jc w:val="center"/>
              <w:rPr>
                <w:color w:val="000000"/>
              </w:rPr>
            </w:pPr>
            <w:r>
              <w:rPr>
                <w:color w:val="000000"/>
              </w:rPr>
              <w:t>3.62</w:t>
            </w:r>
          </w:p>
        </w:tc>
        <w:tc>
          <w:tcPr>
            <w:tcW w:w="1324" w:type="dxa"/>
            <w:hideMark/>
          </w:tcPr>
          <w:p w14:paraId="6739FE45" w14:textId="77777777" w:rsidR="00C7313E" w:rsidRPr="00921987" w:rsidRDefault="00C7313E" w:rsidP="006522B5">
            <w:pPr>
              <w:spacing w:line="360" w:lineRule="auto"/>
              <w:jc w:val="center"/>
              <w:rPr>
                <w:color w:val="000000"/>
              </w:rPr>
            </w:pPr>
            <w:r w:rsidRPr="00921987">
              <w:rPr>
                <w:color w:val="000000"/>
              </w:rPr>
              <w:t>288</w:t>
            </w:r>
          </w:p>
        </w:tc>
        <w:tc>
          <w:tcPr>
            <w:tcW w:w="680" w:type="dxa"/>
            <w:hideMark/>
          </w:tcPr>
          <w:p w14:paraId="36DC8AD6" w14:textId="77777777" w:rsidR="00C7313E" w:rsidRPr="00921987" w:rsidRDefault="00C05A14" w:rsidP="006522B5">
            <w:pPr>
              <w:spacing w:line="360" w:lineRule="auto"/>
              <w:jc w:val="center"/>
              <w:rPr>
                <w:color w:val="000000"/>
              </w:rPr>
            </w:pPr>
            <w:r>
              <w:rPr>
                <w:color w:val="000000"/>
              </w:rPr>
              <w:t>11.56</w:t>
            </w:r>
          </w:p>
        </w:tc>
        <w:tc>
          <w:tcPr>
            <w:tcW w:w="1375" w:type="dxa"/>
            <w:hideMark/>
          </w:tcPr>
          <w:p w14:paraId="45C7118D" w14:textId="77777777" w:rsidR="00C7313E" w:rsidRPr="00921987" w:rsidRDefault="00C7313E" w:rsidP="006522B5">
            <w:pPr>
              <w:spacing w:line="360" w:lineRule="auto"/>
              <w:jc w:val="center"/>
              <w:rPr>
                <w:color w:val="000000"/>
              </w:rPr>
            </w:pPr>
            <w:r w:rsidRPr="00921987">
              <w:rPr>
                <w:color w:val="000000"/>
              </w:rPr>
              <w:t>15</w:t>
            </w:r>
          </w:p>
        </w:tc>
        <w:tc>
          <w:tcPr>
            <w:tcW w:w="680" w:type="dxa"/>
            <w:hideMark/>
          </w:tcPr>
          <w:p w14:paraId="00F937F3" w14:textId="77777777" w:rsidR="00C7313E" w:rsidRPr="00921987" w:rsidRDefault="00C7313E" w:rsidP="006522B5">
            <w:pPr>
              <w:spacing w:line="360" w:lineRule="auto"/>
              <w:jc w:val="center"/>
              <w:rPr>
                <w:color w:val="000000"/>
              </w:rPr>
            </w:pPr>
            <w:r w:rsidRPr="00921987">
              <w:rPr>
                <w:color w:val="000000"/>
              </w:rPr>
              <w:t>10.06</w:t>
            </w:r>
          </w:p>
        </w:tc>
      </w:tr>
      <w:tr w:rsidR="00C7313E" w:rsidRPr="00921987" w14:paraId="185A3F78" w14:textId="77777777" w:rsidTr="00862F8C">
        <w:trPr>
          <w:trHeight w:val="315"/>
          <w:jc w:val="center"/>
        </w:trPr>
        <w:tc>
          <w:tcPr>
            <w:tcW w:w="1434" w:type="dxa"/>
            <w:hideMark/>
          </w:tcPr>
          <w:p w14:paraId="12488243" w14:textId="62AE597C" w:rsidR="00C7313E" w:rsidRPr="00921987" w:rsidRDefault="00CB4105" w:rsidP="006522B5">
            <w:pPr>
              <w:spacing w:line="360" w:lineRule="auto"/>
              <w:jc w:val="center"/>
              <w:rPr>
                <w:color w:val="000000"/>
              </w:rPr>
            </w:pPr>
            <w:r>
              <w:rPr>
                <w:color w:val="000000"/>
              </w:rPr>
              <w:t>14</w:t>
            </w:r>
            <w:r w:rsidRPr="00921987">
              <w:rPr>
                <w:color w:val="000000"/>
              </w:rPr>
              <w:t xml:space="preserve"> </w:t>
            </w:r>
          </w:p>
        </w:tc>
        <w:tc>
          <w:tcPr>
            <w:tcW w:w="1290" w:type="dxa"/>
            <w:hideMark/>
          </w:tcPr>
          <w:p w14:paraId="02B9FA84" w14:textId="77777777" w:rsidR="00C7313E" w:rsidRPr="00921987" w:rsidRDefault="00C7313E" w:rsidP="006522B5">
            <w:pPr>
              <w:spacing w:line="360" w:lineRule="auto"/>
              <w:jc w:val="center"/>
              <w:rPr>
                <w:color w:val="000000"/>
              </w:rPr>
            </w:pPr>
            <w:r w:rsidRPr="00921987">
              <w:rPr>
                <w:color w:val="000000"/>
              </w:rPr>
              <w:t>327</w:t>
            </w:r>
          </w:p>
        </w:tc>
        <w:tc>
          <w:tcPr>
            <w:tcW w:w="680" w:type="dxa"/>
            <w:hideMark/>
          </w:tcPr>
          <w:p w14:paraId="33CC59F1" w14:textId="77777777" w:rsidR="00C7313E" w:rsidRPr="00921987" w:rsidRDefault="00C7313E" w:rsidP="006522B5">
            <w:pPr>
              <w:spacing w:line="360" w:lineRule="auto"/>
              <w:jc w:val="center"/>
              <w:rPr>
                <w:color w:val="000000"/>
              </w:rPr>
            </w:pPr>
            <w:r w:rsidRPr="00921987">
              <w:rPr>
                <w:color w:val="000000"/>
              </w:rPr>
              <w:t>10.69</w:t>
            </w:r>
          </w:p>
        </w:tc>
        <w:tc>
          <w:tcPr>
            <w:tcW w:w="1324" w:type="dxa"/>
            <w:hideMark/>
          </w:tcPr>
          <w:p w14:paraId="41A3510A" w14:textId="77777777" w:rsidR="00C7313E" w:rsidRPr="00921987" w:rsidRDefault="00C7313E" w:rsidP="006522B5">
            <w:pPr>
              <w:spacing w:line="360" w:lineRule="auto"/>
              <w:jc w:val="center"/>
              <w:rPr>
                <w:color w:val="000000"/>
              </w:rPr>
            </w:pPr>
            <w:r w:rsidRPr="00921987">
              <w:rPr>
                <w:color w:val="000000"/>
              </w:rPr>
              <w:t>80</w:t>
            </w:r>
          </w:p>
        </w:tc>
        <w:tc>
          <w:tcPr>
            <w:tcW w:w="680" w:type="dxa"/>
            <w:hideMark/>
          </w:tcPr>
          <w:p w14:paraId="3168B8FC" w14:textId="77777777" w:rsidR="00C7313E" w:rsidRPr="00921987" w:rsidRDefault="00C05A14" w:rsidP="006522B5">
            <w:pPr>
              <w:spacing w:line="360" w:lineRule="auto"/>
              <w:jc w:val="center"/>
              <w:rPr>
                <w:color w:val="000000"/>
              </w:rPr>
            </w:pPr>
            <w:r>
              <w:rPr>
                <w:color w:val="000000"/>
              </w:rPr>
              <w:t>3.21</w:t>
            </w:r>
          </w:p>
        </w:tc>
        <w:tc>
          <w:tcPr>
            <w:tcW w:w="1375" w:type="dxa"/>
            <w:hideMark/>
          </w:tcPr>
          <w:p w14:paraId="198D78E9" w14:textId="77777777" w:rsidR="00C7313E" w:rsidRPr="00921987" w:rsidRDefault="00C7313E" w:rsidP="006522B5">
            <w:pPr>
              <w:spacing w:line="360" w:lineRule="auto"/>
              <w:jc w:val="center"/>
              <w:rPr>
                <w:color w:val="000000"/>
              </w:rPr>
            </w:pPr>
            <w:r w:rsidRPr="00921987">
              <w:rPr>
                <w:color w:val="000000"/>
              </w:rPr>
              <w:t>8</w:t>
            </w:r>
          </w:p>
        </w:tc>
        <w:tc>
          <w:tcPr>
            <w:tcW w:w="680" w:type="dxa"/>
            <w:hideMark/>
          </w:tcPr>
          <w:p w14:paraId="6364428E" w14:textId="77777777" w:rsidR="00C7313E" w:rsidRPr="00921987" w:rsidRDefault="00C05A14" w:rsidP="006522B5">
            <w:pPr>
              <w:spacing w:line="360" w:lineRule="auto"/>
              <w:jc w:val="center"/>
              <w:rPr>
                <w:color w:val="000000"/>
              </w:rPr>
            </w:pPr>
            <w:r>
              <w:rPr>
                <w:color w:val="000000"/>
              </w:rPr>
              <w:t>5.36</w:t>
            </w:r>
          </w:p>
        </w:tc>
      </w:tr>
      <w:tr w:rsidR="00C7313E" w:rsidRPr="00921987" w14:paraId="48508079" w14:textId="77777777" w:rsidTr="00862F8C">
        <w:trPr>
          <w:trHeight w:val="315"/>
          <w:jc w:val="center"/>
        </w:trPr>
        <w:tc>
          <w:tcPr>
            <w:tcW w:w="1434" w:type="dxa"/>
            <w:hideMark/>
          </w:tcPr>
          <w:p w14:paraId="59419810" w14:textId="55ABDCB0" w:rsidR="00C7313E" w:rsidRPr="00921987" w:rsidRDefault="00CB4105" w:rsidP="006522B5">
            <w:pPr>
              <w:spacing w:line="360" w:lineRule="auto"/>
              <w:jc w:val="center"/>
              <w:rPr>
                <w:color w:val="000000"/>
              </w:rPr>
            </w:pPr>
            <w:r>
              <w:rPr>
                <w:color w:val="000000"/>
              </w:rPr>
              <w:t>15</w:t>
            </w:r>
          </w:p>
        </w:tc>
        <w:tc>
          <w:tcPr>
            <w:tcW w:w="1290" w:type="dxa"/>
            <w:hideMark/>
          </w:tcPr>
          <w:p w14:paraId="447383DD" w14:textId="77777777" w:rsidR="00C7313E" w:rsidRPr="00921987" w:rsidRDefault="00C7313E" w:rsidP="006522B5">
            <w:pPr>
              <w:spacing w:line="360" w:lineRule="auto"/>
              <w:jc w:val="center"/>
              <w:rPr>
                <w:color w:val="000000"/>
              </w:rPr>
            </w:pPr>
            <w:r w:rsidRPr="00921987">
              <w:rPr>
                <w:color w:val="000000"/>
              </w:rPr>
              <w:t>129</w:t>
            </w:r>
          </w:p>
        </w:tc>
        <w:tc>
          <w:tcPr>
            <w:tcW w:w="680" w:type="dxa"/>
            <w:hideMark/>
          </w:tcPr>
          <w:p w14:paraId="1E969E43" w14:textId="77777777" w:rsidR="00C7313E" w:rsidRPr="00921987" w:rsidRDefault="00C05A14" w:rsidP="006522B5">
            <w:pPr>
              <w:spacing w:line="360" w:lineRule="auto"/>
              <w:jc w:val="center"/>
              <w:rPr>
                <w:color w:val="000000"/>
              </w:rPr>
            </w:pPr>
            <w:r>
              <w:rPr>
                <w:color w:val="000000"/>
              </w:rPr>
              <w:t>4.21</w:t>
            </w:r>
          </w:p>
        </w:tc>
        <w:tc>
          <w:tcPr>
            <w:tcW w:w="1324" w:type="dxa"/>
            <w:hideMark/>
          </w:tcPr>
          <w:p w14:paraId="1342362D" w14:textId="77777777" w:rsidR="00C7313E" w:rsidRPr="00921987" w:rsidRDefault="00C7313E" w:rsidP="006522B5">
            <w:pPr>
              <w:spacing w:line="360" w:lineRule="auto"/>
              <w:jc w:val="center"/>
              <w:rPr>
                <w:color w:val="000000"/>
              </w:rPr>
            </w:pPr>
            <w:r w:rsidRPr="00921987">
              <w:rPr>
                <w:color w:val="000000"/>
              </w:rPr>
              <w:t>253</w:t>
            </w:r>
          </w:p>
        </w:tc>
        <w:tc>
          <w:tcPr>
            <w:tcW w:w="680" w:type="dxa"/>
            <w:hideMark/>
          </w:tcPr>
          <w:p w14:paraId="6E251AE9" w14:textId="77777777" w:rsidR="00C7313E" w:rsidRPr="00921987" w:rsidRDefault="00C05A14" w:rsidP="006522B5">
            <w:pPr>
              <w:spacing w:line="360" w:lineRule="auto"/>
              <w:jc w:val="center"/>
              <w:rPr>
                <w:color w:val="000000"/>
              </w:rPr>
            </w:pPr>
            <w:r>
              <w:rPr>
                <w:color w:val="000000"/>
              </w:rPr>
              <w:t>10.15</w:t>
            </w:r>
          </w:p>
        </w:tc>
        <w:tc>
          <w:tcPr>
            <w:tcW w:w="1375" w:type="dxa"/>
            <w:hideMark/>
          </w:tcPr>
          <w:p w14:paraId="20865030" w14:textId="77777777" w:rsidR="00C7313E" w:rsidRPr="00921987" w:rsidRDefault="00C7313E" w:rsidP="006522B5">
            <w:pPr>
              <w:spacing w:line="360" w:lineRule="auto"/>
              <w:jc w:val="center"/>
              <w:rPr>
                <w:color w:val="000000"/>
              </w:rPr>
            </w:pPr>
            <w:r w:rsidRPr="00921987">
              <w:rPr>
                <w:color w:val="000000"/>
              </w:rPr>
              <w:t>28</w:t>
            </w:r>
          </w:p>
        </w:tc>
        <w:tc>
          <w:tcPr>
            <w:tcW w:w="680" w:type="dxa"/>
            <w:hideMark/>
          </w:tcPr>
          <w:p w14:paraId="5BBEF882" w14:textId="77777777" w:rsidR="00C7313E" w:rsidRPr="00921987" w:rsidRDefault="00C05A14" w:rsidP="006522B5">
            <w:pPr>
              <w:spacing w:line="360" w:lineRule="auto"/>
              <w:jc w:val="center"/>
              <w:rPr>
                <w:color w:val="000000"/>
              </w:rPr>
            </w:pPr>
            <w:r>
              <w:rPr>
                <w:color w:val="000000"/>
              </w:rPr>
              <w:t>18.79</w:t>
            </w:r>
          </w:p>
        </w:tc>
      </w:tr>
    </w:tbl>
    <w:p w14:paraId="77EEE78E" w14:textId="77777777" w:rsidR="00D907E3" w:rsidRPr="00200030" w:rsidRDefault="00D907E3" w:rsidP="00D907E3">
      <w:pPr>
        <w:spacing w:line="360" w:lineRule="auto"/>
        <w:jc w:val="center"/>
        <w:rPr>
          <w:bCs/>
          <w:lang w:val="es-MX"/>
        </w:rPr>
      </w:pPr>
      <w:r>
        <w:rPr>
          <w:bCs/>
          <w:lang w:val="es-MX"/>
        </w:rPr>
        <w:t>Fuente: Elaboración propia</w:t>
      </w:r>
    </w:p>
    <w:p w14:paraId="11ED1A84" w14:textId="42533BB7" w:rsidR="001229BC" w:rsidRDefault="001229BC" w:rsidP="006522B5">
      <w:pPr>
        <w:spacing w:line="360" w:lineRule="auto"/>
        <w:rPr>
          <w:rFonts w:ascii="Arial" w:hAnsi="Arial" w:cs="Arial"/>
          <w:sz w:val="20"/>
          <w:szCs w:val="20"/>
        </w:rPr>
      </w:pPr>
    </w:p>
    <w:p w14:paraId="0E26B972" w14:textId="7EA4F558" w:rsidR="002A06A2" w:rsidRDefault="002A06A2" w:rsidP="006522B5">
      <w:pPr>
        <w:spacing w:line="360" w:lineRule="auto"/>
        <w:rPr>
          <w:rFonts w:ascii="Arial" w:hAnsi="Arial" w:cs="Arial"/>
          <w:sz w:val="20"/>
          <w:szCs w:val="20"/>
        </w:rPr>
      </w:pPr>
    </w:p>
    <w:p w14:paraId="1965343F" w14:textId="5A92115A" w:rsidR="002A06A2" w:rsidRDefault="002A06A2" w:rsidP="006522B5">
      <w:pPr>
        <w:spacing w:line="360" w:lineRule="auto"/>
        <w:rPr>
          <w:rFonts w:ascii="Arial" w:hAnsi="Arial" w:cs="Arial"/>
          <w:sz w:val="20"/>
          <w:szCs w:val="20"/>
        </w:rPr>
      </w:pPr>
    </w:p>
    <w:p w14:paraId="30B099F0" w14:textId="020E69C7" w:rsidR="002A06A2" w:rsidRDefault="002A06A2" w:rsidP="006522B5">
      <w:pPr>
        <w:spacing w:line="360" w:lineRule="auto"/>
        <w:rPr>
          <w:rFonts w:ascii="Arial" w:hAnsi="Arial" w:cs="Arial"/>
          <w:sz w:val="20"/>
          <w:szCs w:val="20"/>
        </w:rPr>
      </w:pPr>
    </w:p>
    <w:p w14:paraId="7DFCA5BF" w14:textId="606F81E7" w:rsidR="002A06A2" w:rsidRDefault="002A06A2" w:rsidP="006522B5">
      <w:pPr>
        <w:spacing w:line="360" w:lineRule="auto"/>
        <w:rPr>
          <w:rFonts w:ascii="Arial" w:hAnsi="Arial" w:cs="Arial"/>
          <w:sz w:val="20"/>
          <w:szCs w:val="20"/>
        </w:rPr>
      </w:pPr>
    </w:p>
    <w:p w14:paraId="30D772E1" w14:textId="545EF429" w:rsidR="002A06A2" w:rsidRDefault="002A06A2" w:rsidP="006522B5">
      <w:pPr>
        <w:spacing w:line="360" w:lineRule="auto"/>
        <w:rPr>
          <w:rFonts w:ascii="Arial" w:hAnsi="Arial" w:cs="Arial"/>
          <w:sz w:val="20"/>
          <w:szCs w:val="20"/>
        </w:rPr>
      </w:pPr>
    </w:p>
    <w:p w14:paraId="59C99B3D" w14:textId="265564E7" w:rsidR="002A06A2" w:rsidRDefault="002A06A2" w:rsidP="006522B5">
      <w:pPr>
        <w:spacing w:line="360" w:lineRule="auto"/>
        <w:rPr>
          <w:rFonts w:ascii="Arial" w:hAnsi="Arial" w:cs="Arial"/>
          <w:sz w:val="20"/>
          <w:szCs w:val="20"/>
        </w:rPr>
      </w:pPr>
    </w:p>
    <w:p w14:paraId="350CC16B" w14:textId="4564F4FF" w:rsidR="002A06A2" w:rsidRDefault="002A06A2" w:rsidP="006522B5">
      <w:pPr>
        <w:spacing w:line="360" w:lineRule="auto"/>
        <w:rPr>
          <w:rFonts w:ascii="Arial" w:hAnsi="Arial" w:cs="Arial"/>
          <w:sz w:val="20"/>
          <w:szCs w:val="20"/>
        </w:rPr>
      </w:pPr>
    </w:p>
    <w:p w14:paraId="4D17AD48" w14:textId="205F8A69" w:rsidR="002A06A2" w:rsidRDefault="002A06A2" w:rsidP="006522B5">
      <w:pPr>
        <w:spacing w:line="360" w:lineRule="auto"/>
        <w:rPr>
          <w:rFonts w:ascii="Arial" w:hAnsi="Arial" w:cs="Arial"/>
          <w:sz w:val="20"/>
          <w:szCs w:val="20"/>
        </w:rPr>
      </w:pPr>
    </w:p>
    <w:p w14:paraId="0C4D9D2A" w14:textId="1892FE85" w:rsidR="002A06A2" w:rsidRDefault="002A06A2" w:rsidP="006522B5">
      <w:pPr>
        <w:spacing w:line="360" w:lineRule="auto"/>
        <w:rPr>
          <w:rFonts w:ascii="Arial" w:hAnsi="Arial" w:cs="Arial"/>
          <w:sz w:val="20"/>
          <w:szCs w:val="20"/>
        </w:rPr>
      </w:pPr>
    </w:p>
    <w:p w14:paraId="5A3AF8E0" w14:textId="236A8AEF" w:rsidR="002A06A2" w:rsidRDefault="002A06A2" w:rsidP="006522B5">
      <w:pPr>
        <w:spacing w:line="360" w:lineRule="auto"/>
        <w:rPr>
          <w:rFonts w:ascii="Arial" w:hAnsi="Arial" w:cs="Arial"/>
          <w:sz w:val="20"/>
          <w:szCs w:val="20"/>
        </w:rPr>
      </w:pPr>
    </w:p>
    <w:p w14:paraId="4960B955" w14:textId="1EB2C8CC" w:rsidR="002A06A2" w:rsidRDefault="002A06A2" w:rsidP="006522B5">
      <w:pPr>
        <w:spacing w:line="360" w:lineRule="auto"/>
        <w:rPr>
          <w:rFonts w:ascii="Arial" w:hAnsi="Arial" w:cs="Arial"/>
          <w:sz w:val="20"/>
          <w:szCs w:val="20"/>
        </w:rPr>
      </w:pPr>
    </w:p>
    <w:p w14:paraId="4BCE088F" w14:textId="3A2B369B" w:rsidR="002A06A2" w:rsidRDefault="002A06A2" w:rsidP="006522B5">
      <w:pPr>
        <w:spacing w:line="360" w:lineRule="auto"/>
        <w:rPr>
          <w:rFonts w:ascii="Arial" w:hAnsi="Arial" w:cs="Arial"/>
          <w:sz w:val="20"/>
          <w:szCs w:val="20"/>
        </w:rPr>
      </w:pPr>
    </w:p>
    <w:p w14:paraId="26DABE4A" w14:textId="30C2D887" w:rsidR="002A06A2" w:rsidRDefault="002A06A2" w:rsidP="006522B5">
      <w:pPr>
        <w:spacing w:line="360" w:lineRule="auto"/>
        <w:rPr>
          <w:rFonts w:ascii="Arial" w:hAnsi="Arial" w:cs="Arial"/>
          <w:sz w:val="20"/>
          <w:szCs w:val="20"/>
        </w:rPr>
      </w:pPr>
    </w:p>
    <w:p w14:paraId="3DF97CFF" w14:textId="77777777" w:rsidR="002A06A2" w:rsidRPr="00600119" w:rsidRDefault="002A06A2" w:rsidP="006522B5">
      <w:pPr>
        <w:spacing w:line="360" w:lineRule="auto"/>
        <w:rPr>
          <w:rFonts w:ascii="Arial" w:hAnsi="Arial" w:cs="Arial"/>
          <w:sz w:val="20"/>
          <w:szCs w:val="20"/>
        </w:rPr>
      </w:pPr>
    </w:p>
    <w:p w14:paraId="52D19BA5" w14:textId="75360728" w:rsidR="001229BC" w:rsidRPr="000722FE" w:rsidRDefault="000722FE" w:rsidP="00862F8C">
      <w:pPr>
        <w:spacing w:line="360" w:lineRule="auto"/>
        <w:jc w:val="center"/>
        <w:rPr>
          <w:sz w:val="20"/>
          <w:szCs w:val="20"/>
          <w:lang w:val="es-MX"/>
        </w:rPr>
      </w:pPr>
      <w:r w:rsidRPr="00862F8C">
        <w:rPr>
          <w:b/>
          <w:lang w:val="es-MX"/>
        </w:rPr>
        <w:lastRenderedPageBreak/>
        <w:t>Figura 3.</w:t>
      </w:r>
      <w:r w:rsidRPr="00862F8C">
        <w:rPr>
          <w:lang w:val="es-MX"/>
        </w:rPr>
        <w:t xml:space="preserve"> Tipo de respuesta por reactivo correctamente, incorrectamente y sin contestar</w:t>
      </w:r>
    </w:p>
    <w:p w14:paraId="4E4CDD4F" w14:textId="3A39508F" w:rsidR="00436F8E" w:rsidRPr="00600119" w:rsidRDefault="00C272C4" w:rsidP="006522B5">
      <w:pPr>
        <w:spacing w:line="360" w:lineRule="auto"/>
        <w:jc w:val="center"/>
        <w:rPr>
          <w:rFonts w:ascii="Arial" w:hAnsi="Arial" w:cs="Arial"/>
          <w:sz w:val="20"/>
          <w:szCs w:val="20"/>
        </w:rPr>
      </w:pPr>
      <w:r>
        <w:rPr>
          <w:noProof/>
          <w:lang w:val="es-MX" w:eastAsia="es-MX"/>
        </w:rPr>
        <w:drawing>
          <wp:inline distT="0" distB="0" distL="0" distR="0" wp14:anchorId="26001D6F" wp14:editId="0C191B4F">
            <wp:extent cx="4933950" cy="26765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2676525"/>
                    </a:xfrm>
                    <a:prstGeom prst="rect">
                      <a:avLst/>
                    </a:prstGeom>
                    <a:noFill/>
                    <a:ln>
                      <a:noFill/>
                    </a:ln>
                  </pic:spPr>
                </pic:pic>
              </a:graphicData>
            </a:graphic>
          </wp:inline>
        </w:drawing>
      </w:r>
    </w:p>
    <w:p w14:paraId="0FA744C7" w14:textId="77777777" w:rsidR="00D907E3" w:rsidRPr="00200030" w:rsidRDefault="00D907E3" w:rsidP="00D907E3">
      <w:pPr>
        <w:spacing w:line="360" w:lineRule="auto"/>
        <w:jc w:val="center"/>
        <w:rPr>
          <w:bCs/>
          <w:lang w:val="es-MX"/>
        </w:rPr>
      </w:pPr>
      <w:r>
        <w:rPr>
          <w:bCs/>
          <w:lang w:val="es-MX"/>
        </w:rPr>
        <w:t>Fuente: Elaboración propia</w:t>
      </w:r>
    </w:p>
    <w:p w14:paraId="48EF0AB4" w14:textId="273D2731" w:rsidR="009A1CE3" w:rsidRDefault="00382242" w:rsidP="002A06A2">
      <w:pPr>
        <w:spacing w:line="360" w:lineRule="auto"/>
      </w:pPr>
      <w:r>
        <w:t xml:space="preserve"> </w:t>
      </w:r>
      <w:r w:rsidR="009A1CE3" w:rsidRPr="009A1CE3">
        <w:t xml:space="preserve">Por otra parte, en </w:t>
      </w:r>
      <w:r>
        <w:t>la tabla 5</w:t>
      </w:r>
      <w:r w:rsidR="009A1CE3" w:rsidRPr="009A1CE3">
        <w:t xml:space="preserve"> es posible apreciar que el promedio general obten</w:t>
      </w:r>
      <w:r w:rsidR="005D72ED">
        <w:t>ido fue de 52.978, con una desviación de 19.316</w:t>
      </w:r>
      <w:r w:rsidR="00EE5555">
        <w:t>.</w:t>
      </w:r>
      <w:r w:rsidR="00EE5555" w:rsidRPr="009A1CE3">
        <w:t xml:space="preserve"> </w:t>
      </w:r>
      <w:r w:rsidR="00EE5555">
        <w:t>E</w:t>
      </w:r>
      <w:r w:rsidR="00EE5555" w:rsidRPr="009A1CE3">
        <w:t xml:space="preserve">ste </w:t>
      </w:r>
      <w:r w:rsidR="009A1CE3" w:rsidRPr="009A1CE3">
        <w:t>valor nos indica qu</w:t>
      </w:r>
      <w:r w:rsidR="00EE5555">
        <w:t>é</w:t>
      </w:r>
      <w:r w:rsidR="009A1CE3" w:rsidRPr="009A1CE3">
        <w:t xml:space="preserve"> tan alejados están los datos con respecto a la media, es decir, es un indicador</w:t>
      </w:r>
      <w:r w:rsidR="004C2067">
        <w:t xml:space="preserve"> de</w:t>
      </w:r>
      <w:r w:rsidR="009A1CE3" w:rsidRPr="009A1CE3">
        <w:t xml:space="preserve"> que los datos oscilan a esta distancia de la media</w:t>
      </w:r>
      <w:r w:rsidR="009A1CE3">
        <w:rPr>
          <w:sz w:val="23"/>
          <w:szCs w:val="23"/>
        </w:rPr>
        <w:t xml:space="preserve"> </w:t>
      </w:r>
      <w:r w:rsidR="00603985">
        <w:t>(</w:t>
      </w:r>
      <w:r w:rsidR="00603985" w:rsidRPr="00603985">
        <w:rPr>
          <w:rStyle w:val="Hipervnculo"/>
          <w:color w:val="auto"/>
          <w:u w:val="none"/>
        </w:rPr>
        <w:t>Gutiérrez y Vladimirovna</w:t>
      </w:r>
      <w:r w:rsidR="00262BA9">
        <w:rPr>
          <w:rStyle w:val="Hipervnculo"/>
          <w:color w:val="auto"/>
          <w:u w:val="none"/>
        </w:rPr>
        <w:t xml:space="preserve">, </w:t>
      </w:r>
      <w:r w:rsidR="00262BA9" w:rsidRPr="00603985">
        <w:rPr>
          <w:rStyle w:val="Hipervnculo"/>
          <w:color w:val="auto"/>
          <w:u w:val="none"/>
        </w:rPr>
        <w:t>2017</w:t>
      </w:r>
      <w:r w:rsidR="00262BA9">
        <w:rPr>
          <w:rStyle w:val="Hipervnculo"/>
          <w:color w:val="auto"/>
          <w:u w:val="none"/>
        </w:rPr>
        <w:t>; Levin</w:t>
      </w:r>
      <w:r w:rsidR="00262BA9">
        <w:t xml:space="preserve"> </w:t>
      </w:r>
      <w:r w:rsidR="00603985">
        <w:t>y Rubin</w:t>
      </w:r>
      <w:r w:rsidR="00262BA9">
        <w:t xml:space="preserve">, </w:t>
      </w:r>
      <w:r w:rsidR="00603985">
        <w:t>2004).</w:t>
      </w:r>
      <w:r w:rsidR="006F350B">
        <w:t xml:space="preserve"> </w:t>
      </w:r>
      <w:r w:rsidR="00EE5555">
        <w:t>Dicho</w:t>
      </w:r>
      <w:r w:rsidR="006F350B">
        <w:t xml:space="preserve"> resultado </w:t>
      </w:r>
      <w:r w:rsidR="00EE5555">
        <w:t xml:space="preserve">coincide </w:t>
      </w:r>
      <w:r w:rsidR="006F350B">
        <w:t xml:space="preserve">con </w:t>
      </w:r>
      <w:r w:rsidR="00EE5555">
        <w:t xml:space="preserve">el </w:t>
      </w:r>
      <w:r w:rsidR="006F350B">
        <w:t>obtenido por Gambo</w:t>
      </w:r>
      <w:r w:rsidR="00606D25">
        <w:t>a</w:t>
      </w:r>
      <w:r w:rsidR="006F350B">
        <w:t xml:space="preserve">, Castillo </w:t>
      </w:r>
      <w:r w:rsidR="00606D25">
        <w:t>y</w:t>
      </w:r>
      <w:r w:rsidR="006F350B">
        <w:t xml:space="preserve"> Hidalgo (2019), </w:t>
      </w:r>
      <w:r w:rsidR="00F13586">
        <w:t xml:space="preserve">cuyos participantes </w:t>
      </w:r>
      <w:r w:rsidR="006F350B">
        <w:t>en un estudio similar obtuvieron una nota no aprobatoria.</w:t>
      </w:r>
    </w:p>
    <w:p w14:paraId="157A820C" w14:textId="77777777" w:rsidR="001229BC" w:rsidRDefault="001229BC" w:rsidP="006522B5">
      <w:pPr>
        <w:pStyle w:val="Default"/>
        <w:spacing w:line="360" w:lineRule="auto"/>
        <w:jc w:val="both"/>
        <w:rPr>
          <w:sz w:val="23"/>
          <w:szCs w:val="23"/>
        </w:rPr>
      </w:pPr>
    </w:p>
    <w:p w14:paraId="17DBB3FE" w14:textId="68ADE82F" w:rsidR="009A1CE3" w:rsidRPr="00862F8C" w:rsidRDefault="009A1CE3" w:rsidP="00862F8C">
      <w:pPr>
        <w:spacing w:line="360" w:lineRule="auto"/>
        <w:jc w:val="center"/>
        <w:rPr>
          <w:sz w:val="36"/>
          <w:szCs w:val="36"/>
        </w:rPr>
      </w:pPr>
      <w:r w:rsidRPr="00862F8C">
        <w:rPr>
          <w:b/>
          <w:lang w:val="es-MX"/>
        </w:rPr>
        <w:t xml:space="preserve">Tabla </w:t>
      </w:r>
      <w:r w:rsidR="00382242" w:rsidRPr="00862F8C">
        <w:rPr>
          <w:b/>
          <w:lang w:val="es-MX"/>
        </w:rPr>
        <w:t>5</w:t>
      </w:r>
      <w:r w:rsidRPr="00862F8C">
        <w:rPr>
          <w:b/>
          <w:lang w:val="es-MX"/>
        </w:rPr>
        <w:t>.</w:t>
      </w:r>
      <w:r w:rsidRPr="00862F8C">
        <w:rPr>
          <w:lang w:val="es-MX"/>
        </w:rPr>
        <w:t xml:space="preserve"> Promedio y desviación estándar del total de estudiantes</w:t>
      </w:r>
    </w:p>
    <w:tbl>
      <w:tblPr>
        <w:tblW w:w="4257" w:type="dxa"/>
        <w:jc w:val="center"/>
        <w:tblCellMar>
          <w:left w:w="70" w:type="dxa"/>
          <w:right w:w="70" w:type="dxa"/>
        </w:tblCellMar>
        <w:tblLook w:val="04A0" w:firstRow="1" w:lastRow="0" w:firstColumn="1" w:lastColumn="0" w:noHBand="0" w:noVBand="1"/>
      </w:tblPr>
      <w:tblGrid>
        <w:gridCol w:w="3379"/>
        <w:gridCol w:w="878"/>
      </w:tblGrid>
      <w:tr w:rsidR="009A1CE3" w:rsidRPr="00921987" w14:paraId="28C89CF7" w14:textId="77777777" w:rsidTr="00270137">
        <w:trPr>
          <w:trHeight w:val="300"/>
          <w:jc w:val="center"/>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E280" w14:textId="72E8452A" w:rsidR="009A1CE3" w:rsidRPr="006F3C2E" w:rsidRDefault="009504E3" w:rsidP="006522B5">
            <w:pPr>
              <w:spacing w:line="360" w:lineRule="auto"/>
              <w:rPr>
                <w:b/>
                <w:color w:val="000000"/>
                <w:lang w:val="es-MX" w:eastAsia="es-MX"/>
              </w:rPr>
            </w:pPr>
            <w:r w:rsidRPr="006F3C2E">
              <w:rPr>
                <w:b/>
                <w:color w:val="000000"/>
              </w:rPr>
              <w:t xml:space="preserve">Promedio </w:t>
            </w:r>
            <w:r>
              <w:rPr>
                <w:b/>
                <w:color w:val="000000"/>
              </w:rPr>
              <w:t>g</w:t>
            </w:r>
            <w:r w:rsidRPr="006F3C2E">
              <w:rPr>
                <w:b/>
                <w:color w:val="000000"/>
              </w:rPr>
              <w:t xml:space="preserve">eneral </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14:paraId="04C2306E" w14:textId="77777777" w:rsidR="009A1CE3" w:rsidRPr="00862F8C" w:rsidRDefault="005D72ED" w:rsidP="006522B5">
            <w:pPr>
              <w:spacing w:line="360" w:lineRule="auto"/>
              <w:jc w:val="right"/>
              <w:rPr>
                <w:bCs/>
                <w:color w:val="000000"/>
              </w:rPr>
            </w:pPr>
            <w:r w:rsidRPr="00862F8C">
              <w:rPr>
                <w:bCs/>
                <w:color w:val="000000"/>
              </w:rPr>
              <w:t>52.978</w:t>
            </w:r>
          </w:p>
        </w:tc>
      </w:tr>
      <w:tr w:rsidR="009A1CE3" w:rsidRPr="00921987" w14:paraId="1B218219" w14:textId="77777777" w:rsidTr="00270137">
        <w:trPr>
          <w:trHeight w:val="300"/>
          <w:jc w:val="center"/>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333A81A1" w14:textId="7C41703B" w:rsidR="009A1CE3" w:rsidRPr="006F3C2E" w:rsidRDefault="009504E3" w:rsidP="006522B5">
            <w:pPr>
              <w:spacing w:line="360" w:lineRule="auto"/>
              <w:rPr>
                <w:b/>
                <w:color w:val="000000"/>
              </w:rPr>
            </w:pPr>
            <w:r w:rsidRPr="006F3C2E">
              <w:rPr>
                <w:b/>
                <w:color w:val="000000"/>
              </w:rPr>
              <w:t>Desv</w:t>
            </w:r>
            <w:r>
              <w:rPr>
                <w:b/>
                <w:color w:val="000000"/>
              </w:rPr>
              <w:t>iación está</w:t>
            </w:r>
            <w:r w:rsidRPr="006F3C2E">
              <w:rPr>
                <w:b/>
                <w:color w:val="000000"/>
              </w:rPr>
              <w:t xml:space="preserve">ndar </w:t>
            </w:r>
          </w:p>
        </w:tc>
        <w:tc>
          <w:tcPr>
            <w:tcW w:w="878" w:type="dxa"/>
            <w:tcBorders>
              <w:top w:val="nil"/>
              <w:left w:val="nil"/>
              <w:bottom w:val="single" w:sz="4" w:space="0" w:color="auto"/>
              <w:right w:val="single" w:sz="4" w:space="0" w:color="auto"/>
            </w:tcBorders>
            <w:shd w:val="clear" w:color="auto" w:fill="auto"/>
            <w:noWrap/>
            <w:vAlign w:val="bottom"/>
            <w:hideMark/>
          </w:tcPr>
          <w:p w14:paraId="668BC56B" w14:textId="77777777" w:rsidR="009A1CE3" w:rsidRPr="00862F8C" w:rsidRDefault="005D72ED" w:rsidP="006522B5">
            <w:pPr>
              <w:spacing w:line="360" w:lineRule="auto"/>
              <w:jc w:val="right"/>
              <w:rPr>
                <w:bCs/>
                <w:color w:val="000000"/>
              </w:rPr>
            </w:pPr>
            <w:r w:rsidRPr="00862F8C">
              <w:rPr>
                <w:bCs/>
                <w:color w:val="000000"/>
              </w:rPr>
              <w:t>19.316</w:t>
            </w:r>
          </w:p>
        </w:tc>
      </w:tr>
    </w:tbl>
    <w:p w14:paraId="0376BC23" w14:textId="77777777" w:rsidR="00D907E3" w:rsidRPr="00200030" w:rsidRDefault="00D907E3" w:rsidP="00D907E3">
      <w:pPr>
        <w:spacing w:line="360" w:lineRule="auto"/>
        <w:jc w:val="center"/>
        <w:rPr>
          <w:bCs/>
          <w:lang w:val="es-MX"/>
        </w:rPr>
      </w:pPr>
      <w:r>
        <w:rPr>
          <w:bCs/>
          <w:lang w:val="es-MX"/>
        </w:rPr>
        <w:t>Fuente: Elaboración propia</w:t>
      </w:r>
    </w:p>
    <w:p w14:paraId="6078D529" w14:textId="39060256" w:rsidR="007C79C3" w:rsidRDefault="00BD1FF4" w:rsidP="00862F8C">
      <w:pPr>
        <w:spacing w:line="360" w:lineRule="auto"/>
        <w:ind w:firstLine="708"/>
        <w:jc w:val="both"/>
      </w:pPr>
      <w:r w:rsidRPr="003E0BC0">
        <w:t>L</w:t>
      </w:r>
      <w:r w:rsidR="001E44C3" w:rsidRPr="003E0BC0">
        <w:t xml:space="preserve">a tabla </w:t>
      </w:r>
      <w:r w:rsidR="00382242">
        <w:t>6</w:t>
      </w:r>
      <w:r w:rsidR="001E44C3" w:rsidRPr="003E0BC0">
        <w:t xml:space="preserve"> muestra </w:t>
      </w:r>
      <w:r w:rsidR="004249CC" w:rsidRPr="003E0BC0">
        <w:t>el promedio obtenido</w:t>
      </w:r>
      <w:r w:rsidR="001E44C3" w:rsidRPr="003E0BC0">
        <w:t xml:space="preserve"> por género</w:t>
      </w:r>
      <w:r w:rsidR="00F13586">
        <w:t>:</w:t>
      </w:r>
      <w:r w:rsidR="00F13586" w:rsidRPr="003E0BC0">
        <w:t xml:space="preserve"> </w:t>
      </w:r>
      <w:r w:rsidR="004249CC" w:rsidRPr="003E0BC0">
        <w:t xml:space="preserve">el promedio obtenido por </w:t>
      </w:r>
      <w:r w:rsidR="00487A7F" w:rsidRPr="003E0BC0">
        <w:t xml:space="preserve">las mujeres </w:t>
      </w:r>
      <w:r w:rsidR="004249CC" w:rsidRPr="003E0BC0">
        <w:t>fue</w:t>
      </w:r>
      <w:r w:rsidR="00487A7F" w:rsidRPr="003E0BC0">
        <w:t xml:space="preserve"> 5</w:t>
      </w:r>
      <w:r w:rsidR="004249CC" w:rsidRPr="003E0BC0">
        <w:t>0</w:t>
      </w:r>
      <w:r w:rsidR="00487A7F" w:rsidRPr="003E0BC0">
        <w:t>.</w:t>
      </w:r>
      <w:r w:rsidR="004249CC" w:rsidRPr="003E0BC0">
        <w:t>292</w:t>
      </w:r>
      <w:r w:rsidR="00F13586">
        <w:t xml:space="preserve"> y</w:t>
      </w:r>
      <w:r w:rsidR="004249CC" w:rsidRPr="003E0BC0">
        <w:t xml:space="preserve"> el de los</w:t>
      </w:r>
      <w:r w:rsidR="00487A7F" w:rsidRPr="003E0BC0">
        <w:t xml:space="preserve"> hombres </w:t>
      </w:r>
      <w:r w:rsidR="009900E0">
        <w:t>fue de 54.876.</w:t>
      </w:r>
      <w:r w:rsidR="00B50D54">
        <w:t xml:space="preserve"> </w:t>
      </w:r>
    </w:p>
    <w:p w14:paraId="5A79D234" w14:textId="77777777" w:rsidR="002A06A2" w:rsidRDefault="002A06A2" w:rsidP="006522B5">
      <w:pPr>
        <w:spacing w:line="360" w:lineRule="auto"/>
        <w:rPr>
          <w:b/>
          <w:sz w:val="20"/>
          <w:szCs w:val="20"/>
          <w:lang w:val="es-MX"/>
        </w:rPr>
      </w:pPr>
    </w:p>
    <w:p w14:paraId="66CC0CC4" w14:textId="36946267" w:rsidR="001229BC" w:rsidRPr="006262B3" w:rsidRDefault="00DE6559" w:rsidP="00862F8C">
      <w:pPr>
        <w:spacing w:line="360" w:lineRule="auto"/>
        <w:jc w:val="center"/>
        <w:rPr>
          <w:sz w:val="20"/>
          <w:szCs w:val="20"/>
          <w:lang w:val="es-MX"/>
        </w:rPr>
      </w:pPr>
      <w:r w:rsidRPr="00862F8C">
        <w:rPr>
          <w:b/>
          <w:lang w:val="es-MX"/>
        </w:rPr>
        <w:t xml:space="preserve">Tabla </w:t>
      </w:r>
      <w:r w:rsidR="00382242" w:rsidRPr="00862F8C">
        <w:rPr>
          <w:b/>
          <w:lang w:val="es-MX"/>
        </w:rPr>
        <w:t>6</w:t>
      </w:r>
      <w:r w:rsidRPr="00862F8C">
        <w:rPr>
          <w:lang w:val="es-MX"/>
        </w:rPr>
        <w:t>. Promedio por género</w:t>
      </w:r>
      <w:r w:rsidR="0084101A" w:rsidRPr="00862F8C">
        <w:rPr>
          <w:lang w:val="es-MX"/>
        </w:rPr>
        <w:t xml:space="preserve"> del total de estudiantes</w:t>
      </w:r>
    </w:p>
    <w:tbl>
      <w:tblPr>
        <w:tblStyle w:val="Tablaconcuadrcula"/>
        <w:tblW w:w="6773" w:type="dxa"/>
        <w:jc w:val="center"/>
        <w:tblLook w:val="04A0" w:firstRow="1" w:lastRow="0" w:firstColumn="1" w:lastColumn="0" w:noHBand="0" w:noVBand="1"/>
      </w:tblPr>
      <w:tblGrid>
        <w:gridCol w:w="1181"/>
        <w:gridCol w:w="1487"/>
        <w:gridCol w:w="981"/>
        <w:gridCol w:w="3124"/>
      </w:tblGrid>
      <w:tr w:rsidR="00093CB4" w:rsidRPr="006262B3" w14:paraId="51D13E4B" w14:textId="77777777" w:rsidTr="00862F8C">
        <w:trPr>
          <w:trHeight w:val="315"/>
          <w:jc w:val="center"/>
        </w:trPr>
        <w:tc>
          <w:tcPr>
            <w:tcW w:w="1181" w:type="dxa"/>
            <w:noWrap/>
            <w:hideMark/>
          </w:tcPr>
          <w:p w14:paraId="3D12AE25" w14:textId="123BE05D" w:rsidR="00093CB4" w:rsidRPr="006262B3" w:rsidRDefault="00CB4105" w:rsidP="006522B5">
            <w:pPr>
              <w:spacing w:line="360" w:lineRule="auto"/>
              <w:rPr>
                <w:b/>
                <w:color w:val="000000"/>
                <w:lang w:val="es-MX" w:eastAsia="es-MX"/>
              </w:rPr>
            </w:pPr>
            <w:r>
              <w:rPr>
                <w:b/>
                <w:color w:val="000000"/>
              </w:rPr>
              <w:t>Gé</w:t>
            </w:r>
            <w:r w:rsidRPr="006262B3">
              <w:rPr>
                <w:b/>
                <w:color w:val="000000"/>
              </w:rPr>
              <w:t>nero</w:t>
            </w:r>
          </w:p>
        </w:tc>
        <w:tc>
          <w:tcPr>
            <w:tcW w:w="1487" w:type="dxa"/>
            <w:noWrap/>
            <w:hideMark/>
          </w:tcPr>
          <w:p w14:paraId="10AF8D59" w14:textId="10EDE9C3" w:rsidR="00093CB4" w:rsidRPr="006262B3" w:rsidRDefault="00CB4105" w:rsidP="006522B5">
            <w:pPr>
              <w:spacing w:line="360" w:lineRule="auto"/>
              <w:rPr>
                <w:b/>
                <w:color w:val="000000"/>
              </w:rPr>
            </w:pPr>
            <w:r w:rsidRPr="006262B3">
              <w:rPr>
                <w:b/>
                <w:color w:val="000000"/>
              </w:rPr>
              <w:t>Promedio</w:t>
            </w:r>
          </w:p>
        </w:tc>
        <w:tc>
          <w:tcPr>
            <w:tcW w:w="981" w:type="dxa"/>
            <w:noWrap/>
            <w:hideMark/>
          </w:tcPr>
          <w:p w14:paraId="39CE42E2" w14:textId="77919497" w:rsidR="00093CB4" w:rsidRPr="006262B3" w:rsidRDefault="00CB4105" w:rsidP="006522B5">
            <w:pPr>
              <w:spacing w:line="360" w:lineRule="auto"/>
              <w:rPr>
                <w:b/>
                <w:color w:val="000000"/>
              </w:rPr>
            </w:pPr>
            <w:r>
              <w:rPr>
                <w:b/>
                <w:color w:val="000000"/>
              </w:rPr>
              <w:t>Total</w:t>
            </w:r>
          </w:p>
        </w:tc>
        <w:tc>
          <w:tcPr>
            <w:tcW w:w="3124" w:type="dxa"/>
            <w:noWrap/>
            <w:hideMark/>
          </w:tcPr>
          <w:p w14:paraId="38E8B0BE" w14:textId="758FD5FE" w:rsidR="00093CB4" w:rsidRPr="006262B3" w:rsidRDefault="00CB4105" w:rsidP="006522B5">
            <w:pPr>
              <w:spacing w:line="360" w:lineRule="auto"/>
              <w:rPr>
                <w:b/>
                <w:color w:val="000000"/>
              </w:rPr>
            </w:pPr>
            <w:r>
              <w:rPr>
                <w:b/>
                <w:color w:val="000000"/>
              </w:rPr>
              <w:t>Desviación estándar</w:t>
            </w:r>
          </w:p>
        </w:tc>
      </w:tr>
      <w:tr w:rsidR="00093CB4" w:rsidRPr="006262B3" w14:paraId="180C162F" w14:textId="77777777" w:rsidTr="00862F8C">
        <w:trPr>
          <w:trHeight w:val="315"/>
          <w:jc w:val="center"/>
        </w:trPr>
        <w:tc>
          <w:tcPr>
            <w:tcW w:w="1181" w:type="dxa"/>
            <w:noWrap/>
            <w:hideMark/>
          </w:tcPr>
          <w:p w14:paraId="634F91D8" w14:textId="77777777" w:rsidR="00093CB4" w:rsidRPr="006262B3" w:rsidRDefault="00093CB4" w:rsidP="006522B5">
            <w:pPr>
              <w:spacing w:line="360" w:lineRule="auto"/>
              <w:rPr>
                <w:color w:val="000000"/>
              </w:rPr>
            </w:pPr>
            <w:r w:rsidRPr="006262B3">
              <w:rPr>
                <w:color w:val="000000"/>
              </w:rPr>
              <w:t>Hombres</w:t>
            </w:r>
          </w:p>
        </w:tc>
        <w:tc>
          <w:tcPr>
            <w:tcW w:w="1487" w:type="dxa"/>
            <w:noWrap/>
            <w:hideMark/>
          </w:tcPr>
          <w:p w14:paraId="7E9AFA0F" w14:textId="77777777" w:rsidR="00093CB4" w:rsidRPr="006262B3" w:rsidRDefault="00093CB4" w:rsidP="006522B5">
            <w:pPr>
              <w:spacing w:line="360" w:lineRule="auto"/>
              <w:jc w:val="right"/>
              <w:rPr>
                <w:color w:val="000000"/>
              </w:rPr>
            </w:pPr>
            <w:r w:rsidRPr="006262B3">
              <w:rPr>
                <w:color w:val="000000"/>
              </w:rPr>
              <w:t>54.876</w:t>
            </w:r>
          </w:p>
        </w:tc>
        <w:tc>
          <w:tcPr>
            <w:tcW w:w="981" w:type="dxa"/>
            <w:noWrap/>
            <w:hideMark/>
          </w:tcPr>
          <w:p w14:paraId="1A78158D" w14:textId="77777777" w:rsidR="00093CB4" w:rsidRPr="006262B3" w:rsidRDefault="00093CB4" w:rsidP="006522B5">
            <w:pPr>
              <w:spacing w:line="360" w:lineRule="auto"/>
              <w:jc w:val="right"/>
              <w:rPr>
                <w:color w:val="000000"/>
              </w:rPr>
            </w:pPr>
            <w:r w:rsidRPr="006262B3">
              <w:rPr>
                <w:color w:val="000000"/>
              </w:rPr>
              <w:t>242</w:t>
            </w:r>
          </w:p>
        </w:tc>
        <w:tc>
          <w:tcPr>
            <w:tcW w:w="3124" w:type="dxa"/>
            <w:noWrap/>
            <w:hideMark/>
          </w:tcPr>
          <w:p w14:paraId="0BDF7EB1" w14:textId="77777777" w:rsidR="00093CB4" w:rsidRPr="006262B3" w:rsidRDefault="00093CB4" w:rsidP="006522B5">
            <w:pPr>
              <w:spacing w:line="360" w:lineRule="auto"/>
              <w:jc w:val="center"/>
              <w:rPr>
                <w:color w:val="000000"/>
              </w:rPr>
            </w:pPr>
            <w:r w:rsidRPr="006262B3">
              <w:rPr>
                <w:color w:val="000000"/>
              </w:rPr>
              <w:t>19.391</w:t>
            </w:r>
          </w:p>
        </w:tc>
      </w:tr>
      <w:tr w:rsidR="00093CB4" w:rsidRPr="006262B3" w14:paraId="60000942" w14:textId="77777777" w:rsidTr="00862F8C">
        <w:trPr>
          <w:trHeight w:val="330"/>
          <w:jc w:val="center"/>
        </w:trPr>
        <w:tc>
          <w:tcPr>
            <w:tcW w:w="1181" w:type="dxa"/>
            <w:noWrap/>
            <w:hideMark/>
          </w:tcPr>
          <w:p w14:paraId="22BBC04C" w14:textId="77777777" w:rsidR="00093CB4" w:rsidRPr="006262B3" w:rsidRDefault="00093CB4" w:rsidP="006522B5">
            <w:pPr>
              <w:spacing w:line="360" w:lineRule="auto"/>
              <w:rPr>
                <w:color w:val="000000"/>
              </w:rPr>
            </w:pPr>
            <w:r w:rsidRPr="006262B3">
              <w:rPr>
                <w:color w:val="000000"/>
              </w:rPr>
              <w:t>Mujeres</w:t>
            </w:r>
          </w:p>
        </w:tc>
        <w:tc>
          <w:tcPr>
            <w:tcW w:w="1487" w:type="dxa"/>
            <w:noWrap/>
            <w:hideMark/>
          </w:tcPr>
          <w:p w14:paraId="17CCF86E" w14:textId="77777777" w:rsidR="00093CB4" w:rsidRPr="006262B3" w:rsidRDefault="00093CB4" w:rsidP="006522B5">
            <w:pPr>
              <w:spacing w:line="360" w:lineRule="auto"/>
              <w:jc w:val="right"/>
              <w:rPr>
                <w:color w:val="000000"/>
              </w:rPr>
            </w:pPr>
            <w:r w:rsidRPr="006262B3">
              <w:rPr>
                <w:color w:val="000000"/>
              </w:rPr>
              <w:t>50.292</w:t>
            </w:r>
          </w:p>
        </w:tc>
        <w:tc>
          <w:tcPr>
            <w:tcW w:w="981" w:type="dxa"/>
            <w:noWrap/>
            <w:hideMark/>
          </w:tcPr>
          <w:p w14:paraId="2D635F1E" w14:textId="77777777" w:rsidR="00093CB4" w:rsidRPr="006262B3" w:rsidRDefault="00093CB4" w:rsidP="006522B5">
            <w:pPr>
              <w:spacing w:line="360" w:lineRule="auto"/>
              <w:jc w:val="right"/>
              <w:rPr>
                <w:color w:val="000000"/>
              </w:rPr>
            </w:pPr>
            <w:r w:rsidRPr="006262B3">
              <w:rPr>
                <w:color w:val="000000"/>
              </w:rPr>
              <w:t>171</w:t>
            </w:r>
          </w:p>
        </w:tc>
        <w:tc>
          <w:tcPr>
            <w:tcW w:w="3124" w:type="dxa"/>
            <w:noWrap/>
            <w:hideMark/>
          </w:tcPr>
          <w:p w14:paraId="5844BC7E" w14:textId="77777777" w:rsidR="00093CB4" w:rsidRPr="006262B3" w:rsidRDefault="00093CB4" w:rsidP="006522B5">
            <w:pPr>
              <w:spacing w:line="360" w:lineRule="auto"/>
              <w:jc w:val="center"/>
              <w:rPr>
                <w:color w:val="000000"/>
              </w:rPr>
            </w:pPr>
            <w:r w:rsidRPr="006262B3">
              <w:rPr>
                <w:color w:val="000000"/>
              </w:rPr>
              <w:t>18.942</w:t>
            </w:r>
          </w:p>
        </w:tc>
      </w:tr>
      <w:tr w:rsidR="00093CB4" w:rsidRPr="006262B3" w14:paraId="73C3570D" w14:textId="77777777" w:rsidTr="00862F8C">
        <w:trPr>
          <w:trHeight w:val="330"/>
          <w:jc w:val="center"/>
        </w:trPr>
        <w:tc>
          <w:tcPr>
            <w:tcW w:w="1181" w:type="dxa"/>
            <w:noWrap/>
          </w:tcPr>
          <w:p w14:paraId="7C7020DC" w14:textId="77777777" w:rsidR="00093CB4" w:rsidRPr="006262B3" w:rsidRDefault="00093CB4" w:rsidP="006522B5">
            <w:pPr>
              <w:spacing w:line="360" w:lineRule="auto"/>
              <w:rPr>
                <w:color w:val="000000"/>
              </w:rPr>
            </w:pPr>
          </w:p>
        </w:tc>
        <w:tc>
          <w:tcPr>
            <w:tcW w:w="1487" w:type="dxa"/>
            <w:noWrap/>
          </w:tcPr>
          <w:p w14:paraId="74A989BC" w14:textId="77777777" w:rsidR="00093CB4" w:rsidRPr="006262B3" w:rsidRDefault="00093CB4" w:rsidP="006522B5">
            <w:pPr>
              <w:spacing w:line="360" w:lineRule="auto"/>
              <w:jc w:val="right"/>
              <w:rPr>
                <w:color w:val="000000"/>
              </w:rPr>
            </w:pPr>
          </w:p>
        </w:tc>
        <w:tc>
          <w:tcPr>
            <w:tcW w:w="981" w:type="dxa"/>
            <w:noWrap/>
          </w:tcPr>
          <w:p w14:paraId="2715EE34" w14:textId="77777777" w:rsidR="00093CB4" w:rsidRPr="006262B3" w:rsidRDefault="00093CB4" w:rsidP="006522B5">
            <w:pPr>
              <w:spacing w:line="360" w:lineRule="auto"/>
              <w:jc w:val="right"/>
              <w:rPr>
                <w:color w:val="000000"/>
              </w:rPr>
            </w:pPr>
            <w:r w:rsidRPr="006262B3">
              <w:rPr>
                <w:color w:val="000000"/>
              </w:rPr>
              <w:t>413</w:t>
            </w:r>
          </w:p>
        </w:tc>
        <w:tc>
          <w:tcPr>
            <w:tcW w:w="3124" w:type="dxa"/>
            <w:noWrap/>
          </w:tcPr>
          <w:p w14:paraId="0F6012F1" w14:textId="77777777" w:rsidR="00093CB4" w:rsidRPr="006262B3" w:rsidRDefault="00093CB4" w:rsidP="006522B5">
            <w:pPr>
              <w:spacing w:line="360" w:lineRule="auto"/>
              <w:jc w:val="center"/>
              <w:rPr>
                <w:color w:val="000000"/>
              </w:rPr>
            </w:pPr>
          </w:p>
        </w:tc>
      </w:tr>
    </w:tbl>
    <w:p w14:paraId="6A461180" w14:textId="77777777" w:rsidR="00D907E3" w:rsidRPr="00200030" w:rsidRDefault="00D907E3" w:rsidP="00D907E3">
      <w:pPr>
        <w:spacing w:line="360" w:lineRule="auto"/>
        <w:jc w:val="center"/>
        <w:rPr>
          <w:bCs/>
          <w:lang w:val="es-MX"/>
        </w:rPr>
      </w:pPr>
      <w:r>
        <w:rPr>
          <w:bCs/>
          <w:lang w:val="es-MX"/>
        </w:rPr>
        <w:t>Fuente: Elaboración propia</w:t>
      </w:r>
    </w:p>
    <w:p w14:paraId="6416BFDC" w14:textId="796CA794" w:rsidR="00F216E8" w:rsidRDefault="00D907E3" w:rsidP="00862F8C">
      <w:pPr>
        <w:spacing w:line="360" w:lineRule="auto"/>
        <w:ind w:firstLine="708"/>
        <w:jc w:val="both"/>
        <w:rPr>
          <w:rFonts w:ascii="Arial" w:hAnsi="Arial" w:cs="Arial"/>
          <w:lang w:val="es-MX"/>
        </w:rPr>
      </w:pPr>
      <w:r>
        <w:rPr>
          <w:lang w:val="es-MX"/>
        </w:rPr>
        <w:lastRenderedPageBreak/>
        <w:t>En</w:t>
      </w:r>
      <w:r w:rsidRPr="003E0BC0">
        <w:rPr>
          <w:lang w:val="es-MX"/>
        </w:rPr>
        <w:t xml:space="preserve"> </w:t>
      </w:r>
      <w:r w:rsidR="00BC13EE" w:rsidRPr="003E0BC0">
        <w:rPr>
          <w:lang w:val="es-MX"/>
        </w:rPr>
        <w:t xml:space="preserve">relación </w:t>
      </w:r>
      <w:r>
        <w:rPr>
          <w:lang w:val="es-MX"/>
        </w:rPr>
        <w:t xml:space="preserve">con el </w:t>
      </w:r>
      <w:r w:rsidR="00BC13EE" w:rsidRPr="003E0BC0">
        <w:rPr>
          <w:lang w:val="es-MX"/>
        </w:rPr>
        <w:t xml:space="preserve">porcentaje de respuestas correctas e incorrectas, </w:t>
      </w:r>
      <w:r w:rsidR="00FA13C7">
        <w:rPr>
          <w:lang w:val="es-MX"/>
        </w:rPr>
        <w:t xml:space="preserve">al </w:t>
      </w:r>
      <w:r w:rsidR="00262BA9">
        <w:rPr>
          <w:lang w:val="es-MX"/>
        </w:rPr>
        <w:t xml:space="preserve">realizar la comparación entre los </w:t>
      </w:r>
      <w:r w:rsidR="00FA13C7" w:rsidRPr="00740101">
        <w:rPr>
          <w:lang w:val="es-MX"/>
        </w:rPr>
        <w:t>programa</w:t>
      </w:r>
      <w:r w:rsidR="00262BA9" w:rsidRPr="00740101">
        <w:rPr>
          <w:lang w:val="es-MX"/>
        </w:rPr>
        <w:t>s</w:t>
      </w:r>
      <w:r w:rsidR="00FA13C7">
        <w:rPr>
          <w:lang w:val="es-MX"/>
        </w:rPr>
        <w:t xml:space="preserve"> educativo se encontró que </w:t>
      </w:r>
      <w:r w:rsidR="00BC13EE" w:rsidRPr="003E0BC0">
        <w:rPr>
          <w:lang w:val="es-MX"/>
        </w:rPr>
        <w:t xml:space="preserve">los estudiantes de </w:t>
      </w:r>
      <w:r w:rsidR="00F13586">
        <w:rPr>
          <w:lang w:val="es-MX"/>
        </w:rPr>
        <w:t>i</w:t>
      </w:r>
      <w:r w:rsidR="00F13586" w:rsidRPr="003E0BC0">
        <w:rPr>
          <w:lang w:val="es-MX"/>
        </w:rPr>
        <w:t xml:space="preserve">ngeniería </w:t>
      </w:r>
      <w:r w:rsidR="00BC13EE">
        <w:rPr>
          <w:lang w:val="es-MX"/>
        </w:rPr>
        <w:t xml:space="preserve">en </w:t>
      </w:r>
      <w:r w:rsidR="00BC13EE" w:rsidRPr="003E0BC0">
        <w:rPr>
          <w:lang w:val="es-MX"/>
        </w:rPr>
        <w:t>Mecatrónica obtuvieron el mayor porcentaje de re</w:t>
      </w:r>
      <w:r w:rsidR="00BC13EE">
        <w:rPr>
          <w:lang w:val="es-MX"/>
        </w:rPr>
        <w:t>spuestas correctas con 68.64</w:t>
      </w:r>
      <w:r w:rsidR="00F13586">
        <w:rPr>
          <w:lang w:val="es-MX"/>
        </w:rPr>
        <w:t> </w:t>
      </w:r>
      <w:r w:rsidR="00BC13EE" w:rsidRPr="003E0BC0">
        <w:rPr>
          <w:lang w:val="es-MX"/>
        </w:rPr>
        <w:t xml:space="preserve">%, seguidos por los estudiantes de </w:t>
      </w:r>
      <w:r w:rsidR="00F13586">
        <w:rPr>
          <w:lang w:val="es-MX"/>
        </w:rPr>
        <w:t>i</w:t>
      </w:r>
      <w:r w:rsidR="00BC13EE" w:rsidRPr="003E0BC0">
        <w:rPr>
          <w:lang w:val="es-MX"/>
        </w:rPr>
        <w:t>ngeni</w:t>
      </w:r>
      <w:r w:rsidR="00BC13EE">
        <w:rPr>
          <w:lang w:val="es-MX"/>
        </w:rPr>
        <w:t>ería en Geofísica con 62.74</w:t>
      </w:r>
      <w:r w:rsidR="00F13586">
        <w:rPr>
          <w:lang w:val="es-MX"/>
        </w:rPr>
        <w:t> </w:t>
      </w:r>
      <w:r w:rsidR="00BC13EE" w:rsidRPr="003E0BC0">
        <w:rPr>
          <w:lang w:val="es-MX"/>
        </w:rPr>
        <w:t xml:space="preserve">% y los </w:t>
      </w:r>
      <w:r w:rsidR="00262BA9" w:rsidRPr="003E0BC0">
        <w:rPr>
          <w:lang w:val="es-MX"/>
        </w:rPr>
        <w:t xml:space="preserve">de </w:t>
      </w:r>
      <w:r w:rsidR="00F13586">
        <w:rPr>
          <w:lang w:val="es-MX"/>
        </w:rPr>
        <w:t>i</w:t>
      </w:r>
      <w:r w:rsidR="00F13586" w:rsidRPr="003E0BC0">
        <w:rPr>
          <w:lang w:val="es-MX"/>
        </w:rPr>
        <w:t xml:space="preserve">ngeniería </w:t>
      </w:r>
      <w:r w:rsidR="00BC13EE" w:rsidRPr="003E0BC0">
        <w:rPr>
          <w:lang w:val="es-MX"/>
        </w:rPr>
        <w:t>en Diseño Molecular de Materiales con 58</w:t>
      </w:r>
      <w:r w:rsidR="00F13586">
        <w:rPr>
          <w:lang w:val="es-MX"/>
        </w:rPr>
        <w:t> </w:t>
      </w:r>
      <w:r w:rsidR="00BC13EE" w:rsidRPr="003E0BC0">
        <w:rPr>
          <w:lang w:val="es-MX"/>
        </w:rPr>
        <w:t xml:space="preserve">%. Por otra parte, los estudiantes de la </w:t>
      </w:r>
      <w:r w:rsidR="00F13586">
        <w:rPr>
          <w:lang w:val="es-MX"/>
        </w:rPr>
        <w:t>l</w:t>
      </w:r>
      <w:r w:rsidR="00BC13EE" w:rsidRPr="003E0BC0">
        <w:rPr>
          <w:lang w:val="es-MX"/>
        </w:rPr>
        <w:t xml:space="preserve">icenciatura en Turismo obtuvieron el mayor porcentaje de respuestas incorrectas con </w:t>
      </w:r>
      <w:r w:rsidR="00BC13EE" w:rsidRPr="008944C3">
        <w:rPr>
          <w:lang w:val="es-MX"/>
        </w:rPr>
        <w:t>5</w:t>
      </w:r>
      <w:r w:rsidR="00BC13EE">
        <w:rPr>
          <w:lang w:val="es-MX"/>
        </w:rPr>
        <w:t>8.51</w:t>
      </w:r>
      <w:r w:rsidR="00F13586">
        <w:rPr>
          <w:lang w:val="es-MX"/>
        </w:rPr>
        <w:t> </w:t>
      </w:r>
      <w:r w:rsidR="00BC13EE" w:rsidRPr="008944C3">
        <w:rPr>
          <w:lang w:val="es-MX"/>
        </w:rPr>
        <w:t xml:space="preserve">%, seguidos por los de </w:t>
      </w:r>
      <w:r w:rsidR="00F13586">
        <w:rPr>
          <w:lang w:val="es-MX"/>
        </w:rPr>
        <w:t>i</w:t>
      </w:r>
      <w:r w:rsidR="00BC13EE" w:rsidRPr="008944C3">
        <w:rPr>
          <w:lang w:val="es-MX"/>
        </w:rPr>
        <w:t>ngeniería en Si</w:t>
      </w:r>
      <w:r w:rsidR="00BC13EE">
        <w:rPr>
          <w:lang w:val="es-MX"/>
        </w:rPr>
        <w:t>stemas Biológicos con 54.09</w:t>
      </w:r>
      <w:r w:rsidR="00F13586">
        <w:rPr>
          <w:lang w:val="es-MX"/>
        </w:rPr>
        <w:t> </w:t>
      </w:r>
      <w:r w:rsidR="00BC13EE" w:rsidRPr="008944C3">
        <w:rPr>
          <w:lang w:val="es-MX"/>
        </w:rPr>
        <w:t xml:space="preserve">% y los de la </w:t>
      </w:r>
      <w:r w:rsidR="00F13586">
        <w:rPr>
          <w:lang w:val="es-MX"/>
        </w:rPr>
        <w:t>l</w:t>
      </w:r>
      <w:r w:rsidR="00F13586" w:rsidRPr="008944C3">
        <w:rPr>
          <w:lang w:val="es-MX"/>
        </w:rPr>
        <w:t xml:space="preserve">icenciatura </w:t>
      </w:r>
      <w:r w:rsidR="00BC13EE" w:rsidRPr="008944C3">
        <w:rPr>
          <w:lang w:val="es-MX"/>
        </w:rPr>
        <w:t xml:space="preserve">en Tecnologías </w:t>
      </w:r>
      <w:r w:rsidR="00BC13EE">
        <w:rPr>
          <w:lang w:val="es-MX"/>
        </w:rPr>
        <w:t>de la Información con 49.79</w:t>
      </w:r>
      <w:r w:rsidR="00F13586">
        <w:rPr>
          <w:lang w:val="es-MX"/>
        </w:rPr>
        <w:t> </w:t>
      </w:r>
      <w:r w:rsidR="00BC13EE" w:rsidRPr="008944C3">
        <w:rPr>
          <w:lang w:val="es-MX"/>
        </w:rPr>
        <w:t>%. En lo correspondiente al número de respuestas sin contestar</w:t>
      </w:r>
      <w:r w:rsidR="00F13586">
        <w:rPr>
          <w:lang w:val="es-MX"/>
        </w:rPr>
        <w:t>,</w:t>
      </w:r>
      <w:r w:rsidR="00BC13EE" w:rsidRPr="008944C3">
        <w:rPr>
          <w:lang w:val="es-MX"/>
        </w:rPr>
        <w:t xml:space="preserve"> el mayor porcentaje </w:t>
      </w:r>
      <w:r w:rsidR="00F13586">
        <w:rPr>
          <w:lang w:val="es-MX"/>
        </w:rPr>
        <w:t>lo registró la</w:t>
      </w:r>
      <w:r w:rsidR="00BC13EE" w:rsidRPr="008944C3">
        <w:rPr>
          <w:lang w:val="es-MX"/>
        </w:rPr>
        <w:t xml:space="preserve"> </w:t>
      </w:r>
      <w:r w:rsidR="00F13586">
        <w:rPr>
          <w:lang w:val="es-MX"/>
        </w:rPr>
        <w:t>i</w:t>
      </w:r>
      <w:r w:rsidR="00F13586" w:rsidRPr="008944C3">
        <w:rPr>
          <w:lang w:val="es-MX"/>
        </w:rPr>
        <w:t xml:space="preserve">ngeniería </w:t>
      </w:r>
      <w:r w:rsidR="00BC13EE" w:rsidRPr="008944C3">
        <w:rPr>
          <w:lang w:val="es-MX"/>
        </w:rPr>
        <w:t xml:space="preserve">en Diseño Molecular de Materiales con </w:t>
      </w:r>
      <w:r w:rsidR="00BC13EE">
        <w:rPr>
          <w:lang w:val="es-MX"/>
        </w:rPr>
        <w:t>7.33</w:t>
      </w:r>
      <w:r w:rsidR="008074B2">
        <w:rPr>
          <w:lang w:val="es-MX"/>
        </w:rPr>
        <w:t> </w:t>
      </w:r>
      <w:r w:rsidR="00BC13EE">
        <w:rPr>
          <w:lang w:val="es-MX"/>
        </w:rPr>
        <w:t>%, como se observa en la tabla 7</w:t>
      </w:r>
      <w:r w:rsidR="008074B2">
        <w:rPr>
          <w:lang w:val="es-MX"/>
        </w:rPr>
        <w:t>.</w:t>
      </w:r>
      <w:r w:rsidR="006C4E2B">
        <w:rPr>
          <w:lang w:val="es-MX"/>
        </w:rPr>
        <w:t xml:space="preserve"> </w:t>
      </w:r>
      <w:r w:rsidR="008074B2">
        <w:rPr>
          <w:lang w:val="es-MX"/>
        </w:rPr>
        <w:t xml:space="preserve">Además, </w:t>
      </w:r>
      <w:r w:rsidR="006C4E2B">
        <w:rPr>
          <w:lang w:val="es-MX"/>
        </w:rPr>
        <w:t>e</w:t>
      </w:r>
      <w:r w:rsidR="00F216E8" w:rsidRPr="003D0024">
        <w:rPr>
          <w:lang w:val="es-MX"/>
        </w:rPr>
        <w:t>n la</w:t>
      </w:r>
      <w:r w:rsidR="00F216E8">
        <w:rPr>
          <w:lang w:val="es-MX"/>
        </w:rPr>
        <w:t xml:space="preserve"> figura 4</w:t>
      </w:r>
      <w:r w:rsidR="006C4E2B">
        <w:rPr>
          <w:lang w:val="es-MX"/>
        </w:rPr>
        <w:t xml:space="preserve"> se</w:t>
      </w:r>
      <w:r w:rsidR="00F216E8" w:rsidRPr="003D0024">
        <w:rPr>
          <w:lang w:val="es-MX"/>
        </w:rPr>
        <w:t xml:space="preserve"> puede </w:t>
      </w:r>
      <w:r w:rsidR="00413190">
        <w:rPr>
          <w:lang w:val="es-MX"/>
        </w:rPr>
        <w:t>advertir</w:t>
      </w:r>
      <w:r w:rsidR="00413190" w:rsidRPr="003D0024">
        <w:rPr>
          <w:lang w:val="es-MX"/>
        </w:rPr>
        <w:t xml:space="preserve"> </w:t>
      </w:r>
      <w:r w:rsidR="00F216E8" w:rsidRPr="003D0024">
        <w:rPr>
          <w:lang w:val="es-MX"/>
        </w:rPr>
        <w:t xml:space="preserve">la comparación entre las respuestas correctas e incorrectas de los estudiantes </w:t>
      </w:r>
      <w:r w:rsidR="006C4E2B">
        <w:rPr>
          <w:lang w:val="es-MX"/>
        </w:rPr>
        <w:t xml:space="preserve">entre los </w:t>
      </w:r>
      <w:r w:rsidR="00F216E8" w:rsidRPr="003D0024">
        <w:rPr>
          <w:lang w:val="es-MX"/>
        </w:rPr>
        <w:t>programas educativos.</w:t>
      </w:r>
    </w:p>
    <w:p w14:paraId="57CB43BF" w14:textId="0E820270" w:rsidR="00FA13C7" w:rsidRDefault="00FA13C7" w:rsidP="006522B5">
      <w:pPr>
        <w:spacing w:line="360" w:lineRule="auto"/>
      </w:pPr>
    </w:p>
    <w:p w14:paraId="2CA44B98" w14:textId="35F4D5F2" w:rsidR="002A06A2" w:rsidRDefault="002A06A2" w:rsidP="006522B5">
      <w:pPr>
        <w:spacing w:line="360" w:lineRule="auto"/>
      </w:pPr>
    </w:p>
    <w:p w14:paraId="0CC06295" w14:textId="4B92B469" w:rsidR="002A06A2" w:rsidRDefault="002A06A2" w:rsidP="006522B5">
      <w:pPr>
        <w:spacing w:line="360" w:lineRule="auto"/>
      </w:pPr>
    </w:p>
    <w:p w14:paraId="56200885" w14:textId="25F3B122" w:rsidR="002A06A2" w:rsidRDefault="002A06A2" w:rsidP="006522B5">
      <w:pPr>
        <w:spacing w:line="360" w:lineRule="auto"/>
      </w:pPr>
    </w:p>
    <w:p w14:paraId="10DF1E86" w14:textId="5AA2C4DB" w:rsidR="002A06A2" w:rsidRDefault="002A06A2" w:rsidP="006522B5">
      <w:pPr>
        <w:spacing w:line="360" w:lineRule="auto"/>
      </w:pPr>
    </w:p>
    <w:p w14:paraId="3166FF05" w14:textId="57522726" w:rsidR="002A06A2" w:rsidRDefault="002A06A2" w:rsidP="006522B5">
      <w:pPr>
        <w:spacing w:line="360" w:lineRule="auto"/>
      </w:pPr>
    </w:p>
    <w:p w14:paraId="05B4CFD3" w14:textId="04957E2A" w:rsidR="002A06A2" w:rsidRDefault="002A06A2" w:rsidP="006522B5">
      <w:pPr>
        <w:spacing w:line="360" w:lineRule="auto"/>
      </w:pPr>
    </w:p>
    <w:p w14:paraId="7615C0AF" w14:textId="3B8DF8F4" w:rsidR="002A06A2" w:rsidRDefault="002A06A2" w:rsidP="006522B5">
      <w:pPr>
        <w:spacing w:line="360" w:lineRule="auto"/>
      </w:pPr>
    </w:p>
    <w:p w14:paraId="50947A63" w14:textId="6B280852" w:rsidR="002A06A2" w:rsidRDefault="002A06A2" w:rsidP="006522B5">
      <w:pPr>
        <w:spacing w:line="360" w:lineRule="auto"/>
      </w:pPr>
    </w:p>
    <w:p w14:paraId="79D42241" w14:textId="5A330A2D" w:rsidR="002A06A2" w:rsidRDefault="002A06A2" w:rsidP="006522B5">
      <w:pPr>
        <w:spacing w:line="360" w:lineRule="auto"/>
      </w:pPr>
    </w:p>
    <w:p w14:paraId="731A5635" w14:textId="546A24BE" w:rsidR="002A06A2" w:rsidRDefault="002A06A2" w:rsidP="006522B5">
      <w:pPr>
        <w:spacing w:line="360" w:lineRule="auto"/>
      </w:pPr>
    </w:p>
    <w:p w14:paraId="07105FAC" w14:textId="1A330A60" w:rsidR="002A06A2" w:rsidRDefault="002A06A2" w:rsidP="006522B5">
      <w:pPr>
        <w:spacing w:line="360" w:lineRule="auto"/>
      </w:pPr>
    </w:p>
    <w:p w14:paraId="3321C3E4" w14:textId="3164D274" w:rsidR="002A06A2" w:rsidRDefault="002A06A2" w:rsidP="006522B5">
      <w:pPr>
        <w:spacing w:line="360" w:lineRule="auto"/>
      </w:pPr>
    </w:p>
    <w:p w14:paraId="03EA70B4" w14:textId="53F26495" w:rsidR="002A06A2" w:rsidRDefault="002A06A2" w:rsidP="006522B5">
      <w:pPr>
        <w:spacing w:line="360" w:lineRule="auto"/>
      </w:pPr>
    </w:p>
    <w:p w14:paraId="15099501" w14:textId="2BA5F7EB" w:rsidR="002A06A2" w:rsidRDefault="002A06A2" w:rsidP="006522B5">
      <w:pPr>
        <w:spacing w:line="360" w:lineRule="auto"/>
      </w:pPr>
    </w:p>
    <w:p w14:paraId="1924C0D3" w14:textId="320618F3" w:rsidR="002A06A2" w:rsidRDefault="002A06A2" w:rsidP="006522B5">
      <w:pPr>
        <w:spacing w:line="360" w:lineRule="auto"/>
      </w:pPr>
    </w:p>
    <w:p w14:paraId="2EF7E1E5" w14:textId="76A1C9D5" w:rsidR="002A06A2" w:rsidRDefault="002A06A2" w:rsidP="006522B5">
      <w:pPr>
        <w:spacing w:line="360" w:lineRule="auto"/>
      </w:pPr>
    </w:p>
    <w:p w14:paraId="37C8E0B2" w14:textId="3060F14B" w:rsidR="002A06A2" w:rsidRDefault="002A06A2" w:rsidP="006522B5">
      <w:pPr>
        <w:spacing w:line="360" w:lineRule="auto"/>
      </w:pPr>
    </w:p>
    <w:p w14:paraId="1215A1EA" w14:textId="62F1556A" w:rsidR="002A06A2" w:rsidRDefault="002A06A2" w:rsidP="006522B5">
      <w:pPr>
        <w:spacing w:line="360" w:lineRule="auto"/>
      </w:pPr>
    </w:p>
    <w:p w14:paraId="5F66A151" w14:textId="7F478A25" w:rsidR="002A06A2" w:rsidRDefault="002A06A2" w:rsidP="006522B5">
      <w:pPr>
        <w:spacing w:line="360" w:lineRule="auto"/>
      </w:pPr>
    </w:p>
    <w:p w14:paraId="7818886B" w14:textId="77777777" w:rsidR="002A06A2" w:rsidRPr="003E0BC0" w:rsidRDefault="002A06A2" w:rsidP="006522B5">
      <w:pPr>
        <w:spacing w:line="360" w:lineRule="auto"/>
      </w:pPr>
    </w:p>
    <w:p w14:paraId="2BF2D4A6" w14:textId="5865D11A" w:rsidR="001229BC" w:rsidRPr="00862F8C" w:rsidRDefault="00382242" w:rsidP="00862F8C">
      <w:pPr>
        <w:spacing w:line="360" w:lineRule="auto"/>
        <w:jc w:val="center"/>
        <w:rPr>
          <w:lang w:val="es-MX"/>
        </w:rPr>
      </w:pPr>
      <w:r w:rsidRPr="00862F8C">
        <w:rPr>
          <w:b/>
          <w:lang w:val="es-MX"/>
        </w:rPr>
        <w:lastRenderedPageBreak/>
        <w:t>Tabla 7</w:t>
      </w:r>
      <w:r w:rsidR="008A3ABB" w:rsidRPr="00862F8C">
        <w:rPr>
          <w:b/>
          <w:lang w:val="es-MX"/>
        </w:rPr>
        <w:t>.</w:t>
      </w:r>
      <w:r w:rsidR="00DC67EC" w:rsidRPr="00862F8C">
        <w:rPr>
          <w:lang w:val="es-MX"/>
        </w:rPr>
        <w:t xml:space="preserve"> Número de respuestas</w:t>
      </w:r>
      <w:r w:rsidR="008A3ABB" w:rsidRPr="00862F8C">
        <w:rPr>
          <w:lang w:val="es-MX"/>
        </w:rPr>
        <w:t xml:space="preserve"> y porcentajes por programa educativo</w:t>
      </w:r>
    </w:p>
    <w:tbl>
      <w:tblPr>
        <w:tblStyle w:val="Tablaconcuadrcula"/>
        <w:tblW w:w="8830" w:type="dxa"/>
        <w:tblLook w:val="04A0" w:firstRow="1" w:lastRow="0" w:firstColumn="1" w:lastColumn="0" w:noHBand="0" w:noVBand="1"/>
      </w:tblPr>
      <w:tblGrid>
        <w:gridCol w:w="1720"/>
        <w:gridCol w:w="1605"/>
        <w:gridCol w:w="736"/>
        <w:gridCol w:w="2141"/>
        <w:gridCol w:w="736"/>
        <w:gridCol w:w="1271"/>
        <w:gridCol w:w="621"/>
      </w:tblGrid>
      <w:tr w:rsidR="00CB4105" w:rsidRPr="00CB4105" w14:paraId="4EA946D2" w14:textId="77777777" w:rsidTr="00862F8C">
        <w:trPr>
          <w:trHeight w:val="228"/>
        </w:trPr>
        <w:tc>
          <w:tcPr>
            <w:tcW w:w="1559" w:type="dxa"/>
            <w:noWrap/>
            <w:hideMark/>
          </w:tcPr>
          <w:p w14:paraId="1DD4AB1D" w14:textId="0B300CAD" w:rsidR="008A3ABB" w:rsidRPr="00862F8C" w:rsidRDefault="00CB4105" w:rsidP="002A06A2">
            <w:pPr>
              <w:spacing w:line="276" w:lineRule="auto"/>
              <w:rPr>
                <w:color w:val="000000"/>
                <w:lang w:val="es-MX" w:eastAsia="es-MX"/>
              </w:rPr>
            </w:pPr>
            <w:r w:rsidRPr="00862F8C">
              <w:rPr>
                <w:color w:val="000000"/>
              </w:rPr>
              <w:t> </w:t>
            </w:r>
          </w:p>
        </w:tc>
        <w:tc>
          <w:tcPr>
            <w:tcW w:w="6693" w:type="dxa"/>
            <w:gridSpan w:val="5"/>
            <w:noWrap/>
            <w:hideMark/>
          </w:tcPr>
          <w:p w14:paraId="02B543F7" w14:textId="5513ACE2" w:rsidR="008A3ABB" w:rsidRPr="00862F8C" w:rsidRDefault="00CB4105" w:rsidP="002A06A2">
            <w:pPr>
              <w:spacing w:line="276" w:lineRule="auto"/>
              <w:jc w:val="center"/>
              <w:rPr>
                <w:b/>
                <w:bCs/>
                <w:color w:val="000000"/>
              </w:rPr>
            </w:pPr>
            <w:r w:rsidRPr="00862F8C">
              <w:rPr>
                <w:b/>
                <w:bCs/>
                <w:color w:val="000000"/>
              </w:rPr>
              <w:t>Tipo de respuestas</w:t>
            </w:r>
          </w:p>
        </w:tc>
        <w:tc>
          <w:tcPr>
            <w:tcW w:w="578" w:type="dxa"/>
            <w:noWrap/>
            <w:hideMark/>
          </w:tcPr>
          <w:p w14:paraId="7EFD18B1" w14:textId="77777777" w:rsidR="008A3ABB" w:rsidRPr="00862F8C" w:rsidRDefault="008A3ABB" w:rsidP="002A06A2">
            <w:pPr>
              <w:spacing w:line="276" w:lineRule="auto"/>
              <w:rPr>
                <w:b/>
                <w:bCs/>
                <w:color w:val="000000"/>
              </w:rPr>
            </w:pPr>
            <w:r w:rsidRPr="00862F8C">
              <w:rPr>
                <w:b/>
                <w:bCs/>
                <w:color w:val="000000"/>
              </w:rPr>
              <w:t> </w:t>
            </w:r>
          </w:p>
        </w:tc>
      </w:tr>
      <w:tr w:rsidR="00CB4105" w:rsidRPr="00CB4105" w14:paraId="5A7B0551" w14:textId="77777777" w:rsidTr="00862F8C">
        <w:trPr>
          <w:trHeight w:val="326"/>
        </w:trPr>
        <w:tc>
          <w:tcPr>
            <w:tcW w:w="1559" w:type="dxa"/>
            <w:hideMark/>
          </w:tcPr>
          <w:p w14:paraId="4F0ED542" w14:textId="6EDC3D27" w:rsidR="008A3ABB" w:rsidRPr="00862F8C" w:rsidRDefault="00CB4105" w:rsidP="002A06A2">
            <w:pPr>
              <w:spacing w:line="276" w:lineRule="auto"/>
              <w:jc w:val="both"/>
              <w:rPr>
                <w:b/>
                <w:bCs/>
                <w:color w:val="000000"/>
              </w:rPr>
            </w:pPr>
            <w:r w:rsidRPr="00862F8C">
              <w:rPr>
                <w:b/>
                <w:bCs/>
                <w:color w:val="000000"/>
              </w:rPr>
              <w:t>Programa educativo</w:t>
            </w:r>
          </w:p>
        </w:tc>
        <w:tc>
          <w:tcPr>
            <w:tcW w:w="1903" w:type="dxa"/>
            <w:hideMark/>
          </w:tcPr>
          <w:p w14:paraId="07181F32" w14:textId="12230652" w:rsidR="008A3ABB" w:rsidRPr="00862F8C" w:rsidRDefault="00CB4105" w:rsidP="002A06A2">
            <w:pPr>
              <w:spacing w:line="276" w:lineRule="auto"/>
              <w:jc w:val="center"/>
              <w:rPr>
                <w:b/>
                <w:bCs/>
                <w:color w:val="000000"/>
              </w:rPr>
            </w:pPr>
            <w:r w:rsidRPr="00862F8C">
              <w:rPr>
                <w:b/>
                <w:bCs/>
                <w:color w:val="000000"/>
              </w:rPr>
              <w:t>Correctas</w:t>
            </w:r>
          </w:p>
        </w:tc>
        <w:tc>
          <w:tcPr>
            <w:tcW w:w="681" w:type="dxa"/>
            <w:hideMark/>
          </w:tcPr>
          <w:p w14:paraId="437168F3" w14:textId="1CD3A785" w:rsidR="008A3ABB" w:rsidRPr="00862F8C" w:rsidRDefault="00CB4105" w:rsidP="002A06A2">
            <w:pPr>
              <w:spacing w:line="276" w:lineRule="auto"/>
              <w:jc w:val="center"/>
              <w:rPr>
                <w:b/>
                <w:bCs/>
                <w:color w:val="000000"/>
              </w:rPr>
            </w:pPr>
            <w:r w:rsidRPr="00862F8C">
              <w:rPr>
                <w:b/>
                <w:bCs/>
                <w:color w:val="000000"/>
              </w:rPr>
              <w:t>%</w:t>
            </w:r>
          </w:p>
        </w:tc>
        <w:tc>
          <w:tcPr>
            <w:tcW w:w="2213" w:type="dxa"/>
            <w:noWrap/>
            <w:hideMark/>
          </w:tcPr>
          <w:p w14:paraId="70D41D6C" w14:textId="64B622B9" w:rsidR="008A3ABB" w:rsidRPr="00862F8C" w:rsidRDefault="00CB4105" w:rsidP="002A06A2">
            <w:pPr>
              <w:spacing w:line="276" w:lineRule="auto"/>
              <w:rPr>
                <w:b/>
                <w:bCs/>
                <w:color w:val="000000"/>
              </w:rPr>
            </w:pPr>
            <w:r w:rsidRPr="00862F8C">
              <w:rPr>
                <w:b/>
                <w:bCs/>
                <w:color w:val="000000"/>
              </w:rPr>
              <w:t>Incorrectas</w:t>
            </w:r>
          </w:p>
        </w:tc>
        <w:tc>
          <w:tcPr>
            <w:tcW w:w="585" w:type="dxa"/>
            <w:noWrap/>
            <w:hideMark/>
          </w:tcPr>
          <w:p w14:paraId="1479AEB3" w14:textId="54CECC01" w:rsidR="008A3ABB" w:rsidRPr="00862F8C" w:rsidRDefault="00CB4105" w:rsidP="002A06A2">
            <w:pPr>
              <w:spacing w:line="276" w:lineRule="auto"/>
              <w:rPr>
                <w:b/>
                <w:bCs/>
                <w:color w:val="000000"/>
              </w:rPr>
            </w:pPr>
            <w:r w:rsidRPr="00862F8C">
              <w:rPr>
                <w:b/>
                <w:bCs/>
                <w:color w:val="000000"/>
              </w:rPr>
              <w:t>%</w:t>
            </w:r>
          </w:p>
        </w:tc>
        <w:tc>
          <w:tcPr>
            <w:tcW w:w="1311" w:type="dxa"/>
            <w:noWrap/>
            <w:hideMark/>
          </w:tcPr>
          <w:p w14:paraId="1B2FC340" w14:textId="3A5EF01E" w:rsidR="008A3ABB" w:rsidRPr="00862F8C" w:rsidRDefault="00CB4105" w:rsidP="002A06A2">
            <w:pPr>
              <w:spacing w:line="276" w:lineRule="auto"/>
              <w:rPr>
                <w:b/>
                <w:bCs/>
                <w:color w:val="000000"/>
              </w:rPr>
            </w:pPr>
            <w:r w:rsidRPr="00862F8C">
              <w:rPr>
                <w:b/>
                <w:bCs/>
                <w:color w:val="000000"/>
              </w:rPr>
              <w:t>Sin contestar</w:t>
            </w:r>
          </w:p>
        </w:tc>
        <w:tc>
          <w:tcPr>
            <w:tcW w:w="578" w:type="dxa"/>
            <w:noWrap/>
            <w:hideMark/>
          </w:tcPr>
          <w:p w14:paraId="126226E6" w14:textId="77777777" w:rsidR="008A3ABB" w:rsidRPr="00862F8C" w:rsidRDefault="008A3ABB" w:rsidP="002A06A2">
            <w:pPr>
              <w:spacing w:line="276" w:lineRule="auto"/>
              <w:jc w:val="center"/>
              <w:rPr>
                <w:b/>
                <w:bCs/>
                <w:color w:val="000000"/>
              </w:rPr>
            </w:pPr>
            <w:r w:rsidRPr="00862F8C">
              <w:rPr>
                <w:b/>
                <w:bCs/>
                <w:color w:val="000000"/>
              </w:rPr>
              <w:t>%</w:t>
            </w:r>
          </w:p>
        </w:tc>
      </w:tr>
      <w:tr w:rsidR="00CB4105" w:rsidRPr="00CB4105" w14:paraId="4217A981" w14:textId="77777777" w:rsidTr="00862F8C">
        <w:trPr>
          <w:trHeight w:val="304"/>
        </w:trPr>
        <w:tc>
          <w:tcPr>
            <w:tcW w:w="1559" w:type="dxa"/>
            <w:hideMark/>
          </w:tcPr>
          <w:p w14:paraId="3C87E45F" w14:textId="77777777" w:rsidR="008A3ABB" w:rsidRPr="00862F8C" w:rsidRDefault="008944C3" w:rsidP="002A06A2">
            <w:pPr>
              <w:spacing w:line="276" w:lineRule="auto"/>
              <w:jc w:val="both"/>
              <w:rPr>
                <w:color w:val="000000"/>
              </w:rPr>
            </w:pPr>
            <w:r w:rsidRPr="00862F8C">
              <w:rPr>
                <w:color w:val="000000"/>
              </w:rPr>
              <w:t xml:space="preserve">Licenciatura en </w:t>
            </w:r>
            <w:r w:rsidR="008A3ABB" w:rsidRPr="00862F8C">
              <w:rPr>
                <w:color w:val="000000"/>
              </w:rPr>
              <w:t>Tecnologías de la información</w:t>
            </w:r>
          </w:p>
        </w:tc>
        <w:tc>
          <w:tcPr>
            <w:tcW w:w="1903" w:type="dxa"/>
            <w:hideMark/>
          </w:tcPr>
          <w:p w14:paraId="4450D239" w14:textId="77777777" w:rsidR="008A3ABB" w:rsidRPr="00862F8C" w:rsidRDefault="008A3ABB" w:rsidP="002A06A2">
            <w:pPr>
              <w:spacing w:line="276" w:lineRule="auto"/>
              <w:jc w:val="center"/>
              <w:rPr>
                <w:color w:val="000000"/>
              </w:rPr>
            </w:pPr>
            <w:r w:rsidRPr="00862F8C">
              <w:rPr>
                <w:color w:val="000000"/>
              </w:rPr>
              <w:t>235</w:t>
            </w:r>
          </w:p>
        </w:tc>
        <w:tc>
          <w:tcPr>
            <w:tcW w:w="681" w:type="dxa"/>
            <w:hideMark/>
          </w:tcPr>
          <w:p w14:paraId="6B9DBA02" w14:textId="77777777" w:rsidR="008A3ABB" w:rsidRPr="00862F8C" w:rsidRDefault="005D72ED" w:rsidP="002A06A2">
            <w:pPr>
              <w:spacing w:line="276" w:lineRule="auto"/>
              <w:jc w:val="center"/>
              <w:rPr>
                <w:color w:val="000000"/>
              </w:rPr>
            </w:pPr>
            <w:r w:rsidRPr="00862F8C">
              <w:rPr>
                <w:color w:val="000000"/>
              </w:rPr>
              <w:t>48.95</w:t>
            </w:r>
          </w:p>
        </w:tc>
        <w:tc>
          <w:tcPr>
            <w:tcW w:w="2213" w:type="dxa"/>
            <w:noWrap/>
            <w:hideMark/>
          </w:tcPr>
          <w:p w14:paraId="1CF5CEBF" w14:textId="77777777" w:rsidR="008A3ABB" w:rsidRPr="00862F8C" w:rsidRDefault="008A3ABB" w:rsidP="002A06A2">
            <w:pPr>
              <w:spacing w:line="276" w:lineRule="auto"/>
              <w:jc w:val="center"/>
              <w:rPr>
                <w:color w:val="000000"/>
              </w:rPr>
            </w:pPr>
            <w:r w:rsidRPr="00862F8C">
              <w:rPr>
                <w:color w:val="000000"/>
              </w:rPr>
              <w:t>239</w:t>
            </w:r>
          </w:p>
        </w:tc>
        <w:tc>
          <w:tcPr>
            <w:tcW w:w="585" w:type="dxa"/>
            <w:noWrap/>
            <w:hideMark/>
          </w:tcPr>
          <w:p w14:paraId="1D093E25" w14:textId="77777777" w:rsidR="008A3ABB" w:rsidRPr="00862F8C" w:rsidRDefault="005D72ED" w:rsidP="002A06A2">
            <w:pPr>
              <w:spacing w:line="276" w:lineRule="auto"/>
              <w:jc w:val="center"/>
              <w:rPr>
                <w:color w:val="000000"/>
              </w:rPr>
            </w:pPr>
            <w:r w:rsidRPr="00862F8C">
              <w:rPr>
                <w:color w:val="000000"/>
              </w:rPr>
              <w:t>49.79</w:t>
            </w:r>
          </w:p>
        </w:tc>
        <w:tc>
          <w:tcPr>
            <w:tcW w:w="1311" w:type="dxa"/>
            <w:noWrap/>
            <w:hideMark/>
          </w:tcPr>
          <w:p w14:paraId="06A1D33B" w14:textId="77777777" w:rsidR="008A3ABB" w:rsidRPr="00862F8C" w:rsidRDefault="008A3ABB" w:rsidP="002A06A2">
            <w:pPr>
              <w:spacing w:line="276" w:lineRule="auto"/>
              <w:jc w:val="center"/>
              <w:rPr>
                <w:color w:val="000000"/>
              </w:rPr>
            </w:pPr>
            <w:r w:rsidRPr="00862F8C">
              <w:rPr>
                <w:color w:val="000000"/>
              </w:rPr>
              <w:t>6</w:t>
            </w:r>
          </w:p>
        </w:tc>
        <w:tc>
          <w:tcPr>
            <w:tcW w:w="578" w:type="dxa"/>
            <w:noWrap/>
            <w:hideMark/>
          </w:tcPr>
          <w:p w14:paraId="09314458" w14:textId="77777777" w:rsidR="008A3ABB" w:rsidRPr="00862F8C" w:rsidRDefault="008A3ABB" w:rsidP="002A06A2">
            <w:pPr>
              <w:spacing w:line="276" w:lineRule="auto"/>
              <w:jc w:val="center"/>
              <w:rPr>
                <w:color w:val="000000"/>
              </w:rPr>
            </w:pPr>
            <w:r w:rsidRPr="00862F8C">
              <w:rPr>
                <w:color w:val="000000"/>
              </w:rPr>
              <w:t>1.25</w:t>
            </w:r>
          </w:p>
        </w:tc>
      </w:tr>
      <w:tr w:rsidR="00CB4105" w:rsidRPr="00CB4105" w14:paraId="4ABF8865" w14:textId="77777777" w:rsidTr="00862F8C">
        <w:trPr>
          <w:trHeight w:val="228"/>
        </w:trPr>
        <w:tc>
          <w:tcPr>
            <w:tcW w:w="1559" w:type="dxa"/>
            <w:hideMark/>
          </w:tcPr>
          <w:p w14:paraId="20CE82EC" w14:textId="77777777" w:rsidR="008A3ABB" w:rsidRPr="00862F8C" w:rsidRDefault="008944C3" w:rsidP="002A06A2">
            <w:pPr>
              <w:spacing w:line="276" w:lineRule="auto"/>
              <w:jc w:val="both"/>
              <w:rPr>
                <w:color w:val="000000"/>
              </w:rPr>
            </w:pPr>
            <w:r w:rsidRPr="00862F8C">
              <w:rPr>
                <w:color w:val="000000"/>
              </w:rPr>
              <w:t xml:space="preserve">Ingeniería en </w:t>
            </w:r>
            <w:r w:rsidR="008A3ABB" w:rsidRPr="00862F8C">
              <w:rPr>
                <w:color w:val="000000"/>
              </w:rPr>
              <w:t>Mecatrónica</w:t>
            </w:r>
          </w:p>
        </w:tc>
        <w:tc>
          <w:tcPr>
            <w:tcW w:w="1903" w:type="dxa"/>
            <w:hideMark/>
          </w:tcPr>
          <w:p w14:paraId="2D814F08" w14:textId="77777777" w:rsidR="008A3ABB" w:rsidRPr="00862F8C" w:rsidRDefault="008A3ABB" w:rsidP="002A06A2">
            <w:pPr>
              <w:spacing w:line="276" w:lineRule="auto"/>
              <w:jc w:val="center"/>
              <w:rPr>
                <w:color w:val="000000"/>
              </w:rPr>
            </w:pPr>
            <w:r w:rsidRPr="00862F8C">
              <w:rPr>
                <w:color w:val="000000"/>
              </w:rPr>
              <w:t>556</w:t>
            </w:r>
          </w:p>
        </w:tc>
        <w:tc>
          <w:tcPr>
            <w:tcW w:w="681" w:type="dxa"/>
            <w:hideMark/>
          </w:tcPr>
          <w:p w14:paraId="54C1C1B1" w14:textId="77777777" w:rsidR="008A3ABB" w:rsidRPr="00862F8C" w:rsidRDefault="005D72ED" w:rsidP="002A06A2">
            <w:pPr>
              <w:spacing w:line="276" w:lineRule="auto"/>
              <w:jc w:val="center"/>
              <w:rPr>
                <w:color w:val="000000"/>
              </w:rPr>
            </w:pPr>
            <w:r w:rsidRPr="00862F8C">
              <w:rPr>
                <w:color w:val="000000"/>
              </w:rPr>
              <w:t>68.64</w:t>
            </w:r>
          </w:p>
        </w:tc>
        <w:tc>
          <w:tcPr>
            <w:tcW w:w="2213" w:type="dxa"/>
            <w:noWrap/>
            <w:hideMark/>
          </w:tcPr>
          <w:p w14:paraId="283090B3" w14:textId="77777777" w:rsidR="008A3ABB" w:rsidRPr="00862F8C" w:rsidRDefault="008A3ABB" w:rsidP="002A06A2">
            <w:pPr>
              <w:spacing w:line="276" w:lineRule="auto"/>
              <w:jc w:val="center"/>
              <w:rPr>
                <w:color w:val="000000"/>
              </w:rPr>
            </w:pPr>
            <w:r w:rsidRPr="00862F8C">
              <w:rPr>
                <w:color w:val="000000"/>
              </w:rPr>
              <w:t>237</w:t>
            </w:r>
          </w:p>
        </w:tc>
        <w:tc>
          <w:tcPr>
            <w:tcW w:w="585" w:type="dxa"/>
            <w:noWrap/>
            <w:hideMark/>
          </w:tcPr>
          <w:p w14:paraId="6A2BDDFE" w14:textId="77777777" w:rsidR="008A3ABB" w:rsidRPr="00862F8C" w:rsidRDefault="005D72ED" w:rsidP="002A06A2">
            <w:pPr>
              <w:spacing w:line="276" w:lineRule="auto"/>
              <w:jc w:val="center"/>
              <w:rPr>
                <w:color w:val="000000"/>
              </w:rPr>
            </w:pPr>
            <w:r w:rsidRPr="00862F8C">
              <w:rPr>
                <w:color w:val="000000"/>
              </w:rPr>
              <w:t>29.25</w:t>
            </w:r>
          </w:p>
        </w:tc>
        <w:tc>
          <w:tcPr>
            <w:tcW w:w="1311" w:type="dxa"/>
            <w:noWrap/>
            <w:hideMark/>
          </w:tcPr>
          <w:p w14:paraId="2FF0579B" w14:textId="77777777" w:rsidR="008A3ABB" w:rsidRPr="00862F8C" w:rsidRDefault="008A3ABB" w:rsidP="002A06A2">
            <w:pPr>
              <w:spacing w:line="276" w:lineRule="auto"/>
              <w:jc w:val="center"/>
              <w:rPr>
                <w:color w:val="000000"/>
              </w:rPr>
            </w:pPr>
            <w:r w:rsidRPr="00862F8C">
              <w:rPr>
                <w:color w:val="000000"/>
              </w:rPr>
              <w:t>17</w:t>
            </w:r>
          </w:p>
        </w:tc>
        <w:tc>
          <w:tcPr>
            <w:tcW w:w="578" w:type="dxa"/>
            <w:noWrap/>
            <w:hideMark/>
          </w:tcPr>
          <w:p w14:paraId="325D923A" w14:textId="77777777" w:rsidR="008A3ABB" w:rsidRPr="00862F8C" w:rsidRDefault="005D72ED" w:rsidP="002A06A2">
            <w:pPr>
              <w:spacing w:line="276" w:lineRule="auto"/>
              <w:jc w:val="center"/>
              <w:rPr>
                <w:color w:val="000000"/>
              </w:rPr>
            </w:pPr>
            <w:r w:rsidRPr="00862F8C">
              <w:rPr>
                <w:color w:val="000000"/>
              </w:rPr>
              <w:t>2.09</w:t>
            </w:r>
          </w:p>
        </w:tc>
      </w:tr>
      <w:tr w:rsidR="00CB4105" w:rsidRPr="00CB4105" w14:paraId="2D931AB9" w14:textId="77777777" w:rsidTr="00862F8C">
        <w:trPr>
          <w:trHeight w:val="217"/>
        </w:trPr>
        <w:tc>
          <w:tcPr>
            <w:tcW w:w="1559" w:type="dxa"/>
            <w:hideMark/>
          </w:tcPr>
          <w:p w14:paraId="30E075EA" w14:textId="77777777" w:rsidR="008A3ABB" w:rsidRPr="00862F8C" w:rsidRDefault="008944C3" w:rsidP="002A06A2">
            <w:pPr>
              <w:spacing w:line="276" w:lineRule="auto"/>
              <w:jc w:val="both"/>
              <w:rPr>
                <w:color w:val="000000"/>
              </w:rPr>
            </w:pPr>
            <w:r w:rsidRPr="00862F8C">
              <w:rPr>
                <w:color w:val="000000"/>
              </w:rPr>
              <w:t xml:space="preserve">Ingeniería en </w:t>
            </w:r>
            <w:r w:rsidR="008A3ABB" w:rsidRPr="00862F8C">
              <w:rPr>
                <w:color w:val="000000"/>
              </w:rPr>
              <w:t>Electrónica y Computación</w:t>
            </w:r>
          </w:p>
        </w:tc>
        <w:tc>
          <w:tcPr>
            <w:tcW w:w="1903" w:type="dxa"/>
            <w:hideMark/>
          </w:tcPr>
          <w:p w14:paraId="2E186913" w14:textId="77777777" w:rsidR="008A3ABB" w:rsidRPr="00862F8C" w:rsidRDefault="008A3ABB" w:rsidP="002A06A2">
            <w:pPr>
              <w:spacing w:line="276" w:lineRule="auto"/>
              <w:jc w:val="center"/>
              <w:rPr>
                <w:color w:val="000000"/>
              </w:rPr>
            </w:pPr>
            <w:r w:rsidRPr="00862F8C">
              <w:rPr>
                <w:color w:val="000000"/>
              </w:rPr>
              <w:t>271</w:t>
            </w:r>
          </w:p>
        </w:tc>
        <w:tc>
          <w:tcPr>
            <w:tcW w:w="681" w:type="dxa"/>
            <w:hideMark/>
          </w:tcPr>
          <w:p w14:paraId="7983DA49" w14:textId="77777777" w:rsidR="008A3ABB" w:rsidRPr="00862F8C" w:rsidRDefault="005D72ED" w:rsidP="002A06A2">
            <w:pPr>
              <w:spacing w:line="276" w:lineRule="auto"/>
              <w:jc w:val="center"/>
              <w:rPr>
                <w:color w:val="000000"/>
              </w:rPr>
            </w:pPr>
            <w:r w:rsidRPr="00862F8C">
              <w:rPr>
                <w:color w:val="000000"/>
              </w:rPr>
              <w:t>53.13</w:t>
            </w:r>
          </w:p>
        </w:tc>
        <w:tc>
          <w:tcPr>
            <w:tcW w:w="2213" w:type="dxa"/>
            <w:noWrap/>
            <w:hideMark/>
          </w:tcPr>
          <w:p w14:paraId="525A214C" w14:textId="77777777" w:rsidR="008A3ABB" w:rsidRPr="00862F8C" w:rsidRDefault="008A3ABB" w:rsidP="002A06A2">
            <w:pPr>
              <w:spacing w:line="276" w:lineRule="auto"/>
              <w:jc w:val="center"/>
              <w:rPr>
                <w:color w:val="000000"/>
              </w:rPr>
            </w:pPr>
            <w:r w:rsidRPr="00862F8C">
              <w:rPr>
                <w:color w:val="000000"/>
              </w:rPr>
              <w:t>216</w:t>
            </w:r>
          </w:p>
        </w:tc>
        <w:tc>
          <w:tcPr>
            <w:tcW w:w="585" w:type="dxa"/>
            <w:noWrap/>
            <w:hideMark/>
          </w:tcPr>
          <w:p w14:paraId="66BC4756" w14:textId="77777777" w:rsidR="008A3ABB" w:rsidRPr="00862F8C" w:rsidRDefault="005D72ED" w:rsidP="002A06A2">
            <w:pPr>
              <w:spacing w:line="276" w:lineRule="auto"/>
              <w:jc w:val="center"/>
              <w:rPr>
                <w:color w:val="000000"/>
              </w:rPr>
            </w:pPr>
            <w:r w:rsidRPr="00862F8C">
              <w:rPr>
                <w:color w:val="000000"/>
              </w:rPr>
              <w:t>42.35</w:t>
            </w:r>
          </w:p>
        </w:tc>
        <w:tc>
          <w:tcPr>
            <w:tcW w:w="1311" w:type="dxa"/>
            <w:noWrap/>
            <w:hideMark/>
          </w:tcPr>
          <w:p w14:paraId="60098934" w14:textId="77777777" w:rsidR="008A3ABB" w:rsidRPr="00862F8C" w:rsidRDefault="008A3ABB" w:rsidP="002A06A2">
            <w:pPr>
              <w:spacing w:line="276" w:lineRule="auto"/>
              <w:jc w:val="center"/>
              <w:rPr>
                <w:color w:val="000000"/>
              </w:rPr>
            </w:pPr>
            <w:r w:rsidRPr="00862F8C">
              <w:rPr>
                <w:color w:val="000000"/>
              </w:rPr>
              <w:t>23</w:t>
            </w:r>
          </w:p>
        </w:tc>
        <w:tc>
          <w:tcPr>
            <w:tcW w:w="578" w:type="dxa"/>
            <w:noWrap/>
            <w:hideMark/>
          </w:tcPr>
          <w:p w14:paraId="68E17D5C" w14:textId="77777777" w:rsidR="008A3ABB" w:rsidRPr="00862F8C" w:rsidRDefault="005D72ED" w:rsidP="002A06A2">
            <w:pPr>
              <w:spacing w:line="276" w:lineRule="auto"/>
              <w:jc w:val="center"/>
              <w:rPr>
                <w:color w:val="000000"/>
              </w:rPr>
            </w:pPr>
            <w:r w:rsidRPr="00862F8C">
              <w:rPr>
                <w:color w:val="000000"/>
              </w:rPr>
              <w:t>4.50</w:t>
            </w:r>
          </w:p>
        </w:tc>
      </w:tr>
      <w:tr w:rsidR="00CB4105" w:rsidRPr="00CB4105" w14:paraId="6745313E" w14:textId="77777777" w:rsidTr="00862F8C">
        <w:trPr>
          <w:trHeight w:val="457"/>
        </w:trPr>
        <w:tc>
          <w:tcPr>
            <w:tcW w:w="1559" w:type="dxa"/>
            <w:hideMark/>
          </w:tcPr>
          <w:p w14:paraId="7F74FF0C" w14:textId="77777777" w:rsidR="008A3ABB" w:rsidRPr="00862F8C" w:rsidRDefault="008944C3" w:rsidP="002A06A2">
            <w:pPr>
              <w:spacing w:line="276" w:lineRule="auto"/>
              <w:jc w:val="both"/>
              <w:rPr>
                <w:color w:val="000000"/>
              </w:rPr>
            </w:pPr>
            <w:r w:rsidRPr="00862F8C">
              <w:rPr>
                <w:color w:val="000000"/>
              </w:rPr>
              <w:t xml:space="preserve">Ingeniería en </w:t>
            </w:r>
            <w:r w:rsidR="008A3ABB" w:rsidRPr="00862F8C">
              <w:rPr>
                <w:color w:val="000000"/>
              </w:rPr>
              <w:t>Instrumentación Electrónica y Nanosensores</w:t>
            </w:r>
          </w:p>
        </w:tc>
        <w:tc>
          <w:tcPr>
            <w:tcW w:w="1903" w:type="dxa"/>
            <w:hideMark/>
          </w:tcPr>
          <w:p w14:paraId="46697961" w14:textId="77777777" w:rsidR="008A3ABB" w:rsidRPr="00862F8C" w:rsidRDefault="008A3ABB" w:rsidP="002A06A2">
            <w:pPr>
              <w:spacing w:line="276" w:lineRule="auto"/>
              <w:jc w:val="center"/>
              <w:rPr>
                <w:color w:val="000000"/>
              </w:rPr>
            </w:pPr>
            <w:r w:rsidRPr="00862F8C">
              <w:rPr>
                <w:color w:val="000000"/>
              </w:rPr>
              <w:t>268</w:t>
            </w:r>
          </w:p>
        </w:tc>
        <w:tc>
          <w:tcPr>
            <w:tcW w:w="681" w:type="dxa"/>
            <w:hideMark/>
          </w:tcPr>
          <w:p w14:paraId="57624831" w14:textId="77777777" w:rsidR="008A3ABB" w:rsidRPr="00862F8C" w:rsidRDefault="008A3ABB" w:rsidP="002A06A2">
            <w:pPr>
              <w:spacing w:line="276" w:lineRule="auto"/>
              <w:jc w:val="center"/>
              <w:rPr>
                <w:color w:val="000000"/>
              </w:rPr>
            </w:pPr>
            <w:r w:rsidRPr="00862F8C">
              <w:rPr>
                <w:color w:val="000000"/>
              </w:rPr>
              <w:t>54.14</w:t>
            </w:r>
          </w:p>
        </w:tc>
        <w:tc>
          <w:tcPr>
            <w:tcW w:w="2213" w:type="dxa"/>
            <w:noWrap/>
            <w:hideMark/>
          </w:tcPr>
          <w:p w14:paraId="7078645A" w14:textId="77777777" w:rsidR="008A3ABB" w:rsidRPr="00862F8C" w:rsidRDefault="008A3ABB" w:rsidP="002A06A2">
            <w:pPr>
              <w:spacing w:line="276" w:lineRule="auto"/>
              <w:jc w:val="center"/>
              <w:rPr>
                <w:color w:val="000000"/>
              </w:rPr>
            </w:pPr>
            <w:r w:rsidRPr="00862F8C">
              <w:rPr>
                <w:color w:val="000000"/>
              </w:rPr>
              <w:t>218</w:t>
            </w:r>
          </w:p>
        </w:tc>
        <w:tc>
          <w:tcPr>
            <w:tcW w:w="585" w:type="dxa"/>
            <w:noWrap/>
            <w:hideMark/>
          </w:tcPr>
          <w:p w14:paraId="55AEC7C1" w14:textId="77777777" w:rsidR="008A3ABB" w:rsidRPr="00862F8C" w:rsidRDefault="005D72ED" w:rsidP="002A06A2">
            <w:pPr>
              <w:spacing w:line="276" w:lineRule="auto"/>
              <w:jc w:val="center"/>
              <w:rPr>
                <w:color w:val="000000"/>
              </w:rPr>
            </w:pPr>
            <w:r w:rsidRPr="00862F8C">
              <w:rPr>
                <w:color w:val="000000"/>
              </w:rPr>
              <w:t>44.04</w:t>
            </w:r>
          </w:p>
        </w:tc>
        <w:tc>
          <w:tcPr>
            <w:tcW w:w="1311" w:type="dxa"/>
            <w:noWrap/>
            <w:hideMark/>
          </w:tcPr>
          <w:p w14:paraId="2D322915" w14:textId="77777777" w:rsidR="008A3ABB" w:rsidRPr="00862F8C" w:rsidRDefault="008A3ABB" w:rsidP="002A06A2">
            <w:pPr>
              <w:spacing w:line="276" w:lineRule="auto"/>
              <w:jc w:val="center"/>
              <w:rPr>
                <w:color w:val="000000"/>
              </w:rPr>
            </w:pPr>
            <w:r w:rsidRPr="00862F8C">
              <w:rPr>
                <w:color w:val="000000"/>
              </w:rPr>
              <w:t>9</w:t>
            </w:r>
          </w:p>
        </w:tc>
        <w:tc>
          <w:tcPr>
            <w:tcW w:w="578" w:type="dxa"/>
            <w:noWrap/>
            <w:hideMark/>
          </w:tcPr>
          <w:p w14:paraId="785EC8AB" w14:textId="77777777" w:rsidR="008A3ABB" w:rsidRPr="00862F8C" w:rsidRDefault="005D72ED" w:rsidP="002A06A2">
            <w:pPr>
              <w:spacing w:line="276" w:lineRule="auto"/>
              <w:jc w:val="center"/>
              <w:rPr>
                <w:color w:val="000000"/>
              </w:rPr>
            </w:pPr>
            <w:r w:rsidRPr="00862F8C">
              <w:rPr>
                <w:color w:val="000000"/>
              </w:rPr>
              <w:t>1.81</w:t>
            </w:r>
          </w:p>
        </w:tc>
      </w:tr>
      <w:tr w:rsidR="00CB4105" w:rsidRPr="00CB4105" w14:paraId="0CB6AEDB" w14:textId="77777777" w:rsidTr="00862F8C">
        <w:trPr>
          <w:trHeight w:val="261"/>
        </w:trPr>
        <w:tc>
          <w:tcPr>
            <w:tcW w:w="1559" w:type="dxa"/>
            <w:hideMark/>
          </w:tcPr>
          <w:p w14:paraId="647F11BB" w14:textId="77777777" w:rsidR="008A3ABB" w:rsidRPr="00862F8C" w:rsidRDefault="008944C3" w:rsidP="002A06A2">
            <w:pPr>
              <w:spacing w:line="276" w:lineRule="auto"/>
              <w:jc w:val="both"/>
              <w:rPr>
                <w:color w:val="000000"/>
              </w:rPr>
            </w:pPr>
            <w:r w:rsidRPr="00862F8C">
              <w:rPr>
                <w:color w:val="000000"/>
              </w:rPr>
              <w:t xml:space="preserve">Ingeniería en </w:t>
            </w:r>
            <w:r w:rsidR="008A3ABB" w:rsidRPr="00862F8C">
              <w:rPr>
                <w:color w:val="000000"/>
              </w:rPr>
              <w:t>Diseño Molecular de Materiales</w:t>
            </w:r>
          </w:p>
        </w:tc>
        <w:tc>
          <w:tcPr>
            <w:tcW w:w="1903" w:type="dxa"/>
            <w:hideMark/>
          </w:tcPr>
          <w:p w14:paraId="79D81696" w14:textId="77777777" w:rsidR="008A3ABB" w:rsidRPr="00862F8C" w:rsidRDefault="008A3ABB" w:rsidP="002A06A2">
            <w:pPr>
              <w:spacing w:line="276" w:lineRule="auto"/>
              <w:jc w:val="center"/>
              <w:rPr>
                <w:color w:val="000000"/>
              </w:rPr>
            </w:pPr>
            <w:r w:rsidRPr="00862F8C">
              <w:rPr>
                <w:color w:val="000000"/>
              </w:rPr>
              <w:t>174</w:t>
            </w:r>
          </w:p>
        </w:tc>
        <w:tc>
          <w:tcPr>
            <w:tcW w:w="681" w:type="dxa"/>
            <w:hideMark/>
          </w:tcPr>
          <w:p w14:paraId="71E768A8" w14:textId="77777777" w:rsidR="008A3ABB" w:rsidRPr="00862F8C" w:rsidRDefault="008A3ABB" w:rsidP="002A06A2">
            <w:pPr>
              <w:spacing w:line="276" w:lineRule="auto"/>
              <w:jc w:val="center"/>
              <w:rPr>
                <w:color w:val="000000"/>
              </w:rPr>
            </w:pPr>
            <w:r w:rsidRPr="00862F8C">
              <w:rPr>
                <w:color w:val="000000"/>
              </w:rPr>
              <w:t>58</w:t>
            </w:r>
          </w:p>
        </w:tc>
        <w:tc>
          <w:tcPr>
            <w:tcW w:w="2213" w:type="dxa"/>
            <w:noWrap/>
            <w:hideMark/>
          </w:tcPr>
          <w:p w14:paraId="55A6F216" w14:textId="77777777" w:rsidR="008A3ABB" w:rsidRPr="00862F8C" w:rsidRDefault="008A3ABB" w:rsidP="002A06A2">
            <w:pPr>
              <w:spacing w:line="276" w:lineRule="auto"/>
              <w:jc w:val="center"/>
              <w:rPr>
                <w:color w:val="000000"/>
              </w:rPr>
            </w:pPr>
            <w:r w:rsidRPr="00862F8C">
              <w:rPr>
                <w:color w:val="000000"/>
              </w:rPr>
              <w:t>104</w:t>
            </w:r>
          </w:p>
        </w:tc>
        <w:tc>
          <w:tcPr>
            <w:tcW w:w="585" w:type="dxa"/>
            <w:noWrap/>
            <w:hideMark/>
          </w:tcPr>
          <w:p w14:paraId="00A215FB" w14:textId="77777777" w:rsidR="008A3ABB" w:rsidRPr="00862F8C" w:rsidRDefault="005D72ED" w:rsidP="002A06A2">
            <w:pPr>
              <w:spacing w:line="276" w:lineRule="auto"/>
              <w:jc w:val="center"/>
              <w:rPr>
                <w:color w:val="000000"/>
              </w:rPr>
            </w:pPr>
            <w:r w:rsidRPr="00862F8C">
              <w:rPr>
                <w:color w:val="000000"/>
              </w:rPr>
              <w:t>34.66</w:t>
            </w:r>
          </w:p>
        </w:tc>
        <w:tc>
          <w:tcPr>
            <w:tcW w:w="1311" w:type="dxa"/>
            <w:noWrap/>
            <w:hideMark/>
          </w:tcPr>
          <w:p w14:paraId="6531E572" w14:textId="77777777" w:rsidR="008A3ABB" w:rsidRPr="00862F8C" w:rsidRDefault="008A3ABB" w:rsidP="002A06A2">
            <w:pPr>
              <w:spacing w:line="276" w:lineRule="auto"/>
              <w:jc w:val="center"/>
              <w:rPr>
                <w:color w:val="000000"/>
              </w:rPr>
            </w:pPr>
            <w:r w:rsidRPr="00862F8C">
              <w:rPr>
                <w:color w:val="000000"/>
              </w:rPr>
              <w:t>22</w:t>
            </w:r>
          </w:p>
        </w:tc>
        <w:tc>
          <w:tcPr>
            <w:tcW w:w="578" w:type="dxa"/>
            <w:noWrap/>
            <w:hideMark/>
          </w:tcPr>
          <w:p w14:paraId="463C2726" w14:textId="77777777" w:rsidR="008A3ABB" w:rsidRPr="00862F8C" w:rsidRDefault="005D72ED" w:rsidP="002A06A2">
            <w:pPr>
              <w:spacing w:line="276" w:lineRule="auto"/>
              <w:jc w:val="center"/>
              <w:rPr>
                <w:color w:val="000000"/>
              </w:rPr>
            </w:pPr>
            <w:r w:rsidRPr="00862F8C">
              <w:rPr>
                <w:color w:val="000000"/>
              </w:rPr>
              <w:t>7.33</w:t>
            </w:r>
          </w:p>
        </w:tc>
      </w:tr>
      <w:tr w:rsidR="00CB4105" w:rsidRPr="00CB4105" w14:paraId="083E32E0" w14:textId="77777777" w:rsidTr="00862F8C">
        <w:trPr>
          <w:trHeight w:val="228"/>
        </w:trPr>
        <w:tc>
          <w:tcPr>
            <w:tcW w:w="1559" w:type="dxa"/>
            <w:hideMark/>
          </w:tcPr>
          <w:p w14:paraId="575EB710" w14:textId="77777777" w:rsidR="008A3ABB" w:rsidRPr="00862F8C" w:rsidRDefault="008944C3" w:rsidP="002A06A2">
            <w:pPr>
              <w:spacing w:line="276" w:lineRule="auto"/>
              <w:jc w:val="both"/>
              <w:rPr>
                <w:color w:val="000000"/>
              </w:rPr>
            </w:pPr>
            <w:r w:rsidRPr="00862F8C">
              <w:rPr>
                <w:color w:val="000000"/>
              </w:rPr>
              <w:t xml:space="preserve">Ingeniería en </w:t>
            </w:r>
            <w:r w:rsidR="008A3ABB" w:rsidRPr="00862F8C">
              <w:rPr>
                <w:color w:val="000000"/>
              </w:rPr>
              <w:t>Geofísica</w:t>
            </w:r>
          </w:p>
        </w:tc>
        <w:tc>
          <w:tcPr>
            <w:tcW w:w="1903" w:type="dxa"/>
            <w:hideMark/>
          </w:tcPr>
          <w:p w14:paraId="67A1C0CB" w14:textId="77777777" w:rsidR="008A3ABB" w:rsidRPr="00862F8C" w:rsidRDefault="008A3ABB" w:rsidP="002A06A2">
            <w:pPr>
              <w:spacing w:line="276" w:lineRule="auto"/>
              <w:jc w:val="center"/>
              <w:rPr>
                <w:color w:val="000000"/>
              </w:rPr>
            </w:pPr>
            <w:r w:rsidRPr="00862F8C">
              <w:rPr>
                <w:color w:val="000000"/>
              </w:rPr>
              <w:t>160</w:t>
            </w:r>
          </w:p>
        </w:tc>
        <w:tc>
          <w:tcPr>
            <w:tcW w:w="681" w:type="dxa"/>
            <w:hideMark/>
          </w:tcPr>
          <w:p w14:paraId="436E1FBC" w14:textId="77777777" w:rsidR="008A3ABB" w:rsidRPr="00862F8C" w:rsidRDefault="005D72ED" w:rsidP="002A06A2">
            <w:pPr>
              <w:spacing w:line="276" w:lineRule="auto"/>
              <w:jc w:val="center"/>
              <w:rPr>
                <w:color w:val="000000"/>
              </w:rPr>
            </w:pPr>
            <w:r w:rsidRPr="00862F8C">
              <w:rPr>
                <w:color w:val="000000"/>
              </w:rPr>
              <w:t>62.74</w:t>
            </w:r>
          </w:p>
        </w:tc>
        <w:tc>
          <w:tcPr>
            <w:tcW w:w="2213" w:type="dxa"/>
            <w:noWrap/>
            <w:hideMark/>
          </w:tcPr>
          <w:p w14:paraId="72C45007" w14:textId="77777777" w:rsidR="008A3ABB" w:rsidRPr="00862F8C" w:rsidRDefault="008A3ABB" w:rsidP="002A06A2">
            <w:pPr>
              <w:spacing w:line="276" w:lineRule="auto"/>
              <w:jc w:val="center"/>
              <w:rPr>
                <w:color w:val="000000"/>
              </w:rPr>
            </w:pPr>
            <w:r w:rsidRPr="00862F8C">
              <w:rPr>
                <w:color w:val="000000"/>
              </w:rPr>
              <w:t>88</w:t>
            </w:r>
          </w:p>
        </w:tc>
        <w:tc>
          <w:tcPr>
            <w:tcW w:w="585" w:type="dxa"/>
            <w:noWrap/>
            <w:hideMark/>
          </w:tcPr>
          <w:p w14:paraId="703F097C" w14:textId="77777777" w:rsidR="008A3ABB" w:rsidRPr="00862F8C" w:rsidRDefault="005D72ED" w:rsidP="002A06A2">
            <w:pPr>
              <w:spacing w:line="276" w:lineRule="auto"/>
              <w:jc w:val="center"/>
              <w:rPr>
                <w:color w:val="000000"/>
              </w:rPr>
            </w:pPr>
            <w:r w:rsidRPr="00862F8C">
              <w:rPr>
                <w:color w:val="000000"/>
              </w:rPr>
              <w:t>34.50</w:t>
            </w:r>
          </w:p>
        </w:tc>
        <w:tc>
          <w:tcPr>
            <w:tcW w:w="1311" w:type="dxa"/>
            <w:noWrap/>
            <w:hideMark/>
          </w:tcPr>
          <w:p w14:paraId="3D5BDE72" w14:textId="77777777" w:rsidR="008A3ABB" w:rsidRPr="00862F8C" w:rsidRDefault="008A3ABB" w:rsidP="002A06A2">
            <w:pPr>
              <w:spacing w:line="276" w:lineRule="auto"/>
              <w:jc w:val="center"/>
              <w:rPr>
                <w:color w:val="000000"/>
              </w:rPr>
            </w:pPr>
            <w:r w:rsidRPr="00862F8C">
              <w:rPr>
                <w:color w:val="000000"/>
              </w:rPr>
              <w:t>7</w:t>
            </w:r>
          </w:p>
        </w:tc>
        <w:tc>
          <w:tcPr>
            <w:tcW w:w="578" w:type="dxa"/>
            <w:noWrap/>
            <w:hideMark/>
          </w:tcPr>
          <w:p w14:paraId="087193C2" w14:textId="77777777" w:rsidR="008A3ABB" w:rsidRPr="00862F8C" w:rsidRDefault="005D72ED" w:rsidP="002A06A2">
            <w:pPr>
              <w:spacing w:line="276" w:lineRule="auto"/>
              <w:jc w:val="center"/>
              <w:rPr>
                <w:color w:val="000000"/>
              </w:rPr>
            </w:pPr>
            <w:r w:rsidRPr="00862F8C">
              <w:rPr>
                <w:color w:val="000000"/>
              </w:rPr>
              <w:t>2.74</w:t>
            </w:r>
          </w:p>
        </w:tc>
      </w:tr>
      <w:tr w:rsidR="00CB4105" w:rsidRPr="00CB4105" w14:paraId="4491DF5F" w14:textId="77777777" w:rsidTr="00862F8C">
        <w:trPr>
          <w:trHeight w:val="250"/>
        </w:trPr>
        <w:tc>
          <w:tcPr>
            <w:tcW w:w="1559" w:type="dxa"/>
            <w:hideMark/>
          </w:tcPr>
          <w:p w14:paraId="55327418" w14:textId="77777777" w:rsidR="008A3ABB" w:rsidRPr="00862F8C" w:rsidRDefault="008944C3" w:rsidP="002A06A2">
            <w:pPr>
              <w:spacing w:line="276" w:lineRule="auto"/>
              <w:jc w:val="both"/>
              <w:rPr>
                <w:color w:val="000000"/>
              </w:rPr>
            </w:pPr>
            <w:r w:rsidRPr="00862F8C">
              <w:rPr>
                <w:color w:val="000000"/>
              </w:rPr>
              <w:t xml:space="preserve">Ingeniería en </w:t>
            </w:r>
            <w:r w:rsidR="008A3ABB" w:rsidRPr="00862F8C">
              <w:rPr>
                <w:color w:val="000000"/>
              </w:rPr>
              <w:t>Sistemas Biológicos</w:t>
            </w:r>
          </w:p>
        </w:tc>
        <w:tc>
          <w:tcPr>
            <w:tcW w:w="1903" w:type="dxa"/>
            <w:hideMark/>
          </w:tcPr>
          <w:p w14:paraId="0B9CA9D1" w14:textId="77777777" w:rsidR="008A3ABB" w:rsidRPr="00862F8C" w:rsidRDefault="008A3ABB" w:rsidP="002A06A2">
            <w:pPr>
              <w:spacing w:line="276" w:lineRule="auto"/>
              <w:jc w:val="center"/>
              <w:rPr>
                <w:color w:val="000000"/>
              </w:rPr>
            </w:pPr>
            <w:r w:rsidRPr="00862F8C">
              <w:rPr>
                <w:color w:val="000000"/>
              </w:rPr>
              <w:t>232</w:t>
            </w:r>
          </w:p>
        </w:tc>
        <w:tc>
          <w:tcPr>
            <w:tcW w:w="681" w:type="dxa"/>
            <w:hideMark/>
          </w:tcPr>
          <w:p w14:paraId="142B7C63" w14:textId="77777777" w:rsidR="008A3ABB" w:rsidRPr="00862F8C" w:rsidRDefault="005D72ED" w:rsidP="002A06A2">
            <w:pPr>
              <w:spacing w:line="276" w:lineRule="auto"/>
              <w:jc w:val="center"/>
              <w:rPr>
                <w:color w:val="000000"/>
              </w:rPr>
            </w:pPr>
            <w:r w:rsidRPr="00862F8C">
              <w:rPr>
                <w:color w:val="000000"/>
              </w:rPr>
              <w:t>44.19</w:t>
            </w:r>
          </w:p>
        </w:tc>
        <w:tc>
          <w:tcPr>
            <w:tcW w:w="2213" w:type="dxa"/>
            <w:noWrap/>
            <w:hideMark/>
          </w:tcPr>
          <w:p w14:paraId="634FA40D" w14:textId="77777777" w:rsidR="008A3ABB" w:rsidRPr="00862F8C" w:rsidRDefault="008A3ABB" w:rsidP="002A06A2">
            <w:pPr>
              <w:spacing w:line="276" w:lineRule="auto"/>
              <w:jc w:val="center"/>
              <w:rPr>
                <w:color w:val="000000"/>
              </w:rPr>
            </w:pPr>
            <w:r w:rsidRPr="00862F8C">
              <w:rPr>
                <w:color w:val="000000"/>
              </w:rPr>
              <w:t>284</w:t>
            </w:r>
          </w:p>
        </w:tc>
        <w:tc>
          <w:tcPr>
            <w:tcW w:w="585" w:type="dxa"/>
            <w:noWrap/>
            <w:hideMark/>
          </w:tcPr>
          <w:p w14:paraId="01556882" w14:textId="77777777" w:rsidR="008A3ABB" w:rsidRPr="00862F8C" w:rsidRDefault="005D72ED" w:rsidP="002A06A2">
            <w:pPr>
              <w:spacing w:line="276" w:lineRule="auto"/>
              <w:jc w:val="center"/>
              <w:rPr>
                <w:color w:val="000000"/>
              </w:rPr>
            </w:pPr>
            <w:r w:rsidRPr="00862F8C">
              <w:rPr>
                <w:color w:val="000000"/>
              </w:rPr>
              <w:t>54.09</w:t>
            </w:r>
          </w:p>
        </w:tc>
        <w:tc>
          <w:tcPr>
            <w:tcW w:w="1311" w:type="dxa"/>
            <w:noWrap/>
            <w:hideMark/>
          </w:tcPr>
          <w:p w14:paraId="4496F847" w14:textId="77777777" w:rsidR="008A3ABB" w:rsidRPr="00862F8C" w:rsidRDefault="008A3ABB" w:rsidP="002A06A2">
            <w:pPr>
              <w:spacing w:line="276" w:lineRule="auto"/>
              <w:jc w:val="center"/>
              <w:rPr>
                <w:color w:val="000000"/>
              </w:rPr>
            </w:pPr>
            <w:r w:rsidRPr="00862F8C">
              <w:rPr>
                <w:color w:val="000000"/>
              </w:rPr>
              <w:t>9</w:t>
            </w:r>
          </w:p>
        </w:tc>
        <w:tc>
          <w:tcPr>
            <w:tcW w:w="578" w:type="dxa"/>
            <w:noWrap/>
            <w:hideMark/>
          </w:tcPr>
          <w:p w14:paraId="6EBF8658" w14:textId="77777777" w:rsidR="008A3ABB" w:rsidRPr="00862F8C" w:rsidRDefault="005D72ED" w:rsidP="002A06A2">
            <w:pPr>
              <w:spacing w:line="276" w:lineRule="auto"/>
              <w:jc w:val="center"/>
              <w:rPr>
                <w:color w:val="000000"/>
              </w:rPr>
            </w:pPr>
            <w:r w:rsidRPr="00862F8C">
              <w:rPr>
                <w:color w:val="000000"/>
              </w:rPr>
              <w:t>1.71</w:t>
            </w:r>
          </w:p>
        </w:tc>
      </w:tr>
      <w:tr w:rsidR="00CB4105" w:rsidRPr="00CB4105" w14:paraId="0366A7CA" w14:textId="77777777" w:rsidTr="00862F8C">
        <w:trPr>
          <w:trHeight w:val="239"/>
        </w:trPr>
        <w:tc>
          <w:tcPr>
            <w:tcW w:w="1559" w:type="dxa"/>
            <w:hideMark/>
          </w:tcPr>
          <w:p w14:paraId="2B330DAA" w14:textId="77777777" w:rsidR="008A3ABB" w:rsidRPr="00862F8C" w:rsidRDefault="008944C3" w:rsidP="002A06A2">
            <w:pPr>
              <w:spacing w:line="276" w:lineRule="auto"/>
              <w:jc w:val="both"/>
              <w:rPr>
                <w:color w:val="000000"/>
              </w:rPr>
            </w:pPr>
            <w:r w:rsidRPr="00862F8C">
              <w:rPr>
                <w:color w:val="000000"/>
              </w:rPr>
              <w:t xml:space="preserve">Licenciatura en </w:t>
            </w:r>
            <w:r w:rsidR="008A3ABB" w:rsidRPr="00862F8C">
              <w:rPr>
                <w:color w:val="000000"/>
              </w:rPr>
              <w:t>Administración</w:t>
            </w:r>
          </w:p>
        </w:tc>
        <w:tc>
          <w:tcPr>
            <w:tcW w:w="1903" w:type="dxa"/>
            <w:hideMark/>
          </w:tcPr>
          <w:p w14:paraId="609FF78A" w14:textId="77777777" w:rsidR="008A3ABB" w:rsidRPr="00862F8C" w:rsidRDefault="008A3ABB" w:rsidP="002A06A2">
            <w:pPr>
              <w:spacing w:line="276" w:lineRule="auto"/>
              <w:jc w:val="center"/>
              <w:rPr>
                <w:color w:val="000000"/>
              </w:rPr>
            </w:pPr>
            <w:r w:rsidRPr="00862F8C">
              <w:rPr>
                <w:color w:val="000000"/>
              </w:rPr>
              <w:t>528</w:t>
            </w:r>
          </w:p>
        </w:tc>
        <w:tc>
          <w:tcPr>
            <w:tcW w:w="681" w:type="dxa"/>
            <w:hideMark/>
          </w:tcPr>
          <w:p w14:paraId="73E85F97" w14:textId="77777777" w:rsidR="008A3ABB" w:rsidRPr="00862F8C" w:rsidRDefault="005D72ED" w:rsidP="002A06A2">
            <w:pPr>
              <w:spacing w:line="276" w:lineRule="auto"/>
              <w:jc w:val="center"/>
              <w:rPr>
                <w:color w:val="000000"/>
              </w:rPr>
            </w:pPr>
            <w:r w:rsidRPr="00862F8C">
              <w:rPr>
                <w:color w:val="000000"/>
              </w:rPr>
              <w:t>48.88</w:t>
            </w:r>
          </w:p>
        </w:tc>
        <w:tc>
          <w:tcPr>
            <w:tcW w:w="2213" w:type="dxa"/>
            <w:noWrap/>
            <w:hideMark/>
          </w:tcPr>
          <w:p w14:paraId="34A82ABA" w14:textId="77777777" w:rsidR="008A3ABB" w:rsidRPr="00862F8C" w:rsidRDefault="008A3ABB" w:rsidP="002A06A2">
            <w:pPr>
              <w:spacing w:line="276" w:lineRule="auto"/>
              <w:jc w:val="center"/>
              <w:rPr>
                <w:color w:val="000000"/>
              </w:rPr>
            </w:pPr>
            <w:r w:rsidRPr="00862F8C">
              <w:rPr>
                <w:color w:val="000000"/>
              </w:rPr>
              <w:t>511</w:t>
            </w:r>
          </w:p>
        </w:tc>
        <w:tc>
          <w:tcPr>
            <w:tcW w:w="585" w:type="dxa"/>
            <w:noWrap/>
            <w:hideMark/>
          </w:tcPr>
          <w:p w14:paraId="327BF99D" w14:textId="77777777" w:rsidR="008A3ABB" w:rsidRPr="00862F8C" w:rsidRDefault="005D72ED" w:rsidP="002A06A2">
            <w:pPr>
              <w:spacing w:line="276" w:lineRule="auto"/>
              <w:jc w:val="center"/>
              <w:rPr>
                <w:color w:val="000000"/>
              </w:rPr>
            </w:pPr>
            <w:r w:rsidRPr="00862F8C">
              <w:rPr>
                <w:color w:val="000000"/>
              </w:rPr>
              <w:t>47.31</w:t>
            </w:r>
          </w:p>
        </w:tc>
        <w:tc>
          <w:tcPr>
            <w:tcW w:w="1311" w:type="dxa"/>
            <w:noWrap/>
            <w:hideMark/>
          </w:tcPr>
          <w:p w14:paraId="5923BFEB" w14:textId="77777777" w:rsidR="008A3ABB" w:rsidRPr="00862F8C" w:rsidRDefault="008A3ABB" w:rsidP="002A06A2">
            <w:pPr>
              <w:spacing w:line="276" w:lineRule="auto"/>
              <w:jc w:val="center"/>
              <w:rPr>
                <w:color w:val="000000"/>
              </w:rPr>
            </w:pPr>
            <w:r w:rsidRPr="00862F8C">
              <w:rPr>
                <w:color w:val="000000"/>
              </w:rPr>
              <w:t>41</w:t>
            </w:r>
          </w:p>
        </w:tc>
        <w:tc>
          <w:tcPr>
            <w:tcW w:w="578" w:type="dxa"/>
            <w:noWrap/>
            <w:hideMark/>
          </w:tcPr>
          <w:p w14:paraId="4B8689F0" w14:textId="77777777" w:rsidR="008A3ABB" w:rsidRPr="00862F8C" w:rsidRDefault="005D72ED" w:rsidP="002A06A2">
            <w:pPr>
              <w:spacing w:line="276" w:lineRule="auto"/>
              <w:jc w:val="center"/>
              <w:rPr>
                <w:color w:val="000000"/>
              </w:rPr>
            </w:pPr>
            <w:r w:rsidRPr="00862F8C">
              <w:rPr>
                <w:color w:val="000000"/>
              </w:rPr>
              <w:t>3.79</w:t>
            </w:r>
          </w:p>
        </w:tc>
      </w:tr>
      <w:tr w:rsidR="00CB4105" w:rsidRPr="00CB4105" w14:paraId="2F94C4EA" w14:textId="77777777" w:rsidTr="00862F8C">
        <w:trPr>
          <w:trHeight w:val="196"/>
        </w:trPr>
        <w:tc>
          <w:tcPr>
            <w:tcW w:w="1559" w:type="dxa"/>
            <w:hideMark/>
          </w:tcPr>
          <w:p w14:paraId="143F9D91" w14:textId="77777777" w:rsidR="008A3ABB" w:rsidRPr="00862F8C" w:rsidRDefault="008944C3" w:rsidP="002A06A2">
            <w:pPr>
              <w:spacing w:line="276" w:lineRule="auto"/>
              <w:jc w:val="both"/>
              <w:rPr>
                <w:color w:val="000000"/>
              </w:rPr>
            </w:pPr>
            <w:r w:rsidRPr="00862F8C">
              <w:rPr>
                <w:color w:val="000000"/>
              </w:rPr>
              <w:t xml:space="preserve">Licenciatura en </w:t>
            </w:r>
            <w:r w:rsidR="008A3ABB" w:rsidRPr="00862F8C">
              <w:rPr>
                <w:color w:val="000000"/>
              </w:rPr>
              <w:t>Turismo</w:t>
            </w:r>
          </w:p>
        </w:tc>
        <w:tc>
          <w:tcPr>
            <w:tcW w:w="1903" w:type="dxa"/>
            <w:hideMark/>
          </w:tcPr>
          <w:p w14:paraId="678C8B74" w14:textId="77777777" w:rsidR="008A3ABB" w:rsidRPr="00862F8C" w:rsidRDefault="008A3ABB" w:rsidP="002A06A2">
            <w:pPr>
              <w:spacing w:line="276" w:lineRule="auto"/>
              <w:jc w:val="center"/>
              <w:rPr>
                <w:color w:val="000000"/>
              </w:rPr>
            </w:pPr>
            <w:r w:rsidRPr="00862F8C">
              <w:rPr>
                <w:color w:val="000000"/>
              </w:rPr>
              <w:t>204</w:t>
            </w:r>
          </w:p>
        </w:tc>
        <w:tc>
          <w:tcPr>
            <w:tcW w:w="681" w:type="dxa"/>
            <w:hideMark/>
          </w:tcPr>
          <w:p w14:paraId="15CEE1CC" w14:textId="77777777" w:rsidR="008A3ABB" w:rsidRPr="00862F8C" w:rsidRDefault="005D72ED" w:rsidP="002A06A2">
            <w:pPr>
              <w:spacing w:line="276" w:lineRule="auto"/>
              <w:jc w:val="center"/>
              <w:rPr>
                <w:color w:val="000000"/>
              </w:rPr>
            </w:pPr>
            <w:r w:rsidRPr="00862F8C">
              <w:rPr>
                <w:color w:val="000000"/>
              </w:rPr>
              <w:t>37.77</w:t>
            </w:r>
          </w:p>
        </w:tc>
        <w:tc>
          <w:tcPr>
            <w:tcW w:w="2213" w:type="dxa"/>
            <w:noWrap/>
            <w:hideMark/>
          </w:tcPr>
          <w:p w14:paraId="3CB8FDDD" w14:textId="77777777" w:rsidR="008A3ABB" w:rsidRPr="00862F8C" w:rsidRDefault="008A3ABB" w:rsidP="002A06A2">
            <w:pPr>
              <w:spacing w:line="276" w:lineRule="auto"/>
              <w:jc w:val="center"/>
              <w:rPr>
                <w:color w:val="000000"/>
              </w:rPr>
            </w:pPr>
            <w:r w:rsidRPr="00862F8C">
              <w:rPr>
                <w:color w:val="000000"/>
              </w:rPr>
              <w:t>316</w:t>
            </w:r>
          </w:p>
        </w:tc>
        <w:tc>
          <w:tcPr>
            <w:tcW w:w="585" w:type="dxa"/>
            <w:noWrap/>
            <w:hideMark/>
          </w:tcPr>
          <w:p w14:paraId="1FEFEE50" w14:textId="77777777" w:rsidR="008A3ABB" w:rsidRPr="00862F8C" w:rsidRDefault="005D72ED" w:rsidP="002A06A2">
            <w:pPr>
              <w:spacing w:line="276" w:lineRule="auto"/>
              <w:jc w:val="center"/>
              <w:rPr>
                <w:color w:val="000000"/>
              </w:rPr>
            </w:pPr>
            <w:r w:rsidRPr="00862F8C">
              <w:rPr>
                <w:color w:val="000000"/>
              </w:rPr>
              <w:t>58.51</w:t>
            </w:r>
          </w:p>
        </w:tc>
        <w:tc>
          <w:tcPr>
            <w:tcW w:w="1311" w:type="dxa"/>
            <w:noWrap/>
            <w:hideMark/>
          </w:tcPr>
          <w:p w14:paraId="52964389" w14:textId="77777777" w:rsidR="008A3ABB" w:rsidRPr="00862F8C" w:rsidRDefault="008A3ABB" w:rsidP="002A06A2">
            <w:pPr>
              <w:spacing w:line="276" w:lineRule="auto"/>
              <w:jc w:val="center"/>
              <w:rPr>
                <w:color w:val="000000"/>
              </w:rPr>
            </w:pPr>
            <w:r w:rsidRPr="00862F8C">
              <w:rPr>
                <w:color w:val="000000"/>
              </w:rPr>
              <w:t>20</w:t>
            </w:r>
          </w:p>
        </w:tc>
        <w:tc>
          <w:tcPr>
            <w:tcW w:w="578" w:type="dxa"/>
            <w:noWrap/>
            <w:hideMark/>
          </w:tcPr>
          <w:p w14:paraId="69A9BBC1" w14:textId="77777777" w:rsidR="008A3ABB" w:rsidRPr="00862F8C" w:rsidRDefault="005D72ED" w:rsidP="002A06A2">
            <w:pPr>
              <w:spacing w:line="276" w:lineRule="auto"/>
              <w:jc w:val="center"/>
              <w:rPr>
                <w:color w:val="000000"/>
              </w:rPr>
            </w:pPr>
            <w:r w:rsidRPr="00862F8C">
              <w:rPr>
                <w:color w:val="000000"/>
              </w:rPr>
              <w:t>3.70</w:t>
            </w:r>
          </w:p>
        </w:tc>
      </w:tr>
      <w:tr w:rsidR="00CB4105" w:rsidRPr="00CB4105" w14:paraId="12AE58E1" w14:textId="77777777" w:rsidTr="00862F8C">
        <w:trPr>
          <w:trHeight w:val="185"/>
        </w:trPr>
        <w:tc>
          <w:tcPr>
            <w:tcW w:w="1559" w:type="dxa"/>
            <w:hideMark/>
          </w:tcPr>
          <w:p w14:paraId="79530AC3" w14:textId="77777777" w:rsidR="008A3ABB" w:rsidRPr="00862F8C" w:rsidRDefault="008944C3" w:rsidP="002A06A2">
            <w:pPr>
              <w:spacing w:line="276" w:lineRule="auto"/>
              <w:jc w:val="both"/>
              <w:rPr>
                <w:color w:val="000000"/>
              </w:rPr>
            </w:pPr>
            <w:r w:rsidRPr="00862F8C">
              <w:rPr>
                <w:color w:val="000000"/>
              </w:rPr>
              <w:t xml:space="preserve">Licenciatura en </w:t>
            </w:r>
            <w:r w:rsidR="008A3ABB" w:rsidRPr="00862F8C">
              <w:rPr>
                <w:color w:val="000000"/>
              </w:rPr>
              <w:t>Contaduría</w:t>
            </w:r>
            <w:r w:rsidRPr="00862F8C">
              <w:rPr>
                <w:color w:val="000000"/>
              </w:rPr>
              <w:t xml:space="preserve"> Pública</w:t>
            </w:r>
          </w:p>
        </w:tc>
        <w:tc>
          <w:tcPr>
            <w:tcW w:w="1903" w:type="dxa"/>
            <w:hideMark/>
          </w:tcPr>
          <w:p w14:paraId="01D0DF2B" w14:textId="77777777" w:rsidR="008A3ABB" w:rsidRPr="00862F8C" w:rsidRDefault="008A3ABB" w:rsidP="002A06A2">
            <w:pPr>
              <w:spacing w:line="276" w:lineRule="auto"/>
              <w:jc w:val="center"/>
              <w:rPr>
                <w:color w:val="000000"/>
              </w:rPr>
            </w:pPr>
            <w:r w:rsidRPr="00862F8C">
              <w:rPr>
                <w:color w:val="000000"/>
              </w:rPr>
              <w:t>654</w:t>
            </w:r>
          </w:p>
        </w:tc>
        <w:tc>
          <w:tcPr>
            <w:tcW w:w="681" w:type="dxa"/>
            <w:hideMark/>
          </w:tcPr>
          <w:p w14:paraId="450E1FB4" w14:textId="77777777" w:rsidR="008A3ABB" w:rsidRPr="00862F8C" w:rsidRDefault="008A3ABB" w:rsidP="002A06A2">
            <w:pPr>
              <w:spacing w:line="276" w:lineRule="auto"/>
              <w:jc w:val="center"/>
              <w:rPr>
                <w:color w:val="000000"/>
              </w:rPr>
            </w:pPr>
            <w:r w:rsidRPr="00862F8C">
              <w:rPr>
                <w:color w:val="000000"/>
              </w:rPr>
              <w:t>54.5</w:t>
            </w:r>
          </w:p>
        </w:tc>
        <w:tc>
          <w:tcPr>
            <w:tcW w:w="2213" w:type="dxa"/>
            <w:noWrap/>
            <w:hideMark/>
          </w:tcPr>
          <w:p w14:paraId="49E3273E" w14:textId="77777777" w:rsidR="008A3ABB" w:rsidRPr="00862F8C" w:rsidRDefault="008A3ABB" w:rsidP="002A06A2">
            <w:pPr>
              <w:spacing w:line="276" w:lineRule="auto"/>
              <w:jc w:val="center"/>
              <w:rPr>
                <w:color w:val="000000"/>
              </w:rPr>
            </w:pPr>
            <w:r w:rsidRPr="00862F8C">
              <w:rPr>
                <w:color w:val="000000"/>
              </w:rPr>
              <w:t>525</w:t>
            </w:r>
          </w:p>
        </w:tc>
        <w:tc>
          <w:tcPr>
            <w:tcW w:w="585" w:type="dxa"/>
            <w:noWrap/>
            <w:hideMark/>
          </w:tcPr>
          <w:p w14:paraId="2A6540C1" w14:textId="77777777" w:rsidR="008A3ABB" w:rsidRPr="00862F8C" w:rsidRDefault="008A3ABB" w:rsidP="002A06A2">
            <w:pPr>
              <w:spacing w:line="276" w:lineRule="auto"/>
              <w:jc w:val="center"/>
              <w:rPr>
                <w:color w:val="000000"/>
              </w:rPr>
            </w:pPr>
            <w:r w:rsidRPr="00862F8C">
              <w:rPr>
                <w:color w:val="000000"/>
              </w:rPr>
              <w:t>43.75</w:t>
            </w:r>
          </w:p>
        </w:tc>
        <w:tc>
          <w:tcPr>
            <w:tcW w:w="1311" w:type="dxa"/>
            <w:noWrap/>
            <w:hideMark/>
          </w:tcPr>
          <w:p w14:paraId="0971EDAE" w14:textId="77777777" w:rsidR="008A3ABB" w:rsidRPr="00862F8C" w:rsidRDefault="008A3ABB" w:rsidP="002A06A2">
            <w:pPr>
              <w:spacing w:line="276" w:lineRule="auto"/>
              <w:jc w:val="center"/>
              <w:rPr>
                <w:color w:val="000000"/>
              </w:rPr>
            </w:pPr>
            <w:r w:rsidRPr="00862F8C">
              <w:rPr>
                <w:color w:val="000000"/>
              </w:rPr>
              <w:t>21</w:t>
            </w:r>
          </w:p>
        </w:tc>
        <w:tc>
          <w:tcPr>
            <w:tcW w:w="578" w:type="dxa"/>
            <w:noWrap/>
            <w:hideMark/>
          </w:tcPr>
          <w:p w14:paraId="72B7DD36" w14:textId="77777777" w:rsidR="008A3ABB" w:rsidRPr="00862F8C" w:rsidRDefault="008A3ABB" w:rsidP="002A06A2">
            <w:pPr>
              <w:spacing w:line="276" w:lineRule="auto"/>
              <w:jc w:val="center"/>
              <w:rPr>
                <w:color w:val="000000"/>
              </w:rPr>
            </w:pPr>
            <w:r w:rsidRPr="00862F8C">
              <w:rPr>
                <w:color w:val="000000"/>
              </w:rPr>
              <w:t>1.75</w:t>
            </w:r>
          </w:p>
        </w:tc>
      </w:tr>
    </w:tbl>
    <w:p w14:paraId="60CA4867" w14:textId="63A5259B" w:rsidR="00D907E3" w:rsidRDefault="00D907E3" w:rsidP="00D907E3">
      <w:pPr>
        <w:spacing w:line="360" w:lineRule="auto"/>
        <w:jc w:val="center"/>
        <w:rPr>
          <w:bCs/>
          <w:lang w:val="es-MX"/>
        </w:rPr>
      </w:pPr>
      <w:r>
        <w:rPr>
          <w:bCs/>
          <w:lang w:val="es-MX"/>
        </w:rPr>
        <w:t>Fuente: Elaboración propia</w:t>
      </w:r>
    </w:p>
    <w:p w14:paraId="51A0910F" w14:textId="1136DE08" w:rsidR="00D907E3" w:rsidRDefault="00D907E3" w:rsidP="00D907E3">
      <w:pPr>
        <w:spacing w:line="360" w:lineRule="auto"/>
        <w:jc w:val="center"/>
        <w:rPr>
          <w:bCs/>
          <w:lang w:val="es-MX"/>
        </w:rPr>
      </w:pPr>
    </w:p>
    <w:p w14:paraId="00F08259" w14:textId="25C52E9B" w:rsidR="002A06A2" w:rsidRDefault="002A06A2" w:rsidP="00D907E3">
      <w:pPr>
        <w:spacing w:line="360" w:lineRule="auto"/>
        <w:jc w:val="center"/>
        <w:rPr>
          <w:bCs/>
          <w:lang w:val="es-MX"/>
        </w:rPr>
      </w:pPr>
    </w:p>
    <w:p w14:paraId="1899B279" w14:textId="5B6099D8" w:rsidR="002A06A2" w:rsidRDefault="002A06A2" w:rsidP="00D907E3">
      <w:pPr>
        <w:spacing w:line="360" w:lineRule="auto"/>
        <w:jc w:val="center"/>
        <w:rPr>
          <w:bCs/>
          <w:lang w:val="es-MX"/>
        </w:rPr>
      </w:pPr>
    </w:p>
    <w:p w14:paraId="23FAD969" w14:textId="69735C85" w:rsidR="002A06A2" w:rsidRDefault="002A06A2" w:rsidP="00D907E3">
      <w:pPr>
        <w:spacing w:line="360" w:lineRule="auto"/>
        <w:jc w:val="center"/>
        <w:rPr>
          <w:bCs/>
          <w:lang w:val="es-MX"/>
        </w:rPr>
      </w:pPr>
    </w:p>
    <w:p w14:paraId="09B1502F" w14:textId="725DC3D5" w:rsidR="002A06A2" w:rsidRDefault="002A06A2" w:rsidP="00D907E3">
      <w:pPr>
        <w:spacing w:line="360" w:lineRule="auto"/>
        <w:jc w:val="center"/>
        <w:rPr>
          <w:bCs/>
          <w:lang w:val="es-MX"/>
        </w:rPr>
      </w:pPr>
    </w:p>
    <w:p w14:paraId="122EBB64" w14:textId="77777777" w:rsidR="002A06A2" w:rsidRDefault="002A06A2" w:rsidP="00D907E3">
      <w:pPr>
        <w:spacing w:line="360" w:lineRule="auto"/>
        <w:jc w:val="center"/>
        <w:rPr>
          <w:bCs/>
          <w:lang w:val="es-MX"/>
        </w:rPr>
      </w:pPr>
    </w:p>
    <w:p w14:paraId="1FE1AD58" w14:textId="6654F0C2" w:rsidR="00D907E3" w:rsidRPr="005C035A" w:rsidRDefault="00D907E3">
      <w:pPr>
        <w:spacing w:line="360" w:lineRule="auto"/>
        <w:jc w:val="center"/>
        <w:rPr>
          <w:lang w:val="es-MX"/>
        </w:rPr>
      </w:pPr>
      <w:r w:rsidRPr="00862F8C">
        <w:rPr>
          <w:b/>
          <w:lang w:val="es-MX"/>
        </w:rPr>
        <w:lastRenderedPageBreak/>
        <w:t>Figura 4.</w:t>
      </w:r>
      <w:r w:rsidRPr="00862F8C">
        <w:rPr>
          <w:lang w:val="es-MX"/>
        </w:rPr>
        <w:t xml:space="preserve"> Tipo de respuesta por programa educativo</w:t>
      </w:r>
    </w:p>
    <w:p w14:paraId="61307CAF" w14:textId="6EF9F0EF" w:rsidR="00D907E3" w:rsidRDefault="00C272C4" w:rsidP="00862F8C">
      <w:pPr>
        <w:spacing w:line="360" w:lineRule="auto"/>
        <w:jc w:val="center"/>
        <w:rPr>
          <w:sz w:val="20"/>
          <w:szCs w:val="20"/>
          <w:lang w:val="es-MX"/>
        </w:rPr>
      </w:pPr>
      <w:r>
        <w:rPr>
          <w:noProof/>
          <w:lang w:val="es-MX" w:eastAsia="es-MX"/>
        </w:rPr>
        <w:drawing>
          <wp:inline distT="0" distB="0" distL="0" distR="0" wp14:anchorId="05E0FFB9" wp14:editId="5DABC909">
            <wp:extent cx="4423410" cy="25457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3410" cy="2545715"/>
                    </a:xfrm>
                    <a:prstGeom prst="rect">
                      <a:avLst/>
                    </a:prstGeom>
                    <a:noFill/>
                    <a:ln>
                      <a:noFill/>
                    </a:ln>
                  </pic:spPr>
                </pic:pic>
              </a:graphicData>
            </a:graphic>
          </wp:inline>
        </w:drawing>
      </w:r>
    </w:p>
    <w:p w14:paraId="76023020" w14:textId="77777777" w:rsidR="00D907E3" w:rsidRPr="00200030" w:rsidRDefault="00D907E3" w:rsidP="00D907E3">
      <w:pPr>
        <w:spacing w:line="360" w:lineRule="auto"/>
        <w:jc w:val="center"/>
        <w:rPr>
          <w:bCs/>
          <w:lang w:val="es-MX"/>
        </w:rPr>
      </w:pPr>
      <w:r>
        <w:rPr>
          <w:bCs/>
          <w:lang w:val="es-MX"/>
        </w:rPr>
        <w:t>Fuente: Elaboración propia</w:t>
      </w:r>
    </w:p>
    <w:p w14:paraId="7A92538F" w14:textId="07B2B67D" w:rsidR="002A06A2" w:rsidRDefault="002A06A2" w:rsidP="006522B5">
      <w:pPr>
        <w:spacing w:line="360" w:lineRule="auto"/>
        <w:ind w:left="357"/>
        <w:rPr>
          <w:rFonts w:ascii="Arial" w:hAnsi="Arial" w:cs="Arial"/>
          <w:lang w:val="es-MX"/>
        </w:rPr>
      </w:pPr>
    </w:p>
    <w:p w14:paraId="6E0F810B" w14:textId="63D68691" w:rsidR="00A039AF" w:rsidRDefault="00A039AF" w:rsidP="006522B5">
      <w:pPr>
        <w:spacing w:line="360" w:lineRule="auto"/>
        <w:ind w:left="357"/>
        <w:rPr>
          <w:rFonts w:ascii="Arial" w:hAnsi="Arial" w:cs="Arial"/>
          <w:lang w:val="es-MX"/>
        </w:rPr>
      </w:pPr>
    </w:p>
    <w:p w14:paraId="37F56761" w14:textId="5C8BD3FF" w:rsidR="00A039AF" w:rsidRDefault="00A039AF" w:rsidP="006522B5">
      <w:pPr>
        <w:spacing w:line="360" w:lineRule="auto"/>
        <w:ind w:left="357"/>
        <w:rPr>
          <w:rFonts w:ascii="Arial" w:hAnsi="Arial" w:cs="Arial"/>
          <w:lang w:val="es-MX"/>
        </w:rPr>
      </w:pPr>
    </w:p>
    <w:p w14:paraId="7B50BCB8" w14:textId="6364CBF0" w:rsidR="00A039AF" w:rsidRDefault="00A039AF" w:rsidP="006522B5">
      <w:pPr>
        <w:spacing w:line="360" w:lineRule="auto"/>
        <w:ind w:left="357"/>
        <w:rPr>
          <w:rFonts w:ascii="Arial" w:hAnsi="Arial" w:cs="Arial"/>
          <w:lang w:val="es-MX"/>
        </w:rPr>
      </w:pPr>
    </w:p>
    <w:p w14:paraId="2CF0A203" w14:textId="26840F2E" w:rsidR="00A039AF" w:rsidRDefault="00A039AF" w:rsidP="006522B5">
      <w:pPr>
        <w:spacing w:line="360" w:lineRule="auto"/>
        <w:ind w:left="357"/>
        <w:rPr>
          <w:rFonts w:ascii="Arial" w:hAnsi="Arial" w:cs="Arial"/>
          <w:lang w:val="es-MX"/>
        </w:rPr>
      </w:pPr>
    </w:p>
    <w:p w14:paraId="33471321" w14:textId="48B5B467" w:rsidR="00A039AF" w:rsidRDefault="00A039AF" w:rsidP="006522B5">
      <w:pPr>
        <w:spacing w:line="360" w:lineRule="auto"/>
        <w:ind w:left="357"/>
        <w:rPr>
          <w:rFonts w:ascii="Arial" w:hAnsi="Arial" w:cs="Arial"/>
          <w:lang w:val="es-MX"/>
        </w:rPr>
      </w:pPr>
    </w:p>
    <w:p w14:paraId="7DD69DF8" w14:textId="2D772908" w:rsidR="00A039AF" w:rsidRDefault="00A039AF" w:rsidP="006522B5">
      <w:pPr>
        <w:spacing w:line="360" w:lineRule="auto"/>
        <w:ind w:left="357"/>
        <w:rPr>
          <w:rFonts w:ascii="Arial" w:hAnsi="Arial" w:cs="Arial"/>
          <w:lang w:val="es-MX"/>
        </w:rPr>
      </w:pPr>
    </w:p>
    <w:p w14:paraId="4F6DEE26" w14:textId="47560444" w:rsidR="00A039AF" w:rsidRDefault="00A039AF" w:rsidP="006522B5">
      <w:pPr>
        <w:spacing w:line="360" w:lineRule="auto"/>
        <w:ind w:left="357"/>
        <w:rPr>
          <w:rFonts w:ascii="Arial" w:hAnsi="Arial" w:cs="Arial"/>
          <w:lang w:val="es-MX"/>
        </w:rPr>
      </w:pPr>
    </w:p>
    <w:p w14:paraId="49EE8416" w14:textId="5E4E2299" w:rsidR="00A039AF" w:rsidRDefault="00A039AF" w:rsidP="006522B5">
      <w:pPr>
        <w:spacing w:line="360" w:lineRule="auto"/>
        <w:ind w:left="357"/>
        <w:rPr>
          <w:rFonts w:ascii="Arial" w:hAnsi="Arial" w:cs="Arial"/>
          <w:lang w:val="es-MX"/>
        </w:rPr>
      </w:pPr>
    </w:p>
    <w:p w14:paraId="769222EB" w14:textId="5F527B51" w:rsidR="00A039AF" w:rsidRDefault="00A039AF" w:rsidP="006522B5">
      <w:pPr>
        <w:spacing w:line="360" w:lineRule="auto"/>
        <w:ind w:left="357"/>
        <w:rPr>
          <w:rFonts w:ascii="Arial" w:hAnsi="Arial" w:cs="Arial"/>
          <w:lang w:val="es-MX"/>
        </w:rPr>
      </w:pPr>
    </w:p>
    <w:p w14:paraId="7A51CCA1" w14:textId="2F244682" w:rsidR="00A039AF" w:rsidRDefault="00A039AF" w:rsidP="006522B5">
      <w:pPr>
        <w:spacing w:line="360" w:lineRule="auto"/>
        <w:ind w:left="357"/>
        <w:rPr>
          <w:rFonts w:ascii="Arial" w:hAnsi="Arial" w:cs="Arial"/>
          <w:lang w:val="es-MX"/>
        </w:rPr>
      </w:pPr>
    </w:p>
    <w:p w14:paraId="1DB1B32F" w14:textId="4533D044" w:rsidR="00A039AF" w:rsidRDefault="00A039AF" w:rsidP="006522B5">
      <w:pPr>
        <w:spacing w:line="360" w:lineRule="auto"/>
        <w:ind w:left="357"/>
        <w:rPr>
          <w:rFonts w:ascii="Arial" w:hAnsi="Arial" w:cs="Arial"/>
          <w:lang w:val="es-MX"/>
        </w:rPr>
      </w:pPr>
    </w:p>
    <w:p w14:paraId="6FC99166" w14:textId="22DBE7F3" w:rsidR="00A039AF" w:rsidRDefault="00A039AF" w:rsidP="006522B5">
      <w:pPr>
        <w:spacing w:line="360" w:lineRule="auto"/>
        <w:ind w:left="357"/>
        <w:rPr>
          <w:rFonts w:ascii="Arial" w:hAnsi="Arial" w:cs="Arial"/>
          <w:lang w:val="es-MX"/>
        </w:rPr>
      </w:pPr>
    </w:p>
    <w:p w14:paraId="695E0C59" w14:textId="580C9F94" w:rsidR="00A039AF" w:rsidRDefault="00A039AF" w:rsidP="006522B5">
      <w:pPr>
        <w:spacing w:line="360" w:lineRule="auto"/>
        <w:ind w:left="357"/>
        <w:rPr>
          <w:rFonts w:ascii="Arial" w:hAnsi="Arial" w:cs="Arial"/>
          <w:lang w:val="es-MX"/>
        </w:rPr>
      </w:pPr>
    </w:p>
    <w:p w14:paraId="7752C428" w14:textId="3D3C391A" w:rsidR="00A039AF" w:rsidRDefault="00A039AF" w:rsidP="006522B5">
      <w:pPr>
        <w:spacing w:line="360" w:lineRule="auto"/>
        <w:ind w:left="357"/>
        <w:rPr>
          <w:rFonts w:ascii="Arial" w:hAnsi="Arial" w:cs="Arial"/>
          <w:lang w:val="es-MX"/>
        </w:rPr>
      </w:pPr>
    </w:p>
    <w:p w14:paraId="4A677CFA" w14:textId="7F325730" w:rsidR="00A039AF" w:rsidRDefault="00A039AF" w:rsidP="006522B5">
      <w:pPr>
        <w:spacing w:line="360" w:lineRule="auto"/>
        <w:ind w:left="357"/>
        <w:rPr>
          <w:rFonts w:ascii="Arial" w:hAnsi="Arial" w:cs="Arial"/>
          <w:lang w:val="es-MX"/>
        </w:rPr>
      </w:pPr>
    </w:p>
    <w:p w14:paraId="4947BA82" w14:textId="5FCAE09F" w:rsidR="00A039AF" w:rsidRDefault="00A039AF" w:rsidP="006522B5">
      <w:pPr>
        <w:spacing w:line="360" w:lineRule="auto"/>
        <w:ind w:left="357"/>
        <w:rPr>
          <w:rFonts w:ascii="Arial" w:hAnsi="Arial" w:cs="Arial"/>
          <w:lang w:val="es-MX"/>
        </w:rPr>
      </w:pPr>
    </w:p>
    <w:p w14:paraId="051813F9" w14:textId="07C2F3A1" w:rsidR="00A039AF" w:rsidRDefault="00A039AF" w:rsidP="006522B5">
      <w:pPr>
        <w:spacing w:line="360" w:lineRule="auto"/>
        <w:ind w:left="357"/>
        <w:rPr>
          <w:rFonts w:ascii="Arial" w:hAnsi="Arial" w:cs="Arial"/>
          <w:lang w:val="es-MX"/>
        </w:rPr>
      </w:pPr>
    </w:p>
    <w:p w14:paraId="5D09157E" w14:textId="408A70D8" w:rsidR="00A039AF" w:rsidRDefault="00A039AF" w:rsidP="006522B5">
      <w:pPr>
        <w:spacing w:line="360" w:lineRule="auto"/>
        <w:ind w:left="357"/>
        <w:rPr>
          <w:rFonts w:ascii="Arial" w:hAnsi="Arial" w:cs="Arial"/>
          <w:lang w:val="es-MX"/>
        </w:rPr>
      </w:pPr>
    </w:p>
    <w:p w14:paraId="65078F17" w14:textId="77777777" w:rsidR="00A039AF" w:rsidRPr="006C4E2B" w:rsidRDefault="00A039AF" w:rsidP="006522B5">
      <w:pPr>
        <w:spacing w:line="360" w:lineRule="auto"/>
        <w:ind w:left="357"/>
        <w:rPr>
          <w:rFonts w:ascii="Arial" w:hAnsi="Arial" w:cs="Arial"/>
          <w:lang w:val="es-MX"/>
        </w:rPr>
      </w:pPr>
    </w:p>
    <w:p w14:paraId="4721C32D" w14:textId="2156D492" w:rsidR="001229BC" w:rsidRPr="00862F8C" w:rsidRDefault="00B63FC9" w:rsidP="00862F8C">
      <w:pPr>
        <w:spacing w:line="360" w:lineRule="auto"/>
        <w:jc w:val="center"/>
        <w:rPr>
          <w:sz w:val="28"/>
          <w:szCs w:val="28"/>
          <w:lang w:val="es-MX"/>
        </w:rPr>
      </w:pPr>
      <w:r w:rsidRPr="00862F8C">
        <w:rPr>
          <w:b/>
          <w:lang w:val="es-MX"/>
        </w:rPr>
        <w:lastRenderedPageBreak/>
        <w:t xml:space="preserve">Tabla </w:t>
      </w:r>
      <w:r w:rsidR="00382242" w:rsidRPr="00862F8C">
        <w:rPr>
          <w:b/>
          <w:lang w:val="es-MX"/>
        </w:rPr>
        <w:t>8</w:t>
      </w:r>
      <w:r w:rsidRPr="00862F8C">
        <w:rPr>
          <w:lang w:val="es-MX"/>
        </w:rPr>
        <w:t xml:space="preserve">. </w:t>
      </w:r>
      <w:r w:rsidR="00B40DB6" w:rsidRPr="00862F8C">
        <w:rPr>
          <w:lang w:val="es-MX"/>
        </w:rPr>
        <w:t>Porcentaje de r</w:t>
      </w:r>
      <w:r w:rsidRPr="00862F8C">
        <w:rPr>
          <w:lang w:val="es-MX"/>
        </w:rPr>
        <w:t>espuestas correctas por reactivo y por programa educativo</w:t>
      </w:r>
    </w:p>
    <w:tbl>
      <w:tblPr>
        <w:tblStyle w:val="Tablaconcuadrcula"/>
        <w:tblW w:w="9350" w:type="dxa"/>
        <w:tblLayout w:type="fixed"/>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CB4105" w:rsidRPr="00CB4105" w14:paraId="56836093" w14:textId="77777777" w:rsidTr="00862F8C">
        <w:trPr>
          <w:cantSplit/>
          <w:trHeight w:val="2429"/>
        </w:trPr>
        <w:tc>
          <w:tcPr>
            <w:tcW w:w="850" w:type="dxa"/>
            <w:noWrap/>
            <w:textDirection w:val="tbRl"/>
            <w:hideMark/>
          </w:tcPr>
          <w:p w14:paraId="75497AF3" w14:textId="77777777" w:rsidR="00C01079" w:rsidRPr="00862F8C" w:rsidRDefault="00C01079" w:rsidP="00862F8C">
            <w:pPr>
              <w:spacing w:line="360" w:lineRule="auto"/>
              <w:ind w:left="113" w:right="113"/>
              <w:rPr>
                <w:color w:val="000000"/>
                <w:lang w:val="es-MX" w:eastAsia="es-MX"/>
              </w:rPr>
            </w:pPr>
            <w:r w:rsidRPr="00862F8C">
              <w:rPr>
                <w:color w:val="000000"/>
              </w:rPr>
              <w:t> </w:t>
            </w:r>
          </w:p>
        </w:tc>
        <w:tc>
          <w:tcPr>
            <w:tcW w:w="850" w:type="dxa"/>
            <w:textDirection w:val="tbRl"/>
            <w:hideMark/>
          </w:tcPr>
          <w:p w14:paraId="1EFEA1CF" w14:textId="1B25B870" w:rsidR="00C01079" w:rsidRPr="00862F8C" w:rsidRDefault="00EE2DA8" w:rsidP="00862F8C">
            <w:pPr>
              <w:spacing w:line="360" w:lineRule="auto"/>
              <w:ind w:left="113" w:right="113"/>
              <w:rPr>
                <w:color w:val="000000"/>
              </w:rPr>
            </w:pPr>
            <w:r w:rsidRPr="00862F8C">
              <w:rPr>
                <w:color w:val="000000"/>
              </w:rPr>
              <w:t xml:space="preserve">Lic. </w:t>
            </w:r>
            <w:r w:rsidR="003D0024" w:rsidRPr="00862F8C">
              <w:rPr>
                <w:color w:val="000000"/>
              </w:rPr>
              <w:t xml:space="preserve">en </w:t>
            </w:r>
            <w:r w:rsidRPr="00862F8C">
              <w:rPr>
                <w:color w:val="000000"/>
              </w:rPr>
              <w:t>Tecnologías</w:t>
            </w:r>
            <w:r w:rsidR="003D0024" w:rsidRPr="00862F8C">
              <w:rPr>
                <w:color w:val="000000"/>
              </w:rPr>
              <w:t xml:space="preserve"> de Información</w:t>
            </w:r>
          </w:p>
        </w:tc>
        <w:tc>
          <w:tcPr>
            <w:tcW w:w="850" w:type="dxa"/>
            <w:textDirection w:val="tbRl"/>
            <w:hideMark/>
          </w:tcPr>
          <w:p w14:paraId="29923A79" w14:textId="77777777" w:rsidR="00C01079" w:rsidRPr="00862F8C" w:rsidRDefault="003D0024" w:rsidP="00862F8C">
            <w:pPr>
              <w:spacing w:line="360" w:lineRule="auto"/>
              <w:ind w:left="113" w:right="113"/>
              <w:rPr>
                <w:color w:val="000000"/>
              </w:rPr>
            </w:pPr>
            <w:r w:rsidRPr="00862F8C">
              <w:rPr>
                <w:color w:val="000000"/>
              </w:rPr>
              <w:t>Ing</w:t>
            </w:r>
            <w:r w:rsidR="00EE2DA8" w:rsidRPr="00862F8C">
              <w:rPr>
                <w:color w:val="000000"/>
              </w:rPr>
              <w:t>.</w:t>
            </w:r>
            <w:r w:rsidRPr="00862F8C">
              <w:rPr>
                <w:color w:val="000000"/>
              </w:rPr>
              <w:t xml:space="preserve"> en </w:t>
            </w:r>
            <w:r w:rsidR="00C01079" w:rsidRPr="00862F8C">
              <w:rPr>
                <w:color w:val="000000"/>
              </w:rPr>
              <w:t>Mecatrónica</w:t>
            </w:r>
          </w:p>
        </w:tc>
        <w:tc>
          <w:tcPr>
            <w:tcW w:w="850" w:type="dxa"/>
            <w:textDirection w:val="tbRl"/>
            <w:hideMark/>
          </w:tcPr>
          <w:p w14:paraId="69D9F73E" w14:textId="77777777" w:rsidR="00C01079" w:rsidRPr="00862F8C" w:rsidRDefault="003D0024" w:rsidP="00862F8C">
            <w:pPr>
              <w:spacing w:line="360" w:lineRule="auto"/>
              <w:ind w:left="113" w:right="113"/>
              <w:rPr>
                <w:color w:val="000000"/>
              </w:rPr>
            </w:pPr>
            <w:r w:rsidRPr="00862F8C">
              <w:rPr>
                <w:color w:val="000000"/>
              </w:rPr>
              <w:t>Ing</w:t>
            </w:r>
            <w:r w:rsidR="00EE2DA8" w:rsidRPr="00862F8C">
              <w:rPr>
                <w:color w:val="000000"/>
              </w:rPr>
              <w:t>.</w:t>
            </w:r>
            <w:r w:rsidRPr="00862F8C">
              <w:rPr>
                <w:color w:val="000000"/>
              </w:rPr>
              <w:t xml:space="preserve"> en </w:t>
            </w:r>
            <w:r w:rsidR="00C01079" w:rsidRPr="00862F8C">
              <w:rPr>
                <w:color w:val="000000"/>
              </w:rPr>
              <w:t>Electrónica</w:t>
            </w:r>
            <w:r w:rsidRPr="00862F8C">
              <w:rPr>
                <w:color w:val="000000"/>
              </w:rPr>
              <w:t xml:space="preserve"> y Computación</w:t>
            </w:r>
          </w:p>
        </w:tc>
        <w:tc>
          <w:tcPr>
            <w:tcW w:w="850" w:type="dxa"/>
            <w:textDirection w:val="tbRl"/>
            <w:hideMark/>
          </w:tcPr>
          <w:p w14:paraId="69EEE3B5" w14:textId="479AF5F0" w:rsidR="00C01079" w:rsidRPr="00862F8C" w:rsidRDefault="003D0024" w:rsidP="00862F8C">
            <w:pPr>
              <w:spacing w:line="360" w:lineRule="auto"/>
              <w:ind w:left="113" w:right="113"/>
              <w:rPr>
                <w:color w:val="000000"/>
              </w:rPr>
            </w:pPr>
            <w:r w:rsidRPr="00862F8C">
              <w:rPr>
                <w:color w:val="000000"/>
              </w:rPr>
              <w:t>Ing</w:t>
            </w:r>
            <w:r w:rsidR="00F22643" w:rsidRPr="00862F8C">
              <w:rPr>
                <w:color w:val="000000"/>
              </w:rPr>
              <w:t>.</w:t>
            </w:r>
            <w:r w:rsidRPr="00862F8C">
              <w:rPr>
                <w:color w:val="000000"/>
              </w:rPr>
              <w:t xml:space="preserve"> en </w:t>
            </w:r>
            <w:r w:rsidR="00C01079" w:rsidRPr="00862F8C">
              <w:rPr>
                <w:color w:val="000000"/>
              </w:rPr>
              <w:t>Instrumentación</w:t>
            </w:r>
            <w:r w:rsidR="009504E3" w:rsidRPr="00862F8C">
              <w:rPr>
                <w:color w:val="000000"/>
              </w:rPr>
              <w:t xml:space="preserve"> </w:t>
            </w:r>
            <w:r w:rsidRPr="00862F8C">
              <w:rPr>
                <w:color w:val="000000"/>
              </w:rPr>
              <w:t>Electrónica y Nanosensores</w:t>
            </w:r>
          </w:p>
        </w:tc>
        <w:tc>
          <w:tcPr>
            <w:tcW w:w="850" w:type="dxa"/>
            <w:textDirection w:val="tbRl"/>
            <w:hideMark/>
          </w:tcPr>
          <w:p w14:paraId="0CA27CF6" w14:textId="2B0F5A51" w:rsidR="00C01079" w:rsidRPr="00862F8C" w:rsidRDefault="00F22643" w:rsidP="00862F8C">
            <w:pPr>
              <w:spacing w:line="360" w:lineRule="auto"/>
              <w:ind w:left="113" w:right="113"/>
              <w:rPr>
                <w:color w:val="000000"/>
              </w:rPr>
            </w:pPr>
            <w:r w:rsidRPr="00862F8C">
              <w:rPr>
                <w:color w:val="000000"/>
              </w:rPr>
              <w:t>Ing.</w:t>
            </w:r>
            <w:r w:rsidR="003D0024" w:rsidRPr="00862F8C">
              <w:rPr>
                <w:color w:val="000000"/>
              </w:rPr>
              <w:t xml:space="preserve"> en </w:t>
            </w:r>
            <w:r w:rsidR="00C01079" w:rsidRPr="00862F8C">
              <w:rPr>
                <w:color w:val="000000"/>
              </w:rPr>
              <w:t>Diseño Molecular</w:t>
            </w:r>
            <w:r w:rsidR="00B50D54" w:rsidRPr="00862F8C">
              <w:rPr>
                <w:color w:val="000000"/>
              </w:rPr>
              <w:t xml:space="preserve"> </w:t>
            </w:r>
            <w:r w:rsidR="003D0024" w:rsidRPr="00862F8C">
              <w:rPr>
                <w:color w:val="000000"/>
              </w:rPr>
              <w:t>de Materiales</w:t>
            </w:r>
          </w:p>
        </w:tc>
        <w:tc>
          <w:tcPr>
            <w:tcW w:w="850" w:type="dxa"/>
            <w:noWrap/>
            <w:textDirection w:val="tbRl"/>
            <w:hideMark/>
          </w:tcPr>
          <w:p w14:paraId="50A0938D" w14:textId="77777777" w:rsidR="00C01079" w:rsidRPr="00862F8C" w:rsidRDefault="00F22643" w:rsidP="00862F8C">
            <w:pPr>
              <w:spacing w:line="360" w:lineRule="auto"/>
              <w:ind w:left="113" w:right="113"/>
              <w:rPr>
                <w:color w:val="000000"/>
              </w:rPr>
            </w:pPr>
            <w:r w:rsidRPr="00862F8C">
              <w:rPr>
                <w:color w:val="000000"/>
              </w:rPr>
              <w:t>Ing.</w:t>
            </w:r>
            <w:r w:rsidR="003D0024" w:rsidRPr="00862F8C">
              <w:rPr>
                <w:color w:val="000000"/>
              </w:rPr>
              <w:t xml:space="preserve"> en </w:t>
            </w:r>
            <w:r w:rsidR="00C01079" w:rsidRPr="00862F8C">
              <w:rPr>
                <w:color w:val="000000"/>
              </w:rPr>
              <w:t>Geofísica</w:t>
            </w:r>
          </w:p>
        </w:tc>
        <w:tc>
          <w:tcPr>
            <w:tcW w:w="850" w:type="dxa"/>
            <w:textDirection w:val="tbRl"/>
            <w:hideMark/>
          </w:tcPr>
          <w:p w14:paraId="3B496C2D" w14:textId="77777777" w:rsidR="00C01079" w:rsidRPr="00862F8C" w:rsidRDefault="003D0024" w:rsidP="00862F8C">
            <w:pPr>
              <w:spacing w:line="360" w:lineRule="auto"/>
              <w:ind w:left="113" w:right="113"/>
              <w:rPr>
                <w:color w:val="000000"/>
              </w:rPr>
            </w:pPr>
            <w:r w:rsidRPr="00862F8C">
              <w:rPr>
                <w:color w:val="000000"/>
              </w:rPr>
              <w:t>I</w:t>
            </w:r>
            <w:r w:rsidR="00F22643" w:rsidRPr="00862F8C">
              <w:rPr>
                <w:color w:val="000000"/>
              </w:rPr>
              <w:t>ng.</w:t>
            </w:r>
            <w:r w:rsidRPr="00862F8C">
              <w:rPr>
                <w:color w:val="000000"/>
              </w:rPr>
              <w:t xml:space="preserve"> en </w:t>
            </w:r>
            <w:r w:rsidR="00C01079" w:rsidRPr="00862F8C">
              <w:rPr>
                <w:color w:val="000000"/>
              </w:rPr>
              <w:t>Sistemas Biológicos</w:t>
            </w:r>
          </w:p>
        </w:tc>
        <w:tc>
          <w:tcPr>
            <w:tcW w:w="850" w:type="dxa"/>
            <w:textDirection w:val="tbRl"/>
            <w:hideMark/>
          </w:tcPr>
          <w:p w14:paraId="0AC7E007" w14:textId="77777777" w:rsidR="00C01079" w:rsidRPr="00862F8C" w:rsidRDefault="00F22643" w:rsidP="00862F8C">
            <w:pPr>
              <w:spacing w:line="360" w:lineRule="auto"/>
              <w:ind w:left="113" w:right="113"/>
              <w:rPr>
                <w:color w:val="000000"/>
              </w:rPr>
            </w:pPr>
            <w:r w:rsidRPr="00862F8C">
              <w:rPr>
                <w:color w:val="000000"/>
              </w:rPr>
              <w:t>Lic.</w:t>
            </w:r>
            <w:r w:rsidR="003D0024" w:rsidRPr="00862F8C">
              <w:rPr>
                <w:color w:val="000000"/>
              </w:rPr>
              <w:t xml:space="preserve"> en </w:t>
            </w:r>
            <w:r w:rsidR="00C01079" w:rsidRPr="00862F8C">
              <w:rPr>
                <w:color w:val="000000"/>
              </w:rPr>
              <w:t>Administración</w:t>
            </w:r>
          </w:p>
        </w:tc>
        <w:tc>
          <w:tcPr>
            <w:tcW w:w="850" w:type="dxa"/>
            <w:noWrap/>
            <w:textDirection w:val="tbRl"/>
            <w:hideMark/>
          </w:tcPr>
          <w:p w14:paraId="30EA32AD" w14:textId="77777777" w:rsidR="00C01079" w:rsidRPr="00862F8C" w:rsidRDefault="00F22643" w:rsidP="00862F8C">
            <w:pPr>
              <w:spacing w:line="360" w:lineRule="auto"/>
              <w:ind w:left="113" w:right="113"/>
              <w:rPr>
                <w:color w:val="000000"/>
              </w:rPr>
            </w:pPr>
            <w:r w:rsidRPr="00862F8C">
              <w:rPr>
                <w:color w:val="000000"/>
              </w:rPr>
              <w:t xml:space="preserve">Lic. </w:t>
            </w:r>
            <w:r w:rsidR="003D0024" w:rsidRPr="00862F8C">
              <w:rPr>
                <w:color w:val="000000"/>
              </w:rPr>
              <w:t xml:space="preserve">en </w:t>
            </w:r>
            <w:r w:rsidR="00C01079" w:rsidRPr="00862F8C">
              <w:rPr>
                <w:color w:val="000000"/>
              </w:rPr>
              <w:t>Turismo</w:t>
            </w:r>
          </w:p>
        </w:tc>
        <w:tc>
          <w:tcPr>
            <w:tcW w:w="850" w:type="dxa"/>
            <w:noWrap/>
            <w:textDirection w:val="tbRl"/>
            <w:hideMark/>
          </w:tcPr>
          <w:p w14:paraId="23A6F14A" w14:textId="77777777" w:rsidR="00C01079" w:rsidRPr="00862F8C" w:rsidRDefault="00F22643" w:rsidP="00862F8C">
            <w:pPr>
              <w:spacing w:line="360" w:lineRule="auto"/>
              <w:ind w:left="113" w:right="113"/>
              <w:rPr>
                <w:color w:val="000000"/>
              </w:rPr>
            </w:pPr>
            <w:r w:rsidRPr="00862F8C">
              <w:rPr>
                <w:color w:val="000000"/>
              </w:rPr>
              <w:t>Lic.</w:t>
            </w:r>
            <w:r w:rsidR="003D0024" w:rsidRPr="00862F8C">
              <w:rPr>
                <w:color w:val="000000"/>
              </w:rPr>
              <w:t xml:space="preserve"> en </w:t>
            </w:r>
            <w:r w:rsidR="00C01079" w:rsidRPr="00862F8C">
              <w:rPr>
                <w:color w:val="000000"/>
              </w:rPr>
              <w:t>Contaduría</w:t>
            </w:r>
          </w:p>
        </w:tc>
      </w:tr>
      <w:tr w:rsidR="00CB4105" w:rsidRPr="00CB4105" w14:paraId="4AC311EA" w14:textId="77777777" w:rsidTr="00862F8C">
        <w:trPr>
          <w:trHeight w:val="231"/>
        </w:trPr>
        <w:tc>
          <w:tcPr>
            <w:tcW w:w="850" w:type="dxa"/>
            <w:noWrap/>
            <w:hideMark/>
          </w:tcPr>
          <w:p w14:paraId="091CC631" w14:textId="77777777" w:rsidR="00C01079" w:rsidRPr="00862F8C" w:rsidRDefault="00C01079" w:rsidP="006522B5">
            <w:pPr>
              <w:spacing w:line="360" w:lineRule="auto"/>
              <w:rPr>
                <w:color w:val="000000"/>
              </w:rPr>
            </w:pPr>
            <w:r w:rsidRPr="00862F8C">
              <w:rPr>
                <w:color w:val="000000"/>
              </w:rPr>
              <w:t>R1</w:t>
            </w:r>
          </w:p>
        </w:tc>
        <w:tc>
          <w:tcPr>
            <w:tcW w:w="850" w:type="dxa"/>
            <w:noWrap/>
            <w:hideMark/>
          </w:tcPr>
          <w:p w14:paraId="2FEBF0A9"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097C5957" w14:textId="77777777" w:rsidR="00C01079" w:rsidRPr="00862F8C" w:rsidRDefault="00C01079" w:rsidP="006522B5">
            <w:pPr>
              <w:spacing w:line="360" w:lineRule="auto"/>
              <w:jc w:val="center"/>
              <w:rPr>
                <w:color w:val="000000"/>
              </w:rPr>
            </w:pPr>
            <w:r w:rsidRPr="00862F8C">
              <w:rPr>
                <w:color w:val="000000"/>
              </w:rPr>
              <w:t>68.51</w:t>
            </w:r>
          </w:p>
        </w:tc>
        <w:tc>
          <w:tcPr>
            <w:tcW w:w="850" w:type="dxa"/>
            <w:noWrap/>
            <w:hideMark/>
          </w:tcPr>
          <w:p w14:paraId="027C1F33" w14:textId="77777777" w:rsidR="00C01079" w:rsidRPr="00862F8C" w:rsidRDefault="00C01079" w:rsidP="006522B5">
            <w:pPr>
              <w:spacing w:line="360" w:lineRule="auto"/>
              <w:jc w:val="center"/>
              <w:rPr>
                <w:color w:val="000000"/>
              </w:rPr>
            </w:pPr>
            <w:r w:rsidRPr="00862F8C">
              <w:rPr>
                <w:color w:val="000000"/>
              </w:rPr>
              <w:t>41.17</w:t>
            </w:r>
          </w:p>
        </w:tc>
        <w:tc>
          <w:tcPr>
            <w:tcW w:w="850" w:type="dxa"/>
            <w:noWrap/>
            <w:hideMark/>
          </w:tcPr>
          <w:p w14:paraId="6EC58AAB" w14:textId="77777777" w:rsidR="00C01079" w:rsidRPr="00862F8C" w:rsidRDefault="00C01079" w:rsidP="006522B5">
            <w:pPr>
              <w:spacing w:line="360" w:lineRule="auto"/>
              <w:jc w:val="center"/>
              <w:rPr>
                <w:color w:val="000000"/>
              </w:rPr>
            </w:pPr>
            <w:r w:rsidRPr="00862F8C">
              <w:rPr>
                <w:color w:val="000000"/>
              </w:rPr>
              <w:t>63.63</w:t>
            </w:r>
          </w:p>
        </w:tc>
        <w:tc>
          <w:tcPr>
            <w:tcW w:w="850" w:type="dxa"/>
            <w:noWrap/>
            <w:hideMark/>
          </w:tcPr>
          <w:p w14:paraId="2B65A33B" w14:textId="77777777" w:rsidR="00C01079" w:rsidRPr="00862F8C" w:rsidRDefault="00C01079" w:rsidP="006522B5">
            <w:pPr>
              <w:spacing w:line="360" w:lineRule="auto"/>
              <w:jc w:val="center"/>
              <w:rPr>
                <w:color w:val="000000"/>
              </w:rPr>
            </w:pPr>
            <w:r w:rsidRPr="00862F8C">
              <w:rPr>
                <w:color w:val="000000"/>
              </w:rPr>
              <w:t>45</w:t>
            </w:r>
          </w:p>
        </w:tc>
        <w:tc>
          <w:tcPr>
            <w:tcW w:w="850" w:type="dxa"/>
            <w:noWrap/>
            <w:hideMark/>
          </w:tcPr>
          <w:p w14:paraId="7533E892" w14:textId="77777777" w:rsidR="00C01079" w:rsidRPr="00862F8C" w:rsidRDefault="00C01079" w:rsidP="006522B5">
            <w:pPr>
              <w:spacing w:line="360" w:lineRule="auto"/>
              <w:jc w:val="center"/>
              <w:rPr>
                <w:color w:val="000000"/>
              </w:rPr>
            </w:pPr>
            <w:r w:rsidRPr="00862F8C">
              <w:rPr>
                <w:color w:val="000000"/>
              </w:rPr>
              <w:t>88.23</w:t>
            </w:r>
          </w:p>
        </w:tc>
        <w:tc>
          <w:tcPr>
            <w:tcW w:w="850" w:type="dxa"/>
            <w:noWrap/>
            <w:hideMark/>
          </w:tcPr>
          <w:p w14:paraId="636E1695" w14:textId="77777777" w:rsidR="00C01079" w:rsidRPr="00862F8C" w:rsidRDefault="00C01079" w:rsidP="006522B5">
            <w:pPr>
              <w:spacing w:line="360" w:lineRule="auto"/>
              <w:jc w:val="center"/>
              <w:rPr>
                <w:color w:val="000000"/>
              </w:rPr>
            </w:pPr>
            <w:r w:rsidRPr="00862F8C">
              <w:rPr>
                <w:color w:val="000000"/>
              </w:rPr>
              <w:t>45.71</w:t>
            </w:r>
          </w:p>
        </w:tc>
        <w:tc>
          <w:tcPr>
            <w:tcW w:w="850" w:type="dxa"/>
            <w:noWrap/>
            <w:hideMark/>
          </w:tcPr>
          <w:p w14:paraId="1165418D" w14:textId="77777777" w:rsidR="00C01079" w:rsidRPr="00862F8C" w:rsidRDefault="00C01079" w:rsidP="006522B5">
            <w:pPr>
              <w:spacing w:line="360" w:lineRule="auto"/>
              <w:jc w:val="center"/>
              <w:rPr>
                <w:color w:val="000000"/>
              </w:rPr>
            </w:pPr>
            <w:r w:rsidRPr="00862F8C">
              <w:rPr>
                <w:color w:val="000000"/>
              </w:rPr>
              <w:t>50</w:t>
            </w:r>
          </w:p>
        </w:tc>
        <w:tc>
          <w:tcPr>
            <w:tcW w:w="850" w:type="dxa"/>
            <w:noWrap/>
            <w:hideMark/>
          </w:tcPr>
          <w:p w14:paraId="74907584" w14:textId="77777777" w:rsidR="00C01079" w:rsidRPr="00862F8C" w:rsidRDefault="00C01079" w:rsidP="006522B5">
            <w:pPr>
              <w:spacing w:line="360" w:lineRule="auto"/>
              <w:jc w:val="center"/>
              <w:rPr>
                <w:color w:val="000000"/>
              </w:rPr>
            </w:pPr>
            <w:r w:rsidRPr="00862F8C">
              <w:rPr>
                <w:color w:val="000000"/>
              </w:rPr>
              <w:t>30.55</w:t>
            </w:r>
          </w:p>
        </w:tc>
        <w:tc>
          <w:tcPr>
            <w:tcW w:w="850" w:type="dxa"/>
            <w:noWrap/>
            <w:hideMark/>
          </w:tcPr>
          <w:p w14:paraId="64F94B1A" w14:textId="77777777" w:rsidR="00C01079" w:rsidRPr="00862F8C" w:rsidRDefault="00C01079" w:rsidP="006522B5">
            <w:pPr>
              <w:spacing w:line="360" w:lineRule="auto"/>
              <w:jc w:val="center"/>
              <w:rPr>
                <w:color w:val="000000"/>
              </w:rPr>
            </w:pPr>
            <w:r w:rsidRPr="00862F8C">
              <w:rPr>
                <w:color w:val="000000"/>
              </w:rPr>
              <w:t>48.75</w:t>
            </w:r>
          </w:p>
        </w:tc>
      </w:tr>
      <w:tr w:rsidR="00CB4105" w:rsidRPr="00CB4105" w14:paraId="41080280" w14:textId="77777777" w:rsidTr="00862F8C">
        <w:trPr>
          <w:trHeight w:val="301"/>
        </w:trPr>
        <w:tc>
          <w:tcPr>
            <w:tcW w:w="850" w:type="dxa"/>
            <w:noWrap/>
            <w:hideMark/>
          </w:tcPr>
          <w:p w14:paraId="3893264F" w14:textId="77777777" w:rsidR="00C01079" w:rsidRPr="00862F8C" w:rsidRDefault="00C01079" w:rsidP="006522B5">
            <w:pPr>
              <w:spacing w:line="360" w:lineRule="auto"/>
              <w:rPr>
                <w:color w:val="000000"/>
              </w:rPr>
            </w:pPr>
            <w:r w:rsidRPr="00862F8C">
              <w:rPr>
                <w:color w:val="000000"/>
              </w:rPr>
              <w:t>R2</w:t>
            </w:r>
          </w:p>
        </w:tc>
        <w:tc>
          <w:tcPr>
            <w:tcW w:w="850" w:type="dxa"/>
            <w:noWrap/>
            <w:hideMark/>
          </w:tcPr>
          <w:p w14:paraId="0031788C"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04EA5028" w14:textId="77777777" w:rsidR="00C01079" w:rsidRPr="00862F8C" w:rsidRDefault="00C01079" w:rsidP="006522B5">
            <w:pPr>
              <w:spacing w:line="360" w:lineRule="auto"/>
              <w:jc w:val="center"/>
              <w:rPr>
                <w:color w:val="000000"/>
              </w:rPr>
            </w:pPr>
            <w:r w:rsidRPr="00862F8C">
              <w:rPr>
                <w:color w:val="000000"/>
              </w:rPr>
              <w:t>79.62</w:t>
            </w:r>
          </w:p>
        </w:tc>
        <w:tc>
          <w:tcPr>
            <w:tcW w:w="850" w:type="dxa"/>
            <w:noWrap/>
            <w:hideMark/>
          </w:tcPr>
          <w:p w14:paraId="2C11B1FA" w14:textId="77777777" w:rsidR="00C01079" w:rsidRPr="00862F8C" w:rsidRDefault="00C01079" w:rsidP="006522B5">
            <w:pPr>
              <w:spacing w:line="360" w:lineRule="auto"/>
              <w:jc w:val="center"/>
              <w:rPr>
                <w:color w:val="000000"/>
              </w:rPr>
            </w:pPr>
            <w:r w:rsidRPr="00862F8C">
              <w:rPr>
                <w:color w:val="000000"/>
              </w:rPr>
              <w:t>38.23</w:t>
            </w:r>
          </w:p>
        </w:tc>
        <w:tc>
          <w:tcPr>
            <w:tcW w:w="850" w:type="dxa"/>
            <w:noWrap/>
            <w:hideMark/>
          </w:tcPr>
          <w:p w14:paraId="3DE58272" w14:textId="77777777" w:rsidR="00C01079" w:rsidRPr="00862F8C" w:rsidRDefault="00C01079" w:rsidP="006522B5">
            <w:pPr>
              <w:spacing w:line="360" w:lineRule="auto"/>
              <w:jc w:val="center"/>
              <w:rPr>
                <w:color w:val="000000"/>
              </w:rPr>
            </w:pPr>
            <w:r w:rsidRPr="00862F8C">
              <w:rPr>
                <w:color w:val="000000"/>
              </w:rPr>
              <w:t>54.54</w:t>
            </w:r>
          </w:p>
        </w:tc>
        <w:tc>
          <w:tcPr>
            <w:tcW w:w="850" w:type="dxa"/>
            <w:noWrap/>
            <w:hideMark/>
          </w:tcPr>
          <w:p w14:paraId="28CA3308" w14:textId="77777777" w:rsidR="00C01079" w:rsidRPr="00862F8C" w:rsidRDefault="00C01079" w:rsidP="006522B5">
            <w:pPr>
              <w:spacing w:line="360" w:lineRule="auto"/>
              <w:jc w:val="center"/>
              <w:rPr>
                <w:color w:val="000000"/>
              </w:rPr>
            </w:pPr>
            <w:r w:rsidRPr="00862F8C">
              <w:rPr>
                <w:color w:val="000000"/>
              </w:rPr>
              <w:t>65</w:t>
            </w:r>
          </w:p>
        </w:tc>
        <w:tc>
          <w:tcPr>
            <w:tcW w:w="850" w:type="dxa"/>
            <w:noWrap/>
            <w:hideMark/>
          </w:tcPr>
          <w:p w14:paraId="7014935E" w14:textId="77777777" w:rsidR="00C01079" w:rsidRPr="00862F8C" w:rsidRDefault="00C01079" w:rsidP="006522B5">
            <w:pPr>
              <w:spacing w:line="360" w:lineRule="auto"/>
              <w:jc w:val="center"/>
              <w:rPr>
                <w:color w:val="000000"/>
              </w:rPr>
            </w:pPr>
            <w:r w:rsidRPr="00862F8C">
              <w:rPr>
                <w:color w:val="000000"/>
              </w:rPr>
              <w:t>94.11</w:t>
            </w:r>
          </w:p>
        </w:tc>
        <w:tc>
          <w:tcPr>
            <w:tcW w:w="850" w:type="dxa"/>
            <w:noWrap/>
            <w:hideMark/>
          </w:tcPr>
          <w:p w14:paraId="606678B4" w14:textId="77777777" w:rsidR="00C01079" w:rsidRPr="00862F8C" w:rsidRDefault="00C01079" w:rsidP="006522B5">
            <w:pPr>
              <w:spacing w:line="360" w:lineRule="auto"/>
              <w:jc w:val="center"/>
              <w:rPr>
                <w:color w:val="000000"/>
              </w:rPr>
            </w:pPr>
            <w:r w:rsidRPr="00862F8C">
              <w:rPr>
                <w:color w:val="000000"/>
              </w:rPr>
              <w:t>28.57</w:t>
            </w:r>
          </w:p>
        </w:tc>
        <w:tc>
          <w:tcPr>
            <w:tcW w:w="850" w:type="dxa"/>
            <w:noWrap/>
            <w:hideMark/>
          </w:tcPr>
          <w:p w14:paraId="56317F76" w14:textId="77777777" w:rsidR="00C01079" w:rsidRPr="00862F8C" w:rsidRDefault="00C01079" w:rsidP="006522B5">
            <w:pPr>
              <w:spacing w:line="360" w:lineRule="auto"/>
              <w:jc w:val="center"/>
              <w:rPr>
                <w:color w:val="000000"/>
              </w:rPr>
            </w:pPr>
            <w:r w:rsidRPr="00862F8C">
              <w:rPr>
                <w:color w:val="000000"/>
              </w:rPr>
              <w:t>34.72</w:t>
            </w:r>
          </w:p>
        </w:tc>
        <w:tc>
          <w:tcPr>
            <w:tcW w:w="850" w:type="dxa"/>
            <w:noWrap/>
            <w:hideMark/>
          </w:tcPr>
          <w:p w14:paraId="43F3A530" w14:textId="77777777" w:rsidR="00C01079" w:rsidRPr="00862F8C" w:rsidRDefault="00C01079" w:rsidP="006522B5">
            <w:pPr>
              <w:spacing w:line="360" w:lineRule="auto"/>
              <w:jc w:val="center"/>
              <w:rPr>
                <w:color w:val="000000"/>
              </w:rPr>
            </w:pPr>
            <w:r w:rsidRPr="00862F8C">
              <w:rPr>
                <w:color w:val="000000"/>
              </w:rPr>
              <w:t>16.66</w:t>
            </w:r>
          </w:p>
        </w:tc>
        <w:tc>
          <w:tcPr>
            <w:tcW w:w="850" w:type="dxa"/>
            <w:noWrap/>
            <w:hideMark/>
          </w:tcPr>
          <w:p w14:paraId="7514FBAD" w14:textId="77777777" w:rsidR="00C01079" w:rsidRPr="00862F8C" w:rsidRDefault="00C01079" w:rsidP="006522B5">
            <w:pPr>
              <w:spacing w:line="360" w:lineRule="auto"/>
              <w:jc w:val="center"/>
              <w:rPr>
                <w:color w:val="000000"/>
              </w:rPr>
            </w:pPr>
            <w:r w:rsidRPr="00862F8C">
              <w:rPr>
                <w:color w:val="000000"/>
              </w:rPr>
              <w:t>53.75</w:t>
            </w:r>
          </w:p>
        </w:tc>
      </w:tr>
      <w:tr w:rsidR="00CB4105" w:rsidRPr="00CB4105" w14:paraId="7C8523EA" w14:textId="77777777" w:rsidTr="00862F8C">
        <w:trPr>
          <w:trHeight w:val="301"/>
        </w:trPr>
        <w:tc>
          <w:tcPr>
            <w:tcW w:w="850" w:type="dxa"/>
            <w:noWrap/>
            <w:hideMark/>
          </w:tcPr>
          <w:p w14:paraId="6B54BCA4" w14:textId="77777777" w:rsidR="00C01079" w:rsidRPr="00862F8C" w:rsidRDefault="00C01079" w:rsidP="006522B5">
            <w:pPr>
              <w:spacing w:line="360" w:lineRule="auto"/>
              <w:rPr>
                <w:color w:val="000000"/>
              </w:rPr>
            </w:pPr>
            <w:r w:rsidRPr="00862F8C">
              <w:rPr>
                <w:color w:val="000000"/>
              </w:rPr>
              <w:t>R3</w:t>
            </w:r>
          </w:p>
        </w:tc>
        <w:tc>
          <w:tcPr>
            <w:tcW w:w="850" w:type="dxa"/>
            <w:noWrap/>
            <w:hideMark/>
          </w:tcPr>
          <w:p w14:paraId="2CD5DF1C" w14:textId="77777777" w:rsidR="00C01079" w:rsidRPr="00862F8C" w:rsidRDefault="00C01079" w:rsidP="006522B5">
            <w:pPr>
              <w:spacing w:line="360" w:lineRule="auto"/>
              <w:jc w:val="center"/>
              <w:rPr>
                <w:color w:val="000000"/>
              </w:rPr>
            </w:pPr>
            <w:r w:rsidRPr="00862F8C">
              <w:rPr>
                <w:color w:val="000000"/>
              </w:rPr>
              <w:t>59.375</w:t>
            </w:r>
          </w:p>
        </w:tc>
        <w:tc>
          <w:tcPr>
            <w:tcW w:w="850" w:type="dxa"/>
            <w:noWrap/>
            <w:hideMark/>
          </w:tcPr>
          <w:p w14:paraId="23DCEEA5" w14:textId="77777777" w:rsidR="00C01079" w:rsidRPr="00862F8C" w:rsidRDefault="00C01079" w:rsidP="006522B5">
            <w:pPr>
              <w:spacing w:line="360" w:lineRule="auto"/>
              <w:jc w:val="center"/>
              <w:rPr>
                <w:color w:val="000000"/>
              </w:rPr>
            </w:pPr>
            <w:r w:rsidRPr="00862F8C">
              <w:rPr>
                <w:color w:val="000000"/>
              </w:rPr>
              <w:t>96.29</w:t>
            </w:r>
          </w:p>
        </w:tc>
        <w:tc>
          <w:tcPr>
            <w:tcW w:w="850" w:type="dxa"/>
            <w:noWrap/>
            <w:hideMark/>
          </w:tcPr>
          <w:p w14:paraId="6DBBEFA1" w14:textId="77777777" w:rsidR="00C01079" w:rsidRPr="00862F8C" w:rsidRDefault="00C01079" w:rsidP="006522B5">
            <w:pPr>
              <w:spacing w:line="360" w:lineRule="auto"/>
              <w:jc w:val="center"/>
              <w:rPr>
                <w:color w:val="000000"/>
              </w:rPr>
            </w:pPr>
            <w:r w:rsidRPr="00862F8C">
              <w:rPr>
                <w:color w:val="000000"/>
              </w:rPr>
              <w:t>88.23</w:t>
            </w:r>
          </w:p>
        </w:tc>
        <w:tc>
          <w:tcPr>
            <w:tcW w:w="850" w:type="dxa"/>
            <w:noWrap/>
            <w:hideMark/>
          </w:tcPr>
          <w:p w14:paraId="5DE4DC76" w14:textId="77777777" w:rsidR="00C01079" w:rsidRPr="00862F8C" w:rsidRDefault="00C01079" w:rsidP="006522B5">
            <w:pPr>
              <w:spacing w:line="360" w:lineRule="auto"/>
              <w:jc w:val="center"/>
              <w:rPr>
                <w:color w:val="000000"/>
              </w:rPr>
            </w:pPr>
            <w:r w:rsidRPr="00862F8C">
              <w:rPr>
                <w:color w:val="000000"/>
              </w:rPr>
              <w:t>93.93</w:t>
            </w:r>
          </w:p>
        </w:tc>
        <w:tc>
          <w:tcPr>
            <w:tcW w:w="850" w:type="dxa"/>
            <w:noWrap/>
            <w:hideMark/>
          </w:tcPr>
          <w:p w14:paraId="2FEA8724" w14:textId="77777777" w:rsidR="00C01079" w:rsidRPr="00862F8C" w:rsidRDefault="00C01079" w:rsidP="006522B5">
            <w:pPr>
              <w:spacing w:line="360" w:lineRule="auto"/>
              <w:jc w:val="center"/>
              <w:rPr>
                <w:color w:val="000000"/>
              </w:rPr>
            </w:pPr>
            <w:r w:rsidRPr="00862F8C">
              <w:rPr>
                <w:color w:val="000000"/>
              </w:rPr>
              <w:t>85</w:t>
            </w:r>
          </w:p>
        </w:tc>
        <w:tc>
          <w:tcPr>
            <w:tcW w:w="850" w:type="dxa"/>
            <w:noWrap/>
            <w:hideMark/>
          </w:tcPr>
          <w:p w14:paraId="534F359C" w14:textId="77777777" w:rsidR="00C01079" w:rsidRPr="00862F8C" w:rsidRDefault="00C01079" w:rsidP="006522B5">
            <w:pPr>
              <w:spacing w:line="360" w:lineRule="auto"/>
              <w:jc w:val="center"/>
              <w:rPr>
                <w:color w:val="000000"/>
              </w:rPr>
            </w:pPr>
            <w:r w:rsidRPr="00862F8C">
              <w:rPr>
                <w:color w:val="000000"/>
              </w:rPr>
              <w:t>70.58</w:t>
            </w:r>
          </w:p>
        </w:tc>
        <w:tc>
          <w:tcPr>
            <w:tcW w:w="850" w:type="dxa"/>
            <w:noWrap/>
            <w:hideMark/>
          </w:tcPr>
          <w:p w14:paraId="20C89118" w14:textId="77777777" w:rsidR="00C01079" w:rsidRPr="00862F8C" w:rsidRDefault="00C01079" w:rsidP="006522B5">
            <w:pPr>
              <w:spacing w:line="360" w:lineRule="auto"/>
              <w:jc w:val="center"/>
              <w:rPr>
                <w:color w:val="000000"/>
              </w:rPr>
            </w:pPr>
            <w:r w:rsidRPr="00862F8C">
              <w:rPr>
                <w:color w:val="000000"/>
              </w:rPr>
              <w:t>85.71</w:t>
            </w:r>
          </w:p>
        </w:tc>
        <w:tc>
          <w:tcPr>
            <w:tcW w:w="850" w:type="dxa"/>
            <w:noWrap/>
            <w:hideMark/>
          </w:tcPr>
          <w:p w14:paraId="4972FD04" w14:textId="77777777" w:rsidR="00C01079" w:rsidRPr="00862F8C" w:rsidRDefault="00C01079" w:rsidP="006522B5">
            <w:pPr>
              <w:spacing w:line="360" w:lineRule="auto"/>
              <w:jc w:val="center"/>
              <w:rPr>
                <w:color w:val="000000"/>
              </w:rPr>
            </w:pPr>
            <w:r w:rsidRPr="00862F8C">
              <w:rPr>
                <w:color w:val="000000"/>
              </w:rPr>
              <w:t>75</w:t>
            </w:r>
          </w:p>
        </w:tc>
        <w:tc>
          <w:tcPr>
            <w:tcW w:w="850" w:type="dxa"/>
            <w:noWrap/>
            <w:hideMark/>
          </w:tcPr>
          <w:p w14:paraId="5B615E3D" w14:textId="77777777" w:rsidR="00C01079" w:rsidRPr="00862F8C" w:rsidRDefault="00C01079" w:rsidP="006522B5">
            <w:pPr>
              <w:spacing w:line="360" w:lineRule="auto"/>
              <w:jc w:val="center"/>
              <w:rPr>
                <w:color w:val="000000"/>
              </w:rPr>
            </w:pPr>
            <w:r w:rsidRPr="00862F8C">
              <w:rPr>
                <w:color w:val="000000"/>
              </w:rPr>
              <w:t>58.33</w:t>
            </w:r>
          </w:p>
        </w:tc>
        <w:tc>
          <w:tcPr>
            <w:tcW w:w="850" w:type="dxa"/>
            <w:noWrap/>
            <w:hideMark/>
          </w:tcPr>
          <w:p w14:paraId="4169378E" w14:textId="77777777" w:rsidR="00C01079" w:rsidRPr="00862F8C" w:rsidRDefault="00C01079" w:rsidP="006522B5">
            <w:pPr>
              <w:spacing w:line="360" w:lineRule="auto"/>
              <w:jc w:val="center"/>
              <w:rPr>
                <w:color w:val="000000"/>
              </w:rPr>
            </w:pPr>
            <w:r w:rsidRPr="00862F8C">
              <w:rPr>
                <w:color w:val="000000"/>
              </w:rPr>
              <w:t>75</w:t>
            </w:r>
          </w:p>
        </w:tc>
      </w:tr>
      <w:tr w:rsidR="00CB4105" w:rsidRPr="00CB4105" w14:paraId="12DDC61C" w14:textId="77777777" w:rsidTr="00862F8C">
        <w:trPr>
          <w:trHeight w:val="267"/>
        </w:trPr>
        <w:tc>
          <w:tcPr>
            <w:tcW w:w="850" w:type="dxa"/>
            <w:noWrap/>
            <w:hideMark/>
          </w:tcPr>
          <w:p w14:paraId="1ABFC657" w14:textId="77777777" w:rsidR="00C01079" w:rsidRPr="00862F8C" w:rsidRDefault="00C01079" w:rsidP="006522B5">
            <w:pPr>
              <w:spacing w:line="360" w:lineRule="auto"/>
              <w:rPr>
                <w:color w:val="000000"/>
              </w:rPr>
            </w:pPr>
            <w:r w:rsidRPr="00862F8C">
              <w:rPr>
                <w:color w:val="000000"/>
              </w:rPr>
              <w:t>R4</w:t>
            </w:r>
          </w:p>
        </w:tc>
        <w:tc>
          <w:tcPr>
            <w:tcW w:w="850" w:type="dxa"/>
            <w:noWrap/>
            <w:hideMark/>
          </w:tcPr>
          <w:p w14:paraId="4A28B4AC" w14:textId="77777777" w:rsidR="00C01079" w:rsidRPr="00862F8C" w:rsidRDefault="00C01079" w:rsidP="006522B5">
            <w:pPr>
              <w:spacing w:line="360" w:lineRule="auto"/>
              <w:jc w:val="center"/>
              <w:rPr>
                <w:color w:val="000000"/>
              </w:rPr>
            </w:pPr>
            <w:r w:rsidRPr="00862F8C">
              <w:rPr>
                <w:color w:val="000000"/>
              </w:rPr>
              <w:t>71.875</w:t>
            </w:r>
          </w:p>
        </w:tc>
        <w:tc>
          <w:tcPr>
            <w:tcW w:w="850" w:type="dxa"/>
            <w:noWrap/>
            <w:hideMark/>
          </w:tcPr>
          <w:p w14:paraId="16A805C0" w14:textId="77777777" w:rsidR="00C01079" w:rsidRPr="00862F8C" w:rsidRDefault="00C01079" w:rsidP="006522B5">
            <w:pPr>
              <w:spacing w:line="360" w:lineRule="auto"/>
              <w:jc w:val="center"/>
              <w:rPr>
                <w:color w:val="000000"/>
              </w:rPr>
            </w:pPr>
            <w:r w:rsidRPr="00862F8C">
              <w:rPr>
                <w:color w:val="000000"/>
              </w:rPr>
              <w:t>94.44</w:t>
            </w:r>
          </w:p>
        </w:tc>
        <w:tc>
          <w:tcPr>
            <w:tcW w:w="850" w:type="dxa"/>
            <w:noWrap/>
            <w:hideMark/>
          </w:tcPr>
          <w:p w14:paraId="46F1535E" w14:textId="77777777" w:rsidR="00C01079" w:rsidRPr="00862F8C" w:rsidRDefault="00C01079" w:rsidP="006522B5">
            <w:pPr>
              <w:spacing w:line="360" w:lineRule="auto"/>
              <w:jc w:val="center"/>
              <w:rPr>
                <w:color w:val="000000"/>
              </w:rPr>
            </w:pPr>
            <w:r w:rsidRPr="00862F8C">
              <w:rPr>
                <w:color w:val="000000"/>
              </w:rPr>
              <w:t>58.82</w:t>
            </w:r>
          </w:p>
        </w:tc>
        <w:tc>
          <w:tcPr>
            <w:tcW w:w="850" w:type="dxa"/>
            <w:noWrap/>
            <w:hideMark/>
          </w:tcPr>
          <w:p w14:paraId="331814F7" w14:textId="77777777" w:rsidR="00C01079" w:rsidRPr="00862F8C" w:rsidRDefault="00C01079" w:rsidP="006522B5">
            <w:pPr>
              <w:spacing w:line="360" w:lineRule="auto"/>
              <w:jc w:val="center"/>
              <w:rPr>
                <w:color w:val="000000"/>
              </w:rPr>
            </w:pPr>
            <w:r w:rsidRPr="00862F8C">
              <w:rPr>
                <w:color w:val="000000"/>
              </w:rPr>
              <w:t>78.78</w:t>
            </w:r>
          </w:p>
        </w:tc>
        <w:tc>
          <w:tcPr>
            <w:tcW w:w="850" w:type="dxa"/>
            <w:noWrap/>
            <w:hideMark/>
          </w:tcPr>
          <w:p w14:paraId="3DE91D13" w14:textId="77777777" w:rsidR="00C01079" w:rsidRPr="00862F8C" w:rsidRDefault="00C01079" w:rsidP="006522B5">
            <w:pPr>
              <w:spacing w:line="360" w:lineRule="auto"/>
              <w:jc w:val="center"/>
              <w:rPr>
                <w:color w:val="000000"/>
              </w:rPr>
            </w:pPr>
            <w:r w:rsidRPr="00862F8C">
              <w:rPr>
                <w:color w:val="000000"/>
              </w:rPr>
              <w:t>65</w:t>
            </w:r>
          </w:p>
        </w:tc>
        <w:tc>
          <w:tcPr>
            <w:tcW w:w="850" w:type="dxa"/>
            <w:noWrap/>
            <w:hideMark/>
          </w:tcPr>
          <w:p w14:paraId="330D3779" w14:textId="77777777" w:rsidR="00C01079" w:rsidRPr="00862F8C" w:rsidRDefault="00C01079" w:rsidP="006522B5">
            <w:pPr>
              <w:spacing w:line="360" w:lineRule="auto"/>
              <w:jc w:val="center"/>
              <w:rPr>
                <w:color w:val="000000"/>
              </w:rPr>
            </w:pPr>
            <w:r w:rsidRPr="00862F8C">
              <w:rPr>
                <w:color w:val="000000"/>
              </w:rPr>
              <w:t>64.70</w:t>
            </w:r>
          </w:p>
        </w:tc>
        <w:tc>
          <w:tcPr>
            <w:tcW w:w="850" w:type="dxa"/>
            <w:noWrap/>
            <w:hideMark/>
          </w:tcPr>
          <w:p w14:paraId="1D15E112" w14:textId="77777777" w:rsidR="00C01079" w:rsidRPr="00862F8C" w:rsidRDefault="00C01079" w:rsidP="006522B5">
            <w:pPr>
              <w:spacing w:line="360" w:lineRule="auto"/>
              <w:jc w:val="center"/>
              <w:rPr>
                <w:color w:val="000000"/>
              </w:rPr>
            </w:pPr>
            <w:r w:rsidRPr="00862F8C">
              <w:rPr>
                <w:color w:val="000000"/>
              </w:rPr>
              <w:t>45.71</w:t>
            </w:r>
          </w:p>
        </w:tc>
        <w:tc>
          <w:tcPr>
            <w:tcW w:w="850" w:type="dxa"/>
            <w:noWrap/>
            <w:hideMark/>
          </w:tcPr>
          <w:p w14:paraId="6B682749" w14:textId="77777777" w:rsidR="00C01079" w:rsidRPr="00862F8C" w:rsidRDefault="00C01079" w:rsidP="006522B5">
            <w:pPr>
              <w:spacing w:line="360" w:lineRule="auto"/>
              <w:jc w:val="center"/>
              <w:rPr>
                <w:color w:val="000000"/>
              </w:rPr>
            </w:pPr>
            <w:r w:rsidRPr="00862F8C">
              <w:rPr>
                <w:color w:val="000000"/>
              </w:rPr>
              <w:t>63.88</w:t>
            </w:r>
          </w:p>
        </w:tc>
        <w:tc>
          <w:tcPr>
            <w:tcW w:w="850" w:type="dxa"/>
            <w:noWrap/>
            <w:hideMark/>
          </w:tcPr>
          <w:p w14:paraId="15B7FAC2" w14:textId="77777777" w:rsidR="00C01079" w:rsidRPr="00862F8C" w:rsidRDefault="00C01079" w:rsidP="006522B5">
            <w:pPr>
              <w:spacing w:line="360" w:lineRule="auto"/>
              <w:jc w:val="center"/>
              <w:rPr>
                <w:color w:val="000000"/>
              </w:rPr>
            </w:pPr>
            <w:r w:rsidRPr="00862F8C">
              <w:rPr>
                <w:color w:val="000000"/>
              </w:rPr>
              <w:t>41.66</w:t>
            </w:r>
          </w:p>
        </w:tc>
        <w:tc>
          <w:tcPr>
            <w:tcW w:w="850" w:type="dxa"/>
            <w:noWrap/>
            <w:hideMark/>
          </w:tcPr>
          <w:p w14:paraId="4E1B92DB" w14:textId="77777777" w:rsidR="00C01079" w:rsidRPr="00862F8C" w:rsidRDefault="00C01079" w:rsidP="006522B5">
            <w:pPr>
              <w:spacing w:line="360" w:lineRule="auto"/>
              <w:jc w:val="center"/>
              <w:rPr>
                <w:color w:val="000000"/>
              </w:rPr>
            </w:pPr>
            <w:r w:rsidRPr="00862F8C">
              <w:rPr>
                <w:color w:val="000000"/>
              </w:rPr>
              <w:t>65</w:t>
            </w:r>
          </w:p>
        </w:tc>
      </w:tr>
      <w:tr w:rsidR="00CB4105" w:rsidRPr="00CB4105" w14:paraId="25AE15DF" w14:textId="77777777" w:rsidTr="00862F8C">
        <w:trPr>
          <w:trHeight w:val="231"/>
        </w:trPr>
        <w:tc>
          <w:tcPr>
            <w:tcW w:w="850" w:type="dxa"/>
            <w:noWrap/>
            <w:hideMark/>
          </w:tcPr>
          <w:p w14:paraId="6105DEE3" w14:textId="77777777" w:rsidR="00C01079" w:rsidRPr="00862F8C" w:rsidRDefault="00C01079" w:rsidP="006522B5">
            <w:pPr>
              <w:spacing w:line="360" w:lineRule="auto"/>
              <w:rPr>
                <w:color w:val="000000"/>
              </w:rPr>
            </w:pPr>
            <w:r w:rsidRPr="00862F8C">
              <w:rPr>
                <w:color w:val="000000"/>
              </w:rPr>
              <w:t>R5</w:t>
            </w:r>
          </w:p>
        </w:tc>
        <w:tc>
          <w:tcPr>
            <w:tcW w:w="850" w:type="dxa"/>
            <w:noWrap/>
            <w:hideMark/>
          </w:tcPr>
          <w:p w14:paraId="39448594" w14:textId="77777777" w:rsidR="00C01079" w:rsidRPr="00862F8C" w:rsidRDefault="00C01079" w:rsidP="006522B5">
            <w:pPr>
              <w:spacing w:line="360" w:lineRule="auto"/>
              <w:jc w:val="center"/>
              <w:rPr>
                <w:color w:val="000000"/>
              </w:rPr>
            </w:pPr>
            <w:r w:rsidRPr="00862F8C">
              <w:rPr>
                <w:color w:val="000000"/>
              </w:rPr>
              <w:t>46.875</w:t>
            </w:r>
          </w:p>
        </w:tc>
        <w:tc>
          <w:tcPr>
            <w:tcW w:w="850" w:type="dxa"/>
            <w:noWrap/>
            <w:hideMark/>
          </w:tcPr>
          <w:p w14:paraId="14C553D0" w14:textId="77777777" w:rsidR="00C01079" w:rsidRPr="00862F8C" w:rsidRDefault="00C01079" w:rsidP="006522B5">
            <w:pPr>
              <w:spacing w:line="360" w:lineRule="auto"/>
              <w:jc w:val="center"/>
              <w:rPr>
                <w:color w:val="000000"/>
              </w:rPr>
            </w:pPr>
            <w:r w:rsidRPr="00862F8C">
              <w:rPr>
                <w:color w:val="000000"/>
              </w:rPr>
              <w:t>33.33</w:t>
            </w:r>
          </w:p>
        </w:tc>
        <w:tc>
          <w:tcPr>
            <w:tcW w:w="850" w:type="dxa"/>
            <w:noWrap/>
            <w:hideMark/>
          </w:tcPr>
          <w:p w14:paraId="712D0C41" w14:textId="77777777" w:rsidR="00C01079" w:rsidRPr="00862F8C" w:rsidRDefault="00C01079" w:rsidP="006522B5">
            <w:pPr>
              <w:spacing w:line="360" w:lineRule="auto"/>
              <w:jc w:val="center"/>
              <w:rPr>
                <w:color w:val="000000"/>
              </w:rPr>
            </w:pPr>
            <w:r w:rsidRPr="00862F8C">
              <w:rPr>
                <w:color w:val="000000"/>
              </w:rPr>
              <w:t>38.23</w:t>
            </w:r>
          </w:p>
        </w:tc>
        <w:tc>
          <w:tcPr>
            <w:tcW w:w="850" w:type="dxa"/>
            <w:noWrap/>
            <w:hideMark/>
          </w:tcPr>
          <w:p w14:paraId="683C1492" w14:textId="77777777" w:rsidR="00C01079" w:rsidRPr="00862F8C" w:rsidRDefault="00C01079" w:rsidP="006522B5">
            <w:pPr>
              <w:spacing w:line="360" w:lineRule="auto"/>
              <w:jc w:val="center"/>
              <w:rPr>
                <w:color w:val="000000"/>
              </w:rPr>
            </w:pPr>
            <w:r w:rsidRPr="00862F8C">
              <w:rPr>
                <w:color w:val="000000"/>
              </w:rPr>
              <w:t>18.18</w:t>
            </w:r>
          </w:p>
        </w:tc>
        <w:tc>
          <w:tcPr>
            <w:tcW w:w="850" w:type="dxa"/>
            <w:noWrap/>
            <w:hideMark/>
          </w:tcPr>
          <w:p w14:paraId="63EE01B9" w14:textId="77777777" w:rsidR="00C01079" w:rsidRPr="00862F8C" w:rsidRDefault="00C01079" w:rsidP="006522B5">
            <w:pPr>
              <w:spacing w:line="360" w:lineRule="auto"/>
              <w:jc w:val="center"/>
              <w:rPr>
                <w:color w:val="000000"/>
              </w:rPr>
            </w:pPr>
            <w:r w:rsidRPr="00862F8C">
              <w:rPr>
                <w:color w:val="000000"/>
              </w:rPr>
              <w:t>5</w:t>
            </w:r>
          </w:p>
        </w:tc>
        <w:tc>
          <w:tcPr>
            <w:tcW w:w="850" w:type="dxa"/>
            <w:noWrap/>
            <w:hideMark/>
          </w:tcPr>
          <w:p w14:paraId="3CC50A7F" w14:textId="77777777" w:rsidR="00C01079" w:rsidRPr="00862F8C" w:rsidRDefault="00C01079" w:rsidP="006522B5">
            <w:pPr>
              <w:spacing w:line="360" w:lineRule="auto"/>
              <w:jc w:val="center"/>
              <w:rPr>
                <w:color w:val="000000"/>
              </w:rPr>
            </w:pPr>
            <w:r w:rsidRPr="00862F8C">
              <w:rPr>
                <w:color w:val="000000"/>
              </w:rPr>
              <w:t>58.82</w:t>
            </w:r>
          </w:p>
        </w:tc>
        <w:tc>
          <w:tcPr>
            <w:tcW w:w="850" w:type="dxa"/>
            <w:noWrap/>
            <w:hideMark/>
          </w:tcPr>
          <w:p w14:paraId="6E308060" w14:textId="77777777" w:rsidR="00C01079" w:rsidRPr="00862F8C" w:rsidRDefault="00C01079" w:rsidP="006522B5">
            <w:pPr>
              <w:spacing w:line="360" w:lineRule="auto"/>
              <w:jc w:val="center"/>
              <w:rPr>
                <w:color w:val="000000"/>
              </w:rPr>
            </w:pPr>
            <w:r w:rsidRPr="00862F8C">
              <w:rPr>
                <w:color w:val="000000"/>
              </w:rPr>
              <w:t>20</w:t>
            </w:r>
          </w:p>
        </w:tc>
        <w:tc>
          <w:tcPr>
            <w:tcW w:w="850" w:type="dxa"/>
            <w:noWrap/>
            <w:hideMark/>
          </w:tcPr>
          <w:p w14:paraId="55B9E5B3" w14:textId="77777777" w:rsidR="00C01079" w:rsidRPr="00862F8C" w:rsidRDefault="00C01079" w:rsidP="006522B5">
            <w:pPr>
              <w:spacing w:line="360" w:lineRule="auto"/>
              <w:jc w:val="center"/>
              <w:rPr>
                <w:color w:val="000000"/>
              </w:rPr>
            </w:pPr>
            <w:r w:rsidRPr="00862F8C">
              <w:rPr>
                <w:color w:val="000000"/>
              </w:rPr>
              <w:t>30.55</w:t>
            </w:r>
          </w:p>
        </w:tc>
        <w:tc>
          <w:tcPr>
            <w:tcW w:w="850" w:type="dxa"/>
            <w:noWrap/>
            <w:hideMark/>
          </w:tcPr>
          <w:p w14:paraId="57ADE38F" w14:textId="77777777" w:rsidR="00C01079" w:rsidRPr="00862F8C" w:rsidRDefault="00C01079" w:rsidP="006522B5">
            <w:pPr>
              <w:spacing w:line="360" w:lineRule="auto"/>
              <w:jc w:val="center"/>
              <w:rPr>
                <w:color w:val="000000"/>
              </w:rPr>
            </w:pPr>
            <w:r w:rsidRPr="00862F8C">
              <w:rPr>
                <w:color w:val="000000"/>
              </w:rPr>
              <w:t>22.22</w:t>
            </w:r>
          </w:p>
        </w:tc>
        <w:tc>
          <w:tcPr>
            <w:tcW w:w="850" w:type="dxa"/>
            <w:noWrap/>
            <w:hideMark/>
          </w:tcPr>
          <w:p w14:paraId="44FFD57E" w14:textId="77777777" w:rsidR="00C01079" w:rsidRPr="00862F8C" w:rsidRDefault="00C01079" w:rsidP="006522B5">
            <w:pPr>
              <w:spacing w:line="360" w:lineRule="auto"/>
              <w:jc w:val="center"/>
              <w:rPr>
                <w:color w:val="000000"/>
              </w:rPr>
            </w:pPr>
            <w:r w:rsidRPr="00862F8C">
              <w:rPr>
                <w:color w:val="000000"/>
              </w:rPr>
              <w:t>30</w:t>
            </w:r>
          </w:p>
        </w:tc>
      </w:tr>
      <w:tr w:rsidR="00CB4105" w:rsidRPr="00CB4105" w14:paraId="62F83C78" w14:textId="77777777" w:rsidTr="00862F8C">
        <w:trPr>
          <w:trHeight w:val="231"/>
        </w:trPr>
        <w:tc>
          <w:tcPr>
            <w:tcW w:w="850" w:type="dxa"/>
            <w:noWrap/>
            <w:hideMark/>
          </w:tcPr>
          <w:p w14:paraId="2289D059" w14:textId="77777777" w:rsidR="00C01079" w:rsidRPr="00862F8C" w:rsidRDefault="00C01079" w:rsidP="006522B5">
            <w:pPr>
              <w:spacing w:line="360" w:lineRule="auto"/>
              <w:rPr>
                <w:color w:val="000000"/>
              </w:rPr>
            </w:pPr>
            <w:r w:rsidRPr="00862F8C">
              <w:rPr>
                <w:color w:val="000000"/>
              </w:rPr>
              <w:t>R6</w:t>
            </w:r>
          </w:p>
        </w:tc>
        <w:tc>
          <w:tcPr>
            <w:tcW w:w="850" w:type="dxa"/>
            <w:noWrap/>
            <w:hideMark/>
          </w:tcPr>
          <w:p w14:paraId="1C0AB2FC" w14:textId="77777777" w:rsidR="00C01079" w:rsidRPr="00862F8C" w:rsidRDefault="00C01079" w:rsidP="006522B5">
            <w:pPr>
              <w:spacing w:line="360" w:lineRule="auto"/>
              <w:jc w:val="center"/>
              <w:rPr>
                <w:color w:val="000000"/>
              </w:rPr>
            </w:pPr>
            <w:r w:rsidRPr="00862F8C">
              <w:rPr>
                <w:color w:val="000000"/>
              </w:rPr>
              <w:t>34.375</w:t>
            </w:r>
          </w:p>
        </w:tc>
        <w:tc>
          <w:tcPr>
            <w:tcW w:w="850" w:type="dxa"/>
            <w:noWrap/>
            <w:hideMark/>
          </w:tcPr>
          <w:p w14:paraId="6181406A" w14:textId="77777777" w:rsidR="00C01079" w:rsidRPr="00862F8C" w:rsidRDefault="00C01079" w:rsidP="006522B5">
            <w:pPr>
              <w:spacing w:line="360" w:lineRule="auto"/>
              <w:jc w:val="center"/>
              <w:rPr>
                <w:color w:val="000000"/>
              </w:rPr>
            </w:pPr>
            <w:r w:rsidRPr="00862F8C">
              <w:rPr>
                <w:color w:val="000000"/>
              </w:rPr>
              <w:t>51.85</w:t>
            </w:r>
          </w:p>
        </w:tc>
        <w:tc>
          <w:tcPr>
            <w:tcW w:w="850" w:type="dxa"/>
            <w:noWrap/>
            <w:hideMark/>
          </w:tcPr>
          <w:p w14:paraId="36911EAA" w14:textId="77777777" w:rsidR="00C01079" w:rsidRPr="00862F8C" w:rsidRDefault="00C01079" w:rsidP="006522B5">
            <w:pPr>
              <w:spacing w:line="360" w:lineRule="auto"/>
              <w:jc w:val="center"/>
              <w:rPr>
                <w:color w:val="000000"/>
              </w:rPr>
            </w:pPr>
            <w:r w:rsidRPr="00862F8C">
              <w:rPr>
                <w:color w:val="000000"/>
              </w:rPr>
              <w:t>41.17</w:t>
            </w:r>
          </w:p>
        </w:tc>
        <w:tc>
          <w:tcPr>
            <w:tcW w:w="850" w:type="dxa"/>
            <w:noWrap/>
            <w:hideMark/>
          </w:tcPr>
          <w:p w14:paraId="785238C5" w14:textId="77777777" w:rsidR="00C01079" w:rsidRPr="00862F8C" w:rsidRDefault="00C01079" w:rsidP="006522B5">
            <w:pPr>
              <w:spacing w:line="360" w:lineRule="auto"/>
              <w:jc w:val="center"/>
              <w:rPr>
                <w:color w:val="000000"/>
              </w:rPr>
            </w:pPr>
            <w:r w:rsidRPr="00862F8C">
              <w:rPr>
                <w:color w:val="000000"/>
              </w:rPr>
              <w:t>9.09</w:t>
            </w:r>
          </w:p>
        </w:tc>
        <w:tc>
          <w:tcPr>
            <w:tcW w:w="850" w:type="dxa"/>
            <w:noWrap/>
            <w:hideMark/>
          </w:tcPr>
          <w:p w14:paraId="0558D5AE" w14:textId="77777777" w:rsidR="00C01079" w:rsidRPr="00862F8C" w:rsidRDefault="00C01079" w:rsidP="006522B5">
            <w:pPr>
              <w:spacing w:line="360" w:lineRule="auto"/>
              <w:jc w:val="center"/>
              <w:rPr>
                <w:color w:val="000000"/>
              </w:rPr>
            </w:pPr>
            <w:r w:rsidRPr="00862F8C">
              <w:rPr>
                <w:color w:val="000000"/>
              </w:rPr>
              <w:t>45</w:t>
            </w:r>
          </w:p>
        </w:tc>
        <w:tc>
          <w:tcPr>
            <w:tcW w:w="850" w:type="dxa"/>
            <w:noWrap/>
            <w:hideMark/>
          </w:tcPr>
          <w:p w14:paraId="3C0A2E48" w14:textId="77777777" w:rsidR="00C01079" w:rsidRPr="00862F8C" w:rsidRDefault="00C01079" w:rsidP="006522B5">
            <w:pPr>
              <w:spacing w:line="360" w:lineRule="auto"/>
              <w:jc w:val="center"/>
              <w:rPr>
                <w:color w:val="000000"/>
              </w:rPr>
            </w:pPr>
            <w:r w:rsidRPr="00862F8C">
              <w:rPr>
                <w:color w:val="000000"/>
              </w:rPr>
              <w:t>29.41</w:t>
            </w:r>
          </w:p>
        </w:tc>
        <w:tc>
          <w:tcPr>
            <w:tcW w:w="850" w:type="dxa"/>
            <w:noWrap/>
            <w:hideMark/>
          </w:tcPr>
          <w:p w14:paraId="6D9E513A" w14:textId="77777777" w:rsidR="00C01079" w:rsidRPr="00862F8C" w:rsidRDefault="00C01079" w:rsidP="006522B5">
            <w:pPr>
              <w:spacing w:line="360" w:lineRule="auto"/>
              <w:jc w:val="center"/>
              <w:rPr>
                <w:color w:val="000000"/>
              </w:rPr>
            </w:pPr>
            <w:r w:rsidRPr="00862F8C">
              <w:rPr>
                <w:color w:val="000000"/>
              </w:rPr>
              <w:t>48.57</w:t>
            </w:r>
          </w:p>
        </w:tc>
        <w:tc>
          <w:tcPr>
            <w:tcW w:w="850" w:type="dxa"/>
            <w:noWrap/>
            <w:hideMark/>
          </w:tcPr>
          <w:p w14:paraId="6D9F0C70" w14:textId="77777777" w:rsidR="00C01079" w:rsidRPr="00862F8C" w:rsidRDefault="00C01079" w:rsidP="006522B5">
            <w:pPr>
              <w:spacing w:line="360" w:lineRule="auto"/>
              <w:jc w:val="center"/>
              <w:rPr>
                <w:color w:val="000000"/>
              </w:rPr>
            </w:pPr>
            <w:r w:rsidRPr="00862F8C">
              <w:rPr>
                <w:color w:val="000000"/>
              </w:rPr>
              <w:t>37.5</w:t>
            </w:r>
          </w:p>
        </w:tc>
        <w:tc>
          <w:tcPr>
            <w:tcW w:w="850" w:type="dxa"/>
            <w:noWrap/>
            <w:hideMark/>
          </w:tcPr>
          <w:p w14:paraId="09AD13F6"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4FE36DCD" w14:textId="77777777" w:rsidR="00C01079" w:rsidRPr="00862F8C" w:rsidRDefault="00C01079" w:rsidP="006522B5">
            <w:pPr>
              <w:spacing w:line="360" w:lineRule="auto"/>
              <w:jc w:val="center"/>
              <w:rPr>
                <w:color w:val="000000"/>
              </w:rPr>
            </w:pPr>
            <w:r w:rsidRPr="00862F8C">
              <w:rPr>
                <w:color w:val="000000"/>
              </w:rPr>
              <w:t>40</w:t>
            </w:r>
          </w:p>
        </w:tc>
      </w:tr>
      <w:tr w:rsidR="00CB4105" w:rsidRPr="00CB4105" w14:paraId="3FCBB7A7" w14:textId="77777777" w:rsidTr="00862F8C">
        <w:trPr>
          <w:trHeight w:val="231"/>
        </w:trPr>
        <w:tc>
          <w:tcPr>
            <w:tcW w:w="850" w:type="dxa"/>
            <w:noWrap/>
            <w:hideMark/>
          </w:tcPr>
          <w:p w14:paraId="6834B01E" w14:textId="77777777" w:rsidR="00C01079" w:rsidRPr="00862F8C" w:rsidRDefault="00C01079" w:rsidP="006522B5">
            <w:pPr>
              <w:spacing w:line="360" w:lineRule="auto"/>
              <w:rPr>
                <w:color w:val="000000"/>
              </w:rPr>
            </w:pPr>
            <w:r w:rsidRPr="00862F8C">
              <w:rPr>
                <w:color w:val="000000"/>
              </w:rPr>
              <w:t>R7</w:t>
            </w:r>
          </w:p>
        </w:tc>
        <w:tc>
          <w:tcPr>
            <w:tcW w:w="850" w:type="dxa"/>
            <w:noWrap/>
            <w:hideMark/>
          </w:tcPr>
          <w:p w14:paraId="485557A6" w14:textId="77777777" w:rsidR="00C01079" w:rsidRPr="00862F8C" w:rsidRDefault="005D72ED" w:rsidP="006522B5">
            <w:pPr>
              <w:spacing w:line="360" w:lineRule="auto"/>
              <w:jc w:val="center"/>
              <w:rPr>
                <w:color w:val="000000"/>
              </w:rPr>
            </w:pPr>
            <w:r w:rsidRPr="00862F8C">
              <w:rPr>
                <w:color w:val="000000"/>
              </w:rPr>
              <w:t>65.62</w:t>
            </w:r>
          </w:p>
        </w:tc>
        <w:tc>
          <w:tcPr>
            <w:tcW w:w="850" w:type="dxa"/>
            <w:noWrap/>
            <w:hideMark/>
          </w:tcPr>
          <w:p w14:paraId="0D105299" w14:textId="77777777" w:rsidR="00C01079" w:rsidRPr="00862F8C" w:rsidRDefault="00C01079" w:rsidP="006522B5">
            <w:pPr>
              <w:spacing w:line="360" w:lineRule="auto"/>
              <w:jc w:val="center"/>
              <w:rPr>
                <w:color w:val="000000"/>
              </w:rPr>
            </w:pPr>
            <w:r w:rsidRPr="00862F8C">
              <w:rPr>
                <w:color w:val="000000"/>
              </w:rPr>
              <w:t>72.22</w:t>
            </w:r>
          </w:p>
        </w:tc>
        <w:tc>
          <w:tcPr>
            <w:tcW w:w="850" w:type="dxa"/>
            <w:noWrap/>
            <w:hideMark/>
          </w:tcPr>
          <w:p w14:paraId="463D8283" w14:textId="77777777" w:rsidR="00C01079" w:rsidRPr="00862F8C" w:rsidRDefault="00C01079" w:rsidP="006522B5">
            <w:pPr>
              <w:spacing w:line="360" w:lineRule="auto"/>
              <w:jc w:val="center"/>
              <w:rPr>
                <w:color w:val="000000"/>
              </w:rPr>
            </w:pPr>
            <w:r w:rsidRPr="00862F8C">
              <w:rPr>
                <w:color w:val="000000"/>
              </w:rPr>
              <w:t>61.76</w:t>
            </w:r>
          </w:p>
        </w:tc>
        <w:tc>
          <w:tcPr>
            <w:tcW w:w="850" w:type="dxa"/>
            <w:noWrap/>
            <w:hideMark/>
          </w:tcPr>
          <w:p w14:paraId="40C4A7A4" w14:textId="77777777" w:rsidR="00C01079" w:rsidRPr="00862F8C" w:rsidRDefault="00C01079" w:rsidP="006522B5">
            <w:pPr>
              <w:spacing w:line="360" w:lineRule="auto"/>
              <w:jc w:val="center"/>
              <w:rPr>
                <w:color w:val="000000"/>
              </w:rPr>
            </w:pPr>
            <w:r w:rsidRPr="00862F8C">
              <w:rPr>
                <w:color w:val="000000"/>
              </w:rPr>
              <w:t>69.69</w:t>
            </w:r>
          </w:p>
        </w:tc>
        <w:tc>
          <w:tcPr>
            <w:tcW w:w="850" w:type="dxa"/>
            <w:noWrap/>
            <w:hideMark/>
          </w:tcPr>
          <w:p w14:paraId="5360266E" w14:textId="77777777" w:rsidR="00C01079" w:rsidRPr="00862F8C" w:rsidRDefault="00C01079" w:rsidP="006522B5">
            <w:pPr>
              <w:spacing w:line="360" w:lineRule="auto"/>
              <w:jc w:val="center"/>
              <w:rPr>
                <w:color w:val="000000"/>
              </w:rPr>
            </w:pPr>
            <w:r w:rsidRPr="00862F8C">
              <w:rPr>
                <w:color w:val="000000"/>
              </w:rPr>
              <w:t>70</w:t>
            </w:r>
          </w:p>
        </w:tc>
        <w:tc>
          <w:tcPr>
            <w:tcW w:w="850" w:type="dxa"/>
            <w:noWrap/>
            <w:hideMark/>
          </w:tcPr>
          <w:p w14:paraId="2AAF1A5C" w14:textId="77777777" w:rsidR="00C01079" w:rsidRPr="00862F8C" w:rsidRDefault="00C01079" w:rsidP="006522B5">
            <w:pPr>
              <w:spacing w:line="360" w:lineRule="auto"/>
              <w:jc w:val="center"/>
              <w:rPr>
                <w:color w:val="000000"/>
              </w:rPr>
            </w:pPr>
            <w:r w:rsidRPr="00862F8C">
              <w:rPr>
                <w:color w:val="000000"/>
              </w:rPr>
              <w:t>82.35</w:t>
            </w:r>
          </w:p>
        </w:tc>
        <w:tc>
          <w:tcPr>
            <w:tcW w:w="850" w:type="dxa"/>
            <w:noWrap/>
            <w:hideMark/>
          </w:tcPr>
          <w:p w14:paraId="1A931171" w14:textId="77777777" w:rsidR="00C01079" w:rsidRPr="00862F8C" w:rsidRDefault="00C01079" w:rsidP="006522B5">
            <w:pPr>
              <w:spacing w:line="360" w:lineRule="auto"/>
              <w:jc w:val="center"/>
              <w:rPr>
                <w:color w:val="000000"/>
              </w:rPr>
            </w:pPr>
            <w:r w:rsidRPr="00862F8C">
              <w:rPr>
                <w:color w:val="000000"/>
              </w:rPr>
              <w:t>74.28</w:t>
            </w:r>
          </w:p>
        </w:tc>
        <w:tc>
          <w:tcPr>
            <w:tcW w:w="850" w:type="dxa"/>
            <w:noWrap/>
            <w:hideMark/>
          </w:tcPr>
          <w:p w14:paraId="1710E39C" w14:textId="77777777" w:rsidR="00C01079" w:rsidRPr="00862F8C" w:rsidRDefault="00C01079" w:rsidP="006522B5">
            <w:pPr>
              <w:spacing w:line="360" w:lineRule="auto"/>
              <w:jc w:val="center"/>
              <w:rPr>
                <w:color w:val="000000"/>
              </w:rPr>
            </w:pPr>
            <w:r w:rsidRPr="00862F8C">
              <w:rPr>
                <w:color w:val="000000"/>
              </w:rPr>
              <w:t>75</w:t>
            </w:r>
          </w:p>
        </w:tc>
        <w:tc>
          <w:tcPr>
            <w:tcW w:w="850" w:type="dxa"/>
            <w:noWrap/>
            <w:hideMark/>
          </w:tcPr>
          <w:p w14:paraId="7DF89D0D" w14:textId="77777777" w:rsidR="00C01079" w:rsidRPr="00862F8C" w:rsidRDefault="00C01079" w:rsidP="006522B5">
            <w:pPr>
              <w:spacing w:line="360" w:lineRule="auto"/>
              <w:jc w:val="center"/>
              <w:rPr>
                <w:color w:val="000000"/>
              </w:rPr>
            </w:pPr>
            <w:r w:rsidRPr="00862F8C">
              <w:rPr>
                <w:color w:val="000000"/>
              </w:rPr>
              <w:t>72.22</w:t>
            </w:r>
          </w:p>
        </w:tc>
        <w:tc>
          <w:tcPr>
            <w:tcW w:w="850" w:type="dxa"/>
            <w:noWrap/>
            <w:hideMark/>
          </w:tcPr>
          <w:p w14:paraId="45AE0391" w14:textId="77777777" w:rsidR="00C01079" w:rsidRPr="00862F8C" w:rsidRDefault="00C01079" w:rsidP="006522B5">
            <w:pPr>
              <w:spacing w:line="360" w:lineRule="auto"/>
              <w:jc w:val="center"/>
              <w:rPr>
                <w:color w:val="000000"/>
              </w:rPr>
            </w:pPr>
            <w:r w:rsidRPr="00862F8C">
              <w:rPr>
                <w:color w:val="000000"/>
              </w:rPr>
              <w:t>66.25</w:t>
            </w:r>
          </w:p>
        </w:tc>
      </w:tr>
      <w:tr w:rsidR="00CB4105" w:rsidRPr="00CB4105" w14:paraId="2F0A72B9" w14:textId="77777777" w:rsidTr="00862F8C">
        <w:trPr>
          <w:trHeight w:val="231"/>
        </w:trPr>
        <w:tc>
          <w:tcPr>
            <w:tcW w:w="850" w:type="dxa"/>
            <w:noWrap/>
            <w:hideMark/>
          </w:tcPr>
          <w:p w14:paraId="055163AE" w14:textId="77777777" w:rsidR="00C01079" w:rsidRPr="00862F8C" w:rsidRDefault="00C01079" w:rsidP="006522B5">
            <w:pPr>
              <w:spacing w:line="360" w:lineRule="auto"/>
              <w:rPr>
                <w:color w:val="000000"/>
              </w:rPr>
            </w:pPr>
            <w:r w:rsidRPr="00862F8C">
              <w:rPr>
                <w:color w:val="000000"/>
              </w:rPr>
              <w:t>R8</w:t>
            </w:r>
          </w:p>
        </w:tc>
        <w:tc>
          <w:tcPr>
            <w:tcW w:w="850" w:type="dxa"/>
            <w:noWrap/>
            <w:hideMark/>
          </w:tcPr>
          <w:p w14:paraId="1E69ADCE" w14:textId="77777777" w:rsidR="00C01079" w:rsidRPr="00862F8C" w:rsidRDefault="00C01079" w:rsidP="006522B5">
            <w:pPr>
              <w:spacing w:line="360" w:lineRule="auto"/>
              <w:jc w:val="center"/>
              <w:rPr>
                <w:color w:val="000000"/>
              </w:rPr>
            </w:pPr>
            <w:r w:rsidRPr="00862F8C">
              <w:rPr>
                <w:color w:val="000000"/>
              </w:rPr>
              <w:t>46.87</w:t>
            </w:r>
          </w:p>
        </w:tc>
        <w:tc>
          <w:tcPr>
            <w:tcW w:w="850" w:type="dxa"/>
            <w:noWrap/>
            <w:hideMark/>
          </w:tcPr>
          <w:p w14:paraId="573D7606" w14:textId="77777777" w:rsidR="00C01079" w:rsidRPr="00862F8C" w:rsidRDefault="00C01079" w:rsidP="006522B5">
            <w:pPr>
              <w:spacing w:line="360" w:lineRule="auto"/>
              <w:jc w:val="center"/>
              <w:rPr>
                <w:color w:val="000000"/>
              </w:rPr>
            </w:pPr>
            <w:r w:rsidRPr="00862F8C">
              <w:rPr>
                <w:color w:val="000000"/>
              </w:rPr>
              <w:t>75.92</w:t>
            </w:r>
          </w:p>
        </w:tc>
        <w:tc>
          <w:tcPr>
            <w:tcW w:w="850" w:type="dxa"/>
            <w:noWrap/>
            <w:hideMark/>
          </w:tcPr>
          <w:p w14:paraId="6BE5BB3D" w14:textId="77777777" w:rsidR="00C01079" w:rsidRPr="00862F8C" w:rsidRDefault="00C01079" w:rsidP="006522B5">
            <w:pPr>
              <w:spacing w:line="360" w:lineRule="auto"/>
              <w:jc w:val="center"/>
              <w:rPr>
                <w:color w:val="000000"/>
              </w:rPr>
            </w:pPr>
            <w:r w:rsidRPr="00862F8C">
              <w:rPr>
                <w:color w:val="000000"/>
              </w:rPr>
              <w:t>73.52</w:t>
            </w:r>
          </w:p>
        </w:tc>
        <w:tc>
          <w:tcPr>
            <w:tcW w:w="850" w:type="dxa"/>
            <w:noWrap/>
            <w:hideMark/>
          </w:tcPr>
          <w:p w14:paraId="674D050D" w14:textId="77777777" w:rsidR="00C01079" w:rsidRPr="00862F8C" w:rsidRDefault="00C01079" w:rsidP="006522B5">
            <w:pPr>
              <w:spacing w:line="360" w:lineRule="auto"/>
              <w:jc w:val="center"/>
              <w:rPr>
                <w:color w:val="000000"/>
              </w:rPr>
            </w:pPr>
            <w:r w:rsidRPr="00862F8C">
              <w:rPr>
                <w:color w:val="000000"/>
              </w:rPr>
              <w:t>72.72</w:t>
            </w:r>
          </w:p>
        </w:tc>
        <w:tc>
          <w:tcPr>
            <w:tcW w:w="850" w:type="dxa"/>
            <w:noWrap/>
            <w:hideMark/>
          </w:tcPr>
          <w:p w14:paraId="10C7A129" w14:textId="77777777" w:rsidR="00C01079" w:rsidRPr="00862F8C" w:rsidRDefault="00C01079" w:rsidP="006522B5">
            <w:pPr>
              <w:spacing w:line="360" w:lineRule="auto"/>
              <w:jc w:val="center"/>
              <w:rPr>
                <w:color w:val="000000"/>
              </w:rPr>
            </w:pPr>
            <w:r w:rsidRPr="00862F8C">
              <w:rPr>
                <w:color w:val="000000"/>
              </w:rPr>
              <w:t>75</w:t>
            </w:r>
          </w:p>
        </w:tc>
        <w:tc>
          <w:tcPr>
            <w:tcW w:w="850" w:type="dxa"/>
            <w:noWrap/>
            <w:hideMark/>
          </w:tcPr>
          <w:p w14:paraId="557E68C7" w14:textId="77777777" w:rsidR="00C01079" w:rsidRPr="00862F8C" w:rsidRDefault="00C01079" w:rsidP="006522B5">
            <w:pPr>
              <w:spacing w:line="360" w:lineRule="auto"/>
              <w:jc w:val="center"/>
              <w:rPr>
                <w:color w:val="000000"/>
              </w:rPr>
            </w:pPr>
            <w:r w:rsidRPr="00862F8C">
              <w:rPr>
                <w:color w:val="000000"/>
              </w:rPr>
              <w:t>64.70</w:t>
            </w:r>
          </w:p>
        </w:tc>
        <w:tc>
          <w:tcPr>
            <w:tcW w:w="850" w:type="dxa"/>
            <w:noWrap/>
            <w:hideMark/>
          </w:tcPr>
          <w:p w14:paraId="6D866DB0" w14:textId="77777777" w:rsidR="00C01079" w:rsidRPr="00862F8C" w:rsidRDefault="00C01079" w:rsidP="006522B5">
            <w:pPr>
              <w:spacing w:line="360" w:lineRule="auto"/>
              <w:jc w:val="center"/>
              <w:rPr>
                <w:color w:val="000000"/>
              </w:rPr>
            </w:pPr>
            <w:r w:rsidRPr="00862F8C">
              <w:rPr>
                <w:color w:val="000000"/>
              </w:rPr>
              <w:t>54.28</w:t>
            </w:r>
          </w:p>
        </w:tc>
        <w:tc>
          <w:tcPr>
            <w:tcW w:w="850" w:type="dxa"/>
            <w:noWrap/>
            <w:hideMark/>
          </w:tcPr>
          <w:p w14:paraId="592AD925" w14:textId="77777777" w:rsidR="00C01079" w:rsidRPr="00862F8C" w:rsidRDefault="00C01079" w:rsidP="006522B5">
            <w:pPr>
              <w:spacing w:line="360" w:lineRule="auto"/>
              <w:jc w:val="center"/>
              <w:rPr>
                <w:color w:val="000000"/>
              </w:rPr>
            </w:pPr>
            <w:r w:rsidRPr="00862F8C">
              <w:rPr>
                <w:color w:val="000000"/>
              </w:rPr>
              <w:t>58.33</w:t>
            </w:r>
          </w:p>
        </w:tc>
        <w:tc>
          <w:tcPr>
            <w:tcW w:w="850" w:type="dxa"/>
            <w:noWrap/>
            <w:hideMark/>
          </w:tcPr>
          <w:p w14:paraId="5BD942F9" w14:textId="77777777" w:rsidR="00C01079" w:rsidRPr="00862F8C" w:rsidRDefault="00C01079" w:rsidP="006522B5">
            <w:pPr>
              <w:spacing w:line="360" w:lineRule="auto"/>
              <w:jc w:val="center"/>
              <w:rPr>
                <w:color w:val="000000"/>
              </w:rPr>
            </w:pPr>
            <w:r w:rsidRPr="00862F8C">
              <w:rPr>
                <w:color w:val="000000"/>
              </w:rPr>
              <w:t>55.55</w:t>
            </w:r>
          </w:p>
        </w:tc>
        <w:tc>
          <w:tcPr>
            <w:tcW w:w="850" w:type="dxa"/>
            <w:noWrap/>
            <w:hideMark/>
          </w:tcPr>
          <w:p w14:paraId="38EB1ED4" w14:textId="77777777" w:rsidR="00C01079" w:rsidRPr="00862F8C" w:rsidRDefault="00C01079" w:rsidP="006522B5">
            <w:pPr>
              <w:spacing w:line="360" w:lineRule="auto"/>
              <w:jc w:val="center"/>
              <w:rPr>
                <w:color w:val="000000"/>
              </w:rPr>
            </w:pPr>
            <w:r w:rsidRPr="00862F8C">
              <w:rPr>
                <w:color w:val="000000"/>
              </w:rPr>
              <w:t>71.25</w:t>
            </w:r>
          </w:p>
        </w:tc>
      </w:tr>
      <w:tr w:rsidR="00CB4105" w:rsidRPr="00CB4105" w14:paraId="0D575467" w14:textId="77777777" w:rsidTr="00862F8C">
        <w:trPr>
          <w:trHeight w:val="231"/>
        </w:trPr>
        <w:tc>
          <w:tcPr>
            <w:tcW w:w="850" w:type="dxa"/>
            <w:noWrap/>
            <w:hideMark/>
          </w:tcPr>
          <w:p w14:paraId="3EDFF687" w14:textId="77777777" w:rsidR="00C01079" w:rsidRPr="00862F8C" w:rsidRDefault="00C01079" w:rsidP="006522B5">
            <w:pPr>
              <w:spacing w:line="360" w:lineRule="auto"/>
              <w:rPr>
                <w:color w:val="000000"/>
              </w:rPr>
            </w:pPr>
            <w:r w:rsidRPr="00862F8C">
              <w:rPr>
                <w:color w:val="000000"/>
              </w:rPr>
              <w:t>R9</w:t>
            </w:r>
          </w:p>
        </w:tc>
        <w:tc>
          <w:tcPr>
            <w:tcW w:w="850" w:type="dxa"/>
            <w:noWrap/>
            <w:hideMark/>
          </w:tcPr>
          <w:p w14:paraId="31017249" w14:textId="77777777" w:rsidR="00C01079" w:rsidRPr="00862F8C" w:rsidRDefault="00C01079" w:rsidP="006522B5">
            <w:pPr>
              <w:spacing w:line="360" w:lineRule="auto"/>
              <w:jc w:val="center"/>
              <w:rPr>
                <w:color w:val="000000"/>
              </w:rPr>
            </w:pPr>
            <w:r w:rsidRPr="00862F8C">
              <w:rPr>
                <w:color w:val="000000"/>
              </w:rPr>
              <w:t>43.75</w:t>
            </w:r>
          </w:p>
        </w:tc>
        <w:tc>
          <w:tcPr>
            <w:tcW w:w="850" w:type="dxa"/>
            <w:noWrap/>
            <w:hideMark/>
          </w:tcPr>
          <w:p w14:paraId="1F8A1ACF" w14:textId="77777777" w:rsidR="00C01079" w:rsidRPr="00862F8C" w:rsidRDefault="00C01079" w:rsidP="006522B5">
            <w:pPr>
              <w:spacing w:line="360" w:lineRule="auto"/>
              <w:jc w:val="center"/>
              <w:rPr>
                <w:color w:val="000000"/>
              </w:rPr>
            </w:pPr>
            <w:r w:rsidRPr="00862F8C">
              <w:rPr>
                <w:color w:val="000000"/>
              </w:rPr>
              <w:t>64.81</w:t>
            </w:r>
          </w:p>
        </w:tc>
        <w:tc>
          <w:tcPr>
            <w:tcW w:w="850" w:type="dxa"/>
            <w:noWrap/>
            <w:hideMark/>
          </w:tcPr>
          <w:p w14:paraId="10334B32" w14:textId="77777777" w:rsidR="00C01079" w:rsidRPr="00862F8C" w:rsidRDefault="00C01079" w:rsidP="006522B5">
            <w:pPr>
              <w:spacing w:line="360" w:lineRule="auto"/>
              <w:jc w:val="center"/>
              <w:rPr>
                <w:color w:val="000000"/>
              </w:rPr>
            </w:pPr>
            <w:r w:rsidRPr="00862F8C">
              <w:rPr>
                <w:color w:val="000000"/>
              </w:rPr>
              <w:t>58.82</w:t>
            </w:r>
          </w:p>
        </w:tc>
        <w:tc>
          <w:tcPr>
            <w:tcW w:w="850" w:type="dxa"/>
            <w:noWrap/>
            <w:hideMark/>
          </w:tcPr>
          <w:p w14:paraId="1AD88865" w14:textId="77777777" w:rsidR="00C01079" w:rsidRPr="00862F8C" w:rsidRDefault="00C01079" w:rsidP="006522B5">
            <w:pPr>
              <w:spacing w:line="360" w:lineRule="auto"/>
              <w:jc w:val="center"/>
              <w:rPr>
                <w:color w:val="000000"/>
              </w:rPr>
            </w:pPr>
            <w:r w:rsidRPr="00862F8C">
              <w:rPr>
                <w:color w:val="000000"/>
              </w:rPr>
              <w:t>57.57</w:t>
            </w:r>
          </w:p>
        </w:tc>
        <w:tc>
          <w:tcPr>
            <w:tcW w:w="850" w:type="dxa"/>
            <w:noWrap/>
            <w:hideMark/>
          </w:tcPr>
          <w:p w14:paraId="7FF54C40" w14:textId="77777777" w:rsidR="00C01079" w:rsidRPr="00862F8C" w:rsidRDefault="00C01079" w:rsidP="006522B5">
            <w:pPr>
              <w:spacing w:line="360" w:lineRule="auto"/>
              <w:jc w:val="center"/>
              <w:rPr>
                <w:color w:val="000000"/>
              </w:rPr>
            </w:pPr>
            <w:r w:rsidRPr="00862F8C">
              <w:rPr>
                <w:color w:val="000000"/>
              </w:rPr>
              <w:t>65</w:t>
            </w:r>
          </w:p>
        </w:tc>
        <w:tc>
          <w:tcPr>
            <w:tcW w:w="850" w:type="dxa"/>
            <w:noWrap/>
            <w:hideMark/>
          </w:tcPr>
          <w:p w14:paraId="007B30FC" w14:textId="77777777" w:rsidR="00C01079" w:rsidRPr="00862F8C" w:rsidRDefault="00C01079" w:rsidP="006522B5">
            <w:pPr>
              <w:spacing w:line="360" w:lineRule="auto"/>
              <w:jc w:val="center"/>
              <w:rPr>
                <w:color w:val="000000"/>
              </w:rPr>
            </w:pPr>
            <w:r w:rsidRPr="00862F8C">
              <w:rPr>
                <w:color w:val="000000"/>
              </w:rPr>
              <w:t>70.58</w:t>
            </w:r>
          </w:p>
        </w:tc>
        <w:tc>
          <w:tcPr>
            <w:tcW w:w="850" w:type="dxa"/>
            <w:noWrap/>
            <w:hideMark/>
          </w:tcPr>
          <w:p w14:paraId="1112DF3C" w14:textId="77777777" w:rsidR="00C01079" w:rsidRPr="00862F8C" w:rsidRDefault="00C01079" w:rsidP="006522B5">
            <w:pPr>
              <w:spacing w:line="360" w:lineRule="auto"/>
              <w:jc w:val="center"/>
              <w:rPr>
                <w:color w:val="000000"/>
              </w:rPr>
            </w:pPr>
            <w:r w:rsidRPr="00862F8C">
              <w:rPr>
                <w:color w:val="000000"/>
              </w:rPr>
              <w:t>28.57</w:t>
            </w:r>
          </w:p>
        </w:tc>
        <w:tc>
          <w:tcPr>
            <w:tcW w:w="850" w:type="dxa"/>
            <w:noWrap/>
            <w:hideMark/>
          </w:tcPr>
          <w:p w14:paraId="1C0AB04E" w14:textId="77777777" w:rsidR="00C01079" w:rsidRPr="00862F8C" w:rsidRDefault="00C01079" w:rsidP="006522B5">
            <w:pPr>
              <w:spacing w:line="360" w:lineRule="auto"/>
              <w:jc w:val="center"/>
              <w:rPr>
                <w:color w:val="000000"/>
              </w:rPr>
            </w:pPr>
            <w:r w:rsidRPr="00862F8C">
              <w:rPr>
                <w:color w:val="000000"/>
              </w:rPr>
              <w:t>37.5</w:t>
            </w:r>
          </w:p>
        </w:tc>
        <w:tc>
          <w:tcPr>
            <w:tcW w:w="850" w:type="dxa"/>
            <w:noWrap/>
            <w:hideMark/>
          </w:tcPr>
          <w:p w14:paraId="611A6575"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4CB315C7" w14:textId="77777777" w:rsidR="00C01079" w:rsidRPr="00862F8C" w:rsidRDefault="00C01079" w:rsidP="006522B5">
            <w:pPr>
              <w:spacing w:line="360" w:lineRule="auto"/>
              <w:jc w:val="center"/>
              <w:rPr>
                <w:color w:val="000000"/>
              </w:rPr>
            </w:pPr>
            <w:r w:rsidRPr="00862F8C">
              <w:rPr>
                <w:color w:val="000000"/>
              </w:rPr>
              <w:t>47.5</w:t>
            </w:r>
          </w:p>
        </w:tc>
      </w:tr>
      <w:tr w:rsidR="00CB4105" w:rsidRPr="00CB4105" w14:paraId="02E8B372" w14:textId="77777777" w:rsidTr="00862F8C">
        <w:trPr>
          <w:trHeight w:val="231"/>
        </w:trPr>
        <w:tc>
          <w:tcPr>
            <w:tcW w:w="850" w:type="dxa"/>
            <w:noWrap/>
            <w:hideMark/>
          </w:tcPr>
          <w:p w14:paraId="6A4DB67A" w14:textId="77777777" w:rsidR="00C01079" w:rsidRPr="00862F8C" w:rsidRDefault="00C01079" w:rsidP="006522B5">
            <w:pPr>
              <w:spacing w:line="360" w:lineRule="auto"/>
              <w:rPr>
                <w:color w:val="000000"/>
              </w:rPr>
            </w:pPr>
            <w:r w:rsidRPr="00862F8C">
              <w:rPr>
                <w:color w:val="000000"/>
              </w:rPr>
              <w:t>R10</w:t>
            </w:r>
          </w:p>
        </w:tc>
        <w:tc>
          <w:tcPr>
            <w:tcW w:w="850" w:type="dxa"/>
            <w:noWrap/>
            <w:hideMark/>
          </w:tcPr>
          <w:p w14:paraId="425E55F7" w14:textId="77777777" w:rsidR="00C01079" w:rsidRPr="00862F8C" w:rsidRDefault="00C01079" w:rsidP="006522B5">
            <w:pPr>
              <w:spacing w:line="360" w:lineRule="auto"/>
              <w:jc w:val="center"/>
              <w:rPr>
                <w:color w:val="000000"/>
              </w:rPr>
            </w:pPr>
            <w:r w:rsidRPr="00862F8C">
              <w:rPr>
                <w:color w:val="000000"/>
              </w:rPr>
              <w:t>34.375</w:t>
            </w:r>
          </w:p>
        </w:tc>
        <w:tc>
          <w:tcPr>
            <w:tcW w:w="850" w:type="dxa"/>
            <w:noWrap/>
            <w:hideMark/>
          </w:tcPr>
          <w:p w14:paraId="3814B0EF" w14:textId="77777777" w:rsidR="00C01079" w:rsidRPr="00862F8C" w:rsidRDefault="00C01079" w:rsidP="006522B5">
            <w:pPr>
              <w:spacing w:line="360" w:lineRule="auto"/>
              <w:jc w:val="center"/>
              <w:rPr>
                <w:color w:val="000000"/>
              </w:rPr>
            </w:pPr>
            <w:r w:rsidRPr="00862F8C">
              <w:rPr>
                <w:color w:val="000000"/>
              </w:rPr>
              <w:t>59.25</w:t>
            </w:r>
          </w:p>
        </w:tc>
        <w:tc>
          <w:tcPr>
            <w:tcW w:w="850" w:type="dxa"/>
            <w:noWrap/>
            <w:hideMark/>
          </w:tcPr>
          <w:p w14:paraId="0CD49040" w14:textId="77777777" w:rsidR="00C01079" w:rsidRPr="00862F8C" w:rsidRDefault="00C01079" w:rsidP="006522B5">
            <w:pPr>
              <w:spacing w:line="360" w:lineRule="auto"/>
              <w:jc w:val="center"/>
              <w:rPr>
                <w:color w:val="000000"/>
              </w:rPr>
            </w:pPr>
            <w:r w:rsidRPr="00862F8C">
              <w:rPr>
                <w:color w:val="000000"/>
              </w:rPr>
              <w:t>23.52</w:t>
            </w:r>
          </w:p>
        </w:tc>
        <w:tc>
          <w:tcPr>
            <w:tcW w:w="850" w:type="dxa"/>
            <w:noWrap/>
            <w:hideMark/>
          </w:tcPr>
          <w:p w14:paraId="51AEAF68" w14:textId="77777777" w:rsidR="00C01079" w:rsidRPr="00862F8C" w:rsidRDefault="00C01079" w:rsidP="006522B5">
            <w:pPr>
              <w:spacing w:line="360" w:lineRule="auto"/>
              <w:jc w:val="center"/>
              <w:rPr>
                <w:color w:val="000000"/>
              </w:rPr>
            </w:pPr>
            <w:r w:rsidRPr="00862F8C">
              <w:rPr>
                <w:color w:val="000000"/>
              </w:rPr>
              <w:t>36.36</w:t>
            </w:r>
          </w:p>
        </w:tc>
        <w:tc>
          <w:tcPr>
            <w:tcW w:w="850" w:type="dxa"/>
            <w:noWrap/>
            <w:hideMark/>
          </w:tcPr>
          <w:p w14:paraId="358BFF8D"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56D784BC" w14:textId="77777777" w:rsidR="00C01079" w:rsidRPr="00862F8C" w:rsidRDefault="00C01079" w:rsidP="006522B5">
            <w:pPr>
              <w:spacing w:line="360" w:lineRule="auto"/>
              <w:jc w:val="center"/>
              <w:rPr>
                <w:color w:val="000000"/>
              </w:rPr>
            </w:pPr>
            <w:r w:rsidRPr="00862F8C">
              <w:rPr>
                <w:color w:val="000000"/>
              </w:rPr>
              <w:t>76.47</w:t>
            </w:r>
          </w:p>
        </w:tc>
        <w:tc>
          <w:tcPr>
            <w:tcW w:w="850" w:type="dxa"/>
            <w:noWrap/>
            <w:hideMark/>
          </w:tcPr>
          <w:p w14:paraId="250C0933" w14:textId="77777777" w:rsidR="00C01079" w:rsidRPr="00862F8C" w:rsidRDefault="00C01079" w:rsidP="006522B5">
            <w:pPr>
              <w:spacing w:line="360" w:lineRule="auto"/>
              <w:jc w:val="center"/>
              <w:rPr>
                <w:color w:val="000000"/>
              </w:rPr>
            </w:pPr>
            <w:r w:rsidRPr="00862F8C">
              <w:rPr>
                <w:color w:val="000000"/>
              </w:rPr>
              <w:t>20</w:t>
            </w:r>
          </w:p>
        </w:tc>
        <w:tc>
          <w:tcPr>
            <w:tcW w:w="850" w:type="dxa"/>
            <w:noWrap/>
            <w:hideMark/>
          </w:tcPr>
          <w:p w14:paraId="59C9A864"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284DED61" w14:textId="77777777" w:rsidR="00C01079" w:rsidRPr="00862F8C" w:rsidRDefault="00C01079" w:rsidP="006522B5">
            <w:pPr>
              <w:spacing w:line="360" w:lineRule="auto"/>
              <w:jc w:val="center"/>
              <w:rPr>
                <w:color w:val="000000"/>
              </w:rPr>
            </w:pPr>
            <w:r w:rsidRPr="00862F8C">
              <w:rPr>
                <w:color w:val="000000"/>
              </w:rPr>
              <w:t>19.44</w:t>
            </w:r>
          </w:p>
        </w:tc>
        <w:tc>
          <w:tcPr>
            <w:tcW w:w="850" w:type="dxa"/>
            <w:noWrap/>
            <w:hideMark/>
          </w:tcPr>
          <w:p w14:paraId="50986F0A" w14:textId="77777777" w:rsidR="00C01079" w:rsidRPr="00862F8C" w:rsidRDefault="00C01079" w:rsidP="006522B5">
            <w:pPr>
              <w:spacing w:line="360" w:lineRule="auto"/>
              <w:jc w:val="center"/>
              <w:rPr>
                <w:color w:val="000000"/>
              </w:rPr>
            </w:pPr>
            <w:r w:rsidRPr="00862F8C">
              <w:rPr>
                <w:color w:val="000000"/>
              </w:rPr>
              <w:t>33.75</w:t>
            </w:r>
          </w:p>
        </w:tc>
      </w:tr>
      <w:tr w:rsidR="00CB4105" w:rsidRPr="00CB4105" w14:paraId="4BCD3D47" w14:textId="77777777" w:rsidTr="00862F8C">
        <w:trPr>
          <w:trHeight w:val="231"/>
        </w:trPr>
        <w:tc>
          <w:tcPr>
            <w:tcW w:w="850" w:type="dxa"/>
            <w:noWrap/>
            <w:hideMark/>
          </w:tcPr>
          <w:p w14:paraId="3438C39A" w14:textId="77777777" w:rsidR="00C01079" w:rsidRPr="00862F8C" w:rsidRDefault="00C01079" w:rsidP="006522B5">
            <w:pPr>
              <w:spacing w:line="360" w:lineRule="auto"/>
              <w:rPr>
                <w:color w:val="000000"/>
              </w:rPr>
            </w:pPr>
            <w:r w:rsidRPr="00862F8C">
              <w:rPr>
                <w:color w:val="000000"/>
              </w:rPr>
              <w:t>R11</w:t>
            </w:r>
          </w:p>
        </w:tc>
        <w:tc>
          <w:tcPr>
            <w:tcW w:w="850" w:type="dxa"/>
            <w:noWrap/>
            <w:hideMark/>
          </w:tcPr>
          <w:p w14:paraId="00B4C4B7" w14:textId="77777777" w:rsidR="00C01079" w:rsidRPr="00862F8C" w:rsidRDefault="00C01079" w:rsidP="006522B5">
            <w:pPr>
              <w:spacing w:line="360" w:lineRule="auto"/>
              <w:jc w:val="center"/>
              <w:rPr>
                <w:color w:val="000000"/>
              </w:rPr>
            </w:pPr>
            <w:r w:rsidRPr="00862F8C">
              <w:rPr>
                <w:color w:val="000000"/>
              </w:rPr>
              <w:t>56.25</w:t>
            </w:r>
          </w:p>
        </w:tc>
        <w:tc>
          <w:tcPr>
            <w:tcW w:w="850" w:type="dxa"/>
            <w:noWrap/>
            <w:hideMark/>
          </w:tcPr>
          <w:p w14:paraId="31EB5BD3" w14:textId="77777777" w:rsidR="00C01079" w:rsidRPr="00862F8C" w:rsidRDefault="00C01079" w:rsidP="006522B5">
            <w:pPr>
              <w:spacing w:line="360" w:lineRule="auto"/>
              <w:jc w:val="center"/>
              <w:rPr>
                <w:color w:val="000000"/>
              </w:rPr>
            </w:pPr>
            <w:r w:rsidRPr="00862F8C">
              <w:rPr>
                <w:color w:val="000000"/>
              </w:rPr>
              <w:t>61.11</w:t>
            </w:r>
          </w:p>
        </w:tc>
        <w:tc>
          <w:tcPr>
            <w:tcW w:w="850" w:type="dxa"/>
            <w:noWrap/>
            <w:hideMark/>
          </w:tcPr>
          <w:p w14:paraId="2D2E8219" w14:textId="77777777" w:rsidR="00C01079" w:rsidRPr="00862F8C" w:rsidRDefault="00C01079" w:rsidP="006522B5">
            <w:pPr>
              <w:spacing w:line="360" w:lineRule="auto"/>
              <w:jc w:val="center"/>
              <w:rPr>
                <w:color w:val="000000"/>
              </w:rPr>
            </w:pPr>
            <w:r w:rsidRPr="00862F8C">
              <w:rPr>
                <w:color w:val="000000"/>
              </w:rPr>
              <w:t>58.82</w:t>
            </w:r>
          </w:p>
        </w:tc>
        <w:tc>
          <w:tcPr>
            <w:tcW w:w="850" w:type="dxa"/>
            <w:noWrap/>
            <w:hideMark/>
          </w:tcPr>
          <w:p w14:paraId="6C41D341" w14:textId="77777777" w:rsidR="00C01079" w:rsidRPr="00862F8C" w:rsidRDefault="00C01079" w:rsidP="006522B5">
            <w:pPr>
              <w:spacing w:line="360" w:lineRule="auto"/>
              <w:jc w:val="center"/>
              <w:rPr>
                <w:color w:val="000000"/>
              </w:rPr>
            </w:pPr>
            <w:r w:rsidRPr="00862F8C">
              <w:rPr>
                <w:color w:val="000000"/>
              </w:rPr>
              <w:t>60.60</w:t>
            </w:r>
          </w:p>
        </w:tc>
        <w:tc>
          <w:tcPr>
            <w:tcW w:w="850" w:type="dxa"/>
            <w:noWrap/>
            <w:hideMark/>
          </w:tcPr>
          <w:p w14:paraId="345268D3" w14:textId="77777777" w:rsidR="00C01079" w:rsidRPr="00862F8C" w:rsidRDefault="00C01079" w:rsidP="006522B5">
            <w:pPr>
              <w:spacing w:line="360" w:lineRule="auto"/>
              <w:jc w:val="center"/>
              <w:rPr>
                <w:color w:val="000000"/>
              </w:rPr>
            </w:pPr>
            <w:r w:rsidRPr="00862F8C">
              <w:rPr>
                <w:color w:val="000000"/>
              </w:rPr>
              <w:t>70</w:t>
            </w:r>
          </w:p>
        </w:tc>
        <w:tc>
          <w:tcPr>
            <w:tcW w:w="850" w:type="dxa"/>
            <w:noWrap/>
            <w:hideMark/>
          </w:tcPr>
          <w:p w14:paraId="588C40CA" w14:textId="77777777" w:rsidR="00C01079" w:rsidRPr="00862F8C" w:rsidRDefault="00C01079" w:rsidP="006522B5">
            <w:pPr>
              <w:spacing w:line="360" w:lineRule="auto"/>
              <w:jc w:val="center"/>
              <w:rPr>
                <w:color w:val="000000"/>
              </w:rPr>
            </w:pPr>
            <w:r w:rsidRPr="00862F8C">
              <w:rPr>
                <w:color w:val="000000"/>
              </w:rPr>
              <w:t>35.29</w:t>
            </w:r>
          </w:p>
        </w:tc>
        <w:tc>
          <w:tcPr>
            <w:tcW w:w="850" w:type="dxa"/>
            <w:noWrap/>
            <w:hideMark/>
          </w:tcPr>
          <w:p w14:paraId="179E72EE" w14:textId="77777777" w:rsidR="00C01079" w:rsidRPr="00862F8C" w:rsidRDefault="00C01079" w:rsidP="006522B5">
            <w:pPr>
              <w:spacing w:line="360" w:lineRule="auto"/>
              <w:jc w:val="center"/>
              <w:rPr>
                <w:color w:val="000000"/>
              </w:rPr>
            </w:pPr>
            <w:r w:rsidRPr="00862F8C">
              <w:rPr>
                <w:color w:val="000000"/>
              </w:rPr>
              <w:t>40</w:t>
            </w:r>
          </w:p>
        </w:tc>
        <w:tc>
          <w:tcPr>
            <w:tcW w:w="850" w:type="dxa"/>
            <w:noWrap/>
            <w:hideMark/>
          </w:tcPr>
          <w:p w14:paraId="34ABDD5E" w14:textId="77777777" w:rsidR="00C01079" w:rsidRPr="00862F8C" w:rsidRDefault="00C01079" w:rsidP="006522B5">
            <w:pPr>
              <w:spacing w:line="360" w:lineRule="auto"/>
              <w:jc w:val="center"/>
              <w:rPr>
                <w:color w:val="000000"/>
              </w:rPr>
            </w:pPr>
            <w:r w:rsidRPr="00862F8C">
              <w:rPr>
                <w:color w:val="000000"/>
              </w:rPr>
              <w:t>51.38</w:t>
            </w:r>
          </w:p>
        </w:tc>
        <w:tc>
          <w:tcPr>
            <w:tcW w:w="850" w:type="dxa"/>
            <w:noWrap/>
            <w:hideMark/>
          </w:tcPr>
          <w:p w14:paraId="40582EDF" w14:textId="77777777" w:rsidR="00C01079" w:rsidRPr="00862F8C" w:rsidRDefault="00C01079" w:rsidP="006522B5">
            <w:pPr>
              <w:spacing w:line="360" w:lineRule="auto"/>
              <w:jc w:val="center"/>
              <w:rPr>
                <w:color w:val="000000"/>
              </w:rPr>
            </w:pPr>
            <w:r w:rsidRPr="00862F8C">
              <w:rPr>
                <w:color w:val="000000"/>
              </w:rPr>
              <w:t>41.66</w:t>
            </w:r>
          </w:p>
        </w:tc>
        <w:tc>
          <w:tcPr>
            <w:tcW w:w="850" w:type="dxa"/>
            <w:noWrap/>
            <w:hideMark/>
          </w:tcPr>
          <w:p w14:paraId="120B050B" w14:textId="77777777" w:rsidR="00C01079" w:rsidRPr="00862F8C" w:rsidRDefault="00C01079" w:rsidP="006522B5">
            <w:pPr>
              <w:spacing w:line="360" w:lineRule="auto"/>
              <w:jc w:val="center"/>
              <w:rPr>
                <w:color w:val="000000"/>
              </w:rPr>
            </w:pPr>
            <w:r w:rsidRPr="00862F8C">
              <w:rPr>
                <w:color w:val="000000"/>
              </w:rPr>
              <w:t>47.5</w:t>
            </w:r>
          </w:p>
        </w:tc>
      </w:tr>
      <w:tr w:rsidR="00CB4105" w:rsidRPr="00CB4105" w14:paraId="759D546B" w14:textId="77777777" w:rsidTr="00862F8C">
        <w:trPr>
          <w:trHeight w:val="231"/>
        </w:trPr>
        <w:tc>
          <w:tcPr>
            <w:tcW w:w="850" w:type="dxa"/>
            <w:noWrap/>
            <w:hideMark/>
          </w:tcPr>
          <w:p w14:paraId="1BB4B52C" w14:textId="77777777" w:rsidR="00C01079" w:rsidRPr="00862F8C" w:rsidRDefault="00C01079" w:rsidP="006522B5">
            <w:pPr>
              <w:spacing w:line="360" w:lineRule="auto"/>
              <w:rPr>
                <w:color w:val="000000"/>
              </w:rPr>
            </w:pPr>
            <w:r w:rsidRPr="00862F8C">
              <w:rPr>
                <w:color w:val="000000"/>
              </w:rPr>
              <w:t>R12</w:t>
            </w:r>
          </w:p>
        </w:tc>
        <w:tc>
          <w:tcPr>
            <w:tcW w:w="850" w:type="dxa"/>
            <w:noWrap/>
            <w:hideMark/>
          </w:tcPr>
          <w:p w14:paraId="7E970D6E" w14:textId="77777777" w:rsidR="00C01079" w:rsidRPr="00862F8C" w:rsidRDefault="00C01079" w:rsidP="006522B5">
            <w:pPr>
              <w:spacing w:line="360" w:lineRule="auto"/>
              <w:jc w:val="center"/>
              <w:rPr>
                <w:color w:val="000000"/>
              </w:rPr>
            </w:pPr>
            <w:r w:rsidRPr="00862F8C">
              <w:rPr>
                <w:color w:val="000000"/>
              </w:rPr>
              <w:t>84.37</w:t>
            </w:r>
          </w:p>
        </w:tc>
        <w:tc>
          <w:tcPr>
            <w:tcW w:w="850" w:type="dxa"/>
            <w:noWrap/>
            <w:hideMark/>
          </w:tcPr>
          <w:p w14:paraId="03EB3ADD" w14:textId="77777777" w:rsidR="00C01079" w:rsidRPr="00862F8C" w:rsidRDefault="00C01079" w:rsidP="006522B5">
            <w:pPr>
              <w:spacing w:line="360" w:lineRule="auto"/>
              <w:jc w:val="center"/>
              <w:rPr>
                <w:color w:val="000000"/>
              </w:rPr>
            </w:pPr>
            <w:r w:rsidRPr="00862F8C">
              <w:rPr>
                <w:color w:val="000000"/>
              </w:rPr>
              <w:t>83.33</w:t>
            </w:r>
          </w:p>
        </w:tc>
        <w:tc>
          <w:tcPr>
            <w:tcW w:w="850" w:type="dxa"/>
            <w:noWrap/>
            <w:hideMark/>
          </w:tcPr>
          <w:p w14:paraId="723DD42C" w14:textId="77777777" w:rsidR="00C01079" w:rsidRPr="00862F8C" w:rsidRDefault="00C01079" w:rsidP="006522B5">
            <w:pPr>
              <w:spacing w:line="360" w:lineRule="auto"/>
              <w:jc w:val="center"/>
              <w:rPr>
                <w:color w:val="000000"/>
              </w:rPr>
            </w:pPr>
            <w:r w:rsidRPr="00862F8C">
              <w:rPr>
                <w:color w:val="000000"/>
              </w:rPr>
              <w:t>94.11</w:t>
            </w:r>
          </w:p>
        </w:tc>
        <w:tc>
          <w:tcPr>
            <w:tcW w:w="850" w:type="dxa"/>
            <w:noWrap/>
            <w:hideMark/>
          </w:tcPr>
          <w:p w14:paraId="49019C69" w14:textId="77777777" w:rsidR="00C01079" w:rsidRPr="00862F8C" w:rsidRDefault="00C01079" w:rsidP="006522B5">
            <w:pPr>
              <w:spacing w:line="360" w:lineRule="auto"/>
              <w:jc w:val="center"/>
              <w:rPr>
                <w:color w:val="000000"/>
              </w:rPr>
            </w:pPr>
            <w:r w:rsidRPr="00862F8C">
              <w:rPr>
                <w:color w:val="000000"/>
              </w:rPr>
              <w:t>69.69</w:t>
            </w:r>
          </w:p>
        </w:tc>
        <w:tc>
          <w:tcPr>
            <w:tcW w:w="850" w:type="dxa"/>
            <w:noWrap/>
            <w:hideMark/>
          </w:tcPr>
          <w:p w14:paraId="5DDA4EDF" w14:textId="77777777" w:rsidR="00C01079" w:rsidRPr="00862F8C" w:rsidRDefault="00C01079" w:rsidP="006522B5">
            <w:pPr>
              <w:spacing w:line="360" w:lineRule="auto"/>
              <w:jc w:val="center"/>
              <w:rPr>
                <w:color w:val="000000"/>
              </w:rPr>
            </w:pPr>
            <w:r w:rsidRPr="00862F8C">
              <w:rPr>
                <w:color w:val="000000"/>
              </w:rPr>
              <w:t>95</w:t>
            </w:r>
          </w:p>
        </w:tc>
        <w:tc>
          <w:tcPr>
            <w:tcW w:w="850" w:type="dxa"/>
            <w:noWrap/>
            <w:hideMark/>
          </w:tcPr>
          <w:p w14:paraId="1B109BFA" w14:textId="77777777" w:rsidR="00C01079" w:rsidRPr="00862F8C" w:rsidRDefault="00C01079" w:rsidP="006522B5">
            <w:pPr>
              <w:spacing w:line="360" w:lineRule="auto"/>
              <w:jc w:val="center"/>
              <w:rPr>
                <w:color w:val="000000"/>
              </w:rPr>
            </w:pPr>
            <w:r w:rsidRPr="00862F8C">
              <w:rPr>
                <w:color w:val="000000"/>
              </w:rPr>
              <w:t>64.70</w:t>
            </w:r>
          </w:p>
        </w:tc>
        <w:tc>
          <w:tcPr>
            <w:tcW w:w="850" w:type="dxa"/>
            <w:noWrap/>
            <w:hideMark/>
          </w:tcPr>
          <w:p w14:paraId="673C8CED" w14:textId="77777777" w:rsidR="00C01079" w:rsidRPr="00862F8C" w:rsidRDefault="00C01079" w:rsidP="006522B5">
            <w:pPr>
              <w:spacing w:line="360" w:lineRule="auto"/>
              <w:jc w:val="center"/>
              <w:rPr>
                <w:color w:val="000000"/>
              </w:rPr>
            </w:pPr>
            <w:r w:rsidRPr="00862F8C">
              <w:rPr>
                <w:color w:val="000000"/>
              </w:rPr>
              <w:t>74.28</w:t>
            </w:r>
          </w:p>
        </w:tc>
        <w:tc>
          <w:tcPr>
            <w:tcW w:w="850" w:type="dxa"/>
            <w:noWrap/>
            <w:hideMark/>
          </w:tcPr>
          <w:p w14:paraId="18F74867" w14:textId="77777777" w:rsidR="00C01079" w:rsidRPr="00862F8C" w:rsidRDefault="00C01079" w:rsidP="006522B5">
            <w:pPr>
              <w:spacing w:line="360" w:lineRule="auto"/>
              <w:jc w:val="center"/>
              <w:rPr>
                <w:color w:val="000000"/>
              </w:rPr>
            </w:pPr>
            <w:r w:rsidRPr="00862F8C">
              <w:rPr>
                <w:color w:val="000000"/>
              </w:rPr>
              <w:t>69.44</w:t>
            </w:r>
          </w:p>
        </w:tc>
        <w:tc>
          <w:tcPr>
            <w:tcW w:w="850" w:type="dxa"/>
            <w:noWrap/>
            <w:hideMark/>
          </w:tcPr>
          <w:p w14:paraId="61A144E6" w14:textId="77777777" w:rsidR="00C01079" w:rsidRPr="00862F8C" w:rsidRDefault="00C01079" w:rsidP="006522B5">
            <w:pPr>
              <w:spacing w:line="360" w:lineRule="auto"/>
              <w:jc w:val="center"/>
              <w:rPr>
                <w:color w:val="000000"/>
              </w:rPr>
            </w:pPr>
            <w:r w:rsidRPr="00862F8C">
              <w:rPr>
                <w:color w:val="000000"/>
              </w:rPr>
              <w:t>58.33</w:t>
            </w:r>
          </w:p>
        </w:tc>
        <w:tc>
          <w:tcPr>
            <w:tcW w:w="850" w:type="dxa"/>
            <w:noWrap/>
            <w:hideMark/>
          </w:tcPr>
          <w:p w14:paraId="02DD0F37" w14:textId="77777777" w:rsidR="00C01079" w:rsidRPr="00862F8C" w:rsidRDefault="00C01079" w:rsidP="006522B5">
            <w:pPr>
              <w:spacing w:line="360" w:lineRule="auto"/>
              <w:jc w:val="center"/>
              <w:rPr>
                <w:color w:val="000000"/>
              </w:rPr>
            </w:pPr>
            <w:r w:rsidRPr="00862F8C">
              <w:rPr>
                <w:color w:val="000000"/>
              </w:rPr>
              <w:t>87.5</w:t>
            </w:r>
          </w:p>
        </w:tc>
      </w:tr>
      <w:tr w:rsidR="00CB4105" w:rsidRPr="00CB4105" w14:paraId="092E3926" w14:textId="77777777" w:rsidTr="00862F8C">
        <w:trPr>
          <w:trHeight w:val="231"/>
        </w:trPr>
        <w:tc>
          <w:tcPr>
            <w:tcW w:w="850" w:type="dxa"/>
            <w:noWrap/>
            <w:hideMark/>
          </w:tcPr>
          <w:p w14:paraId="2FBC89DB" w14:textId="77777777" w:rsidR="00C01079" w:rsidRPr="00862F8C" w:rsidRDefault="00C01079" w:rsidP="006522B5">
            <w:pPr>
              <w:spacing w:line="360" w:lineRule="auto"/>
              <w:rPr>
                <w:color w:val="000000"/>
              </w:rPr>
            </w:pPr>
            <w:r w:rsidRPr="00862F8C">
              <w:rPr>
                <w:color w:val="000000"/>
              </w:rPr>
              <w:t>R13</w:t>
            </w:r>
          </w:p>
        </w:tc>
        <w:tc>
          <w:tcPr>
            <w:tcW w:w="850" w:type="dxa"/>
            <w:noWrap/>
            <w:hideMark/>
          </w:tcPr>
          <w:p w14:paraId="6F016036" w14:textId="77777777" w:rsidR="00C01079" w:rsidRPr="00862F8C" w:rsidRDefault="00C01079" w:rsidP="006522B5">
            <w:pPr>
              <w:spacing w:line="360" w:lineRule="auto"/>
              <w:jc w:val="center"/>
              <w:rPr>
                <w:color w:val="000000"/>
              </w:rPr>
            </w:pPr>
            <w:r w:rsidRPr="00862F8C">
              <w:rPr>
                <w:color w:val="000000"/>
              </w:rPr>
              <w:t>34.37</w:t>
            </w:r>
          </w:p>
        </w:tc>
        <w:tc>
          <w:tcPr>
            <w:tcW w:w="850" w:type="dxa"/>
            <w:noWrap/>
            <w:hideMark/>
          </w:tcPr>
          <w:p w14:paraId="22D4E6AA" w14:textId="77777777" w:rsidR="00C01079" w:rsidRPr="00862F8C" w:rsidRDefault="00C01079" w:rsidP="006522B5">
            <w:pPr>
              <w:spacing w:line="360" w:lineRule="auto"/>
              <w:jc w:val="center"/>
              <w:rPr>
                <w:color w:val="000000"/>
              </w:rPr>
            </w:pPr>
            <w:r w:rsidRPr="00862F8C">
              <w:rPr>
                <w:color w:val="000000"/>
              </w:rPr>
              <w:t>46.29</w:t>
            </w:r>
          </w:p>
        </w:tc>
        <w:tc>
          <w:tcPr>
            <w:tcW w:w="850" w:type="dxa"/>
            <w:noWrap/>
            <w:hideMark/>
          </w:tcPr>
          <w:p w14:paraId="5CA1C2BA" w14:textId="77777777" w:rsidR="00C01079" w:rsidRPr="00862F8C" w:rsidRDefault="00C01079" w:rsidP="006522B5">
            <w:pPr>
              <w:spacing w:line="360" w:lineRule="auto"/>
              <w:jc w:val="center"/>
              <w:rPr>
                <w:color w:val="000000"/>
              </w:rPr>
            </w:pPr>
            <w:r w:rsidRPr="00862F8C">
              <w:rPr>
                <w:color w:val="000000"/>
              </w:rPr>
              <w:t>20.58</w:t>
            </w:r>
          </w:p>
        </w:tc>
        <w:tc>
          <w:tcPr>
            <w:tcW w:w="850" w:type="dxa"/>
            <w:noWrap/>
            <w:hideMark/>
          </w:tcPr>
          <w:p w14:paraId="44B83189" w14:textId="77777777" w:rsidR="00C01079" w:rsidRPr="00862F8C" w:rsidRDefault="00C01079" w:rsidP="006522B5">
            <w:pPr>
              <w:spacing w:line="360" w:lineRule="auto"/>
              <w:jc w:val="center"/>
              <w:rPr>
                <w:color w:val="000000"/>
              </w:rPr>
            </w:pPr>
            <w:r w:rsidRPr="00862F8C">
              <w:rPr>
                <w:color w:val="000000"/>
              </w:rPr>
              <w:t>27.27</w:t>
            </w:r>
          </w:p>
        </w:tc>
        <w:tc>
          <w:tcPr>
            <w:tcW w:w="850" w:type="dxa"/>
            <w:noWrap/>
            <w:hideMark/>
          </w:tcPr>
          <w:p w14:paraId="6951380C" w14:textId="77777777" w:rsidR="00C01079" w:rsidRPr="00862F8C" w:rsidRDefault="00C01079" w:rsidP="006522B5">
            <w:pPr>
              <w:spacing w:line="360" w:lineRule="auto"/>
              <w:jc w:val="center"/>
              <w:rPr>
                <w:color w:val="000000"/>
              </w:rPr>
            </w:pPr>
            <w:r w:rsidRPr="00862F8C">
              <w:rPr>
                <w:color w:val="000000"/>
              </w:rPr>
              <w:t>45</w:t>
            </w:r>
          </w:p>
        </w:tc>
        <w:tc>
          <w:tcPr>
            <w:tcW w:w="850" w:type="dxa"/>
            <w:noWrap/>
            <w:hideMark/>
          </w:tcPr>
          <w:p w14:paraId="6BE0180C" w14:textId="77777777" w:rsidR="00C01079" w:rsidRPr="00862F8C" w:rsidRDefault="00C01079" w:rsidP="006522B5">
            <w:pPr>
              <w:spacing w:line="360" w:lineRule="auto"/>
              <w:jc w:val="center"/>
              <w:rPr>
                <w:color w:val="000000"/>
              </w:rPr>
            </w:pPr>
            <w:r w:rsidRPr="00862F8C">
              <w:rPr>
                <w:color w:val="000000"/>
              </w:rPr>
              <w:t>11.76</w:t>
            </w:r>
          </w:p>
        </w:tc>
        <w:tc>
          <w:tcPr>
            <w:tcW w:w="850" w:type="dxa"/>
            <w:noWrap/>
            <w:hideMark/>
          </w:tcPr>
          <w:p w14:paraId="0F076F96" w14:textId="77777777" w:rsidR="00C01079" w:rsidRPr="00862F8C" w:rsidRDefault="00C01079" w:rsidP="006522B5">
            <w:pPr>
              <w:spacing w:line="360" w:lineRule="auto"/>
              <w:jc w:val="center"/>
              <w:rPr>
                <w:color w:val="000000"/>
              </w:rPr>
            </w:pPr>
            <w:r w:rsidRPr="00862F8C">
              <w:rPr>
                <w:color w:val="000000"/>
              </w:rPr>
              <w:t>11.42</w:t>
            </w:r>
          </w:p>
        </w:tc>
        <w:tc>
          <w:tcPr>
            <w:tcW w:w="850" w:type="dxa"/>
            <w:noWrap/>
            <w:hideMark/>
          </w:tcPr>
          <w:p w14:paraId="2B507E46" w14:textId="77777777" w:rsidR="00C01079" w:rsidRPr="00862F8C" w:rsidRDefault="00C01079" w:rsidP="006522B5">
            <w:pPr>
              <w:spacing w:line="360" w:lineRule="auto"/>
              <w:jc w:val="center"/>
              <w:rPr>
                <w:color w:val="000000"/>
              </w:rPr>
            </w:pPr>
            <w:r w:rsidRPr="00862F8C">
              <w:rPr>
                <w:color w:val="000000"/>
              </w:rPr>
              <w:t>18.05</w:t>
            </w:r>
          </w:p>
        </w:tc>
        <w:tc>
          <w:tcPr>
            <w:tcW w:w="850" w:type="dxa"/>
            <w:noWrap/>
            <w:hideMark/>
          </w:tcPr>
          <w:p w14:paraId="4A09006C" w14:textId="77777777" w:rsidR="00C01079" w:rsidRPr="00862F8C" w:rsidRDefault="00C01079" w:rsidP="006522B5">
            <w:pPr>
              <w:spacing w:line="360" w:lineRule="auto"/>
              <w:jc w:val="center"/>
              <w:rPr>
                <w:color w:val="000000"/>
              </w:rPr>
            </w:pPr>
            <w:r w:rsidRPr="00862F8C">
              <w:rPr>
                <w:color w:val="000000"/>
              </w:rPr>
              <w:t>19.44</w:t>
            </w:r>
          </w:p>
        </w:tc>
        <w:tc>
          <w:tcPr>
            <w:tcW w:w="850" w:type="dxa"/>
            <w:noWrap/>
            <w:hideMark/>
          </w:tcPr>
          <w:p w14:paraId="56620387" w14:textId="77777777" w:rsidR="00C01079" w:rsidRPr="00862F8C" w:rsidRDefault="00C01079" w:rsidP="006522B5">
            <w:pPr>
              <w:spacing w:line="360" w:lineRule="auto"/>
              <w:jc w:val="center"/>
              <w:rPr>
                <w:color w:val="000000"/>
              </w:rPr>
            </w:pPr>
            <w:r w:rsidRPr="00862F8C">
              <w:rPr>
                <w:color w:val="000000"/>
              </w:rPr>
              <w:t>30</w:t>
            </w:r>
          </w:p>
        </w:tc>
      </w:tr>
      <w:tr w:rsidR="00CB4105" w:rsidRPr="00CB4105" w14:paraId="00300D5A" w14:textId="77777777" w:rsidTr="00862F8C">
        <w:trPr>
          <w:trHeight w:val="231"/>
        </w:trPr>
        <w:tc>
          <w:tcPr>
            <w:tcW w:w="850" w:type="dxa"/>
            <w:noWrap/>
            <w:hideMark/>
          </w:tcPr>
          <w:p w14:paraId="4D5317E2" w14:textId="77777777" w:rsidR="00C01079" w:rsidRPr="00862F8C" w:rsidRDefault="00C01079" w:rsidP="006522B5">
            <w:pPr>
              <w:spacing w:line="360" w:lineRule="auto"/>
              <w:rPr>
                <w:color w:val="000000"/>
              </w:rPr>
            </w:pPr>
            <w:r w:rsidRPr="00862F8C">
              <w:rPr>
                <w:color w:val="000000"/>
              </w:rPr>
              <w:t>R14</w:t>
            </w:r>
          </w:p>
        </w:tc>
        <w:tc>
          <w:tcPr>
            <w:tcW w:w="850" w:type="dxa"/>
            <w:noWrap/>
            <w:hideMark/>
          </w:tcPr>
          <w:p w14:paraId="07C811F8" w14:textId="77777777" w:rsidR="00C01079" w:rsidRPr="00862F8C" w:rsidRDefault="00C01079" w:rsidP="006522B5">
            <w:pPr>
              <w:spacing w:line="360" w:lineRule="auto"/>
              <w:jc w:val="center"/>
              <w:rPr>
                <w:color w:val="000000"/>
              </w:rPr>
            </w:pPr>
            <w:r w:rsidRPr="00862F8C">
              <w:rPr>
                <w:color w:val="000000"/>
              </w:rPr>
              <w:t>81.25</w:t>
            </w:r>
          </w:p>
        </w:tc>
        <w:tc>
          <w:tcPr>
            <w:tcW w:w="850" w:type="dxa"/>
            <w:noWrap/>
            <w:hideMark/>
          </w:tcPr>
          <w:p w14:paraId="21661AE8" w14:textId="77777777" w:rsidR="00C01079" w:rsidRPr="00862F8C" w:rsidRDefault="00C01079" w:rsidP="006522B5">
            <w:pPr>
              <w:spacing w:line="360" w:lineRule="auto"/>
              <w:jc w:val="center"/>
              <w:rPr>
                <w:color w:val="000000"/>
              </w:rPr>
            </w:pPr>
            <w:r w:rsidRPr="00862F8C">
              <w:rPr>
                <w:color w:val="000000"/>
              </w:rPr>
              <w:t>96.29</w:t>
            </w:r>
          </w:p>
        </w:tc>
        <w:tc>
          <w:tcPr>
            <w:tcW w:w="850" w:type="dxa"/>
            <w:noWrap/>
            <w:hideMark/>
          </w:tcPr>
          <w:p w14:paraId="6522F884" w14:textId="77777777" w:rsidR="00C01079" w:rsidRPr="00862F8C" w:rsidRDefault="00C01079" w:rsidP="006522B5">
            <w:pPr>
              <w:spacing w:line="360" w:lineRule="auto"/>
              <w:jc w:val="center"/>
              <w:rPr>
                <w:color w:val="000000"/>
              </w:rPr>
            </w:pPr>
            <w:r w:rsidRPr="00862F8C">
              <w:rPr>
                <w:color w:val="000000"/>
              </w:rPr>
              <w:t>85.29</w:t>
            </w:r>
          </w:p>
        </w:tc>
        <w:tc>
          <w:tcPr>
            <w:tcW w:w="850" w:type="dxa"/>
            <w:noWrap/>
            <w:hideMark/>
          </w:tcPr>
          <w:p w14:paraId="09A4CFAD" w14:textId="77777777" w:rsidR="00C01079" w:rsidRPr="00862F8C" w:rsidRDefault="00C01079" w:rsidP="006522B5">
            <w:pPr>
              <w:spacing w:line="360" w:lineRule="auto"/>
              <w:jc w:val="center"/>
              <w:rPr>
                <w:color w:val="000000"/>
              </w:rPr>
            </w:pPr>
            <w:r w:rsidRPr="00862F8C">
              <w:rPr>
                <w:color w:val="000000"/>
              </w:rPr>
              <w:t>69.69</w:t>
            </w:r>
          </w:p>
        </w:tc>
        <w:tc>
          <w:tcPr>
            <w:tcW w:w="850" w:type="dxa"/>
            <w:noWrap/>
            <w:hideMark/>
          </w:tcPr>
          <w:p w14:paraId="12BFCCA8" w14:textId="77777777" w:rsidR="00C01079" w:rsidRPr="00862F8C" w:rsidRDefault="00C01079" w:rsidP="006522B5">
            <w:pPr>
              <w:spacing w:line="360" w:lineRule="auto"/>
              <w:jc w:val="center"/>
              <w:rPr>
                <w:color w:val="000000"/>
              </w:rPr>
            </w:pPr>
            <w:r w:rsidRPr="00862F8C">
              <w:rPr>
                <w:color w:val="000000"/>
              </w:rPr>
              <w:t>75</w:t>
            </w:r>
          </w:p>
        </w:tc>
        <w:tc>
          <w:tcPr>
            <w:tcW w:w="850" w:type="dxa"/>
            <w:noWrap/>
            <w:hideMark/>
          </w:tcPr>
          <w:p w14:paraId="631B1455" w14:textId="77777777" w:rsidR="00C01079" w:rsidRPr="00862F8C" w:rsidRDefault="00C01079" w:rsidP="006522B5">
            <w:pPr>
              <w:spacing w:line="360" w:lineRule="auto"/>
              <w:jc w:val="center"/>
              <w:rPr>
                <w:color w:val="000000"/>
              </w:rPr>
            </w:pPr>
            <w:r w:rsidRPr="00862F8C">
              <w:rPr>
                <w:color w:val="000000"/>
              </w:rPr>
              <w:t>76.47</w:t>
            </w:r>
          </w:p>
        </w:tc>
        <w:tc>
          <w:tcPr>
            <w:tcW w:w="850" w:type="dxa"/>
            <w:noWrap/>
            <w:hideMark/>
          </w:tcPr>
          <w:p w14:paraId="20E7EFC6" w14:textId="77777777" w:rsidR="00C01079" w:rsidRPr="00862F8C" w:rsidRDefault="00C01079" w:rsidP="006522B5">
            <w:pPr>
              <w:spacing w:line="360" w:lineRule="auto"/>
              <w:jc w:val="center"/>
              <w:rPr>
                <w:color w:val="000000"/>
              </w:rPr>
            </w:pPr>
            <w:r w:rsidRPr="00862F8C">
              <w:rPr>
                <w:color w:val="000000"/>
              </w:rPr>
              <w:t>65.71</w:t>
            </w:r>
          </w:p>
        </w:tc>
        <w:tc>
          <w:tcPr>
            <w:tcW w:w="850" w:type="dxa"/>
            <w:noWrap/>
            <w:hideMark/>
          </w:tcPr>
          <w:p w14:paraId="7CE6522C" w14:textId="77777777" w:rsidR="00C01079" w:rsidRPr="00862F8C" w:rsidRDefault="00C01079" w:rsidP="006522B5">
            <w:pPr>
              <w:spacing w:line="360" w:lineRule="auto"/>
              <w:jc w:val="center"/>
              <w:rPr>
                <w:color w:val="000000"/>
              </w:rPr>
            </w:pPr>
            <w:r w:rsidRPr="00862F8C">
              <w:rPr>
                <w:color w:val="000000"/>
              </w:rPr>
              <w:t>77.77</w:t>
            </w:r>
          </w:p>
        </w:tc>
        <w:tc>
          <w:tcPr>
            <w:tcW w:w="850" w:type="dxa"/>
            <w:noWrap/>
            <w:hideMark/>
          </w:tcPr>
          <w:p w14:paraId="2AEB5A9F" w14:textId="77777777" w:rsidR="00C01079" w:rsidRPr="00862F8C" w:rsidRDefault="00C01079" w:rsidP="006522B5">
            <w:pPr>
              <w:spacing w:line="360" w:lineRule="auto"/>
              <w:jc w:val="center"/>
              <w:rPr>
                <w:color w:val="000000"/>
              </w:rPr>
            </w:pPr>
            <w:r w:rsidRPr="00862F8C">
              <w:rPr>
                <w:color w:val="000000"/>
              </w:rPr>
              <w:t>63.88</w:t>
            </w:r>
          </w:p>
        </w:tc>
        <w:tc>
          <w:tcPr>
            <w:tcW w:w="850" w:type="dxa"/>
            <w:noWrap/>
            <w:hideMark/>
          </w:tcPr>
          <w:p w14:paraId="22004A53" w14:textId="77777777" w:rsidR="00C01079" w:rsidRPr="00862F8C" w:rsidRDefault="00C01079" w:rsidP="006522B5">
            <w:pPr>
              <w:spacing w:line="360" w:lineRule="auto"/>
              <w:jc w:val="center"/>
              <w:rPr>
                <w:color w:val="000000"/>
              </w:rPr>
            </w:pPr>
            <w:r w:rsidRPr="00862F8C">
              <w:rPr>
                <w:color w:val="000000"/>
              </w:rPr>
              <w:t>83.75</w:t>
            </w:r>
          </w:p>
        </w:tc>
      </w:tr>
      <w:tr w:rsidR="00CB4105" w:rsidRPr="00CB4105" w14:paraId="4E5619C8" w14:textId="77777777" w:rsidTr="00862F8C">
        <w:trPr>
          <w:trHeight w:val="231"/>
        </w:trPr>
        <w:tc>
          <w:tcPr>
            <w:tcW w:w="850" w:type="dxa"/>
            <w:noWrap/>
            <w:hideMark/>
          </w:tcPr>
          <w:p w14:paraId="4E7CD5D7" w14:textId="77777777" w:rsidR="00C01079" w:rsidRPr="00862F8C" w:rsidRDefault="00C01079" w:rsidP="006522B5">
            <w:pPr>
              <w:spacing w:line="360" w:lineRule="auto"/>
              <w:rPr>
                <w:color w:val="000000"/>
              </w:rPr>
            </w:pPr>
            <w:r w:rsidRPr="00862F8C">
              <w:rPr>
                <w:color w:val="000000"/>
              </w:rPr>
              <w:t>R15</w:t>
            </w:r>
          </w:p>
        </w:tc>
        <w:tc>
          <w:tcPr>
            <w:tcW w:w="850" w:type="dxa"/>
            <w:noWrap/>
            <w:hideMark/>
          </w:tcPr>
          <w:p w14:paraId="26247007" w14:textId="77777777" w:rsidR="00C01079" w:rsidRPr="00862F8C" w:rsidRDefault="00C01079" w:rsidP="006522B5">
            <w:pPr>
              <w:spacing w:line="360" w:lineRule="auto"/>
              <w:jc w:val="center"/>
              <w:rPr>
                <w:color w:val="000000"/>
              </w:rPr>
            </w:pPr>
            <w:r w:rsidRPr="00862F8C">
              <w:rPr>
                <w:color w:val="000000"/>
              </w:rPr>
              <w:t>25</w:t>
            </w:r>
          </w:p>
        </w:tc>
        <w:tc>
          <w:tcPr>
            <w:tcW w:w="850" w:type="dxa"/>
            <w:noWrap/>
            <w:hideMark/>
          </w:tcPr>
          <w:p w14:paraId="5EEA7304" w14:textId="77777777" w:rsidR="00C01079" w:rsidRPr="00862F8C" w:rsidRDefault="00C01079" w:rsidP="006522B5">
            <w:pPr>
              <w:spacing w:line="360" w:lineRule="auto"/>
              <w:jc w:val="center"/>
              <w:rPr>
                <w:color w:val="000000"/>
              </w:rPr>
            </w:pPr>
            <w:r w:rsidRPr="00862F8C">
              <w:rPr>
                <w:color w:val="000000"/>
              </w:rPr>
              <w:t>46.29</w:t>
            </w:r>
          </w:p>
        </w:tc>
        <w:tc>
          <w:tcPr>
            <w:tcW w:w="850" w:type="dxa"/>
            <w:noWrap/>
            <w:hideMark/>
          </w:tcPr>
          <w:p w14:paraId="634B3C50" w14:textId="77777777" w:rsidR="00C01079" w:rsidRPr="00862F8C" w:rsidRDefault="00C01079" w:rsidP="006522B5">
            <w:pPr>
              <w:spacing w:line="360" w:lineRule="auto"/>
              <w:jc w:val="center"/>
              <w:rPr>
                <w:color w:val="000000"/>
              </w:rPr>
            </w:pPr>
            <w:r w:rsidRPr="00862F8C">
              <w:rPr>
                <w:color w:val="000000"/>
              </w:rPr>
              <w:t>14.70</w:t>
            </w:r>
          </w:p>
        </w:tc>
        <w:tc>
          <w:tcPr>
            <w:tcW w:w="850" w:type="dxa"/>
            <w:noWrap/>
            <w:hideMark/>
          </w:tcPr>
          <w:p w14:paraId="5855BD6D" w14:textId="77777777" w:rsidR="00C01079" w:rsidRPr="00862F8C" w:rsidRDefault="00C01079" w:rsidP="006522B5">
            <w:pPr>
              <w:spacing w:line="360" w:lineRule="auto"/>
              <w:jc w:val="center"/>
              <w:rPr>
                <w:color w:val="000000"/>
              </w:rPr>
            </w:pPr>
            <w:r w:rsidRPr="00862F8C">
              <w:rPr>
                <w:color w:val="000000"/>
              </w:rPr>
              <w:t>30.30</w:t>
            </w:r>
          </w:p>
        </w:tc>
        <w:tc>
          <w:tcPr>
            <w:tcW w:w="850" w:type="dxa"/>
            <w:noWrap/>
            <w:hideMark/>
          </w:tcPr>
          <w:p w14:paraId="6C50DBCE" w14:textId="77777777" w:rsidR="00C01079" w:rsidRPr="00862F8C" w:rsidRDefault="00C01079" w:rsidP="006522B5">
            <w:pPr>
              <w:spacing w:line="360" w:lineRule="auto"/>
              <w:jc w:val="center"/>
              <w:rPr>
                <w:color w:val="000000"/>
              </w:rPr>
            </w:pPr>
            <w:r w:rsidRPr="00862F8C">
              <w:rPr>
                <w:color w:val="000000"/>
              </w:rPr>
              <w:t>40</w:t>
            </w:r>
          </w:p>
        </w:tc>
        <w:tc>
          <w:tcPr>
            <w:tcW w:w="850" w:type="dxa"/>
            <w:noWrap/>
            <w:hideMark/>
          </w:tcPr>
          <w:p w14:paraId="750D6C89" w14:textId="77777777" w:rsidR="00C01079" w:rsidRPr="00862F8C" w:rsidRDefault="00C01079" w:rsidP="006522B5">
            <w:pPr>
              <w:spacing w:line="360" w:lineRule="auto"/>
              <w:jc w:val="center"/>
              <w:rPr>
                <w:color w:val="000000"/>
              </w:rPr>
            </w:pPr>
            <w:r w:rsidRPr="00862F8C">
              <w:rPr>
                <w:color w:val="000000"/>
              </w:rPr>
              <w:t>52.94</w:t>
            </w:r>
          </w:p>
        </w:tc>
        <w:tc>
          <w:tcPr>
            <w:tcW w:w="850" w:type="dxa"/>
            <w:noWrap/>
            <w:hideMark/>
          </w:tcPr>
          <w:p w14:paraId="1F09C9F8" w14:textId="77777777" w:rsidR="00C01079" w:rsidRPr="00862F8C" w:rsidRDefault="00C01079" w:rsidP="006522B5">
            <w:pPr>
              <w:spacing w:line="360" w:lineRule="auto"/>
              <w:jc w:val="center"/>
              <w:rPr>
                <w:color w:val="000000"/>
              </w:rPr>
            </w:pPr>
            <w:r w:rsidRPr="00862F8C">
              <w:rPr>
                <w:color w:val="000000"/>
              </w:rPr>
              <w:t>20</w:t>
            </w:r>
          </w:p>
        </w:tc>
        <w:tc>
          <w:tcPr>
            <w:tcW w:w="850" w:type="dxa"/>
            <w:noWrap/>
            <w:hideMark/>
          </w:tcPr>
          <w:p w14:paraId="5595EEDB" w14:textId="77777777" w:rsidR="00C01079" w:rsidRPr="00862F8C" w:rsidRDefault="00C01079" w:rsidP="006522B5">
            <w:pPr>
              <w:spacing w:line="360" w:lineRule="auto"/>
              <w:jc w:val="center"/>
              <w:rPr>
                <w:color w:val="000000"/>
              </w:rPr>
            </w:pPr>
            <w:r w:rsidRPr="00862F8C">
              <w:rPr>
                <w:color w:val="000000"/>
              </w:rPr>
              <w:t>29.16</w:t>
            </w:r>
          </w:p>
        </w:tc>
        <w:tc>
          <w:tcPr>
            <w:tcW w:w="850" w:type="dxa"/>
            <w:noWrap/>
            <w:hideMark/>
          </w:tcPr>
          <w:p w14:paraId="73F93780" w14:textId="77777777" w:rsidR="00C01079" w:rsidRPr="00862F8C" w:rsidRDefault="00C01079" w:rsidP="006522B5">
            <w:pPr>
              <w:spacing w:line="360" w:lineRule="auto"/>
              <w:jc w:val="center"/>
              <w:rPr>
                <w:color w:val="000000"/>
              </w:rPr>
            </w:pPr>
            <w:r w:rsidRPr="00862F8C">
              <w:rPr>
                <w:color w:val="000000"/>
              </w:rPr>
              <w:t>16.66</w:t>
            </w:r>
          </w:p>
        </w:tc>
        <w:tc>
          <w:tcPr>
            <w:tcW w:w="850" w:type="dxa"/>
            <w:noWrap/>
            <w:hideMark/>
          </w:tcPr>
          <w:p w14:paraId="3AD31193" w14:textId="77777777" w:rsidR="00C01079" w:rsidRPr="00862F8C" w:rsidRDefault="00C01079" w:rsidP="006522B5">
            <w:pPr>
              <w:spacing w:line="360" w:lineRule="auto"/>
              <w:jc w:val="center"/>
              <w:rPr>
                <w:color w:val="000000"/>
              </w:rPr>
            </w:pPr>
            <w:r w:rsidRPr="00862F8C">
              <w:rPr>
                <w:color w:val="000000"/>
              </w:rPr>
              <w:t>37.5</w:t>
            </w:r>
          </w:p>
        </w:tc>
      </w:tr>
    </w:tbl>
    <w:p w14:paraId="250E44AB" w14:textId="77777777" w:rsidR="00D907E3" w:rsidRPr="00200030" w:rsidRDefault="00D907E3" w:rsidP="00D907E3">
      <w:pPr>
        <w:spacing w:line="360" w:lineRule="auto"/>
        <w:jc w:val="center"/>
        <w:rPr>
          <w:bCs/>
          <w:lang w:val="es-MX"/>
        </w:rPr>
      </w:pPr>
      <w:r>
        <w:rPr>
          <w:bCs/>
          <w:lang w:val="es-MX"/>
        </w:rPr>
        <w:t>Fuente: Elaboración propia</w:t>
      </w:r>
    </w:p>
    <w:p w14:paraId="681BD666" w14:textId="7C65BBBE" w:rsidR="001313E8" w:rsidRPr="001C4F0D" w:rsidRDefault="007C79C3" w:rsidP="00862F8C">
      <w:pPr>
        <w:spacing w:line="360" w:lineRule="auto"/>
        <w:ind w:firstLine="708"/>
        <w:jc w:val="both"/>
      </w:pPr>
      <w:r w:rsidRPr="00766A9F">
        <w:rPr>
          <w:lang w:val="es-MX"/>
        </w:rPr>
        <w:t xml:space="preserve">La tabla </w:t>
      </w:r>
      <w:r w:rsidR="00382242">
        <w:rPr>
          <w:lang w:val="es-MX"/>
        </w:rPr>
        <w:t>8</w:t>
      </w:r>
      <w:r w:rsidRPr="00766A9F">
        <w:rPr>
          <w:lang w:val="es-MX"/>
        </w:rPr>
        <w:t xml:space="preserve"> muestra </w:t>
      </w:r>
      <w:r w:rsidR="00AB6823" w:rsidRPr="00766A9F">
        <w:rPr>
          <w:lang w:val="es-MX"/>
        </w:rPr>
        <w:t>el</w:t>
      </w:r>
      <w:r w:rsidRPr="00766A9F">
        <w:rPr>
          <w:lang w:val="es-MX"/>
        </w:rPr>
        <w:t xml:space="preserve"> porcentaje </w:t>
      </w:r>
      <w:r w:rsidR="00AB6823" w:rsidRPr="00766A9F">
        <w:rPr>
          <w:lang w:val="es-MX"/>
        </w:rPr>
        <w:t xml:space="preserve">de </w:t>
      </w:r>
      <w:r w:rsidRPr="00766A9F">
        <w:rPr>
          <w:lang w:val="es-MX"/>
        </w:rPr>
        <w:t>l</w:t>
      </w:r>
      <w:r w:rsidR="00C32B28">
        <w:rPr>
          <w:lang w:val="es-MX"/>
        </w:rPr>
        <w:t>a</w:t>
      </w:r>
      <w:r w:rsidRPr="00766A9F">
        <w:rPr>
          <w:lang w:val="es-MX"/>
        </w:rPr>
        <w:t xml:space="preserve">s </w:t>
      </w:r>
      <w:r w:rsidR="006C4E2B">
        <w:rPr>
          <w:lang w:val="es-MX"/>
        </w:rPr>
        <w:t>respuestas</w:t>
      </w:r>
      <w:r w:rsidR="00B50D54">
        <w:rPr>
          <w:lang w:val="es-MX"/>
        </w:rPr>
        <w:t xml:space="preserve"> </w:t>
      </w:r>
      <w:r w:rsidRPr="00766A9F">
        <w:rPr>
          <w:lang w:val="es-MX"/>
        </w:rPr>
        <w:t>correct</w:t>
      </w:r>
      <w:r w:rsidR="00C32B28">
        <w:rPr>
          <w:lang w:val="es-MX"/>
        </w:rPr>
        <w:t>a</w:t>
      </w:r>
      <w:r w:rsidRPr="00766A9F">
        <w:rPr>
          <w:lang w:val="es-MX"/>
        </w:rPr>
        <w:t xml:space="preserve">s que </w:t>
      </w:r>
      <w:r w:rsidR="00995088">
        <w:rPr>
          <w:lang w:val="es-MX"/>
        </w:rPr>
        <w:t>registró</w:t>
      </w:r>
      <w:r w:rsidR="00995088" w:rsidRPr="00766A9F">
        <w:rPr>
          <w:lang w:val="es-MX"/>
        </w:rPr>
        <w:t xml:space="preserve"> </w:t>
      </w:r>
      <w:r w:rsidRPr="00766A9F">
        <w:rPr>
          <w:lang w:val="es-MX"/>
        </w:rPr>
        <w:t>cada programa educativo en cada uno de los reactivos</w:t>
      </w:r>
      <w:r w:rsidR="00995088">
        <w:rPr>
          <w:lang w:val="es-MX"/>
        </w:rPr>
        <w:t>. Es posible observar</w:t>
      </w:r>
      <w:r w:rsidRPr="00766A9F">
        <w:rPr>
          <w:lang w:val="es-MX"/>
        </w:rPr>
        <w:t xml:space="preserve"> que</w:t>
      </w:r>
      <w:r w:rsidR="00B40DB6">
        <w:rPr>
          <w:lang w:val="es-MX"/>
        </w:rPr>
        <w:t xml:space="preserve"> </w:t>
      </w:r>
      <w:r w:rsidR="00995088">
        <w:rPr>
          <w:lang w:val="es-MX"/>
        </w:rPr>
        <w:t xml:space="preserve">ingeniería </w:t>
      </w:r>
      <w:r w:rsidR="00B40DB6">
        <w:rPr>
          <w:lang w:val="es-MX"/>
        </w:rPr>
        <w:t>en</w:t>
      </w:r>
      <w:r w:rsidRPr="00766A9F">
        <w:rPr>
          <w:lang w:val="es-MX"/>
        </w:rPr>
        <w:t xml:space="preserve"> Mecatrónica tiene </w:t>
      </w:r>
      <w:r w:rsidR="00E935AB">
        <w:rPr>
          <w:lang w:val="es-MX"/>
        </w:rPr>
        <w:t xml:space="preserve">el </w:t>
      </w:r>
      <w:r w:rsidRPr="00766A9F">
        <w:rPr>
          <w:lang w:val="es-MX"/>
        </w:rPr>
        <w:t>mayor porcentaje de aciertos correctos en los reactivos</w:t>
      </w:r>
      <w:r w:rsidR="00B50D54">
        <w:rPr>
          <w:lang w:val="es-MX"/>
        </w:rPr>
        <w:t xml:space="preserve"> </w:t>
      </w:r>
      <w:r w:rsidRPr="00766A9F">
        <w:rPr>
          <w:lang w:val="es-MX"/>
        </w:rPr>
        <w:t>tres</w:t>
      </w:r>
      <w:r w:rsidR="00262BA9">
        <w:rPr>
          <w:lang w:val="es-MX"/>
        </w:rPr>
        <w:t xml:space="preserve"> (jerarquía de operaciones)</w:t>
      </w:r>
      <w:r w:rsidRPr="00766A9F">
        <w:rPr>
          <w:lang w:val="es-MX"/>
        </w:rPr>
        <w:t>, cuatro</w:t>
      </w:r>
      <w:r w:rsidR="00262BA9">
        <w:rPr>
          <w:lang w:val="es-MX"/>
        </w:rPr>
        <w:t xml:space="preserve"> (propiedad distributiva y ley de signos)</w:t>
      </w:r>
      <w:r w:rsidRPr="00766A9F">
        <w:rPr>
          <w:lang w:val="es-MX"/>
        </w:rPr>
        <w:t>, seis</w:t>
      </w:r>
      <w:r w:rsidR="00262BA9">
        <w:rPr>
          <w:lang w:val="es-MX"/>
        </w:rPr>
        <w:t xml:space="preserve"> (propiedad distributiva </w:t>
      </w:r>
      <w:r w:rsidR="00262BA9">
        <w:rPr>
          <w:lang w:val="es-MX"/>
        </w:rPr>
        <w:lastRenderedPageBreak/>
        <w:t>de la división)</w:t>
      </w:r>
      <w:r w:rsidRPr="00766A9F">
        <w:rPr>
          <w:lang w:val="es-MX"/>
        </w:rPr>
        <w:t>, ocho</w:t>
      </w:r>
      <w:r w:rsidR="00262BA9">
        <w:rPr>
          <w:lang w:val="es-MX"/>
        </w:rPr>
        <w:t xml:space="preserve"> (multiplicación de monomios con una misma base y exponente diferente)</w:t>
      </w:r>
      <w:r w:rsidRPr="00766A9F">
        <w:rPr>
          <w:lang w:val="es-MX"/>
        </w:rPr>
        <w:t>, 13</w:t>
      </w:r>
      <w:r w:rsidR="00262BA9">
        <w:rPr>
          <w:lang w:val="es-MX"/>
        </w:rPr>
        <w:t xml:space="preserve"> (traducción de lenguaje natural a matemático)</w:t>
      </w:r>
      <w:r w:rsidRPr="00766A9F">
        <w:rPr>
          <w:lang w:val="es-MX"/>
        </w:rPr>
        <w:t xml:space="preserve"> y </w:t>
      </w:r>
      <w:r w:rsidR="00995088">
        <w:rPr>
          <w:lang w:val="es-MX"/>
        </w:rPr>
        <w:t xml:space="preserve">14 </w:t>
      </w:r>
      <w:r w:rsidR="00262BA9">
        <w:rPr>
          <w:lang w:val="es-MX"/>
        </w:rPr>
        <w:t>(solución de una ecuación lineal en una variable)</w:t>
      </w:r>
      <w:r w:rsidRPr="00766A9F">
        <w:rPr>
          <w:lang w:val="es-MX"/>
        </w:rPr>
        <w:t xml:space="preserve">; </w:t>
      </w:r>
      <w:r w:rsidR="000E7A60">
        <w:rPr>
          <w:lang w:val="es-MX"/>
        </w:rPr>
        <w:t xml:space="preserve">ingeniería </w:t>
      </w:r>
      <w:r w:rsidR="00B40DB6">
        <w:rPr>
          <w:lang w:val="es-MX"/>
        </w:rPr>
        <w:t>en G</w:t>
      </w:r>
      <w:r w:rsidRPr="00766A9F">
        <w:rPr>
          <w:lang w:val="es-MX"/>
        </w:rPr>
        <w:t>eofísica tiene mayor porcentaje de aciertos correctos en</w:t>
      </w:r>
      <w:r w:rsidR="00B50D54">
        <w:rPr>
          <w:lang w:val="es-MX"/>
        </w:rPr>
        <w:t xml:space="preserve"> </w:t>
      </w:r>
      <w:r w:rsidRPr="00766A9F">
        <w:rPr>
          <w:lang w:val="es-MX"/>
        </w:rPr>
        <w:t>los</w:t>
      </w:r>
      <w:r w:rsidR="00B50D54">
        <w:rPr>
          <w:lang w:val="es-MX"/>
        </w:rPr>
        <w:t xml:space="preserve"> </w:t>
      </w:r>
      <w:r w:rsidRPr="00766A9F">
        <w:rPr>
          <w:lang w:val="es-MX"/>
        </w:rPr>
        <w:t>reactivo</w:t>
      </w:r>
      <w:r w:rsidR="00E935AB">
        <w:rPr>
          <w:lang w:val="es-MX"/>
        </w:rPr>
        <w:t>s</w:t>
      </w:r>
      <w:r w:rsidRPr="00766A9F">
        <w:rPr>
          <w:lang w:val="es-MX"/>
        </w:rPr>
        <w:t xml:space="preserve"> uno</w:t>
      </w:r>
      <w:r w:rsidR="00262BA9">
        <w:rPr>
          <w:lang w:val="es-MX"/>
        </w:rPr>
        <w:t xml:space="preserve"> (multiplicación de fracciones)</w:t>
      </w:r>
      <w:r w:rsidRPr="00766A9F">
        <w:rPr>
          <w:lang w:val="es-MX"/>
        </w:rPr>
        <w:t>, dos</w:t>
      </w:r>
      <w:r w:rsidR="00262BA9">
        <w:rPr>
          <w:lang w:val="es-MX"/>
        </w:rPr>
        <w:t xml:space="preserve"> (división de fracciones)</w:t>
      </w:r>
      <w:r w:rsidRPr="00766A9F">
        <w:rPr>
          <w:lang w:val="es-MX"/>
        </w:rPr>
        <w:t>, cinco</w:t>
      </w:r>
      <w:r w:rsidR="00D45403">
        <w:rPr>
          <w:lang w:val="es-MX"/>
        </w:rPr>
        <w:t xml:space="preserve"> (signos y exponentes)</w:t>
      </w:r>
      <w:r w:rsidRPr="00766A9F">
        <w:rPr>
          <w:lang w:val="es-MX"/>
        </w:rPr>
        <w:t>, siete</w:t>
      </w:r>
      <w:r w:rsidR="00D45403">
        <w:rPr>
          <w:lang w:val="es-MX"/>
        </w:rPr>
        <w:t xml:space="preserve"> (ley de los exponentes)</w:t>
      </w:r>
      <w:r w:rsidRPr="00766A9F">
        <w:rPr>
          <w:lang w:val="es-MX"/>
        </w:rPr>
        <w:t>, nueve</w:t>
      </w:r>
      <w:r w:rsidR="00D45403">
        <w:rPr>
          <w:lang w:val="es-MX"/>
        </w:rPr>
        <w:t xml:space="preserve"> (división de monomios con una misma base)</w:t>
      </w:r>
      <w:r w:rsidRPr="00766A9F">
        <w:rPr>
          <w:lang w:val="es-MX"/>
        </w:rPr>
        <w:t xml:space="preserve">, </w:t>
      </w:r>
      <w:r w:rsidR="000E7A60">
        <w:rPr>
          <w:lang w:val="es-MX"/>
        </w:rPr>
        <w:t xml:space="preserve">10 </w:t>
      </w:r>
      <w:r w:rsidR="00D45403">
        <w:rPr>
          <w:lang w:val="es-MX"/>
        </w:rPr>
        <w:t>(binomio al cuadrado)</w:t>
      </w:r>
      <w:r w:rsidRPr="00766A9F">
        <w:rPr>
          <w:lang w:val="es-MX"/>
        </w:rPr>
        <w:t xml:space="preserve"> y </w:t>
      </w:r>
      <w:r w:rsidR="000E7A60">
        <w:rPr>
          <w:lang w:val="es-MX"/>
        </w:rPr>
        <w:t xml:space="preserve">15 </w:t>
      </w:r>
      <w:r w:rsidR="00D45403">
        <w:rPr>
          <w:lang w:val="es-MX"/>
        </w:rPr>
        <w:t>(solución ecuación cuadrática)</w:t>
      </w:r>
      <w:r w:rsidRPr="00766A9F">
        <w:rPr>
          <w:lang w:val="es-MX"/>
        </w:rPr>
        <w:t>;</w:t>
      </w:r>
      <w:r w:rsidR="000E7A60">
        <w:rPr>
          <w:lang w:val="es-MX"/>
        </w:rPr>
        <w:t xml:space="preserve"> </w:t>
      </w:r>
      <w:r w:rsidRPr="00766A9F">
        <w:rPr>
          <w:lang w:val="es-MX"/>
        </w:rPr>
        <w:t xml:space="preserve">el programa educativo de </w:t>
      </w:r>
      <w:r w:rsidR="000E7A60">
        <w:rPr>
          <w:lang w:val="es-MX"/>
        </w:rPr>
        <w:t xml:space="preserve">ingeniería </w:t>
      </w:r>
      <w:r w:rsidR="00B40DB6">
        <w:rPr>
          <w:lang w:val="es-MX"/>
        </w:rPr>
        <w:t>en Diseño M</w:t>
      </w:r>
      <w:r w:rsidRPr="00766A9F">
        <w:rPr>
          <w:lang w:val="es-MX"/>
        </w:rPr>
        <w:t>olecular</w:t>
      </w:r>
      <w:r w:rsidR="00B40DB6">
        <w:rPr>
          <w:lang w:val="es-MX"/>
        </w:rPr>
        <w:t xml:space="preserve"> de Materiales</w:t>
      </w:r>
      <w:r w:rsidRPr="00766A9F">
        <w:rPr>
          <w:lang w:val="es-MX"/>
        </w:rPr>
        <w:t xml:space="preserve"> tiene mayor porcentaje en los reactivos</w:t>
      </w:r>
      <w:r w:rsidR="00B50D54">
        <w:rPr>
          <w:lang w:val="es-MX"/>
        </w:rPr>
        <w:t xml:space="preserve"> </w:t>
      </w:r>
      <w:r w:rsidR="000E7A60">
        <w:rPr>
          <w:lang w:val="es-MX"/>
        </w:rPr>
        <w:t xml:space="preserve">12 </w:t>
      </w:r>
      <w:r w:rsidR="00D45403">
        <w:rPr>
          <w:lang w:val="es-MX"/>
        </w:rPr>
        <w:t>(traducir información visual a lenguaje matemático)</w:t>
      </w:r>
      <w:r w:rsidR="001A6BFF">
        <w:rPr>
          <w:lang w:val="es-MX"/>
        </w:rPr>
        <w:t xml:space="preserve"> y tres</w:t>
      </w:r>
      <w:r w:rsidR="00D45403">
        <w:rPr>
          <w:lang w:val="es-MX"/>
        </w:rPr>
        <w:t xml:space="preserve"> (jerarquía de operaciones)</w:t>
      </w:r>
      <w:r w:rsidR="001A6BFF">
        <w:rPr>
          <w:lang w:val="es-MX"/>
        </w:rPr>
        <w:t xml:space="preserve">. También se puede </w:t>
      </w:r>
      <w:r w:rsidRPr="00766A9F">
        <w:rPr>
          <w:lang w:val="es-MX"/>
        </w:rPr>
        <w:t xml:space="preserve">observar que el reactivo </w:t>
      </w:r>
      <w:r w:rsidR="000E7A60">
        <w:rPr>
          <w:lang w:val="es-MX"/>
        </w:rPr>
        <w:t xml:space="preserve">cinco </w:t>
      </w:r>
      <w:r w:rsidR="00D45403">
        <w:rPr>
          <w:lang w:val="es-MX"/>
        </w:rPr>
        <w:t>(signos y exponentes)</w:t>
      </w:r>
      <w:r w:rsidRPr="00766A9F">
        <w:rPr>
          <w:lang w:val="es-MX"/>
        </w:rPr>
        <w:t xml:space="preserve"> tiene </w:t>
      </w:r>
      <w:r w:rsidR="001A6BFF">
        <w:rPr>
          <w:lang w:val="es-MX"/>
        </w:rPr>
        <w:t xml:space="preserve">el </w:t>
      </w:r>
      <w:r w:rsidRPr="00766A9F">
        <w:rPr>
          <w:lang w:val="es-MX"/>
        </w:rPr>
        <w:t>menor porcentaje</w:t>
      </w:r>
      <w:r w:rsidR="001A6BFF">
        <w:rPr>
          <w:lang w:val="es-MX"/>
        </w:rPr>
        <w:t>,</w:t>
      </w:r>
      <w:r w:rsidRPr="00766A9F">
        <w:rPr>
          <w:lang w:val="es-MX"/>
        </w:rPr>
        <w:t xml:space="preserve"> seguido del reactivo </w:t>
      </w:r>
      <w:r w:rsidR="00301372">
        <w:rPr>
          <w:lang w:val="es-MX"/>
        </w:rPr>
        <w:t>s</w:t>
      </w:r>
      <w:r w:rsidR="000E7A60">
        <w:rPr>
          <w:lang w:val="es-MX"/>
        </w:rPr>
        <w:t xml:space="preserve">eis </w:t>
      </w:r>
      <w:r w:rsidR="00D45403">
        <w:rPr>
          <w:lang w:val="es-MX"/>
        </w:rPr>
        <w:t>(propiedad distributiva de la división)</w:t>
      </w:r>
      <w:r w:rsidR="00C5481A">
        <w:rPr>
          <w:lang w:val="es-MX"/>
        </w:rPr>
        <w:t>,</w:t>
      </w:r>
      <w:r w:rsidRPr="00766A9F">
        <w:rPr>
          <w:lang w:val="es-MX"/>
        </w:rPr>
        <w:t xml:space="preserve"> en el programa educativo de </w:t>
      </w:r>
      <w:r w:rsidR="000E7A60">
        <w:rPr>
          <w:lang w:val="es-MX"/>
        </w:rPr>
        <w:t xml:space="preserve">ingeniería </w:t>
      </w:r>
      <w:r w:rsidR="001A6BFF">
        <w:rPr>
          <w:lang w:val="es-MX"/>
        </w:rPr>
        <w:t xml:space="preserve">en </w:t>
      </w:r>
      <w:r w:rsidRPr="00766A9F">
        <w:rPr>
          <w:lang w:val="es-MX"/>
        </w:rPr>
        <w:t xml:space="preserve">Instrumentación </w:t>
      </w:r>
      <w:r w:rsidR="001A6BFF">
        <w:rPr>
          <w:lang w:val="es-MX"/>
        </w:rPr>
        <w:t>Electrónica y Nanosensores</w:t>
      </w:r>
      <w:r w:rsidR="000E7A60">
        <w:rPr>
          <w:lang w:val="es-MX"/>
        </w:rPr>
        <w:t>. Además,</w:t>
      </w:r>
      <w:r w:rsidR="000E7A60" w:rsidRPr="00766A9F">
        <w:rPr>
          <w:lang w:val="es-MX"/>
        </w:rPr>
        <w:t xml:space="preserve"> </w:t>
      </w:r>
      <w:r w:rsidRPr="00766A9F">
        <w:rPr>
          <w:lang w:val="es-MX"/>
        </w:rPr>
        <w:t xml:space="preserve">el reactivo </w:t>
      </w:r>
      <w:r w:rsidR="000E7A60">
        <w:rPr>
          <w:lang w:val="es-MX"/>
        </w:rPr>
        <w:t xml:space="preserve">13 </w:t>
      </w:r>
      <w:r w:rsidR="00D45403">
        <w:rPr>
          <w:lang w:val="es-MX"/>
        </w:rPr>
        <w:t>(traducción de lenguaje natural a matemático)</w:t>
      </w:r>
      <w:r w:rsidR="000E7A60">
        <w:rPr>
          <w:lang w:val="es-MX"/>
        </w:rPr>
        <w:t>,</w:t>
      </w:r>
      <w:r w:rsidRPr="00766A9F">
        <w:rPr>
          <w:lang w:val="es-MX"/>
        </w:rPr>
        <w:t xml:space="preserve"> en el programa educativo de </w:t>
      </w:r>
      <w:r w:rsidR="000E7A60">
        <w:rPr>
          <w:lang w:val="es-MX"/>
        </w:rPr>
        <w:t xml:space="preserve">ingeniería </w:t>
      </w:r>
      <w:r w:rsidR="001A6BFF">
        <w:rPr>
          <w:lang w:val="es-MX"/>
        </w:rPr>
        <w:t xml:space="preserve">en </w:t>
      </w:r>
      <w:r w:rsidRPr="00766A9F">
        <w:rPr>
          <w:lang w:val="es-MX"/>
        </w:rPr>
        <w:t>Geofísica</w:t>
      </w:r>
      <w:r w:rsidR="000E7A60">
        <w:rPr>
          <w:lang w:val="es-MX"/>
        </w:rPr>
        <w:t>,</w:t>
      </w:r>
      <w:r w:rsidRPr="00766A9F">
        <w:rPr>
          <w:lang w:val="es-MX"/>
        </w:rPr>
        <w:t xml:space="preserve"> tiene un bajo porcentaje de respuestas correctas</w:t>
      </w:r>
      <w:r w:rsidR="000E7A60">
        <w:rPr>
          <w:lang w:val="es-MX"/>
        </w:rPr>
        <w:t>. Aunado a ello,</w:t>
      </w:r>
      <w:r w:rsidR="001A6BFF">
        <w:rPr>
          <w:lang w:val="es-MX"/>
        </w:rPr>
        <w:t xml:space="preserve"> </w:t>
      </w:r>
      <w:r w:rsidRPr="00766A9F">
        <w:rPr>
          <w:lang w:val="es-MX"/>
        </w:rPr>
        <w:t>el reactivo 15</w:t>
      </w:r>
      <w:r w:rsidR="00D45403">
        <w:rPr>
          <w:lang w:val="es-MX"/>
        </w:rPr>
        <w:t xml:space="preserve"> (solución ecuación cuadrática)</w:t>
      </w:r>
      <w:r w:rsidRPr="00766A9F">
        <w:rPr>
          <w:lang w:val="es-MX"/>
        </w:rPr>
        <w:t xml:space="preserve"> también </w:t>
      </w:r>
      <w:r w:rsidR="001A6BFF">
        <w:rPr>
          <w:lang w:val="es-MX"/>
        </w:rPr>
        <w:t>tiene</w:t>
      </w:r>
      <w:r w:rsidRPr="00766A9F">
        <w:rPr>
          <w:lang w:val="es-MX"/>
        </w:rPr>
        <w:t xml:space="preserve"> un bajo </w:t>
      </w:r>
      <w:r w:rsidR="001A6BFF">
        <w:rPr>
          <w:lang w:val="es-MX"/>
        </w:rPr>
        <w:t>porcentaje de aciertos</w:t>
      </w:r>
      <w:r w:rsidR="000E7A60">
        <w:rPr>
          <w:lang w:val="es-MX"/>
        </w:rPr>
        <w:t xml:space="preserve"> por parte de los participantes de la ingeniería en </w:t>
      </w:r>
      <w:r w:rsidR="000E7A60" w:rsidRPr="00766A9F">
        <w:rPr>
          <w:lang w:val="es-MX"/>
        </w:rPr>
        <w:t>Electrónica</w:t>
      </w:r>
      <w:r w:rsidR="000E7A60">
        <w:rPr>
          <w:lang w:val="es-MX"/>
        </w:rPr>
        <w:t xml:space="preserve"> y Computación</w:t>
      </w:r>
      <w:r w:rsidRPr="00766A9F">
        <w:rPr>
          <w:lang w:val="es-MX"/>
        </w:rPr>
        <w:t>.</w:t>
      </w:r>
      <w:r w:rsidR="00430B02">
        <w:rPr>
          <w:lang w:val="es-MX"/>
        </w:rPr>
        <w:t xml:space="preserve"> </w:t>
      </w:r>
      <w:r w:rsidR="000E7A60">
        <w:rPr>
          <w:lang w:val="es-MX"/>
        </w:rPr>
        <w:t>Aquí</w:t>
      </w:r>
      <w:r w:rsidR="00430B02">
        <w:rPr>
          <w:lang w:val="es-MX"/>
        </w:rPr>
        <w:t xml:space="preserve"> se coincide </w:t>
      </w:r>
      <w:r w:rsidR="000E7A60">
        <w:rPr>
          <w:lang w:val="es-MX"/>
        </w:rPr>
        <w:t xml:space="preserve">con </w:t>
      </w:r>
      <w:r w:rsidR="00430B02">
        <w:rPr>
          <w:lang w:val="es-MX"/>
        </w:rPr>
        <w:t>lo que señala</w:t>
      </w:r>
      <w:r w:rsidR="00430B02" w:rsidRPr="001C4F0D">
        <w:t xml:space="preserve"> Ngo (2019) </w:t>
      </w:r>
      <w:r w:rsidR="00430B02">
        <w:t xml:space="preserve">al afirmar que </w:t>
      </w:r>
      <w:r w:rsidR="00430B02" w:rsidRPr="001C4F0D">
        <w:t>las brechas de habilidades que comúnmente inhiben el acceso a cursos de nivel superior son la fluidez en los procedimientos con fracciones, la resolución de ecuaciones algebraicas y la respuesta a problemas de palabras.</w:t>
      </w:r>
    </w:p>
    <w:p w14:paraId="0F24EC00" w14:textId="01C85B56" w:rsidR="001229BC" w:rsidRDefault="00BA1351" w:rsidP="00862F8C">
      <w:pPr>
        <w:spacing w:line="360" w:lineRule="auto"/>
        <w:ind w:firstLine="708"/>
        <w:jc w:val="both"/>
        <w:rPr>
          <w:lang w:val="es-MX"/>
        </w:rPr>
      </w:pPr>
      <w:r w:rsidRPr="00003537">
        <w:rPr>
          <w:lang w:val="es-MX"/>
        </w:rPr>
        <w:t xml:space="preserve">En la </w:t>
      </w:r>
      <w:r w:rsidR="001C4F0D">
        <w:rPr>
          <w:lang w:val="es-MX"/>
        </w:rPr>
        <w:t>figura</w:t>
      </w:r>
      <w:r w:rsidRPr="00003537">
        <w:rPr>
          <w:lang w:val="es-MX"/>
        </w:rPr>
        <w:t xml:space="preserve"> </w:t>
      </w:r>
      <w:r w:rsidR="009900E0">
        <w:rPr>
          <w:lang w:val="es-MX"/>
        </w:rPr>
        <w:t>5</w:t>
      </w:r>
      <w:r w:rsidRPr="00003537">
        <w:rPr>
          <w:lang w:val="es-MX"/>
        </w:rPr>
        <w:t xml:space="preserve"> se puede</w:t>
      </w:r>
      <w:r w:rsidR="00C5481A">
        <w:rPr>
          <w:lang w:val="es-MX"/>
        </w:rPr>
        <w:t>n</w:t>
      </w:r>
      <w:r w:rsidRPr="00003537">
        <w:rPr>
          <w:lang w:val="es-MX"/>
        </w:rPr>
        <w:t xml:space="preserve"> observar las respuestas correctas de los reactivos </w:t>
      </w:r>
      <w:r w:rsidR="009C2618">
        <w:rPr>
          <w:lang w:val="es-MX"/>
        </w:rPr>
        <w:t>uno</w:t>
      </w:r>
      <w:r w:rsidRPr="00003537">
        <w:rPr>
          <w:lang w:val="es-MX"/>
        </w:rPr>
        <w:t xml:space="preserve">, </w:t>
      </w:r>
      <w:r w:rsidR="009C2618">
        <w:rPr>
          <w:lang w:val="es-MX"/>
        </w:rPr>
        <w:t>dos</w:t>
      </w:r>
      <w:r w:rsidR="009C2618" w:rsidRPr="00003537">
        <w:rPr>
          <w:lang w:val="es-MX"/>
        </w:rPr>
        <w:t xml:space="preserve"> </w:t>
      </w:r>
      <w:r w:rsidRPr="00003537">
        <w:rPr>
          <w:lang w:val="es-MX"/>
        </w:rPr>
        <w:t xml:space="preserve">y </w:t>
      </w:r>
      <w:r w:rsidR="009C2618">
        <w:rPr>
          <w:lang w:val="es-MX"/>
        </w:rPr>
        <w:t>tres</w:t>
      </w:r>
      <w:r w:rsidR="009C2618" w:rsidRPr="00003537">
        <w:rPr>
          <w:lang w:val="es-MX"/>
        </w:rPr>
        <w:t xml:space="preserve"> </w:t>
      </w:r>
      <w:r w:rsidRPr="00003537">
        <w:rPr>
          <w:lang w:val="es-MX"/>
        </w:rPr>
        <w:t xml:space="preserve">por programa educativo. En el reactivo </w:t>
      </w:r>
      <w:r w:rsidR="009C2618">
        <w:rPr>
          <w:lang w:val="es-MX"/>
        </w:rPr>
        <w:t>uno</w:t>
      </w:r>
      <w:r w:rsidRPr="00003537">
        <w:rPr>
          <w:lang w:val="es-MX"/>
        </w:rPr>
        <w:t xml:space="preserve">, el mayor porcentaje de respuestas correctas lo obtuvieron los estudiantes de </w:t>
      </w:r>
      <w:r w:rsidR="009C2618">
        <w:rPr>
          <w:lang w:val="es-MX"/>
        </w:rPr>
        <w:t>la i</w:t>
      </w:r>
      <w:r w:rsidR="009C2618" w:rsidRPr="00003537">
        <w:rPr>
          <w:lang w:val="es-MX"/>
        </w:rPr>
        <w:t xml:space="preserve">ngeniería </w:t>
      </w:r>
      <w:r w:rsidRPr="00003537">
        <w:rPr>
          <w:lang w:val="es-MX"/>
        </w:rPr>
        <w:t>en Geofísica y el menor los de</w:t>
      </w:r>
      <w:r w:rsidR="00003537">
        <w:rPr>
          <w:lang w:val="es-MX"/>
        </w:rPr>
        <w:t xml:space="preserve"> la </w:t>
      </w:r>
      <w:r w:rsidR="009C2618">
        <w:rPr>
          <w:lang w:val="es-MX"/>
        </w:rPr>
        <w:t xml:space="preserve">licenciatura </w:t>
      </w:r>
      <w:r w:rsidR="00003537">
        <w:rPr>
          <w:lang w:val="es-MX"/>
        </w:rPr>
        <w:t>en</w:t>
      </w:r>
      <w:r w:rsidRPr="00003537">
        <w:rPr>
          <w:lang w:val="es-MX"/>
        </w:rPr>
        <w:t xml:space="preserve"> </w:t>
      </w:r>
      <w:r w:rsidR="007C0FDE">
        <w:rPr>
          <w:lang w:val="es-MX"/>
        </w:rPr>
        <w:t>Tecnologías de la Información</w:t>
      </w:r>
      <w:r w:rsidR="009C2618">
        <w:rPr>
          <w:lang w:val="es-MX"/>
        </w:rPr>
        <w:t>. E</w:t>
      </w:r>
      <w:r w:rsidR="009C2618" w:rsidRPr="00003537">
        <w:rPr>
          <w:lang w:val="es-MX"/>
        </w:rPr>
        <w:t xml:space="preserve">n </w:t>
      </w:r>
      <w:r w:rsidRPr="00003537">
        <w:rPr>
          <w:lang w:val="es-MX"/>
        </w:rPr>
        <w:t xml:space="preserve">el reactivo </w:t>
      </w:r>
      <w:r w:rsidR="009C2618">
        <w:rPr>
          <w:lang w:val="es-MX"/>
        </w:rPr>
        <w:t>dos</w:t>
      </w:r>
      <w:r w:rsidRPr="00003537">
        <w:rPr>
          <w:lang w:val="es-MX"/>
        </w:rPr>
        <w:t>, el mayor porcentaje de respues</w:t>
      </w:r>
      <w:r w:rsidR="002055D5">
        <w:rPr>
          <w:lang w:val="es-MX"/>
        </w:rPr>
        <w:t xml:space="preserve">tas correctas lo obtuvieron </w:t>
      </w:r>
      <w:r w:rsidRPr="00003537">
        <w:rPr>
          <w:lang w:val="es-MX"/>
        </w:rPr>
        <w:t xml:space="preserve">también los estudiantes de </w:t>
      </w:r>
      <w:r w:rsidR="009C2618">
        <w:rPr>
          <w:lang w:val="es-MX"/>
        </w:rPr>
        <w:t>i</w:t>
      </w:r>
      <w:r w:rsidR="009C2618" w:rsidRPr="00003537">
        <w:rPr>
          <w:lang w:val="es-MX"/>
        </w:rPr>
        <w:t xml:space="preserve">ngeniería </w:t>
      </w:r>
      <w:r w:rsidRPr="00003537">
        <w:rPr>
          <w:lang w:val="es-MX"/>
        </w:rPr>
        <w:t xml:space="preserve">en Geofísica y el menor los </w:t>
      </w:r>
      <w:r w:rsidR="007C0FDE">
        <w:rPr>
          <w:lang w:val="es-MX"/>
        </w:rPr>
        <w:t xml:space="preserve">de la </w:t>
      </w:r>
      <w:r w:rsidR="009C2618">
        <w:rPr>
          <w:lang w:val="es-MX"/>
        </w:rPr>
        <w:t xml:space="preserve">licenciatura </w:t>
      </w:r>
      <w:r w:rsidR="007C0FDE">
        <w:rPr>
          <w:lang w:val="es-MX"/>
        </w:rPr>
        <w:t>en Turismo</w:t>
      </w:r>
      <w:r w:rsidR="009C2618">
        <w:rPr>
          <w:lang w:val="es-MX"/>
        </w:rPr>
        <w:t>. Por último, en cuanto</w:t>
      </w:r>
      <w:r w:rsidRPr="00003537">
        <w:rPr>
          <w:lang w:val="es-MX"/>
        </w:rPr>
        <w:t xml:space="preserve"> al reactivo </w:t>
      </w:r>
      <w:r w:rsidR="009C2618">
        <w:rPr>
          <w:lang w:val="es-MX"/>
        </w:rPr>
        <w:t>tres</w:t>
      </w:r>
      <w:r w:rsidRPr="00003537">
        <w:rPr>
          <w:lang w:val="es-MX"/>
        </w:rPr>
        <w:t>, el mayor porcentaje de respuestas correctas lo obtuvieron los estudiantes de</w:t>
      </w:r>
      <w:r w:rsidR="005E612B" w:rsidRPr="00003537">
        <w:rPr>
          <w:lang w:val="es-MX"/>
        </w:rPr>
        <w:t xml:space="preserve"> </w:t>
      </w:r>
      <w:r w:rsidR="009C2618">
        <w:rPr>
          <w:lang w:val="es-MX"/>
        </w:rPr>
        <w:t>i</w:t>
      </w:r>
      <w:r w:rsidR="009C2618" w:rsidRPr="00003537">
        <w:rPr>
          <w:lang w:val="es-MX"/>
        </w:rPr>
        <w:t xml:space="preserve">ngeniería </w:t>
      </w:r>
      <w:r w:rsidR="00003537">
        <w:rPr>
          <w:lang w:val="es-MX"/>
        </w:rPr>
        <w:t xml:space="preserve">en </w:t>
      </w:r>
      <w:r w:rsidR="005E612B" w:rsidRPr="00003537">
        <w:rPr>
          <w:lang w:val="es-MX"/>
        </w:rPr>
        <w:t xml:space="preserve">Mecatrónica y el menor los de la </w:t>
      </w:r>
      <w:r w:rsidR="009C2618">
        <w:rPr>
          <w:lang w:val="es-MX"/>
        </w:rPr>
        <w:t>l</w:t>
      </w:r>
      <w:r w:rsidR="009C2618" w:rsidRPr="00003537">
        <w:rPr>
          <w:lang w:val="es-MX"/>
        </w:rPr>
        <w:t xml:space="preserve">icenciatura </w:t>
      </w:r>
      <w:r w:rsidR="005E612B" w:rsidRPr="00003537">
        <w:rPr>
          <w:lang w:val="es-MX"/>
        </w:rPr>
        <w:t>en Turismo.</w:t>
      </w:r>
    </w:p>
    <w:p w14:paraId="049AFB38" w14:textId="5A9C826B" w:rsidR="001313E8" w:rsidRDefault="001313E8" w:rsidP="006522B5">
      <w:pPr>
        <w:spacing w:line="360" w:lineRule="auto"/>
        <w:jc w:val="both"/>
        <w:rPr>
          <w:lang w:val="es-MX"/>
        </w:rPr>
      </w:pPr>
    </w:p>
    <w:p w14:paraId="41442B3F" w14:textId="6F3BEAB2" w:rsidR="002A06A2" w:rsidRDefault="002A06A2" w:rsidP="006522B5">
      <w:pPr>
        <w:spacing w:line="360" w:lineRule="auto"/>
        <w:jc w:val="both"/>
        <w:rPr>
          <w:lang w:val="es-MX"/>
        </w:rPr>
      </w:pPr>
    </w:p>
    <w:p w14:paraId="68A7B48F" w14:textId="04C6C292" w:rsidR="002A06A2" w:rsidRDefault="002A06A2" w:rsidP="006522B5">
      <w:pPr>
        <w:spacing w:line="360" w:lineRule="auto"/>
        <w:jc w:val="both"/>
        <w:rPr>
          <w:lang w:val="es-MX"/>
        </w:rPr>
      </w:pPr>
    </w:p>
    <w:p w14:paraId="58230EBD" w14:textId="53F94F3C" w:rsidR="002A06A2" w:rsidRDefault="002A06A2" w:rsidP="006522B5">
      <w:pPr>
        <w:spacing w:line="360" w:lineRule="auto"/>
        <w:jc w:val="both"/>
        <w:rPr>
          <w:lang w:val="es-MX"/>
        </w:rPr>
      </w:pPr>
    </w:p>
    <w:p w14:paraId="1E61A430" w14:textId="22E494CA" w:rsidR="002A06A2" w:rsidRDefault="002A06A2" w:rsidP="006522B5">
      <w:pPr>
        <w:spacing w:line="360" w:lineRule="auto"/>
        <w:jc w:val="both"/>
        <w:rPr>
          <w:lang w:val="es-MX"/>
        </w:rPr>
      </w:pPr>
    </w:p>
    <w:p w14:paraId="362CCA92" w14:textId="77777777" w:rsidR="002A06A2" w:rsidRDefault="002A06A2" w:rsidP="006522B5">
      <w:pPr>
        <w:spacing w:line="360" w:lineRule="auto"/>
        <w:jc w:val="both"/>
        <w:rPr>
          <w:lang w:val="es-MX"/>
        </w:rPr>
      </w:pPr>
    </w:p>
    <w:p w14:paraId="167E6417" w14:textId="561D4033" w:rsidR="006C4E2B" w:rsidRPr="00862F8C" w:rsidRDefault="006C4E2B" w:rsidP="00862F8C">
      <w:pPr>
        <w:spacing w:line="360" w:lineRule="auto"/>
        <w:jc w:val="center"/>
        <w:rPr>
          <w:sz w:val="36"/>
          <w:szCs w:val="36"/>
          <w:lang w:val="es-MX"/>
        </w:rPr>
      </w:pPr>
      <w:r w:rsidRPr="00862F8C">
        <w:rPr>
          <w:b/>
          <w:lang w:val="es-MX"/>
        </w:rPr>
        <w:lastRenderedPageBreak/>
        <w:t>Figura 5.</w:t>
      </w:r>
      <w:r w:rsidRPr="00862F8C">
        <w:rPr>
          <w:lang w:val="es-MX"/>
        </w:rPr>
        <w:t xml:space="preserve"> Respuestas correctas en los reactivos uno, dos, tres por programa educativo</w:t>
      </w:r>
    </w:p>
    <w:p w14:paraId="0147CB10" w14:textId="4CE987BD" w:rsidR="006C4E2B" w:rsidRDefault="00C272C4" w:rsidP="005C035A">
      <w:pPr>
        <w:spacing w:line="360" w:lineRule="auto"/>
        <w:jc w:val="center"/>
        <w:rPr>
          <w:sz w:val="20"/>
          <w:szCs w:val="20"/>
          <w:lang w:val="es-MX"/>
        </w:rPr>
      </w:pPr>
      <w:r>
        <w:rPr>
          <w:noProof/>
          <w:lang w:val="es-MX" w:eastAsia="es-MX"/>
        </w:rPr>
        <w:drawing>
          <wp:inline distT="0" distB="0" distL="0" distR="0" wp14:anchorId="23BF21D1" wp14:editId="6AF68DCC">
            <wp:extent cx="4852035" cy="20758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2035" cy="2075815"/>
                    </a:xfrm>
                    <a:prstGeom prst="rect">
                      <a:avLst/>
                    </a:prstGeom>
                    <a:noFill/>
                    <a:ln>
                      <a:noFill/>
                    </a:ln>
                  </pic:spPr>
                </pic:pic>
              </a:graphicData>
            </a:graphic>
          </wp:inline>
        </w:drawing>
      </w:r>
    </w:p>
    <w:p w14:paraId="75BF787B" w14:textId="77777777" w:rsidR="00D907E3" w:rsidRPr="00200030" w:rsidRDefault="00D907E3" w:rsidP="00D907E3">
      <w:pPr>
        <w:spacing w:line="360" w:lineRule="auto"/>
        <w:jc w:val="center"/>
        <w:rPr>
          <w:bCs/>
          <w:lang w:val="es-MX"/>
        </w:rPr>
      </w:pPr>
      <w:r>
        <w:rPr>
          <w:bCs/>
          <w:lang w:val="es-MX"/>
        </w:rPr>
        <w:t>Fuente: Elaboración propia</w:t>
      </w:r>
    </w:p>
    <w:p w14:paraId="249B7FA7" w14:textId="57EFC30D" w:rsidR="006C4E2B" w:rsidRDefault="00BC13EE" w:rsidP="00D907E3">
      <w:pPr>
        <w:spacing w:line="360" w:lineRule="auto"/>
        <w:ind w:firstLine="708"/>
        <w:jc w:val="both"/>
      </w:pPr>
      <w:r>
        <w:t xml:space="preserve">En la figura </w:t>
      </w:r>
      <w:r w:rsidR="009900E0">
        <w:t>6</w:t>
      </w:r>
      <w:r>
        <w:t xml:space="preserve"> se observa que </w:t>
      </w:r>
      <w:r w:rsidR="009C2618">
        <w:t xml:space="preserve">casi todos </w:t>
      </w:r>
      <w:r>
        <w:t xml:space="preserve">los estudiantes del programa educativo de </w:t>
      </w:r>
      <w:r w:rsidR="009C2618">
        <w:t xml:space="preserve">ingeniería </w:t>
      </w:r>
      <w:r>
        <w:t>en Mecatrónica</w:t>
      </w:r>
      <w:r w:rsidR="009C2618">
        <w:t>,</w:t>
      </w:r>
      <w:r>
        <w:t xml:space="preserve"> 94.4</w:t>
      </w:r>
      <w:r w:rsidR="009C2618">
        <w:t> </w:t>
      </w:r>
      <w:r>
        <w:t>%</w:t>
      </w:r>
      <w:r w:rsidR="009C2618">
        <w:t>,</w:t>
      </w:r>
      <w:r>
        <w:t xml:space="preserve"> contestaron el reactivo </w:t>
      </w:r>
      <w:r w:rsidR="009C2618">
        <w:t xml:space="preserve">cuatro </w:t>
      </w:r>
      <w:r>
        <w:t>correctamente</w:t>
      </w:r>
      <w:r w:rsidR="009C2618">
        <w:t>. La i</w:t>
      </w:r>
      <w:r>
        <w:t xml:space="preserve">ngeniería en Diseño Molecular de Materiales </w:t>
      </w:r>
      <w:r w:rsidR="00E02C13">
        <w:t xml:space="preserve">registró que </w:t>
      </w:r>
      <w:r>
        <w:t xml:space="preserve">el reactivo que menos contestaron correctamente fue el </w:t>
      </w:r>
      <w:r w:rsidR="00E02C13">
        <w:t xml:space="preserve">cinco, </w:t>
      </w:r>
      <w:r>
        <w:t xml:space="preserve">con </w:t>
      </w:r>
      <w:r w:rsidR="00E02C13">
        <w:t xml:space="preserve"> </w:t>
      </w:r>
      <w:r>
        <w:t>5</w:t>
      </w:r>
      <w:r w:rsidR="00E02C13">
        <w:t> </w:t>
      </w:r>
      <w:r>
        <w:t>%</w:t>
      </w:r>
      <w:r w:rsidR="00E02C13">
        <w:t>. Cabe subrayar que</w:t>
      </w:r>
      <w:r>
        <w:t xml:space="preserve"> este reactivo es el que más se les complicó a los estudiantes de los diferentes programas educativos</w:t>
      </w:r>
      <w:r w:rsidR="00E02C13">
        <w:t>,</w:t>
      </w:r>
      <w:r>
        <w:t xml:space="preserve"> </w:t>
      </w:r>
      <w:r w:rsidR="00E02C13">
        <w:t xml:space="preserve">a </w:t>
      </w:r>
      <w:r>
        <w:t xml:space="preserve">excepción de los de </w:t>
      </w:r>
      <w:r w:rsidR="00E02C13">
        <w:t xml:space="preserve">ingeniería </w:t>
      </w:r>
      <w:r>
        <w:t xml:space="preserve">en Geofísica </w:t>
      </w:r>
      <w:r w:rsidR="00E02C13">
        <w:t>e i</w:t>
      </w:r>
      <w:r>
        <w:t xml:space="preserve">ngeniería en Instrumentación Electrónica y Nanosensores. </w:t>
      </w:r>
    </w:p>
    <w:p w14:paraId="364E53D6" w14:textId="77777777" w:rsidR="00D907E3" w:rsidRDefault="00D907E3" w:rsidP="00862F8C">
      <w:pPr>
        <w:spacing w:line="360" w:lineRule="auto"/>
        <w:ind w:firstLine="708"/>
        <w:jc w:val="both"/>
      </w:pPr>
    </w:p>
    <w:p w14:paraId="7C7CF1AC" w14:textId="065C6F7D" w:rsidR="006C4E2B" w:rsidRPr="00862F8C" w:rsidRDefault="006C4E2B" w:rsidP="00862F8C">
      <w:pPr>
        <w:spacing w:line="360" w:lineRule="auto"/>
        <w:jc w:val="center"/>
        <w:rPr>
          <w:rFonts w:ascii="Arial" w:hAnsi="Arial" w:cs="Arial"/>
          <w:sz w:val="36"/>
          <w:szCs w:val="36"/>
        </w:rPr>
      </w:pPr>
      <w:r w:rsidRPr="00862F8C">
        <w:rPr>
          <w:b/>
          <w:lang w:val="es-MX"/>
        </w:rPr>
        <w:t>Figura</w:t>
      </w:r>
      <w:r w:rsidR="00B50D54" w:rsidRPr="00862F8C">
        <w:rPr>
          <w:b/>
          <w:lang w:val="es-MX"/>
        </w:rPr>
        <w:t xml:space="preserve"> </w:t>
      </w:r>
      <w:r w:rsidRPr="00862F8C">
        <w:rPr>
          <w:b/>
          <w:lang w:val="es-MX"/>
        </w:rPr>
        <w:t>6.</w:t>
      </w:r>
      <w:r w:rsidRPr="00862F8C">
        <w:rPr>
          <w:lang w:val="es-MX"/>
        </w:rPr>
        <w:t xml:space="preserve"> Respuestas correctas en los reactivos 4, 5, 6 y 7 por programa educativo</w:t>
      </w:r>
    </w:p>
    <w:p w14:paraId="605042AD" w14:textId="72382168" w:rsidR="00132197" w:rsidRDefault="00C272C4" w:rsidP="006522B5">
      <w:pPr>
        <w:spacing w:line="360" w:lineRule="auto"/>
        <w:jc w:val="center"/>
        <w:rPr>
          <w:rFonts w:ascii="Arial" w:hAnsi="Arial" w:cs="Arial"/>
          <w:lang w:val="es-MX"/>
        </w:rPr>
      </w:pPr>
      <w:r>
        <w:rPr>
          <w:noProof/>
          <w:lang w:val="es-MX" w:eastAsia="es-MX"/>
        </w:rPr>
        <w:drawing>
          <wp:inline distT="0" distB="0" distL="0" distR="0" wp14:anchorId="76811EF2" wp14:editId="5C595EA2">
            <wp:extent cx="5214620" cy="208407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4620" cy="2084070"/>
                    </a:xfrm>
                    <a:prstGeom prst="rect">
                      <a:avLst/>
                    </a:prstGeom>
                    <a:noFill/>
                    <a:ln>
                      <a:noFill/>
                    </a:ln>
                  </pic:spPr>
                </pic:pic>
              </a:graphicData>
            </a:graphic>
          </wp:inline>
        </w:drawing>
      </w:r>
    </w:p>
    <w:p w14:paraId="40BDDD12" w14:textId="594B7175" w:rsidR="00D907E3" w:rsidRPr="00200030" w:rsidRDefault="00B50D54">
      <w:pPr>
        <w:spacing w:line="360" w:lineRule="auto"/>
        <w:jc w:val="center"/>
        <w:rPr>
          <w:bCs/>
          <w:lang w:val="es-MX"/>
        </w:rPr>
      </w:pPr>
      <w:r>
        <w:rPr>
          <w:sz w:val="20"/>
          <w:szCs w:val="20"/>
          <w:lang w:val="es-MX"/>
        </w:rPr>
        <w:t xml:space="preserve"> </w:t>
      </w:r>
      <w:r w:rsidR="00D907E3">
        <w:rPr>
          <w:bCs/>
          <w:lang w:val="es-MX"/>
        </w:rPr>
        <w:t>Fuente: Elaboración propia</w:t>
      </w:r>
    </w:p>
    <w:p w14:paraId="0BD331E8" w14:textId="6F641DED" w:rsidR="001313E8" w:rsidRDefault="001313E8" w:rsidP="006522B5">
      <w:pPr>
        <w:spacing w:line="360" w:lineRule="auto"/>
        <w:rPr>
          <w:b/>
          <w:sz w:val="20"/>
          <w:szCs w:val="20"/>
          <w:lang w:val="es-MX"/>
        </w:rPr>
      </w:pPr>
    </w:p>
    <w:p w14:paraId="6EDCF399" w14:textId="2D7A2101" w:rsidR="002A06A2" w:rsidRDefault="002A06A2" w:rsidP="006522B5">
      <w:pPr>
        <w:spacing w:line="360" w:lineRule="auto"/>
        <w:rPr>
          <w:b/>
          <w:sz w:val="20"/>
          <w:szCs w:val="20"/>
          <w:lang w:val="es-MX"/>
        </w:rPr>
      </w:pPr>
    </w:p>
    <w:p w14:paraId="4150F6E9" w14:textId="5A1D106D" w:rsidR="002A06A2" w:rsidRDefault="002A06A2" w:rsidP="006522B5">
      <w:pPr>
        <w:spacing w:line="360" w:lineRule="auto"/>
        <w:rPr>
          <w:b/>
          <w:sz w:val="20"/>
          <w:szCs w:val="20"/>
          <w:lang w:val="es-MX"/>
        </w:rPr>
      </w:pPr>
    </w:p>
    <w:p w14:paraId="280BFFE3" w14:textId="6F647C95" w:rsidR="002A06A2" w:rsidRDefault="002A06A2" w:rsidP="006522B5">
      <w:pPr>
        <w:spacing w:line="360" w:lineRule="auto"/>
        <w:rPr>
          <w:b/>
          <w:sz w:val="20"/>
          <w:szCs w:val="20"/>
          <w:lang w:val="es-MX"/>
        </w:rPr>
      </w:pPr>
    </w:p>
    <w:p w14:paraId="7D0C4727" w14:textId="5B129A14" w:rsidR="002A06A2" w:rsidRDefault="002A06A2" w:rsidP="006522B5">
      <w:pPr>
        <w:spacing w:line="360" w:lineRule="auto"/>
        <w:rPr>
          <w:b/>
          <w:sz w:val="20"/>
          <w:szCs w:val="20"/>
          <w:lang w:val="es-MX"/>
        </w:rPr>
      </w:pPr>
    </w:p>
    <w:p w14:paraId="58D11A93" w14:textId="77777777" w:rsidR="002A06A2" w:rsidRDefault="002A06A2" w:rsidP="006522B5">
      <w:pPr>
        <w:spacing w:line="360" w:lineRule="auto"/>
        <w:rPr>
          <w:b/>
          <w:sz w:val="20"/>
          <w:szCs w:val="20"/>
          <w:lang w:val="es-MX"/>
        </w:rPr>
      </w:pPr>
    </w:p>
    <w:p w14:paraId="6D7C2012" w14:textId="2F7767AF" w:rsidR="006C4E2B" w:rsidRPr="00862F8C" w:rsidRDefault="00065B79" w:rsidP="00862F8C">
      <w:pPr>
        <w:spacing w:line="360" w:lineRule="auto"/>
        <w:jc w:val="center"/>
        <w:rPr>
          <w:sz w:val="36"/>
          <w:szCs w:val="36"/>
          <w:lang w:val="es-MX"/>
        </w:rPr>
      </w:pPr>
      <w:r w:rsidRPr="00862F8C">
        <w:rPr>
          <w:b/>
          <w:lang w:val="es-MX"/>
        </w:rPr>
        <w:lastRenderedPageBreak/>
        <w:t>Figura 7</w:t>
      </w:r>
      <w:r w:rsidR="006C4E2B" w:rsidRPr="00862F8C">
        <w:rPr>
          <w:b/>
          <w:lang w:val="es-MX"/>
        </w:rPr>
        <w:t>.</w:t>
      </w:r>
      <w:r w:rsidR="006C4E2B" w:rsidRPr="00862F8C">
        <w:rPr>
          <w:lang w:val="es-MX"/>
        </w:rPr>
        <w:t xml:space="preserve"> Respuestas correctas en los reactivos 8, 9, 10 y 11 por programa educativo</w:t>
      </w:r>
    </w:p>
    <w:p w14:paraId="4DE7379E" w14:textId="18939074" w:rsidR="006C4E2B" w:rsidRDefault="00C272C4" w:rsidP="006522B5">
      <w:pPr>
        <w:spacing w:line="360" w:lineRule="auto"/>
        <w:jc w:val="center"/>
        <w:rPr>
          <w:sz w:val="20"/>
          <w:szCs w:val="20"/>
          <w:lang w:val="es-MX"/>
        </w:rPr>
      </w:pPr>
      <w:r>
        <w:rPr>
          <w:noProof/>
          <w:lang w:val="es-MX" w:eastAsia="es-MX"/>
        </w:rPr>
        <w:drawing>
          <wp:inline distT="0" distB="0" distL="0" distR="0" wp14:anchorId="528D29D1" wp14:editId="00295D4B">
            <wp:extent cx="5132070" cy="223266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2070" cy="2232660"/>
                    </a:xfrm>
                    <a:prstGeom prst="rect">
                      <a:avLst/>
                    </a:prstGeom>
                    <a:noFill/>
                    <a:ln>
                      <a:noFill/>
                    </a:ln>
                  </pic:spPr>
                </pic:pic>
              </a:graphicData>
            </a:graphic>
          </wp:inline>
        </w:drawing>
      </w:r>
    </w:p>
    <w:p w14:paraId="4DECABC9" w14:textId="77777777" w:rsidR="00D907E3" w:rsidRPr="00200030" w:rsidRDefault="00D907E3" w:rsidP="00D907E3">
      <w:pPr>
        <w:spacing w:line="360" w:lineRule="auto"/>
        <w:jc w:val="center"/>
        <w:rPr>
          <w:bCs/>
          <w:lang w:val="es-MX"/>
        </w:rPr>
      </w:pPr>
      <w:r>
        <w:rPr>
          <w:bCs/>
          <w:lang w:val="es-MX"/>
        </w:rPr>
        <w:t>Fuente: Elaboración propia</w:t>
      </w:r>
    </w:p>
    <w:p w14:paraId="12CDF1CA" w14:textId="2CE093D7" w:rsidR="00BC13EE" w:rsidRDefault="00775133" w:rsidP="00862F8C">
      <w:pPr>
        <w:spacing w:line="360" w:lineRule="auto"/>
        <w:ind w:firstLine="708"/>
        <w:jc w:val="both"/>
      </w:pPr>
      <w:r>
        <w:t xml:space="preserve">En </w:t>
      </w:r>
      <w:r w:rsidR="002E4C45">
        <w:t xml:space="preserve">la </w:t>
      </w:r>
      <w:r w:rsidR="001C4F0D">
        <w:t>figura</w:t>
      </w:r>
      <w:r>
        <w:t xml:space="preserve"> </w:t>
      </w:r>
      <w:r w:rsidR="009900E0">
        <w:t>7</w:t>
      </w:r>
      <w:r>
        <w:t xml:space="preserve"> se puede observar</w:t>
      </w:r>
      <w:r w:rsidR="00E02C13">
        <w:t>, por su parte,</w:t>
      </w:r>
      <w:r>
        <w:t xml:space="preserve"> que los estudiantes del programa de </w:t>
      </w:r>
      <w:r w:rsidR="00E02C13">
        <w:t xml:space="preserve">ingeniería </w:t>
      </w:r>
      <w:r>
        <w:t xml:space="preserve">en Mecatrónica son </w:t>
      </w:r>
      <w:r w:rsidR="00C32B28">
        <w:t>quienes obtuvieron</w:t>
      </w:r>
      <w:r>
        <w:t xml:space="preserve"> el mayor porcentaje de respuestas correctas en el reactivo </w:t>
      </w:r>
      <w:r w:rsidR="00E02C13">
        <w:t>ocho</w:t>
      </w:r>
      <w:r>
        <w:t xml:space="preserve">, mientras que en el caso del reactivo </w:t>
      </w:r>
      <w:r w:rsidR="00E02C13">
        <w:t>nueve</w:t>
      </w:r>
      <w:r>
        <w:t xml:space="preserve"> el mayor porcentaje lo obtuvo </w:t>
      </w:r>
      <w:r w:rsidR="00E02C13">
        <w:t>la</w:t>
      </w:r>
      <w:r>
        <w:t xml:space="preserve"> </w:t>
      </w:r>
      <w:r w:rsidR="00E02C13">
        <w:t xml:space="preserve">ingeniería </w:t>
      </w:r>
      <w:r>
        <w:t xml:space="preserve">en Geofísica. </w:t>
      </w:r>
      <w:r w:rsidR="004A5DD7">
        <w:t xml:space="preserve">Por otra </w:t>
      </w:r>
      <w:r w:rsidR="00C32B28">
        <w:t>parte,</w:t>
      </w:r>
      <w:r w:rsidR="004A5DD7">
        <w:t xml:space="preserve"> se observa que </w:t>
      </w:r>
      <w:r w:rsidR="00E02C13">
        <w:t xml:space="preserve">en </w:t>
      </w:r>
      <w:r w:rsidR="004A5DD7">
        <w:t xml:space="preserve">el reactivo 10 todos los programas educativos tuvieron un bajo porcentaje de respuestas correctas, excepto </w:t>
      </w:r>
      <w:r w:rsidR="00E02C13">
        <w:t xml:space="preserve">la ingeniería </w:t>
      </w:r>
      <w:r w:rsidR="004A5DD7">
        <w:t>en Geofísica.</w:t>
      </w:r>
    </w:p>
    <w:p w14:paraId="01C18484" w14:textId="5FC89AE8" w:rsidR="00BC13EE" w:rsidRDefault="00095DCE" w:rsidP="00862F8C">
      <w:pPr>
        <w:spacing w:line="360" w:lineRule="auto"/>
        <w:ind w:firstLine="708"/>
        <w:jc w:val="both"/>
      </w:pPr>
      <w:r>
        <w:t xml:space="preserve">Finalmente, en </w:t>
      </w:r>
      <w:r w:rsidR="00BC13EE">
        <w:t xml:space="preserve">la gráfica de la figura </w:t>
      </w:r>
      <w:r w:rsidR="009900E0">
        <w:t>8</w:t>
      </w:r>
      <w:r w:rsidR="00BC13EE">
        <w:t xml:space="preserve"> se observa que los reactivos 12 y 14 son los que obtuvieron mayor porcentaje de respuestas correctas en todos los programas educativos, mientras que en el 13 y 15 los porcentajes fueron bajos para todos los programas educativos.</w:t>
      </w:r>
    </w:p>
    <w:p w14:paraId="78055CEB" w14:textId="77777777" w:rsidR="006C4E2B" w:rsidRDefault="006C4E2B" w:rsidP="006522B5">
      <w:pPr>
        <w:spacing w:line="360" w:lineRule="auto"/>
        <w:jc w:val="both"/>
        <w:rPr>
          <w:b/>
          <w:sz w:val="20"/>
          <w:szCs w:val="20"/>
          <w:lang w:val="es-MX"/>
        </w:rPr>
      </w:pPr>
    </w:p>
    <w:p w14:paraId="787F2C3F" w14:textId="2DEB9225" w:rsidR="00743317" w:rsidRPr="00862F8C" w:rsidRDefault="006C4E2B" w:rsidP="00862F8C">
      <w:pPr>
        <w:spacing w:line="360" w:lineRule="auto"/>
        <w:jc w:val="center"/>
        <w:rPr>
          <w:sz w:val="36"/>
          <w:szCs w:val="36"/>
        </w:rPr>
      </w:pPr>
      <w:r w:rsidRPr="00862F8C">
        <w:rPr>
          <w:b/>
          <w:lang w:val="es-MX"/>
        </w:rPr>
        <w:t>Figura</w:t>
      </w:r>
      <w:r w:rsidR="00B50D54" w:rsidRPr="00862F8C">
        <w:rPr>
          <w:b/>
          <w:lang w:val="es-MX"/>
        </w:rPr>
        <w:t xml:space="preserve"> </w:t>
      </w:r>
      <w:r w:rsidRPr="00862F8C">
        <w:rPr>
          <w:b/>
          <w:lang w:val="es-MX"/>
        </w:rPr>
        <w:t>8.</w:t>
      </w:r>
      <w:r w:rsidRPr="00862F8C">
        <w:rPr>
          <w:lang w:val="es-MX"/>
        </w:rPr>
        <w:t xml:space="preserve"> Respuestas correctas en los reactivos 12, 13, 14 y 15 por programa educativo</w:t>
      </w:r>
    </w:p>
    <w:p w14:paraId="41D16EF7" w14:textId="2AE70EE9" w:rsidR="009E2846" w:rsidRDefault="00C272C4" w:rsidP="006522B5">
      <w:pPr>
        <w:spacing w:line="360" w:lineRule="auto"/>
        <w:jc w:val="center"/>
      </w:pPr>
      <w:r>
        <w:rPr>
          <w:noProof/>
          <w:lang w:val="es-MX" w:eastAsia="es-MX"/>
        </w:rPr>
        <w:drawing>
          <wp:anchor distT="0" distB="0" distL="114300" distR="114300" simplePos="0" relativeHeight="251659264" behindDoc="1" locked="0" layoutInCell="1" allowOverlap="1" wp14:anchorId="0C8A132A" wp14:editId="703B382D">
            <wp:simplePos x="0" y="0"/>
            <wp:positionH relativeFrom="column">
              <wp:posOffset>344805</wp:posOffset>
            </wp:positionH>
            <wp:positionV relativeFrom="paragraph">
              <wp:posOffset>0</wp:posOffset>
            </wp:positionV>
            <wp:extent cx="4918075" cy="218313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8075" cy="218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AC556" w14:textId="77777777" w:rsidR="006C4E2B" w:rsidRDefault="006C4E2B" w:rsidP="006522B5">
      <w:pPr>
        <w:spacing w:line="360" w:lineRule="auto"/>
        <w:rPr>
          <w:sz w:val="20"/>
          <w:szCs w:val="20"/>
          <w:lang w:val="es-MX"/>
        </w:rPr>
      </w:pPr>
    </w:p>
    <w:p w14:paraId="3E913249" w14:textId="77777777" w:rsidR="006C4E2B" w:rsidRDefault="006C4E2B" w:rsidP="006522B5">
      <w:pPr>
        <w:spacing w:line="360" w:lineRule="auto"/>
        <w:rPr>
          <w:sz w:val="20"/>
          <w:szCs w:val="20"/>
          <w:lang w:val="es-MX"/>
        </w:rPr>
      </w:pPr>
    </w:p>
    <w:p w14:paraId="6342DD47" w14:textId="77777777" w:rsidR="006C4E2B" w:rsidRDefault="006C4E2B" w:rsidP="006522B5">
      <w:pPr>
        <w:spacing w:line="360" w:lineRule="auto"/>
        <w:rPr>
          <w:sz w:val="20"/>
          <w:szCs w:val="20"/>
          <w:lang w:val="es-MX"/>
        </w:rPr>
      </w:pPr>
    </w:p>
    <w:p w14:paraId="172FE6EE" w14:textId="77777777" w:rsidR="006C4E2B" w:rsidRDefault="006C4E2B" w:rsidP="006522B5">
      <w:pPr>
        <w:spacing w:line="360" w:lineRule="auto"/>
        <w:rPr>
          <w:sz w:val="20"/>
          <w:szCs w:val="20"/>
          <w:lang w:val="es-MX"/>
        </w:rPr>
      </w:pPr>
    </w:p>
    <w:p w14:paraId="23BAEEC9" w14:textId="77777777" w:rsidR="006C4E2B" w:rsidRDefault="006C4E2B" w:rsidP="006522B5">
      <w:pPr>
        <w:spacing w:line="360" w:lineRule="auto"/>
        <w:rPr>
          <w:sz w:val="20"/>
          <w:szCs w:val="20"/>
          <w:lang w:val="es-MX"/>
        </w:rPr>
      </w:pPr>
    </w:p>
    <w:p w14:paraId="556762F2" w14:textId="77777777" w:rsidR="006C4E2B" w:rsidRDefault="006C4E2B" w:rsidP="006522B5">
      <w:pPr>
        <w:spacing w:line="360" w:lineRule="auto"/>
        <w:rPr>
          <w:sz w:val="20"/>
          <w:szCs w:val="20"/>
          <w:lang w:val="es-MX"/>
        </w:rPr>
      </w:pPr>
    </w:p>
    <w:p w14:paraId="7A4BB427" w14:textId="77777777" w:rsidR="006C4E2B" w:rsidRDefault="006C4E2B" w:rsidP="006522B5">
      <w:pPr>
        <w:spacing w:line="360" w:lineRule="auto"/>
        <w:rPr>
          <w:sz w:val="20"/>
          <w:szCs w:val="20"/>
          <w:lang w:val="es-MX"/>
        </w:rPr>
      </w:pPr>
    </w:p>
    <w:p w14:paraId="454B3EFE" w14:textId="77777777" w:rsidR="006C4E2B" w:rsidRDefault="006C4E2B" w:rsidP="006522B5">
      <w:pPr>
        <w:spacing w:line="360" w:lineRule="auto"/>
        <w:rPr>
          <w:sz w:val="20"/>
          <w:szCs w:val="20"/>
          <w:lang w:val="es-MX"/>
        </w:rPr>
      </w:pPr>
    </w:p>
    <w:p w14:paraId="72BC75CE" w14:textId="77777777" w:rsidR="006C4E2B" w:rsidRDefault="006C4E2B" w:rsidP="006522B5">
      <w:pPr>
        <w:spacing w:line="360" w:lineRule="auto"/>
        <w:rPr>
          <w:sz w:val="20"/>
          <w:szCs w:val="20"/>
          <w:lang w:val="es-MX"/>
        </w:rPr>
      </w:pPr>
    </w:p>
    <w:p w14:paraId="1B611966" w14:textId="0CA34C5A" w:rsidR="00D907E3" w:rsidRDefault="00D907E3" w:rsidP="00D907E3">
      <w:pPr>
        <w:spacing w:line="360" w:lineRule="auto"/>
        <w:jc w:val="center"/>
        <w:rPr>
          <w:bCs/>
          <w:lang w:val="es-MX"/>
        </w:rPr>
      </w:pPr>
      <w:r>
        <w:rPr>
          <w:bCs/>
          <w:lang w:val="es-MX"/>
        </w:rPr>
        <w:t>Fuente: Elaboración propia</w:t>
      </w:r>
    </w:p>
    <w:p w14:paraId="6FB4C400" w14:textId="77777777" w:rsidR="00D907E3" w:rsidRPr="00200030" w:rsidRDefault="00D907E3" w:rsidP="00D907E3">
      <w:pPr>
        <w:spacing w:line="360" w:lineRule="auto"/>
        <w:jc w:val="center"/>
        <w:rPr>
          <w:bCs/>
          <w:lang w:val="es-MX"/>
        </w:rPr>
      </w:pPr>
    </w:p>
    <w:p w14:paraId="5B1351CB" w14:textId="40263858" w:rsidR="00AC5AB6" w:rsidRDefault="00D907E3" w:rsidP="006522B5">
      <w:pPr>
        <w:spacing w:line="360" w:lineRule="auto"/>
        <w:jc w:val="both"/>
        <w:rPr>
          <w:lang w:val="es-MX"/>
        </w:rPr>
      </w:pPr>
      <w:r>
        <w:rPr>
          <w:sz w:val="20"/>
          <w:szCs w:val="20"/>
          <w:lang w:val="es-MX"/>
        </w:rPr>
        <w:lastRenderedPageBreak/>
        <w:tab/>
      </w:r>
      <w:r w:rsidR="00AC5AB6" w:rsidRPr="00AC5AB6">
        <w:rPr>
          <w:lang w:val="es-MX"/>
        </w:rPr>
        <w:t xml:space="preserve">Como </w:t>
      </w:r>
      <w:r w:rsidR="00AD3E07">
        <w:rPr>
          <w:lang w:val="es-MX"/>
        </w:rPr>
        <w:t xml:space="preserve">queda patente en </w:t>
      </w:r>
      <w:r w:rsidR="00AC5AB6">
        <w:rPr>
          <w:lang w:val="es-MX"/>
        </w:rPr>
        <w:t xml:space="preserve">los resultados descritos previamente, los estudiantes presentan deficiencias en conocimientos básicos de </w:t>
      </w:r>
      <w:r w:rsidR="00095DCE">
        <w:rPr>
          <w:lang w:val="es-MX"/>
        </w:rPr>
        <w:t>matemáticas</w:t>
      </w:r>
      <w:r w:rsidR="00AC5AB6">
        <w:rPr>
          <w:lang w:val="es-MX"/>
        </w:rPr>
        <w:t xml:space="preserve">, situación similar </w:t>
      </w:r>
      <w:r w:rsidR="00095DCE">
        <w:rPr>
          <w:lang w:val="es-MX"/>
        </w:rPr>
        <w:t xml:space="preserve">a la que </w:t>
      </w:r>
      <w:r w:rsidR="00AC5AB6">
        <w:rPr>
          <w:lang w:val="es-MX"/>
        </w:rPr>
        <w:t>encontraron Gamboa</w:t>
      </w:r>
      <w:r w:rsidR="00095DCE">
        <w:rPr>
          <w:lang w:val="es-MX"/>
        </w:rPr>
        <w:t xml:space="preserve"> </w:t>
      </w:r>
      <w:r w:rsidR="00095DCE">
        <w:rPr>
          <w:i/>
          <w:iCs/>
          <w:lang w:val="es-MX"/>
        </w:rPr>
        <w:t>et al.</w:t>
      </w:r>
      <w:r w:rsidR="00AC5AB6">
        <w:rPr>
          <w:lang w:val="es-MX"/>
        </w:rPr>
        <w:t xml:space="preserve"> (2019</w:t>
      </w:r>
      <w:r w:rsidR="00095DCE">
        <w:rPr>
          <w:lang w:val="es-MX"/>
        </w:rPr>
        <w:t>)</w:t>
      </w:r>
      <w:r w:rsidR="00AC5AB6">
        <w:rPr>
          <w:lang w:val="es-MX"/>
        </w:rPr>
        <w:t>.</w:t>
      </w:r>
    </w:p>
    <w:p w14:paraId="748AA7AC" w14:textId="77777777" w:rsidR="00AC5AB6" w:rsidRPr="00AC5AB6" w:rsidRDefault="00AC5AB6" w:rsidP="006522B5">
      <w:pPr>
        <w:spacing w:line="360" w:lineRule="auto"/>
        <w:jc w:val="both"/>
        <w:rPr>
          <w:lang w:val="es-MX"/>
        </w:rPr>
      </w:pPr>
    </w:p>
    <w:p w14:paraId="7E186C7B" w14:textId="425E416A" w:rsidR="00626993" w:rsidRPr="00862F8C" w:rsidRDefault="006C4E2B" w:rsidP="00862F8C">
      <w:pPr>
        <w:spacing w:line="360" w:lineRule="auto"/>
        <w:jc w:val="center"/>
        <w:rPr>
          <w:sz w:val="36"/>
          <w:szCs w:val="36"/>
          <w:lang w:val="es-MX"/>
        </w:rPr>
      </w:pPr>
      <w:r w:rsidRPr="00862F8C">
        <w:rPr>
          <w:b/>
        </w:rPr>
        <w:t>Figura</w:t>
      </w:r>
      <w:r w:rsidR="00B50D54" w:rsidRPr="00862F8C">
        <w:rPr>
          <w:b/>
        </w:rPr>
        <w:t xml:space="preserve"> </w:t>
      </w:r>
      <w:r w:rsidRPr="00862F8C">
        <w:rPr>
          <w:b/>
        </w:rPr>
        <w:t>9.</w:t>
      </w:r>
      <w:r w:rsidRPr="00862F8C">
        <w:t xml:space="preserve"> Promedio por programa educativo</w:t>
      </w:r>
    </w:p>
    <w:p w14:paraId="0A06A352" w14:textId="402DA534" w:rsidR="006C4E2B" w:rsidRDefault="00C272C4" w:rsidP="006522B5">
      <w:pPr>
        <w:spacing w:line="360" w:lineRule="auto"/>
        <w:ind w:left="360"/>
        <w:jc w:val="center"/>
        <w:rPr>
          <w:sz w:val="20"/>
          <w:szCs w:val="20"/>
        </w:rPr>
      </w:pPr>
      <w:r>
        <w:rPr>
          <w:noProof/>
          <w:lang w:val="es-MX" w:eastAsia="es-MX"/>
        </w:rPr>
        <w:drawing>
          <wp:inline distT="0" distB="0" distL="0" distR="0" wp14:anchorId="280DFCBD" wp14:editId="685F694A">
            <wp:extent cx="4687570" cy="1878330"/>
            <wp:effectExtent l="0" t="0" r="0" b="127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7570" cy="1878330"/>
                    </a:xfrm>
                    <a:prstGeom prst="rect">
                      <a:avLst/>
                    </a:prstGeom>
                    <a:noFill/>
                    <a:ln>
                      <a:noFill/>
                    </a:ln>
                  </pic:spPr>
                </pic:pic>
              </a:graphicData>
            </a:graphic>
          </wp:inline>
        </w:drawing>
      </w:r>
    </w:p>
    <w:p w14:paraId="2F571D24" w14:textId="77777777" w:rsidR="00D907E3" w:rsidRPr="00200030" w:rsidRDefault="00D907E3" w:rsidP="00D907E3">
      <w:pPr>
        <w:spacing w:line="360" w:lineRule="auto"/>
        <w:jc w:val="center"/>
        <w:rPr>
          <w:bCs/>
          <w:lang w:val="es-MX"/>
        </w:rPr>
      </w:pPr>
      <w:r>
        <w:rPr>
          <w:bCs/>
          <w:lang w:val="es-MX"/>
        </w:rPr>
        <w:t>Fuente: Elaboración propia</w:t>
      </w:r>
    </w:p>
    <w:p w14:paraId="6BD9283F" w14:textId="36A4CB8E" w:rsidR="00BC13EE" w:rsidRDefault="00095DCE" w:rsidP="00862F8C">
      <w:pPr>
        <w:spacing w:line="360" w:lineRule="auto"/>
        <w:ind w:firstLine="708"/>
        <w:jc w:val="both"/>
      </w:pPr>
      <w:r>
        <w:rPr>
          <w:lang w:val="es-MX"/>
        </w:rPr>
        <w:t xml:space="preserve">Ahora bien, </w:t>
      </w:r>
      <w:r w:rsidR="002E4C45">
        <w:rPr>
          <w:lang w:val="es-MX"/>
        </w:rPr>
        <w:t>la figura</w:t>
      </w:r>
      <w:r w:rsidR="009900E0">
        <w:rPr>
          <w:lang w:val="es-MX"/>
        </w:rPr>
        <w:t xml:space="preserve"> 9</w:t>
      </w:r>
      <w:r w:rsidR="004A5DD7" w:rsidRPr="004A5DD7">
        <w:rPr>
          <w:lang w:val="es-MX"/>
        </w:rPr>
        <w:t xml:space="preserve"> muestra el </w:t>
      </w:r>
      <w:r w:rsidR="004A5DD7" w:rsidRPr="00740101">
        <w:rPr>
          <w:lang w:val="es-MX"/>
        </w:rPr>
        <w:t>promedio de calificaciones</w:t>
      </w:r>
      <w:r w:rsidR="004A5DD7" w:rsidRPr="004A5DD7">
        <w:rPr>
          <w:lang w:val="es-MX"/>
        </w:rPr>
        <w:t xml:space="preserve"> de los alumnos de los diversos programas educativos</w:t>
      </w:r>
      <w:r>
        <w:rPr>
          <w:lang w:val="es-MX"/>
        </w:rPr>
        <w:t>. Allí se puede observar</w:t>
      </w:r>
      <w:r w:rsidR="004A5DD7" w:rsidRPr="004A5DD7">
        <w:rPr>
          <w:lang w:val="es-MX"/>
        </w:rPr>
        <w:t xml:space="preserve"> que el mayor promedio lo obtuvieron los estudiantes de </w:t>
      </w:r>
      <w:r>
        <w:rPr>
          <w:lang w:val="es-MX"/>
        </w:rPr>
        <w:t>i</w:t>
      </w:r>
      <w:r w:rsidRPr="004A5DD7">
        <w:rPr>
          <w:lang w:val="es-MX"/>
        </w:rPr>
        <w:t xml:space="preserve">ngeniería </w:t>
      </w:r>
      <w:r w:rsidR="004A5DD7">
        <w:rPr>
          <w:lang w:val="es-MX"/>
        </w:rPr>
        <w:t xml:space="preserve">en </w:t>
      </w:r>
      <w:r w:rsidR="004A5DD7" w:rsidRPr="004A5DD7">
        <w:rPr>
          <w:lang w:val="es-MX"/>
        </w:rPr>
        <w:t xml:space="preserve">Mecatrónica y el menor los de la </w:t>
      </w:r>
      <w:r>
        <w:rPr>
          <w:lang w:val="es-MX"/>
        </w:rPr>
        <w:t>l</w:t>
      </w:r>
      <w:r w:rsidRPr="004A5DD7">
        <w:rPr>
          <w:lang w:val="es-MX"/>
        </w:rPr>
        <w:t xml:space="preserve">icenciatura </w:t>
      </w:r>
      <w:r w:rsidR="004A5DD7" w:rsidRPr="004A5DD7">
        <w:rPr>
          <w:lang w:val="es-MX"/>
        </w:rPr>
        <w:t>en Turismo.</w:t>
      </w:r>
      <w:r w:rsidR="00643EA1">
        <w:rPr>
          <w:lang w:val="es-MX"/>
        </w:rPr>
        <w:t xml:space="preserve"> Con </w:t>
      </w:r>
      <w:r w:rsidR="005E4F39">
        <w:rPr>
          <w:lang w:val="es-MX"/>
        </w:rPr>
        <w:t xml:space="preserve">respecto </w:t>
      </w:r>
      <w:r w:rsidR="00643EA1">
        <w:rPr>
          <w:lang w:val="es-MX"/>
        </w:rPr>
        <w:t xml:space="preserve">a esto, resalta que la mayoría de los promedios no son aprobatorios, </w:t>
      </w:r>
      <w:r w:rsidR="005E4F39">
        <w:rPr>
          <w:lang w:val="es-MX"/>
        </w:rPr>
        <w:t xml:space="preserve">por lo que se coincide </w:t>
      </w:r>
      <w:r w:rsidR="00643EA1">
        <w:rPr>
          <w:lang w:val="es-MX"/>
        </w:rPr>
        <w:t xml:space="preserve">con lo externado por </w:t>
      </w:r>
      <w:r w:rsidR="00643EA1" w:rsidRPr="001C4F0D">
        <w:t>Corbishley y Truxaw (2010)</w:t>
      </w:r>
      <w:r w:rsidR="00643EA1">
        <w:t>, quienes afirman que</w:t>
      </w:r>
      <w:r w:rsidR="00643EA1" w:rsidRPr="001C4F0D">
        <w:t xml:space="preserve"> los profesores perciben que en promedio los estudiantes de nuevo ingreso de las universidades no están preparados en matemáticas</w:t>
      </w:r>
      <w:r w:rsidR="00643EA1">
        <w:t>.</w:t>
      </w:r>
    </w:p>
    <w:p w14:paraId="1E4AE196" w14:textId="0C0E624A" w:rsidR="00B11E59" w:rsidRDefault="00BC13EE" w:rsidP="00862F8C">
      <w:pPr>
        <w:spacing w:line="360" w:lineRule="auto"/>
        <w:ind w:firstLine="708"/>
        <w:jc w:val="both"/>
      </w:pPr>
      <w:r w:rsidRPr="00E74504">
        <w:t xml:space="preserve">La tabla </w:t>
      </w:r>
      <w:r>
        <w:t>9</w:t>
      </w:r>
      <w:r w:rsidRPr="00E74504">
        <w:t xml:space="preserve"> presenta el promedio y la desviación estándar por programa educativo</w:t>
      </w:r>
      <w:r w:rsidR="005E4F39">
        <w:t>.</w:t>
      </w:r>
      <w:r w:rsidR="005E4F39" w:rsidRPr="00E74504">
        <w:t xml:space="preserve"> </w:t>
      </w:r>
      <w:r w:rsidR="005E4F39">
        <w:t>S</w:t>
      </w:r>
      <w:r w:rsidR="005E4F39" w:rsidRPr="00E74504">
        <w:t xml:space="preserve">e </w:t>
      </w:r>
      <w:r w:rsidRPr="00E74504">
        <w:t xml:space="preserve">observa que el promedio mayor lo tiene el programa educativo de </w:t>
      </w:r>
      <w:r w:rsidR="005E4F39">
        <w:t>i</w:t>
      </w:r>
      <w:r w:rsidR="005E4F39" w:rsidRPr="00E74504">
        <w:t>ngeniería</w:t>
      </w:r>
      <w:r w:rsidR="005E4F39">
        <w:t xml:space="preserve"> </w:t>
      </w:r>
      <w:r>
        <w:t>en</w:t>
      </w:r>
      <w:r w:rsidRPr="00E74504">
        <w:t xml:space="preserve"> Mecatrónica</w:t>
      </w:r>
      <w:r w:rsidR="005E4F39">
        <w:t>,</w:t>
      </w:r>
      <w:r w:rsidRPr="00E74504">
        <w:t xml:space="preserve"> con un</w:t>
      </w:r>
      <w:r>
        <w:t>a desviación estándar de 18.389</w:t>
      </w:r>
      <w:r w:rsidRPr="00E74504">
        <w:t xml:space="preserve"> (esto significa que todos los datos oscilan entre un rango de </w:t>
      </w:r>
      <w:r w:rsidR="0097429D">
        <w:t>e</w:t>
      </w:r>
      <w:r w:rsidR="0097429D" w:rsidRPr="00E74504">
        <w:t xml:space="preserve">sta </w:t>
      </w:r>
      <w:r w:rsidRPr="00E74504">
        <w:t xml:space="preserve">cantidad por arriba de la media y </w:t>
      </w:r>
      <w:r w:rsidR="0097429D">
        <w:t>e</w:t>
      </w:r>
      <w:r w:rsidR="0097429D" w:rsidRPr="00E74504">
        <w:t xml:space="preserve">sta </w:t>
      </w:r>
      <w:r w:rsidRPr="00E74504">
        <w:t xml:space="preserve">cantidad por debajo de la media); le sigue el programa educativo de </w:t>
      </w:r>
      <w:r w:rsidR="005E4F39">
        <w:t>i</w:t>
      </w:r>
      <w:r w:rsidR="005E4F39" w:rsidRPr="00E74504">
        <w:t xml:space="preserve">ngeniería </w:t>
      </w:r>
      <w:r w:rsidRPr="00E74504">
        <w:t>en Geofísica</w:t>
      </w:r>
      <w:r w:rsidR="005E4F39">
        <w:t>,</w:t>
      </w:r>
      <w:r w:rsidRPr="00E74504">
        <w:t xml:space="preserve"> con un promedio de 62.745</w:t>
      </w:r>
      <w:r w:rsidR="005E4F39">
        <w:t>,</w:t>
      </w:r>
      <w:r w:rsidRPr="00E74504">
        <w:t xml:space="preserve"> pero su desviación estándar es mayor que en </w:t>
      </w:r>
      <w:r w:rsidR="005E4F39">
        <w:t>i</w:t>
      </w:r>
      <w:r w:rsidR="005E4F39" w:rsidRPr="00E74504">
        <w:t xml:space="preserve">ngeniería </w:t>
      </w:r>
      <w:r>
        <w:t xml:space="preserve">en </w:t>
      </w:r>
      <w:r w:rsidRPr="00E74504">
        <w:t xml:space="preserve">Mecatrónica. El programa educativo con menor promedio es la </w:t>
      </w:r>
      <w:r w:rsidR="005E4F39">
        <w:t>l</w:t>
      </w:r>
      <w:r w:rsidR="005E4F39" w:rsidRPr="00E74504">
        <w:t xml:space="preserve">icenciatura </w:t>
      </w:r>
      <w:r w:rsidRPr="00E74504">
        <w:t>en Turismo</w:t>
      </w:r>
      <w:r w:rsidR="00014F9E">
        <w:t>,</w:t>
      </w:r>
      <w:r w:rsidRPr="00E74504">
        <w:t xml:space="preserve"> también con una desviación estándar menor que todos los programas educativos, </w:t>
      </w:r>
      <w:r w:rsidR="005E4F39">
        <w:t>lo cual</w:t>
      </w:r>
      <w:r w:rsidR="005E4F39" w:rsidRPr="00E74504">
        <w:t xml:space="preserve"> </w:t>
      </w:r>
      <w:r w:rsidRPr="00E74504">
        <w:t>significa que la gran mayoría está alrededor de ese promedio.</w:t>
      </w:r>
    </w:p>
    <w:p w14:paraId="39BCF7C8" w14:textId="17DB8FC2" w:rsidR="00B11E59" w:rsidRDefault="00B11E59" w:rsidP="00D907E3">
      <w:pPr>
        <w:spacing w:line="360" w:lineRule="auto"/>
        <w:ind w:firstLine="708"/>
        <w:jc w:val="both"/>
      </w:pPr>
      <w:r w:rsidRPr="0032168E">
        <w:t>Un diagrama de caja muestra la dispersión o separación de los datos</w:t>
      </w:r>
      <w:r w:rsidR="005E4F39">
        <w:t>. L</w:t>
      </w:r>
      <w:r w:rsidRPr="0032168E">
        <w:t>a dispersión puede medirse por la longitud o rango del diagrama</w:t>
      </w:r>
      <w:r w:rsidR="005E4F39">
        <w:t>,</w:t>
      </w:r>
      <w:r w:rsidRPr="0032168E">
        <w:t xml:space="preserve"> ya que desde el mínimo hasta el valor máximo estaría</w:t>
      </w:r>
      <w:r w:rsidR="00B50D54">
        <w:t xml:space="preserve"> </w:t>
      </w:r>
      <w:r w:rsidR="0067056C">
        <w:t>la totalidad</w:t>
      </w:r>
      <w:r w:rsidRPr="0032168E">
        <w:t xml:space="preserve"> de los datos</w:t>
      </w:r>
      <w:r w:rsidR="0067056C">
        <w:t>,</w:t>
      </w:r>
      <w:r w:rsidRPr="0032168E">
        <w:t xml:space="preserve"> por lo que dentro de la caja estaría </w:t>
      </w:r>
      <w:r w:rsidR="0067056C" w:rsidRPr="0032168E">
        <w:t>representad</w:t>
      </w:r>
      <w:r w:rsidR="0067056C">
        <w:t>o</w:t>
      </w:r>
      <w:r w:rsidR="0067056C" w:rsidRPr="0032168E">
        <w:t xml:space="preserve"> </w:t>
      </w:r>
      <w:r w:rsidRPr="0032168E">
        <w:lastRenderedPageBreak/>
        <w:t>50</w:t>
      </w:r>
      <w:r w:rsidR="0067056C">
        <w:t> </w:t>
      </w:r>
      <w:r w:rsidRPr="0032168E">
        <w:t>% de los datos (del primer cuartil al segundo cuartil está 25</w:t>
      </w:r>
      <w:r w:rsidR="0067056C">
        <w:t> </w:t>
      </w:r>
      <w:r w:rsidRPr="0032168E">
        <w:t>%</w:t>
      </w:r>
      <w:r w:rsidR="00B50D54">
        <w:t xml:space="preserve"> </w:t>
      </w:r>
      <w:r w:rsidRPr="0032168E">
        <w:t>de los datos</w:t>
      </w:r>
      <w:r w:rsidR="00467E93">
        <w:t>,</w:t>
      </w:r>
      <w:r w:rsidRPr="0032168E">
        <w:t xml:space="preserve"> el segundo cuartil</w:t>
      </w:r>
      <w:r w:rsidR="00467E93">
        <w:t xml:space="preserve"> es</w:t>
      </w:r>
      <w:r w:rsidRPr="0032168E">
        <w:t xml:space="preserve"> la mediana y de </w:t>
      </w:r>
      <w:r w:rsidR="00467E93">
        <w:t>e</w:t>
      </w:r>
      <w:r w:rsidR="00467E93" w:rsidRPr="0032168E">
        <w:t xml:space="preserve">ste </w:t>
      </w:r>
      <w:r w:rsidRPr="0032168E">
        <w:t>al tercer cuartil está</w:t>
      </w:r>
      <w:r w:rsidR="00632C9B">
        <w:t xml:space="preserve"> otro</w:t>
      </w:r>
      <w:r w:rsidRPr="0032168E">
        <w:t xml:space="preserve"> 25 % de los datos); la dispersión dentro de la caja se mide por el rango intercuartil, es decir, el tercer cuartil menos el primer cuartil expresará la variabilidad de 50</w:t>
      </w:r>
      <w:r w:rsidR="00467E93">
        <w:t> </w:t>
      </w:r>
      <w:r w:rsidRPr="0032168E">
        <w:t>% de los datos</w:t>
      </w:r>
      <w:r w:rsidR="00603985">
        <w:t xml:space="preserve"> (</w:t>
      </w:r>
      <w:r w:rsidR="00603985" w:rsidRPr="00603985">
        <w:rPr>
          <w:rStyle w:val="Hipervnculo"/>
          <w:color w:val="auto"/>
          <w:u w:val="none"/>
        </w:rPr>
        <w:t>Gutiérrez y Vladimirovna</w:t>
      </w:r>
      <w:r w:rsidR="00EE5555">
        <w:rPr>
          <w:rStyle w:val="Hipervnculo"/>
          <w:color w:val="auto"/>
          <w:u w:val="none"/>
        </w:rPr>
        <w:t>,</w:t>
      </w:r>
      <w:r w:rsidR="00603985" w:rsidRPr="00603985">
        <w:rPr>
          <w:rStyle w:val="Hipervnculo"/>
          <w:color w:val="auto"/>
          <w:u w:val="none"/>
        </w:rPr>
        <w:t xml:space="preserve"> 2017</w:t>
      </w:r>
      <w:r w:rsidR="00603985">
        <w:rPr>
          <w:rStyle w:val="Hipervnculo"/>
          <w:color w:val="auto"/>
          <w:u w:val="none"/>
        </w:rPr>
        <w:t>;</w:t>
      </w:r>
      <w:r w:rsidR="00B50D54">
        <w:rPr>
          <w:rStyle w:val="Hipervnculo"/>
          <w:color w:val="auto"/>
          <w:u w:val="none"/>
        </w:rPr>
        <w:t xml:space="preserve"> </w:t>
      </w:r>
      <w:r w:rsidR="00603985">
        <w:t>Levin y Rubin</w:t>
      </w:r>
      <w:r w:rsidR="00EE5555">
        <w:t>,</w:t>
      </w:r>
      <w:r w:rsidR="00603985">
        <w:t xml:space="preserve"> 2004).</w:t>
      </w:r>
    </w:p>
    <w:p w14:paraId="2004A78F" w14:textId="77777777" w:rsidR="00D907E3" w:rsidRPr="00BC13EE" w:rsidRDefault="00D907E3" w:rsidP="00862F8C">
      <w:pPr>
        <w:spacing w:line="360" w:lineRule="auto"/>
        <w:ind w:firstLine="708"/>
        <w:jc w:val="both"/>
      </w:pPr>
    </w:p>
    <w:p w14:paraId="217A87A7" w14:textId="5D26CC48" w:rsidR="00607E68" w:rsidRPr="00862F8C" w:rsidRDefault="005E612B" w:rsidP="00862F8C">
      <w:pPr>
        <w:spacing w:line="360" w:lineRule="auto"/>
        <w:jc w:val="center"/>
      </w:pPr>
      <w:r w:rsidRPr="00862F8C">
        <w:rPr>
          <w:b/>
          <w:bCs/>
        </w:rPr>
        <w:t xml:space="preserve">Tabla </w:t>
      </w:r>
      <w:r w:rsidR="00382242" w:rsidRPr="00862F8C">
        <w:rPr>
          <w:b/>
          <w:bCs/>
        </w:rPr>
        <w:t>9</w:t>
      </w:r>
      <w:r w:rsidRPr="00862F8C">
        <w:t>. Promedio de los estudiante</w:t>
      </w:r>
      <w:r w:rsidR="00E762C1" w:rsidRPr="00862F8C">
        <w:t>s</w:t>
      </w:r>
      <w:r w:rsidRPr="00862F8C">
        <w:t xml:space="preserve"> por programa educativo</w:t>
      </w:r>
    </w:p>
    <w:tbl>
      <w:tblPr>
        <w:tblStyle w:val="Tablaconcuadrcula"/>
        <w:tblW w:w="7820" w:type="dxa"/>
        <w:jc w:val="center"/>
        <w:tblLook w:val="04A0" w:firstRow="1" w:lastRow="0" w:firstColumn="1" w:lastColumn="0" w:noHBand="0" w:noVBand="1"/>
      </w:tblPr>
      <w:tblGrid>
        <w:gridCol w:w="4505"/>
        <w:gridCol w:w="1600"/>
        <w:gridCol w:w="1715"/>
      </w:tblGrid>
      <w:tr w:rsidR="001D47AB" w14:paraId="16B12D79" w14:textId="77777777" w:rsidTr="00862F8C">
        <w:trPr>
          <w:trHeight w:val="345"/>
          <w:jc w:val="center"/>
        </w:trPr>
        <w:tc>
          <w:tcPr>
            <w:tcW w:w="4505" w:type="dxa"/>
            <w:noWrap/>
            <w:hideMark/>
          </w:tcPr>
          <w:p w14:paraId="74B2DCE5" w14:textId="3477D8F3" w:rsidR="001D47AB" w:rsidRDefault="00467E93" w:rsidP="006522B5">
            <w:pPr>
              <w:spacing w:line="360" w:lineRule="auto"/>
              <w:jc w:val="center"/>
              <w:rPr>
                <w:b/>
                <w:bCs/>
                <w:color w:val="000000"/>
              </w:rPr>
            </w:pPr>
            <w:r>
              <w:rPr>
                <w:b/>
                <w:bCs/>
                <w:color w:val="000000"/>
              </w:rPr>
              <w:t>Programa educativo</w:t>
            </w:r>
          </w:p>
        </w:tc>
        <w:tc>
          <w:tcPr>
            <w:tcW w:w="1600" w:type="dxa"/>
            <w:noWrap/>
            <w:hideMark/>
          </w:tcPr>
          <w:p w14:paraId="0CD1251F" w14:textId="0A525C97" w:rsidR="001D47AB" w:rsidRDefault="00467E93" w:rsidP="006522B5">
            <w:pPr>
              <w:spacing w:line="360" w:lineRule="auto"/>
              <w:jc w:val="center"/>
              <w:rPr>
                <w:b/>
                <w:bCs/>
                <w:color w:val="000000"/>
              </w:rPr>
            </w:pPr>
            <w:r>
              <w:rPr>
                <w:b/>
                <w:bCs/>
                <w:color w:val="000000"/>
              </w:rPr>
              <w:t>Promedio</w:t>
            </w:r>
          </w:p>
        </w:tc>
        <w:tc>
          <w:tcPr>
            <w:tcW w:w="1715" w:type="dxa"/>
            <w:noWrap/>
            <w:hideMark/>
          </w:tcPr>
          <w:p w14:paraId="4E89C757" w14:textId="74CAA03D" w:rsidR="001D47AB" w:rsidRDefault="00467E93" w:rsidP="006522B5">
            <w:pPr>
              <w:spacing w:line="360" w:lineRule="auto"/>
              <w:jc w:val="center"/>
              <w:rPr>
                <w:b/>
                <w:bCs/>
                <w:color w:val="000000"/>
              </w:rPr>
            </w:pPr>
            <w:r>
              <w:rPr>
                <w:b/>
                <w:bCs/>
                <w:color w:val="000000"/>
              </w:rPr>
              <w:t>Desviación estándar</w:t>
            </w:r>
          </w:p>
        </w:tc>
      </w:tr>
      <w:tr w:rsidR="001D47AB" w14:paraId="51C027F8" w14:textId="77777777" w:rsidTr="00862F8C">
        <w:trPr>
          <w:trHeight w:val="330"/>
          <w:jc w:val="center"/>
        </w:trPr>
        <w:tc>
          <w:tcPr>
            <w:tcW w:w="4505" w:type="dxa"/>
            <w:noWrap/>
            <w:hideMark/>
          </w:tcPr>
          <w:p w14:paraId="262A3EC5" w14:textId="77777777" w:rsidR="001D47AB" w:rsidRDefault="001D47AB" w:rsidP="006522B5">
            <w:pPr>
              <w:spacing w:line="360" w:lineRule="auto"/>
              <w:rPr>
                <w:color w:val="000000"/>
              </w:rPr>
            </w:pPr>
            <w:r>
              <w:rPr>
                <w:color w:val="000000"/>
              </w:rPr>
              <w:t>Licenciatura en Tecnologías de la información</w:t>
            </w:r>
          </w:p>
        </w:tc>
        <w:tc>
          <w:tcPr>
            <w:tcW w:w="1600" w:type="dxa"/>
            <w:noWrap/>
            <w:hideMark/>
          </w:tcPr>
          <w:p w14:paraId="3DB6CDCE" w14:textId="77777777" w:rsidR="001D47AB" w:rsidRDefault="001D47AB" w:rsidP="006522B5">
            <w:pPr>
              <w:spacing w:line="360" w:lineRule="auto"/>
              <w:jc w:val="right"/>
              <w:rPr>
                <w:color w:val="000000"/>
              </w:rPr>
            </w:pPr>
            <w:r>
              <w:rPr>
                <w:color w:val="000000"/>
              </w:rPr>
              <w:t>48.958</w:t>
            </w:r>
          </w:p>
        </w:tc>
        <w:tc>
          <w:tcPr>
            <w:tcW w:w="1715" w:type="dxa"/>
            <w:noWrap/>
            <w:hideMark/>
          </w:tcPr>
          <w:p w14:paraId="29022131" w14:textId="77777777" w:rsidR="001D47AB" w:rsidRDefault="001D47AB" w:rsidP="006522B5">
            <w:pPr>
              <w:spacing w:line="360" w:lineRule="auto"/>
              <w:jc w:val="center"/>
              <w:rPr>
                <w:color w:val="000000"/>
              </w:rPr>
            </w:pPr>
            <w:r>
              <w:rPr>
                <w:color w:val="000000"/>
              </w:rPr>
              <w:t>16.984</w:t>
            </w:r>
          </w:p>
        </w:tc>
      </w:tr>
      <w:tr w:rsidR="001D47AB" w14:paraId="69937EBF" w14:textId="77777777" w:rsidTr="00862F8C">
        <w:trPr>
          <w:trHeight w:val="330"/>
          <w:jc w:val="center"/>
        </w:trPr>
        <w:tc>
          <w:tcPr>
            <w:tcW w:w="4505" w:type="dxa"/>
            <w:noWrap/>
            <w:hideMark/>
          </w:tcPr>
          <w:p w14:paraId="53CA46C2" w14:textId="77777777" w:rsidR="001D47AB" w:rsidRDefault="001D47AB" w:rsidP="006522B5">
            <w:pPr>
              <w:spacing w:line="360" w:lineRule="auto"/>
              <w:rPr>
                <w:color w:val="000000"/>
              </w:rPr>
            </w:pPr>
            <w:r>
              <w:rPr>
                <w:color w:val="000000"/>
              </w:rPr>
              <w:t>Ingeniería Mecatrónica</w:t>
            </w:r>
          </w:p>
        </w:tc>
        <w:tc>
          <w:tcPr>
            <w:tcW w:w="1600" w:type="dxa"/>
            <w:noWrap/>
            <w:hideMark/>
          </w:tcPr>
          <w:p w14:paraId="12096F60" w14:textId="77777777" w:rsidR="001D47AB" w:rsidRDefault="001D47AB" w:rsidP="006522B5">
            <w:pPr>
              <w:spacing w:line="360" w:lineRule="auto"/>
              <w:jc w:val="right"/>
              <w:rPr>
                <w:color w:val="000000"/>
              </w:rPr>
            </w:pPr>
            <w:r>
              <w:rPr>
                <w:color w:val="000000"/>
              </w:rPr>
              <w:t>68.641</w:t>
            </w:r>
          </w:p>
        </w:tc>
        <w:tc>
          <w:tcPr>
            <w:tcW w:w="1715" w:type="dxa"/>
            <w:noWrap/>
            <w:hideMark/>
          </w:tcPr>
          <w:p w14:paraId="0F0262C3" w14:textId="77777777" w:rsidR="001D47AB" w:rsidRDefault="001D47AB" w:rsidP="006522B5">
            <w:pPr>
              <w:spacing w:line="360" w:lineRule="auto"/>
              <w:jc w:val="center"/>
              <w:rPr>
                <w:color w:val="000000"/>
              </w:rPr>
            </w:pPr>
            <w:r>
              <w:rPr>
                <w:color w:val="000000"/>
              </w:rPr>
              <w:t>18.389</w:t>
            </w:r>
          </w:p>
        </w:tc>
      </w:tr>
      <w:tr w:rsidR="001D47AB" w14:paraId="19FA95A3" w14:textId="77777777" w:rsidTr="00862F8C">
        <w:trPr>
          <w:trHeight w:val="330"/>
          <w:jc w:val="center"/>
        </w:trPr>
        <w:tc>
          <w:tcPr>
            <w:tcW w:w="4505" w:type="dxa"/>
            <w:noWrap/>
            <w:hideMark/>
          </w:tcPr>
          <w:p w14:paraId="5A725029" w14:textId="77777777" w:rsidR="001D47AB" w:rsidRDefault="001D47AB" w:rsidP="006522B5">
            <w:pPr>
              <w:spacing w:line="360" w:lineRule="auto"/>
              <w:rPr>
                <w:color w:val="000000"/>
              </w:rPr>
            </w:pPr>
            <w:r>
              <w:rPr>
                <w:color w:val="000000"/>
              </w:rPr>
              <w:t>Ingeniería en Electrónica y Computación</w:t>
            </w:r>
          </w:p>
        </w:tc>
        <w:tc>
          <w:tcPr>
            <w:tcW w:w="1600" w:type="dxa"/>
            <w:noWrap/>
            <w:hideMark/>
          </w:tcPr>
          <w:p w14:paraId="6E7A0883" w14:textId="77777777" w:rsidR="001D47AB" w:rsidRDefault="001D47AB" w:rsidP="006522B5">
            <w:pPr>
              <w:spacing w:line="360" w:lineRule="auto"/>
              <w:jc w:val="right"/>
              <w:rPr>
                <w:color w:val="000000"/>
              </w:rPr>
            </w:pPr>
            <w:r>
              <w:rPr>
                <w:color w:val="000000"/>
              </w:rPr>
              <w:t>52.549</w:t>
            </w:r>
          </w:p>
        </w:tc>
        <w:tc>
          <w:tcPr>
            <w:tcW w:w="1715" w:type="dxa"/>
            <w:noWrap/>
            <w:hideMark/>
          </w:tcPr>
          <w:p w14:paraId="5AA57EB4" w14:textId="77777777" w:rsidR="001D47AB" w:rsidRDefault="001D47AB" w:rsidP="006522B5">
            <w:pPr>
              <w:spacing w:line="360" w:lineRule="auto"/>
              <w:jc w:val="center"/>
              <w:rPr>
                <w:color w:val="000000"/>
              </w:rPr>
            </w:pPr>
            <w:r>
              <w:rPr>
                <w:color w:val="000000"/>
              </w:rPr>
              <w:t>16.637</w:t>
            </w:r>
          </w:p>
        </w:tc>
      </w:tr>
      <w:tr w:rsidR="001D47AB" w14:paraId="3849C328" w14:textId="77777777" w:rsidTr="00862F8C">
        <w:trPr>
          <w:trHeight w:val="720"/>
          <w:jc w:val="center"/>
        </w:trPr>
        <w:tc>
          <w:tcPr>
            <w:tcW w:w="4505" w:type="dxa"/>
            <w:hideMark/>
          </w:tcPr>
          <w:p w14:paraId="3D4B4450" w14:textId="77777777" w:rsidR="001D47AB" w:rsidRDefault="001D47AB" w:rsidP="006522B5">
            <w:pPr>
              <w:spacing w:line="360" w:lineRule="auto"/>
              <w:rPr>
                <w:color w:val="000000"/>
              </w:rPr>
            </w:pPr>
            <w:r>
              <w:rPr>
                <w:color w:val="000000"/>
              </w:rPr>
              <w:t>Ingeniería en Instrumentación Electrónica y Nanosensores</w:t>
            </w:r>
          </w:p>
        </w:tc>
        <w:tc>
          <w:tcPr>
            <w:tcW w:w="1600" w:type="dxa"/>
            <w:noWrap/>
            <w:hideMark/>
          </w:tcPr>
          <w:p w14:paraId="0B889073" w14:textId="77777777" w:rsidR="001D47AB" w:rsidRDefault="001D47AB" w:rsidP="006522B5">
            <w:pPr>
              <w:spacing w:line="360" w:lineRule="auto"/>
              <w:jc w:val="right"/>
              <w:rPr>
                <w:color w:val="000000"/>
              </w:rPr>
            </w:pPr>
            <w:r>
              <w:rPr>
                <w:color w:val="000000"/>
              </w:rPr>
              <w:t>54.343</w:t>
            </w:r>
          </w:p>
        </w:tc>
        <w:tc>
          <w:tcPr>
            <w:tcW w:w="1715" w:type="dxa"/>
            <w:noWrap/>
            <w:hideMark/>
          </w:tcPr>
          <w:p w14:paraId="111A4806" w14:textId="77777777" w:rsidR="001D47AB" w:rsidRDefault="001D47AB" w:rsidP="006522B5">
            <w:pPr>
              <w:spacing w:line="360" w:lineRule="auto"/>
              <w:jc w:val="center"/>
              <w:rPr>
                <w:color w:val="000000"/>
              </w:rPr>
            </w:pPr>
            <w:r>
              <w:rPr>
                <w:color w:val="000000"/>
              </w:rPr>
              <w:t>21.023</w:t>
            </w:r>
          </w:p>
        </w:tc>
      </w:tr>
      <w:tr w:rsidR="001D47AB" w14:paraId="0F06DFB4" w14:textId="77777777" w:rsidTr="00862F8C">
        <w:trPr>
          <w:trHeight w:val="330"/>
          <w:jc w:val="center"/>
        </w:trPr>
        <w:tc>
          <w:tcPr>
            <w:tcW w:w="4505" w:type="dxa"/>
            <w:hideMark/>
          </w:tcPr>
          <w:p w14:paraId="00D0991F" w14:textId="77777777" w:rsidR="001D47AB" w:rsidRDefault="001D47AB" w:rsidP="006522B5">
            <w:pPr>
              <w:spacing w:line="360" w:lineRule="auto"/>
              <w:rPr>
                <w:color w:val="000000"/>
              </w:rPr>
            </w:pPr>
            <w:r>
              <w:rPr>
                <w:color w:val="000000"/>
              </w:rPr>
              <w:t>Ingeniería en Diseño Molecular de Materiales</w:t>
            </w:r>
          </w:p>
        </w:tc>
        <w:tc>
          <w:tcPr>
            <w:tcW w:w="1600" w:type="dxa"/>
            <w:noWrap/>
            <w:hideMark/>
          </w:tcPr>
          <w:p w14:paraId="5D8EE798" w14:textId="77777777" w:rsidR="001D47AB" w:rsidRDefault="001D47AB" w:rsidP="006522B5">
            <w:pPr>
              <w:spacing w:line="360" w:lineRule="auto"/>
              <w:jc w:val="right"/>
              <w:rPr>
                <w:color w:val="000000"/>
              </w:rPr>
            </w:pPr>
            <w:r>
              <w:rPr>
                <w:color w:val="000000"/>
              </w:rPr>
              <w:t>58</w:t>
            </w:r>
          </w:p>
        </w:tc>
        <w:tc>
          <w:tcPr>
            <w:tcW w:w="1715" w:type="dxa"/>
            <w:noWrap/>
            <w:hideMark/>
          </w:tcPr>
          <w:p w14:paraId="4E5787F0" w14:textId="77777777" w:rsidR="001D47AB" w:rsidRDefault="001D47AB" w:rsidP="006522B5">
            <w:pPr>
              <w:spacing w:line="360" w:lineRule="auto"/>
              <w:jc w:val="center"/>
              <w:rPr>
                <w:color w:val="000000"/>
              </w:rPr>
            </w:pPr>
            <w:r>
              <w:rPr>
                <w:color w:val="000000"/>
              </w:rPr>
              <w:t>20.869</w:t>
            </w:r>
          </w:p>
        </w:tc>
      </w:tr>
      <w:tr w:rsidR="001D47AB" w14:paraId="189DFA7F" w14:textId="77777777" w:rsidTr="00862F8C">
        <w:trPr>
          <w:trHeight w:val="330"/>
          <w:jc w:val="center"/>
        </w:trPr>
        <w:tc>
          <w:tcPr>
            <w:tcW w:w="4505" w:type="dxa"/>
            <w:noWrap/>
            <w:hideMark/>
          </w:tcPr>
          <w:p w14:paraId="15C0A3E1" w14:textId="77777777" w:rsidR="001D47AB" w:rsidRDefault="001D47AB" w:rsidP="006522B5">
            <w:pPr>
              <w:spacing w:line="360" w:lineRule="auto"/>
              <w:rPr>
                <w:color w:val="000000"/>
              </w:rPr>
            </w:pPr>
            <w:r>
              <w:rPr>
                <w:color w:val="000000"/>
              </w:rPr>
              <w:t>Ingeniería en Geofísica</w:t>
            </w:r>
          </w:p>
        </w:tc>
        <w:tc>
          <w:tcPr>
            <w:tcW w:w="1600" w:type="dxa"/>
            <w:noWrap/>
            <w:hideMark/>
          </w:tcPr>
          <w:p w14:paraId="1A5BBE04" w14:textId="77777777" w:rsidR="001D47AB" w:rsidRDefault="001D47AB" w:rsidP="006522B5">
            <w:pPr>
              <w:spacing w:line="360" w:lineRule="auto"/>
              <w:jc w:val="right"/>
              <w:rPr>
                <w:color w:val="000000"/>
              </w:rPr>
            </w:pPr>
            <w:r>
              <w:rPr>
                <w:color w:val="000000"/>
              </w:rPr>
              <w:t>62.745</w:t>
            </w:r>
          </w:p>
        </w:tc>
        <w:tc>
          <w:tcPr>
            <w:tcW w:w="1715" w:type="dxa"/>
            <w:noWrap/>
            <w:hideMark/>
          </w:tcPr>
          <w:p w14:paraId="4C9559AC" w14:textId="77777777" w:rsidR="001D47AB" w:rsidRDefault="001D47AB" w:rsidP="006522B5">
            <w:pPr>
              <w:spacing w:line="360" w:lineRule="auto"/>
              <w:jc w:val="center"/>
              <w:rPr>
                <w:color w:val="000000"/>
              </w:rPr>
            </w:pPr>
            <w:r>
              <w:rPr>
                <w:color w:val="000000"/>
              </w:rPr>
              <w:t>19.868</w:t>
            </w:r>
          </w:p>
        </w:tc>
      </w:tr>
      <w:tr w:rsidR="001D47AB" w14:paraId="2C3DC8AA" w14:textId="77777777" w:rsidTr="00862F8C">
        <w:trPr>
          <w:trHeight w:val="330"/>
          <w:jc w:val="center"/>
        </w:trPr>
        <w:tc>
          <w:tcPr>
            <w:tcW w:w="4505" w:type="dxa"/>
            <w:noWrap/>
            <w:hideMark/>
          </w:tcPr>
          <w:p w14:paraId="7F9F99E6" w14:textId="77777777" w:rsidR="001D47AB" w:rsidRDefault="001D47AB" w:rsidP="006522B5">
            <w:pPr>
              <w:spacing w:line="360" w:lineRule="auto"/>
              <w:rPr>
                <w:color w:val="000000"/>
              </w:rPr>
            </w:pPr>
            <w:r>
              <w:rPr>
                <w:color w:val="000000"/>
              </w:rPr>
              <w:t>Ingeniería en Sistemas Biológicos</w:t>
            </w:r>
          </w:p>
        </w:tc>
        <w:tc>
          <w:tcPr>
            <w:tcW w:w="1600" w:type="dxa"/>
            <w:noWrap/>
            <w:hideMark/>
          </w:tcPr>
          <w:p w14:paraId="28DFFC80" w14:textId="77777777" w:rsidR="001D47AB" w:rsidRDefault="001D47AB" w:rsidP="006522B5">
            <w:pPr>
              <w:spacing w:line="360" w:lineRule="auto"/>
              <w:jc w:val="right"/>
              <w:rPr>
                <w:color w:val="000000"/>
              </w:rPr>
            </w:pPr>
            <w:r>
              <w:rPr>
                <w:color w:val="000000"/>
              </w:rPr>
              <w:t>44.19</w:t>
            </w:r>
          </w:p>
        </w:tc>
        <w:tc>
          <w:tcPr>
            <w:tcW w:w="1715" w:type="dxa"/>
            <w:noWrap/>
            <w:hideMark/>
          </w:tcPr>
          <w:p w14:paraId="33E67C5D" w14:textId="77777777" w:rsidR="001D47AB" w:rsidRDefault="001D47AB" w:rsidP="006522B5">
            <w:pPr>
              <w:spacing w:line="360" w:lineRule="auto"/>
              <w:jc w:val="center"/>
              <w:rPr>
                <w:color w:val="000000"/>
              </w:rPr>
            </w:pPr>
            <w:r>
              <w:rPr>
                <w:color w:val="000000"/>
              </w:rPr>
              <w:t>16.887</w:t>
            </w:r>
          </w:p>
        </w:tc>
      </w:tr>
      <w:tr w:rsidR="001D47AB" w14:paraId="29118B7D" w14:textId="77777777" w:rsidTr="00862F8C">
        <w:trPr>
          <w:trHeight w:val="330"/>
          <w:jc w:val="center"/>
        </w:trPr>
        <w:tc>
          <w:tcPr>
            <w:tcW w:w="4505" w:type="dxa"/>
            <w:noWrap/>
            <w:hideMark/>
          </w:tcPr>
          <w:p w14:paraId="5947E32B" w14:textId="77777777" w:rsidR="001D47AB" w:rsidRDefault="001D47AB" w:rsidP="006522B5">
            <w:pPr>
              <w:spacing w:line="360" w:lineRule="auto"/>
              <w:rPr>
                <w:color w:val="000000"/>
              </w:rPr>
            </w:pPr>
            <w:r>
              <w:rPr>
                <w:color w:val="000000"/>
              </w:rPr>
              <w:t>Licenciatura en Administración</w:t>
            </w:r>
          </w:p>
        </w:tc>
        <w:tc>
          <w:tcPr>
            <w:tcW w:w="1600" w:type="dxa"/>
            <w:noWrap/>
            <w:hideMark/>
          </w:tcPr>
          <w:p w14:paraId="35E2D86A" w14:textId="77777777" w:rsidR="001D47AB" w:rsidRDefault="001D47AB" w:rsidP="006522B5">
            <w:pPr>
              <w:spacing w:line="360" w:lineRule="auto"/>
              <w:jc w:val="right"/>
              <w:rPr>
                <w:color w:val="000000"/>
              </w:rPr>
            </w:pPr>
            <w:r>
              <w:rPr>
                <w:color w:val="000000"/>
              </w:rPr>
              <w:t>48.981</w:t>
            </w:r>
          </w:p>
        </w:tc>
        <w:tc>
          <w:tcPr>
            <w:tcW w:w="1715" w:type="dxa"/>
            <w:noWrap/>
            <w:hideMark/>
          </w:tcPr>
          <w:p w14:paraId="5A9534A5" w14:textId="77777777" w:rsidR="001D47AB" w:rsidRDefault="001D47AB" w:rsidP="006522B5">
            <w:pPr>
              <w:spacing w:line="360" w:lineRule="auto"/>
              <w:jc w:val="center"/>
              <w:rPr>
                <w:color w:val="000000"/>
              </w:rPr>
            </w:pPr>
            <w:r>
              <w:rPr>
                <w:color w:val="000000"/>
              </w:rPr>
              <w:t>17.121</w:t>
            </w:r>
          </w:p>
        </w:tc>
      </w:tr>
      <w:tr w:rsidR="001D47AB" w14:paraId="1B05D307" w14:textId="77777777" w:rsidTr="00862F8C">
        <w:trPr>
          <w:trHeight w:val="330"/>
          <w:jc w:val="center"/>
        </w:trPr>
        <w:tc>
          <w:tcPr>
            <w:tcW w:w="4505" w:type="dxa"/>
            <w:noWrap/>
            <w:hideMark/>
          </w:tcPr>
          <w:p w14:paraId="21210351" w14:textId="77777777" w:rsidR="001D47AB" w:rsidRDefault="001D47AB" w:rsidP="006522B5">
            <w:pPr>
              <w:spacing w:line="360" w:lineRule="auto"/>
              <w:rPr>
                <w:color w:val="000000"/>
              </w:rPr>
            </w:pPr>
            <w:r>
              <w:rPr>
                <w:color w:val="000000"/>
              </w:rPr>
              <w:t>Licenciatura en Turismo</w:t>
            </w:r>
          </w:p>
        </w:tc>
        <w:tc>
          <w:tcPr>
            <w:tcW w:w="1600" w:type="dxa"/>
            <w:noWrap/>
            <w:hideMark/>
          </w:tcPr>
          <w:p w14:paraId="0A890A27" w14:textId="77777777" w:rsidR="001D47AB" w:rsidRDefault="001D47AB" w:rsidP="006522B5">
            <w:pPr>
              <w:spacing w:line="360" w:lineRule="auto"/>
              <w:jc w:val="right"/>
              <w:rPr>
                <w:color w:val="000000"/>
              </w:rPr>
            </w:pPr>
            <w:r>
              <w:rPr>
                <w:color w:val="000000"/>
              </w:rPr>
              <w:t>37.96</w:t>
            </w:r>
          </w:p>
        </w:tc>
        <w:tc>
          <w:tcPr>
            <w:tcW w:w="1715" w:type="dxa"/>
            <w:noWrap/>
            <w:hideMark/>
          </w:tcPr>
          <w:p w14:paraId="465737D5" w14:textId="77777777" w:rsidR="001D47AB" w:rsidRDefault="001D47AB" w:rsidP="006522B5">
            <w:pPr>
              <w:spacing w:line="360" w:lineRule="auto"/>
              <w:jc w:val="center"/>
              <w:rPr>
                <w:color w:val="000000"/>
              </w:rPr>
            </w:pPr>
            <w:r>
              <w:rPr>
                <w:color w:val="000000"/>
              </w:rPr>
              <w:t>16.237</w:t>
            </w:r>
          </w:p>
        </w:tc>
      </w:tr>
      <w:tr w:rsidR="001D47AB" w14:paraId="630FEE1C" w14:textId="77777777" w:rsidTr="00862F8C">
        <w:trPr>
          <w:trHeight w:val="330"/>
          <w:jc w:val="center"/>
        </w:trPr>
        <w:tc>
          <w:tcPr>
            <w:tcW w:w="4505" w:type="dxa"/>
            <w:noWrap/>
            <w:hideMark/>
          </w:tcPr>
          <w:p w14:paraId="497D758E" w14:textId="77777777" w:rsidR="001D47AB" w:rsidRDefault="001D47AB" w:rsidP="006522B5">
            <w:pPr>
              <w:spacing w:line="360" w:lineRule="auto"/>
              <w:rPr>
                <w:color w:val="000000"/>
              </w:rPr>
            </w:pPr>
            <w:r>
              <w:rPr>
                <w:color w:val="000000"/>
              </w:rPr>
              <w:t>Licenciatura en Contaduría</w:t>
            </w:r>
          </w:p>
        </w:tc>
        <w:tc>
          <w:tcPr>
            <w:tcW w:w="1600" w:type="dxa"/>
            <w:noWrap/>
            <w:hideMark/>
          </w:tcPr>
          <w:p w14:paraId="6D13A366" w14:textId="77777777" w:rsidR="001D47AB" w:rsidRDefault="001D47AB" w:rsidP="006522B5">
            <w:pPr>
              <w:spacing w:line="360" w:lineRule="auto"/>
              <w:jc w:val="right"/>
              <w:rPr>
                <w:color w:val="000000"/>
              </w:rPr>
            </w:pPr>
            <w:r>
              <w:rPr>
                <w:color w:val="000000"/>
              </w:rPr>
              <w:t>54.5</w:t>
            </w:r>
          </w:p>
        </w:tc>
        <w:tc>
          <w:tcPr>
            <w:tcW w:w="1715" w:type="dxa"/>
            <w:noWrap/>
            <w:hideMark/>
          </w:tcPr>
          <w:p w14:paraId="25705F97" w14:textId="77777777" w:rsidR="001D47AB" w:rsidRDefault="001D47AB" w:rsidP="006522B5">
            <w:pPr>
              <w:spacing w:line="360" w:lineRule="auto"/>
              <w:jc w:val="center"/>
              <w:rPr>
                <w:color w:val="000000"/>
              </w:rPr>
            </w:pPr>
            <w:r>
              <w:rPr>
                <w:color w:val="000000"/>
              </w:rPr>
              <w:t>16.356</w:t>
            </w:r>
          </w:p>
        </w:tc>
      </w:tr>
    </w:tbl>
    <w:p w14:paraId="3A23C6CC" w14:textId="77777777" w:rsidR="00D907E3" w:rsidRPr="00200030" w:rsidRDefault="00D907E3" w:rsidP="00D907E3">
      <w:pPr>
        <w:spacing w:line="360" w:lineRule="auto"/>
        <w:jc w:val="center"/>
        <w:rPr>
          <w:bCs/>
          <w:lang w:val="es-MX"/>
        </w:rPr>
      </w:pPr>
      <w:r>
        <w:rPr>
          <w:bCs/>
          <w:lang w:val="es-MX"/>
        </w:rPr>
        <w:t>Fuente: Elaboración propia</w:t>
      </w:r>
    </w:p>
    <w:p w14:paraId="1F7BB518" w14:textId="68F56692" w:rsidR="00065B79" w:rsidRDefault="00065B79" w:rsidP="006522B5">
      <w:pPr>
        <w:spacing w:line="360" w:lineRule="auto"/>
      </w:pPr>
    </w:p>
    <w:p w14:paraId="296CE1D5" w14:textId="51206658" w:rsidR="002A06A2" w:rsidRDefault="002A06A2" w:rsidP="006522B5">
      <w:pPr>
        <w:spacing w:line="360" w:lineRule="auto"/>
      </w:pPr>
    </w:p>
    <w:p w14:paraId="6303201F" w14:textId="09F44385" w:rsidR="002A06A2" w:rsidRDefault="002A06A2" w:rsidP="006522B5">
      <w:pPr>
        <w:spacing w:line="360" w:lineRule="auto"/>
      </w:pPr>
    </w:p>
    <w:p w14:paraId="7ACEFB43" w14:textId="718A3126" w:rsidR="002A06A2" w:rsidRDefault="002A06A2" w:rsidP="006522B5">
      <w:pPr>
        <w:spacing w:line="360" w:lineRule="auto"/>
      </w:pPr>
    </w:p>
    <w:p w14:paraId="5D8C69BA" w14:textId="6EC0E633" w:rsidR="002A06A2" w:rsidRDefault="002A06A2" w:rsidP="006522B5">
      <w:pPr>
        <w:spacing w:line="360" w:lineRule="auto"/>
      </w:pPr>
    </w:p>
    <w:p w14:paraId="794C265D" w14:textId="7968B717" w:rsidR="002A06A2" w:rsidRDefault="002A06A2" w:rsidP="006522B5">
      <w:pPr>
        <w:spacing w:line="360" w:lineRule="auto"/>
      </w:pPr>
    </w:p>
    <w:p w14:paraId="4144F08E" w14:textId="0CCD5387" w:rsidR="002A06A2" w:rsidRDefault="002A06A2" w:rsidP="006522B5">
      <w:pPr>
        <w:spacing w:line="360" w:lineRule="auto"/>
      </w:pPr>
    </w:p>
    <w:p w14:paraId="3C0A10A6" w14:textId="692D8964" w:rsidR="002A06A2" w:rsidRDefault="002A06A2" w:rsidP="006522B5">
      <w:pPr>
        <w:spacing w:line="360" w:lineRule="auto"/>
      </w:pPr>
    </w:p>
    <w:p w14:paraId="12FCC069" w14:textId="77777777" w:rsidR="002A06A2" w:rsidRDefault="002A06A2" w:rsidP="006522B5">
      <w:pPr>
        <w:spacing w:line="360" w:lineRule="auto"/>
      </w:pPr>
    </w:p>
    <w:p w14:paraId="130D2494" w14:textId="2B958BFD" w:rsidR="006C4E2B" w:rsidRPr="00862F8C" w:rsidRDefault="006C4E2B" w:rsidP="00862F8C">
      <w:pPr>
        <w:spacing w:line="360" w:lineRule="auto"/>
        <w:jc w:val="center"/>
        <w:rPr>
          <w:sz w:val="36"/>
          <w:szCs w:val="36"/>
        </w:rPr>
      </w:pPr>
      <w:r w:rsidRPr="00862F8C">
        <w:rPr>
          <w:b/>
        </w:rPr>
        <w:lastRenderedPageBreak/>
        <w:t>Figura 10.</w:t>
      </w:r>
      <w:r w:rsidRPr="00862F8C">
        <w:t xml:space="preserve"> Comparación de calificaciones por programa educativo</w:t>
      </w:r>
    </w:p>
    <w:p w14:paraId="7A40F0AB" w14:textId="6E32B7D5" w:rsidR="00B212DF" w:rsidRDefault="00C272C4" w:rsidP="006522B5">
      <w:pPr>
        <w:spacing w:line="360" w:lineRule="auto"/>
        <w:jc w:val="center"/>
      </w:pPr>
      <w:r>
        <w:rPr>
          <w:noProof/>
          <w:highlight w:val="green"/>
          <w:lang w:val="es-MX" w:eastAsia="es-MX"/>
        </w:rPr>
        <w:drawing>
          <wp:inline distT="0" distB="0" distL="0" distR="0" wp14:anchorId="6D75E59E" wp14:editId="6994028D">
            <wp:extent cx="4305300" cy="21812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300" cy="2181225"/>
                    </a:xfrm>
                    <a:prstGeom prst="rect">
                      <a:avLst/>
                    </a:prstGeom>
                    <a:noFill/>
                    <a:ln>
                      <a:noFill/>
                    </a:ln>
                  </pic:spPr>
                </pic:pic>
              </a:graphicData>
            </a:graphic>
          </wp:inline>
        </w:drawing>
      </w:r>
    </w:p>
    <w:p w14:paraId="58A4D9AE" w14:textId="77777777" w:rsidR="00D907E3" w:rsidRPr="00200030" w:rsidRDefault="00D907E3" w:rsidP="00D907E3">
      <w:pPr>
        <w:spacing w:line="360" w:lineRule="auto"/>
        <w:jc w:val="center"/>
        <w:rPr>
          <w:bCs/>
          <w:lang w:val="es-MX"/>
        </w:rPr>
      </w:pPr>
      <w:r>
        <w:rPr>
          <w:bCs/>
          <w:lang w:val="es-MX"/>
        </w:rPr>
        <w:t>Fuente: Elaboración propia</w:t>
      </w:r>
    </w:p>
    <w:p w14:paraId="02BB90B3" w14:textId="3278C9B9" w:rsidR="006C4E2B" w:rsidRPr="0032168E" w:rsidRDefault="007C79C3" w:rsidP="00862F8C">
      <w:pPr>
        <w:spacing w:line="360" w:lineRule="auto"/>
        <w:ind w:firstLine="708"/>
        <w:jc w:val="both"/>
      </w:pPr>
      <w:r w:rsidRPr="0032168E">
        <w:t xml:space="preserve">La </w:t>
      </w:r>
      <w:r w:rsidR="002E4C45">
        <w:t xml:space="preserve">figura </w:t>
      </w:r>
      <w:r w:rsidR="0032168E">
        <w:t>1</w:t>
      </w:r>
      <w:r w:rsidR="009900E0">
        <w:t>0</w:t>
      </w:r>
      <w:r w:rsidRPr="0032168E">
        <w:t xml:space="preserve"> muestra los diagramas de caja de cada programa educativo tomando la calificaci</w:t>
      </w:r>
      <w:r w:rsidR="00CC1418">
        <w:t>ón</w:t>
      </w:r>
      <w:r w:rsidR="00467E93">
        <w:t>. E</w:t>
      </w:r>
      <w:r w:rsidR="00467E93" w:rsidRPr="0032168E">
        <w:t xml:space="preserve">l </w:t>
      </w:r>
      <w:r w:rsidRPr="0032168E">
        <w:t xml:space="preserve">programa educativo de </w:t>
      </w:r>
      <w:r w:rsidR="00467E93">
        <w:t>i</w:t>
      </w:r>
      <w:r w:rsidR="00467E93" w:rsidRPr="0032168E">
        <w:t xml:space="preserve">ngeniería </w:t>
      </w:r>
      <w:r w:rsidR="0097129E" w:rsidRPr="0032168E">
        <w:t xml:space="preserve">en </w:t>
      </w:r>
      <w:r w:rsidRPr="0032168E">
        <w:t>Diseño Molecular de Materiales tiene menor rango intercuartil comparando con todos</w:t>
      </w:r>
      <w:r w:rsidR="00467E93">
        <w:t>;</w:t>
      </w:r>
      <w:r w:rsidR="00467E93" w:rsidRPr="0032168E">
        <w:t xml:space="preserve"> </w:t>
      </w:r>
      <w:r w:rsidRPr="0032168E">
        <w:t xml:space="preserve">tiene menor variabilidad de los datos porque la longitud de la caja es menor, aunque tiene </w:t>
      </w:r>
      <w:r w:rsidR="00467E93">
        <w:t>cinco</w:t>
      </w:r>
      <w:r w:rsidR="00467E93" w:rsidRPr="0032168E">
        <w:t xml:space="preserve"> </w:t>
      </w:r>
      <w:r w:rsidRPr="0032168E">
        <w:t>valores atípicos</w:t>
      </w:r>
      <w:r w:rsidR="00467E93">
        <w:t>,</w:t>
      </w:r>
      <w:r w:rsidRPr="0032168E">
        <w:t xml:space="preserve"> ya que tiene dos va</w:t>
      </w:r>
      <w:r w:rsidR="002E4C45">
        <w:t>lores de 20, un valor de 26.666</w:t>
      </w:r>
      <w:r w:rsidRPr="0032168E">
        <w:t xml:space="preserve">, un valor de 93.333 y otro 100. </w:t>
      </w:r>
    </w:p>
    <w:p w14:paraId="70AAE64F" w14:textId="3D831128" w:rsidR="007C79C3" w:rsidRPr="0032168E" w:rsidRDefault="007C79C3" w:rsidP="00F60209">
      <w:pPr>
        <w:spacing w:line="360" w:lineRule="auto"/>
        <w:ind w:firstLine="708"/>
        <w:jc w:val="both"/>
        <w:rPr>
          <w:color w:val="000000"/>
        </w:rPr>
      </w:pPr>
      <w:r w:rsidRPr="0032168E">
        <w:t>Los programas con el valor mayor de la mediana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2</m:t>
            </m:r>
          </m:sub>
        </m:sSub>
        <m:r>
          <w:rPr>
            <w:rFonts w:ascii="Cambria Math" w:hAnsi="Cambria Math"/>
            <w:noProof/>
            <w:color w:val="000000"/>
          </w:rPr>
          <m:t>=66.666</m:t>
        </m:r>
      </m:oMath>
      <w:r w:rsidRPr="0032168E">
        <w:rPr>
          <w:color w:val="000000"/>
        </w:rPr>
        <w:t xml:space="preserve">) son </w:t>
      </w:r>
      <w:r w:rsidR="00467E93">
        <w:t>i</w:t>
      </w:r>
      <w:r w:rsidR="00467E93" w:rsidRPr="0032168E">
        <w:t xml:space="preserve">ngeniería </w:t>
      </w:r>
      <w:r w:rsidR="00CC1418">
        <w:t xml:space="preserve">en </w:t>
      </w:r>
      <w:r w:rsidR="0097129E" w:rsidRPr="0032168E">
        <w:rPr>
          <w:color w:val="000000"/>
        </w:rPr>
        <w:t xml:space="preserve">Mecatrónica e </w:t>
      </w:r>
      <w:r w:rsidR="00A469CB">
        <w:t>i</w:t>
      </w:r>
      <w:r w:rsidR="00A469CB" w:rsidRPr="0032168E">
        <w:t xml:space="preserve">ngeniería </w:t>
      </w:r>
      <w:r w:rsidR="0097129E" w:rsidRPr="0032168E">
        <w:t>en</w:t>
      </w:r>
      <w:r w:rsidRPr="0032168E">
        <w:rPr>
          <w:color w:val="000000"/>
        </w:rPr>
        <w:t xml:space="preserve"> Geofísica</w:t>
      </w:r>
      <w:r w:rsidR="0097129E" w:rsidRPr="0032168E">
        <w:rPr>
          <w:color w:val="000000"/>
        </w:rPr>
        <w:t>,</w:t>
      </w:r>
      <w:r w:rsidRPr="0032168E">
        <w:rPr>
          <w:color w:val="000000"/>
        </w:rPr>
        <w:t xml:space="preserve"> pero</w:t>
      </w:r>
      <w:r w:rsidR="0097129E" w:rsidRPr="0032168E">
        <w:rPr>
          <w:color w:val="000000"/>
        </w:rPr>
        <w:t xml:space="preserve"> </w:t>
      </w:r>
      <w:r w:rsidR="00A469CB">
        <w:t>aquella</w:t>
      </w:r>
      <w:r w:rsidRPr="0032168E">
        <w:rPr>
          <w:color w:val="000000"/>
        </w:rPr>
        <w:t xml:space="preserve"> la tiene más cerca del</w:t>
      </w:r>
      <w:r w:rsidR="00B50D54">
        <w:rPr>
          <w:color w:val="000000"/>
        </w:rPr>
        <w:t xml:space="preserve"> </w:t>
      </w:r>
      <w:r w:rsidRPr="0032168E">
        <w:rPr>
          <w:color w:val="000000"/>
        </w:rPr>
        <w:t xml:space="preserve">primer </w:t>
      </w:r>
      <w:r w:rsidR="00632C9B" w:rsidRPr="0032168E">
        <w:rPr>
          <w:color w:val="000000"/>
        </w:rPr>
        <w:t>cuartil</w:t>
      </w:r>
      <w:r w:rsidR="00632C9B">
        <w:rPr>
          <w:color w:val="000000"/>
        </w:rPr>
        <w:t xml:space="preserve"> </w:t>
      </w:r>
      <w:r w:rsidRPr="0032168E">
        <w:t>(</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1</m:t>
            </m:r>
          </m:sub>
        </m:sSub>
      </m:oMath>
      <w:r w:rsidRPr="0032168E">
        <w:rPr>
          <w:color w:val="000000"/>
        </w:rPr>
        <w:t>), esto es,</w:t>
      </w:r>
      <w:r w:rsidR="00B50D54">
        <w:rPr>
          <w:color w:val="000000"/>
        </w:rPr>
        <w:t xml:space="preserve"> </w:t>
      </w:r>
      <w:r w:rsidRPr="0032168E">
        <w:rPr>
          <w:color w:val="000000"/>
        </w:rPr>
        <w:t>los datos superiores de la mediana están más separados hacia arriba o hacia el tercer cuartil</w:t>
      </w:r>
      <w:r w:rsidR="00B50D54">
        <w:rPr>
          <w:color w:val="000000"/>
        </w:rPr>
        <w:t xml:space="preserve"> </w:t>
      </w:r>
      <w:r w:rsidRPr="0032168E">
        <w:t>(</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3</m:t>
            </m:r>
          </m:sub>
        </m:sSub>
      </m:oMath>
      <w:r w:rsidRPr="0032168E">
        <w:rPr>
          <w:color w:val="000000"/>
        </w:rPr>
        <w:t xml:space="preserve">), mientras </w:t>
      </w:r>
      <w:r w:rsidR="00A469CB">
        <w:rPr>
          <w:color w:val="000000"/>
        </w:rPr>
        <w:t>en esta</w:t>
      </w:r>
      <w:r w:rsidRPr="0032168E">
        <w:rPr>
          <w:color w:val="000000"/>
        </w:rPr>
        <w:t xml:space="preserve"> la mediana tiene más cercanía con el tercer cuartil</w:t>
      </w:r>
      <w:r w:rsidR="00B50D54">
        <w:rPr>
          <w:color w:val="000000"/>
        </w:rPr>
        <w:t xml:space="preserve"> </w:t>
      </w:r>
      <w:r w:rsidRPr="0032168E">
        <w:rPr>
          <w:color w:val="000000"/>
        </w:rPr>
        <w:t>(</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3</m:t>
            </m:r>
          </m:sub>
        </m:sSub>
      </m:oMath>
      <w:r w:rsidRPr="0032168E">
        <w:rPr>
          <w:color w:val="000000"/>
        </w:rPr>
        <w:t>), lo</w:t>
      </w:r>
      <w:r w:rsidR="00A469CB">
        <w:rPr>
          <w:color w:val="000000"/>
        </w:rPr>
        <w:t>s</w:t>
      </w:r>
      <w:r w:rsidRPr="0032168E">
        <w:rPr>
          <w:color w:val="000000"/>
        </w:rPr>
        <w:t xml:space="preserve"> datos inferiores a la mediana están más separados hacia abajo o hacia el</w:t>
      </w:r>
      <w:r w:rsidR="00B50D54">
        <w:rPr>
          <w:color w:val="000000"/>
        </w:rPr>
        <w:t xml:space="preserve"> </w:t>
      </w:r>
      <m:oMath>
        <m:sSub>
          <m:sSubPr>
            <m:ctrlPr>
              <w:rPr>
                <w:rFonts w:ascii="Cambria Math" w:hAnsi="Cambria Math"/>
                <w:i/>
                <w:noProof/>
                <w:color w:val="000000"/>
              </w:rPr>
            </m:ctrlPr>
          </m:sSubPr>
          <m:e>
            <m:r>
              <w:rPr>
                <w:rFonts w:ascii="Cambria Math"/>
                <w:noProof/>
                <w:color w:val="000000"/>
              </w:rPr>
              <m:t>Q</m:t>
            </m:r>
          </m:e>
          <m:sub>
            <m:r>
              <w:rPr>
                <w:rFonts w:ascii="Cambria Math"/>
                <w:noProof/>
                <w:color w:val="000000"/>
              </w:rPr>
              <m:t>1</m:t>
            </m:r>
          </m:sub>
        </m:sSub>
      </m:oMath>
      <w:r w:rsidR="005F1566">
        <w:rPr>
          <w:color w:val="000000"/>
        </w:rPr>
        <w:t>.</w:t>
      </w:r>
      <w:r w:rsidRPr="0032168E">
        <w:rPr>
          <w:color w:val="000000"/>
        </w:rPr>
        <w:t xml:space="preserve"> </w:t>
      </w:r>
      <w:r w:rsidR="005F1566">
        <w:rPr>
          <w:color w:val="000000"/>
        </w:rPr>
        <w:t>E</w:t>
      </w:r>
      <w:r w:rsidR="005F1566" w:rsidRPr="0032168E">
        <w:rPr>
          <w:color w:val="000000"/>
        </w:rPr>
        <w:t xml:space="preserve">stos </w:t>
      </w:r>
      <w:r w:rsidRPr="0032168E">
        <w:rPr>
          <w:color w:val="000000"/>
        </w:rPr>
        <w:t>dos programas educativos tienen el mismo valor mínimo (33.333)</w:t>
      </w:r>
      <w:r w:rsidR="00B50D54">
        <w:rPr>
          <w:color w:val="000000"/>
        </w:rPr>
        <w:t xml:space="preserve"> </w:t>
      </w:r>
      <w:r w:rsidRPr="0032168E">
        <w:rPr>
          <w:color w:val="000000"/>
        </w:rPr>
        <w:t>y el mismo valor máximo (100), sin ningún valor atípico.</w:t>
      </w:r>
    </w:p>
    <w:p w14:paraId="6752693F" w14:textId="61DC548C" w:rsidR="003C7613" w:rsidRPr="0032168E" w:rsidRDefault="007C79C3" w:rsidP="00F60209">
      <w:pPr>
        <w:spacing w:line="360" w:lineRule="auto"/>
        <w:ind w:firstLine="708"/>
        <w:jc w:val="both"/>
      </w:pPr>
      <w:r w:rsidRPr="0032168E">
        <w:rPr>
          <w:color w:val="000000"/>
        </w:rPr>
        <w:t>Los programas educativos con igual mediana</w:t>
      </w:r>
      <w:r w:rsidR="00B50D54">
        <w:rPr>
          <w:color w:val="000000"/>
        </w:rPr>
        <w:t xml:space="preserve"> </w:t>
      </w:r>
      <w:r w:rsidRPr="0032168E">
        <w:rPr>
          <w:color w:val="000000"/>
        </w:rPr>
        <w:t>(</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2</m:t>
            </m:r>
          </m:sub>
        </m:sSub>
        <m:r>
          <w:rPr>
            <w:rFonts w:ascii="Cambria Math" w:hAnsi="Cambria Math"/>
            <w:noProof/>
            <w:color w:val="000000"/>
          </w:rPr>
          <m:t>=53.333</m:t>
        </m:r>
      </m:oMath>
      <w:r w:rsidRPr="0032168E">
        <w:t xml:space="preserve">) son </w:t>
      </w:r>
      <w:r w:rsidR="005F1566">
        <w:t>i</w:t>
      </w:r>
      <w:r w:rsidR="005F1566" w:rsidRPr="0032168E">
        <w:t>ngeniería</w:t>
      </w:r>
      <w:r w:rsidR="005F1566">
        <w:t xml:space="preserve"> </w:t>
      </w:r>
      <w:r w:rsidR="0097129E" w:rsidRPr="0032168E">
        <w:t xml:space="preserve">en </w:t>
      </w:r>
      <w:r w:rsidRPr="0032168E">
        <w:t>Instrumentación E</w:t>
      </w:r>
      <w:r w:rsidR="0097129E" w:rsidRPr="0032168E">
        <w:t>lectrónica</w:t>
      </w:r>
      <w:r w:rsidRPr="0032168E">
        <w:t xml:space="preserve"> y Nanosensores, Contaduría </w:t>
      </w:r>
      <w:r w:rsidR="0097129E" w:rsidRPr="0032168E">
        <w:t>e</w:t>
      </w:r>
      <w:r w:rsidRPr="0032168E">
        <w:t xml:space="preserve"> </w:t>
      </w:r>
      <w:r w:rsidR="005F1566">
        <w:t>i</w:t>
      </w:r>
      <w:r w:rsidR="005F1566" w:rsidRPr="0032168E">
        <w:t xml:space="preserve">ngeniería </w:t>
      </w:r>
      <w:r w:rsidR="0097129E" w:rsidRPr="0032168E">
        <w:t xml:space="preserve">en </w:t>
      </w:r>
      <w:r w:rsidRPr="0032168E">
        <w:t>Electrónica y Computación</w:t>
      </w:r>
      <w:r w:rsidR="005F1566">
        <w:t>. En el caso de la i</w:t>
      </w:r>
      <w:r w:rsidR="0097129E" w:rsidRPr="0032168E">
        <w:t xml:space="preserve">ngeniería en </w:t>
      </w:r>
      <w:r w:rsidRPr="0032168E">
        <w:t>Instrumentación</w:t>
      </w:r>
      <w:r w:rsidR="0097129E" w:rsidRPr="0032168E">
        <w:t xml:space="preserve"> Electrónica y Nanosensores</w:t>
      </w:r>
      <w:r w:rsidR="005F1566">
        <w:t xml:space="preserve"> se observa que</w:t>
      </w:r>
      <w:r w:rsidR="00B50D54">
        <w:t xml:space="preserve"> </w:t>
      </w:r>
      <w:r w:rsidRPr="0032168E">
        <w:t>la mediana está en medio del primer y tercer cuartil, esto significa que tiene igual cantidad de datos de la mediana hacia cada uno de los cuartiles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1</m:t>
            </m:r>
          </m:sub>
        </m:sSub>
      </m:oMath>
      <w:r w:rsidRPr="0032168E">
        <w:t xml:space="preserve"> y </w:t>
      </w:r>
      <w:r w:rsidR="00BC5D93">
        <w:rPr>
          <w:i/>
          <w:noProof/>
          <w:color w:val="000000"/>
          <w:position w:val="-12"/>
        </w:rPr>
        <w:pict w14:anchorId="23ABB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pt;height:18pt;mso-width-percent:0;mso-height-percent:0;mso-width-percent:0;mso-height-percent:0" fillcolor="window">
            <v:imagedata r:id="rId18" o:title=""/>
          </v:shape>
        </w:pict>
      </w:r>
      <w:r w:rsidR="005F1566" w:rsidRPr="0032168E">
        <w:t>)</w:t>
      </w:r>
      <w:r w:rsidR="005F1566">
        <w:t>. M</w:t>
      </w:r>
      <w:r w:rsidR="005F1566" w:rsidRPr="0032168E">
        <w:t xml:space="preserve">ientras </w:t>
      </w:r>
      <w:r w:rsidRPr="0032168E">
        <w:t>que en</w:t>
      </w:r>
      <w:r w:rsidR="005F1566">
        <w:t xml:space="preserve"> la</w:t>
      </w:r>
      <w:r w:rsidRPr="0032168E">
        <w:t xml:space="preserve"> </w:t>
      </w:r>
      <w:r w:rsidR="005F1566">
        <w:t>i</w:t>
      </w:r>
      <w:r w:rsidR="0097129E" w:rsidRPr="0032168E">
        <w:t>ngeniería en Electrónica y Computación</w:t>
      </w:r>
      <w:r w:rsidR="005F1566">
        <w:t xml:space="preserve"> </w:t>
      </w:r>
      <w:r w:rsidRPr="0032168E">
        <w:t xml:space="preserve">la mediana está más cerca del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3</m:t>
            </m:r>
          </m:sub>
        </m:sSub>
      </m:oMath>
      <w:r w:rsidR="005F1566">
        <w:rPr>
          <w:i/>
          <w:color w:val="000000"/>
        </w:rPr>
        <w:t>,</w:t>
      </w:r>
      <w:r w:rsidRPr="0032168E">
        <w:t xml:space="preserve"> los datos están sesgados hacia abajo (al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1</m:t>
            </m:r>
          </m:sub>
        </m:sSub>
      </m:oMath>
      <w:r w:rsidRPr="0032168E">
        <w:t>)</w:t>
      </w:r>
      <w:r w:rsidR="005F1566">
        <w:t>.</w:t>
      </w:r>
      <w:r w:rsidRPr="0032168E">
        <w:t xml:space="preserve"> </w:t>
      </w:r>
      <w:r w:rsidR="005F1566">
        <w:t xml:space="preserve">Por último, </w:t>
      </w:r>
      <w:r w:rsidRPr="0032168E">
        <w:t>en</w:t>
      </w:r>
      <w:r w:rsidR="0097129E" w:rsidRPr="0032168E">
        <w:t xml:space="preserve"> la</w:t>
      </w:r>
      <w:r w:rsidR="005F1566">
        <w:t xml:space="preserve"> l</w:t>
      </w:r>
      <w:r w:rsidR="0097129E" w:rsidRPr="0032168E">
        <w:t>icenciatura en</w:t>
      </w:r>
      <w:r w:rsidRPr="0032168E">
        <w:t xml:space="preserve"> Contaduría la mediana está más cerca del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1</m:t>
            </m:r>
          </m:sub>
        </m:sSub>
      </m:oMath>
      <w:r w:rsidRPr="0032168E">
        <w:t>, los datos están sesgados hacia arriba</w:t>
      </w:r>
      <w:r w:rsidR="00B50D54">
        <w:t xml:space="preserve"> </w:t>
      </w:r>
      <w:r w:rsidRPr="0032168E">
        <w:t xml:space="preserve">(al </w:t>
      </w:r>
      <m:oMath>
        <m:sSub>
          <m:sSubPr>
            <m:ctrlPr>
              <w:rPr>
                <w:rFonts w:ascii="Cambria Math" w:hAnsi="Cambria Math"/>
                <w:i/>
                <w:noProof/>
                <w:color w:val="000000"/>
              </w:rPr>
            </m:ctrlPr>
          </m:sSubPr>
          <m:e>
            <m:r>
              <w:rPr>
                <w:rFonts w:ascii="Cambria Math"/>
                <w:noProof/>
                <w:color w:val="000000"/>
              </w:rPr>
              <m:t>Q</m:t>
            </m:r>
          </m:e>
          <m:sub>
            <m:r>
              <w:rPr>
                <w:rFonts w:ascii="Cambria Math"/>
                <w:noProof/>
                <w:color w:val="000000"/>
              </w:rPr>
              <m:t>3</m:t>
            </m:r>
          </m:sub>
        </m:sSub>
      </m:oMath>
      <w:r w:rsidRPr="0032168E">
        <w:t>)</w:t>
      </w:r>
      <w:r w:rsidR="00804522">
        <w:t>;</w:t>
      </w:r>
      <w:r w:rsidRPr="0032168E">
        <w:t xml:space="preserve"> este programa</w:t>
      </w:r>
      <w:r w:rsidR="00804522">
        <w:t>, además,</w:t>
      </w:r>
      <w:r w:rsidRPr="0032168E">
        <w:t xml:space="preserve"> </w:t>
      </w:r>
      <w:r w:rsidR="00804522">
        <w:t>tiene</w:t>
      </w:r>
      <w:r w:rsidR="00804522" w:rsidRPr="0032168E">
        <w:t xml:space="preserve"> </w:t>
      </w:r>
      <w:r w:rsidRPr="0032168E">
        <w:t xml:space="preserve">un valor atípico de 13.3333. </w:t>
      </w:r>
    </w:p>
    <w:p w14:paraId="5F9C9317" w14:textId="3373DAA0" w:rsidR="007C79C3" w:rsidRPr="0032168E" w:rsidRDefault="00804522" w:rsidP="00F60209">
      <w:pPr>
        <w:spacing w:line="360" w:lineRule="auto"/>
        <w:ind w:firstLine="708"/>
        <w:jc w:val="both"/>
      </w:pPr>
      <w:r>
        <w:lastRenderedPageBreak/>
        <w:t>L</w:t>
      </w:r>
      <w:r w:rsidR="0097129E" w:rsidRPr="0032168E">
        <w:t xml:space="preserve">a </w:t>
      </w:r>
      <w:r>
        <w:t>l</w:t>
      </w:r>
      <w:r w:rsidRPr="0032168E">
        <w:t xml:space="preserve">icenciatura </w:t>
      </w:r>
      <w:r w:rsidR="0097129E" w:rsidRPr="0032168E">
        <w:t xml:space="preserve">en </w:t>
      </w:r>
      <w:r w:rsidR="007C79C3" w:rsidRPr="0032168E">
        <w:t xml:space="preserve">Tecnologías de la Información y </w:t>
      </w:r>
      <w:r>
        <w:t>la l</w:t>
      </w:r>
      <w:r w:rsidRPr="0032168E">
        <w:t xml:space="preserve">icenciatura </w:t>
      </w:r>
      <w:r w:rsidR="0097129E" w:rsidRPr="0032168E">
        <w:t xml:space="preserve">en </w:t>
      </w:r>
      <w:r w:rsidR="007C79C3" w:rsidRPr="0032168E">
        <w:t xml:space="preserve">Administración tienen igual valor de la mediana </w:t>
      </w:r>
      <w:r w:rsidR="007C79C3" w:rsidRPr="0032168E">
        <w:rPr>
          <w:color w:val="000000"/>
        </w:rPr>
        <w:t>(</w:t>
      </w:r>
      <m:oMath>
        <m:sSub>
          <m:sSubPr>
            <m:ctrlPr>
              <w:rPr>
                <w:rFonts w:ascii="Cambria Math" w:hAnsi="Cambria Math"/>
                <w:i/>
                <w:noProof/>
                <w:color w:val="000000"/>
              </w:rPr>
            </m:ctrlPr>
          </m:sSubPr>
          <m:e>
            <m:r>
              <w:rPr>
                <w:rFonts w:ascii="Cambria Math"/>
                <w:noProof/>
                <w:color w:val="000000"/>
              </w:rPr>
              <m:t>Q</m:t>
            </m:r>
          </m:e>
          <m:sub>
            <m:r>
              <w:rPr>
                <w:rFonts w:ascii="Cambria Math"/>
                <w:noProof/>
                <w:color w:val="000000"/>
              </w:rPr>
              <m:t>2</m:t>
            </m:r>
          </m:sub>
        </m:sSub>
        <m:r>
          <w:rPr>
            <w:rFonts w:ascii="Cambria Math"/>
            <w:noProof/>
            <w:color w:val="000000"/>
          </w:rPr>
          <m:t>=46.666</m:t>
        </m:r>
      </m:oMath>
      <w:r w:rsidR="007C79C3" w:rsidRPr="0032168E">
        <w:t>),</w:t>
      </w:r>
      <w:r w:rsidR="009504E3">
        <w:t xml:space="preserve"> </w:t>
      </w:r>
      <w:r w:rsidR="007C79C3" w:rsidRPr="0032168E">
        <w:t xml:space="preserve">pero la caja </w:t>
      </w:r>
      <w:r>
        <w:t>de aquella</w:t>
      </w:r>
      <w:r w:rsidR="007C79C3" w:rsidRPr="0032168E">
        <w:t xml:space="preserve"> tiene mayor dispersión que la de </w:t>
      </w:r>
      <w:r>
        <w:t>esta última,</w:t>
      </w:r>
      <w:r w:rsidR="007C79C3" w:rsidRPr="0032168E">
        <w:t xml:space="preserve"> y el primer cuartil es mayor </w:t>
      </w:r>
      <w:r w:rsidR="00810B68">
        <w:t xml:space="preserve">en </w:t>
      </w:r>
      <w:r w:rsidR="007C79C3" w:rsidRPr="0032168E">
        <w:t xml:space="preserve">la </w:t>
      </w:r>
      <w:r w:rsidR="00810B68">
        <w:t>l</w:t>
      </w:r>
      <w:r w:rsidR="0097129E" w:rsidRPr="0032168E">
        <w:t>icenciatura en</w:t>
      </w:r>
      <w:r w:rsidR="007C79C3" w:rsidRPr="0032168E">
        <w:t xml:space="preserve"> Administración</w:t>
      </w:r>
      <w:r w:rsidR="00B50D54">
        <w:t xml:space="preserve"> </w:t>
      </w:r>
      <w:r w:rsidR="007C79C3" w:rsidRPr="0032168E">
        <w:t xml:space="preserve">y la mediana de </w:t>
      </w:r>
      <w:r w:rsidR="00810B68">
        <w:t>e</w:t>
      </w:r>
      <w:r w:rsidR="00810B68" w:rsidRPr="0032168E">
        <w:t>st</w:t>
      </w:r>
      <w:r w:rsidR="00810B68">
        <w:t>a</w:t>
      </w:r>
      <w:r w:rsidR="00810B68" w:rsidRPr="0032168E">
        <w:t xml:space="preserve"> </w:t>
      </w:r>
      <w:r w:rsidR="007C79C3" w:rsidRPr="0032168E">
        <w:t>está más cerca del primer cuartil, los datos están sesgados al tercer cuartil</w:t>
      </w:r>
      <w:r w:rsidR="00810B68">
        <w:t>.</w:t>
      </w:r>
      <w:r w:rsidR="00810B68" w:rsidRPr="0032168E">
        <w:t xml:space="preserve"> </w:t>
      </w:r>
      <w:r w:rsidR="00810B68">
        <w:t>A</w:t>
      </w:r>
      <w:r w:rsidR="00810B68" w:rsidRPr="0032168E">
        <w:t>demás</w:t>
      </w:r>
      <w:r w:rsidR="00810B68">
        <w:t>, e</w:t>
      </w:r>
      <w:r w:rsidR="00810B68" w:rsidRPr="0032168E">
        <w:t>ste</w:t>
      </w:r>
      <w:r w:rsidR="00810B68">
        <w:t xml:space="preserve"> programa</w:t>
      </w:r>
      <w:r w:rsidR="00810B68" w:rsidRPr="0032168E">
        <w:t xml:space="preserve"> </w:t>
      </w:r>
      <w:r w:rsidR="007C79C3" w:rsidRPr="0032168E">
        <w:t>tiene dos valores atípicos</w:t>
      </w:r>
      <w:r w:rsidR="00810B68">
        <w:t>,</w:t>
      </w:r>
      <w:r w:rsidR="007C79C3" w:rsidRPr="0032168E">
        <w:t xml:space="preserve"> un</w:t>
      </w:r>
      <w:r w:rsidR="00810B68">
        <w:t>o</w:t>
      </w:r>
      <w:r w:rsidR="007C79C3" w:rsidRPr="0032168E">
        <w:t xml:space="preserve"> de 6.666 y otro de 93</w:t>
      </w:r>
      <w:r w:rsidR="006F0443">
        <w:t>.</w:t>
      </w:r>
      <w:r w:rsidR="006F0443" w:rsidRPr="0032168E">
        <w:t xml:space="preserve"> </w:t>
      </w:r>
      <w:r w:rsidR="006F0443">
        <w:t>E</w:t>
      </w:r>
      <w:r w:rsidR="006F0443" w:rsidRPr="0032168E">
        <w:t xml:space="preserve">l </w:t>
      </w:r>
      <w:r w:rsidR="007C79C3" w:rsidRPr="0032168E">
        <w:t>valor máximo de ambos que se tomó para formar el diagrama es 86.666 y el mínimo en</w:t>
      </w:r>
      <w:r w:rsidR="0097129E" w:rsidRPr="0032168E">
        <w:t xml:space="preserve"> la </w:t>
      </w:r>
      <w:r w:rsidR="006F0443">
        <w:t>l</w:t>
      </w:r>
      <w:r w:rsidR="006F0443" w:rsidRPr="0032168E">
        <w:t xml:space="preserve">icenciatura </w:t>
      </w:r>
      <w:r w:rsidR="0097129E" w:rsidRPr="0032168E">
        <w:t>en</w:t>
      </w:r>
      <w:r w:rsidR="007C79C3" w:rsidRPr="0032168E">
        <w:t xml:space="preserve"> Administración es de 13.333 y en Tecnologías de 20; el tercer cuartil de ambos programas educativos es igual.</w:t>
      </w:r>
    </w:p>
    <w:p w14:paraId="14C3C734" w14:textId="033EB44B" w:rsidR="00B212DF" w:rsidRDefault="007C79C3" w:rsidP="00F60209">
      <w:pPr>
        <w:spacing w:line="360" w:lineRule="auto"/>
        <w:ind w:firstLine="708"/>
        <w:jc w:val="both"/>
      </w:pPr>
      <w:r w:rsidRPr="0032168E">
        <w:t xml:space="preserve">El programa educativo con menor mediana y menor rango intercuartil </w:t>
      </w:r>
      <w:r w:rsidR="006F0443">
        <w:t>corresponde a</w:t>
      </w:r>
      <w:r w:rsidR="006F0443" w:rsidRPr="0032168E">
        <w:t xml:space="preserve"> </w:t>
      </w:r>
      <w:r w:rsidR="0097129E" w:rsidRPr="0032168E">
        <w:t xml:space="preserve">la </w:t>
      </w:r>
      <w:r w:rsidR="006F0443">
        <w:t>l</w:t>
      </w:r>
      <w:r w:rsidR="006F0443" w:rsidRPr="0032168E">
        <w:t xml:space="preserve">icenciatura </w:t>
      </w:r>
      <w:r w:rsidR="0097129E" w:rsidRPr="0032168E">
        <w:t>en</w:t>
      </w:r>
      <w:r w:rsidRPr="0032168E">
        <w:t xml:space="preserve"> Turismo</w:t>
      </w:r>
      <w:r w:rsidR="006F0443">
        <w:t>. Tiene</w:t>
      </w:r>
      <w:r w:rsidR="006F0443" w:rsidRPr="0032168E">
        <w:t xml:space="preserve"> </w:t>
      </w:r>
      <w:r w:rsidRPr="0032168E">
        <w:t>un valor de la mediana de</w:t>
      </w:r>
      <w:r w:rsidR="00B50D54">
        <w:t xml:space="preserve">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2</m:t>
            </m:r>
          </m:sub>
        </m:sSub>
        <m:r>
          <w:rPr>
            <w:rFonts w:ascii="Cambria Math" w:hAnsi="Cambria Math"/>
            <w:noProof/>
            <w:color w:val="000000"/>
          </w:rPr>
          <m:t>=33.3333</m:t>
        </m:r>
      </m:oMath>
      <w:r w:rsidRPr="0032168E">
        <w:t xml:space="preserve">, el valor del primer cuartil de </w:t>
      </w:r>
      <m:oMath>
        <m:sSub>
          <m:sSubPr>
            <m:ctrlPr>
              <w:rPr>
                <w:rFonts w:ascii="Cambria Math" w:hAnsi="Cambria Math"/>
                <w:i/>
                <w:noProof/>
                <w:color w:val="000000"/>
              </w:rPr>
            </m:ctrlPr>
          </m:sSubPr>
          <m:e>
            <m:r>
              <w:rPr>
                <w:rFonts w:ascii="Cambria Math" w:hAnsi="Cambria Math"/>
                <w:noProof/>
                <w:color w:val="000000"/>
              </w:rPr>
              <m:t>Q</m:t>
            </m:r>
          </m:e>
          <m:sub>
            <m:r>
              <w:rPr>
                <w:rFonts w:ascii="Cambria Math" w:hAnsi="Cambria Math"/>
                <w:noProof/>
                <w:color w:val="000000"/>
              </w:rPr>
              <m:t>1</m:t>
            </m:r>
          </m:sub>
        </m:sSub>
        <m:r>
          <w:rPr>
            <w:rFonts w:ascii="Cambria Math" w:hAnsi="Cambria Math"/>
            <w:noProof/>
            <w:color w:val="000000"/>
          </w:rPr>
          <m:t>=28.3333</m:t>
        </m:r>
      </m:oMath>
      <w:r w:rsidRPr="0032168E">
        <w:rPr>
          <w:color w:val="000000"/>
        </w:rPr>
        <w:t xml:space="preserve"> y el valor del tercer</w:t>
      </w:r>
      <w:r w:rsidR="00B50D54">
        <w:rPr>
          <w:color w:val="000000"/>
        </w:rPr>
        <w:t xml:space="preserve"> </w:t>
      </w:r>
      <w:r w:rsidRPr="0032168E">
        <w:t xml:space="preserve">cuartil es de </w:t>
      </w:r>
      <m:oMath>
        <m:sSub>
          <m:sSubPr>
            <m:ctrlPr>
              <w:rPr>
                <w:rFonts w:ascii="Cambria Math" w:hAnsi="Cambria Math"/>
                <w:i/>
                <w:noProof/>
                <w:color w:val="000000"/>
              </w:rPr>
            </m:ctrlPr>
          </m:sSubPr>
          <m:e>
            <m:r>
              <w:rPr>
                <w:rFonts w:ascii="Cambria Math"/>
                <w:noProof/>
                <w:color w:val="000000"/>
              </w:rPr>
              <m:t>Q</m:t>
            </m:r>
          </m:e>
          <m:sub>
            <m:r>
              <w:rPr>
                <w:rFonts w:ascii="Cambria Math"/>
                <w:noProof/>
                <w:color w:val="000000"/>
              </w:rPr>
              <m:t>3</m:t>
            </m:r>
          </m:sub>
        </m:sSub>
        <m:r>
          <w:rPr>
            <w:rFonts w:ascii="Cambria Math"/>
            <w:noProof/>
            <w:color w:val="000000"/>
          </w:rPr>
          <m:t>=46.666</m:t>
        </m:r>
      </m:oMath>
      <w:r w:rsidRPr="0032168E">
        <w:t>.</w:t>
      </w:r>
    </w:p>
    <w:p w14:paraId="25BAC519" w14:textId="785F5BC9" w:rsidR="00EF238B" w:rsidRDefault="00337E64" w:rsidP="00862F8C">
      <w:pPr>
        <w:spacing w:line="360" w:lineRule="auto"/>
        <w:ind w:firstLine="708"/>
        <w:jc w:val="both"/>
      </w:pPr>
      <w:r>
        <w:t>Siguiendo</w:t>
      </w:r>
      <w:r w:rsidR="00EF238B">
        <w:t xml:space="preserve"> los resultados descritos en este apartado, los hallazgos </w:t>
      </w:r>
      <w:r w:rsidR="006F0443">
        <w:t xml:space="preserve">aquí encontrados </w:t>
      </w:r>
      <w:r w:rsidR="00BC4CD1">
        <w:t>son análogos a los</w:t>
      </w:r>
      <w:r w:rsidR="00EF238B">
        <w:t xml:space="preserve"> encontrado</w:t>
      </w:r>
      <w:r w:rsidR="00BC4CD1">
        <w:t>s</w:t>
      </w:r>
      <w:r w:rsidR="00EF238B">
        <w:t xml:space="preserve"> por </w:t>
      </w:r>
      <w:r w:rsidR="00EF238B" w:rsidRPr="001C4F0D">
        <w:t xml:space="preserve">Ngo (2019), </w:t>
      </w:r>
      <w:r w:rsidR="00BC4CD1">
        <w:t xml:space="preserve">ya que este </w:t>
      </w:r>
      <w:r w:rsidR="00EF238B">
        <w:t>afirma que</w:t>
      </w:r>
      <w:r w:rsidR="00EF238B" w:rsidRPr="001C4F0D">
        <w:t xml:space="preserve"> las brechas de habilidades </w:t>
      </w:r>
      <w:r w:rsidR="00606D25" w:rsidRPr="001C4F0D">
        <w:t>que inhiben</w:t>
      </w:r>
      <w:r w:rsidR="00EF238B" w:rsidRPr="001C4F0D">
        <w:t xml:space="preserve"> el acceso a cursos de nivel superior </w:t>
      </w:r>
      <w:r w:rsidR="00EF238B">
        <w:t xml:space="preserve">están </w:t>
      </w:r>
      <w:r w:rsidR="00146565">
        <w:t>relacionadas</w:t>
      </w:r>
      <w:r w:rsidR="00EF238B" w:rsidRPr="001C4F0D">
        <w:t xml:space="preserve"> con fracciones, la resolución de ecuaciones algebraicas y la respuesta a problemas de palabras</w:t>
      </w:r>
      <w:r w:rsidR="00EF238B">
        <w:t>, los cuales se incluyeron en el instrumento que se aplicó a los estudiantes de primer ingreso del CUValles.</w:t>
      </w:r>
    </w:p>
    <w:p w14:paraId="4E8699F0" w14:textId="77777777" w:rsidR="00B11E59" w:rsidRDefault="00B11E59" w:rsidP="006522B5">
      <w:pPr>
        <w:spacing w:line="360" w:lineRule="auto"/>
        <w:jc w:val="both"/>
        <w:rPr>
          <w:b/>
        </w:rPr>
      </w:pPr>
    </w:p>
    <w:p w14:paraId="6A33580A" w14:textId="056E3206" w:rsidR="000555D4" w:rsidRDefault="000555D4" w:rsidP="002A06A2">
      <w:pPr>
        <w:spacing w:line="360" w:lineRule="auto"/>
        <w:jc w:val="center"/>
      </w:pPr>
      <w:r>
        <w:rPr>
          <w:b/>
          <w:sz w:val="32"/>
          <w:szCs w:val="32"/>
        </w:rPr>
        <w:t>Discusión</w:t>
      </w:r>
    </w:p>
    <w:p w14:paraId="0426915F" w14:textId="1DBA6F92" w:rsidR="00BE4167" w:rsidRDefault="000555D4" w:rsidP="00862F8C">
      <w:pPr>
        <w:spacing w:line="360" w:lineRule="auto"/>
        <w:ind w:firstLine="708"/>
        <w:jc w:val="both"/>
      </w:pPr>
      <w:r w:rsidRPr="000555D4">
        <w:t xml:space="preserve">El estudio se </w:t>
      </w:r>
      <w:r w:rsidR="00BE4167">
        <w:t>limitó a</w:t>
      </w:r>
      <w:r w:rsidRPr="000555D4">
        <w:t xml:space="preserve"> los programas educativos que llevan </w:t>
      </w:r>
      <w:r w:rsidR="00BC4CD1">
        <w:t>m</w:t>
      </w:r>
      <w:r w:rsidR="00BC4CD1" w:rsidRPr="000555D4">
        <w:t xml:space="preserve">atemáticas </w:t>
      </w:r>
      <w:r w:rsidRPr="000555D4">
        <w:t xml:space="preserve">en su plan de estudios, </w:t>
      </w:r>
      <w:r>
        <w:t>por lo que</w:t>
      </w:r>
      <w:r w:rsidR="00BC4CD1">
        <w:t>,</w:t>
      </w:r>
      <w:r>
        <w:t xml:space="preserve"> para tener la visión completa del </w:t>
      </w:r>
      <w:r w:rsidR="00BC4CD1">
        <w:t>Cu</w:t>
      </w:r>
      <w:r w:rsidR="0088159F">
        <w:t>Valles</w:t>
      </w:r>
      <w:r w:rsidR="00BC4CD1">
        <w:t>,</w:t>
      </w:r>
      <w:r>
        <w:t xml:space="preserve"> podría valorarse </w:t>
      </w:r>
      <w:r w:rsidR="00C36DB9">
        <w:t>la inclusión de</w:t>
      </w:r>
      <w:r>
        <w:t xml:space="preserve"> los demás programas educativos que se ofrecen </w:t>
      </w:r>
      <w:r w:rsidR="00FA1937">
        <w:t>allí</w:t>
      </w:r>
      <w:r>
        <w:t>.</w:t>
      </w:r>
    </w:p>
    <w:p w14:paraId="5F9652E3" w14:textId="57B5E932" w:rsidR="00BE4167" w:rsidRDefault="000555D4" w:rsidP="00862F8C">
      <w:pPr>
        <w:spacing w:line="360" w:lineRule="auto"/>
        <w:ind w:firstLine="708"/>
        <w:jc w:val="both"/>
      </w:pPr>
      <w:r>
        <w:t xml:space="preserve">Por otra parte, el estudio solo consideró a los estudiantes de primer ingreso de un ciclo escolar, </w:t>
      </w:r>
      <w:r w:rsidR="00FA1937">
        <w:t xml:space="preserve">e igualmente </w:t>
      </w:r>
      <w:r>
        <w:t xml:space="preserve">podría ampliarse a otros semestres </w:t>
      </w:r>
      <w:r w:rsidRPr="000555D4">
        <w:t>para verificar si los resultados t</w:t>
      </w:r>
      <w:r>
        <w:t xml:space="preserve">ienen diferencias significativas. </w:t>
      </w:r>
    </w:p>
    <w:p w14:paraId="24F6C707" w14:textId="1FC94660" w:rsidR="000555D4" w:rsidRDefault="0088159F" w:rsidP="00862F8C">
      <w:pPr>
        <w:spacing w:line="360" w:lineRule="auto"/>
        <w:ind w:firstLine="708"/>
        <w:jc w:val="both"/>
      </w:pPr>
      <w:r>
        <w:t>Aunado a lo anterior, s</w:t>
      </w:r>
      <w:r w:rsidR="00BE4167">
        <w:t>e p</w:t>
      </w:r>
      <w:r w:rsidR="000555D4">
        <w:t>odría dar seguimiento a los estudiantes considerados en el estudio en semestres posteriores</w:t>
      </w:r>
      <w:r w:rsidR="00BE4167">
        <w:t>,</w:t>
      </w:r>
      <w:r w:rsidR="000555D4">
        <w:t xml:space="preserve"> con la finalidad de identificar si mejoraron </w:t>
      </w:r>
      <w:r w:rsidR="00FA1937">
        <w:t xml:space="preserve">en sus </w:t>
      </w:r>
      <w:r w:rsidR="000555D4">
        <w:t>c</w:t>
      </w:r>
      <w:r w:rsidR="003C051E">
        <w:t xml:space="preserve">onocimientos </w:t>
      </w:r>
      <w:r w:rsidR="00FA1937">
        <w:t>matemáticos</w:t>
      </w:r>
      <w:r w:rsidR="000555D4">
        <w:t>.</w:t>
      </w:r>
    </w:p>
    <w:p w14:paraId="5C45EAD2" w14:textId="4BAD3750" w:rsidR="0039006E" w:rsidRDefault="00287047" w:rsidP="00862F8C">
      <w:pPr>
        <w:spacing w:line="360" w:lineRule="auto"/>
        <w:ind w:firstLine="708"/>
        <w:jc w:val="both"/>
      </w:pPr>
      <w:r>
        <w:t>Ahora bien</w:t>
      </w:r>
      <w:r w:rsidR="0039006E">
        <w:t xml:space="preserve">, </w:t>
      </w:r>
      <w:r w:rsidR="00431911">
        <w:t>con el estudio se logr</w:t>
      </w:r>
      <w:r w:rsidR="0010680E">
        <w:t>ó</w:t>
      </w:r>
      <w:r w:rsidR="0039006E">
        <w:t xml:space="preserve"> identificar los conocimientos en </w:t>
      </w:r>
      <w:r w:rsidR="00FA1937">
        <w:t xml:space="preserve">matemáticas </w:t>
      </w:r>
      <w:r w:rsidR="0039006E">
        <w:t>con los que ingresan los estudiantes al CUValles</w:t>
      </w:r>
      <w:r w:rsidR="009641F0">
        <w:t>,</w:t>
      </w:r>
      <w:r w:rsidR="0039006E">
        <w:t xml:space="preserve"> al igual que las carencias,</w:t>
      </w:r>
      <w:r w:rsidR="00431911">
        <w:t xml:space="preserve"> lo cual es de gran importancia</w:t>
      </w:r>
      <w:r w:rsidR="00FA1937">
        <w:t>, tal y</w:t>
      </w:r>
      <w:r w:rsidR="0039006E">
        <w:t xml:space="preserve"> como lo afirman Ayebo, Ukkelberg y Assuah (2017), ya que con ello se puede tener un punto de partida para apoyarles en lo que requieren</w:t>
      </w:r>
      <w:r w:rsidR="00431911">
        <w:t xml:space="preserve"> mejorar.</w:t>
      </w:r>
      <w:r w:rsidR="0039006E">
        <w:tab/>
      </w:r>
    </w:p>
    <w:p w14:paraId="2AB7DF4A" w14:textId="5FABCDF1" w:rsidR="00BE4167" w:rsidRDefault="00D907E3" w:rsidP="006522B5">
      <w:pPr>
        <w:spacing w:line="360" w:lineRule="auto"/>
        <w:jc w:val="both"/>
      </w:pPr>
      <w:r>
        <w:lastRenderedPageBreak/>
        <w:tab/>
      </w:r>
      <w:r w:rsidR="00BE4167" w:rsidRPr="00AF1B76">
        <w:t>Entre las fortalezas</w:t>
      </w:r>
      <w:r w:rsidR="0088159F" w:rsidRPr="00AF1B76">
        <w:t xml:space="preserve"> del estudio</w:t>
      </w:r>
      <w:r w:rsidR="00BE4167" w:rsidRPr="00AF1B76">
        <w:t xml:space="preserve"> podríamos señalar que </w:t>
      </w:r>
      <w:r w:rsidR="003B302C" w:rsidRPr="00AF1B76">
        <w:t xml:space="preserve">este </w:t>
      </w:r>
      <w:r w:rsidR="00BE4167" w:rsidRPr="00AF1B76">
        <w:t>permitió identificar l</w:t>
      </w:r>
      <w:r w:rsidR="00AA04BC" w:rsidRPr="00AF1B76">
        <w:t>os</w:t>
      </w:r>
      <w:r w:rsidR="00BE4167" w:rsidRPr="00AF1B76">
        <w:t xml:space="preserve"> c</w:t>
      </w:r>
      <w:r w:rsidR="00AA04BC" w:rsidRPr="00AF1B76">
        <w:t>onocimientos en</w:t>
      </w:r>
      <w:r w:rsidR="00BE4167" w:rsidRPr="00AF1B76">
        <w:t xml:space="preserve"> matemáticas de los estudiantes de primer ingreso de los programas educativos que llevan cursos de </w:t>
      </w:r>
      <w:r w:rsidR="00FA1937" w:rsidRPr="00AF1B76">
        <w:t>matemáticas</w:t>
      </w:r>
      <w:r w:rsidR="00BE4167" w:rsidRPr="00AF1B76">
        <w:t xml:space="preserve"> para implementar una propuesta didáctica a</w:t>
      </w:r>
      <w:r w:rsidR="003B302C" w:rsidRPr="00AF1B76">
        <w:t xml:space="preserve"> aquellos </w:t>
      </w:r>
      <w:r w:rsidR="00BE4167" w:rsidRPr="00AF1B76">
        <w:t xml:space="preserve">que requieren mejorar </w:t>
      </w:r>
      <w:r w:rsidR="003B302C" w:rsidRPr="00AF1B76">
        <w:t xml:space="preserve">sus </w:t>
      </w:r>
      <w:r w:rsidR="00BE4167" w:rsidRPr="00AF1B76">
        <w:t xml:space="preserve">competencias en </w:t>
      </w:r>
      <w:r w:rsidR="003B302C" w:rsidRPr="00AF1B76">
        <w:t>esta área</w:t>
      </w:r>
      <w:r w:rsidR="00BE4167" w:rsidRPr="00AF1B76">
        <w:t>.</w:t>
      </w:r>
      <w:r w:rsidR="00AA04BC" w:rsidRPr="00AF1B76">
        <w:t xml:space="preserve"> Por otra parte</w:t>
      </w:r>
      <w:r w:rsidR="002211D6" w:rsidRPr="00AF1B76">
        <w:t>,</w:t>
      </w:r>
      <w:r w:rsidR="00AA04BC" w:rsidRPr="00AF1B76">
        <w:t xml:space="preserve"> </w:t>
      </w:r>
      <w:r w:rsidR="0087031E" w:rsidRPr="00AF1B76">
        <w:t>también permitió</w:t>
      </w:r>
      <w:r w:rsidR="003B302C" w:rsidRPr="00AF1B76">
        <w:t>,</w:t>
      </w:r>
      <w:r w:rsidR="0087031E" w:rsidRPr="00AF1B76">
        <w:t xml:space="preserve"> </w:t>
      </w:r>
      <w:r w:rsidR="00AA04BC" w:rsidRPr="00AF1B76">
        <w:t xml:space="preserve">al igual que </w:t>
      </w:r>
      <w:r w:rsidR="003B302C" w:rsidRPr="00AF1B76">
        <w:t>en</w:t>
      </w:r>
      <w:r w:rsidR="00AA04BC" w:rsidRPr="00AF1B76">
        <w:t xml:space="preserve"> </w:t>
      </w:r>
      <w:r w:rsidR="002211D6" w:rsidRPr="00AF1B76">
        <w:t>Tenorio, Martín y Bermudo (2015), observa</w:t>
      </w:r>
      <w:r w:rsidR="0087031E" w:rsidRPr="00AF1B76">
        <w:t>r</w:t>
      </w:r>
      <w:r w:rsidR="002211D6" w:rsidRPr="00AF1B76">
        <w:t xml:space="preserve"> que los estudiantes carecen de conocimientos matemáticos básicos, los cuales debieron haber</w:t>
      </w:r>
      <w:r w:rsidR="003B302C" w:rsidRPr="00AF1B76">
        <w:t xml:space="preserve"> sido</w:t>
      </w:r>
      <w:r w:rsidR="002211D6" w:rsidRPr="00AF1B76">
        <w:t xml:space="preserve"> adquirido</w:t>
      </w:r>
      <w:r w:rsidR="003B302C" w:rsidRPr="00AF1B76">
        <w:t>s</w:t>
      </w:r>
      <w:r w:rsidR="002211D6" w:rsidRPr="00AF1B76">
        <w:t xml:space="preserve"> en el bachillerato e incluso en la secundaria.</w:t>
      </w:r>
      <w:r w:rsidR="003C051E" w:rsidRPr="00AF1B76">
        <w:t xml:space="preserve"> En el mismo sentido</w:t>
      </w:r>
      <w:r w:rsidR="003B302C" w:rsidRPr="00AF1B76">
        <w:t>,</w:t>
      </w:r>
      <w:r w:rsidR="003C051E" w:rsidRPr="00AF1B76">
        <w:t xml:space="preserve"> Ayebo</w:t>
      </w:r>
      <w:r w:rsidR="003B302C" w:rsidRPr="00AF1B76">
        <w:t xml:space="preserve"> </w:t>
      </w:r>
      <w:r w:rsidR="003B302C" w:rsidRPr="00AF1B76">
        <w:rPr>
          <w:i/>
          <w:iCs/>
        </w:rPr>
        <w:t>et al.</w:t>
      </w:r>
      <w:r w:rsidR="003C051E" w:rsidRPr="00AF1B76">
        <w:t xml:space="preserve"> (2017) afirman que muchos de los estudiantes que ingresan a la universidad tienen mala preparación para las matemáticas </w:t>
      </w:r>
      <w:r w:rsidR="00BE543C" w:rsidRPr="00AF1B76">
        <w:t xml:space="preserve">que se </w:t>
      </w:r>
      <w:r w:rsidR="003C051E" w:rsidRPr="00AF1B76">
        <w:t>estudia</w:t>
      </w:r>
      <w:r w:rsidR="00BE543C" w:rsidRPr="00AF1B76">
        <w:t>n</w:t>
      </w:r>
      <w:r w:rsidR="003C051E" w:rsidRPr="00AF1B76">
        <w:t xml:space="preserve"> en la universidad.</w:t>
      </w:r>
      <w:r w:rsidR="00FB512F" w:rsidRPr="00AF1B76">
        <w:t xml:space="preserve"> </w:t>
      </w:r>
      <w:r w:rsidR="003B302C" w:rsidRPr="00AF1B76">
        <w:t xml:space="preserve">Consecuentemente, en este estudio se busca </w:t>
      </w:r>
      <w:r w:rsidR="00FB512F" w:rsidRPr="00AF1B76">
        <w:t>que los profesores de bachillerato conozcan qu</w:t>
      </w:r>
      <w:r w:rsidR="003B302C" w:rsidRPr="00AF1B76">
        <w:t>é</w:t>
      </w:r>
      <w:r w:rsidR="00FB512F" w:rsidRPr="00AF1B76">
        <w:t xml:space="preserve"> es lo que se requiere que aprendan </w:t>
      </w:r>
      <w:r w:rsidR="00696213">
        <w:t>sus</w:t>
      </w:r>
      <w:r w:rsidR="00696213" w:rsidRPr="00AF1B76">
        <w:t xml:space="preserve"> </w:t>
      </w:r>
      <w:r w:rsidR="00696213">
        <w:t>alumnos</w:t>
      </w:r>
      <w:r w:rsidR="00FB512F" w:rsidRPr="00AF1B76">
        <w:t>, qu</w:t>
      </w:r>
      <w:r w:rsidR="003B302C" w:rsidRPr="00AF1B76">
        <w:t>é</w:t>
      </w:r>
      <w:r w:rsidR="00FB512F" w:rsidRPr="00AF1B76">
        <w:t xml:space="preserve"> necesitarán en la universidad, para que de esta manera </w:t>
      </w:r>
      <w:r w:rsidR="004B6F93" w:rsidRPr="00AF1B76">
        <w:t xml:space="preserve">se les pueda </w:t>
      </w:r>
      <w:r w:rsidR="003B302C" w:rsidRPr="00AF1B76">
        <w:t>encaminar hacia esa dirección</w:t>
      </w:r>
      <w:r w:rsidR="004B6F93" w:rsidRPr="00AF1B76">
        <w:t>.</w:t>
      </w:r>
      <w:r w:rsidR="0010711F" w:rsidRPr="00AF1B76">
        <w:t xml:space="preserve"> La importancia del estudio</w:t>
      </w:r>
      <w:r w:rsidR="00836140" w:rsidRPr="00862F8C">
        <w:t>,</w:t>
      </w:r>
      <w:r w:rsidR="0010711F" w:rsidRPr="00AF1B76">
        <w:t xml:space="preserve"> así como de los resultados obtenidos, van más allá de solo identificar los conocimientos matemáticos con los que ingresan los </w:t>
      </w:r>
      <w:r w:rsidR="00696213">
        <w:t>alumnos</w:t>
      </w:r>
      <w:r w:rsidR="0010711F" w:rsidRPr="00AF1B76">
        <w:t>, ya que</w:t>
      </w:r>
      <w:r w:rsidR="003B302C" w:rsidRPr="00AF1B76">
        <w:t>,</w:t>
      </w:r>
      <w:r w:rsidR="0010711F" w:rsidRPr="00AF1B76">
        <w:t xml:space="preserve"> </w:t>
      </w:r>
      <w:r w:rsidR="003B302C" w:rsidRPr="00AF1B76">
        <w:t xml:space="preserve">siguiendo una vez más a </w:t>
      </w:r>
      <w:r w:rsidR="0010711F" w:rsidRPr="00AF1B76">
        <w:t>Ayebo</w:t>
      </w:r>
      <w:r w:rsidR="003B302C" w:rsidRPr="00AF1B76">
        <w:t xml:space="preserve"> </w:t>
      </w:r>
      <w:r w:rsidR="003B302C" w:rsidRPr="00AF1B76">
        <w:rPr>
          <w:i/>
          <w:iCs/>
        </w:rPr>
        <w:t>et al.</w:t>
      </w:r>
      <w:r w:rsidR="0010711F" w:rsidRPr="00AF1B76">
        <w:t xml:space="preserve"> (2017),</w:t>
      </w:r>
      <w:r w:rsidR="00B50D54" w:rsidRPr="00AF1B76">
        <w:t xml:space="preserve"> </w:t>
      </w:r>
      <w:r w:rsidR="0010711F" w:rsidRPr="00AF1B76">
        <w:t xml:space="preserve">uno de los grandes factores que influyen en que un estudiante esté o no preparado para </w:t>
      </w:r>
      <w:r w:rsidR="000C61A7">
        <w:t>su periplo universitario</w:t>
      </w:r>
      <w:r w:rsidR="0010711F" w:rsidRPr="00AF1B76">
        <w:t xml:space="preserve"> es el nivel de conocimientos en </w:t>
      </w:r>
      <w:r w:rsidR="00AF1B76" w:rsidRPr="00AF1B76">
        <w:t xml:space="preserve">matemáticas </w:t>
      </w:r>
      <w:r w:rsidR="0010711F" w:rsidRPr="00AF1B76">
        <w:t>que los estudiantes o</w:t>
      </w:r>
      <w:r w:rsidR="004922C9" w:rsidRPr="00AF1B76">
        <w:t>btuvieron en el bachillerato</w:t>
      </w:r>
      <w:r w:rsidR="001E3F19" w:rsidRPr="00AF1B76">
        <w:t>, por lo que con este estudio se pueden tener elementos que atiendan la problemática identificada a nivel institucional.</w:t>
      </w:r>
    </w:p>
    <w:p w14:paraId="261289FA" w14:textId="77777777" w:rsidR="002A06A2" w:rsidRDefault="002A06A2" w:rsidP="006522B5">
      <w:pPr>
        <w:spacing w:line="360" w:lineRule="auto"/>
        <w:jc w:val="both"/>
        <w:rPr>
          <w:b/>
          <w:sz w:val="32"/>
          <w:szCs w:val="32"/>
        </w:rPr>
      </w:pPr>
    </w:p>
    <w:p w14:paraId="40A43F08" w14:textId="77777777" w:rsidR="00AF4771" w:rsidRDefault="00AF4771" w:rsidP="002A06A2">
      <w:pPr>
        <w:spacing w:line="360" w:lineRule="auto"/>
        <w:jc w:val="center"/>
        <w:rPr>
          <w:b/>
          <w:sz w:val="32"/>
          <w:szCs w:val="32"/>
        </w:rPr>
      </w:pPr>
    </w:p>
    <w:p w14:paraId="097E8452" w14:textId="77777777" w:rsidR="00AF4771" w:rsidRDefault="00AF4771" w:rsidP="002A06A2">
      <w:pPr>
        <w:spacing w:line="360" w:lineRule="auto"/>
        <w:jc w:val="center"/>
        <w:rPr>
          <w:b/>
          <w:sz w:val="32"/>
          <w:szCs w:val="32"/>
        </w:rPr>
      </w:pPr>
    </w:p>
    <w:p w14:paraId="01AD81EE" w14:textId="77777777" w:rsidR="00AF4771" w:rsidRDefault="00AF4771" w:rsidP="002A06A2">
      <w:pPr>
        <w:spacing w:line="360" w:lineRule="auto"/>
        <w:jc w:val="center"/>
        <w:rPr>
          <w:b/>
          <w:sz w:val="32"/>
          <w:szCs w:val="32"/>
        </w:rPr>
      </w:pPr>
    </w:p>
    <w:p w14:paraId="50F9A705" w14:textId="77777777" w:rsidR="00AF4771" w:rsidRDefault="00AF4771" w:rsidP="002A06A2">
      <w:pPr>
        <w:spacing w:line="360" w:lineRule="auto"/>
        <w:jc w:val="center"/>
        <w:rPr>
          <w:b/>
          <w:sz w:val="32"/>
          <w:szCs w:val="32"/>
        </w:rPr>
      </w:pPr>
    </w:p>
    <w:p w14:paraId="6F4FC765" w14:textId="77777777" w:rsidR="00AF4771" w:rsidRDefault="00AF4771" w:rsidP="002A06A2">
      <w:pPr>
        <w:spacing w:line="360" w:lineRule="auto"/>
        <w:jc w:val="center"/>
        <w:rPr>
          <w:b/>
          <w:sz w:val="32"/>
          <w:szCs w:val="32"/>
        </w:rPr>
      </w:pPr>
    </w:p>
    <w:p w14:paraId="6144B283" w14:textId="77777777" w:rsidR="00AF4771" w:rsidRDefault="00AF4771" w:rsidP="002A06A2">
      <w:pPr>
        <w:spacing w:line="360" w:lineRule="auto"/>
        <w:jc w:val="center"/>
        <w:rPr>
          <w:b/>
          <w:sz w:val="32"/>
          <w:szCs w:val="32"/>
        </w:rPr>
      </w:pPr>
    </w:p>
    <w:p w14:paraId="2F687D66" w14:textId="77777777" w:rsidR="00AF4771" w:rsidRDefault="00AF4771" w:rsidP="002A06A2">
      <w:pPr>
        <w:spacing w:line="360" w:lineRule="auto"/>
        <w:jc w:val="center"/>
        <w:rPr>
          <w:b/>
          <w:sz w:val="32"/>
          <w:szCs w:val="32"/>
        </w:rPr>
      </w:pPr>
    </w:p>
    <w:p w14:paraId="3E376ADC" w14:textId="77777777" w:rsidR="00AF4771" w:rsidRDefault="00AF4771" w:rsidP="002A06A2">
      <w:pPr>
        <w:spacing w:line="360" w:lineRule="auto"/>
        <w:jc w:val="center"/>
        <w:rPr>
          <w:b/>
          <w:sz w:val="32"/>
          <w:szCs w:val="32"/>
        </w:rPr>
      </w:pPr>
    </w:p>
    <w:p w14:paraId="20D58ECC" w14:textId="77777777" w:rsidR="00AF4771" w:rsidRDefault="00AF4771" w:rsidP="002A06A2">
      <w:pPr>
        <w:spacing w:line="360" w:lineRule="auto"/>
        <w:jc w:val="center"/>
        <w:rPr>
          <w:b/>
          <w:sz w:val="32"/>
          <w:szCs w:val="32"/>
        </w:rPr>
      </w:pPr>
    </w:p>
    <w:p w14:paraId="4DD4AA89" w14:textId="77777777" w:rsidR="00AF4771" w:rsidRDefault="00AF4771" w:rsidP="002A06A2">
      <w:pPr>
        <w:spacing w:line="360" w:lineRule="auto"/>
        <w:jc w:val="center"/>
        <w:rPr>
          <w:b/>
          <w:sz w:val="32"/>
          <w:szCs w:val="32"/>
        </w:rPr>
      </w:pPr>
    </w:p>
    <w:p w14:paraId="601A34EE" w14:textId="3BD3F7C2" w:rsidR="007404B6" w:rsidRPr="00CF19EA" w:rsidRDefault="007404B6" w:rsidP="002A06A2">
      <w:pPr>
        <w:spacing w:line="360" w:lineRule="auto"/>
        <w:jc w:val="center"/>
        <w:rPr>
          <w:highlight w:val="yellow"/>
        </w:rPr>
      </w:pPr>
      <w:r w:rsidRPr="00DB557E">
        <w:rPr>
          <w:b/>
          <w:sz w:val="32"/>
          <w:szCs w:val="32"/>
        </w:rPr>
        <w:lastRenderedPageBreak/>
        <w:t>Conclusiones</w:t>
      </w:r>
    </w:p>
    <w:p w14:paraId="4A7D6A2B" w14:textId="2AE6A516" w:rsidR="00D3662D" w:rsidRPr="00CF19EA" w:rsidRDefault="00E00BCF" w:rsidP="00862F8C">
      <w:pPr>
        <w:spacing w:line="360" w:lineRule="auto"/>
        <w:ind w:firstLine="708"/>
        <w:jc w:val="both"/>
        <w:rPr>
          <w:highlight w:val="yellow"/>
        </w:rPr>
      </w:pPr>
      <w:r w:rsidRPr="00B337A6">
        <w:t>De la información obtenida se puede deducir que los estudiantes que ingresa</w:t>
      </w:r>
      <w:r w:rsidR="00B337A6" w:rsidRPr="00B337A6">
        <w:t xml:space="preserve">n a las </w:t>
      </w:r>
      <w:r w:rsidR="00D16A42">
        <w:t>l</w:t>
      </w:r>
      <w:r w:rsidR="00D16A42" w:rsidRPr="00B337A6">
        <w:t xml:space="preserve">icenciaturas </w:t>
      </w:r>
      <w:r w:rsidR="00B337A6" w:rsidRPr="00B337A6">
        <w:t xml:space="preserve">de Administración, Turismo, Contaduría Pública, Tecnologías de la Información y </w:t>
      </w:r>
      <w:r w:rsidR="00D16A42">
        <w:t xml:space="preserve">a </w:t>
      </w:r>
      <w:r w:rsidR="00B337A6" w:rsidRPr="00B337A6">
        <w:t xml:space="preserve">las </w:t>
      </w:r>
      <w:r w:rsidR="00D16A42">
        <w:t>i</w:t>
      </w:r>
      <w:r w:rsidR="00D16A42" w:rsidRPr="00B337A6">
        <w:t xml:space="preserve">ngenierías </w:t>
      </w:r>
      <w:r w:rsidR="00B337A6" w:rsidRPr="00B337A6">
        <w:t xml:space="preserve">en Mecatrónica, Electrónica y Computación, Instrumentación Electrónica y Nanosensores, Diseño Molecular de Materiales, Geofísica y Sistemas Biológicos </w:t>
      </w:r>
      <w:r w:rsidR="00D3662D" w:rsidRPr="00B337A6">
        <w:t xml:space="preserve">en el </w:t>
      </w:r>
      <w:r w:rsidR="00D16A42">
        <w:t>CUValles</w:t>
      </w:r>
      <w:r w:rsidR="00D3662D" w:rsidRPr="00B337A6">
        <w:t xml:space="preserve"> de la Universidad </w:t>
      </w:r>
      <w:r w:rsidR="00146E1B" w:rsidRPr="00B337A6">
        <w:t>d</w:t>
      </w:r>
      <w:r w:rsidR="00D3662D" w:rsidRPr="00B337A6">
        <w:t>e Guadalajara</w:t>
      </w:r>
      <w:r w:rsidR="00B337A6">
        <w:t xml:space="preserve"> </w:t>
      </w:r>
      <w:r w:rsidR="00B337A6" w:rsidRPr="00740101">
        <w:t>presentan</w:t>
      </w:r>
      <w:r w:rsidR="00D3662D" w:rsidRPr="00740101">
        <w:t xml:space="preserve"> deficiencias en conocimientos </w:t>
      </w:r>
      <w:r w:rsidR="001A6896" w:rsidRPr="00740101">
        <w:t>matemáticos básicos</w:t>
      </w:r>
      <w:r w:rsidR="00D3662D" w:rsidRPr="00740101">
        <w:t>.</w:t>
      </w:r>
    </w:p>
    <w:p w14:paraId="485EC6CB" w14:textId="443E758F" w:rsidR="00FE7571" w:rsidRDefault="00FE7571" w:rsidP="00862F8C">
      <w:pPr>
        <w:spacing w:line="360" w:lineRule="auto"/>
        <w:ind w:firstLine="708"/>
        <w:jc w:val="both"/>
      </w:pPr>
      <w:r>
        <w:t xml:space="preserve">Los programas educativos que obtuvieron un promedio mayor al promedio general (52.97) fueron </w:t>
      </w:r>
      <w:r w:rsidR="00D16A42">
        <w:t>la ingeniería</w:t>
      </w:r>
      <w:r>
        <w:t xml:space="preserve"> en Mecatrónica, en Instrumentación Electrónica y Nanosensores, en Diseño Molecular de Materiales, en Geofísica y la </w:t>
      </w:r>
      <w:r w:rsidR="00D16A42">
        <w:t xml:space="preserve">licenciatura </w:t>
      </w:r>
      <w:r>
        <w:t>en Contaduría Pública</w:t>
      </w:r>
      <w:r w:rsidR="00D16A42">
        <w:t>;</w:t>
      </w:r>
      <w:r>
        <w:t xml:space="preserve"> el resto de los </w:t>
      </w:r>
      <w:r w:rsidR="00D16A42">
        <w:t xml:space="preserve">programas educativos </w:t>
      </w:r>
      <w:r>
        <w:t>tuvieron un promedio por debajo del promedio general.</w:t>
      </w:r>
      <w:r w:rsidR="00B50D54">
        <w:t xml:space="preserve"> </w:t>
      </w:r>
    </w:p>
    <w:p w14:paraId="68832C40" w14:textId="689BBABB" w:rsidR="00FE7571" w:rsidRPr="00CF19EA" w:rsidRDefault="00FE7571" w:rsidP="00862F8C">
      <w:pPr>
        <w:spacing w:line="360" w:lineRule="auto"/>
        <w:ind w:firstLine="708"/>
        <w:jc w:val="both"/>
        <w:rPr>
          <w:highlight w:val="yellow"/>
        </w:rPr>
      </w:pPr>
      <w:r w:rsidRPr="00FE7571">
        <w:t xml:space="preserve">Los estudiantes de </w:t>
      </w:r>
      <w:r w:rsidR="00D16A42">
        <w:t>i</w:t>
      </w:r>
      <w:r w:rsidR="00D16A42" w:rsidRPr="00606D25">
        <w:t xml:space="preserve">ngeniería </w:t>
      </w:r>
      <w:r w:rsidRPr="00606D25">
        <w:t>Mecatrónica y de Geofísica</w:t>
      </w:r>
      <w:r w:rsidRPr="00FE7571">
        <w:t xml:space="preserve"> son los únicos que obtuvieron una calificación </w:t>
      </w:r>
      <w:r w:rsidRPr="00606D25">
        <w:t>promedio aprobatoria</w:t>
      </w:r>
      <w:r w:rsidRPr="00FE7571">
        <w:t>, con 68.641 y 62.745</w:t>
      </w:r>
      <w:r>
        <w:t xml:space="preserve"> respectivamente</w:t>
      </w:r>
      <w:r w:rsidR="00D16A42">
        <w:t xml:space="preserve">. El </w:t>
      </w:r>
      <w:r>
        <w:t>resto de los programas educativos obtuvieron una calificación promedio reprobatoria</w:t>
      </w:r>
      <w:r w:rsidR="008612E4">
        <w:t>.</w:t>
      </w:r>
    </w:p>
    <w:p w14:paraId="0639A632" w14:textId="6FFE6DB0" w:rsidR="005E5B95" w:rsidRPr="00CF19EA" w:rsidRDefault="00D3662D" w:rsidP="00862F8C">
      <w:pPr>
        <w:spacing w:line="360" w:lineRule="auto"/>
        <w:ind w:firstLine="708"/>
        <w:jc w:val="both"/>
        <w:rPr>
          <w:highlight w:val="yellow"/>
        </w:rPr>
      </w:pPr>
      <w:r w:rsidRPr="00FE7571">
        <w:t>Es necesario trabajar en los cursos de Matemáticas I y Precálculo, que los alumnos de primer ingreso de las licenciaturas antes citadas toman en el primer semestre, con el fin de subsanar las carencias en l</w:t>
      </w:r>
      <w:r w:rsidR="005E5B95" w:rsidRPr="00FE7571">
        <w:t>o</w:t>
      </w:r>
      <w:r w:rsidRPr="00FE7571">
        <w:t xml:space="preserve">s conocimientos </w:t>
      </w:r>
      <w:r w:rsidR="001A6896">
        <w:t>matemáticos</w:t>
      </w:r>
      <w:r w:rsidR="00C83289">
        <w:t xml:space="preserve"> básicos</w:t>
      </w:r>
      <w:r w:rsidR="00A51F77" w:rsidRPr="00FE7571">
        <w:t xml:space="preserve"> necesarios para el inicio de sus estudios</w:t>
      </w:r>
      <w:r w:rsidRPr="00FE7571">
        <w:t>.</w:t>
      </w:r>
      <w:r w:rsidR="00A51F77" w:rsidRPr="00FE7571">
        <w:t xml:space="preserve"> </w:t>
      </w:r>
      <w:r w:rsidRPr="00FE7571">
        <w:t>Particularmente</w:t>
      </w:r>
      <w:r w:rsidR="005B2D5E">
        <w:t>,</w:t>
      </w:r>
      <w:r w:rsidRPr="00FE7571">
        <w:t xml:space="preserve"> las áreas </w:t>
      </w:r>
      <w:r w:rsidR="00A51F77" w:rsidRPr="00FE7571">
        <w:t xml:space="preserve">con mayor prioridad para su atención </w:t>
      </w:r>
      <w:r w:rsidRPr="00FE7571">
        <w:t>son</w:t>
      </w:r>
      <w:r w:rsidR="00A51F77" w:rsidRPr="00FE7571">
        <w:t>:</w:t>
      </w:r>
      <w:r w:rsidRPr="00FE7571">
        <w:t xml:space="preserve"> fracciones, exponentes, jerarquía de operaciones, ley de los signos</w:t>
      </w:r>
      <w:r w:rsidR="005B2D5E">
        <w:t xml:space="preserve"> y</w:t>
      </w:r>
      <w:r w:rsidR="005B2D5E" w:rsidRPr="00FE7571">
        <w:t xml:space="preserve"> </w:t>
      </w:r>
      <w:r w:rsidRPr="00FE7571">
        <w:t>ope</w:t>
      </w:r>
      <w:r w:rsidR="005E5B95" w:rsidRPr="00FE7571">
        <w:t>raciones algebraicas en general.</w:t>
      </w:r>
    </w:p>
    <w:p w14:paraId="6CA99092" w14:textId="08A512B1" w:rsidR="005E5B95" w:rsidRPr="00FE7571" w:rsidRDefault="005E5B95" w:rsidP="00862F8C">
      <w:pPr>
        <w:spacing w:line="360" w:lineRule="auto"/>
        <w:ind w:firstLine="708"/>
        <w:jc w:val="both"/>
      </w:pPr>
      <w:r w:rsidRPr="00FE7571">
        <w:t xml:space="preserve">Se considera de importancia relevante el compartir esta información con las escuelas de nivel medio </w:t>
      </w:r>
      <w:r w:rsidR="00A51F77" w:rsidRPr="00FE7571">
        <w:t>superior de donde proceden los</w:t>
      </w:r>
      <w:r w:rsidRPr="00FE7571">
        <w:t xml:space="preserve"> alumnos </w:t>
      </w:r>
      <w:r w:rsidR="00A51F77" w:rsidRPr="00FE7571">
        <w:t xml:space="preserve">que ingresan a CU Valles, </w:t>
      </w:r>
      <w:r w:rsidR="00DF71EF" w:rsidRPr="00FE7571">
        <w:t>con el fin de que</w:t>
      </w:r>
      <w:r w:rsidR="003768EE">
        <w:t xml:space="preserve"> se </w:t>
      </w:r>
      <w:r w:rsidR="003768EE" w:rsidRPr="00FE7571">
        <w:t>orienten</w:t>
      </w:r>
      <w:r w:rsidR="00DF71EF" w:rsidRPr="00FE7571">
        <w:t xml:space="preserve"> hacia la implementación de </w:t>
      </w:r>
      <w:r w:rsidR="00C32B28" w:rsidRPr="00FE7571">
        <w:t>estrategias necesarias</w:t>
      </w:r>
      <w:r w:rsidRPr="00FE7571">
        <w:t xml:space="preserve"> p</w:t>
      </w:r>
      <w:r w:rsidR="00DF71EF" w:rsidRPr="00FE7571">
        <w:t>ara mejorar estos resultados.</w:t>
      </w:r>
    </w:p>
    <w:p w14:paraId="401C2B06" w14:textId="3D12A360" w:rsidR="004F0ED4" w:rsidRDefault="005E5B95" w:rsidP="00862F8C">
      <w:pPr>
        <w:spacing w:line="360" w:lineRule="auto"/>
        <w:ind w:firstLine="708"/>
        <w:jc w:val="both"/>
      </w:pPr>
      <w:r w:rsidRPr="00FE7571">
        <w:t xml:space="preserve">Por otra </w:t>
      </w:r>
      <w:r w:rsidR="003768EE" w:rsidRPr="00FE7571">
        <w:t>parte,</w:t>
      </w:r>
      <w:r w:rsidRPr="00FE7571">
        <w:t xml:space="preserve"> con el fin de dar seguimiento a los avances </w:t>
      </w:r>
      <w:r w:rsidR="003768EE">
        <w:t>logrados durante el primer ciclo escolar de los estudiantes en CUValles</w:t>
      </w:r>
      <w:r w:rsidRPr="00FE7571">
        <w:t xml:space="preserve">, es recomendable aplicar un examen </w:t>
      </w:r>
      <w:r w:rsidR="003768EE" w:rsidRPr="00FE7571">
        <w:t>inicial, así</w:t>
      </w:r>
      <w:r w:rsidR="00DF71EF" w:rsidRPr="00FE7571">
        <w:t xml:space="preserve"> como uno </w:t>
      </w:r>
      <w:r w:rsidR="003768EE" w:rsidRPr="00FE7571">
        <w:t>final</w:t>
      </w:r>
      <w:r w:rsidR="005B2D5E">
        <w:t>,</w:t>
      </w:r>
      <w:r w:rsidR="003768EE" w:rsidRPr="00FE7571">
        <w:t xml:space="preserve"> para</w:t>
      </w:r>
      <w:r w:rsidRPr="00FE7571">
        <w:t xml:space="preserve"> verificar </w:t>
      </w:r>
      <w:r w:rsidR="003768EE">
        <w:t xml:space="preserve">si hay mejora en los conocimientos básicos de matemáticas, </w:t>
      </w:r>
      <w:r w:rsidR="005B2D5E">
        <w:t>y</w:t>
      </w:r>
      <w:r w:rsidR="003768EE">
        <w:t xml:space="preserve"> de ser necesario emprender acciones que apoyen el desarrollo de los cursos de Matemáticas I y Precálculo.</w:t>
      </w:r>
      <w:r w:rsidRPr="00FE7571">
        <w:t xml:space="preserve"> </w:t>
      </w:r>
      <w:r w:rsidR="00E93219">
        <w:t>E</w:t>
      </w:r>
      <w:r w:rsidR="00DF71EF" w:rsidRPr="00FE7571">
        <w:t>s</w:t>
      </w:r>
      <w:r w:rsidR="00E93219">
        <w:t xml:space="preserve"> igualmente</w:t>
      </w:r>
      <w:r w:rsidR="00DF71EF" w:rsidRPr="00FE7571">
        <w:t xml:space="preserve"> conveniente</w:t>
      </w:r>
      <w:r w:rsidRPr="00FE7571">
        <w:t xml:space="preserve"> dar continuidad a este estudio durante varios semestres para tener una visión más clara de los errores más comunes de los </w:t>
      </w:r>
      <w:r w:rsidR="003768EE" w:rsidRPr="00FE7571">
        <w:t xml:space="preserve">alumnos, </w:t>
      </w:r>
      <w:r w:rsidR="00F866BD">
        <w:t xml:space="preserve">y </w:t>
      </w:r>
      <w:r w:rsidR="003768EE" w:rsidRPr="00FE7571">
        <w:t>para</w:t>
      </w:r>
      <w:r w:rsidRPr="00FE7571">
        <w:t xml:space="preserve"> tomar</w:t>
      </w:r>
      <w:r w:rsidR="00F866BD">
        <w:t>,</w:t>
      </w:r>
      <w:r w:rsidRPr="00FE7571">
        <w:t xml:space="preserve"> al mismo tiempo</w:t>
      </w:r>
      <w:r w:rsidR="00F866BD">
        <w:t>,</w:t>
      </w:r>
      <w:r w:rsidRPr="00FE7571">
        <w:t xml:space="preserve"> las medidas adecuadas para su posible corrección.</w:t>
      </w:r>
    </w:p>
    <w:p w14:paraId="13AB53EF" w14:textId="304404CD" w:rsidR="001229BC" w:rsidRDefault="001229BC" w:rsidP="006522B5">
      <w:pPr>
        <w:spacing w:line="360" w:lineRule="auto"/>
        <w:jc w:val="both"/>
      </w:pPr>
    </w:p>
    <w:p w14:paraId="3C79032A" w14:textId="0A7714F1" w:rsidR="002A06A2" w:rsidRDefault="002A06A2" w:rsidP="006522B5">
      <w:pPr>
        <w:spacing w:line="360" w:lineRule="auto"/>
        <w:jc w:val="both"/>
      </w:pPr>
    </w:p>
    <w:p w14:paraId="2EBFA7A1" w14:textId="0F12767D" w:rsidR="00C838E7" w:rsidRPr="002A06A2" w:rsidRDefault="00C838E7" w:rsidP="006522B5">
      <w:pPr>
        <w:spacing w:line="360" w:lineRule="auto"/>
        <w:rPr>
          <w:rFonts w:ascii="Calibri" w:eastAsiaTheme="minorHAnsi" w:hAnsi="Calibri" w:cs="Calibri"/>
          <w:b/>
          <w:sz w:val="28"/>
        </w:rPr>
      </w:pPr>
      <w:r w:rsidRPr="002A06A2">
        <w:rPr>
          <w:rFonts w:ascii="Calibri" w:eastAsiaTheme="minorHAnsi" w:hAnsi="Calibri" w:cs="Calibri"/>
          <w:b/>
          <w:sz w:val="28"/>
        </w:rPr>
        <w:lastRenderedPageBreak/>
        <w:t xml:space="preserve">Referencias </w:t>
      </w:r>
    </w:p>
    <w:p w14:paraId="098EA0FC" w14:textId="79CD0DAC" w:rsidR="00D145D9" w:rsidRPr="00ED5DEE" w:rsidRDefault="00626979" w:rsidP="00862F8C">
      <w:pPr>
        <w:spacing w:line="360" w:lineRule="auto"/>
        <w:ind w:left="709" w:hanging="709"/>
        <w:jc w:val="both"/>
        <w:rPr>
          <w:b/>
          <w:lang w:val="en-US"/>
        </w:rPr>
      </w:pPr>
      <w:r w:rsidRPr="00AA5294">
        <w:t>Ayebo, A., Ukkelberg, S.</w:t>
      </w:r>
      <w:r>
        <w:t xml:space="preserve"> </w:t>
      </w:r>
      <w:r w:rsidR="008D0B76">
        <w:t xml:space="preserve">and </w:t>
      </w:r>
      <w:r w:rsidRPr="00AA5294">
        <w:t xml:space="preserve">Assuah, C. (2017). </w:t>
      </w:r>
      <w:r w:rsidRPr="006522B5">
        <w:rPr>
          <w:lang w:val="en-US"/>
        </w:rPr>
        <w:t xml:space="preserve">Success in introductory calculus: The role of high school and pre-calculus preparation. </w:t>
      </w:r>
      <w:r w:rsidRPr="006522B5">
        <w:rPr>
          <w:i/>
          <w:iCs/>
          <w:lang w:val="en-US"/>
        </w:rPr>
        <w:t>International Journal of Research in Education and Science</w:t>
      </w:r>
      <w:r w:rsidRPr="006522B5">
        <w:rPr>
          <w:lang w:val="en-US"/>
        </w:rPr>
        <w:t xml:space="preserve">, </w:t>
      </w:r>
      <w:r w:rsidRPr="00862F8C">
        <w:rPr>
          <w:i/>
          <w:iCs/>
          <w:lang w:val="en-US"/>
        </w:rPr>
        <w:t>3</w:t>
      </w:r>
      <w:r w:rsidRPr="006522B5">
        <w:rPr>
          <w:lang w:val="en-US"/>
        </w:rPr>
        <w:t>(1), 11-19.</w:t>
      </w:r>
    </w:p>
    <w:p w14:paraId="289B622C" w14:textId="5EB7CAD4" w:rsidR="003740D9" w:rsidRPr="00ED5DEE" w:rsidRDefault="003740D9" w:rsidP="00862F8C">
      <w:pPr>
        <w:spacing w:line="360" w:lineRule="auto"/>
        <w:ind w:left="709" w:hanging="709"/>
        <w:jc w:val="both"/>
        <w:rPr>
          <w:rStyle w:val="Hipervnculo"/>
          <w:color w:val="auto"/>
          <w:lang w:val="en-US"/>
        </w:rPr>
      </w:pPr>
      <w:r w:rsidRPr="00ED5DEE">
        <w:rPr>
          <w:lang w:val="en-US"/>
        </w:rPr>
        <w:t>Camara, W. (2013)</w:t>
      </w:r>
      <w:r w:rsidR="00EC4D57">
        <w:rPr>
          <w:lang w:val="en-US"/>
        </w:rPr>
        <w:t xml:space="preserve">. </w:t>
      </w:r>
      <w:r w:rsidRPr="00ED5DEE">
        <w:rPr>
          <w:lang w:val="en-US"/>
        </w:rPr>
        <w:t xml:space="preserve">Defining and Measuring College and Career Readiness: A Validation Framework. </w:t>
      </w:r>
      <w:r w:rsidRPr="00ED5DEE">
        <w:rPr>
          <w:i/>
          <w:lang w:val="en-US"/>
        </w:rPr>
        <w:t>Educational Measurement: Issues and Practice, 32</w:t>
      </w:r>
      <w:r w:rsidR="00EC4D57">
        <w:rPr>
          <w:lang w:val="en-US"/>
        </w:rPr>
        <w:t>,</w:t>
      </w:r>
      <w:r w:rsidRPr="00ED5DEE">
        <w:rPr>
          <w:lang w:val="en-US"/>
        </w:rPr>
        <w:t xml:space="preserve"> 16-27. </w:t>
      </w:r>
    </w:p>
    <w:p w14:paraId="065D48E1" w14:textId="38CEB576" w:rsidR="003740D9" w:rsidRPr="00862F8C" w:rsidRDefault="003740D9" w:rsidP="00862F8C">
      <w:pPr>
        <w:spacing w:line="360" w:lineRule="auto"/>
        <w:ind w:left="709" w:hanging="709"/>
        <w:jc w:val="both"/>
        <w:rPr>
          <w:lang w:val="en-US"/>
        </w:rPr>
      </w:pPr>
      <w:r w:rsidRPr="00ED5DEE">
        <w:rPr>
          <w:lang w:val="en-US"/>
        </w:rPr>
        <w:t xml:space="preserve">Chen, X. (2016). </w:t>
      </w:r>
      <w:r w:rsidRPr="00862F8C">
        <w:rPr>
          <w:i/>
          <w:iCs/>
          <w:lang w:val="en-US"/>
        </w:rPr>
        <w:t>Remedial Coursetaking at U.S. Public 2- and 4-Year Institutions: Scope, Experiences, and Outcomes</w:t>
      </w:r>
      <w:r w:rsidRPr="00ED5DEE">
        <w:rPr>
          <w:lang w:val="en-US"/>
        </w:rPr>
        <w:t xml:space="preserve">. </w:t>
      </w:r>
      <w:r w:rsidRPr="00862F8C">
        <w:rPr>
          <w:iCs/>
          <w:lang w:val="en-US"/>
        </w:rPr>
        <w:t xml:space="preserve">Washington, </w:t>
      </w:r>
      <w:r w:rsidR="002F3A6E">
        <w:rPr>
          <w:iCs/>
          <w:lang w:val="en-US"/>
        </w:rPr>
        <w:t>United States</w:t>
      </w:r>
      <w:r w:rsidRPr="00862F8C">
        <w:rPr>
          <w:iCs/>
          <w:lang w:val="en-US"/>
        </w:rPr>
        <w:t>: National Center for Education Statistics</w:t>
      </w:r>
      <w:r w:rsidRPr="00ED5DEE">
        <w:rPr>
          <w:lang w:val="en-US"/>
        </w:rPr>
        <w:t xml:space="preserve">. </w:t>
      </w:r>
      <w:r w:rsidR="002F3A6E" w:rsidRPr="00862F8C">
        <w:rPr>
          <w:lang w:val="en-US"/>
        </w:rPr>
        <w:t>Retrieved from</w:t>
      </w:r>
      <w:r w:rsidRPr="00862F8C">
        <w:rPr>
          <w:lang w:val="en-US"/>
        </w:rPr>
        <w:t xml:space="preserve"> </w:t>
      </w:r>
      <w:hyperlink r:id="rId19" w:history="1">
        <w:r w:rsidRPr="00862F8C">
          <w:rPr>
            <w:rStyle w:val="Hipervnculo"/>
            <w:color w:val="auto"/>
            <w:lang w:val="en-US"/>
          </w:rPr>
          <w:t>http://nces.ed.gov/pubsearch</w:t>
        </w:r>
      </w:hyperlink>
      <w:r w:rsidRPr="00862F8C">
        <w:rPr>
          <w:lang w:val="en-US"/>
        </w:rPr>
        <w:t>.</w:t>
      </w:r>
    </w:p>
    <w:p w14:paraId="6153E773" w14:textId="0B6784AA" w:rsidR="00002728" w:rsidRPr="006522B5" w:rsidRDefault="003740D9" w:rsidP="00862F8C">
      <w:pPr>
        <w:spacing w:line="360" w:lineRule="auto"/>
        <w:ind w:left="709" w:hanging="709"/>
        <w:jc w:val="both"/>
        <w:rPr>
          <w:rFonts w:ascii="Arial" w:hAnsi="Arial" w:cs="Arial"/>
          <w:color w:val="000000"/>
          <w:sz w:val="18"/>
          <w:szCs w:val="18"/>
          <w:shd w:val="clear" w:color="auto" w:fill="FFFFFF"/>
          <w:lang w:val="en-US"/>
        </w:rPr>
      </w:pPr>
      <w:r w:rsidRPr="00862F8C">
        <w:rPr>
          <w:lang w:val="en-US"/>
        </w:rPr>
        <w:t>Corbishley, J.</w:t>
      </w:r>
      <w:r w:rsidR="00367BF2" w:rsidRPr="00862F8C">
        <w:rPr>
          <w:lang w:val="en-US"/>
        </w:rPr>
        <w:t xml:space="preserve"> </w:t>
      </w:r>
      <w:r w:rsidR="00367BF2">
        <w:rPr>
          <w:lang w:val="en-US"/>
        </w:rPr>
        <w:t xml:space="preserve">and </w:t>
      </w:r>
      <w:r w:rsidRPr="00862F8C">
        <w:rPr>
          <w:lang w:val="en-US"/>
        </w:rPr>
        <w:t xml:space="preserve">Truxaw, M. (2010). </w:t>
      </w:r>
      <w:r w:rsidRPr="00ED5DEE">
        <w:rPr>
          <w:rFonts w:eastAsia="Calibri"/>
          <w:lang w:val="en-US"/>
        </w:rPr>
        <w:t>Mathematical Readiness of Entering College Freshmen: An Exploration of Perceptions of Mathematics Faculty</w:t>
      </w:r>
      <w:r w:rsidRPr="00ED5DEE">
        <w:rPr>
          <w:lang w:val="en-US"/>
        </w:rPr>
        <w:t xml:space="preserve">. </w:t>
      </w:r>
      <w:hyperlink r:id="rId20" w:history="1">
        <w:r w:rsidRPr="00ED5DEE">
          <w:rPr>
            <w:i/>
            <w:lang w:val="en-US"/>
          </w:rPr>
          <w:t>School Science and Mathematics</w:t>
        </w:r>
      </w:hyperlink>
      <w:r w:rsidR="00367BF2">
        <w:rPr>
          <w:i/>
          <w:lang w:val="en-US"/>
        </w:rPr>
        <w:t>,</w:t>
      </w:r>
      <w:r w:rsidRPr="00ED5DEE">
        <w:rPr>
          <w:i/>
          <w:lang w:val="en-US"/>
        </w:rPr>
        <w:t xml:space="preserve"> 110</w:t>
      </w:r>
      <w:r w:rsidRPr="00862F8C">
        <w:rPr>
          <w:iCs/>
          <w:lang w:val="en-US"/>
        </w:rPr>
        <w:t>(2)</w:t>
      </w:r>
      <w:r w:rsidRPr="00ED5DEE">
        <w:rPr>
          <w:lang w:val="en-US"/>
        </w:rPr>
        <w:t xml:space="preserve">. </w:t>
      </w:r>
    </w:p>
    <w:p w14:paraId="4E2FAE52" w14:textId="017CC174" w:rsidR="00002728" w:rsidRPr="006522B5" w:rsidRDefault="00002728" w:rsidP="00862F8C">
      <w:pPr>
        <w:spacing w:line="360" w:lineRule="auto"/>
        <w:ind w:left="709" w:hanging="709"/>
        <w:jc w:val="both"/>
        <w:rPr>
          <w:rStyle w:val="Hipervnculo"/>
          <w:color w:val="auto"/>
          <w:lang w:val="es-MX"/>
        </w:rPr>
      </w:pPr>
      <w:r w:rsidRPr="00002728">
        <w:t xml:space="preserve">Gamboa, R., Castillo, M. </w:t>
      </w:r>
      <w:r w:rsidR="00095DCE">
        <w:t>and</w:t>
      </w:r>
      <w:r w:rsidR="00095DCE" w:rsidRPr="00002728">
        <w:t xml:space="preserve"> </w:t>
      </w:r>
      <w:r w:rsidRPr="00002728">
        <w:t xml:space="preserve">Hidalgo, R. (2019). </w:t>
      </w:r>
      <w:r w:rsidRPr="006522B5">
        <w:rPr>
          <w:lang w:val="en-US"/>
        </w:rPr>
        <w:t xml:space="preserve">Mathematical errors of students who enter to university. </w:t>
      </w:r>
      <w:r w:rsidRPr="00002728">
        <w:rPr>
          <w:i/>
          <w:iCs/>
        </w:rPr>
        <w:t>Actualidades Investigativas en Educación,</w:t>
      </w:r>
      <w:r w:rsidRPr="00002728">
        <w:t xml:space="preserve"> </w:t>
      </w:r>
      <w:r w:rsidRPr="00862F8C">
        <w:rPr>
          <w:i/>
          <w:iCs/>
        </w:rPr>
        <w:t>19</w:t>
      </w:r>
      <w:r w:rsidRPr="00002728">
        <w:t>(1), 104-136.</w:t>
      </w:r>
      <w:r w:rsidR="00095DCE">
        <w:t xml:space="preserve"> Retrieved from </w:t>
      </w:r>
      <w:r w:rsidR="00095DCE" w:rsidRPr="0085441E">
        <w:t>https://dx.doi.org/10.15517/aie.v19i1.35278</w:t>
      </w:r>
      <w:r w:rsidR="00D907E3">
        <w:rPr>
          <w:rStyle w:val="Hipervnculo"/>
          <w:color w:val="auto"/>
          <w:lang w:val="es-MX"/>
        </w:rPr>
        <w:t>.</w:t>
      </w:r>
    </w:p>
    <w:p w14:paraId="70B3DE41" w14:textId="2A6C9DB5" w:rsidR="003740D9" w:rsidRPr="001229BC" w:rsidRDefault="00EE5555" w:rsidP="00862F8C">
      <w:pPr>
        <w:spacing w:line="360" w:lineRule="auto"/>
        <w:ind w:left="709" w:hanging="709"/>
        <w:jc w:val="both"/>
        <w:rPr>
          <w:lang w:val="en-US"/>
        </w:rPr>
      </w:pPr>
      <w:r w:rsidRPr="00407973">
        <w:rPr>
          <w:rStyle w:val="Hipervnculo"/>
          <w:color w:val="auto"/>
          <w:u w:val="none"/>
        </w:rPr>
        <w:t>Gutiérrez</w:t>
      </w:r>
      <w:r>
        <w:rPr>
          <w:rStyle w:val="Hipervnculo"/>
          <w:color w:val="auto"/>
          <w:u w:val="none"/>
        </w:rPr>
        <w:t>,</w:t>
      </w:r>
      <w:r w:rsidR="0058430C" w:rsidRPr="00407973">
        <w:rPr>
          <w:rStyle w:val="Hipervnculo"/>
          <w:color w:val="auto"/>
          <w:u w:val="none"/>
        </w:rPr>
        <w:t xml:space="preserve"> G. E. y Vladimirovna</w:t>
      </w:r>
      <w:r>
        <w:rPr>
          <w:rStyle w:val="Hipervnculo"/>
          <w:color w:val="auto"/>
          <w:u w:val="none"/>
        </w:rPr>
        <w:t>,</w:t>
      </w:r>
      <w:r w:rsidR="0058430C" w:rsidRPr="00407973">
        <w:rPr>
          <w:rStyle w:val="Hipervnculo"/>
          <w:color w:val="auto"/>
          <w:u w:val="none"/>
        </w:rPr>
        <w:t xml:space="preserve"> O. (2017). </w:t>
      </w:r>
      <w:r w:rsidR="0058430C" w:rsidRPr="00407973">
        <w:rPr>
          <w:rStyle w:val="Hipervnculo"/>
          <w:i/>
          <w:iCs/>
          <w:color w:val="auto"/>
          <w:u w:val="none"/>
        </w:rPr>
        <w:t xml:space="preserve">Probabilidad y </w:t>
      </w:r>
      <w:r>
        <w:rPr>
          <w:rStyle w:val="Hipervnculo"/>
          <w:i/>
          <w:iCs/>
          <w:color w:val="auto"/>
          <w:u w:val="none"/>
        </w:rPr>
        <w:t>e</w:t>
      </w:r>
      <w:r w:rsidR="0058430C" w:rsidRPr="00407973">
        <w:rPr>
          <w:rStyle w:val="Hipervnculo"/>
          <w:i/>
          <w:iCs/>
          <w:color w:val="auto"/>
          <w:u w:val="none"/>
        </w:rPr>
        <w:t>stadística</w:t>
      </w:r>
      <w:r>
        <w:rPr>
          <w:rStyle w:val="Hipervnculo"/>
          <w:i/>
          <w:iCs/>
          <w:color w:val="auto"/>
          <w:u w:val="none"/>
        </w:rPr>
        <w:t>.</w:t>
      </w:r>
      <w:r w:rsidR="0058430C" w:rsidRPr="00407973">
        <w:rPr>
          <w:rStyle w:val="Hipervnculo"/>
          <w:i/>
          <w:iCs/>
          <w:color w:val="auto"/>
          <w:u w:val="none"/>
        </w:rPr>
        <w:t xml:space="preserve"> Aplicaciones a la </w:t>
      </w:r>
      <w:r>
        <w:rPr>
          <w:rStyle w:val="Hipervnculo"/>
          <w:i/>
          <w:iCs/>
          <w:color w:val="auto"/>
          <w:u w:val="none"/>
        </w:rPr>
        <w:t>i</w:t>
      </w:r>
      <w:r w:rsidRPr="00407973">
        <w:rPr>
          <w:rStyle w:val="Hipervnculo"/>
          <w:i/>
          <w:iCs/>
          <w:color w:val="auto"/>
          <w:u w:val="none"/>
        </w:rPr>
        <w:t xml:space="preserve">ngeniería </w:t>
      </w:r>
      <w:r w:rsidR="00407973" w:rsidRPr="00407973">
        <w:rPr>
          <w:rStyle w:val="Hipervnculo"/>
          <w:i/>
          <w:iCs/>
          <w:color w:val="auto"/>
          <w:u w:val="none"/>
        </w:rPr>
        <w:t>y</w:t>
      </w:r>
      <w:r w:rsidR="0058430C" w:rsidRPr="00407973">
        <w:rPr>
          <w:rStyle w:val="Hipervnculo"/>
          <w:i/>
          <w:iCs/>
          <w:color w:val="auto"/>
          <w:u w:val="none"/>
        </w:rPr>
        <w:t xml:space="preserve"> las </w:t>
      </w:r>
      <w:r>
        <w:rPr>
          <w:rStyle w:val="Hipervnculo"/>
          <w:i/>
          <w:iCs/>
          <w:color w:val="auto"/>
          <w:u w:val="none"/>
        </w:rPr>
        <w:t>c</w:t>
      </w:r>
      <w:r w:rsidRPr="00407973">
        <w:rPr>
          <w:rStyle w:val="Hipervnculo"/>
          <w:i/>
          <w:iCs/>
          <w:color w:val="auto"/>
          <w:u w:val="none"/>
        </w:rPr>
        <w:t>iencias</w:t>
      </w:r>
      <w:r w:rsidR="0058430C" w:rsidRPr="00407973">
        <w:rPr>
          <w:rStyle w:val="Hipervnculo"/>
          <w:color w:val="auto"/>
          <w:u w:val="none"/>
        </w:rPr>
        <w:t xml:space="preserve">. </w:t>
      </w:r>
      <w:r w:rsidR="0058430C" w:rsidRPr="00407973">
        <w:rPr>
          <w:rStyle w:val="Hipervnculo"/>
          <w:color w:val="auto"/>
          <w:u w:val="none"/>
          <w:lang w:val="en-US"/>
        </w:rPr>
        <w:t>México</w:t>
      </w:r>
      <w:r w:rsidR="00A838EB">
        <w:rPr>
          <w:rStyle w:val="Hipervnculo"/>
          <w:color w:val="auto"/>
          <w:u w:val="none"/>
          <w:lang w:val="en-US"/>
        </w:rPr>
        <w:t>:</w:t>
      </w:r>
      <w:r w:rsidR="00407973" w:rsidRPr="00407973">
        <w:rPr>
          <w:rStyle w:val="Hipervnculo"/>
          <w:color w:val="auto"/>
          <w:u w:val="none"/>
          <w:lang w:val="en-US"/>
        </w:rPr>
        <w:t xml:space="preserve"> Patria.</w:t>
      </w:r>
    </w:p>
    <w:p w14:paraId="39FE58E2" w14:textId="63268075" w:rsidR="003740D9" w:rsidRPr="0084123D" w:rsidRDefault="003740D9" w:rsidP="00862F8C">
      <w:pPr>
        <w:spacing w:line="360" w:lineRule="auto"/>
        <w:ind w:left="709" w:hanging="709"/>
        <w:jc w:val="both"/>
        <w:rPr>
          <w:lang w:val="en-US"/>
        </w:rPr>
      </w:pPr>
      <w:r w:rsidRPr="00ED5DEE">
        <w:rPr>
          <w:lang w:val="en-US"/>
        </w:rPr>
        <w:t>Herges, R., Duffield,</w:t>
      </w:r>
      <w:r w:rsidR="0084123D">
        <w:rPr>
          <w:lang w:val="en-US"/>
        </w:rPr>
        <w:t xml:space="preserve"> S., Martin,</w:t>
      </w:r>
      <w:r w:rsidRPr="00ED5DEE">
        <w:rPr>
          <w:lang w:val="en-US"/>
        </w:rPr>
        <w:t xml:space="preserve"> W. </w:t>
      </w:r>
      <w:r w:rsidR="00A84C37">
        <w:rPr>
          <w:lang w:val="en-US"/>
        </w:rPr>
        <w:t>and</w:t>
      </w:r>
      <w:r w:rsidR="00A84C37" w:rsidRPr="00ED5DEE">
        <w:rPr>
          <w:lang w:val="en-US"/>
        </w:rPr>
        <w:t xml:space="preserve"> </w:t>
      </w:r>
      <w:r w:rsidRPr="00ED5DEE">
        <w:rPr>
          <w:lang w:val="en-US"/>
        </w:rPr>
        <w:t xml:space="preserve">Wageman, J. (2017). Motivation and Achievement of Middle School Mathematics Students. </w:t>
      </w:r>
      <w:r w:rsidRPr="00ED5DEE">
        <w:rPr>
          <w:i/>
          <w:lang w:val="en-US"/>
        </w:rPr>
        <w:t>The Mathematics Educator 26(1)</w:t>
      </w:r>
      <w:r w:rsidRPr="00ED5DEE">
        <w:rPr>
          <w:lang w:val="en-US"/>
        </w:rPr>
        <w:t>, 83-106.</w:t>
      </w:r>
      <w:r w:rsidR="00B50D54">
        <w:rPr>
          <w:lang w:val="en-US"/>
        </w:rPr>
        <w:t xml:space="preserve"> </w:t>
      </w:r>
      <w:r w:rsidRPr="005C035A">
        <w:rPr>
          <w:lang w:val="en-US"/>
        </w:rPr>
        <w:t>R</w:t>
      </w:r>
      <w:r w:rsidR="00A84C37" w:rsidRPr="00862F8C">
        <w:rPr>
          <w:lang w:val="en-US"/>
        </w:rPr>
        <w:t xml:space="preserve">etrieved from </w:t>
      </w:r>
      <w:hyperlink r:id="rId21" w:history="1">
        <w:r w:rsidRPr="005C035A">
          <w:rPr>
            <w:lang w:val="en-US"/>
          </w:rPr>
          <w:t>https://files.eric.ed.</w:t>
        </w:r>
        <w:r w:rsidRPr="0084123D">
          <w:rPr>
            <w:lang w:val="en-US"/>
          </w:rPr>
          <w:t>gov/fulltext/EJ1153299.pdf</w:t>
        </w:r>
      </w:hyperlink>
      <w:r w:rsidR="00D907E3" w:rsidRPr="005C035A">
        <w:rPr>
          <w:lang w:val="en-US"/>
        </w:rPr>
        <w:t>.</w:t>
      </w:r>
    </w:p>
    <w:p w14:paraId="5E6F4B38" w14:textId="3F2A8777" w:rsidR="0058430C" w:rsidRPr="00862F8C" w:rsidRDefault="003740D9" w:rsidP="00862F8C">
      <w:pPr>
        <w:spacing w:line="360" w:lineRule="auto"/>
        <w:ind w:left="709" w:hanging="709"/>
        <w:jc w:val="both"/>
        <w:rPr>
          <w:lang w:val="es-MX"/>
        </w:rPr>
      </w:pPr>
      <w:r w:rsidRPr="00ED5DEE">
        <w:rPr>
          <w:lang w:val="en-US"/>
        </w:rPr>
        <w:t xml:space="preserve">Herzog, S. (2005). Measuring Determinants of Student Return vs. Dropout/Stopout vs. Transfer: A First-to-Second Year Analysis of New Freshmen. </w:t>
      </w:r>
      <w:r w:rsidRPr="00ED5DEE">
        <w:rPr>
          <w:i/>
          <w:lang w:val="en-US"/>
        </w:rPr>
        <w:t>Research in Higher Education, 46(8)</w:t>
      </w:r>
      <w:r w:rsidRPr="00ED5DEE">
        <w:rPr>
          <w:lang w:val="en-US"/>
        </w:rPr>
        <w:t xml:space="preserve">, 883-928. </w:t>
      </w:r>
      <w:r w:rsidR="00A838EB">
        <w:rPr>
          <w:lang w:val="es-MX"/>
        </w:rPr>
        <w:t>Retrieved from</w:t>
      </w:r>
      <w:r w:rsidRPr="00862F8C">
        <w:rPr>
          <w:lang w:val="es-MX"/>
        </w:rPr>
        <w:t xml:space="preserve"> </w:t>
      </w:r>
      <w:hyperlink r:id="rId22" w:history="1">
        <w:r w:rsidRPr="00862F8C">
          <w:rPr>
            <w:lang w:val="es-MX"/>
          </w:rPr>
          <w:t>http://www.jstor.org/stable/40197396</w:t>
        </w:r>
      </w:hyperlink>
      <w:r w:rsidR="00AE57C1" w:rsidRPr="00862F8C">
        <w:rPr>
          <w:lang w:val="es-MX"/>
        </w:rPr>
        <w:t>.</w:t>
      </w:r>
    </w:p>
    <w:p w14:paraId="5DFF82E6" w14:textId="1621663B" w:rsidR="003740D9" w:rsidRPr="0058430C" w:rsidRDefault="0058430C" w:rsidP="00862F8C">
      <w:pPr>
        <w:spacing w:line="360" w:lineRule="auto"/>
        <w:ind w:left="709" w:hanging="709"/>
        <w:jc w:val="both"/>
        <w:rPr>
          <w:lang w:val="es-MX"/>
        </w:rPr>
      </w:pPr>
      <w:r>
        <w:t>Levin</w:t>
      </w:r>
      <w:r w:rsidR="00EE5555">
        <w:t>,</w:t>
      </w:r>
      <w:r>
        <w:t xml:space="preserve"> R. I. y Rubin</w:t>
      </w:r>
      <w:r w:rsidR="00EE5555">
        <w:t>,</w:t>
      </w:r>
      <w:r>
        <w:t xml:space="preserve"> D. S. (2004). </w:t>
      </w:r>
      <w:r w:rsidRPr="00407973">
        <w:rPr>
          <w:i/>
          <w:iCs/>
        </w:rPr>
        <w:t xml:space="preserve">Estadística para </w:t>
      </w:r>
      <w:r w:rsidR="00EE5555">
        <w:rPr>
          <w:i/>
          <w:iCs/>
        </w:rPr>
        <w:t>a</w:t>
      </w:r>
      <w:r w:rsidR="00EE5555" w:rsidRPr="00407973">
        <w:rPr>
          <w:i/>
          <w:iCs/>
        </w:rPr>
        <w:t xml:space="preserve">dministración </w:t>
      </w:r>
      <w:r w:rsidRPr="00407973">
        <w:rPr>
          <w:i/>
          <w:iCs/>
        </w:rPr>
        <w:t xml:space="preserve">y </w:t>
      </w:r>
      <w:r w:rsidR="00EE5555">
        <w:rPr>
          <w:i/>
          <w:iCs/>
        </w:rPr>
        <w:t>e</w:t>
      </w:r>
      <w:r w:rsidR="00EE5555" w:rsidRPr="00407973">
        <w:rPr>
          <w:i/>
          <w:iCs/>
        </w:rPr>
        <w:t>conomía</w:t>
      </w:r>
      <w:r>
        <w:t xml:space="preserve">. </w:t>
      </w:r>
      <w:r w:rsidR="00407973">
        <w:t>México</w:t>
      </w:r>
      <w:r w:rsidR="00EE5555">
        <w:t xml:space="preserve">: </w:t>
      </w:r>
      <w:r w:rsidRPr="00407973">
        <w:t xml:space="preserve">Pearson. </w:t>
      </w:r>
    </w:p>
    <w:p w14:paraId="738149FA" w14:textId="30E2C619" w:rsidR="003740D9" w:rsidRPr="00ED5DEE" w:rsidRDefault="003740D9" w:rsidP="00862F8C">
      <w:pPr>
        <w:spacing w:line="360" w:lineRule="auto"/>
        <w:ind w:left="709" w:hanging="709"/>
        <w:jc w:val="both"/>
        <w:rPr>
          <w:lang w:val="en-US"/>
        </w:rPr>
      </w:pPr>
      <w:r w:rsidRPr="00862F8C">
        <w:rPr>
          <w:lang w:val="en-US"/>
        </w:rPr>
        <w:t>Long, M. C., Iatarola, P</w:t>
      </w:r>
      <w:r w:rsidR="00AA75D0" w:rsidRPr="00862F8C">
        <w:rPr>
          <w:lang w:val="en-US"/>
        </w:rPr>
        <w:t xml:space="preserve">. and </w:t>
      </w:r>
      <w:r w:rsidRPr="00862F8C">
        <w:rPr>
          <w:lang w:val="en-US"/>
        </w:rPr>
        <w:t xml:space="preserve">Conger, D. (2009). </w:t>
      </w:r>
      <w:r w:rsidRPr="00ED5DEE">
        <w:rPr>
          <w:lang w:val="en-US"/>
        </w:rPr>
        <w:t xml:space="preserve">Explaining gaps in readiness for college-level math: The role of high school courses. </w:t>
      </w:r>
      <w:r w:rsidRPr="00ED5DEE">
        <w:rPr>
          <w:i/>
          <w:lang w:val="en-US"/>
        </w:rPr>
        <w:t>American Education Finance Association, 4</w:t>
      </w:r>
      <w:r w:rsidRPr="00ED5DEE">
        <w:rPr>
          <w:lang w:val="en-US"/>
        </w:rPr>
        <w:t>, 1</w:t>
      </w:r>
      <w:r w:rsidR="00AA75D0">
        <w:rPr>
          <w:lang w:val="en-US"/>
        </w:rPr>
        <w:t>-</w:t>
      </w:r>
      <w:r w:rsidRPr="00ED5DEE">
        <w:rPr>
          <w:lang w:val="en-US"/>
        </w:rPr>
        <w:t>33.</w:t>
      </w:r>
      <w:r w:rsidR="00AA75D0">
        <w:rPr>
          <w:lang w:val="en-US"/>
        </w:rPr>
        <w:t xml:space="preserve"> Retrieved from </w:t>
      </w:r>
      <w:r w:rsidR="00AA75D0" w:rsidRPr="0085441E">
        <w:rPr>
          <w:lang w:val="en-US"/>
        </w:rPr>
        <w:t>https://doi.org/10.1162/edfp.2009.4.1.1</w:t>
      </w:r>
      <w:r w:rsidR="00AA75D0">
        <w:rPr>
          <w:lang w:val="en-US"/>
        </w:rPr>
        <w:t>.</w:t>
      </w:r>
    </w:p>
    <w:p w14:paraId="123B1D89" w14:textId="6DF6197F" w:rsidR="003740D9" w:rsidRPr="00ED5DEE" w:rsidRDefault="003740D9" w:rsidP="00862F8C">
      <w:pPr>
        <w:spacing w:line="360" w:lineRule="auto"/>
        <w:ind w:left="709" w:hanging="709"/>
        <w:jc w:val="both"/>
        <w:rPr>
          <w:lang w:val="en-US"/>
        </w:rPr>
      </w:pPr>
      <w:r w:rsidRPr="00ED5DEE">
        <w:rPr>
          <w:lang w:val="en-US"/>
        </w:rPr>
        <w:t>Moore, G. W., Slate, J. R., Edmonson, S. L., Combs, J. P., Bustamante, R.</w:t>
      </w:r>
      <w:r w:rsidR="00A84C37">
        <w:rPr>
          <w:lang w:val="en-US"/>
        </w:rPr>
        <w:t xml:space="preserve"> and</w:t>
      </w:r>
      <w:r w:rsidRPr="00ED5DEE">
        <w:rPr>
          <w:lang w:val="en-US"/>
        </w:rPr>
        <w:t xml:space="preserve"> Onwuegbuzie, A. J. (2010). High School Students and Their Lack of Preparedness for College: A Statewide Study. </w:t>
      </w:r>
      <w:r w:rsidRPr="00ED5DEE">
        <w:rPr>
          <w:i/>
          <w:lang w:val="en-US"/>
        </w:rPr>
        <w:t>Education and Urban Society, 42(7),</w:t>
      </w:r>
      <w:r w:rsidRPr="00ED5DEE">
        <w:rPr>
          <w:lang w:val="en-US"/>
        </w:rPr>
        <w:t xml:space="preserve"> 817</w:t>
      </w:r>
      <w:r w:rsidR="00A84C37">
        <w:rPr>
          <w:lang w:val="en-US"/>
        </w:rPr>
        <w:t>-</w:t>
      </w:r>
      <w:r w:rsidRPr="00ED5DEE">
        <w:rPr>
          <w:lang w:val="en-US"/>
        </w:rPr>
        <w:t xml:space="preserve">838. </w:t>
      </w:r>
      <w:r w:rsidR="00A84C37">
        <w:rPr>
          <w:lang w:val="en-US"/>
        </w:rPr>
        <w:t xml:space="preserve">Retrieved from </w:t>
      </w:r>
      <w:r w:rsidR="00A84C37" w:rsidRPr="0085441E">
        <w:rPr>
          <w:lang w:val="en-US"/>
        </w:rPr>
        <w:t>https://doi.org/10.1177/0013124510379619</w:t>
      </w:r>
      <w:r w:rsidR="00A84C37">
        <w:rPr>
          <w:lang w:val="en-US"/>
        </w:rPr>
        <w:t>.</w:t>
      </w:r>
    </w:p>
    <w:p w14:paraId="00E8D51C" w14:textId="61EAF349" w:rsidR="003740D9" w:rsidRPr="00ED5DEE" w:rsidRDefault="003740D9" w:rsidP="00862F8C">
      <w:pPr>
        <w:spacing w:line="360" w:lineRule="auto"/>
        <w:ind w:left="709" w:hanging="709"/>
        <w:jc w:val="both"/>
        <w:rPr>
          <w:lang w:val="en-US"/>
        </w:rPr>
      </w:pPr>
      <w:r w:rsidRPr="00ED5DEE">
        <w:rPr>
          <w:lang w:val="en-US"/>
        </w:rPr>
        <w:lastRenderedPageBreak/>
        <w:t>Ngo, F. (</w:t>
      </w:r>
      <w:r w:rsidR="00367BF2" w:rsidRPr="00ED5DEE">
        <w:rPr>
          <w:lang w:val="en-US"/>
        </w:rPr>
        <w:t>201</w:t>
      </w:r>
      <w:r w:rsidR="00367BF2">
        <w:rPr>
          <w:lang w:val="en-US"/>
        </w:rPr>
        <w:t>9</w:t>
      </w:r>
      <w:r w:rsidRPr="00ED5DEE">
        <w:rPr>
          <w:lang w:val="en-US"/>
        </w:rPr>
        <w:t xml:space="preserve">). Fractions in College: How Basic Math Remediation Impacts Community College Students. </w:t>
      </w:r>
      <w:r w:rsidRPr="00ED5DEE">
        <w:rPr>
          <w:i/>
          <w:lang w:val="en-US"/>
        </w:rPr>
        <w:t>Research in Higher Education 60(4)</w:t>
      </w:r>
      <w:r w:rsidRPr="00ED5DEE">
        <w:rPr>
          <w:lang w:val="en-US"/>
        </w:rPr>
        <w:t xml:space="preserve">, 485-520. </w:t>
      </w:r>
      <w:r w:rsidR="00367BF2">
        <w:rPr>
          <w:lang w:val="en-US"/>
        </w:rPr>
        <w:t xml:space="preserve">Retrieved from </w:t>
      </w:r>
      <w:r w:rsidR="00367BF2" w:rsidRPr="0085441E">
        <w:rPr>
          <w:lang w:val="en-US"/>
        </w:rPr>
        <w:t>https://doi.org/10.1007/s11162-018-9519-x</w:t>
      </w:r>
      <w:r w:rsidR="00367BF2">
        <w:rPr>
          <w:lang w:val="en-US"/>
        </w:rPr>
        <w:t>.</w:t>
      </w:r>
    </w:p>
    <w:p w14:paraId="1B16DEA0" w14:textId="77777777" w:rsidR="008D0B76" w:rsidRPr="001229BC" w:rsidRDefault="008D0B76" w:rsidP="008D0B76">
      <w:pPr>
        <w:spacing w:line="360" w:lineRule="auto"/>
        <w:ind w:left="709" w:hanging="709"/>
        <w:jc w:val="both"/>
        <w:rPr>
          <w:lang w:val="en-US"/>
        </w:rPr>
      </w:pPr>
      <w:r w:rsidRPr="00ED5DEE">
        <w:rPr>
          <w:lang w:val="en-US"/>
        </w:rPr>
        <w:t xml:space="preserve">Stone, J. R. (2003). Improving Math Skills in CTE: How You Can Help. </w:t>
      </w:r>
      <w:r w:rsidRPr="00ED5DEE">
        <w:rPr>
          <w:i/>
          <w:lang w:val="en-US"/>
        </w:rPr>
        <w:t>Techniques: Connecting Education &amp; Careers, 78(3)</w:t>
      </w:r>
      <w:r w:rsidRPr="00ED5DEE">
        <w:rPr>
          <w:lang w:val="en-US"/>
        </w:rPr>
        <w:t xml:space="preserve">, 58. </w:t>
      </w:r>
      <w:r>
        <w:rPr>
          <w:lang w:val="en-US"/>
        </w:rPr>
        <w:t>Retrieved from</w:t>
      </w:r>
      <w:r w:rsidRPr="001229BC">
        <w:rPr>
          <w:lang w:val="en-US"/>
        </w:rPr>
        <w:t xml:space="preserve"> </w:t>
      </w:r>
      <w:hyperlink r:id="rId23" w:history="1">
        <w:r w:rsidRPr="001229BC">
          <w:rPr>
            <w:lang w:val="en-US"/>
          </w:rPr>
          <w:t>https://search.ebscohost.com/login.aspx?direct=true&amp;db=tfh&amp;AN=9203716&amp;site=ehost-live</w:t>
        </w:r>
      </w:hyperlink>
      <w:r>
        <w:rPr>
          <w:lang w:val="en-US"/>
        </w:rPr>
        <w:t>.</w:t>
      </w:r>
    </w:p>
    <w:p w14:paraId="775D36BC" w14:textId="361F4AB2" w:rsidR="003740D9" w:rsidRPr="00ED5DEE" w:rsidRDefault="003740D9" w:rsidP="00862F8C">
      <w:pPr>
        <w:spacing w:line="360" w:lineRule="auto"/>
        <w:ind w:left="709" w:hanging="709"/>
        <w:jc w:val="both"/>
        <w:rPr>
          <w:lang w:val="en-US"/>
        </w:rPr>
      </w:pPr>
      <w:r w:rsidRPr="00ED5DEE">
        <w:rPr>
          <w:lang w:val="en-US"/>
        </w:rPr>
        <w:t>Stone, J.</w:t>
      </w:r>
      <w:r w:rsidR="008D0B76">
        <w:rPr>
          <w:lang w:val="en-US"/>
        </w:rPr>
        <w:t xml:space="preserve"> R.</w:t>
      </w:r>
      <w:r w:rsidRPr="00ED5DEE">
        <w:rPr>
          <w:lang w:val="en-US"/>
        </w:rPr>
        <w:t>, Alfeld, C.</w:t>
      </w:r>
      <w:r w:rsidR="00EB053F">
        <w:rPr>
          <w:lang w:val="en-US"/>
        </w:rPr>
        <w:t xml:space="preserve"> and</w:t>
      </w:r>
      <w:r w:rsidRPr="00ED5DEE">
        <w:rPr>
          <w:lang w:val="en-US"/>
        </w:rPr>
        <w:t xml:space="preserve"> Pearson, D. (2008). Rigor and Relevance: Enhancing High SchoStudents' Math Skills through Career and Technical Education. </w:t>
      </w:r>
      <w:r w:rsidRPr="00ED5DEE">
        <w:rPr>
          <w:i/>
          <w:lang w:val="en-US"/>
        </w:rPr>
        <w:t>American Educational Research Journal, 45(3)</w:t>
      </w:r>
      <w:r w:rsidRPr="00ED5DEE">
        <w:rPr>
          <w:lang w:val="en-US"/>
        </w:rPr>
        <w:t xml:space="preserve">, 767-795. </w:t>
      </w:r>
      <w:r w:rsidR="00EB053F">
        <w:rPr>
          <w:lang w:val="en-US"/>
        </w:rPr>
        <w:t>Retrieved from</w:t>
      </w:r>
      <w:r w:rsidRPr="00ED5DEE">
        <w:rPr>
          <w:lang w:val="en-US"/>
        </w:rPr>
        <w:t xml:space="preserve"> </w:t>
      </w:r>
      <w:hyperlink r:id="rId24" w:history="1">
        <w:r w:rsidRPr="00ED5DEE">
          <w:rPr>
            <w:lang w:val="en-US"/>
          </w:rPr>
          <w:t>http://www.jstor.org/stable/27667150</w:t>
        </w:r>
      </w:hyperlink>
      <w:r w:rsidR="00EB053F">
        <w:rPr>
          <w:lang w:val="en-US"/>
        </w:rPr>
        <w:t>.</w:t>
      </w:r>
    </w:p>
    <w:p w14:paraId="568BB1C3" w14:textId="281DC536" w:rsidR="00002728" w:rsidRPr="006522B5" w:rsidRDefault="003740D9" w:rsidP="00862F8C">
      <w:pPr>
        <w:spacing w:line="360" w:lineRule="auto"/>
        <w:ind w:left="709" w:hanging="709"/>
        <w:jc w:val="both"/>
        <w:rPr>
          <w:lang w:val="en-US"/>
        </w:rPr>
      </w:pPr>
      <w:r w:rsidRPr="00ED5DEE">
        <w:rPr>
          <w:lang w:val="en-US"/>
        </w:rPr>
        <w:t xml:space="preserve">Teitelbaum, P. (2003). The Influence of High School Graduation Requirement Policies in Mathematics and Science on Student Course-Taking Patterns and Achievement. </w:t>
      </w:r>
      <w:r w:rsidRPr="00ED5DEE">
        <w:rPr>
          <w:i/>
          <w:lang w:val="en-US"/>
        </w:rPr>
        <w:t>Educational Evaluation and Policy Analysis, 25(1),</w:t>
      </w:r>
      <w:r w:rsidRPr="00ED5DEE">
        <w:rPr>
          <w:lang w:val="en-US"/>
        </w:rPr>
        <w:t xml:space="preserve"> 31</w:t>
      </w:r>
      <w:r w:rsidR="00F866BD">
        <w:rPr>
          <w:lang w:val="en-US"/>
        </w:rPr>
        <w:t>-</w:t>
      </w:r>
      <w:r w:rsidRPr="00ED5DEE">
        <w:rPr>
          <w:lang w:val="en-US"/>
        </w:rPr>
        <w:t>57.</w:t>
      </w:r>
      <w:r w:rsidR="00F866BD">
        <w:rPr>
          <w:lang w:val="en-US"/>
        </w:rPr>
        <w:t xml:space="preserve"> Retrieved from</w:t>
      </w:r>
      <w:r w:rsidRPr="00ED5DEE">
        <w:rPr>
          <w:lang w:val="en-US"/>
        </w:rPr>
        <w:t xml:space="preserve"> </w:t>
      </w:r>
      <w:hyperlink r:id="rId25" w:history="1">
        <w:r w:rsidRPr="00ED5DEE">
          <w:rPr>
            <w:lang w:val="en-US"/>
          </w:rPr>
          <w:t>https://doi.org/10.3102/01623737025001031</w:t>
        </w:r>
      </w:hyperlink>
      <w:r w:rsidR="00F866BD">
        <w:rPr>
          <w:lang w:val="en-US"/>
        </w:rPr>
        <w:t>.</w:t>
      </w:r>
    </w:p>
    <w:p w14:paraId="7F09484F" w14:textId="7D208FEC" w:rsidR="003740D9" w:rsidRPr="006522B5" w:rsidRDefault="00002728" w:rsidP="00862F8C">
      <w:pPr>
        <w:spacing w:line="360" w:lineRule="auto"/>
        <w:ind w:left="709" w:hanging="709"/>
        <w:jc w:val="both"/>
        <w:rPr>
          <w:lang w:val="es-MX"/>
        </w:rPr>
      </w:pPr>
      <w:r w:rsidRPr="006522B5">
        <w:rPr>
          <w:lang w:val="en-US"/>
        </w:rPr>
        <w:t xml:space="preserve">Tenorio, A., Martín, A. y Bermudo, S. (2015). </w:t>
      </w:r>
      <w:r w:rsidRPr="004379F8">
        <w:t xml:space="preserve">Alumnos de nuevo ingreso en ingeniería: un análisis de competencias matemáticas básicas. </w:t>
      </w:r>
      <w:r w:rsidRPr="004379F8">
        <w:rPr>
          <w:i/>
          <w:iCs/>
        </w:rPr>
        <w:t>Épsilon - Revista de Educación Matemática</w:t>
      </w:r>
      <w:r>
        <w:t xml:space="preserve">, </w:t>
      </w:r>
      <w:r w:rsidRPr="00862F8C">
        <w:rPr>
          <w:i/>
          <w:iCs/>
        </w:rPr>
        <w:t>32</w:t>
      </w:r>
      <w:r w:rsidRPr="004379F8">
        <w:t>(1), 79-89.</w:t>
      </w:r>
    </w:p>
    <w:p w14:paraId="2227EE45" w14:textId="7AAD169C" w:rsidR="00D145D9" w:rsidRPr="00ED5DEE" w:rsidRDefault="003740D9" w:rsidP="00862F8C">
      <w:pPr>
        <w:spacing w:line="360" w:lineRule="auto"/>
        <w:ind w:left="709" w:hanging="709"/>
        <w:jc w:val="both"/>
        <w:rPr>
          <w:b/>
          <w:lang w:val="en-US"/>
        </w:rPr>
      </w:pPr>
      <w:r w:rsidRPr="005C035A">
        <w:rPr>
          <w:lang w:val="en-US"/>
        </w:rPr>
        <w:t>Whannell, R.</w:t>
      </w:r>
      <w:r w:rsidR="00A84C37" w:rsidRPr="00862F8C">
        <w:rPr>
          <w:lang w:val="en-US"/>
        </w:rPr>
        <w:t xml:space="preserve"> and</w:t>
      </w:r>
      <w:r w:rsidRPr="005C035A">
        <w:rPr>
          <w:lang w:val="en-US"/>
        </w:rPr>
        <w:t xml:space="preserve"> Allen, B. (201</w:t>
      </w:r>
      <w:r w:rsidRPr="00A84C37">
        <w:rPr>
          <w:lang w:val="en-US"/>
        </w:rPr>
        <w:t xml:space="preserve">2). </w:t>
      </w:r>
      <w:r w:rsidRPr="00ED5DEE">
        <w:rPr>
          <w:lang w:val="en-US"/>
        </w:rPr>
        <w:t>First year mathematics at a regional university: Does it cater to student diversity?</w:t>
      </w:r>
      <w:r w:rsidRPr="00ED5DEE">
        <w:rPr>
          <w:i/>
          <w:iCs/>
          <w:lang w:val="en-US"/>
        </w:rPr>
        <w:t xml:space="preserve"> The International Journal of the First Year in Higher Education, 3</w:t>
      </w:r>
      <w:r w:rsidRPr="00ED5DEE">
        <w:rPr>
          <w:lang w:val="en-US"/>
        </w:rPr>
        <w:t>(2), 45-</w:t>
      </w:r>
      <w:r w:rsidR="000B11E8">
        <w:rPr>
          <w:lang w:val="en-US"/>
        </w:rPr>
        <w:t>58</w:t>
      </w:r>
      <w:r w:rsidRPr="00ED5DEE">
        <w:rPr>
          <w:lang w:val="en-US"/>
        </w:rPr>
        <w:t xml:space="preserve">. </w:t>
      </w:r>
      <w:r w:rsidR="000B11E8">
        <w:rPr>
          <w:lang w:val="en-US"/>
        </w:rPr>
        <w:t xml:space="preserve">Retrieved from </w:t>
      </w:r>
      <w:r w:rsidRPr="00ED5DEE">
        <w:rPr>
          <w:lang w:val="en-US"/>
        </w:rPr>
        <w:t>http://dx.doi.org/10.5204/intjfyhe.v3i2.125</w:t>
      </w:r>
      <w:r w:rsidR="000B11E8">
        <w:rPr>
          <w:lang w:val="en-US"/>
        </w:rPr>
        <w:t>.</w:t>
      </w:r>
    </w:p>
    <w:p w14:paraId="70EC925F" w14:textId="0D84304F" w:rsidR="00BC13EE" w:rsidRDefault="00BC13EE" w:rsidP="006522B5">
      <w:pPr>
        <w:spacing w:line="360" w:lineRule="auto"/>
        <w:rPr>
          <w:rFonts w:ascii="Arial" w:hAnsi="Arial" w:cs="Arial"/>
          <w:lang w:val="en-US"/>
        </w:rPr>
      </w:pPr>
    </w:p>
    <w:p w14:paraId="233DF2AF" w14:textId="1A93EEF4" w:rsidR="0085441E" w:rsidRDefault="0085441E" w:rsidP="006522B5">
      <w:pPr>
        <w:spacing w:line="360" w:lineRule="auto"/>
        <w:rPr>
          <w:rFonts w:ascii="Arial" w:hAnsi="Arial" w:cs="Arial"/>
          <w:lang w:val="en-US"/>
        </w:rPr>
      </w:pPr>
    </w:p>
    <w:p w14:paraId="3842D624" w14:textId="771DF233" w:rsidR="0085441E" w:rsidRDefault="0085441E" w:rsidP="006522B5">
      <w:pPr>
        <w:spacing w:line="360" w:lineRule="auto"/>
        <w:rPr>
          <w:rFonts w:ascii="Arial" w:hAnsi="Arial" w:cs="Arial"/>
          <w:lang w:val="en-US"/>
        </w:rPr>
      </w:pPr>
    </w:p>
    <w:p w14:paraId="52E18789" w14:textId="31197A19" w:rsidR="0085441E" w:rsidRDefault="0085441E" w:rsidP="006522B5">
      <w:pPr>
        <w:spacing w:line="360" w:lineRule="auto"/>
        <w:rPr>
          <w:rFonts w:ascii="Arial" w:hAnsi="Arial" w:cs="Arial"/>
          <w:lang w:val="en-US"/>
        </w:rPr>
      </w:pPr>
    </w:p>
    <w:p w14:paraId="396DD711" w14:textId="66149949" w:rsidR="0085441E" w:rsidRDefault="0085441E" w:rsidP="006522B5">
      <w:pPr>
        <w:spacing w:line="360" w:lineRule="auto"/>
        <w:rPr>
          <w:rFonts w:ascii="Arial" w:hAnsi="Arial" w:cs="Arial"/>
          <w:lang w:val="en-US"/>
        </w:rPr>
      </w:pPr>
    </w:p>
    <w:p w14:paraId="3F49752A" w14:textId="00209877" w:rsidR="00AF4771" w:rsidRDefault="00AF4771" w:rsidP="006522B5">
      <w:pPr>
        <w:spacing w:line="360" w:lineRule="auto"/>
        <w:rPr>
          <w:rFonts w:ascii="Arial" w:hAnsi="Arial" w:cs="Arial"/>
          <w:lang w:val="en-US"/>
        </w:rPr>
      </w:pPr>
    </w:p>
    <w:p w14:paraId="7D85B64A" w14:textId="0DAF2368" w:rsidR="00AF4771" w:rsidRDefault="00AF4771" w:rsidP="006522B5">
      <w:pPr>
        <w:spacing w:line="360" w:lineRule="auto"/>
        <w:rPr>
          <w:rFonts w:ascii="Arial" w:hAnsi="Arial" w:cs="Arial"/>
          <w:lang w:val="en-US"/>
        </w:rPr>
      </w:pPr>
    </w:p>
    <w:p w14:paraId="12EE0BA6" w14:textId="5141A1FD" w:rsidR="00AF4771" w:rsidRDefault="00AF4771" w:rsidP="006522B5">
      <w:pPr>
        <w:spacing w:line="360" w:lineRule="auto"/>
        <w:rPr>
          <w:rFonts w:ascii="Arial" w:hAnsi="Arial" w:cs="Arial"/>
          <w:lang w:val="en-US"/>
        </w:rPr>
      </w:pPr>
    </w:p>
    <w:p w14:paraId="5DF05A13" w14:textId="68BC6BB5" w:rsidR="00AF4771" w:rsidRDefault="00AF4771" w:rsidP="006522B5">
      <w:pPr>
        <w:spacing w:line="360" w:lineRule="auto"/>
        <w:rPr>
          <w:rFonts w:ascii="Arial" w:hAnsi="Arial" w:cs="Arial"/>
          <w:lang w:val="en-US"/>
        </w:rPr>
      </w:pPr>
    </w:p>
    <w:p w14:paraId="1F7CF2AC" w14:textId="177663E3" w:rsidR="00AF4771" w:rsidRDefault="00AF4771" w:rsidP="006522B5">
      <w:pPr>
        <w:spacing w:line="360" w:lineRule="auto"/>
        <w:rPr>
          <w:rFonts w:ascii="Arial" w:hAnsi="Arial" w:cs="Arial"/>
          <w:lang w:val="en-US"/>
        </w:rPr>
      </w:pPr>
    </w:p>
    <w:p w14:paraId="33E2C62B" w14:textId="1DD93D22" w:rsidR="00AF4771" w:rsidRDefault="00AF4771" w:rsidP="006522B5">
      <w:pPr>
        <w:spacing w:line="360" w:lineRule="auto"/>
        <w:rPr>
          <w:rFonts w:ascii="Arial" w:hAnsi="Arial" w:cs="Arial"/>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F4771" w:rsidRPr="00AF4771" w14:paraId="7446B63A" w14:textId="77777777" w:rsidTr="007E268A">
        <w:tc>
          <w:tcPr>
            <w:tcW w:w="3045" w:type="dxa"/>
            <w:shd w:val="clear" w:color="auto" w:fill="auto"/>
            <w:tcMar>
              <w:top w:w="100" w:type="dxa"/>
              <w:left w:w="100" w:type="dxa"/>
              <w:bottom w:w="100" w:type="dxa"/>
              <w:right w:w="100" w:type="dxa"/>
            </w:tcMar>
          </w:tcPr>
          <w:p w14:paraId="2353EB31" w14:textId="77777777" w:rsidR="00AF4771" w:rsidRPr="00AF4771" w:rsidRDefault="00AF4771" w:rsidP="007E268A">
            <w:pPr>
              <w:pStyle w:val="Ttulo3"/>
              <w:widowControl w:val="0"/>
              <w:spacing w:before="0" w:line="240" w:lineRule="auto"/>
              <w:ind w:left="0"/>
              <w:rPr>
                <w:rFonts w:ascii="Times New Roman" w:hAnsi="Times New Roman" w:cs="Times New Roman"/>
                <w:color w:val="000000" w:themeColor="text1"/>
                <w:lang w:val="es-MX"/>
              </w:rPr>
            </w:pPr>
            <w:r w:rsidRPr="00AF4771">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5727D88" w14:textId="36CA84E5" w:rsidR="00AF4771" w:rsidRPr="00AF4771" w:rsidRDefault="00AF4771" w:rsidP="007E268A">
            <w:pPr>
              <w:pStyle w:val="Ttulo3"/>
              <w:widowControl w:val="0"/>
              <w:spacing w:before="0" w:line="240" w:lineRule="auto"/>
              <w:ind w:left="0"/>
              <w:rPr>
                <w:rFonts w:ascii="Times New Roman" w:hAnsi="Times New Roman" w:cs="Times New Roman"/>
                <w:color w:val="000000" w:themeColor="text1"/>
                <w:lang w:val="es-MX"/>
              </w:rPr>
            </w:pPr>
            <w:bookmarkStart w:id="1" w:name="_btsjgdfgjwkr" w:colFirst="0" w:colLast="0"/>
            <w:bookmarkEnd w:id="1"/>
            <w:r w:rsidRPr="00AF4771">
              <w:rPr>
                <w:rFonts w:ascii="Times New Roman" w:hAnsi="Times New Roman" w:cs="Times New Roman"/>
                <w:color w:val="000000" w:themeColor="text1"/>
                <w:lang w:val="es-MX"/>
              </w:rPr>
              <w:t>Autor (es)</w:t>
            </w:r>
          </w:p>
        </w:tc>
      </w:tr>
      <w:tr w:rsidR="00AF4771" w:rsidRPr="00AF4771" w14:paraId="4229E9FD" w14:textId="77777777" w:rsidTr="007E268A">
        <w:tc>
          <w:tcPr>
            <w:tcW w:w="3045" w:type="dxa"/>
            <w:shd w:val="clear" w:color="auto" w:fill="auto"/>
            <w:tcMar>
              <w:top w:w="100" w:type="dxa"/>
              <w:left w:w="100" w:type="dxa"/>
              <w:bottom w:w="100" w:type="dxa"/>
              <w:right w:w="100" w:type="dxa"/>
            </w:tcMar>
          </w:tcPr>
          <w:p w14:paraId="57C9B785" w14:textId="77777777" w:rsidR="00AF4771" w:rsidRPr="00AF4771" w:rsidRDefault="00AF4771" w:rsidP="007E268A">
            <w:pPr>
              <w:widowControl w:val="0"/>
              <w:rPr>
                <w:b/>
                <w:color w:val="000000" w:themeColor="text1"/>
                <w:lang w:val="es-MX"/>
              </w:rPr>
            </w:pPr>
            <w:r w:rsidRPr="00AF4771">
              <w:rPr>
                <w:b/>
                <w:color w:val="000000" w:themeColor="text1"/>
                <w:lang w:val="es-MX"/>
              </w:rPr>
              <w:t>Conceptualización</w:t>
            </w:r>
          </w:p>
        </w:tc>
        <w:tc>
          <w:tcPr>
            <w:tcW w:w="6315" w:type="dxa"/>
            <w:shd w:val="clear" w:color="auto" w:fill="auto"/>
            <w:tcMar>
              <w:top w:w="100" w:type="dxa"/>
              <w:left w:w="100" w:type="dxa"/>
              <w:bottom w:w="100" w:type="dxa"/>
              <w:right w:w="100" w:type="dxa"/>
            </w:tcMar>
          </w:tcPr>
          <w:p w14:paraId="1CCC7BA0" w14:textId="38574353"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6BAF6105"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58E96968" w14:textId="77777777" w:rsidTr="007E268A">
        <w:tc>
          <w:tcPr>
            <w:tcW w:w="3045" w:type="dxa"/>
            <w:shd w:val="clear" w:color="auto" w:fill="auto"/>
            <w:tcMar>
              <w:top w:w="100" w:type="dxa"/>
              <w:left w:w="100" w:type="dxa"/>
              <w:bottom w:w="100" w:type="dxa"/>
              <w:right w:w="100" w:type="dxa"/>
            </w:tcMar>
          </w:tcPr>
          <w:p w14:paraId="5D025B69" w14:textId="77777777" w:rsidR="00AF4771" w:rsidRPr="00AF4771" w:rsidRDefault="00AF4771" w:rsidP="007E268A">
            <w:pPr>
              <w:widowControl w:val="0"/>
              <w:rPr>
                <w:b/>
                <w:color w:val="000000" w:themeColor="text1"/>
                <w:lang w:val="es-MX"/>
              </w:rPr>
            </w:pPr>
            <w:r w:rsidRPr="00AF4771">
              <w:rPr>
                <w:b/>
                <w:color w:val="000000" w:themeColor="text1"/>
                <w:lang w:val="es-MX"/>
              </w:rPr>
              <w:t>Metodología</w:t>
            </w:r>
          </w:p>
        </w:tc>
        <w:tc>
          <w:tcPr>
            <w:tcW w:w="6315" w:type="dxa"/>
            <w:shd w:val="clear" w:color="auto" w:fill="auto"/>
            <w:tcMar>
              <w:top w:w="100" w:type="dxa"/>
              <w:left w:w="100" w:type="dxa"/>
              <w:bottom w:w="100" w:type="dxa"/>
              <w:right w:w="100" w:type="dxa"/>
            </w:tcMar>
          </w:tcPr>
          <w:p w14:paraId="143F8343" w14:textId="2E8FE54C"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639B53C4"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3B7F2CA1" w14:textId="77777777" w:rsidTr="007E268A">
        <w:tc>
          <w:tcPr>
            <w:tcW w:w="3045" w:type="dxa"/>
            <w:shd w:val="clear" w:color="auto" w:fill="auto"/>
            <w:tcMar>
              <w:top w:w="100" w:type="dxa"/>
              <w:left w:w="100" w:type="dxa"/>
              <w:bottom w:w="100" w:type="dxa"/>
              <w:right w:w="100" w:type="dxa"/>
            </w:tcMar>
          </w:tcPr>
          <w:p w14:paraId="0D7DA781" w14:textId="77777777" w:rsidR="00AF4771" w:rsidRPr="00AF4771" w:rsidRDefault="00AF4771" w:rsidP="007E268A">
            <w:pPr>
              <w:widowControl w:val="0"/>
              <w:rPr>
                <w:b/>
                <w:color w:val="000000" w:themeColor="text1"/>
                <w:lang w:val="es-MX"/>
              </w:rPr>
            </w:pPr>
            <w:r w:rsidRPr="00AF4771">
              <w:rPr>
                <w:b/>
                <w:color w:val="000000" w:themeColor="text1"/>
                <w:lang w:val="es-MX"/>
              </w:rPr>
              <w:t>Software</w:t>
            </w:r>
          </w:p>
        </w:tc>
        <w:tc>
          <w:tcPr>
            <w:tcW w:w="6315" w:type="dxa"/>
            <w:shd w:val="clear" w:color="auto" w:fill="auto"/>
            <w:tcMar>
              <w:top w:w="100" w:type="dxa"/>
              <w:left w:w="100" w:type="dxa"/>
              <w:bottom w:w="100" w:type="dxa"/>
              <w:right w:w="100" w:type="dxa"/>
            </w:tcMar>
          </w:tcPr>
          <w:p w14:paraId="67E94DCD" w14:textId="49C37AFF"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7C5A9E7D"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16D4BD19" w14:textId="77777777" w:rsidTr="007E268A">
        <w:tc>
          <w:tcPr>
            <w:tcW w:w="3045" w:type="dxa"/>
            <w:shd w:val="clear" w:color="auto" w:fill="auto"/>
            <w:tcMar>
              <w:top w:w="100" w:type="dxa"/>
              <w:left w:w="100" w:type="dxa"/>
              <w:bottom w:w="100" w:type="dxa"/>
              <w:right w:w="100" w:type="dxa"/>
            </w:tcMar>
          </w:tcPr>
          <w:p w14:paraId="18DFE2D9" w14:textId="77777777" w:rsidR="00AF4771" w:rsidRPr="00AF4771" w:rsidRDefault="00AF4771" w:rsidP="007E268A">
            <w:pPr>
              <w:widowControl w:val="0"/>
              <w:rPr>
                <w:b/>
                <w:color w:val="000000" w:themeColor="text1"/>
                <w:lang w:val="es-MX"/>
              </w:rPr>
            </w:pPr>
            <w:r w:rsidRPr="00AF4771">
              <w:rPr>
                <w:b/>
                <w:color w:val="000000" w:themeColor="text1"/>
                <w:lang w:val="es-MX"/>
              </w:rPr>
              <w:t>Validación</w:t>
            </w:r>
          </w:p>
        </w:tc>
        <w:tc>
          <w:tcPr>
            <w:tcW w:w="6315" w:type="dxa"/>
            <w:shd w:val="clear" w:color="auto" w:fill="auto"/>
            <w:tcMar>
              <w:top w:w="100" w:type="dxa"/>
              <w:left w:w="100" w:type="dxa"/>
              <w:bottom w:w="100" w:type="dxa"/>
              <w:right w:w="100" w:type="dxa"/>
            </w:tcMar>
          </w:tcPr>
          <w:p w14:paraId="246D7957" w14:textId="18EE25D1" w:rsidR="00AF4771" w:rsidRPr="00AF4771" w:rsidRDefault="00AF4771" w:rsidP="00AF4771">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r>
              <w:rPr>
                <w:color w:val="000000" w:themeColor="text1"/>
                <w:lang w:val="es-MX"/>
              </w:rPr>
              <w:t xml:space="preserve"> </w:t>
            </w:r>
            <w:r w:rsidRPr="00AF4771">
              <w:rPr>
                <w:color w:val="000000" w:themeColor="text1"/>
                <w:lang w:val="es-MX"/>
              </w:rPr>
              <w:t>Rubén Sánchez Gómez «apoyo»</w:t>
            </w:r>
          </w:p>
        </w:tc>
      </w:tr>
      <w:tr w:rsidR="00AF4771" w:rsidRPr="00AF4771" w14:paraId="251CD314" w14:textId="77777777" w:rsidTr="007E268A">
        <w:tc>
          <w:tcPr>
            <w:tcW w:w="3045" w:type="dxa"/>
            <w:shd w:val="clear" w:color="auto" w:fill="auto"/>
            <w:tcMar>
              <w:top w:w="100" w:type="dxa"/>
              <w:left w:w="100" w:type="dxa"/>
              <w:bottom w:w="100" w:type="dxa"/>
              <w:right w:w="100" w:type="dxa"/>
            </w:tcMar>
          </w:tcPr>
          <w:p w14:paraId="7A672E49" w14:textId="77777777" w:rsidR="00AF4771" w:rsidRPr="00AF4771" w:rsidRDefault="00AF4771" w:rsidP="007E268A">
            <w:pPr>
              <w:widowControl w:val="0"/>
              <w:rPr>
                <w:b/>
                <w:color w:val="000000" w:themeColor="text1"/>
                <w:lang w:val="es-MX"/>
              </w:rPr>
            </w:pPr>
            <w:r w:rsidRPr="00AF4771">
              <w:rPr>
                <w:b/>
                <w:color w:val="000000" w:themeColor="text1"/>
                <w:lang w:val="es-MX"/>
              </w:rPr>
              <w:t>Análisis Formal</w:t>
            </w:r>
          </w:p>
        </w:tc>
        <w:tc>
          <w:tcPr>
            <w:tcW w:w="6315" w:type="dxa"/>
            <w:shd w:val="clear" w:color="auto" w:fill="auto"/>
            <w:tcMar>
              <w:top w:w="100" w:type="dxa"/>
              <w:left w:w="100" w:type="dxa"/>
              <w:bottom w:w="100" w:type="dxa"/>
              <w:right w:w="100" w:type="dxa"/>
            </w:tcMar>
          </w:tcPr>
          <w:p w14:paraId="6B1BD015" w14:textId="1E551B07" w:rsidR="00AF4771" w:rsidRPr="00AF4771" w:rsidRDefault="00AF4771" w:rsidP="007E268A">
            <w:pPr>
              <w:widowControl w:val="0"/>
              <w:rPr>
                <w:color w:val="000000" w:themeColor="text1"/>
                <w:lang w:val="es-MX"/>
              </w:rPr>
            </w:pPr>
            <w:r w:rsidRPr="00AF4771">
              <w:rPr>
                <w:color w:val="000000" w:themeColor="text1"/>
                <w:lang w:val="es-MX"/>
              </w:rPr>
              <w:t>Silvia Sánchez Díaz «principal»</w:t>
            </w:r>
            <w:r>
              <w:rPr>
                <w:color w:val="000000" w:themeColor="text1"/>
                <w:lang w:val="es-MX"/>
              </w:rPr>
              <w:t xml:space="preserve"> </w:t>
            </w:r>
            <w:r w:rsidRPr="00AF4771">
              <w:rPr>
                <w:color w:val="000000" w:themeColor="text1"/>
                <w:lang w:val="es-MX"/>
              </w:rPr>
              <w:t>Emilio Leonardo Ramírez Mora «que apoya»</w:t>
            </w:r>
            <w:r>
              <w:rPr>
                <w:color w:val="000000" w:themeColor="text1"/>
                <w:lang w:val="es-MX"/>
              </w:rPr>
              <w:t xml:space="preserve"> </w:t>
            </w:r>
            <w:r w:rsidRPr="00AF4771">
              <w:rPr>
                <w:color w:val="000000" w:themeColor="text1"/>
                <w:lang w:val="es-MX"/>
              </w:rPr>
              <w:t>César Calderón Mayorga «que apoya»</w:t>
            </w:r>
          </w:p>
          <w:p w14:paraId="250AA9B2"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3497257E" w14:textId="77777777" w:rsidTr="007E268A">
        <w:tc>
          <w:tcPr>
            <w:tcW w:w="3045" w:type="dxa"/>
            <w:shd w:val="clear" w:color="auto" w:fill="auto"/>
            <w:tcMar>
              <w:top w:w="100" w:type="dxa"/>
              <w:left w:w="100" w:type="dxa"/>
              <w:bottom w:w="100" w:type="dxa"/>
              <w:right w:w="100" w:type="dxa"/>
            </w:tcMar>
          </w:tcPr>
          <w:p w14:paraId="5DDA6FB2" w14:textId="77777777" w:rsidR="00AF4771" w:rsidRPr="00AF4771" w:rsidRDefault="00AF4771" w:rsidP="007E268A">
            <w:pPr>
              <w:widowControl w:val="0"/>
              <w:rPr>
                <w:b/>
                <w:color w:val="000000" w:themeColor="text1"/>
                <w:lang w:val="es-MX"/>
              </w:rPr>
            </w:pPr>
            <w:r w:rsidRPr="00AF4771">
              <w:rPr>
                <w:b/>
                <w:color w:val="000000" w:themeColor="text1"/>
                <w:lang w:val="es-MX"/>
              </w:rPr>
              <w:t>Investigación</w:t>
            </w:r>
          </w:p>
        </w:tc>
        <w:tc>
          <w:tcPr>
            <w:tcW w:w="6315" w:type="dxa"/>
            <w:shd w:val="clear" w:color="auto" w:fill="auto"/>
            <w:tcMar>
              <w:top w:w="100" w:type="dxa"/>
              <w:left w:w="100" w:type="dxa"/>
              <w:bottom w:w="100" w:type="dxa"/>
              <w:right w:w="100" w:type="dxa"/>
            </w:tcMar>
          </w:tcPr>
          <w:p w14:paraId="677F37B8" w14:textId="4B9A8EE2"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168983EF"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02CA57C6" w14:textId="77777777" w:rsidTr="007E268A">
        <w:tc>
          <w:tcPr>
            <w:tcW w:w="3045" w:type="dxa"/>
            <w:shd w:val="clear" w:color="auto" w:fill="auto"/>
            <w:tcMar>
              <w:top w:w="100" w:type="dxa"/>
              <w:left w:w="100" w:type="dxa"/>
              <w:bottom w:w="100" w:type="dxa"/>
              <w:right w:w="100" w:type="dxa"/>
            </w:tcMar>
          </w:tcPr>
          <w:p w14:paraId="2586190F" w14:textId="77777777" w:rsidR="00AF4771" w:rsidRPr="00AF4771" w:rsidRDefault="00AF4771" w:rsidP="007E268A">
            <w:pPr>
              <w:widowControl w:val="0"/>
              <w:rPr>
                <w:b/>
                <w:color w:val="000000" w:themeColor="text1"/>
                <w:lang w:val="es-MX"/>
              </w:rPr>
            </w:pPr>
            <w:r w:rsidRPr="00AF4771">
              <w:rPr>
                <w:b/>
                <w:color w:val="000000" w:themeColor="text1"/>
                <w:lang w:val="es-MX"/>
              </w:rPr>
              <w:t>Recursos</w:t>
            </w:r>
          </w:p>
        </w:tc>
        <w:tc>
          <w:tcPr>
            <w:tcW w:w="6315" w:type="dxa"/>
            <w:shd w:val="clear" w:color="auto" w:fill="auto"/>
            <w:tcMar>
              <w:top w:w="100" w:type="dxa"/>
              <w:left w:w="100" w:type="dxa"/>
              <w:bottom w:w="100" w:type="dxa"/>
              <w:right w:w="100" w:type="dxa"/>
            </w:tcMar>
          </w:tcPr>
          <w:p w14:paraId="293FFDBF" w14:textId="00477AB6"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16F65292"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«igual»</w:t>
            </w:r>
          </w:p>
        </w:tc>
      </w:tr>
      <w:tr w:rsidR="00AF4771" w:rsidRPr="00AF4771" w14:paraId="582E238F" w14:textId="77777777" w:rsidTr="007E268A">
        <w:tc>
          <w:tcPr>
            <w:tcW w:w="3045" w:type="dxa"/>
            <w:shd w:val="clear" w:color="auto" w:fill="auto"/>
            <w:tcMar>
              <w:top w:w="100" w:type="dxa"/>
              <w:left w:w="100" w:type="dxa"/>
              <w:bottom w:w="100" w:type="dxa"/>
              <w:right w:w="100" w:type="dxa"/>
            </w:tcMar>
          </w:tcPr>
          <w:p w14:paraId="27960B44" w14:textId="77777777" w:rsidR="00AF4771" w:rsidRPr="00AF4771" w:rsidRDefault="00AF4771" w:rsidP="007E268A">
            <w:pPr>
              <w:widowControl w:val="0"/>
              <w:rPr>
                <w:b/>
                <w:color w:val="000000" w:themeColor="text1"/>
                <w:lang w:val="es-MX"/>
              </w:rPr>
            </w:pPr>
            <w:r w:rsidRPr="00AF4771">
              <w:rPr>
                <w:b/>
                <w:color w:val="000000" w:themeColor="text1"/>
                <w:lang w:val="es-MX"/>
              </w:rPr>
              <w:t>Curación de datos</w:t>
            </w:r>
          </w:p>
        </w:tc>
        <w:tc>
          <w:tcPr>
            <w:tcW w:w="6315" w:type="dxa"/>
            <w:shd w:val="clear" w:color="auto" w:fill="auto"/>
            <w:tcMar>
              <w:top w:w="100" w:type="dxa"/>
              <w:left w:w="100" w:type="dxa"/>
              <w:bottom w:w="100" w:type="dxa"/>
              <w:right w:w="100" w:type="dxa"/>
            </w:tcMar>
          </w:tcPr>
          <w:p w14:paraId="74F9558C" w14:textId="48CB35F5"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1C53DC10"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1261A4F8" w14:textId="77777777" w:rsidTr="007E268A">
        <w:tc>
          <w:tcPr>
            <w:tcW w:w="3045" w:type="dxa"/>
            <w:shd w:val="clear" w:color="auto" w:fill="auto"/>
            <w:tcMar>
              <w:top w:w="100" w:type="dxa"/>
              <w:left w:w="100" w:type="dxa"/>
              <w:bottom w:w="100" w:type="dxa"/>
              <w:right w:w="100" w:type="dxa"/>
            </w:tcMar>
          </w:tcPr>
          <w:p w14:paraId="7D17054E" w14:textId="77777777" w:rsidR="00AF4771" w:rsidRPr="00AF4771" w:rsidRDefault="00AF4771" w:rsidP="007E268A">
            <w:pPr>
              <w:widowControl w:val="0"/>
              <w:rPr>
                <w:b/>
                <w:color w:val="000000" w:themeColor="text1"/>
                <w:lang w:val="es-MX"/>
              </w:rPr>
            </w:pPr>
            <w:r w:rsidRPr="00AF4771">
              <w:rPr>
                <w:b/>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561E2721" w14:textId="230C10BF"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5DD01279"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48C3196C" w14:textId="77777777" w:rsidTr="007E268A">
        <w:tc>
          <w:tcPr>
            <w:tcW w:w="3045" w:type="dxa"/>
            <w:shd w:val="clear" w:color="auto" w:fill="auto"/>
            <w:tcMar>
              <w:top w:w="100" w:type="dxa"/>
              <w:left w:w="100" w:type="dxa"/>
              <w:bottom w:w="100" w:type="dxa"/>
              <w:right w:w="100" w:type="dxa"/>
            </w:tcMar>
          </w:tcPr>
          <w:p w14:paraId="47027EFB" w14:textId="77777777" w:rsidR="00AF4771" w:rsidRPr="00AF4771" w:rsidRDefault="00AF4771" w:rsidP="007E268A">
            <w:pPr>
              <w:widowControl w:val="0"/>
              <w:rPr>
                <w:b/>
                <w:color w:val="000000" w:themeColor="text1"/>
                <w:lang w:val="es-MX"/>
              </w:rPr>
            </w:pPr>
            <w:r w:rsidRPr="00AF4771">
              <w:rPr>
                <w:b/>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63A597BF" w14:textId="07282CE4"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62BB5BF1"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5FE6DF85" w14:textId="77777777" w:rsidTr="007E268A">
        <w:tc>
          <w:tcPr>
            <w:tcW w:w="3045" w:type="dxa"/>
            <w:shd w:val="clear" w:color="auto" w:fill="auto"/>
            <w:tcMar>
              <w:top w:w="100" w:type="dxa"/>
              <w:left w:w="100" w:type="dxa"/>
              <w:bottom w:w="100" w:type="dxa"/>
              <w:right w:w="100" w:type="dxa"/>
            </w:tcMar>
          </w:tcPr>
          <w:p w14:paraId="7FB31B26" w14:textId="77777777" w:rsidR="00AF4771" w:rsidRPr="00AF4771" w:rsidRDefault="00AF4771" w:rsidP="007E268A">
            <w:pPr>
              <w:widowControl w:val="0"/>
              <w:rPr>
                <w:b/>
                <w:color w:val="000000" w:themeColor="text1"/>
                <w:lang w:val="es-MX"/>
              </w:rPr>
            </w:pPr>
            <w:r w:rsidRPr="00AF4771">
              <w:rPr>
                <w:b/>
                <w:color w:val="000000" w:themeColor="text1"/>
                <w:lang w:val="es-MX"/>
              </w:rPr>
              <w:t>Visualización</w:t>
            </w:r>
          </w:p>
        </w:tc>
        <w:tc>
          <w:tcPr>
            <w:tcW w:w="6315" w:type="dxa"/>
            <w:shd w:val="clear" w:color="auto" w:fill="auto"/>
            <w:tcMar>
              <w:top w:w="100" w:type="dxa"/>
              <w:left w:w="100" w:type="dxa"/>
              <w:bottom w:w="100" w:type="dxa"/>
              <w:right w:w="100" w:type="dxa"/>
            </w:tcMar>
          </w:tcPr>
          <w:p w14:paraId="713751EE" w14:textId="2F562BE6"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724F1BB5"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38CA7B27" w14:textId="77777777" w:rsidTr="007E268A">
        <w:tc>
          <w:tcPr>
            <w:tcW w:w="3045" w:type="dxa"/>
            <w:shd w:val="clear" w:color="auto" w:fill="auto"/>
            <w:tcMar>
              <w:top w:w="100" w:type="dxa"/>
              <w:left w:w="100" w:type="dxa"/>
              <w:bottom w:w="100" w:type="dxa"/>
              <w:right w:w="100" w:type="dxa"/>
            </w:tcMar>
          </w:tcPr>
          <w:p w14:paraId="3719D965" w14:textId="77777777" w:rsidR="00AF4771" w:rsidRPr="00AF4771" w:rsidRDefault="00AF4771" w:rsidP="007E268A">
            <w:pPr>
              <w:widowControl w:val="0"/>
              <w:rPr>
                <w:b/>
                <w:color w:val="000000" w:themeColor="text1"/>
                <w:lang w:val="es-MX"/>
              </w:rPr>
            </w:pPr>
            <w:r w:rsidRPr="00AF4771">
              <w:rPr>
                <w:b/>
                <w:color w:val="000000" w:themeColor="text1"/>
                <w:lang w:val="es-MX"/>
              </w:rPr>
              <w:t>Supervisión</w:t>
            </w:r>
          </w:p>
        </w:tc>
        <w:tc>
          <w:tcPr>
            <w:tcW w:w="6315" w:type="dxa"/>
            <w:shd w:val="clear" w:color="auto" w:fill="auto"/>
            <w:tcMar>
              <w:top w:w="100" w:type="dxa"/>
              <w:left w:w="100" w:type="dxa"/>
              <w:bottom w:w="100" w:type="dxa"/>
              <w:right w:w="100" w:type="dxa"/>
            </w:tcMar>
          </w:tcPr>
          <w:p w14:paraId="5500F9FB" w14:textId="5AA1B5F5"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2182FA56"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7A356835" w14:textId="77777777" w:rsidTr="007E268A">
        <w:tc>
          <w:tcPr>
            <w:tcW w:w="3045" w:type="dxa"/>
            <w:shd w:val="clear" w:color="auto" w:fill="auto"/>
            <w:tcMar>
              <w:top w:w="100" w:type="dxa"/>
              <w:left w:w="100" w:type="dxa"/>
              <w:bottom w:w="100" w:type="dxa"/>
              <w:right w:w="100" w:type="dxa"/>
            </w:tcMar>
          </w:tcPr>
          <w:p w14:paraId="4AE34CB3" w14:textId="77777777" w:rsidR="00AF4771" w:rsidRPr="00AF4771" w:rsidRDefault="00AF4771" w:rsidP="007E268A">
            <w:pPr>
              <w:widowControl w:val="0"/>
              <w:rPr>
                <w:b/>
                <w:color w:val="000000" w:themeColor="text1"/>
                <w:lang w:val="es-MX"/>
              </w:rPr>
            </w:pPr>
            <w:r w:rsidRPr="00AF4771">
              <w:rPr>
                <w:b/>
                <w:color w:val="000000" w:themeColor="text1"/>
                <w:lang w:val="es-MX"/>
              </w:rPr>
              <w:lastRenderedPageBreak/>
              <w:t>Administración de Proyectos</w:t>
            </w:r>
          </w:p>
        </w:tc>
        <w:tc>
          <w:tcPr>
            <w:tcW w:w="6315" w:type="dxa"/>
            <w:shd w:val="clear" w:color="auto" w:fill="auto"/>
            <w:tcMar>
              <w:top w:w="100" w:type="dxa"/>
              <w:left w:w="100" w:type="dxa"/>
              <w:bottom w:w="100" w:type="dxa"/>
              <w:right w:w="100" w:type="dxa"/>
            </w:tcMar>
          </w:tcPr>
          <w:p w14:paraId="7F44C9B0" w14:textId="67320D9C"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0CFA5256"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r w:rsidR="00AF4771" w:rsidRPr="00AF4771" w14:paraId="7DE00899" w14:textId="77777777" w:rsidTr="007E268A">
        <w:tc>
          <w:tcPr>
            <w:tcW w:w="3045" w:type="dxa"/>
            <w:shd w:val="clear" w:color="auto" w:fill="auto"/>
            <w:tcMar>
              <w:top w:w="100" w:type="dxa"/>
              <w:left w:w="100" w:type="dxa"/>
              <w:bottom w:w="100" w:type="dxa"/>
              <w:right w:w="100" w:type="dxa"/>
            </w:tcMar>
          </w:tcPr>
          <w:p w14:paraId="6DEBB795" w14:textId="77777777" w:rsidR="00AF4771" w:rsidRPr="00AF4771" w:rsidRDefault="00AF4771" w:rsidP="007E268A">
            <w:pPr>
              <w:widowControl w:val="0"/>
              <w:rPr>
                <w:b/>
                <w:color w:val="000000" w:themeColor="text1"/>
                <w:lang w:val="es-MX"/>
              </w:rPr>
            </w:pPr>
            <w:r w:rsidRPr="00AF4771">
              <w:rPr>
                <w:b/>
                <w:color w:val="000000" w:themeColor="text1"/>
                <w:lang w:val="es-MX"/>
              </w:rPr>
              <w:t>Adquisición de fondos</w:t>
            </w:r>
          </w:p>
        </w:tc>
        <w:tc>
          <w:tcPr>
            <w:tcW w:w="6315" w:type="dxa"/>
            <w:shd w:val="clear" w:color="auto" w:fill="auto"/>
            <w:tcMar>
              <w:top w:w="100" w:type="dxa"/>
              <w:left w:w="100" w:type="dxa"/>
              <w:bottom w:w="100" w:type="dxa"/>
              <w:right w:w="100" w:type="dxa"/>
            </w:tcMar>
          </w:tcPr>
          <w:p w14:paraId="06362179" w14:textId="08665BBA" w:rsidR="00AF4771" w:rsidRPr="00AF4771" w:rsidRDefault="00AF4771" w:rsidP="007E268A">
            <w:pPr>
              <w:widowControl w:val="0"/>
              <w:rPr>
                <w:color w:val="000000" w:themeColor="text1"/>
                <w:lang w:val="es-MX"/>
              </w:rPr>
            </w:pPr>
            <w:r w:rsidRPr="00AF4771">
              <w:rPr>
                <w:color w:val="000000" w:themeColor="text1"/>
                <w:lang w:val="es-MX"/>
              </w:rPr>
              <w:t>Silvia Sánchez Díaz «igual»</w:t>
            </w:r>
            <w:r>
              <w:rPr>
                <w:color w:val="000000" w:themeColor="text1"/>
                <w:lang w:val="es-MX"/>
              </w:rPr>
              <w:t xml:space="preserve"> </w:t>
            </w:r>
            <w:r w:rsidRPr="00AF4771">
              <w:rPr>
                <w:color w:val="000000" w:themeColor="text1"/>
                <w:lang w:val="es-MX"/>
              </w:rPr>
              <w:t>Emilio Leonardo Ramírez Mora «igual»</w:t>
            </w:r>
            <w:r>
              <w:rPr>
                <w:color w:val="000000" w:themeColor="text1"/>
                <w:lang w:val="es-MX"/>
              </w:rPr>
              <w:t xml:space="preserve"> </w:t>
            </w:r>
            <w:r w:rsidRPr="00AF4771">
              <w:rPr>
                <w:color w:val="000000" w:themeColor="text1"/>
                <w:lang w:val="es-MX"/>
              </w:rPr>
              <w:t>César Calderón Mayorga «igual»</w:t>
            </w:r>
          </w:p>
          <w:p w14:paraId="65AECC49" w14:textId="77777777" w:rsidR="00AF4771" w:rsidRPr="00AF4771" w:rsidRDefault="00AF4771" w:rsidP="007E268A">
            <w:pPr>
              <w:widowControl w:val="0"/>
              <w:rPr>
                <w:color w:val="000000" w:themeColor="text1"/>
                <w:lang w:val="es-MX"/>
              </w:rPr>
            </w:pPr>
            <w:r w:rsidRPr="00AF4771">
              <w:rPr>
                <w:color w:val="000000" w:themeColor="text1"/>
                <w:lang w:val="es-MX"/>
              </w:rPr>
              <w:t>Rubén Sánchez Gómez «apoyo»</w:t>
            </w:r>
          </w:p>
        </w:tc>
      </w:tr>
    </w:tbl>
    <w:p w14:paraId="262CE4D8" w14:textId="77777777" w:rsidR="00AF4771" w:rsidRDefault="00AF4771" w:rsidP="006522B5">
      <w:pPr>
        <w:spacing w:line="360" w:lineRule="auto"/>
        <w:rPr>
          <w:rFonts w:ascii="Arial" w:hAnsi="Arial" w:cs="Arial"/>
          <w:lang w:val="en-US"/>
        </w:rPr>
      </w:pPr>
    </w:p>
    <w:p w14:paraId="4EC29F25" w14:textId="1B602C7B" w:rsidR="0085441E" w:rsidRDefault="0085441E" w:rsidP="006522B5">
      <w:pPr>
        <w:spacing w:line="360" w:lineRule="auto"/>
        <w:rPr>
          <w:rFonts w:ascii="Arial" w:hAnsi="Arial" w:cs="Arial"/>
          <w:lang w:val="en-US"/>
        </w:rPr>
      </w:pPr>
    </w:p>
    <w:p w14:paraId="53971C96" w14:textId="67307F48" w:rsidR="0085441E" w:rsidRDefault="0085441E" w:rsidP="006522B5">
      <w:pPr>
        <w:spacing w:line="360" w:lineRule="auto"/>
        <w:rPr>
          <w:rFonts w:ascii="Arial" w:hAnsi="Arial" w:cs="Arial"/>
          <w:lang w:val="en-US"/>
        </w:rPr>
      </w:pPr>
    </w:p>
    <w:p w14:paraId="4A8FD05C" w14:textId="0A394625" w:rsidR="0085441E" w:rsidRDefault="0085441E" w:rsidP="006522B5">
      <w:pPr>
        <w:spacing w:line="360" w:lineRule="auto"/>
        <w:rPr>
          <w:rFonts w:ascii="Arial" w:hAnsi="Arial" w:cs="Arial"/>
          <w:lang w:val="en-US"/>
        </w:rPr>
      </w:pPr>
    </w:p>
    <w:p w14:paraId="5244C26C" w14:textId="32E37FED" w:rsidR="0085441E" w:rsidRDefault="0085441E" w:rsidP="006522B5">
      <w:pPr>
        <w:spacing w:line="360" w:lineRule="auto"/>
        <w:rPr>
          <w:rFonts w:ascii="Arial" w:hAnsi="Arial" w:cs="Arial"/>
          <w:lang w:val="en-US"/>
        </w:rPr>
      </w:pPr>
    </w:p>
    <w:p w14:paraId="04E6CAF2" w14:textId="77777777" w:rsidR="0085441E" w:rsidRDefault="0085441E" w:rsidP="006522B5">
      <w:pPr>
        <w:spacing w:line="360" w:lineRule="auto"/>
        <w:rPr>
          <w:rFonts w:ascii="Arial" w:hAnsi="Arial" w:cs="Arial"/>
          <w:lang w:val="en-US"/>
        </w:rPr>
      </w:pPr>
    </w:p>
    <w:p w14:paraId="32856129" w14:textId="41057C1C" w:rsidR="004A5E7A" w:rsidRPr="00263068" w:rsidRDefault="004A5E7A" w:rsidP="006522B5">
      <w:pPr>
        <w:spacing w:line="360" w:lineRule="auto"/>
        <w:rPr>
          <w:rFonts w:ascii="Arial" w:hAnsi="Arial" w:cs="Arial"/>
        </w:rPr>
      </w:pPr>
    </w:p>
    <w:sectPr w:rsidR="004A5E7A" w:rsidRPr="00263068" w:rsidSect="00862F8C">
      <w:headerReference w:type="default" r:id="rId26"/>
      <w:footerReference w:type="even" r:id="rId27"/>
      <w:footerReference w:type="default" r:id="rId28"/>
      <w:pgSz w:w="12242" w:h="15842" w:code="1"/>
      <w:pgMar w:top="1276" w:right="1701" w:bottom="1135"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FAAE3" w14:textId="77777777" w:rsidR="00BC5D93" w:rsidRDefault="00BC5D93">
      <w:r>
        <w:separator/>
      </w:r>
    </w:p>
  </w:endnote>
  <w:endnote w:type="continuationSeparator" w:id="0">
    <w:p w14:paraId="3A1F9FF0" w14:textId="77777777" w:rsidR="00BC5D93" w:rsidRDefault="00BC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95794" w14:textId="77777777" w:rsidR="00F60209" w:rsidRDefault="00F60209" w:rsidP="00C72B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A17593" w14:textId="77777777" w:rsidR="00F60209" w:rsidRDefault="00F602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736C5" w14:textId="26BDD55B" w:rsidR="00F60209" w:rsidRDefault="00F60209">
    <w:pPr>
      <w:pStyle w:val="Piedepgina"/>
    </w:pPr>
    <w:r>
      <w:t xml:space="preserve">         </w:t>
    </w:r>
    <w:r>
      <w:rPr>
        <w:noProof/>
        <w:lang w:val="es-MX" w:eastAsia="es-MX"/>
      </w:rPr>
      <w:drawing>
        <wp:inline distT="0" distB="0" distL="0" distR="0" wp14:anchorId="52B27D54" wp14:editId="247EDDC7">
          <wp:extent cx="1600200" cy="419100"/>
          <wp:effectExtent l="0" t="0" r="0" b="0"/>
          <wp:docPr id="37" name="Imagen 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0A40">
      <w:rPr>
        <w:rFonts w:asciiTheme="minorHAnsi" w:hAnsiTheme="minorHAnsi" w:cstheme="minorHAnsi"/>
        <w:b/>
        <w:sz w:val="22"/>
        <w:szCs w:val="20"/>
      </w:rPr>
      <w:t>Vol. 10, Núm. 20 Enero - Junio 2020, e0</w:t>
    </w:r>
    <w:r w:rsidR="00704970">
      <w:rPr>
        <w:rFonts w:asciiTheme="minorHAnsi" w:hAnsiTheme="minorHAnsi" w:cstheme="minorHAnsi"/>
        <w:b/>
        <w:sz w:val="22"/>
        <w:szCs w:val="20"/>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151A" w14:textId="77777777" w:rsidR="00BC5D93" w:rsidRDefault="00BC5D93">
      <w:r>
        <w:separator/>
      </w:r>
    </w:p>
  </w:footnote>
  <w:footnote w:type="continuationSeparator" w:id="0">
    <w:p w14:paraId="5B797165" w14:textId="77777777" w:rsidR="00BC5D93" w:rsidRDefault="00BC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AB3DB" w14:textId="0F2B37CF" w:rsidR="00F60209" w:rsidRDefault="00F60209" w:rsidP="00862F8C">
    <w:pPr>
      <w:pStyle w:val="Encabezado"/>
      <w:jc w:val="center"/>
    </w:pPr>
    <w:r w:rsidRPr="005A563C">
      <w:rPr>
        <w:noProof/>
        <w:lang w:val="es-MX" w:eastAsia="es-MX"/>
      </w:rPr>
      <w:drawing>
        <wp:inline distT="0" distB="0" distL="0" distR="0" wp14:anchorId="0808B9AC" wp14:editId="51C7BB2C">
          <wp:extent cx="5610225" cy="6572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448C6"/>
    <w:multiLevelType w:val="hybridMultilevel"/>
    <w:tmpl w:val="7B1A095A"/>
    <w:lvl w:ilvl="0" w:tplc="DF5EBC4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3D15BBB"/>
    <w:multiLevelType w:val="hybridMultilevel"/>
    <w:tmpl w:val="EE3ABF18"/>
    <w:lvl w:ilvl="0" w:tplc="0D20F97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6211873"/>
    <w:multiLevelType w:val="hybridMultilevel"/>
    <w:tmpl w:val="057A981C"/>
    <w:lvl w:ilvl="0" w:tplc="94A0343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62F42F7"/>
    <w:multiLevelType w:val="hybridMultilevel"/>
    <w:tmpl w:val="B58C30DA"/>
    <w:lvl w:ilvl="0" w:tplc="57EA08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C325816"/>
    <w:multiLevelType w:val="hybridMultilevel"/>
    <w:tmpl w:val="82CA257A"/>
    <w:lvl w:ilvl="0" w:tplc="381AB39A">
      <w:start w:val="1"/>
      <w:numFmt w:val="lowerLetter"/>
      <w:lvlText w:val="%1)"/>
      <w:lvlJc w:val="left"/>
      <w:pPr>
        <w:ind w:left="1440" w:hanging="360"/>
      </w:pPr>
      <w:rPr>
        <w:rFonts w:ascii="Times New Roman" w:eastAsia="Times New Roman" w:hAnsi="Times New Roman"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CF73A4F"/>
    <w:multiLevelType w:val="hybridMultilevel"/>
    <w:tmpl w:val="57A012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CFD2E0E"/>
    <w:multiLevelType w:val="hybridMultilevel"/>
    <w:tmpl w:val="29F06B6C"/>
    <w:lvl w:ilvl="0" w:tplc="CA8AB8C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DDB69EB"/>
    <w:multiLevelType w:val="hybridMultilevel"/>
    <w:tmpl w:val="DE3423D2"/>
    <w:lvl w:ilvl="0" w:tplc="DC7CFA9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EBD43FE"/>
    <w:multiLevelType w:val="hybridMultilevel"/>
    <w:tmpl w:val="33DCC692"/>
    <w:lvl w:ilvl="0" w:tplc="32544630">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FDD7851"/>
    <w:multiLevelType w:val="hybridMultilevel"/>
    <w:tmpl w:val="9B489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AC503B"/>
    <w:multiLevelType w:val="hybridMultilevel"/>
    <w:tmpl w:val="026A1F62"/>
    <w:lvl w:ilvl="0" w:tplc="6732608E">
      <w:start w:val="3"/>
      <w:numFmt w:val="decimal"/>
      <w:lvlText w:val="%1."/>
      <w:lvlJc w:val="left"/>
      <w:pPr>
        <w:ind w:left="720" w:hanging="360"/>
      </w:pPr>
      <w:rPr>
        <w:rFonts w:ascii="Arial" w:hAnsi="Arial" w:cs="Arial" w:hint="default"/>
        <w:b/>
        <w:sz w:val="32"/>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AF4D7D"/>
    <w:multiLevelType w:val="hybridMultilevel"/>
    <w:tmpl w:val="BA6413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022633B"/>
    <w:multiLevelType w:val="hybridMultilevel"/>
    <w:tmpl w:val="17266210"/>
    <w:lvl w:ilvl="0" w:tplc="A6FC86C8">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76EA5"/>
    <w:multiLevelType w:val="hybridMultilevel"/>
    <w:tmpl w:val="FB66164A"/>
    <w:lvl w:ilvl="0" w:tplc="671C254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1F54ED0"/>
    <w:multiLevelType w:val="hybridMultilevel"/>
    <w:tmpl w:val="5CCEADA4"/>
    <w:lvl w:ilvl="0" w:tplc="80222DD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3B432E4"/>
    <w:multiLevelType w:val="hybridMultilevel"/>
    <w:tmpl w:val="D678505C"/>
    <w:lvl w:ilvl="0" w:tplc="578C2276">
      <w:start w:val="1"/>
      <w:numFmt w:val="decimal"/>
      <w:lvlText w:val="%1)"/>
      <w:lvlJc w:val="left"/>
      <w:pPr>
        <w:ind w:left="720" w:hanging="360"/>
      </w:pPr>
      <w:rPr>
        <w:rFonts w:hint="default"/>
        <w:i/>
        <w:i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83A213C"/>
    <w:multiLevelType w:val="hybridMultilevel"/>
    <w:tmpl w:val="75D8755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A69583E"/>
    <w:multiLevelType w:val="hybridMultilevel"/>
    <w:tmpl w:val="4442F512"/>
    <w:lvl w:ilvl="0" w:tplc="CC30DA32">
      <w:start w:val="1"/>
      <w:numFmt w:val="lowerLetter"/>
      <w:lvlText w:val="%1)"/>
      <w:lvlJc w:val="left"/>
      <w:pPr>
        <w:ind w:left="1845" w:hanging="360"/>
      </w:pPr>
      <w:rPr>
        <w:rFonts w:hint="default"/>
      </w:rPr>
    </w:lvl>
    <w:lvl w:ilvl="1" w:tplc="080A0019" w:tentative="1">
      <w:start w:val="1"/>
      <w:numFmt w:val="lowerLetter"/>
      <w:lvlText w:val="%2."/>
      <w:lvlJc w:val="left"/>
      <w:pPr>
        <w:ind w:left="2565" w:hanging="360"/>
      </w:pPr>
    </w:lvl>
    <w:lvl w:ilvl="2" w:tplc="080A001B" w:tentative="1">
      <w:start w:val="1"/>
      <w:numFmt w:val="lowerRoman"/>
      <w:lvlText w:val="%3."/>
      <w:lvlJc w:val="right"/>
      <w:pPr>
        <w:ind w:left="3285" w:hanging="180"/>
      </w:pPr>
    </w:lvl>
    <w:lvl w:ilvl="3" w:tplc="080A000F" w:tentative="1">
      <w:start w:val="1"/>
      <w:numFmt w:val="decimal"/>
      <w:lvlText w:val="%4."/>
      <w:lvlJc w:val="left"/>
      <w:pPr>
        <w:ind w:left="4005" w:hanging="360"/>
      </w:pPr>
    </w:lvl>
    <w:lvl w:ilvl="4" w:tplc="080A0019" w:tentative="1">
      <w:start w:val="1"/>
      <w:numFmt w:val="lowerLetter"/>
      <w:lvlText w:val="%5."/>
      <w:lvlJc w:val="left"/>
      <w:pPr>
        <w:ind w:left="4725" w:hanging="360"/>
      </w:pPr>
    </w:lvl>
    <w:lvl w:ilvl="5" w:tplc="080A001B" w:tentative="1">
      <w:start w:val="1"/>
      <w:numFmt w:val="lowerRoman"/>
      <w:lvlText w:val="%6."/>
      <w:lvlJc w:val="right"/>
      <w:pPr>
        <w:ind w:left="5445" w:hanging="180"/>
      </w:pPr>
    </w:lvl>
    <w:lvl w:ilvl="6" w:tplc="080A000F" w:tentative="1">
      <w:start w:val="1"/>
      <w:numFmt w:val="decimal"/>
      <w:lvlText w:val="%7."/>
      <w:lvlJc w:val="left"/>
      <w:pPr>
        <w:ind w:left="6165" w:hanging="360"/>
      </w:pPr>
    </w:lvl>
    <w:lvl w:ilvl="7" w:tplc="080A0019" w:tentative="1">
      <w:start w:val="1"/>
      <w:numFmt w:val="lowerLetter"/>
      <w:lvlText w:val="%8."/>
      <w:lvlJc w:val="left"/>
      <w:pPr>
        <w:ind w:left="6885" w:hanging="360"/>
      </w:pPr>
    </w:lvl>
    <w:lvl w:ilvl="8" w:tplc="080A001B" w:tentative="1">
      <w:start w:val="1"/>
      <w:numFmt w:val="lowerRoman"/>
      <w:lvlText w:val="%9."/>
      <w:lvlJc w:val="right"/>
      <w:pPr>
        <w:ind w:left="7605" w:hanging="180"/>
      </w:pPr>
    </w:lvl>
  </w:abstractNum>
  <w:abstractNum w:abstractNumId="18" w15:restartNumberingAfterBreak="0">
    <w:nsid w:val="7E0561D3"/>
    <w:multiLevelType w:val="hybridMultilevel"/>
    <w:tmpl w:val="04A225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5B3BF4"/>
    <w:multiLevelType w:val="hybridMultilevel"/>
    <w:tmpl w:val="124C5D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8"/>
  </w:num>
  <w:num w:numId="4">
    <w:abstractNumId w:val="10"/>
  </w:num>
  <w:num w:numId="5">
    <w:abstractNumId w:val="11"/>
  </w:num>
  <w:num w:numId="6">
    <w:abstractNumId w:val="16"/>
  </w:num>
  <w:num w:numId="7">
    <w:abstractNumId w:val="12"/>
  </w:num>
  <w:num w:numId="8">
    <w:abstractNumId w:val="15"/>
  </w:num>
  <w:num w:numId="9">
    <w:abstractNumId w:val="19"/>
  </w:num>
  <w:num w:numId="10">
    <w:abstractNumId w:val="14"/>
  </w:num>
  <w:num w:numId="11">
    <w:abstractNumId w:val="9"/>
  </w:num>
  <w:num w:numId="12">
    <w:abstractNumId w:val="4"/>
  </w:num>
  <w:num w:numId="13">
    <w:abstractNumId w:val="0"/>
  </w:num>
  <w:num w:numId="14">
    <w:abstractNumId w:val="13"/>
  </w:num>
  <w:num w:numId="15">
    <w:abstractNumId w:val="3"/>
  </w:num>
  <w:num w:numId="16">
    <w:abstractNumId w:val="6"/>
  </w:num>
  <w:num w:numId="17">
    <w:abstractNumId w:val="7"/>
  </w:num>
  <w:num w:numId="18">
    <w:abstractNumId w:val="1"/>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8A"/>
    <w:rsid w:val="00000879"/>
    <w:rsid w:val="00002728"/>
    <w:rsid w:val="00003537"/>
    <w:rsid w:val="00004BCA"/>
    <w:rsid w:val="00006D05"/>
    <w:rsid w:val="000124F9"/>
    <w:rsid w:val="00012645"/>
    <w:rsid w:val="00013191"/>
    <w:rsid w:val="00014B1F"/>
    <w:rsid w:val="00014F9E"/>
    <w:rsid w:val="000150BF"/>
    <w:rsid w:val="000204A0"/>
    <w:rsid w:val="000205ED"/>
    <w:rsid w:val="0002082E"/>
    <w:rsid w:val="00025389"/>
    <w:rsid w:val="00026D92"/>
    <w:rsid w:val="000271CB"/>
    <w:rsid w:val="00036077"/>
    <w:rsid w:val="00036150"/>
    <w:rsid w:val="00036A3A"/>
    <w:rsid w:val="00040379"/>
    <w:rsid w:val="00040B72"/>
    <w:rsid w:val="00041995"/>
    <w:rsid w:val="000462FD"/>
    <w:rsid w:val="000555D4"/>
    <w:rsid w:val="00055966"/>
    <w:rsid w:val="000603AA"/>
    <w:rsid w:val="00060436"/>
    <w:rsid w:val="000604A0"/>
    <w:rsid w:val="00061BB0"/>
    <w:rsid w:val="000651E7"/>
    <w:rsid w:val="00065B79"/>
    <w:rsid w:val="000679EE"/>
    <w:rsid w:val="000722FE"/>
    <w:rsid w:val="000742B4"/>
    <w:rsid w:val="00074E6F"/>
    <w:rsid w:val="000835F5"/>
    <w:rsid w:val="00084138"/>
    <w:rsid w:val="000845A5"/>
    <w:rsid w:val="000872D3"/>
    <w:rsid w:val="00087C70"/>
    <w:rsid w:val="000929C0"/>
    <w:rsid w:val="00093530"/>
    <w:rsid w:val="00093CB4"/>
    <w:rsid w:val="00095DCE"/>
    <w:rsid w:val="00097B0A"/>
    <w:rsid w:val="000A40EE"/>
    <w:rsid w:val="000B0362"/>
    <w:rsid w:val="000B03C8"/>
    <w:rsid w:val="000B11E8"/>
    <w:rsid w:val="000C0359"/>
    <w:rsid w:val="000C05E3"/>
    <w:rsid w:val="000C4AA8"/>
    <w:rsid w:val="000C61A7"/>
    <w:rsid w:val="000D0A88"/>
    <w:rsid w:val="000D0FCF"/>
    <w:rsid w:val="000D1FD7"/>
    <w:rsid w:val="000D4BE9"/>
    <w:rsid w:val="000E40A9"/>
    <w:rsid w:val="000E46CE"/>
    <w:rsid w:val="000E6F85"/>
    <w:rsid w:val="000E7A60"/>
    <w:rsid w:val="000F014D"/>
    <w:rsid w:val="000F39AB"/>
    <w:rsid w:val="000F4E36"/>
    <w:rsid w:val="0010680E"/>
    <w:rsid w:val="0010711F"/>
    <w:rsid w:val="00113441"/>
    <w:rsid w:val="00113DB0"/>
    <w:rsid w:val="00121B09"/>
    <w:rsid w:val="001229BC"/>
    <w:rsid w:val="001313E8"/>
    <w:rsid w:val="00132197"/>
    <w:rsid w:val="001324C2"/>
    <w:rsid w:val="0013424B"/>
    <w:rsid w:val="001347FB"/>
    <w:rsid w:val="00137C40"/>
    <w:rsid w:val="00141308"/>
    <w:rsid w:val="00143322"/>
    <w:rsid w:val="00146565"/>
    <w:rsid w:val="00146E1B"/>
    <w:rsid w:val="00153620"/>
    <w:rsid w:val="001566E8"/>
    <w:rsid w:val="001613D9"/>
    <w:rsid w:val="00172D1C"/>
    <w:rsid w:val="00181007"/>
    <w:rsid w:val="0018746D"/>
    <w:rsid w:val="00196061"/>
    <w:rsid w:val="001A01DF"/>
    <w:rsid w:val="001A6751"/>
    <w:rsid w:val="001A6896"/>
    <w:rsid w:val="001A6BFF"/>
    <w:rsid w:val="001B374E"/>
    <w:rsid w:val="001B5BB7"/>
    <w:rsid w:val="001C2CAE"/>
    <w:rsid w:val="001C45A4"/>
    <w:rsid w:val="001C4F0D"/>
    <w:rsid w:val="001D47AB"/>
    <w:rsid w:val="001E3F19"/>
    <w:rsid w:val="001E44C3"/>
    <w:rsid w:val="001E674D"/>
    <w:rsid w:val="001F1826"/>
    <w:rsid w:val="001F74FD"/>
    <w:rsid w:val="002000D6"/>
    <w:rsid w:val="002044C0"/>
    <w:rsid w:val="002054BE"/>
    <w:rsid w:val="002055D5"/>
    <w:rsid w:val="00210741"/>
    <w:rsid w:val="0021265C"/>
    <w:rsid w:val="00212C5A"/>
    <w:rsid w:val="00220248"/>
    <w:rsid w:val="002202D8"/>
    <w:rsid w:val="002211D6"/>
    <w:rsid w:val="00222092"/>
    <w:rsid w:val="002245A1"/>
    <w:rsid w:val="002254DB"/>
    <w:rsid w:val="00227784"/>
    <w:rsid w:val="002307AB"/>
    <w:rsid w:val="00240288"/>
    <w:rsid w:val="002410CD"/>
    <w:rsid w:val="0024552F"/>
    <w:rsid w:val="00246FAE"/>
    <w:rsid w:val="00254859"/>
    <w:rsid w:val="00262156"/>
    <w:rsid w:val="00262BA9"/>
    <w:rsid w:val="00263068"/>
    <w:rsid w:val="00264D84"/>
    <w:rsid w:val="002676CC"/>
    <w:rsid w:val="00270137"/>
    <w:rsid w:val="00277365"/>
    <w:rsid w:val="0027762E"/>
    <w:rsid w:val="00283736"/>
    <w:rsid w:val="00285E49"/>
    <w:rsid w:val="00287047"/>
    <w:rsid w:val="00292E0A"/>
    <w:rsid w:val="002A06A2"/>
    <w:rsid w:val="002A1219"/>
    <w:rsid w:val="002A174D"/>
    <w:rsid w:val="002A1F3C"/>
    <w:rsid w:val="002A3317"/>
    <w:rsid w:val="002A544E"/>
    <w:rsid w:val="002A7E56"/>
    <w:rsid w:val="002C1BB6"/>
    <w:rsid w:val="002D0607"/>
    <w:rsid w:val="002D4F15"/>
    <w:rsid w:val="002E13D6"/>
    <w:rsid w:val="002E24B6"/>
    <w:rsid w:val="002E474C"/>
    <w:rsid w:val="002E4C45"/>
    <w:rsid w:val="002E6A77"/>
    <w:rsid w:val="002E7D68"/>
    <w:rsid w:val="002F2D42"/>
    <w:rsid w:val="002F3A6E"/>
    <w:rsid w:val="002F65A9"/>
    <w:rsid w:val="00301372"/>
    <w:rsid w:val="00302CD2"/>
    <w:rsid w:val="0030336E"/>
    <w:rsid w:val="00303949"/>
    <w:rsid w:val="003127D1"/>
    <w:rsid w:val="0032032A"/>
    <w:rsid w:val="0032168E"/>
    <w:rsid w:val="00325431"/>
    <w:rsid w:val="0033084D"/>
    <w:rsid w:val="00334324"/>
    <w:rsid w:val="0033580A"/>
    <w:rsid w:val="00337AD6"/>
    <w:rsid w:val="00337E64"/>
    <w:rsid w:val="00346EE3"/>
    <w:rsid w:val="00350C74"/>
    <w:rsid w:val="00367BF2"/>
    <w:rsid w:val="003705A8"/>
    <w:rsid w:val="00373229"/>
    <w:rsid w:val="003740D9"/>
    <w:rsid w:val="0037652C"/>
    <w:rsid w:val="003768EE"/>
    <w:rsid w:val="0037758B"/>
    <w:rsid w:val="003800F7"/>
    <w:rsid w:val="00380BEB"/>
    <w:rsid w:val="00380DC1"/>
    <w:rsid w:val="00381085"/>
    <w:rsid w:val="00382242"/>
    <w:rsid w:val="003840B1"/>
    <w:rsid w:val="0038709E"/>
    <w:rsid w:val="00387392"/>
    <w:rsid w:val="0039006E"/>
    <w:rsid w:val="0039049A"/>
    <w:rsid w:val="00390794"/>
    <w:rsid w:val="00390E6F"/>
    <w:rsid w:val="00394E57"/>
    <w:rsid w:val="00395822"/>
    <w:rsid w:val="003A337F"/>
    <w:rsid w:val="003A5610"/>
    <w:rsid w:val="003B04BA"/>
    <w:rsid w:val="003B1625"/>
    <w:rsid w:val="003B302C"/>
    <w:rsid w:val="003B33E9"/>
    <w:rsid w:val="003C051E"/>
    <w:rsid w:val="003C3374"/>
    <w:rsid w:val="003C53AE"/>
    <w:rsid w:val="003C5948"/>
    <w:rsid w:val="003C7613"/>
    <w:rsid w:val="003C7AC2"/>
    <w:rsid w:val="003D0024"/>
    <w:rsid w:val="003D0558"/>
    <w:rsid w:val="003D18D4"/>
    <w:rsid w:val="003D21D3"/>
    <w:rsid w:val="003D3C4A"/>
    <w:rsid w:val="003E0BC0"/>
    <w:rsid w:val="003E0CB7"/>
    <w:rsid w:val="003E4654"/>
    <w:rsid w:val="003F5DED"/>
    <w:rsid w:val="003F6F9A"/>
    <w:rsid w:val="00400904"/>
    <w:rsid w:val="00402E6E"/>
    <w:rsid w:val="00407973"/>
    <w:rsid w:val="00411D35"/>
    <w:rsid w:val="00413190"/>
    <w:rsid w:val="00413F1A"/>
    <w:rsid w:val="00421209"/>
    <w:rsid w:val="004234DA"/>
    <w:rsid w:val="004249CC"/>
    <w:rsid w:val="004277E5"/>
    <w:rsid w:val="00430B02"/>
    <w:rsid w:val="00431911"/>
    <w:rsid w:val="00434E2B"/>
    <w:rsid w:val="00436F8E"/>
    <w:rsid w:val="0044121A"/>
    <w:rsid w:val="00441DA8"/>
    <w:rsid w:val="00444E32"/>
    <w:rsid w:val="00445224"/>
    <w:rsid w:val="004513BB"/>
    <w:rsid w:val="004537B9"/>
    <w:rsid w:val="00454C6D"/>
    <w:rsid w:val="0045514D"/>
    <w:rsid w:val="00456DA4"/>
    <w:rsid w:val="0046166A"/>
    <w:rsid w:val="00464F1A"/>
    <w:rsid w:val="004650B6"/>
    <w:rsid w:val="00466049"/>
    <w:rsid w:val="00467E93"/>
    <w:rsid w:val="00475F58"/>
    <w:rsid w:val="0048185B"/>
    <w:rsid w:val="00482582"/>
    <w:rsid w:val="00485451"/>
    <w:rsid w:val="00486953"/>
    <w:rsid w:val="00487A7F"/>
    <w:rsid w:val="004922C9"/>
    <w:rsid w:val="004934C7"/>
    <w:rsid w:val="00494B59"/>
    <w:rsid w:val="00494FB0"/>
    <w:rsid w:val="00495CF9"/>
    <w:rsid w:val="004A33A9"/>
    <w:rsid w:val="004A50C8"/>
    <w:rsid w:val="004A5DD7"/>
    <w:rsid w:val="004A5E7A"/>
    <w:rsid w:val="004B0A06"/>
    <w:rsid w:val="004B0BC5"/>
    <w:rsid w:val="004B1FD2"/>
    <w:rsid w:val="004B6F93"/>
    <w:rsid w:val="004B7B3E"/>
    <w:rsid w:val="004C2067"/>
    <w:rsid w:val="004C3F8B"/>
    <w:rsid w:val="004C6E56"/>
    <w:rsid w:val="004D0A95"/>
    <w:rsid w:val="004D49C8"/>
    <w:rsid w:val="004D6A23"/>
    <w:rsid w:val="004E2F8D"/>
    <w:rsid w:val="004E5ABC"/>
    <w:rsid w:val="004E7881"/>
    <w:rsid w:val="004F0ED4"/>
    <w:rsid w:val="004F102D"/>
    <w:rsid w:val="004F1760"/>
    <w:rsid w:val="00501E8A"/>
    <w:rsid w:val="00503AF4"/>
    <w:rsid w:val="00515DBC"/>
    <w:rsid w:val="00523F7E"/>
    <w:rsid w:val="005248D2"/>
    <w:rsid w:val="0053281E"/>
    <w:rsid w:val="005328FB"/>
    <w:rsid w:val="0054262B"/>
    <w:rsid w:val="0054317B"/>
    <w:rsid w:val="0054323E"/>
    <w:rsid w:val="005458C8"/>
    <w:rsid w:val="005521E8"/>
    <w:rsid w:val="00557907"/>
    <w:rsid w:val="005604FC"/>
    <w:rsid w:val="00566287"/>
    <w:rsid w:val="0057113E"/>
    <w:rsid w:val="00571624"/>
    <w:rsid w:val="0057483C"/>
    <w:rsid w:val="00574D7C"/>
    <w:rsid w:val="00581A34"/>
    <w:rsid w:val="005820B4"/>
    <w:rsid w:val="0058430C"/>
    <w:rsid w:val="00595C07"/>
    <w:rsid w:val="005A11EC"/>
    <w:rsid w:val="005A6353"/>
    <w:rsid w:val="005B0A8C"/>
    <w:rsid w:val="005B2D5E"/>
    <w:rsid w:val="005B699F"/>
    <w:rsid w:val="005C035A"/>
    <w:rsid w:val="005C4F80"/>
    <w:rsid w:val="005C694B"/>
    <w:rsid w:val="005C7148"/>
    <w:rsid w:val="005D1C0D"/>
    <w:rsid w:val="005D2059"/>
    <w:rsid w:val="005D3885"/>
    <w:rsid w:val="005D3FF1"/>
    <w:rsid w:val="005D428F"/>
    <w:rsid w:val="005D72ED"/>
    <w:rsid w:val="005E4F39"/>
    <w:rsid w:val="005E51F9"/>
    <w:rsid w:val="005E5B95"/>
    <w:rsid w:val="005E612B"/>
    <w:rsid w:val="005F1506"/>
    <w:rsid w:val="005F1566"/>
    <w:rsid w:val="005F1B5A"/>
    <w:rsid w:val="00600119"/>
    <w:rsid w:val="00601D66"/>
    <w:rsid w:val="00603985"/>
    <w:rsid w:val="00603A96"/>
    <w:rsid w:val="00605C68"/>
    <w:rsid w:val="00606D25"/>
    <w:rsid w:val="00607E68"/>
    <w:rsid w:val="006206D7"/>
    <w:rsid w:val="00623D3A"/>
    <w:rsid w:val="00625005"/>
    <w:rsid w:val="006262B3"/>
    <w:rsid w:val="00626979"/>
    <w:rsid w:val="00626993"/>
    <w:rsid w:val="0062736F"/>
    <w:rsid w:val="00630F83"/>
    <w:rsid w:val="00632C9B"/>
    <w:rsid w:val="006372DD"/>
    <w:rsid w:val="00641ADC"/>
    <w:rsid w:val="00642531"/>
    <w:rsid w:val="00643EA1"/>
    <w:rsid w:val="006522B5"/>
    <w:rsid w:val="0067056C"/>
    <w:rsid w:val="006714DA"/>
    <w:rsid w:val="00673E0A"/>
    <w:rsid w:val="006805DF"/>
    <w:rsid w:val="00685683"/>
    <w:rsid w:val="00691732"/>
    <w:rsid w:val="00693A43"/>
    <w:rsid w:val="00696213"/>
    <w:rsid w:val="00697DE4"/>
    <w:rsid w:val="006A1265"/>
    <w:rsid w:val="006A2D92"/>
    <w:rsid w:val="006B6626"/>
    <w:rsid w:val="006C1460"/>
    <w:rsid w:val="006C170D"/>
    <w:rsid w:val="006C4303"/>
    <w:rsid w:val="006C4E2B"/>
    <w:rsid w:val="006D0E29"/>
    <w:rsid w:val="006D2684"/>
    <w:rsid w:val="006D4E4F"/>
    <w:rsid w:val="006D5FB8"/>
    <w:rsid w:val="006D678A"/>
    <w:rsid w:val="006E086C"/>
    <w:rsid w:val="006E133C"/>
    <w:rsid w:val="006E210C"/>
    <w:rsid w:val="006E342C"/>
    <w:rsid w:val="006F0443"/>
    <w:rsid w:val="006F2574"/>
    <w:rsid w:val="006F350B"/>
    <w:rsid w:val="0070418A"/>
    <w:rsid w:val="00704970"/>
    <w:rsid w:val="007071E2"/>
    <w:rsid w:val="00711830"/>
    <w:rsid w:val="0071710E"/>
    <w:rsid w:val="007174C6"/>
    <w:rsid w:val="00725D76"/>
    <w:rsid w:val="00736717"/>
    <w:rsid w:val="00740101"/>
    <w:rsid w:val="007404B6"/>
    <w:rsid w:val="00741270"/>
    <w:rsid w:val="007423C8"/>
    <w:rsid w:val="00743317"/>
    <w:rsid w:val="00747B45"/>
    <w:rsid w:val="00751741"/>
    <w:rsid w:val="00760A81"/>
    <w:rsid w:val="00766A9F"/>
    <w:rsid w:val="0077033F"/>
    <w:rsid w:val="00775133"/>
    <w:rsid w:val="00784225"/>
    <w:rsid w:val="00790387"/>
    <w:rsid w:val="00792A27"/>
    <w:rsid w:val="007932E5"/>
    <w:rsid w:val="0079358F"/>
    <w:rsid w:val="00795251"/>
    <w:rsid w:val="00796222"/>
    <w:rsid w:val="00796424"/>
    <w:rsid w:val="007A19F0"/>
    <w:rsid w:val="007A482A"/>
    <w:rsid w:val="007A5723"/>
    <w:rsid w:val="007A5D6F"/>
    <w:rsid w:val="007B4B02"/>
    <w:rsid w:val="007B5E77"/>
    <w:rsid w:val="007C0FDE"/>
    <w:rsid w:val="007C1F0E"/>
    <w:rsid w:val="007C2A86"/>
    <w:rsid w:val="007C6343"/>
    <w:rsid w:val="007C79C3"/>
    <w:rsid w:val="007D3420"/>
    <w:rsid w:val="007E11C8"/>
    <w:rsid w:val="007E4809"/>
    <w:rsid w:val="007E65C4"/>
    <w:rsid w:val="007F467C"/>
    <w:rsid w:val="007F53AD"/>
    <w:rsid w:val="007F593B"/>
    <w:rsid w:val="00800B7F"/>
    <w:rsid w:val="00804522"/>
    <w:rsid w:val="008046B0"/>
    <w:rsid w:val="008074B2"/>
    <w:rsid w:val="0080751E"/>
    <w:rsid w:val="00810B68"/>
    <w:rsid w:val="00815F41"/>
    <w:rsid w:val="00822264"/>
    <w:rsid w:val="00826E48"/>
    <w:rsid w:val="008273AC"/>
    <w:rsid w:val="0083001B"/>
    <w:rsid w:val="008302D2"/>
    <w:rsid w:val="00831F25"/>
    <w:rsid w:val="00836140"/>
    <w:rsid w:val="00836F1B"/>
    <w:rsid w:val="00840AE3"/>
    <w:rsid w:val="0084101A"/>
    <w:rsid w:val="0084123D"/>
    <w:rsid w:val="00850A2A"/>
    <w:rsid w:val="008522DA"/>
    <w:rsid w:val="0085300C"/>
    <w:rsid w:val="0085441E"/>
    <w:rsid w:val="008561A2"/>
    <w:rsid w:val="00856F42"/>
    <w:rsid w:val="00857AF0"/>
    <w:rsid w:val="0086055D"/>
    <w:rsid w:val="00860C8A"/>
    <w:rsid w:val="008612E4"/>
    <w:rsid w:val="00862117"/>
    <w:rsid w:val="00862F8C"/>
    <w:rsid w:val="008656C2"/>
    <w:rsid w:val="00867CE8"/>
    <w:rsid w:val="0087031E"/>
    <w:rsid w:val="00874E91"/>
    <w:rsid w:val="00875790"/>
    <w:rsid w:val="00877927"/>
    <w:rsid w:val="0088159F"/>
    <w:rsid w:val="008818CF"/>
    <w:rsid w:val="00884972"/>
    <w:rsid w:val="00892980"/>
    <w:rsid w:val="0089449C"/>
    <w:rsid w:val="008944C3"/>
    <w:rsid w:val="00896365"/>
    <w:rsid w:val="008973AC"/>
    <w:rsid w:val="008A1ADA"/>
    <w:rsid w:val="008A3ABB"/>
    <w:rsid w:val="008A3E3F"/>
    <w:rsid w:val="008A404C"/>
    <w:rsid w:val="008A577C"/>
    <w:rsid w:val="008A6120"/>
    <w:rsid w:val="008A6805"/>
    <w:rsid w:val="008A6ECB"/>
    <w:rsid w:val="008B098A"/>
    <w:rsid w:val="008B0C2D"/>
    <w:rsid w:val="008B31CF"/>
    <w:rsid w:val="008C2719"/>
    <w:rsid w:val="008C5DAC"/>
    <w:rsid w:val="008C5EB2"/>
    <w:rsid w:val="008D0B76"/>
    <w:rsid w:val="008D4171"/>
    <w:rsid w:val="008D4615"/>
    <w:rsid w:val="008D7145"/>
    <w:rsid w:val="008E1305"/>
    <w:rsid w:val="008E16A6"/>
    <w:rsid w:val="008F08BF"/>
    <w:rsid w:val="008F0D1D"/>
    <w:rsid w:val="008F4CEB"/>
    <w:rsid w:val="008F79E7"/>
    <w:rsid w:val="0090550B"/>
    <w:rsid w:val="009164D9"/>
    <w:rsid w:val="009175B9"/>
    <w:rsid w:val="00917E13"/>
    <w:rsid w:val="00921987"/>
    <w:rsid w:val="009277E0"/>
    <w:rsid w:val="00930868"/>
    <w:rsid w:val="00935E15"/>
    <w:rsid w:val="009504E3"/>
    <w:rsid w:val="00953DA6"/>
    <w:rsid w:val="00955D36"/>
    <w:rsid w:val="00960C6D"/>
    <w:rsid w:val="00961980"/>
    <w:rsid w:val="009641F0"/>
    <w:rsid w:val="00964910"/>
    <w:rsid w:val="0097129E"/>
    <w:rsid w:val="009718CF"/>
    <w:rsid w:val="0097429D"/>
    <w:rsid w:val="009745A8"/>
    <w:rsid w:val="00984237"/>
    <w:rsid w:val="00985D14"/>
    <w:rsid w:val="0098621B"/>
    <w:rsid w:val="0098653C"/>
    <w:rsid w:val="00987526"/>
    <w:rsid w:val="009900E0"/>
    <w:rsid w:val="0099466C"/>
    <w:rsid w:val="00994DAA"/>
    <w:rsid w:val="00995088"/>
    <w:rsid w:val="00996959"/>
    <w:rsid w:val="0099737A"/>
    <w:rsid w:val="009A1CE3"/>
    <w:rsid w:val="009A35B6"/>
    <w:rsid w:val="009A41B4"/>
    <w:rsid w:val="009A610C"/>
    <w:rsid w:val="009A613F"/>
    <w:rsid w:val="009B49E1"/>
    <w:rsid w:val="009B53E1"/>
    <w:rsid w:val="009B70C9"/>
    <w:rsid w:val="009C2618"/>
    <w:rsid w:val="009C348A"/>
    <w:rsid w:val="009C6A21"/>
    <w:rsid w:val="009D1930"/>
    <w:rsid w:val="009D326D"/>
    <w:rsid w:val="009D49AC"/>
    <w:rsid w:val="009E2846"/>
    <w:rsid w:val="009E380B"/>
    <w:rsid w:val="009F3968"/>
    <w:rsid w:val="009F45DC"/>
    <w:rsid w:val="00A0019A"/>
    <w:rsid w:val="00A00334"/>
    <w:rsid w:val="00A039AF"/>
    <w:rsid w:val="00A03D15"/>
    <w:rsid w:val="00A10133"/>
    <w:rsid w:val="00A1318F"/>
    <w:rsid w:val="00A16BBF"/>
    <w:rsid w:val="00A20FE6"/>
    <w:rsid w:val="00A3170E"/>
    <w:rsid w:val="00A324DD"/>
    <w:rsid w:val="00A358E4"/>
    <w:rsid w:val="00A45A8D"/>
    <w:rsid w:val="00A469CB"/>
    <w:rsid w:val="00A50EAD"/>
    <w:rsid w:val="00A5194F"/>
    <w:rsid w:val="00A51F77"/>
    <w:rsid w:val="00A54FC1"/>
    <w:rsid w:val="00A609B4"/>
    <w:rsid w:val="00A666CF"/>
    <w:rsid w:val="00A729E3"/>
    <w:rsid w:val="00A838EB"/>
    <w:rsid w:val="00A83F83"/>
    <w:rsid w:val="00A84C37"/>
    <w:rsid w:val="00A85B5D"/>
    <w:rsid w:val="00A93CB3"/>
    <w:rsid w:val="00A951F6"/>
    <w:rsid w:val="00A972E7"/>
    <w:rsid w:val="00AA04BC"/>
    <w:rsid w:val="00AA0EFB"/>
    <w:rsid w:val="00AA3E8C"/>
    <w:rsid w:val="00AA6377"/>
    <w:rsid w:val="00AA67DF"/>
    <w:rsid w:val="00AA75D0"/>
    <w:rsid w:val="00AB0A13"/>
    <w:rsid w:val="00AB155E"/>
    <w:rsid w:val="00AB6823"/>
    <w:rsid w:val="00AC2096"/>
    <w:rsid w:val="00AC5AB6"/>
    <w:rsid w:val="00AD2294"/>
    <w:rsid w:val="00AD2B4D"/>
    <w:rsid w:val="00AD3E07"/>
    <w:rsid w:val="00AD6718"/>
    <w:rsid w:val="00AD7C35"/>
    <w:rsid w:val="00AE57C1"/>
    <w:rsid w:val="00AF11F0"/>
    <w:rsid w:val="00AF1B76"/>
    <w:rsid w:val="00AF4771"/>
    <w:rsid w:val="00AF522A"/>
    <w:rsid w:val="00AF5B96"/>
    <w:rsid w:val="00AF6AC8"/>
    <w:rsid w:val="00B031D6"/>
    <w:rsid w:val="00B03D15"/>
    <w:rsid w:val="00B03D7B"/>
    <w:rsid w:val="00B0780F"/>
    <w:rsid w:val="00B11D0A"/>
    <w:rsid w:val="00B11E59"/>
    <w:rsid w:val="00B1449C"/>
    <w:rsid w:val="00B149F0"/>
    <w:rsid w:val="00B212DF"/>
    <w:rsid w:val="00B213E3"/>
    <w:rsid w:val="00B253A1"/>
    <w:rsid w:val="00B2591E"/>
    <w:rsid w:val="00B3267D"/>
    <w:rsid w:val="00B32933"/>
    <w:rsid w:val="00B337A6"/>
    <w:rsid w:val="00B34888"/>
    <w:rsid w:val="00B34E74"/>
    <w:rsid w:val="00B40DB6"/>
    <w:rsid w:val="00B50D54"/>
    <w:rsid w:val="00B51966"/>
    <w:rsid w:val="00B52B38"/>
    <w:rsid w:val="00B543C1"/>
    <w:rsid w:val="00B54CCA"/>
    <w:rsid w:val="00B574F5"/>
    <w:rsid w:val="00B607D2"/>
    <w:rsid w:val="00B63FC9"/>
    <w:rsid w:val="00B77540"/>
    <w:rsid w:val="00B8245B"/>
    <w:rsid w:val="00B8529C"/>
    <w:rsid w:val="00B8646E"/>
    <w:rsid w:val="00BA1351"/>
    <w:rsid w:val="00BA1A71"/>
    <w:rsid w:val="00BB0918"/>
    <w:rsid w:val="00BB0AC8"/>
    <w:rsid w:val="00BC13EE"/>
    <w:rsid w:val="00BC3FCB"/>
    <w:rsid w:val="00BC4CD1"/>
    <w:rsid w:val="00BC5D93"/>
    <w:rsid w:val="00BC5FB6"/>
    <w:rsid w:val="00BC757E"/>
    <w:rsid w:val="00BD1FF4"/>
    <w:rsid w:val="00BE306A"/>
    <w:rsid w:val="00BE4167"/>
    <w:rsid w:val="00BE543C"/>
    <w:rsid w:val="00BF47B3"/>
    <w:rsid w:val="00BF50AC"/>
    <w:rsid w:val="00BF628F"/>
    <w:rsid w:val="00C01079"/>
    <w:rsid w:val="00C01F2E"/>
    <w:rsid w:val="00C030B7"/>
    <w:rsid w:val="00C0543D"/>
    <w:rsid w:val="00C057F7"/>
    <w:rsid w:val="00C05A14"/>
    <w:rsid w:val="00C13268"/>
    <w:rsid w:val="00C13C90"/>
    <w:rsid w:val="00C152D5"/>
    <w:rsid w:val="00C1569D"/>
    <w:rsid w:val="00C15D66"/>
    <w:rsid w:val="00C2129D"/>
    <w:rsid w:val="00C21697"/>
    <w:rsid w:val="00C2324A"/>
    <w:rsid w:val="00C23FFA"/>
    <w:rsid w:val="00C240F9"/>
    <w:rsid w:val="00C25805"/>
    <w:rsid w:val="00C272C4"/>
    <w:rsid w:val="00C315C1"/>
    <w:rsid w:val="00C31BDB"/>
    <w:rsid w:val="00C32B28"/>
    <w:rsid w:val="00C32EFB"/>
    <w:rsid w:val="00C32FC6"/>
    <w:rsid w:val="00C332E1"/>
    <w:rsid w:val="00C34078"/>
    <w:rsid w:val="00C36DB9"/>
    <w:rsid w:val="00C430C1"/>
    <w:rsid w:val="00C45099"/>
    <w:rsid w:val="00C5481A"/>
    <w:rsid w:val="00C579D2"/>
    <w:rsid w:val="00C613B6"/>
    <w:rsid w:val="00C639AA"/>
    <w:rsid w:val="00C65189"/>
    <w:rsid w:val="00C67E1B"/>
    <w:rsid w:val="00C72BDD"/>
    <w:rsid w:val="00C7313E"/>
    <w:rsid w:val="00C75186"/>
    <w:rsid w:val="00C813F9"/>
    <w:rsid w:val="00C83289"/>
    <w:rsid w:val="00C838E7"/>
    <w:rsid w:val="00C83FBA"/>
    <w:rsid w:val="00C854AC"/>
    <w:rsid w:val="00C96707"/>
    <w:rsid w:val="00CA7570"/>
    <w:rsid w:val="00CB1413"/>
    <w:rsid w:val="00CB1C49"/>
    <w:rsid w:val="00CB30C1"/>
    <w:rsid w:val="00CB4105"/>
    <w:rsid w:val="00CB42FE"/>
    <w:rsid w:val="00CC1418"/>
    <w:rsid w:val="00CC17AB"/>
    <w:rsid w:val="00CC40AA"/>
    <w:rsid w:val="00CC41F9"/>
    <w:rsid w:val="00CC4208"/>
    <w:rsid w:val="00CD4E6B"/>
    <w:rsid w:val="00CD54A0"/>
    <w:rsid w:val="00CD55BD"/>
    <w:rsid w:val="00CD7198"/>
    <w:rsid w:val="00CD7548"/>
    <w:rsid w:val="00CE30C7"/>
    <w:rsid w:val="00CE60DC"/>
    <w:rsid w:val="00CF19EA"/>
    <w:rsid w:val="00D02634"/>
    <w:rsid w:val="00D02D37"/>
    <w:rsid w:val="00D12894"/>
    <w:rsid w:val="00D1361B"/>
    <w:rsid w:val="00D145D9"/>
    <w:rsid w:val="00D15233"/>
    <w:rsid w:val="00D1646B"/>
    <w:rsid w:val="00D16A42"/>
    <w:rsid w:val="00D173BD"/>
    <w:rsid w:val="00D21BE4"/>
    <w:rsid w:val="00D23099"/>
    <w:rsid w:val="00D234F2"/>
    <w:rsid w:val="00D2792E"/>
    <w:rsid w:val="00D31E89"/>
    <w:rsid w:val="00D337CC"/>
    <w:rsid w:val="00D36310"/>
    <w:rsid w:val="00D3662D"/>
    <w:rsid w:val="00D4153D"/>
    <w:rsid w:val="00D45403"/>
    <w:rsid w:val="00D61949"/>
    <w:rsid w:val="00D621A6"/>
    <w:rsid w:val="00D6299A"/>
    <w:rsid w:val="00D64CCB"/>
    <w:rsid w:val="00D7346F"/>
    <w:rsid w:val="00D75F95"/>
    <w:rsid w:val="00D764B5"/>
    <w:rsid w:val="00D814B1"/>
    <w:rsid w:val="00D907E3"/>
    <w:rsid w:val="00D94983"/>
    <w:rsid w:val="00DA2CF4"/>
    <w:rsid w:val="00DA350E"/>
    <w:rsid w:val="00DA3542"/>
    <w:rsid w:val="00DA43B5"/>
    <w:rsid w:val="00DB31F8"/>
    <w:rsid w:val="00DB557E"/>
    <w:rsid w:val="00DB7307"/>
    <w:rsid w:val="00DC2866"/>
    <w:rsid w:val="00DC47A9"/>
    <w:rsid w:val="00DC63A5"/>
    <w:rsid w:val="00DC67EC"/>
    <w:rsid w:val="00DC7AAD"/>
    <w:rsid w:val="00DD12B4"/>
    <w:rsid w:val="00DE4DA3"/>
    <w:rsid w:val="00DE5B45"/>
    <w:rsid w:val="00DE6559"/>
    <w:rsid w:val="00DE6E50"/>
    <w:rsid w:val="00DF08D3"/>
    <w:rsid w:val="00DF3FA4"/>
    <w:rsid w:val="00DF5949"/>
    <w:rsid w:val="00DF5F38"/>
    <w:rsid w:val="00DF6416"/>
    <w:rsid w:val="00DF71EF"/>
    <w:rsid w:val="00E00BCF"/>
    <w:rsid w:val="00E02C13"/>
    <w:rsid w:val="00E04401"/>
    <w:rsid w:val="00E0633E"/>
    <w:rsid w:val="00E07845"/>
    <w:rsid w:val="00E07F6A"/>
    <w:rsid w:val="00E106F9"/>
    <w:rsid w:val="00E10F80"/>
    <w:rsid w:val="00E14F6C"/>
    <w:rsid w:val="00E16E84"/>
    <w:rsid w:val="00E201F7"/>
    <w:rsid w:val="00E236A8"/>
    <w:rsid w:val="00E267A1"/>
    <w:rsid w:val="00E323D9"/>
    <w:rsid w:val="00E36094"/>
    <w:rsid w:val="00E428C1"/>
    <w:rsid w:val="00E45D95"/>
    <w:rsid w:val="00E50EBD"/>
    <w:rsid w:val="00E50F2F"/>
    <w:rsid w:val="00E527C4"/>
    <w:rsid w:val="00E529AE"/>
    <w:rsid w:val="00E5748D"/>
    <w:rsid w:val="00E601CA"/>
    <w:rsid w:val="00E74504"/>
    <w:rsid w:val="00E762C1"/>
    <w:rsid w:val="00E800A7"/>
    <w:rsid w:val="00E80FCE"/>
    <w:rsid w:val="00E84561"/>
    <w:rsid w:val="00E9164F"/>
    <w:rsid w:val="00E93219"/>
    <w:rsid w:val="00E935AB"/>
    <w:rsid w:val="00E94AAE"/>
    <w:rsid w:val="00E96C6B"/>
    <w:rsid w:val="00EA162E"/>
    <w:rsid w:val="00EA2702"/>
    <w:rsid w:val="00EA50E3"/>
    <w:rsid w:val="00EB053F"/>
    <w:rsid w:val="00EB0F56"/>
    <w:rsid w:val="00EB2AED"/>
    <w:rsid w:val="00EB5342"/>
    <w:rsid w:val="00EB54F3"/>
    <w:rsid w:val="00EC0859"/>
    <w:rsid w:val="00EC0B5A"/>
    <w:rsid w:val="00EC2D00"/>
    <w:rsid w:val="00EC4D57"/>
    <w:rsid w:val="00ED45DC"/>
    <w:rsid w:val="00ED5DEE"/>
    <w:rsid w:val="00ED762F"/>
    <w:rsid w:val="00EE18CB"/>
    <w:rsid w:val="00EE27A1"/>
    <w:rsid w:val="00EE2DA8"/>
    <w:rsid w:val="00EE5555"/>
    <w:rsid w:val="00EF0061"/>
    <w:rsid w:val="00EF01AB"/>
    <w:rsid w:val="00EF238B"/>
    <w:rsid w:val="00EF417E"/>
    <w:rsid w:val="00F0176A"/>
    <w:rsid w:val="00F02741"/>
    <w:rsid w:val="00F076C5"/>
    <w:rsid w:val="00F12495"/>
    <w:rsid w:val="00F13586"/>
    <w:rsid w:val="00F14E93"/>
    <w:rsid w:val="00F16B8E"/>
    <w:rsid w:val="00F20480"/>
    <w:rsid w:val="00F216E8"/>
    <w:rsid w:val="00F21963"/>
    <w:rsid w:val="00F22643"/>
    <w:rsid w:val="00F22914"/>
    <w:rsid w:val="00F24249"/>
    <w:rsid w:val="00F25E2F"/>
    <w:rsid w:val="00F27CF9"/>
    <w:rsid w:val="00F31FA3"/>
    <w:rsid w:val="00F35410"/>
    <w:rsid w:val="00F3549D"/>
    <w:rsid w:val="00F40EA3"/>
    <w:rsid w:val="00F42347"/>
    <w:rsid w:val="00F43E90"/>
    <w:rsid w:val="00F4404F"/>
    <w:rsid w:val="00F44EF9"/>
    <w:rsid w:val="00F537BD"/>
    <w:rsid w:val="00F56872"/>
    <w:rsid w:val="00F56A38"/>
    <w:rsid w:val="00F56D45"/>
    <w:rsid w:val="00F57104"/>
    <w:rsid w:val="00F5789F"/>
    <w:rsid w:val="00F60209"/>
    <w:rsid w:val="00F60A5C"/>
    <w:rsid w:val="00F63DA0"/>
    <w:rsid w:val="00F70271"/>
    <w:rsid w:val="00F81F89"/>
    <w:rsid w:val="00F866BD"/>
    <w:rsid w:val="00F91848"/>
    <w:rsid w:val="00F91BB4"/>
    <w:rsid w:val="00F94DD5"/>
    <w:rsid w:val="00F96B6E"/>
    <w:rsid w:val="00FA13C7"/>
    <w:rsid w:val="00FA1937"/>
    <w:rsid w:val="00FA2AC1"/>
    <w:rsid w:val="00FA3914"/>
    <w:rsid w:val="00FA3F47"/>
    <w:rsid w:val="00FA45AB"/>
    <w:rsid w:val="00FA74FC"/>
    <w:rsid w:val="00FB02B2"/>
    <w:rsid w:val="00FB168B"/>
    <w:rsid w:val="00FB512F"/>
    <w:rsid w:val="00FB5F5A"/>
    <w:rsid w:val="00FB6355"/>
    <w:rsid w:val="00FB6590"/>
    <w:rsid w:val="00FD44CE"/>
    <w:rsid w:val="00FD6C4B"/>
    <w:rsid w:val="00FE214B"/>
    <w:rsid w:val="00FE5129"/>
    <w:rsid w:val="00FE7571"/>
    <w:rsid w:val="00FF15FB"/>
    <w:rsid w:val="00FF37F6"/>
    <w:rsid w:val="00FF3E49"/>
    <w:rsid w:val="00FF47BF"/>
    <w:rsid w:val="00FF555C"/>
    <w:rsid w:val="00FF6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FB28A"/>
  <w15:docId w15:val="{CED1F6EA-FC30-426B-BDD1-3A6CC0F2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2D5"/>
    <w:rPr>
      <w:sz w:val="24"/>
      <w:szCs w:val="24"/>
      <w:lang w:val="es-ES" w:eastAsia="en-US"/>
    </w:rPr>
  </w:style>
  <w:style w:type="paragraph" w:styleId="Ttulo3">
    <w:name w:val="heading 3"/>
    <w:basedOn w:val="Normal"/>
    <w:next w:val="Normal"/>
    <w:link w:val="Ttulo3Car"/>
    <w:rsid w:val="00AF4771"/>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B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5723"/>
    <w:rPr>
      <w:color w:val="0000FF"/>
      <w:u w:val="single"/>
    </w:rPr>
  </w:style>
  <w:style w:type="table" w:styleId="Tablaconcuadrcula1">
    <w:name w:val="Table Grid 1"/>
    <w:basedOn w:val="Tablanormal"/>
    <w:rsid w:val="006269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iedepgina">
    <w:name w:val="footer"/>
    <w:basedOn w:val="Normal"/>
    <w:rsid w:val="00607E68"/>
    <w:pPr>
      <w:tabs>
        <w:tab w:val="center" w:pos="4252"/>
        <w:tab w:val="right" w:pos="8504"/>
      </w:tabs>
    </w:pPr>
  </w:style>
  <w:style w:type="character" w:styleId="Nmerodepgina">
    <w:name w:val="page number"/>
    <w:basedOn w:val="Fuentedeprrafopredeter"/>
    <w:rsid w:val="00607E68"/>
  </w:style>
  <w:style w:type="paragraph" w:styleId="NormalWeb">
    <w:name w:val="Normal (Web)"/>
    <w:basedOn w:val="Normal"/>
    <w:rsid w:val="00EA50E3"/>
    <w:pPr>
      <w:spacing w:before="100" w:beforeAutospacing="1" w:after="100" w:afterAutospacing="1"/>
    </w:pPr>
    <w:rPr>
      <w:lang w:eastAsia="es-ES"/>
    </w:rPr>
  </w:style>
  <w:style w:type="character" w:styleId="Refdecomentario">
    <w:name w:val="annotation reference"/>
    <w:uiPriority w:val="99"/>
    <w:semiHidden/>
    <w:rsid w:val="000D0A88"/>
    <w:rPr>
      <w:sz w:val="16"/>
      <w:szCs w:val="16"/>
    </w:rPr>
  </w:style>
  <w:style w:type="paragraph" w:styleId="Textocomentario">
    <w:name w:val="annotation text"/>
    <w:basedOn w:val="Normal"/>
    <w:link w:val="TextocomentarioCar"/>
    <w:uiPriority w:val="99"/>
    <w:semiHidden/>
    <w:rsid w:val="000D0A88"/>
    <w:rPr>
      <w:sz w:val="20"/>
      <w:szCs w:val="20"/>
    </w:rPr>
  </w:style>
  <w:style w:type="paragraph" w:styleId="Asuntodelcomentario">
    <w:name w:val="annotation subject"/>
    <w:basedOn w:val="Textocomentario"/>
    <w:next w:val="Textocomentario"/>
    <w:semiHidden/>
    <w:rsid w:val="000D0A88"/>
    <w:rPr>
      <w:b/>
      <w:bCs/>
    </w:rPr>
  </w:style>
  <w:style w:type="paragraph" w:styleId="Textodeglobo">
    <w:name w:val="Balloon Text"/>
    <w:basedOn w:val="Normal"/>
    <w:semiHidden/>
    <w:rsid w:val="000D0A88"/>
    <w:rPr>
      <w:rFonts w:ascii="Tahoma" w:hAnsi="Tahoma" w:cs="Tahoma"/>
      <w:sz w:val="16"/>
      <w:szCs w:val="16"/>
    </w:rPr>
  </w:style>
  <w:style w:type="paragraph" w:customStyle="1" w:styleId="Author">
    <w:name w:val="Author"/>
    <w:basedOn w:val="Normal"/>
    <w:rsid w:val="0098653C"/>
    <w:pPr>
      <w:jc w:val="center"/>
    </w:pPr>
    <w:rPr>
      <w:rFonts w:eastAsia="MS Mincho"/>
      <w:sz w:val="20"/>
      <w:lang w:val="es-MX" w:eastAsia="ja-JP"/>
    </w:rPr>
  </w:style>
  <w:style w:type="paragraph" w:styleId="Textonotapie">
    <w:name w:val="footnote text"/>
    <w:basedOn w:val="Normal"/>
    <w:link w:val="TextonotapieCar"/>
    <w:rsid w:val="0098653C"/>
    <w:pPr>
      <w:ind w:firstLine="357"/>
      <w:jc w:val="both"/>
    </w:pPr>
    <w:rPr>
      <w:rFonts w:eastAsia="MS Mincho"/>
      <w:sz w:val="20"/>
      <w:szCs w:val="20"/>
      <w:lang w:val="es-MX" w:eastAsia="ja-JP"/>
    </w:rPr>
  </w:style>
  <w:style w:type="character" w:customStyle="1" w:styleId="TextonotapieCar">
    <w:name w:val="Texto nota pie Car"/>
    <w:link w:val="Textonotapie"/>
    <w:rsid w:val="0098653C"/>
    <w:rPr>
      <w:rFonts w:eastAsia="MS Mincho"/>
      <w:lang w:eastAsia="ja-JP"/>
    </w:rPr>
  </w:style>
  <w:style w:type="character" w:styleId="Refdenotaalpie">
    <w:name w:val="footnote reference"/>
    <w:rsid w:val="0098653C"/>
    <w:rPr>
      <w:vertAlign w:val="superscript"/>
    </w:rPr>
  </w:style>
  <w:style w:type="character" w:customStyle="1" w:styleId="FootnoteChar">
    <w:name w:val="Footnote Char"/>
    <w:rsid w:val="0098653C"/>
    <w:rPr>
      <w:rFonts w:eastAsia="MS Mincho"/>
      <w:sz w:val="16"/>
      <w:szCs w:val="24"/>
      <w:lang w:val="en-US" w:eastAsia="ja-JP" w:bidi="ar-SA"/>
    </w:rPr>
  </w:style>
  <w:style w:type="table" w:styleId="Tablaelegante">
    <w:name w:val="Table Elegant"/>
    <w:basedOn w:val="Tablanormal"/>
    <w:rsid w:val="00337A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ocomentarioCar">
    <w:name w:val="Texto comentario Car"/>
    <w:link w:val="Textocomentario"/>
    <w:uiPriority w:val="99"/>
    <w:semiHidden/>
    <w:rsid w:val="00285E49"/>
    <w:rPr>
      <w:lang w:val="es-ES" w:eastAsia="en-US"/>
    </w:rPr>
  </w:style>
  <w:style w:type="paragraph" w:customStyle="1" w:styleId="Default">
    <w:name w:val="Default"/>
    <w:rsid w:val="00025389"/>
    <w:pPr>
      <w:autoSpaceDE w:val="0"/>
      <w:autoSpaceDN w:val="0"/>
      <w:adjustRightInd w:val="0"/>
    </w:pPr>
    <w:rPr>
      <w:color w:val="000000"/>
      <w:sz w:val="24"/>
      <w:szCs w:val="24"/>
    </w:rPr>
  </w:style>
  <w:style w:type="paragraph" w:styleId="Encabezado">
    <w:name w:val="header"/>
    <w:basedOn w:val="Normal"/>
    <w:link w:val="EncabezadoCar"/>
    <w:rsid w:val="00E428C1"/>
    <w:pPr>
      <w:tabs>
        <w:tab w:val="center" w:pos="4419"/>
        <w:tab w:val="right" w:pos="8838"/>
      </w:tabs>
    </w:pPr>
  </w:style>
  <w:style w:type="character" w:customStyle="1" w:styleId="EncabezadoCar">
    <w:name w:val="Encabezado Car"/>
    <w:link w:val="Encabezado"/>
    <w:rsid w:val="00E428C1"/>
    <w:rPr>
      <w:sz w:val="24"/>
      <w:szCs w:val="24"/>
      <w:lang w:val="es-ES" w:eastAsia="en-US"/>
    </w:rPr>
  </w:style>
  <w:style w:type="character" w:customStyle="1" w:styleId="Mencinsinresolver1">
    <w:name w:val="Mención sin resolver1"/>
    <w:basedOn w:val="Fuentedeprrafopredeter"/>
    <w:uiPriority w:val="99"/>
    <w:semiHidden/>
    <w:unhideWhenUsed/>
    <w:rsid w:val="00002728"/>
    <w:rPr>
      <w:color w:val="605E5C"/>
      <w:shd w:val="clear" w:color="auto" w:fill="E1DFDD"/>
    </w:rPr>
  </w:style>
  <w:style w:type="character" w:styleId="Hipervnculovisitado">
    <w:name w:val="FollowedHyperlink"/>
    <w:basedOn w:val="Fuentedeprrafopredeter"/>
    <w:semiHidden/>
    <w:unhideWhenUsed/>
    <w:rsid w:val="00AE57C1"/>
    <w:rPr>
      <w:color w:val="954F72" w:themeColor="followedHyperlink"/>
      <w:u w:val="single"/>
    </w:rPr>
  </w:style>
  <w:style w:type="character" w:customStyle="1" w:styleId="Mencinsinresolver2">
    <w:name w:val="Mención sin resolver2"/>
    <w:basedOn w:val="Fuentedeprrafopredeter"/>
    <w:uiPriority w:val="99"/>
    <w:semiHidden/>
    <w:unhideWhenUsed/>
    <w:rsid w:val="00A84C37"/>
    <w:rPr>
      <w:color w:val="605E5C"/>
      <w:shd w:val="clear" w:color="auto" w:fill="E1DFDD"/>
    </w:rPr>
  </w:style>
  <w:style w:type="paragraph" w:styleId="Prrafodelista">
    <w:name w:val="List Paragraph"/>
    <w:basedOn w:val="Normal"/>
    <w:uiPriority w:val="34"/>
    <w:qFormat/>
    <w:rsid w:val="007174C6"/>
    <w:pPr>
      <w:ind w:left="720"/>
      <w:contextualSpacing/>
    </w:pPr>
  </w:style>
  <w:style w:type="paragraph" w:styleId="HTMLconformatoprevio">
    <w:name w:val="HTML Preformatted"/>
    <w:basedOn w:val="Normal"/>
    <w:link w:val="HTMLconformatoprevioCar"/>
    <w:uiPriority w:val="99"/>
    <w:unhideWhenUsed/>
    <w:rsid w:val="0086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862F8C"/>
    <w:rPr>
      <w:rFonts w:ascii="Courier New" w:hAnsi="Courier New" w:cs="Courier New"/>
      <w:lang w:val="es-ES" w:eastAsia="es-ES"/>
    </w:rPr>
  </w:style>
  <w:style w:type="character" w:styleId="Textodelmarcadordeposicin">
    <w:name w:val="Placeholder Text"/>
    <w:basedOn w:val="Fuentedeprrafopredeter"/>
    <w:uiPriority w:val="99"/>
    <w:semiHidden/>
    <w:rsid w:val="00F60209"/>
    <w:rPr>
      <w:color w:val="808080"/>
    </w:rPr>
  </w:style>
  <w:style w:type="character" w:customStyle="1" w:styleId="Ttulo3Car">
    <w:name w:val="Título 3 Car"/>
    <w:basedOn w:val="Fuentedeprrafopredeter"/>
    <w:link w:val="Ttulo3"/>
    <w:rsid w:val="00AF4771"/>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931">
      <w:bodyDiv w:val="1"/>
      <w:marLeft w:val="0"/>
      <w:marRight w:val="0"/>
      <w:marTop w:val="0"/>
      <w:marBottom w:val="0"/>
      <w:divBdr>
        <w:top w:val="none" w:sz="0" w:space="0" w:color="auto"/>
        <w:left w:val="none" w:sz="0" w:space="0" w:color="auto"/>
        <w:bottom w:val="none" w:sz="0" w:space="0" w:color="auto"/>
        <w:right w:val="none" w:sz="0" w:space="0" w:color="auto"/>
      </w:divBdr>
    </w:div>
    <w:div w:id="71436795">
      <w:bodyDiv w:val="1"/>
      <w:marLeft w:val="0"/>
      <w:marRight w:val="0"/>
      <w:marTop w:val="0"/>
      <w:marBottom w:val="0"/>
      <w:divBdr>
        <w:top w:val="none" w:sz="0" w:space="0" w:color="auto"/>
        <w:left w:val="none" w:sz="0" w:space="0" w:color="auto"/>
        <w:bottom w:val="none" w:sz="0" w:space="0" w:color="auto"/>
        <w:right w:val="none" w:sz="0" w:space="0" w:color="auto"/>
      </w:divBdr>
    </w:div>
    <w:div w:id="141196156">
      <w:bodyDiv w:val="1"/>
      <w:marLeft w:val="0"/>
      <w:marRight w:val="0"/>
      <w:marTop w:val="0"/>
      <w:marBottom w:val="0"/>
      <w:divBdr>
        <w:top w:val="none" w:sz="0" w:space="0" w:color="auto"/>
        <w:left w:val="none" w:sz="0" w:space="0" w:color="auto"/>
        <w:bottom w:val="none" w:sz="0" w:space="0" w:color="auto"/>
        <w:right w:val="none" w:sz="0" w:space="0" w:color="auto"/>
      </w:divBdr>
    </w:div>
    <w:div w:id="160777242">
      <w:bodyDiv w:val="1"/>
      <w:marLeft w:val="0"/>
      <w:marRight w:val="0"/>
      <w:marTop w:val="0"/>
      <w:marBottom w:val="0"/>
      <w:divBdr>
        <w:top w:val="none" w:sz="0" w:space="0" w:color="auto"/>
        <w:left w:val="none" w:sz="0" w:space="0" w:color="auto"/>
        <w:bottom w:val="none" w:sz="0" w:space="0" w:color="auto"/>
        <w:right w:val="none" w:sz="0" w:space="0" w:color="auto"/>
      </w:divBdr>
    </w:div>
    <w:div w:id="223494701">
      <w:bodyDiv w:val="1"/>
      <w:marLeft w:val="0"/>
      <w:marRight w:val="0"/>
      <w:marTop w:val="0"/>
      <w:marBottom w:val="0"/>
      <w:divBdr>
        <w:top w:val="none" w:sz="0" w:space="0" w:color="auto"/>
        <w:left w:val="none" w:sz="0" w:space="0" w:color="auto"/>
        <w:bottom w:val="none" w:sz="0" w:space="0" w:color="auto"/>
        <w:right w:val="none" w:sz="0" w:space="0" w:color="auto"/>
      </w:divBdr>
    </w:div>
    <w:div w:id="273101127">
      <w:bodyDiv w:val="1"/>
      <w:marLeft w:val="0"/>
      <w:marRight w:val="0"/>
      <w:marTop w:val="0"/>
      <w:marBottom w:val="0"/>
      <w:divBdr>
        <w:top w:val="none" w:sz="0" w:space="0" w:color="auto"/>
        <w:left w:val="none" w:sz="0" w:space="0" w:color="auto"/>
        <w:bottom w:val="none" w:sz="0" w:space="0" w:color="auto"/>
        <w:right w:val="none" w:sz="0" w:space="0" w:color="auto"/>
      </w:divBdr>
    </w:div>
    <w:div w:id="337393193">
      <w:bodyDiv w:val="1"/>
      <w:marLeft w:val="0"/>
      <w:marRight w:val="0"/>
      <w:marTop w:val="0"/>
      <w:marBottom w:val="0"/>
      <w:divBdr>
        <w:top w:val="none" w:sz="0" w:space="0" w:color="auto"/>
        <w:left w:val="none" w:sz="0" w:space="0" w:color="auto"/>
        <w:bottom w:val="none" w:sz="0" w:space="0" w:color="auto"/>
        <w:right w:val="none" w:sz="0" w:space="0" w:color="auto"/>
      </w:divBdr>
    </w:div>
    <w:div w:id="347027468">
      <w:bodyDiv w:val="1"/>
      <w:marLeft w:val="0"/>
      <w:marRight w:val="0"/>
      <w:marTop w:val="0"/>
      <w:marBottom w:val="0"/>
      <w:divBdr>
        <w:top w:val="none" w:sz="0" w:space="0" w:color="auto"/>
        <w:left w:val="none" w:sz="0" w:space="0" w:color="auto"/>
        <w:bottom w:val="none" w:sz="0" w:space="0" w:color="auto"/>
        <w:right w:val="none" w:sz="0" w:space="0" w:color="auto"/>
      </w:divBdr>
    </w:div>
    <w:div w:id="363529620">
      <w:bodyDiv w:val="1"/>
      <w:marLeft w:val="0"/>
      <w:marRight w:val="0"/>
      <w:marTop w:val="0"/>
      <w:marBottom w:val="0"/>
      <w:divBdr>
        <w:top w:val="none" w:sz="0" w:space="0" w:color="auto"/>
        <w:left w:val="none" w:sz="0" w:space="0" w:color="auto"/>
        <w:bottom w:val="none" w:sz="0" w:space="0" w:color="auto"/>
        <w:right w:val="none" w:sz="0" w:space="0" w:color="auto"/>
      </w:divBdr>
    </w:div>
    <w:div w:id="422914784">
      <w:bodyDiv w:val="1"/>
      <w:marLeft w:val="0"/>
      <w:marRight w:val="0"/>
      <w:marTop w:val="0"/>
      <w:marBottom w:val="0"/>
      <w:divBdr>
        <w:top w:val="none" w:sz="0" w:space="0" w:color="auto"/>
        <w:left w:val="none" w:sz="0" w:space="0" w:color="auto"/>
        <w:bottom w:val="none" w:sz="0" w:space="0" w:color="auto"/>
        <w:right w:val="none" w:sz="0" w:space="0" w:color="auto"/>
      </w:divBdr>
    </w:div>
    <w:div w:id="455754585">
      <w:bodyDiv w:val="1"/>
      <w:marLeft w:val="0"/>
      <w:marRight w:val="0"/>
      <w:marTop w:val="0"/>
      <w:marBottom w:val="0"/>
      <w:divBdr>
        <w:top w:val="none" w:sz="0" w:space="0" w:color="auto"/>
        <w:left w:val="none" w:sz="0" w:space="0" w:color="auto"/>
        <w:bottom w:val="none" w:sz="0" w:space="0" w:color="auto"/>
        <w:right w:val="none" w:sz="0" w:space="0" w:color="auto"/>
      </w:divBdr>
    </w:div>
    <w:div w:id="460658835">
      <w:bodyDiv w:val="1"/>
      <w:marLeft w:val="0"/>
      <w:marRight w:val="0"/>
      <w:marTop w:val="0"/>
      <w:marBottom w:val="0"/>
      <w:divBdr>
        <w:top w:val="none" w:sz="0" w:space="0" w:color="auto"/>
        <w:left w:val="none" w:sz="0" w:space="0" w:color="auto"/>
        <w:bottom w:val="none" w:sz="0" w:space="0" w:color="auto"/>
        <w:right w:val="none" w:sz="0" w:space="0" w:color="auto"/>
      </w:divBdr>
    </w:div>
    <w:div w:id="471482523">
      <w:bodyDiv w:val="1"/>
      <w:marLeft w:val="0"/>
      <w:marRight w:val="0"/>
      <w:marTop w:val="0"/>
      <w:marBottom w:val="0"/>
      <w:divBdr>
        <w:top w:val="none" w:sz="0" w:space="0" w:color="auto"/>
        <w:left w:val="none" w:sz="0" w:space="0" w:color="auto"/>
        <w:bottom w:val="none" w:sz="0" w:space="0" w:color="auto"/>
        <w:right w:val="none" w:sz="0" w:space="0" w:color="auto"/>
      </w:divBdr>
    </w:div>
    <w:div w:id="537283220">
      <w:bodyDiv w:val="1"/>
      <w:marLeft w:val="0"/>
      <w:marRight w:val="0"/>
      <w:marTop w:val="0"/>
      <w:marBottom w:val="0"/>
      <w:divBdr>
        <w:top w:val="none" w:sz="0" w:space="0" w:color="auto"/>
        <w:left w:val="none" w:sz="0" w:space="0" w:color="auto"/>
        <w:bottom w:val="none" w:sz="0" w:space="0" w:color="auto"/>
        <w:right w:val="none" w:sz="0" w:space="0" w:color="auto"/>
      </w:divBdr>
    </w:div>
    <w:div w:id="580332634">
      <w:bodyDiv w:val="1"/>
      <w:marLeft w:val="0"/>
      <w:marRight w:val="0"/>
      <w:marTop w:val="0"/>
      <w:marBottom w:val="0"/>
      <w:divBdr>
        <w:top w:val="none" w:sz="0" w:space="0" w:color="auto"/>
        <w:left w:val="none" w:sz="0" w:space="0" w:color="auto"/>
        <w:bottom w:val="none" w:sz="0" w:space="0" w:color="auto"/>
        <w:right w:val="none" w:sz="0" w:space="0" w:color="auto"/>
      </w:divBdr>
    </w:div>
    <w:div w:id="712584721">
      <w:bodyDiv w:val="1"/>
      <w:marLeft w:val="0"/>
      <w:marRight w:val="0"/>
      <w:marTop w:val="0"/>
      <w:marBottom w:val="0"/>
      <w:divBdr>
        <w:top w:val="none" w:sz="0" w:space="0" w:color="auto"/>
        <w:left w:val="none" w:sz="0" w:space="0" w:color="auto"/>
        <w:bottom w:val="none" w:sz="0" w:space="0" w:color="auto"/>
        <w:right w:val="none" w:sz="0" w:space="0" w:color="auto"/>
      </w:divBdr>
    </w:div>
    <w:div w:id="879054329">
      <w:bodyDiv w:val="1"/>
      <w:marLeft w:val="0"/>
      <w:marRight w:val="0"/>
      <w:marTop w:val="0"/>
      <w:marBottom w:val="0"/>
      <w:divBdr>
        <w:top w:val="none" w:sz="0" w:space="0" w:color="auto"/>
        <w:left w:val="none" w:sz="0" w:space="0" w:color="auto"/>
        <w:bottom w:val="none" w:sz="0" w:space="0" w:color="auto"/>
        <w:right w:val="none" w:sz="0" w:space="0" w:color="auto"/>
      </w:divBdr>
    </w:div>
    <w:div w:id="901865902">
      <w:bodyDiv w:val="1"/>
      <w:marLeft w:val="0"/>
      <w:marRight w:val="0"/>
      <w:marTop w:val="0"/>
      <w:marBottom w:val="0"/>
      <w:divBdr>
        <w:top w:val="none" w:sz="0" w:space="0" w:color="auto"/>
        <w:left w:val="none" w:sz="0" w:space="0" w:color="auto"/>
        <w:bottom w:val="none" w:sz="0" w:space="0" w:color="auto"/>
        <w:right w:val="none" w:sz="0" w:space="0" w:color="auto"/>
      </w:divBdr>
    </w:div>
    <w:div w:id="958607790">
      <w:bodyDiv w:val="1"/>
      <w:marLeft w:val="0"/>
      <w:marRight w:val="0"/>
      <w:marTop w:val="0"/>
      <w:marBottom w:val="0"/>
      <w:divBdr>
        <w:top w:val="none" w:sz="0" w:space="0" w:color="auto"/>
        <w:left w:val="none" w:sz="0" w:space="0" w:color="auto"/>
        <w:bottom w:val="none" w:sz="0" w:space="0" w:color="auto"/>
        <w:right w:val="none" w:sz="0" w:space="0" w:color="auto"/>
      </w:divBdr>
    </w:div>
    <w:div w:id="974146111">
      <w:bodyDiv w:val="1"/>
      <w:marLeft w:val="0"/>
      <w:marRight w:val="0"/>
      <w:marTop w:val="0"/>
      <w:marBottom w:val="0"/>
      <w:divBdr>
        <w:top w:val="none" w:sz="0" w:space="0" w:color="auto"/>
        <w:left w:val="none" w:sz="0" w:space="0" w:color="auto"/>
        <w:bottom w:val="none" w:sz="0" w:space="0" w:color="auto"/>
        <w:right w:val="none" w:sz="0" w:space="0" w:color="auto"/>
      </w:divBdr>
    </w:div>
    <w:div w:id="1011953094">
      <w:bodyDiv w:val="1"/>
      <w:marLeft w:val="0"/>
      <w:marRight w:val="0"/>
      <w:marTop w:val="0"/>
      <w:marBottom w:val="0"/>
      <w:divBdr>
        <w:top w:val="none" w:sz="0" w:space="0" w:color="auto"/>
        <w:left w:val="none" w:sz="0" w:space="0" w:color="auto"/>
        <w:bottom w:val="none" w:sz="0" w:space="0" w:color="auto"/>
        <w:right w:val="none" w:sz="0" w:space="0" w:color="auto"/>
      </w:divBdr>
    </w:div>
    <w:div w:id="1098404721">
      <w:bodyDiv w:val="1"/>
      <w:marLeft w:val="0"/>
      <w:marRight w:val="0"/>
      <w:marTop w:val="0"/>
      <w:marBottom w:val="0"/>
      <w:divBdr>
        <w:top w:val="none" w:sz="0" w:space="0" w:color="auto"/>
        <w:left w:val="none" w:sz="0" w:space="0" w:color="auto"/>
        <w:bottom w:val="none" w:sz="0" w:space="0" w:color="auto"/>
        <w:right w:val="none" w:sz="0" w:space="0" w:color="auto"/>
      </w:divBdr>
    </w:div>
    <w:div w:id="1179614785">
      <w:bodyDiv w:val="1"/>
      <w:marLeft w:val="0"/>
      <w:marRight w:val="0"/>
      <w:marTop w:val="0"/>
      <w:marBottom w:val="0"/>
      <w:divBdr>
        <w:top w:val="none" w:sz="0" w:space="0" w:color="auto"/>
        <w:left w:val="none" w:sz="0" w:space="0" w:color="auto"/>
        <w:bottom w:val="none" w:sz="0" w:space="0" w:color="auto"/>
        <w:right w:val="none" w:sz="0" w:space="0" w:color="auto"/>
      </w:divBdr>
    </w:div>
    <w:div w:id="1285306345">
      <w:bodyDiv w:val="1"/>
      <w:marLeft w:val="0"/>
      <w:marRight w:val="0"/>
      <w:marTop w:val="0"/>
      <w:marBottom w:val="0"/>
      <w:divBdr>
        <w:top w:val="none" w:sz="0" w:space="0" w:color="auto"/>
        <w:left w:val="none" w:sz="0" w:space="0" w:color="auto"/>
        <w:bottom w:val="none" w:sz="0" w:space="0" w:color="auto"/>
        <w:right w:val="none" w:sz="0" w:space="0" w:color="auto"/>
      </w:divBdr>
    </w:div>
    <w:div w:id="1701126699">
      <w:bodyDiv w:val="1"/>
      <w:marLeft w:val="0"/>
      <w:marRight w:val="0"/>
      <w:marTop w:val="0"/>
      <w:marBottom w:val="0"/>
      <w:divBdr>
        <w:top w:val="none" w:sz="0" w:space="0" w:color="auto"/>
        <w:left w:val="none" w:sz="0" w:space="0" w:color="auto"/>
        <w:bottom w:val="none" w:sz="0" w:space="0" w:color="auto"/>
        <w:right w:val="none" w:sz="0" w:space="0" w:color="auto"/>
      </w:divBdr>
    </w:div>
    <w:div w:id="1967539740">
      <w:bodyDiv w:val="1"/>
      <w:marLeft w:val="0"/>
      <w:marRight w:val="0"/>
      <w:marTop w:val="0"/>
      <w:marBottom w:val="0"/>
      <w:divBdr>
        <w:top w:val="none" w:sz="0" w:space="0" w:color="auto"/>
        <w:left w:val="none" w:sz="0" w:space="0" w:color="auto"/>
        <w:bottom w:val="none" w:sz="0" w:space="0" w:color="auto"/>
        <w:right w:val="none" w:sz="0" w:space="0" w:color="auto"/>
      </w:divBdr>
    </w:div>
    <w:div w:id="2009402855">
      <w:bodyDiv w:val="1"/>
      <w:marLeft w:val="0"/>
      <w:marRight w:val="0"/>
      <w:marTop w:val="0"/>
      <w:marBottom w:val="0"/>
      <w:divBdr>
        <w:top w:val="none" w:sz="0" w:space="0" w:color="auto"/>
        <w:left w:val="none" w:sz="0" w:space="0" w:color="auto"/>
        <w:bottom w:val="none" w:sz="0" w:space="0" w:color="auto"/>
        <w:right w:val="none" w:sz="0" w:space="0" w:color="auto"/>
      </w:divBdr>
    </w:div>
    <w:div w:id="2047485727">
      <w:bodyDiv w:val="1"/>
      <w:marLeft w:val="0"/>
      <w:marRight w:val="0"/>
      <w:marTop w:val="0"/>
      <w:marBottom w:val="0"/>
      <w:divBdr>
        <w:top w:val="none" w:sz="0" w:space="0" w:color="auto"/>
        <w:left w:val="none" w:sz="0" w:space="0" w:color="auto"/>
        <w:bottom w:val="none" w:sz="0" w:space="0" w:color="auto"/>
        <w:right w:val="none" w:sz="0" w:space="0" w:color="auto"/>
      </w:divBdr>
    </w:div>
    <w:div w:id="2124765816">
      <w:bodyDiv w:val="1"/>
      <w:marLeft w:val="0"/>
      <w:marRight w:val="0"/>
      <w:marTop w:val="0"/>
      <w:marBottom w:val="0"/>
      <w:divBdr>
        <w:top w:val="none" w:sz="0" w:space="0" w:color="auto"/>
        <w:left w:val="none" w:sz="0" w:space="0" w:color="auto"/>
        <w:bottom w:val="none" w:sz="0" w:space="0" w:color="auto"/>
        <w:right w:val="none" w:sz="0" w:space="0" w:color="auto"/>
      </w:divBdr>
    </w:div>
    <w:div w:id="21356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files.eric.ed.gov/fulltext/EJ1153299.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3102/01623737025001031"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onlinelibrary-wiley-com.wdg.biblio.udg.mx:8443/journal/194985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jstor.org/stable/27667150"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earch.ebscohost.com/login.aspx?direct=true&amp;db=tfh&amp;AN=9203716&amp;site=ehost-live"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nces.ed.gov/pubsear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jstor.org/stable/40197396"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1426-EBB4-4338-837E-A52225CD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32</Pages>
  <Words>7758</Words>
  <Characters>42673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METODOLOGÍA</vt:lpstr>
    </vt:vector>
  </TitlesOfParts>
  <Company>U_DE_G</Company>
  <LinksUpToDate>false</LinksUpToDate>
  <CharactersWithSpaces>50331</CharactersWithSpaces>
  <SharedDoc>false</SharedDoc>
  <HLinks>
    <vt:vector size="96" baseType="variant">
      <vt:variant>
        <vt:i4>1179738</vt:i4>
      </vt:variant>
      <vt:variant>
        <vt:i4>111</vt:i4>
      </vt:variant>
      <vt:variant>
        <vt:i4>0</vt:i4>
      </vt:variant>
      <vt:variant>
        <vt:i4>5</vt:i4>
      </vt:variant>
      <vt:variant>
        <vt:lpwstr>https://doi.org/10.3102/01623737025001031</vt:lpwstr>
      </vt:variant>
      <vt:variant>
        <vt:lpwstr/>
      </vt:variant>
      <vt:variant>
        <vt:i4>4849677</vt:i4>
      </vt:variant>
      <vt:variant>
        <vt:i4>108</vt:i4>
      </vt:variant>
      <vt:variant>
        <vt:i4>0</vt:i4>
      </vt:variant>
      <vt:variant>
        <vt:i4>5</vt:i4>
      </vt:variant>
      <vt:variant>
        <vt:lpwstr>https://search.ebscohost.com/login.aspx?direct=true&amp;db=tfh&amp;AN=9203716&amp;site=ehost-live</vt:lpwstr>
      </vt:variant>
      <vt:variant>
        <vt:lpwstr/>
      </vt:variant>
      <vt:variant>
        <vt:i4>1966154</vt:i4>
      </vt:variant>
      <vt:variant>
        <vt:i4>105</vt:i4>
      </vt:variant>
      <vt:variant>
        <vt:i4>0</vt:i4>
      </vt:variant>
      <vt:variant>
        <vt:i4>5</vt:i4>
      </vt:variant>
      <vt:variant>
        <vt:lpwstr>http://www.jstor.org/stable/27667150</vt:lpwstr>
      </vt:variant>
      <vt:variant>
        <vt:lpwstr/>
      </vt:variant>
      <vt:variant>
        <vt:i4>786452</vt:i4>
      </vt:variant>
      <vt:variant>
        <vt:i4>102</vt:i4>
      </vt:variant>
      <vt:variant>
        <vt:i4>0</vt:i4>
      </vt:variant>
      <vt:variant>
        <vt:i4>5</vt:i4>
      </vt:variant>
      <vt:variant>
        <vt:lpwstr>https://doi.org/10.1007/s11162-018-9519-x</vt:lpwstr>
      </vt:variant>
      <vt:variant>
        <vt:lpwstr/>
      </vt:variant>
      <vt:variant>
        <vt:i4>1572946</vt:i4>
      </vt:variant>
      <vt:variant>
        <vt:i4>99</vt:i4>
      </vt:variant>
      <vt:variant>
        <vt:i4>0</vt:i4>
      </vt:variant>
      <vt:variant>
        <vt:i4>5</vt:i4>
      </vt:variant>
      <vt:variant>
        <vt:lpwstr>https://doi.org/10.1177/0013124510379619</vt:lpwstr>
      </vt:variant>
      <vt:variant>
        <vt:lpwstr/>
      </vt:variant>
      <vt:variant>
        <vt:i4>2949240</vt:i4>
      </vt:variant>
      <vt:variant>
        <vt:i4>96</vt:i4>
      </vt:variant>
      <vt:variant>
        <vt:i4>0</vt:i4>
      </vt:variant>
      <vt:variant>
        <vt:i4>5</vt:i4>
      </vt:variant>
      <vt:variant>
        <vt:lpwstr>https://doi.org/10.1162/edfp.2009.4.1.1</vt:lpwstr>
      </vt:variant>
      <vt:variant>
        <vt:lpwstr/>
      </vt:variant>
      <vt:variant>
        <vt:i4>1179719</vt:i4>
      </vt:variant>
      <vt:variant>
        <vt:i4>93</vt:i4>
      </vt:variant>
      <vt:variant>
        <vt:i4>0</vt:i4>
      </vt:variant>
      <vt:variant>
        <vt:i4>5</vt:i4>
      </vt:variant>
      <vt:variant>
        <vt:lpwstr>http://www.jstor.org/stable/40197396</vt:lpwstr>
      </vt:variant>
      <vt:variant>
        <vt:lpwstr/>
      </vt:variant>
      <vt:variant>
        <vt:i4>6094940</vt:i4>
      </vt:variant>
      <vt:variant>
        <vt:i4>90</vt:i4>
      </vt:variant>
      <vt:variant>
        <vt:i4>0</vt:i4>
      </vt:variant>
      <vt:variant>
        <vt:i4>5</vt:i4>
      </vt:variant>
      <vt:variant>
        <vt:lpwstr>https://files.eric.ed.gov/fulltext/EJ1153299.pdf</vt:lpwstr>
      </vt:variant>
      <vt:variant>
        <vt:lpwstr/>
      </vt:variant>
      <vt:variant>
        <vt:i4>4718616</vt:i4>
      </vt:variant>
      <vt:variant>
        <vt:i4>87</vt:i4>
      </vt:variant>
      <vt:variant>
        <vt:i4>0</vt:i4>
      </vt:variant>
      <vt:variant>
        <vt:i4>5</vt:i4>
      </vt:variant>
      <vt:variant>
        <vt:lpwstr>https://onlinelibrary-wiley-com.wdg.biblio.udg.mx:8443/doi/epdf/10.1111/j.1949-8594.2009.00011.x</vt:lpwstr>
      </vt:variant>
      <vt:variant>
        <vt:lpwstr/>
      </vt:variant>
      <vt:variant>
        <vt:i4>2883703</vt:i4>
      </vt:variant>
      <vt:variant>
        <vt:i4>84</vt:i4>
      </vt:variant>
      <vt:variant>
        <vt:i4>0</vt:i4>
      </vt:variant>
      <vt:variant>
        <vt:i4>5</vt:i4>
      </vt:variant>
      <vt:variant>
        <vt:lpwstr>https://onlinelibrary-wiley-com.wdg.biblio.udg.mx:8443/journal/19498594</vt:lpwstr>
      </vt:variant>
      <vt:variant>
        <vt:lpwstr/>
      </vt:variant>
      <vt:variant>
        <vt:i4>1441814</vt:i4>
      </vt:variant>
      <vt:variant>
        <vt:i4>81</vt:i4>
      </vt:variant>
      <vt:variant>
        <vt:i4>0</vt:i4>
      </vt:variant>
      <vt:variant>
        <vt:i4>5</vt:i4>
      </vt:variant>
      <vt:variant>
        <vt:lpwstr>http://nces.ed.gov/pubsearch</vt:lpwstr>
      </vt:variant>
      <vt:variant>
        <vt:lpwstr/>
      </vt:variant>
      <vt:variant>
        <vt:i4>5439488</vt:i4>
      </vt:variant>
      <vt:variant>
        <vt:i4>78</vt:i4>
      </vt:variant>
      <vt:variant>
        <vt:i4>0</vt:i4>
      </vt:variant>
      <vt:variant>
        <vt:i4>5</vt:i4>
      </vt:variant>
      <vt:variant>
        <vt:lpwstr>https://doi-org.wdg.biblio.udg.mx:8443/10.1111/emip.12016</vt:lpwstr>
      </vt:variant>
      <vt:variant>
        <vt:lpwstr/>
      </vt:variant>
      <vt:variant>
        <vt:i4>2228291</vt:i4>
      </vt:variant>
      <vt:variant>
        <vt:i4>27</vt:i4>
      </vt:variant>
      <vt:variant>
        <vt:i4>0</vt:i4>
      </vt:variant>
      <vt:variant>
        <vt:i4>5</vt:i4>
      </vt:variant>
      <vt:variant>
        <vt:lpwstr>mailto:dr.rsanchezg@gmail.com</vt:lpwstr>
      </vt:variant>
      <vt:variant>
        <vt:lpwstr/>
      </vt:variant>
      <vt:variant>
        <vt:i4>917612</vt:i4>
      </vt:variant>
      <vt:variant>
        <vt:i4>24</vt:i4>
      </vt:variant>
      <vt:variant>
        <vt:i4>0</vt:i4>
      </vt:variant>
      <vt:variant>
        <vt:i4>5</vt:i4>
      </vt:variant>
      <vt:variant>
        <vt:lpwstr>mailto:cesarcm@valles.udg.mx</vt:lpwstr>
      </vt:variant>
      <vt:variant>
        <vt:lpwstr/>
      </vt:variant>
      <vt:variant>
        <vt:i4>3407954</vt:i4>
      </vt:variant>
      <vt:variant>
        <vt:i4>21</vt:i4>
      </vt:variant>
      <vt:variant>
        <vt:i4>0</vt:i4>
      </vt:variant>
      <vt:variant>
        <vt:i4>5</vt:i4>
      </vt:variant>
      <vt:variant>
        <vt:lpwstr>mailto:emiliorm@valles.udg.mx</vt:lpwstr>
      </vt:variant>
      <vt:variant>
        <vt:lpwstr/>
      </vt:variant>
      <vt:variant>
        <vt:i4>4128780</vt:i4>
      </vt:variant>
      <vt:variant>
        <vt:i4>18</vt:i4>
      </vt:variant>
      <vt:variant>
        <vt:i4>0</vt:i4>
      </vt:variant>
      <vt:variant>
        <vt:i4>5</vt:i4>
      </vt:variant>
      <vt:variant>
        <vt:lpwstr>mailto:silviasandi@profesores.valles.udg.mx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METODOLOGÍA</dc:title>
  <dc:creator>silviasandi</dc:creator>
  <cp:lastModifiedBy>elsom</cp:lastModifiedBy>
  <cp:revision>6</cp:revision>
  <cp:lastPrinted>2008-04-22T13:41:00Z</cp:lastPrinted>
  <dcterms:created xsi:type="dcterms:W3CDTF">2020-06-02T16:15:00Z</dcterms:created>
  <dcterms:modified xsi:type="dcterms:W3CDTF">2020-07-28T03:45:00Z</dcterms:modified>
</cp:coreProperties>
</file>